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82E1" w14:textId="77777777" w:rsidR="00923903" w:rsidRPr="00365088" w:rsidRDefault="00923903" w:rsidP="00A005FD">
      <w:pPr>
        <w:pStyle w:val="QuestionNoBR"/>
      </w:pPr>
      <w:r w:rsidRPr="00365088">
        <w:t>cuestión UIT-R 245</w:t>
      </w:r>
      <w:r>
        <w:t>-1</w:t>
      </w:r>
      <w:r w:rsidRPr="00365088">
        <w:t>/4</w:t>
      </w:r>
      <w:r w:rsidRPr="00365088">
        <w:rPr>
          <w:rStyle w:val="FootnoteReference"/>
        </w:rPr>
        <w:footnoteReference w:customMarkFollows="1" w:id="1"/>
        <w:t>*</w:t>
      </w:r>
    </w:p>
    <w:p w14:paraId="4D80B1BA" w14:textId="77777777" w:rsidR="00923903" w:rsidRPr="00365088" w:rsidRDefault="00923903" w:rsidP="00A005FD">
      <w:pPr>
        <w:pStyle w:val="Questiontitle"/>
      </w:pPr>
      <w:r w:rsidRPr="00365088">
        <w:t>Límites de las emisiones fuera de banda y no esenciales</w:t>
      </w:r>
    </w:p>
    <w:p w14:paraId="5D2F0B0E" w14:textId="77777777" w:rsidR="00923903" w:rsidRDefault="00923903" w:rsidP="00A005FD">
      <w:pPr>
        <w:pStyle w:val="Questiondate"/>
      </w:pPr>
      <w:r>
        <w:t>(2009)</w:t>
      </w:r>
    </w:p>
    <w:p w14:paraId="70C7F3CC" w14:textId="77777777" w:rsidR="00923903" w:rsidRPr="00433C79" w:rsidRDefault="00923903" w:rsidP="00A005FD">
      <w:pPr>
        <w:pStyle w:val="Normalaftertitle0"/>
        <w:jc w:val="both"/>
        <w:rPr>
          <w:lang w:val="es-ES_tradnl"/>
        </w:rPr>
      </w:pPr>
      <w:r w:rsidRPr="00433C79">
        <w:rPr>
          <w:lang w:val="es-ES_tradnl"/>
        </w:rPr>
        <w:t>La Asamblea de Radiocomunicaciones de la UIT,</w:t>
      </w:r>
    </w:p>
    <w:p w14:paraId="41E0BF89" w14:textId="77777777" w:rsidR="00923903" w:rsidRDefault="00923903" w:rsidP="00A005FD">
      <w:pPr>
        <w:pStyle w:val="Call"/>
        <w:jc w:val="both"/>
      </w:pPr>
      <w:r>
        <w:t>considerando</w:t>
      </w:r>
    </w:p>
    <w:p w14:paraId="6620D04C" w14:textId="77777777" w:rsidR="00923903" w:rsidRDefault="00923903" w:rsidP="00A005FD">
      <w:pPr>
        <w:jc w:val="both"/>
      </w:pPr>
      <w:r w:rsidRPr="00923903">
        <w:rPr>
          <w:i/>
          <w:iCs/>
        </w:rPr>
        <w:t>a)</w:t>
      </w:r>
      <w:r>
        <w:tab/>
        <w:t xml:space="preserve">que la Comisión de Estudio 1 ha emprendido una revisión del </w:t>
      </w:r>
      <w:r>
        <w:rPr>
          <w:lang w:val="es-ES"/>
        </w:rPr>
        <w:t xml:space="preserve">Apéndice 3 del </w:t>
      </w:r>
      <w:r>
        <w:t>Reglamento de Radiocomunicaciones y ha recabado el asesoramiento de la Comisión de Estudio 4 sobre la conveniencia de niveles de emisiones no esenciales para los servicios espaciales;</w:t>
      </w:r>
    </w:p>
    <w:p w14:paraId="13E3D22C" w14:textId="77777777" w:rsidR="00923903" w:rsidRDefault="00923903" w:rsidP="00A005FD">
      <w:pPr>
        <w:jc w:val="both"/>
      </w:pPr>
      <w:r w:rsidRPr="00923903">
        <w:rPr>
          <w:i/>
          <w:iCs/>
        </w:rPr>
        <w:t>b)</w:t>
      </w:r>
      <w:r>
        <w:tab/>
        <w:t>que la Comisión de Estudio 4 considera que es necesario disponer de información adicional para seguir estudiando los límites de emisiones no esenciales aplicable a los servicios espaciales;</w:t>
      </w:r>
    </w:p>
    <w:p w14:paraId="26029E4E" w14:textId="77777777" w:rsidR="00923903" w:rsidRDefault="00923903" w:rsidP="00A005FD">
      <w:pPr>
        <w:jc w:val="both"/>
      </w:pPr>
      <w:r w:rsidRPr="00923903">
        <w:rPr>
          <w:i/>
          <w:iCs/>
        </w:rPr>
        <w:t>c)</w:t>
      </w:r>
      <w:r>
        <w:tab/>
        <w:t>que se precisa información adicional, tal como los niveles prácticos de emisiones no esenciales que pueden obtener los servicios espaciales en las diversas bandas de frecuencias y las posiciones mundiales en las cuales se requiere protección para el servicio de radioastronomía,</w:t>
      </w:r>
    </w:p>
    <w:p w14:paraId="4D7FD247" w14:textId="77777777" w:rsidR="00923903" w:rsidRDefault="00923903" w:rsidP="00A005FD">
      <w:pPr>
        <w:pStyle w:val="Call"/>
        <w:jc w:val="both"/>
      </w:pPr>
      <w:r>
        <w:t>decide</w:t>
      </w:r>
      <w:r>
        <w:rPr>
          <w:i w:val="0"/>
          <w:iCs/>
        </w:rPr>
        <w:t xml:space="preserve"> poner a estudio las siguientes Cuestiones</w:t>
      </w:r>
    </w:p>
    <w:p w14:paraId="3BB2D39F" w14:textId="77777777" w:rsidR="00923903" w:rsidRDefault="00923903" w:rsidP="00A005FD">
      <w:pPr>
        <w:jc w:val="both"/>
      </w:pPr>
      <w:r w:rsidRPr="00923903">
        <w:t>1</w:t>
      </w:r>
      <w:r>
        <w:tab/>
        <w:t xml:space="preserve">¿Cuáles son los niveles prácticos de emisiones no esenciales que se pueden obtener en las diversas bandas de frecuencias del servicio fijo por satélite, (SFS), el servicio de radiodifusión por satélite (SRS), el servicio móvil por satélite (SMS) y el servicio de </w:t>
      </w:r>
      <w:proofErr w:type="spellStart"/>
      <w:r>
        <w:t>radiodeterminación</w:t>
      </w:r>
      <w:proofErr w:type="spellEnd"/>
      <w:r>
        <w:t xml:space="preserve"> por satélite (SRDS)?</w:t>
      </w:r>
    </w:p>
    <w:p w14:paraId="566D4ED5" w14:textId="77777777" w:rsidR="00923903" w:rsidRDefault="00923903" w:rsidP="00A005FD">
      <w:pPr>
        <w:jc w:val="both"/>
        <w:rPr>
          <w:spacing w:val="-2"/>
        </w:rPr>
      </w:pPr>
      <w:r w:rsidRPr="00923903">
        <w:rPr>
          <w:spacing w:val="-2"/>
        </w:rPr>
        <w:t>2</w:t>
      </w:r>
      <w:r>
        <w:rPr>
          <w:spacing w:val="-2"/>
        </w:rPr>
        <w:tab/>
        <w:t>¿Cuáles son las técnicas de compartición y coordinación apropiadas que se pueden utilizar para reducir los problemas planteados entre otros servicios de radiocomunicaciones y el SFS, el SRS, el SMS y el SRDS?</w:t>
      </w:r>
    </w:p>
    <w:p w14:paraId="3A761393" w14:textId="77777777" w:rsidR="00923903" w:rsidRPr="00365088" w:rsidRDefault="00923903" w:rsidP="00A005FD">
      <w:pPr>
        <w:pStyle w:val="Note"/>
        <w:jc w:val="both"/>
        <w:rPr>
          <w:rFonts w:eastAsia="SimSun"/>
          <w:szCs w:val="22"/>
          <w:lang w:eastAsia="zh-CN"/>
        </w:rPr>
      </w:pPr>
      <w:r w:rsidRPr="00365088">
        <w:rPr>
          <w:szCs w:val="22"/>
        </w:rPr>
        <w:t>NOTA – Véase la Recomendación UIT-R SM.329,</w:t>
      </w:r>
      <w:r w:rsidRPr="00365088">
        <w:rPr>
          <w:rFonts w:eastAsia="SimSun"/>
          <w:szCs w:val="22"/>
          <w:lang w:eastAsia="zh-CN"/>
        </w:rPr>
        <w:t xml:space="preserve"> </w:t>
      </w:r>
    </w:p>
    <w:p w14:paraId="5ED9D235" w14:textId="77777777" w:rsidR="00923903" w:rsidRDefault="00923903" w:rsidP="00A005FD">
      <w:pPr>
        <w:pStyle w:val="Call"/>
        <w:jc w:val="both"/>
      </w:pPr>
      <w:r>
        <w:t>decide también</w:t>
      </w:r>
    </w:p>
    <w:p w14:paraId="656212FE" w14:textId="77777777" w:rsidR="00923903" w:rsidRDefault="00923903" w:rsidP="00A005FD">
      <w:pPr>
        <w:jc w:val="both"/>
      </w:pPr>
      <w:r w:rsidRPr="00250D17">
        <w:rPr>
          <w:bCs/>
        </w:rPr>
        <w:t>1</w:t>
      </w:r>
      <w:r>
        <w:tab/>
        <w:t>que los resultados de estos estudios se incluyan en Recomendaciones y/o Informes apropiados;</w:t>
      </w:r>
    </w:p>
    <w:p w14:paraId="7E7F8F02" w14:textId="7DE93587" w:rsidR="00923903" w:rsidRDefault="00923903" w:rsidP="00A005FD">
      <w:pPr>
        <w:jc w:val="both"/>
      </w:pPr>
      <w:r w:rsidRPr="00250D17">
        <w:rPr>
          <w:bCs/>
        </w:rPr>
        <w:t>2</w:t>
      </w:r>
      <w:r>
        <w:rPr>
          <w:b/>
        </w:rPr>
        <w:tab/>
      </w:r>
      <w:r>
        <w:t>que dic</w:t>
      </w:r>
      <w:r w:rsidR="00BE1359">
        <w:t>hos estudios se terminen en 202</w:t>
      </w:r>
      <w:r w:rsidR="00A005FD">
        <w:t>5</w:t>
      </w:r>
      <w:r>
        <w:t xml:space="preserve"> como muy tarde.</w:t>
      </w:r>
    </w:p>
    <w:p w14:paraId="3211149B" w14:textId="79769F6D" w:rsidR="00923903" w:rsidRDefault="00923903" w:rsidP="00A005FD">
      <w:pPr>
        <w:spacing w:before="360"/>
        <w:jc w:val="both"/>
      </w:pPr>
      <w:r w:rsidRPr="00C85A2D">
        <w:t>Categoría: S1</w:t>
      </w:r>
    </w:p>
    <w:sectPr w:rsidR="00923903">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6A96" w14:textId="77777777" w:rsidR="00C44CD8" w:rsidRDefault="00C44CD8">
      <w:r>
        <w:separator/>
      </w:r>
    </w:p>
  </w:endnote>
  <w:endnote w:type="continuationSeparator" w:id="0">
    <w:p w14:paraId="075C6DB8" w14:textId="77777777" w:rsidR="00C44CD8" w:rsidRDefault="00C4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0B13" w14:textId="77777777" w:rsidR="003D327B" w:rsidRDefault="003D3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81CD" w14:textId="77777777" w:rsidR="00C44CD8" w:rsidRPr="00A022BA" w:rsidRDefault="00C44CD8" w:rsidP="00A022BA">
    <w:pPr>
      <w:pStyle w:val="Footer"/>
      <w:rPr>
        <w:lang w:val="en-US"/>
      </w:rPr>
    </w:pPr>
    <w:r>
      <w:fldChar w:fldCharType="begin"/>
    </w:r>
    <w:r w:rsidRPr="00A022BA">
      <w:rPr>
        <w:lang w:val="en-US"/>
      </w:rPr>
      <w:instrText xml:space="preserve"> FILENAME  \p  \* MERGEFORMAT </w:instrText>
    </w:r>
    <w:r>
      <w:fldChar w:fldCharType="separate"/>
    </w:r>
    <w:r w:rsidR="002B2B3E">
      <w:rPr>
        <w:lang w:val="en-US"/>
      </w:rPr>
      <w:t>M:\BRSGD\TEXT2012\SG04\000\001s.docx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4883" w14:textId="77777777" w:rsidR="00C44CD8" w:rsidRPr="003D327B" w:rsidRDefault="00C44CD8" w:rsidP="003D3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4D5B" w14:textId="77777777" w:rsidR="00C44CD8" w:rsidRDefault="00C44CD8">
      <w:r>
        <w:t>____________________</w:t>
      </w:r>
    </w:p>
  </w:footnote>
  <w:footnote w:type="continuationSeparator" w:id="0">
    <w:p w14:paraId="54BC4074" w14:textId="77777777" w:rsidR="00C44CD8" w:rsidRDefault="00C44CD8">
      <w:r>
        <w:continuationSeparator/>
      </w:r>
    </w:p>
  </w:footnote>
  <w:footnote w:id="1">
    <w:p w14:paraId="1D42CC86" w14:textId="77777777" w:rsidR="00C44CD8" w:rsidRPr="00A005FD" w:rsidRDefault="00C44CD8" w:rsidP="00A005FD">
      <w:pPr>
        <w:pStyle w:val="FootnoteText"/>
        <w:jc w:val="both"/>
        <w:rPr>
          <w:spacing w:val="-4"/>
        </w:rPr>
      </w:pPr>
      <w:r w:rsidRPr="00C03105">
        <w:rPr>
          <w:rStyle w:val="FootnoteReference"/>
        </w:rPr>
        <w:t>*</w:t>
      </w:r>
      <w:r w:rsidRPr="00C03105">
        <w:tab/>
      </w:r>
      <w:r w:rsidRPr="00A005FD">
        <w:rPr>
          <w:spacing w:val="-4"/>
          <w:sz w:val="24"/>
          <w:szCs w:val="24"/>
        </w:rPr>
        <w:t>Esta Cuestión deberá ser dirigida a la atención de la Comisión de Estudio 1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016F" w14:textId="77777777" w:rsidR="003D327B" w:rsidRDefault="003D3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5369" w14:textId="77777777" w:rsidR="00C44CD8" w:rsidRDefault="00C44CD8" w:rsidP="0057277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45E2F">
      <w:rPr>
        <w:rStyle w:val="PageNumber"/>
        <w:noProof/>
      </w:rPr>
      <w:t>2</w:t>
    </w:r>
    <w:r>
      <w:rPr>
        <w:rStyle w:val="PageNumber"/>
      </w:rPr>
      <w:fldChar w:fldCharType="end"/>
    </w:r>
    <w:r>
      <w:rPr>
        <w:rStyle w:val="PageNumber"/>
      </w:rPr>
      <w:t xml:space="preserve"> -</w:t>
    </w:r>
  </w:p>
  <w:p w14:paraId="4030AF0C" w14:textId="77777777" w:rsidR="00C44CD8" w:rsidRDefault="002B2B3E" w:rsidP="00506BED">
    <w:pPr>
      <w:pStyle w:val="Header"/>
      <w:rPr>
        <w:lang w:val="en-US"/>
      </w:rPr>
    </w:pPr>
    <w:r>
      <w:rPr>
        <w:lang w:val="en-US"/>
      </w:rPr>
      <w:t>4</w:t>
    </w:r>
    <w:r w:rsidR="00C44CD8">
      <w:rPr>
        <w:lang w:val="en-US"/>
      </w:rPr>
      <w:t>/1-S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A021" w14:textId="77777777" w:rsidR="003D327B" w:rsidRDefault="003D3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5E"/>
    <w:rsid w:val="00007C65"/>
    <w:rsid w:val="00007F41"/>
    <w:rsid w:val="00011304"/>
    <w:rsid w:val="00027FA7"/>
    <w:rsid w:val="00034615"/>
    <w:rsid w:val="00053C0C"/>
    <w:rsid w:val="00081162"/>
    <w:rsid w:val="0008549C"/>
    <w:rsid w:val="000B1937"/>
    <w:rsid w:val="000C3C50"/>
    <w:rsid w:val="000C5BDA"/>
    <w:rsid w:val="00105A36"/>
    <w:rsid w:val="00110AFA"/>
    <w:rsid w:val="001209FB"/>
    <w:rsid w:val="00124FF7"/>
    <w:rsid w:val="0014311A"/>
    <w:rsid w:val="00190B55"/>
    <w:rsid w:val="001B0C14"/>
    <w:rsid w:val="001B59F5"/>
    <w:rsid w:val="001B7683"/>
    <w:rsid w:val="001C5CC7"/>
    <w:rsid w:val="001E448C"/>
    <w:rsid w:val="00233C95"/>
    <w:rsid w:val="00250D17"/>
    <w:rsid w:val="002561A4"/>
    <w:rsid w:val="00274AF5"/>
    <w:rsid w:val="0028559E"/>
    <w:rsid w:val="00286286"/>
    <w:rsid w:val="00296DC0"/>
    <w:rsid w:val="002B2B3E"/>
    <w:rsid w:val="002B6DE8"/>
    <w:rsid w:val="002C08B4"/>
    <w:rsid w:val="002D1F79"/>
    <w:rsid w:val="002D7604"/>
    <w:rsid w:val="002E0CE6"/>
    <w:rsid w:val="002F7AB6"/>
    <w:rsid w:val="00324C9B"/>
    <w:rsid w:val="003366F2"/>
    <w:rsid w:val="00344C92"/>
    <w:rsid w:val="0037142C"/>
    <w:rsid w:val="00377C50"/>
    <w:rsid w:val="0038044C"/>
    <w:rsid w:val="00380A7C"/>
    <w:rsid w:val="003A16DE"/>
    <w:rsid w:val="003C0613"/>
    <w:rsid w:val="003D327B"/>
    <w:rsid w:val="003E30FF"/>
    <w:rsid w:val="003E3632"/>
    <w:rsid w:val="003E4083"/>
    <w:rsid w:val="004049E9"/>
    <w:rsid w:val="00413E2B"/>
    <w:rsid w:val="00420F0B"/>
    <w:rsid w:val="004344D4"/>
    <w:rsid w:val="00450883"/>
    <w:rsid w:val="004649CF"/>
    <w:rsid w:val="00466B1D"/>
    <w:rsid w:val="0047112F"/>
    <w:rsid w:val="00477A86"/>
    <w:rsid w:val="00492B34"/>
    <w:rsid w:val="00495FDB"/>
    <w:rsid w:val="004C72AC"/>
    <w:rsid w:val="005036A8"/>
    <w:rsid w:val="00506BED"/>
    <w:rsid w:val="005117BE"/>
    <w:rsid w:val="0053095E"/>
    <w:rsid w:val="00536D1D"/>
    <w:rsid w:val="005371E8"/>
    <w:rsid w:val="005405C5"/>
    <w:rsid w:val="0054620D"/>
    <w:rsid w:val="00572779"/>
    <w:rsid w:val="00576178"/>
    <w:rsid w:val="0059052B"/>
    <w:rsid w:val="00596556"/>
    <w:rsid w:val="005A464F"/>
    <w:rsid w:val="005E2666"/>
    <w:rsid w:val="00601209"/>
    <w:rsid w:val="00611F89"/>
    <w:rsid w:val="006120F7"/>
    <w:rsid w:val="00644C9A"/>
    <w:rsid w:val="00647EE7"/>
    <w:rsid w:val="00647F90"/>
    <w:rsid w:val="00667028"/>
    <w:rsid w:val="00676A5A"/>
    <w:rsid w:val="00676E4B"/>
    <w:rsid w:val="0068146F"/>
    <w:rsid w:val="006B5304"/>
    <w:rsid w:val="006C0E1A"/>
    <w:rsid w:val="006F7F46"/>
    <w:rsid w:val="00703420"/>
    <w:rsid w:val="00747E62"/>
    <w:rsid w:val="0075006A"/>
    <w:rsid w:val="00757BC6"/>
    <w:rsid w:val="007601E8"/>
    <w:rsid w:val="007840B0"/>
    <w:rsid w:val="007A6B85"/>
    <w:rsid w:val="007B13A4"/>
    <w:rsid w:val="007C13F5"/>
    <w:rsid w:val="007C227E"/>
    <w:rsid w:val="007F1776"/>
    <w:rsid w:val="00860AC6"/>
    <w:rsid w:val="00870A2A"/>
    <w:rsid w:val="00896614"/>
    <w:rsid w:val="008A364B"/>
    <w:rsid w:val="008B0632"/>
    <w:rsid w:val="008C4F9E"/>
    <w:rsid w:val="008D6D08"/>
    <w:rsid w:val="008F749B"/>
    <w:rsid w:val="00923903"/>
    <w:rsid w:val="009249BF"/>
    <w:rsid w:val="00966982"/>
    <w:rsid w:val="0098301B"/>
    <w:rsid w:val="00993D56"/>
    <w:rsid w:val="009959CC"/>
    <w:rsid w:val="009E529C"/>
    <w:rsid w:val="009F2090"/>
    <w:rsid w:val="00A005FD"/>
    <w:rsid w:val="00A022BA"/>
    <w:rsid w:val="00A052BA"/>
    <w:rsid w:val="00A31782"/>
    <w:rsid w:val="00A3205A"/>
    <w:rsid w:val="00A50EBB"/>
    <w:rsid w:val="00A602DA"/>
    <w:rsid w:val="00A96F23"/>
    <w:rsid w:val="00AB6B49"/>
    <w:rsid w:val="00AC08F7"/>
    <w:rsid w:val="00AC1214"/>
    <w:rsid w:val="00AC4862"/>
    <w:rsid w:val="00AE1E91"/>
    <w:rsid w:val="00AF08D1"/>
    <w:rsid w:val="00B04751"/>
    <w:rsid w:val="00B11D4F"/>
    <w:rsid w:val="00B20950"/>
    <w:rsid w:val="00B25724"/>
    <w:rsid w:val="00B35C9B"/>
    <w:rsid w:val="00B4285C"/>
    <w:rsid w:val="00BB38AC"/>
    <w:rsid w:val="00BC6A51"/>
    <w:rsid w:val="00BE1359"/>
    <w:rsid w:val="00BF7146"/>
    <w:rsid w:val="00BF7CCC"/>
    <w:rsid w:val="00C44CD8"/>
    <w:rsid w:val="00C45E2F"/>
    <w:rsid w:val="00C706C6"/>
    <w:rsid w:val="00C73011"/>
    <w:rsid w:val="00C8236A"/>
    <w:rsid w:val="00C86DF5"/>
    <w:rsid w:val="00CC6B5F"/>
    <w:rsid w:val="00CE47FD"/>
    <w:rsid w:val="00CE7533"/>
    <w:rsid w:val="00CF4DCC"/>
    <w:rsid w:val="00D11A24"/>
    <w:rsid w:val="00D1218A"/>
    <w:rsid w:val="00D2543D"/>
    <w:rsid w:val="00D26587"/>
    <w:rsid w:val="00D754E1"/>
    <w:rsid w:val="00DB0FA6"/>
    <w:rsid w:val="00DD7D50"/>
    <w:rsid w:val="00E23304"/>
    <w:rsid w:val="00E302E3"/>
    <w:rsid w:val="00E31F8D"/>
    <w:rsid w:val="00E60DB2"/>
    <w:rsid w:val="00E80010"/>
    <w:rsid w:val="00E82059"/>
    <w:rsid w:val="00EF1EF9"/>
    <w:rsid w:val="00F27EB2"/>
    <w:rsid w:val="00F57F51"/>
    <w:rsid w:val="00F67147"/>
    <w:rsid w:val="00F76498"/>
    <w:rsid w:val="00F76777"/>
    <w:rsid w:val="00FA6685"/>
    <w:rsid w:val="00FC77AF"/>
    <w:rsid w:val="00FD1C93"/>
    <w:rsid w:val="00FD64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1954B"/>
  <w15:docId w15:val="{CC1234D7-709B-44B1-BE93-4894B070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rFonts w:ascii="Times New Roman Bold" w:hAnsi="Times New Roman Bold"/>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style>
  <w:style w:type="paragraph" w:customStyle="1" w:styleId="FigureNo">
    <w:name w:val="Figure_No"/>
    <w:basedOn w:val="Normal"/>
    <w:next w:val="Figuretitle"/>
    <w:pPr>
      <w:keepNext/>
      <w:keepLines/>
      <w:spacing w:before="480" w:after="120"/>
      <w:jc w:val="center"/>
    </w:pPr>
    <w:rPr>
      <w:caps/>
    </w:rPr>
  </w:style>
  <w:style w:type="paragraph" w:customStyle="1" w:styleId="Char">
    <w:name w:val="Char"/>
    <w:basedOn w:val="Normal"/>
    <w:rsid w:val="0053095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rsid w:val="0053095E"/>
    <w:rPr>
      <w:sz w:val="24"/>
      <w:lang w:val="es-ES_tradnl" w:eastAsia="en-US" w:bidi="ar-SA"/>
    </w:rPr>
  </w:style>
  <w:style w:type="paragraph" w:customStyle="1" w:styleId="Normalaftertitle0">
    <w:name w:val="Normal after title"/>
    <w:basedOn w:val="Normal"/>
    <w:next w:val="Normal"/>
    <w:link w:val="NormalaftertitleChar0"/>
    <w:uiPriority w:val="99"/>
    <w:rsid w:val="0053095E"/>
    <w:pPr>
      <w:overflowPunct/>
      <w:autoSpaceDE/>
      <w:autoSpaceDN/>
      <w:adjustRightInd/>
      <w:spacing w:before="320"/>
      <w:textAlignment w:val="auto"/>
    </w:pPr>
    <w:rPr>
      <w:lang w:val="es-E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27EB2"/>
    <w:rPr>
      <w:sz w:val="22"/>
      <w:lang w:val="es-ES_tradnl" w:eastAsia="en-US" w:bidi="ar-SA"/>
    </w:rPr>
  </w:style>
  <w:style w:type="character" w:customStyle="1" w:styleId="Title1Char">
    <w:name w:val="Title 1 Char"/>
    <w:basedOn w:val="DefaultParagraphFont"/>
    <w:link w:val="Title1"/>
    <w:rsid w:val="00F27EB2"/>
    <w:rPr>
      <w:caps/>
      <w:sz w:val="28"/>
      <w:lang w:val="es-ES_tradnl" w:eastAsia="en-US" w:bidi="ar-SA"/>
    </w:rPr>
  </w:style>
  <w:style w:type="paragraph" w:customStyle="1" w:styleId="Reasons">
    <w:name w:val="Reasons"/>
    <w:basedOn w:val="Normal"/>
    <w:qFormat/>
    <w:rsid w:val="0038044C"/>
    <w:pPr>
      <w:tabs>
        <w:tab w:val="clear" w:pos="794"/>
        <w:tab w:val="clear" w:pos="1191"/>
        <w:tab w:val="left" w:pos="1134"/>
      </w:tabs>
    </w:pPr>
  </w:style>
  <w:style w:type="table" w:styleId="TableGrid">
    <w:name w:val="Table Grid"/>
    <w:basedOn w:val="TableNormal"/>
    <w:rsid w:val="0038044C"/>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8044C"/>
    <w:rPr>
      <w:color w:val="0000FF"/>
      <w:u w:val="single"/>
    </w:rPr>
  </w:style>
  <w:style w:type="paragraph" w:customStyle="1" w:styleId="call0">
    <w:name w:val="call"/>
    <w:basedOn w:val="Normal"/>
    <w:next w:val="Normal"/>
    <w:rsid w:val="0038044C"/>
    <w:pPr>
      <w:keepNext/>
      <w:keepLines/>
      <w:overflowPunct/>
      <w:autoSpaceDE/>
      <w:autoSpaceDN/>
      <w:adjustRightInd/>
      <w:spacing w:before="160"/>
      <w:ind w:left="794"/>
      <w:textAlignment w:val="auto"/>
    </w:pPr>
    <w:rPr>
      <w:i/>
      <w:lang w:val="es-ES"/>
    </w:rPr>
  </w:style>
  <w:style w:type="paragraph" w:customStyle="1" w:styleId="QuestionNoBR">
    <w:name w:val="Question_No_BR"/>
    <w:basedOn w:val="Normal"/>
    <w:next w:val="Normal"/>
    <w:link w:val="QuestionNoBRChar"/>
    <w:rsid w:val="007A6B85"/>
    <w:pPr>
      <w:keepNext/>
      <w:keepLines/>
      <w:spacing w:before="480"/>
      <w:jc w:val="center"/>
    </w:pPr>
    <w:rPr>
      <w:caps/>
      <w:sz w:val="28"/>
    </w:rPr>
  </w:style>
  <w:style w:type="character" w:customStyle="1" w:styleId="NormalaftertitleChar">
    <w:name w:val="Normal_after_title Char"/>
    <w:basedOn w:val="DefaultParagraphFont"/>
    <w:link w:val="Normalaftertitle"/>
    <w:rsid w:val="00757BC6"/>
    <w:rPr>
      <w:rFonts w:ascii="Times New Roman" w:hAnsi="Times New Roman"/>
      <w:sz w:val="24"/>
      <w:lang w:val="es-ES_tradnl" w:eastAsia="en-US"/>
    </w:rPr>
  </w:style>
  <w:style w:type="character" w:customStyle="1" w:styleId="CallChar">
    <w:name w:val="Call Char"/>
    <w:basedOn w:val="DefaultParagraphFont"/>
    <w:link w:val="Call"/>
    <w:rsid w:val="00757BC6"/>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8D6D0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uiPriority w:val="99"/>
    <w:locked/>
    <w:rsid w:val="006C0E1A"/>
    <w:rPr>
      <w:rFonts w:ascii="Times New Roman" w:hAnsi="Times New Roman"/>
      <w:sz w:val="24"/>
      <w:lang w:val="es-ES" w:eastAsia="en-US"/>
    </w:rPr>
  </w:style>
  <w:style w:type="paragraph" w:customStyle="1" w:styleId="AnnexRef">
    <w:name w:val="Annex_Ref"/>
    <w:basedOn w:val="Normal"/>
    <w:next w:val="Normal"/>
    <w:rsid w:val="002561A4"/>
    <w:pPr>
      <w:keepNext/>
      <w:keepLines/>
      <w:overflowPunct/>
      <w:autoSpaceDE/>
      <w:autoSpaceDN/>
      <w:adjustRightInd/>
      <w:jc w:val="center"/>
      <w:textAlignment w:val="auto"/>
    </w:pPr>
  </w:style>
  <w:style w:type="paragraph" w:customStyle="1" w:styleId="AnnexNo">
    <w:name w:val="Annex_No"/>
    <w:basedOn w:val="Normal"/>
    <w:next w:val="AnnexRef"/>
    <w:rsid w:val="002561A4"/>
    <w:pPr>
      <w:keepNext/>
      <w:keepLines/>
      <w:spacing w:before="480" w:after="80"/>
      <w:jc w:val="center"/>
    </w:pPr>
    <w:rPr>
      <w:caps/>
      <w:sz w:val="28"/>
    </w:rPr>
  </w:style>
  <w:style w:type="paragraph" w:customStyle="1" w:styleId="AnnexNotitle0">
    <w:name w:val="Annex_No &amp; title"/>
    <w:basedOn w:val="Normal"/>
    <w:next w:val="Normalaftertitle"/>
    <w:link w:val="AnnexNotitleChar"/>
    <w:rsid w:val="00D754E1"/>
    <w:pPr>
      <w:keepNext/>
      <w:keepLines/>
      <w:spacing w:before="480"/>
      <w:jc w:val="center"/>
    </w:pPr>
    <w:rPr>
      <w:b/>
      <w:sz w:val="28"/>
      <w:lang w:val="fr-FR"/>
    </w:rPr>
  </w:style>
  <w:style w:type="character" w:customStyle="1" w:styleId="AnnexNotitleChar">
    <w:name w:val="Annex_No &amp; title Char"/>
    <w:basedOn w:val="DefaultParagraphFont"/>
    <w:link w:val="AnnexNotitle0"/>
    <w:rsid w:val="00D754E1"/>
    <w:rPr>
      <w:rFonts w:ascii="Times New Roman" w:hAnsi="Times New Roman"/>
      <w:b/>
      <w:sz w:val="28"/>
      <w:lang w:val="fr-FR" w:eastAsia="en-US"/>
    </w:rPr>
  </w:style>
  <w:style w:type="paragraph" w:customStyle="1" w:styleId="Annextitle">
    <w:name w:val="Annex_title"/>
    <w:basedOn w:val="Normal"/>
    <w:next w:val="Normal"/>
    <w:rsid w:val="00053C0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QuestionTitleDate">
    <w:name w:val="Question_Title/Date"/>
    <w:basedOn w:val="Normal"/>
    <w:next w:val="Normal"/>
    <w:rsid w:val="003E30FF"/>
    <w:pPr>
      <w:keepNext/>
      <w:keepLines/>
      <w:tabs>
        <w:tab w:val="clear" w:pos="794"/>
        <w:tab w:val="clear" w:pos="1191"/>
        <w:tab w:val="clear" w:pos="1588"/>
        <w:tab w:val="clear" w:pos="1985"/>
        <w:tab w:val="right" w:pos="9696"/>
      </w:tabs>
      <w:spacing w:before="136"/>
      <w:jc w:val="right"/>
    </w:pPr>
    <w:rPr>
      <w:rFonts w:ascii="Times" w:hAnsi="Time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B502-D100-42E3-819F-1F2D9913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PS_BR.DOT</Template>
  <TotalTime>2</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Comisiones de Estudio de Radiocomunicaciones</vt:lpstr>
    </vt:vector>
  </TitlesOfParts>
  <Manager>General Secretariat - Pool</Manager>
  <Company>International Telecommunication Union (ITU)</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de Estudio de Radiocomunicaciones</dc:title>
  <dc:subject>Comisiones de estudio de radiocomunicaciones</dc:subject>
  <dc:creator>POOL</dc:creator>
  <cp:keywords/>
  <dc:description>PS_BR.DOT  For: _x000d_Document date: _x000d_Saved by TRA44246 at 14:48:33 on 25.02.2008</dc:description>
  <cp:lastModifiedBy>Author</cp:lastModifiedBy>
  <cp:revision>6</cp:revision>
  <cp:lastPrinted>2012-03-12T15:13:00Z</cp:lastPrinted>
  <dcterms:created xsi:type="dcterms:W3CDTF">2012-05-02T06:29:00Z</dcterms:created>
  <dcterms:modified xsi:type="dcterms:W3CDTF">2024-01-29T13:12:00Z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