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F222" w14:textId="2D4FFF55" w:rsidR="007D2182" w:rsidRDefault="007D2182" w:rsidP="007D2182">
      <w:pPr>
        <w:pStyle w:val="QuestionNoBR"/>
      </w:pPr>
      <w:r>
        <w:t>CUESTIÓN UIT-R 233/4</w:t>
      </w:r>
      <w:r w:rsidR="00972036" w:rsidRPr="00972036">
        <w:rPr>
          <w:rStyle w:val="FootnoteReference"/>
        </w:rPr>
        <w:footnoteReference w:customMarkFollows="1" w:id="1"/>
        <w:sym w:font="Symbol" w:char="F02A"/>
      </w:r>
    </w:p>
    <w:p w14:paraId="594FC5B6" w14:textId="77777777" w:rsidR="007D2182" w:rsidRPr="007D2182" w:rsidRDefault="007D2182" w:rsidP="007D2182">
      <w:pPr>
        <w:pStyle w:val="Questiontitle"/>
        <w:rPr>
          <w:lang w:val="es-ES"/>
        </w:rPr>
      </w:pPr>
      <w:r w:rsidRPr="007D2182">
        <w:rPr>
          <w:lang w:val="es-ES"/>
        </w:rPr>
        <w:t>Sistemas de comunicación digitales por satélite destinados al usuario</w:t>
      </w:r>
      <w:r w:rsidRPr="007D2182">
        <w:rPr>
          <w:lang w:val="es-ES"/>
        </w:rPr>
        <w:br/>
        <w:t>y sus arquitecturas asociadas</w:t>
      </w:r>
    </w:p>
    <w:p w14:paraId="6460BC45" w14:textId="77777777" w:rsidR="007D2182" w:rsidRPr="007D2182" w:rsidRDefault="007D2182" w:rsidP="007D2182">
      <w:pPr>
        <w:pStyle w:val="Questiondate"/>
        <w:rPr>
          <w:lang w:val="es-ES"/>
        </w:rPr>
      </w:pPr>
      <w:r w:rsidRPr="007D2182">
        <w:rPr>
          <w:lang w:val="es-ES"/>
        </w:rPr>
        <w:t>(1995)</w:t>
      </w:r>
    </w:p>
    <w:p w14:paraId="6E238525" w14:textId="77777777" w:rsidR="007D2182" w:rsidRPr="007D2182" w:rsidRDefault="007D2182" w:rsidP="00BD59E9">
      <w:pPr>
        <w:pStyle w:val="Normalaftertitle0"/>
        <w:jc w:val="both"/>
        <w:rPr>
          <w:lang w:val="es-ES"/>
        </w:rPr>
      </w:pPr>
      <w:r w:rsidRPr="007D2182">
        <w:rPr>
          <w:lang w:val="es-ES"/>
        </w:rPr>
        <w:t>La Asamblea de Radiocomunicaciones de la UIT,</w:t>
      </w:r>
    </w:p>
    <w:p w14:paraId="63B7D3BA" w14:textId="77777777" w:rsidR="007D2182" w:rsidRPr="007D2182" w:rsidRDefault="007D2182" w:rsidP="00BD59E9">
      <w:pPr>
        <w:pStyle w:val="Call"/>
        <w:jc w:val="both"/>
        <w:rPr>
          <w:lang w:val="es-ES"/>
        </w:rPr>
      </w:pPr>
      <w:r w:rsidRPr="007D2182">
        <w:rPr>
          <w:lang w:val="es-ES"/>
        </w:rPr>
        <w:t>considerando</w:t>
      </w:r>
    </w:p>
    <w:p w14:paraId="1E426701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a)</w:t>
      </w:r>
      <w:r w:rsidRPr="007D2182">
        <w:rPr>
          <w:lang w:val="es-ES"/>
        </w:rPr>
        <w:tab/>
        <w:t>que se están estableciendo redes especializadas y orientadas al usuario externas a la RDSI que utilizan capacidad de sistemas por satélite internacionales, regionales y nacionales;</w:t>
      </w:r>
    </w:p>
    <w:p w14:paraId="7476626F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b)</w:t>
      </w:r>
      <w:r w:rsidRPr="007D2182">
        <w:rPr>
          <w:lang w:val="es-ES"/>
        </w:rPr>
        <w:tab/>
        <w:t>que para estas redes existen varias arquitecturas alternativas y trayectos digitales de referencia y requisitos de usuario acordes;</w:t>
      </w:r>
    </w:p>
    <w:p w14:paraId="7CAB2AB1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c)</w:t>
      </w:r>
      <w:r w:rsidRPr="007D2182">
        <w:rPr>
          <w:lang w:val="es-ES"/>
        </w:rPr>
        <w:tab/>
        <w:t>que para el desarrollo de sistemas de satélite económicos sería útil contar con más información y criterios sobre cuestiones técnicas y de funcionamiento relacionadas con tales sistemas;</w:t>
      </w:r>
    </w:p>
    <w:p w14:paraId="4D91B792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d)</w:t>
      </w:r>
      <w:r w:rsidRPr="007D2182">
        <w:rPr>
          <w:lang w:val="es-ES"/>
        </w:rPr>
        <w:tab/>
        <w:t>que estas redes pueden incluir la utilización de terminales de muy pequeña abertura (VSAT, </w:t>
      </w:r>
      <w:proofErr w:type="spellStart"/>
      <w:r w:rsidRPr="007D2182">
        <w:rPr>
          <w:lang w:val="es-ES"/>
        </w:rPr>
        <w:t>very</w:t>
      </w:r>
      <w:proofErr w:type="spellEnd"/>
      <w:r w:rsidRPr="007D2182">
        <w:rPr>
          <w:lang w:val="es-ES"/>
        </w:rPr>
        <w:t xml:space="preserve"> </w:t>
      </w:r>
      <w:proofErr w:type="spellStart"/>
      <w:r w:rsidRPr="007D2182">
        <w:rPr>
          <w:lang w:val="es-ES"/>
        </w:rPr>
        <w:t>small</w:t>
      </w:r>
      <w:proofErr w:type="spellEnd"/>
      <w:r w:rsidRPr="007D2182">
        <w:rPr>
          <w:lang w:val="es-ES"/>
        </w:rPr>
        <w:t xml:space="preserve"> </w:t>
      </w:r>
      <w:proofErr w:type="spellStart"/>
      <w:r w:rsidRPr="007D2182">
        <w:rPr>
          <w:lang w:val="es-ES"/>
        </w:rPr>
        <w:t>aperture</w:t>
      </w:r>
      <w:proofErr w:type="spellEnd"/>
      <w:r w:rsidRPr="007D2182">
        <w:rPr>
          <w:lang w:val="es-ES"/>
        </w:rPr>
        <w:t xml:space="preserve"> </w:t>
      </w:r>
      <w:proofErr w:type="spellStart"/>
      <w:r w:rsidRPr="007D2182">
        <w:rPr>
          <w:lang w:val="es-ES"/>
        </w:rPr>
        <w:t>terminals</w:t>
      </w:r>
      <w:proofErr w:type="spellEnd"/>
      <w:r w:rsidRPr="007D2182">
        <w:rPr>
          <w:lang w:val="es-ES"/>
        </w:rPr>
        <w:t>) en el segmento terreno, que pueden dedicarse a un solo usuario;</w:t>
      </w:r>
    </w:p>
    <w:p w14:paraId="6A3C2BD6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e)</w:t>
      </w:r>
      <w:r w:rsidRPr="007D2182">
        <w:rPr>
          <w:lang w:val="es-ES"/>
        </w:rPr>
        <w:tab/>
        <w:t>que se están desarrollando nuevas redes de servicios fijos por satélite con un gran número de satélites de órbita terrestre baja y estaciones terrenas asociadas, y que estas redes también comprenden múltiples enlaces entre satélites;</w:t>
      </w:r>
    </w:p>
    <w:p w14:paraId="216A9BBE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f)</w:t>
      </w:r>
      <w:r w:rsidRPr="007D2182">
        <w:rPr>
          <w:lang w:val="es-ES"/>
        </w:rPr>
        <w:tab/>
        <w:t>que los enlaces digitales por satélite continuarán formando parte de las redes digitales en evolución, transportando gran variedad de servicios, incluidos los de la RDSI;</w:t>
      </w:r>
    </w:p>
    <w:p w14:paraId="11E58A30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g)</w:t>
      </w:r>
      <w:r w:rsidRPr="007D2182">
        <w:rPr>
          <w:lang w:val="es-ES"/>
        </w:rPr>
        <w:tab/>
        <w:t>que sería deseable establecer diversas arquitecturas de red para los enlaces digitales por satélite a fin de orientar a los diseñadores de equipos y de sistemas para su realización;</w:t>
      </w:r>
    </w:p>
    <w:p w14:paraId="2DF315D3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i/>
          <w:iCs/>
          <w:lang w:val="es-ES"/>
        </w:rPr>
        <w:t>h)</w:t>
      </w:r>
      <w:r w:rsidRPr="007D2182">
        <w:rPr>
          <w:lang w:val="es-ES"/>
        </w:rPr>
        <w:tab/>
        <w:t>que estas arquitecturas de red pueden ayudar a los diseñadores a atribuir la degradación en los enlaces de transmisión digitales,</w:t>
      </w:r>
    </w:p>
    <w:p w14:paraId="619916F1" w14:textId="77777777" w:rsidR="007D2182" w:rsidRPr="007D2182" w:rsidRDefault="007D2182" w:rsidP="00BD59E9">
      <w:pPr>
        <w:pStyle w:val="Call"/>
        <w:jc w:val="both"/>
        <w:rPr>
          <w:lang w:val="es-ES"/>
        </w:rPr>
      </w:pPr>
      <w:r w:rsidRPr="007D2182">
        <w:rPr>
          <w:lang w:val="es-ES"/>
        </w:rPr>
        <w:t xml:space="preserve">decide </w:t>
      </w:r>
      <w:r w:rsidRPr="007D2182">
        <w:rPr>
          <w:i w:val="0"/>
          <w:iCs/>
          <w:lang w:val="es-ES"/>
        </w:rPr>
        <w:t>poner a estudio las siguientes Cuestiones</w:t>
      </w:r>
    </w:p>
    <w:p w14:paraId="49120CD8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t>1</w:t>
      </w:r>
      <w:r w:rsidRPr="007D2182">
        <w:rPr>
          <w:lang w:val="es-ES"/>
        </w:rPr>
        <w:tab/>
        <w:t>¿Qué arquitecturas de red son concebibles y se prefieren con el fin de facilitar el diseño de construcción de sistemas destinados al usuario para la transmisión digital?</w:t>
      </w:r>
    </w:p>
    <w:p w14:paraId="54838685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t>2</w:t>
      </w:r>
      <w:r w:rsidRPr="007D2182">
        <w:rPr>
          <w:lang w:val="es-ES"/>
        </w:rPr>
        <w:tab/>
        <w:t>¿Qué arquitecturas de red se prefieren para la relación costo/eficacia global, tomando en consideración el § 1?</w:t>
      </w:r>
    </w:p>
    <w:p w14:paraId="54CC842B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t>3</w:t>
      </w:r>
      <w:r w:rsidRPr="007D2182">
        <w:rPr>
          <w:lang w:val="es-ES"/>
        </w:rPr>
        <w:tab/>
        <w:t>¿Cuáles son los requisitos de usuario preferidos para la calidad y disponibilidad en los enlaces por satélites?</w:t>
      </w:r>
    </w:p>
    <w:p w14:paraId="44F73605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t>4</w:t>
      </w:r>
      <w:r w:rsidRPr="007D2182">
        <w:rPr>
          <w:lang w:val="es-ES"/>
        </w:rPr>
        <w:tab/>
        <w:t>¿Cuáles son los factores que caracterizan las topologías de red, arquitecturas de sistema y protocolos de control de enlaces alternativos?</w:t>
      </w:r>
    </w:p>
    <w:p w14:paraId="6631604C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t>5</w:t>
      </w:r>
      <w:r w:rsidRPr="007D2182">
        <w:rPr>
          <w:lang w:val="es-ES"/>
        </w:rPr>
        <w:tab/>
        <w:t>¿Cuál es la repercusión de los requisitos de red en las características de las estaciones terrenas?</w:t>
      </w:r>
    </w:p>
    <w:p w14:paraId="0F482F5C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lang w:val="es-ES"/>
        </w:rPr>
        <w:lastRenderedPageBreak/>
        <w:t>6</w:t>
      </w:r>
      <w:r w:rsidRPr="007D2182">
        <w:rPr>
          <w:lang w:val="es-ES"/>
        </w:rPr>
        <w:tab/>
        <w:t>¿Cuáles son las interfaces digitales usuario</w:t>
      </w:r>
      <w:r w:rsidRPr="007D2182">
        <w:rPr>
          <w:lang w:val="es-ES"/>
        </w:rPr>
        <w:noBreakHyphen/>
      </w:r>
      <w:proofErr w:type="gramStart"/>
      <w:r w:rsidRPr="007D2182">
        <w:rPr>
          <w:lang w:val="es-ES"/>
        </w:rPr>
        <w:t>red especializadas</w:t>
      </w:r>
      <w:proofErr w:type="gramEnd"/>
      <w:r w:rsidRPr="007D2182">
        <w:rPr>
          <w:lang w:val="es-ES"/>
        </w:rPr>
        <w:t xml:space="preserve"> normalizadas que se deben recomendar?</w:t>
      </w:r>
    </w:p>
    <w:p w14:paraId="5F4D978A" w14:textId="77777777" w:rsidR="007D2182" w:rsidRPr="007D2182" w:rsidRDefault="007D2182" w:rsidP="00BD59E9">
      <w:pPr>
        <w:pStyle w:val="Call"/>
        <w:jc w:val="both"/>
        <w:rPr>
          <w:lang w:val="es-ES"/>
        </w:rPr>
      </w:pPr>
      <w:r w:rsidRPr="007D2182">
        <w:rPr>
          <w:lang w:val="es-ES"/>
        </w:rPr>
        <w:t>decide también</w:t>
      </w:r>
    </w:p>
    <w:p w14:paraId="3EBB6F09" w14:textId="77777777" w:rsidR="007D2182" w:rsidRPr="007D2182" w:rsidRDefault="007D2182" w:rsidP="00BD59E9">
      <w:pPr>
        <w:jc w:val="both"/>
        <w:rPr>
          <w:lang w:val="es-ES"/>
        </w:rPr>
      </w:pPr>
      <w:r w:rsidRPr="007D2182">
        <w:rPr>
          <w:bCs/>
          <w:lang w:val="es-ES"/>
        </w:rPr>
        <w:t>1</w:t>
      </w:r>
      <w:r w:rsidRPr="007D2182">
        <w:rPr>
          <w:lang w:val="es-ES"/>
        </w:rPr>
        <w:tab/>
        <w:t>que los resultados de estos estudios se incluyan en Recomendaciones y/o Informes apropiados;</w:t>
      </w:r>
    </w:p>
    <w:p w14:paraId="379F874F" w14:textId="660477D7" w:rsidR="007D2182" w:rsidRPr="007D2182" w:rsidRDefault="007D2182" w:rsidP="00BD59E9">
      <w:pPr>
        <w:jc w:val="both"/>
        <w:rPr>
          <w:lang w:val="es-ES"/>
        </w:rPr>
      </w:pPr>
      <w:r w:rsidRPr="007D2182">
        <w:rPr>
          <w:bCs/>
          <w:lang w:val="es-ES"/>
        </w:rPr>
        <w:t>2</w:t>
      </w:r>
      <w:r w:rsidRPr="007D2182">
        <w:rPr>
          <w:b/>
          <w:lang w:val="es-ES"/>
        </w:rPr>
        <w:tab/>
      </w:r>
      <w:r w:rsidRPr="007D2182">
        <w:rPr>
          <w:lang w:val="es-ES"/>
        </w:rPr>
        <w:t>que dichos estudios se terminen en 202</w:t>
      </w:r>
      <w:r>
        <w:rPr>
          <w:lang w:val="es-ES"/>
        </w:rPr>
        <w:t>7</w:t>
      </w:r>
      <w:r w:rsidRPr="007D2182">
        <w:rPr>
          <w:lang w:val="es-ES"/>
        </w:rPr>
        <w:t xml:space="preserve"> como muy tarde.</w:t>
      </w:r>
    </w:p>
    <w:p w14:paraId="7E16AFC5" w14:textId="77777777" w:rsidR="007D2182" w:rsidRDefault="007D2182" w:rsidP="00BD59E9">
      <w:pPr>
        <w:spacing w:before="360"/>
        <w:jc w:val="both"/>
      </w:pPr>
      <w:r>
        <w:rPr>
          <w:lang w:val="es-ES"/>
        </w:rPr>
        <w:t>Categoría: S2</w:t>
      </w:r>
    </w:p>
    <w:sectPr w:rsidR="007D2182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71032C74" w14:textId="5A423DEC" w:rsidR="00972036" w:rsidRPr="00972036" w:rsidRDefault="00972036" w:rsidP="00BD59E9">
      <w:pPr>
        <w:pStyle w:val="FootnoteText"/>
        <w:jc w:val="both"/>
        <w:rPr>
          <w:lang w:val="es-ES"/>
        </w:rPr>
      </w:pPr>
      <w:r w:rsidRPr="00972036">
        <w:rPr>
          <w:rStyle w:val="FootnoteReference"/>
        </w:rPr>
        <w:sym w:font="Symbol" w:char="F02A"/>
      </w:r>
      <w:r w:rsidRPr="00972036">
        <w:rPr>
          <w:lang w:val="es-ES"/>
        </w:rPr>
        <w:tab/>
      </w:r>
      <w:bookmarkStart w:id="0" w:name="_Hlk135832970"/>
      <w:bookmarkStart w:id="1" w:name="_Hlk135832547"/>
      <w:r w:rsidRPr="005B2053">
        <w:rPr>
          <w:lang w:val="es-ES"/>
        </w:rPr>
        <w:t xml:space="preserve">La Comisión de Estudio </w:t>
      </w:r>
      <w:r>
        <w:rPr>
          <w:lang w:val="es-ES"/>
        </w:rPr>
        <w:t>4</w:t>
      </w:r>
      <w:r w:rsidRPr="005B2053">
        <w:rPr>
          <w:lang w:val="es-ES"/>
        </w:rPr>
        <w:t xml:space="preserve"> de Radiocomunicaciones introdujo cambios de edición en esta Cuestión el año 2023, de conformidad con la Resolución UIT-R 1</w:t>
      </w:r>
      <w:bookmarkEnd w:id="0"/>
      <w:r w:rsidRPr="005B2053">
        <w:rPr>
          <w:lang w:val="es-ES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D2182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72036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D59E9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link w:val="QuestionNoBRChar"/>
    <w:rsid w:val="007D218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rsid w:val="007D2182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7D2182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7D218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01EA-9FE4-426A-B317-39D04EE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392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4</cp:revision>
  <cp:lastPrinted>2008-02-21T14:04:00Z</cp:lastPrinted>
  <dcterms:created xsi:type="dcterms:W3CDTF">2023-09-12T14:38:00Z</dcterms:created>
  <dcterms:modified xsi:type="dcterms:W3CDTF">2023-09-14T13:37:00Z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