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81B" w:rsidRDefault="00CF481B" w:rsidP="00CF481B">
      <w:pPr>
        <w:pStyle w:val="QuestionNoBR"/>
      </w:pPr>
      <w:r>
        <w:t>Question UIT-R 218-1/4</w:t>
      </w:r>
    </w:p>
    <w:p w:rsidR="00CF481B" w:rsidRDefault="00CF481B" w:rsidP="004610B7">
      <w:pPr>
        <w:pStyle w:val="Questiontitle"/>
      </w:pPr>
      <w:r>
        <w:t>Compatibilité entre les satellite</w:t>
      </w:r>
      <w:r w:rsidR="004610B7">
        <w:t>s du service fixe par satellite</w:t>
      </w:r>
      <w:r w:rsidR="004610B7">
        <w:br/>
      </w:r>
      <w:r>
        <w:t>avec traitement</w:t>
      </w:r>
      <w:r w:rsidR="004610B7">
        <w:t xml:space="preserve"> </w:t>
      </w:r>
      <w:r>
        <w:t>du signal à bord et les réseaux de Terre</w:t>
      </w:r>
    </w:p>
    <w:p w:rsidR="00CF481B" w:rsidRDefault="00CF481B" w:rsidP="00CF481B">
      <w:pPr>
        <w:pStyle w:val="Questiondate"/>
      </w:pPr>
      <w:r>
        <w:t>(1993-1995)</w:t>
      </w:r>
    </w:p>
    <w:p w:rsidR="00CF481B" w:rsidRDefault="00CF481B" w:rsidP="00CF481B">
      <w:pPr>
        <w:pStyle w:val="Normalaftertitle0"/>
      </w:pPr>
      <w:r>
        <w:t>L'Assemblée des radiocommunications de l'UIT,</w:t>
      </w:r>
    </w:p>
    <w:p w:rsidR="00CF481B" w:rsidRDefault="00CF481B" w:rsidP="00CF481B">
      <w:pPr>
        <w:pStyle w:val="Call"/>
      </w:pPr>
      <w:r>
        <w:t>considérant</w:t>
      </w:r>
    </w:p>
    <w:p w:rsidR="00CF481B" w:rsidRDefault="00CF481B" w:rsidP="00CF481B">
      <w:r w:rsidRPr="00CF481B">
        <w:rPr>
          <w:i/>
          <w:iCs/>
        </w:rPr>
        <w:t>a)</w:t>
      </w:r>
      <w:r>
        <w:tab/>
        <w:t>que plusieurs administrations ont déjà lancé ou travaillent à la mise au point de systèmes à satellites du service fixe par satellite (SFS) qui utilisent divers degrés de traitement à bord du signal numérique de bande de base, et qui fonctionnent ou fonctionneront sur l'orbite des satellites géostationnaires ou sur une orbite autre que celle-ci (par exemple sur orbite basse (LEO));</w:t>
      </w:r>
    </w:p>
    <w:p w:rsidR="00CF481B" w:rsidRDefault="00CF481B" w:rsidP="00CF481B">
      <w:r w:rsidRPr="00CF481B">
        <w:rPr>
          <w:i/>
          <w:iCs/>
        </w:rPr>
        <w:t>b)</w:t>
      </w:r>
      <w:r>
        <w:tab/>
        <w:t>que ces systèmes sont destinés à acheminer des trains d'informations numériques synchrones et asynchrones de différents débits;</w:t>
      </w:r>
    </w:p>
    <w:p w:rsidR="00CF481B" w:rsidRDefault="00CF481B" w:rsidP="00CF481B">
      <w:r w:rsidRPr="00CF481B">
        <w:rPr>
          <w:i/>
          <w:iCs/>
        </w:rPr>
        <w:t>c)</w:t>
      </w:r>
      <w:r>
        <w:tab/>
        <w:t>que ces trains d'informations pourraient consister en divers types de trafic, allant d'un trafic à débit binaire relativement faible (par exemple pour les microstations) jusqu'à un trafic à débit binaire élevé composé de protocoles et de techniques RNIS, RNIS à large bande (RNIS-LB), de hiérarchie numérique synchrone (SDH), de relayage de trame et d'autres protocoles et techniques de transmission internationaux convenus ou en cours de mise au point, dans lesquels le sous</w:t>
      </w:r>
      <w:r>
        <w:noBreakHyphen/>
        <w:t>réseau à satellite s'intégrera dans un réseau public à commutation plus vaste;</w:t>
      </w:r>
    </w:p>
    <w:p w:rsidR="00CF481B" w:rsidRDefault="00CF481B" w:rsidP="00CF481B">
      <w:r w:rsidRPr="00CF481B">
        <w:rPr>
          <w:i/>
          <w:iCs/>
        </w:rPr>
        <w:t>d)</w:t>
      </w:r>
      <w:r>
        <w:tab/>
        <w:t>que ces protocoles et ces techniques risquent d'être extrêmement sensibles à l'utilisation du traitement du signal à bord et que la compatibilité des signaux par satellite et de Terre par rapport à divers scénarios d'interfonctionnement et d'interconnexion risque d'être défavorablement influencée par certaines fonctions de traitement du signal à bord;</w:t>
      </w:r>
    </w:p>
    <w:p w:rsidR="00CF481B" w:rsidRDefault="00CF481B" w:rsidP="00CF481B">
      <w:r w:rsidRPr="00CF481B">
        <w:rPr>
          <w:i/>
          <w:iCs/>
        </w:rPr>
        <w:t>e)</w:t>
      </w:r>
      <w:r>
        <w:tab/>
        <w:t>qu'un ou plusieurs systèmes mondiaux, composés d'un grand nombre de satellites sur orbite basse (LEO) avec traitement du signal à bord et utilisant des liaisons entre satellites, sont en cours de développement pour le service fixe par satellite et que ce ou ces systèmes posent des problèmes nouveaux et totalement inexplorés, au niveau des systèmes et de l'interconnexion des réseaux, concernant la compatibilité avec le réseau public à commutation, la qualité et la disponibilité, les temps d'attente, l'acheminement et les temps de propagation (à la fois fixes et variables), la temporisation et la synchronisation, et la gestion des encombrements de trafic;</w:t>
      </w:r>
    </w:p>
    <w:p w:rsidR="00CF481B" w:rsidRDefault="00CF481B" w:rsidP="00CF481B">
      <w:r w:rsidRPr="00CF481B">
        <w:rPr>
          <w:i/>
          <w:iCs/>
        </w:rPr>
        <w:t>f)</w:t>
      </w:r>
      <w:r>
        <w:tab/>
        <w:t>que ce ou ces nouveaux systèmes pourraient fonctionner à un débit supérieur au débit primaire et pourraient utiliser des fréquences supérieures à 15 GHz;</w:t>
      </w:r>
    </w:p>
    <w:p w:rsidR="00CF481B" w:rsidRDefault="00CF481B" w:rsidP="00CF481B">
      <w:r w:rsidRPr="00CF481B">
        <w:rPr>
          <w:i/>
          <w:iCs/>
        </w:rPr>
        <w:t>g)</w:t>
      </w:r>
      <w:r>
        <w:tab/>
        <w:t>que la qualité de fonctionnement numérique pour des débits supérieurs ou égaux au débit primaire est caractérisée dans la Recommandation UIT</w:t>
      </w:r>
      <w:r>
        <w:noBreakHyphen/>
        <w:t>T G.826 et dans la Recommandation UIT</w:t>
      </w:r>
      <w:r>
        <w:noBreakHyphen/>
        <w:t>R S.1062, mais uniquement pour les systèmes fonctionnant à des fréquences inférieures à 15 GHz;</w:t>
      </w:r>
    </w:p>
    <w:p w:rsidR="00CF481B" w:rsidRDefault="00CF481B" w:rsidP="00CF481B">
      <w:r w:rsidRPr="00CF481B">
        <w:rPr>
          <w:i/>
          <w:iCs/>
        </w:rPr>
        <w:t>h)</w:t>
      </w:r>
      <w:r>
        <w:tab/>
        <w:t>que le traitement du signal à bord permet d'améliorer la qualité de fonctionnement, la souplesse, l'efficacité des services et d'utilisation du spectre,</w:t>
      </w:r>
    </w:p>
    <w:p w:rsidR="00CF481B" w:rsidRDefault="00CF481B">
      <w:pPr>
        <w:tabs>
          <w:tab w:val="clear" w:pos="794"/>
          <w:tab w:val="clear" w:pos="1191"/>
          <w:tab w:val="clear" w:pos="1588"/>
          <w:tab w:val="clear" w:pos="1985"/>
        </w:tabs>
        <w:overflowPunct/>
        <w:autoSpaceDE/>
        <w:autoSpaceDN/>
        <w:adjustRightInd/>
        <w:spacing w:before="0"/>
        <w:textAlignment w:val="auto"/>
        <w:rPr>
          <w:i/>
        </w:rPr>
      </w:pPr>
      <w:r>
        <w:br w:type="page"/>
      </w:r>
    </w:p>
    <w:p w:rsidR="00CF481B" w:rsidRDefault="00CF481B" w:rsidP="00CF481B">
      <w:pPr>
        <w:pStyle w:val="Call"/>
      </w:pPr>
      <w:r>
        <w:lastRenderedPageBreak/>
        <w:t xml:space="preserve">décide </w:t>
      </w:r>
      <w:r>
        <w:rPr>
          <w:i w:val="0"/>
          <w:iCs/>
        </w:rPr>
        <w:t>de mettre à l'étude les Questions suivantes</w:t>
      </w:r>
    </w:p>
    <w:p w:rsidR="00CF481B" w:rsidRDefault="00CF481B" w:rsidP="00CF481B">
      <w:r w:rsidRPr="00CF481B">
        <w:t>1</w:t>
      </w:r>
      <w:r>
        <w:tab/>
        <w:t>Quels paramètres de réseau et de trafic spécifiques risquent d'être affectés par l'utilisation du traitement à bord du signal numérique de bande de base?</w:t>
      </w:r>
    </w:p>
    <w:p w:rsidR="00CF481B" w:rsidRDefault="00CF481B" w:rsidP="00CF481B">
      <w:r w:rsidRPr="00CF481B">
        <w:t>2</w:t>
      </w:r>
      <w:r>
        <w:tab/>
        <w:t>Quels paramètres de réseau et de trafic spécifiques risquent d'être affectés par l'acheminement du trafic numérique à travers un éventuel grand nombre de satellites sur orbite basse utilisant à la fois le traitement du signal à bord et des liaisons entre satellites et fonctionnant aux fréquences du service fixe par satellite voisines de 30 et 20 GHz?</w:t>
      </w:r>
    </w:p>
    <w:p w:rsidR="00CF481B" w:rsidRDefault="00CF481B" w:rsidP="00CF481B">
      <w:r w:rsidRPr="00CF481B">
        <w:t>3</w:t>
      </w:r>
      <w:r>
        <w:tab/>
        <w:t>Quelles caractéristiques générales du système de traitement du signal à bord sont susceptibles d'occasionner des incompatibilités à l'interface du sous-réseau à satellite (en matière de signalisation, de file d'attente et de retards de traitement, de synchronisation, d'acheminement, de fiabilité et de qualité de fonctionnement)?</w:t>
      </w:r>
    </w:p>
    <w:p w:rsidR="00CF481B" w:rsidRDefault="00CF481B" w:rsidP="00CF481B">
      <w:r w:rsidRPr="00CF481B">
        <w:t>4</w:t>
      </w:r>
      <w:r>
        <w:tab/>
        <w:t>Quelles sont les caractéristiques fonctionnelles spécifiques du système de traitement du signal à bord nécessaires pour assurer la conformité aux normes de qualité de fonctionnement pertinentes de l'UIT et pour obtenir une utilisation efficace des assignations de fréquences radioélectriques et de l'emplacement des satellites sur l'orbite?</w:t>
      </w:r>
    </w:p>
    <w:p w:rsidR="00CF481B" w:rsidRDefault="00CF481B" w:rsidP="00CF481B">
      <w:r w:rsidRPr="00CF481B">
        <w:t>5</w:t>
      </w:r>
      <w:r>
        <w:tab/>
        <w:t>Les objectifs de qualité de fonctionnement spécifiés actuellement dans la Recommandation UIT</w:t>
      </w:r>
      <w:r>
        <w:noBreakHyphen/>
        <w:t>R S.1062 sont-ils valables pour des systèmes fonctionnant à des fréquences voisines de 30 et 20 GHz, et s'ils ne le sont pas, comment faut-il spécifier les caractéristiques de qualité de fonctionnement pour qu'elles puissent s'appliquer à ces fréquences?</w:t>
      </w:r>
    </w:p>
    <w:p w:rsidR="00CF481B" w:rsidRDefault="00CF481B" w:rsidP="00CF481B">
      <w:r w:rsidRPr="00CF481B">
        <w:t>6</w:t>
      </w:r>
      <w:r>
        <w:tab/>
        <w:t>Quelles Recommandations de l'UIT existantes ou à l'étude pourraient limiter ou sinon compromettre l'utilisation des systèmes de traitement du signal à bord dans le SFS?</w:t>
      </w:r>
    </w:p>
    <w:p w:rsidR="00CF481B" w:rsidRDefault="00CF481B" w:rsidP="00CF481B">
      <w:pPr>
        <w:pStyle w:val="Call"/>
      </w:pPr>
      <w:r>
        <w:t>décide en outre</w:t>
      </w:r>
    </w:p>
    <w:p w:rsidR="00CF481B" w:rsidRPr="00201C53" w:rsidRDefault="00CF481B" w:rsidP="00CF481B">
      <w:pPr>
        <w:ind w:right="-142"/>
        <w:rPr>
          <w:b/>
        </w:rPr>
      </w:pPr>
      <w:r w:rsidRPr="00025633">
        <w:rPr>
          <w:bCs/>
        </w:rPr>
        <w:t>1</w:t>
      </w:r>
      <w:r w:rsidRPr="00201C53">
        <w:tab/>
        <w:t xml:space="preserve">que les résultats des études </w:t>
      </w:r>
      <w:r>
        <w:t xml:space="preserve">susmentionnées </w:t>
      </w:r>
      <w:r w:rsidRPr="00201C53">
        <w:t xml:space="preserve">devraient être inclus dans </w:t>
      </w:r>
      <w:r>
        <w:t xml:space="preserve">des </w:t>
      </w:r>
      <w:r w:rsidRPr="00201C53">
        <w:t>Recommandations</w:t>
      </w:r>
      <w:r>
        <w:t xml:space="preserve"> et/ou Rapports appropriés</w:t>
      </w:r>
      <w:r w:rsidRPr="00201C53">
        <w:t>;</w:t>
      </w:r>
    </w:p>
    <w:p w:rsidR="00CF481B" w:rsidRPr="00201C53" w:rsidRDefault="00CF481B" w:rsidP="00CF481B">
      <w:r w:rsidRPr="00025633">
        <w:rPr>
          <w:bCs/>
        </w:rPr>
        <w:t>2</w:t>
      </w:r>
      <w:r w:rsidRPr="00201C53">
        <w:rPr>
          <w:b/>
        </w:rPr>
        <w:tab/>
      </w:r>
      <w:r w:rsidRPr="00201C53">
        <w:t xml:space="preserve">que </w:t>
      </w:r>
      <w:r>
        <w:t>l</w:t>
      </w:r>
      <w:r w:rsidRPr="00201C53">
        <w:t xml:space="preserve">es études </w:t>
      </w:r>
      <w:r>
        <w:t xml:space="preserve">susmentionnées </w:t>
      </w:r>
      <w:r w:rsidRPr="00201C53">
        <w:t>devraient être achevées d'ici à 20</w:t>
      </w:r>
      <w:r w:rsidR="0039590C">
        <w:t>23</w:t>
      </w:r>
      <w:bookmarkStart w:id="0" w:name="_GoBack"/>
      <w:bookmarkEnd w:id="0"/>
      <w:r w:rsidRPr="00201C53">
        <w:t>.</w:t>
      </w:r>
    </w:p>
    <w:p w:rsidR="00CF481B" w:rsidRPr="00E2541A" w:rsidRDefault="00CF481B" w:rsidP="00CF481B"/>
    <w:p w:rsidR="00CF481B" w:rsidRPr="00E2541A" w:rsidRDefault="00CF481B" w:rsidP="00CF481B">
      <w:r w:rsidRPr="00E2541A">
        <w:t>Catégorie: S</w:t>
      </w:r>
      <w:r>
        <w:t>2</w:t>
      </w:r>
    </w:p>
    <w:sectPr w:rsidR="00CF481B" w:rsidRPr="00E2541A">
      <w:headerReference w:type="even" r:id="rId8"/>
      <w:headerReference w:type="default" r:id="rId9"/>
      <w:footerReference w:type="even"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3DA" w:rsidRDefault="009653DA">
      <w:r>
        <w:separator/>
      </w:r>
    </w:p>
  </w:endnote>
  <w:endnote w:type="continuationSeparator" w:id="0">
    <w:p w:rsidR="009653DA" w:rsidRDefault="0096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3DA" w:rsidRPr="00053E94" w:rsidRDefault="009653DA">
    <w:pPr>
      <w:pStyle w:val="Footer"/>
      <w:rPr>
        <w:lang w:val="pt-BR"/>
      </w:rPr>
    </w:pPr>
    <w:r>
      <w:fldChar w:fldCharType="begin"/>
    </w:r>
    <w:r w:rsidRPr="00053E94">
      <w:rPr>
        <w:lang w:val="pt-BR"/>
      </w:rPr>
      <w:instrText xml:space="preserve"> FILENAME \p \* MERGEFORMAT </w:instrText>
    </w:r>
    <w:r>
      <w:fldChar w:fldCharType="separate"/>
    </w:r>
    <w:r>
      <w:rPr>
        <w:lang w:val="pt-BR"/>
      </w:rPr>
      <w:t>M:\BRSGD\TEXT2012\SG04\000\001f.docx</w:t>
    </w:r>
    <w:r>
      <w:fldChar w:fldCharType="end"/>
    </w:r>
    <w:r w:rsidRPr="00053E94">
      <w:rPr>
        <w:lang w:val="pt-BR"/>
      </w:rPr>
      <w:tab/>
    </w:r>
    <w:r>
      <w:fldChar w:fldCharType="begin"/>
    </w:r>
    <w:r>
      <w:instrText xml:space="preserve"> savedate \@ dd.MM.yy </w:instrText>
    </w:r>
    <w:r>
      <w:fldChar w:fldCharType="separate"/>
    </w:r>
    <w:r w:rsidR="0039590C">
      <w:t>26.04.12</w:t>
    </w:r>
    <w:r>
      <w:fldChar w:fldCharType="end"/>
    </w:r>
    <w:r w:rsidRPr="00053E94">
      <w:rPr>
        <w:lang w:val="pt-BR"/>
      </w:rPr>
      <w:tab/>
    </w:r>
    <w:r>
      <w:fldChar w:fldCharType="begin"/>
    </w:r>
    <w:r>
      <w:instrText xml:space="preserve"> printdate \@ dd.MM.yy </w:instrText>
    </w:r>
    <w:r>
      <w:fldChar w:fldCharType="separate"/>
    </w:r>
    <w:r>
      <w:t>09.03.12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3DA" w:rsidRDefault="009653DA">
      <w:r>
        <w:t>____________________</w:t>
      </w:r>
    </w:p>
  </w:footnote>
  <w:footnote w:type="continuationSeparator" w:id="0">
    <w:p w:rsidR="009653DA" w:rsidRDefault="00965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3DA" w:rsidRDefault="009653DA"/>
  <w:p w:rsidR="009653DA" w:rsidRDefault="009653D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3DA" w:rsidRDefault="009653DA" w:rsidP="0092238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39590C">
      <w:rPr>
        <w:rStyle w:val="PageNumber"/>
        <w:noProof/>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3925FF"/>
    <w:multiLevelType w:val="singleLevel"/>
    <w:tmpl w:val="1744CD52"/>
    <w:lvl w:ilvl="0">
      <w:start w:val="2"/>
      <w:numFmt w:val="lowerLetter"/>
      <w:lvlText w:val="%1) "/>
      <w:legacy w:legacy="1" w:legacySpace="0" w:legacyIndent="283"/>
      <w:lvlJc w:val="left"/>
      <w:pPr>
        <w:ind w:left="283" w:hanging="283"/>
      </w:pPr>
      <w:rPr>
        <w:b w:val="0"/>
        <w:i w:val="0"/>
        <w:sz w:val="24"/>
        <w:szCs w:val="24"/>
      </w:rPr>
    </w:lvl>
  </w:abstractNum>
  <w:abstractNum w:abstractNumId="1" w15:restartNumberingAfterBreak="0">
    <w:nsid w:val="5ED1337E"/>
    <w:multiLevelType w:val="hybridMultilevel"/>
    <w:tmpl w:val="131A287E"/>
    <w:lvl w:ilvl="0" w:tplc="F1BE98FA">
      <w:start w:val="3"/>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B78"/>
    <w:rsid w:val="0001697D"/>
    <w:rsid w:val="00020ECC"/>
    <w:rsid w:val="00025633"/>
    <w:rsid w:val="00025C15"/>
    <w:rsid w:val="00053B78"/>
    <w:rsid w:val="00053E94"/>
    <w:rsid w:val="00070F0E"/>
    <w:rsid w:val="000A312D"/>
    <w:rsid w:val="000C084C"/>
    <w:rsid w:val="000D1A93"/>
    <w:rsid w:val="000D5DFC"/>
    <w:rsid w:val="00100827"/>
    <w:rsid w:val="0010115B"/>
    <w:rsid w:val="00116812"/>
    <w:rsid w:val="0012623A"/>
    <w:rsid w:val="00131B35"/>
    <w:rsid w:val="00175C6B"/>
    <w:rsid w:val="00184B6B"/>
    <w:rsid w:val="0019444A"/>
    <w:rsid w:val="00196E05"/>
    <w:rsid w:val="001A0EF2"/>
    <w:rsid w:val="001A16D2"/>
    <w:rsid w:val="001A7D86"/>
    <w:rsid w:val="001B65B9"/>
    <w:rsid w:val="001B79E1"/>
    <w:rsid w:val="002023AC"/>
    <w:rsid w:val="00204EFD"/>
    <w:rsid w:val="002063E0"/>
    <w:rsid w:val="002541B6"/>
    <w:rsid w:val="0026481B"/>
    <w:rsid w:val="00266A14"/>
    <w:rsid w:val="002702D8"/>
    <w:rsid w:val="00272CBD"/>
    <w:rsid w:val="00292585"/>
    <w:rsid w:val="002949F5"/>
    <w:rsid w:val="002A20D5"/>
    <w:rsid w:val="002B1B00"/>
    <w:rsid w:val="002B2210"/>
    <w:rsid w:val="002E15AE"/>
    <w:rsid w:val="003171FF"/>
    <w:rsid w:val="00323FF9"/>
    <w:rsid w:val="003333B3"/>
    <w:rsid w:val="003433C5"/>
    <w:rsid w:val="003544CA"/>
    <w:rsid w:val="00364C10"/>
    <w:rsid w:val="00372989"/>
    <w:rsid w:val="00372C27"/>
    <w:rsid w:val="0039590C"/>
    <w:rsid w:val="003A05FE"/>
    <w:rsid w:val="003A2F63"/>
    <w:rsid w:val="003B1A35"/>
    <w:rsid w:val="003C4715"/>
    <w:rsid w:val="003C5D60"/>
    <w:rsid w:val="003C6FD3"/>
    <w:rsid w:val="003D2FCB"/>
    <w:rsid w:val="003E062B"/>
    <w:rsid w:val="003E6B55"/>
    <w:rsid w:val="003F040D"/>
    <w:rsid w:val="004034B9"/>
    <w:rsid w:val="00442D4A"/>
    <w:rsid w:val="004610B7"/>
    <w:rsid w:val="004610FA"/>
    <w:rsid w:val="00463B07"/>
    <w:rsid w:val="00463BC6"/>
    <w:rsid w:val="00464F98"/>
    <w:rsid w:val="00475EEB"/>
    <w:rsid w:val="00487CFC"/>
    <w:rsid w:val="004B16D1"/>
    <w:rsid w:val="004B3CC9"/>
    <w:rsid w:val="004C5F1B"/>
    <w:rsid w:val="004D0291"/>
    <w:rsid w:val="004E6856"/>
    <w:rsid w:val="005103C3"/>
    <w:rsid w:val="005206C2"/>
    <w:rsid w:val="005245AB"/>
    <w:rsid w:val="0054213B"/>
    <w:rsid w:val="00570B74"/>
    <w:rsid w:val="0058066F"/>
    <w:rsid w:val="005964D2"/>
    <w:rsid w:val="005B18AD"/>
    <w:rsid w:val="005C24CF"/>
    <w:rsid w:val="005C528D"/>
    <w:rsid w:val="005C7C48"/>
    <w:rsid w:val="005D02D2"/>
    <w:rsid w:val="005E09E6"/>
    <w:rsid w:val="005E1706"/>
    <w:rsid w:val="005E21CE"/>
    <w:rsid w:val="005E239C"/>
    <w:rsid w:val="005F1B87"/>
    <w:rsid w:val="0060328F"/>
    <w:rsid w:val="006159F3"/>
    <w:rsid w:val="00623823"/>
    <w:rsid w:val="00643350"/>
    <w:rsid w:val="006527AC"/>
    <w:rsid w:val="00655511"/>
    <w:rsid w:val="00664A3E"/>
    <w:rsid w:val="00670F04"/>
    <w:rsid w:val="006736AA"/>
    <w:rsid w:val="00683786"/>
    <w:rsid w:val="00685243"/>
    <w:rsid w:val="006B2E37"/>
    <w:rsid w:val="006B685E"/>
    <w:rsid w:val="006C2275"/>
    <w:rsid w:val="006D010A"/>
    <w:rsid w:val="006D56EE"/>
    <w:rsid w:val="006E7DC4"/>
    <w:rsid w:val="00740805"/>
    <w:rsid w:val="00782BA9"/>
    <w:rsid w:val="007A40C0"/>
    <w:rsid w:val="007A489D"/>
    <w:rsid w:val="007C24A9"/>
    <w:rsid w:val="007D142C"/>
    <w:rsid w:val="007E0C36"/>
    <w:rsid w:val="007E1E5D"/>
    <w:rsid w:val="007F1E1C"/>
    <w:rsid w:val="00812CB5"/>
    <w:rsid w:val="008307BE"/>
    <w:rsid w:val="00836719"/>
    <w:rsid w:val="008508CA"/>
    <w:rsid w:val="008909E3"/>
    <w:rsid w:val="00891158"/>
    <w:rsid w:val="00892815"/>
    <w:rsid w:val="008A6A93"/>
    <w:rsid w:val="008B1FCB"/>
    <w:rsid w:val="008C5B9E"/>
    <w:rsid w:val="008E184F"/>
    <w:rsid w:val="00912F52"/>
    <w:rsid w:val="00915EB8"/>
    <w:rsid w:val="00922388"/>
    <w:rsid w:val="009247A1"/>
    <w:rsid w:val="009249CC"/>
    <w:rsid w:val="00927CA7"/>
    <w:rsid w:val="00930DE8"/>
    <w:rsid w:val="00933BDD"/>
    <w:rsid w:val="00940589"/>
    <w:rsid w:val="009653DA"/>
    <w:rsid w:val="009722F6"/>
    <w:rsid w:val="009A2432"/>
    <w:rsid w:val="009A6833"/>
    <w:rsid w:val="009A6EDA"/>
    <w:rsid w:val="009B2FE7"/>
    <w:rsid w:val="009E7722"/>
    <w:rsid w:val="009F2C22"/>
    <w:rsid w:val="00A105B6"/>
    <w:rsid w:val="00A15F8F"/>
    <w:rsid w:val="00A26136"/>
    <w:rsid w:val="00A30B1B"/>
    <w:rsid w:val="00A354FD"/>
    <w:rsid w:val="00A67122"/>
    <w:rsid w:val="00A673D8"/>
    <w:rsid w:val="00A74AF8"/>
    <w:rsid w:val="00A93A38"/>
    <w:rsid w:val="00A95403"/>
    <w:rsid w:val="00AA0686"/>
    <w:rsid w:val="00AC1CA3"/>
    <w:rsid w:val="00AC6053"/>
    <w:rsid w:val="00AC60C1"/>
    <w:rsid w:val="00AE2DD2"/>
    <w:rsid w:val="00AF5021"/>
    <w:rsid w:val="00AF6528"/>
    <w:rsid w:val="00B104AC"/>
    <w:rsid w:val="00B207AE"/>
    <w:rsid w:val="00B413DE"/>
    <w:rsid w:val="00B53038"/>
    <w:rsid w:val="00B72034"/>
    <w:rsid w:val="00B731C7"/>
    <w:rsid w:val="00BA22A4"/>
    <w:rsid w:val="00BA774C"/>
    <w:rsid w:val="00BC322B"/>
    <w:rsid w:val="00BC5EA0"/>
    <w:rsid w:val="00BD2E2E"/>
    <w:rsid w:val="00BD4933"/>
    <w:rsid w:val="00C13ABE"/>
    <w:rsid w:val="00C16676"/>
    <w:rsid w:val="00C26367"/>
    <w:rsid w:val="00C811C0"/>
    <w:rsid w:val="00C84F63"/>
    <w:rsid w:val="00C93578"/>
    <w:rsid w:val="00CA099E"/>
    <w:rsid w:val="00CC3DA0"/>
    <w:rsid w:val="00CD3D4A"/>
    <w:rsid w:val="00CE064A"/>
    <w:rsid w:val="00CE077C"/>
    <w:rsid w:val="00CF1CA4"/>
    <w:rsid w:val="00CF3229"/>
    <w:rsid w:val="00CF481B"/>
    <w:rsid w:val="00D24ACE"/>
    <w:rsid w:val="00D30BC8"/>
    <w:rsid w:val="00D66F8A"/>
    <w:rsid w:val="00D7627C"/>
    <w:rsid w:val="00D77D92"/>
    <w:rsid w:val="00D8024F"/>
    <w:rsid w:val="00D8388B"/>
    <w:rsid w:val="00D946C1"/>
    <w:rsid w:val="00D94CD6"/>
    <w:rsid w:val="00DA06F2"/>
    <w:rsid w:val="00DA23D2"/>
    <w:rsid w:val="00DC09F4"/>
    <w:rsid w:val="00DE07B9"/>
    <w:rsid w:val="00DE0E13"/>
    <w:rsid w:val="00DE3382"/>
    <w:rsid w:val="00DE3D65"/>
    <w:rsid w:val="00DE5ABF"/>
    <w:rsid w:val="00DE6617"/>
    <w:rsid w:val="00DF271F"/>
    <w:rsid w:val="00E061BA"/>
    <w:rsid w:val="00E22013"/>
    <w:rsid w:val="00E5693C"/>
    <w:rsid w:val="00E62364"/>
    <w:rsid w:val="00E63F96"/>
    <w:rsid w:val="00E72686"/>
    <w:rsid w:val="00E90442"/>
    <w:rsid w:val="00EC2B1C"/>
    <w:rsid w:val="00EF1EE2"/>
    <w:rsid w:val="00F24D53"/>
    <w:rsid w:val="00F276EA"/>
    <w:rsid w:val="00F41719"/>
    <w:rsid w:val="00F43A13"/>
    <w:rsid w:val="00F521A9"/>
    <w:rsid w:val="00F72D47"/>
    <w:rsid w:val="00F95514"/>
    <w:rsid w:val="00FA10D1"/>
    <w:rsid w:val="00FC560D"/>
    <w:rsid w:val="00FC56F3"/>
    <w:rsid w:val="00FD0CAA"/>
    <w:rsid w:val="00FD5504"/>
    <w:rsid w:val="00FD73EF"/>
    <w:rsid w:val="00FF555B"/>
    <w:rsid w:val="00FF55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A33E35-55F6-471F-9E0C-46A88CE81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link w:val="NormalaftertitleChar"/>
    <w:pPr>
      <w:spacing w:before="360"/>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rPr>
      <w:sz w:val="22"/>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uiPriority w:val="99"/>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AnnexNoTitle">
    <w:name w:val="Annex_NoTitle"/>
    <w:basedOn w:val="Normal"/>
    <w:next w:val="Normalaftertitle"/>
    <w:pPr>
      <w:keepNext/>
      <w:keepLines/>
      <w:spacing w:before="480"/>
      <w:jc w:val="center"/>
    </w:pPr>
    <w:rPr>
      <w:b/>
      <w:sz w:val="28"/>
    </w:rPr>
  </w:style>
  <w:style w:type="paragraph" w:customStyle="1" w:styleId="AppendixNoTitle">
    <w:name w:val="Appendix_NoTitle"/>
    <w:basedOn w:val="AnnexNoTitle"/>
    <w:next w:val="Normalaftertitle"/>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pPr>
      <w:keepNext w:val="0"/>
    </w:pPr>
  </w:style>
  <w:style w:type="paragraph" w:customStyle="1" w:styleId="FigureNo">
    <w:name w:val="Figure_No"/>
    <w:basedOn w:val="Normal"/>
    <w:next w:val="Figuretitle"/>
    <w:pPr>
      <w:keepNext/>
      <w:keepLines/>
      <w:spacing w:before="480" w:after="120"/>
      <w:jc w:val="center"/>
    </w:pPr>
    <w:rPr>
      <w:caps/>
    </w:rPr>
  </w:style>
  <w:style w:type="paragraph" w:customStyle="1" w:styleId="Normalaftertitle0">
    <w:name w:val="Normal after title"/>
    <w:basedOn w:val="Normal"/>
    <w:next w:val="Normal"/>
    <w:link w:val="NormalaftertitleChar0"/>
    <w:rsid w:val="00053B78"/>
    <w:pPr>
      <w:overflowPunct/>
      <w:autoSpaceDE/>
      <w:autoSpaceDN/>
      <w:adjustRightInd/>
      <w:spacing w:before="320"/>
      <w:textAlignment w:val="auto"/>
    </w:pPr>
  </w:style>
  <w:style w:type="character" w:styleId="Hyperlink">
    <w:name w:val="Hyperlink"/>
    <w:basedOn w:val="DefaultParagraphFont"/>
    <w:uiPriority w:val="99"/>
    <w:unhideWhenUsed/>
    <w:rsid w:val="00BC322B"/>
    <w:rPr>
      <w:color w:val="0000FF"/>
      <w:u w:val="single"/>
    </w:rPr>
  </w:style>
  <w:style w:type="character" w:customStyle="1" w:styleId="NormalaftertitleChar">
    <w:name w:val="Normal_after_title Char"/>
    <w:basedOn w:val="DefaultParagraphFont"/>
    <w:link w:val="Normalaftertitle"/>
    <w:rsid w:val="00053B78"/>
    <w:rPr>
      <w:sz w:val="24"/>
      <w:lang w:val="fr-FR" w:eastAsia="en-US" w:bidi="ar-SA"/>
    </w:rPr>
  </w:style>
  <w:style w:type="table" w:styleId="TableGrid">
    <w:name w:val="Table Grid"/>
    <w:basedOn w:val="TableNormal"/>
    <w:rsid w:val="007C24A9"/>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053E9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QuestionTitleDate">
    <w:name w:val="Question_Title/Date"/>
    <w:basedOn w:val="Normal"/>
    <w:next w:val="Normal"/>
    <w:rsid w:val="00053E94"/>
    <w:pPr>
      <w:keepNext/>
      <w:keepLines/>
      <w:tabs>
        <w:tab w:val="clear" w:pos="794"/>
        <w:tab w:val="clear" w:pos="1191"/>
        <w:tab w:val="clear" w:pos="1588"/>
        <w:tab w:val="clear" w:pos="1985"/>
        <w:tab w:val="right" w:pos="9696"/>
      </w:tabs>
      <w:spacing w:before="136"/>
      <w:jc w:val="right"/>
    </w:pPr>
    <w:rPr>
      <w:rFonts w:ascii="Times" w:hAnsi="Times"/>
      <w:sz w:val="20"/>
      <w:lang w:val="en-GB"/>
    </w:rPr>
  </w:style>
  <w:style w:type="paragraph" w:customStyle="1" w:styleId="TableHead0">
    <w:name w:val="Table_Head"/>
    <w:basedOn w:val="Tabletext"/>
    <w:rsid w:val="00053E94"/>
    <w:pPr>
      <w:spacing w:before="113" w:after="113"/>
      <w:jc w:val="center"/>
    </w:pPr>
    <w:rPr>
      <w:b/>
      <w:sz w:val="24"/>
      <w:lang w:val="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40589"/>
    <w:rPr>
      <w:sz w:val="22"/>
      <w:lang w:val="fr-FR" w:eastAsia="en-US" w:bidi="ar-SA"/>
    </w:rPr>
  </w:style>
  <w:style w:type="character" w:styleId="FollowedHyperlink">
    <w:name w:val="FollowedHyperlink"/>
    <w:basedOn w:val="DefaultParagraphFont"/>
    <w:rsid w:val="00DE0E13"/>
    <w:rPr>
      <w:color w:val="606420"/>
      <w:u w:val="single"/>
    </w:rPr>
  </w:style>
  <w:style w:type="paragraph" w:customStyle="1" w:styleId="call0">
    <w:name w:val="call"/>
    <w:basedOn w:val="Normal"/>
    <w:next w:val="Normal"/>
    <w:rsid w:val="00196E05"/>
    <w:pPr>
      <w:keepNext/>
      <w:keepLines/>
      <w:overflowPunct/>
      <w:autoSpaceDE/>
      <w:autoSpaceDN/>
      <w:adjustRightInd/>
      <w:spacing w:before="40"/>
      <w:ind w:left="794"/>
      <w:textAlignment w:val="auto"/>
    </w:pPr>
    <w:rPr>
      <w:i/>
    </w:rPr>
  </w:style>
  <w:style w:type="paragraph" w:customStyle="1" w:styleId="QuestionNoBR">
    <w:name w:val="Question_No_BR"/>
    <w:basedOn w:val="Normal"/>
    <w:next w:val="Questiontitle"/>
    <w:link w:val="QuestionNoBRChar"/>
    <w:rsid w:val="00196E05"/>
    <w:pPr>
      <w:keepNext/>
      <w:keepLines/>
      <w:spacing w:before="480"/>
      <w:jc w:val="center"/>
    </w:pPr>
    <w:rPr>
      <w:caps/>
      <w:sz w:val="28"/>
    </w:rPr>
  </w:style>
  <w:style w:type="paragraph" w:customStyle="1" w:styleId="Reasons">
    <w:name w:val="Reasons"/>
    <w:basedOn w:val="Normal"/>
    <w:qFormat/>
    <w:rsid w:val="00BC5EA0"/>
    <w:pPr>
      <w:tabs>
        <w:tab w:val="clear" w:pos="794"/>
        <w:tab w:val="clear" w:pos="1191"/>
        <w:tab w:val="left" w:pos="1134"/>
      </w:tabs>
    </w:pPr>
  </w:style>
  <w:style w:type="character" w:customStyle="1" w:styleId="NormalaftertitleChar0">
    <w:name w:val="Normal after title Char"/>
    <w:basedOn w:val="DefaultParagraphFont"/>
    <w:link w:val="Normalaftertitle0"/>
    <w:locked/>
    <w:rsid w:val="00BC5EA0"/>
    <w:rPr>
      <w:rFonts w:ascii="Times New Roman" w:hAnsi="Times New Roman"/>
      <w:sz w:val="24"/>
      <w:lang w:val="fr-FR" w:eastAsia="en-US"/>
    </w:rPr>
  </w:style>
  <w:style w:type="paragraph" w:customStyle="1" w:styleId="RecNoBR">
    <w:name w:val="Rec_No_BR"/>
    <w:basedOn w:val="Normal"/>
    <w:next w:val="Normal"/>
    <w:rsid w:val="008C5B9E"/>
    <w:pPr>
      <w:keepNext/>
      <w:keepLines/>
      <w:spacing w:before="480"/>
      <w:jc w:val="center"/>
    </w:pPr>
    <w:rPr>
      <w:caps/>
      <w:sz w:val="28"/>
    </w:rPr>
  </w:style>
  <w:style w:type="character" w:customStyle="1" w:styleId="CallChar">
    <w:name w:val="Call Char"/>
    <w:basedOn w:val="DefaultParagraphFont"/>
    <w:link w:val="Call"/>
    <w:rsid w:val="008C5B9E"/>
    <w:rPr>
      <w:rFonts w:ascii="Times New Roman" w:hAnsi="Times New Roman"/>
      <w:i/>
      <w:sz w:val="24"/>
      <w:lang w:val="fr-FR" w:eastAsia="en-US"/>
    </w:rPr>
  </w:style>
  <w:style w:type="paragraph" w:customStyle="1" w:styleId="RecTitleDate">
    <w:name w:val="Rec Title/Date"/>
    <w:basedOn w:val="Normal"/>
    <w:next w:val="Normal"/>
    <w:rsid w:val="005103C3"/>
    <w:pPr>
      <w:keepNext/>
      <w:keepLines/>
      <w:tabs>
        <w:tab w:val="clear" w:pos="794"/>
        <w:tab w:val="clear" w:pos="1191"/>
        <w:tab w:val="clear" w:pos="1588"/>
        <w:tab w:val="clear" w:pos="1985"/>
        <w:tab w:val="right" w:pos="9696"/>
      </w:tabs>
      <w:spacing w:before="136"/>
      <w:jc w:val="right"/>
    </w:pPr>
    <w:rPr>
      <w:rFonts w:ascii="Times" w:hAnsi="Times"/>
      <w:sz w:val="20"/>
      <w:lang w:val="en-GB"/>
    </w:rPr>
  </w:style>
  <w:style w:type="character" w:customStyle="1" w:styleId="QuestiontitleChar">
    <w:name w:val="Question_title Char"/>
    <w:basedOn w:val="DefaultParagraphFont"/>
    <w:link w:val="Questiontitle"/>
    <w:locked/>
    <w:rsid w:val="00CF3229"/>
    <w:rPr>
      <w:rFonts w:ascii="Times New Roman" w:hAnsi="Times New Roman"/>
      <w:b/>
      <w:sz w:val="28"/>
      <w:lang w:val="fr-FR" w:eastAsia="en-US"/>
    </w:rPr>
  </w:style>
  <w:style w:type="character" w:customStyle="1" w:styleId="QuestionNoBRChar">
    <w:name w:val="Question_No_BR Char"/>
    <w:basedOn w:val="DefaultParagraphFont"/>
    <w:link w:val="QuestionNoBR"/>
    <w:rsid w:val="002A20D5"/>
    <w:rPr>
      <w:rFonts w:ascii="Times New Roman" w:hAnsi="Times New Roman"/>
      <w:caps/>
      <w:sz w:val="28"/>
      <w:lang w:val="fr-FR" w:eastAsia="en-US"/>
    </w:rPr>
  </w:style>
  <w:style w:type="paragraph" w:styleId="BodyText2">
    <w:name w:val="Body Text 2"/>
    <w:basedOn w:val="Normal"/>
    <w:link w:val="BodyText2Char"/>
    <w:rsid w:val="009F2C22"/>
    <w:pPr>
      <w:overflowPunct/>
      <w:autoSpaceDE/>
      <w:autoSpaceDN/>
      <w:adjustRightInd/>
      <w:ind w:right="142"/>
      <w:textAlignment w:val="auto"/>
    </w:pPr>
  </w:style>
  <w:style w:type="character" w:customStyle="1" w:styleId="BodyText2Char">
    <w:name w:val="Body Text 2 Char"/>
    <w:basedOn w:val="DefaultParagraphFont"/>
    <w:link w:val="BodyText2"/>
    <w:rsid w:val="009F2C22"/>
    <w:rPr>
      <w:rFonts w:ascii="Times New Roman" w:hAnsi="Times New Roman"/>
      <w:sz w:val="24"/>
      <w:lang w:val="fr-FR" w:eastAsia="en-US"/>
    </w:rPr>
  </w:style>
  <w:style w:type="paragraph" w:customStyle="1" w:styleId="AnnexNotitle0">
    <w:name w:val="Annex_No &amp; title"/>
    <w:basedOn w:val="Normal"/>
    <w:next w:val="Normal"/>
    <w:rsid w:val="004E6856"/>
    <w:pPr>
      <w:keepNext/>
      <w:keepLines/>
      <w:spacing w:before="480"/>
      <w:jc w:val="center"/>
    </w:pPr>
    <w:rPr>
      <w:b/>
      <w:sz w:val="28"/>
    </w:rPr>
  </w:style>
  <w:style w:type="paragraph" w:customStyle="1" w:styleId="Annextitle">
    <w:name w:val="Annex_title"/>
    <w:basedOn w:val="Normal"/>
    <w:next w:val="Normal"/>
    <w:rsid w:val="006D56E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styleId="Strong">
    <w:name w:val="Strong"/>
    <w:basedOn w:val="DefaultParagraphFont"/>
    <w:uiPriority w:val="22"/>
    <w:qFormat/>
    <w:rsid w:val="006D56EE"/>
    <w:rPr>
      <w:b/>
      <w:bCs/>
    </w:rPr>
  </w:style>
  <w:style w:type="paragraph" w:styleId="NormalWeb">
    <w:name w:val="Normal (Web)"/>
    <w:basedOn w:val="Normal"/>
    <w:uiPriority w:val="99"/>
    <w:unhideWhenUsed/>
    <w:rsid w:val="006D56EE"/>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eastAsia="zh-CN"/>
    </w:rPr>
  </w:style>
  <w:style w:type="paragraph" w:customStyle="1" w:styleId="AnnexNo">
    <w:name w:val="Annex_No"/>
    <w:basedOn w:val="Normal"/>
    <w:next w:val="Normal"/>
    <w:rsid w:val="00CC3DA0"/>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customStyle="1" w:styleId="FooterChar">
    <w:name w:val="Footer Char"/>
    <w:basedOn w:val="DefaultParagraphFont"/>
    <w:link w:val="Footer"/>
    <w:rsid w:val="00CC3DA0"/>
    <w:rPr>
      <w:rFonts w:ascii="Times New Roman" w:hAnsi="Times New Roman"/>
      <w:caps/>
      <w:noProof/>
      <w:sz w:val="16"/>
      <w:lang w:val="fr-FR" w:eastAsia="en-US"/>
    </w:rPr>
  </w:style>
  <w:style w:type="character" w:customStyle="1" w:styleId="HeaderChar">
    <w:name w:val="Header Char"/>
    <w:basedOn w:val="DefaultParagraphFont"/>
    <w:link w:val="Header"/>
    <w:rsid w:val="00CC3DA0"/>
    <w:rPr>
      <w:rFonts w:ascii="Times New Roman" w:hAnsi="Times New Roman"/>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93422-5C3F-4B37-B669-215AF018A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PF_BR.DOT</Template>
  <TotalTime>0</TotalTime>
  <Pages>2</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Commissions d'études des radiocommunications</vt:lpstr>
    </vt:vector>
  </TitlesOfParts>
  <Manager>General Secretariat - Pool</Manager>
  <Company>International Telecommunication Union (ITU)</Company>
  <LinksUpToDate>false</LinksUpToDate>
  <CharactersWithSpaces>4878</CharactersWithSpaces>
  <SharedDoc>false</SharedDoc>
  <HLinks>
    <vt:vector size="270" baseType="variant">
      <vt:variant>
        <vt:i4>2359355</vt:i4>
      </vt:variant>
      <vt:variant>
        <vt:i4>132</vt:i4>
      </vt:variant>
      <vt:variant>
        <vt:i4>0</vt:i4>
      </vt:variant>
      <vt:variant>
        <vt:i4>5</vt:i4>
      </vt:variant>
      <vt:variant>
        <vt:lpwstr>http://www.itu.int/pub/R-QUE-SG09/              publications.aspx?lang=en&amp;parent=R-QUE-SG09.241</vt:lpwstr>
      </vt:variant>
      <vt:variant>
        <vt:lpwstr/>
      </vt:variant>
      <vt:variant>
        <vt:i4>2293819</vt:i4>
      </vt:variant>
      <vt:variant>
        <vt:i4>129</vt:i4>
      </vt:variant>
      <vt:variant>
        <vt:i4>0</vt:i4>
      </vt:variant>
      <vt:variant>
        <vt:i4>5</vt:i4>
      </vt:variant>
      <vt:variant>
        <vt:lpwstr>http://www.itu.int/pub/R-QUE-SG09/              publications.aspx?lang=en&amp;parent=R-QUE-SG09.237</vt:lpwstr>
      </vt:variant>
      <vt:variant>
        <vt:lpwstr/>
      </vt:variant>
      <vt:variant>
        <vt:i4>2228283</vt:i4>
      </vt:variant>
      <vt:variant>
        <vt:i4>126</vt:i4>
      </vt:variant>
      <vt:variant>
        <vt:i4>0</vt:i4>
      </vt:variant>
      <vt:variant>
        <vt:i4>5</vt:i4>
      </vt:variant>
      <vt:variant>
        <vt:lpwstr>http://www.itu.int/pub/R-QUE-SG09/              publications.aspx?lang=en&amp;parent=R-QUE-SG09.225</vt:lpwstr>
      </vt:variant>
      <vt:variant>
        <vt:lpwstr/>
      </vt:variant>
      <vt:variant>
        <vt:i4>2162747</vt:i4>
      </vt:variant>
      <vt:variant>
        <vt:i4>123</vt:i4>
      </vt:variant>
      <vt:variant>
        <vt:i4>0</vt:i4>
      </vt:variant>
      <vt:variant>
        <vt:i4>5</vt:i4>
      </vt:variant>
      <vt:variant>
        <vt:lpwstr>http://www.itu.int/pub/R-QUE-SG09/              publications.aspx?lang=en&amp;parent=R-QUE-SG09.216</vt:lpwstr>
      </vt:variant>
      <vt:variant>
        <vt:lpwstr/>
      </vt:variant>
      <vt:variant>
        <vt:i4>2097211</vt:i4>
      </vt:variant>
      <vt:variant>
        <vt:i4>120</vt:i4>
      </vt:variant>
      <vt:variant>
        <vt:i4>0</vt:i4>
      </vt:variant>
      <vt:variant>
        <vt:i4>5</vt:i4>
      </vt:variant>
      <vt:variant>
        <vt:lpwstr>http://www.itu.int/pub/R-QUE-SG09/              publications.aspx?lang=en&amp;parent=R-QUE-SG09.202</vt:lpwstr>
      </vt:variant>
      <vt:variant>
        <vt:lpwstr/>
      </vt:variant>
      <vt:variant>
        <vt:i4>4259855</vt:i4>
      </vt:variant>
      <vt:variant>
        <vt:i4>117</vt:i4>
      </vt:variant>
      <vt:variant>
        <vt:i4>0</vt:i4>
      </vt:variant>
      <vt:variant>
        <vt:i4>5</vt:i4>
      </vt:variant>
      <vt:variant>
        <vt:lpwstr>http://www.itu.int/publ/R-QUE-SG05.241-1-2007/en</vt:lpwstr>
      </vt:variant>
      <vt:variant>
        <vt:lpwstr/>
      </vt:variant>
      <vt:variant>
        <vt:i4>2359355</vt:i4>
      </vt:variant>
      <vt:variant>
        <vt:i4>114</vt:i4>
      </vt:variant>
      <vt:variant>
        <vt:i4>0</vt:i4>
      </vt:variant>
      <vt:variant>
        <vt:i4>5</vt:i4>
      </vt:variant>
      <vt:variant>
        <vt:lpwstr>http://www.itu.int/pub/R-QUE-SG08/              publications.aspx?lang=en&amp;parent=R-QUE-SG08.240</vt:lpwstr>
      </vt:variant>
      <vt:variant>
        <vt:lpwstr/>
      </vt:variant>
      <vt:variant>
        <vt:i4>4718600</vt:i4>
      </vt:variant>
      <vt:variant>
        <vt:i4>111</vt:i4>
      </vt:variant>
      <vt:variant>
        <vt:i4>0</vt:i4>
      </vt:variant>
      <vt:variant>
        <vt:i4>5</vt:i4>
      </vt:variant>
      <vt:variant>
        <vt:lpwstr>http://www.itu.int/publ/R-QUE-SG05.238-1-2007/en</vt:lpwstr>
      </vt:variant>
      <vt:variant>
        <vt:lpwstr/>
      </vt:variant>
      <vt:variant>
        <vt:i4>2293819</vt:i4>
      </vt:variant>
      <vt:variant>
        <vt:i4>108</vt:i4>
      </vt:variant>
      <vt:variant>
        <vt:i4>0</vt:i4>
      </vt:variant>
      <vt:variant>
        <vt:i4>5</vt:i4>
      </vt:variant>
      <vt:variant>
        <vt:lpwstr>http://www.itu.int/pub/R-QUE-SG08/              publications.aspx?lang=en&amp;parent=R-QUE-SG08.237</vt:lpwstr>
      </vt:variant>
      <vt:variant>
        <vt:lpwstr/>
      </vt:variant>
      <vt:variant>
        <vt:i4>2293819</vt:i4>
      </vt:variant>
      <vt:variant>
        <vt:i4>105</vt:i4>
      </vt:variant>
      <vt:variant>
        <vt:i4>0</vt:i4>
      </vt:variant>
      <vt:variant>
        <vt:i4>5</vt:i4>
      </vt:variant>
      <vt:variant>
        <vt:lpwstr>http://www.itu.int/pub/R-QUE-SG09/              publications.aspx?lang=en&amp;parent=R-QUE-SG09.233</vt:lpwstr>
      </vt:variant>
      <vt:variant>
        <vt:lpwstr/>
      </vt:variant>
      <vt:variant>
        <vt:i4>2293819</vt:i4>
      </vt:variant>
      <vt:variant>
        <vt:i4>102</vt:i4>
      </vt:variant>
      <vt:variant>
        <vt:i4>0</vt:i4>
      </vt:variant>
      <vt:variant>
        <vt:i4>5</vt:i4>
      </vt:variant>
      <vt:variant>
        <vt:lpwstr>http://www.itu.int/pub/R-QUE-SG08/              publications.aspx?lang=en&amp;parent=R-QUE-SG08.232</vt:lpwstr>
      </vt:variant>
      <vt:variant>
        <vt:lpwstr/>
      </vt:variant>
      <vt:variant>
        <vt:i4>2293819</vt:i4>
      </vt:variant>
      <vt:variant>
        <vt:i4>99</vt:i4>
      </vt:variant>
      <vt:variant>
        <vt:i4>0</vt:i4>
      </vt:variant>
      <vt:variant>
        <vt:i4>5</vt:i4>
      </vt:variant>
      <vt:variant>
        <vt:lpwstr>http://www.itu.int/pub/R-QUE-SG08/              publications.aspx?lang=en&amp;parent=R-QUE-SG08.231</vt:lpwstr>
      </vt:variant>
      <vt:variant>
        <vt:lpwstr/>
      </vt:variant>
      <vt:variant>
        <vt:i4>4390920</vt:i4>
      </vt:variant>
      <vt:variant>
        <vt:i4>96</vt:i4>
      </vt:variant>
      <vt:variant>
        <vt:i4>0</vt:i4>
      </vt:variant>
      <vt:variant>
        <vt:i4>5</vt:i4>
      </vt:variant>
      <vt:variant>
        <vt:lpwstr>http://www.itu.int/publ/R-QUE-SG05.230-2-2007/en</vt:lpwstr>
      </vt:variant>
      <vt:variant>
        <vt:lpwstr/>
      </vt:variant>
      <vt:variant>
        <vt:i4>2228283</vt:i4>
      </vt:variant>
      <vt:variant>
        <vt:i4>93</vt:i4>
      </vt:variant>
      <vt:variant>
        <vt:i4>0</vt:i4>
      </vt:variant>
      <vt:variant>
        <vt:i4>5</vt:i4>
      </vt:variant>
      <vt:variant>
        <vt:lpwstr>http://www.itu.int/pub/R-QUE-SG08/              publications.aspx?lang=en&amp;parent=R-QUE-SG08.229</vt:lpwstr>
      </vt:variant>
      <vt:variant>
        <vt:lpwstr/>
      </vt:variant>
      <vt:variant>
        <vt:i4>2228283</vt:i4>
      </vt:variant>
      <vt:variant>
        <vt:i4>90</vt:i4>
      </vt:variant>
      <vt:variant>
        <vt:i4>0</vt:i4>
      </vt:variant>
      <vt:variant>
        <vt:i4>5</vt:i4>
      </vt:variant>
      <vt:variant>
        <vt:lpwstr>http://www.itu.int/pub/R-QUE-SG08/              publications.aspx?lang=en&amp;parent=R-QUE-SG08.226</vt:lpwstr>
      </vt:variant>
      <vt:variant>
        <vt:lpwstr/>
      </vt:variant>
      <vt:variant>
        <vt:i4>2228283</vt:i4>
      </vt:variant>
      <vt:variant>
        <vt:i4>87</vt:i4>
      </vt:variant>
      <vt:variant>
        <vt:i4>0</vt:i4>
      </vt:variant>
      <vt:variant>
        <vt:i4>5</vt:i4>
      </vt:variant>
      <vt:variant>
        <vt:lpwstr>http://www.itu.int/pub/R-QUE-SG08/              publications.aspx?lang=en&amp;parent=R-QUE-SG08.225</vt:lpwstr>
      </vt:variant>
      <vt:variant>
        <vt:lpwstr/>
      </vt:variant>
      <vt:variant>
        <vt:i4>4653065</vt:i4>
      </vt:variant>
      <vt:variant>
        <vt:i4>84</vt:i4>
      </vt:variant>
      <vt:variant>
        <vt:i4>0</vt:i4>
      </vt:variant>
      <vt:variant>
        <vt:i4>5</vt:i4>
      </vt:variant>
      <vt:variant>
        <vt:lpwstr>http://www.itu.int/publ/R-QUE-SG05.224-2-2007/en</vt:lpwstr>
      </vt:variant>
      <vt:variant>
        <vt:lpwstr/>
      </vt:variant>
      <vt:variant>
        <vt:i4>4194313</vt:i4>
      </vt:variant>
      <vt:variant>
        <vt:i4>81</vt:i4>
      </vt:variant>
      <vt:variant>
        <vt:i4>0</vt:i4>
      </vt:variant>
      <vt:variant>
        <vt:i4>5</vt:i4>
      </vt:variant>
      <vt:variant>
        <vt:lpwstr>http://www.itu.int/publ/R-QUE-SG05.223-2-2007/en</vt:lpwstr>
      </vt:variant>
      <vt:variant>
        <vt:lpwstr/>
      </vt:variant>
      <vt:variant>
        <vt:i4>2162747</vt:i4>
      </vt:variant>
      <vt:variant>
        <vt:i4>78</vt:i4>
      </vt:variant>
      <vt:variant>
        <vt:i4>0</vt:i4>
      </vt:variant>
      <vt:variant>
        <vt:i4>5</vt:i4>
      </vt:variant>
      <vt:variant>
        <vt:lpwstr>http://www.itu.int/pub/R-QUE-SG08/              publications.aspx?lang=en&amp;parent=R-QUE-SG08.216</vt:lpwstr>
      </vt:variant>
      <vt:variant>
        <vt:lpwstr/>
      </vt:variant>
      <vt:variant>
        <vt:i4>4587530</vt:i4>
      </vt:variant>
      <vt:variant>
        <vt:i4>75</vt:i4>
      </vt:variant>
      <vt:variant>
        <vt:i4>0</vt:i4>
      </vt:variant>
      <vt:variant>
        <vt:i4>5</vt:i4>
      </vt:variant>
      <vt:variant>
        <vt:lpwstr>http://www.itu.int/publ/R-QUE-SG05.215-2-2007/en</vt:lpwstr>
      </vt:variant>
      <vt:variant>
        <vt:lpwstr/>
      </vt:variant>
      <vt:variant>
        <vt:i4>4194314</vt:i4>
      </vt:variant>
      <vt:variant>
        <vt:i4>72</vt:i4>
      </vt:variant>
      <vt:variant>
        <vt:i4>0</vt:i4>
      </vt:variant>
      <vt:variant>
        <vt:i4>5</vt:i4>
      </vt:variant>
      <vt:variant>
        <vt:lpwstr>http://www.itu.int/publ/R-QUE-SG05.212-3-2007/en</vt:lpwstr>
      </vt:variant>
      <vt:variant>
        <vt:lpwstr/>
      </vt:variant>
      <vt:variant>
        <vt:i4>4915211</vt:i4>
      </vt:variant>
      <vt:variant>
        <vt:i4>69</vt:i4>
      </vt:variant>
      <vt:variant>
        <vt:i4>0</vt:i4>
      </vt:variant>
      <vt:variant>
        <vt:i4>5</vt:i4>
      </vt:variant>
      <vt:variant>
        <vt:lpwstr>http://www.itu.int/publ/R-QUE-SG05.209-3-2007/en</vt:lpwstr>
      </vt:variant>
      <vt:variant>
        <vt:lpwstr/>
      </vt:variant>
      <vt:variant>
        <vt:i4>4718603</vt:i4>
      </vt:variant>
      <vt:variant>
        <vt:i4>66</vt:i4>
      </vt:variant>
      <vt:variant>
        <vt:i4>0</vt:i4>
      </vt:variant>
      <vt:variant>
        <vt:i4>5</vt:i4>
      </vt:variant>
      <vt:variant>
        <vt:lpwstr>http://www.itu.int/publ/R-QUE-SG05.208-1-2007/en</vt:lpwstr>
      </vt:variant>
      <vt:variant>
        <vt:lpwstr/>
      </vt:variant>
      <vt:variant>
        <vt:i4>4194315</vt:i4>
      </vt:variant>
      <vt:variant>
        <vt:i4>63</vt:i4>
      </vt:variant>
      <vt:variant>
        <vt:i4>0</vt:i4>
      </vt:variant>
      <vt:variant>
        <vt:i4>5</vt:i4>
      </vt:variant>
      <vt:variant>
        <vt:lpwstr>http://www.itu.int/publ/R-QUE-SG05.205-4-2007/en</vt:lpwstr>
      </vt:variant>
      <vt:variant>
        <vt:lpwstr/>
      </vt:variant>
      <vt:variant>
        <vt:i4>2097211</vt:i4>
      </vt:variant>
      <vt:variant>
        <vt:i4>60</vt:i4>
      </vt:variant>
      <vt:variant>
        <vt:i4>0</vt:i4>
      </vt:variant>
      <vt:variant>
        <vt:i4>5</vt:i4>
      </vt:variant>
      <vt:variant>
        <vt:lpwstr>http://www.itu.int/pub/R-QUE-SG08/              publications.aspx?lang=en&amp;parent=R-QUE-SG08.202</vt:lpwstr>
      </vt:variant>
      <vt:variant>
        <vt:lpwstr/>
      </vt:variant>
      <vt:variant>
        <vt:i4>2424888</vt:i4>
      </vt:variant>
      <vt:variant>
        <vt:i4>57</vt:i4>
      </vt:variant>
      <vt:variant>
        <vt:i4>0</vt:i4>
      </vt:variant>
      <vt:variant>
        <vt:i4>5</vt:i4>
      </vt:variant>
      <vt:variant>
        <vt:lpwstr>http://www.itu.int/pub/R-QUE-SG09/              publications.aspx?lang=en&amp;parent=R-QUE-SG09.158</vt:lpwstr>
      </vt:variant>
      <vt:variant>
        <vt:lpwstr/>
      </vt:variant>
      <vt:variant>
        <vt:i4>2359352</vt:i4>
      </vt:variant>
      <vt:variant>
        <vt:i4>54</vt:i4>
      </vt:variant>
      <vt:variant>
        <vt:i4>0</vt:i4>
      </vt:variant>
      <vt:variant>
        <vt:i4>5</vt:i4>
      </vt:variant>
      <vt:variant>
        <vt:lpwstr>http://www.itu.int/pub/R-QUE-SG09/              publications.aspx?lang=en&amp;parent=R-QUE-SG09.145</vt:lpwstr>
      </vt:variant>
      <vt:variant>
        <vt:lpwstr/>
      </vt:variant>
      <vt:variant>
        <vt:i4>2293816</vt:i4>
      </vt:variant>
      <vt:variant>
        <vt:i4>51</vt:i4>
      </vt:variant>
      <vt:variant>
        <vt:i4>0</vt:i4>
      </vt:variant>
      <vt:variant>
        <vt:i4>5</vt:i4>
      </vt:variant>
      <vt:variant>
        <vt:lpwstr>http://www.itu.int/pub/R-QUE-SG09/              publications.aspx?lang=en&amp;parent=R-QUE-SG09.133</vt:lpwstr>
      </vt:variant>
      <vt:variant>
        <vt:lpwstr/>
      </vt:variant>
      <vt:variant>
        <vt:i4>2162744</vt:i4>
      </vt:variant>
      <vt:variant>
        <vt:i4>48</vt:i4>
      </vt:variant>
      <vt:variant>
        <vt:i4>0</vt:i4>
      </vt:variant>
      <vt:variant>
        <vt:i4>5</vt:i4>
      </vt:variant>
      <vt:variant>
        <vt:lpwstr>http://www.itu.int/pub/R-QUE-SG09/              publications.aspx?lang=en&amp;parent=R-QUE-SG09.118</vt:lpwstr>
      </vt:variant>
      <vt:variant>
        <vt:lpwstr/>
      </vt:variant>
      <vt:variant>
        <vt:i4>2162744</vt:i4>
      </vt:variant>
      <vt:variant>
        <vt:i4>45</vt:i4>
      </vt:variant>
      <vt:variant>
        <vt:i4>0</vt:i4>
      </vt:variant>
      <vt:variant>
        <vt:i4>5</vt:i4>
      </vt:variant>
      <vt:variant>
        <vt:lpwstr>http://www.itu.int/pub/R-QUE-SG09/              publications.aspx?lang=en&amp;parent=R-QUE-SG09.113</vt:lpwstr>
      </vt:variant>
      <vt:variant>
        <vt:lpwstr/>
      </vt:variant>
      <vt:variant>
        <vt:i4>2162744</vt:i4>
      </vt:variant>
      <vt:variant>
        <vt:i4>42</vt:i4>
      </vt:variant>
      <vt:variant>
        <vt:i4>0</vt:i4>
      </vt:variant>
      <vt:variant>
        <vt:i4>5</vt:i4>
      </vt:variant>
      <vt:variant>
        <vt:lpwstr>http://www.itu.int/pub/R-QUE-SG09/              publications.aspx?lang=en&amp;parent=R-QUE-SG09.111</vt:lpwstr>
      </vt:variant>
      <vt:variant>
        <vt:lpwstr/>
      </vt:variant>
      <vt:variant>
        <vt:i4>2162744</vt:i4>
      </vt:variant>
      <vt:variant>
        <vt:i4>39</vt:i4>
      </vt:variant>
      <vt:variant>
        <vt:i4>0</vt:i4>
      </vt:variant>
      <vt:variant>
        <vt:i4>5</vt:i4>
      </vt:variant>
      <vt:variant>
        <vt:lpwstr>http://www.itu.int/pub/R-QUE-SG09/              publications.aspx?lang=en&amp;parent=R-QUE-SG09.110</vt:lpwstr>
      </vt:variant>
      <vt:variant>
        <vt:lpwstr/>
      </vt:variant>
      <vt:variant>
        <vt:i4>4521995</vt:i4>
      </vt:variant>
      <vt:variant>
        <vt:i4>36</vt:i4>
      </vt:variant>
      <vt:variant>
        <vt:i4>0</vt:i4>
      </vt:variant>
      <vt:variant>
        <vt:i4>5</vt:i4>
      </vt:variant>
      <vt:variant>
        <vt:lpwstr>http://www.itu.int/publ/R-QUE-SG05.106-1-2007/en</vt:lpwstr>
      </vt:variant>
      <vt:variant>
        <vt:lpwstr/>
      </vt:variant>
      <vt:variant>
        <vt:i4>4653067</vt:i4>
      </vt:variant>
      <vt:variant>
        <vt:i4>33</vt:i4>
      </vt:variant>
      <vt:variant>
        <vt:i4>0</vt:i4>
      </vt:variant>
      <vt:variant>
        <vt:i4>5</vt:i4>
      </vt:variant>
      <vt:variant>
        <vt:lpwstr>http://www.itu.int/publ/R-QUE-SG05.101-4-2007/en</vt:lpwstr>
      </vt:variant>
      <vt:variant>
        <vt:lpwstr/>
      </vt:variant>
      <vt:variant>
        <vt:i4>7012476</vt:i4>
      </vt:variant>
      <vt:variant>
        <vt:i4>30</vt:i4>
      </vt:variant>
      <vt:variant>
        <vt:i4>0</vt:i4>
      </vt:variant>
      <vt:variant>
        <vt:i4>5</vt:i4>
      </vt:variant>
      <vt:variant>
        <vt:lpwstr>http://www.itu.int/publ/R-QUE-SG05.99-1-2007/en</vt:lpwstr>
      </vt:variant>
      <vt:variant>
        <vt:lpwstr/>
      </vt:variant>
      <vt:variant>
        <vt:i4>2621488</vt:i4>
      </vt:variant>
      <vt:variant>
        <vt:i4>27</vt:i4>
      </vt:variant>
      <vt:variant>
        <vt:i4>0</vt:i4>
      </vt:variant>
      <vt:variant>
        <vt:i4>5</vt:i4>
      </vt:variant>
      <vt:variant>
        <vt:lpwstr>http://www.itu.int/pub/R-QUE-SG08/              publications.aspx?lang=en&amp;parent=R-QUE-SG08.98</vt:lpwstr>
      </vt:variant>
      <vt:variant>
        <vt:lpwstr/>
      </vt:variant>
      <vt:variant>
        <vt:i4>2490416</vt:i4>
      </vt:variant>
      <vt:variant>
        <vt:i4>24</vt:i4>
      </vt:variant>
      <vt:variant>
        <vt:i4>0</vt:i4>
      </vt:variant>
      <vt:variant>
        <vt:i4>5</vt:i4>
      </vt:variant>
      <vt:variant>
        <vt:lpwstr>http://www.itu.int/pub/R-QUE-SG08/              publications.aspx?lang=en&amp;parent=R-QUE-SG08.96</vt:lpwstr>
      </vt:variant>
      <vt:variant>
        <vt:lpwstr/>
      </vt:variant>
      <vt:variant>
        <vt:i4>2293808</vt:i4>
      </vt:variant>
      <vt:variant>
        <vt:i4>21</vt:i4>
      </vt:variant>
      <vt:variant>
        <vt:i4>0</vt:i4>
      </vt:variant>
      <vt:variant>
        <vt:i4>5</vt:i4>
      </vt:variant>
      <vt:variant>
        <vt:lpwstr>http://www.itu.int/pub/R-QUE-SG08/              publications.aspx?lang=en&amp;parent=R-QUE-SG08.93</vt:lpwstr>
      </vt:variant>
      <vt:variant>
        <vt:lpwstr/>
      </vt:variant>
      <vt:variant>
        <vt:i4>6619253</vt:i4>
      </vt:variant>
      <vt:variant>
        <vt:i4>18</vt:i4>
      </vt:variant>
      <vt:variant>
        <vt:i4>0</vt:i4>
      </vt:variant>
      <vt:variant>
        <vt:i4>5</vt:i4>
      </vt:variant>
      <vt:variant>
        <vt:lpwstr>http://www.itu.int/publ/R-QUE-SG05.77-6-2007/en</vt:lpwstr>
      </vt:variant>
      <vt:variant>
        <vt:lpwstr/>
      </vt:variant>
      <vt:variant>
        <vt:i4>2228287</vt:i4>
      </vt:variant>
      <vt:variant>
        <vt:i4>15</vt:i4>
      </vt:variant>
      <vt:variant>
        <vt:i4>0</vt:i4>
      </vt:variant>
      <vt:variant>
        <vt:i4>5</vt:i4>
      </vt:variant>
      <vt:variant>
        <vt:lpwstr>http://www.itu.int/pub/R-QUE-SG08/              publications.aspx?lang=en&amp;parent=R-QUE-SG08.62</vt:lpwstr>
      </vt:variant>
      <vt:variant>
        <vt:lpwstr/>
      </vt:variant>
      <vt:variant>
        <vt:i4>6684794</vt:i4>
      </vt:variant>
      <vt:variant>
        <vt:i4>12</vt:i4>
      </vt:variant>
      <vt:variant>
        <vt:i4>0</vt:i4>
      </vt:variant>
      <vt:variant>
        <vt:i4>5</vt:i4>
      </vt:variant>
      <vt:variant>
        <vt:lpwstr>http://www.itu.int/publ/R-QUE-SG05.48-6-2007/en</vt:lpwstr>
      </vt:variant>
      <vt:variant>
        <vt:lpwstr/>
      </vt:variant>
      <vt:variant>
        <vt:i4>6357110</vt:i4>
      </vt:variant>
      <vt:variant>
        <vt:i4>9</vt:i4>
      </vt:variant>
      <vt:variant>
        <vt:i4>0</vt:i4>
      </vt:variant>
      <vt:variant>
        <vt:i4>5</vt:i4>
      </vt:variant>
      <vt:variant>
        <vt:lpwstr>http://www.itu.int/publ/R-QUE-SG05.37-5-2007/en</vt:lpwstr>
      </vt:variant>
      <vt:variant>
        <vt:lpwstr/>
      </vt:variant>
      <vt:variant>
        <vt:i4>2424890</vt:i4>
      </vt:variant>
      <vt:variant>
        <vt:i4>6</vt:i4>
      </vt:variant>
      <vt:variant>
        <vt:i4>0</vt:i4>
      </vt:variant>
      <vt:variant>
        <vt:i4>5</vt:i4>
      </vt:variant>
      <vt:variant>
        <vt:lpwstr>http://www.itu.int/pub/R-QUE-SG08/              publications.aspx?lang=en&amp;parent=R-QUE-SG08.35</vt:lpwstr>
      </vt:variant>
      <vt:variant>
        <vt:lpwstr/>
      </vt:variant>
      <vt:variant>
        <vt:i4>7471163</vt:i4>
      </vt:variant>
      <vt:variant>
        <vt:i4>3</vt:i4>
      </vt:variant>
      <vt:variant>
        <vt:i4>0</vt:i4>
      </vt:variant>
      <vt:variant>
        <vt:i4>5</vt:i4>
      </vt:variant>
      <vt:variant>
        <vt:lpwstr>http://www.itu.int/publ/R-QUE-SG05.7-6-2007/en</vt:lpwstr>
      </vt:variant>
      <vt:variant>
        <vt:lpwstr/>
      </vt:variant>
      <vt:variant>
        <vt:i4>7733307</vt:i4>
      </vt:variant>
      <vt:variant>
        <vt:i4>0</vt:i4>
      </vt:variant>
      <vt:variant>
        <vt:i4>0</vt:i4>
      </vt:variant>
      <vt:variant>
        <vt:i4>5</vt:i4>
      </vt:variant>
      <vt:variant>
        <vt:lpwstr>http://www.itu.int/publ/R-QUE-SG05.1-4-2007/en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Commissions d'études des radiocommunications</dc:title>
  <dc:subject>Commissions d'études des radiocommunications </dc:subject>
  <dc:creator>POOL</dc:creator>
  <cp:keywords/>
  <dc:description>PF_BR.DOT  For: _x000d_Document date: _x000d_Saved by TRA44246 at 11:03:42 on 05.08.2008</dc:description>
  <cp:lastModifiedBy>Sir Bosson, Ana</cp:lastModifiedBy>
  <cp:revision>3</cp:revision>
  <cp:lastPrinted>2012-03-09T12:32:00Z</cp:lastPrinted>
  <dcterms:created xsi:type="dcterms:W3CDTF">2012-04-26T12:36:00Z</dcterms:created>
  <dcterms:modified xsi:type="dcterms:W3CDTF">2019-09-13T15:17:00Z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