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782" w:rsidRPr="001C2CDB" w:rsidRDefault="00D42782" w:rsidP="00D42782">
      <w:pPr>
        <w:pStyle w:val="QuestionNo"/>
        <w:jc w:val="center"/>
        <w:rPr>
          <w:sz w:val="28"/>
          <w:rtl/>
          <w:lang w:val="en-US" w:bidi="ar-EG"/>
        </w:rPr>
      </w:pPr>
      <w:r w:rsidRPr="00700330">
        <w:rPr>
          <w:rtl/>
          <w:lang w:val="en-US" w:bidi="ar-EG"/>
        </w:rPr>
        <w:t xml:space="preserve">المسألة </w:t>
      </w:r>
      <w:r w:rsidRPr="00700330">
        <w:rPr>
          <w:lang w:val="en-US" w:bidi="ar-EG"/>
        </w:rPr>
        <w:t>ITU-R 218-1/4</w:t>
      </w:r>
    </w:p>
    <w:p w:rsidR="00D42782" w:rsidRPr="00B70A16" w:rsidRDefault="00D42782" w:rsidP="00D42782">
      <w:pPr>
        <w:pStyle w:val="Questiontitle"/>
        <w:spacing w:before="240"/>
        <w:rPr>
          <w:rtl/>
          <w:lang w:bidi="ar-EG"/>
        </w:rPr>
      </w:pPr>
      <w:r w:rsidRPr="00B70A16">
        <w:rPr>
          <w:rtl/>
          <w:lang w:bidi="ar-EG"/>
        </w:rPr>
        <w:t xml:space="preserve">المواءمة بين سواتل الخدمة الثابتة الساتلية التي تعالج الإشارة </w:t>
      </w:r>
      <w:r>
        <w:rPr>
          <w:rFonts w:hint="cs"/>
          <w:rtl/>
          <w:lang w:bidi="ar-EG"/>
        </w:rPr>
        <w:br/>
      </w:r>
      <w:r w:rsidRPr="00B70A16">
        <w:rPr>
          <w:rtl/>
          <w:lang w:bidi="ar-EG"/>
        </w:rPr>
        <w:t>على المتن وشبكات الأرض</w:t>
      </w:r>
    </w:p>
    <w:p w:rsidR="00D42782" w:rsidRPr="00B70A16" w:rsidRDefault="00D42782" w:rsidP="00D42782">
      <w:pPr>
        <w:pStyle w:val="Questiondate"/>
        <w:rPr>
          <w:i w:val="0"/>
          <w:rtl/>
          <w:lang w:val="en-US" w:bidi="ar-EG"/>
        </w:rPr>
      </w:pPr>
      <w:r w:rsidRPr="00B70A16">
        <w:rPr>
          <w:i w:val="0"/>
          <w:lang w:val="en-US" w:bidi="ar-EG"/>
        </w:rPr>
        <w:t>(1995-1993)</w:t>
      </w:r>
    </w:p>
    <w:p w:rsidR="00D42782" w:rsidRDefault="00D42782" w:rsidP="00D42782">
      <w:pPr>
        <w:pStyle w:val="Normalaftertitle"/>
        <w:rPr>
          <w:rtl/>
          <w:lang w:bidi="ar-EG"/>
        </w:rPr>
      </w:pPr>
      <w:r>
        <w:rPr>
          <w:rtl/>
          <w:lang w:bidi="ar-EG"/>
        </w:rPr>
        <w:t xml:space="preserve">إن جمعية الاتصالات الراديوية </w:t>
      </w:r>
      <w:r>
        <w:rPr>
          <w:rFonts w:hint="cs"/>
          <w:rtl/>
          <w:lang w:bidi="ar-EG"/>
        </w:rPr>
        <w:t>ل</w:t>
      </w:r>
      <w:r w:rsidRPr="00EF5726">
        <w:rPr>
          <w:rtl/>
          <w:lang w:bidi="ar-EG"/>
        </w:rPr>
        <w:t>لاتحاد الدولي للاتصالات</w:t>
      </w:r>
      <w:r>
        <w:rPr>
          <w:rtl/>
          <w:lang w:bidi="ar-EG"/>
        </w:rPr>
        <w:t>،</w:t>
      </w:r>
    </w:p>
    <w:p w:rsidR="00D42782" w:rsidRDefault="00D42782" w:rsidP="00D42782">
      <w:pPr>
        <w:pStyle w:val="Call"/>
        <w:spacing w:before="120"/>
        <w:rPr>
          <w:rtl/>
        </w:rPr>
      </w:pPr>
      <w:r>
        <w:rPr>
          <w:rtl/>
        </w:rPr>
        <w:t>إذ تضع في اعتبارها</w:t>
      </w:r>
    </w:p>
    <w:p w:rsidR="00D42782" w:rsidRDefault="00D42782" w:rsidP="00D42782">
      <w:pPr>
        <w:rPr>
          <w:rtl/>
          <w:lang w:bidi="ar-EG"/>
        </w:rPr>
      </w:pPr>
      <w:r w:rsidRPr="00D42782">
        <w:rPr>
          <w:rFonts w:hint="cs"/>
          <w:i/>
          <w:iCs/>
          <w:rtl/>
          <w:lang w:bidi="ar-EG"/>
        </w:rPr>
        <w:t xml:space="preserve"> </w:t>
      </w:r>
      <w:r w:rsidRPr="00D42782">
        <w:rPr>
          <w:i/>
          <w:iCs/>
          <w:rtl/>
          <w:lang w:bidi="ar-EG"/>
        </w:rPr>
        <w:t>أ )</w:t>
      </w:r>
      <w:r>
        <w:rPr>
          <w:rtl/>
          <w:lang w:bidi="ar-EG"/>
        </w:rPr>
        <w:tab/>
        <w:t xml:space="preserve">أن إدارات عديدة قد أطلقت أو تعمل على تطوير أنظمة ساتلية في الخدمة الثابتة الساتلية </w:t>
      </w:r>
      <w:r>
        <w:rPr>
          <w:lang w:val="en-US" w:bidi="ar-EG"/>
        </w:rPr>
        <w:t>(FSS)</w:t>
      </w:r>
      <w:r>
        <w:rPr>
          <w:rtl/>
          <w:lang w:val="en-US" w:bidi="ar-EG"/>
        </w:rPr>
        <w:t xml:space="preserve"> تستعمل درجات مختلفة من معالجة الإشارة الرقمية من النطاق الأساسي على المتن، وهي تعمل أو ستعمل في مدار السواتل المستقرة بالنسبة إلى الأرض أو في مدار غيره غير مستقر بالنسبة إلى الأرض (مدار أرضي منخفض </w:t>
      </w:r>
      <w:r>
        <w:rPr>
          <w:lang w:val="en-US" w:bidi="ar-EG"/>
        </w:rPr>
        <w:t>(LEO)</w:t>
      </w:r>
      <w:r>
        <w:rPr>
          <w:rtl/>
          <w:lang w:val="en-US" w:bidi="ar-EG"/>
        </w:rPr>
        <w:t xml:space="preserve"> مثلاً)</w:t>
      </w:r>
      <w:r>
        <w:rPr>
          <w:rtl/>
          <w:lang w:bidi="ar-EG"/>
        </w:rPr>
        <w:t>؛</w:t>
      </w:r>
    </w:p>
    <w:p w:rsidR="00D42782" w:rsidRDefault="00D42782" w:rsidP="00D42782">
      <w:pPr>
        <w:rPr>
          <w:rtl/>
          <w:lang w:bidi="ar-EG"/>
        </w:rPr>
      </w:pPr>
      <w:r w:rsidRPr="00D42782">
        <w:rPr>
          <w:i/>
          <w:iCs/>
          <w:rtl/>
          <w:lang w:bidi="ar-EG"/>
        </w:rPr>
        <w:t>ب)</w:t>
      </w:r>
      <w:r>
        <w:rPr>
          <w:rtl/>
          <w:lang w:bidi="ar-EG"/>
        </w:rPr>
        <w:tab/>
        <w:t xml:space="preserve">أن هذه </w:t>
      </w:r>
      <w:r>
        <w:rPr>
          <w:rFonts w:hint="cs"/>
          <w:rtl/>
          <w:lang w:bidi="ar-EG"/>
        </w:rPr>
        <w:t>الأنظمة</w:t>
      </w:r>
      <w:r>
        <w:rPr>
          <w:rtl/>
          <w:lang w:bidi="ar-EG"/>
        </w:rPr>
        <w:t xml:space="preserve"> معدّة لتسيير قطارات من المعلومات الرقمية المتزامنة وغير المتزامنة</w:t>
      </w:r>
      <w:r>
        <w:rPr>
          <w:rtl/>
          <w:lang w:val="en-US" w:bidi="ar-EG"/>
        </w:rPr>
        <w:t xml:space="preserve"> بمعدلات متنوعة</w:t>
      </w:r>
      <w:r>
        <w:rPr>
          <w:rtl/>
          <w:lang w:bidi="ar-EG"/>
        </w:rPr>
        <w:t>؛</w:t>
      </w:r>
    </w:p>
    <w:p w:rsidR="00D42782" w:rsidRDefault="00D42782" w:rsidP="00D42782">
      <w:pPr>
        <w:rPr>
          <w:rtl/>
          <w:lang w:bidi="ar-EG"/>
        </w:rPr>
      </w:pPr>
      <w:r w:rsidRPr="00D42782">
        <w:rPr>
          <w:i/>
          <w:iCs/>
          <w:rtl/>
          <w:lang w:bidi="ar-EG"/>
        </w:rPr>
        <w:t>ج)</w:t>
      </w:r>
      <w:r>
        <w:rPr>
          <w:rtl/>
          <w:lang w:bidi="ar-EG"/>
        </w:rPr>
        <w:tab/>
        <w:t xml:space="preserve">أن هذه القطارات من المعلومات قد تكون مكوّنة من أنماط مختلفة من الحركة، تمتد من الحركة المنخفضة نسبياً في معدل البتات (مثل المطراف صغير الفتحة جداً </w:t>
      </w:r>
      <w:r>
        <w:rPr>
          <w:lang w:val="en-US" w:bidi="ar-EG"/>
        </w:rPr>
        <w:t>(VSAT)</w:t>
      </w:r>
      <w:r>
        <w:rPr>
          <w:rtl/>
          <w:lang w:val="en-US" w:bidi="ar-EG"/>
        </w:rPr>
        <w:t xml:space="preserve">) إلى الحركة المرتفعة في معدل البتات التي تتكون من البروتوكولات والتقنيات التالية: الشبكة الرقمية متكاملة الخدمة </w:t>
      </w:r>
      <w:r>
        <w:rPr>
          <w:lang w:val="en-US" w:bidi="ar-EG"/>
        </w:rPr>
        <w:t>(ISDN)</w:t>
      </w:r>
      <w:r>
        <w:rPr>
          <w:rtl/>
          <w:lang w:val="en-US" w:bidi="ar-EG"/>
        </w:rPr>
        <w:t xml:space="preserve">، والشبكة </w:t>
      </w:r>
      <w:r>
        <w:rPr>
          <w:lang w:val="en-US" w:bidi="ar-EG"/>
        </w:rPr>
        <w:t>ISDN</w:t>
      </w:r>
      <w:r>
        <w:rPr>
          <w:rtl/>
          <w:lang w:val="en-US" w:bidi="ar-EG"/>
        </w:rPr>
        <w:t xml:space="preserve"> عريضة النطاق </w:t>
      </w:r>
      <w:r>
        <w:rPr>
          <w:lang w:val="en-US" w:bidi="ar-EG"/>
        </w:rPr>
        <w:t>(B-ISDN)</w:t>
      </w:r>
      <w:r>
        <w:rPr>
          <w:rtl/>
          <w:lang w:val="en-US" w:bidi="ar-EG"/>
        </w:rPr>
        <w:t xml:space="preserve">، والتراتب الرقمي المتزامن </w:t>
      </w:r>
      <w:r>
        <w:rPr>
          <w:lang w:val="en-US" w:bidi="ar-EG"/>
        </w:rPr>
        <w:t>(SDH)</w:t>
      </w:r>
      <w:r>
        <w:rPr>
          <w:rtl/>
          <w:lang w:val="en-US" w:bidi="ar-EG"/>
        </w:rPr>
        <w:t xml:space="preserve">، وترحيل الأرتال وغيرها من بروتوكولات وتقنيات الإرسال الدولية المتفق عليها أو الجاري الاتفاق عليها والتي تندمج فيها الشبكة الفرعية الساتلية في شبكة عمومية تبديلية </w:t>
      </w:r>
      <w:r>
        <w:rPr>
          <w:lang w:val="en-US" w:bidi="ar-EG"/>
        </w:rPr>
        <w:t>(PSN)</w:t>
      </w:r>
      <w:r>
        <w:rPr>
          <w:rtl/>
          <w:lang w:val="en-US" w:bidi="ar-EG"/>
        </w:rPr>
        <w:t xml:space="preserve"> أكثر اتساعاً</w:t>
      </w:r>
      <w:r>
        <w:rPr>
          <w:rtl/>
          <w:lang w:bidi="ar-EG"/>
        </w:rPr>
        <w:t>؛</w:t>
      </w:r>
    </w:p>
    <w:p w:rsidR="00D42782" w:rsidRDefault="00D42782" w:rsidP="00D42782">
      <w:pPr>
        <w:rPr>
          <w:rtl/>
          <w:lang w:bidi="ar-EG"/>
        </w:rPr>
      </w:pPr>
      <w:r w:rsidRPr="00D42782">
        <w:rPr>
          <w:i/>
          <w:iCs/>
          <w:rtl/>
          <w:lang w:bidi="ar-EG"/>
        </w:rPr>
        <w:t>د</w:t>
      </w:r>
      <w:r w:rsidRPr="00D42782">
        <w:rPr>
          <w:rFonts w:hint="cs"/>
          <w:i/>
          <w:iCs/>
          <w:rtl/>
          <w:lang w:bidi="ar-EG"/>
        </w:rPr>
        <w:t xml:space="preserve"> </w:t>
      </w:r>
      <w:r w:rsidRPr="00D42782">
        <w:rPr>
          <w:i/>
          <w:iCs/>
          <w:rtl/>
          <w:lang w:bidi="ar-EG"/>
        </w:rPr>
        <w:t>)</w:t>
      </w:r>
      <w:r>
        <w:rPr>
          <w:rtl/>
          <w:lang w:bidi="ar-EG"/>
        </w:rPr>
        <w:tab/>
        <w:t xml:space="preserve">أن هذه البروتوكولات والتقنيات يمكن أن تكون حساسة للغاية لاستخدام معالجة الإشارة على المتن </w:t>
      </w:r>
      <w:r>
        <w:rPr>
          <w:lang w:val="en-US" w:bidi="ar-EG"/>
        </w:rPr>
        <w:t>(OBP)</w:t>
      </w:r>
      <w:r>
        <w:rPr>
          <w:rtl/>
          <w:lang w:val="en-US" w:bidi="ar-EG"/>
        </w:rPr>
        <w:t>، وأن مواءمة الإشارات الساتلية وللأرض مع سيناريوهات التشغيل البيني والتوصيل البيني يمكن أن تت</w:t>
      </w:r>
      <w:r>
        <w:rPr>
          <w:rFonts w:hint="cs"/>
          <w:rtl/>
          <w:lang w:val="en-US" w:bidi="ar-EG"/>
        </w:rPr>
        <w:t>أ</w:t>
      </w:r>
      <w:r>
        <w:rPr>
          <w:rtl/>
          <w:lang w:val="en-US" w:bidi="ar-EG"/>
        </w:rPr>
        <w:t>ثر تأثراً غير مؤاتٍ ببعض وظائف معالجة الإشارة على المتن</w:t>
      </w:r>
      <w:r>
        <w:rPr>
          <w:rtl/>
          <w:lang w:bidi="ar-EG"/>
        </w:rPr>
        <w:t>؛</w:t>
      </w:r>
    </w:p>
    <w:p w:rsidR="00D42782" w:rsidRDefault="00D42782" w:rsidP="00D42782">
      <w:pPr>
        <w:rPr>
          <w:rtl/>
          <w:lang w:bidi="ar-EG"/>
        </w:rPr>
      </w:pPr>
      <w:r w:rsidRPr="00D42782">
        <w:rPr>
          <w:rFonts w:hint="cs"/>
          <w:i/>
          <w:iCs/>
          <w:rtl/>
          <w:lang w:val="en-US" w:bidi="ar-EG"/>
        </w:rPr>
        <w:t>ﻫ</w:t>
      </w:r>
      <w:r w:rsidRPr="00D42782">
        <w:rPr>
          <w:rFonts w:hint="cs"/>
          <w:i/>
          <w:iCs/>
          <w:rtl/>
          <w:lang w:bidi="ar-EG"/>
        </w:rPr>
        <w:t xml:space="preserve"> </w:t>
      </w:r>
      <w:r w:rsidRPr="00D42782">
        <w:rPr>
          <w:i/>
          <w:iCs/>
          <w:rtl/>
          <w:lang w:bidi="ar-EG"/>
        </w:rPr>
        <w:t>)</w:t>
      </w:r>
      <w:r>
        <w:rPr>
          <w:rtl/>
          <w:lang w:bidi="ar-EG"/>
        </w:rPr>
        <w:tab/>
        <w:t xml:space="preserve">أن نظاماً عالمياً واحداً أو أنظمة، مكونة من عدد كبير من السواتل الموجودة في مدار أرضي منخفض </w:t>
      </w:r>
      <w:r>
        <w:rPr>
          <w:lang w:val="en-US" w:bidi="ar-EG"/>
        </w:rPr>
        <w:t>(LEO)</w:t>
      </w:r>
      <w:r>
        <w:rPr>
          <w:rtl/>
          <w:lang w:val="en-US" w:bidi="ar-EG"/>
        </w:rPr>
        <w:t xml:space="preserve"> مع معالجة الإشارة على المتن وتستخدم الوصلات بين السواتل </w:t>
      </w:r>
      <w:r>
        <w:rPr>
          <w:lang w:val="en-US" w:bidi="ar-EG"/>
        </w:rPr>
        <w:t>(ISL)</w:t>
      </w:r>
      <w:r>
        <w:rPr>
          <w:rtl/>
          <w:lang w:val="en-US" w:bidi="ar-EG"/>
        </w:rPr>
        <w:t xml:space="preserve">، هي قيد التطوير للخدمة الثابتة الساتلية، وأن هذا النظام أو هذه الأنظمة تطرح مسائل جديدة وغير مستكشفة بكاملها، على صعيد الأنظمة والتوصيل البيني للشبكات، تخص المواءمة مع الشبكة العمومية التبديلية </w:t>
      </w:r>
      <w:r>
        <w:rPr>
          <w:lang w:val="en-US" w:bidi="ar-EG"/>
        </w:rPr>
        <w:t>(PSN)</w:t>
      </w:r>
      <w:r>
        <w:rPr>
          <w:rtl/>
          <w:lang w:val="en-US" w:bidi="ar-EG"/>
        </w:rPr>
        <w:t>، والجودة والتيسر، وأوقات الوقوف في صفوف الانتظار، والتسيير وتأخر الانتشار (الثابت والمتغير)، والإمهال، والمزامنة، وإدارة ازدحام الحركة</w:t>
      </w:r>
      <w:r>
        <w:rPr>
          <w:rtl/>
          <w:lang w:bidi="ar-EG"/>
        </w:rPr>
        <w:t>؛</w:t>
      </w:r>
    </w:p>
    <w:p w:rsidR="00D42782" w:rsidRDefault="00D42782" w:rsidP="00D42782">
      <w:pPr>
        <w:rPr>
          <w:rtl/>
          <w:lang w:bidi="ar-EG"/>
        </w:rPr>
      </w:pPr>
      <w:r w:rsidRPr="00D42782">
        <w:rPr>
          <w:i/>
          <w:iCs/>
          <w:rtl/>
          <w:lang w:bidi="ar-EG"/>
        </w:rPr>
        <w:t>و</w:t>
      </w:r>
      <w:r w:rsidRPr="00D42782">
        <w:rPr>
          <w:rFonts w:hint="cs"/>
          <w:i/>
          <w:iCs/>
          <w:rtl/>
          <w:lang w:bidi="ar-EG"/>
        </w:rPr>
        <w:t xml:space="preserve"> </w:t>
      </w:r>
      <w:r w:rsidRPr="00D42782">
        <w:rPr>
          <w:i/>
          <w:iCs/>
          <w:rtl/>
          <w:lang w:bidi="ar-EG"/>
        </w:rPr>
        <w:t>)</w:t>
      </w:r>
      <w:r>
        <w:rPr>
          <w:rtl/>
          <w:lang w:bidi="ar-EG"/>
        </w:rPr>
        <w:tab/>
        <w:t xml:space="preserve">أن هذا النظام أو هذه الأنظمة يمكنها أن تعمل بمعدلات بتات أعلى من المعدل الأولي، كما يمكنها أن تستعمل ترددات تفوق </w:t>
      </w:r>
      <w:r>
        <w:rPr>
          <w:lang w:val="en-US" w:bidi="ar-EG"/>
        </w:rPr>
        <w:t>GHz 15</w:t>
      </w:r>
      <w:r>
        <w:rPr>
          <w:rtl/>
          <w:lang w:bidi="ar-EG"/>
        </w:rPr>
        <w:t>؛</w:t>
      </w:r>
    </w:p>
    <w:p w:rsidR="00D42782" w:rsidRDefault="00D42782" w:rsidP="00D42782">
      <w:pPr>
        <w:rPr>
          <w:rtl/>
          <w:lang w:bidi="ar-EG"/>
        </w:rPr>
      </w:pPr>
      <w:r w:rsidRPr="00D42782">
        <w:rPr>
          <w:i/>
          <w:iCs/>
          <w:rtl/>
          <w:lang w:bidi="ar-EG"/>
        </w:rPr>
        <w:t>ز)</w:t>
      </w:r>
      <w:r>
        <w:rPr>
          <w:rtl/>
          <w:lang w:bidi="ar-EG"/>
        </w:rPr>
        <w:tab/>
        <w:t xml:space="preserve">أن الأداء الرقمي بمعدلات بتات تفوق أو تساوي المعدل الأولي مدروسة خصائصه في التوصية </w:t>
      </w:r>
      <w:r>
        <w:rPr>
          <w:lang w:val="en-US" w:bidi="ar-EG"/>
        </w:rPr>
        <w:t>ITU-T G.826</w:t>
      </w:r>
      <w:r>
        <w:rPr>
          <w:rtl/>
          <w:lang w:val="en-US" w:bidi="ar-EG"/>
        </w:rPr>
        <w:t xml:space="preserve"> وفي التوصية </w:t>
      </w:r>
      <w:r>
        <w:rPr>
          <w:lang w:val="en-US" w:bidi="ar-EG"/>
        </w:rPr>
        <w:t>ITU-R S.1062</w:t>
      </w:r>
      <w:r>
        <w:rPr>
          <w:rtl/>
          <w:lang w:val="en-US" w:bidi="ar-EG"/>
        </w:rPr>
        <w:t xml:space="preserve">، ولكن فقط فيما يخص الأنظمة التي تعمل بترددات تقل عن </w:t>
      </w:r>
      <w:r>
        <w:rPr>
          <w:lang w:val="en-US" w:bidi="ar-EG"/>
        </w:rPr>
        <w:t>GHz 15</w:t>
      </w:r>
      <w:r>
        <w:rPr>
          <w:rtl/>
          <w:lang w:bidi="ar-EG"/>
        </w:rPr>
        <w:t>؛</w:t>
      </w:r>
    </w:p>
    <w:p w:rsidR="00D42782" w:rsidRDefault="00D42782" w:rsidP="00D42782">
      <w:pPr>
        <w:rPr>
          <w:rtl/>
          <w:lang w:bidi="ar-EG"/>
        </w:rPr>
      </w:pPr>
      <w:r w:rsidRPr="00D42782">
        <w:rPr>
          <w:i/>
          <w:iCs/>
          <w:rtl/>
          <w:lang w:bidi="ar-EG"/>
        </w:rPr>
        <w:t>ح)</w:t>
      </w:r>
      <w:r>
        <w:rPr>
          <w:rtl/>
          <w:lang w:bidi="ar-EG"/>
        </w:rPr>
        <w:tab/>
        <w:t>أن معالجة الإشارة على المتن تتيح تحسين جودة الأداء والمرونة، وفعّالية الخدمات، واستخدام الطيف،</w:t>
      </w:r>
    </w:p>
    <w:p w:rsidR="00D42782" w:rsidRDefault="00D42782">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D42782" w:rsidRDefault="00D42782" w:rsidP="00D42782">
      <w:pPr>
        <w:rPr>
          <w:rtl/>
          <w:lang w:bidi="ar-EG"/>
        </w:rPr>
      </w:pPr>
    </w:p>
    <w:p w:rsidR="00D42782" w:rsidRDefault="00D42782" w:rsidP="00D42782">
      <w:pPr>
        <w:pStyle w:val="Call"/>
        <w:spacing w:before="120"/>
        <w:rPr>
          <w:rtl/>
          <w:lang w:bidi="ar-EG"/>
        </w:rPr>
      </w:pPr>
      <w:r>
        <w:rPr>
          <w:rtl/>
          <w:lang w:bidi="ar-EG"/>
        </w:rPr>
        <w:t xml:space="preserve">تقرر </w:t>
      </w:r>
      <w:r w:rsidRPr="00295A20">
        <w:rPr>
          <w:i w:val="0"/>
          <w:iCs/>
          <w:rtl/>
          <w:lang w:bidi="ar-EG"/>
        </w:rPr>
        <w:t>طرح المسألة التالية للدراسة</w:t>
      </w:r>
    </w:p>
    <w:p w:rsidR="00D42782" w:rsidRDefault="00D42782" w:rsidP="00D42782">
      <w:pPr>
        <w:rPr>
          <w:rtl/>
          <w:lang w:val="en-US" w:bidi="ar-EG"/>
        </w:rPr>
      </w:pPr>
      <w:r w:rsidRPr="00D42782">
        <w:rPr>
          <w:lang w:val="en-US" w:bidi="ar-EG"/>
        </w:rPr>
        <w:t>1</w:t>
      </w:r>
      <w:r>
        <w:rPr>
          <w:rtl/>
          <w:lang w:val="en-US" w:bidi="ar-EG"/>
        </w:rPr>
        <w:tab/>
        <w:t>ما هي معلمات الشبكة والحركة الخاصة التي يحتمل أن تتأثر باستخدام معالجة الإشارة الرقمية من النطاق الأساسي على المتن؟</w:t>
      </w:r>
    </w:p>
    <w:p w:rsidR="00D42782" w:rsidRDefault="00D42782" w:rsidP="00D42782">
      <w:pPr>
        <w:rPr>
          <w:rtl/>
          <w:lang w:val="en-US" w:bidi="ar-EG"/>
        </w:rPr>
      </w:pPr>
      <w:r w:rsidRPr="00D42782">
        <w:rPr>
          <w:lang w:val="en-US" w:bidi="ar-EG"/>
        </w:rPr>
        <w:t>2</w:t>
      </w:r>
      <w:r>
        <w:rPr>
          <w:rtl/>
          <w:lang w:val="en-US" w:bidi="ar-EG"/>
        </w:rPr>
        <w:tab/>
        <w:t xml:space="preserve">ما هي معلمات الشبكة والحركة الخاصة التي يحتمل أن تتأثر بتسيير الحركة الرقمية ربما عبر عدد كبير من السواتل الموجودة في مدار أرضي منخفض وتستخدم في نفس الوقت معالجة الإشارة على المتن والوصلات ما بين السواتل، وتعمل بترددات الخدمة الثابتة الساتلية المجاورة للقيمتين </w:t>
      </w:r>
      <w:r>
        <w:rPr>
          <w:lang w:val="en-US" w:bidi="ar-EG"/>
        </w:rPr>
        <w:t>30</w:t>
      </w:r>
      <w:r>
        <w:rPr>
          <w:rtl/>
          <w:lang w:val="en-US" w:bidi="ar-EG"/>
        </w:rPr>
        <w:t xml:space="preserve"> و</w:t>
      </w:r>
      <w:r>
        <w:rPr>
          <w:lang w:val="en-US" w:bidi="ar-EG"/>
        </w:rPr>
        <w:t>GHz 20</w:t>
      </w:r>
      <w:r>
        <w:rPr>
          <w:rtl/>
          <w:lang w:val="en-US" w:bidi="ar-EG"/>
        </w:rPr>
        <w:t>؟</w:t>
      </w:r>
    </w:p>
    <w:p w:rsidR="00D42782" w:rsidRDefault="00D42782" w:rsidP="00D42782">
      <w:pPr>
        <w:rPr>
          <w:rtl/>
          <w:lang w:val="en-US" w:bidi="ar-EG"/>
        </w:rPr>
      </w:pPr>
      <w:r w:rsidRPr="00D42782">
        <w:rPr>
          <w:lang w:val="en-US" w:bidi="ar-EG"/>
        </w:rPr>
        <w:t>3</w:t>
      </w:r>
      <w:r>
        <w:rPr>
          <w:rtl/>
          <w:lang w:val="en-US" w:bidi="ar-EG"/>
        </w:rPr>
        <w:tab/>
        <w:t>ما هي الخصائص العامة لنظام معالجة الإشارة على المتن التي يحتمل لها أن تتسبب في عدم مواءمات عند السطح البيني للشبكة الفرعية الساتلية (من حيث التشوير وصفوف الانتظار وتأخرات المعالجة والمزامنة والتسيير والاعتمادية وجودة الأداء؟</w:t>
      </w:r>
    </w:p>
    <w:p w:rsidR="00D42782" w:rsidRDefault="00D42782" w:rsidP="00D42782">
      <w:pPr>
        <w:rPr>
          <w:rtl/>
          <w:lang w:val="en-US" w:bidi="ar-EG"/>
        </w:rPr>
      </w:pPr>
      <w:r w:rsidRPr="00D42782">
        <w:rPr>
          <w:lang w:val="en-US" w:bidi="ar-EG"/>
        </w:rPr>
        <w:t>4</w:t>
      </w:r>
      <w:r>
        <w:rPr>
          <w:rtl/>
          <w:lang w:val="en-US" w:bidi="ar-EG"/>
        </w:rPr>
        <w:tab/>
        <w:t>ما هي الخصائص الوظيفية الخاصة لنظام معالجة الإشارة على المتن اللازمة لضمان التطابق مع معايير متطلبات الأداء ذات الصلة في الاتحاد الدولي للاتصالات، وللحصول على استخدام فعّال لتخصيصات الترددات الراديوية وموضعة السواتل في المدار؟</w:t>
      </w:r>
    </w:p>
    <w:p w:rsidR="00D42782" w:rsidRDefault="00D42782" w:rsidP="00D42782">
      <w:pPr>
        <w:rPr>
          <w:rtl/>
          <w:lang w:val="en-US" w:bidi="ar-EG"/>
        </w:rPr>
      </w:pPr>
      <w:r w:rsidRPr="00D42782">
        <w:rPr>
          <w:lang w:val="en-US" w:bidi="ar-EG"/>
        </w:rPr>
        <w:t>5</w:t>
      </w:r>
      <w:r>
        <w:rPr>
          <w:rtl/>
          <w:lang w:val="en-US" w:bidi="ar-EG"/>
        </w:rPr>
        <w:tab/>
        <w:t xml:space="preserve">هل أغراض الأداء المحددة حالياً في التوصية </w:t>
      </w:r>
      <w:r>
        <w:rPr>
          <w:lang w:val="en-US" w:bidi="ar-EG"/>
        </w:rPr>
        <w:t>ITU-T S.1062</w:t>
      </w:r>
      <w:r>
        <w:rPr>
          <w:rtl/>
          <w:lang w:val="en-US" w:bidi="ar-EG"/>
        </w:rPr>
        <w:t xml:space="preserve"> صالحة للأنظمة العاملة بترددات مجاورة للقيمتين </w:t>
      </w:r>
      <w:r>
        <w:rPr>
          <w:lang w:val="en-US" w:bidi="ar-EG"/>
        </w:rPr>
        <w:t>30</w:t>
      </w:r>
      <w:r>
        <w:rPr>
          <w:rtl/>
          <w:lang w:val="en-US" w:bidi="ar-EG"/>
        </w:rPr>
        <w:t xml:space="preserve"> و</w:t>
      </w:r>
      <w:r>
        <w:rPr>
          <w:lang w:val="en-US" w:bidi="ar-EG"/>
        </w:rPr>
        <w:t>GHz 20</w:t>
      </w:r>
      <w:r>
        <w:rPr>
          <w:rtl/>
          <w:lang w:val="en-US" w:bidi="ar-EG"/>
        </w:rPr>
        <w:t>، وإذا لم تكن صالحة فكيف يجب تحديد متطلبات الأداء لكي تصبح قابلة للتطبيق عند هذه الترددات؟</w:t>
      </w:r>
    </w:p>
    <w:p w:rsidR="00D42782" w:rsidRDefault="00D42782" w:rsidP="00D42782">
      <w:pPr>
        <w:rPr>
          <w:rtl/>
          <w:lang w:val="en-US" w:bidi="ar-EG"/>
        </w:rPr>
      </w:pPr>
      <w:r w:rsidRPr="00D42782">
        <w:rPr>
          <w:lang w:val="en-US" w:bidi="ar-EG"/>
        </w:rPr>
        <w:t>6</w:t>
      </w:r>
      <w:r>
        <w:rPr>
          <w:rtl/>
          <w:lang w:val="en-US" w:bidi="ar-EG"/>
        </w:rPr>
        <w:tab/>
        <w:t>ما هي توصيات الاتحاد الدولي للاتصالات الموجودة أو الموضوعة قيد التطوير التي قد تحدّ أو قد تسيء إلى استعمال أنظمة معالجة الإشارة على المتن في الخدمة الثابتة الساتلية؟</w:t>
      </w:r>
    </w:p>
    <w:p w:rsidR="00D42782" w:rsidRDefault="00D42782" w:rsidP="00D42782">
      <w:pPr>
        <w:pStyle w:val="Call"/>
        <w:spacing w:before="120"/>
        <w:rPr>
          <w:rtl/>
          <w:lang w:bidi="ar-EG"/>
        </w:rPr>
      </w:pPr>
      <w:r>
        <w:rPr>
          <w:rtl/>
          <w:lang w:bidi="ar-EG"/>
        </w:rPr>
        <w:t>وتقرر كذلك</w:t>
      </w:r>
    </w:p>
    <w:p w:rsidR="00D42782" w:rsidRDefault="00D42782" w:rsidP="00D42782">
      <w:pPr>
        <w:rPr>
          <w:rtl/>
          <w:lang w:val="en-US" w:bidi="ar-EG"/>
        </w:rPr>
      </w:pPr>
      <w:r>
        <w:rPr>
          <w:lang w:val="en-US" w:bidi="ar-EG"/>
        </w:rPr>
        <w:t>1</w:t>
      </w:r>
      <w:r>
        <w:rPr>
          <w:rtl/>
          <w:lang w:val="en-US" w:bidi="ar-EG"/>
        </w:rPr>
        <w:tab/>
        <w:t>أن تدرج نتائج الدراسات سالفة الذكر في توصيات و/أو تقارير مناسبة؛</w:t>
      </w:r>
    </w:p>
    <w:p w:rsidR="00D42782" w:rsidRDefault="00D42782" w:rsidP="00D42782">
      <w:pPr>
        <w:spacing w:before="80"/>
        <w:rPr>
          <w:rtl/>
          <w:lang w:val="en-US" w:bidi="ar-EG"/>
        </w:rPr>
      </w:pPr>
      <w:r w:rsidRPr="00D1263B">
        <w:rPr>
          <w:lang w:val="en-US" w:bidi="ar-EG"/>
        </w:rPr>
        <w:t>2</w:t>
      </w:r>
      <w:r>
        <w:rPr>
          <w:rtl/>
          <w:lang w:val="en-US" w:bidi="ar-EG"/>
        </w:rPr>
        <w:tab/>
        <w:t xml:space="preserve">أنه ينبغي إنجاز الدراسات سالفة الذكر بحلول عام </w:t>
      </w:r>
      <w:r w:rsidR="005978DB">
        <w:rPr>
          <w:lang w:val="en-US" w:bidi="ar-EG"/>
        </w:rPr>
        <w:t>2023</w:t>
      </w:r>
      <w:bookmarkStart w:id="0" w:name="_GoBack"/>
      <w:bookmarkEnd w:id="0"/>
      <w:r>
        <w:rPr>
          <w:rtl/>
          <w:lang w:val="en-US" w:bidi="ar-EG"/>
        </w:rPr>
        <w:t>.</w:t>
      </w:r>
    </w:p>
    <w:p w:rsidR="00B8756D" w:rsidRDefault="00D42782" w:rsidP="00D42782">
      <w:pPr>
        <w:tabs>
          <w:tab w:val="clear" w:pos="794"/>
          <w:tab w:val="clear" w:pos="1191"/>
          <w:tab w:val="clear" w:pos="1588"/>
          <w:tab w:val="clear" w:pos="1985"/>
        </w:tabs>
        <w:spacing w:before="240"/>
        <w:rPr>
          <w:lang w:val="en-US" w:bidi="ar-EG"/>
        </w:rPr>
      </w:pPr>
      <w:r>
        <w:rPr>
          <w:rtl/>
          <w:lang w:val="en-US" w:bidi="ar-EG"/>
        </w:rPr>
        <w:t xml:space="preserve">الفئة: </w:t>
      </w:r>
      <w:r>
        <w:rPr>
          <w:lang w:val="en-US" w:bidi="ar-EG"/>
        </w:rPr>
        <w:t>S2</w:t>
      </w:r>
    </w:p>
    <w:p w:rsidR="005C628B" w:rsidRDefault="005C628B" w:rsidP="001F3FED">
      <w:pPr>
        <w:tabs>
          <w:tab w:val="clear" w:pos="794"/>
          <w:tab w:val="clear" w:pos="1191"/>
          <w:tab w:val="clear" w:pos="1588"/>
          <w:tab w:val="clear" w:pos="1985"/>
        </w:tabs>
        <w:overflowPunct/>
        <w:autoSpaceDE/>
        <w:autoSpaceDN/>
        <w:bidi w:val="0"/>
        <w:adjustRightInd/>
        <w:spacing w:before="0" w:line="240" w:lineRule="auto"/>
        <w:jc w:val="left"/>
        <w:textAlignment w:val="auto"/>
        <w:rPr>
          <w:noProof/>
          <w:rtl/>
          <w:lang w:val="en-US" w:bidi="ar-EG"/>
        </w:rPr>
      </w:pPr>
    </w:p>
    <w:p w:rsidR="005C628B" w:rsidRDefault="005C628B" w:rsidP="00311941">
      <w:pPr>
        <w:spacing w:before="240"/>
        <w:rPr>
          <w:rtl/>
          <w:lang w:bidi="ar-EG"/>
        </w:rPr>
      </w:pPr>
    </w:p>
    <w:sectPr w:rsidR="005C628B" w:rsidSect="00246FD3">
      <w:headerReference w:type="default" r:id="rId8"/>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F1" w:rsidRDefault="009E7AF1">
      <w:r>
        <w:separator/>
      </w:r>
    </w:p>
  </w:endnote>
  <w:endnote w:type="continuationSeparator" w:id="0">
    <w:p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charset w:val="B2"/>
    <w:family w:val="auto"/>
    <w:pitch w:val="variable"/>
    <w:sig w:usb0="00002000"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F1" w:rsidRDefault="009E7AF1">
      <w:r>
        <w:t>____________________</w:t>
      </w:r>
    </w:p>
  </w:footnote>
  <w:footnote w:type="continuationSeparator" w:id="0">
    <w:p w:rsidR="009E7AF1" w:rsidRDefault="009E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AF1" w:rsidRPr="008F010C" w:rsidRDefault="009E7AF1" w:rsidP="001F3FED">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5978DB">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C8"/>
    <w:rsid w:val="000039F5"/>
    <w:rsid w:val="00005347"/>
    <w:rsid w:val="00035AFC"/>
    <w:rsid w:val="00040518"/>
    <w:rsid w:val="0004289E"/>
    <w:rsid w:val="0004705F"/>
    <w:rsid w:val="00083BC9"/>
    <w:rsid w:val="000A1BF8"/>
    <w:rsid w:val="000A3338"/>
    <w:rsid w:val="000A3CB7"/>
    <w:rsid w:val="000B5C8F"/>
    <w:rsid w:val="000C66E0"/>
    <w:rsid w:val="000D75EE"/>
    <w:rsid w:val="000E0002"/>
    <w:rsid w:val="000E0C98"/>
    <w:rsid w:val="00106428"/>
    <w:rsid w:val="00117D84"/>
    <w:rsid w:val="00183B46"/>
    <w:rsid w:val="001A3685"/>
    <w:rsid w:val="001C6C78"/>
    <w:rsid w:val="001F3FED"/>
    <w:rsid w:val="00216F56"/>
    <w:rsid w:val="00224D05"/>
    <w:rsid w:val="00225842"/>
    <w:rsid w:val="00236F33"/>
    <w:rsid w:val="00246FD3"/>
    <w:rsid w:val="00267A16"/>
    <w:rsid w:val="00273A08"/>
    <w:rsid w:val="00275E01"/>
    <w:rsid w:val="002965CA"/>
    <w:rsid w:val="00297B13"/>
    <w:rsid w:val="002B024F"/>
    <w:rsid w:val="002B629C"/>
    <w:rsid w:val="002F017E"/>
    <w:rsid w:val="0030680C"/>
    <w:rsid w:val="0031051E"/>
    <w:rsid w:val="00311941"/>
    <w:rsid w:val="00332490"/>
    <w:rsid w:val="00336DB3"/>
    <w:rsid w:val="00355577"/>
    <w:rsid w:val="0035706D"/>
    <w:rsid w:val="00395D9C"/>
    <w:rsid w:val="003A2B42"/>
    <w:rsid w:val="003A390B"/>
    <w:rsid w:val="003A59F5"/>
    <w:rsid w:val="003B522D"/>
    <w:rsid w:val="003D3A29"/>
    <w:rsid w:val="003E55A3"/>
    <w:rsid w:val="0040711C"/>
    <w:rsid w:val="004228A0"/>
    <w:rsid w:val="004302E3"/>
    <w:rsid w:val="00431771"/>
    <w:rsid w:val="00457E38"/>
    <w:rsid w:val="0049275F"/>
    <w:rsid w:val="0049351B"/>
    <w:rsid w:val="004B01D9"/>
    <w:rsid w:val="004B1581"/>
    <w:rsid w:val="004B5BAA"/>
    <w:rsid w:val="004F507E"/>
    <w:rsid w:val="00514D49"/>
    <w:rsid w:val="005268D6"/>
    <w:rsid w:val="00527A67"/>
    <w:rsid w:val="005313E7"/>
    <w:rsid w:val="00586CAE"/>
    <w:rsid w:val="005978DB"/>
    <w:rsid w:val="005B406B"/>
    <w:rsid w:val="005C628B"/>
    <w:rsid w:val="005E7753"/>
    <w:rsid w:val="005F2999"/>
    <w:rsid w:val="005F53BD"/>
    <w:rsid w:val="0060323A"/>
    <w:rsid w:val="00616C2A"/>
    <w:rsid w:val="0063599D"/>
    <w:rsid w:val="00663C0D"/>
    <w:rsid w:val="006A7575"/>
    <w:rsid w:val="007019BF"/>
    <w:rsid w:val="007178B1"/>
    <w:rsid w:val="00741FA0"/>
    <w:rsid w:val="00742FB4"/>
    <w:rsid w:val="00755FD1"/>
    <w:rsid w:val="00757E6A"/>
    <w:rsid w:val="00762597"/>
    <w:rsid w:val="00771893"/>
    <w:rsid w:val="00780EE7"/>
    <w:rsid w:val="00785D40"/>
    <w:rsid w:val="00791DAE"/>
    <w:rsid w:val="007A2301"/>
    <w:rsid w:val="007C2F77"/>
    <w:rsid w:val="007D57F1"/>
    <w:rsid w:val="007F5751"/>
    <w:rsid w:val="008177B1"/>
    <w:rsid w:val="008338CA"/>
    <w:rsid w:val="00844BF0"/>
    <w:rsid w:val="00846A88"/>
    <w:rsid w:val="00876DE8"/>
    <w:rsid w:val="00881647"/>
    <w:rsid w:val="00883EF1"/>
    <w:rsid w:val="00883F05"/>
    <w:rsid w:val="00892D87"/>
    <w:rsid w:val="00894F59"/>
    <w:rsid w:val="008A596C"/>
    <w:rsid w:val="008B6174"/>
    <w:rsid w:val="008C7385"/>
    <w:rsid w:val="008D275A"/>
    <w:rsid w:val="008D5EB7"/>
    <w:rsid w:val="008E4924"/>
    <w:rsid w:val="008F010C"/>
    <w:rsid w:val="00936A63"/>
    <w:rsid w:val="00973616"/>
    <w:rsid w:val="00973636"/>
    <w:rsid w:val="009847EF"/>
    <w:rsid w:val="00987124"/>
    <w:rsid w:val="00994CC2"/>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5589D"/>
    <w:rsid w:val="00C60DA5"/>
    <w:rsid w:val="00C627EA"/>
    <w:rsid w:val="00C6449F"/>
    <w:rsid w:val="00C6698D"/>
    <w:rsid w:val="00C8174E"/>
    <w:rsid w:val="00C83D4D"/>
    <w:rsid w:val="00CC7424"/>
    <w:rsid w:val="00CE7136"/>
    <w:rsid w:val="00D1263B"/>
    <w:rsid w:val="00D24A2F"/>
    <w:rsid w:val="00D4009A"/>
    <w:rsid w:val="00D42782"/>
    <w:rsid w:val="00D65208"/>
    <w:rsid w:val="00DB63E4"/>
    <w:rsid w:val="00DB7288"/>
    <w:rsid w:val="00DC4005"/>
    <w:rsid w:val="00DC5EBF"/>
    <w:rsid w:val="00DD0E38"/>
    <w:rsid w:val="00DF6675"/>
    <w:rsid w:val="00DF7E84"/>
    <w:rsid w:val="00E43547"/>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9CE5143C-8741-4CBE-9F5B-8C82DCA2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6C87-23D3-4CB6-BAD2-7FFB1BF8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Sir Bosson, Ana</cp:lastModifiedBy>
  <cp:revision>3</cp:revision>
  <cp:lastPrinted>2012-03-14T13:56:00Z</cp:lastPrinted>
  <dcterms:created xsi:type="dcterms:W3CDTF">2012-05-03T06:54:00Z</dcterms:created>
  <dcterms:modified xsi:type="dcterms:W3CDTF">2019-09-13T15:15:00Z</dcterms:modified>
</cp:coreProperties>
</file>