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8581" w14:textId="77777777" w:rsidR="00667E03" w:rsidRPr="00EB77E8" w:rsidRDefault="00667E03" w:rsidP="005645D2">
      <w:pPr>
        <w:pStyle w:val="QuestionNoBR"/>
      </w:pPr>
      <w:r w:rsidRPr="00254868">
        <w:t xml:space="preserve">ВОПРОС МСЭ-R </w:t>
      </w:r>
      <w:proofErr w:type="gramStart"/>
      <w:r w:rsidRPr="00254868">
        <w:t>217-2</w:t>
      </w:r>
      <w:proofErr w:type="gramEnd"/>
      <w:r w:rsidRPr="00254868">
        <w:t>/</w:t>
      </w:r>
      <w:r w:rsidRPr="005645D2">
        <w:t>4</w:t>
      </w:r>
      <w:r w:rsidRPr="00254868">
        <w:rPr>
          <w:rStyle w:val="FootnoteReference"/>
        </w:rPr>
        <w:footnoteReference w:customMarkFollows="1" w:id="1"/>
        <w:t>*</w:t>
      </w:r>
    </w:p>
    <w:p w14:paraId="76F9773B" w14:textId="77777777" w:rsidR="00667E03" w:rsidRPr="005645D2" w:rsidRDefault="00667E03" w:rsidP="005645D2">
      <w:pPr>
        <w:pStyle w:val="Questiontitle"/>
        <w:rPr>
          <w:rStyle w:val="QuestiontitleChar"/>
          <w:b/>
          <w:caps/>
        </w:rPr>
      </w:pPr>
      <w:r w:rsidRPr="005645D2">
        <w:rPr>
          <w:rStyle w:val="QuestiontitleChar"/>
        </w:rPr>
        <w:t xml:space="preserve">Помехи радионавигационной спутниковой службе в глобальной </w:t>
      </w:r>
      <w:r w:rsidRPr="005645D2">
        <w:rPr>
          <w:rStyle w:val="QuestiontitleChar"/>
        </w:rPr>
        <w:br/>
        <w:t xml:space="preserve">навигационной спутниковой системе </w:t>
      </w:r>
      <w:proofErr w:type="spellStart"/>
      <w:r w:rsidRPr="005645D2">
        <w:rPr>
          <w:rStyle w:val="QuestiontitleChar"/>
        </w:rPr>
        <w:t>икао</w:t>
      </w:r>
      <w:proofErr w:type="spellEnd"/>
      <w:r w:rsidRPr="005645D2">
        <w:rPr>
          <w:rStyle w:val="QuestiontitleChar"/>
        </w:rPr>
        <w:t xml:space="preserve"> </w:t>
      </w:r>
    </w:p>
    <w:p w14:paraId="5B601CAD" w14:textId="77777777" w:rsidR="00667E03" w:rsidRPr="005645D2" w:rsidRDefault="00667E03" w:rsidP="005645D2">
      <w:pPr>
        <w:pStyle w:val="Questiondate"/>
        <w:rPr>
          <w:i/>
          <w:iCs/>
        </w:rPr>
      </w:pPr>
      <w:r w:rsidRPr="005645D2">
        <w:rPr>
          <w:iCs/>
        </w:rPr>
        <w:t>(1997-2006-2007)</w:t>
      </w:r>
    </w:p>
    <w:p w14:paraId="1138F7A3" w14:textId="77777777" w:rsidR="00667E03" w:rsidRPr="00254868" w:rsidRDefault="00667E03" w:rsidP="000A4AA0">
      <w:pPr>
        <w:pStyle w:val="Normalaftertitle"/>
        <w:jc w:val="both"/>
      </w:pPr>
      <w:r w:rsidRPr="00254868">
        <w:t>Ассамблея радиосвязи МСЭ,</w:t>
      </w:r>
    </w:p>
    <w:p w14:paraId="5180D313" w14:textId="77777777" w:rsidR="00667E03" w:rsidRPr="00EB77E8" w:rsidRDefault="00667E03" w:rsidP="000A4AA0">
      <w:pPr>
        <w:pStyle w:val="Call"/>
        <w:keepNext w:val="0"/>
        <w:keepLines w:val="0"/>
        <w:spacing w:before="120"/>
        <w:jc w:val="both"/>
        <w:rPr>
          <w:i w:val="0"/>
          <w:szCs w:val="22"/>
          <w:lang w:eastAsia="zh-CN"/>
        </w:rPr>
      </w:pPr>
      <w:r w:rsidRPr="00254868">
        <w:rPr>
          <w:szCs w:val="22"/>
          <w:lang w:eastAsia="zh-CN"/>
        </w:rPr>
        <w:t>учитывая</w:t>
      </w:r>
    </w:p>
    <w:p w14:paraId="562E55D8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a)</w:t>
      </w:r>
      <w:r w:rsidRPr="00254868">
        <w:tab/>
        <w:t>что типы излучения, которое может причинить вредные помехи, могут широко различаться в зависимости от конкретных технических и эксплуатационных характеристик соответствующих служб и от фазы полета воздушного судна (например, в полете, при заходе на посадку);</w:t>
      </w:r>
    </w:p>
    <w:p w14:paraId="4AA0266B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b)</w:t>
      </w:r>
      <w:r w:rsidRPr="00254868">
        <w:tab/>
        <w:t xml:space="preserve">что </w:t>
      </w:r>
      <w:proofErr w:type="spellStart"/>
      <w:r w:rsidRPr="00254868">
        <w:t>GPS</w:t>
      </w:r>
      <w:proofErr w:type="spellEnd"/>
      <w:r w:rsidRPr="00254868">
        <w:t xml:space="preserve"> и ГЛОНАСС являются составными элементами Глобальной навигационной спутниковой системы (</w:t>
      </w:r>
      <w:proofErr w:type="spellStart"/>
      <w:r w:rsidRPr="00254868">
        <w:t>ГНСС</w:t>
      </w:r>
      <w:proofErr w:type="spellEnd"/>
      <w:r w:rsidRPr="00254868">
        <w:t>) Международной организации гражданской авиации (ИКАО);</w:t>
      </w:r>
    </w:p>
    <w:p w14:paraId="7CEEC6BC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c)</w:t>
      </w:r>
      <w:r w:rsidRPr="00254868">
        <w:tab/>
        <w:t xml:space="preserve">что в отношении других планируемых систем </w:t>
      </w:r>
      <w:proofErr w:type="spellStart"/>
      <w:r w:rsidRPr="00254868">
        <w:t>РНСС</w:t>
      </w:r>
      <w:proofErr w:type="spellEnd"/>
      <w:r w:rsidRPr="00254868">
        <w:t>, таких как Galileo, может быть предложено включить их в качестве составных элементов в Глобальную навигационную спутниковую систему (</w:t>
      </w:r>
      <w:proofErr w:type="spellStart"/>
      <w:r w:rsidRPr="00254868">
        <w:t>ГНСС</w:t>
      </w:r>
      <w:proofErr w:type="spellEnd"/>
      <w:r w:rsidRPr="00254868">
        <w:t xml:space="preserve">) Международной организации гражданской авиации (ИКАО); </w:t>
      </w:r>
    </w:p>
    <w:p w14:paraId="6F4B21C4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d)</w:t>
      </w:r>
      <w:r w:rsidRPr="00254868">
        <w:tab/>
        <w:t>что на 10-й Аэронавигационной конференции ИКАО, состоявшейся в 1991 году, была принята концепция будущей системы связи, навигации и наблюдения (</w:t>
      </w:r>
      <w:proofErr w:type="spellStart"/>
      <w:r w:rsidRPr="00254868">
        <w:t>CNS</w:t>
      </w:r>
      <w:proofErr w:type="spellEnd"/>
      <w:r w:rsidRPr="00254868">
        <w:t xml:space="preserve">), основанной главным образом на спутниковых службах, где </w:t>
      </w:r>
      <w:proofErr w:type="spellStart"/>
      <w:r w:rsidRPr="00254868">
        <w:t>ГНСС</w:t>
      </w:r>
      <w:proofErr w:type="spellEnd"/>
      <w:r w:rsidRPr="00254868">
        <w:t xml:space="preserve"> является ключевым навигационным компонентом;</w:t>
      </w:r>
    </w:p>
    <w:p w14:paraId="305B45A1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e)</w:t>
      </w:r>
      <w:r w:rsidRPr="00254868">
        <w:tab/>
        <w:t>что ИКАО разработала стандарты и рекомендуемую практику (</w:t>
      </w:r>
      <w:proofErr w:type="spellStart"/>
      <w:r w:rsidRPr="00254868">
        <w:t>SARP</w:t>
      </w:r>
      <w:proofErr w:type="spellEnd"/>
      <w:r w:rsidRPr="00254868">
        <w:t>), которые обеспечивают технические параметры для работы глобальной навигационной спутниковой системы (</w:t>
      </w:r>
      <w:proofErr w:type="spellStart"/>
      <w:r w:rsidRPr="00254868">
        <w:t>ГНСС</w:t>
      </w:r>
      <w:proofErr w:type="spellEnd"/>
      <w:r w:rsidRPr="00254868">
        <w:t>) и соответствующего бортового авиационного оборудования;</w:t>
      </w:r>
    </w:p>
    <w:p w14:paraId="388AFAD8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f)</w:t>
      </w:r>
      <w:r w:rsidRPr="00254868">
        <w:tab/>
        <w:t>что начиная с 1998 года ГЛОНАСС-М функционирует в полосе частот 1597,5515–1609,8235 МГц в узкополосном режиме. После 2005 года ГЛОНАСС-М будет функционировать в полосе частот 1592,9525–1609,3600 МГц как в узкополосном, так и широкополосном режимах. В</w:t>
      </w:r>
      <w:r>
        <w:t> </w:t>
      </w:r>
      <w:r w:rsidRPr="00254868">
        <w:t xml:space="preserve">настоящее время ИКАО рассматривает вопрос об использовании только узкополосного режима </w:t>
      </w:r>
      <w:proofErr w:type="spellStart"/>
      <w:r w:rsidRPr="00254868">
        <w:t>ГНСС</w:t>
      </w:r>
      <w:proofErr w:type="spellEnd"/>
      <w:r w:rsidRPr="00254868">
        <w:t>;</w:t>
      </w:r>
    </w:p>
    <w:p w14:paraId="46C603A4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g)</w:t>
      </w:r>
      <w:r w:rsidRPr="00254868">
        <w:tab/>
        <w:t xml:space="preserve">что некоторые администрации могут в настоящее время использовать или планировать использование полосы частот, распределенной </w:t>
      </w:r>
      <w:proofErr w:type="spellStart"/>
      <w:r w:rsidRPr="00254868">
        <w:t>РНСС</w:t>
      </w:r>
      <w:proofErr w:type="spellEnd"/>
      <w:r w:rsidRPr="00254868">
        <w:t>, для работы фиксированной службы;</w:t>
      </w:r>
    </w:p>
    <w:p w14:paraId="358675E2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h)</w:t>
      </w:r>
      <w:r w:rsidRPr="00254868">
        <w:tab/>
        <w:t xml:space="preserve">что такая работа фиксированной службы способна создавать вредные помехи работе </w:t>
      </w:r>
      <w:proofErr w:type="spellStart"/>
      <w:r w:rsidRPr="00254868">
        <w:t>ГНСС</w:t>
      </w:r>
      <w:proofErr w:type="spellEnd"/>
      <w:r w:rsidRPr="00254868">
        <w:t xml:space="preserve"> в данной полосе частот,</w:t>
      </w:r>
    </w:p>
    <w:p w14:paraId="026527A3" w14:textId="77777777" w:rsidR="00667E03" w:rsidRPr="00EB77E8" w:rsidRDefault="00667E03" w:rsidP="000A4AA0">
      <w:pPr>
        <w:pStyle w:val="Call"/>
        <w:jc w:val="both"/>
        <w:rPr>
          <w:szCs w:val="22"/>
        </w:rPr>
      </w:pPr>
      <w:r w:rsidRPr="00254868">
        <w:rPr>
          <w:szCs w:val="22"/>
        </w:rPr>
        <w:t>признавая</w:t>
      </w:r>
    </w:p>
    <w:p w14:paraId="7DAE4518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а)</w:t>
      </w:r>
      <w:r w:rsidRPr="00254868">
        <w:tab/>
        <w:t xml:space="preserve">что радионавигационная спутниковая служба предоставляет навигационные услуги, касающиеся безопасности полетов при использовании в воздушной среде, и что в п. </w:t>
      </w:r>
      <w:r w:rsidRPr="00611D26">
        <w:rPr>
          <w:b/>
          <w:bCs/>
        </w:rPr>
        <w:t>4.10</w:t>
      </w:r>
      <w:r w:rsidRPr="00254868">
        <w:t xml:space="preserve"> РР признается, что службы безопасности требуют специальных мер по обеспечению ограждения их от вредных помех;</w:t>
      </w:r>
    </w:p>
    <w:p w14:paraId="219DA25C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b)</w:t>
      </w:r>
      <w:r w:rsidRPr="00254868">
        <w:tab/>
        <w:t xml:space="preserve">что части полос частот, распределенных радионавигационной спутниковой службе, в некоторых странах распределены также фиксированной службе (п. </w:t>
      </w:r>
      <w:proofErr w:type="spellStart"/>
      <w:r w:rsidRPr="00611D26">
        <w:rPr>
          <w:b/>
          <w:bCs/>
        </w:rPr>
        <w:t>5.362В</w:t>
      </w:r>
      <w:proofErr w:type="spellEnd"/>
      <w:r w:rsidRPr="00254868">
        <w:t xml:space="preserve"> РР) на совместной первичной основе;</w:t>
      </w:r>
    </w:p>
    <w:p w14:paraId="376A588C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t>c)</w:t>
      </w:r>
      <w:r w:rsidRPr="00254868">
        <w:tab/>
        <w:t xml:space="preserve">что в соответствии с п. </w:t>
      </w:r>
      <w:r w:rsidRPr="00611D26">
        <w:rPr>
          <w:b/>
          <w:bCs/>
        </w:rPr>
        <w:t>5.36</w:t>
      </w:r>
      <w:r w:rsidRPr="00254868">
        <w:t xml:space="preserve"> РР все первичные службы в пределах распределенной полосы частот имеют равные права;</w:t>
      </w:r>
    </w:p>
    <w:p w14:paraId="05D3C463" w14:textId="77777777" w:rsidR="00667E03" w:rsidRPr="00254868" w:rsidRDefault="00667E03" w:rsidP="000A4AA0">
      <w:pPr>
        <w:jc w:val="both"/>
      </w:pPr>
      <w:r w:rsidRPr="005645D2">
        <w:rPr>
          <w:i/>
          <w:iCs/>
        </w:rPr>
        <w:lastRenderedPageBreak/>
        <w:t>d)</w:t>
      </w:r>
      <w:r w:rsidRPr="00254868">
        <w:tab/>
        <w:t xml:space="preserve">что в Приложении </w:t>
      </w:r>
      <w:r w:rsidRPr="00611D26">
        <w:rPr>
          <w:b/>
          <w:bCs/>
        </w:rPr>
        <w:t>3</w:t>
      </w:r>
      <w:r w:rsidRPr="00254868">
        <w:t xml:space="preserve"> к РР предусматриваются максимально допустимые уровни мощности побочных излучений,</w:t>
      </w:r>
    </w:p>
    <w:p w14:paraId="2821AF0E" w14:textId="77777777" w:rsidR="00667E03" w:rsidRPr="00EB77E8" w:rsidRDefault="00667E03" w:rsidP="000A4AA0">
      <w:pPr>
        <w:pStyle w:val="Call"/>
        <w:jc w:val="both"/>
        <w:rPr>
          <w:szCs w:val="22"/>
        </w:rPr>
      </w:pPr>
      <w:r w:rsidRPr="00254868">
        <w:rPr>
          <w:szCs w:val="22"/>
        </w:rPr>
        <w:t>решает</w:t>
      </w:r>
      <w:r w:rsidRPr="00254868">
        <w:rPr>
          <w:i w:val="0"/>
          <w:iCs/>
          <w:szCs w:val="22"/>
        </w:rPr>
        <w:t>, что должен быть изучен следующий Вопрос</w:t>
      </w:r>
    </w:p>
    <w:p w14:paraId="2F45828E" w14:textId="77777777" w:rsidR="00667E03" w:rsidRPr="00254868" w:rsidRDefault="00667E03" w:rsidP="000A4AA0">
      <w:pPr>
        <w:jc w:val="both"/>
      </w:pPr>
      <w:r w:rsidRPr="005645D2">
        <w:t>1</w:t>
      </w:r>
      <w:r w:rsidRPr="00254868">
        <w:rPr>
          <w:b/>
        </w:rPr>
        <w:tab/>
      </w:r>
      <w:r w:rsidRPr="00254868">
        <w:t xml:space="preserve">Каков максимально допустимый уровень помех, создаваемых фиксированной службой в полосе частот 1559–1610 МГц, обеспечивающий отсутствие вредных помех для </w:t>
      </w:r>
      <w:proofErr w:type="spellStart"/>
      <w:r w:rsidRPr="00254868">
        <w:t>ГНСС</w:t>
      </w:r>
      <w:proofErr w:type="spellEnd"/>
      <w:r w:rsidRPr="00254868">
        <w:t xml:space="preserve"> при совершении таких операций, как полет, нахождение в терминале, заход на посадку и посадка?</w:t>
      </w:r>
    </w:p>
    <w:p w14:paraId="18AE4C98" w14:textId="77777777" w:rsidR="00667E03" w:rsidRPr="00254868" w:rsidRDefault="00667E03" w:rsidP="000A4AA0">
      <w:pPr>
        <w:jc w:val="both"/>
      </w:pPr>
      <w:r w:rsidRPr="005645D2">
        <w:t>2</w:t>
      </w:r>
      <w:r w:rsidRPr="00254868">
        <w:tab/>
        <w:t xml:space="preserve">Какой пространственный разнос необходимо поддерживать между воздушным судном, оборудованным системой </w:t>
      </w:r>
      <w:proofErr w:type="spellStart"/>
      <w:r w:rsidRPr="00254868">
        <w:t>ГНСС</w:t>
      </w:r>
      <w:proofErr w:type="spellEnd"/>
      <w:r w:rsidRPr="00254868">
        <w:t>, и работающей фиксированной службой для обеспечения защиты от вредных помех?</w:t>
      </w:r>
    </w:p>
    <w:p w14:paraId="71BD0FE0" w14:textId="77777777" w:rsidR="00667E03" w:rsidRPr="00254868" w:rsidRDefault="00667E03" w:rsidP="000A4AA0">
      <w:pPr>
        <w:jc w:val="both"/>
      </w:pPr>
      <w:r w:rsidRPr="005645D2">
        <w:t>3</w:t>
      </w:r>
      <w:r w:rsidRPr="00254868">
        <w:tab/>
        <w:t>Каким образом в критериях защиты от помех для радионавигационной спутниковой службы должны учитываться совокупные и единичные помехи?</w:t>
      </w:r>
    </w:p>
    <w:p w14:paraId="7D16E81A" w14:textId="77777777" w:rsidR="00667E03" w:rsidRPr="00254868" w:rsidRDefault="00667E03" w:rsidP="000A4AA0">
      <w:pPr>
        <w:jc w:val="both"/>
      </w:pPr>
      <w:r w:rsidRPr="005645D2">
        <w:t>4</w:t>
      </w:r>
      <w:r w:rsidRPr="00254868">
        <w:tab/>
        <w:t>Каким образом в критериях защиты радионавигационной спутниковой службы следует учитывать внеполосные и побочные излучения в своих соответствующих областях со стороны других служб радиосвязи, работающих в других полосах частот?</w:t>
      </w:r>
    </w:p>
    <w:p w14:paraId="72D324A7" w14:textId="77777777" w:rsidR="00667E03" w:rsidRPr="005645D2" w:rsidRDefault="00667E03" w:rsidP="000A4AA0">
      <w:pPr>
        <w:pStyle w:val="Call"/>
        <w:jc w:val="both"/>
        <w:rPr>
          <w:i w:val="0"/>
          <w:iCs/>
          <w:szCs w:val="22"/>
        </w:rPr>
      </w:pPr>
      <w:r w:rsidRPr="00254868">
        <w:rPr>
          <w:szCs w:val="22"/>
        </w:rPr>
        <w:t>решает</w:t>
      </w:r>
      <w:r w:rsidRPr="005645D2">
        <w:rPr>
          <w:szCs w:val="22"/>
        </w:rPr>
        <w:t xml:space="preserve"> </w:t>
      </w:r>
      <w:r w:rsidRPr="00254868">
        <w:rPr>
          <w:szCs w:val="22"/>
        </w:rPr>
        <w:t>далее</w:t>
      </w:r>
    </w:p>
    <w:p w14:paraId="29321A93" w14:textId="77777777" w:rsidR="00667E03" w:rsidRPr="005E73EC" w:rsidRDefault="00667E03" w:rsidP="000A4AA0">
      <w:pPr>
        <w:jc w:val="both"/>
        <w:rPr>
          <w:szCs w:val="22"/>
        </w:rPr>
      </w:pPr>
      <w:r w:rsidRPr="00515F80">
        <w:rPr>
          <w:bCs/>
          <w:szCs w:val="22"/>
        </w:rPr>
        <w:t>1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02322F48" w14:textId="05E8CFF0" w:rsidR="00667E03" w:rsidRPr="005E73EC" w:rsidRDefault="00667E03" w:rsidP="000A4AA0">
      <w:pPr>
        <w:jc w:val="both"/>
        <w:rPr>
          <w:szCs w:val="22"/>
        </w:rPr>
      </w:pPr>
      <w:r w:rsidRPr="00515F80">
        <w:rPr>
          <w:bCs/>
          <w:szCs w:val="22"/>
        </w:rPr>
        <w:t>2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вышеуказанные иссл</w:t>
      </w:r>
      <w:r>
        <w:rPr>
          <w:szCs w:val="22"/>
        </w:rPr>
        <w:t>едования следует завершить к 20</w:t>
      </w:r>
      <w:r w:rsidRPr="00667E03">
        <w:rPr>
          <w:szCs w:val="22"/>
        </w:rPr>
        <w:t>2</w:t>
      </w:r>
      <w:r w:rsidR="000A4AA0" w:rsidRPr="000A4AA0">
        <w:rPr>
          <w:szCs w:val="22"/>
        </w:rPr>
        <w:t>5</w:t>
      </w:r>
      <w:r w:rsidRPr="005E73EC">
        <w:rPr>
          <w:szCs w:val="22"/>
        </w:rPr>
        <w:t xml:space="preserve"> году.</w:t>
      </w:r>
    </w:p>
    <w:p w14:paraId="5A4C8145" w14:textId="77777777" w:rsidR="00667E03" w:rsidRPr="00EB77E8" w:rsidRDefault="00667E03" w:rsidP="005645D2">
      <w:pPr>
        <w:spacing w:before="240"/>
      </w:pPr>
      <w:r w:rsidRPr="00254868">
        <w:t xml:space="preserve">Категория: </w:t>
      </w:r>
      <w:proofErr w:type="spellStart"/>
      <w:r w:rsidRPr="00254868">
        <w:t>S</w:t>
      </w:r>
      <w:r w:rsidRPr="00EB77E8">
        <w:t>1</w:t>
      </w:r>
      <w:proofErr w:type="spellEnd"/>
    </w:p>
    <w:p w14:paraId="5E91E82D" w14:textId="77777777" w:rsidR="00D316DA" w:rsidRPr="00D316DA" w:rsidRDefault="00D316DA" w:rsidP="00D316DA">
      <w:pPr>
        <w:rPr>
          <w:lang w:val="en-US"/>
        </w:rPr>
      </w:pPr>
    </w:p>
    <w:sectPr w:rsidR="00D316DA" w:rsidRPr="00D316D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  <w:footnote w:id="1">
    <w:p w14:paraId="1786DD7F" w14:textId="77777777" w:rsidR="00667E03" w:rsidRPr="00386DC0" w:rsidRDefault="00667E03" w:rsidP="000A4AA0">
      <w:pPr>
        <w:pStyle w:val="FootnoteText"/>
        <w:jc w:val="both"/>
        <w:rPr>
          <w:szCs w:val="22"/>
          <w:lang w:val="ru-RU"/>
        </w:rPr>
      </w:pPr>
      <w:r w:rsidRPr="00386DC0">
        <w:rPr>
          <w:rStyle w:val="FootnoteReference"/>
          <w:szCs w:val="22"/>
          <w:lang w:val="ru-RU"/>
        </w:rPr>
        <w:t>*</w:t>
      </w:r>
      <w:r w:rsidRPr="00386DC0">
        <w:rPr>
          <w:szCs w:val="22"/>
          <w:lang w:val="ru-RU"/>
        </w:rPr>
        <w:tab/>
      </w:r>
      <w:r w:rsidRPr="00386DC0">
        <w:rPr>
          <w:lang w:val="ru-RU"/>
        </w:rPr>
        <w:t>Настоящий Вопрос должен быть доведен до сведения Международной организации гражданской авиации (ИКАО)</w:t>
      </w:r>
      <w:r w:rsidRPr="00386DC0">
        <w:rPr>
          <w:szCs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0A4AA0"/>
    <w:rsid w:val="00112E47"/>
    <w:rsid w:val="0013691C"/>
    <w:rsid w:val="002151FE"/>
    <w:rsid w:val="002D0376"/>
    <w:rsid w:val="003F2DC8"/>
    <w:rsid w:val="00514FC8"/>
    <w:rsid w:val="00583ED3"/>
    <w:rsid w:val="005A5758"/>
    <w:rsid w:val="005F5F47"/>
    <w:rsid w:val="00611D26"/>
    <w:rsid w:val="00662E04"/>
    <w:rsid w:val="00667E03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0"/>
    <w:rsid w:val="00B234F3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NormalaftertitleChar">
    <w:name w:val="Normal_after_title Char"/>
    <w:basedOn w:val="DefaultParagraphFont"/>
    <w:link w:val="Normalaftertitle"/>
    <w:rsid w:val="00667E03"/>
    <w:rPr>
      <w:rFonts w:ascii="Times New Roman" w:hAnsi="Times New Roman"/>
      <w:sz w:val="22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667E03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67E03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473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4</cp:revision>
  <cp:lastPrinted>2005-04-28T15:12:00Z</cp:lastPrinted>
  <dcterms:created xsi:type="dcterms:W3CDTF">2024-01-29T13:01:00Z</dcterms:created>
  <dcterms:modified xsi:type="dcterms:W3CDTF">2024-01-29T13:09:00Z</dcterms:modified>
</cp:coreProperties>
</file>