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EBD9" w14:textId="77777777" w:rsidR="00791DAE" w:rsidRDefault="00791D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lang w:val="en-US" w:bidi="ar-EG"/>
        </w:rPr>
      </w:pPr>
    </w:p>
    <w:p w14:paraId="279BB9A0" w14:textId="77777777" w:rsidR="0060323A" w:rsidRDefault="0060323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lang w:val="en-US" w:bidi="ar-EG"/>
        </w:rPr>
      </w:pPr>
    </w:p>
    <w:p w14:paraId="1C2D0824" w14:textId="77777777" w:rsidR="004B1581" w:rsidRPr="001C2CDB" w:rsidRDefault="004B1581" w:rsidP="004B1581">
      <w:pPr>
        <w:pStyle w:val="QuestionNo"/>
        <w:jc w:val="center"/>
        <w:rPr>
          <w:sz w:val="28"/>
          <w:rtl/>
          <w:lang w:val="en-US" w:bidi="ar-EG"/>
        </w:rPr>
      </w:pPr>
      <w:r w:rsidRPr="00700330">
        <w:rPr>
          <w:rtl/>
          <w:lang w:val="en-US" w:bidi="ar-EG"/>
        </w:rPr>
        <w:t xml:space="preserve">المسألة </w:t>
      </w:r>
      <w:r w:rsidRPr="00700330">
        <w:rPr>
          <w:lang w:val="en-US" w:bidi="ar-EG"/>
        </w:rPr>
        <w:t>ITU-R 210-1/</w:t>
      </w:r>
      <w:r>
        <w:rPr>
          <w:lang w:val="en-US" w:bidi="ar-EG"/>
        </w:rPr>
        <w:t>4</w:t>
      </w:r>
    </w:p>
    <w:p w14:paraId="069E1ED4" w14:textId="77777777" w:rsidR="004B1581" w:rsidRPr="00700330" w:rsidRDefault="004B1581" w:rsidP="004B1581">
      <w:pPr>
        <w:pStyle w:val="Questiontitle"/>
        <w:spacing w:before="240"/>
        <w:rPr>
          <w:lang w:bidi="ar-EG"/>
        </w:rPr>
      </w:pPr>
      <w:r w:rsidRPr="00700330">
        <w:rPr>
          <w:rtl/>
          <w:lang w:bidi="ar-EG"/>
        </w:rPr>
        <w:t xml:space="preserve">الخصائص التقنية للمحطات الأرضية المتنقلة العاملة مع أنظمة سواتل غير مستقرة بالنسبة إلى الأرض تابعة للخدمة المتنقلة الساتلية وتستعمل عالمياً في النطاق </w:t>
      </w:r>
      <w:r w:rsidRPr="00700330">
        <w:rPr>
          <w:lang w:bidi="ar-EG"/>
        </w:rPr>
        <w:t>GHz 3-1</w:t>
      </w:r>
    </w:p>
    <w:p w14:paraId="7B116502" w14:textId="77777777" w:rsidR="004B1581" w:rsidRPr="00B70A16" w:rsidRDefault="004B1581" w:rsidP="004B1581">
      <w:pPr>
        <w:pStyle w:val="Questiondate"/>
        <w:rPr>
          <w:i w:val="0"/>
          <w:rtl/>
          <w:lang w:val="en-US" w:bidi="ar-EG"/>
        </w:rPr>
      </w:pPr>
      <w:r w:rsidRPr="00B70A16">
        <w:rPr>
          <w:i w:val="0"/>
          <w:lang w:val="en-US" w:bidi="ar-EG"/>
        </w:rPr>
        <w:t>(2007-1995)</w:t>
      </w:r>
    </w:p>
    <w:p w14:paraId="655CEE31" w14:textId="77777777" w:rsidR="004B1581" w:rsidRDefault="004B1581" w:rsidP="004B1581">
      <w:pPr>
        <w:pStyle w:val="Normalaftertitle"/>
        <w:rPr>
          <w:rtl/>
          <w:lang w:bidi="ar-EG"/>
        </w:rPr>
      </w:pPr>
      <w:r>
        <w:rPr>
          <w:rtl/>
          <w:lang w:bidi="ar-EG"/>
        </w:rPr>
        <w:t>إن جمعية الاتصالات الراديوية للاتحاد</w:t>
      </w:r>
      <w:r w:rsidRPr="00B70A16">
        <w:rPr>
          <w:rtl/>
          <w:lang w:bidi="ar-EG"/>
        </w:rPr>
        <w:t xml:space="preserve"> الدولي للاتصالات</w:t>
      </w:r>
      <w:r>
        <w:rPr>
          <w:rtl/>
          <w:lang w:bidi="ar-EG"/>
        </w:rPr>
        <w:t>،</w:t>
      </w:r>
    </w:p>
    <w:p w14:paraId="392AC05E" w14:textId="77777777" w:rsidR="004B1581" w:rsidRDefault="004B1581" w:rsidP="004B1581">
      <w:pPr>
        <w:pStyle w:val="Call"/>
        <w:tabs>
          <w:tab w:val="clear" w:pos="1985"/>
          <w:tab w:val="left" w:pos="2762"/>
        </w:tabs>
        <w:spacing w:before="120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3822A593" w14:textId="77777777" w:rsidR="004B1581" w:rsidRPr="00B05028" w:rsidRDefault="004B1581" w:rsidP="004B1581">
      <w:pPr>
        <w:rPr>
          <w:rtl/>
          <w:lang w:val="en-US" w:bidi="ar-EG"/>
        </w:rPr>
      </w:pPr>
      <w:r w:rsidRPr="004B1581">
        <w:rPr>
          <w:i/>
          <w:iCs/>
          <w:rtl/>
          <w:lang w:val="en-US" w:bidi="ar-EG"/>
        </w:rPr>
        <w:t xml:space="preserve">أ </w:t>
      </w:r>
      <w:r w:rsidRPr="004B1581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 أنظمة مختلفة مستعملة عالمياً وخصائصها التقنية مختلفة وتابعة للخدمة المتنقلة الساتلية وسواتلها غير مستقرة بالنسبة إلى الأرض، قد بدأ تشغيلها في أواخر التسعينيات من القرن العشرين؛</w:t>
      </w:r>
    </w:p>
    <w:p w14:paraId="2436C08F" w14:textId="77777777" w:rsidR="004B1581" w:rsidRPr="00B05028" w:rsidRDefault="004B1581" w:rsidP="004B1581">
      <w:pPr>
        <w:rPr>
          <w:rtl/>
          <w:lang w:val="en-US" w:bidi="ar-EG"/>
        </w:rPr>
      </w:pPr>
      <w:r w:rsidRPr="004B1581">
        <w:rPr>
          <w:i/>
          <w:iCs/>
          <w:rtl/>
          <w:lang w:val="en-US" w:bidi="ar-EG"/>
        </w:rPr>
        <w:t>ب</w:t>
      </w:r>
      <w:r w:rsidRPr="004B1581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 من المزمع تشغيل محطات أرضية متنقلة مع هذه الأنظمة التابعة للخدمة المتنقلة الساتلية وسواتلها غير مستقرة بالنسبة إلى الأرض، على نطاق عالمي في بلدان مختلفة؛</w:t>
      </w:r>
    </w:p>
    <w:p w14:paraId="638604B7" w14:textId="77777777" w:rsidR="004B1581" w:rsidRPr="00B05028" w:rsidRDefault="004B1581" w:rsidP="004B1581">
      <w:pPr>
        <w:rPr>
          <w:rtl/>
          <w:lang w:val="en-US" w:bidi="ar-EG"/>
        </w:rPr>
      </w:pPr>
      <w:r w:rsidRPr="004B1581">
        <w:rPr>
          <w:i/>
          <w:iCs/>
          <w:rtl/>
          <w:lang w:val="en-US" w:bidi="ar-EG"/>
        </w:rPr>
        <w:t>ج</w:t>
      </w:r>
      <w:r w:rsidRPr="004B1581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 xml:space="preserve">أن تحديد قطاع الاتصالات الراديوية في الاتحاد </w:t>
      </w:r>
      <w:r>
        <w:rPr>
          <w:lang w:val="en-US" w:bidi="ar-EG"/>
        </w:rPr>
        <w:t>(ITU-R)</w:t>
      </w:r>
      <w:r>
        <w:rPr>
          <w:rtl/>
          <w:lang w:val="en-US" w:bidi="ar-EG"/>
        </w:rPr>
        <w:t xml:space="preserve"> للخصائص التقنية للمحطات الأرضية المتنقلة العاملة مع أنظمة مختلفة في الخدمة المتنقلة الساتلية، يشكل قاعدة تقنية مشتركة لتسهيل إقرار صلاحية التجهيزات من السلطات المختصة الوطنية</w:t>
      </w:r>
      <w:r>
        <w:rPr>
          <w:rtl/>
          <w:lang w:bidi="ar-EG"/>
        </w:rPr>
        <w:t>؛</w:t>
      </w:r>
    </w:p>
    <w:p w14:paraId="276FC75C" w14:textId="77777777" w:rsidR="004B1581" w:rsidRPr="00B05028" w:rsidRDefault="004B1581" w:rsidP="004B1581">
      <w:pPr>
        <w:rPr>
          <w:rtl/>
          <w:lang w:val="en-US" w:bidi="ar-EG"/>
        </w:rPr>
      </w:pPr>
      <w:r w:rsidRPr="004B1581">
        <w:rPr>
          <w:i/>
          <w:iCs/>
          <w:rtl/>
          <w:lang w:val="en-US" w:bidi="ar-EG"/>
        </w:rPr>
        <w:t xml:space="preserve">د </w:t>
      </w:r>
      <w:r w:rsidRPr="004B1581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 هذا التحديد للخصائص التقنية بإمكانه أن يسهّل عقد الاتفاقات بين الإدارات بشأن تشغيل هذه المحطات الأرضية المتنقلة؛</w:t>
      </w:r>
    </w:p>
    <w:p w14:paraId="063FD6F6" w14:textId="77777777" w:rsidR="004B1581" w:rsidRPr="00B05028" w:rsidRDefault="004B1581" w:rsidP="004B1581">
      <w:pPr>
        <w:rPr>
          <w:rtl/>
          <w:lang w:val="en-US" w:bidi="ar-EG"/>
        </w:rPr>
      </w:pPr>
      <w:r w:rsidRPr="004B1581">
        <w:rPr>
          <w:rFonts w:hint="cs"/>
          <w:i/>
          <w:iCs/>
          <w:rtl/>
          <w:lang w:val="en-US" w:bidi="ar-EG"/>
        </w:rPr>
        <w:t>ﻫ</w:t>
      </w:r>
      <w:r w:rsidRPr="004B1581">
        <w:rPr>
          <w:rFonts w:hint="cs"/>
          <w:i/>
          <w:iCs/>
          <w:rtl/>
          <w:lang w:bidi="ar-EG"/>
        </w:rPr>
        <w:t xml:space="preserve"> </w:t>
      </w:r>
      <w:r w:rsidRPr="004B1581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 شفافية الخصائص التقنية للمحطات الأرضية المتنقلة تسهل إدخال الخدمة المتنقلة الساتلية؛</w:t>
      </w:r>
    </w:p>
    <w:p w14:paraId="5A265A3B" w14:textId="77777777" w:rsidR="004B1581" w:rsidRPr="00B05028" w:rsidRDefault="004B1581" w:rsidP="004B1581">
      <w:pPr>
        <w:rPr>
          <w:rtl/>
          <w:lang w:val="en-US" w:bidi="ar-EG"/>
        </w:rPr>
      </w:pPr>
      <w:r w:rsidRPr="004B1581">
        <w:rPr>
          <w:i/>
          <w:iCs/>
          <w:rtl/>
          <w:lang w:val="en-US" w:bidi="ar-EG"/>
        </w:rPr>
        <w:t xml:space="preserve">و </w:t>
      </w:r>
      <w:r w:rsidRPr="004B1581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 باستطاعة هيئات التقييس الوطنية والإقليمية أن تعمل على وضع المعايير التقنية للمحطات الأرضية المتنقلة؛</w:t>
      </w:r>
    </w:p>
    <w:p w14:paraId="0C60727D" w14:textId="77777777" w:rsidR="004B1581" w:rsidRPr="00B05028" w:rsidRDefault="004B1581" w:rsidP="004B1581">
      <w:pPr>
        <w:rPr>
          <w:rtl/>
          <w:lang w:val="en-US" w:bidi="ar-EG"/>
        </w:rPr>
      </w:pPr>
      <w:r w:rsidRPr="004B1581">
        <w:rPr>
          <w:i/>
          <w:iCs/>
          <w:rtl/>
          <w:lang w:val="en-US" w:bidi="ar-EG"/>
        </w:rPr>
        <w:t xml:space="preserve">ز </w:t>
      </w:r>
      <w:r w:rsidRPr="004B1581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 xml:space="preserve">أن المواصفات التقنية للمحطات الأرضية المتنقلة التابعة للخدمة المتنقلة الساتلية والوارد وصفها في توصيات القطاع </w:t>
      </w:r>
      <w:r>
        <w:rPr>
          <w:lang w:val="en-US" w:bidi="ar-EG"/>
        </w:rPr>
        <w:t>ITU-R</w:t>
      </w:r>
      <w:r>
        <w:rPr>
          <w:rtl/>
          <w:lang w:val="en-US" w:bidi="ar-EG"/>
        </w:rPr>
        <w:t>، ينبغي أن تكون قليلة العدد ما أمكن، حتى لا يكبح دون طائل التطور التقني لهذه المحطات الأرضية المتنقلة</w:t>
      </w:r>
      <w:r>
        <w:rPr>
          <w:rtl/>
          <w:lang w:bidi="ar-EG"/>
        </w:rPr>
        <w:t>،</w:t>
      </w:r>
    </w:p>
    <w:p w14:paraId="6B14CBD9" w14:textId="77777777" w:rsidR="004B1581" w:rsidRDefault="004B1581" w:rsidP="004B1581">
      <w:pPr>
        <w:pStyle w:val="Call"/>
        <w:spacing w:before="120"/>
        <w:rPr>
          <w:rtl/>
          <w:lang w:bidi="ar-EG"/>
        </w:rPr>
      </w:pPr>
      <w:r>
        <w:rPr>
          <w:rtl/>
          <w:lang w:bidi="ar-EG"/>
        </w:rPr>
        <w:t xml:space="preserve">تقرر </w:t>
      </w:r>
      <w:r w:rsidRPr="00295A20">
        <w:rPr>
          <w:i w:val="0"/>
          <w:iCs/>
          <w:rtl/>
          <w:lang w:bidi="ar-EG"/>
        </w:rPr>
        <w:t>طرح المسألة التالية للدراسة</w:t>
      </w:r>
    </w:p>
    <w:p w14:paraId="17DD24A4" w14:textId="77777777" w:rsidR="004B1581" w:rsidRPr="00983BCE" w:rsidRDefault="004B1581" w:rsidP="004B1581">
      <w:pPr>
        <w:rPr>
          <w:rtl/>
          <w:lang w:val="en-US" w:bidi="ar-EG"/>
        </w:rPr>
      </w:pPr>
      <w:r>
        <w:rPr>
          <w:rtl/>
          <w:lang w:val="en-US" w:bidi="ar-EG"/>
        </w:rPr>
        <w:t>ما هي الخصائص التقنية للمحطات الأرضية المتنقلة العاملة مع أنظمة سواتل غير مستقرة بالنسبة إلى الأرض وتستعمل عالمياً؟</w:t>
      </w:r>
    </w:p>
    <w:p w14:paraId="19D37522" w14:textId="77777777" w:rsidR="004B1581" w:rsidRDefault="004B1581" w:rsidP="004B1581">
      <w:pPr>
        <w:pStyle w:val="Call"/>
        <w:tabs>
          <w:tab w:val="clear" w:pos="1191"/>
          <w:tab w:val="clear" w:pos="1588"/>
          <w:tab w:val="clear" w:pos="1985"/>
          <w:tab w:val="left" w:pos="1440"/>
          <w:tab w:val="left" w:pos="2160"/>
          <w:tab w:val="left" w:pos="2730"/>
          <w:tab w:val="left" w:pos="3148"/>
        </w:tabs>
        <w:spacing w:before="120"/>
        <w:rPr>
          <w:rtl/>
          <w:lang w:bidi="ar-EG"/>
        </w:rPr>
      </w:pPr>
      <w:r>
        <w:rPr>
          <w:rtl/>
          <w:lang w:bidi="ar-EG"/>
        </w:rPr>
        <w:t>وتقرر كذلك</w:t>
      </w:r>
    </w:p>
    <w:p w14:paraId="60414CC0" w14:textId="77777777" w:rsidR="004B1581" w:rsidRDefault="004B1581" w:rsidP="004B1581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14:paraId="442A52D1" w14:textId="69244022" w:rsidR="004B1581" w:rsidRDefault="004B1581" w:rsidP="004B1581">
      <w:pPr>
        <w:spacing w:before="80"/>
        <w:rPr>
          <w:rtl/>
          <w:lang w:val="en-US" w:bidi="ar-EG"/>
        </w:rPr>
      </w:pPr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 w:rsidR="00BB1152">
        <w:rPr>
          <w:lang w:val="en-US" w:bidi="ar-EG"/>
        </w:rPr>
        <w:t>202</w:t>
      </w:r>
      <w:r w:rsidR="00E24395">
        <w:rPr>
          <w:lang w:val="en-US" w:bidi="ar-EG"/>
        </w:rPr>
        <w:t>5</w:t>
      </w:r>
      <w:r>
        <w:rPr>
          <w:rtl/>
          <w:lang w:val="en-US" w:bidi="ar-EG"/>
        </w:rPr>
        <w:t>.</w:t>
      </w:r>
    </w:p>
    <w:p w14:paraId="26B7F970" w14:textId="77777777" w:rsidR="004B1581" w:rsidRDefault="004B1581" w:rsidP="00CD1397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440"/>
        </w:tabs>
        <w:spacing w:before="360"/>
        <w:rPr>
          <w:rtl/>
          <w:lang w:val="en-US" w:bidi="ar-EG"/>
        </w:rPr>
      </w:pPr>
      <w:r>
        <w:rPr>
          <w:rtl/>
          <w:lang w:val="en-US" w:bidi="ar-EG"/>
        </w:rPr>
        <w:t xml:space="preserve">الفئة: </w:t>
      </w:r>
      <w:r>
        <w:rPr>
          <w:lang w:val="en-US" w:bidi="ar-EG"/>
        </w:rPr>
        <w:t>S1</w:t>
      </w:r>
    </w:p>
    <w:sectPr w:rsidR="004B1581" w:rsidSect="00246FD3">
      <w:headerReference w:type="default" r:id="rId8"/>
      <w:footerReference w:type="default" r:id="rId9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A07C" w14:textId="77777777" w:rsidR="009E7AF1" w:rsidRDefault="009E7AF1">
      <w:r>
        <w:separator/>
      </w:r>
    </w:p>
  </w:endnote>
  <w:endnote w:type="continuationSeparator" w:id="0">
    <w:p w14:paraId="02573E9E" w14:textId="77777777"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6886" w14:textId="77777777" w:rsidR="009E7AF1" w:rsidRDefault="00CD1397" w:rsidP="00A85EC1">
    <w:pPr>
      <w:pStyle w:val="Footer"/>
      <w:bidi w:val="0"/>
    </w:pPr>
    <w:fldSimple w:instr=" FILENAME \p \* MERGEFORMAT ">
      <w:r w:rsidR="00C60DA5">
        <w:t>M:\BRSGD\TEXT2012\SG04\000\001a.docx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C888" w14:textId="77777777" w:rsidR="009E7AF1" w:rsidRDefault="009E7AF1">
      <w:r>
        <w:t>____________________</w:t>
      </w:r>
    </w:p>
  </w:footnote>
  <w:footnote w:type="continuationSeparator" w:id="0">
    <w:p w14:paraId="5FDEB06F" w14:textId="77777777" w:rsidR="009E7AF1" w:rsidRDefault="009E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A569" w14:textId="77777777" w:rsidR="009E7AF1" w:rsidRPr="008F010C" w:rsidRDefault="009E7AF1" w:rsidP="00B849AA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8F35E9">
      <w:rPr>
        <w:rStyle w:val="PageNumber"/>
        <w:caps w:val="0"/>
        <w:sz w:val="18"/>
        <w:szCs w:val="18"/>
      </w:rPr>
      <w:t>2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  <w:r w:rsidRPr="008F010C">
      <w:rPr>
        <w:sz w:val="18"/>
        <w:szCs w:val="18"/>
        <w:lang w:bidi="ar-EG"/>
      </w:rPr>
      <w:br/>
      <w:t>4/1-A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48438">
    <w:abstractNumId w:val="11"/>
  </w:num>
  <w:num w:numId="2" w16cid:durableId="1633167995">
    <w:abstractNumId w:val="6"/>
  </w:num>
  <w:num w:numId="3" w16cid:durableId="1937708336">
    <w:abstractNumId w:val="5"/>
  </w:num>
  <w:num w:numId="4" w16cid:durableId="645352004">
    <w:abstractNumId w:val="4"/>
  </w:num>
  <w:num w:numId="5" w16cid:durableId="1480462785">
    <w:abstractNumId w:val="8"/>
  </w:num>
  <w:num w:numId="6" w16cid:durableId="10224819">
    <w:abstractNumId w:val="3"/>
  </w:num>
  <w:num w:numId="7" w16cid:durableId="835539160">
    <w:abstractNumId w:val="2"/>
  </w:num>
  <w:num w:numId="8" w16cid:durableId="456489402">
    <w:abstractNumId w:val="1"/>
  </w:num>
  <w:num w:numId="9" w16cid:durableId="846678799">
    <w:abstractNumId w:val="0"/>
  </w:num>
  <w:num w:numId="10" w16cid:durableId="309402046">
    <w:abstractNumId w:val="9"/>
  </w:num>
  <w:num w:numId="11" w16cid:durableId="1879929651">
    <w:abstractNumId w:val="7"/>
  </w:num>
  <w:num w:numId="12" w16cid:durableId="841168910">
    <w:abstractNumId w:val="10"/>
  </w:num>
  <w:num w:numId="13" w16cid:durableId="1370836665">
    <w:abstractNumId w:val="10"/>
  </w:num>
  <w:num w:numId="14" w16cid:durableId="773744832">
    <w:abstractNumId w:val="10"/>
  </w:num>
  <w:num w:numId="15" w16cid:durableId="879434032">
    <w:abstractNumId w:val="10"/>
  </w:num>
  <w:num w:numId="16" w16cid:durableId="2018189505">
    <w:abstractNumId w:val="10"/>
  </w:num>
  <w:num w:numId="17" w16cid:durableId="85031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039F5"/>
    <w:rsid w:val="00005347"/>
    <w:rsid w:val="00035AFC"/>
    <w:rsid w:val="00040518"/>
    <w:rsid w:val="0004289E"/>
    <w:rsid w:val="0004705F"/>
    <w:rsid w:val="00083BC9"/>
    <w:rsid w:val="000A1BF8"/>
    <w:rsid w:val="000A3338"/>
    <w:rsid w:val="000A3CB7"/>
    <w:rsid w:val="000B5C8F"/>
    <w:rsid w:val="000C66E0"/>
    <w:rsid w:val="000D75EE"/>
    <w:rsid w:val="000E0002"/>
    <w:rsid w:val="000E0C98"/>
    <w:rsid w:val="00106428"/>
    <w:rsid w:val="00117D84"/>
    <w:rsid w:val="00183B46"/>
    <w:rsid w:val="001A3685"/>
    <w:rsid w:val="001C6C78"/>
    <w:rsid w:val="00216F56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30680C"/>
    <w:rsid w:val="0031051E"/>
    <w:rsid w:val="00311941"/>
    <w:rsid w:val="00332490"/>
    <w:rsid w:val="00336DB3"/>
    <w:rsid w:val="00355577"/>
    <w:rsid w:val="0035706D"/>
    <w:rsid w:val="00395D9C"/>
    <w:rsid w:val="003A2B42"/>
    <w:rsid w:val="003A390B"/>
    <w:rsid w:val="003A59F5"/>
    <w:rsid w:val="003B522D"/>
    <w:rsid w:val="003D3A29"/>
    <w:rsid w:val="003E55A3"/>
    <w:rsid w:val="0040711C"/>
    <w:rsid w:val="004228A0"/>
    <w:rsid w:val="004302E3"/>
    <w:rsid w:val="00431771"/>
    <w:rsid w:val="00457E38"/>
    <w:rsid w:val="0049275F"/>
    <w:rsid w:val="0049351B"/>
    <w:rsid w:val="004B01D9"/>
    <w:rsid w:val="004B1581"/>
    <w:rsid w:val="004B5BAA"/>
    <w:rsid w:val="004F507E"/>
    <w:rsid w:val="005268D6"/>
    <w:rsid w:val="00527A67"/>
    <w:rsid w:val="005313E7"/>
    <w:rsid w:val="00586CAE"/>
    <w:rsid w:val="005B406B"/>
    <w:rsid w:val="005C628B"/>
    <w:rsid w:val="005E7753"/>
    <w:rsid w:val="005F2999"/>
    <w:rsid w:val="005F53BD"/>
    <w:rsid w:val="0060323A"/>
    <w:rsid w:val="00616C2A"/>
    <w:rsid w:val="0063599D"/>
    <w:rsid w:val="00663C0D"/>
    <w:rsid w:val="006A7575"/>
    <w:rsid w:val="007019BF"/>
    <w:rsid w:val="007178B1"/>
    <w:rsid w:val="00741FA0"/>
    <w:rsid w:val="00742FB4"/>
    <w:rsid w:val="00755FD1"/>
    <w:rsid w:val="00757E6A"/>
    <w:rsid w:val="00762597"/>
    <w:rsid w:val="00771893"/>
    <w:rsid w:val="00780EE7"/>
    <w:rsid w:val="00785D40"/>
    <w:rsid w:val="00791DAE"/>
    <w:rsid w:val="007A2301"/>
    <w:rsid w:val="007C2F77"/>
    <w:rsid w:val="007D57F1"/>
    <w:rsid w:val="007F5751"/>
    <w:rsid w:val="008177B1"/>
    <w:rsid w:val="008338CA"/>
    <w:rsid w:val="00844BF0"/>
    <w:rsid w:val="00846A88"/>
    <w:rsid w:val="00876DE8"/>
    <w:rsid w:val="00881647"/>
    <w:rsid w:val="00883EF1"/>
    <w:rsid w:val="00883F05"/>
    <w:rsid w:val="00892D87"/>
    <w:rsid w:val="00894F59"/>
    <w:rsid w:val="008A596C"/>
    <w:rsid w:val="008B6174"/>
    <w:rsid w:val="008C7385"/>
    <w:rsid w:val="008D5EB7"/>
    <w:rsid w:val="008E4924"/>
    <w:rsid w:val="008F010C"/>
    <w:rsid w:val="008F35E9"/>
    <w:rsid w:val="00936A63"/>
    <w:rsid w:val="00973616"/>
    <w:rsid w:val="00973636"/>
    <w:rsid w:val="009847EF"/>
    <w:rsid w:val="00987124"/>
    <w:rsid w:val="00994CC2"/>
    <w:rsid w:val="009B20B2"/>
    <w:rsid w:val="009C1499"/>
    <w:rsid w:val="009C3992"/>
    <w:rsid w:val="009D006F"/>
    <w:rsid w:val="009D14B2"/>
    <w:rsid w:val="009E7AF1"/>
    <w:rsid w:val="00A00338"/>
    <w:rsid w:val="00A058A4"/>
    <w:rsid w:val="00A13D6D"/>
    <w:rsid w:val="00A5655B"/>
    <w:rsid w:val="00A57230"/>
    <w:rsid w:val="00A621D9"/>
    <w:rsid w:val="00A85EC1"/>
    <w:rsid w:val="00AA1E04"/>
    <w:rsid w:val="00AA32F4"/>
    <w:rsid w:val="00AB25C8"/>
    <w:rsid w:val="00AB55DF"/>
    <w:rsid w:val="00AC196B"/>
    <w:rsid w:val="00AD62AE"/>
    <w:rsid w:val="00B239F2"/>
    <w:rsid w:val="00B53AC5"/>
    <w:rsid w:val="00B55350"/>
    <w:rsid w:val="00B621F7"/>
    <w:rsid w:val="00B83A82"/>
    <w:rsid w:val="00B849AA"/>
    <w:rsid w:val="00B8756D"/>
    <w:rsid w:val="00B92194"/>
    <w:rsid w:val="00B93CA6"/>
    <w:rsid w:val="00BB1152"/>
    <w:rsid w:val="00BB7C2A"/>
    <w:rsid w:val="00BE0D0E"/>
    <w:rsid w:val="00C06D9A"/>
    <w:rsid w:val="00C5589D"/>
    <w:rsid w:val="00C60DA5"/>
    <w:rsid w:val="00C627EA"/>
    <w:rsid w:val="00C6449F"/>
    <w:rsid w:val="00C6698D"/>
    <w:rsid w:val="00C8174E"/>
    <w:rsid w:val="00C83D4D"/>
    <w:rsid w:val="00CC7424"/>
    <w:rsid w:val="00CD1397"/>
    <w:rsid w:val="00CE7136"/>
    <w:rsid w:val="00D1263B"/>
    <w:rsid w:val="00D24A2F"/>
    <w:rsid w:val="00D4009A"/>
    <w:rsid w:val="00D42782"/>
    <w:rsid w:val="00D65208"/>
    <w:rsid w:val="00DB63E4"/>
    <w:rsid w:val="00DB7288"/>
    <w:rsid w:val="00DC4005"/>
    <w:rsid w:val="00DC5EBF"/>
    <w:rsid w:val="00DD0E38"/>
    <w:rsid w:val="00DF6675"/>
    <w:rsid w:val="00DF7E84"/>
    <w:rsid w:val="00E24395"/>
    <w:rsid w:val="00E43547"/>
    <w:rsid w:val="00E76752"/>
    <w:rsid w:val="00E83531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70819"/>
    <w:rsid w:val="00F96067"/>
    <w:rsid w:val="00FA3A0C"/>
    <w:rsid w:val="00FA501D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7272501"/>
  <w15:docId w15:val="{089CD3A4-2C1F-4AB0-8FB5-78E1F999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FD0F-59CD-4FF0-9FB5-0057431D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Author1</cp:lastModifiedBy>
  <cp:revision>5</cp:revision>
  <cp:lastPrinted>2012-03-14T13:56:00Z</cp:lastPrinted>
  <dcterms:created xsi:type="dcterms:W3CDTF">2012-05-03T06:48:00Z</dcterms:created>
  <dcterms:modified xsi:type="dcterms:W3CDTF">2024-01-29T09:08:00Z</dcterms:modified>
</cp:coreProperties>
</file>