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B159" w14:textId="77777777" w:rsidR="00F16243" w:rsidRPr="00D00539" w:rsidRDefault="00F16243" w:rsidP="00B14166">
      <w:pPr>
        <w:pStyle w:val="QuestionNoBR"/>
        <w:rPr>
          <w:lang w:val="en-US" w:eastAsia="zh-CN"/>
        </w:rPr>
      </w:pPr>
      <w:r w:rsidRPr="00D00539">
        <w:rPr>
          <w:lang w:val="en-US" w:eastAsia="zh-CN"/>
        </w:rPr>
        <w:t>ITU-R</w:t>
      </w:r>
      <w:r>
        <w:rPr>
          <w:rFonts w:hint="eastAsia"/>
          <w:lang w:val="en-US" w:eastAsia="zh-CN"/>
        </w:rPr>
        <w:t>第</w:t>
      </w:r>
      <w:r>
        <w:rPr>
          <w:lang w:val="en-US" w:eastAsia="zh-CN"/>
        </w:rPr>
        <w:t>110-1/4</w:t>
      </w:r>
      <w:r>
        <w:rPr>
          <w:rFonts w:hint="eastAsia"/>
          <w:lang w:val="en-US" w:eastAsia="zh-CN"/>
        </w:rPr>
        <w:t>号课题</w:t>
      </w:r>
    </w:p>
    <w:p w14:paraId="103E5756" w14:textId="77777777" w:rsidR="00F16243" w:rsidRPr="00D11D99" w:rsidRDefault="00F16243" w:rsidP="00F16243">
      <w:pPr>
        <w:pStyle w:val="Questiontitle"/>
        <w:rPr>
          <w:szCs w:val="28"/>
          <w:lang w:eastAsia="zh-CN"/>
        </w:rPr>
      </w:pPr>
      <w:r>
        <w:rPr>
          <w:rFonts w:hint="eastAsia"/>
          <w:szCs w:val="28"/>
          <w:lang w:eastAsia="zh-CN"/>
        </w:rPr>
        <w:t>对</w:t>
      </w:r>
      <w:r w:rsidRPr="00D11D99">
        <w:rPr>
          <w:szCs w:val="28"/>
          <w:lang w:eastAsia="zh-CN"/>
        </w:rPr>
        <w:t>航空卫星移动（</w:t>
      </w:r>
      <w:r w:rsidRPr="00D11D99">
        <w:rPr>
          <w:b w:val="0"/>
          <w:caps/>
          <w:szCs w:val="28"/>
          <w:lang w:val="en-US" w:eastAsia="zh-CN"/>
        </w:rPr>
        <w:t>R</w:t>
      </w:r>
      <w:r w:rsidRPr="00D11D99">
        <w:rPr>
          <w:szCs w:val="28"/>
          <w:lang w:eastAsia="zh-CN"/>
        </w:rPr>
        <w:t>）</w:t>
      </w:r>
      <w:r>
        <w:rPr>
          <w:rFonts w:hint="eastAsia"/>
          <w:szCs w:val="28"/>
          <w:lang w:eastAsia="zh-CN"/>
        </w:rPr>
        <w:t>业务</w:t>
      </w:r>
      <w:r w:rsidRPr="00D11D99">
        <w:rPr>
          <w:rFonts w:hint="eastAsia"/>
          <w:szCs w:val="28"/>
          <w:lang w:eastAsia="zh-CN"/>
        </w:rPr>
        <w:t>的干扰</w:t>
      </w:r>
    </w:p>
    <w:p w14:paraId="42A933F7" w14:textId="77777777" w:rsidR="00F16243" w:rsidRPr="005841FD" w:rsidRDefault="00F16243" w:rsidP="00F16243">
      <w:pPr>
        <w:pStyle w:val="Questiondate"/>
        <w:spacing w:before="240"/>
        <w:rPr>
          <w:lang w:eastAsia="zh-CN"/>
        </w:rPr>
      </w:pPr>
      <w:r>
        <w:rPr>
          <w:rFonts w:hint="eastAsia"/>
          <w:lang w:eastAsia="zh-CN"/>
        </w:rPr>
        <w:t>（</w:t>
      </w:r>
      <w:r w:rsidRPr="005841FD">
        <w:rPr>
          <w:lang w:eastAsia="zh-CN"/>
        </w:rPr>
        <w:t>1992-2002</w:t>
      </w:r>
      <w:r>
        <w:rPr>
          <w:rFonts w:hint="eastAsia"/>
          <w:lang w:eastAsia="zh-CN"/>
        </w:rPr>
        <w:t>年）</w:t>
      </w:r>
    </w:p>
    <w:p w14:paraId="703B6DA2" w14:textId="77777777" w:rsidR="00F16243" w:rsidRDefault="00F16243" w:rsidP="00B14166">
      <w:pPr>
        <w:pStyle w:val="Normalaftertitle0"/>
        <w:spacing w:before="280"/>
        <w:rPr>
          <w:lang w:eastAsia="zh-CN"/>
        </w:rPr>
      </w:pPr>
      <w:r>
        <w:rPr>
          <w:rFonts w:hint="eastAsia"/>
          <w:lang w:eastAsia="zh-CN"/>
        </w:rPr>
        <w:t>国际电联无线电通信全会，</w:t>
      </w:r>
    </w:p>
    <w:p w14:paraId="32E9D710" w14:textId="77777777" w:rsidR="00F16243" w:rsidRDefault="00F16243" w:rsidP="00F16243">
      <w:pPr>
        <w:pStyle w:val="Callkaiti"/>
      </w:pPr>
      <w:r>
        <w:t>考虑到</w:t>
      </w:r>
    </w:p>
    <w:p w14:paraId="4FEC5A5A" w14:textId="77777777" w:rsidR="00F16243" w:rsidRDefault="00F16243" w:rsidP="00F16243">
      <w:pPr>
        <w:rPr>
          <w:lang w:eastAsia="zh-CN"/>
        </w:rPr>
      </w:pPr>
      <w:r w:rsidRPr="00F16243">
        <w:rPr>
          <w:i/>
          <w:iCs/>
          <w:lang w:eastAsia="zh-CN"/>
        </w:rPr>
        <w:t>a)</w:t>
      </w:r>
      <w:r>
        <w:rPr>
          <w:lang w:eastAsia="zh-CN"/>
        </w:rPr>
        <w:tab/>
      </w:r>
      <w:r>
        <w:rPr>
          <w:rFonts w:hint="eastAsia"/>
          <w:lang w:eastAsia="zh-CN"/>
        </w:rPr>
        <w:t>卫星航空移动（</w:t>
      </w:r>
      <w:r>
        <w:rPr>
          <w:rFonts w:hint="eastAsia"/>
          <w:lang w:eastAsia="zh-CN"/>
        </w:rPr>
        <w:t>R</w:t>
      </w:r>
      <w:r>
        <w:rPr>
          <w:rFonts w:hint="eastAsia"/>
          <w:lang w:eastAsia="zh-CN"/>
        </w:rPr>
        <w:t>）业务（</w:t>
      </w:r>
      <w:r>
        <w:rPr>
          <w:lang w:eastAsia="zh-CN"/>
        </w:rPr>
        <w:t>AMS(R)S</w:t>
      </w:r>
      <w:r>
        <w:rPr>
          <w:rFonts w:hint="eastAsia"/>
          <w:lang w:eastAsia="zh-CN"/>
        </w:rPr>
        <w:t>）为安全和正常飞行提供通信（见《无线电规则》（</w:t>
      </w:r>
      <w:r>
        <w:rPr>
          <w:rFonts w:hint="eastAsia"/>
          <w:lang w:eastAsia="zh-CN"/>
        </w:rPr>
        <w:t>RR</w:t>
      </w:r>
      <w:r>
        <w:rPr>
          <w:rFonts w:hint="eastAsia"/>
          <w:lang w:eastAsia="zh-CN"/>
        </w:rPr>
        <w:t>）第</w:t>
      </w:r>
      <w:r w:rsidRPr="00B14166">
        <w:rPr>
          <w:b/>
          <w:bCs/>
          <w:lang w:eastAsia="zh-CN"/>
        </w:rPr>
        <w:t>1.36</w:t>
      </w:r>
      <w:r>
        <w:rPr>
          <w:rFonts w:hint="eastAsia"/>
          <w:lang w:eastAsia="zh-CN"/>
        </w:rPr>
        <w:t>和</w:t>
      </w:r>
      <w:r w:rsidRPr="00B14166">
        <w:rPr>
          <w:b/>
          <w:bCs/>
          <w:lang w:eastAsia="zh-CN"/>
        </w:rPr>
        <w:t>1.59</w:t>
      </w:r>
      <w:r>
        <w:rPr>
          <w:rFonts w:hint="eastAsia"/>
          <w:lang w:eastAsia="zh-CN"/>
        </w:rPr>
        <w:t>款）；</w:t>
      </w:r>
    </w:p>
    <w:p w14:paraId="39530ADC" w14:textId="77777777" w:rsidR="00F16243" w:rsidRDefault="00F16243" w:rsidP="00F16243">
      <w:pPr>
        <w:rPr>
          <w:lang w:eastAsia="zh-CN"/>
        </w:rPr>
      </w:pPr>
      <w:r w:rsidRPr="00F16243">
        <w:rPr>
          <w:i/>
          <w:iCs/>
          <w:lang w:eastAsia="zh-CN"/>
        </w:rPr>
        <w:t>b)</w:t>
      </w:r>
      <w:r>
        <w:rPr>
          <w:lang w:eastAsia="zh-CN"/>
        </w:rPr>
        <w:tab/>
      </w:r>
      <w:r>
        <w:rPr>
          <w:rFonts w:hint="eastAsia"/>
          <w:lang w:eastAsia="zh-CN"/>
        </w:rPr>
        <w:t>有必要防止对</w:t>
      </w:r>
      <w:r>
        <w:rPr>
          <w:lang w:eastAsia="zh-CN"/>
        </w:rPr>
        <w:t>AMS(R)S</w:t>
      </w:r>
      <w:r>
        <w:rPr>
          <w:rFonts w:hint="eastAsia"/>
          <w:lang w:eastAsia="zh-CN"/>
        </w:rPr>
        <w:t>造成有害干扰；</w:t>
      </w:r>
    </w:p>
    <w:p w14:paraId="41D45D6F" w14:textId="77777777" w:rsidR="00F16243" w:rsidRDefault="00F16243" w:rsidP="00F16243">
      <w:pPr>
        <w:rPr>
          <w:lang w:eastAsia="zh-CN"/>
        </w:rPr>
      </w:pPr>
      <w:r w:rsidRPr="00F16243">
        <w:rPr>
          <w:i/>
          <w:iCs/>
          <w:lang w:eastAsia="zh-CN"/>
        </w:rPr>
        <w:t>c)</w:t>
      </w:r>
      <w:r>
        <w:rPr>
          <w:lang w:eastAsia="zh-CN"/>
        </w:rPr>
        <w:tab/>
      </w:r>
      <w:r>
        <w:rPr>
          <w:rFonts w:hint="eastAsia"/>
          <w:lang w:eastAsia="zh-CN"/>
        </w:rPr>
        <w:t>造成有害干扰的辐射类型根据有关业务的具体技术和操作特性的不同具有很大差异；</w:t>
      </w:r>
    </w:p>
    <w:p w14:paraId="0B11380E" w14:textId="77777777" w:rsidR="00F16243" w:rsidRDefault="00F16243" w:rsidP="00F16243">
      <w:pPr>
        <w:rPr>
          <w:lang w:eastAsia="zh-CN"/>
        </w:rPr>
      </w:pPr>
      <w:r w:rsidRPr="00F16243">
        <w:rPr>
          <w:i/>
          <w:iCs/>
          <w:lang w:eastAsia="zh-CN"/>
        </w:rPr>
        <w:t>d)</w:t>
      </w:r>
      <w:r>
        <w:rPr>
          <w:lang w:eastAsia="zh-CN"/>
        </w:rPr>
        <w:tab/>
      </w:r>
      <w:r>
        <w:rPr>
          <w:rFonts w:hint="eastAsia"/>
          <w:lang w:eastAsia="zh-CN"/>
        </w:rPr>
        <w:t>在有些情况下可能无法详细确定干扰辐射的特性；</w:t>
      </w:r>
    </w:p>
    <w:p w14:paraId="2EA02490" w14:textId="77777777" w:rsidR="00F16243" w:rsidRDefault="00F16243" w:rsidP="00F16243">
      <w:pPr>
        <w:rPr>
          <w:lang w:eastAsia="zh-CN"/>
        </w:rPr>
      </w:pPr>
      <w:r w:rsidRPr="00F16243">
        <w:rPr>
          <w:i/>
          <w:iCs/>
          <w:lang w:eastAsia="zh-CN"/>
        </w:rPr>
        <w:t>e)</w:t>
      </w:r>
      <w:r>
        <w:rPr>
          <w:lang w:eastAsia="zh-CN"/>
        </w:rPr>
        <w:tab/>
      </w:r>
      <w:r>
        <w:rPr>
          <w:rFonts w:hint="eastAsia"/>
          <w:lang w:eastAsia="zh-CN"/>
        </w:rPr>
        <w:t>来自潜在干扰源的辐射应符合一些标准；</w:t>
      </w:r>
    </w:p>
    <w:p w14:paraId="50A779FC" w14:textId="77777777" w:rsidR="00F16243" w:rsidRDefault="00F16243" w:rsidP="00F16243">
      <w:pPr>
        <w:rPr>
          <w:lang w:eastAsia="zh-CN"/>
        </w:rPr>
      </w:pPr>
      <w:r w:rsidRPr="00F16243">
        <w:rPr>
          <w:i/>
          <w:iCs/>
          <w:lang w:eastAsia="zh-CN"/>
        </w:rPr>
        <w:t>f)</w:t>
      </w:r>
      <w:r>
        <w:rPr>
          <w:lang w:eastAsia="zh-CN"/>
        </w:rPr>
        <w:tab/>
      </w:r>
      <w:r>
        <w:rPr>
          <w:rFonts w:hint="eastAsia"/>
          <w:lang w:eastAsia="zh-CN"/>
        </w:rPr>
        <w:t>对有害干扰的实际控制只能由各主管部门完成；</w:t>
      </w:r>
    </w:p>
    <w:p w14:paraId="43FF91F0" w14:textId="77777777" w:rsidR="00F16243" w:rsidRDefault="00F16243" w:rsidP="00F16243">
      <w:pPr>
        <w:rPr>
          <w:lang w:eastAsia="zh-CN"/>
        </w:rPr>
      </w:pPr>
      <w:r w:rsidRPr="00F16243">
        <w:rPr>
          <w:i/>
          <w:iCs/>
          <w:lang w:eastAsia="zh-CN"/>
        </w:rPr>
        <w:t>g)</w:t>
      </w:r>
      <w:r>
        <w:rPr>
          <w:lang w:eastAsia="zh-CN"/>
        </w:rPr>
        <w:tab/>
      </w:r>
      <w:r>
        <w:rPr>
          <w:rFonts w:hint="eastAsia"/>
          <w:lang w:eastAsia="zh-CN"/>
        </w:rPr>
        <w:t>国际民航组织（</w:t>
      </w:r>
      <w:r>
        <w:rPr>
          <w:lang w:eastAsia="zh-CN"/>
        </w:rPr>
        <w:t>ICAO</w:t>
      </w:r>
      <w:r>
        <w:rPr>
          <w:rFonts w:hint="eastAsia"/>
          <w:lang w:eastAsia="zh-CN"/>
        </w:rPr>
        <w:t>）签约国对于</w:t>
      </w:r>
      <w:r>
        <w:rPr>
          <w:lang w:eastAsia="zh-CN"/>
        </w:rPr>
        <w:t>AMS(R)S</w:t>
      </w:r>
      <w:r>
        <w:rPr>
          <w:rFonts w:hint="eastAsia"/>
          <w:lang w:eastAsia="zh-CN"/>
        </w:rPr>
        <w:t>标准和建议做法（</w:t>
      </w:r>
      <w:r>
        <w:rPr>
          <w:lang w:eastAsia="zh-CN"/>
        </w:rPr>
        <w:t>SARP</w:t>
      </w:r>
      <w:r>
        <w:rPr>
          <w:rFonts w:hint="eastAsia"/>
          <w:lang w:eastAsia="zh-CN"/>
        </w:rPr>
        <w:t>）具有某些义务；</w:t>
      </w:r>
    </w:p>
    <w:p w14:paraId="3E8E726A" w14:textId="77777777" w:rsidR="00F16243" w:rsidRDefault="00F16243" w:rsidP="00F16243">
      <w:pPr>
        <w:rPr>
          <w:lang w:eastAsia="zh-CN"/>
        </w:rPr>
      </w:pPr>
      <w:r w:rsidRPr="00F16243">
        <w:rPr>
          <w:i/>
          <w:iCs/>
          <w:lang w:eastAsia="zh-CN"/>
        </w:rPr>
        <w:t>h)</w:t>
      </w:r>
      <w:r>
        <w:rPr>
          <w:lang w:eastAsia="zh-CN"/>
        </w:rPr>
        <w:tab/>
      </w:r>
      <w:r>
        <w:rPr>
          <w:rFonts w:hint="eastAsia"/>
          <w:lang w:eastAsia="zh-CN"/>
        </w:rPr>
        <w:t>《无线电规则》第</w:t>
      </w:r>
      <w:r w:rsidRPr="00B14166">
        <w:rPr>
          <w:b/>
          <w:bCs/>
          <w:lang w:eastAsia="zh-CN"/>
        </w:rPr>
        <w:t>4.10</w:t>
      </w:r>
      <w:r>
        <w:rPr>
          <w:rFonts w:hint="eastAsia"/>
          <w:lang w:eastAsia="zh-CN"/>
        </w:rPr>
        <w:t>款承认，安全业务需要特殊措施以确保免受有害干扰；</w:t>
      </w:r>
    </w:p>
    <w:p w14:paraId="79C81842" w14:textId="056E6ECA" w:rsidR="00F16243" w:rsidRDefault="00B14166" w:rsidP="00F16243">
      <w:pPr>
        <w:rPr>
          <w:lang w:eastAsia="zh-CN"/>
        </w:rPr>
      </w:pPr>
      <w:proofErr w:type="spellStart"/>
      <w:r>
        <w:rPr>
          <w:i/>
          <w:iCs/>
          <w:lang w:eastAsia="zh-CN"/>
        </w:rPr>
        <w:t>i</w:t>
      </w:r>
      <w:proofErr w:type="spellEnd"/>
      <w:r w:rsidR="00F16243" w:rsidRPr="00F16243">
        <w:rPr>
          <w:i/>
          <w:iCs/>
          <w:lang w:eastAsia="zh-CN"/>
        </w:rPr>
        <w:t>)</w:t>
      </w:r>
      <w:r w:rsidR="00F16243">
        <w:rPr>
          <w:lang w:eastAsia="zh-CN"/>
        </w:rPr>
        <w:tab/>
      </w:r>
      <w:r w:rsidR="00F16243">
        <w:rPr>
          <w:rFonts w:hint="eastAsia"/>
          <w:lang w:eastAsia="zh-CN"/>
        </w:rPr>
        <w:t>安全业务必须谨慎对待以确保共用同一无线电频段的任何无线电业务受到严格限制，为各种可能出现的情况留有充足余地；</w:t>
      </w:r>
    </w:p>
    <w:p w14:paraId="0C578E52" w14:textId="36ACA94B" w:rsidR="00F16243" w:rsidRDefault="00B14166" w:rsidP="00F16243">
      <w:pPr>
        <w:rPr>
          <w:lang w:eastAsia="zh-CN"/>
        </w:rPr>
      </w:pPr>
      <w:r>
        <w:rPr>
          <w:i/>
          <w:iCs/>
          <w:lang w:eastAsia="zh-CN"/>
        </w:rPr>
        <w:t>j</w:t>
      </w:r>
      <w:r w:rsidR="00F16243" w:rsidRPr="00F16243">
        <w:rPr>
          <w:i/>
          <w:iCs/>
          <w:lang w:eastAsia="zh-CN"/>
        </w:rPr>
        <w:t>)</w:t>
      </w:r>
      <w:r w:rsidR="00F16243">
        <w:rPr>
          <w:lang w:eastAsia="zh-CN"/>
        </w:rPr>
        <w:tab/>
      </w:r>
      <w:r w:rsidR="00F16243">
        <w:rPr>
          <w:rFonts w:hint="eastAsia"/>
          <w:lang w:eastAsia="zh-CN"/>
        </w:rPr>
        <w:t>划分给</w:t>
      </w:r>
      <w:r w:rsidR="00F16243">
        <w:rPr>
          <w:lang w:eastAsia="zh-CN"/>
        </w:rPr>
        <w:t>AMS(R)S</w:t>
      </w:r>
      <w:r w:rsidR="00F16243">
        <w:rPr>
          <w:rFonts w:hint="eastAsia"/>
          <w:lang w:eastAsia="zh-CN"/>
        </w:rPr>
        <w:t>的部分频段在一些国家（《无线电规则》第</w:t>
      </w:r>
      <w:r w:rsidR="00F16243" w:rsidRPr="00B14166">
        <w:rPr>
          <w:b/>
          <w:bCs/>
          <w:lang w:eastAsia="zh-CN"/>
        </w:rPr>
        <w:t>5.35</w:t>
      </w:r>
      <w:r w:rsidR="00F16243" w:rsidRPr="00B14166">
        <w:rPr>
          <w:rFonts w:hint="eastAsia"/>
          <w:b/>
          <w:bCs/>
          <w:lang w:eastAsia="zh-CN"/>
        </w:rPr>
        <w:t>9</w:t>
      </w:r>
      <w:r w:rsidR="00F16243">
        <w:rPr>
          <w:rFonts w:hint="eastAsia"/>
          <w:lang w:eastAsia="zh-CN"/>
        </w:rPr>
        <w:t>款）亦划分给了同时作为主要业务的固定业务并被有条件地授权用于</w:t>
      </w:r>
      <w:r w:rsidR="00F16243">
        <w:rPr>
          <w:lang w:eastAsia="zh-CN"/>
        </w:rPr>
        <w:t>AM(R)S</w:t>
      </w:r>
      <w:r w:rsidR="00F16243">
        <w:rPr>
          <w:rFonts w:hint="eastAsia"/>
          <w:lang w:eastAsia="zh-CN"/>
        </w:rPr>
        <w:t>（《无线电规则》第</w:t>
      </w:r>
      <w:r w:rsidR="00F16243" w:rsidRPr="00B14166">
        <w:rPr>
          <w:b/>
          <w:bCs/>
          <w:lang w:eastAsia="zh-CN"/>
        </w:rPr>
        <w:t>5.357</w:t>
      </w:r>
      <w:r w:rsidR="00F16243">
        <w:rPr>
          <w:rFonts w:hint="eastAsia"/>
          <w:lang w:eastAsia="zh-CN"/>
        </w:rPr>
        <w:t>款）；</w:t>
      </w:r>
    </w:p>
    <w:p w14:paraId="15FB9A76" w14:textId="03D52690" w:rsidR="00F16243" w:rsidRDefault="00B14166" w:rsidP="00F16243">
      <w:pPr>
        <w:rPr>
          <w:lang w:eastAsia="zh-CN"/>
        </w:rPr>
      </w:pPr>
      <w:r>
        <w:rPr>
          <w:i/>
          <w:iCs/>
          <w:lang w:eastAsia="zh-CN"/>
        </w:rPr>
        <w:t>k</w:t>
      </w:r>
      <w:r w:rsidR="00F16243" w:rsidRPr="00F16243">
        <w:rPr>
          <w:i/>
          <w:iCs/>
          <w:lang w:eastAsia="zh-CN"/>
        </w:rPr>
        <w:t>)</w:t>
      </w:r>
      <w:r w:rsidR="00F16243">
        <w:rPr>
          <w:lang w:eastAsia="zh-CN"/>
        </w:rPr>
        <w:tab/>
      </w:r>
      <w:r w:rsidR="00F16243">
        <w:rPr>
          <w:rFonts w:hint="eastAsia"/>
          <w:lang w:eastAsia="zh-CN"/>
        </w:rPr>
        <w:t>制定</w:t>
      </w:r>
      <w:r w:rsidR="00F16243">
        <w:rPr>
          <w:lang w:eastAsia="zh-CN"/>
        </w:rPr>
        <w:t>ITU</w:t>
      </w:r>
      <w:r w:rsidR="00F16243">
        <w:rPr>
          <w:lang w:eastAsia="zh-CN"/>
        </w:rPr>
        <w:noBreakHyphen/>
        <w:t>R M.1234</w:t>
      </w:r>
      <w:r w:rsidR="00F16243">
        <w:rPr>
          <w:rFonts w:hint="eastAsia"/>
          <w:lang w:eastAsia="zh-CN"/>
        </w:rPr>
        <w:t>建议书是为就</w:t>
      </w:r>
      <w:r w:rsidR="00F16243">
        <w:rPr>
          <w:lang w:eastAsia="zh-CN"/>
        </w:rPr>
        <w:t>AMS(R)S</w:t>
      </w:r>
      <w:r w:rsidR="00F16243">
        <w:rPr>
          <w:rFonts w:hint="eastAsia"/>
          <w:lang w:eastAsia="zh-CN"/>
        </w:rPr>
        <w:t>的集合和单入干扰保护标准提出建议，</w:t>
      </w:r>
    </w:p>
    <w:p w14:paraId="70615CF5" w14:textId="77777777" w:rsidR="00F16243" w:rsidRDefault="00F16243" w:rsidP="00F16243">
      <w:pPr>
        <w:pStyle w:val="Call"/>
        <w:rPr>
          <w:lang w:eastAsia="zh-CN"/>
        </w:rPr>
      </w:pPr>
      <w:r w:rsidRPr="00785534">
        <w:rPr>
          <w:rFonts w:eastAsia="STKaiti" w:hint="eastAsia"/>
          <w:i w:val="0"/>
          <w:lang w:eastAsia="zh-CN"/>
        </w:rPr>
        <w:t>做出决定，</w:t>
      </w:r>
      <w:r w:rsidRPr="00AC5B26">
        <w:rPr>
          <w:rFonts w:hint="eastAsia"/>
          <w:i w:val="0"/>
          <w:lang w:eastAsia="zh-CN"/>
        </w:rPr>
        <w:t>应研究以下课题</w:t>
      </w:r>
    </w:p>
    <w:p w14:paraId="623816C4" w14:textId="77777777" w:rsidR="00F16243" w:rsidRDefault="00F16243" w:rsidP="00F16243">
      <w:pPr>
        <w:rPr>
          <w:lang w:eastAsia="zh-CN"/>
        </w:rPr>
      </w:pPr>
      <w:r w:rsidRPr="00F16243">
        <w:rPr>
          <w:bCs/>
          <w:lang w:eastAsia="zh-CN"/>
        </w:rPr>
        <w:t>1</w:t>
      </w:r>
      <w:r>
        <w:rPr>
          <w:lang w:eastAsia="zh-CN"/>
        </w:rPr>
        <w:tab/>
      </w:r>
      <w:r>
        <w:rPr>
          <w:rFonts w:hint="eastAsia"/>
          <w:lang w:eastAsia="zh-CN"/>
        </w:rPr>
        <w:t>建议采用什么方法计算对</w:t>
      </w:r>
      <w:r>
        <w:rPr>
          <w:lang w:eastAsia="zh-CN"/>
        </w:rPr>
        <w:t>AMS(R)S</w:t>
      </w:r>
      <w:r>
        <w:rPr>
          <w:rFonts w:hint="eastAsia"/>
          <w:lang w:eastAsia="zh-CN"/>
        </w:rPr>
        <w:t>的干扰？</w:t>
      </w:r>
    </w:p>
    <w:p w14:paraId="1CCE4F79" w14:textId="77777777" w:rsidR="00F16243" w:rsidRDefault="00F16243" w:rsidP="00F16243">
      <w:pPr>
        <w:rPr>
          <w:lang w:eastAsia="zh-CN"/>
        </w:rPr>
      </w:pPr>
      <w:r w:rsidRPr="00F16243">
        <w:rPr>
          <w:bCs/>
          <w:lang w:eastAsia="zh-CN"/>
        </w:rPr>
        <w:t>2</w:t>
      </w:r>
      <w:r>
        <w:rPr>
          <w:lang w:eastAsia="zh-CN"/>
        </w:rPr>
        <w:tab/>
      </w:r>
      <w:r>
        <w:rPr>
          <w:rFonts w:hint="eastAsia"/>
          <w:lang w:eastAsia="zh-CN"/>
        </w:rPr>
        <w:t>在</w:t>
      </w:r>
      <w:r>
        <w:rPr>
          <w:lang w:eastAsia="zh-CN"/>
        </w:rPr>
        <w:t>AMS(R)S</w:t>
      </w:r>
      <w:r>
        <w:rPr>
          <w:rFonts w:hint="eastAsia"/>
          <w:lang w:eastAsia="zh-CN"/>
        </w:rPr>
        <w:t>保护标准中如何说明在其它频段工作的其它无线电业务和</w:t>
      </w:r>
      <w:r>
        <w:rPr>
          <w:lang w:eastAsia="zh-CN"/>
        </w:rPr>
        <w:t>ISM</w:t>
      </w:r>
      <w:r>
        <w:rPr>
          <w:rFonts w:hint="eastAsia"/>
          <w:lang w:eastAsia="zh-CN"/>
        </w:rPr>
        <w:t>的带外发射？</w:t>
      </w:r>
    </w:p>
    <w:p w14:paraId="31CB8882" w14:textId="77777777" w:rsidR="00F16243" w:rsidRDefault="00F16243" w:rsidP="00F16243">
      <w:pPr>
        <w:pStyle w:val="Call"/>
        <w:rPr>
          <w:lang w:eastAsia="zh-CN"/>
        </w:rPr>
      </w:pPr>
      <w:r>
        <w:rPr>
          <w:rFonts w:ascii="STKaiti" w:eastAsia="STKaiti" w:hAnsi="STKaiti" w:hint="eastAsia"/>
          <w:i w:val="0"/>
          <w:iCs/>
          <w:lang w:eastAsia="zh-CN"/>
        </w:rPr>
        <w:t>进一步做出决定</w:t>
      </w:r>
    </w:p>
    <w:p w14:paraId="6840BBDD" w14:textId="77777777" w:rsidR="00F16243" w:rsidRDefault="00F16243" w:rsidP="00F16243">
      <w:pPr>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167408EB" w14:textId="0BC4C815" w:rsidR="00F16243" w:rsidRDefault="00F16243" w:rsidP="00F16243">
      <w:pPr>
        <w:rPr>
          <w:lang w:eastAsia="zh-CN"/>
        </w:rPr>
      </w:pPr>
      <w:r w:rsidRPr="00DC5786">
        <w:rPr>
          <w:bCs/>
          <w:lang w:eastAsia="zh-CN"/>
        </w:rPr>
        <w:t>2</w:t>
      </w:r>
      <w:r>
        <w:rPr>
          <w:lang w:eastAsia="zh-CN"/>
        </w:rPr>
        <w:tab/>
      </w:r>
      <w:r>
        <w:rPr>
          <w:rFonts w:hint="eastAsia"/>
          <w:lang w:eastAsia="zh-CN"/>
        </w:rPr>
        <w:t>以上研究应在</w:t>
      </w:r>
      <w:r w:rsidR="00DF5353">
        <w:rPr>
          <w:rFonts w:hint="eastAsia"/>
          <w:lang w:eastAsia="zh-CN"/>
        </w:rPr>
        <w:t>20</w:t>
      </w:r>
      <w:r w:rsidR="00DF5353">
        <w:rPr>
          <w:lang w:eastAsia="zh-CN"/>
        </w:rPr>
        <w:t>2</w:t>
      </w:r>
      <w:r w:rsidR="00B14166">
        <w:rPr>
          <w:lang w:eastAsia="zh-CN"/>
        </w:rPr>
        <w:t>7</w:t>
      </w:r>
      <w:r>
        <w:rPr>
          <w:rFonts w:hint="eastAsia"/>
          <w:lang w:eastAsia="zh-CN"/>
        </w:rPr>
        <w:t>年之前完成。</w:t>
      </w:r>
    </w:p>
    <w:p w14:paraId="7C86EDF8" w14:textId="77777777" w:rsidR="00F16243" w:rsidRPr="006039FF" w:rsidRDefault="00F16243" w:rsidP="00B14166">
      <w:pPr>
        <w:spacing w:before="360"/>
        <w:rPr>
          <w:lang w:val="en-US" w:eastAsia="zh-CN"/>
        </w:rPr>
      </w:pPr>
      <w:r>
        <w:rPr>
          <w:rFonts w:hint="eastAsia"/>
          <w:lang w:eastAsia="zh-CN"/>
        </w:rPr>
        <w:t>类别：</w:t>
      </w:r>
      <w:r w:rsidRPr="0069130A">
        <w:rPr>
          <w:lang w:eastAsia="zh-CN"/>
        </w:rPr>
        <w:t>S</w:t>
      </w:r>
      <w:r>
        <w:rPr>
          <w:lang w:eastAsia="zh-CN"/>
        </w:rPr>
        <w:t>2</w:t>
      </w:r>
    </w:p>
    <w:sectPr w:rsidR="00F16243" w:rsidRPr="006039FF">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2007" w14:textId="77777777" w:rsidR="006A35C5" w:rsidRDefault="006A35C5">
      <w:r>
        <w:separator/>
      </w:r>
    </w:p>
  </w:endnote>
  <w:endnote w:type="continuationSeparator" w:id="0">
    <w:p w14:paraId="7DBAF671"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FFB7" w14:textId="77777777" w:rsidR="006A35C5" w:rsidRPr="007C7E48" w:rsidRDefault="00B14166" w:rsidP="007C7E48">
    <w:pPr>
      <w:pStyle w:val="Footer"/>
    </w:pPr>
    <w:r>
      <w:fldChar w:fldCharType="begin"/>
    </w:r>
    <w:r>
      <w:instrText xml:space="preserve"> FILENAME  \p  \* MERGEFORMAT </w:instrText>
    </w:r>
    <w:r>
      <w:fldChar w:fldCharType="separate"/>
    </w:r>
    <w:r w:rsidR="004D0875">
      <w:t>M:\BRSGD\TEXT2012\SG04\000\001c.docx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31B0" w14:textId="77777777" w:rsidR="006A35C5" w:rsidRDefault="006A35C5">
      <w:r>
        <w:t>____________________</w:t>
      </w:r>
    </w:p>
  </w:footnote>
  <w:footnote w:type="continuationSeparator" w:id="0">
    <w:p w14:paraId="384D4B3E" w14:textId="77777777" w:rsidR="006A35C5" w:rsidRDefault="006A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AEC6"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74381">
      <w:rPr>
        <w:rStyle w:val="PageNumber"/>
        <w:noProof/>
      </w:rPr>
      <w:t>57</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345845">
    <w:abstractNumId w:val="7"/>
  </w:num>
  <w:num w:numId="2" w16cid:durableId="1962606671">
    <w:abstractNumId w:val="5"/>
  </w:num>
  <w:num w:numId="3" w16cid:durableId="113646883">
    <w:abstractNumId w:val="3"/>
  </w:num>
  <w:num w:numId="4" w16cid:durableId="698239914">
    <w:abstractNumId w:val="4"/>
  </w:num>
  <w:num w:numId="5" w16cid:durableId="775172595">
    <w:abstractNumId w:val="6"/>
  </w:num>
  <w:num w:numId="6" w16cid:durableId="1008171863">
    <w:abstractNumId w:val="1"/>
  </w:num>
  <w:num w:numId="7" w16cid:durableId="1112095792">
    <w:abstractNumId w:val="2"/>
  </w:num>
  <w:num w:numId="8" w16cid:durableId="39008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35EE"/>
    <w:rsid w:val="000D775E"/>
    <w:rsid w:val="000E05E3"/>
    <w:rsid w:val="000E52B0"/>
    <w:rsid w:val="000E6B8F"/>
    <w:rsid w:val="000F043E"/>
    <w:rsid w:val="000F602E"/>
    <w:rsid w:val="000F79D6"/>
    <w:rsid w:val="00101F25"/>
    <w:rsid w:val="00102991"/>
    <w:rsid w:val="00105625"/>
    <w:rsid w:val="0010729A"/>
    <w:rsid w:val="00114A82"/>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E5C75"/>
    <w:rsid w:val="001E6D81"/>
    <w:rsid w:val="00202AE2"/>
    <w:rsid w:val="002030D0"/>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268D"/>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55E8"/>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166"/>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1A06"/>
    <w:rsid w:val="00CC4A1A"/>
    <w:rsid w:val="00CF03B5"/>
    <w:rsid w:val="00D00539"/>
    <w:rsid w:val="00D027AF"/>
    <w:rsid w:val="00D04DC6"/>
    <w:rsid w:val="00D05C58"/>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353"/>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4381"/>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A07F9D0"/>
  <w15:docId w15:val="{C7A2CAB3-367E-400E-8D81-4EDFC890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0472-1681-4037-AE4E-7CE1201E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686</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Author1</cp:lastModifiedBy>
  <cp:revision>5</cp:revision>
  <cp:lastPrinted>2012-03-15T10:50:00Z</cp:lastPrinted>
  <dcterms:created xsi:type="dcterms:W3CDTF">2012-05-03T08:35:00Z</dcterms:created>
  <dcterms:modified xsi:type="dcterms:W3CDTF">2024-01-26T14:20:00Z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