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7604" w14:textId="77777777" w:rsidR="00AD62AE" w:rsidRPr="001C2CDB" w:rsidRDefault="00AD62AE" w:rsidP="00AD62AE">
      <w:pPr>
        <w:pStyle w:val="QuestionNo"/>
        <w:jc w:val="center"/>
        <w:rPr>
          <w:sz w:val="28"/>
          <w:rtl/>
          <w:lang w:val="en-US" w:bidi="ar-EG"/>
        </w:rPr>
      </w:pPr>
      <w:r w:rsidRPr="00700330">
        <w:rPr>
          <w:rtl/>
          <w:lang w:val="en-US" w:bidi="ar-EG"/>
        </w:rPr>
        <w:t xml:space="preserve">المسألة </w:t>
      </w:r>
      <w:r>
        <w:rPr>
          <w:lang w:val="en-US" w:bidi="ar-EG"/>
        </w:rPr>
        <w:t xml:space="preserve"> </w:t>
      </w:r>
      <w:r w:rsidRPr="00700330">
        <w:rPr>
          <w:lang w:val="en-US" w:bidi="ar-EG"/>
        </w:rPr>
        <w:t>ITU-R 110-1/</w:t>
      </w:r>
      <w:r>
        <w:rPr>
          <w:lang w:val="en-US" w:bidi="ar-EG"/>
        </w:rPr>
        <w:t>4</w:t>
      </w:r>
    </w:p>
    <w:p w14:paraId="560C33D8" w14:textId="77777777" w:rsidR="00AD62AE" w:rsidRPr="00700330" w:rsidRDefault="00AD62AE" w:rsidP="00AD62AE">
      <w:pPr>
        <w:pStyle w:val="Questiontitle"/>
        <w:spacing w:before="240"/>
        <w:rPr>
          <w:lang w:bidi="ar-EG"/>
        </w:rPr>
      </w:pPr>
      <w:r w:rsidRPr="00700330">
        <w:rPr>
          <w:rtl/>
          <w:lang w:bidi="ar-EG"/>
        </w:rPr>
        <w:t xml:space="preserve">التداخل المتسبب للخدمة المتنقلة الساتلية للطيران </w:t>
      </w:r>
      <w:r w:rsidRPr="00700330">
        <w:rPr>
          <w:lang w:bidi="ar-EG"/>
        </w:rPr>
        <w:t>(R)</w:t>
      </w:r>
    </w:p>
    <w:p w14:paraId="2D2DCEBF" w14:textId="77777777" w:rsidR="00AD62AE" w:rsidRPr="00B70A16" w:rsidRDefault="00AD62AE" w:rsidP="00AD62AE">
      <w:pPr>
        <w:pStyle w:val="Questiondate"/>
        <w:rPr>
          <w:i w:val="0"/>
          <w:rtl/>
          <w:lang w:val="en-US" w:bidi="ar-EG"/>
        </w:rPr>
      </w:pPr>
      <w:r w:rsidRPr="00B70A16">
        <w:rPr>
          <w:i w:val="0"/>
          <w:lang w:val="en-US" w:bidi="ar-EG"/>
        </w:rPr>
        <w:t>(2002-1992)</w:t>
      </w:r>
    </w:p>
    <w:p w14:paraId="516130BB" w14:textId="77777777" w:rsidR="00AD62AE" w:rsidRDefault="00AD62AE" w:rsidP="009336DA">
      <w:pPr>
        <w:pStyle w:val="Normalaftertitle0"/>
        <w:spacing w:before="280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</w:t>
      </w:r>
      <w:r w:rsidRPr="00B70A16">
        <w:rPr>
          <w:rtl/>
          <w:lang w:bidi="ar-EG"/>
        </w:rPr>
        <w:t xml:space="preserve"> الدولي للاتصالات</w:t>
      </w:r>
      <w:r>
        <w:rPr>
          <w:rtl/>
          <w:lang w:bidi="ar-EG"/>
        </w:rPr>
        <w:t>،</w:t>
      </w:r>
    </w:p>
    <w:p w14:paraId="18974A61" w14:textId="77777777" w:rsidR="00AD62AE" w:rsidRDefault="00AD62AE" w:rsidP="00AD62AE">
      <w:pPr>
        <w:pStyle w:val="Call"/>
        <w:tabs>
          <w:tab w:val="clear" w:pos="1985"/>
          <w:tab w:val="left" w:pos="2762"/>
        </w:tabs>
        <w:spacing w:before="120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7F0D39E9" w14:textId="77777777" w:rsidR="00AD62AE" w:rsidRPr="00B05028" w:rsidRDefault="00AD62AE" w:rsidP="00AD62AE">
      <w:pPr>
        <w:rPr>
          <w:rtl/>
          <w:lang w:val="en-US" w:bidi="ar-EG"/>
        </w:rPr>
      </w:pPr>
      <w:r w:rsidRPr="00AD62AE">
        <w:rPr>
          <w:i/>
          <w:iCs/>
          <w:rtl/>
          <w:lang w:val="en-US" w:bidi="ar-EG"/>
        </w:rPr>
        <w:t xml:space="preserve">أ </w:t>
      </w:r>
      <w:r w:rsidRPr="00AD62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الخدمة المتنقلة الساتلية للطيران </w:t>
      </w:r>
      <w:r>
        <w:rPr>
          <w:lang w:val="en-US" w:bidi="ar-EG"/>
        </w:rPr>
        <w:t>(R)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(AMS(R)S)</w:t>
      </w:r>
      <w:r>
        <w:rPr>
          <w:rtl/>
          <w:lang w:val="en-US" w:bidi="ar-EG"/>
        </w:rPr>
        <w:t xml:space="preserve"> تؤمن الاتصالات المتعلقة بسلامة الرحلات الجوية وانتظامها (انظر الرقمين </w:t>
      </w:r>
      <w:r w:rsidRPr="009336DA">
        <w:rPr>
          <w:b/>
          <w:bCs/>
          <w:lang w:val="en-US" w:bidi="ar-EG"/>
        </w:rPr>
        <w:t>36.1</w:t>
      </w:r>
      <w:r w:rsidRPr="009336DA">
        <w:rPr>
          <w:rtl/>
          <w:lang w:val="en-US" w:bidi="ar-EG"/>
        </w:rPr>
        <w:t xml:space="preserve"> </w:t>
      </w:r>
      <w:r>
        <w:rPr>
          <w:rtl/>
          <w:lang w:val="en-US" w:bidi="ar-EG"/>
        </w:rPr>
        <w:t>و</w:t>
      </w:r>
      <w:r w:rsidRPr="009336DA">
        <w:rPr>
          <w:b/>
          <w:bCs/>
          <w:lang w:val="en-US" w:bidi="ar-EG"/>
        </w:rPr>
        <w:t>59.1</w:t>
      </w:r>
      <w:r>
        <w:rPr>
          <w:rtl/>
          <w:lang w:val="en-US" w:bidi="ar-EG"/>
        </w:rPr>
        <w:t xml:space="preserve"> في لوائح الراديو </w:t>
      </w:r>
      <w:r>
        <w:rPr>
          <w:lang w:val="en-US" w:bidi="ar-EG"/>
        </w:rPr>
        <w:t>(RR)</w:t>
      </w:r>
      <w:r>
        <w:rPr>
          <w:rtl/>
          <w:lang w:val="en-US" w:bidi="ar-EG"/>
        </w:rPr>
        <w:t>)؛</w:t>
      </w:r>
    </w:p>
    <w:p w14:paraId="39739535" w14:textId="77777777" w:rsidR="00AD62AE" w:rsidRPr="00B05028" w:rsidRDefault="00AD62AE" w:rsidP="00AD62AE">
      <w:pPr>
        <w:rPr>
          <w:rtl/>
          <w:lang w:val="en-US" w:bidi="ar-EG"/>
        </w:rPr>
      </w:pPr>
      <w:r w:rsidRPr="00AD62AE">
        <w:rPr>
          <w:i/>
          <w:iCs/>
          <w:rtl/>
          <w:lang w:val="en-US" w:bidi="ar-EG"/>
        </w:rPr>
        <w:t>ب</w:t>
      </w:r>
      <w:r w:rsidRPr="00AD62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من الضروري منع حدوث تداخل ضار للخدمة المتنقلة الساتلية للطيران </w:t>
      </w:r>
      <w:r>
        <w:rPr>
          <w:lang w:val="en-US" w:bidi="ar-EG"/>
        </w:rPr>
        <w:t>(R)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(AMS(R)S)</w:t>
      </w:r>
      <w:r>
        <w:rPr>
          <w:rtl/>
          <w:lang w:val="en-US" w:bidi="ar-EG"/>
        </w:rPr>
        <w:t>؛</w:t>
      </w:r>
    </w:p>
    <w:p w14:paraId="222FEBF2" w14:textId="77777777" w:rsidR="00AD62AE" w:rsidRPr="00B05028" w:rsidRDefault="00AD62AE" w:rsidP="00AD62AE">
      <w:pPr>
        <w:rPr>
          <w:rtl/>
          <w:lang w:val="en-US" w:bidi="ar-EG"/>
        </w:rPr>
      </w:pPr>
      <w:r w:rsidRPr="00AD62AE">
        <w:rPr>
          <w:i/>
          <w:iCs/>
          <w:rtl/>
          <w:lang w:val="en-US" w:bidi="ar-EG"/>
        </w:rPr>
        <w:t>ج</w:t>
      </w:r>
      <w:r w:rsidRPr="00AD62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 أنماط الإشعاعات التي يحتمل أن تسبب تداخلاً ضاراً تتوقف إلى حد بعيد على الخصائص التقنية للخدمات المعنية؛</w:t>
      </w:r>
    </w:p>
    <w:p w14:paraId="237B66A7" w14:textId="77777777" w:rsidR="00AD62AE" w:rsidRPr="00B05028" w:rsidRDefault="00AD62AE" w:rsidP="00AD62AE">
      <w:pPr>
        <w:rPr>
          <w:rtl/>
          <w:lang w:val="en-US" w:bidi="ar-EG"/>
        </w:rPr>
      </w:pPr>
      <w:r w:rsidRPr="00AD62AE">
        <w:rPr>
          <w:i/>
          <w:iCs/>
          <w:rtl/>
          <w:lang w:val="en-US" w:bidi="ar-EG"/>
        </w:rPr>
        <w:t xml:space="preserve">د </w:t>
      </w:r>
      <w:r w:rsidRPr="00AD62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أنه قد يظهر من المستحيل في بعض الحالات تحديد خصائص الإشعاعات المسببة للتداخل بالتفصيل اللازم؛</w:t>
      </w:r>
    </w:p>
    <w:p w14:paraId="501DCFF0" w14:textId="77777777" w:rsidR="00AD62AE" w:rsidRPr="00B05028" w:rsidRDefault="00AD62AE" w:rsidP="00AD62AE">
      <w:pPr>
        <w:rPr>
          <w:rtl/>
          <w:lang w:val="en-US" w:bidi="ar-EG"/>
        </w:rPr>
      </w:pPr>
      <w:r w:rsidRPr="00AD62AE">
        <w:rPr>
          <w:rFonts w:hint="cs"/>
          <w:i/>
          <w:iCs/>
          <w:rtl/>
          <w:lang w:val="en-US" w:bidi="ar-EG"/>
        </w:rPr>
        <w:t>ﻫ</w:t>
      </w:r>
      <w:r w:rsidRPr="00AD62AE">
        <w:rPr>
          <w:rFonts w:hint="cs"/>
          <w:i/>
          <w:iCs/>
          <w:rtl/>
          <w:lang w:bidi="ar-EG"/>
        </w:rPr>
        <w:t xml:space="preserve"> </w:t>
      </w:r>
      <w:r w:rsidRPr="00AD62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 الإشعاعات من المصادر المحتملة للتداخل الضار هي، أو يجب أن تكون، خاضعة لبعض المعايير؛</w:t>
      </w:r>
    </w:p>
    <w:p w14:paraId="22BEF7AA" w14:textId="77777777" w:rsidR="00AD62AE" w:rsidRPr="00B05028" w:rsidRDefault="00AD62AE" w:rsidP="00AD62AE">
      <w:pPr>
        <w:rPr>
          <w:rtl/>
          <w:lang w:val="en-US" w:bidi="ar-EG"/>
        </w:rPr>
      </w:pPr>
      <w:r w:rsidRPr="00AD62AE">
        <w:rPr>
          <w:i/>
          <w:iCs/>
          <w:rtl/>
          <w:lang w:val="en-US" w:bidi="ar-EG"/>
        </w:rPr>
        <w:t xml:space="preserve">و </w:t>
      </w:r>
      <w:r w:rsidRPr="00AD62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 الإدارات وحدها هي القادرة على الحدّ عملياً من التداخلات الضارة؛</w:t>
      </w:r>
    </w:p>
    <w:p w14:paraId="1330078E" w14:textId="77777777" w:rsidR="00AD62AE" w:rsidRPr="00B05028" w:rsidRDefault="00AD62AE" w:rsidP="00AD62AE">
      <w:pPr>
        <w:rPr>
          <w:rtl/>
          <w:lang w:val="en-US" w:bidi="ar-EG"/>
        </w:rPr>
      </w:pPr>
      <w:r w:rsidRPr="00AD62AE">
        <w:rPr>
          <w:i/>
          <w:iCs/>
          <w:rtl/>
          <w:lang w:val="en-US" w:bidi="ar-EG"/>
        </w:rPr>
        <w:t>ح</w:t>
      </w:r>
      <w:r w:rsidRPr="00AD62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الرقم </w:t>
      </w:r>
      <w:r w:rsidRPr="009336DA">
        <w:rPr>
          <w:b/>
          <w:bCs/>
          <w:lang w:val="en-US" w:bidi="ar-EG"/>
        </w:rPr>
        <w:t>10.4</w:t>
      </w:r>
      <w:r>
        <w:rPr>
          <w:rtl/>
          <w:lang w:val="en-US" w:bidi="ar-EG"/>
        </w:rPr>
        <w:t xml:space="preserve"> في لوائح الراديو يعترف بضرورة اتخاذ ترتيبات خاصة لضمان حماية خدمات السلامة من التداخلات الضارة</w:t>
      </w:r>
      <w:r>
        <w:rPr>
          <w:rtl/>
          <w:lang w:bidi="ar-EG"/>
        </w:rPr>
        <w:t>؛</w:t>
      </w:r>
    </w:p>
    <w:p w14:paraId="349EA169" w14:textId="77777777" w:rsidR="00AD62AE" w:rsidRPr="00B05028" w:rsidRDefault="00AD62AE" w:rsidP="00AD62AE">
      <w:pPr>
        <w:rPr>
          <w:rtl/>
          <w:lang w:val="en-US" w:bidi="ar-EG"/>
        </w:rPr>
      </w:pPr>
      <w:r w:rsidRPr="00AD62AE">
        <w:rPr>
          <w:i/>
          <w:iCs/>
          <w:rtl/>
          <w:lang w:val="en-US" w:bidi="ar-EG"/>
        </w:rPr>
        <w:t>ط</w:t>
      </w:r>
      <w:r w:rsidRPr="00AD62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 خدمة السلامة يجب أن تأخذ احتياطات كثيرة لكي تضمن أن تخضع أي خدمة راديوية تتقاسم نفس النطاق، إلى تقييدات لازمة للحفاظ على هامش كافٍ في جميع الظروف المحتملة؛</w:t>
      </w:r>
    </w:p>
    <w:p w14:paraId="44A31648" w14:textId="77777777" w:rsidR="00AD62AE" w:rsidRPr="00B05028" w:rsidRDefault="00AD62AE" w:rsidP="00AD62AE">
      <w:pPr>
        <w:rPr>
          <w:rtl/>
          <w:lang w:val="en-US" w:bidi="ar-EG"/>
        </w:rPr>
      </w:pPr>
      <w:r w:rsidRPr="00AD62AE">
        <w:rPr>
          <w:i/>
          <w:iCs/>
          <w:rtl/>
          <w:lang w:val="en-US" w:bidi="ar-EG"/>
        </w:rPr>
        <w:t>ي</w:t>
      </w:r>
      <w:r w:rsidRPr="00AD62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بعض أجزاء من النطاقات الموزعة للخدمة </w:t>
      </w:r>
      <w:r>
        <w:rPr>
          <w:lang w:val="en-US" w:bidi="ar-EG"/>
        </w:rPr>
        <w:t>(R)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(AMS(R)S)</w:t>
      </w:r>
      <w:r>
        <w:rPr>
          <w:rtl/>
          <w:lang w:val="en-US" w:bidi="ar-EG"/>
        </w:rPr>
        <w:t xml:space="preserve"> هي موزعة أيضاً بالتقاسم على أساس أولي مشترك للخدمة الثابتة في بعض البلدان (الرقم </w:t>
      </w:r>
      <w:r w:rsidRPr="009336DA">
        <w:rPr>
          <w:b/>
          <w:bCs/>
          <w:lang w:val="en-US" w:bidi="ar-EG"/>
        </w:rPr>
        <w:t>359.5</w:t>
      </w:r>
      <w:r>
        <w:rPr>
          <w:rtl/>
          <w:lang w:val="en-US" w:bidi="ar-EG"/>
        </w:rPr>
        <w:t xml:space="preserve"> من لوائح الراديو)، وأن استعمال هذه الأجزاء مرخص به أيضاً ضمن شروط للخدمة المتنقلة الساتلية للطيران </w:t>
      </w:r>
      <w:r>
        <w:rPr>
          <w:lang w:val="en-US" w:bidi="ar-EG"/>
        </w:rPr>
        <w:t>(R)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(AMS(R)S)</w:t>
      </w:r>
      <w:r>
        <w:rPr>
          <w:rtl/>
          <w:lang w:val="en-US" w:bidi="ar-EG"/>
        </w:rPr>
        <w:t xml:space="preserve"> بموجب الرقم </w:t>
      </w:r>
      <w:r w:rsidRPr="009336DA">
        <w:rPr>
          <w:b/>
          <w:bCs/>
          <w:lang w:val="en-US" w:bidi="ar-EG"/>
        </w:rPr>
        <w:t>357.5</w:t>
      </w:r>
      <w:r>
        <w:rPr>
          <w:rtl/>
          <w:lang w:val="en-US" w:bidi="ar-EG"/>
        </w:rPr>
        <w:t xml:space="preserve"> من لوائح الراديو</w:t>
      </w:r>
      <w:r>
        <w:rPr>
          <w:rtl/>
          <w:lang w:bidi="ar-EG"/>
        </w:rPr>
        <w:t>؛</w:t>
      </w:r>
    </w:p>
    <w:p w14:paraId="3F9A9987" w14:textId="77777777" w:rsidR="00AD62AE" w:rsidRPr="00B05028" w:rsidRDefault="00AD62AE" w:rsidP="00AD62AE">
      <w:pPr>
        <w:rPr>
          <w:rtl/>
          <w:lang w:val="en-US" w:bidi="ar-EG"/>
        </w:rPr>
      </w:pPr>
      <w:r w:rsidRPr="00AD62AE">
        <w:rPr>
          <w:i/>
          <w:iCs/>
          <w:rtl/>
          <w:lang w:val="en-US" w:bidi="ar-EG"/>
        </w:rPr>
        <w:t>ك</w:t>
      </w:r>
      <w:r w:rsidRPr="00AD62AE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أن التوصية </w:t>
      </w:r>
      <w:r>
        <w:rPr>
          <w:lang w:val="en-US" w:bidi="ar-EG"/>
        </w:rPr>
        <w:t>ITU-R M.1234</w:t>
      </w:r>
      <w:r>
        <w:rPr>
          <w:rtl/>
          <w:lang w:val="en-US" w:bidi="ar-EG"/>
        </w:rPr>
        <w:t xml:space="preserve"> قد تمت صياغتها للإيصاء بمعايير حماية </w:t>
      </w:r>
      <w:r>
        <w:rPr>
          <w:rtl/>
          <w:lang w:bidi="ar-EG"/>
        </w:rPr>
        <w:t xml:space="preserve">للخدمة </w:t>
      </w:r>
      <w:r>
        <w:rPr>
          <w:lang w:val="en-US" w:bidi="ar-EG"/>
        </w:rPr>
        <w:t>(R)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(AMS(R)S)</w:t>
      </w:r>
      <w:r>
        <w:rPr>
          <w:rtl/>
          <w:lang w:val="en-US" w:bidi="ar-EG"/>
        </w:rPr>
        <w:t xml:space="preserve"> من التداخل المركب ومن التداخل الناتج عن مصدر وحيد</w:t>
      </w:r>
      <w:r>
        <w:rPr>
          <w:rFonts w:hint="cs"/>
          <w:rtl/>
          <w:lang w:bidi="ar-EG"/>
        </w:rPr>
        <w:t>،</w:t>
      </w:r>
    </w:p>
    <w:p w14:paraId="2900B3ED" w14:textId="77777777" w:rsidR="00AD62AE" w:rsidRDefault="00AD62AE" w:rsidP="00AD62AE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t xml:space="preserve">تقرر </w:t>
      </w:r>
      <w:r w:rsidRPr="00295A20">
        <w:rPr>
          <w:i w:val="0"/>
          <w:iCs/>
          <w:rtl/>
          <w:lang w:bidi="ar-EG"/>
        </w:rPr>
        <w:t>طرح المسألة التالية للدراسة</w:t>
      </w:r>
    </w:p>
    <w:p w14:paraId="1B034372" w14:textId="77777777" w:rsidR="00AD62AE" w:rsidRPr="00983BCE" w:rsidRDefault="00AD62AE" w:rsidP="00AD62AE">
      <w:pPr>
        <w:rPr>
          <w:rtl/>
          <w:lang w:val="en-US" w:bidi="ar-EG"/>
        </w:rPr>
      </w:pPr>
      <w:r w:rsidRPr="00AD62AE">
        <w:rPr>
          <w:lang w:val="en-US" w:bidi="ar-EG"/>
        </w:rPr>
        <w:t>1</w:t>
      </w:r>
      <w:r w:rsidRPr="00983BCE">
        <w:rPr>
          <w:rtl/>
          <w:lang w:val="en-US" w:bidi="ar-EG"/>
        </w:rPr>
        <w:tab/>
      </w:r>
      <w:r>
        <w:rPr>
          <w:rtl/>
          <w:lang w:val="en-US" w:bidi="ar-EG"/>
        </w:rPr>
        <w:t xml:space="preserve">ما هي الطرائق الموصى بها لحساب التداخل المسبب للخدمة المتنقلة الساتلية للطيران </w:t>
      </w:r>
      <w:r>
        <w:rPr>
          <w:lang w:val="en-US" w:bidi="ar-EG"/>
        </w:rPr>
        <w:t>(R)</w:t>
      </w:r>
      <w:r>
        <w:rPr>
          <w:rtl/>
          <w:lang w:val="en-US" w:bidi="ar-EG"/>
        </w:rPr>
        <w:t>؟</w:t>
      </w:r>
    </w:p>
    <w:p w14:paraId="673F36AA" w14:textId="77777777" w:rsidR="00AD62AE" w:rsidRPr="00983BCE" w:rsidRDefault="00AD62AE" w:rsidP="00AD62AE">
      <w:pPr>
        <w:rPr>
          <w:rtl/>
          <w:lang w:val="en-US" w:bidi="ar-EG"/>
        </w:rPr>
      </w:pPr>
      <w:r w:rsidRPr="00AD62AE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ما هو الأسلوب التي ينبغي لمعايير حماية </w:t>
      </w:r>
      <w:r>
        <w:rPr>
          <w:rtl/>
          <w:lang w:bidi="ar-EG"/>
        </w:rPr>
        <w:t xml:space="preserve">الخدمة </w:t>
      </w:r>
      <w:r>
        <w:rPr>
          <w:lang w:val="en-US" w:bidi="ar-EG"/>
        </w:rPr>
        <w:t>(R)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(AMS(R)S)</w:t>
      </w:r>
      <w:r>
        <w:rPr>
          <w:rtl/>
          <w:lang w:val="en-US" w:bidi="ar-EG"/>
        </w:rPr>
        <w:t xml:space="preserve"> أن تتبعه لتأخذ بالحسبان الإرسالات خارج النطاق الصادرة عن الخدمات الراديوية الأخرى وعن الأجهزة الصناعية والعلمية والطبية </w:t>
      </w:r>
      <w:r>
        <w:rPr>
          <w:lang w:val="en-US" w:bidi="ar-EG"/>
        </w:rPr>
        <w:t>(ISM)</w:t>
      </w:r>
      <w:r>
        <w:rPr>
          <w:rtl/>
          <w:lang w:val="en-US" w:bidi="ar-EG"/>
        </w:rPr>
        <w:t xml:space="preserve"> العاملة في نطاقات أخرى؟</w:t>
      </w:r>
    </w:p>
    <w:p w14:paraId="7F21182E" w14:textId="77777777" w:rsidR="00AD62AE" w:rsidRDefault="00AD62AE" w:rsidP="00AD62AE">
      <w:pPr>
        <w:pStyle w:val="Call"/>
        <w:tabs>
          <w:tab w:val="clear" w:pos="1191"/>
          <w:tab w:val="clear" w:pos="1588"/>
          <w:tab w:val="clear" w:pos="1985"/>
          <w:tab w:val="left" w:pos="1440"/>
          <w:tab w:val="left" w:pos="2160"/>
          <w:tab w:val="left" w:pos="2730"/>
          <w:tab w:val="left" w:pos="3148"/>
        </w:tabs>
        <w:spacing w:before="120"/>
        <w:rPr>
          <w:rtl/>
          <w:lang w:bidi="ar-EG"/>
        </w:rPr>
      </w:pPr>
      <w:r>
        <w:rPr>
          <w:rtl/>
          <w:lang w:bidi="ar-EG"/>
        </w:rPr>
        <w:t>وتقرر كذلك</w:t>
      </w:r>
    </w:p>
    <w:p w14:paraId="33A9A9A7" w14:textId="77777777" w:rsidR="00AD62AE" w:rsidRDefault="00AD62AE" w:rsidP="00AD62AE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14:paraId="0EDE38C6" w14:textId="0960FD57" w:rsidR="00AD62AE" w:rsidRDefault="00AD62AE" w:rsidP="00AD62AE">
      <w:pPr>
        <w:rPr>
          <w:rtl/>
          <w:lang w:val="en-US" w:bidi="ar-EG"/>
        </w:rPr>
      </w:pPr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>
        <w:rPr>
          <w:lang w:val="en-US" w:bidi="ar-EG"/>
        </w:rPr>
        <w:t>20</w:t>
      </w:r>
      <w:r w:rsidR="00066301">
        <w:rPr>
          <w:lang w:val="en-US" w:bidi="ar-EG"/>
        </w:rPr>
        <w:t>2</w:t>
      </w:r>
      <w:r w:rsidR="009336DA">
        <w:rPr>
          <w:lang w:val="en-US" w:bidi="ar-EG"/>
        </w:rPr>
        <w:t>7</w:t>
      </w:r>
      <w:r>
        <w:rPr>
          <w:rtl/>
          <w:lang w:val="en-US" w:bidi="ar-EG"/>
        </w:rPr>
        <w:t>.</w:t>
      </w:r>
    </w:p>
    <w:p w14:paraId="7E34B3E1" w14:textId="77777777" w:rsidR="00AD62AE" w:rsidRDefault="00AD62AE" w:rsidP="009336DA">
      <w:pPr>
        <w:spacing w:before="360"/>
        <w:rPr>
          <w:rtl/>
          <w:lang w:val="en-US" w:bidi="ar-EG"/>
        </w:rPr>
      </w:pPr>
      <w:r>
        <w:rPr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sectPr w:rsidR="00AD62AE" w:rsidSect="00246FD3">
      <w:headerReference w:type="default" r:id="rId8"/>
      <w:footerReference w:type="default" r:id="rId9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E7B4" w14:textId="77777777" w:rsidR="009E7AF1" w:rsidRDefault="009E7AF1">
      <w:r>
        <w:separator/>
      </w:r>
    </w:p>
  </w:endnote>
  <w:endnote w:type="continuationSeparator" w:id="0">
    <w:p w14:paraId="4A43BEA0" w14:textId="77777777"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08DB" w14:textId="77777777" w:rsidR="009E7AF1" w:rsidRDefault="009336DA" w:rsidP="00A85EC1">
    <w:pPr>
      <w:pStyle w:val="Footer"/>
      <w:bidi w:val="0"/>
    </w:pPr>
    <w:r>
      <w:fldChar w:fldCharType="begin"/>
    </w:r>
    <w:r>
      <w:instrText xml:space="preserve"> FILENAME \p \* MERGEFORMAT </w:instrText>
    </w:r>
    <w:r>
      <w:fldChar w:fldCharType="separate"/>
    </w:r>
    <w:r w:rsidR="00C60DA5">
      <w:t>M:\BRSGD\TEXT2012\SG04\000\001a.docx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C888" w14:textId="77777777" w:rsidR="009E7AF1" w:rsidRDefault="009E7AF1">
      <w:r>
        <w:t>____________________</w:t>
      </w:r>
    </w:p>
  </w:footnote>
  <w:footnote w:type="continuationSeparator" w:id="0">
    <w:p w14:paraId="6C3636F8" w14:textId="77777777" w:rsidR="009E7AF1" w:rsidRDefault="009E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726D" w14:textId="77777777" w:rsidR="009E7AF1" w:rsidRPr="008F010C" w:rsidRDefault="009E7AF1" w:rsidP="00B849AA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BB14A3">
      <w:rPr>
        <w:rStyle w:val="PageNumber"/>
        <w:caps w:val="0"/>
        <w:sz w:val="18"/>
        <w:szCs w:val="18"/>
      </w:rPr>
      <w:t>65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  <w:r w:rsidRPr="008F010C">
      <w:rPr>
        <w:sz w:val="18"/>
        <w:szCs w:val="18"/>
        <w:lang w:bidi="ar-EG"/>
      </w:rPr>
      <w:br/>
      <w:t>4/1-A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366068">
    <w:abstractNumId w:val="11"/>
  </w:num>
  <w:num w:numId="2" w16cid:durableId="1396588139">
    <w:abstractNumId w:val="6"/>
  </w:num>
  <w:num w:numId="3" w16cid:durableId="279459858">
    <w:abstractNumId w:val="5"/>
  </w:num>
  <w:num w:numId="4" w16cid:durableId="1888057818">
    <w:abstractNumId w:val="4"/>
  </w:num>
  <w:num w:numId="5" w16cid:durableId="142743882">
    <w:abstractNumId w:val="8"/>
  </w:num>
  <w:num w:numId="6" w16cid:durableId="1848786828">
    <w:abstractNumId w:val="3"/>
  </w:num>
  <w:num w:numId="7" w16cid:durableId="1179736309">
    <w:abstractNumId w:val="2"/>
  </w:num>
  <w:num w:numId="8" w16cid:durableId="363600946">
    <w:abstractNumId w:val="1"/>
  </w:num>
  <w:num w:numId="9" w16cid:durableId="43991878">
    <w:abstractNumId w:val="0"/>
  </w:num>
  <w:num w:numId="10" w16cid:durableId="163666767">
    <w:abstractNumId w:val="9"/>
  </w:num>
  <w:num w:numId="11" w16cid:durableId="2059280235">
    <w:abstractNumId w:val="7"/>
  </w:num>
  <w:num w:numId="12" w16cid:durableId="1502354635">
    <w:abstractNumId w:val="10"/>
  </w:num>
  <w:num w:numId="13" w16cid:durableId="256791236">
    <w:abstractNumId w:val="10"/>
  </w:num>
  <w:num w:numId="14" w16cid:durableId="1684043423">
    <w:abstractNumId w:val="10"/>
  </w:num>
  <w:num w:numId="15" w16cid:durableId="412623743">
    <w:abstractNumId w:val="10"/>
  </w:num>
  <w:num w:numId="16" w16cid:durableId="1995376119">
    <w:abstractNumId w:val="10"/>
  </w:num>
  <w:num w:numId="17" w16cid:durableId="16191438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39F5"/>
    <w:rsid w:val="00005347"/>
    <w:rsid w:val="00035AFC"/>
    <w:rsid w:val="0004289E"/>
    <w:rsid w:val="0004705F"/>
    <w:rsid w:val="00066301"/>
    <w:rsid w:val="00083BC9"/>
    <w:rsid w:val="000A1BF8"/>
    <w:rsid w:val="000A3338"/>
    <w:rsid w:val="000A3CB7"/>
    <w:rsid w:val="000C66E0"/>
    <w:rsid w:val="000D75EE"/>
    <w:rsid w:val="000E0002"/>
    <w:rsid w:val="000E0C98"/>
    <w:rsid w:val="00106428"/>
    <w:rsid w:val="00117D84"/>
    <w:rsid w:val="00183B46"/>
    <w:rsid w:val="001A3685"/>
    <w:rsid w:val="001C6C78"/>
    <w:rsid w:val="00224D05"/>
    <w:rsid w:val="00225842"/>
    <w:rsid w:val="00236F33"/>
    <w:rsid w:val="00246FD3"/>
    <w:rsid w:val="00267A16"/>
    <w:rsid w:val="00273A08"/>
    <w:rsid w:val="00275E01"/>
    <w:rsid w:val="002965CA"/>
    <w:rsid w:val="00297B13"/>
    <w:rsid w:val="002B024F"/>
    <w:rsid w:val="002B629C"/>
    <w:rsid w:val="0030680C"/>
    <w:rsid w:val="0031051E"/>
    <w:rsid w:val="00311941"/>
    <w:rsid w:val="00332490"/>
    <w:rsid w:val="00336DB3"/>
    <w:rsid w:val="00355577"/>
    <w:rsid w:val="0035706D"/>
    <w:rsid w:val="00395D9C"/>
    <w:rsid w:val="003A2B42"/>
    <w:rsid w:val="003A390B"/>
    <w:rsid w:val="003A59F5"/>
    <w:rsid w:val="003D3A29"/>
    <w:rsid w:val="003E55A3"/>
    <w:rsid w:val="0040711C"/>
    <w:rsid w:val="004228A0"/>
    <w:rsid w:val="004302E3"/>
    <w:rsid w:val="00431771"/>
    <w:rsid w:val="00457E38"/>
    <w:rsid w:val="0049275F"/>
    <w:rsid w:val="0049351B"/>
    <w:rsid w:val="004B01D9"/>
    <w:rsid w:val="004B1581"/>
    <w:rsid w:val="004B5BAA"/>
    <w:rsid w:val="004F507E"/>
    <w:rsid w:val="005268D6"/>
    <w:rsid w:val="00527A67"/>
    <w:rsid w:val="005313E7"/>
    <w:rsid w:val="00586CAE"/>
    <w:rsid w:val="005B406B"/>
    <w:rsid w:val="005C628B"/>
    <w:rsid w:val="005E7753"/>
    <w:rsid w:val="005F2999"/>
    <w:rsid w:val="005F53BD"/>
    <w:rsid w:val="0060323A"/>
    <w:rsid w:val="00616C2A"/>
    <w:rsid w:val="0063599D"/>
    <w:rsid w:val="00663C0D"/>
    <w:rsid w:val="006A7575"/>
    <w:rsid w:val="007019BF"/>
    <w:rsid w:val="007178B1"/>
    <w:rsid w:val="00741FA0"/>
    <w:rsid w:val="00742FB4"/>
    <w:rsid w:val="00755FD1"/>
    <w:rsid w:val="00757E6A"/>
    <w:rsid w:val="00762597"/>
    <w:rsid w:val="00771893"/>
    <w:rsid w:val="00780EE7"/>
    <w:rsid w:val="00785D40"/>
    <w:rsid w:val="00791DAE"/>
    <w:rsid w:val="007A2301"/>
    <w:rsid w:val="007C2F77"/>
    <w:rsid w:val="007D57F1"/>
    <w:rsid w:val="007F5751"/>
    <w:rsid w:val="008177B1"/>
    <w:rsid w:val="008338CA"/>
    <w:rsid w:val="00844BF0"/>
    <w:rsid w:val="00876DE8"/>
    <w:rsid w:val="00881647"/>
    <w:rsid w:val="00883EF1"/>
    <w:rsid w:val="00883F05"/>
    <w:rsid w:val="00892D87"/>
    <w:rsid w:val="00894F59"/>
    <w:rsid w:val="008A596C"/>
    <w:rsid w:val="008B6174"/>
    <w:rsid w:val="008C7385"/>
    <w:rsid w:val="008D5EB7"/>
    <w:rsid w:val="008E4924"/>
    <w:rsid w:val="008F010C"/>
    <w:rsid w:val="009336DA"/>
    <w:rsid w:val="00936A63"/>
    <w:rsid w:val="00973616"/>
    <w:rsid w:val="00973636"/>
    <w:rsid w:val="009847EF"/>
    <w:rsid w:val="00987124"/>
    <w:rsid w:val="00994CC2"/>
    <w:rsid w:val="009B20B2"/>
    <w:rsid w:val="009C1499"/>
    <w:rsid w:val="009C3992"/>
    <w:rsid w:val="009D006F"/>
    <w:rsid w:val="009D14B2"/>
    <w:rsid w:val="009E7AF1"/>
    <w:rsid w:val="00A00338"/>
    <w:rsid w:val="00A058A4"/>
    <w:rsid w:val="00A13D6D"/>
    <w:rsid w:val="00A5655B"/>
    <w:rsid w:val="00A57230"/>
    <w:rsid w:val="00A621D9"/>
    <w:rsid w:val="00A85EC1"/>
    <w:rsid w:val="00AA1E04"/>
    <w:rsid w:val="00AA32F4"/>
    <w:rsid w:val="00AB25C8"/>
    <w:rsid w:val="00AB55DF"/>
    <w:rsid w:val="00AC196B"/>
    <w:rsid w:val="00AD62AE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B14A3"/>
    <w:rsid w:val="00BB7C2A"/>
    <w:rsid w:val="00BE0D0E"/>
    <w:rsid w:val="00C06D9A"/>
    <w:rsid w:val="00C5589D"/>
    <w:rsid w:val="00C60DA5"/>
    <w:rsid w:val="00C627EA"/>
    <w:rsid w:val="00C6698D"/>
    <w:rsid w:val="00C8174E"/>
    <w:rsid w:val="00C83D4D"/>
    <w:rsid w:val="00CC7424"/>
    <w:rsid w:val="00CE7136"/>
    <w:rsid w:val="00D1263B"/>
    <w:rsid w:val="00D24A2F"/>
    <w:rsid w:val="00D4009A"/>
    <w:rsid w:val="00D42782"/>
    <w:rsid w:val="00D65208"/>
    <w:rsid w:val="00DB63E4"/>
    <w:rsid w:val="00DB7288"/>
    <w:rsid w:val="00DC4005"/>
    <w:rsid w:val="00DC5EBF"/>
    <w:rsid w:val="00DD0E38"/>
    <w:rsid w:val="00DF6675"/>
    <w:rsid w:val="00DF7E84"/>
    <w:rsid w:val="00E43547"/>
    <w:rsid w:val="00E76752"/>
    <w:rsid w:val="00E83531"/>
    <w:rsid w:val="00EC60E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70819"/>
    <w:rsid w:val="00F96067"/>
    <w:rsid w:val="00FA3A0C"/>
    <w:rsid w:val="00FA501D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D8194B0"/>
  <w15:docId w15:val="{B4FBC4AA-3F83-423D-986E-822FB9ED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C7A1-2040-4683-BDA5-67615B2B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Author1</cp:lastModifiedBy>
  <cp:revision>4</cp:revision>
  <cp:lastPrinted>2012-03-14T13:56:00Z</cp:lastPrinted>
  <dcterms:created xsi:type="dcterms:W3CDTF">2012-05-02T15:16:00Z</dcterms:created>
  <dcterms:modified xsi:type="dcterms:W3CDTF">2024-01-26T14:22:00Z</dcterms:modified>
</cp:coreProperties>
</file>