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56" w:rsidRPr="00587991" w:rsidRDefault="00C94256" w:rsidP="00C94256">
      <w:pPr>
        <w:pStyle w:val="QuestionNoBR"/>
        <w:rPr>
          <w:rtl/>
        </w:rPr>
      </w:pPr>
      <w:r w:rsidRPr="0035340C">
        <w:rPr>
          <w:sz w:val="38"/>
          <w:szCs w:val="40"/>
          <w:rtl/>
        </w:rPr>
        <w:t>المس</w:t>
      </w:r>
      <w:r w:rsidRPr="0035340C">
        <w:rPr>
          <w:rFonts w:hint="cs"/>
          <w:sz w:val="38"/>
          <w:szCs w:val="40"/>
          <w:rtl/>
        </w:rPr>
        <w:t>ـ</w:t>
      </w:r>
      <w:r w:rsidRPr="0035340C">
        <w:rPr>
          <w:sz w:val="38"/>
          <w:szCs w:val="40"/>
          <w:rtl/>
        </w:rPr>
        <w:t xml:space="preserve">ألة </w:t>
      </w:r>
      <w:r w:rsidRPr="00587991">
        <w:t>ITU-R 229-</w:t>
      </w:r>
      <w:r>
        <w:t>2</w:t>
      </w:r>
      <w:r w:rsidRPr="00587991">
        <w:t>/3</w:t>
      </w:r>
    </w:p>
    <w:p w:rsidR="00C94256" w:rsidRPr="001F434C" w:rsidRDefault="00C94256" w:rsidP="00C94256">
      <w:pPr>
        <w:pStyle w:val="Questiontitle"/>
        <w:rPr>
          <w:szCs w:val="36"/>
          <w:rtl/>
        </w:rPr>
      </w:pPr>
      <w:r w:rsidRPr="001F434C">
        <w:rPr>
          <w:szCs w:val="36"/>
          <w:rtl/>
        </w:rPr>
        <w:t>التنبؤ بظروف الانتشار الأيونوسفيري وشدة الإشارة وأداء الدارة</w:t>
      </w:r>
      <w:r w:rsidRPr="001F434C">
        <w:rPr>
          <w:szCs w:val="36"/>
          <w:rtl/>
        </w:rPr>
        <w:br/>
        <w:t xml:space="preserve">والموثوقية عند ترددات بين حوالي </w:t>
      </w:r>
      <w:r w:rsidRPr="001F434C">
        <w:rPr>
          <w:szCs w:val="36"/>
        </w:rPr>
        <w:t>1,6</w:t>
      </w:r>
      <w:r w:rsidRPr="001F434C">
        <w:rPr>
          <w:szCs w:val="36"/>
          <w:rtl/>
        </w:rPr>
        <w:t xml:space="preserve"> و</w:t>
      </w:r>
      <w:r w:rsidRPr="001F434C">
        <w:rPr>
          <w:szCs w:val="36"/>
        </w:rPr>
        <w:t>MHz 30</w:t>
      </w:r>
      <w:r w:rsidRPr="001F434C">
        <w:rPr>
          <w:szCs w:val="36"/>
          <w:rtl/>
        </w:rPr>
        <w:t xml:space="preserve">، </w:t>
      </w:r>
      <w:r w:rsidRPr="001F434C">
        <w:rPr>
          <w:szCs w:val="36"/>
          <w:rtl/>
        </w:rPr>
        <w:br/>
        <w:t>وخصوصاً للأنظمة التي تستعمل تقنيات التشكيل الرقمية</w:t>
      </w:r>
    </w:p>
    <w:p w:rsidR="00C94256" w:rsidRPr="00C74C8E" w:rsidRDefault="00C94256" w:rsidP="00C94256">
      <w:pPr>
        <w:pStyle w:val="Questiondate"/>
        <w:rPr>
          <w:rtl/>
          <w:lang w:val="en-US" w:bidi="ar-EG"/>
        </w:rPr>
      </w:pPr>
      <w:r w:rsidRPr="00C74C8E">
        <w:rPr>
          <w:lang w:val="en-US" w:bidi="ar-EG"/>
        </w:rPr>
        <w:t>(</w:t>
      </w:r>
      <w:r>
        <w:rPr>
          <w:lang w:val="en-US" w:bidi="ar-EG"/>
        </w:rPr>
        <w:t>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2009-</w:t>
      </w:r>
      <w:r w:rsidRPr="00C74C8E">
        <w:rPr>
          <w:lang w:val="en-US" w:bidi="ar-EG"/>
        </w:rPr>
        <w:t>2002)</w:t>
      </w:r>
    </w:p>
    <w:p w:rsidR="00C94256" w:rsidRPr="00D15969" w:rsidRDefault="00C94256" w:rsidP="00C94256">
      <w:pPr>
        <w:pStyle w:val="Normalaftertitle"/>
        <w:rPr>
          <w:rtl/>
          <w:lang w:val="en-US" w:bidi="ar-EG"/>
        </w:rPr>
      </w:pPr>
      <w:r w:rsidRPr="00D15969">
        <w:rPr>
          <w:rtl/>
          <w:lang w:val="en-US" w:bidi="ar-EG"/>
        </w:rPr>
        <w:t>إن جمعية الاتصالات الراديوية للاتحاد الدولي للاتصالات،</w:t>
      </w:r>
    </w:p>
    <w:p w:rsidR="00C94256" w:rsidRPr="00CB0671" w:rsidRDefault="00C94256" w:rsidP="00C94256">
      <w:pPr>
        <w:pStyle w:val="Call"/>
        <w:rPr>
          <w:i w:val="0"/>
          <w:iCs/>
          <w:rtl/>
          <w:lang w:bidi="ar-EG"/>
        </w:rPr>
      </w:pPr>
      <w:r w:rsidRPr="00CB0671">
        <w:rPr>
          <w:i w:val="0"/>
          <w:iCs/>
          <w:rtl/>
          <w:lang w:bidi="ar-EG"/>
        </w:rPr>
        <w:t>إذ تضع في اعتبارها</w:t>
      </w:r>
    </w:p>
    <w:p w:rsidR="00C94256" w:rsidRPr="00C74C8E" w:rsidRDefault="00C94256" w:rsidP="00C94256">
      <w:pPr>
        <w:rPr>
          <w:rtl/>
          <w:lang w:bidi="ar-EG"/>
        </w:rPr>
      </w:pPr>
      <w:r w:rsidRPr="006C25E5">
        <w:rPr>
          <w:i/>
          <w:iCs/>
          <w:rtl/>
          <w:lang w:bidi="ar-EG"/>
        </w:rPr>
        <w:t xml:space="preserve"> أ )</w:t>
      </w:r>
      <w:r w:rsidRPr="00C74C8E">
        <w:rPr>
          <w:rtl/>
          <w:lang w:bidi="ar-EG"/>
        </w:rPr>
        <w:tab/>
        <w:t>أن التنبؤات الدقيقة والكمية للانتشار الأيونوسفيري هامة للتخطيط الأمثل للطيف؛</w:t>
      </w:r>
    </w:p>
    <w:p w:rsidR="00C94256" w:rsidRPr="00C74C8E" w:rsidRDefault="00C94256" w:rsidP="00C94256">
      <w:pPr>
        <w:rPr>
          <w:rtl/>
          <w:lang w:val="en-US" w:bidi="ar-EG"/>
        </w:rPr>
      </w:pPr>
      <w:r w:rsidRPr="006C25E5">
        <w:rPr>
          <w:i/>
          <w:iCs/>
          <w:rtl/>
          <w:lang w:bidi="ar-EG"/>
        </w:rPr>
        <w:t>ب)</w:t>
      </w:r>
      <w:r w:rsidRPr="00C74C8E">
        <w:rPr>
          <w:rtl/>
          <w:lang w:bidi="ar-EG"/>
        </w:rPr>
        <w:tab/>
        <w:t>أن طرائق التنبؤ بأقصى الترددات الأساسية والتشغيلية المستعملة ومسيرات الشعاع (انظر التوصية</w:t>
      </w:r>
      <w:r>
        <w:rPr>
          <w:rFonts w:hint="cs"/>
          <w:rtl/>
          <w:lang w:bidi="ar-EG"/>
        </w:rPr>
        <w:t> </w:t>
      </w:r>
      <w:r w:rsidRPr="00C74C8E">
        <w:rPr>
          <w:lang w:val="en-US" w:bidi="ar-EG"/>
        </w:rPr>
        <w:t>ITU</w:t>
      </w:r>
      <w:r>
        <w:rPr>
          <w:lang w:val="en-US" w:bidi="ar-EG"/>
        </w:rPr>
        <w:noBreakHyphen/>
      </w:r>
      <w:r w:rsidRPr="00C74C8E">
        <w:rPr>
          <w:lang w:val="en-US" w:bidi="ar-EG"/>
        </w:rPr>
        <w:t>R P.1240</w:t>
      </w:r>
      <w:r w:rsidRPr="00C74C8E">
        <w:rPr>
          <w:rtl/>
          <w:lang w:val="en-US" w:bidi="ar-EG"/>
        </w:rPr>
        <w:t xml:space="preserve">) مطلوبة للتنبؤ بخصائص الانتشار الأيونوسفيري بالموجات </w:t>
      </w:r>
      <w:r>
        <w:rPr>
          <w:rtl/>
          <w:lang w:val="en-US" w:bidi="ar-EG"/>
        </w:rPr>
        <w:t>الديكامترية</w:t>
      </w:r>
      <w:r w:rsidRPr="00C74C8E">
        <w:rPr>
          <w:rtl/>
          <w:lang w:val="en-US" w:bidi="ar-EG"/>
        </w:rPr>
        <w:t xml:space="preserve"> </w:t>
      </w:r>
      <w:r w:rsidRPr="00C74C8E">
        <w:rPr>
          <w:lang w:val="en-US" w:bidi="ar-EG"/>
        </w:rPr>
        <w:t>(HF)</w:t>
      </w:r>
      <w:r w:rsidRPr="00C74C8E">
        <w:rPr>
          <w:rtl/>
          <w:lang w:val="en-US" w:bidi="ar-EG"/>
        </w:rPr>
        <w:t xml:space="preserve"> وتستحق المزيد من التحسينات؛</w:t>
      </w:r>
    </w:p>
    <w:p w:rsidR="00C94256" w:rsidRDefault="00C94256" w:rsidP="00C94256">
      <w:pPr>
        <w:rPr>
          <w:rtl/>
          <w:lang w:val="en-US" w:bidi="ar-EG"/>
        </w:rPr>
      </w:pPr>
      <w:r w:rsidRPr="006C25E5">
        <w:rPr>
          <w:i/>
          <w:iCs/>
          <w:rtl/>
          <w:lang w:val="en-US" w:bidi="ar-EG"/>
        </w:rPr>
        <w:t>ج)</w:t>
      </w:r>
      <w:r w:rsidRPr="00887B63">
        <w:rPr>
          <w:rtl/>
          <w:lang w:val="en-US" w:bidi="ar-EG"/>
        </w:rPr>
        <w:tab/>
        <w:t xml:space="preserve">أنه توجد طريقة للتنبؤ بخصائص الانتشار الأيونوسفيري بالموجات </w:t>
      </w:r>
      <w:r>
        <w:rPr>
          <w:rtl/>
          <w:lang w:val="en-US" w:bidi="ar-EG"/>
        </w:rPr>
        <w:t>الديكامترية</w:t>
      </w:r>
      <w:r w:rsidRPr="00887B63">
        <w:rPr>
          <w:rtl/>
          <w:lang w:val="en-US" w:bidi="ar-EG"/>
        </w:rPr>
        <w:t xml:space="preserve"> </w:t>
      </w:r>
      <w:r w:rsidRPr="00887B63">
        <w:rPr>
          <w:lang w:val="en-US" w:bidi="ar-EG"/>
        </w:rPr>
        <w:t>(HF)</w:t>
      </w:r>
      <w:r w:rsidRPr="00887B63">
        <w:rPr>
          <w:rtl/>
          <w:lang w:val="en-US" w:bidi="ar-EG"/>
        </w:rPr>
        <w:t xml:space="preserve"> في التوصية</w:t>
      </w:r>
      <w:r>
        <w:rPr>
          <w:rFonts w:hint="cs"/>
          <w:rtl/>
          <w:lang w:val="en-US" w:bidi="ar-EG"/>
        </w:rPr>
        <w:t> </w:t>
      </w:r>
      <w:r w:rsidRPr="00887B63">
        <w:rPr>
          <w:lang w:val="en-US" w:bidi="ar-EG"/>
        </w:rPr>
        <w:t>ITU</w:t>
      </w:r>
      <w:r>
        <w:rPr>
          <w:lang w:val="en-US" w:bidi="ar-EG"/>
        </w:rPr>
        <w:noBreakHyphen/>
      </w:r>
      <w:r w:rsidRPr="00887B63">
        <w:rPr>
          <w:lang w:val="en-US" w:bidi="ar-EG"/>
        </w:rPr>
        <w:t>R P.533</w:t>
      </w:r>
      <w:r>
        <w:rPr>
          <w:rtl/>
          <w:lang w:val="en-US" w:bidi="ar-EG"/>
        </w:rPr>
        <w:t>، وأن ذلك يشمل إجراءات للأنظمة الرقمية في المنطقة الاستوائية؛</w:t>
      </w:r>
    </w:p>
    <w:p w:rsidR="00C94256" w:rsidRPr="00C74C8E" w:rsidRDefault="00C94256" w:rsidP="00C94256">
      <w:pPr>
        <w:rPr>
          <w:rtl/>
          <w:lang w:val="en-US" w:bidi="ar-EG"/>
        </w:rPr>
      </w:pPr>
      <w:r w:rsidRPr="006C25E5">
        <w:rPr>
          <w:i/>
          <w:iCs/>
          <w:rtl/>
          <w:lang w:val="en-US" w:bidi="ar-EG"/>
        </w:rPr>
        <w:t>د )</w:t>
      </w:r>
      <w:r w:rsidRPr="00C74C8E">
        <w:rPr>
          <w:rtl/>
          <w:lang w:val="en-US" w:bidi="ar-EG"/>
        </w:rPr>
        <w:tab/>
        <w:t>أن التوصية</w:t>
      </w:r>
      <w:r>
        <w:rPr>
          <w:rFonts w:hint="cs"/>
          <w:rtl/>
          <w:lang w:val="en-US" w:bidi="ar-EG"/>
        </w:rPr>
        <w:t> </w:t>
      </w:r>
      <w:r w:rsidRPr="00C74C8E">
        <w:rPr>
          <w:lang w:val="en-US" w:bidi="ar-EG"/>
        </w:rPr>
        <w:t>ITU</w:t>
      </w:r>
      <w:r>
        <w:rPr>
          <w:lang w:val="en-US" w:bidi="ar-EG"/>
        </w:rPr>
        <w:noBreakHyphen/>
      </w:r>
      <w:r w:rsidRPr="00C74C8E">
        <w:rPr>
          <w:lang w:val="en-US" w:bidi="ar-EG"/>
        </w:rPr>
        <w:t>R P.842</w:t>
      </w:r>
      <w:r w:rsidRPr="00C74C8E">
        <w:rPr>
          <w:rtl/>
          <w:lang w:val="en-US" w:bidi="ar-EG"/>
        </w:rPr>
        <w:t xml:space="preserve"> توفر طريقة لحساب موثوقية الأنظمة الراديوية بالموجات</w:t>
      </w:r>
      <w:r>
        <w:rPr>
          <w:rtl/>
          <w:lang w:val="en-US" w:bidi="ar-EG"/>
        </w:rPr>
        <w:t xml:space="preserve"> الديكامترية</w:t>
      </w:r>
      <w:r w:rsidRPr="00C74C8E">
        <w:rPr>
          <w:rtl/>
          <w:lang w:val="en-US" w:bidi="ar-EG"/>
        </w:rPr>
        <w:t xml:space="preserve"> </w:t>
      </w:r>
      <w:r w:rsidRPr="00C74C8E">
        <w:rPr>
          <w:lang w:val="en-US" w:bidi="ar-EG"/>
        </w:rPr>
        <w:t>(HF)</w:t>
      </w:r>
      <w:r w:rsidRPr="00C74C8E">
        <w:rPr>
          <w:rtl/>
          <w:lang w:val="en-US" w:bidi="ar-EG"/>
        </w:rPr>
        <w:t xml:space="preserve"> وتوافقها؛</w:t>
      </w:r>
    </w:p>
    <w:p w:rsidR="00C94256" w:rsidRPr="00C74C8E" w:rsidRDefault="00C94256" w:rsidP="00C94256">
      <w:pPr>
        <w:rPr>
          <w:rtl/>
          <w:lang w:val="en-US" w:bidi="ar-EG"/>
        </w:rPr>
      </w:pPr>
      <w:r w:rsidRPr="006C25E5">
        <w:rPr>
          <w:i/>
          <w:iCs/>
          <w:rtl/>
          <w:lang w:val="en-US" w:bidi="ar-EG"/>
        </w:rPr>
        <w:t>ﻫ )</w:t>
      </w:r>
      <w:r w:rsidRPr="00C74C8E">
        <w:rPr>
          <w:rtl/>
          <w:lang w:val="en-US" w:bidi="ar-EG"/>
        </w:rPr>
        <w:tab/>
        <w:t>أن أداء النظام الراديوي يتأثر بتباين اتساع وانتشار الإشارات المطلوبة وبضوضاء الخلفية والتداخل، ويتباين هذا التأثير بحسب نوع الإرسال، وخاصة بين الإرسال التماثلي والرقمي؛</w:t>
      </w:r>
    </w:p>
    <w:p w:rsidR="00C94256" w:rsidRPr="00C74C8E" w:rsidRDefault="00C94256" w:rsidP="00C94256">
      <w:pPr>
        <w:rPr>
          <w:rtl/>
          <w:lang w:val="en-US" w:bidi="ar-EG"/>
        </w:rPr>
      </w:pPr>
      <w:r w:rsidRPr="006C25E5">
        <w:rPr>
          <w:i/>
          <w:iCs/>
          <w:rtl/>
          <w:lang w:val="en-US" w:bidi="ar-EG"/>
        </w:rPr>
        <w:t>و )</w:t>
      </w:r>
      <w:r w:rsidRPr="00C74C8E">
        <w:rPr>
          <w:rtl/>
          <w:lang w:val="en-US" w:bidi="ar-EG"/>
        </w:rPr>
        <w:tab/>
        <w:t>أن الغرض من طرائق التنبؤ المتاحة هو استعمالها في المقام الأول في الأنظمة ضيقة النطاق أو التماثلية؛</w:t>
      </w:r>
    </w:p>
    <w:p w:rsidR="00C94256" w:rsidRPr="00C74C8E" w:rsidRDefault="00C94256" w:rsidP="00C94256">
      <w:pPr>
        <w:rPr>
          <w:rtl/>
          <w:lang w:val="en-US" w:bidi="ar-EG"/>
        </w:rPr>
      </w:pPr>
      <w:r w:rsidRPr="006C25E5">
        <w:rPr>
          <w:i/>
          <w:iCs/>
          <w:rtl/>
          <w:lang w:val="en-US" w:bidi="ar-EG"/>
        </w:rPr>
        <w:t>ز )</w:t>
      </w:r>
      <w:r w:rsidRPr="00C74C8E">
        <w:rPr>
          <w:rtl/>
          <w:lang w:val="en-US" w:bidi="ar-EG"/>
        </w:rPr>
        <w:tab/>
        <w:t>أن كثيراً من الأنظمة</w:t>
      </w:r>
      <w:r>
        <w:rPr>
          <w:rFonts w:hint="cs"/>
          <w:rtl/>
          <w:lang w:val="en-US" w:bidi="ar-EG"/>
        </w:rPr>
        <w:t> </w:t>
      </w:r>
      <w:r w:rsidRPr="00C74C8E">
        <w:rPr>
          <w:lang w:val="en-US" w:bidi="ar-EG"/>
        </w:rPr>
        <w:t>HF</w:t>
      </w:r>
      <w:r w:rsidRPr="00C74C8E">
        <w:rPr>
          <w:rtl/>
          <w:lang w:val="en-US" w:bidi="ar-EG"/>
        </w:rPr>
        <w:t xml:space="preserve"> تستعمل تقنيات التشكيل الرقمي، بما في ذلك تلك التي تستعمل سرعات تشوير عالية أو التي تتطلب استقرار الطور أو التردد؛</w:t>
      </w:r>
    </w:p>
    <w:p w:rsidR="00C94256" w:rsidRPr="00C74C8E" w:rsidRDefault="00C94256" w:rsidP="00C94256">
      <w:pPr>
        <w:rPr>
          <w:rtl/>
          <w:lang w:val="en-US" w:bidi="ar-EG"/>
        </w:rPr>
      </w:pPr>
      <w:r w:rsidRPr="006C25E5">
        <w:rPr>
          <w:i/>
          <w:iCs/>
          <w:rtl/>
          <w:lang w:val="en-US" w:bidi="ar-EG"/>
        </w:rPr>
        <w:t>ح)</w:t>
      </w:r>
      <w:r w:rsidRPr="00887B63">
        <w:rPr>
          <w:rtl/>
          <w:lang w:val="en-US" w:bidi="ar-EG"/>
        </w:rPr>
        <w:tab/>
        <w:t>أن المطلوب إيجاد طريقة</w:t>
      </w:r>
      <w:r>
        <w:rPr>
          <w:rtl/>
          <w:lang w:val="en-US" w:bidi="ar-EG"/>
        </w:rPr>
        <w:t xml:space="preserve"> لأجزاء أخرى من العالم، لا سيما عند خطوط عرض مرتفعة، </w:t>
      </w:r>
      <w:r w:rsidRPr="00887B63">
        <w:rPr>
          <w:rtl/>
          <w:lang w:val="en-US" w:bidi="ar-EG"/>
        </w:rPr>
        <w:t>لتقييم أداء الإذاعة الرقمية،</w:t>
      </w:r>
    </w:p>
    <w:p w:rsidR="00C94256" w:rsidRPr="0035340C" w:rsidRDefault="00C94256" w:rsidP="00C94256">
      <w:pPr>
        <w:pStyle w:val="Call"/>
        <w:rPr>
          <w:i w:val="0"/>
          <w:iCs/>
          <w:rtl/>
          <w:lang w:bidi="ar-EG"/>
        </w:rPr>
      </w:pPr>
      <w:r w:rsidRPr="0035340C">
        <w:rPr>
          <w:i w:val="0"/>
          <w:iCs/>
          <w:rtl/>
          <w:lang w:bidi="ar-EG"/>
        </w:rPr>
        <w:t>تقرر دراسة المسائل التالية</w:t>
      </w:r>
    </w:p>
    <w:p w:rsidR="00C94256" w:rsidRPr="0035340C" w:rsidRDefault="00C94256" w:rsidP="00C94256">
      <w:pPr>
        <w:rPr>
          <w:rtl/>
          <w:lang w:val="en-US" w:bidi="ar-EG"/>
        </w:rPr>
      </w:pPr>
      <w:r w:rsidRPr="0035340C">
        <w:rPr>
          <w:lang w:val="en-US" w:bidi="ar-EG"/>
        </w:rPr>
        <w:t>1</w:t>
      </w:r>
      <w:r w:rsidRPr="0035340C">
        <w:rPr>
          <w:rtl/>
          <w:lang w:val="en-US" w:bidi="ar-EG"/>
        </w:rPr>
        <w:tab/>
        <w:t>ما هي التحسينات التي يمكن إدخالها على الطرائق الواردة في التوصية</w:t>
      </w:r>
      <w:r>
        <w:rPr>
          <w:rFonts w:hint="cs"/>
          <w:rtl/>
          <w:lang w:val="en-US" w:bidi="ar-EG"/>
        </w:rPr>
        <w:t> </w:t>
      </w:r>
      <w:r w:rsidRPr="0035340C">
        <w:rPr>
          <w:lang w:val="en-US" w:bidi="ar-EG"/>
        </w:rPr>
        <w:t>ITU</w:t>
      </w:r>
      <w:r w:rsidRPr="0035340C">
        <w:rPr>
          <w:lang w:val="en-US" w:bidi="ar-EG"/>
        </w:rPr>
        <w:noBreakHyphen/>
        <w:t>R P.1240</w:t>
      </w:r>
      <w:r w:rsidRPr="0035340C">
        <w:rPr>
          <w:rtl/>
          <w:lang w:val="en-US" w:bidi="ar-EG"/>
        </w:rPr>
        <w:t xml:space="preserve"> للتنبؤ على المدى الطويل بأقصى الترددات الأساسية والتشغيلية ومسيرات الشعاع وموثوقيتها، مقارنة بخصائص التنبؤ الأيونوسفيري؟</w:t>
      </w:r>
    </w:p>
    <w:p w:rsidR="00C94256" w:rsidRPr="0035340C" w:rsidRDefault="00C94256" w:rsidP="00C94256">
      <w:pPr>
        <w:rPr>
          <w:rtl/>
          <w:lang w:val="en-US" w:bidi="ar-EG"/>
        </w:rPr>
      </w:pPr>
      <w:r w:rsidRPr="0035340C">
        <w:rPr>
          <w:lang w:val="en-US" w:bidi="ar-EG"/>
        </w:rPr>
        <w:t>2</w:t>
      </w:r>
      <w:r w:rsidRPr="0035340C">
        <w:rPr>
          <w:rtl/>
          <w:lang w:val="en-US" w:bidi="ar-EG"/>
        </w:rPr>
        <w:tab/>
        <w:t>ما هي التحسينات التي يمكن إدخالها على طريقة التقييم على المدى الطويل لظروف الانتشار الأيونوسفيري، وشدة الإشارة وأداء الدارة والاعتمادية باستعمال خصائص التنبؤ الأيونوسفيري؟</w:t>
      </w:r>
    </w:p>
    <w:p w:rsidR="00C94256" w:rsidRPr="0035340C" w:rsidRDefault="00C94256" w:rsidP="00C94256">
      <w:pPr>
        <w:rPr>
          <w:rtl/>
          <w:lang w:val="en-US" w:bidi="ar-EG"/>
        </w:rPr>
      </w:pPr>
      <w:r w:rsidRPr="0035340C">
        <w:rPr>
          <w:lang w:val="en-US" w:bidi="ar-EG"/>
        </w:rPr>
        <w:lastRenderedPageBreak/>
        <w:t>3</w:t>
      </w:r>
      <w:r w:rsidRPr="0035340C">
        <w:rPr>
          <w:rtl/>
          <w:lang w:val="en-US" w:bidi="ar-EG"/>
        </w:rPr>
        <w:tab/>
        <w:t>ما هي خصائص تمديد التأخر الزمني وتمديد التردد (زحزحة المسيرات المتعددة وزحزحة دوبلر) وارتباط التردد للإشارات الأيونوسفيرية بالموجات الديكامترية</w:t>
      </w:r>
      <w:r>
        <w:rPr>
          <w:rFonts w:hint="cs"/>
          <w:rtl/>
          <w:lang w:val="en-US" w:bidi="ar-EG"/>
        </w:rPr>
        <w:t> </w:t>
      </w:r>
      <w:r w:rsidRPr="0035340C">
        <w:rPr>
          <w:lang w:val="en-US" w:bidi="ar-EG"/>
        </w:rPr>
        <w:t>(HF)</w:t>
      </w:r>
      <w:r w:rsidRPr="0035340C">
        <w:rPr>
          <w:rtl/>
          <w:lang w:val="en-US" w:bidi="ar-EG"/>
        </w:rPr>
        <w:t>، بما في ذلك خصائص الخبو؟</w:t>
      </w:r>
    </w:p>
    <w:p w:rsidR="00C94256" w:rsidRPr="0035340C" w:rsidRDefault="00C94256" w:rsidP="00C94256">
      <w:pPr>
        <w:rPr>
          <w:rtl/>
          <w:lang w:val="en-US" w:bidi="ar-EG"/>
        </w:rPr>
      </w:pPr>
      <w:r w:rsidRPr="0035340C">
        <w:rPr>
          <w:lang w:val="en-US" w:bidi="ar-EG"/>
        </w:rPr>
        <w:t>4</w:t>
      </w:r>
      <w:r w:rsidRPr="0035340C">
        <w:rPr>
          <w:rtl/>
          <w:lang w:val="en-US" w:bidi="ar-EG"/>
        </w:rPr>
        <w:tab/>
        <w:t>ما هي قيم ملامح التأخر الزمني وقدرة التردد التي تميز الأيونوسفير في مواقع وأوقات مختلفة، وكيف يمكن إدراج التنبؤ بهذه الخصائص في طريقة شاملة؟</w:t>
      </w:r>
    </w:p>
    <w:p w:rsidR="00C94256" w:rsidRPr="00CB0671" w:rsidRDefault="00C94256" w:rsidP="00C94256">
      <w:pPr>
        <w:pStyle w:val="Call"/>
        <w:rPr>
          <w:i w:val="0"/>
          <w:iCs/>
          <w:rtl/>
          <w:lang w:bidi="ar-EG"/>
        </w:rPr>
      </w:pPr>
      <w:r w:rsidRPr="00CB0671">
        <w:rPr>
          <w:i w:val="0"/>
          <w:iCs/>
          <w:rtl/>
          <w:lang w:bidi="ar-EG"/>
        </w:rPr>
        <w:t>تقرر كذلك</w:t>
      </w:r>
    </w:p>
    <w:p w:rsidR="00C94256" w:rsidRPr="0035340C" w:rsidRDefault="00C94256" w:rsidP="00C94256">
      <w:pPr>
        <w:rPr>
          <w:rtl/>
          <w:lang w:val="en-US" w:bidi="ar-EG"/>
        </w:rPr>
      </w:pPr>
      <w:r w:rsidRPr="0035340C">
        <w:rPr>
          <w:lang w:val="en-US" w:bidi="ar-EG"/>
        </w:rPr>
        <w:t>1</w:t>
      </w:r>
      <w:r w:rsidRPr="0035340C">
        <w:rPr>
          <w:rtl/>
          <w:lang w:val="en-US" w:bidi="ar-EG"/>
        </w:rPr>
        <w:tab/>
        <w:t>تضمين المعلومات المتاحة في توصيات جديدة، أو كمراجعات لتوصيات قائمة؛</w:t>
      </w:r>
    </w:p>
    <w:p w:rsidR="00C94256" w:rsidRPr="0035340C" w:rsidRDefault="00C94256" w:rsidP="00C94256">
      <w:pPr>
        <w:rPr>
          <w:rtl/>
          <w:lang w:val="en-US" w:bidi="ar-EG"/>
        </w:rPr>
      </w:pPr>
      <w:r w:rsidRPr="0035340C">
        <w:rPr>
          <w:lang w:val="en-US" w:bidi="ar-EG"/>
        </w:rPr>
        <w:t>2</w:t>
      </w:r>
      <w:r w:rsidRPr="0035340C">
        <w:rPr>
          <w:rtl/>
          <w:lang w:val="en-US" w:bidi="ar-EG"/>
        </w:rPr>
        <w:tab/>
        <w:t>أن تتاح المعلومات الموصوفة في التوصيات في شكل مجموعة برمجية لاستخدامها من قبل المعينين في قطاع الاتصالات الراديوية في تخطيط وتشغيل الشبكات والأنظمة بالموجات الديكامترية؛</w:t>
      </w:r>
    </w:p>
    <w:p w:rsidR="00C94256" w:rsidRPr="0035340C" w:rsidRDefault="00C94256" w:rsidP="00C94256">
      <w:pPr>
        <w:rPr>
          <w:rtl/>
          <w:lang w:val="en-US" w:bidi="ar-EG"/>
        </w:rPr>
      </w:pPr>
      <w:r w:rsidRPr="0035340C">
        <w:rPr>
          <w:lang w:val="en-US" w:bidi="ar-EG"/>
        </w:rPr>
        <w:t>3</w:t>
      </w:r>
      <w:r w:rsidRPr="0035340C">
        <w:rPr>
          <w:rtl/>
          <w:lang w:val="en-US" w:bidi="ar-EG"/>
        </w:rPr>
        <w:tab/>
        <w:t xml:space="preserve">الانتهاء من الدراسات المذكورة أعلاه بحلول عام </w:t>
      </w:r>
      <w:r w:rsidRPr="0035340C">
        <w:rPr>
          <w:lang w:val="en-US" w:bidi="ar-EG"/>
        </w:rPr>
        <w:t>2015</w:t>
      </w:r>
      <w:r w:rsidRPr="0035340C">
        <w:rPr>
          <w:rtl/>
          <w:lang w:val="en-US" w:bidi="ar-EG"/>
        </w:rPr>
        <w:t>.</w:t>
      </w:r>
    </w:p>
    <w:p w:rsidR="00C94256" w:rsidRPr="00B302DA" w:rsidRDefault="00C94256" w:rsidP="00C94256">
      <w:pPr>
        <w:rPr>
          <w:rtl/>
          <w:lang w:val="en-US" w:bidi="ar-EG"/>
        </w:rPr>
      </w:pPr>
    </w:p>
    <w:p w:rsidR="00C94256" w:rsidRDefault="00C94256" w:rsidP="00C94256">
      <w:pPr>
        <w:rPr>
          <w:rtl/>
          <w:lang w:val="en-US" w:bidi="ar-EG"/>
        </w:rPr>
      </w:pPr>
      <w:r w:rsidRPr="00B302DA">
        <w:rPr>
          <w:rtl/>
          <w:lang w:val="en-US" w:bidi="ar-EG"/>
        </w:rPr>
        <w:t xml:space="preserve">الفئة: </w:t>
      </w:r>
      <w:r w:rsidRPr="0035340C">
        <w:rPr>
          <w:lang w:val="en-US" w:bidi="ar-EG"/>
        </w:rPr>
        <w:t>S2</w:t>
      </w:r>
    </w:p>
    <w:p w:rsidR="00D36401" w:rsidRDefault="00D36401"/>
    <w:sectPr w:rsidR="00D36401" w:rsidSect="00C94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56" w:rsidRDefault="00C94256" w:rsidP="00C94256">
      <w:pPr>
        <w:spacing w:before="0" w:line="240" w:lineRule="auto"/>
      </w:pPr>
      <w:r>
        <w:separator/>
      </w:r>
    </w:p>
  </w:endnote>
  <w:endnote w:type="continuationSeparator" w:id="0">
    <w:p w:rsidR="00C94256" w:rsidRDefault="00C94256" w:rsidP="00C942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56" w:rsidRDefault="00C94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56" w:rsidRDefault="00C942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56" w:rsidRDefault="00C94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56" w:rsidRDefault="00C94256" w:rsidP="00C94256">
      <w:pPr>
        <w:spacing w:before="0" w:line="240" w:lineRule="auto"/>
      </w:pPr>
      <w:r>
        <w:separator/>
      </w:r>
    </w:p>
  </w:footnote>
  <w:footnote w:type="continuationSeparator" w:id="0">
    <w:p w:rsidR="00C94256" w:rsidRDefault="00C94256" w:rsidP="00C942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56" w:rsidRDefault="00C94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38805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4256" w:rsidRDefault="00C94256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  <w:bookmarkStart w:id="0" w:name="_GoBack" w:displacedByCustomXml="next"/>
      <w:bookmarkEnd w:id="0" w:displacedByCustomXml="next"/>
    </w:sdtContent>
  </w:sdt>
  <w:p w:rsidR="00C94256" w:rsidRDefault="00C942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56" w:rsidRDefault="00C94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56"/>
    <w:rsid w:val="00C94256"/>
    <w:rsid w:val="00D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C94256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C94256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C9425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C9425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C9425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C94256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C94256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C94256"/>
    <w:rPr>
      <w:rFonts w:ascii="Times New Roman" w:eastAsia="PMingLiU" w:hAnsi="Times New Roman" w:cs="Traditional Arabic"/>
      <w:caps/>
      <w:sz w:val="28"/>
      <w:szCs w:val="3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94256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56"/>
    <w:rPr>
      <w:rFonts w:ascii="Times New Roman" w:eastAsia="PMingLiU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94256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56"/>
    <w:rPr>
      <w:rFonts w:ascii="Times New Roman" w:eastAsia="PMingLiU" w:hAnsi="Times New Roman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C94256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C94256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C9425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C9425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C9425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C94256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C94256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C94256"/>
    <w:rPr>
      <w:rFonts w:ascii="Times New Roman" w:eastAsia="PMingLiU" w:hAnsi="Times New Roman" w:cs="Traditional Arabic"/>
      <w:caps/>
      <w:sz w:val="28"/>
      <w:szCs w:val="3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94256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56"/>
    <w:rPr>
      <w:rFonts w:ascii="Times New Roman" w:eastAsia="PMingLiU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94256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56"/>
    <w:rPr>
      <w:rFonts w:ascii="Times New Roman" w:eastAsia="PMingLiU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2012-03-01T14:24:00Z</dcterms:created>
  <dcterms:modified xsi:type="dcterms:W3CDTF">2012-03-01T14:25:00Z</dcterms:modified>
</cp:coreProperties>
</file>