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237FB" w14:textId="77777777" w:rsidR="006131B3" w:rsidRPr="00CB0198" w:rsidRDefault="006131B3" w:rsidP="00072220">
      <w:pPr>
        <w:pStyle w:val="QuestionNoBR"/>
        <w:rPr>
          <w:rFonts w:asciiTheme="majorBidi" w:hAnsiTheme="majorBidi" w:cstheme="majorBidi"/>
          <w:lang w:val="en-US" w:eastAsia="zh-CN"/>
        </w:rPr>
      </w:pPr>
      <w:r w:rsidRPr="00CB0198">
        <w:rPr>
          <w:rFonts w:asciiTheme="majorBidi" w:hAnsiTheme="majorBidi" w:cstheme="majorBidi"/>
          <w:lang w:eastAsia="zh-CN"/>
        </w:rPr>
        <w:t>ITU-R</w:t>
      </w:r>
      <w:r w:rsidRPr="00CB0198">
        <w:rPr>
          <w:rFonts w:asciiTheme="majorBidi" w:hAnsiTheme="majorBidi" w:cstheme="majorBidi"/>
          <w:lang w:eastAsia="zh-CN"/>
        </w:rPr>
        <w:t>第</w:t>
      </w:r>
      <w:r w:rsidRPr="00CB0198">
        <w:rPr>
          <w:rFonts w:asciiTheme="majorBidi" w:hAnsiTheme="majorBidi" w:cstheme="majorBidi"/>
          <w:lang w:eastAsia="zh-CN"/>
        </w:rPr>
        <w:t>236/1</w:t>
      </w:r>
      <w:r w:rsidRPr="00CB0198">
        <w:rPr>
          <w:rFonts w:asciiTheme="majorBidi" w:hAnsiTheme="majorBidi" w:cstheme="majorBidi"/>
          <w:lang w:eastAsia="zh-CN"/>
        </w:rPr>
        <w:t>号课题</w:t>
      </w:r>
      <w:r w:rsidR="00072220" w:rsidRPr="00CB0198">
        <w:rPr>
          <w:rStyle w:val="FootnoteReference"/>
          <w:rFonts w:asciiTheme="majorBidi" w:hAnsiTheme="majorBidi" w:cstheme="majorBidi"/>
          <w:lang w:eastAsia="zh-CN"/>
        </w:rPr>
        <w:footnoteReference w:id="1"/>
      </w:r>
      <w:r w:rsidR="00072220" w:rsidRPr="00CB0198">
        <w:rPr>
          <w:rFonts w:asciiTheme="majorBidi" w:hAnsiTheme="majorBidi" w:cstheme="majorBidi"/>
          <w:lang w:eastAsia="zh-CN"/>
        </w:rPr>
        <w:t>,</w:t>
      </w:r>
      <w:r w:rsidRPr="00CB0198">
        <w:rPr>
          <w:rStyle w:val="FootnoteReference"/>
          <w:rFonts w:asciiTheme="majorBidi" w:hAnsiTheme="majorBidi" w:cstheme="majorBidi"/>
          <w:lang w:eastAsia="zh-CN"/>
        </w:rPr>
        <w:footnoteReference w:id="2"/>
      </w:r>
      <w:r w:rsidRPr="00CB0198">
        <w:rPr>
          <w:rFonts w:asciiTheme="majorBidi" w:hAnsiTheme="majorBidi" w:cstheme="majorBidi"/>
          <w:lang w:eastAsia="zh-CN"/>
        </w:rPr>
        <w:t xml:space="preserve"> </w:t>
      </w:r>
    </w:p>
    <w:p w14:paraId="74EA84FA" w14:textId="77777777" w:rsidR="006131B3" w:rsidRPr="00CB0198" w:rsidRDefault="006131B3" w:rsidP="006131B3">
      <w:pPr>
        <w:pStyle w:val="AnnexNotitle"/>
        <w:rPr>
          <w:rFonts w:asciiTheme="majorBidi" w:hAnsiTheme="majorBidi" w:cstheme="majorBidi"/>
          <w:lang w:eastAsia="zh-CN"/>
        </w:rPr>
      </w:pPr>
      <w:r w:rsidRPr="00CB0198">
        <w:rPr>
          <w:rFonts w:asciiTheme="majorBidi" w:hAnsiTheme="majorBidi" w:cstheme="majorBidi"/>
          <w:lang w:eastAsia="zh-CN"/>
        </w:rPr>
        <w:t>用于支持电网管理系统</w:t>
      </w:r>
      <w:r w:rsidRPr="00CB0198">
        <w:rPr>
          <w:rFonts w:asciiTheme="majorBidi" w:hAnsiTheme="majorBidi" w:cstheme="majorBidi"/>
          <w:b w:val="0"/>
          <w:position w:val="6"/>
          <w:sz w:val="18"/>
        </w:rPr>
        <w:footnoteReference w:id="3"/>
      </w:r>
      <w:r w:rsidRPr="00CB0198">
        <w:rPr>
          <w:rFonts w:asciiTheme="majorBidi" w:hAnsiTheme="majorBidi" w:cstheme="majorBidi"/>
          <w:lang w:eastAsia="zh-CN"/>
        </w:rPr>
        <w:t>的无线和有线数据传输技术</w:t>
      </w:r>
      <w:r w:rsidRPr="00CB0198">
        <w:rPr>
          <w:rFonts w:asciiTheme="majorBidi" w:hAnsiTheme="majorBidi" w:cstheme="majorBidi"/>
          <w:lang w:eastAsia="zh-CN"/>
        </w:rPr>
        <w:br/>
      </w:r>
      <w:r w:rsidRPr="00CB0198">
        <w:rPr>
          <w:rFonts w:asciiTheme="majorBidi" w:hAnsiTheme="majorBidi" w:cstheme="majorBidi"/>
          <w:lang w:eastAsia="zh-CN"/>
        </w:rPr>
        <w:t>对无线电通信系统的影响</w:t>
      </w:r>
    </w:p>
    <w:p w14:paraId="63FC6121" w14:textId="77777777" w:rsidR="006131B3" w:rsidRPr="00CB0198" w:rsidRDefault="006131B3" w:rsidP="006131B3">
      <w:pPr>
        <w:pStyle w:val="Normalaftertitle"/>
        <w:jc w:val="right"/>
        <w:rPr>
          <w:rFonts w:asciiTheme="majorBidi" w:hAnsiTheme="majorBidi" w:cstheme="majorBidi"/>
          <w:lang w:eastAsia="zh-CN"/>
        </w:rPr>
      </w:pPr>
      <w:r w:rsidRPr="00CB0198">
        <w:rPr>
          <w:rFonts w:asciiTheme="majorBidi" w:hAnsiTheme="majorBidi" w:cstheme="majorBidi"/>
          <w:lang w:eastAsia="zh-CN"/>
        </w:rPr>
        <w:t>（</w:t>
      </w:r>
      <w:r w:rsidRPr="00CB0198">
        <w:rPr>
          <w:rFonts w:asciiTheme="majorBidi" w:hAnsiTheme="majorBidi" w:cstheme="majorBidi"/>
          <w:lang w:eastAsia="zh-CN"/>
        </w:rPr>
        <w:t>2011</w:t>
      </w:r>
      <w:r w:rsidRPr="00CB0198">
        <w:rPr>
          <w:rFonts w:asciiTheme="majorBidi" w:hAnsiTheme="majorBidi" w:cstheme="majorBidi"/>
          <w:lang w:eastAsia="zh-CN"/>
        </w:rPr>
        <w:t>年）</w:t>
      </w:r>
    </w:p>
    <w:p w14:paraId="642727FF" w14:textId="77777777" w:rsidR="006131B3" w:rsidRPr="00CB0198" w:rsidRDefault="006131B3" w:rsidP="006131B3">
      <w:pPr>
        <w:pStyle w:val="Normalaftertitle0"/>
        <w:rPr>
          <w:rFonts w:asciiTheme="majorBidi" w:hAnsiTheme="majorBidi" w:cstheme="majorBidi"/>
          <w:lang w:eastAsia="zh-CN"/>
        </w:rPr>
      </w:pPr>
      <w:r w:rsidRPr="00CB0198">
        <w:rPr>
          <w:rFonts w:asciiTheme="majorBidi" w:hAnsiTheme="majorBidi" w:cstheme="majorBidi"/>
          <w:lang w:eastAsia="zh-CN"/>
        </w:rPr>
        <w:t>国际电联无线电通信全会，</w:t>
      </w:r>
    </w:p>
    <w:p w14:paraId="4D3648E3" w14:textId="77777777" w:rsidR="006131B3" w:rsidRPr="00CB0198" w:rsidRDefault="006131B3" w:rsidP="006131B3">
      <w:pPr>
        <w:pStyle w:val="Call"/>
        <w:rPr>
          <w:rFonts w:asciiTheme="majorBidi" w:eastAsia="STKaiti" w:hAnsiTheme="majorBidi" w:cstheme="majorBidi"/>
          <w:i w:val="0"/>
          <w:lang w:eastAsia="zh-CN"/>
        </w:rPr>
      </w:pPr>
      <w:r w:rsidRPr="00CB0198">
        <w:rPr>
          <w:rFonts w:asciiTheme="majorBidi" w:eastAsia="STKaiti" w:hAnsiTheme="majorBidi" w:cstheme="majorBidi"/>
          <w:i w:val="0"/>
          <w:lang w:eastAsia="zh-CN"/>
        </w:rPr>
        <w:t>考虑到</w:t>
      </w:r>
    </w:p>
    <w:p w14:paraId="369711D8" w14:textId="77777777" w:rsidR="006131B3" w:rsidRPr="00CB0198" w:rsidRDefault="006131B3" w:rsidP="006131B3">
      <w:pPr>
        <w:rPr>
          <w:rFonts w:asciiTheme="majorBidi" w:hAnsiTheme="majorBidi" w:cstheme="majorBidi"/>
          <w:lang w:eastAsia="zh-CN"/>
        </w:rPr>
      </w:pPr>
      <w:r w:rsidRPr="00CB0198">
        <w:rPr>
          <w:rFonts w:asciiTheme="majorBidi" w:hAnsiTheme="majorBidi" w:cstheme="majorBidi"/>
          <w:lang w:eastAsia="zh-CN"/>
        </w:rPr>
        <w:t>a)</w:t>
      </w:r>
      <w:r w:rsidRPr="00CB0198">
        <w:rPr>
          <w:rFonts w:asciiTheme="majorBidi" w:hAnsiTheme="majorBidi" w:cstheme="majorBidi"/>
          <w:lang w:eastAsia="zh-CN"/>
        </w:rPr>
        <w:tab/>
      </w:r>
      <w:r w:rsidRPr="00CB0198">
        <w:rPr>
          <w:rFonts w:asciiTheme="majorBidi" w:hAnsiTheme="majorBidi" w:cstheme="majorBidi"/>
          <w:lang w:eastAsia="zh-CN"/>
        </w:rPr>
        <w:t>对将</w:t>
      </w:r>
      <w:r w:rsidRPr="00CB0198">
        <w:rPr>
          <w:rStyle w:val="longtext"/>
          <w:rFonts w:asciiTheme="majorBidi" w:hAnsiTheme="majorBidi" w:cstheme="majorBidi"/>
          <w:color w:val="000000"/>
          <w:shd w:val="clear" w:color="auto" w:fill="FFFFFF"/>
          <w:lang w:eastAsia="zh-CN"/>
        </w:rPr>
        <w:t>电网和用电管理及感应用于提高效率、可靠性和经济性目的的需求与日俱增；</w:t>
      </w:r>
    </w:p>
    <w:p w14:paraId="5C945C17" w14:textId="77777777" w:rsidR="006131B3" w:rsidRPr="00CB0198" w:rsidRDefault="006131B3" w:rsidP="006131B3">
      <w:pPr>
        <w:rPr>
          <w:rFonts w:asciiTheme="majorBidi" w:hAnsiTheme="majorBidi" w:cstheme="majorBidi"/>
          <w:lang w:eastAsia="zh-CN"/>
        </w:rPr>
      </w:pPr>
      <w:r w:rsidRPr="00CB0198">
        <w:rPr>
          <w:rFonts w:asciiTheme="majorBidi" w:hAnsiTheme="majorBidi" w:cstheme="majorBidi"/>
          <w:lang w:eastAsia="zh-CN"/>
        </w:rPr>
        <w:t>b)</w:t>
      </w:r>
      <w:r w:rsidRPr="00CB0198">
        <w:rPr>
          <w:rFonts w:asciiTheme="majorBidi" w:hAnsiTheme="majorBidi" w:cstheme="majorBidi"/>
          <w:lang w:eastAsia="zh-CN"/>
        </w:rPr>
        <w:tab/>
      </w:r>
      <w:r w:rsidRPr="00CB0198">
        <w:rPr>
          <w:rStyle w:val="longtext"/>
          <w:rFonts w:asciiTheme="majorBidi" w:hAnsiTheme="majorBidi" w:cstheme="majorBidi"/>
          <w:color w:val="000000"/>
          <w:shd w:val="clear" w:color="auto" w:fill="FFFFFF"/>
          <w:lang w:eastAsia="zh-CN"/>
        </w:rPr>
        <w:t>数据传输能力是电网管理系统的重要组成部分；</w:t>
      </w:r>
    </w:p>
    <w:p w14:paraId="429DC947" w14:textId="77777777" w:rsidR="006131B3" w:rsidRPr="00CB0198" w:rsidRDefault="006131B3" w:rsidP="006131B3">
      <w:pPr>
        <w:rPr>
          <w:rFonts w:asciiTheme="majorBidi" w:hAnsiTheme="majorBidi" w:cstheme="majorBidi"/>
          <w:lang w:eastAsia="zh-CN"/>
        </w:rPr>
      </w:pPr>
      <w:r w:rsidRPr="00CB0198">
        <w:rPr>
          <w:rFonts w:asciiTheme="majorBidi" w:hAnsiTheme="majorBidi" w:cstheme="majorBidi"/>
          <w:lang w:eastAsia="zh-CN"/>
        </w:rPr>
        <w:t>c)</w:t>
      </w:r>
      <w:r w:rsidRPr="00CB0198">
        <w:rPr>
          <w:rFonts w:asciiTheme="majorBidi" w:hAnsiTheme="majorBidi" w:cstheme="majorBidi"/>
          <w:lang w:eastAsia="zh-CN"/>
        </w:rPr>
        <w:tab/>
      </w:r>
      <w:r w:rsidRPr="00CB0198">
        <w:rPr>
          <w:rFonts w:asciiTheme="majorBidi" w:hAnsiTheme="majorBidi" w:cstheme="majorBidi"/>
          <w:lang w:eastAsia="zh-CN"/>
        </w:rPr>
        <w:t>这类</w:t>
      </w:r>
      <w:r w:rsidRPr="00CB0198">
        <w:rPr>
          <w:rStyle w:val="longtext"/>
          <w:rFonts w:asciiTheme="majorBidi" w:hAnsiTheme="majorBidi" w:cstheme="majorBidi"/>
          <w:color w:val="000000"/>
          <w:lang w:eastAsia="zh-CN"/>
        </w:rPr>
        <w:t>数据传输能力的物理设计、数据速率、带宽和频率要求，可能会根据电网的物理设计和运行要求不同而有差异；</w:t>
      </w:r>
    </w:p>
    <w:p w14:paraId="3A3F8A5A" w14:textId="77777777" w:rsidR="006131B3" w:rsidRPr="00CB0198" w:rsidRDefault="006131B3" w:rsidP="00C41BF9">
      <w:pPr>
        <w:rPr>
          <w:rFonts w:asciiTheme="majorBidi" w:hAnsiTheme="majorBidi" w:cstheme="majorBidi"/>
          <w:lang w:eastAsia="zh-CN"/>
        </w:rPr>
      </w:pPr>
      <w:r w:rsidRPr="00CB0198">
        <w:rPr>
          <w:rFonts w:asciiTheme="majorBidi" w:hAnsiTheme="majorBidi" w:cstheme="majorBidi"/>
          <w:lang w:eastAsia="zh-CN"/>
        </w:rPr>
        <w:t>d)</w:t>
      </w:r>
      <w:r w:rsidRPr="00CB0198">
        <w:rPr>
          <w:rFonts w:asciiTheme="majorBidi" w:hAnsiTheme="majorBidi" w:cstheme="majorBidi"/>
          <w:lang w:eastAsia="zh-CN"/>
        </w:rPr>
        <w:tab/>
      </w:r>
      <w:r w:rsidRPr="00CB0198">
        <w:rPr>
          <w:rStyle w:val="longtext"/>
          <w:rFonts w:asciiTheme="majorBidi" w:hAnsiTheme="majorBidi" w:cstheme="majorBidi"/>
          <w:color w:val="000000"/>
          <w:shd w:val="clear" w:color="auto" w:fill="FFFFFF"/>
          <w:lang w:eastAsia="zh-CN"/>
        </w:rPr>
        <w:t>可通过包括电力线通信（</w:t>
      </w:r>
      <w:r w:rsidRPr="00CB0198">
        <w:rPr>
          <w:rStyle w:val="longtext"/>
          <w:rFonts w:asciiTheme="majorBidi" w:hAnsiTheme="majorBidi" w:cstheme="majorBidi"/>
          <w:color w:val="000000"/>
          <w:shd w:val="clear" w:color="auto" w:fill="FFFFFF"/>
          <w:lang w:eastAsia="zh-CN"/>
        </w:rPr>
        <w:t>PLT</w:t>
      </w:r>
      <w:r w:rsidRPr="00CB0198">
        <w:rPr>
          <w:rStyle w:val="longtext"/>
          <w:rFonts w:asciiTheme="majorBidi" w:hAnsiTheme="majorBidi" w:cstheme="majorBidi"/>
          <w:color w:val="000000"/>
          <w:shd w:val="clear" w:color="auto" w:fill="FFFFFF"/>
          <w:lang w:eastAsia="zh-CN"/>
        </w:rPr>
        <w:t>）系统在内的电信系统，满足</w:t>
      </w:r>
      <w:r w:rsidR="00C41BF9" w:rsidRPr="00CB0198">
        <w:rPr>
          <w:rStyle w:val="longtext"/>
          <w:rFonts w:asciiTheme="majorBidi" w:hAnsiTheme="majorBidi" w:cstheme="majorBidi"/>
          <w:color w:val="000000"/>
          <w:shd w:val="clear" w:color="auto" w:fill="FFFFFF"/>
          <w:lang w:eastAsia="zh-CN"/>
        </w:rPr>
        <w:t>此类</w:t>
      </w:r>
      <w:r w:rsidRPr="00CB0198">
        <w:rPr>
          <w:rStyle w:val="longtext"/>
          <w:rFonts w:asciiTheme="majorBidi" w:hAnsiTheme="majorBidi" w:cstheme="majorBidi"/>
          <w:color w:val="000000"/>
          <w:shd w:val="clear" w:color="auto" w:fill="FFFFFF"/>
          <w:lang w:eastAsia="zh-CN"/>
        </w:rPr>
        <w:t>数据传输能力；</w:t>
      </w:r>
      <w:r w:rsidRPr="00CB0198">
        <w:rPr>
          <w:rStyle w:val="longtext"/>
          <w:rFonts w:asciiTheme="majorBidi" w:hAnsiTheme="majorBidi" w:cstheme="majorBidi"/>
          <w:color w:val="000000"/>
          <w:shd w:val="clear" w:color="auto" w:fill="FFFFFF"/>
          <w:lang w:eastAsia="zh-CN"/>
        </w:rPr>
        <w:t xml:space="preserve"> </w:t>
      </w:r>
    </w:p>
    <w:p w14:paraId="32AB6534" w14:textId="77777777" w:rsidR="006131B3" w:rsidRPr="00CB0198" w:rsidRDefault="006131B3" w:rsidP="006131B3">
      <w:pPr>
        <w:rPr>
          <w:rFonts w:asciiTheme="majorBidi" w:hAnsiTheme="majorBidi" w:cstheme="majorBidi"/>
          <w:lang w:eastAsia="zh-CN"/>
        </w:rPr>
      </w:pPr>
      <w:r w:rsidRPr="00CB0198">
        <w:rPr>
          <w:rFonts w:asciiTheme="majorBidi" w:hAnsiTheme="majorBidi" w:cstheme="majorBidi"/>
          <w:lang w:eastAsia="zh-CN"/>
        </w:rPr>
        <w:t>e)</w:t>
      </w:r>
      <w:r w:rsidRPr="00CB0198">
        <w:rPr>
          <w:rFonts w:asciiTheme="majorBidi" w:hAnsiTheme="majorBidi" w:cstheme="majorBidi"/>
          <w:lang w:eastAsia="zh-CN"/>
        </w:rPr>
        <w:tab/>
      </w:r>
      <w:r w:rsidRPr="00CB0198">
        <w:rPr>
          <w:rStyle w:val="longtext"/>
          <w:rFonts w:asciiTheme="majorBidi" w:hAnsiTheme="majorBidi" w:cstheme="majorBidi"/>
          <w:color w:val="000000"/>
          <w:shd w:val="clear" w:color="auto" w:fill="FFFFFF"/>
          <w:lang w:eastAsia="zh-CN"/>
        </w:rPr>
        <w:t>这类无线或有线通信系统产生的辐射，可能对无线电通信业务造成干扰；</w:t>
      </w:r>
    </w:p>
    <w:p w14:paraId="745652CE" w14:textId="77777777" w:rsidR="006131B3" w:rsidRPr="00CB0198" w:rsidRDefault="006131B3" w:rsidP="00C41BF9">
      <w:pPr>
        <w:rPr>
          <w:rFonts w:asciiTheme="majorBidi" w:hAnsiTheme="majorBidi" w:cstheme="majorBidi"/>
          <w:lang w:eastAsia="zh-CN"/>
        </w:rPr>
      </w:pPr>
      <w:r w:rsidRPr="00CB0198">
        <w:rPr>
          <w:rFonts w:asciiTheme="majorBidi" w:hAnsiTheme="majorBidi" w:cstheme="majorBidi"/>
          <w:lang w:eastAsia="zh-CN"/>
        </w:rPr>
        <w:t>f)</w:t>
      </w:r>
      <w:r w:rsidRPr="00CB0198">
        <w:rPr>
          <w:rFonts w:asciiTheme="majorBidi" w:hAnsiTheme="majorBidi" w:cstheme="majorBidi"/>
          <w:lang w:eastAsia="zh-CN"/>
        </w:rPr>
        <w:tab/>
      </w:r>
      <w:r w:rsidRPr="00CB0198">
        <w:rPr>
          <w:rStyle w:val="longtext"/>
          <w:rFonts w:asciiTheme="majorBidi" w:hAnsiTheme="majorBidi" w:cstheme="majorBidi"/>
          <w:color w:val="000000"/>
          <w:shd w:val="clear" w:color="auto" w:fill="FFFFFF"/>
          <w:lang w:eastAsia="zh-CN"/>
        </w:rPr>
        <w:t>电网管理系统可广泛部署遥感器，</w:t>
      </w:r>
    </w:p>
    <w:p w14:paraId="2EB39DA7" w14:textId="77777777" w:rsidR="006131B3" w:rsidRPr="00CB0198" w:rsidRDefault="006131B3" w:rsidP="006131B3">
      <w:pPr>
        <w:pStyle w:val="Call"/>
        <w:rPr>
          <w:rFonts w:asciiTheme="majorBidi" w:hAnsiTheme="majorBidi" w:cstheme="majorBidi"/>
          <w:lang w:eastAsia="zh-CN"/>
        </w:rPr>
      </w:pPr>
      <w:r w:rsidRPr="00CB0198">
        <w:rPr>
          <w:rFonts w:asciiTheme="majorBidi" w:eastAsia="STKaiti" w:hAnsiTheme="majorBidi" w:cstheme="majorBidi"/>
          <w:i w:val="0"/>
          <w:lang w:eastAsia="zh-CN"/>
        </w:rPr>
        <w:t>做出决定，</w:t>
      </w:r>
      <w:r w:rsidRPr="00CB0198">
        <w:rPr>
          <w:rStyle w:val="longtext"/>
          <w:rFonts w:asciiTheme="majorBidi" w:hAnsiTheme="majorBidi" w:cstheme="majorBidi"/>
          <w:i w:val="0"/>
          <w:color w:val="000000"/>
          <w:shd w:val="clear" w:color="auto" w:fill="FFFFFF"/>
          <w:lang w:eastAsia="zh-CN"/>
        </w:rPr>
        <w:t>应研究以下课题</w:t>
      </w:r>
    </w:p>
    <w:p w14:paraId="3BB3CA0A" w14:textId="77777777" w:rsidR="006131B3" w:rsidRPr="00CB0198" w:rsidRDefault="006131B3" w:rsidP="006131B3">
      <w:pPr>
        <w:rPr>
          <w:rFonts w:asciiTheme="majorBidi" w:hAnsiTheme="majorBidi" w:cstheme="majorBidi"/>
          <w:lang w:eastAsia="zh-CN"/>
        </w:rPr>
      </w:pPr>
      <w:r w:rsidRPr="00CB0198">
        <w:rPr>
          <w:rFonts w:asciiTheme="majorBidi" w:hAnsiTheme="majorBidi" w:cstheme="majorBidi"/>
          <w:b/>
          <w:lang w:eastAsia="zh-CN"/>
        </w:rPr>
        <w:t>1</w:t>
      </w:r>
      <w:r w:rsidRPr="00CB0198">
        <w:rPr>
          <w:rFonts w:asciiTheme="majorBidi" w:hAnsiTheme="majorBidi" w:cstheme="majorBidi"/>
          <w:lang w:eastAsia="zh-CN"/>
        </w:rPr>
        <w:tab/>
      </w:r>
      <w:r w:rsidRPr="00CB0198">
        <w:rPr>
          <w:rStyle w:val="longtext"/>
          <w:rFonts w:asciiTheme="majorBidi" w:hAnsiTheme="majorBidi" w:cstheme="majorBidi"/>
          <w:color w:val="000000"/>
          <w:shd w:val="clear" w:color="auto" w:fill="FFFFFF"/>
          <w:lang w:eastAsia="zh-CN"/>
        </w:rPr>
        <w:t>支持电网管理系统的无线技术和设备具有哪些技术和操作特性和特点？</w:t>
      </w:r>
    </w:p>
    <w:p w14:paraId="7B5AA836" w14:textId="77777777" w:rsidR="006131B3" w:rsidRPr="00CB0198" w:rsidRDefault="006131B3" w:rsidP="006131B3">
      <w:pPr>
        <w:rPr>
          <w:rFonts w:asciiTheme="majorBidi" w:hAnsiTheme="majorBidi" w:cstheme="majorBidi"/>
          <w:color w:val="000000"/>
          <w:shd w:val="clear" w:color="auto" w:fill="FFFFFF"/>
          <w:lang w:eastAsia="zh-CN"/>
        </w:rPr>
      </w:pPr>
      <w:r w:rsidRPr="00CB0198">
        <w:rPr>
          <w:rFonts w:asciiTheme="majorBidi" w:hAnsiTheme="majorBidi" w:cstheme="majorBidi"/>
          <w:b/>
          <w:lang w:eastAsia="zh-CN"/>
        </w:rPr>
        <w:t>2</w:t>
      </w:r>
      <w:r w:rsidRPr="00CB0198">
        <w:rPr>
          <w:rFonts w:asciiTheme="majorBidi" w:hAnsiTheme="majorBidi" w:cstheme="majorBidi"/>
          <w:lang w:eastAsia="zh-CN"/>
        </w:rPr>
        <w:tab/>
      </w:r>
      <w:r w:rsidRPr="00CB0198">
        <w:rPr>
          <w:rStyle w:val="longtext"/>
          <w:rFonts w:asciiTheme="majorBidi" w:hAnsiTheme="majorBidi" w:cstheme="majorBidi"/>
          <w:color w:val="000000"/>
          <w:shd w:val="clear" w:color="auto" w:fill="FFFFFF"/>
          <w:lang w:eastAsia="zh-CN"/>
        </w:rPr>
        <w:t>需要怎样的数据速率、带宽、频段和频谱才能向电网管理系统提供支持？</w:t>
      </w:r>
      <w:r w:rsidRPr="00CB0198">
        <w:rPr>
          <w:rStyle w:val="longtext"/>
          <w:rFonts w:asciiTheme="majorBidi" w:hAnsiTheme="majorBidi" w:cstheme="majorBidi"/>
          <w:color w:val="000000"/>
          <w:shd w:val="clear" w:color="auto" w:fill="FFFFFF"/>
          <w:lang w:eastAsia="zh-CN"/>
        </w:rPr>
        <w:t xml:space="preserve"> </w:t>
      </w:r>
    </w:p>
    <w:p w14:paraId="5FF423DD" w14:textId="77777777" w:rsidR="006131B3" w:rsidRPr="00CB0198" w:rsidRDefault="006131B3" w:rsidP="00C41BF9">
      <w:pPr>
        <w:rPr>
          <w:rFonts w:asciiTheme="majorBidi" w:hAnsiTheme="majorBidi" w:cstheme="majorBidi"/>
          <w:lang w:eastAsia="zh-CN"/>
        </w:rPr>
      </w:pPr>
      <w:r w:rsidRPr="00CB0198">
        <w:rPr>
          <w:rFonts w:asciiTheme="majorBidi" w:hAnsiTheme="majorBidi" w:cstheme="majorBidi"/>
          <w:b/>
          <w:lang w:eastAsia="zh-CN"/>
        </w:rPr>
        <w:t>3</w:t>
      </w:r>
      <w:r w:rsidRPr="00CB0198">
        <w:rPr>
          <w:rFonts w:asciiTheme="majorBidi" w:hAnsiTheme="majorBidi" w:cstheme="majorBidi"/>
          <w:lang w:eastAsia="zh-CN"/>
        </w:rPr>
        <w:tab/>
      </w:r>
      <w:r w:rsidRPr="00CB0198">
        <w:rPr>
          <w:rStyle w:val="longtext"/>
          <w:rFonts w:asciiTheme="majorBidi" w:hAnsiTheme="majorBidi" w:cstheme="majorBidi"/>
          <w:color w:val="000000"/>
          <w:shd w:val="clear" w:color="auto" w:fill="FFFFFF"/>
          <w:lang w:eastAsia="zh-CN"/>
        </w:rPr>
        <w:t>对</w:t>
      </w:r>
      <w:r w:rsidR="00C41BF9" w:rsidRPr="00CB0198">
        <w:rPr>
          <w:rStyle w:val="longtext"/>
          <w:rFonts w:asciiTheme="majorBidi" w:hAnsiTheme="majorBidi" w:cstheme="majorBidi"/>
          <w:color w:val="000000"/>
          <w:shd w:val="clear" w:color="auto" w:fill="FFFFFF"/>
          <w:lang w:eastAsia="zh-CN"/>
        </w:rPr>
        <w:t>于与</w:t>
      </w:r>
      <w:r w:rsidRPr="00CB0198">
        <w:rPr>
          <w:rStyle w:val="longtext"/>
          <w:rFonts w:asciiTheme="majorBidi" w:hAnsiTheme="majorBidi" w:cstheme="majorBidi"/>
          <w:color w:val="000000"/>
          <w:shd w:val="clear" w:color="auto" w:fill="FFFFFF"/>
          <w:lang w:eastAsia="zh-CN"/>
        </w:rPr>
        <w:t>用于支持电网管理系统的无线和有线技术和设备</w:t>
      </w:r>
      <w:r w:rsidR="00C41BF9" w:rsidRPr="00CB0198">
        <w:rPr>
          <w:rStyle w:val="longtext"/>
          <w:rFonts w:asciiTheme="majorBidi" w:hAnsiTheme="majorBidi" w:cstheme="majorBidi"/>
          <w:color w:val="000000"/>
          <w:shd w:val="clear" w:color="auto" w:fill="FFFFFF"/>
          <w:lang w:eastAsia="zh-CN"/>
        </w:rPr>
        <w:t>相关联</w:t>
      </w:r>
      <w:r w:rsidRPr="00CB0198">
        <w:rPr>
          <w:rStyle w:val="longtext"/>
          <w:rFonts w:asciiTheme="majorBidi" w:hAnsiTheme="majorBidi" w:cstheme="majorBidi"/>
          <w:color w:val="000000"/>
          <w:shd w:val="clear" w:color="auto" w:fill="FFFFFF"/>
          <w:lang w:eastAsia="zh-CN"/>
        </w:rPr>
        <w:t>的无线</w:t>
      </w:r>
      <w:r w:rsidR="00C41BF9" w:rsidRPr="00CB0198">
        <w:rPr>
          <w:rStyle w:val="longtext"/>
          <w:rFonts w:asciiTheme="majorBidi" w:hAnsiTheme="majorBidi" w:cstheme="majorBidi"/>
          <w:color w:val="000000"/>
          <w:shd w:val="clear" w:color="auto" w:fill="FFFFFF"/>
          <w:lang w:eastAsia="zh-CN"/>
        </w:rPr>
        <w:t>电</w:t>
      </w:r>
      <w:r w:rsidRPr="00CB0198">
        <w:rPr>
          <w:rStyle w:val="longtext"/>
          <w:rFonts w:asciiTheme="majorBidi" w:hAnsiTheme="majorBidi" w:cstheme="majorBidi"/>
          <w:color w:val="000000"/>
          <w:shd w:val="clear" w:color="auto" w:fill="FFFFFF"/>
          <w:lang w:eastAsia="zh-CN"/>
        </w:rPr>
        <w:t>通信，应考虑哪些干扰因素？</w:t>
      </w:r>
    </w:p>
    <w:p w14:paraId="3410C60E" w14:textId="77777777" w:rsidR="006131B3" w:rsidRPr="00CB0198" w:rsidRDefault="006131B3" w:rsidP="00BC56CA">
      <w:pPr>
        <w:rPr>
          <w:rFonts w:asciiTheme="majorBidi" w:hAnsiTheme="majorBidi" w:cstheme="majorBidi"/>
          <w:lang w:eastAsia="zh-CN"/>
        </w:rPr>
      </w:pPr>
      <w:r w:rsidRPr="00CB0198">
        <w:rPr>
          <w:rFonts w:asciiTheme="majorBidi" w:hAnsiTheme="majorBidi" w:cstheme="majorBidi"/>
          <w:b/>
          <w:bCs/>
          <w:lang w:eastAsia="zh-CN"/>
        </w:rPr>
        <w:t>4</w:t>
      </w:r>
      <w:r w:rsidRPr="00CB0198">
        <w:rPr>
          <w:rFonts w:asciiTheme="majorBidi" w:hAnsiTheme="majorBidi" w:cstheme="majorBidi"/>
          <w:lang w:eastAsia="zh-CN"/>
        </w:rPr>
        <w:tab/>
      </w:r>
      <w:r w:rsidRPr="00CB0198">
        <w:rPr>
          <w:rStyle w:val="longtext"/>
          <w:rFonts w:asciiTheme="majorBidi" w:hAnsiTheme="majorBidi" w:cstheme="majorBidi"/>
          <w:color w:val="000000"/>
          <w:shd w:val="clear" w:color="auto" w:fill="FFFFFF"/>
          <w:lang w:eastAsia="zh-CN"/>
        </w:rPr>
        <w:t>这些技术和设备的广泛部署</w:t>
      </w:r>
      <w:r w:rsidR="00BC56CA" w:rsidRPr="00CB0198">
        <w:rPr>
          <w:rStyle w:val="longtext"/>
          <w:rFonts w:asciiTheme="majorBidi" w:hAnsiTheme="majorBidi" w:cstheme="majorBidi"/>
          <w:color w:val="000000"/>
          <w:shd w:val="clear" w:color="auto" w:fill="FFFFFF"/>
          <w:lang w:eastAsia="zh-CN"/>
        </w:rPr>
        <w:t>所</w:t>
      </w:r>
      <w:r w:rsidRPr="00CB0198">
        <w:rPr>
          <w:rStyle w:val="longtext"/>
          <w:rFonts w:asciiTheme="majorBidi" w:hAnsiTheme="majorBidi" w:cstheme="majorBidi"/>
          <w:color w:val="000000"/>
          <w:shd w:val="clear" w:color="auto" w:fill="FFFFFF"/>
          <w:lang w:eastAsia="zh-CN"/>
        </w:rPr>
        <w:t>带来的</w:t>
      </w:r>
      <w:r w:rsidR="00BC56CA" w:rsidRPr="00CB0198">
        <w:rPr>
          <w:rStyle w:val="longtext"/>
          <w:rFonts w:asciiTheme="majorBidi" w:hAnsiTheme="majorBidi" w:cstheme="majorBidi"/>
          <w:color w:val="000000"/>
          <w:shd w:val="clear" w:color="auto" w:fill="FFFFFF"/>
          <w:lang w:eastAsia="zh-CN"/>
        </w:rPr>
        <w:t>相关</w:t>
      </w:r>
      <w:r w:rsidRPr="00CB0198">
        <w:rPr>
          <w:rStyle w:val="longtext"/>
          <w:rFonts w:asciiTheme="majorBidi" w:hAnsiTheme="majorBidi" w:cstheme="majorBidi"/>
          <w:color w:val="000000"/>
          <w:shd w:val="clear" w:color="auto" w:fill="FFFFFF"/>
          <w:lang w:eastAsia="zh-CN"/>
        </w:rPr>
        <w:t>干扰，会</w:t>
      </w:r>
      <w:r w:rsidR="00BC56CA" w:rsidRPr="00CB0198">
        <w:rPr>
          <w:rStyle w:val="longtext"/>
          <w:rFonts w:asciiTheme="majorBidi" w:hAnsiTheme="majorBidi" w:cstheme="majorBidi"/>
          <w:color w:val="000000"/>
          <w:shd w:val="clear" w:color="auto" w:fill="FFFFFF"/>
          <w:lang w:eastAsia="zh-CN"/>
        </w:rPr>
        <w:t>如何</w:t>
      </w:r>
      <w:r w:rsidRPr="00CB0198">
        <w:rPr>
          <w:rStyle w:val="longtext"/>
          <w:rFonts w:asciiTheme="majorBidi" w:hAnsiTheme="majorBidi" w:cstheme="majorBidi"/>
          <w:color w:val="000000"/>
          <w:shd w:val="clear" w:color="auto" w:fill="FFFFFF"/>
          <w:lang w:eastAsia="zh-CN"/>
        </w:rPr>
        <w:t>对频谱可用性造成影响？</w:t>
      </w:r>
    </w:p>
    <w:p w14:paraId="028AC8BA" w14:textId="77777777" w:rsidR="006131B3" w:rsidRPr="00CB0198" w:rsidRDefault="006131B3" w:rsidP="006131B3">
      <w:pPr>
        <w:pStyle w:val="Call"/>
        <w:rPr>
          <w:rFonts w:asciiTheme="majorBidi" w:hAnsiTheme="majorBidi" w:cstheme="majorBidi"/>
          <w:lang w:eastAsia="zh-CN"/>
        </w:rPr>
      </w:pPr>
      <w:r w:rsidRPr="00CB0198">
        <w:rPr>
          <w:rFonts w:asciiTheme="majorBidi" w:eastAsia="STKaiti" w:hAnsiTheme="majorBidi" w:cstheme="majorBidi"/>
          <w:i w:val="0"/>
          <w:lang w:eastAsia="zh-CN"/>
        </w:rPr>
        <w:t>进一步做出决定</w:t>
      </w:r>
    </w:p>
    <w:p w14:paraId="21433F8B" w14:textId="77777777" w:rsidR="006131B3" w:rsidRPr="00CB0198" w:rsidRDefault="006131B3" w:rsidP="006131B3">
      <w:pPr>
        <w:rPr>
          <w:rFonts w:asciiTheme="majorBidi" w:hAnsiTheme="majorBidi" w:cstheme="majorBidi"/>
          <w:lang w:eastAsia="zh-CN"/>
        </w:rPr>
      </w:pPr>
      <w:r w:rsidRPr="00CB0198">
        <w:rPr>
          <w:rFonts w:asciiTheme="majorBidi" w:hAnsiTheme="majorBidi" w:cstheme="majorBidi"/>
          <w:b/>
          <w:lang w:eastAsia="zh-CN"/>
        </w:rPr>
        <w:t>1</w:t>
      </w:r>
      <w:r w:rsidRPr="00CB0198">
        <w:rPr>
          <w:rFonts w:asciiTheme="majorBidi" w:hAnsiTheme="majorBidi" w:cstheme="majorBidi"/>
          <w:lang w:eastAsia="zh-CN"/>
        </w:rPr>
        <w:tab/>
      </w:r>
      <w:r w:rsidRPr="00CB0198">
        <w:rPr>
          <w:rFonts w:asciiTheme="majorBidi" w:hAnsiTheme="majorBidi" w:cstheme="majorBidi"/>
          <w:lang w:eastAsia="zh-CN"/>
        </w:rPr>
        <w:t>上述研究结果应纳入建议书和</w:t>
      </w:r>
      <w:r w:rsidRPr="00CB0198">
        <w:rPr>
          <w:rFonts w:asciiTheme="majorBidi" w:hAnsiTheme="majorBidi" w:cstheme="majorBidi"/>
          <w:lang w:eastAsia="zh-CN"/>
        </w:rPr>
        <w:t>/</w:t>
      </w:r>
      <w:r w:rsidRPr="00CB0198">
        <w:rPr>
          <w:rFonts w:asciiTheme="majorBidi" w:hAnsiTheme="majorBidi" w:cstheme="majorBidi"/>
          <w:lang w:eastAsia="zh-CN"/>
        </w:rPr>
        <w:t>或报告；</w:t>
      </w:r>
    </w:p>
    <w:p w14:paraId="2BE98547" w14:textId="540D881F" w:rsidR="006131B3" w:rsidRPr="00CB0198" w:rsidRDefault="006131B3" w:rsidP="00072220">
      <w:pPr>
        <w:rPr>
          <w:rFonts w:asciiTheme="majorBidi" w:hAnsiTheme="majorBidi" w:cstheme="majorBidi"/>
          <w:lang w:eastAsia="zh-CN"/>
        </w:rPr>
      </w:pPr>
      <w:r w:rsidRPr="00CB0198">
        <w:rPr>
          <w:rFonts w:asciiTheme="majorBidi" w:hAnsiTheme="majorBidi" w:cstheme="majorBidi"/>
          <w:b/>
          <w:lang w:eastAsia="zh-CN"/>
        </w:rPr>
        <w:t>2</w:t>
      </w:r>
      <w:r w:rsidRPr="00CB0198">
        <w:rPr>
          <w:rFonts w:asciiTheme="majorBidi" w:hAnsiTheme="majorBidi" w:cstheme="majorBidi"/>
          <w:lang w:eastAsia="zh-CN"/>
        </w:rPr>
        <w:tab/>
      </w:r>
      <w:r w:rsidRPr="00CB0198">
        <w:rPr>
          <w:rFonts w:asciiTheme="majorBidi" w:hAnsiTheme="majorBidi" w:cstheme="majorBidi"/>
          <w:lang w:eastAsia="zh-CN"/>
        </w:rPr>
        <w:t>应于</w:t>
      </w:r>
      <w:r w:rsidRPr="00CB0198">
        <w:rPr>
          <w:rFonts w:asciiTheme="majorBidi" w:hAnsiTheme="majorBidi" w:cstheme="majorBidi"/>
          <w:lang w:eastAsia="zh-CN"/>
        </w:rPr>
        <w:t>20</w:t>
      </w:r>
      <w:r w:rsidR="00072220" w:rsidRPr="00CB0198">
        <w:rPr>
          <w:rFonts w:asciiTheme="majorBidi" w:hAnsiTheme="majorBidi" w:cstheme="majorBidi"/>
          <w:lang w:eastAsia="zh-CN"/>
        </w:rPr>
        <w:t>2</w:t>
      </w:r>
      <w:r w:rsidR="007F791D">
        <w:rPr>
          <w:rFonts w:asciiTheme="majorBidi" w:hAnsiTheme="majorBidi" w:cstheme="majorBidi"/>
          <w:lang w:eastAsia="zh-CN"/>
        </w:rPr>
        <w:t>7</w:t>
      </w:r>
      <w:r w:rsidRPr="00CB0198">
        <w:rPr>
          <w:rFonts w:asciiTheme="majorBidi" w:hAnsiTheme="majorBidi" w:cstheme="majorBidi"/>
          <w:lang w:eastAsia="zh-CN"/>
        </w:rPr>
        <w:t>年之前完成上述研究。</w:t>
      </w:r>
    </w:p>
    <w:p w14:paraId="38AAADBD" w14:textId="77777777" w:rsidR="006131B3" w:rsidRPr="00CB0198" w:rsidRDefault="006131B3" w:rsidP="006131B3">
      <w:pPr>
        <w:rPr>
          <w:rFonts w:asciiTheme="majorBidi" w:hAnsiTheme="majorBidi" w:cstheme="majorBidi"/>
          <w:b/>
          <w:bCs/>
          <w:lang w:eastAsia="zh-CN"/>
        </w:rPr>
      </w:pPr>
    </w:p>
    <w:p w14:paraId="06D8074D" w14:textId="77777777" w:rsidR="006131B3" w:rsidRPr="00CB0198" w:rsidRDefault="006131B3" w:rsidP="006131B3">
      <w:pPr>
        <w:rPr>
          <w:rFonts w:asciiTheme="majorBidi" w:hAnsiTheme="majorBidi" w:cstheme="majorBidi"/>
          <w:lang w:eastAsia="zh-CN"/>
        </w:rPr>
      </w:pPr>
      <w:r w:rsidRPr="00CB0198">
        <w:rPr>
          <w:rFonts w:asciiTheme="majorBidi" w:hAnsiTheme="majorBidi" w:cstheme="majorBidi"/>
          <w:lang w:eastAsia="zh-CN"/>
        </w:rPr>
        <w:t>类别：</w:t>
      </w:r>
      <w:r w:rsidRPr="00CB0198">
        <w:rPr>
          <w:rFonts w:asciiTheme="majorBidi" w:hAnsiTheme="majorBidi" w:cstheme="majorBidi"/>
          <w:lang w:eastAsia="zh-CN"/>
        </w:rPr>
        <w:t>S3</w:t>
      </w:r>
    </w:p>
    <w:sectPr w:rsidR="006131B3" w:rsidRPr="00CB0198" w:rsidSect="00060825">
      <w:headerReference w:type="even" r:id="rId6"/>
      <w:headerReference w:type="default" r:id="rId7"/>
      <w:footerReference w:type="even" r:id="rId8"/>
      <w:footerReference w:type="default" r:id="rId9"/>
      <w:headerReference w:type="firs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5242" w14:textId="77777777" w:rsidR="006131B3" w:rsidRDefault="006131B3" w:rsidP="006131B3">
      <w:pPr>
        <w:spacing w:before="0"/>
      </w:pPr>
      <w:r>
        <w:separator/>
      </w:r>
    </w:p>
  </w:endnote>
  <w:endnote w:type="continuationSeparator" w:id="0">
    <w:p w14:paraId="5CD3570F" w14:textId="77777777" w:rsidR="006131B3" w:rsidRDefault="006131B3" w:rsidP="006131B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38DA" w14:textId="77777777" w:rsidR="00750C11" w:rsidRDefault="00750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84A80" w14:textId="77777777" w:rsidR="004D0411" w:rsidRPr="003A195F" w:rsidRDefault="00750C11" w:rsidP="00BD2092">
    <w:pPr>
      <w:pStyle w:val="Footer"/>
      <w:rPr>
        <w:lang w:val="fr-CH"/>
      </w:rPr>
    </w:pPr>
    <w:r>
      <w:fldChar w:fldCharType="begin"/>
    </w:r>
    <w:r w:rsidRPr="003A195F">
      <w:rPr>
        <w:lang w:val="fr-CH"/>
      </w:rPr>
      <w:instrText xml:space="preserve"> FILENAME  \p  \* MERGEFORMAT </w:instrText>
    </w:r>
    <w:r>
      <w:fldChar w:fldCharType="separate"/>
    </w:r>
    <w:r w:rsidR="006131B3" w:rsidRPr="003A195F">
      <w:rPr>
        <w:lang w:val="fr-CH"/>
      </w:rPr>
      <w:t>Y:\APP\BR\CIRCS_DMS\CACE\500\550\550C.DOCX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A253" w14:textId="77777777" w:rsidR="004D0411" w:rsidRPr="00750C11" w:rsidRDefault="00F0047C" w:rsidP="00750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CCE12" w14:textId="77777777" w:rsidR="006131B3" w:rsidRDefault="006131B3" w:rsidP="006131B3">
      <w:pPr>
        <w:spacing w:before="0"/>
      </w:pPr>
      <w:r>
        <w:separator/>
      </w:r>
    </w:p>
  </w:footnote>
  <w:footnote w:type="continuationSeparator" w:id="0">
    <w:p w14:paraId="1458DBF8" w14:textId="77777777" w:rsidR="006131B3" w:rsidRDefault="006131B3" w:rsidP="006131B3">
      <w:pPr>
        <w:spacing w:before="0"/>
      </w:pPr>
      <w:r>
        <w:continuationSeparator/>
      </w:r>
    </w:p>
  </w:footnote>
  <w:footnote w:id="1">
    <w:p w14:paraId="64959FCC" w14:textId="77777777" w:rsidR="00072220" w:rsidRPr="00CB0198" w:rsidRDefault="00072220" w:rsidP="00072220">
      <w:pPr>
        <w:pStyle w:val="FootnoteText"/>
        <w:tabs>
          <w:tab w:val="clear" w:pos="255"/>
          <w:tab w:val="left" w:pos="284"/>
        </w:tabs>
        <w:spacing w:before="120"/>
        <w:rPr>
          <w:szCs w:val="24"/>
          <w:lang w:eastAsia="zh-CN"/>
        </w:rPr>
      </w:pPr>
      <w:r w:rsidRPr="00CB0198">
        <w:rPr>
          <w:rStyle w:val="FootnoteReference"/>
          <w:sz w:val="20"/>
        </w:rPr>
        <w:footnoteRef/>
      </w:r>
      <w:r w:rsidRPr="00CB0198">
        <w:rPr>
          <w:rFonts w:hint="eastAsia"/>
          <w:szCs w:val="24"/>
          <w:lang w:eastAsia="zh-CN"/>
        </w:rPr>
        <w:tab/>
      </w:r>
      <w:r w:rsidRPr="00CB0198">
        <w:rPr>
          <w:rStyle w:val="FootnoteTextChar"/>
          <w:rFonts w:hint="eastAsia"/>
          <w:sz w:val="24"/>
          <w:szCs w:val="24"/>
          <w:lang w:eastAsia="zh-CN"/>
        </w:rPr>
        <w:t>应提请</w:t>
      </w:r>
      <w:r w:rsidRPr="00CB0198">
        <w:rPr>
          <w:rStyle w:val="FootnoteTextChar"/>
          <w:sz w:val="24"/>
          <w:szCs w:val="24"/>
          <w:lang w:eastAsia="zh-CN"/>
        </w:rPr>
        <w:t>ITU-R</w:t>
      </w:r>
      <w:r w:rsidRPr="00CB0198">
        <w:rPr>
          <w:rStyle w:val="FootnoteTextChar"/>
          <w:rFonts w:hint="eastAsia"/>
          <w:sz w:val="24"/>
          <w:szCs w:val="24"/>
          <w:lang w:eastAsia="zh-CN"/>
        </w:rPr>
        <w:t>第</w:t>
      </w:r>
      <w:r w:rsidRPr="00CB0198">
        <w:rPr>
          <w:rStyle w:val="FootnoteTextChar"/>
          <w:sz w:val="24"/>
          <w:szCs w:val="24"/>
          <w:lang w:eastAsia="zh-CN"/>
        </w:rPr>
        <w:t>4</w:t>
      </w:r>
      <w:r w:rsidRPr="00CB0198">
        <w:rPr>
          <w:rStyle w:val="FootnoteTextChar"/>
          <w:rFonts w:hint="eastAsia"/>
          <w:sz w:val="24"/>
          <w:szCs w:val="24"/>
          <w:lang w:eastAsia="zh-CN"/>
        </w:rPr>
        <w:t>、</w:t>
      </w:r>
      <w:r w:rsidRPr="00CB0198">
        <w:rPr>
          <w:rStyle w:val="FootnoteTextChar"/>
          <w:sz w:val="24"/>
          <w:szCs w:val="24"/>
          <w:lang w:eastAsia="zh-CN"/>
        </w:rPr>
        <w:t>5</w:t>
      </w:r>
      <w:r w:rsidRPr="00CB0198">
        <w:rPr>
          <w:rStyle w:val="FootnoteTextChar"/>
          <w:rFonts w:hint="eastAsia"/>
          <w:sz w:val="24"/>
          <w:szCs w:val="24"/>
          <w:lang w:eastAsia="zh-CN"/>
        </w:rPr>
        <w:t>、</w:t>
      </w:r>
      <w:r w:rsidRPr="00CB0198">
        <w:rPr>
          <w:rStyle w:val="FootnoteTextChar"/>
          <w:sz w:val="24"/>
          <w:szCs w:val="24"/>
          <w:lang w:eastAsia="zh-CN"/>
        </w:rPr>
        <w:t>6</w:t>
      </w:r>
      <w:r w:rsidRPr="00CB0198">
        <w:rPr>
          <w:rStyle w:val="FootnoteTextChar"/>
          <w:rFonts w:hint="eastAsia"/>
          <w:sz w:val="24"/>
          <w:szCs w:val="24"/>
          <w:lang w:eastAsia="zh-CN"/>
        </w:rPr>
        <w:t>和</w:t>
      </w:r>
      <w:r w:rsidRPr="00CB0198">
        <w:rPr>
          <w:rStyle w:val="FootnoteTextChar"/>
          <w:sz w:val="24"/>
          <w:szCs w:val="24"/>
          <w:lang w:eastAsia="zh-CN"/>
        </w:rPr>
        <w:t>7</w:t>
      </w:r>
      <w:r w:rsidRPr="00CB0198">
        <w:rPr>
          <w:rStyle w:val="FootnoteTextChar"/>
          <w:rFonts w:hint="eastAsia"/>
          <w:sz w:val="24"/>
          <w:szCs w:val="24"/>
          <w:lang w:eastAsia="zh-CN"/>
        </w:rPr>
        <w:t>研究组以及</w:t>
      </w:r>
      <w:r w:rsidRPr="00CB0198">
        <w:rPr>
          <w:rStyle w:val="FootnoteTextChar"/>
          <w:sz w:val="24"/>
          <w:szCs w:val="24"/>
          <w:lang w:eastAsia="zh-CN"/>
        </w:rPr>
        <w:t>ITU-T</w:t>
      </w:r>
      <w:r w:rsidRPr="00CB0198">
        <w:rPr>
          <w:rStyle w:val="FootnoteTextChar"/>
          <w:rFonts w:hint="eastAsia"/>
          <w:sz w:val="24"/>
          <w:szCs w:val="24"/>
          <w:lang w:eastAsia="zh-CN"/>
        </w:rPr>
        <w:t>第</w:t>
      </w:r>
      <w:r w:rsidRPr="00CB0198">
        <w:rPr>
          <w:rStyle w:val="FootnoteTextChar"/>
          <w:sz w:val="24"/>
          <w:szCs w:val="24"/>
          <w:lang w:eastAsia="zh-CN"/>
        </w:rPr>
        <w:t>15</w:t>
      </w:r>
      <w:r w:rsidRPr="00CB0198">
        <w:rPr>
          <w:rStyle w:val="FootnoteTextChar"/>
          <w:rFonts w:hint="eastAsia"/>
          <w:sz w:val="24"/>
          <w:szCs w:val="24"/>
          <w:lang w:eastAsia="zh-CN"/>
        </w:rPr>
        <w:t>研究组关注此课题。</w:t>
      </w:r>
    </w:p>
  </w:footnote>
  <w:footnote w:id="2">
    <w:p w14:paraId="5B204C18" w14:textId="28CE2C88" w:rsidR="006131B3" w:rsidRPr="00CB0198" w:rsidRDefault="006131B3" w:rsidP="00072220">
      <w:pPr>
        <w:pStyle w:val="FootnoteText"/>
        <w:rPr>
          <w:szCs w:val="24"/>
          <w:lang w:val="en-US" w:eastAsia="zh-CN"/>
        </w:rPr>
      </w:pPr>
      <w:r w:rsidRPr="00CB0198">
        <w:rPr>
          <w:rStyle w:val="FootnoteReference"/>
          <w:sz w:val="20"/>
        </w:rPr>
        <w:footnoteRef/>
      </w:r>
      <w:r w:rsidRPr="00CB0198">
        <w:rPr>
          <w:sz w:val="20"/>
          <w:lang w:eastAsia="zh-CN"/>
        </w:rPr>
        <w:tab/>
      </w:r>
      <w:r w:rsidR="00072220" w:rsidRPr="00CB0198">
        <w:rPr>
          <w:rFonts w:hint="eastAsia"/>
          <w:szCs w:val="24"/>
          <w:lang w:eastAsia="zh-CN"/>
        </w:rPr>
        <w:t>无线电通信第</w:t>
      </w:r>
      <w:r w:rsidR="00072220" w:rsidRPr="00CB0198">
        <w:rPr>
          <w:szCs w:val="24"/>
          <w:lang w:eastAsia="zh-CN"/>
        </w:rPr>
        <w:t>1</w:t>
      </w:r>
      <w:r w:rsidR="00072220" w:rsidRPr="00CB0198">
        <w:rPr>
          <w:rFonts w:hint="eastAsia"/>
          <w:szCs w:val="24"/>
          <w:lang w:eastAsia="zh-CN"/>
        </w:rPr>
        <w:t>研究组于</w:t>
      </w:r>
      <w:r w:rsidR="00072220" w:rsidRPr="00CB0198">
        <w:rPr>
          <w:szCs w:val="24"/>
          <w:lang w:eastAsia="zh-CN"/>
        </w:rPr>
        <w:t>2017</w:t>
      </w:r>
      <w:r w:rsidR="003A195F">
        <w:rPr>
          <w:rFonts w:hint="eastAsia"/>
          <w:szCs w:val="24"/>
          <w:lang w:eastAsia="zh-CN"/>
        </w:rPr>
        <w:t>，</w:t>
      </w:r>
      <w:r w:rsidR="003A195F">
        <w:rPr>
          <w:szCs w:val="24"/>
          <w:lang w:eastAsia="zh-CN"/>
        </w:rPr>
        <w:t>2019</w:t>
      </w:r>
      <w:r w:rsidR="00072220" w:rsidRPr="00CB0198">
        <w:rPr>
          <w:rFonts w:hint="eastAsia"/>
          <w:szCs w:val="24"/>
          <w:lang w:eastAsia="zh-CN"/>
        </w:rPr>
        <w:t>和</w:t>
      </w:r>
      <w:r w:rsidR="00072220" w:rsidRPr="00CB0198">
        <w:rPr>
          <w:szCs w:val="24"/>
          <w:lang w:eastAsia="zh-CN"/>
        </w:rPr>
        <w:t>20</w:t>
      </w:r>
      <w:r w:rsidR="003A195F">
        <w:rPr>
          <w:szCs w:val="24"/>
          <w:lang w:eastAsia="zh-CN"/>
        </w:rPr>
        <w:t>23</w:t>
      </w:r>
      <w:r w:rsidR="00072220" w:rsidRPr="00CB0198">
        <w:rPr>
          <w:rFonts w:hint="eastAsia"/>
          <w:szCs w:val="24"/>
          <w:lang w:eastAsia="zh-CN"/>
        </w:rPr>
        <w:t>年推迟了此课题研究的完成日期。</w:t>
      </w:r>
    </w:p>
  </w:footnote>
  <w:footnote w:id="3">
    <w:p w14:paraId="01141FA5" w14:textId="77777777" w:rsidR="006131B3" w:rsidRPr="00CB0198" w:rsidRDefault="006131B3" w:rsidP="00CB0198">
      <w:pPr>
        <w:tabs>
          <w:tab w:val="clear" w:pos="794"/>
          <w:tab w:val="left" w:pos="284"/>
        </w:tabs>
        <w:textAlignment w:val="top"/>
        <w:rPr>
          <w:szCs w:val="24"/>
          <w:lang w:eastAsia="zh-CN"/>
        </w:rPr>
      </w:pPr>
      <w:r w:rsidRPr="00CB0198">
        <w:rPr>
          <w:rStyle w:val="FootnoteReference"/>
          <w:sz w:val="20"/>
        </w:rPr>
        <w:footnoteRef/>
      </w:r>
      <w:r w:rsidRPr="00CB0198">
        <w:rPr>
          <w:rFonts w:hint="eastAsia"/>
          <w:szCs w:val="24"/>
          <w:lang w:eastAsia="zh-CN"/>
        </w:rPr>
        <w:tab/>
      </w:r>
      <w:r w:rsidRPr="00CB0198">
        <w:rPr>
          <w:rStyle w:val="FootnoteTextChar"/>
          <w:rFonts w:hint="eastAsia"/>
          <w:sz w:val="24"/>
          <w:szCs w:val="24"/>
          <w:lang w:eastAsia="zh-CN"/>
        </w:rPr>
        <w:t>这里所说的“电网”是指向当地的个体客户提供电力的配电网络。电网管理系统是大容量的双向通信网络，具有安装在现有配电网络上的嵌入式传感装置，以便将配电网络改造成交互、自动和自我修复的智能电网。这些电网的管理是通过对网元的监测和控制实现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2F97" w14:textId="77777777" w:rsidR="00750C11" w:rsidRDefault="00750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BE79" w14:textId="77777777" w:rsidR="004D0411" w:rsidRPr="009707C3" w:rsidRDefault="006131B3" w:rsidP="009707C3">
    <w:pPr>
      <w:pStyle w:val="Header"/>
      <w:rPr>
        <w:lang w:eastAsia="zh-CN"/>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B0198">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5372" w14:textId="77777777" w:rsidR="00750C11" w:rsidRDefault="00750C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1B3"/>
    <w:rsid w:val="00072220"/>
    <w:rsid w:val="002D5CFB"/>
    <w:rsid w:val="003A195F"/>
    <w:rsid w:val="0057642C"/>
    <w:rsid w:val="006131B3"/>
    <w:rsid w:val="006A2851"/>
    <w:rsid w:val="00750C11"/>
    <w:rsid w:val="007F791D"/>
    <w:rsid w:val="00BC56CA"/>
    <w:rsid w:val="00C41BF9"/>
    <w:rsid w:val="00CB0198"/>
    <w:rsid w:val="00F004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B63D"/>
  <w15:chartTrackingRefBased/>
  <w15:docId w15:val="{4F0FCB49-0347-4F3E-9238-1CC805CB2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1B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SimSu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6131B3"/>
    <w:pPr>
      <w:keepNext/>
      <w:keepLines/>
      <w:spacing w:before="480"/>
      <w:jc w:val="center"/>
    </w:pPr>
    <w:rPr>
      <w:b/>
      <w:sz w:val="28"/>
    </w:rPr>
  </w:style>
  <w:style w:type="paragraph" w:customStyle="1" w:styleId="Normalaftertitle">
    <w:name w:val="Normal_after_title"/>
    <w:basedOn w:val="Normal"/>
    <w:next w:val="Normal"/>
    <w:link w:val="NormalaftertitleChar"/>
    <w:rsid w:val="006131B3"/>
    <w:pPr>
      <w:spacing w:before="360"/>
    </w:pPr>
  </w:style>
  <w:style w:type="character" w:customStyle="1" w:styleId="NormalaftertitleChar">
    <w:name w:val="Normal_after_title Char"/>
    <w:basedOn w:val="DefaultParagraphFont"/>
    <w:link w:val="Normalaftertitle"/>
    <w:locked/>
    <w:rsid w:val="006131B3"/>
    <w:rPr>
      <w:rFonts w:ascii="Times New Roman" w:eastAsia="SimSun" w:hAnsi="Times New Roman" w:cs="Times New Roman"/>
      <w:sz w:val="24"/>
      <w:szCs w:val="20"/>
      <w:lang w:val="en-GB" w:eastAsia="en-US"/>
    </w:rPr>
  </w:style>
  <w:style w:type="paragraph" w:customStyle="1" w:styleId="Call">
    <w:name w:val="Call"/>
    <w:basedOn w:val="Normal"/>
    <w:next w:val="Normal"/>
    <w:link w:val="CallChar"/>
    <w:rsid w:val="006131B3"/>
    <w:pPr>
      <w:keepNext/>
      <w:keepLines/>
      <w:spacing w:before="160"/>
      <w:ind w:left="794"/>
    </w:pPr>
    <w:rPr>
      <w:i/>
    </w:rPr>
  </w:style>
  <w:style w:type="character" w:customStyle="1" w:styleId="CallChar">
    <w:name w:val="Call Char"/>
    <w:basedOn w:val="DefaultParagraphFont"/>
    <w:link w:val="Call"/>
    <w:locked/>
    <w:rsid w:val="006131B3"/>
    <w:rPr>
      <w:rFonts w:ascii="Times New Roman" w:eastAsia="SimSun" w:hAnsi="Times New Roman" w:cs="Times New Roman"/>
      <w:i/>
      <w:sz w:val="24"/>
      <w:szCs w:val="20"/>
      <w:lang w:val="en-GB" w:eastAsia="en-US"/>
    </w:rPr>
  </w:style>
  <w:style w:type="character" w:styleId="PageNumber">
    <w:name w:val="page number"/>
    <w:basedOn w:val="DefaultParagraphFont"/>
    <w:rsid w:val="006131B3"/>
    <w:rPr>
      <w:rFonts w:cs="Times New Roman"/>
    </w:rPr>
  </w:style>
  <w:style w:type="paragraph" w:customStyle="1" w:styleId="QuestionNoBR">
    <w:name w:val="Question_No_BR"/>
    <w:basedOn w:val="Normal"/>
    <w:next w:val="Normal"/>
    <w:rsid w:val="006131B3"/>
    <w:pPr>
      <w:keepNext/>
      <w:keepLines/>
      <w:spacing w:before="480"/>
      <w:jc w:val="center"/>
    </w:pPr>
    <w:rPr>
      <w:caps/>
      <w:sz w:val="28"/>
    </w:rPr>
  </w:style>
  <w:style w:type="paragraph" w:styleId="Footer">
    <w:name w:val="footer"/>
    <w:aliases w:val="pie de página"/>
    <w:basedOn w:val="Normal"/>
    <w:link w:val="FooterChar"/>
    <w:rsid w:val="006131B3"/>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6131B3"/>
    <w:rPr>
      <w:rFonts w:ascii="Times New Roman" w:eastAsia="SimSun" w:hAnsi="Times New Roman" w:cs="Times New Roman"/>
      <w:caps/>
      <w:noProof/>
      <w:sz w:val="16"/>
      <w:szCs w:val="20"/>
      <w:lang w:val="en-GB" w:eastAsia="en-US"/>
    </w:rPr>
  </w:style>
  <w:style w:type="character" w:styleId="FootnoteReference">
    <w:name w:val="footnote reference"/>
    <w:aliases w:val="Appel note de bas de p,Footnote Reference/,Footnote symbol"/>
    <w:basedOn w:val="DefaultParagraphFont"/>
    <w:semiHidden/>
    <w:rsid w:val="006131B3"/>
    <w:rPr>
      <w:rFonts w:cs="Times New Roman"/>
      <w:position w:val="6"/>
      <w:sz w:val="18"/>
    </w:rPr>
  </w:style>
  <w:style w:type="paragraph" w:styleId="FootnoteText">
    <w:name w:val="footnote text"/>
    <w:aliases w:val="ALTS FOOTNOTE,DNV-FT,Footnote Text Char1,Footnote Text Char Char1,Footnote Text Char4 Char Char,Footnote Text Char1 Char1 Char1 Char,Footnote Text Char Char1 Char1 Char Char,Footnote Text Char1 Char1 Char1 Char Char Char1 Зн,footnote text"/>
    <w:basedOn w:val="Normal"/>
    <w:link w:val="FootnoteTextChar2"/>
    <w:semiHidden/>
    <w:rsid w:val="006131B3"/>
    <w:pPr>
      <w:keepLines/>
      <w:tabs>
        <w:tab w:val="left" w:pos="255"/>
      </w:tabs>
      <w:spacing w:before="80"/>
      <w:ind w:left="255" w:hanging="255"/>
    </w:pPr>
  </w:style>
  <w:style w:type="character" w:customStyle="1" w:styleId="FootnoteTextChar">
    <w:name w:val="Footnote Text Char"/>
    <w:basedOn w:val="DefaultParagraphFont"/>
    <w:rsid w:val="006131B3"/>
    <w:rPr>
      <w:rFonts w:ascii="Times New Roman" w:eastAsia="SimSun" w:hAnsi="Times New Roman" w:cs="Times New Roman"/>
      <w:sz w:val="20"/>
      <w:szCs w:val="20"/>
      <w:lang w:val="en-GB" w:eastAsia="en-US"/>
    </w:rPr>
  </w:style>
  <w:style w:type="character" w:customStyle="1" w:styleId="FootnoteTextChar2">
    <w:name w:val="Footnote Text Char2"/>
    <w:aliases w:val="ALTS FOOTNOTE Char,DNV-FT Char,Footnote Text Char1 Char,Footnote Text Char Char1 Char,Footnote Text Char4 Char Char Char,Footnote Text Char1 Char1 Char1 Char Char,Footnote Text Char Char1 Char1 Char Char Char,footnote text Char"/>
    <w:basedOn w:val="DefaultParagraphFont"/>
    <w:link w:val="FootnoteText"/>
    <w:semiHidden/>
    <w:locked/>
    <w:rsid w:val="006131B3"/>
    <w:rPr>
      <w:rFonts w:ascii="Times New Roman" w:eastAsia="SimSun" w:hAnsi="Times New Roman" w:cs="Times New Roman"/>
      <w:sz w:val="24"/>
      <w:szCs w:val="20"/>
      <w:lang w:val="en-GB" w:eastAsia="en-US"/>
    </w:rPr>
  </w:style>
  <w:style w:type="paragraph" w:styleId="Header">
    <w:name w:val="header"/>
    <w:basedOn w:val="Normal"/>
    <w:link w:val="HeaderChar"/>
    <w:rsid w:val="006131B3"/>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6131B3"/>
    <w:rPr>
      <w:rFonts w:ascii="Times New Roman" w:eastAsia="SimSun" w:hAnsi="Times New Roman" w:cs="Times New Roman"/>
      <w:sz w:val="18"/>
      <w:szCs w:val="20"/>
      <w:lang w:val="en-GB" w:eastAsia="en-US"/>
    </w:rPr>
  </w:style>
  <w:style w:type="paragraph" w:customStyle="1" w:styleId="Normalaftertitle0">
    <w:name w:val="Normal after title"/>
    <w:basedOn w:val="Normal"/>
    <w:next w:val="Normal"/>
    <w:link w:val="NormalaftertitleChar0"/>
    <w:rsid w:val="006131B3"/>
    <w:pPr>
      <w:overflowPunct/>
      <w:autoSpaceDE/>
      <w:autoSpaceDN/>
      <w:adjustRightInd/>
      <w:spacing w:before="320"/>
      <w:textAlignment w:val="auto"/>
    </w:pPr>
  </w:style>
  <w:style w:type="character" w:customStyle="1" w:styleId="NormalaftertitleChar0">
    <w:name w:val="Normal after title Char"/>
    <w:basedOn w:val="DefaultParagraphFont"/>
    <w:link w:val="Normalaftertitle0"/>
    <w:locked/>
    <w:rsid w:val="006131B3"/>
    <w:rPr>
      <w:rFonts w:ascii="Times New Roman" w:eastAsia="SimSun" w:hAnsi="Times New Roman" w:cs="Times New Roman"/>
      <w:sz w:val="24"/>
      <w:szCs w:val="20"/>
      <w:lang w:val="en-GB" w:eastAsia="en-US"/>
    </w:rPr>
  </w:style>
  <w:style w:type="character" w:customStyle="1" w:styleId="longtext">
    <w:name w:val="long_text"/>
    <w:basedOn w:val="DefaultParagraphFont"/>
    <w:rsid w:val="00613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77</Words>
  <Characters>442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Song, Xiaojing</cp:lastModifiedBy>
  <cp:revision>9</cp:revision>
  <dcterms:created xsi:type="dcterms:W3CDTF">2017-07-04T07:26:00Z</dcterms:created>
  <dcterms:modified xsi:type="dcterms:W3CDTF">2023-06-21T14:19:00Z</dcterms:modified>
</cp:coreProperties>
</file>