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56" w:rsidRDefault="00175356" w:rsidP="00175356">
      <w:pPr>
        <w:pStyle w:val="Title1"/>
        <w:spacing w:before="480"/>
        <w:rPr>
          <w:lang w:val="fr-CH"/>
        </w:rPr>
      </w:pPr>
      <w:r>
        <w:t>QUESTION UIT-R 233-1</w:t>
      </w:r>
      <w:r>
        <w:rPr>
          <w:lang w:val="fr-CH"/>
        </w:rPr>
        <w:t>/1</w:t>
      </w:r>
      <w:r w:rsidR="006F62B1">
        <w:rPr>
          <w:lang w:val="fr-CH"/>
        </w:rPr>
        <w:t xml:space="preserve"> </w:t>
      </w:r>
      <w:r w:rsidR="006F62B1">
        <w:rPr>
          <w:rStyle w:val="FootnoteReference"/>
          <w:lang w:val="fr-CH"/>
        </w:rPr>
        <w:footnoteReference w:customMarkFollows="1" w:id="1"/>
        <w:t>⃰</w:t>
      </w:r>
    </w:p>
    <w:p w:rsidR="00175356" w:rsidRPr="00A62D64" w:rsidRDefault="00175356" w:rsidP="00175356">
      <w:pPr>
        <w:pStyle w:val="Questiontitle"/>
        <w:rPr>
          <w:sz w:val="16"/>
          <w:szCs w:val="16"/>
          <w:lang w:val="fr-CH"/>
        </w:rPr>
      </w:pPr>
      <w:r w:rsidRPr="00D9750D">
        <w:t>Mesure</w:t>
      </w:r>
      <w:r>
        <w:rPr>
          <w:lang w:val="fr-CH"/>
        </w:rPr>
        <w:t xml:space="preserve"> de l'occupation du spectre</w:t>
      </w:r>
    </w:p>
    <w:p w:rsidR="00175356" w:rsidRPr="00D9750D" w:rsidRDefault="00175356" w:rsidP="00175356">
      <w:pPr>
        <w:pStyle w:val="Questiondate"/>
      </w:pPr>
      <w:r w:rsidRPr="00D9750D">
        <w:t>(2007</w:t>
      </w:r>
      <w:r>
        <w:t>-2011</w:t>
      </w:r>
      <w:r w:rsidRPr="00D9750D">
        <w:t>)</w:t>
      </w:r>
    </w:p>
    <w:p w:rsidR="00175356" w:rsidRPr="001A37D7" w:rsidRDefault="00175356" w:rsidP="00175356">
      <w:pPr>
        <w:pStyle w:val="Normalaftertitle"/>
        <w:rPr>
          <w:lang w:val="fr-CH"/>
        </w:rPr>
      </w:pPr>
      <w:r>
        <w:rPr>
          <w:lang w:val="fr-CH"/>
        </w:rPr>
        <w:t>L'Assemblée des radiocommunications de l'UIT,</w:t>
      </w:r>
    </w:p>
    <w:p w:rsidR="00175356" w:rsidRDefault="00175356" w:rsidP="00175356">
      <w:pPr>
        <w:pStyle w:val="Call"/>
        <w:rPr>
          <w:lang w:val="fr-CH"/>
        </w:rPr>
      </w:pPr>
      <w:r>
        <w:rPr>
          <w:lang w:val="fr-CH"/>
        </w:rPr>
        <w:t>considérant</w:t>
      </w:r>
    </w:p>
    <w:p w:rsidR="00175356" w:rsidRDefault="00175356" w:rsidP="00175356">
      <w:pPr>
        <w:rPr>
          <w:lang w:val="fr-CH"/>
        </w:rPr>
      </w:pPr>
      <w:r>
        <w:rPr>
          <w:lang w:val="fr-CH"/>
        </w:rPr>
        <w:t>a)</w:t>
      </w:r>
      <w:r>
        <w:rPr>
          <w:lang w:val="fr-CH"/>
        </w:rPr>
        <w:tab/>
        <w:t>que la gestion des fréquences donne des valeurs théoriques extraites du logiciel de planification en ce qui concerne le champ rayonné par les systèmes utilisant le spectre des fréquences radioélectriques;</w:t>
      </w:r>
    </w:p>
    <w:p w:rsidR="00175356" w:rsidRDefault="00175356" w:rsidP="00175356">
      <w:pPr>
        <w:rPr>
          <w:lang w:val="fr-CH"/>
        </w:rPr>
      </w:pPr>
      <w:r>
        <w:rPr>
          <w:lang w:val="fr-CH"/>
        </w:rPr>
        <w:t>b)</w:t>
      </w:r>
      <w:r>
        <w:rPr>
          <w:lang w:val="fr-CH"/>
        </w:rPr>
        <w:tab/>
        <w:t>que les services de contrôle des émissions sont chargés de mesurer l'occupation du spectre et de comparer les valeurs ainsi obtenues avec les valeurs théoriques issues de la gestion des fréquences;</w:t>
      </w:r>
    </w:p>
    <w:p w:rsidR="00175356" w:rsidRDefault="00175356" w:rsidP="00175356">
      <w:pPr>
        <w:rPr>
          <w:lang w:val="fr-CH"/>
        </w:rPr>
      </w:pPr>
      <w:r>
        <w:rPr>
          <w:lang w:val="fr-CH"/>
        </w:rPr>
        <w:t>c)</w:t>
      </w:r>
      <w:r>
        <w:rPr>
          <w:lang w:val="fr-CH"/>
        </w:rPr>
        <w:tab/>
        <w:t xml:space="preserve">que différents types de mesures de l'occupation du spectre sont effectués dans le monde </w:t>
      </w:r>
      <w:r>
        <w:rPr>
          <w:lang w:val="fr-CH"/>
        </w:rPr>
        <w:br/>
        <w:t>et qu'il est souvent difficile de comparer les résultats obtenus à l'aide de ces différentes méthodes,</w:t>
      </w:r>
    </w:p>
    <w:p w:rsidR="00175356" w:rsidRDefault="00175356" w:rsidP="00175356">
      <w:pPr>
        <w:pStyle w:val="Call"/>
        <w:rPr>
          <w:i w:val="0"/>
          <w:iCs/>
        </w:rPr>
      </w:pPr>
      <w:r>
        <w:rPr>
          <w:lang w:val="fr-CH"/>
        </w:rPr>
        <w:t xml:space="preserve">décide </w:t>
      </w:r>
      <w:r w:rsidRPr="006E507C">
        <w:rPr>
          <w:i w:val="0"/>
          <w:iCs/>
        </w:rPr>
        <w:t>de mettre à l'étude l</w:t>
      </w:r>
      <w:r>
        <w:rPr>
          <w:i w:val="0"/>
          <w:iCs/>
        </w:rPr>
        <w:t>es</w:t>
      </w:r>
      <w:r w:rsidRPr="006E507C">
        <w:rPr>
          <w:i w:val="0"/>
          <w:iCs/>
        </w:rPr>
        <w:t xml:space="preserve"> Question</w:t>
      </w:r>
      <w:r>
        <w:rPr>
          <w:i w:val="0"/>
          <w:iCs/>
        </w:rPr>
        <w:t>s</w:t>
      </w:r>
      <w:r w:rsidRPr="006E507C">
        <w:rPr>
          <w:i w:val="0"/>
          <w:iCs/>
        </w:rPr>
        <w:t xml:space="preserve"> suivante</w:t>
      </w:r>
      <w:r>
        <w:rPr>
          <w:i w:val="0"/>
          <w:iCs/>
        </w:rPr>
        <w:t>s</w:t>
      </w:r>
    </w:p>
    <w:p w:rsidR="00175356" w:rsidRDefault="00175356" w:rsidP="00175356">
      <w:r w:rsidRPr="006E507C">
        <w:rPr>
          <w:b/>
          <w:bCs/>
        </w:rPr>
        <w:t>1</w:t>
      </w:r>
      <w:r>
        <w:tab/>
        <w:t>Quelles techniques pourrait-on utiliser pour effectuer les mesures de l'occupation des canaux de fréquences, y compris les méthodes de traitement et de présentation?</w:t>
      </w:r>
    </w:p>
    <w:p w:rsidR="00175356" w:rsidRDefault="00175356" w:rsidP="00175356">
      <w:r w:rsidRPr="00BD7AC3">
        <w:rPr>
          <w:b/>
          <w:bCs/>
        </w:rPr>
        <w:t>2</w:t>
      </w:r>
      <w:r w:rsidRPr="00BD7AC3">
        <w:rPr>
          <w:b/>
          <w:bCs/>
        </w:rPr>
        <w:tab/>
      </w:r>
      <w:r w:rsidRPr="00BD7AC3">
        <w:t>Q</w:t>
      </w:r>
      <w:r>
        <w:t>uelles techniques pourrait-on utiliser pour effectuer les mesures de l'occupation des bandes de fréquences, y compris les méthodes de traitement et de présentation?</w:t>
      </w:r>
    </w:p>
    <w:p w:rsidR="00175356" w:rsidRDefault="00175356" w:rsidP="00175356">
      <w:r w:rsidRPr="009962D2">
        <w:rPr>
          <w:b/>
          <w:bCs/>
        </w:rPr>
        <w:t>3</w:t>
      </w:r>
      <w:r>
        <w:tab/>
        <w:t xml:space="preserve">Comment peut-on définir l'«occupation» s'agissant à la fois des mesures d'occupation </w:t>
      </w:r>
      <w:r>
        <w:br/>
        <w:t>des canaux de fréquences et des mesures d'occupation des bandes de fréquences, en tenant compte aussi de la taille du filtre utilisé et des valeurs mesurées dans les canaux adjacents?</w:t>
      </w:r>
    </w:p>
    <w:p w:rsidR="00175356" w:rsidRPr="00EE1E56" w:rsidRDefault="00175356" w:rsidP="00175356">
      <w:r w:rsidRPr="00FE528B">
        <w:rPr>
          <w:b/>
          <w:bCs/>
        </w:rPr>
        <w:t>4</w:t>
      </w:r>
      <w:r w:rsidRPr="00FE528B">
        <w:rPr>
          <w:b/>
          <w:bCs/>
        </w:rPr>
        <w:tab/>
      </w:r>
      <w:r>
        <w:t xml:space="preserve">Comment peut-on définir et appliquer dans la pratique des niveaux de seuil, y compris </w:t>
      </w:r>
      <w:r>
        <w:br/>
        <w:t>des niveaux de seuil dynamiques?</w:t>
      </w:r>
    </w:p>
    <w:p w:rsidR="00175356" w:rsidRDefault="00175356" w:rsidP="00175356">
      <w:pPr>
        <w:pStyle w:val="Call"/>
      </w:pPr>
      <w:r>
        <w:t>décide en outre</w:t>
      </w:r>
    </w:p>
    <w:p w:rsidR="00175356" w:rsidRDefault="00175356" w:rsidP="00175356">
      <w:pPr>
        <w:ind w:right="-284"/>
      </w:pPr>
      <w:r w:rsidRPr="00FE528B">
        <w:rPr>
          <w:b/>
          <w:bCs/>
        </w:rPr>
        <w:t>1</w:t>
      </w:r>
      <w:r>
        <w:tab/>
        <w:t>que les résultats de ces études devraient être inclus dans une ou plusieurs Recommandations et/ou Rapports;</w:t>
      </w:r>
    </w:p>
    <w:p w:rsidR="00175356" w:rsidRDefault="00175356" w:rsidP="00175356">
      <w:r w:rsidRPr="00FE528B">
        <w:rPr>
          <w:b/>
          <w:bCs/>
        </w:rPr>
        <w:t>2</w:t>
      </w:r>
      <w:r>
        <w:tab/>
        <w:t>que ces études devr</w:t>
      </w:r>
      <w:r w:rsidR="006F62B1">
        <w:t>aient être achevées d'ici à 2017</w:t>
      </w:r>
      <w:r>
        <w:t xml:space="preserve">. </w:t>
      </w:r>
    </w:p>
    <w:p w:rsidR="00175356" w:rsidRDefault="00175356" w:rsidP="00175356"/>
    <w:p w:rsidR="00175356" w:rsidRDefault="00175356" w:rsidP="00175356">
      <w:r>
        <w:t xml:space="preserve">Catégorie: </w:t>
      </w:r>
      <w:r>
        <w:tab/>
        <w:t>S3</w:t>
      </w:r>
    </w:p>
    <w:p w:rsidR="00DC6CE2" w:rsidRDefault="00DC6CE2"/>
    <w:sectPr w:rsidR="00DC6C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2B1" w:rsidRDefault="006F62B1" w:rsidP="006F62B1">
      <w:pPr>
        <w:spacing w:before="0"/>
      </w:pPr>
      <w:r>
        <w:separator/>
      </w:r>
    </w:p>
  </w:endnote>
  <w:endnote w:type="continuationSeparator" w:id="0">
    <w:p w:rsidR="006F62B1" w:rsidRDefault="006F62B1" w:rsidP="006F62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2B1" w:rsidRDefault="006F62B1" w:rsidP="006F62B1">
      <w:pPr>
        <w:spacing w:before="0"/>
      </w:pPr>
      <w:r>
        <w:separator/>
      </w:r>
    </w:p>
  </w:footnote>
  <w:footnote w:type="continuationSeparator" w:id="0">
    <w:p w:rsidR="006F62B1" w:rsidRDefault="006F62B1" w:rsidP="006F62B1">
      <w:pPr>
        <w:spacing w:before="0"/>
      </w:pPr>
      <w:r>
        <w:continuationSeparator/>
      </w:r>
    </w:p>
  </w:footnote>
  <w:footnote w:id="1">
    <w:p w:rsidR="006F62B1" w:rsidRPr="006F62B1" w:rsidRDefault="006F62B1" w:rsidP="00F207ED">
      <w:pPr>
        <w:tabs>
          <w:tab w:val="clear" w:pos="794"/>
          <w:tab w:val="clear" w:pos="1191"/>
          <w:tab w:val="clear" w:pos="1588"/>
          <w:tab w:val="clear" w:pos="1985"/>
          <w:tab w:val="left" w:pos="1134"/>
          <w:tab w:val="left" w:pos="1871"/>
          <w:tab w:val="left" w:pos="2268"/>
        </w:tabs>
        <w:rPr>
          <w:lang w:val="fr-CH"/>
        </w:rPr>
      </w:pPr>
      <w:r>
        <w:rPr>
          <w:rStyle w:val="FootnoteReference"/>
        </w:rPr>
        <w:t>⃰</w:t>
      </w:r>
      <w:r>
        <w:t xml:space="preserve"> </w:t>
      </w:r>
      <w:r w:rsidR="00F207ED">
        <w:t xml:space="preserve"> </w:t>
      </w:r>
      <w:bookmarkStart w:id="0" w:name="_GoBack"/>
      <w:bookmarkEnd w:id="0"/>
      <w:r w:rsidRPr="00F207ED">
        <w:rPr>
          <w:szCs w:val="24"/>
          <w:lang w:eastAsia="zh-CN"/>
        </w:rPr>
        <w:t xml:space="preserve">En </w:t>
      </w:r>
      <w:r w:rsidRPr="00F207ED">
        <w:rPr>
          <w:szCs w:val="24"/>
          <w:lang w:val="fr-CH"/>
        </w:rPr>
        <w:t>2015, la Commission d'études 1 des radiocommunications a repoussé la date d'achèvement des études au titre de cette Question.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56"/>
    <w:rsid w:val="00175356"/>
    <w:rsid w:val="006F62B1"/>
    <w:rsid w:val="00DC6CE2"/>
    <w:rsid w:val="00F207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FED0C-FA84-4F36-A50B-710ACD47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356"/>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175356"/>
    <w:pPr>
      <w:keepNext/>
      <w:keepLines/>
      <w:spacing w:before="160"/>
      <w:ind w:left="794"/>
    </w:pPr>
    <w:rPr>
      <w:i/>
    </w:rPr>
  </w:style>
  <w:style w:type="paragraph" w:customStyle="1" w:styleId="Normalaftertitle">
    <w:name w:val="Normal_after_title"/>
    <w:basedOn w:val="Normal"/>
    <w:next w:val="Normal"/>
    <w:link w:val="NormalaftertitleChar"/>
    <w:rsid w:val="00175356"/>
    <w:pPr>
      <w:spacing w:before="360"/>
    </w:pPr>
  </w:style>
  <w:style w:type="paragraph" w:customStyle="1" w:styleId="Questiondate">
    <w:name w:val="Question_date"/>
    <w:basedOn w:val="Normal"/>
    <w:next w:val="Normalaftertitle"/>
    <w:rsid w:val="00175356"/>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175356"/>
    <w:pPr>
      <w:keepNext/>
      <w:keepLines/>
      <w:spacing w:before="360"/>
      <w:jc w:val="center"/>
    </w:pPr>
    <w:rPr>
      <w:b/>
      <w:sz w:val="28"/>
    </w:rPr>
  </w:style>
  <w:style w:type="paragraph" w:customStyle="1" w:styleId="Title1">
    <w:name w:val="Title 1"/>
    <w:basedOn w:val="Normal"/>
    <w:next w:val="Normal"/>
    <w:rsid w:val="00175356"/>
    <w:pPr>
      <w:tabs>
        <w:tab w:val="clear" w:pos="794"/>
        <w:tab w:val="clear" w:pos="1191"/>
        <w:tab w:val="clear" w:pos="1588"/>
        <w:tab w:val="clear" w:pos="1985"/>
        <w:tab w:val="left" w:pos="567"/>
        <w:tab w:val="left" w:pos="1134"/>
        <w:tab w:val="left" w:pos="1701"/>
        <w:tab w:val="left" w:pos="2268"/>
        <w:tab w:val="left" w:pos="2835"/>
      </w:tabs>
      <w:spacing w:before="240"/>
      <w:jc w:val="center"/>
    </w:pPr>
    <w:rPr>
      <w:caps/>
      <w:sz w:val="28"/>
    </w:rPr>
  </w:style>
  <w:style w:type="character" w:customStyle="1" w:styleId="CallChar">
    <w:name w:val="Call Char"/>
    <w:basedOn w:val="DefaultParagraphFont"/>
    <w:link w:val="Call"/>
    <w:locked/>
    <w:rsid w:val="00175356"/>
    <w:rPr>
      <w:rFonts w:ascii="Times New Roman" w:eastAsia="Times New Roman" w:hAnsi="Times New Roman" w:cs="Times New Roman"/>
      <w:i/>
      <w:sz w:val="24"/>
      <w:szCs w:val="20"/>
      <w:lang w:val="fr-FR" w:eastAsia="en-US"/>
    </w:rPr>
  </w:style>
  <w:style w:type="character" w:customStyle="1" w:styleId="NormalaftertitleChar">
    <w:name w:val="Normal_after_title Char"/>
    <w:basedOn w:val="DefaultParagraphFont"/>
    <w:link w:val="Normalaftertitle"/>
    <w:locked/>
    <w:rsid w:val="00175356"/>
    <w:rPr>
      <w:rFonts w:ascii="Times New Roman" w:eastAsia="Times New Roman" w:hAnsi="Times New Roman" w:cs="Times New Roman"/>
      <w:sz w:val="24"/>
      <w:szCs w:val="20"/>
      <w:lang w:val="fr-FR" w:eastAsia="en-US"/>
    </w:rPr>
  </w:style>
  <w:style w:type="character" w:customStyle="1" w:styleId="QuestiontitleChar">
    <w:name w:val="Question_title Char"/>
    <w:basedOn w:val="DefaultParagraphFont"/>
    <w:link w:val="Questiontitle"/>
    <w:locked/>
    <w:rsid w:val="00175356"/>
    <w:rPr>
      <w:rFonts w:ascii="Times New Roman" w:eastAsia="Times New Roman" w:hAnsi="Times New Roman" w:cs="Times New Roman"/>
      <w:b/>
      <w:sz w:val="28"/>
      <w:szCs w:val="20"/>
      <w:lang w:val="fr-FR" w:eastAsia="en-US"/>
    </w:rPr>
  </w:style>
  <w:style w:type="paragraph" w:styleId="FootnoteText">
    <w:name w:val="footnote text"/>
    <w:basedOn w:val="Normal"/>
    <w:link w:val="FootnoteTextChar"/>
    <w:uiPriority w:val="99"/>
    <w:semiHidden/>
    <w:unhideWhenUsed/>
    <w:rsid w:val="006F62B1"/>
    <w:pPr>
      <w:spacing w:before="0"/>
    </w:pPr>
    <w:rPr>
      <w:sz w:val="20"/>
    </w:rPr>
  </w:style>
  <w:style w:type="character" w:customStyle="1" w:styleId="FootnoteTextChar">
    <w:name w:val="Footnote Text Char"/>
    <w:basedOn w:val="DefaultParagraphFont"/>
    <w:link w:val="FootnoteText"/>
    <w:uiPriority w:val="99"/>
    <w:semiHidden/>
    <w:rsid w:val="006F62B1"/>
    <w:rPr>
      <w:rFonts w:ascii="Times New Roman" w:eastAsia="Times New Roman" w:hAnsi="Times New Roman" w:cs="Times New Roman"/>
      <w:sz w:val="20"/>
      <w:szCs w:val="20"/>
      <w:lang w:val="fr-FR" w:eastAsia="en-US"/>
    </w:rPr>
  </w:style>
  <w:style w:type="character" w:styleId="FootnoteReference">
    <w:name w:val="footnote reference"/>
    <w:basedOn w:val="DefaultParagraphFont"/>
    <w:uiPriority w:val="99"/>
    <w:semiHidden/>
    <w:unhideWhenUsed/>
    <w:rsid w:val="006F62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Sir Bosson, Ana</cp:lastModifiedBy>
  <cp:revision>3</cp:revision>
  <dcterms:created xsi:type="dcterms:W3CDTF">2011-10-12T06:28:00Z</dcterms:created>
  <dcterms:modified xsi:type="dcterms:W3CDTF">2015-09-10T09:55:00Z</dcterms:modified>
</cp:coreProperties>
</file>