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35" w:rsidRPr="00963209" w:rsidRDefault="00812F37" w:rsidP="003C1935">
      <w:pPr>
        <w:pStyle w:val="QuestionNoBR"/>
        <w:rPr>
          <w:rtl/>
        </w:rPr>
      </w:pPr>
      <w:r>
        <w:rPr>
          <w:rStyle w:val="FootnoteReference"/>
          <w:rtl/>
        </w:rPr>
        <w:footnoteReference w:customMarkFollows="1" w:id="1"/>
        <w:t>*</w:t>
      </w:r>
      <w:r w:rsidR="003C1935" w:rsidRPr="00963209">
        <w:rPr>
          <w:rFonts w:hint="cs"/>
          <w:rtl/>
        </w:rPr>
        <w:t xml:space="preserve">المسألة </w:t>
      </w:r>
      <w:r w:rsidR="003C1935" w:rsidRPr="00963209">
        <w:t>ITU-R 233-1/1</w:t>
      </w:r>
    </w:p>
    <w:p w:rsidR="003C1935" w:rsidRPr="00CA303C" w:rsidRDefault="003C1935" w:rsidP="003C1935">
      <w:pPr>
        <w:keepNext/>
        <w:keepLines/>
        <w:spacing w:before="360"/>
        <w:jc w:val="center"/>
        <w:textAlignment w:val="auto"/>
        <w:rPr>
          <w:rFonts w:ascii="Times New Roman Bold" w:hAnsi="Times New Roman Bold"/>
          <w:b/>
          <w:bCs/>
          <w:sz w:val="28"/>
          <w:szCs w:val="40"/>
          <w:rtl/>
          <w:lang w:val="en-US" w:bidi="ar-EG"/>
        </w:rPr>
      </w:pPr>
      <w:r w:rsidRPr="00CA303C">
        <w:rPr>
          <w:rFonts w:ascii="Times New Roman Bold" w:hAnsi="Times New Roman Bold" w:hint="cs"/>
          <w:b/>
          <w:bCs/>
          <w:sz w:val="28"/>
          <w:szCs w:val="40"/>
          <w:rtl/>
          <w:lang w:val="en-US" w:bidi="ar-EG"/>
        </w:rPr>
        <w:t>قياسات انشغال الطيف</w:t>
      </w:r>
    </w:p>
    <w:p w:rsidR="003C1935" w:rsidRPr="00CA303C" w:rsidRDefault="003C1935" w:rsidP="003C1935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6753"/>
          <w:tab w:val="right" w:pos="9633"/>
        </w:tabs>
        <w:jc w:val="left"/>
        <w:textAlignment w:val="auto"/>
        <w:rPr>
          <w:rtl/>
          <w:lang w:val="en-US" w:bidi="ar-EG"/>
        </w:rPr>
      </w:pPr>
      <w:r w:rsidRPr="00CA303C">
        <w:rPr>
          <w:lang w:val="en-US" w:bidi="ar-EG"/>
        </w:rPr>
        <w:tab/>
      </w:r>
      <w:r w:rsidRPr="00CA303C">
        <w:rPr>
          <w:lang w:val="en-US" w:bidi="ar-EG"/>
        </w:rPr>
        <w:tab/>
        <w:t>(</w:t>
      </w:r>
      <w:r>
        <w:rPr>
          <w:lang w:val="en-US" w:bidi="ar-EG"/>
        </w:rPr>
        <w:t>2011-</w:t>
      </w:r>
      <w:r w:rsidRPr="00CA303C">
        <w:rPr>
          <w:lang w:val="en-US" w:bidi="ar-EG"/>
        </w:rPr>
        <w:t>2007)</w:t>
      </w:r>
    </w:p>
    <w:p w:rsidR="003C1935" w:rsidRPr="00CA303C" w:rsidRDefault="003C1935" w:rsidP="003C1935">
      <w:pPr>
        <w:spacing w:before="360"/>
        <w:textAlignment w:val="auto"/>
        <w:rPr>
          <w:lang w:bidi="ar-EG"/>
        </w:rPr>
      </w:pPr>
      <w:r w:rsidRPr="00CA303C">
        <w:rPr>
          <w:rFonts w:hint="cs"/>
          <w:rtl/>
          <w:lang w:bidi="ar-EG"/>
        </w:rPr>
        <w:t>إن جمعية الاتصالات الراديوية للاتحاد الدولي للاتصالات،</w:t>
      </w:r>
    </w:p>
    <w:p w:rsidR="003C1935" w:rsidRPr="00CA303C" w:rsidRDefault="003C1935" w:rsidP="003C1935">
      <w:pPr>
        <w:keepNext/>
        <w:keepLines/>
        <w:spacing w:before="160"/>
        <w:ind w:left="794"/>
        <w:textAlignment w:val="auto"/>
        <w:rPr>
          <w:iCs/>
          <w:rtl/>
        </w:rPr>
      </w:pPr>
      <w:r w:rsidRPr="00CA303C">
        <w:rPr>
          <w:rFonts w:hint="cs"/>
          <w:iCs/>
          <w:rtl/>
        </w:rPr>
        <w:t>إذ تضع في اعتبارها</w:t>
      </w:r>
    </w:p>
    <w:p w:rsidR="003C1935" w:rsidRPr="00CA303C" w:rsidRDefault="003C1935" w:rsidP="003C1935">
      <w:pPr>
        <w:textAlignment w:val="auto"/>
        <w:rPr>
          <w:rtl/>
        </w:rPr>
      </w:pPr>
      <w:r w:rsidRPr="00CA303C">
        <w:rPr>
          <w:rFonts w:hint="cs"/>
          <w:rtl/>
        </w:rPr>
        <w:t xml:space="preserve"> أ )</w:t>
      </w:r>
      <w:r w:rsidRPr="00CA303C">
        <w:rPr>
          <w:rFonts w:hint="cs"/>
          <w:rtl/>
        </w:rPr>
        <w:tab/>
        <w:t>أن إدارة الترددات تقدم قيماً نظرية مستخلصة من برمجية التخطيط تتعلق بقيم شدة المجال الناتجة عن الأنظمة التي تستعمل طيف</w:t>
      </w:r>
      <w:r>
        <w:rPr>
          <w:rFonts w:hint="eastAsia"/>
          <w:rtl/>
          <w:lang w:bidi="ar-EG"/>
        </w:rPr>
        <w:t> </w:t>
      </w:r>
      <w:r w:rsidRPr="00CA303C">
        <w:rPr>
          <w:rFonts w:hint="cs"/>
          <w:rtl/>
        </w:rPr>
        <w:t>الترددات؛</w:t>
      </w:r>
    </w:p>
    <w:p w:rsidR="003C1935" w:rsidRPr="00CA303C" w:rsidRDefault="003C1935" w:rsidP="003C1935">
      <w:pPr>
        <w:textAlignment w:val="auto"/>
        <w:rPr>
          <w:spacing w:val="-4"/>
          <w:rtl/>
        </w:rPr>
      </w:pPr>
      <w:r w:rsidRPr="00CA303C">
        <w:rPr>
          <w:rFonts w:hint="cs"/>
          <w:rtl/>
        </w:rPr>
        <w:t>ب)</w:t>
      </w:r>
      <w:r w:rsidRPr="00CA303C">
        <w:rPr>
          <w:rFonts w:hint="cs"/>
          <w:rtl/>
        </w:rPr>
        <w:tab/>
      </w:r>
      <w:r w:rsidRPr="00CA303C">
        <w:rPr>
          <w:rFonts w:hint="cs"/>
          <w:spacing w:val="-4"/>
          <w:rtl/>
        </w:rPr>
        <w:t>أن الغرض من خدمات المراقبة هو قياس طيف الترددات ومقارنة تلك القيم بالقيم النظرية المستمدة من إدارة الترددات؛</w:t>
      </w:r>
    </w:p>
    <w:p w:rsidR="003C1935" w:rsidRPr="00CA303C" w:rsidRDefault="003C1935" w:rsidP="003C1935">
      <w:pPr>
        <w:textAlignment w:val="auto"/>
        <w:rPr>
          <w:rtl/>
        </w:rPr>
      </w:pPr>
      <w:r w:rsidRPr="00CA303C">
        <w:rPr>
          <w:rFonts w:hint="cs"/>
          <w:rtl/>
        </w:rPr>
        <w:t>ج)</w:t>
      </w:r>
      <w:r w:rsidRPr="00CA303C">
        <w:rPr>
          <w:rFonts w:hint="cs"/>
          <w:rtl/>
        </w:rPr>
        <w:tab/>
        <w:t>أن مختلف أنماط قياسات انشغال الطيف تُؤدَّى على النطاق العالمي وأنه من الصعب غالباً مقارنة نتائج تلك الطرائق المختلفة،</w:t>
      </w:r>
    </w:p>
    <w:p w:rsidR="003C1935" w:rsidRPr="00CA303C" w:rsidRDefault="003C1935" w:rsidP="003C1935">
      <w:pPr>
        <w:keepNext/>
        <w:keepLines/>
        <w:spacing w:before="160"/>
        <w:ind w:left="794"/>
        <w:textAlignment w:val="auto"/>
        <w:rPr>
          <w:iCs/>
          <w:rtl/>
        </w:rPr>
      </w:pPr>
      <w:r w:rsidRPr="00CA303C">
        <w:rPr>
          <w:rFonts w:hint="cs"/>
          <w:iCs/>
          <w:rtl/>
        </w:rPr>
        <w:t xml:space="preserve">تقرر </w:t>
      </w:r>
      <w:r w:rsidRPr="00623C2E">
        <w:rPr>
          <w:rFonts w:hint="cs"/>
          <w:i/>
          <w:rtl/>
        </w:rPr>
        <w:t>دراسة المسائل التالية</w:t>
      </w:r>
    </w:p>
    <w:p w:rsidR="003C1935" w:rsidRPr="00CA303C" w:rsidRDefault="003C1935" w:rsidP="003C1935">
      <w:pPr>
        <w:spacing w:before="80"/>
        <w:ind w:left="794" w:hanging="794"/>
        <w:textAlignment w:val="auto"/>
        <w:rPr>
          <w:spacing w:val="-2"/>
          <w:rtl/>
        </w:rPr>
      </w:pPr>
      <w:r w:rsidRPr="00CA303C">
        <w:rPr>
          <w:b/>
          <w:bCs/>
        </w:rPr>
        <w:t>1</w:t>
      </w:r>
      <w:r w:rsidRPr="00CA303C">
        <w:rPr>
          <w:rFonts w:hint="cs"/>
          <w:rtl/>
        </w:rPr>
        <w:tab/>
      </w:r>
      <w:r w:rsidRPr="00CA303C">
        <w:rPr>
          <w:rFonts w:hint="cs"/>
          <w:spacing w:val="-2"/>
          <w:rtl/>
        </w:rPr>
        <w:t>ما هي التقنيات التي يمكن استعمالها في إجراء قياسات انشغال قنوات الترددات، ب</w:t>
      </w:r>
      <w:r>
        <w:rPr>
          <w:rFonts w:hint="cs"/>
          <w:spacing w:val="-2"/>
          <w:rtl/>
        </w:rPr>
        <w:t>ما </w:t>
      </w:r>
      <w:r w:rsidRPr="00CA303C">
        <w:rPr>
          <w:rFonts w:hint="cs"/>
          <w:spacing w:val="-2"/>
          <w:rtl/>
        </w:rPr>
        <w:t>في ذلك طرائق التجهيز</w:t>
      </w:r>
      <w:r>
        <w:rPr>
          <w:rFonts w:hint="eastAsia"/>
          <w:rtl/>
          <w:lang w:bidi="ar-EG"/>
        </w:rPr>
        <w:t> </w:t>
      </w:r>
      <w:r w:rsidRPr="00CA303C">
        <w:rPr>
          <w:rFonts w:hint="cs"/>
          <w:spacing w:val="-2"/>
          <w:rtl/>
        </w:rPr>
        <w:t>والتقديم؟</w:t>
      </w:r>
    </w:p>
    <w:p w:rsidR="003C1935" w:rsidRPr="00CA303C" w:rsidRDefault="003C1935" w:rsidP="003C1935">
      <w:pPr>
        <w:spacing w:before="80"/>
        <w:ind w:left="794" w:hanging="794"/>
        <w:textAlignment w:val="auto"/>
        <w:rPr>
          <w:rtl/>
        </w:rPr>
      </w:pPr>
      <w:r w:rsidRPr="00CA303C">
        <w:rPr>
          <w:b/>
          <w:bCs/>
        </w:rPr>
        <w:t>2</w:t>
      </w:r>
      <w:r w:rsidRPr="00CA303C">
        <w:rPr>
          <w:rFonts w:hint="cs"/>
          <w:rtl/>
        </w:rPr>
        <w:tab/>
      </w:r>
      <w:r>
        <w:rPr>
          <w:rFonts w:hint="cs"/>
          <w:rtl/>
        </w:rPr>
        <w:t>ما </w:t>
      </w:r>
      <w:r w:rsidRPr="00CA303C">
        <w:rPr>
          <w:rFonts w:hint="cs"/>
          <w:rtl/>
        </w:rPr>
        <w:t>هي التقنيات التي يمكن استعمالها في إجراء قياسات انشغال نطاق الترددات، ب</w:t>
      </w:r>
      <w:r>
        <w:rPr>
          <w:rFonts w:hint="cs"/>
          <w:rtl/>
        </w:rPr>
        <w:t>ما </w:t>
      </w:r>
      <w:r w:rsidRPr="00CA303C">
        <w:rPr>
          <w:rFonts w:hint="cs"/>
          <w:rtl/>
        </w:rPr>
        <w:t>في ذلك طرائق التجهيز</w:t>
      </w:r>
      <w:r>
        <w:rPr>
          <w:rFonts w:hint="eastAsia"/>
          <w:rtl/>
          <w:lang w:bidi="ar-EG"/>
        </w:rPr>
        <w:t> </w:t>
      </w:r>
      <w:r w:rsidRPr="00CA303C">
        <w:rPr>
          <w:rFonts w:hint="cs"/>
          <w:rtl/>
        </w:rPr>
        <w:t>والتقديم؟</w:t>
      </w:r>
    </w:p>
    <w:p w:rsidR="003C1935" w:rsidRPr="00CA303C" w:rsidRDefault="003C1935" w:rsidP="003C1935">
      <w:pPr>
        <w:tabs>
          <w:tab w:val="clear" w:pos="794"/>
          <w:tab w:val="left" w:pos="850"/>
        </w:tabs>
        <w:spacing w:before="80"/>
        <w:textAlignment w:val="auto"/>
      </w:pPr>
      <w:r w:rsidRPr="00CA303C">
        <w:rPr>
          <w:b/>
          <w:bCs/>
        </w:rPr>
        <w:t>3</w:t>
      </w:r>
      <w:r w:rsidRPr="00CA303C">
        <w:rPr>
          <w:rFonts w:hint="cs"/>
          <w:rtl/>
        </w:rPr>
        <w:tab/>
        <w:t>كيف يمكن تحديد "الانشغال" بالنسبة لقياسات قنوات الترددات وقياسات نطاقات الترددات مع الأخذ بالاعتبار أيضاً حجم المرشاح المستعمل والقيم المقيسة في القنوات</w:t>
      </w:r>
      <w:r>
        <w:rPr>
          <w:rFonts w:hint="eastAsia"/>
          <w:rtl/>
          <w:lang w:bidi="ar-EG"/>
        </w:rPr>
        <w:t> </w:t>
      </w:r>
      <w:r w:rsidRPr="00CA303C">
        <w:rPr>
          <w:rFonts w:hint="cs"/>
          <w:rtl/>
        </w:rPr>
        <w:t>المجاورة؟</w:t>
      </w:r>
    </w:p>
    <w:p w:rsidR="003C1935" w:rsidRPr="00CA303C" w:rsidRDefault="003C1935" w:rsidP="003C1935">
      <w:pPr>
        <w:spacing w:before="80"/>
        <w:ind w:left="794" w:hanging="794"/>
        <w:textAlignment w:val="auto"/>
        <w:rPr>
          <w:rtl/>
        </w:rPr>
      </w:pPr>
      <w:r w:rsidRPr="00CA303C">
        <w:rPr>
          <w:b/>
          <w:bCs/>
        </w:rPr>
        <w:t>4</w:t>
      </w:r>
      <w:r w:rsidRPr="00CA303C">
        <w:rPr>
          <w:rFonts w:hint="cs"/>
          <w:rtl/>
        </w:rPr>
        <w:tab/>
        <w:t>كيف يمكن تحديد وتطبيق مستويات العتبة في الحالات العملية ب</w:t>
      </w:r>
      <w:r>
        <w:rPr>
          <w:rFonts w:hint="cs"/>
          <w:rtl/>
        </w:rPr>
        <w:t>ما </w:t>
      </w:r>
      <w:r w:rsidRPr="00CA303C">
        <w:rPr>
          <w:rFonts w:hint="cs"/>
          <w:rtl/>
        </w:rPr>
        <w:t>في ذلك مستويات العتبة</w:t>
      </w:r>
      <w:r>
        <w:rPr>
          <w:rFonts w:hint="eastAsia"/>
          <w:rtl/>
          <w:lang w:bidi="ar-EG"/>
        </w:rPr>
        <w:t> </w:t>
      </w:r>
      <w:r w:rsidRPr="00CA303C">
        <w:rPr>
          <w:rFonts w:hint="cs"/>
          <w:rtl/>
        </w:rPr>
        <w:t>الدينامية؟</w:t>
      </w:r>
    </w:p>
    <w:p w:rsidR="003C1935" w:rsidRPr="00CA303C" w:rsidRDefault="003C1935" w:rsidP="003C1935">
      <w:pPr>
        <w:keepNext/>
        <w:keepLines/>
        <w:spacing w:before="160"/>
        <w:ind w:left="794"/>
        <w:textAlignment w:val="auto"/>
        <w:rPr>
          <w:iCs/>
          <w:rtl/>
        </w:rPr>
      </w:pPr>
      <w:r w:rsidRPr="00CA303C">
        <w:rPr>
          <w:rFonts w:hint="cs"/>
          <w:iCs/>
          <w:rtl/>
        </w:rPr>
        <w:t>تقرر أيضاً</w:t>
      </w:r>
    </w:p>
    <w:p w:rsidR="003C1935" w:rsidRPr="00CA303C" w:rsidRDefault="003C1935" w:rsidP="003C1935">
      <w:pPr>
        <w:spacing w:before="80"/>
        <w:ind w:left="794" w:hanging="794"/>
        <w:textAlignment w:val="auto"/>
        <w:rPr>
          <w:rtl/>
        </w:rPr>
      </w:pPr>
      <w:r w:rsidRPr="00CA303C">
        <w:rPr>
          <w:b/>
          <w:bCs/>
        </w:rPr>
        <w:t>1</w:t>
      </w:r>
      <w:r w:rsidRPr="00CA303C">
        <w:rPr>
          <w:rFonts w:hint="cs"/>
          <w:rtl/>
        </w:rPr>
        <w:tab/>
        <w:t>إدراج نتائج الدراسات المذكورة أعلاه في توصية (توصيات) و/أو تقرير</w:t>
      </w:r>
      <w:r>
        <w:rPr>
          <w:rFonts w:hint="eastAsia"/>
          <w:rtl/>
          <w:lang w:bidi="ar-EG"/>
        </w:rPr>
        <w:t> </w:t>
      </w:r>
      <w:r w:rsidRPr="00CA303C">
        <w:rPr>
          <w:rFonts w:hint="cs"/>
          <w:rtl/>
        </w:rPr>
        <w:t>(تقارير)؛</w:t>
      </w:r>
    </w:p>
    <w:p w:rsidR="003C1935" w:rsidRDefault="003C1935" w:rsidP="003C1935">
      <w:pPr>
        <w:spacing w:before="80"/>
        <w:ind w:left="794" w:hanging="794"/>
        <w:textAlignment w:val="auto"/>
      </w:pPr>
      <w:r w:rsidRPr="00CA303C">
        <w:rPr>
          <w:b/>
          <w:bCs/>
        </w:rPr>
        <w:t>2</w:t>
      </w:r>
      <w:r w:rsidRPr="00CA303C">
        <w:rPr>
          <w:rFonts w:hint="cs"/>
          <w:rtl/>
        </w:rPr>
        <w:tab/>
        <w:t>الانتهاء من الدراسات المذكورة أعلاه بحلول عام </w:t>
      </w:r>
      <w:r w:rsidR="00CA6516">
        <w:t>2017</w:t>
      </w:r>
      <w:bookmarkStart w:id="0" w:name="_GoBack"/>
      <w:bookmarkEnd w:id="0"/>
      <w:r w:rsidRPr="00CA303C">
        <w:rPr>
          <w:rFonts w:hint="cs"/>
          <w:rtl/>
        </w:rPr>
        <w:t>.</w:t>
      </w:r>
    </w:p>
    <w:p w:rsidR="003C1935" w:rsidRPr="00CA303C" w:rsidRDefault="003C1935" w:rsidP="003C1935">
      <w:pPr>
        <w:spacing w:before="80"/>
        <w:ind w:left="794" w:hanging="794"/>
        <w:textAlignment w:val="auto"/>
        <w:rPr>
          <w:rtl/>
        </w:rPr>
      </w:pPr>
    </w:p>
    <w:p w:rsidR="003C1935" w:rsidRPr="00CA303C" w:rsidRDefault="003C1935" w:rsidP="003C1935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textAlignment w:val="auto"/>
        <w:rPr>
          <w:position w:val="2"/>
          <w:rtl/>
          <w:lang w:val="en-US" w:bidi="ar-EG"/>
        </w:rPr>
      </w:pPr>
      <w:r w:rsidRPr="00CA303C">
        <w:rPr>
          <w:rFonts w:hint="cs"/>
          <w:position w:val="2"/>
          <w:rtl/>
          <w:lang w:bidi="ar-EG"/>
        </w:rPr>
        <w:t>الفئة:</w:t>
      </w:r>
      <w:r w:rsidRPr="00CA303C">
        <w:rPr>
          <w:rFonts w:hint="cs"/>
          <w:position w:val="2"/>
          <w:rtl/>
          <w:lang w:bidi="ar-EG"/>
        </w:rPr>
        <w:tab/>
      </w:r>
      <w:r w:rsidRPr="00CA303C">
        <w:rPr>
          <w:position w:val="2"/>
          <w:lang w:val="en-US" w:bidi="ar-EG"/>
        </w:rPr>
        <w:t>S3</w:t>
      </w:r>
    </w:p>
    <w:p w:rsidR="00A50044" w:rsidRDefault="00A50044"/>
    <w:sectPr w:rsidR="00A500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37" w:rsidRDefault="00812F37" w:rsidP="00812F37">
      <w:pPr>
        <w:spacing w:before="0" w:line="240" w:lineRule="auto"/>
      </w:pPr>
      <w:r>
        <w:separator/>
      </w:r>
    </w:p>
  </w:endnote>
  <w:endnote w:type="continuationSeparator" w:id="0">
    <w:p w:rsidR="00812F37" w:rsidRDefault="00812F37" w:rsidP="00812F3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37" w:rsidRDefault="00812F37" w:rsidP="00812F37">
      <w:pPr>
        <w:spacing w:before="0" w:line="240" w:lineRule="auto"/>
      </w:pPr>
      <w:r>
        <w:separator/>
      </w:r>
    </w:p>
  </w:footnote>
  <w:footnote w:type="continuationSeparator" w:id="0">
    <w:p w:rsidR="00812F37" w:rsidRDefault="00812F37" w:rsidP="00812F37">
      <w:pPr>
        <w:spacing w:before="0" w:line="240" w:lineRule="auto"/>
      </w:pPr>
      <w:r>
        <w:continuationSeparator/>
      </w:r>
    </w:p>
  </w:footnote>
  <w:footnote w:id="1">
    <w:p w:rsidR="00812F37" w:rsidRPr="00812F37" w:rsidRDefault="00812F37">
      <w:pPr>
        <w:pStyle w:val="FootnoteText"/>
        <w:rPr>
          <w:sz w:val="26"/>
          <w:szCs w:val="26"/>
          <w:lang w:val="en-US"/>
        </w:rPr>
      </w:pPr>
      <w:r w:rsidRPr="00812F37">
        <w:rPr>
          <w:rStyle w:val="FootnoteReference"/>
          <w:sz w:val="26"/>
          <w:szCs w:val="26"/>
          <w:rtl/>
        </w:rPr>
        <w:t>*</w:t>
      </w:r>
      <w:r w:rsidRPr="00812F37">
        <w:rPr>
          <w:sz w:val="26"/>
          <w:szCs w:val="26"/>
        </w:rPr>
        <w:t xml:space="preserve"> </w:t>
      </w:r>
      <w:r w:rsidRPr="00812F37">
        <w:rPr>
          <w:rFonts w:hint="cs"/>
          <w:sz w:val="26"/>
          <w:szCs w:val="26"/>
          <w:rtl/>
          <w:lang w:bidi="ar-EG"/>
        </w:rPr>
        <w:t xml:space="preserve">قامت لجنة الدراسات </w:t>
      </w:r>
      <w:r w:rsidRPr="00812F37">
        <w:rPr>
          <w:sz w:val="22"/>
          <w:szCs w:val="22"/>
          <w:lang w:bidi="ar-EG"/>
        </w:rPr>
        <w:t>1</w:t>
      </w:r>
      <w:r w:rsidRPr="00812F37">
        <w:rPr>
          <w:rFonts w:hint="cs"/>
          <w:sz w:val="26"/>
          <w:szCs w:val="26"/>
          <w:rtl/>
          <w:lang w:bidi="ar-EG"/>
        </w:rPr>
        <w:t xml:space="preserve"> للاتصالات الراديوية في عام </w:t>
      </w:r>
      <w:r w:rsidRPr="00812F37">
        <w:rPr>
          <w:sz w:val="22"/>
          <w:szCs w:val="22"/>
          <w:lang w:bidi="ar-EG"/>
        </w:rPr>
        <w:t>2015</w:t>
      </w:r>
      <w:r w:rsidRPr="00812F37">
        <w:rPr>
          <w:rFonts w:hint="cs"/>
          <w:sz w:val="26"/>
          <w:szCs w:val="26"/>
          <w:rtl/>
          <w:lang w:bidi="ar-EG"/>
        </w:rPr>
        <w:t xml:space="preserve"> بتمديد تاريخ إنجاز الدراسات المتعلقة بهذه المسألة.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35"/>
    <w:rsid w:val="003C1935"/>
    <w:rsid w:val="00812F37"/>
    <w:rsid w:val="00A50044"/>
    <w:rsid w:val="00CA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15E1B4-48F0-48E1-A5ED-86D1FE2A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9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NoBR">
    <w:name w:val="Question_No_BR"/>
    <w:basedOn w:val="Normal"/>
    <w:next w:val="Normal"/>
    <w:rsid w:val="003C1935"/>
    <w:pPr>
      <w:keepNext/>
      <w:keepLines/>
      <w:spacing w:before="480"/>
      <w:jc w:val="center"/>
    </w:pPr>
    <w:rPr>
      <w:sz w:val="28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F37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F37"/>
    <w:rPr>
      <w:rFonts w:ascii="Times New Roman" w:eastAsia="Times New Roman" w:hAnsi="Times New Roman" w:cs="Traditional Arabic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12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4974-1A69-4443-90EA-DD20886F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Sir Bosson, Ana</cp:lastModifiedBy>
  <cp:revision>3</cp:revision>
  <dcterms:created xsi:type="dcterms:W3CDTF">2011-10-12T06:19:00Z</dcterms:created>
  <dcterms:modified xsi:type="dcterms:W3CDTF">2015-09-10T11:50:00Z</dcterms:modified>
</cp:coreProperties>
</file>