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header38.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27.xml" ContentType="application/vnd.openxmlformats-officedocument.wordprocessingml.header+xml"/>
  <Override PartName="/word/header36.xml" ContentType="application/vnd.openxmlformats-officedocument.wordprocessingml.header+xml"/>
  <Default Extension="jpeg" ContentType="image/jpeg"/>
  <Default Extension="wmf" ContentType="image/x-wmf"/>
  <Override PartName="/word/header14.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4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header30.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39.xml" ContentType="application/vnd.openxmlformats-officedocument.wordprocessingml.header+xml"/>
  <Override PartName="/docProps/core.xml" ContentType="application/vnd.openxmlformats-package.core-properties+xml"/>
  <Default Extension="bin" ContentType="application/vnd.openxmlformats-officedocument.oleObject"/>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6207" w:rsidRPr="00024A11" w:rsidRDefault="00936207" w:rsidP="00FD4B54">
      <w:pPr>
        <w:spacing w:before="0"/>
        <w:ind w:left="1701" w:right="1417"/>
        <w:jc w:val="distribute"/>
        <w:rPr>
          <w:rFonts w:ascii="Zurich XBlk BT" w:hAnsi="Zurich XBlk BT"/>
          <w:bCs/>
          <w:color w:val="808080" w:themeColor="background1" w:themeShade="80"/>
          <w:sz w:val="144"/>
          <w:szCs w:val="144"/>
          <w:lang w:val="en-GB"/>
        </w:rPr>
      </w:pPr>
      <w:bookmarkStart w:id="0" w:name="_Toc533473161"/>
      <w:bookmarkStart w:id="1" w:name="_Toc7234370"/>
      <w:bookmarkStart w:id="2" w:name="_Toc7247848"/>
      <w:r w:rsidRPr="00024A11">
        <w:rPr>
          <w:rFonts w:ascii="Zurich XBlk BT" w:hAnsi="Zurich XBlk BT"/>
          <w:bCs/>
          <w:color w:val="808080" w:themeColor="background1" w:themeShade="80"/>
          <w:sz w:val="96"/>
          <w:szCs w:val="96"/>
          <w:lang w:val="en-GB"/>
        </w:rPr>
        <w:t>HANDBOOK</w:t>
      </w:r>
    </w:p>
    <w:p w:rsidR="00936207" w:rsidRDefault="00936207" w:rsidP="00981128">
      <w:pPr>
        <w:pStyle w:val="Heading1"/>
        <w:rPr>
          <w:lang w:val="en-GB"/>
        </w:rPr>
      </w:pPr>
    </w:p>
    <w:p w:rsidR="00622150" w:rsidRDefault="00622150" w:rsidP="00622150">
      <w:pPr>
        <w:rPr>
          <w:lang w:val="en-GB"/>
        </w:rPr>
      </w:pPr>
    </w:p>
    <w:p w:rsidR="00622150" w:rsidRDefault="00622150" w:rsidP="00622150">
      <w:pPr>
        <w:rPr>
          <w:lang w:val="en-GB"/>
        </w:rPr>
      </w:pPr>
    </w:p>
    <w:p w:rsidR="00622150" w:rsidRDefault="00024A11" w:rsidP="00024A11">
      <w:pPr>
        <w:tabs>
          <w:tab w:val="clear" w:pos="794"/>
          <w:tab w:val="clear" w:pos="1191"/>
          <w:tab w:val="clear" w:pos="1588"/>
          <w:tab w:val="clear" w:pos="1985"/>
          <w:tab w:val="left" w:pos="5805"/>
        </w:tabs>
        <w:rPr>
          <w:lang w:val="en-GB"/>
        </w:rPr>
      </w:pPr>
      <w:r>
        <w:rPr>
          <w:lang w:val="en-GB"/>
        </w:rPr>
        <w:tab/>
      </w:r>
    </w:p>
    <w:p w:rsidR="00622150" w:rsidRDefault="00622150" w:rsidP="00622150">
      <w:pPr>
        <w:rPr>
          <w:lang w:val="en-GB"/>
        </w:rPr>
      </w:pPr>
    </w:p>
    <w:p w:rsidR="00622150" w:rsidRDefault="00622150" w:rsidP="00622150">
      <w:pPr>
        <w:rPr>
          <w:lang w:val="en-GB"/>
        </w:rPr>
      </w:pPr>
    </w:p>
    <w:p w:rsidR="00622150" w:rsidRDefault="00622150" w:rsidP="00622150">
      <w:pPr>
        <w:rPr>
          <w:lang w:val="en-GB"/>
        </w:rPr>
      </w:pPr>
    </w:p>
    <w:p w:rsidR="00622150" w:rsidRPr="00622150" w:rsidRDefault="00622150" w:rsidP="00622150">
      <w:pPr>
        <w:rPr>
          <w:lang w:val="en-GB"/>
        </w:rPr>
      </w:pPr>
    </w:p>
    <w:tbl>
      <w:tblPr>
        <w:tblW w:w="9497" w:type="dxa"/>
        <w:tblInd w:w="250" w:type="dxa"/>
        <w:tblBorders>
          <w:insideH w:val="single" w:sz="4" w:space="0" w:color="auto"/>
          <w:insideV w:val="single" w:sz="4" w:space="0" w:color="auto"/>
        </w:tblBorders>
        <w:tblLook w:val="01E0"/>
      </w:tblPr>
      <w:tblGrid>
        <w:gridCol w:w="9497"/>
      </w:tblGrid>
      <w:tr w:rsidR="00936207" w:rsidRPr="00FD4B54" w:rsidTr="00926EAD">
        <w:tc>
          <w:tcPr>
            <w:tcW w:w="9497" w:type="dxa"/>
          </w:tcPr>
          <w:p w:rsidR="00936207" w:rsidRPr="00024A11" w:rsidRDefault="00024A11" w:rsidP="00622150">
            <w:pPr>
              <w:spacing w:before="0"/>
              <w:jc w:val="center"/>
              <w:rPr>
                <w:rFonts w:ascii="Zurich BdXCn BT" w:hAnsi="Zurich BdXCn BT"/>
                <w:sz w:val="36"/>
                <w:szCs w:val="36"/>
                <w:lang w:val="en-GB"/>
              </w:rPr>
            </w:pPr>
            <w:r w:rsidRPr="00024A11">
              <w:rPr>
                <w:rFonts w:ascii="Zurich BdXCn BT" w:hAnsi="Zurich BdXCn BT"/>
                <w:sz w:val="56"/>
                <w:szCs w:val="56"/>
                <w:lang w:val="en-GB"/>
              </w:rPr>
              <w:t xml:space="preserve">SATELLITE TIME AND FREQUENCY </w:t>
            </w:r>
            <w:r w:rsidRPr="00024A11">
              <w:rPr>
                <w:rFonts w:ascii="Zurich BdXCn BT" w:hAnsi="Zurich BdXCn BT"/>
                <w:sz w:val="56"/>
                <w:szCs w:val="56"/>
                <w:lang w:val="en-GB"/>
              </w:rPr>
              <w:br/>
              <w:t>TRANSFER AND DISSEMINATION</w:t>
            </w:r>
          </w:p>
        </w:tc>
      </w:tr>
    </w:tbl>
    <w:p w:rsidR="00936207" w:rsidRPr="000376EF" w:rsidRDefault="00936207" w:rsidP="0054608D">
      <w:pPr>
        <w:tabs>
          <w:tab w:val="left" w:pos="3969"/>
        </w:tabs>
        <w:ind w:left="3261"/>
        <w:jc w:val="right"/>
        <w:rPr>
          <w:rFonts w:ascii="Zurich BdEx BT" w:hAnsi="Zurich BdEx BT"/>
          <w:caps/>
          <w:sz w:val="20"/>
          <w:lang w:val="en-GB"/>
        </w:rPr>
      </w:pPr>
    </w:p>
    <w:p w:rsidR="00936207" w:rsidRPr="000376EF" w:rsidRDefault="00936207" w:rsidP="00622150">
      <w:pPr>
        <w:tabs>
          <w:tab w:val="left" w:pos="3969"/>
        </w:tabs>
        <w:ind w:left="3261"/>
        <w:jc w:val="right"/>
        <w:rPr>
          <w:rFonts w:ascii="Zurich BdEx BT" w:hAnsi="Zurich BdEx BT"/>
          <w:b/>
          <w:bCs/>
          <w:i/>
          <w:iCs/>
          <w:sz w:val="18"/>
          <w:szCs w:val="18"/>
          <w:lang w:val="en-GB"/>
        </w:rPr>
      </w:pPr>
      <w:r w:rsidRPr="000376EF">
        <w:rPr>
          <w:rFonts w:ascii="Zurich BdEx BT" w:hAnsi="Zurich BdEx BT"/>
          <w:i/>
          <w:iCs/>
          <w:sz w:val="20"/>
          <w:lang w:val="en-GB"/>
        </w:rPr>
        <w:tab/>
      </w:r>
    </w:p>
    <w:p w:rsidR="00936207" w:rsidRDefault="00936207" w:rsidP="006B1E61">
      <w:pPr>
        <w:rPr>
          <w:lang w:val="en-GB"/>
        </w:rPr>
      </w:pPr>
    </w:p>
    <w:p w:rsidR="00024A11" w:rsidRPr="000376EF" w:rsidRDefault="00024A11" w:rsidP="006B1E61">
      <w:pPr>
        <w:rPr>
          <w:lang w:val="en-GB"/>
        </w:rPr>
      </w:pPr>
    </w:p>
    <w:p w:rsidR="00936207" w:rsidRPr="000376EF" w:rsidRDefault="00936207" w:rsidP="006B1E61">
      <w:pPr>
        <w:rPr>
          <w:lang w:val="en-GB"/>
        </w:rPr>
      </w:pPr>
    </w:p>
    <w:p w:rsidR="00936207" w:rsidRPr="000376EF" w:rsidRDefault="00936207" w:rsidP="006B1E61">
      <w:pPr>
        <w:rPr>
          <w:lang w:val="en-GB"/>
        </w:rPr>
      </w:pPr>
    </w:p>
    <w:p w:rsidR="00936207" w:rsidRPr="000376EF" w:rsidRDefault="00936207" w:rsidP="006B1E61">
      <w:pPr>
        <w:rPr>
          <w:lang w:val="en-GB"/>
        </w:rPr>
      </w:pPr>
    </w:p>
    <w:p w:rsidR="00936207" w:rsidRDefault="00936207" w:rsidP="006B1E61">
      <w:pPr>
        <w:rPr>
          <w:lang w:val="en-GB"/>
        </w:rPr>
      </w:pPr>
    </w:p>
    <w:p w:rsidR="00622150" w:rsidRDefault="00622150" w:rsidP="006B1E61">
      <w:pPr>
        <w:rPr>
          <w:lang w:val="en-GB"/>
        </w:rPr>
      </w:pPr>
    </w:p>
    <w:p w:rsidR="00622150" w:rsidRDefault="00622150" w:rsidP="006B1E61">
      <w:pPr>
        <w:rPr>
          <w:lang w:val="en-GB"/>
        </w:rPr>
      </w:pPr>
    </w:p>
    <w:p w:rsidR="00622150" w:rsidRDefault="00622150" w:rsidP="006B1E61">
      <w:pPr>
        <w:rPr>
          <w:lang w:val="en-GB"/>
        </w:rPr>
      </w:pPr>
    </w:p>
    <w:p w:rsidR="00622150" w:rsidRDefault="00622150" w:rsidP="006B1E61">
      <w:pPr>
        <w:rPr>
          <w:lang w:val="en-GB"/>
        </w:rPr>
      </w:pPr>
    </w:p>
    <w:p w:rsidR="00622150" w:rsidRDefault="00622150" w:rsidP="006B1E61">
      <w:pPr>
        <w:rPr>
          <w:lang w:val="en-GB"/>
        </w:rPr>
      </w:pPr>
    </w:p>
    <w:p w:rsidR="00622150" w:rsidRDefault="00622150" w:rsidP="006B1E61">
      <w:pPr>
        <w:rPr>
          <w:lang w:val="en-GB"/>
        </w:rPr>
      </w:pPr>
    </w:p>
    <w:p w:rsidR="00622150" w:rsidRDefault="00622150" w:rsidP="006B1E61">
      <w:pPr>
        <w:rPr>
          <w:lang w:val="en-GB"/>
        </w:rPr>
      </w:pPr>
    </w:p>
    <w:p w:rsidR="00622150" w:rsidRDefault="00622150" w:rsidP="006B1E61">
      <w:pPr>
        <w:rPr>
          <w:lang w:val="en-GB"/>
        </w:rPr>
      </w:pPr>
    </w:p>
    <w:p w:rsidR="00622150" w:rsidRDefault="00622150" w:rsidP="006B1E61">
      <w:pPr>
        <w:rPr>
          <w:lang w:val="en-GB"/>
        </w:rPr>
      </w:pPr>
    </w:p>
    <w:p w:rsidR="00622150" w:rsidRDefault="00622150" w:rsidP="006B1E61">
      <w:pPr>
        <w:rPr>
          <w:lang w:val="en-GB"/>
        </w:rPr>
      </w:pPr>
    </w:p>
    <w:p w:rsidR="00622150" w:rsidRDefault="00622150" w:rsidP="006B1E61">
      <w:pPr>
        <w:rPr>
          <w:lang w:val="en-GB"/>
        </w:rPr>
      </w:pPr>
    </w:p>
    <w:p w:rsidR="00024A11" w:rsidRPr="000376EF" w:rsidRDefault="00024A11" w:rsidP="006B1E61">
      <w:pPr>
        <w:rPr>
          <w:lang w:val="en-GB"/>
        </w:rPr>
      </w:pPr>
    </w:p>
    <w:p w:rsidR="00936207" w:rsidRDefault="00936207" w:rsidP="006B1E61">
      <w:pPr>
        <w:rPr>
          <w:lang w:val="en-GB"/>
        </w:rPr>
      </w:pPr>
    </w:p>
    <w:tbl>
      <w:tblPr>
        <w:tblW w:w="10197" w:type="dxa"/>
        <w:tblBorders>
          <w:insideH w:val="single" w:sz="4" w:space="0" w:color="auto"/>
        </w:tblBorders>
        <w:tblLayout w:type="fixed"/>
        <w:tblLook w:val="01E0"/>
      </w:tblPr>
      <w:tblGrid>
        <w:gridCol w:w="6912"/>
        <w:gridCol w:w="3285"/>
      </w:tblGrid>
      <w:tr w:rsidR="00622150" w:rsidRPr="00622150" w:rsidTr="00024A11">
        <w:tc>
          <w:tcPr>
            <w:tcW w:w="6912" w:type="dxa"/>
            <w:vAlign w:val="bottom"/>
          </w:tcPr>
          <w:p w:rsidR="00622150" w:rsidRPr="00024A11" w:rsidRDefault="00622150" w:rsidP="00024A11">
            <w:pPr>
              <w:tabs>
                <w:tab w:val="left" w:pos="3969"/>
              </w:tabs>
              <w:jc w:val="left"/>
              <w:rPr>
                <w:rFonts w:ascii="Zurich BdEx BT" w:hAnsi="Zurich BdEx BT"/>
                <w:caps/>
                <w:sz w:val="20"/>
                <w:lang w:val="en-GB"/>
              </w:rPr>
            </w:pPr>
            <w:r w:rsidRPr="00024A11">
              <w:rPr>
                <w:rFonts w:ascii="Zurich BdEx BT" w:hAnsi="Zurich BdEx BT"/>
                <w:sz w:val="20"/>
                <w:lang w:val="en-GB"/>
              </w:rPr>
              <w:t>Edition 2010</w:t>
            </w:r>
          </w:p>
          <w:p w:rsidR="00622150" w:rsidRPr="00024A11" w:rsidRDefault="00622150" w:rsidP="00024A11">
            <w:pPr>
              <w:jc w:val="left"/>
              <w:rPr>
                <w:rFonts w:ascii="Zurich BdEx BT" w:hAnsi="Zurich BdEx BT"/>
                <w:b/>
                <w:bCs/>
                <w:sz w:val="20"/>
                <w:lang w:val="en-GB"/>
              </w:rPr>
            </w:pPr>
            <w:r w:rsidRPr="00024A11">
              <w:rPr>
                <w:rFonts w:ascii="Zurich BdEx BT" w:hAnsi="Zurich BdEx BT"/>
                <w:bCs/>
                <w:sz w:val="20"/>
                <w:lang w:val="en-GB"/>
              </w:rPr>
              <w:t>Radiocommunication Bureau</w:t>
            </w:r>
          </w:p>
          <w:p w:rsidR="00622150" w:rsidRPr="00622150" w:rsidRDefault="00622150" w:rsidP="00024A11">
            <w:pPr>
              <w:spacing w:before="0" w:line="160" w:lineRule="exact"/>
              <w:jc w:val="left"/>
              <w:rPr>
                <w:lang w:val="en-GB"/>
              </w:rPr>
            </w:pPr>
          </w:p>
        </w:tc>
        <w:tc>
          <w:tcPr>
            <w:tcW w:w="3285" w:type="dxa"/>
          </w:tcPr>
          <w:p w:rsidR="00622150" w:rsidRPr="000376EF" w:rsidRDefault="00622150" w:rsidP="00B41FB8">
            <w:pPr>
              <w:jc w:val="right"/>
              <w:rPr>
                <w:lang w:val="en-GB"/>
              </w:rPr>
            </w:pPr>
            <w:r>
              <w:rPr>
                <w:noProof/>
                <w:lang w:val="en-US" w:eastAsia="zh-CN"/>
              </w:rPr>
              <w:drawing>
                <wp:inline distT="0" distB="0" distL="0" distR="0">
                  <wp:extent cx="726329" cy="818629"/>
                  <wp:effectExtent l="19050" t="0" r="0" b="0"/>
                  <wp:docPr id="14" name="Picture 11"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eITU.jpg"/>
                          <pic:cNvPicPr/>
                        </pic:nvPicPr>
                        <pic:blipFill>
                          <a:blip r:embed="rId8"/>
                          <a:stretch>
                            <a:fillRect/>
                          </a:stretch>
                        </pic:blipFill>
                        <pic:spPr>
                          <a:xfrm>
                            <a:off x="0" y="0"/>
                            <a:ext cx="725072" cy="817212"/>
                          </a:xfrm>
                          <a:prstGeom prst="rect">
                            <a:avLst/>
                          </a:prstGeom>
                        </pic:spPr>
                      </pic:pic>
                    </a:graphicData>
                  </a:graphic>
                </wp:inline>
              </w:drawing>
            </w:r>
          </w:p>
        </w:tc>
      </w:tr>
    </w:tbl>
    <w:p w:rsidR="00936207" w:rsidRPr="00622150" w:rsidRDefault="00936207" w:rsidP="00216D34">
      <w:pPr>
        <w:tabs>
          <w:tab w:val="clear" w:pos="794"/>
        </w:tabs>
        <w:spacing w:before="0"/>
        <w:jc w:val="left"/>
        <w:rPr>
          <w:sz w:val="4"/>
          <w:szCs w:val="4"/>
          <w:lang w:val="en-US"/>
        </w:rPr>
        <w:sectPr w:rsidR="00936207" w:rsidRPr="00622150" w:rsidSect="00024A11">
          <w:headerReference w:type="even" r:id="rId9"/>
          <w:footerReference w:type="even" r:id="rId10"/>
          <w:endnotePr>
            <w:numFmt w:val="decimal"/>
            <w:numRestart w:val="eachSect"/>
          </w:endnotePr>
          <w:type w:val="nextColumn"/>
          <w:pgSz w:w="11907" w:h="16840" w:code="9"/>
          <w:pgMar w:top="1134" w:right="1134" w:bottom="567" w:left="1134" w:header="567" w:footer="567" w:gutter="0"/>
          <w:cols w:space="720"/>
          <w:noEndnote/>
        </w:sectPr>
      </w:pPr>
      <w:bookmarkStart w:id="3" w:name="_Toc3253997"/>
    </w:p>
    <w:p w:rsidR="00936207" w:rsidRPr="00B41FB8" w:rsidRDefault="00936207" w:rsidP="00B41FB8">
      <w:pPr>
        <w:pStyle w:val="Chaptitle"/>
        <w:rPr>
          <w:rFonts w:eastAsia="SimSun"/>
          <w:lang w:val="en-US" w:eastAsia="zh-CN"/>
        </w:rPr>
      </w:pPr>
      <w:bookmarkStart w:id="4" w:name="_Toc270520120"/>
      <w:bookmarkEnd w:id="3"/>
      <w:r w:rsidRPr="00B41FB8">
        <w:rPr>
          <w:rFonts w:eastAsia="SimSun"/>
          <w:lang w:val="en-US" w:eastAsia="zh-CN"/>
        </w:rPr>
        <w:lastRenderedPageBreak/>
        <w:t>THE RADIOCOMMUNICATION SECTOR OF ITU</w:t>
      </w:r>
      <w:bookmarkEnd w:id="4"/>
    </w:p>
    <w:p w:rsidR="00936207" w:rsidRDefault="00936207" w:rsidP="00B41FB8">
      <w:pPr>
        <w:pStyle w:val="Normalaftertitle"/>
        <w:rPr>
          <w:rFonts w:eastAsia="SimSun"/>
          <w:lang w:val="en-US" w:eastAsia="zh-CN"/>
        </w:rPr>
      </w:pPr>
      <w:r>
        <w:rPr>
          <w:rFonts w:eastAsia="SimSun"/>
          <w:lang w:val="en-US" w:eastAsia="zh-CN"/>
        </w:rPr>
        <w:t>The role of the Radiocommunication Sector is to ensure the rational, equitable, efficient and economical use of the radio-frequency spectrum by all radiocommunication services, includi</w:t>
      </w:r>
      <w:r w:rsidRPr="00B41FB8">
        <w:rPr>
          <w:rFonts w:eastAsia="SimSun"/>
          <w:lang w:val="en-US"/>
        </w:rPr>
        <w:t>n</w:t>
      </w:r>
      <w:r>
        <w:rPr>
          <w:rFonts w:eastAsia="SimSun"/>
          <w:lang w:val="en-US" w:eastAsia="zh-CN"/>
        </w:rPr>
        <w:t>g satellite services, and carry out studies without limit of frequency range on the basis of which Recommendations are adopted.</w:t>
      </w:r>
    </w:p>
    <w:p w:rsidR="00936207" w:rsidRDefault="00936207" w:rsidP="00B41FB8">
      <w:pPr>
        <w:rPr>
          <w:rFonts w:eastAsia="SimSun"/>
          <w:lang w:val="en-US" w:eastAsia="zh-CN"/>
        </w:rPr>
      </w:pPr>
      <w:r>
        <w:rPr>
          <w:rFonts w:eastAsia="SimSun"/>
          <w:lang w:val="en-US" w:eastAsia="zh-CN"/>
        </w:rPr>
        <w:t>The regulatory and policy functions of the Radiocommunication Sector are performed by World and Regional Radiocommunication Conferences and Radiocommunication Assemblies supported by Study Groups.</w:t>
      </w:r>
    </w:p>
    <w:p w:rsidR="00936207" w:rsidRDefault="00936207" w:rsidP="00A8323F">
      <w:pPr>
        <w:rPr>
          <w:lang w:val="en-GB"/>
        </w:rPr>
      </w:pPr>
    </w:p>
    <w:p w:rsidR="00EE603B" w:rsidRDefault="00EE603B" w:rsidP="00A8323F">
      <w:pPr>
        <w:rPr>
          <w:lang w:val="en-GB"/>
        </w:rPr>
      </w:pPr>
    </w:p>
    <w:p w:rsidR="00EE603B" w:rsidRPr="000376EF" w:rsidRDefault="00EE603B" w:rsidP="00A8323F">
      <w:pPr>
        <w:rPr>
          <w:lang w:val="en-GB"/>
        </w:rPr>
      </w:pPr>
    </w:p>
    <w:tbl>
      <w:tblPr>
        <w:tblStyle w:val="TableGrid"/>
        <w:tblW w:w="0" w:type="auto"/>
        <w:tblLook w:val="04A0"/>
      </w:tblPr>
      <w:tblGrid>
        <w:gridCol w:w="9855"/>
      </w:tblGrid>
      <w:tr w:rsidR="008D54B0" w:rsidRPr="00FD4B54" w:rsidTr="008D54B0">
        <w:tc>
          <w:tcPr>
            <w:tcW w:w="9855" w:type="dxa"/>
          </w:tcPr>
          <w:p w:rsidR="008D54B0" w:rsidRPr="000376EF" w:rsidRDefault="008D54B0" w:rsidP="008D54B0">
            <w:pPr>
              <w:rPr>
                <w:lang w:val="en-GB"/>
              </w:rPr>
            </w:pPr>
          </w:p>
          <w:p w:rsidR="008D54B0" w:rsidRDefault="008D54B0" w:rsidP="00EE603B">
            <w:pPr>
              <w:tabs>
                <w:tab w:val="clear" w:pos="794"/>
                <w:tab w:val="clear" w:pos="1191"/>
                <w:tab w:val="clear" w:pos="1588"/>
                <w:tab w:val="clear" w:pos="1985"/>
              </w:tabs>
              <w:overflowPunct/>
              <w:spacing w:before="0"/>
              <w:ind w:left="1134"/>
              <w:jc w:val="left"/>
              <w:textAlignment w:val="auto"/>
              <w:rPr>
                <w:rFonts w:eastAsia="SimSun"/>
                <w:b/>
                <w:bCs/>
                <w:szCs w:val="22"/>
                <w:lang w:val="en-US" w:eastAsia="zh-CN"/>
              </w:rPr>
            </w:pPr>
            <w:r>
              <w:rPr>
                <w:rFonts w:eastAsia="SimSun"/>
                <w:b/>
                <w:bCs/>
                <w:szCs w:val="22"/>
                <w:lang w:val="en-US" w:eastAsia="zh-CN"/>
              </w:rPr>
              <w:t>Inquiries about radiocommunication matters</w:t>
            </w:r>
          </w:p>
          <w:p w:rsidR="008D54B0" w:rsidRDefault="008D54B0" w:rsidP="00EE603B">
            <w:pPr>
              <w:tabs>
                <w:tab w:val="clear" w:pos="794"/>
                <w:tab w:val="clear" w:pos="1191"/>
                <w:tab w:val="clear" w:pos="1588"/>
                <w:tab w:val="clear" w:pos="1985"/>
              </w:tabs>
              <w:overflowPunct/>
              <w:spacing w:before="0"/>
              <w:ind w:left="1134"/>
              <w:jc w:val="left"/>
              <w:textAlignment w:val="auto"/>
              <w:rPr>
                <w:rFonts w:eastAsia="SimSun"/>
                <w:i/>
                <w:iCs/>
                <w:szCs w:val="22"/>
                <w:lang w:val="en-US" w:eastAsia="zh-CN"/>
              </w:rPr>
            </w:pPr>
            <w:r>
              <w:rPr>
                <w:rFonts w:eastAsia="SimSun"/>
                <w:i/>
                <w:iCs/>
                <w:szCs w:val="22"/>
                <w:lang w:val="en-US" w:eastAsia="zh-CN"/>
              </w:rPr>
              <w:t>Please contact:</w:t>
            </w:r>
          </w:p>
          <w:p w:rsidR="008D54B0" w:rsidRPr="004D5E15" w:rsidRDefault="008D54B0" w:rsidP="00EE603B">
            <w:pPr>
              <w:tabs>
                <w:tab w:val="clear" w:pos="794"/>
                <w:tab w:val="clear" w:pos="1191"/>
                <w:tab w:val="clear" w:pos="1588"/>
                <w:tab w:val="clear" w:pos="1985"/>
              </w:tabs>
              <w:overflowPunct/>
              <w:ind w:left="1843"/>
              <w:jc w:val="left"/>
              <w:textAlignment w:val="auto"/>
              <w:rPr>
                <w:rFonts w:eastAsia="SimSun"/>
                <w:szCs w:val="22"/>
                <w:lang w:eastAsia="zh-CN"/>
              </w:rPr>
            </w:pPr>
            <w:r w:rsidRPr="004D5E15">
              <w:rPr>
                <w:rFonts w:eastAsia="SimSun"/>
                <w:szCs w:val="22"/>
                <w:lang w:eastAsia="zh-CN"/>
              </w:rPr>
              <w:t>ITU</w:t>
            </w:r>
          </w:p>
          <w:p w:rsidR="008D54B0" w:rsidRDefault="008D54B0" w:rsidP="00EE603B">
            <w:pPr>
              <w:tabs>
                <w:tab w:val="clear" w:pos="794"/>
                <w:tab w:val="clear" w:pos="1191"/>
                <w:tab w:val="clear" w:pos="1588"/>
                <w:tab w:val="clear" w:pos="1985"/>
              </w:tabs>
              <w:overflowPunct/>
              <w:spacing w:before="0"/>
              <w:ind w:left="1843"/>
              <w:jc w:val="left"/>
              <w:textAlignment w:val="auto"/>
              <w:rPr>
                <w:rFonts w:eastAsia="SimSun"/>
                <w:szCs w:val="22"/>
                <w:lang w:eastAsia="zh-CN"/>
              </w:rPr>
            </w:pPr>
            <w:r w:rsidRPr="00CA1A86">
              <w:rPr>
                <w:rFonts w:eastAsia="SimSun"/>
                <w:szCs w:val="22"/>
                <w:lang w:eastAsia="zh-CN"/>
              </w:rPr>
              <w:t>Radiocommunication Bureau</w:t>
            </w:r>
          </w:p>
          <w:p w:rsidR="008D54B0" w:rsidRDefault="008D54B0" w:rsidP="00EE603B">
            <w:pPr>
              <w:tabs>
                <w:tab w:val="clear" w:pos="794"/>
                <w:tab w:val="clear" w:pos="1191"/>
                <w:tab w:val="clear" w:pos="1588"/>
                <w:tab w:val="clear" w:pos="1985"/>
              </w:tabs>
              <w:overflowPunct/>
              <w:spacing w:before="0"/>
              <w:ind w:left="1843"/>
              <w:jc w:val="left"/>
              <w:textAlignment w:val="auto"/>
              <w:rPr>
                <w:rFonts w:eastAsia="SimSun"/>
                <w:szCs w:val="22"/>
                <w:lang w:eastAsia="zh-CN"/>
              </w:rPr>
            </w:pPr>
            <w:r w:rsidRPr="00CA1A86">
              <w:rPr>
                <w:rFonts w:eastAsia="SimSun"/>
                <w:szCs w:val="22"/>
                <w:lang w:eastAsia="zh-CN"/>
              </w:rPr>
              <w:t>Place des Nations</w:t>
            </w:r>
          </w:p>
          <w:p w:rsidR="008D54B0" w:rsidRPr="004D5E15" w:rsidRDefault="008D54B0" w:rsidP="00EE603B">
            <w:pPr>
              <w:tabs>
                <w:tab w:val="clear" w:pos="794"/>
                <w:tab w:val="clear" w:pos="1191"/>
                <w:tab w:val="clear" w:pos="1588"/>
                <w:tab w:val="clear" w:pos="1985"/>
              </w:tabs>
              <w:overflowPunct/>
              <w:spacing w:before="0"/>
              <w:ind w:left="1843"/>
              <w:jc w:val="left"/>
              <w:textAlignment w:val="auto"/>
              <w:rPr>
                <w:rFonts w:eastAsia="SimSun"/>
                <w:szCs w:val="22"/>
                <w:lang w:val="en-US" w:eastAsia="zh-CN"/>
              </w:rPr>
            </w:pPr>
            <w:r w:rsidRPr="004D5E15">
              <w:rPr>
                <w:rFonts w:eastAsia="SimSun"/>
                <w:szCs w:val="22"/>
                <w:lang w:val="en-US" w:eastAsia="zh-CN"/>
              </w:rPr>
              <w:t>CH -1211 Geneva 20</w:t>
            </w:r>
          </w:p>
          <w:p w:rsidR="008D54B0" w:rsidRDefault="008D54B0" w:rsidP="00EE603B">
            <w:pPr>
              <w:tabs>
                <w:tab w:val="clear" w:pos="794"/>
                <w:tab w:val="clear" w:pos="1191"/>
                <w:tab w:val="clear" w:pos="1588"/>
                <w:tab w:val="clear" w:pos="1985"/>
              </w:tabs>
              <w:overflowPunct/>
              <w:spacing w:before="0"/>
              <w:ind w:left="1843"/>
              <w:jc w:val="left"/>
              <w:textAlignment w:val="auto"/>
              <w:rPr>
                <w:rFonts w:eastAsia="SimSun"/>
                <w:szCs w:val="22"/>
                <w:lang w:val="en-US" w:eastAsia="zh-CN"/>
              </w:rPr>
            </w:pPr>
            <w:smartTag w:uri="urn:schemas-microsoft-com:office:smarttags" w:element="place">
              <w:smartTag w:uri="urn:schemas-microsoft-com:office:smarttags" w:element="country-region">
                <w:r>
                  <w:rPr>
                    <w:rFonts w:eastAsia="SimSun"/>
                    <w:szCs w:val="22"/>
                    <w:lang w:val="en-US" w:eastAsia="zh-CN"/>
                  </w:rPr>
                  <w:t>Switzerland</w:t>
                </w:r>
              </w:smartTag>
            </w:smartTag>
          </w:p>
          <w:p w:rsidR="008D54B0" w:rsidRDefault="008D54B0" w:rsidP="00EE603B">
            <w:pPr>
              <w:tabs>
                <w:tab w:val="clear" w:pos="794"/>
                <w:tab w:val="clear" w:pos="1191"/>
                <w:tab w:val="clear" w:pos="1588"/>
                <w:tab w:val="clear" w:pos="1985"/>
              </w:tabs>
              <w:overflowPunct/>
              <w:ind w:left="2694"/>
              <w:jc w:val="left"/>
              <w:textAlignment w:val="auto"/>
              <w:rPr>
                <w:rFonts w:eastAsia="SimSun"/>
                <w:szCs w:val="22"/>
                <w:lang w:val="en-US" w:eastAsia="zh-CN"/>
              </w:rPr>
            </w:pPr>
            <w:r>
              <w:rPr>
                <w:rFonts w:eastAsia="SimSun"/>
                <w:szCs w:val="22"/>
                <w:lang w:val="en-US" w:eastAsia="zh-CN"/>
              </w:rPr>
              <w:t xml:space="preserve">Telephone: </w:t>
            </w:r>
            <w:r>
              <w:rPr>
                <w:rFonts w:eastAsia="SimSun"/>
                <w:szCs w:val="22"/>
                <w:lang w:val="en-US" w:eastAsia="zh-CN"/>
              </w:rPr>
              <w:tab/>
              <w:t>+41 22 730 5800</w:t>
            </w:r>
          </w:p>
          <w:p w:rsidR="008D54B0" w:rsidRDefault="008D54B0" w:rsidP="00EE603B">
            <w:pPr>
              <w:tabs>
                <w:tab w:val="clear" w:pos="794"/>
                <w:tab w:val="clear" w:pos="1191"/>
                <w:tab w:val="clear" w:pos="1588"/>
                <w:tab w:val="clear" w:pos="1985"/>
              </w:tabs>
              <w:overflowPunct/>
              <w:spacing w:before="0"/>
              <w:ind w:left="2694"/>
              <w:jc w:val="left"/>
              <w:textAlignment w:val="auto"/>
              <w:rPr>
                <w:rFonts w:eastAsia="SimSun"/>
                <w:szCs w:val="22"/>
                <w:lang w:val="en-US" w:eastAsia="zh-CN"/>
              </w:rPr>
            </w:pPr>
            <w:r>
              <w:rPr>
                <w:rFonts w:eastAsia="SimSun"/>
                <w:szCs w:val="22"/>
                <w:lang w:val="en-US" w:eastAsia="zh-CN"/>
              </w:rPr>
              <w:t xml:space="preserve">Fax: </w:t>
            </w:r>
            <w:r>
              <w:rPr>
                <w:rFonts w:eastAsia="SimSun"/>
                <w:szCs w:val="22"/>
                <w:lang w:val="en-US" w:eastAsia="zh-CN"/>
              </w:rPr>
              <w:tab/>
            </w:r>
            <w:r>
              <w:rPr>
                <w:rFonts w:eastAsia="SimSun"/>
                <w:szCs w:val="22"/>
                <w:lang w:val="en-US" w:eastAsia="zh-CN"/>
              </w:rPr>
              <w:tab/>
              <w:t>+41 22 730 5785</w:t>
            </w:r>
          </w:p>
          <w:p w:rsidR="008D54B0" w:rsidRDefault="008D54B0" w:rsidP="00EE603B">
            <w:pPr>
              <w:tabs>
                <w:tab w:val="clear" w:pos="794"/>
                <w:tab w:val="clear" w:pos="1191"/>
                <w:tab w:val="clear" w:pos="1588"/>
                <w:tab w:val="clear" w:pos="1985"/>
              </w:tabs>
              <w:overflowPunct/>
              <w:spacing w:before="0"/>
              <w:ind w:left="2694"/>
              <w:jc w:val="left"/>
              <w:textAlignment w:val="auto"/>
              <w:rPr>
                <w:rFonts w:eastAsia="SimSun"/>
                <w:szCs w:val="22"/>
                <w:lang w:val="en-US" w:eastAsia="zh-CN"/>
              </w:rPr>
            </w:pPr>
            <w:r>
              <w:rPr>
                <w:rFonts w:eastAsia="SimSun"/>
                <w:szCs w:val="22"/>
                <w:lang w:val="en-US" w:eastAsia="zh-CN"/>
              </w:rPr>
              <w:t xml:space="preserve">E-mail: </w:t>
            </w:r>
            <w:r>
              <w:rPr>
                <w:rFonts w:eastAsia="SimSun"/>
                <w:szCs w:val="22"/>
                <w:lang w:val="en-US" w:eastAsia="zh-CN"/>
              </w:rPr>
              <w:tab/>
            </w:r>
            <w:r>
              <w:rPr>
                <w:rFonts w:eastAsia="SimSun"/>
                <w:szCs w:val="22"/>
                <w:lang w:val="en-US" w:eastAsia="zh-CN"/>
              </w:rPr>
              <w:tab/>
              <w:t>brmail@itu.int</w:t>
            </w:r>
          </w:p>
          <w:p w:rsidR="008D54B0" w:rsidRDefault="008D54B0" w:rsidP="00EE603B">
            <w:pPr>
              <w:tabs>
                <w:tab w:val="clear" w:pos="794"/>
                <w:tab w:val="clear" w:pos="1191"/>
                <w:tab w:val="clear" w:pos="1588"/>
                <w:tab w:val="clear" w:pos="1985"/>
              </w:tabs>
              <w:overflowPunct/>
              <w:spacing w:before="0"/>
              <w:ind w:left="2694"/>
              <w:jc w:val="left"/>
              <w:textAlignment w:val="auto"/>
              <w:rPr>
                <w:rFonts w:eastAsia="SimSun"/>
                <w:szCs w:val="22"/>
                <w:lang w:val="en-US" w:eastAsia="zh-CN"/>
              </w:rPr>
            </w:pPr>
            <w:r>
              <w:rPr>
                <w:rFonts w:eastAsia="SimSun"/>
                <w:szCs w:val="22"/>
                <w:lang w:val="en-US" w:eastAsia="zh-CN"/>
              </w:rPr>
              <w:t xml:space="preserve">Web: </w:t>
            </w:r>
            <w:r>
              <w:rPr>
                <w:rFonts w:eastAsia="SimSun"/>
                <w:szCs w:val="22"/>
                <w:lang w:val="en-US" w:eastAsia="zh-CN"/>
              </w:rPr>
              <w:tab/>
            </w:r>
            <w:r>
              <w:rPr>
                <w:rFonts w:eastAsia="SimSun"/>
                <w:szCs w:val="22"/>
                <w:lang w:val="en-US" w:eastAsia="zh-CN"/>
              </w:rPr>
              <w:tab/>
              <w:t>www.itu.int/itu-r</w:t>
            </w:r>
          </w:p>
          <w:p w:rsidR="008D54B0" w:rsidRDefault="008D54B0" w:rsidP="00EE603B">
            <w:pPr>
              <w:tabs>
                <w:tab w:val="clear" w:pos="794"/>
                <w:tab w:val="clear" w:pos="1191"/>
                <w:tab w:val="clear" w:pos="1588"/>
                <w:tab w:val="clear" w:pos="1985"/>
              </w:tabs>
              <w:overflowPunct/>
              <w:spacing w:before="240"/>
              <w:ind w:left="1134"/>
              <w:jc w:val="left"/>
              <w:textAlignment w:val="auto"/>
              <w:rPr>
                <w:rFonts w:eastAsia="SimSun"/>
                <w:b/>
                <w:bCs/>
                <w:szCs w:val="22"/>
                <w:lang w:val="en-US" w:eastAsia="zh-CN"/>
              </w:rPr>
            </w:pPr>
            <w:r>
              <w:rPr>
                <w:rFonts w:eastAsia="SimSun"/>
                <w:b/>
                <w:bCs/>
                <w:szCs w:val="22"/>
                <w:lang w:val="en-US" w:eastAsia="zh-CN"/>
              </w:rPr>
              <w:t>Placing orders for ITU publications</w:t>
            </w:r>
          </w:p>
          <w:p w:rsidR="008D54B0" w:rsidRDefault="008D54B0" w:rsidP="00EE603B">
            <w:pPr>
              <w:tabs>
                <w:tab w:val="clear" w:pos="794"/>
                <w:tab w:val="clear" w:pos="1191"/>
                <w:tab w:val="clear" w:pos="1588"/>
                <w:tab w:val="clear" w:pos="1985"/>
              </w:tabs>
              <w:overflowPunct/>
              <w:spacing w:before="0"/>
              <w:ind w:left="1134"/>
              <w:jc w:val="left"/>
              <w:textAlignment w:val="auto"/>
              <w:rPr>
                <w:rFonts w:eastAsia="SimSun"/>
                <w:i/>
                <w:iCs/>
                <w:szCs w:val="22"/>
                <w:lang w:val="en-US" w:eastAsia="zh-CN"/>
              </w:rPr>
            </w:pPr>
            <w:r>
              <w:rPr>
                <w:rFonts w:eastAsia="SimSun"/>
                <w:i/>
                <w:iCs/>
                <w:szCs w:val="22"/>
                <w:lang w:val="en-US" w:eastAsia="zh-CN"/>
              </w:rPr>
              <w:t>Please note that orders cannot be taken over the telephone. They should be sent</w:t>
            </w:r>
          </w:p>
          <w:p w:rsidR="008D54B0" w:rsidRDefault="008D54B0" w:rsidP="00EE603B">
            <w:pPr>
              <w:tabs>
                <w:tab w:val="clear" w:pos="794"/>
                <w:tab w:val="clear" w:pos="1191"/>
                <w:tab w:val="clear" w:pos="1588"/>
                <w:tab w:val="clear" w:pos="1985"/>
              </w:tabs>
              <w:overflowPunct/>
              <w:spacing w:before="0"/>
              <w:ind w:left="1134"/>
              <w:jc w:val="left"/>
              <w:textAlignment w:val="auto"/>
              <w:rPr>
                <w:rFonts w:eastAsia="SimSun"/>
                <w:i/>
                <w:iCs/>
                <w:szCs w:val="22"/>
                <w:lang w:val="en-US" w:eastAsia="zh-CN"/>
              </w:rPr>
            </w:pPr>
            <w:r>
              <w:rPr>
                <w:rFonts w:eastAsia="SimSun"/>
                <w:i/>
                <w:iCs/>
                <w:szCs w:val="22"/>
                <w:lang w:val="en-US" w:eastAsia="zh-CN"/>
              </w:rPr>
              <w:t>by fax or e-mail.</w:t>
            </w:r>
          </w:p>
          <w:p w:rsidR="008D54B0" w:rsidRDefault="008D54B0" w:rsidP="00EE603B">
            <w:pPr>
              <w:tabs>
                <w:tab w:val="clear" w:pos="794"/>
                <w:tab w:val="clear" w:pos="1191"/>
                <w:tab w:val="clear" w:pos="1588"/>
                <w:tab w:val="clear" w:pos="1985"/>
              </w:tabs>
              <w:overflowPunct/>
              <w:ind w:left="1843"/>
              <w:jc w:val="left"/>
              <w:textAlignment w:val="auto"/>
              <w:rPr>
                <w:rFonts w:eastAsia="SimSun"/>
                <w:szCs w:val="22"/>
                <w:lang w:val="en-US" w:eastAsia="zh-CN"/>
              </w:rPr>
            </w:pPr>
            <w:r>
              <w:rPr>
                <w:rFonts w:eastAsia="SimSun"/>
                <w:szCs w:val="22"/>
                <w:lang w:val="en-US" w:eastAsia="zh-CN"/>
              </w:rPr>
              <w:t>ITU</w:t>
            </w:r>
          </w:p>
          <w:p w:rsidR="008D54B0" w:rsidRDefault="008D54B0" w:rsidP="00EE603B">
            <w:pPr>
              <w:tabs>
                <w:tab w:val="clear" w:pos="794"/>
                <w:tab w:val="clear" w:pos="1191"/>
                <w:tab w:val="clear" w:pos="1588"/>
                <w:tab w:val="clear" w:pos="1985"/>
              </w:tabs>
              <w:overflowPunct/>
              <w:spacing w:before="0"/>
              <w:ind w:left="1843"/>
              <w:jc w:val="left"/>
              <w:textAlignment w:val="auto"/>
              <w:rPr>
                <w:rFonts w:eastAsia="SimSun"/>
                <w:szCs w:val="22"/>
                <w:lang w:val="en-US" w:eastAsia="zh-CN"/>
              </w:rPr>
            </w:pPr>
            <w:r>
              <w:rPr>
                <w:rFonts w:eastAsia="SimSun"/>
                <w:szCs w:val="22"/>
                <w:lang w:val="en-US" w:eastAsia="zh-CN"/>
              </w:rPr>
              <w:t>Sales and Marketing Division</w:t>
            </w:r>
          </w:p>
          <w:p w:rsidR="008D54B0" w:rsidRDefault="008D54B0" w:rsidP="00EE603B">
            <w:pPr>
              <w:tabs>
                <w:tab w:val="clear" w:pos="794"/>
                <w:tab w:val="clear" w:pos="1191"/>
                <w:tab w:val="clear" w:pos="1588"/>
                <w:tab w:val="clear" w:pos="1985"/>
              </w:tabs>
              <w:overflowPunct/>
              <w:spacing w:before="0"/>
              <w:ind w:left="1843"/>
              <w:jc w:val="left"/>
              <w:textAlignment w:val="auto"/>
              <w:rPr>
                <w:rFonts w:eastAsia="SimSun"/>
                <w:szCs w:val="22"/>
                <w:lang w:val="en-US" w:eastAsia="zh-CN"/>
              </w:rPr>
            </w:pPr>
            <w:r>
              <w:rPr>
                <w:rFonts w:eastAsia="SimSun"/>
                <w:szCs w:val="22"/>
                <w:lang w:val="en-US" w:eastAsia="zh-CN"/>
              </w:rPr>
              <w:t>Place des Nations</w:t>
            </w:r>
          </w:p>
          <w:p w:rsidR="008D54B0" w:rsidRDefault="008D54B0" w:rsidP="00EE603B">
            <w:pPr>
              <w:tabs>
                <w:tab w:val="clear" w:pos="794"/>
                <w:tab w:val="clear" w:pos="1191"/>
                <w:tab w:val="clear" w:pos="1588"/>
                <w:tab w:val="clear" w:pos="1985"/>
              </w:tabs>
              <w:overflowPunct/>
              <w:spacing w:before="0"/>
              <w:ind w:left="1843"/>
              <w:jc w:val="left"/>
              <w:textAlignment w:val="auto"/>
              <w:rPr>
                <w:rFonts w:eastAsia="SimSun"/>
                <w:szCs w:val="22"/>
                <w:lang w:val="en-US" w:eastAsia="zh-CN"/>
              </w:rPr>
            </w:pPr>
            <w:r>
              <w:rPr>
                <w:rFonts w:eastAsia="SimSun"/>
                <w:szCs w:val="22"/>
                <w:lang w:val="en-US" w:eastAsia="zh-CN"/>
              </w:rPr>
              <w:t xml:space="preserve">CH -1211 </w:t>
            </w:r>
            <w:smartTag w:uri="urn:schemas-microsoft-com:office:smarttags" w:element="place">
              <w:smartTag w:uri="urn:schemas-microsoft-com:office:smarttags" w:element="City">
                <w:r>
                  <w:rPr>
                    <w:rFonts w:eastAsia="SimSun"/>
                    <w:szCs w:val="22"/>
                    <w:lang w:val="en-US" w:eastAsia="zh-CN"/>
                  </w:rPr>
                  <w:t>Geneva</w:t>
                </w:r>
              </w:smartTag>
            </w:smartTag>
            <w:r>
              <w:rPr>
                <w:rFonts w:eastAsia="SimSun"/>
                <w:szCs w:val="22"/>
                <w:lang w:val="en-US" w:eastAsia="zh-CN"/>
              </w:rPr>
              <w:t xml:space="preserve"> 20</w:t>
            </w:r>
          </w:p>
          <w:p w:rsidR="008D54B0" w:rsidRDefault="008D54B0" w:rsidP="00EE603B">
            <w:pPr>
              <w:tabs>
                <w:tab w:val="clear" w:pos="794"/>
                <w:tab w:val="clear" w:pos="1191"/>
                <w:tab w:val="clear" w:pos="1588"/>
                <w:tab w:val="clear" w:pos="1985"/>
              </w:tabs>
              <w:overflowPunct/>
              <w:spacing w:before="0"/>
              <w:ind w:left="1843"/>
              <w:jc w:val="left"/>
              <w:textAlignment w:val="auto"/>
              <w:rPr>
                <w:rFonts w:eastAsia="SimSun"/>
                <w:szCs w:val="22"/>
                <w:lang w:val="de-DE" w:eastAsia="zh-CN"/>
              </w:rPr>
            </w:pPr>
            <w:r w:rsidRPr="00CA1A86">
              <w:rPr>
                <w:rFonts w:eastAsia="SimSun"/>
                <w:szCs w:val="22"/>
                <w:lang w:val="de-DE" w:eastAsia="zh-CN"/>
              </w:rPr>
              <w:t>Switzerland</w:t>
            </w:r>
          </w:p>
          <w:p w:rsidR="008D54B0" w:rsidRDefault="008D54B0" w:rsidP="00EE603B">
            <w:pPr>
              <w:tabs>
                <w:tab w:val="clear" w:pos="794"/>
                <w:tab w:val="clear" w:pos="1191"/>
                <w:tab w:val="clear" w:pos="1588"/>
                <w:tab w:val="clear" w:pos="1985"/>
              </w:tabs>
              <w:overflowPunct/>
              <w:ind w:left="2694"/>
              <w:jc w:val="left"/>
              <w:textAlignment w:val="auto"/>
              <w:rPr>
                <w:rFonts w:eastAsia="SimSun"/>
                <w:b/>
                <w:bCs/>
                <w:szCs w:val="22"/>
                <w:lang w:val="de-DE" w:eastAsia="zh-CN"/>
              </w:rPr>
            </w:pPr>
            <w:r w:rsidRPr="00CA1A86">
              <w:rPr>
                <w:rFonts w:eastAsia="SimSun"/>
                <w:b/>
                <w:bCs/>
                <w:szCs w:val="22"/>
                <w:lang w:val="de-DE" w:eastAsia="zh-CN"/>
              </w:rPr>
              <w:t xml:space="preserve">Fax: </w:t>
            </w:r>
            <w:r>
              <w:rPr>
                <w:rFonts w:eastAsia="SimSun"/>
                <w:b/>
                <w:bCs/>
                <w:szCs w:val="22"/>
                <w:lang w:val="de-DE" w:eastAsia="zh-CN"/>
              </w:rPr>
              <w:tab/>
            </w:r>
            <w:r>
              <w:rPr>
                <w:rFonts w:eastAsia="SimSun"/>
                <w:b/>
                <w:bCs/>
                <w:szCs w:val="22"/>
                <w:lang w:val="de-DE" w:eastAsia="zh-CN"/>
              </w:rPr>
              <w:tab/>
            </w:r>
            <w:r w:rsidRPr="00CA1A86">
              <w:rPr>
                <w:rFonts w:eastAsia="SimSun"/>
                <w:b/>
                <w:bCs/>
                <w:szCs w:val="22"/>
                <w:lang w:val="de-DE" w:eastAsia="zh-CN"/>
              </w:rPr>
              <w:t>+41 22 730 5194</w:t>
            </w:r>
          </w:p>
          <w:p w:rsidR="008D54B0" w:rsidRDefault="008D54B0" w:rsidP="00EE603B">
            <w:pPr>
              <w:tabs>
                <w:tab w:val="clear" w:pos="794"/>
                <w:tab w:val="clear" w:pos="1191"/>
                <w:tab w:val="clear" w:pos="1588"/>
                <w:tab w:val="clear" w:pos="1985"/>
              </w:tabs>
              <w:overflowPunct/>
              <w:spacing w:before="0"/>
              <w:ind w:left="2694"/>
              <w:jc w:val="left"/>
              <w:textAlignment w:val="auto"/>
              <w:rPr>
                <w:rFonts w:eastAsia="SimSun"/>
                <w:b/>
                <w:bCs/>
                <w:szCs w:val="22"/>
                <w:lang w:val="de-DE" w:eastAsia="zh-CN"/>
              </w:rPr>
            </w:pPr>
            <w:r w:rsidRPr="00CA1A86">
              <w:rPr>
                <w:rFonts w:eastAsia="SimSun"/>
                <w:b/>
                <w:bCs/>
                <w:szCs w:val="22"/>
                <w:lang w:val="de-DE" w:eastAsia="zh-CN"/>
              </w:rPr>
              <w:t xml:space="preserve">E-mail: </w:t>
            </w:r>
            <w:r>
              <w:rPr>
                <w:rFonts w:eastAsia="SimSun"/>
                <w:b/>
                <w:bCs/>
                <w:szCs w:val="22"/>
                <w:lang w:val="de-DE" w:eastAsia="zh-CN"/>
              </w:rPr>
              <w:tab/>
            </w:r>
            <w:r>
              <w:rPr>
                <w:rFonts w:eastAsia="SimSun"/>
                <w:b/>
                <w:bCs/>
                <w:szCs w:val="22"/>
                <w:lang w:val="de-DE" w:eastAsia="zh-CN"/>
              </w:rPr>
              <w:tab/>
            </w:r>
            <w:r w:rsidRPr="00CA1A86">
              <w:rPr>
                <w:rFonts w:eastAsia="SimSun"/>
                <w:b/>
                <w:bCs/>
                <w:szCs w:val="22"/>
                <w:lang w:val="de-DE" w:eastAsia="zh-CN"/>
              </w:rPr>
              <w:t>sales@itu.int</w:t>
            </w:r>
          </w:p>
          <w:p w:rsidR="008D54B0" w:rsidRDefault="008D54B0" w:rsidP="00EE603B">
            <w:pPr>
              <w:spacing w:before="240"/>
              <w:ind w:left="1134"/>
              <w:rPr>
                <w:lang w:val="en-GB"/>
              </w:rPr>
            </w:pPr>
            <w:r>
              <w:rPr>
                <w:rFonts w:eastAsia="SimSun"/>
                <w:b/>
                <w:bCs/>
                <w:szCs w:val="22"/>
                <w:lang w:val="en-US" w:eastAsia="zh-CN"/>
              </w:rPr>
              <w:t xml:space="preserve">The Electronic Bookshop of ITU: www.itu.int/publications </w:t>
            </w:r>
          </w:p>
          <w:p w:rsidR="008D54B0" w:rsidRDefault="008D54B0" w:rsidP="00A8323F">
            <w:pPr>
              <w:rPr>
                <w:lang w:val="en-GB"/>
              </w:rPr>
            </w:pPr>
          </w:p>
        </w:tc>
      </w:tr>
    </w:tbl>
    <w:p w:rsidR="00936207" w:rsidRPr="000376EF" w:rsidRDefault="00936207" w:rsidP="00A8323F">
      <w:pPr>
        <w:rPr>
          <w:lang w:val="en-GB"/>
        </w:rPr>
      </w:pPr>
    </w:p>
    <w:p w:rsidR="00936207" w:rsidRDefault="00936207" w:rsidP="00A8323F">
      <w:pPr>
        <w:rPr>
          <w:lang w:val="en-GB"/>
        </w:rPr>
      </w:pPr>
    </w:p>
    <w:p w:rsidR="00B41FB8" w:rsidRDefault="00B41FB8" w:rsidP="00A8323F">
      <w:pPr>
        <w:rPr>
          <w:lang w:val="en-GB"/>
        </w:rPr>
      </w:pPr>
    </w:p>
    <w:p w:rsidR="00EE603B" w:rsidRDefault="00EE603B" w:rsidP="00A8323F">
      <w:pPr>
        <w:rPr>
          <w:lang w:val="en-GB"/>
        </w:rPr>
      </w:pPr>
    </w:p>
    <w:p w:rsidR="00024A11" w:rsidRPr="000376EF" w:rsidRDefault="00024A11" w:rsidP="00A8323F">
      <w:pPr>
        <w:rPr>
          <w:lang w:val="en-GB"/>
        </w:rPr>
      </w:pPr>
    </w:p>
    <w:p w:rsidR="00936207" w:rsidRPr="000376EF" w:rsidRDefault="00936207" w:rsidP="00E94A75">
      <w:pPr>
        <w:spacing w:before="360"/>
        <w:jc w:val="center"/>
        <w:rPr>
          <w:sz w:val="18"/>
          <w:szCs w:val="18"/>
          <w:lang w:val="en-GB"/>
        </w:rPr>
      </w:pPr>
      <w:r w:rsidRPr="000376EF">
        <w:rPr>
          <w:rFonts w:ascii="Symbol" w:hAnsi="Symbol"/>
          <w:sz w:val="18"/>
          <w:szCs w:val="18"/>
          <w:lang w:val="en-GB"/>
        </w:rPr>
        <w:t></w:t>
      </w:r>
      <w:r w:rsidR="00B41FB8">
        <w:rPr>
          <w:sz w:val="18"/>
          <w:szCs w:val="18"/>
          <w:lang w:val="en-GB"/>
        </w:rPr>
        <w:t xml:space="preserve"> </w:t>
      </w:r>
      <w:r w:rsidRPr="000376EF">
        <w:rPr>
          <w:sz w:val="18"/>
          <w:szCs w:val="18"/>
          <w:lang w:val="en-GB"/>
        </w:rPr>
        <w:t>ITU</w:t>
      </w:r>
      <w:r w:rsidR="00B41FB8">
        <w:rPr>
          <w:sz w:val="18"/>
          <w:szCs w:val="18"/>
          <w:lang w:val="en-GB"/>
        </w:rPr>
        <w:t xml:space="preserve"> </w:t>
      </w:r>
      <w:r w:rsidRPr="000376EF">
        <w:rPr>
          <w:sz w:val="18"/>
          <w:szCs w:val="18"/>
          <w:lang w:val="en-GB"/>
        </w:rPr>
        <w:t>2010</w:t>
      </w:r>
    </w:p>
    <w:p w:rsidR="00936207" w:rsidRPr="000376EF" w:rsidRDefault="00936207" w:rsidP="00E94A75">
      <w:pPr>
        <w:rPr>
          <w:sz w:val="20"/>
          <w:lang w:val="en-GB"/>
        </w:rPr>
      </w:pPr>
      <w:r w:rsidRPr="000376EF">
        <w:rPr>
          <w:sz w:val="20"/>
          <w:lang w:val="en-GB"/>
        </w:rPr>
        <w:t>All rights reserved.</w:t>
      </w:r>
      <w:r w:rsidR="00B41FB8">
        <w:rPr>
          <w:sz w:val="20"/>
          <w:lang w:val="en-GB"/>
        </w:rPr>
        <w:t xml:space="preserve"> </w:t>
      </w:r>
      <w:r w:rsidRPr="000376EF">
        <w:rPr>
          <w:sz w:val="20"/>
          <w:lang w:val="en-GB"/>
        </w:rPr>
        <w:t>No part of this publication may be reproduced, by any means whatsoever, without the prior written permission of ITU.</w:t>
      </w:r>
    </w:p>
    <w:p w:rsidR="00936207" w:rsidRPr="000376EF" w:rsidRDefault="00936207" w:rsidP="00A8323F">
      <w:pPr>
        <w:rPr>
          <w:lang w:val="en-GB"/>
        </w:rPr>
        <w:sectPr w:rsidR="00936207" w:rsidRPr="000376EF" w:rsidSect="00024A11">
          <w:footnotePr>
            <w:pos w:val="beneathText"/>
          </w:footnotePr>
          <w:type w:val="evenPage"/>
          <w:pgSz w:w="11907" w:h="16840" w:code="9"/>
          <w:pgMar w:top="1418" w:right="1134" w:bottom="1134" w:left="1134" w:header="720" w:footer="720" w:gutter="0"/>
          <w:pgNumType w:fmt="lowerRoman" w:start="3"/>
          <w:cols w:space="720"/>
          <w:titlePg/>
        </w:sectPr>
      </w:pPr>
    </w:p>
    <w:p w:rsidR="00936207" w:rsidRPr="00B41FB8" w:rsidRDefault="00936207" w:rsidP="00B41FB8">
      <w:pPr>
        <w:pStyle w:val="Chaptitle"/>
        <w:rPr>
          <w:lang w:val="en-US"/>
        </w:rPr>
      </w:pPr>
      <w:bookmarkStart w:id="5" w:name="_Toc270520121"/>
      <w:r w:rsidRPr="00B41FB8">
        <w:rPr>
          <w:lang w:val="en-US"/>
        </w:rPr>
        <w:lastRenderedPageBreak/>
        <w:t>PREFACE</w:t>
      </w:r>
      <w:bookmarkEnd w:id="0"/>
      <w:bookmarkEnd w:id="1"/>
      <w:bookmarkEnd w:id="2"/>
      <w:bookmarkEnd w:id="5"/>
    </w:p>
    <w:p w:rsidR="008D54B0" w:rsidRDefault="008D54B0" w:rsidP="00B41FB8">
      <w:pPr>
        <w:pStyle w:val="Normalaftertitle"/>
        <w:rPr>
          <w:lang w:val="en-GB"/>
        </w:rPr>
      </w:pPr>
    </w:p>
    <w:p w:rsidR="00B41FB8" w:rsidRDefault="00936207" w:rsidP="00B41FB8">
      <w:pPr>
        <w:pStyle w:val="Normalaftertitle"/>
        <w:rPr>
          <w:lang w:val="en-GB"/>
        </w:rPr>
      </w:pPr>
      <w:r>
        <w:rPr>
          <w:lang w:val="en-GB"/>
        </w:rPr>
        <w:t>Technological development in general, and that of information-communication technologies and applications in particular, requires the increasingly precise timing and synchronization of different electronic devices.</w:t>
      </w:r>
    </w:p>
    <w:p w:rsidR="00B41FB8" w:rsidRDefault="00936207" w:rsidP="00B41FB8">
      <w:pPr>
        <w:rPr>
          <w:lang w:val="en-GB"/>
        </w:rPr>
      </w:pPr>
      <w:r>
        <w:rPr>
          <w:lang w:val="en-GB"/>
        </w:rPr>
        <w:t>The</w:t>
      </w:r>
      <w:r w:rsidR="00B41FB8">
        <w:rPr>
          <w:lang w:val="en-GB"/>
        </w:rPr>
        <w:t xml:space="preserve"> </w:t>
      </w:r>
      <w:r>
        <w:rPr>
          <w:lang w:val="en-GB"/>
        </w:rPr>
        <w:t xml:space="preserve">International Telecommunication Union carries out studies and establishes international standards on the relevant timing scales and their use by telecommunication and computer networks, electronic navigation systems, and so forth. </w:t>
      </w:r>
    </w:p>
    <w:p w:rsidR="00B41FB8" w:rsidRDefault="00936207" w:rsidP="00B41FB8">
      <w:pPr>
        <w:rPr>
          <w:lang w:val="en-GB"/>
        </w:rPr>
      </w:pPr>
      <w:r>
        <w:rPr>
          <w:lang w:val="en-GB"/>
        </w:rPr>
        <w:t xml:space="preserve">In 1974, the International Radio Consultative Committee (CCIR – </w:t>
      </w:r>
      <w:r w:rsidRPr="00CA1A86">
        <w:rPr>
          <w:i/>
          <w:lang w:val="en-US"/>
        </w:rPr>
        <w:t>Comité Consultatif International des Radiocommunications</w:t>
      </w:r>
      <w:r>
        <w:rPr>
          <w:lang w:val="en-GB"/>
        </w:rPr>
        <w:t>), in cooperation with the General Conference of Weights and Measures and the Bureau International de l</w:t>
      </w:r>
      <w:r w:rsidR="00AD1D2C">
        <w:rPr>
          <w:rFonts w:hint="eastAsia"/>
          <w:lang w:val="en-GB"/>
        </w:rPr>
        <w:t>’</w:t>
      </w:r>
      <w:r>
        <w:rPr>
          <w:lang w:val="en-GB"/>
        </w:rPr>
        <w:t xml:space="preserve">Heure, developed </w:t>
      </w:r>
      <w:r w:rsidRPr="007A1D43">
        <w:rPr>
          <w:lang w:val="en-GB"/>
        </w:rPr>
        <w:t>Coordinated Universal Time (UTC)</w:t>
      </w:r>
      <w:r>
        <w:rPr>
          <w:lang w:val="en-GB"/>
        </w:rPr>
        <w:t xml:space="preserve">. </w:t>
      </w:r>
    </w:p>
    <w:p w:rsidR="00936207" w:rsidRPr="007A1D43" w:rsidRDefault="00936207" w:rsidP="00B41FB8">
      <w:pPr>
        <w:rPr>
          <w:lang w:val="en-GB"/>
        </w:rPr>
      </w:pPr>
      <w:r>
        <w:rPr>
          <w:lang w:val="en-GB"/>
        </w:rPr>
        <w:t>In</w:t>
      </w:r>
      <w:r w:rsidR="00B41FB8">
        <w:rPr>
          <w:lang w:val="en-GB"/>
        </w:rPr>
        <w:t xml:space="preserve"> </w:t>
      </w:r>
      <w:r>
        <w:rPr>
          <w:lang w:val="en-GB"/>
        </w:rPr>
        <w:t>1978,</w:t>
      </w:r>
      <w:r w:rsidR="00B41FB8">
        <w:rPr>
          <w:lang w:val="en-GB"/>
        </w:rPr>
        <w:t xml:space="preserve"> </w:t>
      </w:r>
      <w:r>
        <w:rPr>
          <w:lang w:val="en-GB"/>
        </w:rPr>
        <w:t xml:space="preserve">CCIR approved the use of UTC </w:t>
      </w:r>
      <w:r w:rsidRPr="007A1D43">
        <w:rPr>
          <w:lang w:val="en-GB"/>
        </w:rPr>
        <w:t>“</w:t>
      </w:r>
      <w:r w:rsidRPr="00CA1A86">
        <w:rPr>
          <w:lang w:val="en-US"/>
        </w:rPr>
        <w:t>to designate the time in all international telecommunication activities and in all official documents of the International Telecommunication Union</w:t>
      </w:r>
      <w:r>
        <w:rPr>
          <w:lang w:val="en-US"/>
        </w:rPr>
        <w:t>”. CCIR also stated that UTC should be employed “</w:t>
      </w:r>
      <w:r w:rsidRPr="00CA1A86">
        <w:rPr>
          <w:lang w:val="en-GB"/>
        </w:rPr>
        <w:t>as the ultimate reference for standard</w:t>
      </w:r>
      <w:r w:rsidRPr="00CA1A86">
        <w:rPr>
          <w:lang w:val="en-GB"/>
        </w:rPr>
        <w:noBreakHyphen/>
        <w:t>frequency emissions</w:t>
      </w:r>
      <w:r w:rsidRPr="007A1D43">
        <w:rPr>
          <w:lang w:val="en-GB"/>
        </w:rPr>
        <w:t>”.</w:t>
      </w:r>
    </w:p>
    <w:p w:rsidR="00936207" w:rsidRDefault="00936207" w:rsidP="00B41FB8">
      <w:pPr>
        <w:rPr>
          <w:lang w:val="en-GB"/>
        </w:rPr>
      </w:pPr>
      <w:r>
        <w:rPr>
          <w:lang w:val="en-GB"/>
        </w:rPr>
        <w:t>The ITU World Administrative Radio Conference 1979 (WARC-79) included UTC in the international treaty status Radio Regulations, and since then UTC has been used as the main time-scale for telecommunication networks (wired and wireless) and for other time-related applications.</w:t>
      </w:r>
    </w:p>
    <w:p w:rsidR="00936207" w:rsidRDefault="00936207" w:rsidP="00B41FB8">
      <w:pPr>
        <w:rPr>
          <w:lang w:val="en-GB"/>
        </w:rPr>
      </w:pPr>
      <w:r>
        <w:rPr>
          <w:lang w:val="en-GB"/>
        </w:rPr>
        <w:t>Modern s</w:t>
      </w:r>
      <w:r w:rsidRPr="00CA1A86">
        <w:rPr>
          <w:lang w:val="en-GB"/>
        </w:rPr>
        <w:t xml:space="preserve">atellite systems </w:t>
      </w:r>
      <w:r>
        <w:rPr>
          <w:lang w:val="en-GB"/>
        </w:rPr>
        <w:t>providing time and frequency signal dissemination through a clear, un-obstructed path with an easily modelled delay are the main source of precise time and frequency so essential to maritime and aviation services, navigation and positioning systems and for the proper functioning of telecommunication and computer networks.</w:t>
      </w:r>
    </w:p>
    <w:p w:rsidR="00936207" w:rsidRDefault="00936207" w:rsidP="00B41FB8">
      <w:pPr>
        <w:rPr>
          <w:lang w:val="en-GB"/>
        </w:rPr>
      </w:pPr>
      <w:r>
        <w:rPr>
          <w:lang w:val="en-GB"/>
        </w:rPr>
        <w:t xml:space="preserve">This is the first ITU </w:t>
      </w:r>
      <w:r w:rsidR="00B41FB8">
        <w:rPr>
          <w:lang w:val="en-GB"/>
        </w:rPr>
        <w:t xml:space="preserve">Handbook </w:t>
      </w:r>
      <w:r>
        <w:rPr>
          <w:lang w:val="en-GB"/>
        </w:rPr>
        <w:t>to provide detailed information on the applied methods, technologies, algorithms, data structure and practical use of frequency and timing signals provided by satellite systems.</w:t>
      </w:r>
    </w:p>
    <w:p w:rsidR="00936207" w:rsidRPr="00E62BEE" w:rsidRDefault="00936207" w:rsidP="00B41FB8">
      <w:pPr>
        <w:rPr>
          <w:lang w:val="en-GB"/>
        </w:rPr>
      </w:pPr>
      <w:r>
        <w:rPr>
          <w:lang w:val="en-GB"/>
        </w:rPr>
        <w:t xml:space="preserve">Special attention is focused </w:t>
      </w:r>
      <w:r w:rsidR="00B41FB8">
        <w:rPr>
          <w:lang w:val="en-GB"/>
        </w:rPr>
        <w:t>o</w:t>
      </w:r>
      <w:r>
        <w:rPr>
          <w:lang w:val="en-GB"/>
        </w:rPr>
        <w:t>n the Global Navigation Satellite Systems (GNSS</w:t>
      </w:r>
      <w:r w:rsidR="00B41FB8">
        <w:rPr>
          <w:lang w:val="en-GB"/>
        </w:rPr>
        <w:t>s</w:t>
      </w:r>
      <w:r>
        <w:rPr>
          <w:lang w:val="en-GB"/>
        </w:rPr>
        <w:t xml:space="preserve">) belonging to the radionavigation-satellite service. GNSS are providing time-frequency signals to any place on the Earth and currently represent the </w:t>
      </w:r>
      <w:r w:rsidRPr="00AF7F23">
        <w:rPr>
          <w:i/>
          <w:iCs/>
          <w:lang w:val="en-GB"/>
        </w:rPr>
        <w:t>de-facto</w:t>
      </w:r>
      <w:r>
        <w:rPr>
          <w:lang w:val="en-GB"/>
        </w:rPr>
        <w:t xml:space="preserve"> primary source of precise timing signals for governmental, commercial, transportation and scientific applications.</w:t>
      </w:r>
    </w:p>
    <w:p w:rsidR="00936207" w:rsidRDefault="00936207" w:rsidP="00A8323F">
      <w:pPr>
        <w:rPr>
          <w:b/>
          <w:lang w:val="en-GB"/>
        </w:rPr>
      </w:pPr>
    </w:p>
    <w:p w:rsidR="008D54B0" w:rsidRDefault="008D54B0" w:rsidP="00A8323F">
      <w:pPr>
        <w:rPr>
          <w:b/>
          <w:lang w:val="en-GB"/>
        </w:rPr>
      </w:pPr>
    </w:p>
    <w:p w:rsidR="008D54B0" w:rsidRPr="000376EF" w:rsidRDefault="008D54B0" w:rsidP="00A8323F">
      <w:pPr>
        <w:rPr>
          <w:b/>
          <w:lang w:val="en-GB"/>
        </w:rPr>
      </w:pPr>
    </w:p>
    <w:tbl>
      <w:tblPr>
        <w:tblW w:w="0" w:type="auto"/>
        <w:tblBorders>
          <w:insideH w:val="single" w:sz="4" w:space="0" w:color="auto"/>
        </w:tblBorders>
        <w:tblLook w:val="01E0"/>
      </w:tblPr>
      <w:tblGrid>
        <w:gridCol w:w="4927"/>
        <w:gridCol w:w="4928"/>
      </w:tblGrid>
      <w:tr w:rsidR="00936207" w:rsidRPr="00FD4B54" w:rsidTr="00926EAD">
        <w:tc>
          <w:tcPr>
            <w:tcW w:w="4927" w:type="dxa"/>
          </w:tcPr>
          <w:p w:rsidR="00936207" w:rsidRPr="000376EF" w:rsidRDefault="00936207" w:rsidP="00926EAD">
            <w:pPr>
              <w:spacing w:before="60"/>
              <w:jc w:val="center"/>
              <w:rPr>
                <w:szCs w:val="22"/>
                <w:lang w:val="en-GB"/>
              </w:rPr>
            </w:pPr>
            <w:bookmarkStart w:id="6" w:name="OLE_LINK3"/>
            <w:bookmarkStart w:id="7" w:name="OLE_LINK4"/>
          </w:p>
          <w:bookmarkEnd w:id="6"/>
          <w:bookmarkEnd w:id="7"/>
          <w:p w:rsidR="00936207" w:rsidRPr="000376EF" w:rsidRDefault="00936207" w:rsidP="00926EAD">
            <w:pPr>
              <w:spacing w:before="60"/>
              <w:jc w:val="center"/>
              <w:rPr>
                <w:b/>
                <w:szCs w:val="22"/>
                <w:lang w:val="en-GB"/>
              </w:rPr>
            </w:pPr>
          </w:p>
        </w:tc>
        <w:tc>
          <w:tcPr>
            <w:tcW w:w="4928" w:type="dxa"/>
          </w:tcPr>
          <w:p w:rsidR="00936207" w:rsidRPr="000376EF" w:rsidRDefault="00936207" w:rsidP="00926EAD">
            <w:pPr>
              <w:spacing w:before="60"/>
              <w:jc w:val="center"/>
              <w:rPr>
                <w:szCs w:val="22"/>
                <w:lang w:val="en-GB"/>
              </w:rPr>
            </w:pPr>
          </w:p>
          <w:p w:rsidR="00936207" w:rsidRPr="000376EF" w:rsidRDefault="00936207" w:rsidP="00926EAD">
            <w:pPr>
              <w:spacing w:before="80"/>
              <w:jc w:val="center"/>
              <w:rPr>
                <w:szCs w:val="22"/>
                <w:lang w:val="en-GB"/>
              </w:rPr>
            </w:pPr>
            <w:r w:rsidRPr="000376EF">
              <w:rPr>
                <w:szCs w:val="22"/>
                <w:lang w:val="en-GB"/>
              </w:rPr>
              <w:t>Dr. Valery TIMOFEEV</w:t>
            </w:r>
          </w:p>
          <w:p w:rsidR="00936207" w:rsidRPr="000376EF" w:rsidRDefault="00936207" w:rsidP="00926EAD">
            <w:pPr>
              <w:spacing w:before="60"/>
              <w:jc w:val="center"/>
              <w:rPr>
                <w:szCs w:val="22"/>
                <w:lang w:val="en-GB"/>
              </w:rPr>
            </w:pPr>
            <w:r w:rsidRPr="000376EF">
              <w:rPr>
                <w:szCs w:val="22"/>
                <w:lang w:val="en-GB"/>
              </w:rPr>
              <w:t>Director</w:t>
            </w:r>
          </w:p>
          <w:p w:rsidR="00936207" w:rsidRPr="000376EF" w:rsidRDefault="00936207" w:rsidP="00926EAD">
            <w:pPr>
              <w:spacing w:before="60"/>
              <w:jc w:val="center"/>
              <w:rPr>
                <w:b/>
                <w:szCs w:val="22"/>
                <w:lang w:val="en-GB"/>
              </w:rPr>
            </w:pPr>
            <w:r w:rsidRPr="000376EF">
              <w:rPr>
                <w:szCs w:val="22"/>
                <w:lang w:val="en-GB"/>
              </w:rPr>
              <w:t>Radiocommunication Bureau</w:t>
            </w:r>
          </w:p>
        </w:tc>
      </w:tr>
    </w:tbl>
    <w:p w:rsidR="00936207" w:rsidRPr="000376EF" w:rsidRDefault="00936207" w:rsidP="00A8323F">
      <w:pPr>
        <w:rPr>
          <w:lang w:val="en-GB"/>
        </w:rPr>
      </w:pPr>
    </w:p>
    <w:p w:rsidR="00936207" w:rsidRPr="000376EF" w:rsidRDefault="00936207" w:rsidP="00A8323F">
      <w:pPr>
        <w:rPr>
          <w:lang w:val="en-GB"/>
        </w:rPr>
      </w:pPr>
    </w:p>
    <w:p w:rsidR="00936207" w:rsidRPr="000376EF" w:rsidRDefault="00936207" w:rsidP="00A8323F">
      <w:pPr>
        <w:rPr>
          <w:lang w:val="en-GB"/>
        </w:rPr>
      </w:pPr>
    </w:p>
    <w:p w:rsidR="00936207" w:rsidRPr="000376EF" w:rsidRDefault="00936207" w:rsidP="00A8323F">
      <w:pPr>
        <w:rPr>
          <w:lang w:val="en-GB"/>
        </w:rPr>
      </w:pPr>
    </w:p>
    <w:p w:rsidR="00936207" w:rsidRPr="000376EF" w:rsidRDefault="00936207" w:rsidP="00A8323F">
      <w:pPr>
        <w:rPr>
          <w:lang w:val="en-GB"/>
        </w:rPr>
      </w:pPr>
    </w:p>
    <w:p w:rsidR="00936207" w:rsidRPr="000376EF" w:rsidRDefault="00936207" w:rsidP="00A8323F">
      <w:pPr>
        <w:rPr>
          <w:b/>
          <w:bCs/>
          <w:sz w:val="26"/>
          <w:szCs w:val="26"/>
          <w:lang w:val="en-GB"/>
        </w:rPr>
        <w:sectPr w:rsidR="00936207" w:rsidRPr="000376EF" w:rsidSect="008C5DC6">
          <w:headerReference w:type="first" r:id="rId11"/>
          <w:footnotePr>
            <w:pos w:val="beneathText"/>
          </w:footnotePr>
          <w:type w:val="oddPage"/>
          <w:pgSz w:w="11907" w:h="16840" w:code="9"/>
          <w:pgMar w:top="1418" w:right="1134" w:bottom="1418" w:left="1134" w:header="720" w:footer="720" w:gutter="0"/>
          <w:pgNumType w:fmt="lowerRoman" w:start="3"/>
          <w:cols w:space="720"/>
          <w:vAlign w:val="both"/>
          <w:titlePg/>
        </w:sectPr>
      </w:pPr>
    </w:p>
    <w:p w:rsidR="008D54B0" w:rsidRDefault="008D54B0" w:rsidP="00B41FB8">
      <w:pPr>
        <w:pStyle w:val="Chaptitle"/>
        <w:rPr>
          <w:lang w:val="en-GB"/>
        </w:rPr>
      </w:pPr>
      <w:bookmarkStart w:id="8" w:name="_Toc270520122"/>
    </w:p>
    <w:p w:rsidR="00936207" w:rsidRPr="000376EF" w:rsidRDefault="00936207" w:rsidP="00B41FB8">
      <w:pPr>
        <w:pStyle w:val="Chaptitle"/>
        <w:rPr>
          <w:lang w:val="en-GB"/>
        </w:rPr>
      </w:pPr>
      <w:r>
        <w:rPr>
          <w:lang w:val="en-GB"/>
        </w:rPr>
        <w:t xml:space="preserve">TABLE </w:t>
      </w:r>
      <w:r w:rsidR="00B41FB8">
        <w:rPr>
          <w:lang w:val="en-GB"/>
        </w:rPr>
        <w:t xml:space="preserve">OF </w:t>
      </w:r>
      <w:r w:rsidRPr="000376EF">
        <w:rPr>
          <w:lang w:val="en-GB"/>
        </w:rPr>
        <w:t>CONTENTS</w:t>
      </w:r>
      <w:bookmarkEnd w:id="8"/>
    </w:p>
    <w:p w:rsidR="00936207" w:rsidRPr="00196C5D" w:rsidRDefault="00936207" w:rsidP="00196C5D">
      <w:pPr>
        <w:jc w:val="right"/>
        <w:rPr>
          <w:i/>
          <w:iCs/>
          <w:szCs w:val="22"/>
          <w:lang w:val="en-GB"/>
        </w:rPr>
      </w:pPr>
      <w:r w:rsidRPr="000376EF">
        <w:rPr>
          <w:i/>
          <w:iCs/>
          <w:szCs w:val="22"/>
          <w:lang w:val="en-GB"/>
        </w:rPr>
        <w:t>Page</w:t>
      </w:r>
    </w:p>
    <w:p w:rsidR="00196C5D" w:rsidRDefault="00C86F56" w:rsidP="008D54B0">
      <w:pPr>
        <w:pStyle w:val="TOC1"/>
        <w:spacing w:before="240"/>
        <w:rPr>
          <w:rFonts w:asciiTheme="minorHAnsi" w:eastAsiaTheme="minorEastAsia" w:hAnsiTheme="minorHAnsi" w:cstheme="minorBidi"/>
          <w:noProof/>
          <w:szCs w:val="22"/>
          <w:lang w:val="en-US" w:eastAsia="zh-CN"/>
        </w:rPr>
      </w:pPr>
      <w:r>
        <w:rPr>
          <w:szCs w:val="22"/>
          <w:lang w:val="en-GB"/>
        </w:rPr>
        <w:fldChar w:fldCharType="begin"/>
      </w:r>
      <w:r w:rsidR="00196C5D">
        <w:rPr>
          <w:szCs w:val="22"/>
          <w:lang w:val="en-GB"/>
        </w:rPr>
        <w:instrText xml:space="preserve"> TOC \h \z \t "Chap_No,1,Chap_title,1" </w:instrText>
      </w:r>
      <w:r>
        <w:rPr>
          <w:szCs w:val="22"/>
          <w:lang w:val="en-GB"/>
        </w:rPr>
        <w:fldChar w:fldCharType="separate"/>
      </w:r>
      <w:hyperlink w:anchor="_Toc270520121" w:history="1">
        <w:r w:rsidR="00196C5D" w:rsidRPr="005C79C4">
          <w:rPr>
            <w:rStyle w:val="Hyperlink"/>
            <w:noProof/>
            <w:lang w:val="en-US"/>
          </w:rPr>
          <w:t>PREFACE</w:t>
        </w:r>
        <w:r w:rsidR="00196C5D">
          <w:rPr>
            <w:noProof/>
            <w:webHidden/>
          </w:rPr>
          <w:tab/>
        </w:r>
        <w:r w:rsidR="00196C5D">
          <w:rPr>
            <w:noProof/>
            <w:webHidden/>
          </w:rPr>
          <w:tab/>
        </w:r>
        <w:r>
          <w:rPr>
            <w:noProof/>
            <w:webHidden/>
          </w:rPr>
          <w:fldChar w:fldCharType="begin"/>
        </w:r>
        <w:r w:rsidR="00196C5D">
          <w:rPr>
            <w:noProof/>
            <w:webHidden/>
          </w:rPr>
          <w:instrText xml:space="preserve"> PAGEREF _Toc270520121 \h </w:instrText>
        </w:r>
        <w:r>
          <w:rPr>
            <w:noProof/>
            <w:webHidden/>
          </w:rPr>
        </w:r>
        <w:r>
          <w:rPr>
            <w:noProof/>
            <w:webHidden/>
          </w:rPr>
          <w:fldChar w:fldCharType="separate"/>
        </w:r>
        <w:r w:rsidR="00357947">
          <w:rPr>
            <w:noProof/>
            <w:webHidden/>
          </w:rPr>
          <w:t>iii</w:t>
        </w:r>
        <w:r>
          <w:rPr>
            <w:noProof/>
            <w:webHidden/>
          </w:rPr>
          <w:fldChar w:fldCharType="end"/>
        </w:r>
      </w:hyperlink>
    </w:p>
    <w:p w:rsidR="00196C5D" w:rsidRDefault="00C86F56">
      <w:pPr>
        <w:pStyle w:val="TOC1"/>
        <w:rPr>
          <w:rFonts w:asciiTheme="minorHAnsi" w:eastAsiaTheme="minorEastAsia" w:hAnsiTheme="minorHAnsi" w:cstheme="minorBidi"/>
          <w:noProof/>
          <w:szCs w:val="22"/>
          <w:lang w:val="en-US" w:eastAsia="zh-CN"/>
        </w:rPr>
      </w:pPr>
      <w:hyperlink w:anchor="_Toc270520123" w:history="1">
        <w:r w:rsidR="00196C5D" w:rsidRPr="005C79C4">
          <w:rPr>
            <w:rStyle w:val="Hyperlink"/>
            <w:noProof/>
            <w:lang w:val="en-GB"/>
          </w:rPr>
          <w:t>FOREWORD</w:t>
        </w:r>
        <w:r w:rsidR="00196C5D">
          <w:rPr>
            <w:rStyle w:val="Hyperlink"/>
            <w:noProof/>
            <w:lang w:val="en-GB"/>
          </w:rPr>
          <w:tab/>
        </w:r>
        <w:r w:rsidR="00196C5D">
          <w:rPr>
            <w:noProof/>
            <w:webHidden/>
          </w:rPr>
          <w:tab/>
        </w:r>
        <w:r>
          <w:rPr>
            <w:noProof/>
            <w:webHidden/>
          </w:rPr>
          <w:fldChar w:fldCharType="begin"/>
        </w:r>
        <w:r w:rsidR="00196C5D">
          <w:rPr>
            <w:noProof/>
            <w:webHidden/>
          </w:rPr>
          <w:instrText xml:space="preserve"> PAGEREF _Toc270520123 \h </w:instrText>
        </w:r>
        <w:r>
          <w:rPr>
            <w:noProof/>
            <w:webHidden/>
          </w:rPr>
        </w:r>
        <w:r>
          <w:rPr>
            <w:noProof/>
            <w:webHidden/>
          </w:rPr>
          <w:fldChar w:fldCharType="separate"/>
        </w:r>
        <w:r w:rsidR="00357947">
          <w:rPr>
            <w:noProof/>
            <w:webHidden/>
          </w:rPr>
          <w:t>vii</w:t>
        </w:r>
        <w:r>
          <w:rPr>
            <w:noProof/>
            <w:webHidden/>
          </w:rPr>
          <w:fldChar w:fldCharType="end"/>
        </w:r>
      </w:hyperlink>
    </w:p>
    <w:p w:rsidR="00196C5D" w:rsidRDefault="00C86F56" w:rsidP="00196C5D">
      <w:pPr>
        <w:pStyle w:val="TOC1"/>
        <w:rPr>
          <w:rFonts w:asciiTheme="minorHAnsi" w:eastAsiaTheme="minorEastAsia" w:hAnsiTheme="minorHAnsi" w:cstheme="minorBidi"/>
          <w:noProof/>
          <w:szCs w:val="22"/>
          <w:lang w:val="en-US" w:eastAsia="zh-CN"/>
        </w:rPr>
      </w:pPr>
      <w:hyperlink w:anchor="_Toc270520124" w:history="1">
        <w:r w:rsidR="00196C5D">
          <w:rPr>
            <w:rStyle w:val="Hyperlink"/>
            <w:noProof/>
            <w:lang w:val="en-GB"/>
          </w:rPr>
          <w:t>ACKNOWLEDGEMENTS</w:t>
        </w:r>
        <w:r w:rsidR="00196C5D">
          <w:rPr>
            <w:noProof/>
            <w:webHidden/>
          </w:rPr>
          <w:tab/>
        </w:r>
        <w:r w:rsidR="00196C5D">
          <w:rPr>
            <w:noProof/>
            <w:webHidden/>
          </w:rPr>
          <w:tab/>
        </w:r>
        <w:r>
          <w:rPr>
            <w:noProof/>
            <w:webHidden/>
          </w:rPr>
          <w:fldChar w:fldCharType="begin"/>
        </w:r>
        <w:r w:rsidR="00196C5D">
          <w:rPr>
            <w:noProof/>
            <w:webHidden/>
          </w:rPr>
          <w:instrText xml:space="preserve"> PAGEREF _Toc270520124 \h </w:instrText>
        </w:r>
        <w:r>
          <w:rPr>
            <w:noProof/>
            <w:webHidden/>
          </w:rPr>
        </w:r>
        <w:r>
          <w:rPr>
            <w:noProof/>
            <w:webHidden/>
          </w:rPr>
          <w:fldChar w:fldCharType="separate"/>
        </w:r>
        <w:r w:rsidR="00357947">
          <w:rPr>
            <w:noProof/>
            <w:webHidden/>
          </w:rPr>
          <w:t>ix</w:t>
        </w:r>
        <w:r>
          <w:rPr>
            <w:noProof/>
            <w:webHidden/>
          </w:rPr>
          <w:fldChar w:fldCharType="end"/>
        </w:r>
      </w:hyperlink>
    </w:p>
    <w:p w:rsidR="00196C5D" w:rsidRDefault="00C86F56">
      <w:pPr>
        <w:pStyle w:val="TOC1"/>
        <w:rPr>
          <w:rFonts w:asciiTheme="minorHAnsi" w:eastAsiaTheme="minorEastAsia" w:hAnsiTheme="minorHAnsi" w:cstheme="minorBidi"/>
          <w:noProof/>
          <w:szCs w:val="22"/>
          <w:lang w:val="en-US" w:eastAsia="zh-CN"/>
        </w:rPr>
      </w:pPr>
      <w:hyperlink w:anchor="_Toc270520125" w:history="1">
        <w:r w:rsidR="00196C5D" w:rsidRPr="005C79C4">
          <w:rPr>
            <w:rStyle w:val="Hyperlink"/>
            <w:noProof/>
            <w:lang w:val="en-GB"/>
          </w:rPr>
          <w:t>INTRODUCTION</w:t>
        </w:r>
        <w:r w:rsidR="00196C5D">
          <w:rPr>
            <w:rStyle w:val="Hyperlink"/>
            <w:noProof/>
            <w:lang w:val="en-GB"/>
          </w:rPr>
          <w:tab/>
        </w:r>
        <w:r w:rsidR="00196C5D">
          <w:rPr>
            <w:noProof/>
            <w:webHidden/>
          </w:rPr>
          <w:tab/>
        </w:r>
        <w:r>
          <w:rPr>
            <w:noProof/>
            <w:webHidden/>
          </w:rPr>
          <w:fldChar w:fldCharType="begin"/>
        </w:r>
        <w:r w:rsidR="00196C5D">
          <w:rPr>
            <w:noProof/>
            <w:webHidden/>
          </w:rPr>
          <w:instrText xml:space="preserve"> PAGEREF _Toc270520125 \h </w:instrText>
        </w:r>
        <w:r>
          <w:rPr>
            <w:noProof/>
            <w:webHidden/>
          </w:rPr>
        </w:r>
        <w:r>
          <w:rPr>
            <w:noProof/>
            <w:webHidden/>
          </w:rPr>
          <w:fldChar w:fldCharType="separate"/>
        </w:r>
        <w:r w:rsidR="00357947">
          <w:rPr>
            <w:noProof/>
            <w:webHidden/>
          </w:rPr>
          <w:t>xi</w:t>
        </w:r>
        <w:r>
          <w:rPr>
            <w:noProof/>
            <w:webHidden/>
          </w:rPr>
          <w:fldChar w:fldCharType="end"/>
        </w:r>
      </w:hyperlink>
    </w:p>
    <w:p w:rsidR="00196C5D" w:rsidRDefault="00C86F56" w:rsidP="008D54B0">
      <w:pPr>
        <w:pStyle w:val="TOC1"/>
        <w:jc w:val="both"/>
        <w:rPr>
          <w:rFonts w:asciiTheme="minorHAnsi" w:eastAsiaTheme="minorEastAsia" w:hAnsiTheme="minorHAnsi" w:cstheme="minorBidi"/>
          <w:noProof/>
          <w:szCs w:val="22"/>
          <w:lang w:val="en-US" w:eastAsia="zh-CN"/>
        </w:rPr>
      </w:pPr>
      <w:hyperlink w:anchor="_Toc270520126" w:history="1">
        <w:r w:rsidR="00196C5D" w:rsidRPr="005C79C4">
          <w:rPr>
            <w:rStyle w:val="Hyperlink"/>
            <w:noProof/>
            <w:lang w:val="en-GB"/>
          </w:rPr>
          <w:t>CHAPTER 1</w:t>
        </w:r>
        <w:r w:rsidR="00196C5D">
          <w:rPr>
            <w:rStyle w:val="Hyperlink"/>
            <w:noProof/>
            <w:lang w:val="en-GB"/>
          </w:rPr>
          <w:t xml:space="preserve"> – </w:t>
        </w:r>
        <w:r w:rsidR="00196C5D" w:rsidRPr="00196C5D">
          <w:rPr>
            <w:rStyle w:val="Hyperlink"/>
            <w:noProof/>
            <w:lang w:val="en-GB"/>
          </w:rPr>
          <w:t>SATELLITES AND TIME AND FREQUENCY TRANSFER AND DISSEMINATION</w:t>
        </w:r>
        <w:r w:rsidR="00196C5D">
          <w:rPr>
            <w:noProof/>
            <w:webHidden/>
          </w:rPr>
          <w:tab/>
        </w:r>
        <w:r w:rsidR="00196C5D">
          <w:rPr>
            <w:noProof/>
            <w:webHidden/>
          </w:rPr>
          <w:tab/>
        </w:r>
        <w:r>
          <w:rPr>
            <w:noProof/>
            <w:webHidden/>
          </w:rPr>
          <w:fldChar w:fldCharType="begin"/>
        </w:r>
        <w:r w:rsidR="00196C5D">
          <w:rPr>
            <w:noProof/>
            <w:webHidden/>
          </w:rPr>
          <w:instrText xml:space="preserve"> PAGEREF _Toc270520126 \h </w:instrText>
        </w:r>
        <w:r>
          <w:rPr>
            <w:noProof/>
            <w:webHidden/>
          </w:rPr>
        </w:r>
        <w:r>
          <w:rPr>
            <w:noProof/>
            <w:webHidden/>
          </w:rPr>
          <w:fldChar w:fldCharType="separate"/>
        </w:r>
        <w:r w:rsidR="00357947">
          <w:rPr>
            <w:noProof/>
            <w:webHidden/>
          </w:rPr>
          <w:t>1</w:t>
        </w:r>
        <w:r>
          <w:rPr>
            <w:noProof/>
            <w:webHidden/>
          </w:rPr>
          <w:fldChar w:fldCharType="end"/>
        </w:r>
      </w:hyperlink>
    </w:p>
    <w:p w:rsidR="00196C5D" w:rsidRDefault="00C86F56">
      <w:pPr>
        <w:pStyle w:val="TOC1"/>
        <w:rPr>
          <w:rFonts w:asciiTheme="minorHAnsi" w:eastAsiaTheme="minorEastAsia" w:hAnsiTheme="minorHAnsi" w:cstheme="minorBidi"/>
          <w:noProof/>
          <w:szCs w:val="22"/>
          <w:lang w:val="en-US" w:eastAsia="zh-CN"/>
        </w:rPr>
      </w:pPr>
      <w:hyperlink w:anchor="_Toc270520128" w:history="1">
        <w:r w:rsidR="00196C5D" w:rsidRPr="005C79C4">
          <w:rPr>
            <w:rStyle w:val="Hyperlink"/>
            <w:noProof/>
            <w:lang w:val="en-GB"/>
          </w:rPr>
          <w:t>CHAPTER 2</w:t>
        </w:r>
        <w:r w:rsidR="00196C5D">
          <w:rPr>
            <w:rStyle w:val="Hyperlink"/>
            <w:noProof/>
            <w:lang w:val="en-GB"/>
          </w:rPr>
          <w:t xml:space="preserve"> – </w:t>
        </w:r>
        <w:r w:rsidR="00196C5D" w:rsidRPr="00196C5D">
          <w:rPr>
            <w:rStyle w:val="Hyperlink"/>
            <w:noProof/>
            <w:lang w:val="en-GB"/>
          </w:rPr>
          <w:t>GLOBAL POSITIONING SYSTEM</w:t>
        </w:r>
        <w:r w:rsidR="00196C5D">
          <w:rPr>
            <w:noProof/>
            <w:webHidden/>
          </w:rPr>
          <w:tab/>
        </w:r>
        <w:r w:rsidR="00196C5D">
          <w:rPr>
            <w:noProof/>
            <w:webHidden/>
          </w:rPr>
          <w:tab/>
        </w:r>
        <w:r>
          <w:rPr>
            <w:noProof/>
            <w:webHidden/>
          </w:rPr>
          <w:fldChar w:fldCharType="begin"/>
        </w:r>
        <w:r w:rsidR="00196C5D">
          <w:rPr>
            <w:noProof/>
            <w:webHidden/>
          </w:rPr>
          <w:instrText xml:space="preserve"> PAGEREF _Toc270520128 \h </w:instrText>
        </w:r>
        <w:r>
          <w:rPr>
            <w:noProof/>
            <w:webHidden/>
          </w:rPr>
        </w:r>
        <w:r>
          <w:rPr>
            <w:noProof/>
            <w:webHidden/>
          </w:rPr>
          <w:fldChar w:fldCharType="separate"/>
        </w:r>
        <w:r w:rsidR="00357947">
          <w:rPr>
            <w:noProof/>
            <w:webHidden/>
          </w:rPr>
          <w:t>7</w:t>
        </w:r>
        <w:r>
          <w:rPr>
            <w:noProof/>
            <w:webHidden/>
          </w:rPr>
          <w:fldChar w:fldCharType="end"/>
        </w:r>
      </w:hyperlink>
    </w:p>
    <w:p w:rsidR="00196C5D" w:rsidRDefault="00C86F56">
      <w:pPr>
        <w:pStyle w:val="TOC1"/>
        <w:rPr>
          <w:rFonts w:asciiTheme="minorHAnsi" w:eastAsiaTheme="minorEastAsia" w:hAnsiTheme="minorHAnsi" w:cstheme="minorBidi"/>
          <w:noProof/>
          <w:szCs w:val="22"/>
          <w:lang w:val="en-US" w:eastAsia="zh-CN"/>
        </w:rPr>
      </w:pPr>
      <w:hyperlink w:anchor="_Toc270520130" w:history="1">
        <w:r w:rsidR="00196C5D" w:rsidRPr="005C79C4">
          <w:rPr>
            <w:rStyle w:val="Hyperlink"/>
            <w:noProof/>
            <w:lang w:val="en-GB"/>
          </w:rPr>
          <w:t>CHAPTER 3</w:t>
        </w:r>
        <w:r w:rsidR="00196C5D">
          <w:rPr>
            <w:rStyle w:val="Hyperlink"/>
            <w:noProof/>
            <w:lang w:val="en-GB"/>
          </w:rPr>
          <w:t xml:space="preserve"> – </w:t>
        </w:r>
        <w:r w:rsidR="00196C5D" w:rsidRPr="00196C5D">
          <w:rPr>
            <w:rStyle w:val="Hyperlink"/>
            <w:noProof/>
            <w:lang w:val="en-GB"/>
          </w:rPr>
          <w:t>SATELLITE BASED AUGMENTATION SYSTEM TO GPS</w:t>
        </w:r>
        <w:r w:rsidR="00196C5D">
          <w:rPr>
            <w:noProof/>
            <w:webHidden/>
          </w:rPr>
          <w:tab/>
        </w:r>
        <w:r w:rsidR="00196C5D">
          <w:rPr>
            <w:noProof/>
            <w:webHidden/>
          </w:rPr>
          <w:tab/>
        </w:r>
        <w:r>
          <w:rPr>
            <w:noProof/>
            <w:webHidden/>
          </w:rPr>
          <w:fldChar w:fldCharType="begin"/>
        </w:r>
        <w:r w:rsidR="00196C5D">
          <w:rPr>
            <w:noProof/>
            <w:webHidden/>
          </w:rPr>
          <w:instrText xml:space="preserve"> PAGEREF _Toc270520130 \h </w:instrText>
        </w:r>
        <w:r>
          <w:rPr>
            <w:noProof/>
            <w:webHidden/>
          </w:rPr>
        </w:r>
        <w:r>
          <w:rPr>
            <w:noProof/>
            <w:webHidden/>
          </w:rPr>
          <w:fldChar w:fldCharType="separate"/>
        </w:r>
        <w:r w:rsidR="00357947">
          <w:rPr>
            <w:noProof/>
            <w:webHidden/>
          </w:rPr>
          <w:t>21</w:t>
        </w:r>
        <w:r>
          <w:rPr>
            <w:noProof/>
            <w:webHidden/>
          </w:rPr>
          <w:fldChar w:fldCharType="end"/>
        </w:r>
      </w:hyperlink>
    </w:p>
    <w:p w:rsidR="00196C5D" w:rsidRDefault="00C86F56">
      <w:pPr>
        <w:pStyle w:val="TOC1"/>
        <w:rPr>
          <w:rFonts w:asciiTheme="minorHAnsi" w:eastAsiaTheme="minorEastAsia" w:hAnsiTheme="minorHAnsi" w:cstheme="minorBidi"/>
          <w:noProof/>
          <w:szCs w:val="22"/>
          <w:lang w:val="en-US" w:eastAsia="zh-CN"/>
        </w:rPr>
      </w:pPr>
      <w:hyperlink w:anchor="_Toc270520132" w:history="1">
        <w:r w:rsidR="00196C5D" w:rsidRPr="005C79C4">
          <w:rPr>
            <w:rStyle w:val="Hyperlink"/>
            <w:noProof/>
            <w:lang w:val="en-GB"/>
          </w:rPr>
          <w:t>CHAPTER 4</w:t>
        </w:r>
        <w:r w:rsidR="00196C5D">
          <w:rPr>
            <w:rStyle w:val="Hyperlink"/>
            <w:noProof/>
            <w:lang w:val="en-GB"/>
          </w:rPr>
          <w:t xml:space="preserve"> – </w:t>
        </w:r>
        <w:r w:rsidR="00196C5D" w:rsidRPr="00196C5D">
          <w:rPr>
            <w:rStyle w:val="Hyperlink"/>
            <w:noProof/>
            <w:lang w:val="en-GB"/>
          </w:rPr>
          <w:t>GPS SYSTEM TIME</w:t>
        </w:r>
        <w:r w:rsidR="00196C5D">
          <w:rPr>
            <w:noProof/>
            <w:webHidden/>
          </w:rPr>
          <w:tab/>
        </w:r>
        <w:r w:rsidR="00196C5D">
          <w:rPr>
            <w:noProof/>
            <w:webHidden/>
          </w:rPr>
          <w:tab/>
        </w:r>
        <w:r>
          <w:rPr>
            <w:noProof/>
            <w:webHidden/>
          </w:rPr>
          <w:fldChar w:fldCharType="begin"/>
        </w:r>
        <w:r w:rsidR="00196C5D">
          <w:rPr>
            <w:noProof/>
            <w:webHidden/>
          </w:rPr>
          <w:instrText xml:space="preserve"> PAGEREF _Toc270520132 \h </w:instrText>
        </w:r>
        <w:r>
          <w:rPr>
            <w:noProof/>
            <w:webHidden/>
          </w:rPr>
        </w:r>
        <w:r>
          <w:rPr>
            <w:noProof/>
            <w:webHidden/>
          </w:rPr>
          <w:fldChar w:fldCharType="separate"/>
        </w:r>
        <w:r w:rsidR="00357947">
          <w:rPr>
            <w:noProof/>
            <w:webHidden/>
          </w:rPr>
          <w:t>45</w:t>
        </w:r>
        <w:r>
          <w:rPr>
            <w:noProof/>
            <w:webHidden/>
          </w:rPr>
          <w:fldChar w:fldCharType="end"/>
        </w:r>
      </w:hyperlink>
    </w:p>
    <w:p w:rsidR="00196C5D" w:rsidRDefault="00C86F56">
      <w:pPr>
        <w:pStyle w:val="TOC1"/>
        <w:rPr>
          <w:rFonts w:asciiTheme="minorHAnsi" w:eastAsiaTheme="minorEastAsia" w:hAnsiTheme="minorHAnsi" w:cstheme="minorBidi"/>
          <w:noProof/>
          <w:szCs w:val="22"/>
          <w:lang w:val="en-US" w:eastAsia="zh-CN"/>
        </w:rPr>
      </w:pPr>
      <w:hyperlink w:anchor="_Toc270520134" w:history="1">
        <w:r w:rsidR="00196C5D" w:rsidRPr="005C79C4">
          <w:rPr>
            <w:rStyle w:val="Hyperlink"/>
            <w:noProof/>
            <w:lang w:val="en-GB"/>
          </w:rPr>
          <w:t>CHAPTER 5</w:t>
        </w:r>
        <w:r w:rsidR="00196C5D">
          <w:rPr>
            <w:rStyle w:val="Hyperlink"/>
            <w:noProof/>
            <w:lang w:val="en-GB"/>
          </w:rPr>
          <w:t xml:space="preserve"> – </w:t>
        </w:r>
        <w:r w:rsidR="00196C5D" w:rsidRPr="00196C5D">
          <w:rPr>
            <w:rStyle w:val="Hyperlink"/>
            <w:noProof/>
            <w:lang w:val="en-GB"/>
          </w:rPr>
          <w:t>GLONASS NAVIGATION SATELLITE SYSTEM</w:t>
        </w:r>
        <w:r w:rsidR="00196C5D">
          <w:rPr>
            <w:noProof/>
            <w:webHidden/>
          </w:rPr>
          <w:tab/>
        </w:r>
        <w:r w:rsidR="00196C5D">
          <w:rPr>
            <w:noProof/>
            <w:webHidden/>
          </w:rPr>
          <w:tab/>
        </w:r>
        <w:r>
          <w:rPr>
            <w:noProof/>
            <w:webHidden/>
          </w:rPr>
          <w:fldChar w:fldCharType="begin"/>
        </w:r>
        <w:r w:rsidR="00196C5D">
          <w:rPr>
            <w:noProof/>
            <w:webHidden/>
          </w:rPr>
          <w:instrText xml:space="preserve"> PAGEREF _Toc270520134 \h </w:instrText>
        </w:r>
        <w:r>
          <w:rPr>
            <w:noProof/>
            <w:webHidden/>
          </w:rPr>
        </w:r>
        <w:r>
          <w:rPr>
            <w:noProof/>
            <w:webHidden/>
          </w:rPr>
          <w:fldChar w:fldCharType="separate"/>
        </w:r>
        <w:r w:rsidR="00357947">
          <w:rPr>
            <w:noProof/>
            <w:webHidden/>
          </w:rPr>
          <w:t>51</w:t>
        </w:r>
        <w:r>
          <w:rPr>
            <w:noProof/>
            <w:webHidden/>
          </w:rPr>
          <w:fldChar w:fldCharType="end"/>
        </w:r>
      </w:hyperlink>
    </w:p>
    <w:p w:rsidR="00196C5D" w:rsidRDefault="00C86F56">
      <w:pPr>
        <w:pStyle w:val="TOC1"/>
        <w:rPr>
          <w:rFonts w:asciiTheme="minorHAnsi" w:eastAsiaTheme="minorEastAsia" w:hAnsiTheme="minorHAnsi" w:cstheme="minorBidi"/>
          <w:noProof/>
          <w:szCs w:val="22"/>
          <w:lang w:val="en-US" w:eastAsia="zh-CN"/>
        </w:rPr>
      </w:pPr>
      <w:hyperlink w:anchor="_Toc270520136" w:history="1">
        <w:r w:rsidR="00196C5D" w:rsidRPr="005C79C4">
          <w:rPr>
            <w:rStyle w:val="Hyperlink"/>
            <w:noProof/>
          </w:rPr>
          <w:t>CHAPTER 6</w:t>
        </w:r>
        <w:r w:rsidR="00196C5D">
          <w:rPr>
            <w:rStyle w:val="Hyperlink"/>
            <w:noProof/>
          </w:rPr>
          <w:t xml:space="preserve"> – </w:t>
        </w:r>
        <w:r w:rsidR="00196C5D" w:rsidRPr="00196C5D">
          <w:rPr>
            <w:rStyle w:val="Hyperlink"/>
            <w:noProof/>
          </w:rPr>
          <w:t>COMMUNICATION SATELLITE SYSTEMS</w:t>
        </w:r>
        <w:r w:rsidR="00196C5D">
          <w:rPr>
            <w:noProof/>
            <w:webHidden/>
          </w:rPr>
          <w:tab/>
        </w:r>
        <w:r w:rsidR="00196C5D">
          <w:rPr>
            <w:noProof/>
            <w:webHidden/>
          </w:rPr>
          <w:tab/>
        </w:r>
        <w:r>
          <w:rPr>
            <w:noProof/>
            <w:webHidden/>
          </w:rPr>
          <w:fldChar w:fldCharType="begin"/>
        </w:r>
        <w:r w:rsidR="00196C5D">
          <w:rPr>
            <w:noProof/>
            <w:webHidden/>
          </w:rPr>
          <w:instrText xml:space="preserve"> PAGEREF _Toc270520136 \h </w:instrText>
        </w:r>
        <w:r>
          <w:rPr>
            <w:noProof/>
            <w:webHidden/>
          </w:rPr>
        </w:r>
        <w:r>
          <w:rPr>
            <w:noProof/>
            <w:webHidden/>
          </w:rPr>
          <w:fldChar w:fldCharType="separate"/>
        </w:r>
        <w:r w:rsidR="00357947">
          <w:rPr>
            <w:noProof/>
            <w:webHidden/>
          </w:rPr>
          <w:t>67</w:t>
        </w:r>
        <w:r>
          <w:rPr>
            <w:noProof/>
            <w:webHidden/>
          </w:rPr>
          <w:fldChar w:fldCharType="end"/>
        </w:r>
      </w:hyperlink>
    </w:p>
    <w:p w:rsidR="00196C5D" w:rsidRDefault="00C86F56">
      <w:pPr>
        <w:pStyle w:val="TOC1"/>
        <w:rPr>
          <w:rFonts w:asciiTheme="minorHAnsi" w:eastAsiaTheme="minorEastAsia" w:hAnsiTheme="minorHAnsi" w:cstheme="minorBidi"/>
          <w:noProof/>
          <w:szCs w:val="22"/>
          <w:lang w:val="en-US" w:eastAsia="zh-CN"/>
        </w:rPr>
      </w:pPr>
      <w:hyperlink w:anchor="_Toc270520138" w:history="1">
        <w:r w:rsidR="00196C5D" w:rsidRPr="005C79C4">
          <w:rPr>
            <w:rStyle w:val="Hyperlink"/>
            <w:noProof/>
            <w:lang w:val="en-GB"/>
          </w:rPr>
          <w:t>CHAPTER 7</w:t>
        </w:r>
        <w:r w:rsidR="00196C5D">
          <w:rPr>
            <w:rStyle w:val="Hyperlink"/>
            <w:noProof/>
            <w:lang w:val="en-GB"/>
          </w:rPr>
          <w:t xml:space="preserve"> – </w:t>
        </w:r>
        <w:r w:rsidR="00196C5D" w:rsidRPr="00196C5D">
          <w:rPr>
            <w:rStyle w:val="Hyperlink"/>
            <w:noProof/>
            <w:lang w:val="en-GB"/>
          </w:rPr>
          <w:t>TIME SCALES</w:t>
        </w:r>
        <w:r w:rsidR="00196C5D">
          <w:rPr>
            <w:noProof/>
            <w:webHidden/>
          </w:rPr>
          <w:tab/>
        </w:r>
        <w:r w:rsidR="00196C5D">
          <w:rPr>
            <w:noProof/>
            <w:webHidden/>
          </w:rPr>
          <w:tab/>
        </w:r>
        <w:r>
          <w:rPr>
            <w:noProof/>
            <w:webHidden/>
          </w:rPr>
          <w:fldChar w:fldCharType="begin"/>
        </w:r>
        <w:r w:rsidR="00196C5D">
          <w:rPr>
            <w:noProof/>
            <w:webHidden/>
          </w:rPr>
          <w:instrText xml:space="preserve"> PAGEREF _Toc270520138 \h </w:instrText>
        </w:r>
        <w:r>
          <w:rPr>
            <w:noProof/>
            <w:webHidden/>
          </w:rPr>
        </w:r>
        <w:r>
          <w:rPr>
            <w:noProof/>
            <w:webHidden/>
          </w:rPr>
          <w:fldChar w:fldCharType="separate"/>
        </w:r>
        <w:r w:rsidR="00357947">
          <w:rPr>
            <w:noProof/>
            <w:webHidden/>
          </w:rPr>
          <w:t>73</w:t>
        </w:r>
        <w:r>
          <w:rPr>
            <w:noProof/>
            <w:webHidden/>
          </w:rPr>
          <w:fldChar w:fldCharType="end"/>
        </w:r>
      </w:hyperlink>
    </w:p>
    <w:p w:rsidR="00196C5D" w:rsidRDefault="00C86F56">
      <w:pPr>
        <w:pStyle w:val="TOC1"/>
        <w:rPr>
          <w:rFonts w:asciiTheme="minorHAnsi" w:eastAsiaTheme="minorEastAsia" w:hAnsiTheme="minorHAnsi" w:cstheme="minorBidi"/>
          <w:noProof/>
          <w:szCs w:val="22"/>
          <w:lang w:val="en-US" w:eastAsia="zh-CN"/>
        </w:rPr>
      </w:pPr>
      <w:hyperlink w:anchor="_Toc270520140" w:history="1">
        <w:r w:rsidR="00196C5D" w:rsidRPr="005C79C4">
          <w:rPr>
            <w:rStyle w:val="Hyperlink"/>
            <w:noProof/>
            <w:lang w:val="fr-CH"/>
          </w:rPr>
          <w:t>CHAPTER 8</w:t>
        </w:r>
        <w:r w:rsidR="00196C5D">
          <w:rPr>
            <w:rStyle w:val="Hyperlink"/>
            <w:noProof/>
            <w:lang w:val="fr-CH"/>
          </w:rPr>
          <w:t xml:space="preserve"> – </w:t>
        </w:r>
        <w:r w:rsidR="00196C5D" w:rsidRPr="00196C5D">
          <w:rPr>
            <w:rStyle w:val="Hyperlink"/>
            <w:noProof/>
            <w:lang w:val="fr-CH"/>
          </w:rPr>
          <w:t>NATIONAL TIMING CENTRES</w:t>
        </w:r>
        <w:r w:rsidR="00196C5D">
          <w:rPr>
            <w:noProof/>
            <w:webHidden/>
          </w:rPr>
          <w:tab/>
        </w:r>
        <w:r w:rsidR="00196C5D">
          <w:rPr>
            <w:noProof/>
            <w:webHidden/>
          </w:rPr>
          <w:tab/>
        </w:r>
        <w:r>
          <w:rPr>
            <w:noProof/>
            <w:webHidden/>
          </w:rPr>
          <w:fldChar w:fldCharType="begin"/>
        </w:r>
        <w:r w:rsidR="00196C5D">
          <w:rPr>
            <w:noProof/>
            <w:webHidden/>
          </w:rPr>
          <w:instrText xml:space="preserve"> PAGEREF _Toc270520140 \h </w:instrText>
        </w:r>
        <w:r>
          <w:rPr>
            <w:noProof/>
            <w:webHidden/>
          </w:rPr>
        </w:r>
        <w:r>
          <w:rPr>
            <w:noProof/>
            <w:webHidden/>
          </w:rPr>
          <w:fldChar w:fldCharType="separate"/>
        </w:r>
        <w:r w:rsidR="00357947">
          <w:rPr>
            <w:noProof/>
            <w:webHidden/>
          </w:rPr>
          <w:t>89</w:t>
        </w:r>
        <w:r>
          <w:rPr>
            <w:noProof/>
            <w:webHidden/>
          </w:rPr>
          <w:fldChar w:fldCharType="end"/>
        </w:r>
      </w:hyperlink>
    </w:p>
    <w:p w:rsidR="00196C5D" w:rsidRDefault="00C86F56" w:rsidP="00CE3F5F">
      <w:pPr>
        <w:pStyle w:val="TOC1"/>
        <w:jc w:val="both"/>
        <w:rPr>
          <w:rFonts w:asciiTheme="minorHAnsi" w:eastAsiaTheme="minorEastAsia" w:hAnsiTheme="minorHAnsi" w:cstheme="minorBidi"/>
          <w:noProof/>
          <w:szCs w:val="22"/>
          <w:lang w:val="en-US" w:eastAsia="zh-CN"/>
        </w:rPr>
      </w:pPr>
      <w:hyperlink w:anchor="_Toc270520142" w:history="1">
        <w:r w:rsidR="00196C5D" w:rsidRPr="005C79C4">
          <w:rPr>
            <w:rStyle w:val="Hyperlink"/>
            <w:noProof/>
            <w:lang w:val="en-GB"/>
          </w:rPr>
          <w:t>CHAPTER 9</w:t>
        </w:r>
        <w:r w:rsidR="00196C5D">
          <w:rPr>
            <w:rStyle w:val="Hyperlink"/>
            <w:noProof/>
            <w:lang w:val="en-GB"/>
          </w:rPr>
          <w:t xml:space="preserve"> – </w:t>
        </w:r>
        <w:r w:rsidR="00196C5D" w:rsidRPr="00196C5D">
          <w:rPr>
            <w:rStyle w:val="Hyperlink"/>
            <w:noProof/>
            <w:lang w:val="en-GB"/>
          </w:rPr>
          <w:t>RELATIVISTIC EFFECTS IN SATELLITE TIME AND FREQUENCY TRANSFER AND DISSEMINATION</w:t>
        </w:r>
        <w:r w:rsidR="00196C5D">
          <w:rPr>
            <w:rStyle w:val="Hyperlink"/>
            <w:noProof/>
            <w:lang w:val="en-GB"/>
          </w:rPr>
          <w:tab/>
        </w:r>
        <w:r w:rsidR="00196C5D">
          <w:rPr>
            <w:noProof/>
            <w:webHidden/>
          </w:rPr>
          <w:tab/>
        </w:r>
        <w:r>
          <w:rPr>
            <w:noProof/>
            <w:webHidden/>
          </w:rPr>
          <w:fldChar w:fldCharType="begin"/>
        </w:r>
        <w:r w:rsidR="00196C5D">
          <w:rPr>
            <w:noProof/>
            <w:webHidden/>
          </w:rPr>
          <w:instrText xml:space="preserve"> PAGEREF _Toc270520142 \h </w:instrText>
        </w:r>
        <w:r>
          <w:rPr>
            <w:noProof/>
            <w:webHidden/>
          </w:rPr>
        </w:r>
        <w:r>
          <w:rPr>
            <w:noProof/>
            <w:webHidden/>
          </w:rPr>
          <w:fldChar w:fldCharType="separate"/>
        </w:r>
        <w:r w:rsidR="00357947">
          <w:rPr>
            <w:noProof/>
            <w:webHidden/>
          </w:rPr>
          <w:t>95</w:t>
        </w:r>
        <w:r>
          <w:rPr>
            <w:noProof/>
            <w:webHidden/>
          </w:rPr>
          <w:fldChar w:fldCharType="end"/>
        </w:r>
      </w:hyperlink>
    </w:p>
    <w:p w:rsidR="00196C5D" w:rsidRDefault="00C86F56">
      <w:pPr>
        <w:pStyle w:val="TOC1"/>
        <w:rPr>
          <w:rFonts w:asciiTheme="minorHAnsi" w:eastAsiaTheme="minorEastAsia" w:hAnsiTheme="minorHAnsi" w:cstheme="minorBidi"/>
          <w:noProof/>
          <w:szCs w:val="22"/>
          <w:lang w:val="en-US" w:eastAsia="zh-CN"/>
        </w:rPr>
      </w:pPr>
      <w:hyperlink w:anchor="_Toc270520144" w:history="1">
        <w:r w:rsidR="00196C5D" w:rsidRPr="005C79C4">
          <w:rPr>
            <w:rStyle w:val="Hyperlink"/>
            <w:noProof/>
            <w:lang w:val="en-GB"/>
          </w:rPr>
          <w:t>CHAPTER 10</w:t>
        </w:r>
        <w:r w:rsidR="00196C5D">
          <w:rPr>
            <w:rStyle w:val="Hyperlink"/>
            <w:noProof/>
            <w:lang w:val="en-GB"/>
          </w:rPr>
          <w:t xml:space="preserve"> – </w:t>
        </w:r>
        <w:r w:rsidR="00196C5D" w:rsidRPr="00196C5D">
          <w:rPr>
            <w:rStyle w:val="Hyperlink"/>
            <w:noProof/>
            <w:lang w:val="en-GB"/>
          </w:rPr>
          <w:t>EARTH ORIENTATION AND GEODETIC SYSTEM</w:t>
        </w:r>
        <w:r w:rsidR="00196C5D">
          <w:rPr>
            <w:rStyle w:val="Hyperlink"/>
            <w:noProof/>
            <w:lang w:val="en-GB"/>
          </w:rPr>
          <w:tab/>
        </w:r>
        <w:r w:rsidR="00196C5D">
          <w:rPr>
            <w:noProof/>
            <w:webHidden/>
          </w:rPr>
          <w:tab/>
        </w:r>
        <w:r>
          <w:rPr>
            <w:noProof/>
            <w:webHidden/>
          </w:rPr>
          <w:fldChar w:fldCharType="begin"/>
        </w:r>
        <w:r w:rsidR="00196C5D">
          <w:rPr>
            <w:noProof/>
            <w:webHidden/>
          </w:rPr>
          <w:instrText xml:space="preserve"> PAGEREF _Toc270520144 \h </w:instrText>
        </w:r>
        <w:r>
          <w:rPr>
            <w:noProof/>
            <w:webHidden/>
          </w:rPr>
        </w:r>
        <w:r>
          <w:rPr>
            <w:noProof/>
            <w:webHidden/>
          </w:rPr>
          <w:fldChar w:fldCharType="separate"/>
        </w:r>
        <w:r w:rsidR="00357947">
          <w:rPr>
            <w:noProof/>
            <w:webHidden/>
          </w:rPr>
          <w:t>121</w:t>
        </w:r>
        <w:r>
          <w:rPr>
            <w:noProof/>
            <w:webHidden/>
          </w:rPr>
          <w:fldChar w:fldCharType="end"/>
        </w:r>
      </w:hyperlink>
    </w:p>
    <w:p w:rsidR="00196C5D" w:rsidRDefault="00C86F56">
      <w:pPr>
        <w:pStyle w:val="TOC1"/>
        <w:rPr>
          <w:rFonts w:asciiTheme="minorHAnsi" w:eastAsiaTheme="minorEastAsia" w:hAnsiTheme="minorHAnsi" w:cstheme="minorBidi"/>
          <w:noProof/>
          <w:szCs w:val="22"/>
          <w:lang w:val="en-US" w:eastAsia="zh-CN"/>
        </w:rPr>
      </w:pPr>
      <w:hyperlink w:anchor="_Toc270520146" w:history="1">
        <w:r w:rsidR="00196C5D" w:rsidRPr="005C79C4">
          <w:rPr>
            <w:rStyle w:val="Hyperlink"/>
            <w:noProof/>
          </w:rPr>
          <w:t>CHAPTER 11</w:t>
        </w:r>
        <w:r w:rsidR="00196C5D">
          <w:rPr>
            <w:rStyle w:val="Hyperlink"/>
            <w:noProof/>
          </w:rPr>
          <w:t xml:space="preserve"> – </w:t>
        </w:r>
        <w:r w:rsidR="00196C5D" w:rsidRPr="00196C5D">
          <w:rPr>
            <w:rStyle w:val="Hyperlink"/>
            <w:noProof/>
          </w:rPr>
          <w:t>PROPAGATION AND ENVIRONMENTAL FACTORS</w:t>
        </w:r>
        <w:r w:rsidR="00196C5D">
          <w:rPr>
            <w:rStyle w:val="Hyperlink"/>
            <w:noProof/>
          </w:rPr>
          <w:tab/>
        </w:r>
        <w:r w:rsidR="00196C5D">
          <w:rPr>
            <w:noProof/>
            <w:webHidden/>
          </w:rPr>
          <w:tab/>
        </w:r>
        <w:r>
          <w:rPr>
            <w:noProof/>
            <w:webHidden/>
          </w:rPr>
          <w:fldChar w:fldCharType="begin"/>
        </w:r>
        <w:r w:rsidR="00196C5D">
          <w:rPr>
            <w:noProof/>
            <w:webHidden/>
          </w:rPr>
          <w:instrText xml:space="preserve"> PAGEREF _Toc270520146 \h </w:instrText>
        </w:r>
        <w:r>
          <w:rPr>
            <w:noProof/>
            <w:webHidden/>
          </w:rPr>
        </w:r>
        <w:r>
          <w:rPr>
            <w:noProof/>
            <w:webHidden/>
          </w:rPr>
          <w:fldChar w:fldCharType="separate"/>
        </w:r>
        <w:r w:rsidR="00357947">
          <w:rPr>
            <w:noProof/>
            <w:webHidden/>
          </w:rPr>
          <w:t>131</w:t>
        </w:r>
        <w:r>
          <w:rPr>
            <w:noProof/>
            <w:webHidden/>
          </w:rPr>
          <w:fldChar w:fldCharType="end"/>
        </w:r>
      </w:hyperlink>
    </w:p>
    <w:p w:rsidR="00196C5D" w:rsidRDefault="00C86F56" w:rsidP="008D54B0">
      <w:pPr>
        <w:pStyle w:val="TOC1"/>
        <w:jc w:val="both"/>
        <w:rPr>
          <w:rFonts w:asciiTheme="minorHAnsi" w:eastAsiaTheme="minorEastAsia" w:hAnsiTheme="minorHAnsi" w:cstheme="minorBidi"/>
          <w:noProof/>
          <w:szCs w:val="22"/>
          <w:lang w:val="en-US" w:eastAsia="zh-CN"/>
        </w:rPr>
      </w:pPr>
      <w:hyperlink w:anchor="_Toc270520148" w:history="1">
        <w:r w:rsidR="00196C5D" w:rsidRPr="005C79C4">
          <w:rPr>
            <w:rStyle w:val="Hyperlink"/>
            <w:noProof/>
            <w:lang w:val="en-GB"/>
          </w:rPr>
          <w:t>CHAPTER 12</w:t>
        </w:r>
        <w:r w:rsidR="00196C5D">
          <w:rPr>
            <w:rStyle w:val="Hyperlink"/>
            <w:noProof/>
            <w:lang w:val="en-GB"/>
          </w:rPr>
          <w:t xml:space="preserve"> – </w:t>
        </w:r>
        <w:r w:rsidR="00196C5D" w:rsidRPr="00196C5D">
          <w:rPr>
            <w:rStyle w:val="Hyperlink"/>
            <w:noProof/>
            <w:lang w:val="en-GB"/>
          </w:rPr>
          <w:t>GLOBAL NA</w:t>
        </w:r>
        <w:r w:rsidR="00196C5D">
          <w:rPr>
            <w:rStyle w:val="Hyperlink"/>
            <w:noProof/>
            <w:lang w:val="en-GB"/>
          </w:rPr>
          <w:t xml:space="preserve">VIGATIONAL SATELLITE SYSTEMS – </w:t>
        </w:r>
        <w:r w:rsidR="00196C5D" w:rsidRPr="00196C5D">
          <w:rPr>
            <w:rStyle w:val="Hyperlink"/>
            <w:noProof/>
            <w:lang w:val="en-GB"/>
          </w:rPr>
          <w:t>AS A PRIMARY TOOL FOR TIME TRANSFER</w:t>
        </w:r>
        <w:r w:rsidR="00196C5D">
          <w:rPr>
            <w:rStyle w:val="Hyperlink"/>
            <w:noProof/>
            <w:lang w:val="en-GB"/>
          </w:rPr>
          <w:tab/>
        </w:r>
        <w:r w:rsidR="00196C5D">
          <w:rPr>
            <w:noProof/>
            <w:webHidden/>
          </w:rPr>
          <w:tab/>
        </w:r>
        <w:r>
          <w:rPr>
            <w:noProof/>
            <w:webHidden/>
          </w:rPr>
          <w:fldChar w:fldCharType="begin"/>
        </w:r>
        <w:r w:rsidR="00196C5D">
          <w:rPr>
            <w:noProof/>
            <w:webHidden/>
          </w:rPr>
          <w:instrText xml:space="preserve"> PAGEREF _Toc270520148 \h </w:instrText>
        </w:r>
        <w:r>
          <w:rPr>
            <w:noProof/>
            <w:webHidden/>
          </w:rPr>
        </w:r>
        <w:r>
          <w:rPr>
            <w:noProof/>
            <w:webHidden/>
          </w:rPr>
          <w:fldChar w:fldCharType="separate"/>
        </w:r>
        <w:r w:rsidR="00357947">
          <w:rPr>
            <w:noProof/>
            <w:webHidden/>
          </w:rPr>
          <w:t>141</w:t>
        </w:r>
        <w:r>
          <w:rPr>
            <w:noProof/>
            <w:webHidden/>
          </w:rPr>
          <w:fldChar w:fldCharType="end"/>
        </w:r>
      </w:hyperlink>
    </w:p>
    <w:p w:rsidR="00196C5D" w:rsidRDefault="00C86F56" w:rsidP="00D47F9B">
      <w:pPr>
        <w:pStyle w:val="TOC1"/>
        <w:jc w:val="both"/>
        <w:rPr>
          <w:rFonts w:asciiTheme="minorHAnsi" w:eastAsiaTheme="minorEastAsia" w:hAnsiTheme="minorHAnsi" w:cstheme="minorBidi"/>
          <w:noProof/>
          <w:szCs w:val="22"/>
          <w:lang w:val="en-US" w:eastAsia="zh-CN"/>
        </w:rPr>
      </w:pPr>
      <w:hyperlink w:anchor="_Toc270520150" w:history="1">
        <w:r w:rsidR="00196C5D" w:rsidRPr="005C79C4">
          <w:rPr>
            <w:rStyle w:val="Hyperlink"/>
            <w:noProof/>
            <w:lang w:val="en-GB"/>
          </w:rPr>
          <w:t>CHAPTER 13</w:t>
        </w:r>
        <w:r w:rsidR="00196C5D">
          <w:rPr>
            <w:rStyle w:val="Hyperlink"/>
            <w:noProof/>
            <w:lang w:val="en-GB"/>
          </w:rPr>
          <w:t xml:space="preserve"> – </w:t>
        </w:r>
        <w:r w:rsidR="00196C5D" w:rsidRPr="00196C5D">
          <w:rPr>
            <w:rStyle w:val="Hyperlink"/>
            <w:noProof/>
            <w:lang w:val="en-GB"/>
          </w:rPr>
          <w:t>GEODETIC TECHNIQUES USING GPS PHASE AND  CODE MEASUREMENTS</w:t>
        </w:r>
        <w:r w:rsidR="00196C5D">
          <w:rPr>
            <w:rStyle w:val="Hyperlink"/>
            <w:noProof/>
            <w:lang w:val="en-GB"/>
          </w:rPr>
          <w:tab/>
        </w:r>
        <w:r w:rsidR="00196C5D">
          <w:rPr>
            <w:noProof/>
            <w:webHidden/>
          </w:rPr>
          <w:tab/>
        </w:r>
        <w:r>
          <w:rPr>
            <w:noProof/>
            <w:webHidden/>
          </w:rPr>
          <w:fldChar w:fldCharType="begin"/>
        </w:r>
        <w:r w:rsidR="00196C5D">
          <w:rPr>
            <w:noProof/>
            <w:webHidden/>
          </w:rPr>
          <w:instrText xml:space="preserve"> PAGEREF _Toc270520150 \h </w:instrText>
        </w:r>
        <w:r>
          <w:rPr>
            <w:noProof/>
            <w:webHidden/>
          </w:rPr>
        </w:r>
        <w:r>
          <w:rPr>
            <w:noProof/>
            <w:webHidden/>
          </w:rPr>
          <w:fldChar w:fldCharType="separate"/>
        </w:r>
        <w:r w:rsidR="00357947">
          <w:rPr>
            <w:noProof/>
            <w:webHidden/>
          </w:rPr>
          <w:t>157</w:t>
        </w:r>
        <w:r>
          <w:rPr>
            <w:noProof/>
            <w:webHidden/>
          </w:rPr>
          <w:fldChar w:fldCharType="end"/>
        </w:r>
      </w:hyperlink>
    </w:p>
    <w:p w:rsidR="00196C5D" w:rsidRDefault="00C86F56">
      <w:pPr>
        <w:pStyle w:val="TOC1"/>
        <w:rPr>
          <w:rFonts w:asciiTheme="minorHAnsi" w:eastAsiaTheme="minorEastAsia" w:hAnsiTheme="minorHAnsi" w:cstheme="minorBidi"/>
          <w:noProof/>
          <w:szCs w:val="22"/>
          <w:lang w:val="en-US" w:eastAsia="zh-CN"/>
        </w:rPr>
      </w:pPr>
      <w:hyperlink w:anchor="_Toc270520152" w:history="1">
        <w:r w:rsidR="00196C5D" w:rsidRPr="005C79C4">
          <w:rPr>
            <w:rStyle w:val="Hyperlink"/>
            <w:noProof/>
            <w:lang w:val="en-GB"/>
          </w:rPr>
          <w:t>CHAPTER 14</w:t>
        </w:r>
        <w:r w:rsidR="00196C5D">
          <w:rPr>
            <w:rStyle w:val="Hyperlink"/>
            <w:noProof/>
            <w:lang w:val="en-GB"/>
          </w:rPr>
          <w:t xml:space="preserve"> – </w:t>
        </w:r>
        <w:r w:rsidR="00196C5D" w:rsidRPr="00196C5D">
          <w:rPr>
            <w:rStyle w:val="Hyperlink"/>
            <w:noProof/>
            <w:lang w:val="en-GB"/>
          </w:rPr>
          <w:t>TWO WAY SATELLITE TIME AND FREQUENCY TRANSFER (TWSTFT)</w:t>
        </w:r>
        <w:r w:rsidR="00196C5D">
          <w:rPr>
            <w:rStyle w:val="Hyperlink"/>
            <w:noProof/>
            <w:lang w:val="en-GB"/>
          </w:rPr>
          <w:tab/>
        </w:r>
        <w:r w:rsidR="00196C5D">
          <w:rPr>
            <w:noProof/>
            <w:webHidden/>
          </w:rPr>
          <w:tab/>
        </w:r>
        <w:r>
          <w:rPr>
            <w:noProof/>
            <w:webHidden/>
          </w:rPr>
          <w:fldChar w:fldCharType="begin"/>
        </w:r>
        <w:r w:rsidR="00196C5D">
          <w:rPr>
            <w:noProof/>
            <w:webHidden/>
          </w:rPr>
          <w:instrText xml:space="preserve"> PAGEREF _Toc270520152 \h </w:instrText>
        </w:r>
        <w:r>
          <w:rPr>
            <w:noProof/>
            <w:webHidden/>
          </w:rPr>
        </w:r>
        <w:r>
          <w:rPr>
            <w:noProof/>
            <w:webHidden/>
          </w:rPr>
          <w:fldChar w:fldCharType="separate"/>
        </w:r>
        <w:r w:rsidR="00357947">
          <w:rPr>
            <w:noProof/>
            <w:webHidden/>
          </w:rPr>
          <w:t>185</w:t>
        </w:r>
        <w:r>
          <w:rPr>
            <w:noProof/>
            <w:webHidden/>
          </w:rPr>
          <w:fldChar w:fldCharType="end"/>
        </w:r>
      </w:hyperlink>
    </w:p>
    <w:p w:rsidR="00196C5D" w:rsidRDefault="00C86F56">
      <w:pPr>
        <w:pStyle w:val="TOC1"/>
        <w:rPr>
          <w:rFonts w:asciiTheme="minorHAnsi" w:eastAsiaTheme="minorEastAsia" w:hAnsiTheme="minorHAnsi" w:cstheme="minorBidi"/>
          <w:noProof/>
          <w:szCs w:val="22"/>
          <w:lang w:val="en-US" w:eastAsia="zh-CN"/>
        </w:rPr>
      </w:pPr>
      <w:hyperlink w:anchor="_Toc270520154" w:history="1">
        <w:r w:rsidR="00196C5D" w:rsidRPr="005C79C4">
          <w:rPr>
            <w:rStyle w:val="Hyperlink"/>
            <w:noProof/>
            <w:lang w:val="en-GB"/>
          </w:rPr>
          <w:t>CHAPTER 15</w:t>
        </w:r>
        <w:r w:rsidR="00196C5D">
          <w:rPr>
            <w:rStyle w:val="Hyperlink"/>
            <w:noProof/>
            <w:lang w:val="en-GB"/>
          </w:rPr>
          <w:t xml:space="preserve"> – </w:t>
        </w:r>
        <w:r w:rsidR="00196C5D" w:rsidRPr="00196C5D">
          <w:rPr>
            <w:rStyle w:val="Hyperlink"/>
            <w:noProof/>
            <w:lang w:val="en-GB"/>
          </w:rPr>
          <w:t>SUMMARY TIME AND FREQUENCY DISSEMINATION</w:t>
        </w:r>
        <w:r w:rsidR="00196C5D">
          <w:rPr>
            <w:rStyle w:val="Hyperlink"/>
            <w:noProof/>
            <w:lang w:val="en-GB"/>
          </w:rPr>
          <w:tab/>
        </w:r>
        <w:r w:rsidR="00196C5D">
          <w:rPr>
            <w:noProof/>
            <w:webHidden/>
          </w:rPr>
          <w:tab/>
        </w:r>
        <w:r>
          <w:rPr>
            <w:noProof/>
            <w:webHidden/>
          </w:rPr>
          <w:fldChar w:fldCharType="begin"/>
        </w:r>
        <w:r w:rsidR="00196C5D">
          <w:rPr>
            <w:noProof/>
            <w:webHidden/>
          </w:rPr>
          <w:instrText xml:space="preserve"> PAGEREF _Toc270520154 \h </w:instrText>
        </w:r>
        <w:r>
          <w:rPr>
            <w:noProof/>
            <w:webHidden/>
          </w:rPr>
        </w:r>
        <w:r>
          <w:rPr>
            <w:noProof/>
            <w:webHidden/>
          </w:rPr>
          <w:fldChar w:fldCharType="separate"/>
        </w:r>
        <w:r w:rsidR="00357947">
          <w:rPr>
            <w:noProof/>
            <w:webHidden/>
          </w:rPr>
          <w:t>197</w:t>
        </w:r>
        <w:r>
          <w:rPr>
            <w:noProof/>
            <w:webHidden/>
          </w:rPr>
          <w:fldChar w:fldCharType="end"/>
        </w:r>
      </w:hyperlink>
    </w:p>
    <w:p w:rsidR="00936207" w:rsidRPr="000376EF" w:rsidRDefault="00C86F56" w:rsidP="005D6689">
      <w:pPr>
        <w:tabs>
          <w:tab w:val="left" w:leader="dot" w:pos="9214"/>
          <w:tab w:val="left" w:pos="9498"/>
        </w:tabs>
        <w:rPr>
          <w:lang w:val="en-GB"/>
        </w:rPr>
      </w:pPr>
      <w:r>
        <w:rPr>
          <w:szCs w:val="22"/>
          <w:lang w:val="en-GB"/>
        </w:rPr>
        <w:fldChar w:fldCharType="end"/>
      </w:r>
    </w:p>
    <w:p w:rsidR="00936207" w:rsidRPr="000376EF" w:rsidRDefault="00936207" w:rsidP="00A8323F">
      <w:pPr>
        <w:rPr>
          <w:lang w:val="en-GB"/>
        </w:rPr>
      </w:pPr>
    </w:p>
    <w:p w:rsidR="00936207" w:rsidRPr="000376EF" w:rsidRDefault="00936207" w:rsidP="00A8323F">
      <w:pPr>
        <w:rPr>
          <w:lang w:val="en-GB"/>
        </w:rPr>
      </w:pPr>
    </w:p>
    <w:p w:rsidR="00936207" w:rsidRPr="000376EF" w:rsidRDefault="00936207" w:rsidP="00A8323F">
      <w:pPr>
        <w:rPr>
          <w:lang w:val="en-GB"/>
        </w:rPr>
      </w:pPr>
    </w:p>
    <w:p w:rsidR="00936207" w:rsidRPr="000376EF" w:rsidRDefault="00936207" w:rsidP="00A8323F">
      <w:pPr>
        <w:rPr>
          <w:lang w:val="en-GB"/>
        </w:rPr>
      </w:pPr>
    </w:p>
    <w:p w:rsidR="00936207" w:rsidRPr="000376EF" w:rsidRDefault="00936207" w:rsidP="00E9272F">
      <w:pPr>
        <w:rPr>
          <w:b/>
          <w:bCs/>
          <w:sz w:val="26"/>
          <w:szCs w:val="26"/>
          <w:lang w:val="en-GB"/>
        </w:rPr>
        <w:sectPr w:rsidR="00936207" w:rsidRPr="000376EF" w:rsidSect="0094555A">
          <w:headerReference w:type="first" r:id="rId12"/>
          <w:footnotePr>
            <w:pos w:val="beneathText"/>
          </w:footnotePr>
          <w:type w:val="oddPage"/>
          <w:pgSz w:w="11907" w:h="16840" w:code="9"/>
          <w:pgMar w:top="1418" w:right="1134" w:bottom="1418" w:left="1134" w:header="720" w:footer="720" w:gutter="0"/>
          <w:pgNumType w:fmt="lowerRoman"/>
          <w:cols w:space="720"/>
          <w:titlePg/>
        </w:sectPr>
      </w:pPr>
      <w:bookmarkStart w:id="9" w:name="_Toc526568779"/>
    </w:p>
    <w:p w:rsidR="008D54B0" w:rsidRDefault="008D54B0" w:rsidP="00B41FB8">
      <w:pPr>
        <w:pStyle w:val="Chaptitle"/>
        <w:rPr>
          <w:lang w:val="en-GB"/>
        </w:rPr>
      </w:pPr>
      <w:bookmarkStart w:id="10" w:name="_Toc257118319"/>
      <w:bookmarkStart w:id="11" w:name="_Toc257118669"/>
      <w:bookmarkStart w:id="12" w:name="_Toc257118992"/>
      <w:bookmarkStart w:id="13" w:name="_Toc257119374"/>
      <w:bookmarkStart w:id="14" w:name="_Toc257119861"/>
      <w:bookmarkStart w:id="15" w:name="_Toc257120576"/>
      <w:bookmarkStart w:id="16" w:name="_Toc257120783"/>
      <w:bookmarkStart w:id="17" w:name="_Toc257120989"/>
      <w:bookmarkStart w:id="18" w:name="_Toc257121195"/>
      <w:bookmarkStart w:id="19" w:name="_Toc257121401"/>
      <w:bookmarkStart w:id="20" w:name="_Toc257121607"/>
      <w:bookmarkStart w:id="21" w:name="_Toc257121812"/>
      <w:bookmarkStart w:id="22" w:name="_Toc257122017"/>
      <w:bookmarkStart w:id="23" w:name="_Toc257122222"/>
      <w:bookmarkStart w:id="24" w:name="_Toc270520123"/>
    </w:p>
    <w:p w:rsidR="00936207" w:rsidRPr="000376EF" w:rsidRDefault="00936207" w:rsidP="00B41FB8">
      <w:pPr>
        <w:pStyle w:val="Chaptitle"/>
        <w:rPr>
          <w:lang w:val="en-GB"/>
        </w:rPr>
      </w:pPr>
      <w:r w:rsidRPr="00CA1A86">
        <w:rPr>
          <w:lang w:val="en-GB"/>
        </w:rPr>
        <w:t>FOREWORD</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8D54B0" w:rsidRDefault="008D54B0" w:rsidP="00B41FB8">
      <w:pPr>
        <w:pStyle w:val="Normalaftertitle"/>
        <w:rPr>
          <w:lang w:val="en-GB"/>
        </w:rPr>
      </w:pPr>
    </w:p>
    <w:p w:rsidR="00936207" w:rsidRPr="000376EF" w:rsidRDefault="00936207" w:rsidP="00B41FB8">
      <w:pPr>
        <w:pStyle w:val="Normalaftertitle"/>
        <w:rPr>
          <w:lang w:val="en-GB"/>
        </w:rPr>
      </w:pPr>
      <w:r w:rsidRPr="00CA1A86">
        <w:rPr>
          <w:lang w:val="en-GB"/>
        </w:rPr>
        <w:t>The Radiocommunication Study Group 7 for the Science Services</w:t>
      </w:r>
      <w:r>
        <w:rPr>
          <w:lang w:val="en-GB"/>
        </w:rPr>
        <w:t xml:space="preserve"> (SG 7)</w:t>
      </w:r>
      <w:r w:rsidRPr="00CA1A86">
        <w:rPr>
          <w:lang w:val="en-GB"/>
        </w:rPr>
        <w:t xml:space="preserve"> was created through a structural reorganization in 1990 at the Düsseldorf CCIR Plenary Assembly.</w:t>
      </w:r>
      <w:r>
        <w:rPr>
          <w:lang w:val="en-GB"/>
        </w:rPr>
        <w:t xml:space="preserve"> At that time, the Space Research and Radio Astronomy Study Group (SG 2) was consolidated with the Time and Frequency Standards SG 7 to form </w:t>
      </w:r>
      <w:r w:rsidR="00B41FB8">
        <w:rPr>
          <w:lang w:val="en-GB"/>
        </w:rPr>
        <w:t>the</w:t>
      </w:r>
      <w:r>
        <w:rPr>
          <w:lang w:val="en-GB"/>
        </w:rPr>
        <w:t xml:space="preserve"> new SG 7 on Science Services.</w:t>
      </w:r>
    </w:p>
    <w:p w:rsidR="00936207" w:rsidRDefault="00936207" w:rsidP="00B41FB8">
      <w:pPr>
        <w:rPr>
          <w:lang w:val="en-US"/>
        </w:rPr>
      </w:pPr>
      <w:r w:rsidRPr="003E6867">
        <w:rPr>
          <w:lang w:val="en-US"/>
        </w:rPr>
        <w:t>Many of the activities in the Science Services S</w:t>
      </w:r>
      <w:r>
        <w:rPr>
          <w:lang w:val="en-US"/>
        </w:rPr>
        <w:t xml:space="preserve">tudy </w:t>
      </w:r>
      <w:r w:rsidRPr="003E6867">
        <w:rPr>
          <w:lang w:val="en-US"/>
        </w:rPr>
        <w:t>G</w:t>
      </w:r>
      <w:r>
        <w:rPr>
          <w:lang w:val="en-US"/>
        </w:rPr>
        <w:t>roup</w:t>
      </w:r>
      <w:r w:rsidRPr="003E6867">
        <w:rPr>
          <w:lang w:val="en-US"/>
        </w:rPr>
        <w:t xml:space="preserve"> are associated with advancing the state of the art in the use of the radio spectrum to achieve scientific objectives. In this regard, the time and frequency standards community has long been associated with the International Telecommunication Union </w:t>
      </w:r>
      <w:r w:rsidR="00B41FB8">
        <w:rPr>
          <w:lang w:val="en-US"/>
        </w:rPr>
        <w:t xml:space="preserve">(ITU) </w:t>
      </w:r>
      <w:r w:rsidRPr="003E6867">
        <w:rPr>
          <w:lang w:val="en-US"/>
        </w:rPr>
        <w:t>with the express purpose of developing Recommendations for the use of the radio spectrum to facilitate the dissemination of precise ti</w:t>
      </w:r>
      <w:r>
        <w:rPr>
          <w:lang w:val="en-US"/>
        </w:rPr>
        <w:t>me references and for standardiz</w:t>
      </w:r>
      <w:r w:rsidRPr="003E6867">
        <w:rPr>
          <w:lang w:val="en-US"/>
        </w:rPr>
        <w:t>ing the methods for this dissemination. An essential corollary is the specification of precise frequency standards and the techniques for their implementation.</w:t>
      </w:r>
    </w:p>
    <w:p w:rsidR="00B41FB8" w:rsidRDefault="00936207" w:rsidP="00B41FB8">
      <w:pPr>
        <w:rPr>
          <w:lang w:val="en-US"/>
        </w:rPr>
      </w:pPr>
      <w:r w:rsidRPr="003E6867">
        <w:rPr>
          <w:lang w:val="en-US"/>
        </w:rPr>
        <w:t xml:space="preserve">The Radiocommunications Sector SG 7 (Science Services) </w:t>
      </w:r>
      <w:r w:rsidRPr="000376EF">
        <w:rPr>
          <w:szCs w:val="22"/>
          <w:lang w:val="en-GB"/>
        </w:rPr>
        <w:t xml:space="preserve">comprises </w:t>
      </w:r>
      <w:r>
        <w:rPr>
          <w:szCs w:val="22"/>
          <w:lang w:val="en-GB"/>
        </w:rPr>
        <w:t>4</w:t>
      </w:r>
      <w:r w:rsidRPr="000376EF">
        <w:rPr>
          <w:szCs w:val="22"/>
          <w:lang w:val="en-GB"/>
        </w:rPr>
        <w:t xml:space="preserve"> Radiocommunication Working Parties (WP</w:t>
      </w:r>
      <w:r>
        <w:rPr>
          <w:szCs w:val="22"/>
          <w:lang w:val="en-GB"/>
        </w:rPr>
        <w:t>s</w:t>
      </w:r>
      <w:r w:rsidRPr="000376EF">
        <w:rPr>
          <w:szCs w:val="22"/>
          <w:lang w:val="en-GB"/>
        </w:rPr>
        <w:t>) that addresses technical issues related to specific disciplines under th</w:t>
      </w:r>
      <w:r>
        <w:rPr>
          <w:szCs w:val="22"/>
          <w:lang w:val="en-GB"/>
        </w:rPr>
        <w:t>e umbrella of science services.</w:t>
      </w:r>
      <w:r w:rsidRPr="003E6867">
        <w:rPr>
          <w:lang w:val="en-US"/>
        </w:rPr>
        <w:t xml:space="preserve"> Working Party 7A, (Time </w:t>
      </w:r>
      <w:r>
        <w:rPr>
          <w:lang w:val="en-US"/>
        </w:rPr>
        <w:t xml:space="preserve">Signals </w:t>
      </w:r>
      <w:r w:rsidRPr="003E6867">
        <w:rPr>
          <w:lang w:val="en-US"/>
        </w:rPr>
        <w:t>and Frequency S</w:t>
      </w:r>
      <w:r>
        <w:rPr>
          <w:lang w:val="en-US"/>
        </w:rPr>
        <w:t>tandard</w:t>
      </w:r>
      <w:r w:rsidRPr="003E6867">
        <w:rPr>
          <w:lang w:val="en-US"/>
        </w:rPr>
        <w:t>s</w:t>
      </w:r>
      <w:r>
        <w:rPr>
          <w:lang w:val="en-US"/>
        </w:rPr>
        <w:t xml:space="preserve"> Emissions</w:t>
      </w:r>
      <w:r w:rsidRPr="003E6867">
        <w:rPr>
          <w:lang w:val="en-US"/>
        </w:rPr>
        <w:t xml:space="preserve">) is concerned with the generation and dissemination of Time and Frequency Signals by </w:t>
      </w:r>
      <w:r>
        <w:rPr>
          <w:lang w:val="en-US"/>
        </w:rPr>
        <w:t>terrestrial</w:t>
      </w:r>
      <w:r w:rsidRPr="003E6867">
        <w:rPr>
          <w:lang w:val="en-US"/>
        </w:rPr>
        <w:t xml:space="preserve"> and s</w:t>
      </w:r>
      <w:r>
        <w:rPr>
          <w:lang w:val="en-US"/>
        </w:rPr>
        <w:t>pace</w:t>
      </w:r>
      <w:r w:rsidRPr="003E6867">
        <w:rPr>
          <w:lang w:val="en-US"/>
        </w:rPr>
        <w:t xml:space="preserve"> </w:t>
      </w:r>
      <w:r>
        <w:rPr>
          <w:lang w:val="en-US"/>
        </w:rPr>
        <w:t xml:space="preserve">radiocommunication </w:t>
      </w:r>
      <w:r w:rsidRPr="003E6867">
        <w:rPr>
          <w:lang w:val="en-US"/>
        </w:rPr>
        <w:t>services.</w:t>
      </w:r>
      <w:r w:rsidR="00B41FB8">
        <w:rPr>
          <w:lang w:val="en-US"/>
        </w:rPr>
        <w:t xml:space="preserve"> </w:t>
      </w:r>
      <w:r w:rsidRPr="003E6867">
        <w:rPr>
          <w:lang w:val="en-US"/>
        </w:rPr>
        <w:t xml:space="preserve">In the past 15 to 20 years the </w:t>
      </w:r>
      <w:r>
        <w:rPr>
          <w:lang w:val="en-US"/>
        </w:rPr>
        <w:t xml:space="preserve">precise time and frequency </w:t>
      </w:r>
      <w:r w:rsidRPr="003E6867">
        <w:rPr>
          <w:lang w:val="en-US"/>
        </w:rPr>
        <w:t>services provided by satellite</w:t>
      </w:r>
      <w:r>
        <w:rPr>
          <w:lang w:val="en-US"/>
        </w:rPr>
        <w:t xml:space="preserve"> system</w:t>
      </w:r>
      <w:r w:rsidRPr="003E6867">
        <w:rPr>
          <w:lang w:val="en-US"/>
        </w:rPr>
        <w:t>s, predominately navigation satellites, have become the primary means of dissemination and the capabilities of those services has increased dramatically.</w:t>
      </w:r>
      <w:r w:rsidR="00B41FB8">
        <w:rPr>
          <w:lang w:val="en-US"/>
        </w:rPr>
        <w:t xml:space="preserve"> </w:t>
      </w:r>
      <w:r w:rsidRPr="003E6867">
        <w:rPr>
          <w:lang w:val="en-US"/>
        </w:rPr>
        <w:t>The resulting increase in capability and development of these satellite systems has made it difficult to keep pace with their development, their impact on the Time and Frequency Community and the Radio and Telecommunication communities in general.</w:t>
      </w:r>
      <w:r>
        <w:rPr>
          <w:lang w:val="en-US"/>
        </w:rPr>
        <w:t xml:space="preserve"> </w:t>
      </w:r>
    </w:p>
    <w:p w:rsidR="00936207" w:rsidRPr="000376EF" w:rsidRDefault="00936207" w:rsidP="00B41FB8">
      <w:pPr>
        <w:rPr>
          <w:szCs w:val="22"/>
          <w:lang w:val="en-GB"/>
        </w:rPr>
      </w:pPr>
      <w:r>
        <w:rPr>
          <w:lang w:val="en-US"/>
        </w:rPr>
        <w:t xml:space="preserve">This </w:t>
      </w:r>
      <w:r w:rsidR="00B41FB8">
        <w:rPr>
          <w:lang w:val="en-US"/>
        </w:rPr>
        <w:t xml:space="preserve">Handbook </w:t>
      </w:r>
      <w:r>
        <w:rPr>
          <w:lang w:val="en-US"/>
        </w:rPr>
        <w:t>provides comprehensive technical and operational information on current satellite systems employed for dissemination of precise time and frequency signals.</w:t>
      </w:r>
    </w:p>
    <w:p w:rsidR="00936207" w:rsidRDefault="00936207" w:rsidP="00B41FB8">
      <w:pPr>
        <w:rPr>
          <w:szCs w:val="22"/>
          <w:lang w:val="en-GB"/>
        </w:rPr>
      </w:pPr>
      <w:r w:rsidRPr="000376EF">
        <w:rPr>
          <w:szCs w:val="22"/>
          <w:lang w:val="en-GB"/>
        </w:rPr>
        <w:t xml:space="preserve">As Chairman of SG 7, it is my great pleasure to present this Handbook to the </w:t>
      </w:r>
      <w:r>
        <w:rPr>
          <w:szCs w:val="22"/>
          <w:lang w:val="en-GB"/>
        </w:rPr>
        <w:t xml:space="preserve">above-mentioned </w:t>
      </w:r>
      <w:r w:rsidRPr="000376EF">
        <w:rPr>
          <w:szCs w:val="22"/>
          <w:lang w:val="en-GB"/>
        </w:rPr>
        <w:t>communit</w:t>
      </w:r>
      <w:r>
        <w:rPr>
          <w:szCs w:val="22"/>
          <w:lang w:val="en-GB"/>
        </w:rPr>
        <w:t xml:space="preserve">ies of users, </w:t>
      </w:r>
      <w:r w:rsidRPr="000376EF">
        <w:rPr>
          <w:szCs w:val="22"/>
          <w:lang w:val="en-GB"/>
        </w:rPr>
        <w:t>who will, I am sure, find it an important reference tool in their own work.</w:t>
      </w:r>
    </w:p>
    <w:p w:rsidR="00936207" w:rsidRDefault="00936207" w:rsidP="00B41FB8">
      <w:pPr>
        <w:rPr>
          <w:lang w:val="en-US"/>
        </w:rPr>
      </w:pPr>
      <w:r w:rsidRPr="003E6867">
        <w:rPr>
          <w:lang w:val="en-US"/>
        </w:rPr>
        <w:t xml:space="preserve">This Handbook is the result of </w:t>
      </w:r>
      <w:r>
        <w:rPr>
          <w:lang w:val="en-US"/>
        </w:rPr>
        <w:t>several</w:t>
      </w:r>
      <w:r w:rsidRPr="003E6867">
        <w:rPr>
          <w:lang w:val="en-US"/>
        </w:rPr>
        <w:t xml:space="preserve"> years of preparation and work to attempt to capture the development in satellite technologies and the growing capability they have produced. </w:t>
      </w:r>
      <w:r w:rsidRPr="00577FFC">
        <w:rPr>
          <w:szCs w:val="22"/>
          <w:lang w:val="en-US"/>
        </w:rPr>
        <w:t>The Handbook could not have been completed without the contributions from many administrations participating in SG</w:t>
      </w:r>
      <w:r>
        <w:rPr>
          <w:szCs w:val="22"/>
          <w:lang w:val="en-US"/>
        </w:rPr>
        <w:t xml:space="preserve"> </w:t>
      </w:r>
      <w:r w:rsidRPr="00577FFC">
        <w:rPr>
          <w:szCs w:val="22"/>
          <w:lang w:val="en-US"/>
        </w:rPr>
        <w:t>7</w:t>
      </w:r>
      <w:r>
        <w:rPr>
          <w:szCs w:val="22"/>
          <w:lang w:val="en-US"/>
        </w:rPr>
        <w:t xml:space="preserve"> and its WP</w:t>
      </w:r>
      <w:r w:rsidRPr="00577FFC">
        <w:rPr>
          <w:szCs w:val="22"/>
          <w:lang w:val="en-US"/>
        </w:rPr>
        <w:t> </w:t>
      </w:r>
      <w:r>
        <w:rPr>
          <w:szCs w:val="22"/>
          <w:lang w:val="en-US"/>
        </w:rPr>
        <w:t>7A</w:t>
      </w:r>
      <w:r w:rsidRPr="00577FFC">
        <w:rPr>
          <w:szCs w:val="22"/>
          <w:lang w:val="en-US"/>
        </w:rPr>
        <w:t xml:space="preserve">. </w:t>
      </w:r>
      <w:r>
        <w:rPr>
          <w:szCs w:val="22"/>
          <w:lang w:val="en-US"/>
        </w:rPr>
        <w:t>S</w:t>
      </w:r>
      <w:r w:rsidRPr="00577FFC">
        <w:rPr>
          <w:szCs w:val="22"/>
          <w:lang w:val="en-US"/>
        </w:rPr>
        <w:t>p</w:t>
      </w:r>
      <w:r>
        <w:rPr>
          <w:szCs w:val="22"/>
          <w:lang w:val="en-US"/>
        </w:rPr>
        <w:t xml:space="preserve">ecial thanks should be given </w:t>
      </w:r>
      <w:r w:rsidRPr="00577FFC">
        <w:rPr>
          <w:szCs w:val="22"/>
          <w:lang w:val="en-US"/>
        </w:rPr>
        <w:t>to the Chairmen of WP 7</w:t>
      </w:r>
      <w:r>
        <w:rPr>
          <w:szCs w:val="22"/>
          <w:lang w:val="en-US"/>
        </w:rPr>
        <w:t xml:space="preserve">A Mr. Ronald </w:t>
      </w:r>
      <w:r w:rsidR="00B41FB8">
        <w:rPr>
          <w:szCs w:val="22"/>
          <w:lang w:val="en-US"/>
        </w:rPr>
        <w:t>BEARD</w:t>
      </w:r>
      <w:r w:rsidRPr="00577FFC">
        <w:rPr>
          <w:szCs w:val="22"/>
          <w:lang w:val="en-US"/>
        </w:rPr>
        <w:t xml:space="preserve">, </w:t>
      </w:r>
      <w:r>
        <w:rPr>
          <w:szCs w:val="22"/>
          <w:lang w:val="en-US"/>
        </w:rPr>
        <w:t>for his</w:t>
      </w:r>
      <w:r w:rsidRPr="00577FFC">
        <w:rPr>
          <w:szCs w:val="22"/>
          <w:lang w:val="en-US"/>
        </w:rPr>
        <w:t xml:space="preserve"> leadership of this project. Our special gratitude is also due to Mr.</w:t>
      </w:r>
      <w:r>
        <w:rPr>
          <w:szCs w:val="22"/>
          <w:lang w:val="en-US"/>
        </w:rPr>
        <w:t xml:space="preserve"> </w:t>
      </w:r>
      <w:r w:rsidRPr="00577FFC">
        <w:rPr>
          <w:szCs w:val="22"/>
          <w:lang w:val="en-US"/>
        </w:rPr>
        <w:t>A.</w:t>
      </w:r>
      <w:r>
        <w:rPr>
          <w:szCs w:val="22"/>
          <w:lang w:val="en-US"/>
        </w:rPr>
        <w:t xml:space="preserve"> </w:t>
      </w:r>
      <w:r w:rsidR="00B41FB8" w:rsidRPr="00577FFC">
        <w:rPr>
          <w:szCs w:val="22"/>
          <w:lang w:val="en-US"/>
        </w:rPr>
        <w:t xml:space="preserve">VASSILIEV </w:t>
      </w:r>
      <w:r w:rsidRPr="00577FFC">
        <w:rPr>
          <w:szCs w:val="22"/>
          <w:lang w:val="en-US"/>
        </w:rPr>
        <w:t>of the Radiocommunication Bureau who has</w:t>
      </w:r>
      <w:r>
        <w:rPr>
          <w:szCs w:val="22"/>
          <w:lang w:val="en-US"/>
        </w:rPr>
        <w:t xml:space="preserve"> played an important role in the preparation, editing and</w:t>
      </w:r>
      <w:r w:rsidRPr="00577FFC">
        <w:rPr>
          <w:szCs w:val="22"/>
          <w:lang w:val="en-US"/>
        </w:rPr>
        <w:t xml:space="preserve"> publication of the Handbook.</w:t>
      </w:r>
    </w:p>
    <w:p w:rsidR="008C5DC6" w:rsidRDefault="008C5DC6" w:rsidP="008C5DC6">
      <w:pPr>
        <w:rPr>
          <w:lang w:val="en-US"/>
        </w:rPr>
      </w:pPr>
    </w:p>
    <w:p w:rsidR="008C5DC6" w:rsidRDefault="008C5DC6" w:rsidP="008C5DC6">
      <w:pPr>
        <w:rPr>
          <w:lang w:val="en-US"/>
        </w:rPr>
      </w:pPr>
    </w:p>
    <w:p w:rsidR="008C5DC6" w:rsidRDefault="008C5DC6" w:rsidP="008C5DC6">
      <w:pPr>
        <w:rPr>
          <w:lang w:val="en-US"/>
        </w:rPr>
      </w:pPr>
    </w:p>
    <w:p w:rsidR="008C5DC6" w:rsidRDefault="008C5DC6" w:rsidP="008C5DC6">
      <w:pPr>
        <w:rPr>
          <w:lang w:val="en-US"/>
        </w:rPr>
      </w:pPr>
    </w:p>
    <w:p w:rsidR="008C5DC6" w:rsidRDefault="008C5DC6" w:rsidP="008C5DC6">
      <w:pPr>
        <w:rPr>
          <w:lang w:val="en-US"/>
        </w:rPr>
      </w:pPr>
    </w:p>
    <w:p w:rsidR="008C5DC6" w:rsidRPr="008C5DC6" w:rsidRDefault="008C5DC6" w:rsidP="008C5DC6">
      <w:pPr>
        <w:rPr>
          <w:lang w:val="en-US"/>
        </w:rPr>
        <w:sectPr w:rsidR="008C5DC6" w:rsidRPr="008C5DC6" w:rsidSect="008C5DC6">
          <w:headerReference w:type="even" r:id="rId13"/>
          <w:headerReference w:type="default" r:id="rId14"/>
          <w:headerReference w:type="first" r:id="rId15"/>
          <w:footnotePr>
            <w:pos w:val="beneathText"/>
          </w:footnotePr>
          <w:type w:val="oddPage"/>
          <w:pgSz w:w="11907" w:h="16840" w:code="9"/>
          <w:pgMar w:top="1418" w:right="1134" w:bottom="1418" w:left="1134" w:header="720" w:footer="720" w:gutter="0"/>
          <w:pgNumType w:fmt="lowerRoman"/>
          <w:cols w:space="720"/>
          <w:vAlign w:val="both"/>
          <w:titlePg/>
        </w:sectPr>
      </w:pPr>
    </w:p>
    <w:p w:rsidR="008D54B0" w:rsidRDefault="008D54B0" w:rsidP="00B41FB8">
      <w:pPr>
        <w:pStyle w:val="Chaptitle"/>
        <w:rPr>
          <w:szCs w:val="22"/>
          <w:lang w:val="en-US"/>
        </w:rPr>
      </w:pPr>
      <w:bookmarkStart w:id="25" w:name="_Toc270520124"/>
    </w:p>
    <w:p w:rsidR="00B41FB8" w:rsidRPr="000376EF" w:rsidRDefault="00B41FB8" w:rsidP="00B41FB8">
      <w:pPr>
        <w:pStyle w:val="Chaptitle"/>
        <w:rPr>
          <w:lang w:val="en-GB"/>
        </w:rPr>
      </w:pPr>
      <w:r>
        <w:rPr>
          <w:lang w:val="en-GB"/>
        </w:rPr>
        <w:t>acknowledgements</w:t>
      </w:r>
      <w:bookmarkEnd w:id="25"/>
    </w:p>
    <w:p w:rsidR="008C5DC6" w:rsidRDefault="008C5DC6" w:rsidP="00B41FB8">
      <w:pPr>
        <w:pStyle w:val="Normalaftertitle"/>
        <w:rPr>
          <w:szCs w:val="22"/>
          <w:lang w:val="en-US"/>
        </w:rPr>
      </w:pPr>
    </w:p>
    <w:p w:rsidR="00936207" w:rsidRPr="003E6867" w:rsidRDefault="00936207" w:rsidP="00B41FB8">
      <w:pPr>
        <w:pStyle w:val="Normalaftertitle"/>
        <w:rPr>
          <w:lang w:val="en-US"/>
        </w:rPr>
      </w:pPr>
      <w:r>
        <w:rPr>
          <w:szCs w:val="22"/>
          <w:lang w:val="en-US"/>
        </w:rPr>
        <w:t>T</w:t>
      </w:r>
      <w:r w:rsidRPr="00577FFC">
        <w:rPr>
          <w:szCs w:val="22"/>
          <w:lang w:val="en-US"/>
        </w:rPr>
        <w:t xml:space="preserve">he work of the Rapporteurs for the various sections of the Handbook was outstanding and </w:t>
      </w:r>
      <w:r>
        <w:rPr>
          <w:szCs w:val="22"/>
          <w:lang w:val="en-US"/>
        </w:rPr>
        <w:t>we</w:t>
      </w:r>
      <w:r w:rsidRPr="003E6867">
        <w:rPr>
          <w:lang w:val="en-US"/>
        </w:rPr>
        <w:t xml:space="preserve"> would like to express</w:t>
      </w:r>
      <w:r w:rsidR="00B41FB8">
        <w:rPr>
          <w:lang w:val="en-US"/>
        </w:rPr>
        <w:t xml:space="preserve"> </w:t>
      </w:r>
      <w:r w:rsidRPr="003E6867">
        <w:rPr>
          <w:lang w:val="en-US"/>
        </w:rPr>
        <w:t xml:space="preserve">appreciation to the contributors and the many others who have contributed their time </w:t>
      </w:r>
      <w:r>
        <w:rPr>
          <w:lang w:val="en-US"/>
        </w:rPr>
        <w:t xml:space="preserve">and efforts on this </w:t>
      </w:r>
      <w:r w:rsidR="008D54B0">
        <w:rPr>
          <w:lang w:val="en-US"/>
        </w:rPr>
        <w:t>Handbook</w:t>
      </w:r>
      <w:r>
        <w:rPr>
          <w:lang w:val="en-US"/>
        </w:rPr>
        <w:t>.</w:t>
      </w:r>
    </w:p>
    <w:p w:rsidR="00936207" w:rsidRPr="00B15585" w:rsidRDefault="00936207" w:rsidP="00B41FB8">
      <w:pPr>
        <w:pStyle w:val="Normalaftertitle"/>
        <w:rPr>
          <w:lang w:val="sv-SE"/>
        </w:rPr>
      </w:pPr>
      <w:r w:rsidRPr="00B15585">
        <w:rPr>
          <w:lang w:val="sv-SE"/>
        </w:rPr>
        <w:t>Satellite Systems:</w:t>
      </w:r>
    </w:p>
    <w:p w:rsidR="00B41FB8" w:rsidRDefault="00B41FB8" w:rsidP="008C5DC6">
      <w:pPr>
        <w:pStyle w:val="enumlev1"/>
        <w:rPr>
          <w:lang w:val="sv-SE"/>
        </w:rPr>
      </w:pPr>
      <w:r>
        <w:rPr>
          <w:lang w:val="sv-SE"/>
        </w:rPr>
        <w:tab/>
      </w:r>
      <w:r w:rsidR="008D54B0" w:rsidRPr="00CA1A86">
        <w:rPr>
          <w:lang w:val="sv-SE"/>
        </w:rPr>
        <w:t>AXELRAD</w:t>
      </w:r>
      <w:r w:rsidR="008D54B0">
        <w:rPr>
          <w:lang w:val="sv-SE"/>
        </w:rPr>
        <w:t>,</w:t>
      </w:r>
      <w:r w:rsidR="008D54B0" w:rsidRPr="00CA1A86">
        <w:rPr>
          <w:lang w:val="sv-SE"/>
        </w:rPr>
        <w:t xml:space="preserve"> </w:t>
      </w:r>
      <w:r w:rsidR="00936207" w:rsidRPr="00CA1A86">
        <w:rPr>
          <w:lang w:val="sv-SE"/>
        </w:rPr>
        <w:t>P</w:t>
      </w:r>
      <w:r w:rsidR="00936207">
        <w:rPr>
          <w:lang w:val="sv-SE"/>
        </w:rPr>
        <w:t>.</w:t>
      </w:r>
      <w:r w:rsidR="00936207" w:rsidRPr="00CA1A86">
        <w:rPr>
          <w:lang w:val="sv-SE"/>
        </w:rPr>
        <w:t xml:space="preserve"> </w:t>
      </w:r>
    </w:p>
    <w:p w:rsidR="00B41FB8" w:rsidRDefault="00B41FB8" w:rsidP="008C5DC6">
      <w:pPr>
        <w:pStyle w:val="enumlev1"/>
        <w:rPr>
          <w:lang w:val="sv-SE"/>
        </w:rPr>
      </w:pPr>
      <w:r>
        <w:rPr>
          <w:lang w:val="sv-SE"/>
        </w:rPr>
        <w:tab/>
      </w:r>
      <w:r w:rsidR="008D54B0" w:rsidRPr="00CA1A86">
        <w:rPr>
          <w:lang w:val="sv-SE"/>
        </w:rPr>
        <w:t>KLEPCZYNSKI</w:t>
      </w:r>
      <w:r w:rsidR="008D54B0">
        <w:rPr>
          <w:lang w:val="sv-SE"/>
        </w:rPr>
        <w:t>,</w:t>
      </w:r>
      <w:r w:rsidR="008D54B0" w:rsidRPr="00CA1A86">
        <w:rPr>
          <w:lang w:val="sv-SE"/>
        </w:rPr>
        <w:t xml:space="preserve"> </w:t>
      </w:r>
      <w:r w:rsidR="00936207" w:rsidRPr="00CA1A86">
        <w:rPr>
          <w:lang w:val="sv-SE"/>
        </w:rPr>
        <w:t xml:space="preserve">W. J. </w:t>
      </w:r>
    </w:p>
    <w:p w:rsidR="00B41FB8" w:rsidRDefault="00B41FB8" w:rsidP="008C5DC6">
      <w:pPr>
        <w:pStyle w:val="enumlev1"/>
        <w:rPr>
          <w:lang w:val="sv-SE"/>
        </w:rPr>
      </w:pPr>
      <w:r>
        <w:rPr>
          <w:lang w:val="sv-SE"/>
        </w:rPr>
        <w:tab/>
      </w:r>
      <w:r w:rsidR="008D54B0" w:rsidRPr="00CA1A86">
        <w:rPr>
          <w:lang w:val="sv-SE"/>
        </w:rPr>
        <w:t>BRUNET</w:t>
      </w:r>
      <w:r w:rsidR="008D54B0">
        <w:rPr>
          <w:lang w:val="sv-SE"/>
        </w:rPr>
        <w:t>,</w:t>
      </w:r>
      <w:r w:rsidR="008D54B0" w:rsidRPr="00222DE2">
        <w:rPr>
          <w:lang w:val="sv-SE"/>
        </w:rPr>
        <w:t xml:space="preserve"> </w:t>
      </w:r>
      <w:r w:rsidR="00936207" w:rsidRPr="00222DE2">
        <w:rPr>
          <w:lang w:val="sv-SE"/>
        </w:rPr>
        <w:t>M.</w:t>
      </w:r>
      <w:r w:rsidR="00936207" w:rsidRPr="00CA1A86">
        <w:rPr>
          <w:lang w:val="sv-SE"/>
        </w:rPr>
        <w:t xml:space="preserve"> </w:t>
      </w:r>
    </w:p>
    <w:p w:rsidR="00B41FB8" w:rsidRDefault="00B41FB8" w:rsidP="008C5DC6">
      <w:pPr>
        <w:pStyle w:val="enumlev1"/>
        <w:rPr>
          <w:lang w:val="sv-SE"/>
        </w:rPr>
      </w:pPr>
      <w:r>
        <w:rPr>
          <w:lang w:val="sv-SE"/>
        </w:rPr>
        <w:tab/>
      </w:r>
      <w:r w:rsidR="008D54B0" w:rsidRPr="00CA1A86">
        <w:rPr>
          <w:lang w:val="sv-SE"/>
        </w:rPr>
        <w:t>IMAE</w:t>
      </w:r>
      <w:r w:rsidR="008D54B0">
        <w:rPr>
          <w:lang w:val="sv-SE"/>
        </w:rPr>
        <w:t>,</w:t>
      </w:r>
      <w:r w:rsidR="008D54B0" w:rsidRPr="00CA1A86">
        <w:rPr>
          <w:lang w:val="sv-SE"/>
        </w:rPr>
        <w:t xml:space="preserve"> </w:t>
      </w:r>
      <w:r w:rsidR="00936207" w:rsidRPr="00CA1A86">
        <w:rPr>
          <w:lang w:val="sv-SE"/>
        </w:rPr>
        <w:t xml:space="preserve">M. </w:t>
      </w:r>
    </w:p>
    <w:p w:rsidR="00B41FB8" w:rsidRDefault="00B41FB8" w:rsidP="008C5DC6">
      <w:pPr>
        <w:pStyle w:val="enumlev1"/>
        <w:rPr>
          <w:lang w:val="sv-SE"/>
        </w:rPr>
      </w:pPr>
      <w:r>
        <w:rPr>
          <w:lang w:val="sv-SE"/>
        </w:rPr>
        <w:tab/>
      </w:r>
      <w:r w:rsidR="008D54B0" w:rsidRPr="00CA1A86">
        <w:rPr>
          <w:lang w:val="sv-SE"/>
        </w:rPr>
        <w:t>BARTENEV,</w:t>
      </w:r>
      <w:r w:rsidR="008D54B0">
        <w:rPr>
          <w:lang w:val="sv-SE"/>
        </w:rPr>
        <w:t xml:space="preserve"> </w:t>
      </w:r>
      <w:r w:rsidR="00936207" w:rsidRPr="00CA1A86">
        <w:rPr>
          <w:lang w:val="sv-SE"/>
        </w:rPr>
        <w:t>V.</w:t>
      </w:r>
      <w:r w:rsidR="00936207">
        <w:rPr>
          <w:lang w:val="sv-SE"/>
        </w:rPr>
        <w:t xml:space="preserve"> </w:t>
      </w:r>
    </w:p>
    <w:p w:rsidR="00B41FB8" w:rsidRDefault="00B41FB8" w:rsidP="008D54B0">
      <w:pPr>
        <w:pStyle w:val="enumlev1"/>
        <w:rPr>
          <w:lang w:val="sv-SE"/>
        </w:rPr>
      </w:pPr>
      <w:r>
        <w:rPr>
          <w:lang w:val="sv-SE"/>
        </w:rPr>
        <w:tab/>
      </w:r>
      <w:r w:rsidR="008D54B0" w:rsidRPr="00CA1A86">
        <w:rPr>
          <w:lang w:val="sv-SE"/>
        </w:rPr>
        <w:t>KLIMOV,</w:t>
      </w:r>
      <w:r w:rsidR="008D54B0">
        <w:rPr>
          <w:lang w:val="sv-SE"/>
        </w:rPr>
        <w:t xml:space="preserve"> </w:t>
      </w:r>
      <w:r w:rsidR="00936207" w:rsidRPr="00CA1A86">
        <w:rPr>
          <w:lang w:val="sv-SE"/>
        </w:rPr>
        <w:t xml:space="preserve">V. </w:t>
      </w:r>
    </w:p>
    <w:p w:rsidR="00B41FB8" w:rsidRDefault="00B41FB8" w:rsidP="008D54B0">
      <w:pPr>
        <w:pStyle w:val="enumlev1"/>
        <w:rPr>
          <w:lang w:val="sv-SE"/>
        </w:rPr>
      </w:pPr>
      <w:r>
        <w:rPr>
          <w:lang w:val="sv-SE"/>
        </w:rPr>
        <w:tab/>
      </w:r>
      <w:r w:rsidR="008D54B0" w:rsidRPr="00CA1A86">
        <w:rPr>
          <w:lang w:val="sv-SE"/>
        </w:rPr>
        <w:t>KOSSENKO,</w:t>
      </w:r>
      <w:r w:rsidR="008D54B0">
        <w:rPr>
          <w:lang w:val="sv-SE"/>
        </w:rPr>
        <w:t xml:space="preserve"> </w:t>
      </w:r>
      <w:r w:rsidR="00936207" w:rsidRPr="00CA1A86">
        <w:rPr>
          <w:lang w:val="sv-SE"/>
        </w:rPr>
        <w:t xml:space="preserve">V. </w:t>
      </w:r>
    </w:p>
    <w:p w:rsidR="00B41FB8" w:rsidRDefault="00B41FB8" w:rsidP="00D47F9B">
      <w:pPr>
        <w:pStyle w:val="enumlev1"/>
        <w:rPr>
          <w:lang w:val="sv-SE"/>
        </w:rPr>
      </w:pPr>
      <w:r>
        <w:rPr>
          <w:lang w:val="sv-SE"/>
        </w:rPr>
        <w:tab/>
      </w:r>
      <w:r w:rsidR="008D54B0" w:rsidRPr="00CA1A86">
        <w:rPr>
          <w:lang w:val="sv-SE"/>
        </w:rPr>
        <w:t>KRASILSCHKOV,</w:t>
      </w:r>
      <w:r w:rsidR="008D54B0">
        <w:rPr>
          <w:lang w:val="sv-SE"/>
        </w:rPr>
        <w:t xml:space="preserve"> </w:t>
      </w:r>
      <w:r w:rsidR="00936207" w:rsidRPr="00AF2074">
        <w:rPr>
          <w:lang w:val="sv-SE"/>
        </w:rPr>
        <w:t>M.</w:t>
      </w:r>
      <w:r w:rsidR="00936207" w:rsidRPr="00CA1A86">
        <w:rPr>
          <w:lang w:val="sv-SE"/>
        </w:rPr>
        <w:t xml:space="preserve"> </w:t>
      </w:r>
    </w:p>
    <w:p w:rsidR="00B41FB8" w:rsidRDefault="00B41FB8" w:rsidP="008C5DC6">
      <w:pPr>
        <w:pStyle w:val="enumlev1"/>
        <w:rPr>
          <w:lang w:val="sv-SE"/>
        </w:rPr>
      </w:pPr>
      <w:r>
        <w:rPr>
          <w:lang w:val="sv-SE"/>
        </w:rPr>
        <w:tab/>
      </w:r>
      <w:r w:rsidR="008D54B0" w:rsidRPr="00CA1A86">
        <w:rPr>
          <w:lang w:val="sv-SE"/>
        </w:rPr>
        <w:t>REVNIVYKH</w:t>
      </w:r>
      <w:r w:rsidR="008D54B0">
        <w:rPr>
          <w:lang w:val="sv-SE"/>
        </w:rPr>
        <w:t xml:space="preserve">, </w:t>
      </w:r>
      <w:r w:rsidR="00936207">
        <w:rPr>
          <w:lang w:val="sv-SE"/>
        </w:rPr>
        <w:t xml:space="preserve">S. </w:t>
      </w:r>
    </w:p>
    <w:p w:rsidR="00B41FB8" w:rsidRDefault="00B41FB8" w:rsidP="008C5DC6">
      <w:pPr>
        <w:pStyle w:val="enumlev1"/>
        <w:rPr>
          <w:lang w:val="sv-SE"/>
        </w:rPr>
      </w:pPr>
      <w:r>
        <w:rPr>
          <w:lang w:val="sv-SE"/>
        </w:rPr>
        <w:tab/>
      </w:r>
      <w:r w:rsidR="008D54B0" w:rsidRPr="00CA1A86">
        <w:rPr>
          <w:lang w:val="sv-SE"/>
        </w:rPr>
        <w:t>REINHARDT,</w:t>
      </w:r>
      <w:r w:rsidR="008D54B0">
        <w:rPr>
          <w:lang w:val="sv-SE"/>
        </w:rPr>
        <w:t xml:space="preserve"> </w:t>
      </w:r>
      <w:r w:rsidR="00936207" w:rsidRPr="00CA1A86">
        <w:rPr>
          <w:lang w:val="sv-SE"/>
        </w:rPr>
        <w:t>V</w:t>
      </w:r>
      <w:r w:rsidR="00936207">
        <w:rPr>
          <w:lang w:val="sv-SE"/>
        </w:rPr>
        <w:t>.</w:t>
      </w:r>
      <w:r w:rsidR="00936207" w:rsidRPr="00CA1A86">
        <w:rPr>
          <w:lang w:val="sv-SE"/>
        </w:rPr>
        <w:t xml:space="preserve"> </w:t>
      </w:r>
    </w:p>
    <w:p w:rsidR="00936207" w:rsidRPr="00AF2074" w:rsidRDefault="00B41FB8" w:rsidP="008C5DC6">
      <w:pPr>
        <w:pStyle w:val="enumlev1"/>
        <w:rPr>
          <w:lang w:val="sv-SE"/>
        </w:rPr>
      </w:pPr>
      <w:r>
        <w:rPr>
          <w:lang w:val="sv-SE"/>
        </w:rPr>
        <w:tab/>
      </w:r>
      <w:r w:rsidR="008D54B0">
        <w:rPr>
          <w:lang w:val="sv-SE"/>
        </w:rPr>
        <w:t xml:space="preserve">VASSILIEV, </w:t>
      </w:r>
      <w:r w:rsidR="00936207">
        <w:rPr>
          <w:lang w:val="sv-SE"/>
        </w:rPr>
        <w:t xml:space="preserve">A. </w:t>
      </w:r>
    </w:p>
    <w:p w:rsidR="00936207" w:rsidRPr="003E6867" w:rsidRDefault="00936207" w:rsidP="00B41FB8">
      <w:pPr>
        <w:pStyle w:val="Normalaftertitle"/>
        <w:rPr>
          <w:lang w:val="en-US"/>
        </w:rPr>
      </w:pPr>
      <w:r w:rsidRPr="003E6867">
        <w:rPr>
          <w:lang w:val="en-US"/>
        </w:rPr>
        <w:t>Timescales, Timekeeping and Reference Systems</w:t>
      </w:r>
      <w:r>
        <w:rPr>
          <w:lang w:val="en-US"/>
        </w:rPr>
        <w:t>:</w:t>
      </w:r>
    </w:p>
    <w:p w:rsidR="00B41FB8" w:rsidRDefault="00B41FB8" w:rsidP="008C5DC6">
      <w:pPr>
        <w:pStyle w:val="enumlev1"/>
        <w:rPr>
          <w:lang w:val="it-IT"/>
        </w:rPr>
      </w:pPr>
      <w:r>
        <w:rPr>
          <w:lang w:val="it-IT"/>
        </w:rPr>
        <w:tab/>
      </w:r>
      <w:r w:rsidR="008D54B0" w:rsidRPr="00130CED">
        <w:rPr>
          <w:lang w:val="it-IT"/>
        </w:rPr>
        <w:t>CORDARA</w:t>
      </w:r>
      <w:r w:rsidR="008D54B0" w:rsidRPr="007A73D2">
        <w:rPr>
          <w:lang w:val="it-IT"/>
        </w:rPr>
        <w:t>,</w:t>
      </w:r>
      <w:r w:rsidR="008D54B0">
        <w:rPr>
          <w:lang w:val="it-IT"/>
        </w:rPr>
        <w:t xml:space="preserve"> </w:t>
      </w:r>
      <w:r w:rsidR="00936207" w:rsidRPr="00130CED">
        <w:rPr>
          <w:lang w:val="it-IT"/>
        </w:rPr>
        <w:t>F</w:t>
      </w:r>
      <w:r w:rsidR="00936207">
        <w:rPr>
          <w:lang w:val="it-IT"/>
        </w:rPr>
        <w:t>.</w:t>
      </w:r>
      <w:r w:rsidR="00936207" w:rsidRPr="00130CED">
        <w:rPr>
          <w:lang w:val="it-IT"/>
        </w:rPr>
        <w:t xml:space="preserve"> </w:t>
      </w:r>
    </w:p>
    <w:p w:rsidR="00B41FB8" w:rsidRPr="00B41FB8" w:rsidRDefault="00B41FB8" w:rsidP="008C5DC6">
      <w:pPr>
        <w:pStyle w:val="enumlev1"/>
        <w:rPr>
          <w:lang w:val="es-ES_tradnl"/>
        </w:rPr>
      </w:pPr>
      <w:r w:rsidRPr="00B41FB8">
        <w:rPr>
          <w:lang w:val="es-ES_tradnl"/>
        </w:rPr>
        <w:tab/>
      </w:r>
      <w:r w:rsidR="008D54B0" w:rsidRPr="00B41FB8">
        <w:rPr>
          <w:lang w:val="es-ES_tradnl"/>
        </w:rPr>
        <w:t>McCARTHY,</w:t>
      </w:r>
      <w:r w:rsidR="008D54B0">
        <w:rPr>
          <w:lang w:val="es-ES_tradnl"/>
        </w:rPr>
        <w:t xml:space="preserve"> </w:t>
      </w:r>
      <w:r w:rsidR="00936207" w:rsidRPr="00B41FB8">
        <w:rPr>
          <w:lang w:val="es-ES_tradnl"/>
        </w:rPr>
        <w:t xml:space="preserve">D. </w:t>
      </w:r>
    </w:p>
    <w:p w:rsidR="00B41FB8" w:rsidRPr="008C5DC6" w:rsidRDefault="00B41FB8" w:rsidP="008C5DC6">
      <w:pPr>
        <w:pStyle w:val="enumlev1"/>
        <w:rPr>
          <w:lang w:val="es-ES_tradnl"/>
        </w:rPr>
      </w:pPr>
      <w:r w:rsidRPr="00B41FB8">
        <w:rPr>
          <w:lang w:val="es-ES_tradnl"/>
        </w:rPr>
        <w:tab/>
      </w:r>
      <w:r w:rsidR="008D54B0" w:rsidRPr="008C5DC6">
        <w:rPr>
          <w:lang w:val="es-ES_tradnl"/>
        </w:rPr>
        <w:t xml:space="preserve">NELSON, </w:t>
      </w:r>
      <w:r w:rsidR="00936207" w:rsidRPr="008C5DC6">
        <w:rPr>
          <w:lang w:val="es-ES_tradnl"/>
        </w:rPr>
        <w:t xml:space="preserve">R. </w:t>
      </w:r>
    </w:p>
    <w:p w:rsidR="00B41FB8" w:rsidRPr="00FD4B54" w:rsidRDefault="00B41FB8" w:rsidP="008C5DC6">
      <w:pPr>
        <w:pStyle w:val="enumlev1"/>
        <w:rPr>
          <w:lang w:val="fr-CH"/>
        </w:rPr>
      </w:pPr>
      <w:r w:rsidRPr="008C5DC6">
        <w:rPr>
          <w:lang w:val="es-ES_tradnl"/>
        </w:rPr>
        <w:tab/>
      </w:r>
      <w:r w:rsidR="008D54B0" w:rsidRPr="00FD4B54">
        <w:rPr>
          <w:lang w:val="fr-CH"/>
        </w:rPr>
        <w:t xml:space="preserve">ARIAS, </w:t>
      </w:r>
      <w:r w:rsidR="00936207" w:rsidRPr="00FD4B54">
        <w:rPr>
          <w:lang w:val="fr-CH"/>
        </w:rPr>
        <w:t xml:space="preserve">E. </w:t>
      </w:r>
    </w:p>
    <w:p w:rsidR="00936207" w:rsidRPr="00FD4B54" w:rsidRDefault="00B41FB8" w:rsidP="008C5DC6">
      <w:pPr>
        <w:pStyle w:val="enumlev1"/>
        <w:rPr>
          <w:lang w:val="fr-CH"/>
        </w:rPr>
      </w:pPr>
      <w:r w:rsidRPr="00FD4B54">
        <w:rPr>
          <w:lang w:val="fr-CH"/>
        </w:rPr>
        <w:tab/>
      </w:r>
      <w:r w:rsidR="008D54B0" w:rsidRPr="00FD4B54">
        <w:rPr>
          <w:lang w:val="fr-CH"/>
        </w:rPr>
        <w:t xml:space="preserve">BAUCH, </w:t>
      </w:r>
      <w:r w:rsidR="00936207" w:rsidRPr="00FD4B54">
        <w:rPr>
          <w:lang w:val="fr-CH"/>
        </w:rPr>
        <w:t xml:space="preserve">A. </w:t>
      </w:r>
    </w:p>
    <w:p w:rsidR="00936207" w:rsidRPr="00FD4B54" w:rsidRDefault="00936207" w:rsidP="00B41FB8">
      <w:pPr>
        <w:pStyle w:val="Normalaftertitle"/>
        <w:rPr>
          <w:lang w:val="fr-CH"/>
        </w:rPr>
      </w:pPr>
      <w:r w:rsidRPr="00FD4B54">
        <w:rPr>
          <w:lang w:val="fr-CH"/>
        </w:rPr>
        <w:t>Techniques:</w:t>
      </w:r>
    </w:p>
    <w:p w:rsidR="00B41FB8" w:rsidRDefault="00B41FB8" w:rsidP="008C5DC6">
      <w:pPr>
        <w:pStyle w:val="enumlev1"/>
        <w:rPr>
          <w:rFonts w:eastAsia="SimSun"/>
          <w:bCs/>
          <w:szCs w:val="22"/>
          <w:lang w:val="en-US" w:eastAsia="zh-CN"/>
        </w:rPr>
      </w:pPr>
      <w:r w:rsidRPr="00FD4B54">
        <w:rPr>
          <w:szCs w:val="22"/>
          <w:lang w:val="fr-CH"/>
        </w:rPr>
        <w:tab/>
      </w:r>
      <w:r w:rsidR="008D54B0" w:rsidRPr="004D5E15">
        <w:rPr>
          <w:szCs w:val="22"/>
          <w:lang w:val="en-US"/>
        </w:rPr>
        <w:t>LEWANDOWSKI</w:t>
      </w:r>
      <w:r w:rsidR="008D54B0">
        <w:rPr>
          <w:szCs w:val="22"/>
          <w:lang w:val="en-US"/>
        </w:rPr>
        <w:t>,</w:t>
      </w:r>
      <w:r w:rsidR="008D54B0" w:rsidRPr="004D5E15">
        <w:rPr>
          <w:szCs w:val="22"/>
          <w:lang w:val="en-US"/>
        </w:rPr>
        <w:t xml:space="preserve"> </w:t>
      </w:r>
      <w:r w:rsidR="00936207" w:rsidRPr="004D5E15">
        <w:rPr>
          <w:szCs w:val="22"/>
          <w:lang w:val="en-US"/>
        </w:rPr>
        <w:t xml:space="preserve">W. and </w:t>
      </w:r>
      <w:r w:rsidRPr="004D5E15">
        <w:rPr>
          <w:szCs w:val="22"/>
          <w:lang w:val="en-US"/>
        </w:rPr>
        <w:t>AZOUBIB</w:t>
      </w:r>
      <w:r w:rsidR="00936207" w:rsidRPr="004D5E15">
        <w:rPr>
          <w:szCs w:val="22"/>
          <w:lang w:val="en-US"/>
        </w:rPr>
        <w:t xml:space="preserve">, </w:t>
      </w:r>
      <w:r w:rsidR="008D54B0" w:rsidRPr="004D5E15">
        <w:rPr>
          <w:szCs w:val="22"/>
          <w:lang w:val="en-US"/>
        </w:rPr>
        <w:t xml:space="preserve">J. </w:t>
      </w:r>
    </w:p>
    <w:p w:rsidR="00B41FB8" w:rsidRPr="008C5DC6" w:rsidRDefault="00B41FB8" w:rsidP="008C5DC6">
      <w:pPr>
        <w:pStyle w:val="enumlev1"/>
        <w:rPr>
          <w:iCs/>
          <w:lang w:val="en-US"/>
        </w:rPr>
      </w:pPr>
      <w:r>
        <w:rPr>
          <w:szCs w:val="22"/>
          <w:lang w:val="en-US"/>
        </w:rPr>
        <w:tab/>
      </w:r>
      <w:r w:rsidR="008D54B0" w:rsidRPr="008C5DC6">
        <w:rPr>
          <w:iCs/>
          <w:lang w:val="en-US"/>
        </w:rPr>
        <w:t xml:space="preserve">KLEPCZYNSKI, </w:t>
      </w:r>
      <w:r w:rsidR="00936207" w:rsidRPr="008C5DC6">
        <w:rPr>
          <w:iCs/>
          <w:lang w:val="en-US"/>
        </w:rPr>
        <w:t xml:space="preserve">W. J. </w:t>
      </w:r>
    </w:p>
    <w:p w:rsidR="00B41FB8" w:rsidRPr="00FD4B54" w:rsidRDefault="00B41FB8" w:rsidP="008C5DC6">
      <w:pPr>
        <w:pStyle w:val="enumlev1"/>
        <w:rPr>
          <w:iCs/>
          <w:lang w:val="en-US"/>
        </w:rPr>
      </w:pPr>
      <w:r w:rsidRPr="008C5DC6">
        <w:rPr>
          <w:iCs/>
          <w:lang w:val="en-US"/>
        </w:rPr>
        <w:tab/>
      </w:r>
      <w:r w:rsidR="008D54B0" w:rsidRPr="00FD4B54">
        <w:rPr>
          <w:iCs/>
          <w:lang w:val="en-US"/>
        </w:rPr>
        <w:t xml:space="preserve">KIRCHNER, </w:t>
      </w:r>
      <w:r w:rsidR="00936207" w:rsidRPr="00FD4B54">
        <w:rPr>
          <w:iCs/>
          <w:lang w:val="en-US"/>
        </w:rPr>
        <w:t xml:space="preserve">D. </w:t>
      </w:r>
    </w:p>
    <w:p w:rsidR="00B41FB8" w:rsidRPr="00B41FB8" w:rsidRDefault="00B41FB8" w:rsidP="008C5DC6">
      <w:pPr>
        <w:pStyle w:val="enumlev1"/>
        <w:rPr>
          <w:iCs/>
          <w:lang w:val="fr-CH"/>
        </w:rPr>
      </w:pPr>
      <w:r w:rsidRPr="00FD4B54">
        <w:rPr>
          <w:iCs/>
          <w:lang w:val="en-US"/>
        </w:rPr>
        <w:tab/>
      </w:r>
      <w:r w:rsidR="008D54B0" w:rsidRPr="00B41FB8">
        <w:rPr>
          <w:iCs/>
          <w:lang w:val="fr-CH"/>
        </w:rPr>
        <w:t>De JONG,</w:t>
      </w:r>
      <w:r w:rsidR="008D54B0">
        <w:rPr>
          <w:iCs/>
          <w:lang w:val="fr-CH"/>
        </w:rPr>
        <w:t xml:space="preserve"> </w:t>
      </w:r>
      <w:r w:rsidR="00936207" w:rsidRPr="00B41FB8">
        <w:rPr>
          <w:iCs/>
          <w:lang w:val="fr-CH"/>
        </w:rPr>
        <w:t xml:space="preserve">G. </w:t>
      </w:r>
    </w:p>
    <w:p w:rsidR="00B41FB8" w:rsidRPr="00FD4B54" w:rsidRDefault="00B41FB8" w:rsidP="008C5DC6">
      <w:pPr>
        <w:pStyle w:val="enumlev1"/>
        <w:rPr>
          <w:lang w:val="fr-CH"/>
        </w:rPr>
      </w:pPr>
      <w:r w:rsidRPr="00B41FB8">
        <w:rPr>
          <w:lang w:val="fr-CH"/>
        </w:rPr>
        <w:tab/>
      </w:r>
      <w:r w:rsidR="008D54B0" w:rsidRPr="00FD4B54">
        <w:rPr>
          <w:lang w:val="fr-CH"/>
        </w:rPr>
        <w:t xml:space="preserve">RAY, </w:t>
      </w:r>
      <w:r w:rsidR="00936207" w:rsidRPr="00FD4B54">
        <w:rPr>
          <w:lang w:val="fr-CH"/>
        </w:rPr>
        <w:t xml:space="preserve">J. </w:t>
      </w:r>
    </w:p>
    <w:p w:rsidR="00936207" w:rsidRPr="008D54B0" w:rsidRDefault="00B41FB8" w:rsidP="008C5DC6">
      <w:pPr>
        <w:pStyle w:val="enumlev1"/>
        <w:rPr>
          <w:lang w:val="en-US"/>
        </w:rPr>
      </w:pPr>
      <w:r w:rsidRPr="00FD4B54">
        <w:rPr>
          <w:lang w:val="fr-CH"/>
        </w:rPr>
        <w:tab/>
      </w:r>
      <w:r w:rsidR="008D54B0" w:rsidRPr="004D5E15">
        <w:rPr>
          <w:lang w:val="en-US"/>
        </w:rPr>
        <w:t>SENIOR,</w:t>
      </w:r>
      <w:r w:rsidR="008D54B0">
        <w:rPr>
          <w:lang w:val="en-US"/>
        </w:rPr>
        <w:t xml:space="preserve"> </w:t>
      </w:r>
      <w:r w:rsidR="00936207" w:rsidRPr="008D54B0">
        <w:rPr>
          <w:lang w:val="en-US"/>
        </w:rPr>
        <w:t xml:space="preserve">K. </w:t>
      </w:r>
    </w:p>
    <w:p w:rsidR="008C5DC6" w:rsidRDefault="008C5DC6">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936207" w:rsidRPr="00AA52EE" w:rsidRDefault="00936207" w:rsidP="00B41FB8">
      <w:pPr>
        <w:pStyle w:val="Normalaftertitle"/>
        <w:rPr>
          <w:lang w:val="en-US"/>
        </w:rPr>
      </w:pPr>
      <w:r w:rsidRPr="00AA52EE">
        <w:rPr>
          <w:lang w:val="en-US"/>
        </w:rPr>
        <w:lastRenderedPageBreak/>
        <w:t>Propagation and Environmental Factors</w:t>
      </w:r>
      <w:r w:rsidR="00CA06D7">
        <w:rPr>
          <w:lang w:val="en-US"/>
        </w:rPr>
        <w:t>:</w:t>
      </w:r>
    </w:p>
    <w:p w:rsidR="00936207" w:rsidRPr="00AA52EE" w:rsidRDefault="00B41FB8" w:rsidP="008C5DC6">
      <w:pPr>
        <w:pStyle w:val="enumlev1"/>
        <w:rPr>
          <w:lang w:val="en-US"/>
        </w:rPr>
      </w:pPr>
      <w:r>
        <w:rPr>
          <w:lang w:val="en-US"/>
        </w:rPr>
        <w:tab/>
      </w:r>
      <w:r w:rsidR="008D54B0" w:rsidRPr="00AA52EE">
        <w:rPr>
          <w:lang w:val="en-US"/>
        </w:rPr>
        <w:t>KLOBUCHAR,</w:t>
      </w:r>
      <w:r w:rsidR="008D54B0">
        <w:rPr>
          <w:lang w:val="en-US"/>
        </w:rPr>
        <w:t xml:space="preserve"> </w:t>
      </w:r>
      <w:r w:rsidR="00936207" w:rsidRPr="00AA52EE">
        <w:rPr>
          <w:lang w:val="en-US"/>
        </w:rPr>
        <w:t xml:space="preserve">John A. </w:t>
      </w:r>
    </w:p>
    <w:p w:rsidR="00936207" w:rsidRPr="007D0E8A" w:rsidRDefault="00936207" w:rsidP="00B41FB8">
      <w:pPr>
        <w:rPr>
          <w:szCs w:val="22"/>
          <w:lang w:val="en-US"/>
        </w:rPr>
      </w:pPr>
      <w:r w:rsidRPr="007D0E8A">
        <w:rPr>
          <w:lang w:val="en-US"/>
        </w:rPr>
        <w:t xml:space="preserve">Our special thanks to the Chairman of WP 7A Mr. Ronald </w:t>
      </w:r>
      <w:r w:rsidR="00B41FB8" w:rsidRPr="007D0E8A">
        <w:rPr>
          <w:lang w:val="en-US"/>
        </w:rPr>
        <w:t>BEARD</w:t>
      </w:r>
      <w:r w:rsidRPr="007D0E8A">
        <w:rPr>
          <w:lang w:val="en-US"/>
        </w:rPr>
        <w:t xml:space="preserve"> for his leadership of this project, his contribution and editing of this </w:t>
      </w:r>
      <w:r w:rsidR="00B41FB8" w:rsidRPr="007D0E8A">
        <w:rPr>
          <w:lang w:val="en-US"/>
        </w:rPr>
        <w:t>Handboo</w:t>
      </w:r>
      <w:r w:rsidR="00B41FB8">
        <w:rPr>
          <w:lang w:val="en-US"/>
        </w:rPr>
        <w:t>k</w:t>
      </w:r>
      <w:r w:rsidR="00B41FB8" w:rsidRPr="007D0E8A">
        <w:rPr>
          <w:lang w:val="en-US"/>
        </w:rPr>
        <w:t xml:space="preserve"> </w:t>
      </w:r>
      <w:r w:rsidRPr="007D0E8A">
        <w:rPr>
          <w:lang w:val="en-US"/>
        </w:rPr>
        <w:t xml:space="preserve">and to </w:t>
      </w:r>
      <w:r w:rsidR="00B41FB8">
        <w:rPr>
          <w:lang w:val="en-US"/>
        </w:rPr>
        <w:t xml:space="preserve">the Radiocommunication </w:t>
      </w:r>
      <w:r w:rsidRPr="007D0E8A">
        <w:rPr>
          <w:lang w:val="en-US"/>
        </w:rPr>
        <w:t>SG 7 Coun</w:t>
      </w:r>
      <w:r>
        <w:rPr>
          <w:lang w:val="en-US"/>
        </w:rPr>
        <w:t>s</w:t>
      </w:r>
      <w:r w:rsidRPr="007D0E8A">
        <w:rPr>
          <w:lang w:val="en-US"/>
        </w:rPr>
        <w:t>ellor Mr.</w:t>
      </w:r>
      <w:r w:rsidR="00B41FB8">
        <w:rPr>
          <w:lang w:val="en-US"/>
        </w:rPr>
        <w:t> </w:t>
      </w:r>
      <w:r w:rsidRPr="007D0E8A">
        <w:rPr>
          <w:lang w:val="en-US"/>
        </w:rPr>
        <w:t xml:space="preserve">Alexandre </w:t>
      </w:r>
      <w:r w:rsidR="00B41FB8" w:rsidRPr="007D0E8A">
        <w:rPr>
          <w:lang w:val="en-US"/>
        </w:rPr>
        <w:t>VASSILIEV</w:t>
      </w:r>
      <w:r w:rsidR="008D54B0">
        <w:rPr>
          <w:lang w:val="en-US"/>
        </w:rPr>
        <w:t>,</w:t>
      </w:r>
      <w:r w:rsidR="00B41FB8" w:rsidRPr="007D0E8A">
        <w:rPr>
          <w:lang w:val="en-US"/>
        </w:rPr>
        <w:t xml:space="preserve"> </w:t>
      </w:r>
      <w:r w:rsidRPr="007D0E8A">
        <w:rPr>
          <w:lang w:val="en-US"/>
        </w:rPr>
        <w:t>Radiocommnication Bureau</w:t>
      </w:r>
      <w:r w:rsidR="00B41FB8">
        <w:rPr>
          <w:lang w:val="en-US"/>
        </w:rPr>
        <w:t>,</w:t>
      </w:r>
      <w:r w:rsidRPr="007D0E8A">
        <w:rPr>
          <w:lang w:val="en-US"/>
        </w:rPr>
        <w:t xml:space="preserve"> for providing additiona</w:t>
      </w:r>
      <w:r>
        <w:rPr>
          <w:lang w:val="en-US"/>
        </w:rPr>
        <w:t>l texts, editing and preparing</w:t>
      </w:r>
      <w:r w:rsidRPr="007D0E8A">
        <w:rPr>
          <w:lang w:val="en-US"/>
        </w:rPr>
        <w:t xml:space="preserve"> it for publication</w:t>
      </w:r>
      <w:r w:rsidR="00B41FB8">
        <w:rPr>
          <w:lang w:val="en-US"/>
        </w:rPr>
        <w:t>.</w:t>
      </w:r>
    </w:p>
    <w:p w:rsidR="008D54B0" w:rsidRDefault="008D54B0" w:rsidP="00DA7DC0">
      <w:pPr>
        <w:tabs>
          <w:tab w:val="clear" w:pos="794"/>
          <w:tab w:val="clear" w:pos="1191"/>
          <w:tab w:val="clear" w:pos="1588"/>
          <w:tab w:val="clear" w:pos="1985"/>
        </w:tabs>
        <w:overflowPunct/>
        <w:autoSpaceDE/>
        <w:autoSpaceDN/>
        <w:adjustRightInd/>
        <w:spacing w:before="0"/>
        <w:ind w:left="5387"/>
        <w:jc w:val="center"/>
        <w:textAlignment w:val="auto"/>
        <w:rPr>
          <w:szCs w:val="22"/>
          <w:lang w:val="en-GB"/>
        </w:rPr>
      </w:pPr>
    </w:p>
    <w:p w:rsidR="008D54B0" w:rsidRDefault="008D54B0" w:rsidP="00DA7DC0">
      <w:pPr>
        <w:tabs>
          <w:tab w:val="clear" w:pos="794"/>
          <w:tab w:val="clear" w:pos="1191"/>
          <w:tab w:val="clear" w:pos="1588"/>
          <w:tab w:val="clear" w:pos="1985"/>
        </w:tabs>
        <w:overflowPunct/>
        <w:autoSpaceDE/>
        <w:autoSpaceDN/>
        <w:adjustRightInd/>
        <w:spacing w:before="0"/>
        <w:ind w:left="5387"/>
        <w:jc w:val="center"/>
        <w:textAlignment w:val="auto"/>
        <w:rPr>
          <w:szCs w:val="22"/>
          <w:lang w:val="en-GB"/>
        </w:rPr>
      </w:pPr>
    </w:p>
    <w:p w:rsidR="008C5DC6" w:rsidRDefault="00DA7DC0" w:rsidP="00DA7DC0">
      <w:pPr>
        <w:tabs>
          <w:tab w:val="clear" w:pos="794"/>
          <w:tab w:val="clear" w:pos="1191"/>
          <w:tab w:val="clear" w:pos="1588"/>
          <w:tab w:val="clear" w:pos="1985"/>
        </w:tabs>
        <w:overflowPunct/>
        <w:autoSpaceDE/>
        <w:autoSpaceDN/>
        <w:adjustRightInd/>
        <w:spacing w:before="0"/>
        <w:ind w:left="5387"/>
        <w:jc w:val="center"/>
        <w:textAlignment w:val="auto"/>
        <w:rPr>
          <w:szCs w:val="22"/>
          <w:lang w:val="en-GB"/>
        </w:rPr>
      </w:pPr>
      <w:r w:rsidRPr="00CA1A86">
        <w:rPr>
          <w:szCs w:val="22"/>
          <w:lang w:val="en-GB"/>
        </w:rPr>
        <w:t xml:space="preserve">Vincent </w:t>
      </w:r>
      <w:r w:rsidR="008D54B0" w:rsidRPr="00CA1A86">
        <w:rPr>
          <w:szCs w:val="22"/>
          <w:lang w:val="en-GB"/>
        </w:rPr>
        <w:t>MEENS</w:t>
      </w:r>
      <w:r w:rsidRPr="00CA1A86">
        <w:rPr>
          <w:szCs w:val="22"/>
          <w:lang w:val="en-GB"/>
        </w:rPr>
        <w:br/>
        <w:t>Chairman, Radiocommunication Study Group 7</w:t>
      </w:r>
    </w:p>
    <w:p w:rsidR="008C5DC6" w:rsidRDefault="008C5DC6" w:rsidP="008C5DC6">
      <w:pPr>
        <w:rPr>
          <w:lang w:val="en-GB"/>
        </w:rPr>
      </w:pPr>
    </w:p>
    <w:p w:rsidR="008C5DC6" w:rsidRDefault="008C5DC6" w:rsidP="008C5DC6">
      <w:pPr>
        <w:rPr>
          <w:lang w:val="en-GB"/>
        </w:rPr>
      </w:pPr>
    </w:p>
    <w:p w:rsidR="008C5DC6" w:rsidRDefault="008C5DC6" w:rsidP="008C5DC6">
      <w:pPr>
        <w:rPr>
          <w:lang w:val="en-GB"/>
        </w:rPr>
      </w:pPr>
    </w:p>
    <w:p w:rsidR="008C5DC6" w:rsidRDefault="008C5DC6" w:rsidP="008C5DC6">
      <w:pPr>
        <w:rPr>
          <w:lang w:val="en-GB"/>
        </w:rPr>
      </w:pPr>
    </w:p>
    <w:p w:rsidR="008C5DC6" w:rsidRDefault="008C5DC6" w:rsidP="008C5DC6">
      <w:pPr>
        <w:rPr>
          <w:lang w:val="en-GB"/>
        </w:rPr>
      </w:pPr>
    </w:p>
    <w:p w:rsidR="008C5DC6" w:rsidRDefault="008C5DC6" w:rsidP="008C5DC6">
      <w:pPr>
        <w:rPr>
          <w:lang w:val="en-GB"/>
        </w:rPr>
      </w:pPr>
    </w:p>
    <w:p w:rsidR="008C5DC6" w:rsidRDefault="008C5DC6" w:rsidP="008C5DC6">
      <w:pPr>
        <w:rPr>
          <w:lang w:val="en-GB"/>
        </w:rPr>
      </w:pPr>
    </w:p>
    <w:p w:rsidR="008C5DC6" w:rsidRDefault="008C5DC6" w:rsidP="008C5DC6">
      <w:pPr>
        <w:rPr>
          <w:lang w:val="en-GB"/>
        </w:rPr>
      </w:pPr>
    </w:p>
    <w:p w:rsidR="008C5DC6" w:rsidRDefault="008C5DC6" w:rsidP="008C5DC6">
      <w:pPr>
        <w:rPr>
          <w:lang w:val="en-GB"/>
        </w:rPr>
      </w:pPr>
    </w:p>
    <w:p w:rsidR="008C5DC6" w:rsidRDefault="008C5DC6" w:rsidP="008C5DC6">
      <w:pPr>
        <w:rPr>
          <w:lang w:val="en-GB"/>
        </w:rPr>
      </w:pPr>
    </w:p>
    <w:p w:rsidR="008C5DC6" w:rsidRDefault="008C5DC6" w:rsidP="008C5DC6">
      <w:pPr>
        <w:rPr>
          <w:lang w:val="en-GB"/>
        </w:rPr>
      </w:pPr>
    </w:p>
    <w:p w:rsidR="008C5DC6" w:rsidRDefault="008C5DC6" w:rsidP="008C5DC6">
      <w:pPr>
        <w:rPr>
          <w:lang w:val="en-GB"/>
        </w:rPr>
      </w:pPr>
    </w:p>
    <w:p w:rsidR="008C5DC6" w:rsidRDefault="008C5DC6" w:rsidP="008C5DC6">
      <w:pPr>
        <w:rPr>
          <w:lang w:val="en-GB"/>
        </w:rPr>
      </w:pPr>
    </w:p>
    <w:p w:rsidR="008C5DC6" w:rsidRDefault="008C5DC6" w:rsidP="008C5DC6">
      <w:pPr>
        <w:rPr>
          <w:lang w:val="en-GB"/>
        </w:rPr>
      </w:pPr>
    </w:p>
    <w:p w:rsidR="00DA7DC0" w:rsidRDefault="00DA7DC0" w:rsidP="00DA7DC0">
      <w:pPr>
        <w:tabs>
          <w:tab w:val="clear" w:pos="794"/>
          <w:tab w:val="clear" w:pos="1191"/>
          <w:tab w:val="clear" w:pos="1588"/>
          <w:tab w:val="clear" w:pos="1985"/>
        </w:tabs>
        <w:overflowPunct/>
        <w:autoSpaceDE/>
        <w:autoSpaceDN/>
        <w:adjustRightInd/>
        <w:spacing w:before="0"/>
        <w:ind w:left="5387"/>
        <w:jc w:val="center"/>
        <w:textAlignment w:val="auto"/>
        <w:rPr>
          <w:szCs w:val="22"/>
          <w:lang w:val="en-GB"/>
        </w:rPr>
      </w:pPr>
      <w:r>
        <w:rPr>
          <w:szCs w:val="22"/>
          <w:lang w:val="en-GB"/>
        </w:rPr>
        <w:br w:type="page"/>
      </w:r>
    </w:p>
    <w:p w:rsidR="00936207" w:rsidRPr="00DA7DC0" w:rsidRDefault="00936207" w:rsidP="00094D71">
      <w:pPr>
        <w:rPr>
          <w:sz w:val="6"/>
          <w:szCs w:val="4"/>
          <w:lang w:val="en-US"/>
        </w:rPr>
      </w:pPr>
    </w:p>
    <w:p w:rsidR="00936207" w:rsidRPr="000376EF" w:rsidRDefault="00936207" w:rsidP="00B41FB8">
      <w:pPr>
        <w:pStyle w:val="Chaptitle"/>
        <w:rPr>
          <w:lang w:val="en-GB"/>
        </w:rPr>
      </w:pPr>
      <w:bookmarkStart w:id="26" w:name="_Toc257118320"/>
      <w:bookmarkStart w:id="27" w:name="_Toc257118670"/>
      <w:bookmarkStart w:id="28" w:name="_Toc257118993"/>
      <w:bookmarkStart w:id="29" w:name="_Toc257119375"/>
      <w:bookmarkStart w:id="30" w:name="_Toc257119862"/>
      <w:bookmarkStart w:id="31" w:name="_Toc257120577"/>
      <w:bookmarkStart w:id="32" w:name="_Toc257120784"/>
      <w:bookmarkStart w:id="33" w:name="_Toc257120990"/>
      <w:bookmarkStart w:id="34" w:name="_Toc257121196"/>
      <w:bookmarkStart w:id="35" w:name="_Toc257121402"/>
      <w:bookmarkStart w:id="36" w:name="_Toc257121608"/>
      <w:bookmarkStart w:id="37" w:name="_Toc257121813"/>
      <w:bookmarkStart w:id="38" w:name="_Toc257122018"/>
      <w:bookmarkStart w:id="39" w:name="_Toc257122223"/>
      <w:bookmarkStart w:id="40" w:name="_Toc270520125"/>
      <w:bookmarkEnd w:id="9"/>
      <w:r w:rsidRPr="00CA1A86">
        <w:rPr>
          <w:lang w:val="en-GB"/>
        </w:rPr>
        <w:t>INTRODUCTION</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rsidR="008D54B0" w:rsidRDefault="008D54B0" w:rsidP="00B41FB8">
      <w:pPr>
        <w:pStyle w:val="Headingb"/>
        <w:rPr>
          <w:i/>
          <w:iCs/>
          <w:lang w:val="en-GB"/>
        </w:rPr>
      </w:pPr>
      <w:bookmarkStart w:id="41" w:name="_Toc257118321"/>
      <w:bookmarkStart w:id="42" w:name="_Toc257118671"/>
      <w:bookmarkStart w:id="43" w:name="_Toc257118994"/>
      <w:bookmarkStart w:id="44" w:name="_Toc257119376"/>
      <w:bookmarkStart w:id="45" w:name="_Toc257119863"/>
    </w:p>
    <w:p w:rsidR="00936207" w:rsidRPr="00B41FB8" w:rsidRDefault="00936207" w:rsidP="00B41FB8">
      <w:pPr>
        <w:pStyle w:val="Headingb"/>
        <w:rPr>
          <w:i/>
          <w:iCs/>
          <w:lang w:val="en-GB"/>
        </w:rPr>
      </w:pPr>
      <w:r w:rsidRPr="00B41FB8">
        <w:rPr>
          <w:i/>
          <w:iCs/>
          <w:lang w:val="en-GB"/>
        </w:rPr>
        <w:t>A little bit of history...</w:t>
      </w:r>
      <w:bookmarkEnd w:id="41"/>
      <w:bookmarkEnd w:id="42"/>
      <w:bookmarkEnd w:id="43"/>
      <w:bookmarkEnd w:id="44"/>
      <w:bookmarkEnd w:id="45"/>
    </w:p>
    <w:p w:rsidR="00936207" w:rsidRDefault="00936207" w:rsidP="00B41FB8">
      <w:pPr>
        <w:rPr>
          <w:rFonts w:eastAsia="SimSun"/>
          <w:lang w:val="en-GB" w:eastAsia="zh-CN"/>
        </w:rPr>
      </w:pPr>
      <w:r>
        <w:rPr>
          <w:rFonts w:eastAsia="SimSun"/>
          <w:lang w:val="en-GB" w:eastAsia="zh-CN"/>
        </w:rPr>
        <w:t>Long time ago p</w:t>
      </w:r>
      <w:r w:rsidRPr="002A3CC7">
        <w:rPr>
          <w:rFonts w:eastAsia="SimSun"/>
          <w:lang w:val="en-GB" w:eastAsia="zh-CN"/>
        </w:rPr>
        <w:t>eople have marked time by the movement of the sun and other stars, by phases of the moon, by</w:t>
      </w:r>
      <w:r>
        <w:rPr>
          <w:rFonts w:eastAsia="SimSun"/>
          <w:lang w:val="en-GB" w:eastAsia="zh-CN"/>
        </w:rPr>
        <w:t xml:space="preserve"> </w:t>
      </w:r>
      <w:r w:rsidRPr="002A3CC7">
        <w:rPr>
          <w:rFonts w:eastAsia="SimSun"/>
          <w:lang w:val="en-GB" w:eastAsia="zh-CN"/>
        </w:rPr>
        <w:t>the changing of seasons, and by the passing of generations. Time intervals have been measured</w:t>
      </w:r>
      <w:r>
        <w:rPr>
          <w:rFonts w:eastAsia="SimSun"/>
          <w:lang w:val="en-GB" w:eastAsia="zh-CN"/>
        </w:rPr>
        <w:t xml:space="preserve"> </w:t>
      </w:r>
      <w:r w:rsidRPr="002A3CC7">
        <w:rPr>
          <w:rFonts w:eastAsia="SimSun"/>
          <w:lang w:val="en-GB" w:eastAsia="zh-CN"/>
        </w:rPr>
        <w:t>by sand-filled hour glasses, water clocks, and mechanical devices. The frequencies of musical</w:t>
      </w:r>
      <w:r>
        <w:rPr>
          <w:rFonts w:eastAsia="SimSun"/>
          <w:lang w:val="en-GB" w:eastAsia="zh-CN"/>
        </w:rPr>
        <w:t xml:space="preserve"> </w:t>
      </w:r>
      <w:r w:rsidRPr="002A3CC7">
        <w:rPr>
          <w:rFonts w:eastAsia="SimSun"/>
          <w:lang w:val="en-GB" w:eastAsia="zh-CN"/>
        </w:rPr>
        <w:t>instruments are tuned by comparison to tuning forks and pitch pipes.</w:t>
      </w:r>
    </w:p>
    <w:p w:rsidR="00B41FB8" w:rsidRDefault="00936207" w:rsidP="00B41FB8">
      <w:pPr>
        <w:rPr>
          <w:rFonts w:eastAsia="SimSun"/>
          <w:lang w:val="en-GB" w:eastAsia="zh-CN"/>
        </w:rPr>
      </w:pPr>
      <w:r w:rsidRPr="00197DA7">
        <w:rPr>
          <w:rFonts w:eastAsia="SimSun"/>
          <w:lang w:val="en-GB" w:eastAsia="zh-CN"/>
        </w:rPr>
        <w:t xml:space="preserve">History has recorded inventive examples of time, time interval and frequency measurement. </w:t>
      </w:r>
      <w:r w:rsidRPr="00CA1A86">
        <w:rPr>
          <w:lang w:val="en-GB"/>
        </w:rPr>
        <w:t>An Egyptian device dating to c.1500 BC, similar in shape to a bent T-square, measured the passage of time from the shadow cast by its crossbar on a non-linear rule. The T was oriented eastward in the mornings. At noon, the device was turned around so that it could cast its shadow in the evening direction.</w:t>
      </w:r>
      <w:r w:rsidRPr="00197DA7">
        <w:rPr>
          <w:rFonts w:eastAsia="SimSun"/>
          <w:lang w:val="en-GB" w:eastAsia="zh-CN"/>
        </w:rPr>
        <w:t xml:space="preserve"> </w:t>
      </w:r>
    </w:p>
    <w:p w:rsidR="00B41FB8" w:rsidRDefault="00936207" w:rsidP="00B41FB8">
      <w:pPr>
        <w:rPr>
          <w:rFonts w:eastAsia="SimSun"/>
          <w:lang w:val="en-GB" w:eastAsia="zh-CN"/>
        </w:rPr>
      </w:pPr>
      <w:r w:rsidRPr="00197DA7">
        <w:rPr>
          <w:rFonts w:eastAsia="SimSun"/>
          <w:lang w:val="en-GB" w:eastAsia="zh-CN"/>
        </w:rPr>
        <w:t>As</w:t>
      </w:r>
      <w:r>
        <w:rPr>
          <w:rFonts w:eastAsia="SimSun"/>
          <w:lang w:val="en-GB" w:eastAsia="zh-CN"/>
        </w:rPr>
        <w:t xml:space="preserve"> </w:t>
      </w:r>
      <w:r w:rsidRPr="002A3CC7">
        <w:rPr>
          <w:rFonts w:eastAsia="SimSun"/>
          <w:lang w:val="en-GB" w:eastAsia="zh-CN"/>
        </w:rPr>
        <w:t>early as 1000 B.C., the Chinese made frequency standards by counting the number of bean</w:t>
      </w:r>
      <w:r>
        <w:rPr>
          <w:rFonts w:eastAsia="SimSun"/>
          <w:lang w:val="en-GB" w:eastAsia="zh-CN"/>
        </w:rPr>
        <w:t xml:space="preserve"> </w:t>
      </w:r>
      <w:r w:rsidRPr="002A3CC7">
        <w:rPr>
          <w:rFonts w:eastAsia="SimSun"/>
          <w:lang w:val="en-GB" w:eastAsia="zh-CN"/>
        </w:rPr>
        <w:t>kernels that filled the pipe of a wind instrument. For pipes of the same diameter, the frequency</w:t>
      </w:r>
      <w:r>
        <w:rPr>
          <w:rFonts w:eastAsia="SimSun"/>
          <w:lang w:val="en-GB" w:eastAsia="zh-CN"/>
        </w:rPr>
        <w:t xml:space="preserve"> </w:t>
      </w:r>
      <w:r w:rsidRPr="002A3CC7">
        <w:rPr>
          <w:rFonts w:eastAsia="SimSun"/>
          <w:lang w:val="en-GB" w:eastAsia="zh-CN"/>
        </w:rPr>
        <w:t xml:space="preserve">(pitch) was specified by the number of kernels required to fill the pipe. </w:t>
      </w:r>
    </w:p>
    <w:p w:rsidR="00936207" w:rsidRDefault="00936207" w:rsidP="00B41FB8">
      <w:pPr>
        <w:rPr>
          <w:rFonts w:eastAsia="SimSun"/>
          <w:lang w:val="en-GB" w:eastAsia="zh-CN"/>
        </w:rPr>
      </w:pPr>
      <w:r w:rsidRPr="002A3CC7">
        <w:rPr>
          <w:rFonts w:eastAsia="SimSun"/>
          <w:lang w:val="en-GB" w:eastAsia="zh-CN"/>
        </w:rPr>
        <w:t>Time intervals were</w:t>
      </w:r>
      <w:r>
        <w:rPr>
          <w:rFonts w:eastAsia="SimSun"/>
          <w:lang w:val="en-GB" w:eastAsia="zh-CN"/>
        </w:rPr>
        <w:t xml:space="preserve"> </w:t>
      </w:r>
      <w:r w:rsidRPr="002A3CC7">
        <w:rPr>
          <w:rFonts w:eastAsia="SimSun"/>
          <w:lang w:val="en-GB" w:eastAsia="zh-CN"/>
        </w:rPr>
        <w:t xml:space="preserve">measured in 13th-century </w:t>
      </w:r>
      <w:r w:rsidR="00B41FB8">
        <w:rPr>
          <w:rFonts w:eastAsia="SimSun"/>
          <w:lang w:val="en-GB" w:eastAsia="zh-CN"/>
        </w:rPr>
        <w:t xml:space="preserve">in </w:t>
      </w:r>
      <w:r w:rsidRPr="002A3CC7">
        <w:rPr>
          <w:rFonts w:eastAsia="SimSun"/>
          <w:lang w:val="en-GB" w:eastAsia="zh-CN"/>
        </w:rPr>
        <w:t>Spain by burning candles on lever arms that lost weight as they burned,</w:t>
      </w:r>
      <w:r>
        <w:rPr>
          <w:rFonts w:eastAsia="SimSun"/>
          <w:lang w:val="en-GB" w:eastAsia="zh-CN"/>
        </w:rPr>
        <w:t xml:space="preserve"> </w:t>
      </w:r>
      <w:r w:rsidRPr="002A3CC7">
        <w:rPr>
          <w:rFonts w:eastAsia="SimSun"/>
          <w:lang w:val="en-GB" w:eastAsia="zh-CN"/>
        </w:rPr>
        <w:t>moving the arm to display the passage of time.</w:t>
      </w:r>
    </w:p>
    <w:p w:rsidR="00936207" w:rsidRDefault="00936207" w:rsidP="00B6108C">
      <w:pPr>
        <w:rPr>
          <w:rFonts w:eastAsia="SimSun"/>
          <w:lang w:val="en-GB" w:eastAsia="zh-CN"/>
        </w:rPr>
      </w:pPr>
      <w:r w:rsidRPr="002A3CC7">
        <w:rPr>
          <w:rFonts w:eastAsia="SimSun"/>
          <w:lang w:val="en-GB" w:eastAsia="zh-CN"/>
        </w:rPr>
        <w:t>The Chinese burned incense clocks that marked time by changes in the scent given off by layers of</w:t>
      </w:r>
      <w:r>
        <w:rPr>
          <w:rFonts w:eastAsia="SimSun"/>
          <w:lang w:val="en-GB" w:eastAsia="zh-CN"/>
        </w:rPr>
        <w:t xml:space="preserve"> </w:t>
      </w:r>
      <w:r w:rsidRPr="002A3CC7">
        <w:rPr>
          <w:rFonts w:eastAsia="SimSun"/>
          <w:lang w:val="en-GB" w:eastAsia="zh-CN"/>
        </w:rPr>
        <w:t>incense impregnated with different oils. Cassini</w:t>
      </w:r>
      <w:r w:rsidR="00B6108C">
        <w:rPr>
          <w:rFonts w:eastAsia="SimSun"/>
          <w:lang w:val="en-GB" w:eastAsia="zh-CN"/>
        </w:rPr>
        <w:t>’</w:t>
      </w:r>
      <w:r w:rsidRPr="002A3CC7">
        <w:rPr>
          <w:rFonts w:eastAsia="SimSun"/>
          <w:lang w:val="en-GB" w:eastAsia="zh-CN"/>
        </w:rPr>
        <w:t>s tables of predicted eclipses of the moons of</w:t>
      </w:r>
      <w:r>
        <w:rPr>
          <w:rFonts w:eastAsia="SimSun"/>
          <w:lang w:val="en-GB" w:eastAsia="zh-CN"/>
        </w:rPr>
        <w:t xml:space="preserve"> </w:t>
      </w:r>
      <w:r w:rsidRPr="002A3CC7">
        <w:rPr>
          <w:rFonts w:eastAsia="SimSun"/>
          <w:lang w:val="en-GB" w:eastAsia="zh-CN"/>
        </w:rPr>
        <w:t>Jupiter were used to provide position-independent time measurements, accurate to a few minutes,</w:t>
      </w:r>
      <w:r>
        <w:rPr>
          <w:rFonts w:eastAsia="SimSun"/>
          <w:lang w:val="en-GB" w:eastAsia="zh-CN"/>
        </w:rPr>
        <w:t xml:space="preserve"> </w:t>
      </w:r>
      <w:r w:rsidRPr="002A3CC7">
        <w:rPr>
          <w:rFonts w:eastAsia="SimSun"/>
          <w:lang w:val="en-GB" w:eastAsia="zh-CN"/>
        </w:rPr>
        <w:t>for the mapping of France in 1679. Harrison</w:t>
      </w:r>
      <w:r w:rsidR="00B6108C">
        <w:rPr>
          <w:rFonts w:eastAsia="SimSun"/>
          <w:lang w:val="en-GB" w:eastAsia="zh-CN"/>
        </w:rPr>
        <w:t>’</w:t>
      </w:r>
      <w:r w:rsidRPr="002A3CC7">
        <w:rPr>
          <w:rFonts w:eastAsia="SimSun"/>
          <w:lang w:val="en-GB" w:eastAsia="zh-CN"/>
        </w:rPr>
        <w:t>s chronometer, perfected in 1759, allowed time</w:t>
      </w:r>
      <w:r>
        <w:rPr>
          <w:rFonts w:eastAsia="SimSun"/>
          <w:lang w:val="en-GB" w:eastAsia="zh-CN"/>
        </w:rPr>
        <w:t xml:space="preserve"> to be kept </w:t>
      </w:r>
      <w:r w:rsidRPr="002A3CC7">
        <w:rPr>
          <w:rFonts w:eastAsia="SimSun"/>
          <w:lang w:val="en-GB" w:eastAsia="zh-CN"/>
        </w:rPr>
        <w:t>aboard ship with accuracies in the 10-second range over periods of weeks</w:t>
      </w:r>
      <w:r>
        <w:rPr>
          <w:rFonts w:eastAsia="SimSun"/>
          <w:lang w:val="en-GB" w:eastAsia="zh-CN"/>
        </w:rPr>
        <w:t xml:space="preserve"> [</w:t>
      </w:r>
      <w:r w:rsidR="00B41FB8">
        <w:rPr>
          <w:rFonts w:eastAsia="SimSun"/>
          <w:lang w:val="en-GB" w:eastAsia="zh-CN"/>
        </w:rPr>
        <w:t>Dana and Penrod, 1990</w:t>
      </w:r>
      <w:r>
        <w:rPr>
          <w:rFonts w:eastAsia="SimSun"/>
          <w:lang w:val="en-GB" w:eastAsia="zh-CN"/>
        </w:rPr>
        <w:t>]</w:t>
      </w:r>
      <w:r w:rsidRPr="002A3CC7">
        <w:rPr>
          <w:rFonts w:eastAsia="SimSun"/>
          <w:lang w:val="en-GB" w:eastAsia="zh-CN"/>
        </w:rPr>
        <w:t>.</w:t>
      </w:r>
    </w:p>
    <w:p w:rsidR="00936207" w:rsidRDefault="00936207" w:rsidP="00B41FB8">
      <w:pPr>
        <w:rPr>
          <w:rFonts w:eastAsia="SimSun"/>
          <w:color w:val="000000"/>
          <w:lang w:val="en-GB" w:eastAsia="zh-CN"/>
        </w:rPr>
      </w:pPr>
      <w:r w:rsidRPr="00CA1A86">
        <w:rPr>
          <w:rFonts w:eastAsia="SimSun"/>
          <w:color w:val="000000"/>
          <w:lang w:val="en-GB" w:eastAsia="zh-CN"/>
        </w:rPr>
        <w:t>As early as 1450 astronomers had suggested longitude could be determined by the angle of the fixed stars to the moon</w:t>
      </w:r>
      <w:r>
        <w:rPr>
          <w:rFonts w:eastAsia="SimSun"/>
          <w:color w:val="000000"/>
          <w:lang w:val="en-GB" w:eastAsia="zh-CN"/>
        </w:rPr>
        <w:t>,</w:t>
      </w:r>
      <w:r w:rsidRPr="00CA1A86">
        <w:rPr>
          <w:rFonts w:eastAsia="SimSun"/>
          <w:color w:val="000000"/>
          <w:lang w:val="en-GB" w:eastAsia="zh-CN"/>
        </w:rPr>
        <w:t xml:space="preserve"> but the star tables were inadequate. In 1675 King Charles II had the Greenwich Observatory built, and the Greenwich meridian was established. It took 100 years to prepare the first </w:t>
      </w:r>
      <w:r w:rsidRPr="00CA1A86">
        <w:rPr>
          <w:rFonts w:eastAsia="SimSun"/>
          <w:color w:val="000000"/>
          <w:u w:val="single"/>
          <w:lang w:val="en-GB" w:eastAsia="zh-CN"/>
        </w:rPr>
        <w:t>Nautical Almanac.</w:t>
      </w:r>
      <w:r w:rsidRPr="00CA1A86">
        <w:rPr>
          <w:rFonts w:eastAsia="SimSun"/>
          <w:color w:val="000000"/>
          <w:lang w:val="en-GB" w:eastAsia="zh-CN"/>
        </w:rPr>
        <w:t xml:space="preserve"> At this time in history, commerce to the new world was extremely important.</w:t>
      </w:r>
    </w:p>
    <w:p w:rsidR="00936207" w:rsidRDefault="00936207" w:rsidP="00D47F9B">
      <w:pPr>
        <w:rPr>
          <w:rFonts w:eastAsia="SimSun"/>
          <w:color w:val="000000"/>
          <w:lang w:val="en-GB" w:eastAsia="zh-CN"/>
        </w:rPr>
      </w:pPr>
      <w:r w:rsidRPr="00CA1A86">
        <w:rPr>
          <w:rFonts w:eastAsia="SimSun"/>
          <w:color w:val="000000"/>
          <w:lang w:val="en-GB" w:eastAsia="zh-CN"/>
        </w:rPr>
        <w:t xml:space="preserve">The critical importance of determining longitude was tragically brought to focus in 1707 when a fleet commanded by Admiral Sir Cloudsley Shovel ran into the Scilly Islands </w:t>
      </w:r>
      <w:r w:rsidR="00B41FB8">
        <w:rPr>
          <w:rFonts w:eastAsia="SimSun"/>
          <w:color w:val="000000"/>
          <w:lang w:val="en-GB" w:eastAsia="zh-CN"/>
        </w:rPr>
        <w:t>–</w:t>
      </w:r>
      <w:r w:rsidRPr="00CA1A86">
        <w:rPr>
          <w:rFonts w:eastAsia="SimSun"/>
          <w:color w:val="000000"/>
          <w:lang w:val="en-GB" w:eastAsia="zh-CN"/>
        </w:rPr>
        <w:t xml:space="preserve"> loosing four ships and 2,000 men. The British Crown responded by offering </w:t>
      </w:r>
      <w:r>
        <w:rPr>
          <w:rFonts w:eastAsia="SimSun"/>
          <w:color w:val="000000"/>
          <w:lang w:val="en-GB" w:eastAsia="zh-CN"/>
        </w:rPr>
        <w:t>£</w:t>
      </w:r>
      <w:r w:rsidR="00B41FB8">
        <w:rPr>
          <w:rFonts w:eastAsia="SimSun"/>
          <w:color w:val="000000"/>
          <w:lang w:val="en-GB" w:eastAsia="zh-CN"/>
        </w:rPr>
        <w:t> </w:t>
      </w:r>
      <w:r w:rsidRPr="00CA1A86">
        <w:rPr>
          <w:rFonts w:eastAsia="SimSun"/>
          <w:color w:val="000000"/>
          <w:lang w:val="en-GB" w:eastAsia="zh-CN"/>
        </w:rPr>
        <w:t xml:space="preserve">20,000 (about </w:t>
      </w:r>
      <w:r w:rsidR="00B41FB8">
        <w:rPr>
          <w:rFonts w:eastAsia="SimSun"/>
          <w:color w:val="000000"/>
          <w:lang w:val="en-GB" w:eastAsia="zh-CN"/>
        </w:rPr>
        <w:t>USD </w:t>
      </w:r>
      <w:r w:rsidRPr="00CA1A86">
        <w:rPr>
          <w:rFonts w:eastAsia="SimSun"/>
          <w:color w:val="000000"/>
          <w:lang w:val="en-GB" w:eastAsia="zh-CN"/>
        </w:rPr>
        <w:t>2 million in today</w:t>
      </w:r>
      <w:r w:rsidR="00D47F9B">
        <w:rPr>
          <w:rFonts w:eastAsia="SimSun"/>
          <w:color w:val="000000"/>
          <w:lang w:val="en-GB" w:eastAsia="zh-CN"/>
        </w:rPr>
        <w:t>’</w:t>
      </w:r>
      <w:r w:rsidRPr="00CA1A86">
        <w:rPr>
          <w:rFonts w:eastAsia="SimSun"/>
          <w:color w:val="000000"/>
          <w:lang w:val="en-GB" w:eastAsia="zh-CN"/>
        </w:rPr>
        <w:t>s money) for a chronometer good enough to determine longitude with an accuracy of 30 miles.</w:t>
      </w:r>
    </w:p>
    <w:p w:rsidR="00936207" w:rsidRDefault="00936207" w:rsidP="00B41FB8">
      <w:pPr>
        <w:rPr>
          <w:rFonts w:eastAsia="SimSun"/>
          <w:color w:val="000000"/>
          <w:lang w:val="en-GB" w:eastAsia="zh-CN"/>
        </w:rPr>
      </w:pPr>
      <w:r w:rsidRPr="00CA1A86">
        <w:rPr>
          <w:rFonts w:eastAsia="SimSun"/>
          <w:color w:val="000000"/>
          <w:lang w:val="en-GB" w:eastAsia="zh-CN"/>
        </w:rPr>
        <w:t xml:space="preserve">John Harrison, then 21, from Yorkshire took the challenge and spent his life building chronometers of wood and metal. He made one with gears of wood that did not vary more than a second a month during a 14 year period. A voyage using his No. 4 chronometer sailed from Plymouth to Madeira </w:t>
      </w:r>
      <w:r w:rsidR="00B41FB8">
        <w:rPr>
          <w:rFonts w:eastAsia="SimSun"/>
          <w:color w:val="000000"/>
          <w:lang w:val="en-GB" w:eastAsia="zh-CN"/>
        </w:rPr>
        <w:t>–</w:t>
      </w:r>
      <w:r w:rsidRPr="00CA1A86">
        <w:rPr>
          <w:rFonts w:eastAsia="SimSun"/>
          <w:color w:val="000000"/>
          <w:lang w:val="en-GB" w:eastAsia="zh-CN"/>
        </w:rPr>
        <w:t xml:space="preserve"> giving a position accuracy of about 1 mile. The Astronomer Royal doubted the result.</w:t>
      </w:r>
      <w:r w:rsidR="00B41FB8">
        <w:rPr>
          <w:rFonts w:eastAsia="SimSun"/>
          <w:color w:val="000000"/>
          <w:lang w:val="en-GB" w:eastAsia="zh-CN"/>
        </w:rPr>
        <w:t xml:space="preserve"> </w:t>
      </w:r>
      <w:r w:rsidRPr="00CA1A86">
        <w:rPr>
          <w:rFonts w:eastAsia="SimSun"/>
          <w:color w:val="000000"/>
          <w:lang w:val="en-GB" w:eastAsia="zh-CN"/>
        </w:rPr>
        <w:t xml:space="preserve">Another voyage was embarked on when John was 70 years old </w:t>
      </w:r>
      <w:r w:rsidR="00B41FB8">
        <w:rPr>
          <w:rFonts w:eastAsia="SimSun"/>
          <w:color w:val="000000"/>
          <w:lang w:val="en-GB" w:eastAsia="zh-CN"/>
        </w:rPr>
        <w:t>–</w:t>
      </w:r>
      <w:r w:rsidRPr="00CA1A86">
        <w:rPr>
          <w:rFonts w:eastAsia="SimSun"/>
          <w:color w:val="000000"/>
          <w:lang w:val="en-GB" w:eastAsia="zh-CN"/>
        </w:rPr>
        <w:t xml:space="preserve"> this time to Barbados. After five months at sea</w:t>
      </w:r>
      <w:r w:rsidR="00B41FB8">
        <w:rPr>
          <w:rFonts w:eastAsia="SimSun"/>
          <w:color w:val="000000"/>
          <w:lang w:val="en-GB" w:eastAsia="zh-CN"/>
        </w:rPr>
        <w:t>,</w:t>
      </w:r>
      <w:r w:rsidRPr="00CA1A86">
        <w:rPr>
          <w:rFonts w:eastAsia="SimSun"/>
          <w:color w:val="000000"/>
          <w:lang w:val="en-GB" w:eastAsia="zh-CN"/>
        </w:rPr>
        <w:t xml:space="preserve"> his No. 4 predicted the position of Barbados to within 10 miles. It took him another 10 years of painful pursuit to collect the reward money </w:t>
      </w:r>
      <w:r w:rsidR="00B41FB8">
        <w:rPr>
          <w:rFonts w:eastAsia="SimSun"/>
          <w:color w:val="000000"/>
          <w:lang w:val="en-GB" w:eastAsia="zh-CN"/>
        </w:rPr>
        <w:t>–</w:t>
      </w:r>
      <w:r w:rsidRPr="00CA1A86">
        <w:rPr>
          <w:rFonts w:eastAsia="SimSun"/>
          <w:color w:val="000000"/>
          <w:lang w:val="en-GB" w:eastAsia="zh-CN"/>
        </w:rPr>
        <w:t xml:space="preserve"> whi</w:t>
      </w:r>
      <w:r>
        <w:rPr>
          <w:rFonts w:eastAsia="SimSun"/>
          <w:color w:val="000000"/>
          <w:lang w:val="en-GB" w:eastAsia="zh-CN"/>
        </w:rPr>
        <w:t>ch he never did receive in full</w:t>
      </w:r>
      <w:r w:rsidRPr="00CA1A86">
        <w:rPr>
          <w:rFonts w:eastAsia="SimSun"/>
          <w:color w:val="000000"/>
          <w:lang w:val="en-GB" w:eastAsia="zh-CN"/>
        </w:rPr>
        <w:t>.</w:t>
      </w:r>
    </w:p>
    <w:p w:rsidR="00936207" w:rsidRDefault="00936207" w:rsidP="00D47F9B">
      <w:pPr>
        <w:rPr>
          <w:rFonts w:eastAsia="SimSun"/>
          <w:color w:val="000000"/>
          <w:lang w:val="en-GB" w:eastAsia="zh-CN"/>
        </w:rPr>
      </w:pPr>
      <w:r w:rsidRPr="000376EF">
        <w:rPr>
          <w:rFonts w:eastAsia="SimSun"/>
          <w:color w:val="000000"/>
          <w:lang w:val="en-GB" w:eastAsia="zh-CN"/>
        </w:rPr>
        <w:t>Though significant progress occurred with navigation chronometers after Harrison</w:t>
      </w:r>
      <w:r w:rsidR="00D47F9B">
        <w:rPr>
          <w:rFonts w:eastAsia="SimSun"/>
          <w:color w:val="000000"/>
          <w:lang w:val="en-GB" w:eastAsia="zh-CN"/>
        </w:rPr>
        <w:t>’</w:t>
      </w:r>
      <w:r w:rsidRPr="000376EF">
        <w:rPr>
          <w:rFonts w:eastAsia="SimSun"/>
          <w:color w:val="000000"/>
          <w:lang w:val="en-GB" w:eastAsia="zh-CN"/>
        </w:rPr>
        <w:t xml:space="preserve">s work, the next major step did not occur until the 1920s. This decade brought the discovery and development of the quartz-crystal oscillator. With this discovery, quartz clocks were developed which could detect the instabilities in earth-spin rate, UT1. These clocks moved all areas of chronometry a major step forward </w:t>
      </w:r>
      <w:r w:rsidR="00B41FB8">
        <w:rPr>
          <w:rFonts w:eastAsia="SimSun"/>
          <w:color w:val="000000"/>
          <w:lang w:val="en-GB" w:eastAsia="zh-CN"/>
        </w:rPr>
        <w:t>–</w:t>
      </w:r>
      <w:r w:rsidRPr="000376EF">
        <w:rPr>
          <w:rFonts w:eastAsia="SimSun"/>
          <w:color w:val="000000"/>
          <w:lang w:val="en-GB" w:eastAsia="zh-CN"/>
        </w:rPr>
        <w:t xml:space="preserve"> for navigation and otherwise</w:t>
      </w:r>
      <w:r>
        <w:rPr>
          <w:rFonts w:eastAsia="SimSun"/>
          <w:color w:val="000000"/>
          <w:lang w:val="en-GB" w:eastAsia="zh-CN"/>
        </w:rPr>
        <w:t xml:space="preserve"> [</w:t>
      </w:r>
      <w:r w:rsidR="00B41FB8">
        <w:rPr>
          <w:rFonts w:eastAsia="SimSun"/>
          <w:color w:val="000000"/>
          <w:lang w:val="en-GB" w:eastAsia="zh-CN"/>
        </w:rPr>
        <w:t>Allan, 1995</w:t>
      </w:r>
      <w:r>
        <w:rPr>
          <w:rFonts w:eastAsia="SimSun"/>
          <w:color w:val="000000"/>
          <w:lang w:val="en-GB" w:eastAsia="zh-CN"/>
        </w:rPr>
        <w:t>]</w:t>
      </w:r>
      <w:r w:rsidRPr="000376EF">
        <w:rPr>
          <w:rFonts w:eastAsia="SimSun"/>
          <w:color w:val="000000"/>
          <w:lang w:val="en-GB" w:eastAsia="zh-CN"/>
        </w:rPr>
        <w:t>.</w:t>
      </w:r>
    </w:p>
    <w:p w:rsidR="00B41FB8" w:rsidRDefault="00936207" w:rsidP="00B41FB8">
      <w:pPr>
        <w:rPr>
          <w:lang w:val="en-GB" w:eastAsia="en-GB"/>
        </w:rPr>
      </w:pPr>
      <w:r w:rsidRPr="00CA1A86">
        <w:rPr>
          <w:lang w:val="en-GB" w:eastAsia="en-GB"/>
        </w:rPr>
        <w:t>The development of radar and extremely high frequency radio communications in the 1930s and 1940s made possible the generation of the kind of electromagnetic waves (microwaves) needed to interact with atoms. Research aimed at developing an atomic clock focused first on microwave resonances in</w:t>
      </w:r>
      <w:r w:rsidRPr="00335032">
        <w:rPr>
          <w:lang w:val="en-GB" w:eastAsia="en-GB"/>
        </w:rPr>
        <w:t xml:space="preserve"> the ammonia molecule. </w:t>
      </w:r>
    </w:p>
    <w:p w:rsidR="00936207" w:rsidRDefault="00936207" w:rsidP="00B41FB8">
      <w:pPr>
        <w:rPr>
          <w:lang w:val="en-GB"/>
        </w:rPr>
      </w:pPr>
      <w:r w:rsidRPr="00335032">
        <w:rPr>
          <w:lang w:val="en-GB" w:eastAsia="en-GB"/>
        </w:rPr>
        <w:lastRenderedPageBreak/>
        <w:t>T</w:t>
      </w:r>
      <w:r w:rsidRPr="00CA1A86">
        <w:rPr>
          <w:lang w:val="en-GB" w:eastAsia="en-GB"/>
        </w:rPr>
        <w:t>h</w:t>
      </w:r>
      <w:r w:rsidRPr="00335032">
        <w:rPr>
          <w:lang w:val="en-GB" w:eastAsia="en-GB"/>
        </w:rPr>
        <w:t xml:space="preserve">e first atomic clock </w:t>
      </w:r>
      <w:r w:rsidRPr="00CA1A86">
        <w:rPr>
          <w:lang w:val="en-GB" w:eastAsia="en-GB"/>
        </w:rPr>
        <w:t>based on ammonia</w:t>
      </w:r>
      <w:r w:rsidRPr="00335032">
        <w:rPr>
          <w:lang w:val="en-GB" w:eastAsia="en-GB"/>
        </w:rPr>
        <w:t xml:space="preserve"> was built in 1948 and presented in 1949</w:t>
      </w:r>
      <w:r w:rsidRPr="00CA1A86">
        <w:rPr>
          <w:lang w:val="en-GB" w:eastAsia="en-GB"/>
        </w:rPr>
        <w:t>. However, its performance</w:t>
      </w:r>
      <w:r>
        <w:rPr>
          <w:lang w:val="en-GB" w:eastAsia="en-GB"/>
        </w:rPr>
        <w:t xml:space="preserve"> </w:t>
      </w:r>
      <w:r w:rsidRPr="000376EF">
        <w:rPr>
          <w:rFonts w:eastAsia="SimSun"/>
          <w:color w:val="000000"/>
          <w:lang w:val="en-GB" w:eastAsia="zh-CN"/>
        </w:rPr>
        <w:t>(about 1</w:t>
      </w:r>
      <w:r w:rsidR="00B41FB8">
        <w:rPr>
          <w:rFonts w:eastAsia="SimSun"/>
          <w:color w:val="000000"/>
          <w:lang w:val="en-GB" w:eastAsia="zh-CN"/>
        </w:rPr>
        <w:t> </w:t>
      </w:r>
      <w:r>
        <w:rPr>
          <w:rFonts w:eastAsia="SimSun"/>
          <w:color w:val="000000"/>
          <w:lang w:val="en-GB" w:eastAsia="zh-CN"/>
        </w:rPr>
        <w:t>×</w:t>
      </w:r>
      <w:r w:rsidR="00B41FB8">
        <w:rPr>
          <w:rFonts w:eastAsia="SimSun"/>
          <w:color w:val="000000"/>
          <w:lang w:val="en-GB" w:eastAsia="zh-CN"/>
        </w:rPr>
        <w:t> </w:t>
      </w:r>
      <w:r w:rsidRPr="000376EF">
        <w:rPr>
          <w:rFonts w:eastAsia="SimSun"/>
          <w:color w:val="000000"/>
          <w:lang w:val="en-GB" w:eastAsia="zh-CN"/>
        </w:rPr>
        <w:t>10</w:t>
      </w:r>
      <w:r w:rsidR="00B41FB8">
        <w:rPr>
          <w:rFonts w:eastAsia="SimSun"/>
          <w:color w:val="000000"/>
          <w:vertAlign w:val="superscript"/>
          <w:lang w:val="en-GB" w:eastAsia="zh-CN"/>
        </w:rPr>
        <w:t>–</w:t>
      </w:r>
      <w:r w:rsidRPr="000376EF">
        <w:rPr>
          <w:rFonts w:eastAsia="SimSun"/>
          <w:color w:val="000000"/>
          <w:vertAlign w:val="superscript"/>
          <w:lang w:val="en-GB" w:eastAsia="zh-CN"/>
        </w:rPr>
        <w:t>10</w:t>
      </w:r>
      <w:r w:rsidRPr="000376EF">
        <w:rPr>
          <w:rFonts w:eastAsia="SimSun"/>
          <w:color w:val="000000"/>
          <w:lang w:val="en-GB" w:eastAsia="zh-CN"/>
        </w:rPr>
        <w:t>)</w:t>
      </w:r>
      <w:r>
        <w:rPr>
          <w:rFonts w:eastAsia="SimSun"/>
          <w:color w:val="000000"/>
          <w:lang w:val="en-GB" w:eastAsia="zh-CN"/>
        </w:rPr>
        <w:t xml:space="preserve"> </w:t>
      </w:r>
      <w:r w:rsidRPr="00CA1A86">
        <w:rPr>
          <w:lang w:val="en-GB" w:eastAsia="en-GB"/>
        </w:rPr>
        <w:t>wasn</w:t>
      </w:r>
      <w:r w:rsidR="00AD1D2C">
        <w:rPr>
          <w:rFonts w:hint="eastAsia"/>
          <w:lang w:val="en-GB" w:eastAsia="en-GB"/>
        </w:rPr>
        <w:t>’</w:t>
      </w:r>
      <w:r w:rsidRPr="00CA1A86">
        <w:rPr>
          <w:lang w:val="en-GB" w:eastAsia="en-GB"/>
        </w:rPr>
        <w:t>t much better than the existing standards, and attention shifted almost immediately to more promising atomic-beam devices based on cesium</w:t>
      </w:r>
      <w:r>
        <w:rPr>
          <w:lang w:val="en-GB" w:eastAsia="en-GB"/>
        </w:rPr>
        <w:t xml:space="preserve"> atomic resonance</w:t>
      </w:r>
      <w:r w:rsidRPr="00CA1A86">
        <w:rPr>
          <w:lang w:val="en-GB" w:eastAsia="en-GB"/>
        </w:rPr>
        <w:t>.</w:t>
      </w:r>
      <w:r w:rsidRPr="00335032">
        <w:rPr>
          <w:lang w:val="en-GB" w:eastAsia="en-GB"/>
        </w:rPr>
        <w:t xml:space="preserve"> </w:t>
      </w:r>
      <w:r w:rsidRPr="00CA1A86">
        <w:rPr>
          <w:lang w:val="en-GB"/>
        </w:rPr>
        <w:t>The first practical cesium atomic frequency standard was built at the National Physical Laboratory in England in 1955. Atomic time has been kept ever since.</w:t>
      </w:r>
    </w:p>
    <w:p w:rsidR="00936207" w:rsidRDefault="00936207" w:rsidP="00B41FB8">
      <w:pPr>
        <w:tabs>
          <w:tab w:val="clear" w:pos="794"/>
          <w:tab w:val="clear" w:pos="1191"/>
          <w:tab w:val="clear" w:pos="1588"/>
          <w:tab w:val="clear" w:pos="1985"/>
        </w:tabs>
        <w:overflowPunct/>
        <w:autoSpaceDE/>
        <w:autoSpaceDN/>
        <w:adjustRightInd/>
        <w:textAlignment w:val="auto"/>
        <w:rPr>
          <w:szCs w:val="22"/>
          <w:lang w:val="en-GB" w:eastAsia="en-GB"/>
        </w:rPr>
      </w:pPr>
      <w:r>
        <w:rPr>
          <w:lang w:val="en-US"/>
        </w:rPr>
        <w:t xml:space="preserve">Descriptions of currently used precise frequency and time standards, sources and their characteristics, time scales, measurement methodologies, existing systems and operational experience are provided in the </w:t>
      </w:r>
      <w:r w:rsidR="00B41FB8">
        <w:rPr>
          <w:lang w:val="en-US"/>
        </w:rPr>
        <w:t xml:space="preserve">ITU-R </w:t>
      </w:r>
      <w:r>
        <w:rPr>
          <w:lang w:val="en-US"/>
        </w:rPr>
        <w:t xml:space="preserve">Handbook </w:t>
      </w:r>
      <w:r w:rsidR="00B41FB8">
        <w:rPr>
          <w:lang w:val="en-US"/>
        </w:rPr>
        <w:t xml:space="preserve">– </w:t>
      </w:r>
      <w:r>
        <w:rPr>
          <w:lang w:val="en-US"/>
        </w:rPr>
        <w:t>Selection and Use of Precise Frequency and Time Systems.</w:t>
      </w:r>
    </w:p>
    <w:p w:rsidR="00936207" w:rsidRPr="00B41FB8" w:rsidRDefault="00936207" w:rsidP="00B41FB8">
      <w:pPr>
        <w:pStyle w:val="Headingi"/>
        <w:rPr>
          <w:b/>
          <w:bCs/>
          <w:lang w:val="en-GB"/>
        </w:rPr>
      </w:pPr>
      <w:bookmarkStart w:id="46" w:name="_Toc257118322"/>
      <w:bookmarkStart w:id="47" w:name="_Toc257118672"/>
      <w:bookmarkStart w:id="48" w:name="_Toc257118995"/>
      <w:bookmarkStart w:id="49" w:name="_Toc257119377"/>
      <w:bookmarkStart w:id="50" w:name="_Toc257119864"/>
      <w:bookmarkStart w:id="51" w:name="_Toc270345865"/>
      <w:bookmarkStart w:id="52" w:name="_Toc270347253"/>
      <w:bookmarkStart w:id="53" w:name="_Toc270407643"/>
      <w:bookmarkStart w:id="54" w:name="_Toc270408555"/>
      <w:bookmarkStart w:id="55" w:name="_Toc270414636"/>
      <w:bookmarkStart w:id="56" w:name="_Toc270422116"/>
      <w:bookmarkStart w:id="57" w:name="_Toc270432477"/>
      <w:bookmarkStart w:id="58" w:name="_Toc270434333"/>
      <w:bookmarkStart w:id="59" w:name="_Toc270508188"/>
      <w:bookmarkStart w:id="60" w:name="_Toc270509216"/>
      <w:bookmarkStart w:id="61" w:name="_Toc270510347"/>
      <w:bookmarkStart w:id="62" w:name="_Toc270512346"/>
      <w:bookmarkStart w:id="63" w:name="_Toc270517542"/>
      <w:bookmarkStart w:id="64" w:name="_Toc270519243"/>
      <w:r w:rsidRPr="00B41FB8">
        <w:rPr>
          <w:b/>
          <w:bCs/>
          <w:lang w:val="en-GB"/>
        </w:rPr>
        <w:t>Importance of precise time and frequency and time synchronization</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rsidR="00B41FB8" w:rsidRDefault="00936207" w:rsidP="00D47F9B">
      <w:pPr>
        <w:tabs>
          <w:tab w:val="clear" w:pos="794"/>
          <w:tab w:val="clear" w:pos="1191"/>
          <w:tab w:val="clear" w:pos="1588"/>
          <w:tab w:val="clear" w:pos="1985"/>
        </w:tabs>
        <w:overflowPunct/>
        <w:autoSpaceDE/>
        <w:autoSpaceDN/>
        <w:adjustRightInd/>
        <w:textAlignment w:val="auto"/>
        <w:rPr>
          <w:rFonts w:eastAsia="SimSun"/>
          <w:color w:val="000000"/>
          <w:szCs w:val="22"/>
          <w:lang w:val="en-GB" w:eastAsia="zh-CN"/>
        </w:rPr>
      </w:pPr>
      <w:r>
        <w:rPr>
          <w:rFonts w:eastAsia="SimSun"/>
          <w:color w:val="000000"/>
          <w:szCs w:val="22"/>
          <w:lang w:val="en-GB" w:eastAsia="zh-CN"/>
        </w:rPr>
        <w:t>Precise frequency and time become the basis of many technological and life</w:t>
      </w:r>
      <w:r w:rsidR="00D47F9B">
        <w:rPr>
          <w:rFonts w:eastAsia="SimSun"/>
          <w:color w:val="000000"/>
          <w:szCs w:val="22"/>
          <w:lang w:val="en-GB" w:eastAsia="zh-CN"/>
        </w:rPr>
        <w:t>’</w:t>
      </w:r>
      <w:r>
        <w:rPr>
          <w:rFonts w:eastAsia="SimSun"/>
          <w:color w:val="000000"/>
          <w:szCs w:val="22"/>
          <w:lang w:val="en-GB" w:eastAsia="zh-CN"/>
        </w:rPr>
        <w:t xml:space="preserve">s processes. </w:t>
      </w:r>
      <w:r w:rsidRPr="000376EF">
        <w:rPr>
          <w:rFonts w:eastAsia="SimSun"/>
          <w:color w:val="000000"/>
          <w:szCs w:val="22"/>
          <w:lang w:val="en-GB" w:eastAsia="zh-CN"/>
        </w:rPr>
        <w:t>Precise timing is now used in</w:t>
      </w:r>
      <w:r w:rsidR="00B41FB8">
        <w:rPr>
          <w:rFonts w:eastAsia="SimSun"/>
          <w:color w:val="000000"/>
          <w:szCs w:val="22"/>
          <w:lang w:val="en-GB" w:eastAsia="zh-CN"/>
        </w:rPr>
        <w:t>:</w:t>
      </w:r>
      <w:r w:rsidRPr="000376EF">
        <w:rPr>
          <w:rFonts w:eastAsia="SimSun"/>
          <w:color w:val="000000"/>
          <w:szCs w:val="22"/>
          <w:lang w:val="en-GB" w:eastAsia="zh-CN"/>
        </w:rPr>
        <w:t xml:space="preserve"> </w:t>
      </w:r>
    </w:p>
    <w:p w:rsidR="00B41FB8" w:rsidRDefault="008D54B0" w:rsidP="00B41FB8">
      <w:pPr>
        <w:pStyle w:val="enumlev1"/>
        <w:rPr>
          <w:rFonts w:eastAsia="SimSun"/>
          <w:lang w:val="en-GB" w:eastAsia="zh-CN"/>
        </w:rPr>
      </w:pPr>
      <w:r>
        <w:rPr>
          <w:rFonts w:eastAsia="SimSun"/>
          <w:lang w:val="en-GB" w:eastAsia="zh-CN"/>
        </w:rPr>
        <w:t>–</w:t>
      </w:r>
      <w:r w:rsidR="00B41FB8">
        <w:rPr>
          <w:rFonts w:eastAsia="SimSun"/>
          <w:lang w:val="en-GB" w:eastAsia="zh-CN"/>
        </w:rPr>
        <w:tab/>
      </w:r>
      <w:r w:rsidR="00936207" w:rsidRPr="000376EF">
        <w:rPr>
          <w:rFonts w:eastAsia="SimSun"/>
          <w:lang w:val="en-GB" w:eastAsia="zh-CN"/>
        </w:rPr>
        <w:t xml:space="preserve">all communications systems; </w:t>
      </w:r>
    </w:p>
    <w:p w:rsidR="00B41FB8" w:rsidRDefault="008D54B0" w:rsidP="00B41FB8">
      <w:pPr>
        <w:pStyle w:val="enumlev1"/>
        <w:rPr>
          <w:rFonts w:eastAsia="SimSun"/>
          <w:lang w:val="en-GB" w:eastAsia="zh-CN"/>
        </w:rPr>
      </w:pPr>
      <w:r>
        <w:rPr>
          <w:rFonts w:eastAsia="SimSun"/>
          <w:lang w:val="en-GB" w:eastAsia="zh-CN"/>
        </w:rPr>
        <w:t>–</w:t>
      </w:r>
      <w:r w:rsidR="00B41FB8">
        <w:rPr>
          <w:rFonts w:eastAsia="SimSun"/>
          <w:lang w:val="en-GB" w:eastAsia="zh-CN"/>
        </w:rPr>
        <w:tab/>
      </w:r>
      <w:r w:rsidR="00936207" w:rsidRPr="000376EF">
        <w:rPr>
          <w:rFonts w:eastAsia="SimSun"/>
          <w:lang w:val="en-GB" w:eastAsia="zh-CN"/>
        </w:rPr>
        <w:t xml:space="preserve">most navigation systems; </w:t>
      </w:r>
    </w:p>
    <w:p w:rsidR="00B41FB8" w:rsidRDefault="008D54B0" w:rsidP="00B41FB8">
      <w:pPr>
        <w:pStyle w:val="enumlev1"/>
        <w:rPr>
          <w:rFonts w:eastAsia="SimSun"/>
          <w:lang w:val="en-GB" w:eastAsia="zh-CN"/>
        </w:rPr>
      </w:pPr>
      <w:r>
        <w:rPr>
          <w:rFonts w:eastAsia="SimSun"/>
          <w:lang w:val="en-GB" w:eastAsia="zh-CN"/>
        </w:rPr>
        <w:t>–</w:t>
      </w:r>
      <w:r w:rsidR="00B41FB8">
        <w:rPr>
          <w:rFonts w:eastAsia="SimSun"/>
          <w:lang w:val="en-GB" w:eastAsia="zh-CN"/>
        </w:rPr>
        <w:tab/>
      </w:r>
      <w:r w:rsidR="00936207">
        <w:rPr>
          <w:rFonts w:eastAsia="SimSun"/>
          <w:lang w:val="en-GB" w:eastAsia="zh-CN"/>
        </w:rPr>
        <w:t xml:space="preserve">telecommunication and </w:t>
      </w:r>
      <w:r w:rsidR="00936207" w:rsidRPr="000376EF">
        <w:rPr>
          <w:rFonts w:eastAsia="SimSun"/>
          <w:lang w:val="en-GB" w:eastAsia="zh-CN"/>
        </w:rPr>
        <w:t xml:space="preserve">computer systems and their networks; </w:t>
      </w:r>
    </w:p>
    <w:p w:rsidR="00B41FB8" w:rsidRDefault="008D54B0" w:rsidP="00B41FB8">
      <w:pPr>
        <w:pStyle w:val="enumlev1"/>
        <w:rPr>
          <w:rFonts w:eastAsia="SimSun"/>
          <w:lang w:val="en-GB" w:eastAsia="zh-CN"/>
        </w:rPr>
      </w:pPr>
      <w:r>
        <w:rPr>
          <w:rFonts w:eastAsia="SimSun"/>
          <w:lang w:val="en-GB" w:eastAsia="zh-CN"/>
        </w:rPr>
        <w:t>–</w:t>
      </w:r>
      <w:r w:rsidR="00B41FB8">
        <w:rPr>
          <w:rFonts w:eastAsia="SimSun"/>
          <w:lang w:val="en-GB" w:eastAsia="zh-CN"/>
        </w:rPr>
        <w:tab/>
      </w:r>
      <w:r w:rsidR="00936207" w:rsidRPr="000376EF">
        <w:rPr>
          <w:rFonts w:eastAsia="SimSun"/>
          <w:lang w:val="en-GB" w:eastAsia="zh-CN"/>
        </w:rPr>
        <w:t xml:space="preserve">accounting and banking systems; </w:t>
      </w:r>
    </w:p>
    <w:p w:rsidR="00B41FB8" w:rsidRDefault="008D54B0" w:rsidP="00B41FB8">
      <w:pPr>
        <w:pStyle w:val="enumlev1"/>
        <w:rPr>
          <w:rFonts w:eastAsia="SimSun"/>
          <w:lang w:val="en-GB" w:eastAsia="zh-CN"/>
        </w:rPr>
      </w:pPr>
      <w:r>
        <w:rPr>
          <w:rFonts w:eastAsia="SimSun"/>
          <w:lang w:val="en-GB" w:eastAsia="zh-CN"/>
        </w:rPr>
        <w:t>–</w:t>
      </w:r>
      <w:r w:rsidR="00B41FB8">
        <w:rPr>
          <w:rFonts w:eastAsia="SimSun"/>
          <w:lang w:val="en-GB" w:eastAsia="zh-CN"/>
        </w:rPr>
        <w:tab/>
      </w:r>
      <w:r w:rsidR="00936207">
        <w:rPr>
          <w:rFonts w:eastAsia="SimSun"/>
          <w:lang w:val="en-GB" w:eastAsia="zh-CN"/>
        </w:rPr>
        <w:t xml:space="preserve">aeronautical and maritime </w:t>
      </w:r>
      <w:r w:rsidR="00936207" w:rsidRPr="000376EF">
        <w:rPr>
          <w:rFonts w:eastAsia="SimSun"/>
          <w:lang w:val="en-GB" w:eastAsia="zh-CN"/>
        </w:rPr>
        <w:t xml:space="preserve">traffic control systems; </w:t>
      </w:r>
    </w:p>
    <w:p w:rsidR="00B41FB8" w:rsidRDefault="008D54B0" w:rsidP="00B41FB8">
      <w:pPr>
        <w:pStyle w:val="enumlev1"/>
        <w:rPr>
          <w:rFonts w:eastAsia="SimSun"/>
          <w:lang w:val="en-GB" w:eastAsia="zh-CN"/>
        </w:rPr>
      </w:pPr>
      <w:r>
        <w:rPr>
          <w:rFonts w:eastAsia="SimSun"/>
          <w:lang w:val="en-GB" w:eastAsia="zh-CN"/>
        </w:rPr>
        <w:t>–</w:t>
      </w:r>
      <w:r w:rsidR="00B41FB8">
        <w:rPr>
          <w:rFonts w:eastAsia="SimSun"/>
          <w:lang w:val="en-GB" w:eastAsia="zh-CN"/>
        </w:rPr>
        <w:tab/>
      </w:r>
      <w:r w:rsidR="00936207" w:rsidRPr="000376EF">
        <w:rPr>
          <w:rFonts w:eastAsia="SimSun"/>
          <w:lang w:val="en-GB" w:eastAsia="zh-CN"/>
        </w:rPr>
        <w:t xml:space="preserve">much of scientific research; </w:t>
      </w:r>
    </w:p>
    <w:p w:rsidR="00B41FB8" w:rsidRDefault="008D54B0" w:rsidP="00B41FB8">
      <w:pPr>
        <w:pStyle w:val="enumlev1"/>
        <w:rPr>
          <w:rFonts w:eastAsia="SimSun"/>
          <w:lang w:val="en-GB" w:eastAsia="zh-CN"/>
        </w:rPr>
      </w:pPr>
      <w:r>
        <w:rPr>
          <w:rFonts w:eastAsia="SimSun"/>
          <w:lang w:val="en-GB" w:eastAsia="zh-CN"/>
        </w:rPr>
        <w:t>–</w:t>
      </w:r>
      <w:r w:rsidR="00B41FB8">
        <w:rPr>
          <w:rFonts w:eastAsia="SimSun"/>
          <w:lang w:val="en-GB" w:eastAsia="zh-CN"/>
        </w:rPr>
        <w:tab/>
      </w:r>
      <w:r w:rsidR="00936207" w:rsidRPr="000376EF">
        <w:rPr>
          <w:rFonts w:eastAsia="SimSun"/>
          <w:lang w:val="en-GB" w:eastAsia="zh-CN"/>
        </w:rPr>
        <w:t xml:space="preserve">fault detection and efficiency monitoring of power grids; </w:t>
      </w:r>
    </w:p>
    <w:p w:rsidR="00B41FB8" w:rsidRDefault="008D54B0" w:rsidP="00B41FB8">
      <w:pPr>
        <w:pStyle w:val="enumlev1"/>
        <w:rPr>
          <w:rFonts w:eastAsia="SimSun"/>
          <w:lang w:val="en-GB" w:eastAsia="zh-CN"/>
        </w:rPr>
      </w:pPr>
      <w:r>
        <w:rPr>
          <w:rFonts w:eastAsia="SimSun"/>
          <w:lang w:val="en-GB" w:eastAsia="zh-CN"/>
        </w:rPr>
        <w:t>–</w:t>
      </w:r>
      <w:r w:rsidR="00B41FB8">
        <w:rPr>
          <w:rFonts w:eastAsia="SimSun"/>
          <w:lang w:val="en-GB" w:eastAsia="zh-CN"/>
        </w:rPr>
        <w:tab/>
      </w:r>
      <w:r w:rsidR="00936207" w:rsidRPr="000376EF">
        <w:rPr>
          <w:rFonts w:eastAsia="SimSun"/>
          <w:lang w:val="en-GB" w:eastAsia="zh-CN"/>
        </w:rPr>
        <w:t xml:space="preserve">most military systems; </w:t>
      </w:r>
    </w:p>
    <w:p w:rsidR="00B41FB8" w:rsidRDefault="008D54B0" w:rsidP="00B41FB8">
      <w:pPr>
        <w:pStyle w:val="enumlev1"/>
        <w:rPr>
          <w:rFonts w:eastAsia="SimSun"/>
          <w:lang w:val="en-GB" w:eastAsia="zh-CN"/>
        </w:rPr>
      </w:pPr>
      <w:r>
        <w:rPr>
          <w:rFonts w:eastAsia="SimSun"/>
          <w:lang w:val="en-GB" w:eastAsia="zh-CN"/>
        </w:rPr>
        <w:t>–</w:t>
      </w:r>
      <w:r w:rsidR="00B41FB8">
        <w:rPr>
          <w:rFonts w:eastAsia="SimSun"/>
          <w:lang w:val="en-GB" w:eastAsia="zh-CN"/>
        </w:rPr>
        <w:tab/>
      </w:r>
      <w:r w:rsidR="00936207" w:rsidRPr="000376EF">
        <w:rPr>
          <w:rFonts w:eastAsia="SimSun"/>
          <w:lang w:val="en-GB" w:eastAsia="zh-CN"/>
        </w:rPr>
        <w:t xml:space="preserve">space research and exploration; </w:t>
      </w:r>
    </w:p>
    <w:p w:rsidR="00B41FB8" w:rsidRDefault="008D54B0" w:rsidP="00B41FB8">
      <w:pPr>
        <w:pStyle w:val="enumlev1"/>
        <w:rPr>
          <w:rFonts w:eastAsia="SimSun"/>
          <w:lang w:val="en-GB" w:eastAsia="zh-CN"/>
        </w:rPr>
      </w:pPr>
      <w:r>
        <w:rPr>
          <w:rFonts w:eastAsia="SimSun"/>
          <w:lang w:val="en-GB" w:eastAsia="zh-CN"/>
        </w:rPr>
        <w:t>–</w:t>
      </w:r>
      <w:r w:rsidR="00B41FB8">
        <w:rPr>
          <w:rFonts w:eastAsia="SimSun"/>
          <w:lang w:val="en-GB" w:eastAsia="zh-CN"/>
        </w:rPr>
        <w:tab/>
      </w:r>
      <w:r w:rsidR="00936207" w:rsidRPr="000376EF">
        <w:rPr>
          <w:rFonts w:eastAsia="SimSun"/>
          <w:lang w:val="en-GB" w:eastAsia="zh-CN"/>
        </w:rPr>
        <w:t xml:space="preserve">earth-quake detection and global plate tectonics; </w:t>
      </w:r>
    </w:p>
    <w:p w:rsidR="00B41FB8" w:rsidRDefault="008D54B0" w:rsidP="00B41FB8">
      <w:pPr>
        <w:pStyle w:val="enumlev1"/>
        <w:rPr>
          <w:rFonts w:eastAsia="SimSun"/>
          <w:lang w:val="en-GB" w:eastAsia="zh-CN"/>
        </w:rPr>
      </w:pPr>
      <w:r>
        <w:rPr>
          <w:rFonts w:eastAsia="SimSun"/>
          <w:lang w:val="en-GB" w:eastAsia="zh-CN"/>
        </w:rPr>
        <w:t>–</w:t>
      </w:r>
      <w:r w:rsidR="00B41FB8">
        <w:rPr>
          <w:rFonts w:eastAsia="SimSun"/>
          <w:lang w:val="en-GB" w:eastAsia="zh-CN"/>
        </w:rPr>
        <w:tab/>
      </w:r>
      <w:r w:rsidR="00936207" w:rsidRPr="000376EF">
        <w:rPr>
          <w:rFonts w:eastAsia="SimSun"/>
          <w:lang w:val="en-GB" w:eastAsia="zh-CN"/>
        </w:rPr>
        <w:t>environmental sensing;</w:t>
      </w:r>
    </w:p>
    <w:p w:rsidR="00B41FB8" w:rsidRDefault="008D54B0" w:rsidP="00B41FB8">
      <w:pPr>
        <w:pStyle w:val="enumlev1"/>
        <w:rPr>
          <w:rFonts w:eastAsia="SimSun"/>
          <w:lang w:val="en-GB" w:eastAsia="zh-CN"/>
        </w:rPr>
      </w:pPr>
      <w:r>
        <w:rPr>
          <w:rFonts w:eastAsia="SimSun"/>
          <w:lang w:val="en-GB" w:eastAsia="zh-CN"/>
        </w:rPr>
        <w:t>–</w:t>
      </w:r>
      <w:r w:rsidR="00B41FB8">
        <w:rPr>
          <w:rFonts w:eastAsia="SimSun"/>
          <w:lang w:val="en-GB" w:eastAsia="zh-CN"/>
        </w:rPr>
        <w:tab/>
      </w:r>
      <w:r w:rsidR="00936207" w:rsidRPr="000376EF">
        <w:rPr>
          <w:rFonts w:eastAsia="SimSun"/>
          <w:lang w:val="en-GB" w:eastAsia="zh-CN"/>
        </w:rPr>
        <w:t xml:space="preserve">ocean level and ocean current measurements; </w:t>
      </w:r>
      <w:r w:rsidR="00936207">
        <w:rPr>
          <w:rFonts w:eastAsia="SimSun"/>
          <w:lang w:val="en-GB" w:eastAsia="zh-CN"/>
        </w:rPr>
        <w:t xml:space="preserve">plane </w:t>
      </w:r>
      <w:r w:rsidR="00936207" w:rsidRPr="000376EF">
        <w:rPr>
          <w:rFonts w:eastAsia="SimSun"/>
          <w:lang w:val="en-GB" w:eastAsia="zh-CN"/>
        </w:rPr>
        <w:t xml:space="preserve">collision avoidance and precision landing; </w:t>
      </w:r>
    </w:p>
    <w:p w:rsidR="00B41FB8" w:rsidRDefault="008D54B0" w:rsidP="00B41FB8">
      <w:pPr>
        <w:pStyle w:val="enumlev1"/>
        <w:rPr>
          <w:rFonts w:eastAsia="SimSun"/>
          <w:lang w:val="en-GB" w:eastAsia="zh-CN"/>
        </w:rPr>
      </w:pPr>
      <w:r>
        <w:rPr>
          <w:rFonts w:eastAsia="SimSun"/>
          <w:lang w:val="en-GB" w:eastAsia="zh-CN"/>
        </w:rPr>
        <w:t>–</w:t>
      </w:r>
      <w:r w:rsidR="00B41FB8">
        <w:rPr>
          <w:rFonts w:eastAsia="SimSun"/>
          <w:lang w:val="en-GB" w:eastAsia="zh-CN"/>
        </w:rPr>
        <w:tab/>
      </w:r>
      <w:r w:rsidR="00936207" w:rsidRPr="000376EF">
        <w:rPr>
          <w:rFonts w:eastAsia="SimSun"/>
          <w:lang w:val="en-GB" w:eastAsia="zh-CN"/>
        </w:rPr>
        <w:t>truck fleet tracking</w:t>
      </w:r>
      <w:r w:rsidR="00936207">
        <w:rPr>
          <w:rFonts w:eastAsia="SimSun"/>
          <w:lang w:val="en-GB" w:eastAsia="zh-CN"/>
        </w:rPr>
        <w:t>;</w:t>
      </w:r>
      <w:r w:rsidR="00936207" w:rsidRPr="000376EF">
        <w:rPr>
          <w:rFonts w:eastAsia="SimSun"/>
          <w:lang w:val="en-GB" w:eastAsia="zh-CN"/>
        </w:rPr>
        <w:t xml:space="preserve"> </w:t>
      </w:r>
    </w:p>
    <w:p w:rsidR="00B41FB8" w:rsidRDefault="008D54B0" w:rsidP="00B41FB8">
      <w:pPr>
        <w:pStyle w:val="enumlev1"/>
        <w:rPr>
          <w:rFonts w:eastAsia="SimSun"/>
          <w:lang w:val="en-GB" w:eastAsia="zh-CN"/>
        </w:rPr>
      </w:pPr>
      <w:r>
        <w:rPr>
          <w:rFonts w:eastAsia="SimSun"/>
          <w:lang w:val="en-GB" w:eastAsia="zh-CN"/>
        </w:rPr>
        <w:t>–</w:t>
      </w:r>
      <w:r w:rsidR="00B41FB8">
        <w:rPr>
          <w:rFonts w:eastAsia="SimSun"/>
          <w:lang w:val="en-GB" w:eastAsia="zh-CN"/>
        </w:rPr>
        <w:tab/>
      </w:r>
      <w:r w:rsidR="00936207" w:rsidRPr="000376EF">
        <w:rPr>
          <w:rFonts w:eastAsia="SimSun"/>
          <w:lang w:val="en-GB" w:eastAsia="zh-CN"/>
        </w:rPr>
        <w:t xml:space="preserve">auto route mapping. </w:t>
      </w:r>
    </w:p>
    <w:p w:rsidR="00936207" w:rsidRDefault="00936207" w:rsidP="00B41FB8">
      <w:pPr>
        <w:rPr>
          <w:rFonts w:eastAsia="SimSun"/>
          <w:lang w:val="en-GB" w:eastAsia="zh-CN"/>
        </w:rPr>
      </w:pPr>
      <w:r w:rsidRPr="000376EF">
        <w:rPr>
          <w:rFonts w:eastAsia="SimSun"/>
          <w:lang w:val="en-GB" w:eastAsia="zh-CN"/>
        </w:rPr>
        <w:t>More than two billion quartz resonators are made per year and the number of atomic clocks in use is about a hundred thousand.</w:t>
      </w:r>
    </w:p>
    <w:p w:rsidR="00936207" w:rsidRDefault="00936207">
      <w:pPr>
        <w:tabs>
          <w:tab w:val="clear" w:pos="794"/>
          <w:tab w:val="clear" w:pos="1191"/>
          <w:tab w:val="clear" w:pos="1588"/>
          <w:tab w:val="clear" w:pos="1985"/>
        </w:tabs>
        <w:overflowPunct/>
        <w:autoSpaceDE/>
        <w:autoSpaceDN/>
        <w:adjustRightInd/>
        <w:textAlignment w:val="auto"/>
        <w:rPr>
          <w:rFonts w:eastAsia="SimSun"/>
          <w:color w:val="000000"/>
          <w:szCs w:val="22"/>
          <w:lang w:val="en-GB" w:eastAsia="zh-CN"/>
        </w:rPr>
      </w:pPr>
      <w:r>
        <w:rPr>
          <w:rFonts w:eastAsia="SimSun"/>
          <w:color w:val="000000"/>
          <w:szCs w:val="22"/>
          <w:lang w:val="en-GB" w:eastAsia="zh-CN"/>
        </w:rPr>
        <w:t xml:space="preserve">The quality of the clocks, although an important issue, is not the only factor contributing to the accuracy of time measurement. Another important factor is the quality of the time links used to compare the clocks and clocks synchronization. One sample </w:t>
      </w:r>
      <w:r>
        <w:rPr>
          <w:color w:val="000000"/>
          <w:szCs w:val="22"/>
          <w:lang w:val="en-GB"/>
        </w:rPr>
        <w:t>–</w:t>
      </w:r>
      <w:r>
        <w:rPr>
          <w:rFonts w:eastAsia="SimSun"/>
          <w:color w:val="000000"/>
          <w:szCs w:val="22"/>
          <w:lang w:val="en-GB" w:eastAsia="zh-CN"/>
        </w:rPr>
        <w:t xml:space="preserve"> telecommunication/computer networks. Most telecommunication and computer networks rely on clocks. When the clocks of telecommunication/computer equipment are not synchronised the following very negative consequences may arise, such as:</w:t>
      </w:r>
    </w:p>
    <w:p w:rsidR="00936207" w:rsidRDefault="00B41FB8" w:rsidP="00E4019E">
      <w:pPr>
        <w:pStyle w:val="enumlev1"/>
        <w:rPr>
          <w:b/>
          <w:lang w:val="en-GB"/>
        </w:rPr>
      </w:pPr>
      <w:r>
        <w:rPr>
          <w:rFonts w:eastAsia="SimSun"/>
          <w:lang w:val="en-GB" w:eastAsia="zh-CN"/>
        </w:rPr>
        <w:t>–</w:t>
      </w:r>
      <w:r>
        <w:rPr>
          <w:rFonts w:eastAsia="SimSun"/>
          <w:lang w:val="en-GB" w:eastAsia="zh-CN"/>
        </w:rPr>
        <w:tab/>
      </w:r>
      <w:r w:rsidR="00936207">
        <w:rPr>
          <w:rFonts w:eastAsia="SimSun"/>
          <w:lang w:val="en-GB" w:eastAsia="zh-CN"/>
        </w:rPr>
        <w:t>operation failure due to violation of proper sequence of events initiated by the relevant software (protocols), backup data, etc.</w:t>
      </w:r>
      <w:r w:rsidR="00936207">
        <w:rPr>
          <w:lang w:val="en-GB"/>
        </w:rPr>
        <w:t>;</w:t>
      </w:r>
    </w:p>
    <w:p w:rsidR="00936207" w:rsidRPr="00C600A6" w:rsidRDefault="00B41FB8" w:rsidP="00E4019E">
      <w:pPr>
        <w:pStyle w:val="enumlev1"/>
        <w:rPr>
          <w:b/>
          <w:lang w:val="en-GB"/>
        </w:rPr>
      </w:pPr>
      <w:r>
        <w:rPr>
          <w:lang w:val="en-GB"/>
        </w:rPr>
        <w:t>–</w:t>
      </w:r>
      <w:r>
        <w:rPr>
          <w:lang w:val="en-GB"/>
        </w:rPr>
        <w:tab/>
      </w:r>
      <w:r w:rsidR="00936207" w:rsidRPr="00C600A6">
        <w:rPr>
          <w:lang w:val="en-GB"/>
        </w:rPr>
        <w:t xml:space="preserve">data loss </w:t>
      </w:r>
      <w:r w:rsidR="00936207">
        <w:rPr>
          <w:lang w:val="en-GB"/>
        </w:rPr>
        <w:t>–</w:t>
      </w:r>
      <w:r w:rsidR="00936207" w:rsidRPr="00C600A6">
        <w:rPr>
          <w:lang w:val="en-GB"/>
        </w:rPr>
        <w:t xml:space="preserve"> </w:t>
      </w:r>
      <w:r w:rsidR="00936207" w:rsidRPr="00CA1A86">
        <w:rPr>
          <w:lang w:val="en-GB"/>
        </w:rPr>
        <w:t>incorrect time stamp</w:t>
      </w:r>
      <w:r w:rsidR="00936207">
        <w:rPr>
          <w:lang w:val="en-GB"/>
        </w:rPr>
        <w:t xml:space="preserve"> may initiate incorrect data modification in data bases</w:t>
      </w:r>
      <w:r w:rsidR="00936207" w:rsidRPr="00CA1A86">
        <w:rPr>
          <w:lang w:val="en-GB"/>
        </w:rPr>
        <w:t>, some applications may perform an incorrect action or even crash</w:t>
      </w:r>
      <w:r w:rsidR="00936207">
        <w:rPr>
          <w:lang w:val="en-GB"/>
        </w:rPr>
        <w:t>;</w:t>
      </w:r>
    </w:p>
    <w:p w:rsidR="00936207" w:rsidRPr="00C600A6" w:rsidRDefault="00B41FB8" w:rsidP="00E4019E">
      <w:pPr>
        <w:pStyle w:val="enumlev1"/>
        <w:rPr>
          <w:b/>
          <w:lang w:val="en-GB"/>
        </w:rPr>
      </w:pPr>
      <w:r>
        <w:rPr>
          <w:lang w:val="en-GB"/>
        </w:rPr>
        <w:t>–</w:t>
      </w:r>
      <w:r>
        <w:rPr>
          <w:lang w:val="en-GB"/>
        </w:rPr>
        <w:tab/>
      </w:r>
      <w:r w:rsidR="00936207" w:rsidRPr="00C600A6">
        <w:rPr>
          <w:lang w:val="en-GB"/>
        </w:rPr>
        <w:t>security holes</w:t>
      </w:r>
      <w:r w:rsidR="00936207">
        <w:rPr>
          <w:lang w:val="en-GB"/>
        </w:rPr>
        <w:t xml:space="preserve"> –</w:t>
      </w:r>
      <w:r w:rsidR="00936207" w:rsidRPr="00C600A6">
        <w:rPr>
          <w:lang w:val="en-GB"/>
        </w:rPr>
        <w:t xml:space="preserve"> s</w:t>
      </w:r>
      <w:r w:rsidR="00936207" w:rsidRPr="00CA1A86">
        <w:rPr>
          <w:lang w:val="en-GB"/>
        </w:rPr>
        <w:t>ince server access logs are a compilation of information from different hosts, it is essential that the time stamps are correct. Bad time</w:t>
      </w:r>
      <w:r w:rsidR="00936207">
        <w:rPr>
          <w:lang w:val="en-GB"/>
        </w:rPr>
        <w:t xml:space="preserve"> </w:t>
      </w:r>
      <w:r w:rsidR="00936207" w:rsidRPr="00CA1A86">
        <w:rPr>
          <w:lang w:val="en-GB"/>
        </w:rPr>
        <w:t>keeping may compromise the server</w:t>
      </w:r>
      <w:r w:rsidR="00AD1D2C">
        <w:rPr>
          <w:rFonts w:hint="eastAsia"/>
          <w:lang w:val="en-GB"/>
        </w:rPr>
        <w:t>’</w:t>
      </w:r>
      <w:r w:rsidR="00936207" w:rsidRPr="00CA1A86">
        <w:rPr>
          <w:lang w:val="en-GB"/>
        </w:rPr>
        <w:t>s security because log files are inaccurate, and thus, administrators cannot trace hacker activities</w:t>
      </w:r>
      <w:r w:rsidR="00936207" w:rsidRPr="00C600A6">
        <w:rPr>
          <w:lang w:val="en-GB"/>
        </w:rPr>
        <w:t xml:space="preserve">. </w:t>
      </w:r>
    </w:p>
    <w:p w:rsidR="00936207" w:rsidRPr="00B41FB8" w:rsidRDefault="00936207" w:rsidP="00B41FB8">
      <w:pPr>
        <w:pStyle w:val="Headingi"/>
        <w:rPr>
          <w:b/>
          <w:bCs/>
          <w:lang w:val="en-GB"/>
        </w:rPr>
      </w:pPr>
      <w:bookmarkStart w:id="65" w:name="_Toc257118323"/>
      <w:bookmarkStart w:id="66" w:name="_Toc257118673"/>
      <w:bookmarkStart w:id="67" w:name="_Toc257118996"/>
      <w:bookmarkStart w:id="68" w:name="_Toc257119378"/>
      <w:bookmarkStart w:id="69" w:name="_Toc257119865"/>
      <w:bookmarkStart w:id="70" w:name="_Toc257120578"/>
      <w:bookmarkStart w:id="71" w:name="_Toc257120785"/>
      <w:bookmarkStart w:id="72" w:name="_Toc257120991"/>
      <w:bookmarkStart w:id="73" w:name="_Toc257121197"/>
      <w:bookmarkStart w:id="74" w:name="_Toc257121403"/>
      <w:bookmarkStart w:id="75" w:name="_Toc257121609"/>
      <w:bookmarkStart w:id="76" w:name="_Toc257121814"/>
      <w:bookmarkStart w:id="77" w:name="_Toc257122019"/>
      <w:bookmarkStart w:id="78" w:name="_Toc257122224"/>
      <w:bookmarkStart w:id="79" w:name="_Toc270345866"/>
      <w:bookmarkStart w:id="80" w:name="_Toc270347254"/>
      <w:bookmarkStart w:id="81" w:name="_Toc270407644"/>
      <w:bookmarkStart w:id="82" w:name="_Toc270408556"/>
      <w:bookmarkStart w:id="83" w:name="_Toc270414637"/>
      <w:bookmarkStart w:id="84" w:name="_Toc270422117"/>
      <w:bookmarkStart w:id="85" w:name="_Toc270432478"/>
      <w:bookmarkStart w:id="86" w:name="_Toc270434334"/>
      <w:bookmarkStart w:id="87" w:name="_Toc270508189"/>
      <w:bookmarkStart w:id="88" w:name="_Toc270509217"/>
      <w:bookmarkStart w:id="89" w:name="_Toc270510348"/>
      <w:bookmarkStart w:id="90" w:name="_Toc270512347"/>
      <w:bookmarkStart w:id="91" w:name="_Toc270517543"/>
      <w:bookmarkStart w:id="92" w:name="_Toc270519244"/>
      <w:r w:rsidRPr="00B41FB8">
        <w:rPr>
          <w:b/>
          <w:bCs/>
          <w:lang w:val="en-GB"/>
        </w:rPr>
        <w:t>Satellite-based systems for precise time and frequency dissemination</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rsidR="00936207" w:rsidRDefault="00936207" w:rsidP="003578E6">
      <w:pPr>
        <w:tabs>
          <w:tab w:val="clear" w:pos="794"/>
          <w:tab w:val="clear" w:pos="1191"/>
          <w:tab w:val="clear" w:pos="1588"/>
          <w:tab w:val="clear" w:pos="1985"/>
        </w:tabs>
        <w:overflowPunct/>
        <w:textAlignment w:val="auto"/>
        <w:rPr>
          <w:rFonts w:eastAsia="SimSun"/>
          <w:szCs w:val="22"/>
          <w:lang w:val="en-GB" w:eastAsia="zh-CN"/>
        </w:rPr>
      </w:pPr>
      <w:r w:rsidRPr="000376EF">
        <w:rPr>
          <w:rFonts w:eastAsia="SimSun"/>
          <w:szCs w:val="22"/>
          <w:lang w:val="en-GB" w:eastAsia="zh-CN"/>
        </w:rPr>
        <w:t xml:space="preserve">Radio waves were used for time signal transfer and dissemination since </w:t>
      </w:r>
      <w:r>
        <w:rPr>
          <w:rFonts w:eastAsia="SimSun"/>
          <w:szCs w:val="22"/>
          <w:lang w:val="en-GB" w:eastAsia="zh-CN"/>
        </w:rPr>
        <w:t xml:space="preserve">the </w:t>
      </w:r>
      <w:r w:rsidRPr="000376EF">
        <w:rPr>
          <w:rFonts w:eastAsia="SimSun"/>
          <w:szCs w:val="22"/>
          <w:lang w:val="en-GB" w:eastAsia="zh-CN"/>
        </w:rPr>
        <w:t xml:space="preserve">beginning of </w:t>
      </w:r>
      <w:r>
        <w:rPr>
          <w:rFonts w:eastAsia="SimSun"/>
          <w:szCs w:val="22"/>
          <w:lang w:val="en-GB" w:eastAsia="zh-CN"/>
        </w:rPr>
        <w:t xml:space="preserve">the </w:t>
      </w:r>
      <w:r w:rsidRPr="000376EF">
        <w:rPr>
          <w:rFonts w:eastAsia="SimSun"/>
          <w:szCs w:val="22"/>
          <w:lang w:val="en-GB" w:eastAsia="zh-CN"/>
        </w:rPr>
        <w:t>20</w:t>
      </w:r>
      <w:r w:rsidRPr="000376EF">
        <w:rPr>
          <w:rFonts w:eastAsia="SimSun"/>
          <w:szCs w:val="22"/>
          <w:vertAlign w:val="superscript"/>
          <w:lang w:val="en-GB" w:eastAsia="zh-CN"/>
        </w:rPr>
        <w:t>th</w:t>
      </w:r>
      <w:r w:rsidRPr="000376EF">
        <w:rPr>
          <w:rFonts w:eastAsia="SimSun"/>
          <w:szCs w:val="22"/>
          <w:lang w:val="en-GB" w:eastAsia="zh-CN"/>
        </w:rPr>
        <w:t xml:space="preserve"> century. However, from the beginning it was known t</w:t>
      </w:r>
      <w:r>
        <w:rPr>
          <w:rFonts w:eastAsia="SimSun"/>
          <w:szCs w:val="22"/>
          <w:lang w:val="en-GB" w:eastAsia="zh-CN"/>
        </w:rPr>
        <w:t>hat radio</w:t>
      </w:r>
      <w:r w:rsidRPr="000376EF">
        <w:rPr>
          <w:rFonts w:eastAsia="SimSun"/>
          <w:szCs w:val="22"/>
          <w:lang w:val="en-GB" w:eastAsia="zh-CN"/>
        </w:rPr>
        <w:t xml:space="preserve"> time signals are delayed as they travel the path from the terrestrial transmitter to the terrestrial receiver, and that the accuracy of the received time signal can be no better than the knowledge of the path delay. Signals originating from a ground based transmitter have path delays that are difficult to estimate, since the delay continually changes due to changing ionospheric conditions.</w:t>
      </w:r>
      <w:r>
        <w:rPr>
          <w:rFonts w:eastAsia="SimSun"/>
          <w:szCs w:val="22"/>
          <w:lang w:val="en-GB" w:eastAsia="zh-CN"/>
        </w:rPr>
        <w:t xml:space="preserve"> Some of these problems are reduced for line-of-sight signals with small coverage area.</w:t>
      </w:r>
    </w:p>
    <w:p w:rsidR="00B41FB8" w:rsidRDefault="00936207" w:rsidP="003578E6">
      <w:pPr>
        <w:tabs>
          <w:tab w:val="clear" w:pos="794"/>
          <w:tab w:val="clear" w:pos="1191"/>
          <w:tab w:val="clear" w:pos="1588"/>
          <w:tab w:val="clear" w:pos="1985"/>
        </w:tabs>
        <w:overflowPunct/>
        <w:textAlignment w:val="auto"/>
        <w:rPr>
          <w:rFonts w:eastAsia="SimSun"/>
          <w:szCs w:val="22"/>
          <w:lang w:val="en-GB" w:eastAsia="zh-CN"/>
        </w:rPr>
      </w:pPr>
      <w:r>
        <w:rPr>
          <w:rFonts w:eastAsia="SimSun"/>
          <w:szCs w:val="22"/>
          <w:lang w:val="en-GB" w:eastAsia="zh-CN"/>
        </w:rPr>
        <w:lastRenderedPageBreak/>
        <w:t xml:space="preserve">On the contrary, </w:t>
      </w:r>
      <w:r w:rsidRPr="000376EF">
        <w:rPr>
          <w:rFonts w:eastAsia="SimSun"/>
          <w:szCs w:val="22"/>
          <w:lang w:val="en-GB" w:eastAsia="zh-CN"/>
        </w:rPr>
        <w:t>t</w:t>
      </w:r>
      <w:r w:rsidRPr="000376EF">
        <w:rPr>
          <w:rFonts w:eastAsia="SimSun"/>
          <w:lang w:val="en-GB" w:eastAsia="zh-CN"/>
        </w:rPr>
        <w:t xml:space="preserve">he </w:t>
      </w:r>
      <w:r>
        <w:rPr>
          <w:rFonts w:eastAsia="SimSun"/>
          <w:lang w:val="en-GB" w:eastAsia="zh-CN"/>
        </w:rPr>
        <w:t xml:space="preserve">unobstructed </w:t>
      </w:r>
      <w:r w:rsidRPr="000376EF">
        <w:rPr>
          <w:rFonts w:eastAsia="SimSun"/>
          <w:lang w:val="en-GB" w:eastAsia="zh-CN"/>
        </w:rPr>
        <w:t>path delay between a satellite-based transmitter and a ground-based receiver is more stable and</w:t>
      </w:r>
      <w:r>
        <w:rPr>
          <w:rFonts w:eastAsia="SimSun"/>
          <w:lang w:val="en-GB" w:eastAsia="zh-CN"/>
        </w:rPr>
        <w:t xml:space="preserve"> can be more accurately determined</w:t>
      </w:r>
      <w:r w:rsidRPr="000376EF">
        <w:rPr>
          <w:rFonts w:eastAsia="SimSun"/>
          <w:lang w:val="en-GB" w:eastAsia="zh-CN"/>
        </w:rPr>
        <w:t xml:space="preserve"> than the delay between </w:t>
      </w:r>
      <w:r>
        <w:rPr>
          <w:rFonts w:eastAsia="SimSun"/>
          <w:lang w:val="en-GB" w:eastAsia="zh-CN"/>
        </w:rPr>
        <w:t xml:space="preserve">ground-based </w:t>
      </w:r>
      <w:r w:rsidRPr="000376EF">
        <w:rPr>
          <w:rFonts w:eastAsia="SimSun"/>
          <w:lang w:val="en-GB" w:eastAsia="zh-CN"/>
        </w:rPr>
        <w:t>stations. This is an important advantage, because the accuracy of any distribution method is almost always limited by the uncertainty in whatever method is used to compensate for the time it takes the signal to travel from the source to the destination.</w:t>
      </w:r>
      <w:r w:rsidRPr="000376EF">
        <w:rPr>
          <w:rFonts w:eastAsia="SimSun"/>
          <w:szCs w:val="22"/>
          <w:lang w:val="en-GB" w:eastAsia="zh-CN"/>
        </w:rPr>
        <w:t xml:space="preserve"> </w:t>
      </w:r>
    </w:p>
    <w:p w:rsidR="00936207" w:rsidRPr="000376EF" w:rsidRDefault="00936207" w:rsidP="003578E6">
      <w:pPr>
        <w:tabs>
          <w:tab w:val="clear" w:pos="794"/>
          <w:tab w:val="clear" w:pos="1191"/>
          <w:tab w:val="clear" w:pos="1588"/>
          <w:tab w:val="clear" w:pos="1985"/>
        </w:tabs>
        <w:overflowPunct/>
        <w:textAlignment w:val="auto"/>
        <w:rPr>
          <w:szCs w:val="22"/>
          <w:lang w:val="en-GB"/>
        </w:rPr>
      </w:pPr>
      <w:r w:rsidRPr="000376EF">
        <w:rPr>
          <w:rFonts w:eastAsia="SimSun"/>
          <w:szCs w:val="22"/>
          <w:lang w:val="en-GB" w:eastAsia="zh-CN"/>
        </w:rPr>
        <w:t xml:space="preserve">A time signal broadcast from the sky high above the Earth, where there was a clear, unobstructed path between the transmitter and receiver, </w:t>
      </w:r>
      <w:r>
        <w:rPr>
          <w:rFonts w:eastAsia="SimSun"/>
          <w:szCs w:val="22"/>
          <w:lang w:val="en-GB" w:eastAsia="zh-CN"/>
        </w:rPr>
        <w:t>is usually</w:t>
      </w:r>
      <w:r w:rsidRPr="000376EF">
        <w:rPr>
          <w:rFonts w:eastAsia="SimSun"/>
          <w:szCs w:val="22"/>
          <w:lang w:val="en-GB" w:eastAsia="zh-CN"/>
        </w:rPr>
        <w:t xml:space="preserve"> more </w:t>
      </w:r>
      <w:r>
        <w:rPr>
          <w:rFonts w:eastAsia="SimSun"/>
          <w:szCs w:val="22"/>
          <w:lang w:val="en-GB" w:eastAsia="zh-CN"/>
        </w:rPr>
        <w:t xml:space="preserve">accurate </w:t>
      </w:r>
      <w:r w:rsidRPr="000376EF">
        <w:rPr>
          <w:rFonts w:eastAsia="SimSun"/>
          <w:szCs w:val="22"/>
          <w:lang w:val="en-GB" w:eastAsia="zh-CN"/>
        </w:rPr>
        <w:t xml:space="preserve">than any ground based signal. In addition, </w:t>
      </w:r>
      <w:r w:rsidRPr="000376EF">
        <w:rPr>
          <w:rFonts w:eastAsia="SimSun"/>
          <w:lang w:val="en-GB" w:eastAsia="zh-CN"/>
        </w:rPr>
        <w:t>a signal broadcast from a satellite can be received over a wide area, so satellite-based systems can support time and frequency distribution over a large region much more easily</w:t>
      </w:r>
      <w:r>
        <w:rPr>
          <w:rFonts w:eastAsia="SimSun"/>
          <w:lang w:val="en-GB" w:eastAsia="zh-CN"/>
        </w:rPr>
        <w:t xml:space="preserve"> than can be done by any </w:t>
      </w:r>
      <w:r w:rsidRPr="000376EF">
        <w:rPr>
          <w:rFonts w:eastAsia="SimSun"/>
          <w:lang w:val="en-GB" w:eastAsia="zh-CN"/>
        </w:rPr>
        <w:t>terrestrial system.</w:t>
      </w:r>
      <w:r w:rsidR="00B41FB8">
        <w:rPr>
          <w:rFonts w:eastAsia="SimSun"/>
          <w:lang w:val="en-GB" w:eastAsia="zh-CN"/>
        </w:rPr>
        <w:t xml:space="preserve"> </w:t>
      </w:r>
      <w:r>
        <w:rPr>
          <w:rFonts w:eastAsia="SimSun"/>
          <w:lang w:val="en-GB" w:eastAsia="zh-CN"/>
        </w:rPr>
        <w:t xml:space="preserve">Moreover, </w:t>
      </w:r>
      <w:r w:rsidRPr="000376EF">
        <w:rPr>
          <w:rFonts w:eastAsia="SimSun"/>
          <w:lang w:val="en-GB" w:eastAsia="zh-CN"/>
        </w:rPr>
        <w:t>the path delay between a satellite-based transmitter and a ground-based rec</w:t>
      </w:r>
      <w:r>
        <w:rPr>
          <w:rFonts w:eastAsia="SimSun"/>
          <w:lang w:val="en-GB" w:eastAsia="zh-CN"/>
        </w:rPr>
        <w:t>eiver</w:t>
      </w:r>
      <w:r w:rsidRPr="000376EF">
        <w:rPr>
          <w:rFonts w:eastAsia="SimSun"/>
          <w:lang w:val="en-GB" w:eastAsia="zh-CN"/>
        </w:rPr>
        <w:t xml:space="preserve"> can be more accurately modelled than the corresponding delay between the stations of a purely ground-based system. </w:t>
      </w:r>
    </w:p>
    <w:p w:rsidR="00936207" w:rsidRDefault="00936207" w:rsidP="00861005">
      <w:pPr>
        <w:tabs>
          <w:tab w:val="clear" w:pos="794"/>
          <w:tab w:val="left" w:pos="0"/>
        </w:tabs>
        <w:rPr>
          <w:lang w:val="en-GB"/>
        </w:rPr>
      </w:pPr>
      <w:r w:rsidRPr="00CA1A86">
        <w:rPr>
          <w:lang w:val="en-GB"/>
        </w:rPr>
        <w:t xml:space="preserve">This </w:t>
      </w:r>
      <w:r w:rsidR="00B41FB8" w:rsidRPr="00CA1A86">
        <w:rPr>
          <w:lang w:val="en-GB"/>
        </w:rPr>
        <w:t xml:space="preserve">Handbook </w:t>
      </w:r>
      <w:r w:rsidRPr="00CA1A86">
        <w:rPr>
          <w:lang w:val="en-GB"/>
        </w:rPr>
        <w:t>is intended to be an introduction to the field of satellite time and frequency transfer and dissemination.</w:t>
      </w:r>
      <w:r w:rsidR="00B41FB8">
        <w:rPr>
          <w:lang w:val="en-GB"/>
        </w:rPr>
        <w:t xml:space="preserve"> </w:t>
      </w:r>
      <w:r w:rsidRPr="00CA1A86">
        <w:rPr>
          <w:lang w:val="en-GB"/>
        </w:rPr>
        <w:t>The first chapters present an overview of the satellite systems that are used for dissemination of time and frequency signals.</w:t>
      </w:r>
      <w:r w:rsidR="00B41FB8">
        <w:rPr>
          <w:lang w:val="en-GB"/>
        </w:rPr>
        <w:t xml:space="preserve"> </w:t>
      </w:r>
      <w:r w:rsidRPr="00CA1A86">
        <w:rPr>
          <w:lang w:val="en-GB"/>
        </w:rPr>
        <w:t>With the pre</w:t>
      </w:r>
      <w:r>
        <w:rPr>
          <w:lang w:val="en-GB"/>
        </w:rPr>
        <w:t>-</w:t>
      </w:r>
      <w:r w:rsidRPr="00CA1A86">
        <w:rPr>
          <w:lang w:val="en-GB"/>
        </w:rPr>
        <w:t xml:space="preserve">eminence of </w:t>
      </w:r>
      <w:r w:rsidR="00B41FB8">
        <w:rPr>
          <w:lang w:val="en-GB"/>
        </w:rPr>
        <w:t xml:space="preserve">global navigation satellite systems </w:t>
      </w:r>
      <w:r>
        <w:rPr>
          <w:lang w:val="en-GB"/>
        </w:rPr>
        <w:t xml:space="preserve">such as </w:t>
      </w:r>
      <w:r w:rsidRPr="00CA1A86">
        <w:rPr>
          <w:lang w:val="en-GB"/>
        </w:rPr>
        <w:t>the Global Positioning System (GPS)</w:t>
      </w:r>
      <w:r>
        <w:rPr>
          <w:lang w:val="en-GB"/>
        </w:rPr>
        <w:t>, Global Navigation Satellite System (GLONASS)</w:t>
      </w:r>
      <w:r w:rsidRPr="00CA1A86">
        <w:rPr>
          <w:lang w:val="en-GB"/>
        </w:rPr>
        <w:t xml:space="preserve"> </w:t>
      </w:r>
      <w:r>
        <w:rPr>
          <w:lang w:val="en-GB"/>
        </w:rPr>
        <w:t xml:space="preserve">and Communications Satellites </w:t>
      </w:r>
      <w:r w:rsidRPr="00CA1A86">
        <w:rPr>
          <w:lang w:val="en-GB"/>
        </w:rPr>
        <w:t>in the</w:t>
      </w:r>
      <w:r>
        <w:rPr>
          <w:lang w:val="en-GB"/>
        </w:rPr>
        <w:t>ir</w:t>
      </w:r>
      <w:r w:rsidRPr="00CA1A86">
        <w:rPr>
          <w:lang w:val="en-GB"/>
        </w:rPr>
        <w:t xml:space="preserve"> widespread influence </w:t>
      </w:r>
      <w:r>
        <w:rPr>
          <w:lang w:val="en-GB"/>
        </w:rPr>
        <w:t xml:space="preserve">in disseminating </w:t>
      </w:r>
      <w:r w:rsidRPr="00CA1A86">
        <w:rPr>
          <w:lang w:val="en-GB"/>
        </w:rPr>
        <w:t>Time</w:t>
      </w:r>
      <w:r>
        <w:rPr>
          <w:lang w:val="en-GB"/>
        </w:rPr>
        <w:t xml:space="preserve">, </w:t>
      </w:r>
      <w:r w:rsidRPr="00CA1A86">
        <w:rPr>
          <w:lang w:val="en-GB"/>
        </w:rPr>
        <w:t>chapter</w:t>
      </w:r>
      <w:r>
        <w:rPr>
          <w:lang w:val="en-GB"/>
        </w:rPr>
        <w:t>s</w:t>
      </w:r>
      <w:r w:rsidRPr="00CA1A86">
        <w:rPr>
          <w:lang w:val="en-GB"/>
        </w:rPr>
        <w:t xml:space="preserve"> describing its generation and relationship to the international time scale </w:t>
      </w:r>
      <w:r>
        <w:rPr>
          <w:lang w:val="en-GB"/>
        </w:rPr>
        <w:t>are</w:t>
      </w:r>
      <w:r w:rsidRPr="00CA1A86">
        <w:rPr>
          <w:lang w:val="en-GB"/>
        </w:rPr>
        <w:t xml:space="preserve"> provided.</w:t>
      </w:r>
      <w:r w:rsidR="00B41FB8">
        <w:rPr>
          <w:lang w:val="en-GB"/>
        </w:rPr>
        <w:t xml:space="preserve"> </w:t>
      </w:r>
      <w:r w:rsidRPr="00CA1A86">
        <w:rPr>
          <w:lang w:val="en-GB"/>
        </w:rPr>
        <w:t>Following the description of the satellite systems is an overview of the generation and maintenance of the international time scale, Coordinated Universal Time (UTC).</w:t>
      </w:r>
      <w:r w:rsidR="00B41FB8">
        <w:rPr>
          <w:lang w:val="en-GB"/>
        </w:rPr>
        <w:t xml:space="preserve"> </w:t>
      </w:r>
      <w:r w:rsidRPr="00CA1A86">
        <w:rPr>
          <w:lang w:val="en-GB"/>
        </w:rPr>
        <w:t xml:space="preserve">This time scale is generated from the contribution of many </w:t>
      </w:r>
      <w:r w:rsidRPr="000376EF">
        <w:rPr>
          <w:lang w:val="en-GB"/>
        </w:rPr>
        <w:t>national timing centres and laboratories.</w:t>
      </w:r>
      <w:r w:rsidR="00B41FB8">
        <w:rPr>
          <w:lang w:val="en-GB"/>
        </w:rPr>
        <w:t xml:space="preserve"> </w:t>
      </w:r>
      <w:r w:rsidRPr="000376EF">
        <w:rPr>
          <w:lang w:val="en-GB"/>
        </w:rPr>
        <w:t xml:space="preserve">So a chapter is devoted to describing the makeup and </w:t>
      </w:r>
      <w:r w:rsidRPr="00CA1A86">
        <w:rPr>
          <w:lang w:val="en-GB"/>
        </w:rPr>
        <w:t xml:space="preserve">operation of </w:t>
      </w:r>
      <w:r w:rsidRPr="000376EF">
        <w:rPr>
          <w:lang w:val="en-GB"/>
        </w:rPr>
        <w:t>these national timing centres that support the generation and dissemination of the time scale.</w:t>
      </w:r>
      <w:r w:rsidR="00B41FB8">
        <w:rPr>
          <w:lang w:val="en-GB"/>
        </w:rPr>
        <w:t xml:space="preserve"> </w:t>
      </w:r>
      <w:r w:rsidRPr="000376EF">
        <w:rPr>
          <w:lang w:val="en-GB"/>
        </w:rPr>
        <w:t xml:space="preserve">Time transfer and dissemination between these timing centres and individual users is accomplished by radio </w:t>
      </w:r>
      <w:r w:rsidRPr="00CA1A86">
        <w:rPr>
          <w:lang w:val="en-GB"/>
        </w:rPr>
        <w:t>transmissions.</w:t>
      </w:r>
      <w:r w:rsidR="00B41FB8">
        <w:rPr>
          <w:lang w:val="en-GB"/>
        </w:rPr>
        <w:t xml:space="preserve"> </w:t>
      </w:r>
      <w:r w:rsidRPr="00CA1A86">
        <w:rPr>
          <w:lang w:val="en-GB"/>
        </w:rPr>
        <w:t>The effects of relativistic and propagation effects on these transmissions are discussed before the final chapters describing the primary methods of time and frequency transfer in use.</w:t>
      </w:r>
    </w:p>
    <w:p w:rsidR="00936207" w:rsidRDefault="00936207" w:rsidP="007E37AB">
      <w:pPr>
        <w:tabs>
          <w:tab w:val="clear" w:pos="794"/>
          <w:tab w:val="left" w:pos="0"/>
        </w:tabs>
        <w:rPr>
          <w:lang w:val="en-GB"/>
        </w:rPr>
      </w:pPr>
    </w:p>
    <w:p w:rsidR="00936207" w:rsidRPr="000376EF" w:rsidRDefault="00936207" w:rsidP="007E37AB">
      <w:pPr>
        <w:tabs>
          <w:tab w:val="clear" w:pos="794"/>
          <w:tab w:val="left" w:pos="0"/>
        </w:tabs>
        <w:rPr>
          <w:lang w:val="en-GB"/>
        </w:rPr>
      </w:pPr>
    </w:p>
    <w:p w:rsidR="00936207" w:rsidRDefault="00446629" w:rsidP="00446629">
      <w:pPr>
        <w:pStyle w:val="Parttitle"/>
        <w:rPr>
          <w:lang w:val="en-GB"/>
        </w:rPr>
      </w:pPr>
      <w:r w:rsidRPr="000376EF">
        <w:rPr>
          <w:lang w:val="en-GB"/>
        </w:rPr>
        <w:t>References</w:t>
      </w:r>
    </w:p>
    <w:p w:rsidR="008C5DC6" w:rsidRPr="00CE069D" w:rsidRDefault="008C5DC6" w:rsidP="008C5DC6">
      <w:pPr>
        <w:pStyle w:val="Reftext"/>
        <w:jc w:val="left"/>
        <w:rPr>
          <w:lang w:val="en-US"/>
        </w:rPr>
      </w:pPr>
      <w:r w:rsidRPr="00CE069D">
        <w:rPr>
          <w:lang w:val="en-US"/>
        </w:rPr>
        <w:t>ALLAN, D. W.</w:t>
      </w:r>
      <w:r>
        <w:rPr>
          <w:lang w:val="en-US"/>
        </w:rPr>
        <w:t xml:space="preserve"> </w:t>
      </w:r>
      <w:r w:rsidRPr="00CE069D">
        <w:rPr>
          <w:lang w:val="en-US"/>
        </w:rPr>
        <w:t>[5-7 June 1995] The Impact of Precise Time in Our Lives, 50</w:t>
      </w:r>
      <w:r w:rsidRPr="00CE069D">
        <w:rPr>
          <w:vertAlign w:val="superscript"/>
          <w:lang w:val="en-US"/>
        </w:rPr>
        <w:t>th</w:t>
      </w:r>
      <w:r w:rsidRPr="00CE069D">
        <w:rPr>
          <w:lang w:val="en-US"/>
        </w:rPr>
        <w:t xml:space="preserve"> Anniversary Annual Meeting, Institute of Navigation, Colorado Springs, Colorado, United States of America</w:t>
      </w:r>
      <w:r>
        <w:rPr>
          <w:lang w:val="en-US"/>
        </w:rPr>
        <w:t>,</w:t>
      </w:r>
      <w:r w:rsidRPr="00CE069D">
        <w:rPr>
          <w:lang w:val="en-US"/>
        </w:rPr>
        <w:t xml:space="preserve"> (</w:t>
      </w:r>
      <w:hyperlink r:id="rId16" w:history="1">
        <w:r w:rsidRPr="008D54B0">
          <w:rPr>
            <w:u w:val="single"/>
            <w:lang w:val="en-US"/>
          </w:rPr>
          <w:t>http://www.ALLANstime.com/Publications/DWA/PDF/95jungps.pdf</w:t>
        </w:r>
      </w:hyperlink>
      <w:r w:rsidRPr="00CE069D">
        <w:rPr>
          <w:lang w:val="en-US"/>
        </w:rPr>
        <w:t>)</w:t>
      </w:r>
      <w:r>
        <w:rPr>
          <w:lang w:val="en-US"/>
        </w:rPr>
        <w:t>.</w:t>
      </w:r>
    </w:p>
    <w:p w:rsidR="00CE069D" w:rsidRPr="00CE069D" w:rsidRDefault="00CE069D" w:rsidP="008D54B0">
      <w:pPr>
        <w:pStyle w:val="Reftext"/>
        <w:rPr>
          <w:lang w:val="en-US"/>
        </w:rPr>
      </w:pPr>
      <w:r w:rsidRPr="00CE069D">
        <w:rPr>
          <w:lang w:val="en-US" w:eastAsia="en-GB"/>
        </w:rPr>
        <w:t>DANA, P. and PENROD, B. [July-August, 1990] The Role of GPS in Precise Time and Frequency Dissemination</w:t>
      </w:r>
      <w:r w:rsidRPr="00CE069D">
        <w:rPr>
          <w:lang w:val="en-US"/>
        </w:rPr>
        <w:t>, GPS World, (</w:t>
      </w:r>
      <w:hyperlink r:id="rId17" w:history="1">
        <w:r w:rsidRPr="008D54B0">
          <w:rPr>
            <w:rFonts w:eastAsia="SimSun"/>
            <w:bCs/>
            <w:u w:val="single"/>
            <w:lang w:val="en-US" w:eastAsia="zh-CN"/>
          </w:rPr>
          <w:t>http://www.pdana.com/PHDWWW_files/gpsrole.pdf</w:t>
        </w:r>
      </w:hyperlink>
      <w:r w:rsidRPr="00CE069D">
        <w:rPr>
          <w:lang w:val="en-US"/>
        </w:rPr>
        <w:t>).</w:t>
      </w:r>
    </w:p>
    <w:p w:rsidR="00936207" w:rsidRPr="00CE069D" w:rsidRDefault="00CE069D" w:rsidP="00CE069D">
      <w:pPr>
        <w:pStyle w:val="Reftext"/>
        <w:rPr>
          <w:lang w:val="en-US"/>
        </w:rPr>
      </w:pPr>
      <w:r w:rsidRPr="00CE069D">
        <w:rPr>
          <w:lang w:val="en-US"/>
        </w:rPr>
        <w:t xml:space="preserve">ITU-R [1997] Handbook on Selection and </w:t>
      </w:r>
      <w:r w:rsidR="008D54B0" w:rsidRPr="00CE069D">
        <w:rPr>
          <w:lang w:val="en-US"/>
        </w:rPr>
        <w:t xml:space="preserve">Use </w:t>
      </w:r>
      <w:r w:rsidRPr="00CE069D">
        <w:rPr>
          <w:lang w:val="en-US"/>
        </w:rPr>
        <w:t xml:space="preserve">of </w:t>
      </w:r>
      <w:r w:rsidR="008D54B0" w:rsidRPr="00CE069D">
        <w:rPr>
          <w:lang w:val="en-US"/>
        </w:rPr>
        <w:t xml:space="preserve">Precise Frequency </w:t>
      </w:r>
      <w:r w:rsidRPr="00CE069D">
        <w:rPr>
          <w:lang w:val="en-US"/>
        </w:rPr>
        <w:t xml:space="preserve">and </w:t>
      </w:r>
      <w:r w:rsidR="008D54B0" w:rsidRPr="00CE069D">
        <w:rPr>
          <w:lang w:val="en-US"/>
        </w:rPr>
        <w:t>Time Systems</w:t>
      </w:r>
      <w:r w:rsidRPr="00CE069D">
        <w:rPr>
          <w:lang w:val="en-US"/>
        </w:rPr>
        <w:t>. Geneva Switzerland, (</w:t>
      </w:r>
      <w:hyperlink r:id="rId18" w:history="1">
        <w:r w:rsidRPr="008D54B0">
          <w:rPr>
            <w:u w:val="single"/>
            <w:lang w:val="en-US"/>
          </w:rPr>
          <w:t>http://www.itu.int/publ/R-HDB-31/en</w:t>
        </w:r>
      </w:hyperlink>
      <w:r w:rsidRPr="00CE069D">
        <w:rPr>
          <w:lang w:val="en-US"/>
        </w:rPr>
        <w:t>).</w:t>
      </w:r>
    </w:p>
    <w:p w:rsidR="00936207" w:rsidRDefault="00936207" w:rsidP="00E96035">
      <w:pPr>
        <w:rPr>
          <w:lang w:val="en-GB"/>
        </w:rPr>
      </w:pPr>
    </w:p>
    <w:p w:rsidR="00936207" w:rsidRDefault="00936207" w:rsidP="00E96035">
      <w:pPr>
        <w:rPr>
          <w:lang w:val="en-GB"/>
        </w:rPr>
      </w:pPr>
      <w:bookmarkStart w:id="93" w:name="_Toc526568780"/>
    </w:p>
    <w:p w:rsidR="008C5DC6" w:rsidRDefault="008C5DC6" w:rsidP="00E96035">
      <w:pPr>
        <w:rPr>
          <w:lang w:val="en-GB"/>
        </w:rPr>
      </w:pPr>
    </w:p>
    <w:p w:rsidR="008C5DC6" w:rsidRDefault="008C5DC6" w:rsidP="00E96035">
      <w:pPr>
        <w:rPr>
          <w:lang w:val="en-GB"/>
        </w:rPr>
      </w:pPr>
    </w:p>
    <w:p w:rsidR="008C5DC6" w:rsidRDefault="008C5DC6" w:rsidP="00E96035">
      <w:pPr>
        <w:rPr>
          <w:lang w:val="en-GB"/>
        </w:rPr>
      </w:pPr>
    </w:p>
    <w:p w:rsidR="008C5DC6" w:rsidRDefault="008C5DC6" w:rsidP="00E96035">
      <w:pPr>
        <w:rPr>
          <w:lang w:val="en-GB"/>
        </w:rPr>
      </w:pPr>
    </w:p>
    <w:p w:rsidR="008C5DC6" w:rsidRPr="000376EF" w:rsidRDefault="008C5DC6" w:rsidP="00E96035">
      <w:pPr>
        <w:rPr>
          <w:lang w:val="en-GB"/>
        </w:rPr>
        <w:sectPr w:rsidR="008C5DC6" w:rsidRPr="000376EF" w:rsidSect="008C5DC6">
          <w:footnotePr>
            <w:pos w:val="beneathText"/>
          </w:footnotePr>
          <w:type w:val="oddPage"/>
          <w:pgSz w:w="11907" w:h="16840" w:code="9"/>
          <w:pgMar w:top="1418" w:right="1134" w:bottom="1418" w:left="1134" w:header="720" w:footer="720" w:gutter="0"/>
          <w:pgNumType w:fmt="lowerRoman"/>
          <w:cols w:space="720"/>
          <w:vAlign w:val="both"/>
          <w:titlePg/>
        </w:sectPr>
      </w:pPr>
    </w:p>
    <w:p w:rsidR="00CE069D" w:rsidRDefault="00CE069D" w:rsidP="00CE069D">
      <w:pPr>
        <w:rPr>
          <w:lang w:val="en-GB"/>
        </w:rPr>
      </w:pPr>
      <w:bookmarkStart w:id="94" w:name="_Toc497722500"/>
      <w:bookmarkStart w:id="95" w:name="_Toc497722827"/>
      <w:bookmarkStart w:id="96" w:name="_Toc497723128"/>
      <w:bookmarkStart w:id="97" w:name="_Toc497723535"/>
      <w:bookmarkStart w:id="98" w:name="_Toc497723873"/>
      <w:bookmarkStart w:id="99" w:name="Scope"/>
      <w:bookmarkEnd w:id="93"/>
    </w:p>
    <w:p w:rsidR="00CE069D" w:rsidRDefault="00CE069D" w:rsidP="00CE069D">
      <w:pPr>
        <w:rPr>
          <w:lang w:val="en-GB"/>
        </w:rPr>
      </w:pPr>
    </w:p>
    <w:p w:rsidR="00936207" w:rsidRPr="000376EF" w:rsidRDefault="00936207" w:rsidP="00CE069D">
      <w:pPr>
        <w:pStyle w:val="ChapNo"/>
        <w:rPr>
          <w:lang w:val="en-GB"/>
        </w:rPr>
      </w:pPr>
      <w:bookmarkStart w:id="100" w:name="_Toc270520126"/>
      <w:r w:rsidRPr="000376EF">
        <w:rPr>
          <w:lang w:val="en-GB"/>
        </w:rPr>
        <w:t>CHAPTER</w:t>
      </w:r>
      <w:r w:rsidR="00B41FB8">
        <w:rPr>
          <w:lang w:val="en-GB"/>
        </w:rPr>
        <w:t xml:space="preserve"> </w:t>
      </w:r>
      <w:r w:rsidRPr="000376EF">
        <w:rPr>
          <w:lang w:val="en-GB"/>
        </w:rPr>
        <w:t>1</w:t>
      </w:r>
      <w:bookmarkEnd w:id="100"/>
    </w:p>
    <w:p w:rsidR="00936207" w:rsidRPr="000376EF" w:rsidRDefault="00936207" w:rsidP="00CE069D">
      <w:pPr>
        <w:pStyle w:val="Chaptitle"/>
        <w:rPr>
          <w:lang w:val="en-GB"/>
        </w:rPr>
      </w:pPr>
      <w:bookmarkStart w:id="101" w:name="_Toc270520127"/>
      <w:r w:rsidRPr="000376EF">
        <w:rPr>
          <w:lang w:val="en-GB"/>
        </w:rPr>
        <w:t>satellites and time and frequency transfer and dissemination</w:t>
      </w:r>
      <w:bookmarkEnd w:id="101"/>
    </w:p>
    <w:p w:rsidR="00936207" w:rsidRPr="000376EF" w:rsidRDefault="00936207" w:rsidP="002374D2">
      <w:pPr>
        <w:rPr>
          <w:lang w:val="en-GB"/>
        </w:rPr>
      </w:pPr>
    </w:p>
    <w:p w:rsidR="00DA7DC0" w:rsidRPr="00DA7DC0" w:rsidRDefault="00936207" w:rsidP="00DA7DC0">
      <w:pPr>
        <w:jc w:val="right"/>
        <w:rPr>
          <w:i/>
          <w:iCs/>
          <w:noProof/>
          <w:szCs w:val="22"/>
          <w:lang w:val="en-GB"/>
        </w:rPr>
      </w:pPr>
      <w:r w:rsidRPr="000376EF">
        <w:rPr>
          <w:i/>
          <w:iCs/>
          <w:szCs w:val="22"/>
          <w:lang w:val="en-GB"/>
        </w:rPr>
        <w:t>Page</w:t>
      </w:r>
      <w:r w:rsidR="00C86F56">
        <w:rPr>
          <w:lang w:val="en-GB"/>
        </w:rPr>
        <w:fldChar w:fldCharType="begin"/>
      </w:r>
      <w:r>
        <w:rPr>
          <w:lang w:val="en-GB"/>
        </w:rPr>
        <w:instrText xml:space="preserve"> TOC \o "1-3" \h \z \u </w:instrText>
      </w:r>
      <w:r w:rsidR="00C86F56">
        <w:rPr>
          <w:lang w:val="en-GB"/>
        </w:rPr>
        <w:fldChar w:fldCharType="separate"/>
      </w:r>
    </w:p>
    <w:p w:rsidR="008D54B0" w:rsidRDefault="008D54B0">
      <w:pPr>
        <w:pStyle w:val="TOC1"/>
        <w:rPr>
          <w:noProof/>
        </w:rPr>
      </w:pPr>
    </w:p>
    <w:p w:rsidR="00DA7DC0" w:rsidRDefault="00C86F56" w:rsidP="008D54B0">
      <w:pPr>
        <w:pStyle w:val="TOC2"/>
        <w:rPr>
          <w:rFonts w:asciiTheme="minorHAnsi" w:eastAsiaTheme="minorEastAsia" w:hAnsiTheme="minorHAnsi" w:cstheme="minorBidi"/>
          <w:szCs w:val="22"/>
          <w:lang w:val="en-US" w:eastAsia="zh-CN"/>
        </w:rPr>
      </w:pPr>
      <w:hyperlink w:anchor="_Toc270345867" w:history="1">
        <w:r w:rsidR="00DA7DC0" w:rsidRPr="007B55C7">
          <w:t>1</w:t>
        </w:r>
        <w:r w:rsidR="008D54B0">
          <w:t>.1</w:t>
        </w:r>
        <w:r w:rsidR="00DA7DC0">
          <w:rPr>
            <w:rFonts w:asciiTheme="minorHAnsi" w:eastAsiaTheme="minorEastAsia" w:hAnsiTheme="minorHAnsi" w:cstheme="minorBidi"/>
            <w:szCs w:val="22"/>
            <w:lang w:val="en-US" w:eastAsia="zh-CN"/>
          </w:rPr>
          <w:tab/>
        </w:r>
        <w:r w:rsidR="00DA7DC0" w:rsidRPr="007B55C7">
          <w:t>Introduction</w:t>
        </w:r>
        <w:r w:rsidR="00DA7DC0">
          <w:rPr>
            <w:webHidden/>
          </w:rPr>
          <w:tab/>
        </w:r>
        <w:r w:rsidR="00DA7DC0">
          <w:rPr>
            <w:webHidden/>
          </w:rPr>
          <w:tab/>
        </w:r>
        <w:r>
          <w:rPr>
            <w:webHidden/>
          </w:rPr>
          <w:fldChar w:fldCharType="begin"/>
        </w:r>
        <w:r w:rsidR="00DA7DC0">
          <w:rPr>
            <w:webHidden/>
          </w:rPr>
          <w:instrText xml:space="preserve"> PAGEREF _Toc270345867 \h </w:instrText>
        </w:r>
        <w:r>
          <w:rPr>
            <w:webHidden/>
          </w:rPr>
        </w:r>
        <w:r>
          <w:rPr>
            <w:webHidden/>
          </w:rPr>
          <w:fldChar w:fldCharType="separate"/>
        </w:r>
        <w:r w:rsidR="00EE603B">
          <w:rPr>
            <w:webHidden/>
          </w:rPr>
          <w:t>2</w:t>
        </w:r>
        <w:r>
          <w:rPr>
            <w:webHidden/>
          </w:rPr>
          <w:fldChar w:fldCharType="end"/>
        </w:r>
      </w:hyperlink>
    </w:p>
    <w:p w:rsidR="00DA7DC0" w:rsidRDefault="00C86F56" w:rsidP="008D54B0">
      <w:pPr>
        <w:pStyle w:val="TOC2"/>
        <w:rPr>
          <w:rFonts w:asciiTheme="minorHAnsi" w:eastAsiaTheme="minorEastAsia" w:hAnsiTheme="minorHAnsi" w:cstheme="minorBidi"/>
          <w:szCs w:val="22"/>
          <w:lang w:val="en-US" w:eastAsia="zh-CN"/>
        </w:rPr>
      </w:pPr>
      <w:hyperlink w:anchor="_Toc270345868" w:history="1">
        <w:r w:rsidR="00DA7DC0" w:rsidRPr="007B55C7">
          <w:t>1.</w:t>
        </w:r>
        <w:r w:rsidR="008D54B0">
          <w:t>2</w:t>
        </w:r>
        <w:r w:rsidR="00DA7DC0">
          <w:rPr>
            <w:rFonts w:asciiTheme="minorHAnsi" w:eastAsiaTheme="minorEastAsia" w:hAnsiTheme="minorHAnsi" w:cstheme="minorBidi"/>
            <w:szCs w:val="22"/>
            <w:lang w:val="en-US" w:eastAsia="zh-CN"/>
          </w:rPr>
          <w:tab/>
        </w:r>
        <w:r w:rsidR="00DA7DC0" w:rsidRPr="008D54B0">
          <w:t>Space</w:t>
        </w:r>
        <w:r w:rsidR="00DA7DC0" w:rsidRPr="007B55C7">
          <w:t xml:space="preserve"> radiocommunication services and satellite systems employed for frequency and time transfer and dissemination</w:t>
        </w:r>
        <w:r w:rsidR="00DA7DC0">
          <w:rPr>
            <w:webHidden/>
          </w:rPr>
          <w:tab/>
        </w:r>
        <w:r w:rsidR="00DA7DC0">
          <w:rPr>
            <w:webHidden/>
          </w:rPr>
          <w:tab/>
        </w:r>
        <w:r>
          <w:rPr>
            <w:webHidden/>
          </w:rPr>
          <w:fldChar w:fldCharType="begin"/>
        </w:r>
        <w:r w:rsidR="00DA7DC0">
          <w:rPr>
            <w:webHidden/>
          </w:rPr>
          <w:instrText xml:space="preserve"> PAGEREF _Toc270345868 \h </w:instrText>
        </w:r>
        <w:r>
          <w:rPr>
            <w:webHidden/>
          </w:rPr>
        </w:r>
        <w:r>
          <w:rPr>
            <w:webHidden/>
          </w:rPr>
          <w:fldChar w:fldCharType="separate"/>
        </w:r>
        <w:r w:rsidR="00EE603B">
          <w:rPr>
            <w:webHidden/>
          </w:rPr>
          <w:t>2</w:t>
        </w:r>
        <w:r>
          <w:rPr>
            <w:webHidden/>
          </w:rPr>
          <w:fldChar w:fldCharType="end"/>
        </w:r>
      </w:hyperlink>
    </w:p>
    <w:p w:rsidR="00DA7DC0" w:rsidRPr="00DA7DC0" w:rsidRDefault="00C86F56" w:rsidP="008D54B0">
      <w:pPr>
        <w:pStyle w:val="TOC3"/>
      </w:pPr>
      <w:hyperlink w:anchor="_Toc270345869" w:history="1">
        <w:r w:rsidR="00DA7DC0" w:rsidRPr="00DA7DC0">
          <w:t>1.</w:t>
        </w:r>
        <w:r w:rsidR="008D54B0">
          <w:t>2</w:t>
        </w:r>
        <w:r w:rsidR="00DA7DC0" w:rsidRPr="00DA7DC0">
          <w:t>.1</w:t>
        </w:r>
        <w:r w:rsidR="00DA7DC0" w:rsidRPr="00DA7DC0">
          <w:tab/>
          <w:t>Standard frequency and time signal service</w:t>
        </w:r>
        <w:r w:rsidR="00DA7DC0" w:rsidRPr="00DA7DC0">
          <w:rPr>
            <w:webHidden/>
          </w:rPr>
          <w:tab/>
        </w:r>
        <w:r w:rsidR="00DA7DC0" w:rsidRPr="00DA7DC0">
          <w:rPr>
            <w:webHidden/>
          </w:rPr>
          <w:tab/>
        </w:r>
        <w:r w:rsidRPr="00DA7DC0">
          <w:rPr>
            <w:webHidden/>
          </w:rPr>
          <w:fldChar w:fldCharType="begin"/>
        </w:r>
        <w:r w:rsidR="00DA7DC0" w:rsidRPr="00DA7DC0">
          <w:rPr>
            <w:webHidden/>
          </w:rPr>
          <w:instrText xml:space="preserve"> PAGEREF _Toc270345869 \h </w:instrText>
        </w:r>
        <w:r w:rsidRPr="00DA7DC0">
          <w:rPr>
            <w:webHidden/>
          </w:rPr>
        </w:r>
        <w:r w:rsidRPr="00DA7DC0">
          <w:rPr>
            <w:webHidden/>
          </w:rPr>
          <w:fldChar w:fldCharType="separate"/>
        </w:r>
        <w:r w:rsidR="00EE603B">
          <w:rPr>
            <w:webHidden/>
          </w:rPr>
          <w:t>2</w:t>
        </w:r>
        <w:r w:rsidRPr="00DA7DC0">
          <w:rPr>
            <w:webHidden/>
          </w:rPr>
          <w:fldChar w:fldCharType="end"/>
        </w:r>
      </w:hyperlink>
    </w:p>
    <w:p w:rsidR="00DA7DC0" w:rsidRDefault="00C86F56" w:rsidP="008D54B0">
      <w:pPr>
        <w:pStyle w:val="TOC3"/>
      </w:pPr>
      <w:hyperlink w:anchor="_Toc270345870" w:history="1">
        <w:r w:rsidR="00DA7DC0" w:rsidRPr="00DA7DC0">
          <w:t>1.</w:t>
        </w:r>
        <w:r w:rsidR="008D54B0">
          <w:t>2</w:t>
        </w:r>
        <w:r w:rsidR="00DA7DC0" w:rsidRPr="00DA7DC0">
          <w:t>.2</w:t>
        </w:r>
        <w:r w:rsidR="00DA7DC0" w:rsidRPr="00DA7DC0">
          <w:tab/>
          <w:t>Global navigation satellite systems</w:t>
        </w:r>
        <w:r w:rsidR="00DA7DC0" w:rsidRPr="00DA7DC0">
          <w:rPr>
            <w:webHidden/>
          </w:rPr>
          <w:tab/>
        </w:r>
        <w:r w:rsidR="00DA7DC0" w:rsidRPr="00DA7DC0">
          <w:rPr>
            <w:webHidden/>
          </w:rPr>
          <w:tab/>
        </w:r>
        <w:r w:rsidRPr="00DA7DC0">
          <w:rPr>
            <w:webHidden/>
          </w:rPr>
          <w:fldChar w:fldCharType="begin"/>
        </w:r>
        <w:r w:rsidR="00DA7DC0" w:rsidRPr="00DA7DC0">
          <w:rPr>
            <w:webHidden/>
          </w:rPr>
          <w:instrText xml:space="preserve"> PAGEREF _Toc270345870 \h </w:instrText>
        </w:r>
        <w:r w:rsidRPr="00DA7DC0">
          <w:rPr>
            <w:webHidden/>
          </w:rPr>
        </w:r>
        <w:r w:rsidRPr="00DA7DC0">
          <w:rPr>
            <w:webHidden/>
          </w:rPr>
          <w:fldChar w:fldCharType="separate"/>
        </w:r>
        <w:r w:rsidR="00EE603B">
          <w:rPr>
            <w:webHidden/>
          </w:rPr>
          <w:t>4</w:t>
        </w:r>
        <w:r w:rsidRPr="00DA7DC0">
          <w:rPr>
            <w:webHidden/>
          </w:rPr>
          <w:fldChar w:fldCharType="end"/>
        </w:r>
      </w:hyperlink>
    </w:p>
    <w:p w:rsidR="008E4AE5" w:rsidRPr="00293FB3" w:rsidRDefault="008E4AE5" w:rsidP="008D54B0">
      <w:pPr>
        <w:pStyle w:val="TOC2"/>
        <w:rPr>
          <w:rFonts w:eastAsiaTheme="minorEastAsia"/>
        </w:rPr>
      </w:pPr>
      <w:r w:rsidRPr="00293FB3">
        <w:t>References</w:t>
      </w:r>
      <w:r w:rsidRPr="00293FB3">
        <w:tab/>
      </w:r>
      <w:r w:rsidRPr="00293FB3">
        <w:tab/>
        <w:t>5</w:t>
      </w:r>
    </w:p>
    <w:p w:rsidR="00DA7DC0" w:rsidRDefault="00DA7DC0">
      <w:pPr>
        <w:pStyle w:val="TOC1"/>
        <w:rPr>
          <w:rFonts w:asciiTheme="minorHAnsi" w:eastAsiaTheme="minorEastAsia" w:hAnsiTheme="minorHAnsi" w:cstheme="minorBidi"/>
          <w:noProof/>
          <w:szCs w:val="22"/>
          <w:lang w:val="en-US" w:eastAsia="zh-CN"/>
        </w:rPr>
      </w:pPr>
    </w:p>
    <w:p w:rsidR="00936207" w:rsidRDefault="00C86F56" w:rsidP="00911009">
      <w:pPr>
        <w:tabs>
          <w:tab w:val="left" w:leader="dot" w:pos="9639"/>
        </w:tabs>
        <w:rPr>
          <w:lang w:val="en-GB"/>
        </w:rPr>
      </w:pPr>
      <w:r>
        <w:rPr>
          <w:lang w:val="en-GB"/>
        </w:rPr>
        <w:fldChar w:fldCharType="end"/>
      </w:r>
    </w:p>
    <w:p w:rsidR="008C5DC6" w:rsidRDefault="008C5DC6" w:rsidP="00911009">
      <w:pPr>
        <w:tabs>
          <w:tab w:val="left" w:leader="dot" w:pos="9639"/>
        </w:tabs>
        <w:rPr>
          <w:lang w:val="en-GB"/>
        </w:rPr>
      </w:pPr>
    </w:p>
    <w:p w:rsidR="008C5DC6" w:rsidRDefault="008C5DC6" w:rsidP="00911009">
      <w:pPr>
        <w:tabs>
          <w:tab w:val="left" w:leader="dot" w:pos="9639"/>
        </w:tabs>
        <w:rPr>
          <w:lang w:val="en-GB"/>
        </w:rPr>
      </w:pPr>
    </w:p>
    <w:p w:rsidR="008C5DC6" w:rsidRDefault="008C5DC6" w:rsidP="00911009">
      <w:pPr>
        <w:tabs>
          <w:tab w:val="left" w:leader="dot" w:pos="9639"/>
        </w:tabs>
        <w:rPr>
          <w:lang w:val="en-GB"/>
        </w:rPr>
      </w:pPr>
    </w:p>
    <w:p w:rsidR="008C5DC6" w:rsidRDefault="008C5DC6" w:rsidP="00911009">
      <w:pPr>
        <w:tabs>
          <w:tab w:val="left" w:leader="dot" w:pos="9639"/>
        </w:tabs>
        <w:rPr>
          <w:lang w:val="en-GB"/>
        </w:rPr>
      </w:pPr>
    </w:p>
    <w:p w:rsidR="008C5DC6" w:rsidRDefault="008C5DC6" w:rsidP="00911009">
      <w:pPr>
        <w:tabs>
          <w:tab w:val="left" w:leader="dot" w:pos="9639"/>
        </w:tabs>
        <w:rPr>
          <w:lang w:val="en-GB"/>
        </w:rPr>
      </w:pPr>
    </w:p>
    <w:p w:rsidR="008C5DC6" w:rsidRDefault="008C5DC6" w:rsidP="00911009">
      <w:pPr>
        <w:tabs>
          <w:tab w:val="left" w:leader="dot" w:pos="9639"/>
        </w:tabs>
        <w:rPr>
          <w:lang w:val="en-GB"/>
        </w:rPr>
      </w:pPr>
    </w:p>
    <w:p w:rsidR="008C5DC6" w:rsidRDefault="008C5DC6" w:rsidP="00911009">
      <w:pPr>
        <w:tabs>
          <w:tab w:val="left" w:leader="dot" w:pos="9639"/>
        </w:tabs>
        <w:rPr>
          <w:lang w:val="en-GB"/>
        </w:rPr>
      </w:pPr>
    </w:p>
    <w:p w:rsidR="008C5DC6" w:rsidRDefault="008C5DC6" w:rsidP="00911009">
      <w:pPr>
        <w:tabs>
          <w:tab w:val="left" w:leader="dot" w:pos="9639"/>
        </w:tabs>
        <w:rPr>
          <w:lang w:val="en-GB"/>
        </w:rPr>
      </w:pPr>
    </w:p>
    <w:p w:rsidR="008C5DC6" w:rsidRPr="000376EF" w:rsidRDefault="008C5DC6" w:rsidP="00911009">
      <w:pPr>
        <w:tabs>
          <w:tab w:val="left" w:leader="dot" w:pos="9639"/>
        </w:tabs>
        <w:rPr>
          <w:lang w:val="en-GB"/>
        </w:rPr>
      </w:pPr>
    </w:p>
    <w:p w:rsidR="00936207" w:rsidRPr="000376EF" w:rsidRDefault="00936207" w:rsidP="00CE069D">
      <w:pPr>
        <w:pStyle w:val="Heading1"/>
        <w:rPr>
          <w:lang w:val="en-GB"/>
        </w:rPr>
      </w:pPr>
      <w:r w:rsidRPr="000376EF">
        <w:rPr>
          <w:lang w:val="en-GB"/>
        </w:rPr>
        <w:br w:type="page"/>
      </w:r>
    </w:p>
    <w:p w:rsidR="00936207" w:rsidRPr="000376EF" w:rsidRDefault="00936207" w:rsidP="008D54B0">
      <w:pPr>
        <w:pStyle w:val="Heading2"/>
        <w:rPr>
          <w:lang w:val="en-GB"/>
        </w:rPr>
      </w:pPr>
      <w:bookmarkStart w:id="102" w:name="_Toc257118325"/>
      <w:bookmarkStart w:id="103" w:name="_Toc257118675"/>
      <w:bookmarkStart w:id="104" w:name="_Toc257119380"/>
      <w:bookmarkStart w:id="105" w:name="_Toc257119867"/>
      <w:bookmarkStart w:id="106" w:name="_Toc257120580"/>
      <w:bookmarkStart w:id="107" w:name="_Toc257120787"/>
      <w:bookmarkStart w:id="108" w:name="_Toc257120993"/>
      <w:bookmarkStart w:id="109" w:name="_Toc257121199"/>
      <w:bookmarkStart w:id="110" w:name="_Toc257121405"/>
      <w:bookmarkStart w:id="111" w:name="_Toc257121611"/>
      <w:bookmarkStart w:id="112" w:name="_Toc257121816"/>
      <w:bookmarkStart w:id="113" w:name="_Toc257122021"/>
      <w:bookmarkStart w:id="114" w:name="_Toc257122226"/>
      <w:bookmarkStart w:id="115" w:name="_Toc270345867"/>
      <w:bookmarkStart w:id="116" w:name="_Toc270347255"/>
      <w:bookmarkStart w:id="117" w:name="_Toc270407645"/>
      <w:bookmarkStart w:id="118" w:name="_Toc270408557"/>
      <w:bookmarkStart w:id="119" w:name="_Toc270414638"/>
      <w:bookmarkStart w:id="120" w:name="_Toc270422118"/>
      <w:bookmarkStart w:id="121" w:name="_Toc270432479"/>
      <w:bookmarkStart w:id="122" w:name="_Toc270434335"/>
      <w:bookmarkStart w:id="123" w:name="_Toc270508190"/>
      <w:bookmarkStart w:id="124" w:name="_Toc270509218"/>
      <w:bookmarkStart w:id="125" w:name="_Toc270510349"/>
      <w:bookmarkStart w:id="126" w:name="_Toc270512348"/>
      <w:bookmarkStart w:id="127" w:name="_Toc270517544"/>
      <w:bookmarkStart w:id="128" w:name="_Toc270519245"/>
      <w:r w:rsidRPr="00CA1A86">
        <w:rPr>
          <w:lang w:val="en-GB"/>
        </w:rPr>
        <w:lastRenderedPageBreak/>
        <w:t>1</w:t>
      </w:r>
      <w:r w:rsidR="008D54B0">
        <w:rPr>
          <w:lang w:val="en-GB"/>
        </w:rPr>
        <w:t>.1</w:t>
      </w:r>
      <w:r w:rsidRPr="00CA1A86">
        <w:rPr>
          <w:lang w:val="en-GB"/>
        </w:rPr>
        <w:tab/>
        <w:t>Introduction</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rsidR="00936207" w:rsidRPr="00784F8F" w:rsidRDefault="00936207" w:rsidP="00CE069D">
      <w:pPr>
        <w:rPr>
          <w:lang w:val="en-US"/>
        </w:rPr>
      </w:pPr>
      <w:r w:rsidRPr="00CA1A86">
        <w:rPr>
          <w:lang w:val="en-US"/>
        </w:rPr>
        <w:t xml:space="preserve">Over the last few decades atomic clocks have moved from laboratory novelties to large scale usage. The improvement in quartz oscillator technology and in satellite timing systems has augmented the decades of improvement in atomic clocks. Navigation, communication and power systems have all benefited greatly from these improvements. Precise timing has moved from a novelty to a necessity. Hence, many applications depend on precise timing elements. </w:t>
      </w:r>
    </w:p>
    <w:p w:rsidR="00936207" w:rsidRPr="008D4459" w:rsidRDefault="00936207" w:rsidP="00CE069D">
      <w:pPr>
        <w:rPr>
          <w:lang w:val="en-US"/>
        </w:rPr>
      </w:pPr>
      <w:bookmarkStart w:id="129" w:name="Pre_title"/>
      <w:r>
        <w:rPr>
          <w:lang w:val="en-US"/>
        </w:rPr>
        <w:t>Glossary and definitions of time and frequency terms</w:t>
      </w:r>
      <w:bookmarkEnd w:id="129"/>
      <w:r>
        <w:rPr>
          <w:lang w:val="en-US"/>
        </w:rPr>
        <w:t xml:space="preserve"> used in this </w:t>
      </w:r>
      <w:r w:rsidR="00CE069D">
        <w:rPr>
          <w:lang w:val="en-US"/>
        </w:rPr>
        <w:t xml:space="preserve">Handbook </w:t>
      </w:r>
      <w:r>
        <w:rPr>
          <w:lang w:val="en-US"/>
        </w:rPr>
        <w:t xml:space="preserve">are available in Recommendation ITU-R TF.686 </w:t>
      </w:r>
      <w:r w:rsidR="00CE069D">
        <w:rPr>
          <w:lang w:val="en-US"/>
        </w:rPr>
        <w:t xml:space="preserve">– </w:t>
      </w:r>
      <w:r w:rsidRPr="000F642A">
        <w:rPr>
          <w:szCs w:val="22"/>
          <w:lang w:val="en-US"/>
        </w:rPr>
        <w:t>Glossary and definitions of time and frequency terms</w:t>
      </w:r>
      <w:r>
        <w:rPr>
          <w:lang w:val="en-US"/>
        </w:rPr>
        <w:t>.</w:t>
      </w:r>
    </w:p>
    <w:p w:rsidR="00936207" w:rsidRPr="000376EF" w:rsidRDefault="00936207" w:rsidP="008D54B0">
      <w:pPr>
        <w:pStyle w:val="Heading2"/>
        <w:rPr>
          <w:szCs w:val="22"/>
          <w:lang w:val="en-GB"/>
        </w:rPr>
      </w:pPr>
      <w:bookmarkStart w:id="130" w:name="_Toc257118326"/>
      <w:bookmarkStart w:id="131" w:name="_Toc257118676"/>
      <w:bookmarkStart w:id="132" w:name="_Toc257119381"/>
      <w:bookmarkStart w:id="133" w:name="_Toc257119868"/>
      <w:bookmarkStart w:id="134" w:name="_Toc257120581"/>
      <w:bookmarkStart w:id="135" w:name="_Toc257120788"/>
      <w:bookmarkStart w:id="136" w:name="_Toc257120994"/>
      <w:bookmarkStart w:id="137" w:name="_Toc257121200"/>
      <w:bookmarkStart w:id="138" w:name="_Toc257121406"/>
      <w:bookmarkStart w:id="139" w:name="_Toc257121612"/>
      <w:bookmarkStart w:id="140" w:name="_Toc257121817"/>
      <w:bookmarkStart w:id="141" w:name="_Toc257122022"/>
      <w:bookmarkStart w:id="142" w:name="_Toc257122227"/>
      <w:bookmarkStart w:id="143" w:name="_Toc270345868"/>
      <w:bookmarkStart w:id="144" w:name="_Toc270347256"/>
      <w:bookmarkStart w:id="145" w:name="_Toc270407646"/>
      <w:bookmarkStart w:id="146" w:name="_Toc270408558"/>
      <w:bookmarkStart w:id="147" w:name="_Toc270414639"/>
      <w:bookmarkStart w:id="148" w:name="_Toc270422119"/>
      <w:bookmarkStart w:id="149" w:name="_Toc270432480"/>
      <w:bookmarkStart w:id="150" w:name="_Toc270434336"/>
      <w:bookmarkStart w:id="151" w:name="_Toc270508191"/>
      <w:bookmarkStart w:id="152" w:name="_Toc270509219"/>
      <w:bookmarkStart w:id="153" w:name="_Toc270510350"/>
      <w:bookmarkStart w:id="154" w:name="_Toc270512349"/>
      <w:bookmarkStart w:id="155" w:name="_Toc270517545"/>
      <w:bookmarkStart w:id="156" w:name="_Toc270519246"/>
      <w:r w:rsidRPr="00CA1A86">
        <w:rPr>
          <w:szCs w:val="22"/>
          <w:lang w:val="en-GB"/>
        </w:rPr>
        <w:t>1</w:t>
      </w:r>
      <w:r>
        <w:rPr>
          <w:szCs w:val="22"/>
          <w:lang w:val="en-GB"/>
        </w:rPr>
        <w:t>.</w:t>
      </w:r>
      <w:r w:rsidR="008D54B0">
        <w:rPr>
          <w:szCs w:val="22"/>
          <w:lang w:val="en-GB"/>
        </w:rPr>
        <w:t>2</w:t>
      </w:r>
      <w:r>
        <w:rPr>
          <w:szCs w:val="22"/>
          <w:lang w:val="en-GB"/>
        </w:rPr>
        <w:tab/>
        <w:t>Space r</w:t>
      </w:r>
      <w:r w:rsidRPr="00CA1A86">
        <w:rPr>
          <w:szCs w:val="22"/>
          <w:lang w:val="en-GB"/>
        </w:rPr>
        <w:t xml:space="preserve">adiocommunication services </w:t>
      </w:r>
      <w:r>
        <w:rPr>
          <w:szCs w:val="22"/>
          <w:lang w:val="en-GB"/>
        </w:rPr>
        <w:t xml:space="preserve">and satellite systems </w:t>
      </w:r>
      <w:r w:rsidRPr="00CA1A86">
        <w:rPr>
          <w:szCs w:val="22"/>
          <w:lang w:val="en-GB"/>
        </w:rPr>
        <w:t>employed for frequency and time transfer and dissemination</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rsidR="00936207" w:rsidRDefault="00936207" w:rsidP="00BF6ED6">
      <w:pPr>
        <w:tabs>
          <w:tab w:val="clear" w:pos="794"/>
          <w:tab w:val="clear" w:pos="1191"/>
          <w:tab w:val="clear" w:pos="1588"/>
          <w:tab w:val="clear" w:pos="1985"/>
        </w:tabs>
        <w:overflowPunct/>
        <w:textAlignment w:val="auto"/>
        <w:rPr>
          <w:rFonts w:eastAsia="SimSun"/>
          <w:szCs w:val="22"/>
          <w:lang w:val="en-GB" w:eastAsia="zh-CN"/>
        </w:rPr>
      </w:pPr>
      <w:r w:rsidRPr="000376EF">
        <w:rPr>
          <w:rFonts w:eastAsia="SimSun"/>
          <w:szCs w:val="22"/>
          <w:lang w:val="en-GB" w:eastAsia="zh-CN"/>
        </w:rPr>
        <w:t xml:space="preserve">The Space Age began with the launch of the Russian satellite </w:t>
      </w:r>
      <w:r w:rsidRPr="000376EF">
        <w:rPr>
          <w:rFonts w:eastAsia="SimSun"/>
          <w:i/>
          <w:iCs/>
          <w:szCs w:val="22"/>
          <w:lang w:val="en-GB" w:eastAsia="zh-CN"/>
        </w:rPr>
        <w:t xml:space="preserve">Sputnik </w:t>
      </w:r>
      <w:r w:rsidRPr="00CE069D">
        <w:rPr>
          <w:rFonts w:eastAsia="SimSun"/>
          <w:szCs w:val="22"/>
          <w:lang w:val="en-GB" w:eastAsia="zh-CN"/>
        </w:rPr>
        <w:t>1</w:t>
      </w:r>
      <w:r w:rsidRPr="000376EF">
        <w:rPr>
          <w:rFonts w:eastAsia="SimSun"/>
          <w:i/>
          <w:iCs/>
          <w:szCs w:val="22"/>
          <w:lang w:val="en-GB" w:eastAsia="zh-CN"/>
        </w:rPr>
        <w:t xml:space="preserve"> </w:t>
      </w:r>
      <w:r w:rsidRPr="000376EF">
        <w:rPr>
          <w:rFonts w:eastAsia="SimSun"/>
          <w:szCs w:val="22"/>
          <w:lang w:val="en-GB" w:eastAsia="zh-CN"/>
        </w:rPr>
        <w:t xml:space="preserve">in October 1957, followed by the launch of the first American satellite, named </w:t>
      </w:r>
      <w:r w:rsidRPr="000376EF">
        <w:rPr>
          <w:rFonts w:eastAsia="SimSun"/>
          <w:i/>
          <w:iCs/>
          <w:szCs w:val="22"/>
          <w:lang w:val="en-GB" w:eastAsia="zh-CN"/>
        </w:rPr>
        <w:t xml:space="preserve">Explorer </w:t>
      </w:r>
      <w:r w:rsidRPr="00CE069D">
        <w:rPr>
          <w:rFonts w:eastAsia="SimSun"/>
          <w:szCs w:val="22"/>
          <w:lang w:val="en-GB" w:eastAsia="zh-CN"/>
        </w:rPr>
        <w:t>1</w:t>
      </w:r>
      <w:r w:rsidRPr="000376EF">
        <w:rPr>
          <w:rFonts w:eastAsia="SimSun"/>
          <w:szCs w:val="22"/>
          <w:lang w:val="en-GB" w:eastAsia="zh-CN"/>
        </w:rPr>
        <w:t xml:space="preserve">, just four months later. The earliest satellites were used for solar and atmospheric studies, but the emphasis quickly turned to telecommunications. A passive-relay satellite, </w:t>
      </w:r>
      <w:r w:rsidRPr="000376EF">
        <w:rPr>
          <w:rFonts w:eastAsia="SimSun"/>
          <w:i/>
          <w:iCs/>
          <w:szCs w:val="22"/>
          <w:lang w:val="en-GB" w:eastAsia="zh-CN"/>
        </w:rPr>
        <w:t xml:space="preserve">Echo </w:t>
      </w:r>
      <w:r w:rsidRPr="00CE069D">
        <w:rPr>
          <w:rFonts w:eastAsia="SimSun"/>
          <w:szCs w:val="22"/>
          <w:lang w:val="en-GB" w:eastAsia="zh-CN"/>
        </w:rPr>
        <w:t>1</w:t>
      </w:r>
      <w:r w:rsidRPr="000376EF">
        <w:rPr>
          <w:rFonts w:eastAsia="SimSun"/>
          <w:iCs/>
          <w:szCs w:val="22"/>
          <w:lang w:val="en-GB" w:eastAsia="zh-CN"/>
        </w:rPr>
        <w:t xml:space="preserve">, </w:t>
      </w:r>
      <w:r w:rsidRPr="000376EF">
        <w:rPr>
          <w:rFonts w:eastAsia="SimSun"/>
          <w:szCs w:val="22"/>
          <w:lang w:val="en-GB" w:eastAsia="zh-CN"/>
        </w:rPr>
        <w:t>launched by the National Aeronautics and Space Administration (NASA) in August 1960, served as a “mirror” reflecting radio signals back to Earth</w:t>
      </w:r>
      <w:r>
        <w:rPr>
          <w:rFonts w:eastAsia="SimSun"/>
          <w:szCs w:val="22"/>
          <w:lang w:val="en-GB" w:eastAsia="zh-CN"/>
        </w:rPr>
        <w:t xml:space="preserve"> [</w:t>
      </w:r>
      <w:r w:rsidR="00CE069D">
        <w:rPr>
          <w:rFonts w:eastAsia="SimSun"/>
          <w:szCs w:val="22"/>
          <w:lang w:val="en-GB" w:eastAsia="zh-CN"/>
        </w:rPr>
        <w:t>Whalen,</w:t>
      </w:r>
      <w:r w:rsidR="008D54B0">
        <w:rPr>
          <w:rFonts w:eastAsia="SimSun"/>
          <w:szCs w:val="22"/>
          <w:lang w:val="en-GB" w:eastAsia="zh-CN"/>
        </w:rPr>
        <w:t xml:space="preserve"> </w:t>
      </w:r>
      <w:r w:rsidR="00CE069D">
        <w:rPr>
          <w:rFonts w:eastAsia="SimSun"/>
          <w:szCs w:val="22"/>
          <w:lang w:val="en-GB" w:eastAsia="zh-CN"/>
        </w:rPr>
        <w:t>2002</w:t>
      </w:r>
      <w:r w:rsidRPr="000376EF">
        <w:rPr>
          <w:rFonts w:eastAsia="SimSun"/>
          <w:szCs w:val="22"/>
          <w:lang w:val="en-GB" w:eastAsia="zh-CN"/>
        </w:rPr>
        <w:t xml:space="preserve">]. Early propagation studies conducted using </w:t>
      </w:r>
      <w:r w:rsidRPr="000376EF">
        <w:rPr>
          <w:rFonts w:eastAsia="SimSun"/>
          <w:i/>
          <w:iCs/>
          <w:szCs w:val="22"/>
          <w:lang w:val="en-GB" w:eastAsia="zh-CN"/>
        </w:rPr>
        <w:t xml:space="preserve">Echo </w:t>
      </w:r>
      <w:r w:rsidRPr="00CE069D">
        <w:rPr>
          <w:rFonts w:eastAsia="SimSun"/>
          <w:szCs w:val="22"/>
          <w:lang w:val="en-GB" w:eastAsia="zh-CN"/>
        </w:rPr>
        <w:t>1</w:t>
      </w:r>
      <w:r w:rsidRPr="000376EF">
        <w:rPr>
          <w:rFonts w:eastAsia="SimSun"/>
          <w:i/>
          <w:iCs/>
          <w:szCs w:val="22"/>
          <w:lang w:val="en-GB" w:eastAsia="zh-CN"/>
        </w:rPr>
        <w:t xml:space="preserve"> </w:t>
      </w:r>
      <w:r w:rsidRPr="000376EF">
        <w:rPr>
          <w:rFonts w:eastAsia="SimSun"/>
          <w:szCs w:val="22"/>
          <w:lang w:val="en-GB" w:eastAsia="zh-CN"/>
        </w:rPr>
        <w:t>in 1960 [</w:t>
      </w:r>
      <w:r w:rsidR="00CE069D">
        <w:rPr>
          <w:rFonts w:eastAsia="SimSun"/>
          <w:szCs w:val="22"/>
          <w:lang w:val="en-GB" w:eastAsia="zh-CN"/>
        </w:rPr>
        <w:t>Jakes Jr, 1961</w:t>
      </w:r>
      <w:r w:rsidRPr="000376EF">
        <w:rPr>
          <w:rFonts w:eastAsia="SimSun"/>
          <w:szCs w:val="22"/>
          <w:lang w:val="en-GB" w:eastAsia="zh-CN"/>
        </w:rPr>
        <w:t xml:space="preserve">] are sometimes identified as the first satellite timing experiments. </w:t>
      </w:r>
      <w:r w:rsidRPr="00F944C6">
        <w:rPr>
          <w:rFonts w:eastAsia="SimSun"/>
          <w:szCs w:val="22"/>
          <w:lang w:val="en-GB" w:eastAsia="zh-CN"/>
        </w:rPr>
        <w:t xml:space="preserve">The first precise time experiment was probably performed via the active-relay satellite </w:t>
      </w:r>
      <w:r w:rsidRPr="00F944C6">
        <w:rPr>
          <w:rFonts w:eastAsia="SimSun"/>
          <w:i/>
          <w:iCs/>
          <w:szCs w:val="22"/>
          <w:lang w:val="en-GB" w:eastAsia="zh-CN"/>
        </w:rPr>
        <w:t xml:space="preserve">Telstar </w:t>
      </w:r>
      <w:r w:rsidRPr="00CE069D">
        <w:rPr>
          <w:rFonts w:eastAsia="SimSun"/>
          <w:szCs w:val="22"/>
          <w:lang w:val="en-GB" w:eastAsia="zh-CN"/>
        </w:rPr>
        <w:t>1</w:t>
      </w:r>
      <w:r w:rsidRPr="00F944C6">
        <w:rPr>
          <w:rFonts w:eastAsia="SimSun"/>
          <w:i/>
          <w:iCs/>
          <w:szCs w:val="22"/>
          <w:lang w:val="en-GB" w:eastAsia="zh-CN"/>
        </w:rPr>
        <w:t xml:space="preserve"> </w:t>
      </w:r>
      <w:r w:rsidRPr="00F944C6">
        <w:rPr>
          <w:rFonts w:eastAsia="SimSun"/>
          <w:szCs w:val="22"/>
          <w:lang w:val="en-GB" w:eastAsia="zh-CN"/>
        </w:rPr>
        <w:t>in August 1962. This experiment allowed the United States Naval Observatory (USNO), and the United Kingdom</w:t>
      </w:r>
      <w:r w:rsidR="00BF6ED6">
        <w:rPr>
          <w:rFonts w:eastAsia="SimSun"/>
          <w:szCs w:val="22"/>
          <w:lang w:val="en-GB" w:eastAsia="zh-CN"/>
        </w:rPr>
        <w:t>’</w:t>
      </w:r>
      <w:r w:rsidRPr="00F944C6">
        <w:rPr>
          <w:rFonts w:eastAsia="SimSun"/>
          <w:szCs w:val="22"/>
          <w:lang w:val="en-GB" w:eastAsia="zh-CN"/>
        </w:rPr>
        <w:t>s National Physical Laboratory (NPL) and Royal Greenwich Observatory (RGO) to perform a transatlantic clock comparison using a new technique called two-way satellite time transfer.</w:t>
      </w:r>
    </w:p>
    <w:p w:rsidR="00936207" w:rsidRDefault="00936207" w:rsidP="00CE069D">
      <w:pPr>
        <w:rPr>
          <w:lang w:val="en-US"/>
        </w:rPr>
      </w:pPr>
      <w:r>
        <w:rPr>
          <w:lang w:val="en-US"/>
        </w:rPr>
        <w:t>All satellite systems belonging to different space radiocommunication services (broadcasting-, fixed-, mobile-satellite, etc. services), in one or another way, have and use time and frequency transfer capability [</w:t>
      </w:r>
      <w:r w:rsidR="00CE069D">
        <w:rPr>
          <w:lang w:val="en-US"/>
        </w:rPr>
        <w:t xml:space="preserve">Lowe </w:t>
      </w:r>
      <w:r w:rsidR="00CE069D">
        <w:rPr>
          <w:i/>
          <w:iCs/>
          <w:lang w:val="en-US"/>
        </w:rPr>
        <w:t>et al.</w:t>
      </w:r>
      <w:r w:rsidR="00CE069D">
        <w:rPr>
          <w:lang w:val="en-US"/>
        </w:rPr>
        <w:t>, 2007</w:t>
      </w:r>
      <w:r>
        <w:rPr>
          <w:lang w:val="en-US"/>
        </w:rPr>
        <w:t>]. Time transfer is required for telemetry, tracking and command system, for ranging and time tagging purposes. However, frequency and time accuracy requirements for many communication satellites (especially commercial ones) are in general limited to that required for maintaining assigned radio-frequency band and for performing the above-mentioned functions. At the same time some communication satellite systems, e.g</w:t>
      </w:r>
      <w:r w:rsidR="00CE069D">
        <w:rPr>
          <w:lang w:val="en-US"/>
        </w:rPr>
        <w:t>.</w:t>
      </w:r>
      <w:r>
        <w:rPr>
          <w:lang w:val="en-US"/>
        </w:rPr>
        <w:t xml:space="preserve"> utilizing time domain multiple access systems (TDMA), require precise time for communication purposes.</w:t>
      </w:r>
    </w:p>
    <w:p w:rsidR="00936207" w:rsidRDefault="00936207" w:rsidP="00CE069D">
      <w:pPr>
        <w:rPr>
          <w:lang w:val="en-US"/>
        </w:rPr>
      </w:pPr>
      <w:r>
        <w:rPr>
          <w:lang w:val="en-US"/>
        </w:rPr>
        <w:t>Earth exploration and meteorological satellite systems need precise timing facilities for measurement of different environmental parameters (for example, the sea level) and have been used for a long time in precise time dissemination [</w:t>
      </w:r>
      <w:r w:rsidR="00CE069D">
        <w:rPr>
          <w:lang w:val="en-US"/>
        </w:rPr>
        <w:t>Lombardi and Hanson, 2005; EUMETSAT Satellite Jason-2, 2008</w:t>
      </w:r>
      <w:r>
        <w:rPr>
          <w:lang w:val="en-US"/>
        </w:rPr>
        <w:t>].</w:t>
      </w:r>
    </w:p>
    <w:p w:rsidR="00936207" w:rsidRDefault="00936207" w:rsidP="00CE069D">
      <w:pPr>
        <w:rPr>
          <w:lang w:val="en-US"/>
        </w:rPr>
      </w:pPr>
      <w:r>
        <w:rPr>
          <w:lang w:val="en-US"/>
        </w:rPr>
        <w:t>Some systems, especially those belonging to radionavigation-satellite service</w:t>
      </w:r>
      <w:r w:rsidR="008D54B0">
        <w:rPr>
          <w:lang w:val="en-US"/>
        </w:rPr>
        <w:t xml:space="preserve"> [Radio Regulations, 2008]</w:t>
      </w:r>
      <w:r>
        <w:rPr>
          <w:lang w:val="en-US"/>
        </w:rPr>
        <w:t>, play a very important role in precise time and frequency dissemination. Time and frequency transfer plays a critical role in the functioning of these systems because their primary goal is to provide an effective position, velocity and time service over the world. These systems contain precise time/frequency sources on board satellites as well as effective ground-based segments monitoring operation of these satellites and maintaining the precision of on-board time/frequency sources.</w:t>
      </w:r>
    </w:p>
    <w:p w:rsidR="00936207" w:rsidRPr="001E0ACE" w:rsidRDefault="00936207" w:rsidP="003578E6">
      <w:pPr>
        <w:rPr>
          <w:lang w:val="en-US"/>
        </w:rPr>
      </w:pPr>
      <w:r>
        <w:rPr>
          <w:lang w:val="en-US"/>
        </w:rPr>
        <w:t xml:space="preserve">The ITU Radio Regulations </w:t>
      </w:r>
      <w:r w:rsidR="00CE069D">
        <w:rPr>
          <w:lang w:val="en-US"/>
        </w:rPr>
        <w:t xml:space="preserve">(RR) </w:t>
      </w:r>
      <w:r>
        <w:rPr>
          <w:lang w:val="en-US"/>
        </w:rPr>
        <w:t>designated a special space radiocommunication service for dissemination of precise time and frequency signals over the world named the standard frequency and time signal-satellite service.</w:t>
      </w:r>
    </w:p>
    <w:p w:rsidR="00936207" w:rsidRPr="000376EF" w:rsidRDefault="00936207" w:rsidP="008D54B0">
      <w:pPr>
        <w:pStyle w:val="Heading3"/>
        <w:rPr>
          <w:lang w:val="en-GB"/>
        </w:rPr>
      </w:pPr>
      <w:bookmarkStart w:id="157" w:name="_Toc257118327"/>
      <w:bookmarkStart w:id="158" w:name="_Toc257118677"/>
      <w:bookmarkStart w:id="159" w:name="_Toc257119382"/>
      <w:bookmarkStart w:id="160" w:name="_Toc257119869"/>
      <w:bookmarkStart w:id="161" w:name="_Toc257120582"/>
      <w:bookmarkStart w:id="162" w:name="_Toc257120789"/>
      <w:bookmarkStart w:id="163" w:name="_Toc257120995"/>
      <w:bookmarkStart w:id="164" w:name="_Toc257121201"/>
      <w:bookmarkStart w:id="165" w:name="_Toc257121407"/>
      <w:bookmarkStart w:id="166" w:name="_Toc257121613"/>
      <w:bookmarkStart w:id="167" w:name="_Toc257121818"/>
      <w:bookmarkStart w:id="168" w:name="_Toc257122023"/>
      <w:bookmarkStart w:id="169" w:name="_Toc257122228"/>
      <w:bookmarkStart w:id="170" w:name="_Toc270345869"/>
      <w:bookmarkStart w:id="171" w:name="_Toc270347257"/>
      <w:bookmarkStart w:id="172" w:name="_Toc270407647"/>
      <w:bookmarkStart w:id="173" w:name="_Toc270408559"/>
      <w:bookmarkStart w:id="174" w:name="_Toc270414640"/>
      <w:bookmarkStart w:id="175" w:name="_Toc270422120"/>
      <w:bookmarkStart w:id="176" w:name="_Toc270432481"/>
      <w:bookmarkStart w:id="177" w:name="_Toc270434337"/>
      <w:bookmarkStart w:id="178" w:name="_Toc270508192"/>
      <w:bookmarkStart w:id="179" w:name="_Toc270509220"/>
      <w:bookmarkStart w:id="180" w:name="_Toc270510351"/>
      <w:bookmarkStart w:id="181" w:name="_Toc270512350"/>
      <w:bookmarkStart w:id="182" w:name="_Toc270517546"/>
      <w:bookmarkStart w:id="183" w:name="_Toc270519247"/>
      <w:r w:rsidRPr="000376EF">
        <w:rPr>
          <w:lang w:val="en-GB"/>
        </w:rPr>
        <w:t>1.</w:t>
      </w:r>
      <w:r w:rsidR="008D54B0">
        <w:rPr>
          <w:lang w:val="en-GB"/>
        </w:rPr>
        <w:t>2</w:t>
      </w:r>
      <w:r w:rsidRPr="000376EF">
        <w:rPr>
          <w:lang w:val="en-GB"/>
        </w:rPr>
        <w:t>.1</w:t>
      </w:r>
      <w:r w:rsidRPr="000376EF">
        <w:rPr>
          <w:lang w:val="en-GB"/>
        </w:rPr>
        <w:tab/>
        <w:t>Standard frequency and time signal service</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rsidR="00936207" w:rsidRDefault="00936207" w:rsidP="00CE069D">
      <w:pPr>
        <w:rPr>
          <w:lang w:val="en-GB"/>
        </w:rPr>
      </w:pPr>
      <w:r>
        <w:rPr>
          <w:lang w:val="en-GB"/>
        </w:rPr>
        <w:t>Recognizing the importance of precise time and frequency standards for many industries, scientific organizations and emergency telecommunications, the International Telecommunication Union included definitions [</w:t>
      </w:r>
      <w:r w:rsidR="00CE069D">
        <w:rPr>
          <w:lang w:val="en-GB"/>
        </w:rPr>
        <w:t>Radio Regulations, 2008</w:t>
      </w:r>
      <w:r>
        <w:rPr>
          <w:lang w:val="en-GB"/>
        </w:rPr>
        <w:t xml:space="preserve">] of the </w:t>
      </w:r>
      <w:r w:rsidRPr="00CA1A86">
        <w:rPr>
          <w:i/>
          <w:lang w:val="en-GB"/>
        </w:rPr>
        <w:t>standard frequency and time signal service</w:t>
      </w:r>
      <w:r>
        <w:rPr>
          <w:lang w:val="en-GB"/>
        </w:rPr>
        <w:t xml:space="preserve"> and the related radiocommunication stations in its international treaty RR. The definitions provided </w:t>
      </w:r>
      <w:r w:rsidR="00CE069D">
        <w:rPr>
          <w:lang w:val="en-GB"/>
        </w:rPr>
        <w:t xml:space="preserve">in the Edition 2008 of the </w:t>
      </w:r>
      <w:r w:rsidR="008D54B0">
        <w:rPr>
          <w:lang w:val="en-GB"/>
        </w:rPr>
        <w:t xml:space="preserve">RR </w:t>
      </w:r>
      <w:r>
        <w:rPr>
          <w:lang w:val="en-GB"/>
        </w:rPr>
        <w:t>are shown below</w:t>
      </w:r>
      <w:r w:rsidR="00CE069D">
        <w:rPr>
          <w:lang w:val="en-GB"/>
        </w:rPr>
        <w:t>:</w:t>
      </w:r>
      <w:r>
        <w:rPr>
          <w:lang w:val="en-GB"/>
        </w:rPr>
        <w:t xml:space="preserve"> </w:t>
      </w:r>
    </w:p>
    <w:p w:rsidR="00936207" w:rsidRPr="000376EF" w:rsidRDefault="00AD1D2C" w:rsidP="00AD1D2C">
      <w:pPr>
        <w:rPr>
          <w:lang w:val="en-GB"/>
        </w:rPr>
      </w:pPr>
      <w:r w:rsidRPr="00AD1D2C">
        <w:rPr>
          <w:color w:val="000000"/>
          <w:vertAlign w:val="superscript"/>
          <w:lang w:val="en-GB"/>
        </w:rPr>
        <w:lastRenderedPageBreak/>
        <w:t>«</w:t>
      </w:r>
      <w:r w:rsidR="00936207" w:rsidRPr="008D54B0">
        <w:rPr>
          <w:b/>
          <w:bCs/>
          <w:color w:val="000000"/>
          <w:lang w:val="en-GB"/>
        </w:rPr>
        <w:t>1.53</w:t>
      </w:r>
      <w:r w:rsidR="00936207" w:rsidRPr="000376EF">
        <w:rPr>
          <w:color w:val="000000"/>
          <w:lang w:val="en-GB"/>
        </w:rPr>
        <w:tab/>
      </w:r>
      <w:r w:rsidR="00936207" w:rsidRPr="000376EF">
        <w:rPr>
          <w:color w:val="000000"/>
          <w:lang w:val="en-GB"/>
        </w:rPr>
        <w:tab/>
      </w:r>
      <w:r w:rsidR="00936207" w:rsidRPr="000376EF">
        <w:rPr>
          <w:i/>
          <w:color w:val="000000"/>
          <w:lang w:val="en-GB"/>
        </w:rPr>
        <w:t>standard frequency and time signal service:</w:t>
      </w:r>
      <w:r w:rsidR="00B41FB8">
        <w:rPr>
          <w:i/>
          <w:color w:val="000000"/>
          <w:lang w:val="en-GB"/>
        </w:rPr>
        <w:t xml:space="preserve"> </w:t>
      </w:r>
      <w:r w:rsidR="00936207" w:rsidRPr="000376EF">
        <w:rPr>
          <w:color w:val="000000"/>
          <w:lang w:val="en-GB"/>
        </w:rPr>
        <w:t>A</w:t>
      </w:r>
      <w:r w:rsidR="00936207" w:rsidRPr="000376EF">
        <w:rPr>
          <w:i/>
          <w:color w:val="000000"/>
          <w:lang w:val="en-GB"/>
        </w:rPr>
        <w:t xml:space="preserve"> radiocommunication service</w:t>
      </w:r>
      <w:r w:rsidR="00936207" w:rsidRPr="000376EF">
        <w:rPr>
          <w:color w:val="000000"/>
          <w:lang w:val="en-GB"/>
        </w:rPr>
        <w:t xml:space="preserve"> for scientific, technical and other purposes, providing the transmission of specified frequencies, time signals, or both, of stated high precision, intended for general reception.</w:t>
      </w:r>
    </w:p>
    <w:p w:rsidR="00936207" w:rsidRPr="000376EF" w:rsidRDefault="00936207" w:rsidP="000F7DA0">
      <w:pPr>
        <w:rPr>
          <w:color w:val="000000"/>
          <w:lang w:val="en-GB"/>
        </w:rPr>
      </w:pPr>
      <w:r w:rsidRPr="008D54B0">
        <w:rPr>
          <w:b/>
          <w:bCs/>
          <w:color w:val="000000"/>
          <w:lang w:val="en-GB"/>
        </w:rPr>
        <w:t>1.54</w:t>
      </w:r>
      <w:r w:rsidRPr="000376EF">
        <w:rPr>
          <w:color w:val="000000"/>
          <w:lang w:val="en-GB"/>
        </w:rPr>
        <w:tab/>
      </w:r>
      <w:r w:rsidRPr="000376EF">
        <w:rPr>
          <w:color w:val="000000"/>
          <w:lang w:val="en-GB"/>
        </w:rPr>
        <w:tab/>
      </w:r>
      <w:r w:rsidRPr="000376EF">
        <w:rPr>
          <w:i/>
          <w:color w:val="000000"/>
          <w:lang w:val="en-GB"/>
        </w:rPr>
        <w:t>standard frequency and time signal-satellite service:</w:t>
      </w:r>
      <w:r w:rsidR="00B41FB8">
        <w:rPr>
          <w:i/>
          <w:color w:val="000000"/>
          <w:lang w:val="en-GB"/>
        </w:rPr>
        <w:t xml:space="preserve"> </w:t>
      </w:r>
      <w:r w:rsidRPr="000376EF">
        <w:rPr>
          <w:color w:val="000000"/>
          <w:lang w:val="en-GB"/>
        </w:rPr>
        <w:t xml:space="preserve">A </w:t>
      </w:r>
      <w:r w:rsidRPr="000376EF">
        <w:rPr>
          <w:i/>
          <w:color w:val="000000"/>
          <w:lang w:val="en-GB"/>
        </w:rPr>
        <w:t>radiocommunication service</w:t>
      </w:r>
      <w:r w:rsidRPr="000376EF">
        <w:rPr>
          <w:color w:val="000000"/>
          <w:lang w:val="en-GB"/>
        </w:rPr>
        <w:t xml:space="preserve"> using </w:t>
      </w:r>
      <w:r w:rsidRPr="000376EF">
        <w:rPr>
          <w:i/>
          <w:color w:val="000000"/>
          <w:lang w:val="en-GB"/>
        </w:rPr>
        <w:t>space stations</w:t>
      </w:r>
      <w:r w:rsidRPr="000376EF">
        <w:rPr>
          <w:color w:val="000000"/>
          <w:lang w:val="en-GB"/>
        </w:rPr>
        <w:t xml:space="preserve"> on earth </w:t>
      </w:r>
      <w:r w:rsidRPr="000376EF">
        <w:rPr>
          <w:i/>
          <w:color w:val="000000"/>
          <w:lang w:val="en-GB"/>
        </w:rPr>
        <w:t>satellites</w:t>
      </w:r>
      <w:r w:rsidRPr="000376EF">
        <w:rPr>
          <w:color w:val="000000"/>
          <w:lang w:val="en-GB"/>
        </w:rPr>
        <w:t xml:space="preserve"> for the same purposes as those of the </w:t>
      </w:r>
      <w:r w:rsidRPr="000376EF">
        <w:rPr>
          <w:i/>
          <w:color w:val="000000"/>
          <w:lang w:val="en-GB"/>
        </w:rPr>
        <w:t>standard frequency and time signal service</w:t>
      </w:r>
      <w:r w:rsidRPr="000376EF">
        <w:rPr>
          <w:color w:val="000000"/>
          <w:lang w:val="en-GB"/>
        </w:rPr>
        <w:t>.</w:t>
      </w:r>
    </w:p>
    <w:p w:rsidR="00936207" w:rsidRPr="000376EF" w:rsidRDefault="00936207" w:rsidP="000F7DA0">
      <w:pPr>
        <w:rPr>
          <w:lang w:val="en-GB"/>
        </w:rPr>
      </w:pPr>
      <w:r w:rsidRPr="000376EF">
        <w:rPr>
          <w:color w:val="000000"/>
          <w:lang w:val="en-GB"/>
        </w:rPr>
        <w:tab/>
      </w:r>
      <w:r w:rsidRPr="000376EF">
        <w:rPr>
          <w:color w:val="000000"/>
          <w:lang w:val="en-GB"/>
        </w:rPr>
        <w:tab/>
        <w:t>This service may also include</w:t>
      </w:r>
      <w:r w:rsidRPr="000376EF">
        <w:rPr>
          <w:i/>
          <w:color w:val="000000"/>
          <w:lang w:val="en-GB"/>
        </w:rPr>
        <w:t xml:space="preserve"> feeder links</w:t>
      </w:r>
      <w:r w:rsidRPr="000376EF">
        <w:rPr>
          <w:color w:val="000000"/>
          <w:lang w:val="en-GB"/>
        </w:rPr>
        <w:t xml:space="preserve"> necessary for its operation.</w:t>
      </w:r>
    </w:p>
    <w:p w:rsidR="00936207" w:rsidRPr="00CE069D" w:rsidRDefault="00936207" w:rsidP="000F7DA0">
      <w:pPr>
        <w:rPr>
          <w:iCs/>
          <w:color w:val="000000"/>
          <w:lang w:val="en-US"/>
        </w:rPr>
      </w:pPr>
      <w:r w:rsidRPr="008D54B0">
        <w:rPr>
          <w:b/>
          <w:bCs/>
          <w:color w:val="000000"/>
          <w:lang w:val="en-US"/>
        </w:rPr>
        <w:t>1.95</w:t>
      </w:r>
      <w:r>
        <w:rPr>
          <w:color w:val="000000"/>
          <w:lang w:val="en-US"/>
        </w:rPr>
        <w:tab/>
      </w:r>
      <w:r>
        <w:rPr>
          <w:color w:val="000000"/>
          <w:lang w:val="en-US"/>
        </w:rPr>
        <w:tab/>
      </w:r>
      <w:r>
        <w:rPr>
          <w:i/>
          <w:color w:val="000000"/>
          <w:lang w:val="en-US"/>
        </w:rPr>
        <w:t>standard frequency and time signal station:</w:t>
      </w:r>
      <w:r w:rsidR="00B41FB8">
        <w:rPr>
          <w:i/>
          <w:color w:val="000000"/>
          <w:lang w:val="en-US"/>
        </w:rPr>
        <w:t xml:space="preserve"> </w:t>
      </w:r>
      <w:r>
        <w:rPr>
          <w:color w:val="000000"/>
          <w:lang w:val="en-US"/>
        </w:rPr>
        <w:t>A</w:t>
      </w:r>
      <w:r>
        <w:rPr>
          <w:i/>
          <w:color w:val="000000"/>
          <w:lang w:val="en-US"/>
        </w:rPr>
        <w:t xml:space="preserve"> station</w:t>
      </w:r>
      <w:r>
        <w:rPr>
          <w:color w:val="000000"/>
          <w:lang w:val="en-US"/>
        </w:rPr>
        <w:t xml:space="preserve"> in the</w:t>
      </w:r>
      <w:r>
        <w:rPr>
          <w:i/>
          <w:color w:val="000000"/>
          <w:lang w:val="en-US"/>
        </w:rPr>
        <w:t xml:space="preserve"> standard frequency and time signal service</w:t>
      </w:r>
      <w:r w:rsidRPr="008D54B0">
        <w:rPr>
          <w:i/>
          <w:color w:val="000000"/>
          <w:lang w:val="en-US"/>
        </w:rPr>
        <w:t>.</w:t>
      </w:r>
      <w:r w:rsidR="00AD1D2C" w:rsidRPr="00AD1D2C">
        <w:rPr>
          <w:iCs/>
          <w:color w:val="000000"/>
          <w:vertAlign w:val="superscript"/>
          <w:lang w:val="en-US"/>
        </w:rPr>
        <w:t>»</w:t>
      </w:r>
    </w:p>
    <w:p w:rsidR="00936207" w:rsidRPr="003B6422" w:rsidRDefault="00936207" w:rsidP="00CE069D">
      <w:pPr>
        <w:rPr>
          <w:lang w:val="en-US"/>
        </w:rPr>
      </w:pPr>
      <w:r>
        <w:rPr>
          <w:lang w:val="en-US"/>
        </w:rPr>
        <w:t>The World Radiocommunication Conferences (WRCs) allocate some portion of the radio-frequency spectrum for the standard frequency and time signal service. Table 1-1 contains an extract from the Table of Frequency Allocations of the RR describing frequency bands allocated to the standard frequency and time signal-satellite service.</w:t>
      </w:r>
    </w:p>
    <w:p w:rsidR="00936207" w:rsidRPr="007D126E" w:rsidRDefault="00936207" w:rsidP="00CE069D">
      <w:pPr>
        <w:pStyle w:val="TableNo"/>
        <w:rPr>
          <w:lang w:val="en-US"/>
        </w:rPr>
      </w:pPr>
      <w:r w:rsidRPr="007D126E">
        <w:rPr>
          <w:lang w:val="en-US"/>
        </w:rPr>
        <w:t>TABLE 1-1</w:t>
      </w:r>
    </w:p>
    <w:p w:rsidR="00936207" w:rsidRDefault="00936207" w:rsidP="00CE069D">
      <w:pPr>
        <w:pStyle w:val="Tabletitle"/>
        <w:rPr>
          <w:lang w:val="en-US"/>
        </w:rPr>
      </w:pPr>
      <w:r w:rsidRPr="00921052">
        <w:rPr>
          <w:lang w:val="en-US"/>
        </w:rPr>
        <w:t xml:space="preserve">Frequency </w:t>
      </w:r>
      <w:r>
        <w:rPr>
          <w:lang w:val="en-US"/>
        </w:rPr>
        <w:t>bands allocated to the standard frequency and time signal-satellite service</w:t>
      </w:r>
      <w:r>
        <w:rPr>
          <w:lang w:val="en-US"/>
        </w:rPr>
        <w:br/>
        <w:t>(Radio Regulations, Edition of 2008)</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63"/>
        <w:gridCol w:w="3315"/>
        <w:gridCol w:w="1187"/>
        <w:gridCol w:w="2464"/>
      </w:tblGrid>
      <w:tr w:rsidR="00936207" w:rsidRPr="00C815F2" w:rsidTr="008C5DC6">
        <w:tc>
          <w:tcPr>
            <w:tcW w:w="2463" w:type="dxa"/>
            <w:vAlign w:val="center"/>
          </w:tcPr>
          <w:p w:rsidR="00936207" w:rsidRPr="00C815F2" w:rsidRDefault="00936207" w:rsidP="008C5DC6">
            <w:pPr>
              <w:pStyle w:val="Tablehead"/>
              <w:rPr>
                <w:lang w:val="en-US"/>
              </w:rPr>
            </w:pPr>
            <w:r w:rsidRPr="00C815F2">
              <w:rPr>
                <w:lang w:val="en-US"/>
              </w:rPr>
              <w:t>Frequency band</w:t>
            </w:r>
          </w:p>
        </w:tc>
        <w:tc>
          <w:tcPr>
            <w:tcW w:w="3315" w:type="dxa"/>
            <w:vAlign w:val="center"/>
          </w:tcPr>
          <w:p w:rsidR="00936207" w:rsidRPr="00C815F2" w:rsidRDefault="00936207" w:rsidP="008C5DC6">
            <w:pPr>
              <w:pStyle w:val="Tablehead"/>
              <w:rPr>
                <w:lang w:val="en-US"/>
              </w:rPr>
            </w:pPr>
            <w:r w:rsidRPr="00C815F2">
              <w:rPr>
                <w:lang w:val="en-US"/>
              </w:rPr>
              <w:t>Allocation</w:t>
            </w:r>
          </w:p>
        </w:tc>
        <w:tc>
          <w:tcPr>
            <w:tcW w:w="1187" w:type="dxa"/>
            <w:vAlign w:val="center"/>
          </w:tcPr>
          <w:p w:rsidR="00936207" w:rsidRPr="00C815F2" w:rsidRDefault="00936207" w:rsidP="008C5DC6">
            <w:pPr>
              <w:pStyle w:val="Tablehead"/>
              <w:rPr>
                <w:lang w:val="en-US"/>
              </w:rPr>
            </w:pPr>
            <w:r w:rsidRPr="00C815F2">
              <w:rPr>
                <w:lang w:val="en-US"/>
              </w:rPr>
              <w:t>Status</w:t>
            </w:r>
          </w:p>
        </w:tc>
        <w:tc>
          <w:tcPr>
            <w:tcW w:w="2464" w:type="dxa"/>
            <w:vAlign w:val="center"/>
          </w:tcPr>
          <w:p w:rsidR="00936207" w:rsidRPr="00C815F2" w:rsidRDefault="00936207" w:rsidP="008C5DC6">
            <w:pPr>
              <w:pStyle w:val="Tablehead"/>
              <w:rPr>
                <w:lang w:val="en-US"/>
              </w:rPr>
            </w:pPr>
            <w:r w:rsidRPr="00C815F2">
              <w:rPr>
                <w:lang w:val="en-US"/>
              </w:rPr>
              <w:t>Comment</w:t>
            </w:r>
          </w:p>
        </w:tc>
      </w:tr>
      <w:tr w:rsidR="00936207" w:rsidRPr="00C815F2" w:rsidTr="008C5DC6">
        <w:tc>
          <w:tcPr>
            <w:tcW w:w="2463" w:type="dxa"/>
            <w:vAlign w:val="center"/>
          </w:tcPr>
          <w:p w:rsidR="00936207" w:rsidRPr="00C815F2" w:rsidRDefault="00936207" w:rsidP="008C5DC6">
            <w:pPr>
              <w:pStyle w:val="Tabletext"/>
              <w:jc w:val="center"/>
              <w:rPr>
                <w:lang w:val="en-US"/>
              </w:rPr>
            </w:pPr>
            <w:r w:rsidRPr="00C815F2">
              <w:rPr>
                <w:lang w:val="en-US"/>
              </w:rPr>
              <w:t>400.05-400.15</w:t>
            </w:r>
            <w:r w:rsidRPr="00C815F2">
              <w:rPr>
                <w:rFonts w:ascii="Tms Rmn" w:hAnsi="Tms Rmn"/>
                <w:szCs w:val="22"/>
                <w:lang w:val="en-US"/>
              </w:rPr>
              <w:t> </w:t>
            </w:r>
            <w:r w:rsidRPr="00C815F2">
              <w:rPr>
                <w:lang w:val="en-US"/>
              </w:rPr>
              <w:t>MHz</w:t>
            </w:r>
          </w:p>
        </w:tc>
        <w:tc>
          <w:tcPr>
            <w:tcW w:w="3315" w:type="dxa"/>
            <w:vAlign w:val="center"/>
          </w:tcPr>
          <w:p w:rsidR="00936207" w:rsidRPr="00C815F2" w:rsidRDefault="00936207" w:rsidP="008C5DC6">
            <w:pPr>
              <w:pStyle w:val="Tabletext"/>
              <w:jc w:val="center"/>
              <w:rPr>
                <w:lang w:val="en-US"/>
              </w:rPr>
            </w:pPr>
          </w:p>
        </w:tc>
        <w:tc>
          <w:tcPr>
            <w:tcW w:w="1187" w:type="dxa"/>
            <w:vAlign w:val="center"/>
          </w:tcPr>
          <w:p w:rsidR="00936207" w:rsidRPr="00C815F2" w:rsidRDefault="00936207" w:rsidP="008C5DC6">
            <w:pPr>
              <w:pStyle w:val="Tabletext"/>
              <w:jc w:val="center"/>
              <w:rPr>
                <w:lang w:val="en-US"/>
              </w:rPr>
            </w:pPr>
            <w:r w:rsidRPr="00C815F2">
              <w:rPr>
                <w:lang w:val="en-US"/>
              </w:rPr>
              <w:t>primary</w:t>
            </w:r>
          </w:p>
        </w:tc>
        <w:tc>
          <w:tcPr>
            <w:tcW w:w="2464" w:type="dxa"/>
            <w:vAlign w:val="center"/>
          </w:tcPr>
          <w:p w:rsidR="00936207" w:rsidRPr="00CE069D" w:rsidRDefault="00936207" w:rsidP="008C5DC6">
            <w:pPr>
              <w:pStyle w:val="Tabletext"/>
              <w:jc w:val="center"/>
            </w:pPr>
            <w:r w:rsidRPr="00CE069D">
              <w:t>RR Nos. 5.261, 5.262 applied</w:t>
            </w:r>
          </w:p>
        </w:tc>
      </w:tr>
      <w:tr w:rsidR="00936207" w:rsidRPr="00FD4B54" w:rsidTr="008C5DC6">
        <w:tc>
          <w:tcPr>
            <w:tcW w:w="2463" w:type="dxa"/>
            <w:vAlign w:val="center"/>
          </w:tcPr>
          <w:p w:rsidR="00936207" w:rsidRPr="00C815F2" w:rsidRDefault="00936207" w:rsidP="008C5DC6">
            <w:pPr>
              <w:pStyle w:val="Tabletext"/>
              <w:jc w:val="center"/>
              <w:rPr>
                <w:lang w:val="en-US"/>
              </w:rPr>
            </w:pPr>
            <w:r w:rsidRPr="00C815F2">
              <w:rPr>
                <w:lang w:val="en-US"/>
              </w:rPr>
              <w:t>4</w:t>
            </w:r>
            <w:r w:rsidRPr="00C815F2">
              <w:rPr>
                <w:rFonts w:ascii="Tms Rmn" w:hAnsi="Tms Rmn"/>
                <w:szCs w:val="22"/>
                <w:lang w:val="en-US"/>
              </w:rPr>
              <w:t> </w:t>
            </w:r>
            <w:r w:rsidRPr="00C815F2">
              <w:rPr>
                <w:lang w:val="en-US"/>
              </w:rPr>
              <w:t>202</w:t>
            </w:r>
            <w:r w:rsidRPr="00C815F2">
              <w:rPr>
                <w:rFonts w:ascii="Tms Rmn" w:hAnsi="Tms Rmn"/>
                <w:szCs w:val="22"/>
                <w:lang w:val="en-US"/>
              </w:rPr>
              <w:t> </w:t>
            </w:r>
            <w:r w:rsidRPr="00C815F2">
              <w:rPr>
                <w:rFonts w:ascii="Symbol" w:hAnsi="Symbol"/>
                <w:color w:val="000000"/>
              </w:rPr>
              <w:t></w:t>
            </w:r>
            <w:r w:rsidRPr="00C815F2">
              <w:rPr>
                <w:color w:val="000000"/>
                <w:sz w:val="12"/>
                <w:lang w:val="en-AU"/>
              </w:rPr>
              <w:t> </w:t>
            </w:r>
            <w:r w:rsidRPr="00C815F2">
              <w:rPr>
                <w:color w:val="000000"/>
                <w:lang w:val="en-AU"/>
              </w:rPr>
              <w:t>2 </w:t>
            </w:r>
            <w:r w:rsidRPr="00C815F2">
              <w:rPr>
                <w:rFonts w:ascii="Tms Rmn" w:hAnsi="Tms Rmn"/>
                <w:szCs w:val="22"/>
                <w:lang w:val="en-US"/>
              </w:rPr>
              <w:t>MHz</w:t>
            </w:r>
          </w:p>
        </w:tc>
        <w:tc>
          <w:tcPr>
            <w:tcW w:w="3315" w:type="dxa"/>
            <w:vAlign w:val="center"/>
          </w:tcPr>
          <w:p w:rsidR="00936207" w:rsidRPr="00C815F2" w:rsidRDefault="00936207" w:rsidP="008C5DC6">
            <w:pPr>
              <w:pStyle w:val="Tabletext"/>
              <w:jc w:val="center"/>
              <w:rPr>
                <w:lang w:val="en-US"/>
              </w:rPr>
            </w:pPr>
            <w:r w:rsidRPr="00C815F2">
              <w:rPr>
                <w:lang w:val="en-US"/>
              </w:rPr>
              <w:t>space-to-Earth</w:t>
            </w:r>
          </w:p>
        </w:tc>
        <w:tc>
          <w:tcPr>
            <w:tcW w:w="1187" w:type="dxa"/>
            <w:vAlign w:val="center"/>
          </w:tcPr>
          <w:p w:rsidR="00936207" w:rsidRPr="00C815F2" w:rsidRDefault="00936207" w:rsidP="008C5DC6">
            <w:pPr>
              <w:pStyle w:val="Tabletext"/>
              <w:jc w:val="center"/>
              <w:rPr>
                <w:lang w:val="en-US"/>
              </w:rPr>
            </w:pPr>
          </w:p>
        </w:tc>
        <w:tc>
          <w:tcPr>
            <w:tcW w:w="2464" w:type="dxa"/>
            <w:vAlign w:val="center"/>
          </w:tcPr>
          <w:p w:rsidR="00936207" w:rsidRPr="00DA7DC0" w:rsidRDefault="00936207" w:rsidP="008C5DC6">
            <w:pPr>
              <w:pStyle w:val="Tabletext"/>
              <w:jc w:val="center"/>
              <w:rPr>
                <w:lang w:val="en-US"/>
              </w:rPr>
            </w:pPr>
            <w:r w:rsidRPr="00DA7DC0">
              <w:rPr>
                <w:lang w:val="en-US"/>
              </w:rPr>
              <w:t xml:space="preserve">Authorized by RR No. 5.440 </w:t>
            </w:r>
            <w:r w:rsidRPr="00DA7DC0">
              <w:rPr>
                <w:lang w:val="en-US"/>
              </w:rPr>
              <w:br/>
              <w:t>subject to agreement obtained under No. 9.21</w:t>
            </w:r>
          </w:p>
        </w:tc>
      </w:tr>
      <w:tr w:rsidR="00936207" w:rsidRPr="00FD4B54" w:rsidTr="008C5DC6">
        <w:tc>
          <w:tcPr>
            <w:tcW w:w="2463" w:type="dxa"/>
            <w:vAlign w:val="center"/>
          </w:tcPr>
          <w:p w:rsidR="00936207" w:rsidRPr="00C815F2" w:rsidRDefault="00936207" w:rsidP="008C5DC6">
            <w:pPr>
              <w:pStyle w:val="Tabletext"/>
              <w:jc w:val="center"/>
              <w:rPr>
                <w:lang w:val="en-US"/>
              </w:rPr>
            </w:pPr>
            <w:r w:rsidRPr="00C815F2">
              <w:rPr>
                <w:lang w:val="en-US"/>
              </w:rPr>
              <w:t>6</w:t>
            </w:r>
            <w:r w:rsidRPr="00C815F2">
              <w:rPr>
                <w:rFonts w:ascii="Tms Rmn" w:hAnsi="Tms Rmn"/>
                <w:szCs w:val="22"/>
                <w:lang w:val="en-US"/>
              </w:rPr>
              <w:t> </w:t>
            </w:r>
            <w:r w:rsidRPr="00C815F2">
              <w:rPr>
                <w:lang w:val="en-US"/>
              </w:rPr>
              <w:t>427</w:t>
            </w:r>
            <w:r w:rsidRPr="00C815F2">
              <w:rPr>
                <w:rFonts w:ascii="Tms Rmn" w:hAnsi="Tms Rmn"/>
                <w:szCs w:val="22"/>
                <w:lang w:val="en-US"/>
              </w:rPr>
              <w:t> </w:t>
            </w:r>
            <w:r w:rsidRPr="00C815F2">
              <w:rPr>
                <w:rFonts w:ascii="Symbol" w:hAnsi="Symbol"/>
                <w:color w:val="000000"/>
              </w:rPr>
              <w:t></w:t>
            </w:r>
            <w:r w:rsidRPr="00C815F2">
              <w:rPr>
                <w:color w:val="000000"/>
                <w:sz w:val="12"/>
                <w:lang w:val="en-AU"/>
              </w:rPr>
              <w:t> </w:t>
            </w:r>
            <w:r w:rsidRPr="00C815F2">
              <w:rPr>
                <w:color w:val="000000"/>
                <w:lang w:val="en-AU"/>
              </w:rPr>
              <w:t>2 </w:t>
            </w:r>
            <w:r w:rsidRPr="00C815F2">
              <w:rPr>
                <w:rFonts w:ascii="Tms Rmn" w:hAnsi="Tms Rmn"/>
                <w:szCs w:val="22"/>
                <w:lang w:val="en-US"/>
              </w:rPr>
              <w:t>MHz</w:t>
            </w:r>
          </w:p>
        </w:tc>
        <w:tc>
          <w:tcPr>
            <w:tcW w:w="3315" w:type="dxa"/>
            <w:vAlign w:val="center"/>
          </w:tcPr>
          <w:p w:rsidR="00936207" w:rsidRPr="00C815F2" w:rsidRDefault="00936207" w:rsidP="008C5DC6">
            <w:pPr>
              <w:pStyle w:val="Tabletext"/>
              <w:jc w:val="center"/>
              <w:rPr>
                <w:lang w:val="en-US"/>
              </w:rPr>
            </w:pPr>
            <w:r w:rsidRPr="00C815F2">
              <w:rPr>
                <w:lang w:val="en-US"/>
              </w:rPr>
              <w:t>Earth-to-space</w:t>
            </w:r>
          </w:p>
        </w:tc>
        <w:tc>
          <w:tcPr>
            <w:tcW w:w="1187" w:type="dxa"/>
            <w:vAlign w:val="center"/>
          </w:tcPr>
          <w:p w:rsidR="00936207" w:rsidRPr="00C815F2" w:rsidRDefault="00936207" w:rsidP="008C5DC6">
            <w:pPr>
              <w:pStyle w:val="Tabletext"/>
              <w:jc w:val="center"/>
              <w:rPr>
                <w:lang w:val="en-US"/>
              </w:rPr>
            </w:pPr>
          </w:p>
        </w:tc>
        <w:tc>
          <w:tcPr>
            <w:tcW w:w="2464" w:type="dxa"/>
            <w:vAlign w:val="center"/>
          </w:tcPr>
          <w:p w:rsidR="00936207" w:rsidRPr="00DA7DC0" w:rsidRDefault="00936207" w:rsidP="008C5DC6">
            <w:pPr>
              <w:pStyle w:val="Tabletext"/>
              <w:jc w:val="center"/>
              <w:rPr>
                <w:lang w:val="en-US"/>
              </w:rPr>
            </w:pPr>
            <w:r w:rsidRPr="00DA7DC0">
              <w:rPr>
                <w:lang w:val="en-US"/>
              </w:rPr>
              <w:t xml:space="preserve">Authorized by RR No. 5.440 </w:t>
            </w:r>
            <w:r w:rsidRPr="00DA7DC0">
              <w:rPr>
                <w:lang w:val="en-US"/>
              </w:rPr>
              <w:br/>
              <w:t>subject to agreement obtained under No. 9.21</w:t>
            </w:r>
          </w:p>
        </w:tc>
      </w:tr>
      <w:tr w:rsidR="00936207" w:rsidRPr="00C815F2" w:rsidTr="008C5DC6">
        <w:tc>
          <w:tcPr>
            <w:tcW w:w="2463" w:type="dxa"/>
            <w:vAlign w:val="center"/>
          </w:tcPr>
          <w:p w:rsidR="00936207" w:rsidRPr="00C815F2" w:rsidRDefault="00936207" w:rsidP="008C5DC6">
            <w:pPr>
              <w:pStyle w:val="Tabletext"/>
              <w:jc w:val="center"/>
              <w:rPr>
                <w:lang w:val="en-US"/>
              </w:rPr>
            </w:pPr>
            <w:r w:rsidRPr="00C815F2">
              <w:rPr>
                <w:lang w:val="en-US"/>
              </w:rPr>
              <w:t>13</w:t>
            </w:r>
            <w:r w:rsidRPr="00C815F2">
              <w:rPr>
                <w:rFonts w:ascii="Tms Rmn" w:hAnsi="Tms Rmn"/>
                <w:szCs w:val="22"/>
                <w:lang w:val="en-US"/>
              </w:rPr>
              <w:t>.4-13.75</w:t>
            </w:r>
            <w:r w:rsidRPr="00C815F2">
              <w:rPr>
                <w:color w:val="000000"/>
                <w:lang w:val="en-AU"/>
              </w:rPr>
              <w:t> </w:t>
            </w:r>
            <w:r w:rsidRPr="00C815F2">
              <w:rPr>
                <w:rFonts w:ascii="Tms Rmn" w:hAnsi="Tms Rmn"/>
                <w:szCs w:val="22"/>
                <w:lang w:val="en-US"/>
              </w:rPr>
              <w:t>GHz</w:t>
            </w:r>
          </w:p>
        </w:tc>
        <w:tc>
          <w:tcPr>
            <w:tcW w:w="3315" w:type="dxa"/>
            <w:vAlign w:val="center"/>
          </w:tcPr>
          <w:p w:rsidR="00936207" w:rsidRPr="00C815F2" w:rsidRDefault="00936207" w:rsidP="008C5DC6">
            <w:pPr>
              <w:pStyle w:val="Tabletext"/>
              <w:jc w:val="center"/>
              <w:rPr>
                <w:lang w:val="en-US"/>
              </w:rPr>
            </w:pPr>
            <w:r w:rsidRPr="00C815F2">
              <w:rPr>
                <w:lang w:val="en-US"/>
              </w:rPr>
              <w:t>Earth-to-space</w:t>
            </w:r>
          </w:p>
        </w:tc>
        <w:tc>
          <w:tcPr>
            <w:tcW w:w="1187" w:type="dxa"/>
            <w:vAlign w:val="center"/>
          </w:tcPr>
          <w:p w:rsidR="00936207" w:rsidRPr="00C815F2" w:rsidRDefault="00936207" w:rsidP="008C5DC6">
            <w:pPr>
              <w:pStyle w:val="Tabletext"/>
              <w:jc w:val="center"/>
              <w:rPr>
                <w:lang w:val="en-US"/>
              </w:rPr>
            </w:pPr>
            <w:r w:rsidRPr="00C815F2">
              <w:rPr>
                <w:lang w:val="en-US"/>
              </w:rPr>
              <w:t>secondary</w:t>
            </w:r>
          </w:p>
        </w:tc>
        <w:tc>
          <w:tcPr>
            <w:tcW w:w="2464" w:type="dxa"/>
            <w:vAlign w:val="center"/>
          </w:tcPr>
          <w:p w:rsidR="00936207" w:rsidRPr="00CE069D" w:rsidRDefault="00936207" w:rsidP="008C5DC6">
            <w:pPr>
              <w:pStyle w:val="Tabletext"/>
              <w:jc w:val="center"/>
            </w:pPr>
          </w:p>
        </w:tc>
      </w:tr>
      <w:tr w:rsidR="00936207" w:rsidRPr="00C815F2" w:rsidTr="008C5DC6">
        <w:tc>
          <w:tcPr>
            <w:tcW w:w="2463" w:type="dxa"/>
            <w:vAlign w:val="center"/>
          </w:tcPr>
          <w:p w:rsidR="00936207" w:rsidRPr="00C815F2" w:rsidRDefault="00936207" w:rsidP="008C5DC6">
            <w:pPr>
              <w:pStyle w:val="Tabletext"/>
              <w:jc w:val="center"/>
              <w:rPr>
                <w:lang w:val="en-US"/>
              </w:rPr>
            </w:pPr>
            <w:r w:rsidRPr="00C815F2">
              <w:rPr>
                <w:lang w:val="en-US"/>
              </w:rPr>
              <w:t>13</w:t>
            </w:r>
            <w:r w:rsidRPr="00C815F2">
              <w:rPr>
                <w:rFonts w:ascii="Tms Rmn" w:hAnsi="Tms Rmn"/>
                <w:szCs w:val="22"/>
                <w:lang w:val="en-US"/>
              </w:rPr>
              <w:t>.75-14</w:t>
            </w:r>
            <w:r w:rsidRPr="00C815F2">
              <w:rPr>
                <w:color w:val="000000"/>
                <w:lang w:val="en-AU"/>
              </w:rPr>
              <w:t> </w:t>
            </w:r>
            <w:r w:rsidRPr="00C815F2">
              <w:rPr>
                <w:rFonts w:ascii="Tms Rmn" w:hAnsi="Tms Rmn"/>
                <w:szCs w:val="22"/>
                <w:lang w:val="en-US"/>
              </w:rPr>
              <w:t>GHz</w:t>
            </w:r>
          </w:p>
        </w:tc>
        <w:tc>
          <w:tcPr>
            <w:tcW w:w="3315" w:type="dxa"/>
            <w:vAlign w:val="center"/>
          </w:tcPr>
          <w:p w:rsidR="00936207" w:rsidRPr="00C815F2" w:rsidRDefault="00936207" w:rsidP="008C5DC6">
            <w:pPr>
              <w:pStyle w:val="Tabletext"/>
              <w:jc w:val="center"/>
              <w:rPr>
                <w:lang w:val="en-US"/>
              </w:rPr>
            </w:pPr>
            <w:r w:rsidRPr="00C815F2">
              <w:rPr>
                <w:lang w:val="en-US"/>
              </w:rPr>
              <w:t>Earth-to-space</w:t>
            </w:r>
          </w:p>
        </w:tc>
        <w:tc>
          <w:tcPr>
            <w:tcW w:w="1187" w:type="dxa"/>
            <w:vAlign w:val="center"/>
          </w:tcPr>
          <w:p w:rsidR="00936207" w:rsidRPr="00C815F2" w:rsidRDefault="00936207" w:rsidP="008C5DC6">
            <w:pPr>
              <w:pStyle w:val="Tabletext"/>
              <w:jc w:val="center"/>
              <w:rPr>
                <w:lang w:val="en-US"/>
              </w:rPr>
            </w:pPr>
            <w:r w:rsidRPr="00C815F2">
              <w:rPr>
                <w:lang w:val="en-US"/>
              </w:rPr>
              <w:t>secondary</w:t>
            </w:r>
          </w:p>
        </w:tc>
        <w:tc>
          <w:tcPr>
            <w:tcW w:w="2464" w:type="dxa"/>
            <w:vAlign w:val="center"/>
          </w:tcPr>
          <w:p w:rsidR="00936207" w:rsidRPr="00CE069D" w:rsidRDefault="00936207" w:rsidP="008C5DC6">
            <w:pPr>
              <w:pStyle w:val="Tabletext"/>
              <w:jc w:val="center"/>
            </w:pPr>
          </w:p>
        </w:tc>
      </w:tr>
      <w:tr w:rsidR="00936207" w:rsidRPr="00C815F2" w:rsidTr="008C5DC6">
        <w:tc>
          <w:tcPr>
            <w:tcW w:w="2463" w:type="dxa"/>
            <w:vAlign w:val="center"/>
          </w:tcPr>
          <w:p w:rsidR="00936207" w:rsidRPr="00C815F2" w:rsidRDefault="00936207" w:rsidP="008C5DC6">
            <w:pPr>
              <w:pStyle w:val="Tabletext"/>
              <w:jc w:val="center"/>
              <w:rPr>
                <w:lang w:val="en-US"/>
              </w:rPr>
            </w:pPr>
            <w:r w:rsidRPr="00C815F2">
              <w:rPr>
                <w:lang w:val="en-US"/>
              </w:rPr>
              <w:t>20</w:t>
            </w:r>
            <w:r w:rsidRPr="00C815F2">
              <w:rPr>
                <w:rFonts w:ascii="Tms Rmn" w:hAnsi="Tms Rmn"/>
                <w:szCs w:val="22"/>
                <w:lang w:val="en-US"/>
              </w:rPr>
              <w:t>.2-21.2</w:t>
            </w:r>
            <w:r w:rsidRPr="00C815F2">
              <w:rPr>
                <w:color w:val="000000"/>
                <w:lang w:val="en-AU"/>
              </w:rPr>
              <w:t> </w:t>
            </w:r>
            <w:r w:rsidRPr="00C815F2">
              <w:rPr>
                <w:rFonts w:ascii="Tms Rmn" w:hAnsi="Tms Rmn"/>
                <w:szCs w:val="22"/>
                <w:lang w:val="en-US"/>
              </w:rPr>
              <w:t>GHz</w:t>
            </w:r>
          </w:p>
        </w:tc>
        <w:tc>
          <w:tcPr>
            <w:tcW w:w="3315" w:type="dxa"/>
            <w:vAlign w:val="center"/>
          </w:tcPr>
          <w:p w:rsidR="00936207" w:rsidRPr="00C815F2" w:rsidRDefault="00936207" w:rsidP="008C5DC6">
            <w:pPr>
              <w:pStyle w:val="Tabletext"/>
              <w:jc w:val="center"/>
              <w:rPr>
                <w:lang w:val="en-US"/>
              </w:rPr>
            </w:pPr>
            <w:r w:rsidRPr="00C815F2">
              <w:rPr>
                <w:lang w:val="en-US"/>
              </w:rPr>
              <w:t>space-to-Earth</w:t>
            </w:r>
          </w:p>
        </w:tc>
        <w:tc>
          <w:tcPr>
            <w:tcW w:w="1187" w:type="dxa"/>
            <w:vAlign w:val="center"/>
          </w:tcPr>
          <w:p w:rsidR="00936207" w:rsidRPr="00C815F2" w:rsidRDefault="00936207" w:rsidP="008C5DC6">
            <w:pPr>
              <w:pStyle w:val="Tabletext"/>
              <w:jc w:val="center"/>
              <w:rPr>
                <w:lang w:val="en-US"/>
              </w:rPr>
            </w:pPr>
            <w:r w:rsidRPr="00C815F2">
              <w:rPr>
                <w:lang w:val="en-US"/>
              </w:rPr>
              <w:t>secondary</w:t>
            </w:r>
          </w:p>
        </w:tc>
        <w:tc>
          <w:tcPr>
            <w:tcW w:w="2464" w:type="dxa"/>
            <w:vAlign w:val="center"/>
          </w:tcPr>
          <w:p w:rsidR="00936207" w:rsidRPr="00CE069D" w:rsidRDefault="00936207" w:rsidP="008C5DC6">
            <w:pPr>
              <w:pStyle w:val="Tabletext"/>
              <w:jc w:val="center"/>
            </w:pPr>
          </w:p>
        </w:tc>
      </w:tr>
      <w:tr w:rsidR="00936207" w:rsidRPr="00C815F2" w:rsidTr="008C5DC6">
        <w:tc>
          <w:tcPr>
            <w:tcW w:w="2463" w:type="dxa"/>
            <w:vAlign w:val="center"/>
          </w:tcPr>
          <w:p w:rsidR="00936207" w:rsidRPr="00C815F2" w:rsidRDefault="00936207" w:rsidP="008C5DC6">
            <w:pPr>
              <w:pStyle w:val="Tabletext"/>
              <w:jc w:val="center"/>
              <w:rPr>
                <w:lang w:val="en-US"/>
              </w:rPr>
            </w:pPr>
            <w:r w:rsidRPr="00C815F2">
              <w:rPr>
                <w:lang w:val="en-US"/>
              </w:rPr>
              <w:t>25</w:t>
            </w:r>
            <w:r w:rsidRPr="00C815F2">
              <w:rPr>
                <w:rFonts w:ascii="Tms Rmn" w:hAnsi="Tms Rmn"/>
                <w:szCs w:val="22"/>
                <w:lang w:val="en-US"/>
              </w:rPr>
              <w:t>.25-25.5</w:t>
            </w:r>
            <w:r w:rsidRPr="00C815F2">
              <w:rPr>
                <w:color w:val="000000"/>
                <w:lang w:val="en-AU"/>
              </w:rPr>
              <w:t> </w:t>
            </w:r>
            <w:r w:rsidRPr="00C815F2">
              <w:rPr>
                <w:rFonts w:ascii="Tms Rmn" w:hAnsi="Tms Rmn"/>
                <w:szCs w:val="22"/>
                <w:lang w:val="en-US"/>
              </w:rPr>
              <w:t>GHz</w:t>
            </w:r>
          </w:p>
        </w:tc>
        <w:tc>
          <w:tcPr>
            <w:tcW w:w="3315" w:type="dxa"/>
            <w:vAlign w:val="center"/>
          </w:tcPr>
          <w:p w:rsidR="00936207" w:rsidRPr="00C815F2" w:rsidRDefault="00936207" w:rsidP="008C5DC6">
            <w:pPr>
              <w:pStyle w:val="Tabletext"/>
              <w:jc w:val="center"/>
              <w:rPr>
                <w:lang w:val="en-US"/>
              </w:rPr>
            </w:pPr>
            <w:r w:rsidRPr="00C815F2">
              <w:rPr>
                <w:lang w:val="en-US"/>
              </w:rPr>
              <w:t>Earth-to-space</w:t>
            </w:r>
          </w:p>
        </w:tc>
        <w:tc>
          <w:tcPr>
            <w:tcW w:w="1187" w:type="dxa"/>
            <w:vAlign w:val="center"/>
          </w:tcPr>
          <w:p w:rsidR="00936207" w:rsidRPr="00C815F2" w:rsidRDefault="00936207" w:rsidP="008C5DC6">
            <w:pPr>
              <w:pStyle w:val="Tabletext"/>
              <w:jc w:val="center"/>
              <w:rPr>
                <w:lang w:val="en-US"/>
              </w:rPr>
            </w:pPr>
            <w:r w:rsidRPr="00C815F2">
              <w:rPr>
                <w:lang w:val="en-US"/>
              </w:rPr>
              <w:t>secondary</w:t>
            </w:r>
          </w:p>
        </w:tc>
        <w:tc>
          <w:tcPr>
            <w:tcW w:w="2464" w:type="dxa"/>
            <w:vAlign w:val="center"/>
          </w:tcPr>
          <w:p w:rsidR="00936207" w:rsidRPr="00CE069D" w:rsidRDefault="00936207" w:rsidP="008C5DC6">
            <w:pPr>
              <w:pStyle w:val="Tabletext"/>
              <w:jc w:val="center"/>
            </w:pPr>
          </w:p>
        </w:tc>
      </w:tr>
      <w:tr w:rsidR="00936207" w:rsidRPr="00C815F2" w:rsidTr="008C5DC6">
        <w:tc>
          <w:tcPr>
            <w:tcW w:w="2463" w:type="dxa"/>
            <w:vAlign w:val="center"/>
          </w:tcPr>
          <w:p w:rsidR="00936207" w:rsidRPr="00C815F2" w:rsidRDefault="00936207" w:rsidP="008C5DC6">
            <w:pPr>
              <w:pStyle w:val="Tabletext"/>
              <w:jc w:val="center"/>
              <w:rPr>
                <w:lang w:val="en-US"/>
              </w:rPr>
            </w:pPr>
            <w:r w:rsidRPr="00C815F2">
              <w:rPr>
                <w:lang w:val="en-US"/>
              </w:rPr>
              <w:t>30</w:t>
            </w:r>
            <w:r w:rsidRPr="00C815F2">
              <w:rPr>
                <w:rFonts w:ascii="Tms Rmn" w:hAnsi="Tms Rmn"/>
                <w:szCs w:val="22"/>
                <w:lang w:val="en-US"/>
              </w:rPr>
              <w:t>-31</w:t>
            </w:r>
            <w:r w:rsidRPr="00C815F2">
              <w:rPr>
                <w:color w:val="000000"/>
                <w:lang w:val="en-AU"/>
              </w:rPr>
              <w:t> </w:t>
            </w:r>
            <w:r w:rsidRPr="00C815F2">
              <w:rPr>
                <w:rFonts w:ascii="Tms Rmn" w:hAnsi="Tms Rmn"/>
                <w:szCs w:val="22"/>
                <w:lang w:val="en-US"/>
              </w:rPr>
              <w:t>GHz</w:t>
            </w:r>
          </w:p>
        </w:tc>
        <w:tc>
          <w:tcPr>
            <w:tcW w:w="3315" w:type="dxa"/>
            <w:vAlign w:val="center"/>
          </w:tcPr>
          <w:p w:rsidR="00936207" w:rsidRPr="00C815F2" w:rsidRDefault="00936207" w:rsidP="008C5DC6">
            <w:pPr>
              <w:pStyle w:val="Tabletext"/>
              <w:jc w:val="center"/>
              <w:rPr>
                <w:lang w:val="en-US"/>
              </w:rPr>
            </w:pPr>
            <w:r w:rsidRPr="00C815F2">
              <w:rPr>
                <w:lang w:val="en-US"/>
              </w:rPr>
              <w:t>space-to-Earth</w:t>
            </w:r>
          </w:p>
        </w:tc>
        <w:tc>
          <w:tcPr>
            <w:tcW w:w="1187" w:type="dxa"/>
            <w:vAlign w:val="center"/>
          </w:tcPr>
          <w:p w:rsidR="00936207" w:rsidRPr="00C815F2" w:rsidRDefault="00936207" w:rsidP="008C5DC6">
            <w:pPr>
              <w:pStyle w:val="Tabletext"/>
              <w:jc w:val="center"/>
              <w:rPr>
                <w:lang w:val="en-US"/>
              </w:rPr>
            </w:pPr>
            <w:r w:rsidRPr="00C815F2">
              <w:rPr>
                <w:lang w:val="en-US"/>
              </w:rPr>
              <w:t>secondary</w:t>
            </w:r>
          </w:p>
        </w:tc>
        <w:tc>
          <w:tcPr>
            <w:tcW w:w="2464" w:type="dxa"/>
            <w:vAlign w:val="center"/>
          </w:tcPr>
          <w:p w:rsidR="00936207" w:rsidRPr="00CE069D" w:rsidRDefault="00936207" w:rsidP="008C5DC6">
            <w:pPr>
              <w:pStyle w:val="Tabletext"/>
              <w:jc w:val="center"/>
            </w:pPr>
          </w:p>
        </w:tc>
      </w:tr>
      <w:tr w:rsidR="00936207" w:rsidRPr="00C815F2" w:rsidTr="008C5DC6">
        <w:tc>
          <w:tcPr>
            <w:tcW w:w="2463" w:type="dxa"/>
            <w:vAlign w:val="center"/>
          </w:tcPr>
          <w:p w:rsidR="00936207" w:rsidRPr="00C815F2" w:rsidRDefault="00936207" w:rsidP="008C5DC6">
            <w:pPr>
              <w:pStyle w:val="Tabletext"/>
              <w:jc w:val="center"/>
              <w:rPr>
                <w:lang w:val="en-US"/>
              </w:rPr>
            </w:pPr>
            <w:r w:rsidRPr="00C815F2">
              <w:rPr>
                <w:lang w:val="en-US"/>
              </w:rPr>
              <w:t>31</w:t>
            </w:r>
            <w:r w:rsidRPr="00C815F2">
              <w:rPr>
                <w:rFonts w:ascii="Tms Rmn" w:hAnsi="Tms Rmn"/>
                <w:szCs w:val="22"/>
                <w:lang w:val="en-US"/>
              </w:rPr>
              <w:t>-31.3</w:t>
            </w:r>
            <w:r w:rsidRPr="00C815F2">
              <w:rPr>
                <w:color w:val="000000"/>
                <w:lang w:val="en-AU"/>
              </w:rPr>
              <w:t> </w:t>
            </w:r>
            <w:r w:rsidRPr="00C815F2">
              <w:rPr>
                <w:rFonts w:ascii="Tms Rmn" w:hAnsi="Tms Rmn"/>
                <w:szCs w:val="22"/>
                <w:lang w:val="en-US"/>
              </w:rPr>
              <w:t>GHz</w:t>
            </w:r>
          </w:p>
        </w:tc>
        <w:tc>
          <w:tcPr>
            <w:tcW w:w="3315" w:type="dxa"/>
            <w:vAlign w:val="center"/>
          </w:tcPr>
          <w:p w:rsidR="00936207" w:rsidRPr="00C815F2" w:rsidRDefault="00936207" w:rsidP="008C5DC6">
            <w:pPr>
              <w:pStyle w:val="Tabletext"/>
              <w:jc w:val="center"/>
              <w:rPr>
                <w:lang w:val="en-US"/>
              </w:rPr>
            </w:pPr>
            <w:r w:rsidRPr="00C815F2">
              <w:rPr>
                <w:lang w:val="en-US"/>
              </w:rPr>
              <w:t>space-to-Earth</w:t>
            </w:r>
          </w:p>
        </w:tc>
        <w:tc>
          <w:tcPr>
            <w:tcW w:w="1187" w:type="dxa"/>
            <w:vAlign w:val="center"/>
          </w:tcPr>
          <w:p w:rsidR="00936207" w:rsidRPr="00C815F2" w:rsidRDefault="00936207" w:rsidP="008C5DC6">
            <w:pPr>
              <w:pStyle w:val="Tabletext"/>
              <w:jc w:val="center"/>
              <w:rPr>
                <w:lang w:val="en-US"/>
              </w:rPr>
            </w:pPr>
            <w:r w:rsidRPr="00C815F2">
              <w:rPr>
                <w:lang w:val="en-US"/>
              </w:rPr>
              <w:t>secondary</w:t>
            </w:r>
          </w:p>
        </w:tc>
        <w:tc>
          <w:tcPr>
            <w:tcW w:w="2464" w:type="dxa"/>
            <w:vAlign w:val="center"/>
          </w:tcPr>
          <w:p w:rsidR="00936207" w:rsidRPr="00CE069D" w:rsidRDefault="00936207" w:rsidP="008C5DC6">
            <w:pPr>
              <w:pStyle w:val="Tabletext"/>
              <w:jc w:val="center"/>
            </w:pPr>
            <w:r w:rsidRPr="00CE069D">
              <w:t>RR No. 5.149 applied</w:t>
            </w:r>
          </w:p>
        </w:tc>
      </w:tr>
    </w:tbl>
    <w:p w:rsidR="00DA7DC0" w:rsidRDefault="00DA7DC0" w:rsidP="00DA7DC0">
      <w:pPr>
        <w:pStyle w:val="Blanc"/>
      </w:pPr>
    </w:p>
    <w:p w:rsidR="00936207" w:rsidRDefault="00936207" w:rsidP="00CE069D">
      <w:pPr>
        <w:rPr>
          <w:lang w:val="en-US"/>
        </w:rPr>
      </w:pPr>
      <w:r>
        <w:rPr>
          <w:lang w:val="en-US"/>
        </w:rPr>
        <w:t xml:space="preserve">The Article </w:t>
      </w:r>
      <w:r w:rsidRPr="00CE069D">
        <w:rPr>
          <w:bCs/>
          <w:lang w:val="en-US"/>
        </w:rPr>
        <w:t>26</w:t>
      </w:r>
      <w:r>
        <w:rPr>
          <w:lang w:val="en-US"/>
        </w:rPr>
        <w:t xml:space="preserve"> of the RR (see text, extracted from RR Edition of 2008 below) requests ITU Member States to support activities on providing effective operation of standard frequency and time signal systems (including satellite-based) and protection of these systems from harmful interference.</w:t>
      </w:r>
    </w:p>
    <w:p w:rsidR="00936207" w:rsidRPr="007F5166" w:rsidRDefault="00936207" w:rsidP="000F7DA0">
      <w:pPr>
        <w:rPr>
          <w:lang w:val="en-US"/>
        </w:rPr>
      </w:pPr>
    </w:p>
    <w:p w:rsidR="00CE069D" w:rsidRDefault="00CE069D">
      <w:pPr>
        <w:tabs>
          <w:tab w:val="clear" w:pos="794"/>
          <w:tab w:val="clear" w:pos="1191"/>
          <w:tab w:val="clear" w:pos="1588"/>
          <w:tab w:val="clear" w:pos="1985"/>
        </w:tabs>
        <w:overflowPunct/>
        <w:autoSpaceDE/>
        <w:autoSpaceDN/>
        <w:adjustRightInd/>
        <w:spacing w:before="0"/>
        <w:jc w:val="left"/>
        <w:textAlignment w:val="auto"/>
        <w:rPr>
          <w:color w:val="000000"/>
          <w:szCs w:val="22"/>
          <w:lang w:val="en-US"/>
        </w:rPr>
      </w:pPr>
      <w:r>
        <w:rPr>
          <w:color w:val="000000"/>
          <w:szCs w:val="22"/>
          <w:lang w:val="en-US"/>
        </w:rPr>
        <w:br w:type="page"/>
      </w:r>
    </w:p>
    <w:p w:rsidR="00936207" w:rsidRPr="00B54DFE" w:rsidRDefault="00936207" w:rsidP="00CE069D">
      <w:pPr>
        <w:pStyle w:val="ArtNo"/>
        <w:rPr>
          <w:lang w:val="en-US"/>
        </w:rPr>
      </w:pPr>
      <w:r w:rsidRPr="00B54DFE">
        <w:rPr>
          <w:lang w:val="en-US"/>
        </w:rPr>
        <w:lastRenderedPageBreak/>
        <w:t>ARTICLE</w:t>
      </w:r>
      <w:r w:rsidR="00B41FB8">
        <w:rPr>
          <w:lang w:val="en-US"/>
        </w:rPr>
        <w:t xml:space="preserve"> </w:t>
      </w:r>
      <w:r w:rsidRPr="00B54DFE">
        <w:rPr>
          <w:lang w:val="en-US"/>
        </w:rPr>
        <w:t>26</w:t>
      </w:r>
    </w:p>
    <w:p w:rsidR="00936207" w:rsidRPr="00B54DFE" w:rsidRDefault="00936207" w:rsidP="00CE069D">
      <w:pPr>
        <w:pStyle w:val="Arttitle"/>
        <w:rPr>
          <w:lang w:val="en-US"/>
        </w:rPr>
      </w:pPr>
      <w:r w:rsidRPr="00B54DFE">
        <w:rPr>
          <w:lang w:val="en-US"/>
        </w:rPr>
        <w:t>Standard frequency and time signal service</w:t>
      </w:r>
    </w:p>
    <w:p w:rsidR="00936207" w:rsidRPr="007B5424" w:rsidRDefault="00936207" w:rsidP="00CE069D">
      <w:pPr>
        <w:pStyle w:val="Normalaftertitle"/>
        <w:rPr>
          <w:lang w:val="en-US"/>
        </w:rPr>
      </w:pPr>
      <w:r w:rsidRPr="008D54B0">
        <w:rPr>
          <w:b/>
          <w:bCs/>
          <w:lang w:val="en-US"/>
        </w:rPr>
        <w:t>26.1</w:t>
      </w:r>
      <w:r w:rsidRPr="007B5424">
        <w:rPr>
          <w:lang w:val="en-US"/>
        </w:rPr>
        <w:tab/>
        <w:t>§ 1</w:t>
      </w:r>
      <w:r w:rsidRPr="007B5424">
        <w:rPr>
          <w:lang w:val="en-US"/>
        </w:rPr>
        <w:tab/>
        <w:t>1)</w:t>
      </w:r>
      <w:r w:rsidRPr="007B5424">
        <w:rPr>
          <w:lang w:val="en-US"/>
        </w:rPr>
        <w:tab/>
        <w:t>To facilitate more efficient use of the radio frequency spectrum and to assist other technical and scientific activities, administrations providing or intending to provide a standard frequency and time signal service shall coordinate, in accordance with the provisions in this Article, the establishment and operation of such a service on a worldwide basis. Attention should be given to the extension of this service to those areas of the world not adequately served.</w:t>
      </w:r>
    </w:p>
    <w:p w:rsidR="00936207" w:rsidRPr="007B5424" w:rsidRDefault="00936207" w:rsidP="000F7DA0">
      <w:pPr>
        <w:rPr>
          <w:color w:val="000000"/>
          <w:szCs w:val="22"/>
          <w:lang w:val="en-US"/>
        </w:rPr>
      </w:pPr>
      <w:r w:rsidRPr="008D54B0">
        <w:rPr>
          <w:b/>
          <w:bCs/>
          <w:color w:val="000000"/>
          <w:szCs w:val="22"/>
          <w:lang w:val="en-US"/>
        </w:rPr>
        <w:t>26.2</w:t>
      </w:r>
      <w:r w:rsidRPr="007B5424">
        <w:rPr>
          <w:color w:val="000000"/>
          <w:szCs w:val="22"/>
          <w:lang w:val="en-US"/>
        </w:rPr>
        <w:tab/>
      </w:r>
      <w:r w:rsidRPr="007B5424">
        <w:rPr>
          <w:color w:val="000000"/>
          <w:szCs w:val="22"/>
          <w:lang w:val="en-US"/>
        </w:rPr>
        <w:tab/>
        <w:t>2)</w:t>
      </w:r>
      <w:r w:rsidRPr="007B5424">
        <w:rPr>
          <w:color w:val="000000"/>
          <w:szCs w:val="22"/>
          <w:lang w:val="en-US"/>
        </w:rPr>
        <w:tab/>
        <w:t>To this end, each administration shall take steps to coordinate, with the assistance of the Bureau, any new standard frequency or time signal transmission or any change in existing transmissions in the standard frequency bands. For this purpose, administrations shall exchange between themselves, and furnish to the Bureau, all relevant information. On this matter, the Bureau shall consult other international organizations having a direct and substantial interest in the subject.</w:t>
      </w:r>
    </w:p>
    <w:p w:rsidR="00936207" w:rsidRPr="007B5424" w:rsidRDefault="00936207" w:rsidP="000F7DA0">
      <w:pPr>
        <w:rPr>
          <w:color w:val="000000"/>
          <w:szCs w:val="22"/>
          <w:lang w:val="en-US"/>
        </w:rPr>
      </w:pPr>
      <w:r w:rsidRPr="008D54B0">
        <w:rPr>
          <w:b/>
          <w:bCs/>
          <w:color w:val="000000"/>
          <w:szCs w:val="22"/>
          <w:lang w:val="en-US"/>
        </w:rPr>
        <w:t>26.3</w:t>
      </w:r>
      <w:r w:rsidRPr="007B5424">
        <w:rPr>
          <w:color w:val="000000"/>
          <w:szCs w:val="22"/>
          <w:lang w:val="en-US"/>
        </w:rPr>
        <w:tab/>
      </w:r>
      <w:r w:rsidRPr="007B5424">
        <w:rPr>
          <w:color w:val="000000"/>
          <w:szCs w:val="22"/>
          <w:lang w:val="en-US"/>
        </w:rPr>
        <w:tab/>
        <w:t>3)</w:t>
      </w:r>
      <w:r w:rsidRPr="007B5424">
        <w:rPr>
          <w:color w:val="000000"/>
          <w:szCs w:val="22"/>
          <w:lang w:val="en-US"/>
        </w:rPr>
        <w:tab/>
        <w:t>In so far as is practicable, a new frequency assignment in the standard frequency bands should not be made or notified to the Bureau until appropriate coordination has been completed.</w:t>
      </w:r>
    </w:p>
    <w:p w:rsidR="00936207" w:rsidRPr="007B5424" w:rsidRDefault="00936207" w:rsidP="000F7DA0">
      <w:pPr>
        <w:rPr>
          <w:color w:val="000000"/>
          <w:szCs w:val="22"/>
          <w:lang w:val="en-US"/>
        </w:rPr>
      </w:pPr>
      <w:r w:rsidRPr="008D54B0">
        <w:rPr>
          <w:b/>
          <w:bCs/>
          <w:color w:val="000000"/>
          <w:szCs w:val="22"/>
          <w:lang w:val="en-US"/>
        </w:rPr>
        <w:t>26.4</w:t>
      </w:r>
      <w:r w:rsidRPr="007B5424">
        <w:rPr>
          <w:color w:val="000000"/>
          <w:szCs w:val="22"/>
          <w:lang w:val="en-US"/>
        </w:rPr>
        <w:tab/>
        <w:t>§ 2</w:t>
      </w:r>
      <w:r w:rsidRPr="007B5424">
        <w:rPr>
          <w:color w:val="000000"/>
          <w:szCs w:val="22"/>
          <w:lang w:val="en-US"/>
        </w:rPr>
        <w:tab/>
        <w:t>Administrations shall cooperate in reducing interference in the frequency bands to which the standard frequency and time signal service is allocated.</w:t>
      </w:r>
    </w:p>
    <w:p w:rsidR="00936207" w:rsidRPr="007B5424" w:rsidRDefault="00936207" w:rsidP="000F7DA0">
      <w:pPr>
        <w:rPr>
          <w:color w:val="000000"/>
          <w:szCs w:val="22"/>
          <w:lang w:val="en-US"/>
        </w:rPr>
      </w:pPr>
      <w:r w:rsidRPr="008D54B0">
        <w:rPr>
          <w:b/>
          <w:bCs/>
          <w:color w:val="000000"/>
          <w:szCs w:val="22"/>
          <w:lang w:val="en-US"/>
        </w:rPr>
        <w:t>26.5</w:t>
      </w:r>
      <w:r w:rsidRPr="007B5424">
        <w:rPr>
          <w:color w:val="000000"/>
          <w:szCs w:val="22"/>
          <w:lang w:val="en-US"/>
        </w:rPr>
        <w:tab/>
        <w:t>§ 3</w:t>
      </w:r>
      <w:r w:rsidRPr="007B5424">
        <w:rPr>
          <w:color w:val="000000"/>
          <w:szCs w:val="22"/>
          <w:lang w:val="en-US"/>
        </w:rPr>
        <w:tab/>
        <w:t>Administrations which provide this service shall cooperate through the Bureau in the collation and distribution of the results of the measurements of standard frequencies and time signals, as well as details concerning adjustments to the frequencies and time signals.</w:t>
      </w:r>
    </w:p>
    <w:p w:rsidR="00936207" w:rsidRPr="007B5424" w:rsidRDefault="00936207" w:rsidP="000F7DA0">
      <w:pPr>
        <w:rPr>
          <w:color w:val="000000"/>
          <w:szCs w:val="22"/>
          <w:lang w:val="en-US"/>
        </w:rPr>
      </w:pPr>
      <w:r w:rsidRPr="008D54B0">
        <w:rPr>
          <w:b/>
          <w:bCs/>
          <w:color w:val="000000"/>
          <w:szCs w:val="22"/>
          <w:lang w:val="en-US"/>
        </w:rPr>
        <w:t>26.6</w:t>
      </w:r>
      <w:r w:rsidRPr="007B5424">
        <w:rPr>
          <w:color w:val="000000"/>
          <w:szCs w:val="22"/>
          <w:lang w:val="en-US"/>
        </w:rPr>
        <w:tab/>
        <w:t>§ 4</w:t>
      </w:r>
      <w:r w:rsidRPr="007B5424">
        <w:rPr>
          <w:color w:val="000000"/>
          <w:szCs w:val="22"/>
          <w:lang w:val="en-US"/>
        </w:rPr>
        <w:tab/>
        <w:t>In selecting the technical characteristics of standard frequency and time signal transmissions, administrations shall be guided by the relevant ITU</w:t>
      </w:r>
      <w:r w:rsidRPr="007B5424">
        <w:rPr>
          <w:color w:val="000000"/>
          <w:szCs w:val="22"/>
          <w:lang w:val="en-US"/>
        </w:rPr>
        <w:noBreakHyphen/>
        <w:t>R Recommendations.</w:t>
      </w:r>
    </w:p>
    <w:p w:rsidR="00936207" w:rsidRDefault="00936207" w:rsidP="00E4019E">
      <w:pPr>
        <w:pStyle w:val="Normalaftertitle"/>
        <w:rPr>
          <w:lang w:val="en-GB"/>
        </w:rPr>
      </w:pPr>
      <w:r>
        <w:rPr>
          <w:lang w:val="en-GB"/>
        </w:rPr>
        <w:t>It is worth noting that there is no satellite system exclusively dedicated to dissemination of standard frequency and time signals. As mentioned above, precise time and frequency equipment is usually combined with other applications on board of the same satellite.</w:t>
      </w:r>
    </w:p>
    <w:p w:rsidR="00936207" w:rsidRDefault="00936207" w:rsidP="002374D2">
      <w:pPr>
        <w:rPr>
          <w:lang w:val="en-GB"/>
        </w:rPr>
      </w:pPr>
      <w:r>
        <w:rPr>
          <w:lang w:val="en-GB"/>
        </w:rPr>
        <w:t xml:space="preserve">Some countries have no assignments in the </w:t>
      </w:r>
      <w:r w:rsidRPr="000376EF">
        <w:rPr>
          <w:i/>
          <w:color w:val="000000"/>
          <w:lang w:val="en-GB"/>
        </w:rPr>
        <w:t>standard frequency and time signal-satellite service</w:t>
      </w:r>
      <w:r>
        <w:rPr>
          <w:lang w:val="en-GB"/>
        </w:rPr>
        <w:t>.</w:t>
      </w:r>
      <w:r w:rsidR="00B41FB8">
        <w:rPr>
          <w:lang w:val="en-GB"/>
        </w:rPr>
        <w:t xml:space="preserve"> </w:t>
      </w:r>
      <w:r>
        <w:rPr>
          <w:lang w:val="en-GB"/>
        </w:rPr>
        <w:t>Because they use as a precise timing and frequency source the satellite systems</w:t>
      </w:r>
      <w:r w:rsidRPr="008E1E6A">
        <w:rPr>
          <w:lang w:val="en-GB"/>
        </w:rPr>
        <w:t xml:space="preserve"> </w:t>
      </w:r>
      <w:r>
        <w:rPr>
          <w:lang w:val="en-GB"/>
        </w:rPr>
        <w:t>belonging to other space radiocommunication services which are able to transfer highly accurate time to any location on the Earth (for example GNSS).</w:t>
      </w:r>
    </w:p>
    <w:p w:rsidR="00936207" w:rsidRPr="000376EF" w:rsidRDefault="00936207" w:rsidP="008D54B0">
      <w:pPr>
        <w:pStyle w:val="Heading3"/>
        <w:rPr>
          <w:lang w:val="en-GB"/>
        </w:rPr>
      </w:pPr>
      <w:bookmarkStart w:id="184" w:name="_Toc257118328"/>
      <w:bookmarkStart w:id="185" w:name="_Toc257118678"/>
      <w:bookmarkStart w:id="186" w:name="_Toc257119383"/>
      <w:bookmarkStart w:id="187" w:name="_Toc257119870"/>
      <w:bookmarkStart w:id="188" w:name="_Toc257120583"/>
      <w:bookmarkStart w:id="189" w:name="_Toc257120790"/>
      <w:bookmarkStart w:id="190" w:name="_Toc257120996"/>
      <w:bookmarkStart w:id="191" w:name="_Toc257121202"/>
      <w:bookmarkStart w:id="192" w:name="_Toc257121408"/>
      <w:bookmarkStart w:id="193" w:name="_Toc257121614"/>
      <w:bookmarkStart w:id="194" w:name="_Toc257121819"/>
      <w:bookmarkStart w:id="195" w:name="_Toc257122024"/>
      <w:bookmarkStart w:id="196" w:name="_Toc257122229"/>
      <w:bookmarkStart w:id="197" w:name="_Toc270345870"/>
      <w:bookmarkStart w:id="198" w:name="_Toc270347258"/>
      <w:bookmarkStart w:id="199" w:name="_Toc270407648"/>
      <w:bookmarkStart w:id="200" w:name="_Toc270408560"/>
      <w:bookmarkStart w:id="201" w:name="_Toc270414641"/>
      <w:bookmarkStart w:id="202" w:name="_Toc270422121"/>
      <w:bookmarkStart w:id="203" w:name="_Toc270432482"/>
      <w:bookmarkStart w:id="204" w:name="_Toc270434338"/>
      <w:bookmarkStart w:id="205" w:name="_Toc270508193"/>
      <w:bookmarkStart w:id="206" w:name="_Toc270509221"/>
      <w:bookmarkStart w:id="207" w:name="_Toc270510352"/>
      <w:bookmarkStart w:id="208" w:name="_Toc270512351"/>
      <w:bookmarkStart w:id="209" w:name="_Toc270517547"/>
      <w:bookmarkStart w:id="210" w:name="_Toc270519248"/>
      <w:r>
        <w:rPr>
          <w:lang w:val="en-GB"/>
        </w:rPr>
        <w:t>1.</w:t>
      </w:r>
      <w:r w:rsidR="008D54B0">
        <w:rPr>
          <w:lang w:val="en-GB"/>
        </w:rPr>
        <w:t>2</w:t>
      </w:r>
      <w:r>
        <w:rPr>
          <w:lang w:val="en-GB"/>
        </w:rPr>
        <w:t>.2</w:t>
      </w:r>
      <w:r w:rsidRPr="000376EF">
        <w:rPr>
          <w:lang w:val="en-GB"/>
        </w:rPr>
        <w:tab/>
      </w:r>
      <w:r>
        <w:rPr>
          <w:lang w:val="en-GB"/>
        </w:rPr>
        <w:t>Global navigation satellite systems</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p>
    <w:p w:rsidR="00936207" w:rsidRDefault="00936207" w:rsidP="00E4019E">
      <w:pPr>
        <w:rPr>
          <w:b/>
          <w:color w:val="000000"/>
          <w:szCs w:val="22"/>
          <w:lang w:val="en-GB"/>
        </w:rPr>
      </w:pPr>
      <w:r>
        <w:rPr>
          <w:color w:val="000000"/>
          <w:szCs w:val="22"/>
          <w:lang w:val="en-GB"/>
        </w:rPr>
        <w:t xml:space="preserve">Currently (2010) global navigation satellite systems </w:t>
      </w:r>
      <w:r w:rsidR="00E4019E">
        <w:rPr>
          <w:color w:val="000000"/>
          <w:szCs w:val="22"/>
          <w:lang w:val="en-GB"/>
        </w:rPr>
        <w:t xml:space="preserve">(GNSSs) </w:t>
      </w:r>
      <w:r>
        <w:rPr>
          <w:color w:val="000000"/>
          <w:szCs w:val="22"/>
          <w:lang w:val="en-GB"/>
        </w:rPr>
        <w:t xml:space="preserve">belonging to </w:t>
      </w:r>
      <w:r w:rsidRPr="000376EF">
        <w:rPr>
          <w:i/>
          <w:color w:val="000000"/>
          <w:lang w:val="en-GB"/>
        </w:rPr>
        <w:t>radionavigation-satellite service</w:t>
      </w:r>
      <w:r>
        <w:rPr>
          <w:color w:val="000000"/>
          <w:szCs w:val="22"/>
          <w:lang w:val="en-GB"/>
        </w:rPr>
        <w:t xml:space="preserve"> (RNSS) [</w:t>
      </w:r>
      <w:r w:rsidR="00E4019E">
        <w:rPr>
          <w:color w:val="000000"/>
          <w:szCs w:val="22"/>
          <w:lang w:val="en-GB"/>
        </w:rPr>
        <w:t>Radio Regulation, 2008</w:t>
      </w:r>
      <w:r>
        <w:rPr>
          <w:color w:val="000000"/>
          <w:szCs w:val="22"/>
          <w:lang w:val="en-GB"/>
        </w:rPr>
        <w:t>] are, in practice, primary tools for precise frequency and time transfer on global basis.</w:t>
      </w:r>
    </w:p>
    <w:p w:rsidR="00936207" w:rsidRDefault="00936207" w:rsidP="000B670E">
      <w:pPr>
        <w:rPr>
          <w:b/>
          <w:color w:val="000000"/>
          <w:szCs w:val="22"/>
          <w:lang w:val="en-GB"/>
        </w:rPr>
      </w:pPr>
      <w:r>
        <w:rPr>
          <w:color w:val="000000"/>
          <w:szCs w:val="22"/>
          <w:lang w:val="en-GB"/>
        </w:rPr>
        <w:t>There are two operational GNSS and three Satellite Based Augmentation Systems (SBAS):</w:t>
      </w:r>
    </w:p>
    <w:p w:rsidR="00936207" w:rsidRDefault="00E4019E" w:rsidP="00E4019E">
      <w:pPr>
        <w:pStyle w:val="enumlev1"/>
        <w:rPr>
          <w:b/>
          <w:lang w:val="en-GB"/>
        </w:rPr>
      </w:pPr>
      <w:r>
        <w:rPr>
          <w:lang w:val="en-GB"/>
        </w:rPr>
        <w:t>–</w:t>
      </w:r>
      <w:r>
        <w:rPr>
          <w:lang w:val="en-GB"/>
        </w:rPr>
        <w:tab/>
      </w:r>
      <w:r w:rsidR="00936207">
        <w:rPr>
          <w:lang w:val="en-GB"/>
        </w:rPr>
        <w:t xml:space="preserve">USA Global Positioning System (GPS) providing global coverage; </w:t>
      </w:r>
    </w:p>
    <w:p w:rsidR="00936207" w:rsidRDefault="00E4019E" w:rsidP="00E4019E">
      <w:pPr>
        <w:pStyle w:val="enumlev1"/>
        <w:rPr>
          <w:b/>
          <w:lang w:val="en-GB"/>
        </w:rPr>
      </w:pPr>
      <w:r>
        <w:rPr>
          <w:lang w:val="en-GB"/>
        </w:rPr>
        <w:t>–</w:t>
      </w:r>
      <w:r>
        <w:rPr>
          <w:lang w:val="en-GB"/>
        </w:rPr>
        <w:tab/>
      </w:r>
      <w:r w:rsidR="00936207">
        <w:rPr>
          <w:lang w:val="en-GB"/>
        </w:rPr>
        <w:t>Russian Global Navigation Satellite System (GLONASS) providing almost global coverage.</w:t>
      </w:r>
    </w:p>
    <w:p w:rsidR="00936207" w:rsidRDefault="00936207">
      <w:pPr>
        <w:spacing w:before="60"/>
        <w:rPr>
          <w:b/>
          <w:color w:val="000000"/>
          <w:szCs w:val="22"/>
          <w:lang w:val="en-GB"/>
        </w:rPr>
      </w:pPr>
      <w:r>
        <w:rPr>
          <w:color w:val="000000"/>
          <w:szCs w:val="22"/>
          <w:lang w:val="en-GB"/>
        </w:rPr>
        <w:t xml:space="preserve">SBAS that provide increased local navigational coverage are: </w:t>
      </w:r>
    </w:p>
    <w:p w:rsidR="00936207" w:rsidRDefault="00E4019E" w:rsidP="00E4019E">
      <w:pPr>
        <w:pStyle w:val="enumlev1"/>
        <w:rPr>
          <w:b/>
          <w:lang w:val="en-GB"/>
        </w:rPr>
      </w:pPr>
      <w:r>
        <w:rPr>
          <w:lang w:val="en-GB"/>
        </w:rPr>
        <w:t>–</w:t>
      </w:r>
      <w:r>
        <w:rPr>
          <w:lang w:val="en-GB"/>
        </w:rPr>
        <w:tab/>
      </w:r>
      <w:r w:rsidR="00936207">
        <w:rPr>
          <w:lang w:val="en-GB"/>
        </w:rPr>
        <w:t>Wide Area Augmentation System (WAAS) provides additional GNSS signals using Inmarsat geostationary satellite for increased coverage in the United States</w:t>
      </w:r>
      <w:r>
        <w:rPr>
          <w:lang w:val="en-GB"/>
        </w:rPr>
        <w:t xml:space="preserve"> of America.</w:t>
      </w:r>
      <w:r w:rsidR="00936207">
        <w:rPr>
          <w:lang w:val="en-GB"/>
        </w:rPr>
        <w:t xml:space="preserve"> </w:t>
      </w:r>
    </w:p>
    <w:p w:rsidR="00936207" w:rsidRDefault="00E4019E" w:rsidP="00E4019E">
      <w:pPr>
        <w:pStyle w:val="enumlev1"/>
        <w:rPr>
          <w:b/>
          <w:lang w:val="en-GB"/>
        </w:rPr>
      </w:pPr>
      <w:r>
        <w:rPr>
          <w:lang w:val="en-GB"/>
        </w:rPr>
        <w:t>–</w:t>
      </w:r>
      <w:r>
        <w:rPr>
          <w:lang w:val="en-GB"/>
        </w:rPr>
        <w:tab/>
      </w:r>
      <w:r w:rsidR="00936207">
        <w:rPr>
          <w:lang w:val="en-GB"/>
        </w:rPr>
        <w:t>European Geostationary Navigation Overlay Service (EGNOS) provides additional GNSS signals using Inmarsat fo</w:t>
      </w:r>
      <w:r>
        <w:rPr>
          <w:lang w:val="en-GB"/>
        </w:rPr>
        <w:t>r increased coverage in Europe.</w:t>
      </w:r>
    </w:p>
    <w:p w:rsidR="00936207" w:rsidRDefault="00E4019E" w:rsidP="00E4019E">
      <w:pPr>
        <w:pStyle w:val="enumlev1"/>
        <w:rPr>
          <w:b/>
          <w:lang w:val="en-GB"/>
        </w:rPr>
      </w:pPr>
      <w:r>
        <w:rPr>
          <w:lang w:val="en-US"/>
        </w:rPr>
        <w:t>–</w:t>
      </w:r>
      <w:r>
        <w:rPr>
          <w:lang w:val="en-US"/>
        </w:rPr>
        <w:tab/>
      </w:r>
      <w:r w:rsidR="00936207" w:rsidRPr="004D5E15">
        <w:rPr>
          <w:lang w:val="en-US"/>
        </w:rPr>
        <w:t xml:space="preserve">Multi-Functional Satellite Augmentation System (MSAS) uses dedicated MSAS satellites to provide additional GNSS signals in Japan and surrounding </w:t>
      </w:r>
      <w:r w:rsidRPr="004D5E15">
        <w:rPr>
          <w:lang w:val="en-US"/>
        </w:rPr>
        <w:t xml:space="preserve">Asian </w:t>
      </w:r>
      <w:r w:rsidR="00936207" w:rsidRPr="004D5E15">
        <w:rPr>
          <w:lang w:val="en-US"/>
        </w:rPr>
        <w:t>countries</w:t>
      </w:r>
      <w:r>
        <w:rPr>
          <w:lang w:val="en-US"/>
        </w:rPr>
        <w:t>.</w:t>
      </w:r>
    </w:p>
    <w:p w:rsidR="00936207" w:rsidRDefault="00936207" w:rsidP="00D164BB">
      <w:pPr>
        <w:rPr>
          <w:lang w:val="en-GB"/>
        </w:rPr>
      </w:pPr>
      <w:r>
        <w:rPr>
          <w:lang w:val="en-GB"/>
        </w:rPr>
        <w:t>Detailed description of GPS, GLONASS and SBAS systems are provided in the following chapters.</w:t>
      </w:r>
    </w:p>
    <w:p w:rsidR="00936207" w:rsidRPr="000376EF" w:rsidRDefault="00936207" w:rsidP="00E4019E">
      <w:pPr>
        <w:rPr>
          <w:lang w:val="en-GB"/>
        </w:rPr>
      </w:pPr>
      <w:r>
        <w:rPr>
          <w:lang w:val="en-GB"/>
        </w:rPr>
        <w:lastRenderedPageBreak/>
        <w:t xml:space="preserve">Several other national and international systems are in design and development stages, such as COMPASS (China), Galileo (European Space Agency), the </w:t>
      </w:r>
      <w:r w:rsidRPr="00146E6B">
        <w:rPr>
          <w:lang w:val="en-GB"/>
        </w:rPr>
        <w:t>I</w:t>
      </w:r>
      <w:r w:rsidRPr="004D5E15">
        <w:rPr>
          <w:bCs/>
          <w:lang w:val="en-US"/>
        </w:rPr>
        <w:t>ndian Regional Navigational Satellite System</w:t>
      </w:r>
      <w:r w:rsidRPr="004D5E15">
        <w:rPr>
          <w:lang w:val="en-US"/>
        </w:rPr>
        <w:t xml:space="preserve"> (</w:t>
      </w:r>
      <w:r w:rsidRPr="004D5E15">
        <w:rPr>
          <w:bCs/>
          <w:lang w:val="en-US"/>
        </w:rPr>
        <w:t>IRNSS</w:t>
      </w:r>
      <w:r w:rsidRPr="004D5E15">
        <w:rPr>
          <w:lang w:val="en-US"/>
        </w:rPr>
        <w:t>) (India), and the QZSS (Japan)</w:t>
      </w:r>
      <w:r>
        <w:rPr>
          <w:lang w:val="en-GB"/>
        </w:rPr>
        <w:t>.</w:t>
      </w:r>
      <w:r w:rsidR="00B41FB8">
        <w:rPr>
          <w:lang w:val="en-GB"/>
        </w:rPr>
        <w:t xml:space="preserve"> </w:t>
      </w:r>
    </w:p>
    <w:p w:rsidR="00936207" w:rsidRDefault="00936207" w:rsidP="000467B1">
      <w:pPr>
        <w:rPr>
          <w:lang w:val="en-GB"/>
        </w:rPr>
      </w:pPr>
      <w:r>
        <w:rPr>
          <w:lang w:val="en-GB"/>
        </w:rPr>
        <w:t xml:space="preserve">Short descriptions of the above-mentioned systems and the basic technical characteristics of their space segments are also available in Recommendation ITU-R M.1787 </w:t>
      </w:r>
      <w:r w:rsidR="00E4019E">
        <w:rPr>
          <w:lang w:val="en-GB"/>
        </w:rPr>
        <w:t xml:space="preserve">– </w:t>
      </w:r>
      <w:r w:rsidRPr="003B470D">
        <w:rPr>
          <w:szCs w:val="22"/>
          <w:lang w:val="en-US"/>
        </w:rPr>
        <w:t>Description of systems and networks in the radionavigation-satellite service (space-to-Earth and space-to-space) and technical characteristics of transmitting space st</w:t>
      </w:r>
      <w:r w:rsidR="000467B1">
        <w:rPr>
          <w:szCs w:val="22"/>
          <w:lang w:val="en-US"/>
        </w:rPr>
        <w:t>ations operating in the bands 1 </w:t>
      </w:r>
      <w:r w:rsidRPr="003B470D">
        <w:rPr>
          <w:szCs w:val="22"/>
          <w:lang w:val="en-US"/>
        </w:rPr>
        <w:t>164-1</w:t>
      </w:r>
      <w:r w:rsidR="000467B1">
        <w:rPr>
          <w:szCs w:val="22"/>
          <w:lang w:val="en-US"/>
        </w:rPr>
        <w:t> </w:t>
      </w:r>
      <w:r w:rsidRPr="003B470D">
        <w:rPr>
          <w:szCs w:val="22"/>
          <w:lang w:val="en-US"/>
        </w:rPr>
        <w:t>215 MHz, 1</w:t>
      </w:r>
      <w:r w:rsidR="000467B1">
        <w:rPr>
          <w:szCs w:val="22"/>
          <w:lang w:val="en-US"/>
        </w:rPr>
        <w:t> </w:t>
      </w:r>
      <w:r w:rsidRPr="003B470D">
        <w:rPr>
          <w:szCs w:val="22"/>
          <w:lang w:val="en-US"/>
        </w:rPr>
        <w:t>215-1</w:t>
      </w:r>
      <w:r w:rsidR="000467B1">
        <w:rPr>
          <w:szCs w:val="22"/>
          <w:lang w:val="en-US"/>
        </w:rPr>
        <w:t> </w:t>
      </w:r>
      <w:r w:rsidRPr="003B470D">
        <w:rPr>
          <w:szCs w:val="22"/>
          <w:lang w:val="en-US"/>
        </w:rPr>
        <w:t>300 MHz and 1</w:t>
      </w:r>
      <w:r w:rsidR="000467B1">
        <w:rPr>
          <w:szCs w:val="22"/>
          <w:lang w:val="en-US"/>
        </w:rPr>
        <w:t> </w:t>
      </w:r>
      <w:r w:rsidRPr="003B470D">
        <w:rPr>
          <w:szCs w:val="22"/>
          <w:lang w:val="en-US"/>
        </w:rPr>
        <w:t>559-1</w:t>
      </w:r>
      <w:r w:rsidR="00E4019E">
        <w:rPr>
          <w:szCs w:val="22"/>
          <w:lang w:val="en-US"/>
        </w:rPr>
        <w:t> </w:t>
      </w:r>
      <w:r w:rsidRPr="003B470D">
        <w:rPr>
          <w:szCs w:val="22"/>
          <w:lang w:val="en-US"/>
        </w:rPr>
        <w:t>610</w:t>
      </w:r>
      <w:r w:rsidR="00E4019E">
        <w:rPr>
          <w:szCs w:val="22"/>
          <w:lang w:val="en-US"/>
        </w:rPr>
        <w:t> </w:t>
      </w:r>
      <w:r w:rsidRPr="003B470D">
        <w:rPr>
          <w:szCs w:val="22"/>
          <w:lang w:val="en-US"/>
        </w:rPr>
        <w:t>MHz</w:t>
      </w:r>
      <w:r>
        <w:rPr>
          <w:lang w:val="en-GB"/>
        </w:rPr>
        <w:t>.</w:t>
      </w:r>
    </w:p>
    <w:p w:rsidR="00936207" w:rsidRDefault="00936207" w:rsidP="002374D2">
      <w:pPr>
        <w:rPr>
          <w:lang w:val="en-GB"/>
        </w:rPr>
      </w:pPr>
    </w:p>
    <w:p w:rsidR="00936207" w:rsidRPr="000376EF" w:rsidRDefault="00936207" w:rsidP="002374D2">
      <w:pPr>
        <w:rPr>
          <w:lang w:val="en-GB"/>
        </w:rPr>
      </w:pPr>
    </w:p>
    <w:p w:rsidR="00936207" w:rsidRPr="000376EF" w:rsidRDefault="00446629" w:rsidP="00446629">
      <w:pPr>
        <w:pStyle w:val="Parttitle"/>
        <w:rPr>
          <w:lang w:val="en-GB"/>
        </w:rPr>
      </w:pPr>
      <w:r w:rsidRPr="00CA1A86">
        <w:rPr>
          <w:lang w:val="en-GB"/>
        </w:rPr>
        <w:t>References</w:t>
      </w:r>
    </w:p>
    <w:p w:rsidR="00446629" w:rsidRPr="00DA7DC0" w:rsidRDefault="00446629" w:rsidP="00446629">
      <w:pPr>
        <w:pStyle w:val="Reftext"/>
        <w:rPr>
          <w:lang w:val="en-US"/>
        </w:rPr>
      </w:pPr>
      <w:r w:rsidRPr="00446629">
        <w:rPr>
          <w:lang w:val="en-US"/>
        </w:rPr>
        <w:t>J</w:t>
      </w:r>
      <w:r w:rsidRPr="00446629">
        <w:rPr>
          <w:caps/>
          <w:lang w:val="en-US"/>
        </w:rPr>
        <w:t>akes</w:t>
      </w:r>
      <w:r w:rsidRPr="00446629">
        <w:rPr>
          <w:lang w:val="en-US"/>
        </w:rPr>
        <w:t xml:space="preserve"> Jr, W.C. [1961] Participation of Bell Telephone Laboratories in Project Echo, Bell System Technical. </w:t>
      </w:r>
      <w:r w:rsidRPr="00DA7DC0">
        <w:rPr>
          <w:lang w:val="en-US"/>
        </w:rPr>
        <w:t>Journal, 40, 975-1028.</w:t>
      </w:r>
    </w:p>
    <w:p w:rsidR="00446629" w:rsidRPr="00DA7DC0" w:rsidRDefault="00446629" w:rsidP="00446629">
      <w:pPr>
        <w:pStyle w:val="Reftext"/>
        <w:rPr>
          <w:rStyle w:val="Strong"/>
          <w:b w:val="0"/>
          <w:lang w:val="en-US"/>
        </w:rPr>
      </w:pPr>
      <w:r w:rsidRPr="00446629">
        <w:rPr>
          <w:rStyle w:val="Strong"/>
          <w:b w:val="0"/>
          <w:lang w:val="en-US"/>
        </w:rPr>
        <w:t xml:space="preserve">LOMBARDI, M. A., HANSON D. W., [March-April 2005] The GOES Time Code Service, 1974-2004: A Retrospective. </w:t>
      </w:r>
      <w:r w:rsidRPr="00DA7DC0">
        <w:rPr>
          <w:rStyle w:val="Strong"/>
          <w:b w:val="0"/>
          <w:lang w:val="en-US"/>
        </w:rPr>
        <w:t xml:space="preserve">Journal of Research of the National Institute of Standards and Technology, Vol. 11, </w:t>
      </w:r>
      <w:r w:rsidRPr="00DA7DC0">
        <w:rPr>
          <w:rStyle w:val="Strong"/>
          <w:lang w:val="en-US"/>
        </w:rPr>
        <w:t>2</w:t>
      </w:r>
      <w:r w:rsidRPr="00DA7DC0">
        <w:rPr>
          <w:rStyle w:val="Strong"/>
          <w:b w:val="0"/>
          <w:lang w:val="en-US"/>
        </w:rPr>
        <w:t>,</w:t>
      </w:r>
      <w:r w:rsidR="008D54B0">
        <w:rPr>
          <w:rStyle w:val="Strong"/>
          <w:b w:val="0"/>
          <w:lang w:val="en-US"/>
        </w:rPr>
        <w:t xml:space="preserve"> </w:t>
      </w:r>
      <w:r w:rsidRPr="00DA7DC0">
        <w:rPr>
          <w:rStyle w:val="Strong"/>
          <w:b w:val="0"/>
          <w:lang w:val="en-US"/>
        </w:rPr>
        <w:t>(</w:t>
      </w:r>
      <w:hyperlink r:id="rId19" w:history="1">
        <w:r w:rsidRPr="008D54B0">
          <w:rPr>
            <w:u w:val="single"/>
            <w:lang w:val="en-US"/>
          </w:rPr>
          <w:t>http://nvl.nist.gov/pub/nistpubs/jres/110/2/j110-2lom.pdf</w:t>
        </w:r>
      </w:hyperlink>
      <w:r w:rsidR="008D54B0">
        <w:rPr>
          <w:rStyle w:val="Strong"/>
          <w:b w:val="0"/>
          <w:lang w:val="en-US"/>
        </w:rPr>
        <w:t>)</w:t>
      </w:r>
      <w:r w:rsidRPr="00DA7DC0">
        <w:rPr>
          <w:rStyle w:val="Strong"/>
          <w:b w:val="0"/>
          <w:lang w:val="en-US"/>
        </w:rPr>
        <w:t>.</w:t>
      </w:r>
    </w:p>
    <w:p w:rsidR="008C5DC6" w:rsidRDefault="00446629" w:rsidP="008C5DC6">
      <w:pPr>
        <w:pStyle w:val="Reftext"/>
        <w:rPr>
          <w:lang w:val="en-US"/>
        </w:rPr>
      </w:pPr>
      <w:r w:rsidRPr="00446629">
        <w:rPr>
          <w:rStyle w:val="Strong"/>
          <w:b w:val="0"/>
          <w:lang w:val="en-US"/>
        </w:rPr>
        <w:t xml:space="preserve">Low Earth Orbiting (LEO) satellite </w:t>
      </w:r>
      <w:r w:rsidRPr="00446629">
        <w:rPr>
          <w:lang w:val="en-US"/>
        </w:rPr>
        <w:t>Jason-2 Space segment, the European Organisation for the Exploitation of Meteorological Satellites (EUMETSAT), 2006</w:t>
      </w:r>
      <w:r w:rsidR="008D54B0">
        <w:rPr>
          <w:lang w:val="en-US"/>
        </w:rPr>
        <w:t>,</w:t>
      </w:r>
      <w:r w:rsidRPr="00446629">
        <w:rPr>
          <w:lang w:val="en-US"/>
        </w:rPr>
        <w:t xml:space="preserve"> </w:t>
      </w:r>
    </w:p>
    <w:p w:rsidR="00936207" w:rsidRDefault="008C5DC6" w:rsidP="008C5DC6">
      <w:pPr>
        <w:pStyle w:val="Reftext"/>
        <w:spacing w:before="0"/>
        <w:rPr>
          <w:lang w:val="en-US"/>
        </w:rPr>
      </w:pPr>
      <w:r>
        <w:rPr>
          <w:lang w:val="en-US"/>
        </w:rPr>
        <w:tab/>
      </w:r>
      <w:r w:rsidR="00446629" w:rsidRPr="00446629">
        <w:rPr>
          <w:lang w:val="en-US"/>
        </w:rPr>
        <w:t>(</w:t>
      </w:r>
      <w:hyperlink r:id="rId20" w:history="1">
        <w:r w:rsidR="00446629" w:rsidRPr="008C5DC6">
          <w:rPr>
            <w:u w:val="single"/>
            <w:lang w:val="en-US"/>
          </w:rPr>
          <w:t>http://www.eumetsat.int/Home/Main/What_We_Do/Satellites/Jason/SpaceSegment/?l=en</w:t>
        </w:r>
      </w:hyperlink>
      <w:r>
        <w:rPr>
          <w:lang w:val="en-US"/>
        </w:rPr>
        <w:t>)</w:t>
      </w:r>
      <w:r w:rsidR="00446629" w:rsidRPr="00446629">
        <w:rPr>
          <w:lang w:val="en-US"/>
        </w:rPr>
        <w:t>.</w:t>
      </w:r>
    </w:p>
    <w:p w:rsidR="008D54B0" w:rsidRPr="00446629" w:rsidRDefault="008D54B0" w:rsidP="008D54B0">
      <w:pPr>
        <w:pStyle w:val="Reftext"/>
        <w:rPr>
          <w:rFonts w:eastAsia="SimSun"/>
          <w:bCs/>
          <w:lang w:val="en-US" w:eastAsia="zh-CN"/>
        </w:rPr>
      </w:pPr>
      <w:r w:rsidRPr="00446629">
        <w:rPr>
          <w:rFonts w:eastAsia="SimSun"/>
          <w:bCs/>
          <w:lang w:val="en-US" w:eastAsia="zh-CN"/>
        </w:rPr>
        <w:t>L</w:t>
      </w:r>
      <w:r w:rsidRPr="00446629">
        <w:rPr>
          <w:rFonts w:eastAsia="SimSun"/>
          <w:bCs/>
          <w:caps/>
          <w:lang w:val="en-US" w:eastAsia="zh-CN"/>
        </w:rPr>
        <w:t>owe</w:t>
      </w:r>
      <w:r w:rsidRPr="00446629">
        <w:rPr>
          <w:rFonts w:eastAsia="SimSun"/>
          <w:lang w:val="en-US" w:eastAsia="zh-CN"/>
        </w:rPr>
        <w:t xml:space="preserve">, </w:t>
      </w:r>
      <w:r w:rsidRPr="00446629">
        <w:rPr>
          <w:rFonts w:eastAsia="SimSun"/>
          <w:bCs/>
          <w:lang w:val="en-US" w:eastAsia="zh-CN"/>
        </w:rPr>
        <w:t>J., HEIDECKER, J.</w:t>
      </w:r>
      <w:r w:rsidRPr="00446629">
        <w:rPr>
          <w:rFonts w:eastAsia="SimSun"/>
          <w:lang w:val="en-US" w:eastAsia="zh-CN"/>
        </w:rPr>
        <w:t xml:space="preserve">, </w:t>
      </w:r>
      <w:r w:rsidRPr="00446629">
        <w:rPr>
          <w:rFonts w:eastAsia="SimSun"/>
          <w:bCs/>
          <w:lang w:val="en-US" w:eastAsia="zh-CN"/>
        </w:rPr>
        <w:t>SWIDAN</w:t>
      </w:r>
      <w:r w:rsidRPr="00446629">
        <w:rPr>
          <w:rFonts w:eastAsia="SimSun"/>
          <w:lang w:val="en-US" w:eastAsia="zh-CN"/>
        </w:rPr>
        <w:t xml:space="preserve">, </w:t>
      </w:r>
      <w:r w:rsidRPr="00446629">
        <w:rPr>
          <w:rFonts w:eastAsia="SimSun"/>
          <w:bCs/>
          <w:lang w:val="en-US" w:eastAsia="zh-CN"/>
        </w:rPr>
        <w:t>M., HISHAM</w:t>
      </w:r>
      <w:r w:rsidRPr="00446629">
        <w:rPr>
          <w:rFonts w:eastAsia="SimSun"/>
          <w:lang w:val="en-US" w:eastAsia="zh-CN"/>
        </w:rPr>
        <w:t xml:space="preserve">, </w:t>
      </w:r>
      <w:r w:rsidRPr="00446629">
        <w:rPr>
          <w:rFonts w:eastAsia="SimSun"/>
          <w:bCs/>
          <w:lang w:val="en-US" w:eastAsia="zh-CN"/>
        </w:rPr>
        <w:t>A., S</w:t>
      </w:r>
      <w:r w:rsidRPr="00446629">
        <w:rPr>
          <w:rFonts w:eastAsia="SimSun"/>
          <w:bCs/>
          <w:caps/>
          <w:lang w:val="en-US" w:eastAsia="zh-CN"/>
        </w:rPr>
        <w:t>amuel</w:t>
      </w:r>
      <w:r w:rsidRPr="00446629">
        <w:rPr>
          <w:rFonts w:eastAsia="SimSun"/>
          <w:lang w:val="en-US" w:eastAsia="zh-CN"/>
        </w:rPr>
        <w:t xml:space="preserve">, </w:t>
      </w:r>
      <w:r w:rsidRPr="00446629">
        <w:rPr>
          <w:rFonts w:eastAsia="SimSun"/>
          <w:bCs/>
          <w:lang w:val="en-US" w:eastAsia="zh-CN"/>
        </w:rPr>
        <w:t xml:space="preserve">A. S. </w:t>
      </w:r>
      <w:r w:rsidRPr="00446629">
        <w:rPr>
          <w:rFonts w:eastAsia="SimSun"/>
          <w:lang w:val="en-US" w:eastAsia="zh-CN"/>
        </w:rPr>
        <w:t>[</w:t>
      </w:r>
      <w:r w:rsidRPr="00446629">
        <w:rPr>
          <w:lang w:val="en-US"/>
        </w:rPr>
        <w:t xml:space="preserve">2007] </w:t>
      </w:r>
      <w:r w:rsidRPr="00446629">
        <w:rPr>
          <w:rFonts w:eastAsia="SimSun"/>
          <w:lang w:val="en-US" w:eastAsia="zh-CN"/>
        </w:rPr>
        <w:t>Standard time and frequency dissemination via</w:t>
      </w:r>
      <w:r w:rsidRPr="00446629">
        <w:rPr>
          <w:lang w:val="en-US"/>
        </w:rPr>
        <w:t xml:space="preserve"> </w:t>
      </w:r>
      <w:r w:rsidRPr="00446629">
        <w:rPr>
          <w:rFonts w:eastAsia="SimSun"/>
          <w:bCs/>
          <w:lang w:val="en-US" w:eastAsia="zh-CN"/>
        </w:rPr>
        <w:t xml:space="preserve">egyptian digital satellite. </w:t>
      </w:r>
      <w:r w:rsidRPr="00DA7DC0">
        <w:rPr>
          <w:rFonts w:eastAsia="SimSun"/>
          <w:lang w:val="en-US" w:eastAsia="zh-CN"/>
        </w:rPr>
        <w:t>39</w:t>
      </w:r>
      <w:r w:rsidRPr="00DA7DC0">
        <w:rPr>
          <w:rFonts w:eastAsia="SimSun"/>
          <w:vertAlign w:val="superscript"/>
          <w:lang w:val="en-US" w:eastAsia="zh-CN"/>
        </w:rPr>
        <w:t xml:space="preserve">th </w:t>
      </w:r>
      <w:r w:rsidRPr="00DA7DC0">
        <w:rPr>
          <w:lang w:val="en-US"/>
        </w:rPr>
        <w:t xml:space="preserve">Annual Precise Time and Time Interval (PTTI) Meeting. </w:t>
      </w:r>
      <w:r w:rsidRPr="008C5DC6">
        <w:rPr>
          <w:rFonts w:eastAsia="SimSun"/>
          <w:bCs/>
          <w:lang w:val="en-US" w:eastAsia="zh-CN"/>
        </w:rPr>
        <w:t>Long Beach, California,</w:t>
      </w:r>
      <w:r w:rsidRPr="00DA7DC0">
        <w:rPr>
          <w:rFonts w:eastAsia="SimSun"/>
          <w:bCs/>
          <w:lang w:val="en-US" w:eastAsia="zh-CN"/>
        </w:rPr>
        <w:t xml:space="preserve"> USA, </w:t>
      </w:r>
      <w:r w:rsidRPr="00DA7DC0">
        <w:rPr>
          <w:lang w:val="en-US"/>
        </w:rPr>
        <w:t>(</w:t>
      </w:r>
      <w:hyperlink r:id="rId21" w:history="1">
        <w:r w:rsidRPr="008D54B0">
          <w:rPr>
            <w:rFonts w:eastAsia="SimSun"/>
            <w:bCs/>
            <w:u w:val="single"/>
            <w:lang w:val="en-US" w:eastAsia="zh-CN"/>
          </w:rPr>
          <w:t>http://tf.nist.gov/timefreq/general/pdf/2274.pdf</w:t>
        </w:r>
      </w:hyperlink>
      <w:r w:rsidRPr="00DA7DC0">
        <w:rPr>
          <w:lang w:val="en-US"/>
        </w:rPr>
        <w:t>)</w:t>
      </w:r>
      <w:r w:rsidRPr="00446629">
        <w:rPr>
          <w:rFonts w:eastAsia="SimSun"/>
          <w:bCs/>
          <w:lang w:val="en-US" w:eastAsia="zh-CN"/>
        </w:rPr>
        <w:t>.</w:t>
      </w:r>
    </w:p>
    <w:p w:rsidR="008D54B0" w:rsidRPr="00DA7DC0" w:rsidRDefault="008D54B0" w:rsidP="008D54B0">
      <w:pPr>
        <w:pStyle w:val="Reftext"/>
        <w:rPr>
          <w:lang w:val="en-US"/>
        </w:rPr>
      </w:pPr>
      <w:r w:rsidRPr="00DA7DC0">
        <w:rPr>
          <w:lang w:val="en-US"/>
        </w:rPr>
        <w:t>W</w:t>
      </w:r>
      <w:r w:rsidRPr="00DA7DC0">
        <w:rPr>
          <w:caps/>
          <w:lang w:val="en-US"/>
        </w:rPr>
        <w:t>halen</w:t>
      </w:r>
      <w:r w:rsidRPr="00DA7DC0">
        <w:rPr>
          <w:lang w:val="en-US"/>
        </w:rPr>
        <w:t xml:space="preserve">, D. J. [2002] </w:t>
      </w:r>
      <w:r w:rsidRPr="00DA7DC0">
        <w:rPr>
          <w:iCs/>
          <w:lang w:val="en-US"/>
        </w:rPr>
        <w:t>The origins of Satellite Communications: 1945-1965.</w:t>
      </w:r>
      <w:r w:rsidRPr="00DA7DC0">
        <w:rPr>
          <w:lang w:val="en-US"/>
        </w:rPr>
        <w:t xml:space="preserve"> Smithsonian History of Aviation and Spaceflight Series, Smithsonian Books.</w:t>
      </w:r>
    </w:p>
    <w:p w:rsidR="008D54B0" w:rsidRPr="00446629" w:rsidRDefault="008D54B0" w:rsidP="00446629">
      <w:pPr>
        <w:pStyle w:val="Reftext"/>
        <w:rPr>
          <w:lang w:val="en-US"/>
        </w:rPr>
      </w:pPr>
    </w:p>
    <w:p w:rsidR="00936207" w:rsidRDefault="00936207" w:rsidP="00446629">
      <w:pPr>
        <w:pStyle w:val="Reftext"/>
        <w:rPr>
          <w:lang w:val="en-GB"/>
        </w:rPr>
      </w:pPr>
    </w:p>
    <w:p w:rsidR="0082243D" w:rsidRPr="0082243D" w:rsidRDefault="0082243D" w:rsidP="0082243D">
      <w:pPr>
        <w:pStyle w:val="Reftext"/>
        <w:rPr>
          <w:b/>
          <w:bCs/>
          <w:lang w:val="en-US"/>
        </w:rPr>
      </w:pPr>
      <w:r w:rsidRPr="0082243D">
        <w:rPr>
          <w:b/>
          <w:bCs/>
          <w:lang w:val="en-US"/>
        </w:rPr>
        <w:t xml:space="preserve">ITU-R texts </w:t>
      </w:r>
    </w:p>
    <w:p w:rsidR="0082243D" w:rsidRPr="0082243D" w:rsidRDefault="0082243D" w:rsidP="008D54B0">
      <w:pPr>
        <w:pStyle w:val="Reftext"/>
        <w:rPr>
          <w:rFonts w:asciiTheme="majorBidi" w:hAnsiTheme="majorBidi" w:cstheme="majorBidi"/>
          <w:lang w:val="en-GB"/>
        </w:rPr>
      </w:pPr>
      <w:r w:rsidRPr="0082243D">
        <w:rPr>
          <w:rFonts w:asciiTheme="majorBidi" w:hAnsiTheme="majorBidi" w:cstheme="majorBidi"/>
          <w:lang w:val="en-GB"/>
        </w:rPr>
        <w:t xml:space="preserve">Radio Regulations, Edition of 2008, Volume 1, Article 1 </w:t>
      </w:r>
      <w:r w:rsidR="008D54B0">
        <w:rPr>
          <w:rFonts w:asciiTheme="majorBidi" w:hAnsiTheme="majorBidi" w:cstheme="majorBidi"/>
          <w:lang w:val="en-GB"/>
        </w:rPr>
        <w:t xml:space="preserve">– </w:t>
      </w:r>
      <w:r w:rsidRPr="0082243D">
        <w:rPr>
          <w:rFonts w:asciiTheme="majorBidi" w:hAnsiTheme="majorBidi" w:cstheme="majorBidi"/>
          <w:lang w:val="en-GB"/>
        </w:rPr>
        <w:t>Terms and definitions, International Telecommunication Union, 2008, (</w:t>
      </w:r>
      <w:hyperlink r:id="rId22" w:history="1">
        <w:r w:rsidRPr="008D54B0">
          <w:rPr>
            <w:rFonts w:asciiTheme="majorBidi" w:hAnsiTheme="majorBidi" w:cstheme="majorBidi"/>
            <w:u w:val="single"/>
            <w:lang w:val="en-GB"/>
          </w:rPr>
          <w:t>http://www.itu.int/publ/R-REG-RR-2008/en</w:t>
        </w:r>
      </w:hyperlink>
      <w:r w:rsidRPr="0082243D">
        <w:rPr>
          <w:rFonts w:asciiTheme="majorBidi" w:hAnsiTheme="majorBidi" w:cstheme="majorBidi"/>
          <w:lang w:val="en-GB"/>
        </w:rPr>
        <w:t>).</w:t>
      </w:r>
    </w:p>
    <w:p w:rsidR="008D54B0" w:rsidRDefault="0082243D" w:rsidP="000467B1">
      <w:pPr>
        <w:pStyle w:val="Reftext"/>
        <w:rPr>
          <w:rFonts w:asciiTheme="majorBidi" w:hAnsiTheme="majorBidi" w:cstheme="majorBidi"/>
          <w:lang w:val="en-GB" w:bidi="en-US"/>
        </w:rPr>
      </w:pPr>
      <w:r w:rsidRPr="0082243D">
        <w:rPr>
          <w:rFonts w:asciiTheme="majorBidi" w:hAnsiTheme="majorBidi" w:cstheme="majorBidi"/>
          <w:lang w:val="en-GB" w:bidi="en-US"/>
        </w:rPr>
        <w:t>Recommendation ITU-R TF.686-2</w:t>
      </w:r>
      <w:r w:rsidR="000467B1">
        <w:rPr>
          <w:rFonts w:asciiTheme="majorBidi" w:hAnsiTheme="majorBidi" w:cstheme="majorBidi"/>
          <w:lang w:val="en-GB" w:bidi="en-US"/>
        </w:rPr>
        <w:t xml:space="preserve"> –</w:t>
      </w:r>
      <w:r w:rsidRPr="0082243D">
        <w:rPr>
          <w:rFonts w:asciiTheme="majorBidi" w:hAnsiTheme="majorBidi" w:cstheme="majorBidi"/>
          <w:lang w:val="en-GB" w:bidi="en-US"/>
        </w:rPr>
        <w:t xml:space="preserve"> Glossary and definitions of time and frequency terms, </w:t>
      </w:r>
    </w:p>
    <w:p w:rsidR="0082243D" w:rsidRPr="0082243D" w:rsidRDefault="008D54B0" w:rsidP="008D54B0">
      <w:pPr>
        <w:pStyle w:val="Reftext"/>
        <w:spacing w:before="0"/>
        <w:rPr>
          <w:rFonts w:asciiTheme="majorBidi" w:hAnsiTheme="majorBidi" w:cstheme="majorBidi"/>
          <w:lang w:val="en-GB" w:bidi="en-US"/>
        </w:rPr>
      </w:pPr>
      <w:r>
        <w:rPr>
          <w:rFonts w:asciiTheme="majorBidi" w:hAnsiTheme="majorBidi" w:cstheme="majorBidi"/>
          <w:lang w:val="en-GB" w:bidi="en-US"/>
        </w:rPr>
        <w:tab/>
      </w:r>
      <w:r w:rsidR="0082243D" w:rsidRPr="0082243D">
        <w:rPr>
          <w:rFonts w:asciiTheme="majorBidi" w:hAnsiTheme="majorBidi" w:cstheme="majorBidi"/>
          <w:lang w:val="en-GB" w:bidi="en-US"/>
        </w:rPr>
        <w:t>(</w:t>
      </w:r>
      <w:hyperlink r:id="rId23" w:history="1">
        <w:r w:rsidR="0082243D" w:rsidRPr="008D54B0">
          <w:rPr>
            <w:rFonts w:asciiTheme="majorBidi" w:hAnsiTheme="majorBidi" w:cstheme="majorBidi"/>
            <w:u w:val="single"/>
            <w:lang w:val="en-GB" w:bidi="en-US"/>
          </w:rPr>
          <w:t>http://web.itu.int/rec/R-REC-TF.686-2-200202-I/en</w:t>
        </w:r>
      </w:hyperlink>
      <w:r w:rsidR="0082243D" w:rsidRPr="0082243D">
        <w:rPr>
          <w:rFonts w:asciiTheme="majorBidi" w:hAnsiTheme="majorBidi" w:cstheme="majorBidi"/>
          <w:lang w:val="en-GB" w:bidi="en-US"/>
        </w:rPr>
        <w:t>).</w:t>
      </w:r>
    </w:p>
    <w:p w:rsidR="008D54B0" w:rsidRDefault="0082243D" w:rsidP="008D54B0">
      <w:pPr>
        <w:pStyle w:val="Reftext"/>
        <w:rPr>
          <w:rFonts w:asciiTheme="majorBidi" w:hAnsiTheme="majorBidi" w:cstheme="majorBidi"/>
          <w:lang w:val="en-GB"/>
        </w:rPr>
      </w:pPr>
      <w:r w:rsidRPr="0082243D">
        <w:rPr>
          <w:rFonts w:asciiTheme="majorBidi" w:hAnsiTheme="majorBidi" w:cstheme="majorBidi"/>
          <w:lang w:val="en-GB"/>
        </w:rPr>
        <w:t xml:space="preserve">Recommendation ITU-R M.1787 </w:t>
      </w:r>
      <w:r w:rsidR="000467B1">
        <w:rPr>
          <w:rFonts w:asciiTheme="majorBidi" w:hAnsiTheme="majorBidi" w:cstheme="majorBidi"/>
          <w:lang w:val="en-GB"/>
        </w:rPr>
        <w:t>–</w:t>
      </w:r>
      <w:r w:rsidRPr="0082243D">
        <w:rPr>
          <w:rFonts w:asciiTheme="majorBidi" w:hAnsiTheme="majorBidi" w:cstheme="majorBidi"/>
          <w:lang w:val="en-GB"/>
        </w:rPr>
        <w:t xml:space="preserve"> Description of systems and networks in the radionavigation-satellite service (space-to-Earth and space-to-space) and technical characteristics of transmitting space stations operating in the bands 1</w:t>
      </w:r>
      <w:r>
        <w:rPr>
          <w:rFonts w:asciiTheme="majorBidi" w:hAnsiTheme="majorBidi" w:cstheme="majorBidi"/>
          <w:lang w:val="en-GB"/>
        </w:rPr>
        <w:t> </w:t>
      </w:r>
      <w:r w:rsidRPr="0082243D">
        <w:rPr>
          <w:rFonts w:asciiTheme="majorBidi" w:hAnsiTheme="majorBidi" w:cstheme="majorBidi"/>
          <w:lang w:val="en-GB"/>
        </w:rPr>
        <w:t>164-1 215 MHz, 1 215-1 300 MHz and 1 559-1 610 MHz</w:t>
      </w:r>
      <w:r w:rsidR="008D54B0">
        <w:rPr>
          <w:rFonts w:asciiTheme="majorBidi" w:hAnsiTheme="majorBidi" w:cstheme="majorBidi"/>
          <w:lang w:val="en-GB"/>
        </w:rPr>
        <w:t>,</w:t>
      </w:r>
      <w:r w:rsidRPr="0082243D">
        <w:rPr>
          <w:rFonts w:asciiTheme="majorBidi" w:hAnsiTheme="majorBidi" w:cstheme="majorBidi"/>
          <w:lang w:val="en-GB"/>
        </w:rPr>
        <w:t xml:space="preserve"> </w:t>
      </w:r>
    </w:p>
    <w:p w:rsidR="0082243D" w:rsidRPr="0082243D" w:rsidRDefault="008D54B0" w:rsidP="008D54B0">
      <w:pPr>
        <w:pStyle w:val="Reftext"/>
        <w:spacing w:before="0"/>
        <w:rPr>
          <w:rFonts w:asciiTheme="majorBidi" w:hAnsiTheme="majorBidi" w:cstheme="majorBidi"/>
          <w:lang w:val="en-GB"/>
        </w:rPr>
      </w:pPr>
      <w:r>
        <w:rPr>
          <w:rFonts w:asciiTheme="majorBidi" w:hAnsiTheme="majorBidi" w:cstheme="majorBidi"/>
          <w:lang w:val="en-GB"/>
        </w:rPr>
        <w:tab/>
      </w:r>
      <w:r w:rsidR="0082243D" w:rsidRPr="0082243D">
        <w:rPr>
          <w:rFonts w:asciiTheme="majorBidi" w:hAnsiTheme="majorBidi" w:cstheme="majorBidi"/>
          <w:lang w:val="en-GB"/>
        </w:rPr>
        <w:t>(</w:t>
      </w:r>
      <w:hyperlink r:id="rId24" w:history="1">
        <w:r w:rsidR="0082243D" w:rsidRPr="008D54B0">
          <w:rPr>
            <w:rFonts w:asciiTheme="majorBidi" w:hAnsiTheme="majorBidi" w:cstheme="majorBidi"/>
            <w:u w:val="single"/>
            <w:lang w:val="en-GB"/>
          </w:rPr>
          <w:t>http://www.itu.int/rec/R-REC-M.1787-0-200908-I/en</w:t>
        </w:r>
      </w:hyperlink>
      <w:r w:rsidR="0082243D" w:rsidRPr="0082243D">
        <w:rPr>
          <w:rFonts w:asciiTheme="majorBidi" w:hAnsiTheme="majorBidi" w:cstheme="majorBidi"/>
          <w:lang w:val="en-GB"/>
        </w:rPr>
        <w:t>).</w:t>
      </w:r>
    </w:p>
    <w:p w:rsidR="00936207" w:rsidRDefault="00936207" w:rsidP="002374D2">
      <w:pPr>
        <w:rPr>
          <w:lang w:val="en-GB"/>
        </w:rPr>
      </w:pPr>
    </w:p>
    <w:p w:rsidR="008C5DC6" w:rsidRDefault="008C5DC6" w:rsidP="002374D2">
      <w:pPr>
        <w:rPr>
          <w:lang w:val="en-GB"/>
        </w:rPr>
      </w:pPr>
    </w:p>
    <w:p w:rsidR="008C5DC6" w:rsidRDefault="008C5DC6" w:rsidP="002374D2">
      <w:pPr>
        <w:rPr>
          <w:lang w:val="en-GB"/>
        </w:rPr>
      </w:pPr>
    </w:p>
    <w:p w:rsidR="008C5DC6" w:rsidRDefault="008C5DC6" w:rsidP="002374D2">
      <w:pPr>
        <w:rPr>
          <w:lang w:val="en-GB"/>
        </w:rPr>
      </w:pPr>
    </w:p>
    <w:p w:rsidR="008C5DC6" w:rsidRDefault="008C5DC6" w:rsidP="002374D2">
      <w:pPr>
        <w:rPr>
          <w:lang w:val="en-GB"/>
        </w:rPr>
      </w:pPr>
    </w:p>
    <w:p w:rsidR="008C5DC6" w:rsidRPr="000376EF" w:rsidRDefault="008C5DC6" w:rsidP="002374D2">
      <w:pPr>
        <w:rPr>
          <w:lang w:val="en-GB"/>
        </w:rPr>
      </w:pPr>
    </w:p>
    <w:p w:rsidR="00936207" w:rsidRPr="000376EF" w:rsidRDefault="00936207" w:rsidP="00A15AB8">
      <w:pPr>
        <w:rPr>
          <w:iCs/>
          <w:szCs w:val="22"/>
          <w:lang w:val="en-GB"/>
        </w:rPr>
      </w:pPr>
    </w:p>
    <w:p w:rsidR="00011B65" w:rsidRDefault="00011B65" w:rsidP="002374D2">
      <w:pPr>
        <w:rPr>
          <w:lang w:val="en-GB"/>
        </w:rPr>
        <w:sectPr w:rsidR="00011B65" w:rsidSect="008C5DC6">
          <w:headerReference w:type="even" r:id="rId25"/>
          <w:headerReference w:type="default" r:id="rId26"/>
          <w:headerReference w:type="first" r:id="rId27"/>
          <w:footnotePr>
            <w:pos w:val="beneathText"/>
          </w:footnotePr>
          <w:type w:val="nextColumn"/>
          <w:pgSz w:w="11907" w:h="16840" w:code="9"/>
          <w:pgMar w:top="1418" w:right="1134" w:bottom="1418" w:left="1134" w:header="720" w:footer="720" w:gutter="0"/>
          <w:pgNumType w:start="1"/>
          <w:cols w:space="720"/>
          <w:vAlign w:val="both"/>
          <w:titlePg/>
        </w:sectPr>
      </w:pPr>
    </w:p>
    <w:p w:rsidR="00936207" w:rsidRPr="000376EF" w:rsidRDefault="00936207" w:rsidP="002374D2">
      <w:pPr>
        <w:rPr>
          <w:lang w:val="en-GB"/>
        </w:rPr>
      </w:pPr>
    </w:p>
    <w:p w:rsidR="00936207" w:rsidRPr="000376EF" w:rsidRDefault="00936207" w:rsidP="002374D2">
      <w:pPr>
        <w:rPr>
          <w:lang w:val="en-GB"/>
        </w:rPr>
      </w:pPr>
    </w:p>
    <w:p w:rsidR="00936207" w:rsidRPr="000376EF" w:rsidRDefault="00936207" w:rsidP="00446629">
      <w:pPr>
        <w:pStyle w:val="ChapNo"/>
        <w:rPr>
          <w:lang w:val="en-GB"/>
        </w:rPr>
      </w:pPr>
      <w:bookmarkStart w:id="211" w:name="_Toc270520128"/>
      <w:r w:rsidRPr="00CA1A86">
        <w:rPr>
          <w:lang w:val="en-GB"/>
        </w:rPr>
        <w:t>CHAPTER</w:t>
      </w:r>
      <w:r w:rsidR="00B41FB8">
        <w:rPr>
          <w:lang w:val="en-GB"/>
        </w:rPr>
        <w:t xml:space="preserve"> </w:t>
      </w:r>
      <w:r w:rsidRPr="00CA1A86">
        <w:rPr>
          <w:lang w:val="en-GB"/>
        </w:rPr>
        <w:t>2</w:t>
      </w:r>
      <w:bookmarkEnd w:id="211"/>
    </w:p>
    <w:p w:rsidR="00936207" w:rsidRPr="000376EF" w:rsidRDefault="00936207" w:rsidP="00446629">
      <w:pPr>
        <w:pStyle w:val="Chaptitle"/>
        <w:rPr>
          <w:lang w:val="en-GB"/>
        </w:rPr>
      </w:pPr>
      <w:bookmarkStart w:id="212" w:name="_Toc270520129"/>
      <w:r w:rsidRPr="00CA1A86">
        <w:rPr>
          <w:lang w:val="en-GB"/>
        </w:rPr>
        <w:t>GLOBAL POSITIONING system</w:t>
      </w:r>
      <w:bookmarkEnd w:id="212"/>
    </w:p>
    <w:p w:rsidR="00936207" w:rsidRPr="000376EF" w:rsidRDefault="00936207" w:rsidP="00E152CD">
      <w:pPr>
        <w:rPr>
          <w:lang w:val="en-GB"/>
        </w:rPr>
      </w:pPr>
    </w:p>
    <w:p w:rsidR="008E4AE5" w:rsidRPr="008E4AE5" w:rsidRDefault="00936207" w:rsidP="008E4AE5">
      <w:pPr>
        <w:jc w:val="right"/>
        <w:rPr>
          <w:noProof/>
          <w:lang w:val="en-US"/>
        </w:rPr>
      </w:pPr>
      <w:r w:rsidRPr="000376EF">
        <w:rPr>
          <w:i/>
          <w:iCs/>
          <w:szCs w:val="22"/>
          <w:lang w:val="en-GB"/>
        </w:rPr>
        <w:t>Page</w:t>
      </w:r>
      <w:r w:rsidR="00C86F56" w:rsidRPr="00C86F56">
        <w:rPr>
          <w:szCs w:val="22"/>
          <w:lang w:val="en-GB"/>
        </w:rPr>
        <w:fldChar w:fldCharType="begin"/>
      </w:r>
      <w:r>
        <w:rPr>
          <w:lang w:val="en-GB"/>
        </w:rPr>
        <w:instrText xml:space="preserve"> TOC \o "1-3" \h \z \u </w:instrText>
      </w:r>
      <w:r w:rsidR="00C86F56" w:rsidRPr="00C86F56">
        <w:rPr>
          <w:szCs w:val="22"/>
          <w:lang w:val="en-GB"/>
        </w:rPr>
        <w:fldChar w:fldCharType="separate"/>
      </w:r>
    </w:p>
    <w:p w:rsidR="008D54B0" w:rsidRDefault="008D54B0" w:rsidP="008D54B0">
      <w:pPr>
        <w:pStyle w:val="TOC2"/>
      </w:pPr>
    </w:p>
    <w:p w:rsidR="008E4AE5" w:rsidRDefault="00C86F56" w:rsidP="008D54B0">
      <w:pPr>
        <w:pStyle w:val="TOC2"/>
        <w:rPr>
          <w:rFonts w:asciiTheme="minorHAnsi" w:eastAsiaTheme="minorEastAsia" w:hAnsiTheme="minorHAnsi" w:cstheme="minorBidi"/>
          <w:szCs w:val="22"/>
          <w:lang w:val="en-US" w:eastAsia="zh-CN"/>
        </w:rPr>
      </w:pPr>
      <w:hyperlink w:anchor="_Toc270347259" w:history="1">
        <w:r w:rsidR="008E4AE5" w:rsidRPr="00B61EFD">
          <w:t>2</w:t>
        </w:r>
        <w:r w:rsidR="008C5DC6">
          <w:t>.1</w:t>
        </w:r>
        <w:r w:rsidR="008E4AE5">
          <w:rPr>
            <w:rFonts w:asciiTheme="minorHAnsi" w:eastAsiaTheme="minorEastAsia" w:hAnsiTheme="minorHAnsi" w:cstheme="minorBidi"/>
            <w:szCs w:val="22"/>
            <w:lang w:val="en-US" w:eastAsia="zh-CN"/>
          </w:rPr>
          <w:tab/>
        </w:r>
        <w:r w:rsidR="008E4AE5" w:rsidRPr="00B61EFD">
          <w:t>General description and principles of operation</w:t>
        </w:r>
        <w:r w:rsidR="008E4AE5">
          <w:rPr>
            <w:webHidden/>
          </w:rPr>
          <w:tab/>
        </w:r>
        <w:r w:rsidR="008E4AE5">
          <w:rPr>
            <w:webHidden/>
          </w:rPr>
          <w:tab/>
        </w:r>
        <w:r>
          <w:rPr>
            <w:webHidden/>
          </w:rPr>
          <w:fldChar w:fldCharType="begin"/>
        </w:r>
        <w:r w:rsidR="008E4AE5">
          <w:rPr>
            <w:webHidden/>
          </w:rPr>
          <w:instrText xml:space="preserve"> PAGEREF _Toc270347259 \h </w:instrText>
        </w:r>
        <w:r>
          <w:rPr>
            <w:webHidden/>
          </w:rPr>
        </w:r>
        <w:r>
          <w:rPr>
            <w:webHidden/>
          </w:rPr>
          <w:fldChar w:fldCharType="separate"/>
        </w:r>
        <w:r w:rsidR="00A53415">
          <w:rPr>
            <w:webHidden/>
          </w:rPr>
          <w:t>8</w:t>
        </w:r>
        <w:r>
          <w:rPr>
            <w:webHidden/>
          </w:rPr>
          <w:fldChar w:fldCharType="end"/>
        </w:r>
      </w:hyperlink>
    </w:p>
    <w:p w:rsidR="008E4AE5" w:rsidRDefault="00C86F56" w:rsidP="008D54B0">
      <w:pPr>
        <w:pStyle w:val="TOC2"/>
        <w:rPr>
          <w:rFonts w:asciiTheme="minorHAnsi" w:eastAsiaTheme="minorEastAsia" w:hAnsiTheme="minorHAnsi" w:cstheme="minorBidi"/>
          <w:szCs w:val="22"/>
          <w:lang w:val="en-US" w:eastAsia="zh-CN"/>
        </w:rPr>
      </w:pPr>
      <w:hyperlink w:anchor="_Toc270347260" w:history="1">
        <w:r w:rsidR="008E4AE5" w:rsidRPr="00B61EFD">
          <w:t>2.</w:t>
        </w:r>
        <w:r w:rsidR="008D54B0">
          <w:t>2</w:t>
        </w:r>
        <w:r w:rsidR="008E4AE5">
          <w:rPr>
            <w:rFonts w:asciiTheme="minorHAnsi" w:eastAsiaTheme="minorEastAsia" w:hAnsiTheme="minorHAnsi" w:cstheme="minorBidi"/>
            <w:szCs w:val="22"/>
            <w:lang w:val="en-US" w:eastAsia="zh-CN"/>
          </w:rPr>
          <w:tab/>
        </w:r>
        <w:r w:rsidR="008E4AE5" w:rsidRPr="00B61EFD">
          <w:t>GPS basics</w:t>
        </w:r>
        <w:r w:rsidR="008E4AE5">
          <w:rPr>
            <w:webHidden/>
          </w:rPr>
          <w:tab/>
        </w:r>
        <w:r w:rsidR="008E4AE5">
          <w:rPr>
            <w:webHidden/>
          </w:rPr>
          <w:tab/>
        </w:r>
        <w:r>
          <w:rPr>
            <w:webHidden/>
          </w:rPr>
          <w:fldChar w:fldCharType="begin"/>
        </w:r>
        <w:r w:rsidR="008E4AE5">
          <w:rPr>
            <w:webHidden/>
          </w:rPr>
          <w:instrText xml:space="preserve"> PAGEREF _Toc270347260 \h </w:instrText>
        </w:r>
        <w:r>
          <w:rPr>
            <w:webHidden/>
          </w:rPr>
        </w:r>
        <w:r>
          <w:rPr>
            <w:webHidden/>
          </w:rPr>
          <w:fldChar w:fldCharType="separate"/>
        </w:r>
        <w:r w:rsidR="00A53415">
          <w:rPr>
            <w:webHidden/>
          </w:rPr>
          <w:t>8</w:t>
        </w:r>
        <w:r>
          <w:rPr>
            <w:webHidden/>
          </w:rPr>
          <w:fldChar w:fldCharType="end"/>
        </w:r>
      </w:hyperlink>
    </w:p>
    <w:p w:rsidR="008E4AE5" w:rsidRDefault="00C86F56" w:rsidP="008D54B0">
      <w:pPr>
        <w:pStyle w:val="TOC3"/>
        <w:rPr>
          <w:rFonts w:asciiTheme="minorHAnsi" w:hAnsiTheme="minorHAnsi" w:cstheme="minorBidi"/>
        </w:rPr>
      </w:pPr>
      <w:hyperlink w:anchor="_Toc270347261" w:history="1">
        <w:r w:rsidR="008E4AE5" w:rsidRPr="00B61EFD">
          <w:rPr>
            <w:lang w:val="en-GB"/>
          </w:rPr>
          <w:t>2.</w:t>
        </w:r>
        <w:r w:rsidR="008D54B0">
          <w:rPr>
            <w:lang w:val="en-GB"/>
          </w:rPr>
          <w:t>2</w:t>
        </w:r>
        <w:r w:rsidR="008E4AE5" w:rsidRPr="00B61EFD">
          <w:rPr>
            <w:lang w:val="en-GB"/>
          </w:rPr>
          <w:t>.1</w:t>
        </w:r>
        <w:r w:rsidR="008E4AE5">
          <w:rPr>
            <w:rFonts w:asciiTheme="minorHAnsi" w:hAnsiTheme="minorHAnsi" w:cstheme="minorBidi"/>
          </w:rPr>
          <w:tab/>
        </w:r>
        <w:r w:rsidR="008E4AE5" w:rsidRPr="00B61EFD">
          <w:rPr>
            <w:lang w:val="en-GB"/>
          </w:rPr>
          <w:t>PRN codes for CDMA and ranging</w:t>
        </w:r>
        <w:r w:rsidR="008E4AE5">
          <w:rPr>
            <w:webHidden/>
          </w:rPr>
          <w:tab/>
        </w:r>
        <w:r w:rsidR="008E4AE5">
          <w:rPr>
            <w:webHidden/>
          </w:rPr>
          <w:tab/>
        </w:r>
        <w:r>
          <w:rPr>
            <w:webHidden/>
          </w:rPr>
          <w:fldChar w:fldCharType="begin"/>
        </w:r>
        <w:r w:rsidR="008E4AE5">
          <w:rPr>
            <w:webHidden/>
          </w:rPr>
          <w:instrText xml:space="preserve"> PAGEREF _Toc270347261 \h </w:instrText>
        </w:r>
        <w:r>
          <w:rPr>
            <w:webHidden/>
          </w:rPr>
        </w:r>
        <w:r>
          <w:rPr>
            <w:webHidden/>
          </w:rPr>
          <w:fldChar w:fldCharType="separate"/>
        </w:r>
        <w:r w:rsidR="00A53415">
          <w:rPr>
            <w:webHidden/>
          </w:rPr>
          <w:t>9</w:t>
        </w:r>
        <w:r>
          <w:rPr>
            <w:webHidden/>
          </w:rPr>
          <w:fldChar w:fldCharType="end"/>
        </w:r>
      </w:hyperlink>
    </w:p>
    <w:p w:rsidR="008E4AE5" w:rsidRDefault="00C86F56" w:rsidP="008D54B0">
      <w:pPr>
        <w:pStyle w:val="TOC3"/>
        <w:rPr>
          <w:rFonts w:asciiTheme="minorHAnsi" w:hAnsiTheme="minorHAnsi" w:cstheme="minorBidi"/>
        </w:rPr>
      </w:pPr>
      <w:hyperlink w:anchor="_Toc270347262" w:history="1">
        <w:r w:rsidR="008E4AE5" w:rsidRPr="00B61EFD">
          <w:rPr>
            <w:lang w:val="en-GB"/>
          </w:rPr>
          <w:t>2.</w:t>
        </w:r>
        <w:r w:rsidR="008D54B0">
          <w:rPr>
            <w:lang w:val="en-GB"/>
          </w:rPr>
          <w:t>2</w:t>
        </w:r>
        <w:r w:rsidR="008E4AE5" w:rsidRPr="00B61EFD">
          <w:rPr>
            <w:lang w:val="en-GB"/>
          </w:rPr>
          <w:t>.2</w:t>
        </w:r>
        <w:r w:rsidR="008E4AE5">
          <w:rPr>
            <w:rFonts w:asciiTheme="minorHAnsi" w:hAnsiTheme="minorHAnsi" w:cstheme="minorBidi"/>
          </w:rPr>
          <w:tab/>
        </w:r>
        <w:r w:rsidR="008E4AE5" w:rsidRPr="00B61EFD">
          <w:rPr>
            <w:lang w:val="en-GB"/>
          </w:rPr>
          <w:t>GPS spectrum</w:t>
        </w:r>
        <w:r w:rsidR="008E4AE5">
          <w:rPr>
            <w:webHidden/>
          </w:rPr>
          <w:tab/>
        </w:r>
        <w:r w:rsidR="008E4AE5">
          <w:rPr>
            <w:webHidden/>
          </w:rPr>
          <w:tab/>
        </w:r>
        <w:r>
          <w:rPr>
            <w:webHidden/>
          </w:rPr>
          <w:fldChar w:fldCharType="begin"/>
        </w:r>
        <w:r w:rsidR="008E4AE5">
          <w:rPr>
            <w:webHidden/>
          </w:rPr>
          <w:instrText xml:space="preserve"> PAGEREF _Toc270347262 \h </w:instrText>
        </w:r>
        <w:r>
          <w:rPr>
            <w:webHidden/>
          </w:rPr>
        </w:r>
        <w:r>
          <w:rPr>
            <w:webHidden/>
          </w:rPr>
          <w:fldChar w:fldCharType="separate"/>
        </w:r>
        <w:r w:rsidR="00A53415">
          <w:rPr>
            <w:webHidden/>
          </w:rPr>
          <w:t>10</w:t>
        </w:r>
        <w:r>
          <w:rPr>
            <w:webHidden/>
          </w:rPr>
          <w:fldChar w:fldCharType="end"/>
        </w:r>
      </w:hyperlink>
    </w:p>
    <w:p w:rsidR="008E4AE5" w:rsidRDefault="00C86F56" w:rsidP="008D54B0">
      <w:pPr>
        <w:pStyle w:val="TOC3"/>
        <w:rPr>
          <w:rFonts w:asciiTheme="minorHAnsi" w:hAnsiTheme="minorHAnsi" w:cstheme="minorBidi"/>
        </w:rPr>
      </w:pPr>
      <w:hyperlink w:anchor="_Toc270347263" w:history="1">
        <w:r w:rsidR="008E4AE5" w:rsidRPr="00B61EFD">
          <w:rPr>
            <w:lang w:val="en-GB"/>
          </w:rPr>
          <w:t>2.</w:t>
        </w:r>
        <w:r w:rsidR="008D54B0">
          <w:rPr>
            <w:lang w:val="en-GB"/>
          </w:rPr>
          <w:t>2</w:t>
        </w:r>
        <w:r w:rsidR="008E4AE5" w:rsidRPr="00B61EFD">
          <w:rPr>
            <w:lang w:val="en-GB"/>
          </w:rPr>
          <w:t>.3</w:t>
        </w:r>
        <w:r w:rsidR="008E4AE5">
          <w:rPr>
            <w:rFonts w:asciiTheme="minorHAnsi" w:hAnsiTheme="minorHAnsi" w:cstheme="minorBidi"/>
          </w:rPr>
          <w:tab/>
        </w:r>
        <w:r w:rsidR="008E4AE5" w:rsidRPr="00B61EFD">
          <w:rPr>
            <w:lang w:val="en-GB"/>
          </w:rPr>
          <w:t>Navigation message</w:t>
        </w:r>
        <w:r w:rsidR="008E4AE5">
          <w:rPr>
            <w:webHidden/>
          </w:rPr>
          <w:tab/>
        </w:r>
        <w:r w:rsidR="008E4AE5">
          <w:rPr>
            <w:webHidden/>
          </w:rPr>
          <w:tab/>
        </w:r>
        <w:r>
          <w:rPr>
            <w:webHidden/>
          </w:rPr>
          <w:fldChar w:fldCharType="begin"/>
        </w:r>
        <w:r w:rsidR="008E4AE5">
          <w:rPr>
            <w:webHidden/>
          </w:rPr>
          <w:instrText xml:space="preserve"> PAGEREF _Toc270347263 \h </w:instrText>
        </w:r>
        <w:r>
          <w:rPr>
            <w:webHidden/>
          </w:rPr>
        </w:r>
        <w:r>
          <w:rPr>
            <w:webHidden/>
          </w:rPr>
          <w:fldChar w:fldCharType="separate"/>
        </w:r>
        <w:r w:rsidR="00A53415">
          <w:rPr>
            <w:webHidden/>
          </w:rPr>
          <w:t>11</w:t>
        </w:r>
        <w:r>
          <w:rPr>
            <w:webHidden/>
          </w:rPr>
          <w:fldChar w:fldCharType="end"/>
        </w:r>
      </w:hyperlink>
    </w:p>
    <w:p w:rsidR="008E4AE5" w:rsidRDefault="00C86F56" w:rsidP="008D54B0">
      <w:pPr>
        <w:pStyle w:val="TOC2"/>
        <w:rPr>
          <w:rFonts w:asciiTheme="minorHAnsi" w:eastAsiaTheme="minorEastAsia" w:hAnsiTheme="minorHAnsi" w:cstheme="minorBidi"/>
          <w:szCs w:val="22"/>
          <w:lang w:val="en-US" w:eastAsia="zh-CN"/>
        </w:rPr>
      </w:pPr>
      <w:hyperlink w:anchor="_Toc270347264" w:history="1">
        <w:r w:rsidR="008E4AE5" w:rsidRPr="00B61EFD">
          <w:t>2.</w:t>
        </w:r>
        <w:r w:rsidR="008D54B0">
          <w:t>3</w:t>
        </w:r>
        <w:r w:rsidR="008E4AE5">
          <w:rPr>
            <w:rFonts w:asciiTheme="minorHAnsi" w:eastAsiaTheme="minorEastAsia" w:hAnsiTheme="minorHAnsi" w:cstheme="minorBidi"/>
            <w:szCs w:val="22"/>
            <w:lang w:val="en-US" w:eastAsia="zh-CN"/>
          </w:rPr>
          <w:tab/>
        </w:r>
        <w:r w:rsidR="008E4AE5" w:rsidRPr="00B61EFD">
          <w:t>GPS segments</w:t>
        </w:r>
        <w:r w:rsidR="008E4AE5">
          <w:rPr>
            <w:webHidden/>
          </w:rPr>
          <w:tab/>
        </w:r>
        <w:r w:rsidR="008E4AE5">
          <w:rPr>
            <w:webHidden/>
          </w:rPr>
          <w:tab/>
        </w:r>
        <w:r>
          <w:rPr>
            <w:webHidden/>
          </w:rPr>
          <w:fldChar w:fldCharType="begin"/>
        </w:r>
        <w:r w:rsidR="008E4AE5">
          <w:rPr>
            <w:webHidden/>
          </w:rPr>
          <w:instrText xml:space="preserve"> PAGEREF _Toc270347264 \h </w:instrText>
        </w:r>
        <w:r>
          <w:rPr>
            <w:webHidden/>
          </w:rPr>
        </w:r>
        <w:r>
          <w:rPr>
            <w:webHidden/>
          </w:rPr>
          <w:fldChar w:fldCharType="separate"/>
        </w:r>
        <w:r w:rsidR="00A53415">
          <w:rPr>
            <w:webHidden/>
          </w:rPr>
          <w:t>12</w:t>
        </w:r>
        <w:r>
          <w:rPr>
            <w:webHidden/>
          </w:rPr>
          <w:fldChar w:fldCharType="end"/>
        </w:r>
      </w:hyperlink>
    </w:p>
    <w:p w:rsidR="008E4AE5" w:rsidRDefault="00C86F56" w:rsidP="008D54B0">
      <w:pPr>
        <w:pStyle w:val="TOC3"/>
        <w:rPr>
          <w:rFonts w:asciiTheme="minorHAnsi" w:hAnsiTheme="minorHAnsi" w:cstheme="minorBidi"/>
        </w:rPr>
      </w:pPr>
      <w:hyperlink w:anchor="_Toc270347265" w:history="1">
        <w:r w:rsidR="008E4AE5" w:rsidRPr="00B61EFD">
          <w:rPr>
            <w:lang w:val="en-GB"/>
          </w:rPr>
          <w:t>2.</w:t>
        </w:r>
        <w:r w:rsidR="008D54B0">
          <w:rPr>
            <w:lang w:val="en-GB"/>
          </w:rPr>
          <w:t>3</w:t>
        </w:r>
        <w:r w:rsidR="008E4AE5" w:rsidRPr="00B61EFD">
          <w:rPr>
            <w:lang w:val="en-GB"/>
          </w:rPr>
          <w:t>.1</w:t>
        </w:r>
        <w:r w:rsidR="008E4AE5">
          <w:rPr>
            <w:rFonts w:asciiTheme="minorHAnsi" w:hAnsiTheme="minorHAnsi" w:cstheme="minorBidi"/>
          </w:rPr>
          <w:tab/>
        </w:r>
        <w:r w:rsidR="008E4AE5" w:rsidRPr="00B61EFD">
          <w:rPr>
            <w:lang w:val="en-GB"/>
          </w:rPr>
          <w:t>Space segment</w:t>
        </w:r>
        <w:r w:rsidR="008E4AE5">
          <w:rPr>
            <w:webHidden/>
          </w:rPr>
          <w:tab/>
        </w:r>
        <w:r w:rsidR="008E4AE5">
          <w:rPr>
            <w:webHidden/>
          </w:rPr>
          <w:tab/>
        </w:r>
        <w:r>
          <w:rPr>
            <w:webHidden/>
          </w:rPr>
          <w:fldChar w:fldCharType="begin"/>
        </w:r>
        <w:r w:rsidR="008E4AE5">
          <w:rPr>
            <w:webHidden/>
          </w:rPr>
          <w:instrText xml:space="preserve"> PAGEREF _Toc270347265 \h </w:instrText>
        </w:r>
        <w:r>
          <w:rPr>
            <w:webHidden/>
          </w:rPr>
        </w:r>
        <w:r>
          <w:rPr>
            <w:webHidden/>
          </w:rPr>
          <w:fldChar w:fldCharType="separate"/>
        </w:r>
        <w:r w:rsidR="00A53415">
          <w:rPr>
            <w:webHidden/>
          </w:rPr>
          <w:t>12</w:t>
        </w:r>
        <w:r>
          <w:rPr>
            <w:webHidden/>
          </w:rPr>
          <w:fldChar w:fldCharType="end"/>
        </w:r>
      </w:hyperlink>
    </w:p>
    <w:p w:rsidR="008E4AE5" w:rsidRDefault="00C86F56" w:rsidP="008D54B0">
      <w:pPr>
        <w:pStyle w:val="TOC3"/>
        <w:rPr>
          <w:rFonts w:asciiTheme="minorHAnsi" w:hAnsiTheme="minorHAnsi" w:cstheme="minorBidi"/>
        </w:rPr>
      </w:pPr>
      <w:hyperlink w:anchor="_Toc270347266" w:history="1">
        <w:r w:rsidR="008E4AE5" w:rsidRPr="00B61EFD">
          <w:rPr>
            <w:lang w:val="en-GB"/>
          </w:rPr>
          <w:t>2.</w:t>
        </w:r>
        <w:r w:rsidR="008D54B0">
          <w:rPr>
            <w:lang w:val="en-GB"/>
          </w:rPr>
          <w:t>3</w:t>
        </w:r>
        <w:r w:rsidR="008E4AE5" w:rsidRPr="00B61EFD">
          <w:rPr>
            <w:lang w:val="en-GB"/>
          </w:rPr>
          <w:t>.2</w:t>
        </w:r>
        <w:r w:rsidR="008E4AE5">
          <w:rPr>
            <w:rFonts w:asciiTheme="minorHAnsi" w:hAnsiTheme="minorHAnsi" w:cstheme="minorBidi"/>
          </w:rPr>
          <w:tab/>
        </w:r>
        <w:r w:rsidR="008E4AE5" w:rsidRPr="00B61EFD">
          <w:rPr>
            <w:lang w:val="en-GB"/>
          </w:rPr>
          <w:t>Control segment</w:t>
        </w:r>
        <w:r w:rsidR="008E4AE5">
          <w:rPr>
            <w:webHidden/>
          </w:rPr>
          <w:tab/>
        </w:r>
        <w:r w:rsidR="008E4AE5">
          <w:rPr>
            <w:webHidden/>
          </w:rPr>
          <w:tab/>
        </w:r>
        <w:r>
          <w:rPr>
            <w:webHidden/>
          </w:rPr>
          <w:fldChar w:fldCharType="begin"/>
        </w:r>
        <w:r w:rsidR="008E4AE5">
          <w:rPr>
            <w:webHidden/>
          </w:rPr>
          <w:instrText xml:space="preserve"> PAGEREF _Toc270347266 \h </w:instrText>
        </w:r>
        <w:r>
          <w:rPr>
            <w:webHidden/>
          </w:rPr>
        </w:r>
        <w:r>
          <w:rPr>
            <w:webHidden/>
          </w:rPr>
          <w:fldChar w:fldCharType="separate"/>
        </w:r>
        <w:r w:rsidR="00A53415">
          <w:rPr>
            <w:webHidden/>
          </w:rPr>
          <w:t>13</w:t>
        </w:r>
        <w:r>
          <w:rPr>
            <w:webHidden/>
          </w:rPr>
          <w:fldChar w:fldCharType="end"/>
        </w:r>
      </w:hyperlink>
    </w:p>
    <w:p w:rsidR="008E4AE5" w:rsidRDefault="00C86F56" w:rsidP="008D54B0">
      <w:pPr>
        <w:pStyle w:val="TOC3"/>
        <w:rPr>
          <w:rFonts w:asciiTheme="minorHAnsi" w:hAnsiTheme="minorHAnsi" w:cstheme="minorBidi"/>
        </w:rPr>
      </w:pPr>
      <w:hyperlink w:anchor="_Toc270347267" w:history="1">
        <w:r w:rsidR="008E4AE5" w:rsidRPr="00B61EFD">
          <w:rPr>
            <w:lang w:val="en-GB"/>
          </w:rPr>
          <w:t>2.</w:t>
        </w:r>
        <w:r w:rsidR="008D54B0">
          <w:rPr>
            <w:lang w:val="en-GB"/>
          </w:rPr>
          <w:t>3</w:t>
        </w:r>
        <w:r w:rsidR="008E4AE5" w:rsidRPr="00B61EFD">
          <w:rPr>
            <w:lang w:val="en-GB"/>
          </w:rPr>
          <w:t>.3</w:t>
        </w:r>
        <w:r w:rsidR="008E4AE5">
          <w:rPr>
            <w:rFonts w:asciiTheme="minorHAnsi" w:hAnsiTheme="minorHAnsi" w:cstheme="minorBidi"/>
          </w:rPr>
          <w:tab/>
        </w:r>
        <w:r w:rsidR="008E4AE5" w:rsidRPr="00B61EFD">
          <w:rPr>
            <w:lang w:val="en-GB"/>
          </w:rPr>
          <w:t>User segment</w:t>
        </w:r>
        <w:r w:rsidR="008E4AE5">
          <w:rPr>
            <w:webHidden/>
          </w:rPr>
          <w:tab/>
        </w:r>
        <w:r w:rsidR="008E4AE5">
          <w:rPr>
            <w:webHidden/>
          </w:rPr>
          <w:tab/>
        </w:r>
        <w:r>
          <w:rPr>
            <w:webHidden/>
          </w:rPr>
          <w:fldChar w:fldCharType="begin"/>
        </w:r>
        <w:r w:rsidR="008E4AE5">
          <w:rPr>
            <w:webHidden/>
          </w:rPr>
          <w:instrText xml:space="preserve"> PAGEREF _Toc270347267 \h </w:instrText>
        </w:r>
        <w:r>
          <w:rPr>
            <w:webHidden/>
          </w:rPr>
        </w:r>
        <w:r>
          <w:rPr>
            <w:webHidden/>
          </w:rPr>
          <w:fldChar w:fldCharType="separate"/>
        </w:r>
        <w:r w:rsidR="00A53415">
          <w:rPr>
            <w:webHidden/>
          </w:rPr>
          <w:t>13</w:t>
        </w:r>
        <w:r>
          <w:rPr>
            <w:webHidden/>
          </w:rPr>
          <w:fldChar w:fldCharType="end"/>
        </w:r>
      </w:hyperlink>
    </w:p>
    <w:p w:rsidR="008E4AE5" w:rsidRDefault="00C86F56" w:rsidP="008D54B0">
      <w:pPr>
        <w:pStyle w:val="TOC2"/>
        <w:rPr>
          <w:rFonts w:asciiTheme="minorHAnsi" w:eastAsiaTheme="minorEastAsia" w:hAnsiTheme="minorHAnsi" w:cstheme="minorBidi"/>
          <w:szCs w:val="22"/>
          <w:lang w:val="en-US" w:eastAsia="zh-CN"/>
        </w:rPr>
      </w:pPr>
      <w:hyperlink w:anchor="_Toc270347268" w:history="1">
        <w:r w:rsidR="008E4AE5" w:rsidRPr="00B61EFD">
          <w:t>2.</w:t>
        </w:r>
        <w:r w:rsidR="008D54B0">
          <w:t>4</w:t>
        </w:r>
        <w:r w:rsidR="008E4AE5">
          <w:rPr>
            <w:rFonts w:asciiTheme="minorHAnsi" w:eastAsiaTheme="minorEastAsia" w:hAnsiTheme="minorHAnsi" w:cstheme="minorBidi"/>
            <w:szCs w:val="22"/>
            <w:lang w:val="en-US" w:eastAsia="zh-CN"/>
          </w:rPr>
          <w:tab/>
        </w:r>
        <w:r w:rsidR="008E4AE5" w:rsidRPr="00B61EFD">
          <w:t>Role of timing and synchronization in operations</w:t>
        </w:r>
        <w:r w:rsidR="008E4AE5">
          <w:rPr>
            <w:webHidden/>
          </w:rPr>
          <w:tab/>
        </w:r>
        <w:r w:rsidR="008E4AE5">
          <w:rPr>
            <w:webHidden/>
          </w:rPr>
          <w:tab/>
        </w:r>
        <w:r>
          <w:rPr>
            <w:webHidden/>
          </w:rPr>
          <w:fldChar w:fldCharType="begin"/>
        </w:r>
        <w:r w:rsidR="008E4AE5">
          <w:rPr>
            <w:webHidden/>
          </w:rPr>
          <w:instrText xml:space="preserve"> PAGEREF _Toc270347268 \h </w:instrText>
        </w:r>
        <w:r>
          <w:rPr>
            <w:webHidden/>
          </w:rPr>
        </w:r>
        <w:r>
          <w:rPr>
            <w:webHidden/>
          </w:rPr>
          <w:fldChar w:fldCharType="separate"/>
        </w:r>
        <w:r w:rsidR="00A53415">
          <w:rPr>
            <w:webHidden/>
          </w:rPr>
          <w:t>14</w:t>
        </w:r>
        <w:r>
          <w:rPr>
            <w:webHidden/>
          </w:rPr>
          <w:fldChar w:fldCharType="end"/>
        </w:r>
      </w:hyperlink>
    </w:p>
    <w:p w:rsidR="008E4AE5" w:rsidRDefault="00C86F56" w:rsidP="008D54B0">
      <w:pPr>
        <w:pStyle w:val="TOC3"/>
        <w:rPr>
          <w:rFonts w:asciiTheme="minorHAnsi" w:hAnsiTheme="minorHAnsi" w:cstheme="minorBidi"/>
        </w:rPr>
      </w:pPr>
      <w:hyperlink w:anchor="_Toc270347269" w:history="1">
        <w:r w:rsidR="008E4AE5" w:rsidRPr="00B61EFD">
          <w:rPr>
            <w:lang w:val="en-GB"/>
          </w:rPr>
          <w:t>2.</w:t>
        </w:r>
        <w:r w:rsidR="008D54B0">
          <w:rPr>
            <w:lang w:val="en-GB"/>
          </w:rPr>
          <w:t>4</w:t>
        </w:r>
        <w:r w:rsidR="008E4AE5" w:rsidRPr="00B61EFD">
          <w:rPr>
            <w:lang w:val="en-GB"/>
          </w:rPr>
          <w:t>.1</w:t>
        </w:r>
        <w:r w:rsidR="008E4AE5">
          <w:rPr>
            <w:rFonts w:asciiTheme="minorHAnsi" w:hAnsiTheme="minorHAnsi" w:cstheme="minorBidi"/>
          </w:rPr>
          <w:tab/>
        </w:r>
        <w:r w:rsidR="008E4AE5" w:rsidRPr="00B61EFD">
          <w:rPr>
            <w:lang w:val="en-GB"/>
          </w:rPr>
          <w:t>Ranging measurements and performance factors</w:t>
        </w:r>
        <w:r w:rsidR="008E4AE5">
          <w:rPr>
            <w:webHidden/>
          </w:rPr>
          <w:tab/>
        </w:r>
        <w:r w:rsidR="008E4AE5">
          <w:rPr>
            <w:webHidden/>
          </w:rPr>
          <w:tab/>
        </w:r>
        <w:r>
          <w:rPr>
            <w:webHidden/>
          </w:rPr>
          <w:fldChar w:fldCharType="begin"/>
        </w:r>
        <w:r w:rsidR="008E4AE5">
          <w:rPr>
            <w:webHidden/>
          </w:rPr>
          <w:instrText xml:space="preserve"> PAGEREF _Toc270347269 \h </w:instrText>
        </w:r>
        <w:r>
          <w:rPr>
            <w:webHidden/>
          </w:rPr>
        </w:r>
        <w:r>
          <w:rPr>
            <w:webHidden/>
          </w:rPr>
          <w:fldChar w:fldCharType="separate"/>
        </w:r>
        <w:r w:rsidR="00A53415">
          <w:rPr>
            <w:webHidden/>
          </w:rPr>
          <w:t>14</w:t>
        </w:r>
        <w:r>
          <w:rPr>
            <w:webHidden/>
          </w:rPr>
          <w:fldChar w:fldCharType="end"/>
        </w:r>
      </w:hyperlink>
    </w:p>
    <w:p w:rsidR="008E4AE5" w:rsidRDefault="00C86F56" w:rsidP="008D54B0">
      <w:pPr>
        <w:pStyle w:val="TOC3"/>
        <w:rPr>
          <w:rFonts w:asciiTheme="minorHAnsi" w:hAnsiTheme="minorHAnsi" w:cstheme="minorBidi"/>
        </w:rPr>
      </w:pPr>
      <w:hyperlink w:anchor="_Toc270347270" w:history="1">
        <w:r w:rsidR="008E4AE5" w:rsidRPr="00B61EFD">
          <w:rPr>
            <w:lang w:val="en-GB"/>
          </w:rPr>
          <w:t>2.</w:t>
        </w:r>
        <w:r w:rsidR="008D54B0">
          <w:rPr>
            <w:lang w:val="en-GB"/>
          </w:rPr>
          <w:t>4</w:t>
        </w:r>
        <w:r w:rsidR="008E4AE5" w:rsidRPr="00B61EFD">
          <w:rPr>
            <w:lang w:val="en-GB"/>
          </w:rPr>
          <w:t>.2</w:t>
        </w:r>
        <w:r w:rsidR="008E4AE5">
          <w:rPr>
            <w:rFonts w:asciiTheme="minorHAnsi" w:hAnsiTheme="minorHAnsi" w:cstheme="minorBidi"/>
          </w:rPr>
          <w:tab/>
        </w:r>
        <w:r w:rsidR="008E4AE5" w:rsidRPr="00B61EFD">
          <w:rPr>
            <w:lang w:val="en-GB"/>
          </w:rPr>
          <w:t>Satellite clock stability and prediction</w:t>
        </w:r>
        <w:r w:rsidR="008E4AE5">
          <w:rPr>
            <w:webHidden/>
          </w:rPr>
          <w:tab/>
        </w:r>
        <w:r w:rsidR="008E4AE5">
          <w:rPr>
            <w:webHidden/>
          </w:rPr>
          <w:tab/>
        </w:r>
        <w:r>
          <w:rPr>
            <w:webHidden/>
          </w:rPr>
          <w:fldChar w:fldCharType="begin"/>
        </w:r>
        <w:r w:rsidR="008E4AE5">
          <w:rPr>
            <w:webHidden/>
          </w:rPr>
          <w:instrText xml:space="preserve"> PAGEREF _Toc270347270 \h </w:instrText>
        </w:r>
        <w:r>
          <w:rPr>
            <w:webHidden/>
          </w:rPr>
        </w:r>
        <w:r>
          <w:rPr>
            <w:webHidden/>
          </w:rPr>
          <w:fldChar w:fldCharType="separate"/>
        </w:r>
        <w:r w:rsidR="00A53415">
          <w:rPr>
            <w:webHidden/>
          </w:rPr>
          <w:t>15</w:t>
        </w:r>
        <w:r>
          <w:rPr>
            <w:webHidden/>
          </w:rPr>
          <w:fldChar w:fldCharType="end"/>
        </w:r>
      </w:hyperlink>
    </w:p>
    <w:p w:rsidR="008E4AE5" w:rsidRDefault="00C86F56" w:rsidP="008D54B0">
      <w:pPr>
        <w:pStyle w:val="TOC2"/>
        <w:rPr>
          <w:rFonts w:asciiTheme="minorHAnsi" w:eastAsiaTheme="minorEastAsia" w:hAnsiTheme="minorHAnsi" w:cstheme="minorBidi"/>
          <w:szCs w:val="22"/>
          <w:lang w:val="en-US" w:eastAsia="zh-CN"/>
        </w:rPr>
      </w:pPr>
      <w:hyperlink w:anchor="_Toc270347271" w:history="1">
        <w:r w:rsidR="008E4AE5" w:rsidRPr="00B61EFD">
          <w:t>2.</w:t>
        </w:r>
        <w:r w:rsidR="008D54B0">
          <w:t>5</w:t>
        </w:r>
        <w:r w:rsidR="008E4AE5">
          <w:rPr>
            <w:rFonts w:asciiTheme="minorHAnsi" w:eastAsiaTheme="minorEastAsia" w:hAnsiTheme="minorHAnsi" w:cstheme="minorBidi"/>
            <w:szCs w:val="22"/>
            <w:lang w:val="en-US" w:eastAsia="zh-CN"/>
          </w:rPr>
          <w:tab/>
        </w:r>
        <w:r w:rsidR="008E4AE5" w:rsidRPr="00B61EFD">
          <w:t>Assessment of GPS satellite clock performance</w:t>
        </w:r>
        <w:r w:rsidR="008E4AE5">
          <w:rPr>
            <w:webHidden/>
          </w:rPr>
          <w:tab/>
        </w:r>
        <w:r w:rsidR="008E4AE5">
          <w:rPr>
            <w:webHidden/>
          </w:rPr>
          <w:tab/>
        </w:r>
        <w:r>
          <w:rPr>
            <w:webHidden/>
          </w:rPr>
          <w:fldChar w:fldCharType="begin"/>
        </w:r>
        <w:r w:rsidR="008E4AE5">
          <w:rPr>
            <w:webHidden/>
          </w:rPr>
          <w:instrText xml:space="preserve"> PAGEREF _Toc270347271 \h </w:instrText>
        </w:r>
        <w:r>
          <w:rPr>
            <w:webHidden/>
          </w:rPr>
        </w:r>
        <w:r>
          <w:rPr>
            <w:webHidden/>
          </w:rPr>
          <w:fldChar w:fldCharType="separate"/>
        </w:r>
        <w:r w:rsidR="00A53415">
          <w:rPr>
            <w:webHidden/>
          </w:rPr>
          <w:t>15</w:t>
        </w:r>
        <w:r>
          <w:rPr>
            <w:webHidden/>
          </w:rPr>
          <w:fldChar w:fldCharType="end"/>
        </w:r>
      </w:hyperlink>
    </w:p>
    <w:p w:rsidR="008E4AE5" w:rsidRDefault="00C86F56" w:rsidP="008D54B0">
      <w:pPr>
        <w:pStyle w:val="TOC3"/>
        <w:rPr>
          <w:rFonts w:asciiTheme="minorHAnsi" w:hAnsiTheme="minorHAnsi" w:cstheme="minorBidi"/>
        </w:rPr>
      </w:pPr>
      <w:hyperlink w:anchor="_Toc270347272" w:history="1">
        <w:r w:rsidR="008E4AE5" w:rsidRPr="00B61EFD">
          <w:rPr>
            <w:lang w:val="en-GB"/>
          </w:rPr>
          <w:t>2.</w:t>
        </w:r>
        <w:r w:rsidR="008D54B0">
          <w:rPr>
            <w:lang w:val="en-GB"/>
          </w:rPr>
          <w:t>5</w:t>
        </w:r>
        <w:r w:rsidR="008E4AE5" w:rsidRPr="00B61EFD">
          <w:rPr>
            <w:lang w:val="en-GB"/>
          </w:rPr>
          <w:t>.1</w:t>
        </w:r>
        <w:r w:rsidR="008E4AE5">
          <w:rPr>
            <w:rFonts w:asciiTheme="minorHAnsi" w:hAnsiTheme="minorHAnsi" w:cstheme="minorBidi"/>
          </w:rPr>
          <w:tab/>
        </w:r>
        <w:r w:rsidR="008E4AE5" w:rsidRPr="00B61EFD">
          <w:rPr>
            <w:lang w:val="en-GB"/>
          </w:rPr>
          <w:t>Satellite path delays</w:t>
        </w:r>
        <w:r w:rsidR="008E4AE5">
          <w:rPr>
            <w:webHidden/>
          </w:rPr>
          <w:tab/>
        </w:r>
        <w:r w:rsidR="008E4AE5">
          <w:rPr>
            <w:webHidden/>
          </w:rPr>
          <w:tab/>
        </w:r>
        <w:r>
          <w:rPr>
            <w:webHidden/>
          </w:rPr>
          <w:fldChar w:fldCharType="begin"/>
        </w:r>
        <w:r w:rsidR="008E4AE5">
          <w:rPr>
            <w:webHidden/>
          </w:rPr>
          <w:instrText xml:space="preserve"> PAGEREF _Toc270347272 \h </w:instrText>
        </w:r>
        <w:r>
          <w:rPr>
            <w:webHidden/>
          </w:rPr>
        </w:r>
        <w:r>
          <w:rPr>
            <w:webHidden/>
          </w:rPr>
          <w:fldChar w:fldCharType="separate"/>
        </w:r>
        <w:r w:rsidR="00A53415">
          <w:rPr>
            <w:webHidden/>
          </w:rPr>
          <w:t>16</w:t>
        </w:r>
        <w:r>
          <w:rPr>
            <w:webHidden/>
          </w:rPr>
          <w:fldChar w:fldCharType="end"/>
        </w:r>
      </w:hyperlink>
    </w:p>
    <w:p w:rsidR="008E4AE5" w:rsidRDefault="00C86F56" w:rsidP="008D54B0">
      <w:pPr>
        <w:pStyle w:val="TOC3"/>
        <w:rPr>
          <w:rFonts w:asciiTheme="minorHAnsi" w:hAnsiTheme="minorHAnsi" w:cstheme="minorBidi"/>
        </w:rPr>
      </w:pPr>
      <w:hyperlink w:anchor="_Toc270347273" w:history="1">
        <w:r w:rsidR="008E4AE5" w:rsidRPr="00B61EFD">
          <w:rPr>
            <w:lang w:val="en-GB"/>
          </w:rPr>
          <w:t>2.</w:t>
        </w:r>
        <w:r w:rsidR="008D54B0">
          <w:rPr>
            <w:lang w:val="en-GB"/>
          </w:rPr>
          <w:t>5</w:t>
        </w:r>
        <w:r w:rsidR="008E4AE5" w:rsidRPr="00B61EFD">
          <w:rPr>
            <w:lang w:val="en-GB"/>
          </w:rPr>
          <w:t>.2</w:t>
        </w:r>
        <w:r w:rsidR="008E4AE5">
          <w:rPr>
            <w:rFonts w:asciiTheme="minorHAnsi" w:hAnsiTheme="minorHAnsi" w:cstheme="minorBidi"/>
          </w:rPr>
          <w:tab/>
        </w:r>
        <w:r w:rsidR="008E4AE5" w:rsidRPr="00B61EFD">
          <w:rPr>
            <w:lang w:val="en-GB"/>
          </w:rPr>
          <w:t>Relativity</w:t>
        </w:r>
        <w:r w:rsidR="008E4AE5">
          <w:rPr>
            <w:webHidden/>
          </w:rPr>
          <w:tab/>
        </w:r>
        <w:r w:rsidR="008E4AE5">
          <w:rPr>
            <w:webHidden/>
          </w:rPr>
          <w:tab/>
        </w:r>
        <w:r>
          <w:rPr>
            <w:webHidden/>
          </w:rPr>
          <w:fldChar w:fldCharType="begin"/>
        </w:r>
        <w:r w:rsidR="008E4AE5">
          <w:rPr>
            <w:webHidden/>
          </w:rPr>
          <w:instrText xml:space="preserve"> PAGEREF _Toc270347273 \h </w:instrText>
        </w:r>
        <w:r>
          <w:rPr>
            <w:webHidden/>
          </w:rPr>
        </w:r>
        <w:r>
          <w:rPr>
            <w:webHidden/>
          </w:rPr>
          <w:fldChar w:fldCharType="separate"/>
        </w:r>
        <w:r w:rsidR="00A53415">
          <w:rPr>
            <w:webHidden/>
          </w:rPr>
          <w:t>17</w:t>
        </w:r>
        <w:r>
          <w:rPr>
            <w:webHidden/>
          </w:rPr>
          <w:fldChar w:fldCharType="end"/>
        </w:r>
      </w:hyperlink>
    </w:p>
    <w:p w:rsidR="008E4AE5" w:rsidRDefault="00C86F56" w:rsidP="008D54B0">
      <w:pPr>
        <w:pStyle w:val="TOC2"/>
        <w:rPr>
          <w:rFonts w:asciiTheme="minorHAnsi" w:eastAsiaTheme="minorEastAsia" w:hAnsiTheme="minorHAnsi" w:cstheme="minorBidi"/>
          <w:szCs w:val="22"/>
          <w:lang w:val="en-US" w:eastAsia="zh-CN"/>
        </w:rPr>
      </w:pPr>
      <w:hyperlink w:anchor="_Toc270347274" w:history="1">
        <w:r w:rsidR="008E4AE5" w:rsidRPr="00B61EFD">
          <w:t>2.</w:t>
        </w:r>
        <w:r w:rsidR="008D54B0">
          <w:t>6</w:t>
        </w:r>
        <w:r w:rsidR="008E4AE5">
          <w:rPr>
            <w:rFonts w:asciiTheme="minorHAnsi" w:eastAsiaTheme="minorEastAsia" w:hAnsiTheme="minorHAnsi" w:cstheme="minorBidi"/>
            <w:szCs w:val="22"/>
            <w:lang w:val="en-US" w:eastAsia="zh-CN"/>
          </w:rPr>
          <w:tab/>
        </w:r>
        <w:r w:rsidR="008E4AE5" w:rsidRPr="00B61EFD">
          <w:t>Receiver clock contributions</w:t>
        </w:r>
        <w:r w:rsidR="008E4AE5">
          <w:rPr>
            <w:webHidden/>
          </w:rPr>
          <w:tab/>
        </w:r>
        <w:r w:rsidR="008E4AE5">
          <w:rPr>
            <w:webHidden/>
          </w:rPr>
          <w:tab/>
        </w:r>
        <w:r>
          <w:rPr>
            <w:webHidden/>
          </w:rPr>
          <w:fldChar w:fldCharType="begin"/>
        </w:r>
        <w:r w:rsidR="008E4AE5">
          <w:rPr>
            <w:webHidden/>
          </w:rPr>
          <w:instrText xml:space="preserve"> PAGEREF _Toc270347274 \h </w:instrText>
        </w:r>
        <w:r>
          <w:rPr>
            <w:webHidden/>
          </w:rPr>
        </w:r>
        <w:r>
          <w:rPr>
            <w:webHidden/>
          </w:rPr>
          <w:fldChar w:fldCharType="separate"/>
        </w:r>
        <w:r w:rsidR="00A53415">
          <w:rPr>
            <w:webHidden/>
          </w:rPr>
          <w:t>17</w:t>
        </w:r>
        <w:r>
          <w:rPr>
            <w:webHidden/>
          </w:rPr>
          <w:fldChar w:fldCharType="end"/>
        </w:r>
      </w:hyperlink>
    </w:p>
    <w:p w:rsidR="008E4AE5" w:rsidRDefault="00C86F56" w:rsidP="008D54B0">
      <w:pPr>
        <w:pStyle w:val="TOC3"/>
        <w:rPr>
          <w:rFonts w:asciiTheme="minorHAnsi" w:hAnsiTheme="minorHAnsi" w:cstheme="minorBidi"/>
        </w:rPr>
      </w:pPr>
      <w:hyperlink w:anchor="_Toc270347275" w:history="1">
        <w:r w:rsidR="008E4AE5" w:rsidRPr="00B61EFD">
          <w:rPr>
            <w:lang w:val="en-GB"/>
          </w:rPr>
          <w:t>2.</w:t>
        </w:r>
        <w:r w:rsidR="008D54B0">
          <w:rPr>
            <w:lang w:val="en-GB"/>
          </w:rPr>
          <w:t>6</w:t>
        </w:r>
        <w:r w:rsidR="008E4AE5" w:rsidRPr="00B61EFD">
          <w:rPr>
            <w:lang w:val="en-GB"/>
          </w:rPr>
          <w:t>.1</w:t>
        </w:r>
        <w:r w:rsidR="008E4AE5">
          <w:rPr>
            <w:rFonts w:asciiTheme="minorHAnsi" w:hAnsiTheme="minorHAnsi" w:cstheme="minorBidi"/>
          </w:rPr>
          <w:tab/>
        </w:r>
        <w:r w:rsidR="008E4AE5" w:rsidRPr="00B61EFD">
          <w:rPr>
            <w:lang w:val="en-GB"/>
          </w:rPr>
          <w:t>Navigation receiver clock</w:t>
        </w:r>
        <w:r w:rsidR="008E4AE5">
          <w:rPr>
            <w:webHidden/>
          </w:rPr>
          <w:tab/>
        </w:r>
        <w:r w:rsidR="008E4AE5">
          <w:rPr>
            <w:webHidden/>
          </w:rPr>
          <w:tab/>
        </w:r>
        <w:r>
          <w:rPr>
            <w:webHidden/>
          </w:rPr>
          <w:fldChar w:fldCharType="begin"/>
        </w:r>
        <w:r w:rsidR="008E4AE5">
          <w:rPr>
            <w:webHidden/>
          </w:rPr>
          <w:instrText xml:space="preserve"> PAGEREF _Toc270347275 \h </w:instrText>
        </w:r>
        <w:r>
          <w:rPr>
            <w:webHidden/>
          </w:rPr>
        </w:r>
        <w:r>
          <w:rPr>
            <w:webHidden/>
          </w:rPr>
          <w:fldChar w:fldCharType="separate"/>
        </w:r>
        <w:r w:rsidR="00A53415">
          <w:rPr>
            <w:webHidden/>
          </w:rPr>
          <w:t>18</w:t>
        </w:r>
        <w:r>
          <w:rPr>
            <w:webHidden/>
          </w:rPr>
          <w:fldChar w:fldCharType="end"/>
        </w:r>
      </w:hyperlink>
    </w:p>
    <w:p w:rsidR="008E4AE5" w:rsidRDefault="00C86F56" w:rsidP="008D54B0">
      <w:pPr>
        <w:pStyle w:val="TOC3"/>
        <w:rPr>
          <w:rFonts w:asciiTheme="minorHAnsi" w:hAnsiTheme="minorHAnsi" w:cstheme="minorBidi"/>
        </w:rPr>
      </w:pPr>
      <w:hyperlink w:anchor="_Toc270347276" w:history="1">
        <w:r w:rsidR="008E4AE5" w:rsidRPr="00B61EFD">
          <w:rPr>
            <w:lang w:val="en-GB"/>
          </w:rPr>
          <w:t>2.</w:t>
        </w:r>
        <w:r w:rsidR="008D54B0">
          <w:rPr>
            <w:lang w:val="en-GB"/>
          </w:rPr>
          <w:t>6</w:t>
        </w:r>
        <w:r w:rsidR="008E4AE5" w:rsidRPr="00B61EFD">
          <w:rPr>
            <w:lang w:val="en-GB"/>
          </w:rPr>
          <w:t>.2</w:t>
        </w:r>
        <w:r w:rsidR="008E4AE5">
          <w:rPr>
            <w:rFonts w:asciiTheme="minorHAnsi" w:hAnsiTheme="minorHAnsi" w:cstheme="minorBidi"/>
          </w:rPr>
          <w:tab/>
        </w:r>
        <w:r w:rsidR="008E4AE5" w:rsidRPr="00B61EFD">
          <w:rPr>
            <w:lang w:val="en-GB"/>
          </w:rPr>
          <w:t>Timing receiver clock</w:t>
        </w:r>
        <w:r w:rsidR="008E4AE5">
          <w:rPr>
            <w:webHidden/>
          </w:rPr>
          <w:tab/>
        </w:r>
        <w:r w:rsidR="008E4AE5">
          <w:rPr>
            <w:webHidden/>
          </w:rPr>
          <w:tab/>
        </w:r>
        <w:r>
          <w:rPr>
            <w:webHidden/>
          </w:rPr>
          <w:fldChar w:fldCharType="begin"/>
        </w:r>
        <w:r w:rsidR="008E4AE5">
          <w:rPr>
            <w:webHidden/>
          </w:rPr>
          <w:instrText xml:space="preserve"> PAGEREF _Toc270347276 \h </w:instrText>
        </w:r>
        <w:r>
          <w:rPr>
            <w:webHidden/>
          </w:rPr>
        </w:r>
        <w:r>
          <w:rPr>
            <w:webHidden/>
          </w:rPr>
          <w:fldChar w:fldCharType="separate"/>
        </w:r>
        <w:r w:rsidR="00A53415">
          <w:rPr>
            <w:webHidden/>
          </w:rPr>
          <w:t>18</w:t>
        </w:r>
        <w:r>
          <w:rPr>
            <w:webHidden/>
          </w:rPr>
          <w:fldChar w:fldCharType="end"/>
        </w:r>
      </w:hyperlink>
    </w:p>
    <w:p w:rsidR="008E4AE5" w:rsidRDefault="00C86F56" w:rsidP="008D54B0">
      <w:pPr>
        <w:pStyle w:val="TOC2"/>
        <w:rPr>
          <w:rFonts w:asciiTheme="minorHAnsi" w:eastAsiaTheme="minorEastAsia" w:hAnsiTheme="minorHAnsi" w:cstheme="minorBidi"/>
          <w:szCs w:val="22"/>
          <w:lang w:val="en-US" w:eastAsia="zh-CN"/>
        </w:rPr>
      </w:pPr>
      <w:hyperlink w:anchor="_Toc270347277" w:history="1">
        <w:r w:rsidR="008E4AE5" w:rsidRPr="00B61EFD">
          <w:t>2.</w:t>
        </w:r>
        <w:r w:rsidR="008D54B0">
          <w:t>7</w:t>
        </w:r>
        <w:r w:rsidR="008E4AE5">
          <w:rPr>
            <w:rFonts w:asciiTheme="minorHAnsi" w:eastAsiaTheme="minorEastAsia" w:hAnsiTheme="minorHAnsi" w:cstheme="minorBidi"/>
            <w:szCs w:val="22"/>
            <w:lang w:val="en-US" w:eastAsia="zh-CN"/>
          </w:rPr>
          <w:tab/>
        </w:r>
        <w:r w:rsidR="008E4AE5" w:rsidRPr="00B61EFD">
          <w:t>Determination and maintenance of timing</w:t>
        </w:r>
        <w:r w:rsidR="008E4AE5">
          <w:rPr>
            <w:webHidden/>
          </w:rPr>
          <w:tab/>
        </w:r>
        <w:r w:rsidR="008E4AE5">
          <w:rPr>
            <w:webHidden/>
          </w:rPr>
          <w:tab/>
        </w:r>
        <w:r>
          <w:rPr>
            <w:webHidden/>
          </w:rPr>
          <w:fldChar w:fldCharType="begin"/>
        </w:r>
        <w:r w:rsidR="008E4AE5">
          <w:rPr>
            <w:webHidden/>
          </w:rPr>
          <w:instrText xml:space="preserve"> PAGEREF _Toc270347277 \h </w:instrText>
        </w:r>
        <w:r>
          <w:rPr>
            <w:webHidden/>
          </w:rPr>
        </w:r>
        <w:r>
          <w:rPr>
            <w:webHidden/>
          </w:rPr>
          <w:fldChar w:fldCharType="separate"/>
        </w:r>
        <w:r w:rsidR="00A53415">
          <w:rPr>
            <w:webHidden/>
          </w:rPr>
          <w:t>19</w:t>
        </w:r>
        <w:r>
          <w:rPr>
            <w:webHidden/>
          </w:rPr>
          <w:fldChar w:fldCharType="end"/>
        </w:r>
      </w:hyperlink>
    </w:p>
    <w:p w:rsidR="008E4AE5" w:rsidRDefault="00C86F56" w:rsidP="008D54B0">
      <w:pPr>
        <w:pStyle w:val="TOC3"/>
        <w:rPr>
          <w:rFonts w:asciiTheme="minorHAnsi" w:hAnsiTheme="minorHAnsi" w:cstheme="minorBidi"/>
        </w:rPr>
      </w:pPr>
      <w:hyperlink w:anchor="_Toc270347278" w:history="1">
        <w:r w:rsidR="008E4AE5" w:rsidRPr="00B61EFD">
          <w:rPr>
            <w:lang w:val="en-GB"/>
          </w:rPr>
          <w:t>2.</w:t>
        </w:r>
        <w:r w:rsidR="008D54B0">
          <w:rPr>
            <w:lang w:val="en-GB"/>
          </w:rPr>
          <w:t>7</w:t>
        </w:r>
        <w:r w:rsidR="008E4AE5" w:rsidRPr="00B61EFD">
          <w:rPr>
            <w:lang w:val="en-GB"/>
          </w:rPr>
          <w:t>.1</w:t>
        </w:r>
        <w:r w:rsidR="008E4AE5">
          <w:rPr>
            <w:rFonts w:asciiTheme="minorHAnsi" w:hAnsiTheme="minorHAnsi" w:cstheme="minorBidi"/>
          </w:rPr>
          <w:tab/>
        </w:r>
        <w:r w:rsidR="008E4AE5" w:rsidRPr="00B61EFD">
          <w:rPr>
            <w:lang w:val="en-GB"/>
          </w:rPr>
          <w:t>Control segment operations</w:t>
        </w:r>
        <w:r w:rsidR="008E4AE5">
          <w:rPr>
            <w:webHidden/>
          </w:rPr>
          <w:tab/>
        </w:r>
        <w:r w:rsidR="008E4AE5">
          <w:rPr>
            <w:webHidden/>
          </w:rPr>
          <w:tab/>
        </w:r>
        <w:r>
          <w:rPr>
            <w:webHidden/>
          </w:rPr>
          <w:fldChar w:fldCharType="begin"/>
        </w:r>
        <w:r w:rsidR="008E4AE5">
          <w:rPr>
            <w:webHidden/>
          </w:rPr>
          <w:instrText xml:space="preserve"> PAGEREF _Toc270347278 \h </w:instrText>
        </w:r>
        <w:r>
          <w:rPr>
            <w:webHidden/>
          </w:rPr>
        </w:r>
        <w:r>
          <w:rPr>
            <w:webHidden/>
          </w:rPr>
          <w:fldChar w:fldCharType="separate"/>
        </w:r>
        <w:r w:rsidR="00A53415">
          <w:rPr>
            <w:webHidden/>
          </w:rPr>
          <w:t>19</w:t>
        </w:r>
        <w:r>
          <w:rPr>
            <w:webHidden/>
          </w:rPr>
          <w:fldChar w:fldCharType="end"/>
        </w:r>
      </w:hyperlink>
    </w:p>
    <w:p w:rsidR="008E4AE5" w:rsidRDefault="00C86F56" w:rsidP="008D54B0">
      <w:pPr>
        <w:pStyle w:val="TOC3"/>
      </w:pPr>
      <w:hyperlink w:anchor="_Toc270347279" w:history="1">
        <w:r w:rsidR="008E4AE5" w:rsidRPr="00B61EFD">
          <w:rPr>
            <w:lang w:val="en-GB"/>
          </w:rPr>
          <w:t>2.</w:t>
        </w:r>
        <w:r w:rsidR="008D54B0">
          <w:rPr>
            <w:lang w:val="en-GB"/>
          </w:rPr>
          <w:t>7</w:t>
        </w:r>
        <w:r w:rsidR="008E4AE5" w:rsidRPr="00B61EFD">
          <w:rPr>
            <w:lang w:val="en-GB"/>
          </w:rPr>
          <w:t>.2</w:t>
        </w:r>
        <w:r w:rsidR="008E4AE5">
          <w:rPr>
            <w:rFonts w:asciiTheme="minorHAnsi" w:hAnsiTheme="minorHAnsi" w:cstheme="minorBidi"/>
          </w:rPr>
          <w:tab/>
        </w:r>
        <w:r w:rsidR="008E4AE5" w:rsidRPr="00B61EFD">
          <w:rPr>
            <w:lang w:val="en-GB"/>
          </w:rPr>
          <w:t>GPS time steering</w:t>
        </w:r>
        <w:r w:rsidR="008E4AE5">
          <w:rPr>
            <w:webHidden/>
          </w:rPr>
          <w:tab/>
        </w:r>
        <w:r w:rsidR="008E4AE5">
          <w:rPr>
            <w:webHidden/>
          </w:rPr>
          <w:tab/>
        </w:r>
        <w:r>
          <w:rPr>
            <w:webHidden/>
          </w:rPr>
          <w:fldChar w:fldCharType="begin"/>
        </w:r>
        <w:r w:rsidR="008E4AE5">
          <w:rPr>
            <w:webHidden/>
          </w:rPr>
          <w:instrText xml:space="preserve"> PAGEREF _Toc270347279 \h </w:instrText>
        </w:r>
        <w:r>
          <w:rPr>
            <w:webHidden/>
          </w:rPr>
        </w:r>
        <w:r>
          <w:rPr>
            <w:webHidden/>
          </w:rPr>
          <w:fldChar w:fldCharType="separate"/>
        </w:r>
        <w:r w:rsidR="00A53415">
          <w:rPr>
            <w:webHidden/>
          </w:rPr>
          <w:t>19</w:t>
        </w:r>
        <w:r>
          <w:rPr>
            <w:webHidden/>
          </w:rPr>
          <w:fldChar w:fldCharType="end"/>
        </w:r>
      </w:hyperlink>
    </w:p>
    <w:p w:rsidR="008E4AE5" w:rsidRPr="00293FB3" w:rsidRDefault="008E4AE5" w:rsidP="00E806EA">
      <w:pPr>
        <w:pStyle w:val="TOC2"/>
        <w:rPr>
          <w:rFonts w:asciiTheme="minorHAnsi" w:hAnsiTheme="minorHAnsi" w:cstheme="minorBidi"/>
        </w:rPr>
      </w:pPr>
      <w:r w:rsidRPr="00293FB3">
        <w:t>References</w:t>
      </w:r>
      <w:r w:rsidRPr="00293FB3">
        <w:tab/>
      </w:r>
      <w:r w:rsidRPr="00293FB3">
        <w:tab/>
        <w:t>2</w:t>
      </w:r>
      <w:r w:rsidR="00E806EA">
        <w:t>0</w:t>
      </w:r>
    </w:p>
    <w:p w:rsidR="008E4AE5" w:rsidRDefault="008E4AE5">
      <w:pPr>
        <w:pStyle w:val="TOC1"/>
        <w:rPr>
          <w:rFonts w:asciiTheme="minorHAnsi" w:eastAsiaTheme="minorEastAsia" w:hAnsiTheme="minorHAnsi" w:cstheme="minorBidi"/>
          <w:noProof/>
          <w:szCs w:val="22"/>
          <w:lang w:val="en-US" w:eastAsia="zh-CN"/>
        </w:rPr>
      </w:pPr>
    </w:p>
    <w:p w:rsidR="008C5DC6" w:rsidRDefault="008C5DC6">
      <w:pPr>
        <w:pStyle w:val="TOC1"/>
        <w:rPr>
          <w:rFonts w:asciiTheme="minorHAnsi" w:eastAsiaTheme="minorEastAsia" w:hAnsiTheme="minorHAnsi" w:cstheme="minorBidi"/>
          <w:noProof/>
          <w:szCs w:val="22"/>
          <w:lang w:val="en-US" w:eastAsia="zh-CN"/>
        </w:rPr>
      </w:pPr>
    </w:p>
    <w:p w:rsidR="008C5DC6" w:rsidRDefault="008C5DC6">
      <w:pPr>
        <w:pStyle w:val="TOC1"/>
        <w:rPr>
          <w:rFonts w:asciiTheme="minorHAnsi" w:eastAsiaTheme="minorEastAsia" w:hAnsiTheme="minorHAnsi" w:cstheme="minorBidi"/>
          <w:noProof/>
          <w:szCs w:val="22"/>
          <w:lang w:val="en-US" w:eastAsia="zh-CN"/>
        </w:rPr>
      </w:pPr>
    </w:p>
    <w:p w:rsidR="008C5DC6" w:rsidRDefault="008C5DC6">
      <w:pPr>
        <w:pStyle w:val="TOC1"/>
        <w:rPr>
          <w:rFonts w:asciiTheme="minorHAnsi" w:eastAsiaTheme="minorEastAsia" w:hAnsiTheme="minorHAnsi" w:cstheme="minorBidi"/>
          <w:noProof/>
          <w:szCs w:val="22"/>
          <w:lang w:val="en-US" w:eastAsia="zh-CN"/>
        </w:rPr>
      </w:pPr>
    </w:p>
    <w:p w:rsidR="008C5DC6" w:rsidRDefault="008C5DC6">
      <w:pPr>
        <w:pStyle w:val="TOC1"/>
        <w:rPr>
          <w:rFonts w:asciiTheme="minorHAnsi" w:eastAsiaTheme="minorEastAsia" w:hAnsiTheme="minorHAnsi" w:cstheme="minorBidi"/>
          <w:noProof/>
          <w:szCs w:val="22"/>
          <w:lang w:val="en-US" w:eastAsia="zh-CN"/>
        </w:rPr>
      </w:pPr>
    </w:p>
    <w:p w:rsidR="00936207" w:rsidRDefault="00C86F56" w:rsidP="00446629">
      <w:pPr>
        <w:pStyle w:val="Heading1"/>
        <w:ind w:left="0" w:firstLine="0"/>
        <w:rPr>
          <w:lang w:val="en-GB"/>
        </w:rPr>
      </w:pPr>
      <w:r>
        <w:rPr>
          <w:lang w:val="en-GB"/>
        </w:rPr>
        <w:fldChar w:fldCharType="end"/>
      </w:r>
      <w:bookmarkStart w:id="213" w:name="_Toc497722502"/>
      <w:bookmarkStart w:id="214" w:name="_Toc497722829"/>
      <w:bookmarkStart w:id="215" w:name="_Toc497723130"/>
      <w:bookmarkStart w:id="216" w:name="_Toc497723537"/>
      <w:bookmarkStart w:id="217" w:name="_Toc497723875"/>
      <w:bookmarkStart w:id="218" w:name="_Toc497724154"/>
      <w:bookmarkStart w:id="219" w:name="_Toc497724341"/>
      <w:bookmarkStart w:id="220" w:name="_Toc524246041"/>
      <w:bookmarkEnd w:id="94"/>
      <w:bookmarkEnd w:id="95"/>
      <w:bookmarkEnd w:id="96"/>
      <w:bookmarkEnd w:id="97"/>
      <w:bookmarkEnd w:id="98"/>
      <w:r w:rsidR="00936207" w:rsidRPr="000376EF">
        <w:rPr>
          <w:lang w:val="en-GB"/>
        </w:rPr>
        <w:br w:type="page"/>
      </w:r>
      <w:bookmarkEnd w:id="213"/>
      <w:bookmarkEnd w:id="214"/>
      <w:bookmarkEnd w:id="215"/>
      <w:bookmarkEnd w:id="216"/>
      <w:bookmarkEnd w:id="217"/>
      <w:bookmarkEnd w:id="218"/>
      <w:bookmarkEnd w:id="219"/>
      <w:bookmarkEnd w:id="220"/>
    </w:p>
    <w:bookmarkEnd w:id="99"/>
    <w:p w:rsidR="00936207" w:rsidRPr="000376EF" w:rsidRDefault="00936207" w:rsidP="00446629">
      <w:pPr>
        <w:rPr>
          <w:color w:val="000000"/>
          <w:szCs w:val="22"/>
          <w:lang w:val="en-GB" w:bidi="th-TH"/>
        </w:rPr>
      </w:pPr>
      <w:r w:rsidRPr="000376EF">
        <w:rPr>
          <w:lang w:val="en-GB"/>
        </w:rPr>
        <w:t>Time and frequency transfer play a critical role in the functioning of the Global Positioning System (GPS) and in turn are also greatly enhanced by its worldwide acceptance.</w:t>
      </w:r>
      <w:r w:rsidR="00B41FB8">
        <w:rPr>
          <w:lang w:val="en-GB"/>
        </w:rPr>
        <w:t xml:space="preserve"> </w:t>
      </w:r>
      <w:r w:rsidRPr="000376EF">
        <w:rPr>
          <w:lang w:val="en-GB"/>
        </w:rPr>
        <w:t>This chapter highlights the role of clocks, time and frequency in the operation of GPS and the capabilities and limitations of GPS in providing a mechanism for their dissemination.</w:t>
      </w:r>
    </w:p>
    <w:p w:rsidR="00936207" w:rsidRPr="000376EF" w:rsidRDefault="00936207" w:rsidP="008D54B0">
      <w:pPr>
        <w:pStyle w:val="Heading2"/>
        <w:rPr>
          <w:szCs w:val="22"/>
          <w:lang w:val="en-GB"/>
        </w:rPr>
      </w:pPr>
      <w:bookmarkStart w:id="221" w:name="_Toc497722503"/>
      <w:bookmarkStart w:id="222" w:name="_Toc497722830"/>
      <w:bookmarkStart w:id="223" w:name="_Toc497723131"/>
      <w:bookmarkStart w:id="224" w:name="_Toc497723538"/>
      <w:bookmarkStart w:id="225" w:name="_Toc497723876"/>
      <w:bookmarkStart w:id="226" w:name="_Toc497724155"/>
      <w:bookmarkStart w:id="227" w:name="_Toc497724342"/>
      <w:bookmarkStart w:id="228" w:name="_Toc524246042"/>
      <w:bookmarkStart w:id="229" w:name="_Toc250710371"/>
      <w:bookmarkStart w:id="230" w:name="_Toc250731022"/>
      <w:bookmarkStart w:id="231" w:name="_Toc250735224"/>
      <w:bookmarkStart w:id="232" w:name="_Toc257118330"/>
      <w:bookmarkStart w:id="233" w:name="_Toc257119003"/>
      <w:bookmarkStart w:id="234" w:name="_Toc257119384"/>
      <w:bookmarkStart w:id="235" w:name="_Toc257119871"/>
      <w:bookmarkStart w:id="236" w:name="_Toc257120584"/>
      <w:bookmarkStart w:id="237" w:name="_Toc257120791"/>
      <w:bookmarkStart w:id="238" w:name="_Toc257120997"/>
      <w:bookmarkStart w:id="239" w:name="_Toc257121203"/>
      <w:bookmarkStart w:id="240" w:name="_Toc257121409"/>
      <w:bookmarkStart w:id="241" w:name="_Toc257121615"/>
      <w:bookmarkStart w:id="242" w:name="_Toc257121820"/>
      <w:bookmarkStart w:id="243" w:name="_Toc257122025"/>
      <w:bookmarkStart w:id="244" w:name="_Toc257122230"/>
      <w:bookmarkStart w:id="245" w:name="_Toc270345871"/>
      <w:bookmarkStart w:id="246" w:name="_Toc270347259"/>
      <w:bookmarkStart w:id="247" w:name="_Toc270407649"/>
      <w:bookmarkStart w:id="248" w:name="_Toc270408561"/>
      <w:bookmarkStart w:id="249" w:name="_Toc270414642"/>
      <w:bookmarkStart w:id="250" w:name="_Toc270422122"/>
      <w:bookmarkStart w:id="251" w:name="_Toc270432483"/>
      <w:bookmarkStart w:id="252" w:name="_Toc270434339"/>
      <w:bookmarkStart w:id="253" w:name="_Toc270508194"/>
      <w:bookmarkStart w:id="254" w:name="_Toc270509222"/>
      <w:bookmarkStart w:id="255" w:name="_Toc270510353"/>
      <w:bookmarkStart w:id="256" w:name="_Toc270512352"/>
      <w:bookmarkStart w:id="257" w:name="_Toc270517548"/>
      <w:bookmarkStart w:id="258" w:name="_Toc270519249"/>
      <w:r w:rsidRPr="000376EF">
        <w:rPr>
          <w:szCs w:val="22"/>
          <w:lang w:val="en-GB"/>
        </w:rPr>
        <w:t>2</w:t>
      </w:r>
      <w:r w:rsidR="008D54B0">
        <w:rPr>
          <w:szCs w:val="22"/>
          <w:lang w:val="en-GB"/>
        </w:rPr>
        <w:t>.1</w:t>
      </w:r>
      <w:r w:rsidRPr="000376EF">
        <w:rPr>
          <w:szCs w:val="22"/>
          <w:lang w:val="en-GB"/>
        </w:rPr>
        <w:tab/>
        <w:t>G</w:t>
      </w:r>
      <w:bookmarkEnd w:id="221"/>
      <w:bookmarkEnd w:id="222"/>
      <w:bookmarkEnd w:id="223"/>
      <w:bookmarkEnd w:id="224"/>
      <w:bookmarkEnd w:id="225"/>
      <w:bookmarkEnd w:id="226"/>
      <w:bookmarkEnd w:id="227"/>
      <w:bookmarkEnd w:id="228"/>
      <w:r w:rsidRPr="000376EF">
        <w:rPr>
          <w:lang w:val="en-GB"/>
        </w:rPr>
        <w:t>eneral description and principles of operation</w:t>
      </w:r>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p w:rsidR="00446629" w:rsidRDefault="00936207">
      <w:pPr>
        <w:rPr>
          <w:lang w:val="en-GB"/>
        </w:rPr>
      </w:pPr>
      <w:r w:rsidRPr="000376EF">
        <w:rPr>
          <w:lang w:val="en-GB"/>
        </w:rPr>
        <w:t>GPS provides the infrastructure for worldwide determination of position, velocity, and time (PVT) plus a host of other applications that derive from these basic capabilities.</w:t>
      </w:r>
      <w:r w:rsidR="00B41FB8">
        <w:rPr>
          <w:lang w:val="en-GB"/>
        </w:rPr>
        <w:t xml:space="preserve"> </w:t>
      </w:r>
      <w:r w:rsidRPr="000376EF">
        <w:rPr>
          <w:lang w:val="en-GB"/>
        </w:rPr>
        <w:t>The system comprises three so-called segments – the space segment, the control segment, and the user segment.</w:t>
      </w:r>
      <w:r w:rsidR="00B41FB8">
        <w:rPr>
          <w:lang w:val="en-GB"/>
        </w:rPr>
        <w:t xml:space="preserve"> </w:t>
      </w:r>
    </w:p>
    <w:p w:rsidR="00446629" w:rsidRDefault="00936207" w:rsidP="00446629">
      <w:pPr>
        <w:rPr>
          <w:lang w:val="en-GB"/>
        </w:rPr>
      </w:pPr>
      <w:r w:rsidRPr="000376EF">
        <w:rPr>
          <w:lang w:val="en-GB"/>
        </w:rPr>
        <w:t>The most familiar is the space segment, a constellation nominally consisting of 24 satellites in semi-synchronous (11 h 58 min) orbits that continuously transmit spread spectrum ranging signals toward the earth.</w:t>
      </w:r>
      <w:r w:rsidR="00B41FB8">
        <w:rPr>
          <w:lang w:val="en-GB"/>
        </w:rPr>
        <w:t xml:space="preserve"> </w:t>
      </w:r>
      <w:r w:rsidRPr="000376EF">
        <w:rPr>
          <w:lang w:val="en-GB"/>
        </w:rPr>
        <w:t xml:space="preserve">All satellites transmit at the same </w:t>
      </w:r>
      <w:r w:rsidR="00446629">
        <w:rPr>
          <w:lang w:val="en-GB"/>
        </w:rPr>
        <w:t>(</w:t>
      </w:r>
      <w:r w:rsidRPr="00CA1A86">
        <w:rPr>
          <w:lang w:val="en-GB"/>
        </w:rPr>
        <w:t>around 1.5 GHz (L-Band)</w:t>
      </w:r>
      <w:r w:rsidR="00446629">
        <w:rPr>
          <w:lang w:val="en-GB"/>
        </w:rPr>
        <w:t>)</w:t>
      </w:r>
      <w:r w:rsidRPr="00CA1A86">
        <w:rPr>
          <w:lang w:val="en-GB"/>
        </w:rPr>
        <w:t xml:space="preserve"> frequencies modulated by several identifying pseudorandom noise codes.</w:t>
      </w:r>
      <w:r w:rsidR="00B41FB8">
        <w:rPr>
          <w:lang w:val="en-GB"/>
        </w:rPr>
        <w:t xml:space="preserve"> </w:t>
      </w:r>
    </w:p>
    <w:p w:rsidR="00936207" w:rsidRDefault="00936207" w:rsidP="00446629">
      <w:pPr>
        <w:rPr>
          <w:lang w:val="en-GB"/>
        </w:rPr>
      </w:pPr>
      <w:r w:rsidRPr="00CA1A86">
        <w:rPr>
          <w:lang w:val="en-GB"/>
        </w:rPr>
        <w:t xml:space="preserve">The </w:t>
      </w:r>
      <w:r w:rsidRPr="000376EF">
        <w:rPr>
          <w:lang w:val="en-GB"/>
        </w:rPr>
        <w:t>control segment monitors the health, status, and performance of the satellites, constructs a data message that is broadcast by the satellites, and takes action to report and remedy any satellite anomalies.</w:t>
      </w:r>
      <w:r w:rsidR="00B41FB8">
        <w:rPr>
          <w:lang w:val="en-GB"/>
        </w:rPr>
        <w:t xml:space="preserve"> </w:t>
      </w:r>
      <w:r w:rsidRPr="000376EF">
        <w:rPr>
          <w:lang w:val="en-GB"/>
        </w:rPr>
        <w:t>The user segment includes both military and civilian receivers worldwide.</w:t>
      </w:r>
      <w:bookmarkStart w:id="259" w:name="_Toc497722504"/>
      <w:bookmarkStart w:id="260" w:name="_Toc497722831"/>
      <w:bookmarkStart w:id="261" w:name="_Toc497723132"/>
      <w:bookmarkStart w:id="262" w:name="_Toc497723539"/>
      <w:bookmarkStart w:id="263" w:name="_Toc497723877"/>
      <w:bookmarkStart w:id="264" w:name="_Toc497724156"/>
      <w:bookmarkStart w:id="265" w:name="_Toc497724343"/>
      <w:bookmarkStart w:id="266" w:name="_Toc524246043"/>
      <w:bookmarkStart w:id="267" w:name="_Toc497723686"/>
      <w:bookmarkStart w:id="268" w:name="Satellite"/>
      <w:r w:rsidR="00B41FB8">
        <w:rPr>
          <w:lang w:val="en-GB"/>
        </w:rPr>
        <w:t xml:space="preserve"> </w:t>
      </w:r>
      <w:r w:rsidRPr="000376EF">
        <w:rPr>
          <w:lang w:val="en-GB"/>
        </w:rPr>
        <w:t>GPS satellites carry rubidium or c</w:t>
      </w:r>
      <w:r w:rsidR="00446629">
        <w:rPr>
          <w:lang w:val="en-GB"/>
        </w:rPr>
        <w:t>a</w:t>
      </w:r>
      <w:r w:rsidRPr="000376EF">
        <w:rPr>
          <w:lang w:val="en-GB"/>
        </w:rPr>
        <w:t xml:space="preserve">esium </w:t>
      </w:r>
      <w:r>
        <w:rPr>
          <w:lang w:val="en-GB"/>
        </w:rPr>
        <w:t xml:space="preserve">standards </w:t>
      </w:r>
      <w:r w:rsidRPr="000376EF">
        <w:rPr>
          <w:lang w:val="en-GB"/>
        </w:rPr>
        <w:t>(or both) providing a reference for generating the ranging signals transmitted by the satellites.</w:t>
      </w:r>
      <w:r w:rsidR="00B41FB8">
        <w:rPr>
          <w:lang w:val="en-GB"/>
        </w:rPr>
        <w:t xml:space="preserve"> </w:t>
      </w:r>
    </w:p>
    <w:p w:rsidR="00936207" w:rsidRPr="000376EF" w:rsidRDefault="00936207" w:rsidP="00BF6ED6">
      <w:pPr>
        <w:pStyle w:val="Heading2"/>
        <w:rPr>
          <w:szCs w:val="22"/>
          <w:lang w:val="en-GB"/>
        </w:rPr>
      </w:pPr>
      <w:bookmarkStart w:id="269" w:name="_Toc250710372"/>
      <w:bookmarkStart w:id="270" w:name="_Toc250731023"/>
      <w:bookmarkStart w:id="271" w:name="_Toc250735225"/>
      <w:bookmarkStart w:id="272" w:name="_Toc257118331"/>
      <w:bookmarkStart w:id="273" w:name="_Toc257119004"/>
      <w:bookmarkStart w:id="274" w:name="_Toc257119385"/>
      <w:bookmarkStart w:id="275" w:name="_Toc257119872"/>
      <w:bookmarkStart w:id="276" w:name="_Toc257120585"/>
      <w:bookmarkStart w:id="277" w:name="_Toc257120792"/>
      <w:bookmarkStart w:id="278" w:name="_Toc257120998"/>
      <w:bookmarkStart w:id="279" w:name="_Toc257121204"/>
      <w:bookmarkStart w:id="280" w:name="_Toc257121410"/>
      <w:bookmarkStart w:id="281" w:name="_Toc257121616"/>
      <w:bookmarkStart w:id="282" w:name="_Toc257121821"/>
      <w:bookmarkStart w:id="283" w:name="_Toc257122026"/>
      <w:bookmarkStart w:id="284" w:name="_Toc257122231"/>
      <w:bookmarkStart w:id="285" w:name="_Toc270345872"/>
      <w:bookmarkStart w:id="286" w:name="_Toc270347260"/>
      <w:bookmarkStart w:id="287" w:name="_Toc270407650"/>
      <w:bookmarkStart w:id="288" w:name="_Toc270408562"/>
      <w:bookmarkStart w:id="289" w:name="_Toc270414643"/>
      <w:bookmarkStart w:id="290" w:name="_Toc270422123"/>
      <w:bookmarkStart w:id="291" w:name="_Toc270432484"/>
      <w:bookmarkStart w:id="292" w:name="_Toc270434340"/>
      <w:bookmarkStart w:id="293" w:name="_Toc270508195"/>
      <w:bookmarkStart w:id="294" w:name="_Toc270509223"/>
      <w:bookmarkStart w:id="295" w:name="_Toc270510354"/>
      <w:bookmarkStart w:id="296" w:name="_Toc270512353"/>
      <w:bookmarkStart w:id="297" w:name="_Toc270517549"/>
      <w:bookmarkStart w:id="298" w:name="_Toc270519250"/>
      <w:r w:rsidRPr="000376EF">
        <w:rPr>
          <w:szCs w:val="22"/>
          <w:lang w:val="en-GB"/>
        </w:rPr>
        <w:t>2.</w:t>
      </w:r>
      <w:r w:rsidR="00BF6ED6">
        <w:rPr>
          <w:szCs w:val="22"/>
          <w:lang w:val="en-GB"/>
        </w:rPr>
        <w:t>2</w:t>
      </w:r>
      <w:r w:rsidRPr="000376EF">
        <w:rPr>
          <w:szCs w:val="22"/>
          <w:lang w:val="en-GB"/>
        </w:rPr>
        <w:tab/>
        <w:t>G</w:t>
      </w:r>
      <w:r w:rsidRPr="000376EF">
        <w:rPr>
          <w:lang w:val="en-GB"/>
        </w:rPr>
        <w:t>PS basics</w:t>
      </w:r>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p w:rsidR="00936207" w:rsidRDefault="00936207" w:rsidP="00446629">
      <w:pPr>
        <w:rPr>
          <w:lang w:val="en-GB"/>
        </w:rPr>
      </w:pPr>
      <w:r w:rsidRPr="000376EF">
        <w:rPr>
          <w:lang w:val="en-GB"/>
        </w:rPr>
        <w:t xml:space="preserve">Many of the key features of GPS are summarized in </w:t>
      </w:r>
      <w:r w:rsidRPr="000376EF">
        <w:rPr>
          <w:bCs/>
          <w:lang w:val="en-GB"/>
        </w:rPr>
        <w:t xml:space="preserve">Table </w:t>
      </w:r>
      <w:r>
        <w:rPr>
          <w:bCs/>
          <w:lang w:val="en-GB"/>
        </w:rPr>
        <w:t>2</w:t>
      </w:r>
      <w:r w:rsidRPr="000376EF">
        <w:rPr>
          <w:bCs/>
          <w:lang w:val="en-GB"/>
        </w:rPr>
        <w:t>-1</w:t>
      </w:r>
      <w:r w:rsidRPr="000376EF">
        <w:rPr>
          <w:lang w:val="en-GB"/>
        </w:rPr>
        <w:t>.</w:t>
      </w:r>
      <w:r w:rsidR="00B41FB8">
        <w:rPr>
          <w:lang w:val="en-GB"/>
        </w:rPr>
        <w:t xml:space="preserve"> </w:t>
      </w:r>
      <w:r w:rsidRPr="000376EF">
        <w:rPr>
          <w:lang w:val="en-GB"/>
        </w:rPr>
        <w:t>Each GPS satellite transmits two (or more) L</w:t>
      </w:r>
      <w:r w:rsidR="00446629">
        <w:rPr>
          <w:lang w:val="en-GB"/>
        </w:rPr>
        <w:noBreakHyphen/>
      </w:r>
      <w:r w:rsidRPr="000376EF">
        <w:rPr>
          <w:lang w:val="en-GB"/>
        </w:rPr>
        <w:t>Band carrier signals modulated by two or more pseudo-random noise (PRN) codes, and a binary data stream.</w:t>
      </w:r>
      <w:r w:rsidR="00B41FB8">
        <w:rPr>
          <w:lang w:val="en-GB"/>
        </w:rPr>
        <w:t xml:space="preserve"> </w:t>
      </w:r>
      <w:r w:rsidRPr="000376EF">
        <w:rPr>
          <w:lang w:val="en-GB"/>
        </w:rPr>
        <w:t>The PRN codes are essential for code division multiple access which allows all the satellites to use the same frequencies with minimal interference.</w:t>
      </w:r>
      <w:r w:rsidR="00B41FB8">
        <w:rPr>
          <w:lang w:val="en-GB"/>
        </w:rPr>
        <w:t xml:space="preserve"> </w:t>
      </w:r>
      <w:r w:rsidRPr="000376EF">
        <w:rPr>
          <w:lang w:val="en-GB"/>
        </w:rPr>
        <w:t>The codes also enable high precision one-way ranging measurements to be made.</w:t>
      </w:r>
      <w:r w:rsidR="00B41FB8">
        <w:rPr>
          <w:lang w:val="en-GB"/>
        </w:rPr>
        <w:t xml:space="preserve"> </w:t>
      </w:r>
      <w:r w:rsidRPr="000376EF">
        <w:rPr>
          <w:lang w:val="en-GB"/>
        </w:rPr>
        <w:t>To do this, the receiver generates a local replica of the satellite code it expects to see and searches for the correct alignment of the replica signal in both delay and Doppler.</w:t>
      </w:r>
      <w:r w:rsidR="00B41FB8">
        <w:rPr>
          <w:lang w:val="en-GB"/>
        </w:rPr>
        <w:t xml:space="preserve"> </w:t>
      </w:r>
      <w:r w:rsidRPr="000376EF">
        <w:rPr>
          <w:lang w:val="en-GB"/>
        </w:rPr>
        <w:t xml:space="preserve">The data message, known as the </w:t>
      </w:r>
      <w:r>
        <w:rPr>
          <w:lang w:val="en-GB"/>
        </w:rPr>
        <w:t>“NAV-MSG</w:t>
      </w:r>
      <w:r w:rsidRPr="000376EF">
        <w:rPr>
          <w:lang w:val="en-GB"/>
        </w:rPr>
        <w:t xml:space="preserve">” provides information on the satellite </w:t>
      </w:r>
      <w:r>
        <w:rPr>
          <w:lang w:val="en-GB"/>
        </w:rPr>
        <w:t>clock, precise position of the satellite, an almanac of the satellite constellation</w:t>
      </w:r>
      <w:r w:rsidRPr="000376EF">
        <w:rPr>
          <w:lang w:val="en-GB"/>
        </w:rPr>
        <w:t xml:space="preserve">, health and status </w:t>
      </w:r>
      <w:r>
        <w:rPr>
          <w:lang w:val="en-GB"/>
        </w:rPr>
        <w:t>indications</w:t>
      </w:r>
      <w:r w:rsidRPr="000376EF">
        <w:rPr>
          <w:lang w:val="en-GB"/>
        </w:rPr>
        <w:t>,</w:t>
      </w:r>
      <w:r>
        <w:rPr>
          <w:lang w:val="en-GB"/>
        </w:rPr>
        <w:t xml:space="preserve"> and</w:t>
      </w:r>
      <w:r w:rsidRPr="000376EF">
        <w:rPr>
          <w:lang w:val="en-GB"/>
        </w:rPr>
        <w:t xml:space="preserve"> etc.</w:t>
      </w:r>
      <w:r w:rsidR="00B41FB8">
        <w:rPr>
          <w:lang w:val="en-GB"/>
        </w:rPr>
        <w:t xml:space="preserve"> </w:t>
      </w:r>
      <w:r w:rsidRPr="000376EF">
        <w:rPr>
          <w:lang w:val="en-GB"/>
        </w:rPr>
        <w:t>There are a number of excellent references on GPS that cover the basic operation in far greater detail than we will do here.</w:t>
      </w:r>
      <w:r w:rsidR="00B41FB8">
        <w:rPr>
          <w:lang w:val="en-GB"/>
        </w:rPr>
        <w:t xml:space="preserve"> </w:t>
      </w:r>
      <w:r w:rsidRPr="000376EF">
        <w:rPr>
          <w:lang w:val="en-GB"/>
        </w:rPr>
        <w:t>In particular the textbooks by Misra and Enge [</w:t>
      </w:r>
      <w:r w:rsidR="00446629">
        <w:rPr>
          <w:lang w:val="en-GB"/>
        </w:rPr>
        <w:t>Misra and Enge, 2001</w:t>
      </w:r>
      <w:r w:rsidRPr="000376EF">
        <w:rPr>
          <w:lang w:val="en-GB"/>
        </w:rPr>
        <w:t>] and Kaplan [</w:t>
      </w:r>
      <w:r w:rsidR="00446629">
        <w:rPr>
          <w:lang w:val="en-GB"/>
        </w:rPr>
        <w:t>Kaplan and Hegarty, 2006</w:t>
      </w:r>
      <w:r w:rsidRPr="000376EF">
        <w:rPr>
          <w:lang w:val="en-GB"/>
        </w:rPr>
        <w:t>] provide both detailed and accessible descriptions of all aspects of GPS.</w:t>
      </w:r>
      <w:r w:rsidR="00B41FB8">
        <w:rPr>
          <w:lang w:val="en-GB"/>
        </w:rPr>
        <w:t xml:space="preserve"> </w:t>
      </w:r>
      <w:r w:rsidRPr="000376EF">
        <w:rPr>
          <w:lang w:val="en-GB"/>
        </w:rPr>
        <w:t xml:space="preserve">Parkinson, </w:t>
      </w:r>
      <w:r w:rsidRPr="00446629">
        <w:rPr>
          <w:i/>
          <w:iCs/>
          <w:lang w:val="en-GB"/>
        </w:rPr>
        <w:t>et al.</w:t>
      </w:r>
      <w:r w:rsidRPr="000376EF">
        <w:rPr>
          <w:lang w:val="en-GB"/>
        </w:rPr>
        <w:t xml:space="preserve"> [</w:t>
      </w:r>
      <w:r w:rsidR="00446629" w:rsidRPr="000376EF">
        <w:rPr>
          <w:lang w:val="en-GB"/>
        </w:rPr>
        <w:t xml:space="preserve">Parkinson, </w:t>
      </w:r>
      <w:r w:rsidR="00446629" w:rsidRPr="00446629">
        <w:rPr>
          <w:i/>
          <w:iCs/>
          <w:lang w:val="en-GB"/>
        </w:rPr>
        <w:t>et al.</w:t>
      </w:r>
      <w:r w:rsidR="00446629">
        <w:rPr>
          <w:lang w:val="en-GB"/>
        </w:rPr>
        <w:t>, 1996</w:t>
      </w:r>
      <w:r w:rsidRPr="000376EF">
        <w:rPr>
          <w:lang w:val="en-GB"/>
        </w:rPr>
        <w:t>] is a more comprehensive treatment with extensive discussions of applications as well as principles of operation.</w:t>
      </w:r>
      <w:r w:rsidR="00B41FB8">
        <w:rPr>
          <w:lang w:val="en-GB"/>
        </w:rPr>
        <w:t xml:space="preserve"> </w:t>
      </w:r>
      <w:r w:rsidRPr="000376EF">
        <w:rPr>
          <w:lang w:val="en-GB"/>
        </w:rPr>
        <w:t>Here we provide only a brief overview to set the stage for the discussion of the role of timing in this important system.</w:t>
      </w:r>
    </w:p>
    <w:p w:rsidR="00936207" w:rsidRPr="007D126E" w:rsidRDefault="00936207" w:rsidP="00446629">
      <w:pPr>
        <w:pStyle w:val="TableNo"/>
        <w:rPr>
          <w:lang w:val="en-US"/>
        </w:rPr>
      </w:pPr>
      <w:r>
        <w:rPr>
          <w:lang w:val="en-US"/>
        </w:rPr>
        <w:t>TABLE 2</w:t>
      </w:r>
      <w:r w:rsidRPr="007D126E">
        <w:rPr>
          <w:lang w:val="en-US"/>
        </w:rPr>
        <w:t>-1</w:t>
      </w:r>
    </w:p>
    <w:p w:rsidR="00936207" w:rsidRPr="007D126E" w:rsidRDefault="00936207" w:rsidP="00446629">
      <w:pPr>
        <w:pStyle w:val="Tabletitle"/>
        <w:rPr>
          <w:lang w:val="en-US"/>
        </w:rPr>
      </w:pPr>
      <w:r>
        <w:rPr>
          <w:lang w:val="en-US"/>
        </w:rPr>
        <w:t xml:space="preserve">GPS </w:t>
      </w:r>
      <w:r w:rsidR="008D54B0">
        <w:rPr>
          <w:lang w:val="en-US"/>
        </w:rPr>
        <w:t>system</w:t>
      </w:r>
    </w:p>
    <w:tbl>
      <w:tblPr>
        <w:tblpPr w:leftFromText="180" w:rightFromText="180" w:vertAnchor="text" w:tblpXSpec="center" w:tblpY="1"/>
        <w:tblOverlap w:val="never"/>
        <w:tblW w:w="6924" w:type="dxa"/>
        <w:tblLook w:val="00A0"/>
      </w:tblPr>
      <w:tblGrid>
        <w:gridCol w:w="2144"/>
        <w:gridCol w:w="2964"/>
        <w:gridCol w:w="1816"/>
      </w:tblGrid>
      <w:tr w:rsidR="00936207" w:rsidRPr="009E5917" w:rsidTr="008C5DC6">
        <w:trPr>
          <w:trHeight w:val="300"/>
        </w:trPr>
        <w:tc>
          <w:tcPr>
            <w:tcW w:w="2144" w:type="dxa"/>
            <w:tcBorders>
              <w:top w:val="single" w:sz="4" w:space="0" w:color="auto"/>
              <w:left w:val="single" w:sz="4" w:space="0" w:color="auto"/>
              <w:bottom w:val="nil"/>
              <w:right w:val="single" w:sz="4" w:space="0" w:color="auto"/>
            </w:tcBorders>
            <w:noWrap/>
            <w:vAlign w:val="bottom"/>
          </w:tcPr>
          <w:p w:rsidR="00936207" w:rsidRPr="007D126E" w:rsidRDefault="00936207" w:rsidP="008C5DC6">
            <w:pPr>
              <w:pStyle w:val="Tablehead"/>
              <w:rPr>
                <w:lang w:val="en-US"/>
              </w:rPr>
            </w:pPr>
            <w:r w:rsidRPr="007D126E">
              <w:rPr>
                <w:lang w:val="en-US"/>
              </w:rPr>
              <w:t xml:space="preserve">Signal </w:t>
            </w:r>
            <w:r w:rsidR="00446629" w:rsidRPr="007D126E">
              <w:rPr>
                <w:lang w:val="en-US"/>
              </w:rPr>
              <w:t>frequency</w:t>
            </w:r>
          </w:p>
        </w:tc>
        <w:tc>
          <w:tcPr>
            <w:tcW w:w="2964" w:type="dxa"/>
            <w:tcBorders>
              <w:top w:val="single" w:sz="4" w:space="0" w:color="auto"/>
              <w:left w:val="nil"/>
              <w:bottom w:val="single" w:sz="4" w:space="0" w:color="auto"/>
              <w:right w:val="single" w:sz="4" w:space="0" w:color="auto"/>
            </w:tcBorders>
            <w:noWrap/>
            <w:vAlign w:val="bottom"/>
          </w:tcPr>
          <w:p w:rsidR="00936207" w:rsidRPr="007D126E" w:rsidRDefault="00936207" w:rsidP="008C5DC6">
            <w:pPr>
              <w:pStyle w:val="Tablehead"/>
              <w:rPr>
                <w:lang w:val="en-US"/>
              </w:rPr>
            </w:pPr>
            <w:r w:rsidRPr="007D126E">
              <w:rPr>
                <w:lang w:val="en-US"/>
              </w:rPr>
              <w:t xml:space="preserve">Spread </w:t>
            </w:r>
            <w:r w:rsidR="00446629" w:rsidRPr="007D126E">
              <w:rPr>
                <w:lang w:val="en-US"/>
              </w:rPr>
              <w:t>spectrum codes</w:t>
            </w:r>
          </w:p>
        </w:tc>
        <w:tc>
          <w:tcPr>
            <w:tcW w:w="1816" w:type="dxa"/>
            <w:tcBorders>
              <w:top w:val="single" w:sz="4" w:space="0" w:color="auto"/>
              <w:left w:val="nil"/>
              <w:bottom w:val="single" w:sz="4" w:space="0" w:color="auto"/>
              <w:right w:val="single" w:sz="4" w:space="0" w:color="auto"/>
            </w:tcBorders>
            <w:noWrap/>
            <w:vAlign w:val="bottom"/>
          </w:tcPr>
          <w:p w:rsidR="00936207" w:rsidRPr="007D126E" w:rsidRDefault="00936207" w:rsidP="008C5DC6">
            <w:pPr>
              <w:pStyle w:val="Tablehead"/>
              <w:rPr>
                <w:lang w:val="en-US"/>
              </w:rPr>
            </w:pPr>
            <w:r w:rsidRPr="007D126E">
              <w:rPr>
                <w:lang w:val="en-US"/>
              </w:rPr>
              <w:t xml:space="preserve">Code </w:t>
            </w:r>
            <w:r w:rsidR="00446629" w:rsidRPr="007D126E">
              <w:rPr>
                <w:lang w:val="en-US"/>
              </w:rPr>
              <w:t xml:space="preserve">rates </w:t>
            </w:r>
          </w:p>
        </w:tc>
      </w:tr>
      <w:tr w:rsidR="00936207" w:rsidRPr="009E5917" w:rsidTr="008C5DC6">
        <w:trPr>
          <w:trHeight w:val="300"/>
        </w:trPr>
        <w:tc>
          <w:tcPr>
            <w:tcW w:w="2144" w:type="dxa"/>
            <w:tcBorders>
              <w:top w:val="single" w:sz="4" w:space="0" w:color="auto"/>
              <w:left w:val="single" w:sz="4" w:space="0" w:color="auto"/>
              <w:bottom w:val="nil"/>
              <w:right w:val="single" w:sz="4" w:space="0" w:color="auto"/>
            </w:tcBorders>
            <w:noWrap/>
            <w:vAlign w:val="bottom"/>
          </w:tcPr>
          <w:p w:rsidR="00936207" w:rsidRPr="007D126E" w:rsidRDefault="00936207" w:rsidP="008C5DC6">
            <w:pPr>
              <w:pStyle w:val="Tabletext"/>
              <w:rPr>
                <w:lang w:val="en-US"/>
              </w:rPr>
            </w:pPr>
            <w:r w:rsidRPr="007D126E">
              <w:rPr>
                <w:lang w:val="en-US"/>
              </w:rPr>
              <w:t>L1</w:t>
            </w:r>
            <w:r w:rsidR="00B41FB8">
              <w:rPr>
                <w:lang w:val="en-US"/>
              </w:rPr>
              <w:t xml:space="preserve"> </w:t>
            </w:r>
            <w:r w:rsidRPr="007D126E">
              <w:rPr>
                <w:lang w:val="en-US"/>
              </w:rPr>
              <w:t>1575.42 MHz</w:t>
            </w:r>
          </w:p>
        </w:tc>
        <w:tc>
          <w:tcPr>
            <w:tcW w:w="2964" w:type="dxa"/>
            <w:tcBorders>
              <w:top w:val="nil"/>
              <w:left w:val="nil"/>
              <w:bottom w:val="single" w:sz="4" w:space="0" w:color="auto"/>
              <w:right w:val="single" w:sz="4" w:space="0" w:color="auto"/>
            </w:tcBorders>
            <w:noWrap/>
            <w:vAlign w:val="bottom"/>
          </w:tcPr>
          <w:p w:rsidR="00936207" w:rsidRPr="007D126E" w:rsidRDefault="00936207" w:rsidP="008C5DC6">
            <w:pPr>
              <w:pStyle w:val="Tabletext"/>
              <w:rPr>
                <w:lang w:val="en-US"/>
              </w:rPr>
            </w:pPr>
            <w:r w:rsidRPr="007D126E">
              <w:rPr>
                <w:lang w:val="en-US"/>
              </w:rPr>
              <w:t>Clear Acquis</w:t>
            </w:r>
            <w:r w:rsidR="00446629">
              <w:rPr>
                <w:lang w:val="en-US"/>
              </w:rPr>
              <w:t>i</w:t>
            </w:r>
            <w:r w:rsidRPr="007D126E">
              <w:rPr>
                <w:lang w:val="en-US"/>
              </w:rPr>
              <w:t xml:space="preserve">tion </w:t>
            </w:r>
            <w:r w:rsidR="00446629">
              <w:rPr>
                <w:lang w:val="en-US"/>
              </w:rPr>
              <w:t>–</w:t>
            </w:r>
            <w:r w:rsidR="00B41FB8">
              <w:rPr>
                <w:lang w:val="en-US"/>
              </w:rPr>
              <w:t xml:space="preserve"> </w:t>
            </w:r>
            <w:r w:rsidRPr="007D126E">
              <w:rPr>
                <w:lang w:val="en-US"/>
              </w:rPr>
              <w:t>C/A</w:t>
            </w:r>
          </w:p>
        </w:tc>
        <w:tc>
          <w:tcPr>
            <w:tcW w:w="1816" w:type="dxa"/>
            <w:tcBorders>
              <w:top w:val="nil"/>
              <w:left w:val="nil"/>
              <w:bottom w:val="single" w:sz="4" w:space="0" w:color="auto"/>
              <w:right w:val="single" w:sz="4" w:space="0" w:color="auto"/>
            </w:tcBorders>
            <w:noWrap/>
            <w:vAlign w:val="bottom"/>
          </w:tcPr>
          <w:p w:rsidR="00936207" w:rsidRPr="007D126E" w:rsidRDefault="00936207" w:rsidP="008C5DC6">
            <w:pPr>
              <w:pStyle w:val="Tabletext"/>
              <w:rPr>
                <w:lang w:val="en-US"/>
              </w:rPr>
            </w:pPr>
            <w:r w:rsidRPr="007D126E">
              <w:rPr>
                <w:lang w:val="en-US"/>
              </w:rPr>
              <w:t>1.023 MHz</w:t>
            </w:r>
          </w:p>
        </w:tc>
      </w:tr>
      <w:tr w:rsidR="00936207" w:rsidRPr="009E5917" w:rsidTr="008C5DC6">
        <w:trPr>
          <w:trHeight w:val="300"/>
        </w:trPr>
        <w:tc>
          <w:tcPr>
            <w:tcW w:w="2144" w:type="dxa"/>
            <w:tcBorders>
              <w:top w:val="nil"/>
              <w:left w:val="single" w:sz="4" w:space="0" w:color="auto"/>
              <w:bottom w:val="nil"/>
              <w:right w:val="single" w:sz="4" w:space="0" w:color="auto"/>
            </w:tcBorders>
            <w:noWrap/>
            <w:vAlign w:val="bottom"/>
          </w:tcPr>
          <w:p w:rsidR="00936207" w:rsidRPr="007D126E" w:rsidRDefault="00936207" w:rsidP="008C5DC6">
            <w:pPr>
              <w:pStyle w:val="Tabletext"/>
              <w:rPr>
                <w:lang w:val="en-US"/>
              </w:rPr>
            </w:pPr>
            <w:r w:rsidRPr="007D126E">
              <w:rPr>
                <w:lang w:val="en-US"/>
              </w:rPr>
              <w:t> </w:t>
            </w:r>
          </w:p>
        </w:tc>
        <w:tc>
          <w:tcPr>
            <w:tcW w:w="2964" w:type="dxa"/>
            <w:tcBorders>
              <w:top w:val="nil"/>
              <w:left w:val="nil"/>
              <w:bottom w:val="single" w:sz="4" w:space="0" w:color="auto"/>
              <w:right w:val="single" w:sz="4" w:space="0" w:color="auto"/>
            </w:tcBorders>
            <w:noWrap/>
            <w:vAlign w:val="bottom"/>
          </w:tcPr>
          <w:p w:rsidR="00936207" w:rsidRPr="007D126E" w:rsidRDefault="00936207" w:rsidP="008C5DC6">
            <w:pPr>
              <w:pStyle w:val="Tabletext"/>
              <w:rPr>
                <w:lang w:val="en-US"/>
              </w:rPr>
            </w:pPr>
            <w:r w:rsidRPr="007D126E">
              <w:rPr>
                <w:lang w:val="en-US"/>
              </w:rPr>
              <w:t xml:space="preserve">Precision </w:t>
            </w:r>
            <w:r w:rsidR="00446629">
              <w:rPr>
                <w:lang w:val="en-US"/>
              </w:rPr>
              <w:t>–</w:t>
            </w:r>
            <w:r w:rsidRPr="007D126E">
              <w:rPr>
                <w:lang w:val="en-US"/>
              </w:rPr>
              <w:t xml:space="preserve"> P Code</w:t>
            </w:r>
          </w:p>
        </w:tc>
        <w:tc>
          <w:tcPr>
            <w:tcW w:w="1816" w:type="dxa"/>
            <w:tcBorders>
              <w:top w:val="nil"/>
              <w:left w:val="nil"/>
              <w:bottom w:val="single" w:sz="4" w:space="0" w:color="auto"/>
              <w:right w:val="single" w:sz="4" w:space="0" w:color="auto"/>
            </w:tcBorders>
            <w:noWrap/>
            <w:vAlign w:val="bottom"/>
          </w:tcPr>
          <w:p w:rsidR="00936207" w:rsidRPr="007D126E" w:rsidRDefault="00936207" w:rsidP="008C5DC6">
            <w:pPr>
              <w:pStyle w:val="Tabletext"/>
              <w:rPr>
                <w:lang w:val="en-US"/>
              </w:rPr>
            </w:pPr>
            <w:r w:rsidRPr="007D126E">
              <w:rPr>
                <w:lang w:val="en-US"/>
              </w:rPr>
              <w:t>10.23 MHz</w:t>
            </w:r>
          </w:p>
        </w:tc>
      </w:tr>
      <w:tr w:rsidR="00936207" w:rsidRPr="009E5917" w:rsidTr="008C5DC6">
        <w:trPr>
          <w:trHeight w:val="300"/>
        </w:trPr>
        <w:tc>
          <w:tcPr>
            <w:tcW w:w="2144" w:type="dxa"/>
            <w:tcBorders>
              <w:top w:val="nil"/>
              <w:left w:val="single" w:sz="4" w:space="0" w:color="auto"/>
              <w:bottom w:val="nil"/>
              <w:right w:val="single" w:sz="4" w:space="0" w:color="auto"/>
            </w:tcBorders>
            <w:noWrap/>
            <w:vAlign w:val="bottom"/>
          </w:tcPr>
          <w:p w:rsidR="00936207" w:rsidRPr="007D126E" w:rsidRDefault="00936207" w:rsidP="008C5DC6">
            <w:pPr>
              <w:pStyle w:val="Tabletext"/>
              <w:rPr>
                <w:lang w:val="en-US"/>
              </w:rPr>
            </w:pPr>
            <w:r w:rsidRPr="007D126E">
              <w:rPr>
                <w:lang w:val="en-US"/>
              </w:rPr>
              <w:t> </w:t>
            </w:r>
          </w:p>
        </w:tc>
        <w:tc>
          <w:tcPr>
            <w:tcW w:w="2964" w:type="dxa"/>
            <w:tcBorders>
              <w:top w:val="nil"/>
              <w:left w:val="nil"/>
              <w:bottom w:val="single" w:sz="4" w:space="0" w:color="auto"/>
              <w:right w:val="single" w:sz="4" w:space="0" w:color="auto"/>
            </w:tcBorders>
            <w:noWrap/>
            <w:vAlign w:val="bottom"/>
          </w:tcPr>
          <w:p w:rsidR="00936207" w:rsidRPr="007D126E" w:rsidRDefault="00936207" w:rsidP="008C5DC6">
            <w:pPr>
              <w:pStyle w:val="Tabletext"/>
              <w:rPr>
                <w:lang w:val="en-US"/>
              </w:rPr>
            </w:pPr>
            <w:r w:rsidRPr="007D126E">
              <w:rPr>
                <w:lang w:val="en-US"/>
              </w:rPr>
              <w:t xml:space="preserve">Y Code (military </w:t>
            </w:r>
            <w:r w:rsidR="00446629" w:rsidRPr="007D126E">
              <w:rPr>
                <w:lang w:val="en-US"/>
              </w:rPr>
              <w:t>signal</w:t>
            </w:r>
            <w:r w:rsidRPr="007D126E">
              <w:rPr>
                <w:lang w:val="en-US"/>
              </w:rPr>
              <w:t>)</w:t>
            </w:r>
          </w:p>
        </w:tc>
        <w:tc>
          <w:tcPr>
            <w:tcW w:w="1816" w:type="dxa"/>
            <w:tcBorders>
              <w:top w:val="nil"/>
              <w:left w:val="nil"/>
              <w:bottom w:val="single" w:sz="4" w:space="0" w:color="auto"/>
              <w:right w:val="single" w:sz="4" w:space="0" w:color="auto"/>
            </w:tcBorders>
            <w:noWrap/>
            <w:vAlign w:val="bottom"/>
          </w:tcPr>
          <w:p w:rsidR="00936207" w:rsidRPr="007D126E" w:rsidRDefault="00936207" w:rsidP="008C5DC6">
            <w:pPr>
              <w:pStyle w:val="Tabletext"/>
              <w:rPr>
                <w:lang w:val="en-US"/>
              </w:rPr>
            </w:pPr>
            <w:r w:rsidRPr="007D126E">
              <w:rPr>
                <w:lang w:val="en-US"/>
              </w:rPr>
              <w:t>10.23 MHz</w:t>
            </w:r>
          </w:p>
        </w:tc>
      </w:tr>
      <w:tr w:rsidR="00936207" w:rsidRPr="009E5917" w:rsidTr="008C5DC6">
        <w:trPr>
          <w:trHeight w:val="300"/>
        </w:trPr>
        <w:tc>
          <w:tcPr>
            <w:tcW w:w="2144" w:type="dxa"/>
            <w:tcBorders>
              <w:top w:val="nil"/>
              <w:left w:val="single" w:sz="4" w:space="0" w:color="auto"/>
              <w:bottom w:val="nil"/>
              <w:right w:val="single" w:sz="4" w:space="0" w:color="auto"/>
            </w:tcBorders>
            <w:noWrap/>
            <w:vAlign w:val="bottom"/>
          </w:tcPr>
          <w:p w:rsidR="00936207" w:rsidRPr="007D126E" w:rsidRDefault="00936207" w:rsidP="008C5DC6">
            <w:pPr>
              <w:pStyle w:val="Tabletext"/>
              <w:rPr>
                <w:lang w:val="en-US"/>
              </w:rPr>
            </w:pPr>
            <w:r w:rsidRPr="007D126E">
              <w:rPr>
                <w:lang w:val="en-US"/>
              </w:rPr>
              <w:t> </w:t>
            </w:r>
          </w:p>
        </w:tc>
        <w:tc>
          <w:tcPr>
            <w:tcW w:w="2964" w:type="dxa"/>
            <w:tcBorders>
              <w:top w:val="nil"/>
              <w:left w:val="nil"/>
              <w:bottom w:val="single" w:sz="4" w:space="0" w:color="auto"/>
              <w:right w:val="single" w:sz="4" w:space="0" w:color="auto"/>
            </w:tcBorders>
            <w:noWrap/>
            <w:vAlign w:val="bottom"/>
          </w:tcPr>
          <w:p w:rsidR="00936207" w:rsidRPr="007D126E" w:rsidRDefault="00936207" w:rsidP="008C5DC6">
            <w:pPr>
              <w:pStyle w:val="Tabletext"/>
              <w:rPr>
                <w:lang w:val="en-US"/>
              </w:rPr>
            </w:pPr>
            <w:r w:rsidRPr="007D126E">
              <w:rPr>
                <w:lang w:val="en-US"/>
              </w:rPr>
              <w:t>NAV-MSG (</w:t>
            </w:r>
            <w:r w:rsidR="00446629" w:rsidRPr="007D126E">
              <w:rPr>
                <w:lang w:val="en-US"/>
              </w:rPr>
              <w:t>satellite data</w:t>
            </w:r>
            <w:r w:rsidRPr="007D126E">
              <w:rPr>
                <w:lang w:val="en-US"/>
              </w:rPr>
              <w:t>)</w:t>
            </w:r>
          </w:p>
        </w:tc>
        <w:tc>
          <w:tcPr>
            <w:tcW w:w="1816" w:type="dxa"/>
            <w:tcBorders>
              <w:top w:val="nil"/>
              <w:left w:val="nil"/>
              <w:bottom w:val="single" w:sz="4" w:space="0" w:color="auto"/>
              <w:right w:val="single" w:sz="4" w:space="0" w:color="auto"/>
            </w:tcBorders>
            <w:noWrap/>
            <w:vAlign w:val="bottom"/>
          </w:tcPr>
          <w:p w:rsidR="00936207" w:rsidRPr="007D126E" w:rsidRDefault="00936207" w:rsidP="008C5DC6">
            <w:pPr>
              <w:pStyle w:val="Tabletext"/>
              <w:rPr>
                <w:lang w:val="en-US"/>
              </w:rPr>
            </w:pPr>
            <w:r w:rsidRPr="007D126E">
              <w:rPr>
                <w:lang w:val="en-US"/>
              </w:rPr>
              <w:t>50 bits/s</w:t>
            </w:r>
          </w:p>
        </w:tc>
      </w:tr>
      <w:tr w:rsidR="00936207" w:rsidRPr="009E5917" w:rsidTr="008C5DC6">
        <w:trPr>
          <w:trHeight w:val="300"/>
        </w:trPr>
        <w:tc>
          <w:tcPr>
            <w:tcW w:w="2144" w:type="dxa"/>
            <w:tcBorders>
              <w:top w:val="single" w:sz="4" w:space="0" w:color="auto"/>
              <w:left w:val="single" w:sz="4" w:space="0" w:color="auto"/>
              <w:bottom w:val="nil"/>
              <w:right w:val="single" w:sz="4" w:space="0" w:color="auto"/>
            </w:tcBorders>
            <w:noWrap/>
            <w:vAlign w:val="bottom"/>
          </w:tcPr>
          <w:p w:rsidR="00936207" w:rsidRPr="007D126E" w:rsidRDefault="00936207" w:rsidP="008C5DC6">
            <w:pPr>
              <w:pStyle w:val="Tabletext"/>
              <w:rPr>
                <w:lang w:val="en-US"/>
              </w:rPr>
            </w:pPr>
            <w:r w:rsidRPr="007D126E">
              <w:rPr>
                <w:lang w:val="en-US"/>
              </w:rPr>
              <w:t>L2</w:t>
            </w:r>
            <w:r w:rsidR="00B41FB8">
              <w:rPr>
                <w:lang w:val="en-US"/>
              </w:rPr>
              <w:t xml:space="preserve"> </w:t>
            </w:r>
            <w:r w:rsidRPr="007D126E">
              <w:rPr>
                <w:lang w:val="en-US"/>
              </w:rPr>
              <w:t>1227.60 MHz</w:t>
            </w:r>
          </w:p>
        </w:tc>
        <w:tc>
          <w:tcPr>
            <w:tcW w:w="2964" w:type="dxa"/>
            <w:tcBorders>
              <w:top w:val="nil"/>
              <w:left w:val="nil"/>
              <w:bottom w:val="single" w:sz="4" w:space="0" w:color="auto"/>
              <w:right w:val="single" w:sz="4" w:space="0" w:color="auto"/>
            </w:tcBorders>
            <w:noWrap/>
            <w:vAlign w:val="bottom"/>
          </w:tcPr>
          <w:p w:rsidR="00936207" w:rsidRPr="007D126E" w:rsidRDefault="00936207" w:rsidP="008C5DC6">
            <w:pPr>
              <w:pStyle w:val="Tabletext"/>
              <w:rPr>
                <w:lang w:val="en-US"/>
              </w:rPr>
            </w:pPr>
            <w:r w:rsidRPr="007D126E">
              <w:rPr>
                <w:lang w:val="en-US"/>
              </w:rPr>
              <w:t xml:space="preserve">Precision </w:t>
            </w:r>
            <w:r w:rsidR="00446629">
              <w:rPr>
                <w:lang w:val="en-US"/>
              </w:rPr>
              <w:t>–</w:t>
            </w:r>
            <w:r w:rsidRPr="007D126E">
              <w:rPr>
                <w:lang w:val="en-US"/>
              </w:rPr>
              <w:t xml:space="preserve"> P Code</w:t>
            </w:r>
          </w:p>
        </w:tc>
        <w:tc>
          <w:tcPr>
            <w:tcW w:w="1816" w:type="dxa"/>
            <w:tcBorders>
              <w:top w:val="nil"/>
              <w:left w:val="nil"/>
              <w:bottom w:val="single" w:sz="4" w:space="0" w:color="auto"/>
              <w:right w:val="single" w:sz="4" w:space="0" w:color="auto"/>
            </w:tcBorders>
            <w:noWrap/>
            <w:vAlign w:val="bottom"/>
          </w:tcPr>
          <w:p w:rsidR="00936207" w:rsidRPr="007D126E" w:rsidRDefault="00936207" w:rsidP="008C5DC6">
            <w:pPr>
              <w:pStyle w:val="Tabletext"/>
              <w:rPr>
                <w:lang w:val="en-US"/>
              </w:rPr>
            </w:pPr>
            <w:r w:rsidRPr="007D126E">
              <w:rPr>
                <w:lang w:val="en-US"/>
              </w:rPr>
              <w:t>10.23 MHz</w:t>
            </w:r>
          </w:p>
        </w:tc>
      </w:tr>
      <w:tr w:rsidR="00936207" w:rsidRPr="009E5917" w:rsidTr="008C5DC6">
        <w:trPr>
          <w:trHeight w:val="300"/>
        </w:trPr>
        <w:tc>
          <w:tcPr>
            <w:tcW w:w="2144" w:type="dxa"/>
            <w:tcBorders>
              <w:top w:val="nil"/>
              <w:left w:val="single" w:sz="4" w:space="0" w:color="auto"/>
              <w:bottom w:val="nil"/>
              <w:right w:val="single" w:sz="4" w:space="0" w:color="auto"/>
            </w:tcBorders>
            <w:noWrap/>
            <w:vAlign w:val="bottom"/>
          </w:tcPr>
          <w:p w:rsidR="00936207" w:rsidRPr="007D126E" w:rsidRDefault="00936207" w:rsidP="008C5DC6">
            <w:pPr>
              <w:pStyle w:val="Tabletext"/>
              <w:rPr>
                <w:lang w:val="en-US"/>
              </w:rPr>
            </w:pPr>
            <w:r w:rsidRPr="007D126E">
              <w:rPr>
                <w:lang w:val="en-US"/>
              </w:rPr>
              <w:t> </w:t>
            </w:r>
          </w:p>
        </w:tc>
        <w:tc>
          <w:tcPr>
            <w:tcW w:w="2964" w:type="dxa"/>
            <w:tcBorders>
              <w:top w:val="nil"/>
              <w:left w:val="nil"/>
              <w:bottom w:val="single" w:sz="4" w:space="0" w:color="auto"/>
              <w:right w:val="single" w:sz="4" w:space="0" w:color="auto"/>
            </w:tcBorders>
            <w:noWrap/>
            <w:vAlign w:val="bottom"/>
          </w:tcPr>
          <w:p w:rsidR="00936207" w:rsidRPr="007D126E" w:rsidRDefault="00936207" w:rsidP="008C5DC6">
            <w:pPr>
              <w:pStyle w:val="Tabletext"/>
              <w:rPr>
                <w:lang w:val="en-US"/>
              </w:rPr>
            </w:pPr>
            <w:r w:rsidRPr="007D126E">
              <w:rPr>
                <w:lang w:val="en-US"/>
              </w:rPr>
              <w:t xml:space="preserve">Y Code (military </w:t>
            </w:r>
            <w:r w:rsidR="00446629" w:rsidRPr="007D126E">
              <w:rPr>
                <w:lang w:val="en-US"/>
              </w:rPr>
              <w:t>signal</w:t>
            </w:r>
            <w:r w:rsidRPr="007D126E">
              <w:rPr>
                <w:lang w:val="en-US"/>
              </w:rPr>
              <w:t>)</w:t>
            </w:r>
          </w:p>
        </w:tc>
        <w:tc>
          <w:tcPr>
            <w:tcW w:w="1816" w:type="dxa"/>
            <w:tcBorders>
              <w:top w:val="nil"/>
              <w:left w:val="nil"/>
              <w:bottom w:val="single" w:sz="4" w:space="0" w:color="auto"/>
              <w:right w:val="single" w:sz="4" w:space="0" w:color="auto"/>
            </w:tcBorders>
            <w:noWrap/>
            <w:vAlign w:val="bottom"/>
          </w:tcPr>
          <w:p w:rsidR="00936207" w:rsidRPr="007D126E" w:rsidRDefault="00936207" w:rsidP="008C5DC6">
            <w:pPr>
              <w:pStyle w:val="Tabletext"/>
              <w:rPr>
                <w:lang w:val="en-US"/>
              </w:rPr>
            </w:pPr>
            <w:r w:rsidRPr="007D126E">
              <w:rPr>
                <w:lang w:val="en-US"/>
              </w:rPr>
              <w:t>10.23 MHz</w:t>
            </w:r>
          </w:p>
        </w:tc>
      </w:tr>
      <w:tr w:rsidR="00936207" w:rsidRPr="009E5917" w:rsidTr="008C5DC6">
        <w:trPr>
          <w:trHeight w:val="300"/>
        </w:trPr>
        <w:tc>
          <w:tcPr>
            <w:tcW w:w="2144" w:type="dxa"/>
            <w:tcBorders>
              <w:top w:val="nil"/>
              <w:left w:val="single" w:sz="4" w:space="0" w:color="auto"/>
              <w:bottom w:val="single" w:sz="4" w:space="0" w:color="auto"/>
              <w:right w:val="single" w:sz="4" w:space="0" w:color="auto"/>
            </w:tcBorders>
            <w:noWrap/>
            <w:vAlign w:val="bottom"/>
          </w:tcPr>
          <w:p w:rsidR="00936207" w:rsidRPr="007D126E" w:rsidRDefault="00936207" w:rsidP="008C5DC6">
            <w:pPr>
              <w:pStyle w:val="Tabletext"/>
              <w:rPr>
                <w:lang w:val="en-US"/>
              </w:rPr>
            </w:pPr>
            <w:r w:rsidRPr="007D126E">
              <w:rPr>
                <w:lang w:val="en-US"/>
              </w:rPr>
              <w:t> </w:t>
            </w:r>
          </w:p>
        </w:tc>
        <w:tc>
          <w:tcPr>
            <w:tcW w:w="2964" w:type="dxa"/>
            <w:tcBorders>
              <w:top w:val="nil"/>
              <w:left w:val="nil"/>
              <w:bottom w:val="single" w:sz="4" w:space="0" w:color="auto"/>
              <w:right w:val="single" w:sz="4" w:space="0" w:color="auto"/>
            </w:tcBorders>
            <w:noWrap/>
            <w:vAlign w:val="bottom"/>
          </w:tcPr>
          <w:p w:rsidR="00936207" w:rsidRPr="007D126E" w:rsidRDefault="00936207" w:rsidP="008C5DC6">
            <w:pPr>
              <w:pStyle w:val="Tabletext"/>
              <w:rPr>
                <w:lang w:val="en-US"/>
              </w:rPr>
            </w:pPr>
            <w:r w:rsidRPr="007D126E">
              <w:rPr>
                <w:lang w:val="en-US"/>
              </w:rPr>
              <w:t>NAV-MSG (</w:t>
            </w:r>
            <w:r w:rsidR="00446629" w:rsidRPr="007D126E">
              <w:rPr>
                <w:lang w:val="en-US"/>
              </w:rPr>
              <w:t>satellite data</w:t>
            </w:r>
            <w:r w:rsidRPr="007D126E">
              <w:rPr>
                <w:lang w:val="en-US"/>
              </w:rPr>
              <w:t>)</w:t>
            </w:r>
          </w:p>
        </w:tc>
        <w:tc>
          <w:tcPr>
            <w:tcW w:w="1816" w:type="dxa"/>
            <w:tcBorders>
              <w:top w:val="nil"/>
              <w:left w:val="nil"/>
              <w:bottom w:val="single" w:sz="4" w:space="0" w:color="auto"/>
              <w:right w:val="single" w:sz="4" w:space="0" w:color="auto"/>
            </w:tcBorders>
            <w:noWrap/>
            <w:vAlign w:val="bottom"/>
          </w:tcPr>
          <w:p w:rsidR="00936207" w:rsidRPr="007D126E" w:rsidRDefault="00936207" w:rsidP="008C5DC6">
            <w:pPr>
              <w:pStyle w:val="Tabletext"/>
              <w:rPr>
                <w:lang w:val="en-US"/>
              </w:rPr>
            </w:pPr>
            <w:r w:rsidRPr="007D126E">
              <w:rPr>
                <w:lang w:val="en-US"/>
              </w:rPr>
              <w:t>50 bits/s</w:t>
            </w:r>
          </w:p>
        </w:tc>
      </w:tr>
    </w:tbl>
    <w:p w:rsidR="00DA7DC0" w:rsidRDefault="00DA7DC0" w:rsidP="00DA7DC0">
      <w:pPr>
        <w:pStyle w:val="Blanc"/>
      </w:pPr>
    </w:p>
    <w:p w:rsidR="008C5DC6" w:rsidRDefault="008C5DC6" w:rsidP="008C5DC6">
      <w:pPr>
        <w:rPr>
          <w:lang w:val="en-GB"/>
        </w:rPr>
      </w:pPr>
    </w:p>
    <w:p w:rsidR="008C5DC6" w:rsidRDefault="008C5DC6" w:rsidP="008C5DC6">
      <w:pPr>
        <w:rPr>
          <w:lang w:val="en-GB"/>
        </w:rPr>
      </w:pPr>
    </w:p>
    <w:p w:rsidR="008C5DC6" w:rsidRDefault="008C5DC6" w:rsidP="008C5DC6">
      <w:pPr>
        <w:rPr>
          <w:lang w:val="en-GB"/>
        </w:rPr>
      </w:pPr>
    </w:p>
    <w:p w:rsidR="008C5DC6" w:rsidRDefault="008C5DC6" w:rsidP="008C5DC6">
      <w:pPr>
        <w:rPr>
          <w:lang w:val="en-GB"/>
        </w:rPr>
      </w:pPr>
    </w:p>
    <w:p w:rsidR="008C5DC6" w:rsidRDefault="008C5DC6" w:rsidP="008C5DC6">
      <w:pPr>
        <w:rPr>
          <w:lang w:val="en-GB"/>
        </w:rPr>
      </w:pPr>
    </w:p>
    <w:p w:rsidR="008C5DC6" w:rsidRDefault="008C5DC6" w:rsidP="008C5DC6">
      <w:pPr>
        <w:rPr>
          <w:lang w:val="en-GB"/>
        </w:rPr>
      </w:pPr>
    </w:p>
    <w:p w:rsidR="008C5DC6" w:rsidRPr="008C5DC6" w:rsidRDefault="008C5DC6" w:rsidP="008C5DC6">
      <w:pPr>
        <w:rPr>
          <w:lang w:val="en-GB"/>
        </w:rPr>
      </w:pPr>
    </w:p>
    <w:p w:rsidR="00446629" w:rsidRDefault="00936207" w:rsidP="00446629">
      <w:pPr>
        <w:pStyle w:val="Normalaftertitle"/>
        <w:rPr>
          <w:lang w:val="en-GB"/>
        </w:rPr>
      </w:pPr>
      <w:r w:rsidRPr="000376EF">
        <w:rPr>
          <w:lang w:val="en-GB"/>
        </w:rPr>
        <w:t>GPS was designed in the early-1970</w:t>
      </w:r>
      <w:r w:rsidR="00AD1D2C">
        <w:rPr>
          <w:rFonts w:hint="eastAsia"/>
          <w:lang w:val="en-GB"/>
        </w:rPr>
        <w:t>’</w:t>
      </w:r>
      <w:r w:rsidRPr="000376EF">
        <w:rPr>
          <w:lang w:val="en-GB"/>
        </w:rPr>
        <w:t>s with the primary goal of providing an effective position, velocity, and time service for the U.S. Department of Defense (DoD) users and their allies.</w:t>
      </w:r>
      <w:r w:rsidR="00B41FB8">
        <w:rPr>
          <w:lang w:val="en-GB"/>
        </w:rPr>
        <w:t xml:space="preserve"> </w:t>
      </w:r>
      <w:r w:rsidRPr="000376EF">
        <w:rPr>
          <w:lang w:val="en-GB"/>
        </w:rPr>
        <w:t>The requirements that defined the original system architecture were derived almost entirely from DoD missions.</w:t>
      </w:r>
      <w:r w:rsidR="00B41FB8">
        <w:rPr>
          <w:lang w:val="en-GB"/>
        </w:rPr>
        <w:t xml:space="preserve"> </w:t>
      </w:r>
      <w:r w:rsidRPr="000376EF">
        <w:rPr>
          <w:lang w:val="en-GB"/>
        </w:rPr>
        <w:t>However, since that time, GPS has become a hallmark “dual-use” system.</w:t>
      </w:r>
      <w:r w:rsidR="00B41FB8">
        <w:rPr>
          <w:lang w:val="en-GB"/>
        </w:rPr>
        <w:t xml:space="preserve"> </w:t>
      </w:r>
      <w:r w:rsidRPr="000376EF">
        <w:rPr>
          <w:lang w:val="en-GB"/>
        </w:rPr>
        <w:t>It is estimated that in 2002, GPS served approximately 300,000</w:t>
      </w:r>
      <w:r w:rsidRPr="000376EF">
        <w:rPr>
          <w:color w:val="FF0000"/>
          <w:lang w:val="en-GB"/>
        </w:rPr>
        <w:t xml:space="preserve"> </w:t>
      </w:r>
      <w:r w:rsidRPr="000376EF">
        <w:rPr>
          <w:lang w:val="en-GB"/>
        </w:rPr>
        <w:t>DoD users and 4,000,000 civil and commercial users within the U.S. alone.</w:t>
      </w:r>
      <w:r w:rsidR="00B41FB8">
        <w:rPr>
          <w:lang w:val="en-GB"/>
        </w:rPr>
        <w:t xml:space="preserve"> </w:t>
      </w:r>
      <w:r w:rsidRPr="000376EF">
        <w:rPr>
          <w:lang w:val="en-GB"/>
        </w:rPr>
        <w:t xml:space="preserve">The role of the civil user population has not gone unappreciated, and currently the system is controlled by a joint program office with representation </w:t>
      </w:r>
      <w:r>
        <w:rPr>
          <w:lang w:val="en-GB"/>
        </w:rPr>
        <w:t>from</w:t>
      </w:r>
      <w:r w:rsidRPr="000376EF">
        <w:rPr>
          <w:lang w:val="en-GB"/>
        </w:rPr>
        <w:t xml:space="preserve"> the DoD</w:t>
      </w:r>
      <w:r>
        <w:rPr>
          <w:lang w:val="en-GB"/>
        </w:rPr>
        <w:t>, NATO</w:t>
      </w:r>
      <w:r w:rsidRPr="000376EF">
        <w:rPr>
          <w:lang w:val="en-GB"/>
        </w:rPr>
        <w:t xml:space="preserve"> and </w:t>
      </w:r>
      <w:r>
        <w:rPr>
          <w:lang w:val="en-GB"/>
        </w:rPr>
        <w:t xml:space="preserve">the </w:t>
      </w:r>
      <w:r w:rsidRPr="000376EF">
        <w:rPr>
          <w:lang w:val="en-GB"/>
        </w:rPr>
        <w:t xml:space="preserve">Department of Transportation that is responsible for civil </w:t>
      </w:r>
      <w:r>
        <w:rPr>
          <w:lang w:val="en-GB"/>
        </w:rPr>
        <w:t>applications</w:t>
      </w:r>
      <w:r w:rsidRPr="000376EF">
        <w:rPr>
          <w:lang w:val="en-GB"/>
        </w:rPr>
        <w:t>.</w:t>
      </w:r>
      <w:r w:rsidR="00B41FB8">
        <w:rPr>
          <w:lang w:val="en-GB"/>
        </w:rPr>
        <w:t xml:space="preserve"> </w:t>
      </w:r>
    </w:p>
    <w:p w:rsidR="00936207" w:rsidRPr="000376EF" w:rsidRDefault="00936207" w:rsidP="00446629">
      <w:pPr>
        <w:rPr>
          <w:lang w:val="en-GB"/>
        </w:rPr>
      </w:pPr>
      <w:r w:rsidRPr="000376EF">
        <w:rPr>
          <w:lang w:val="en-GB"/>
        </w:rPr>
        <w:t>The significance of the dual use of the system has been recognized within the U.S. government to the point that an executive steering group has been formed to coordinate and guide use of the system in its dual role.</w:t>
      </w:r>
      <w:r w:rsidR="00B41FB8">
        <w:rPr>
          <w:lang w:val="en-GB"/>
        </w:rPr>
        <w:t xml:space="preserve"> </w:t>
      </w:r>
      <w:r w:rsidRPr="000376EF">
        <w:rPr>
          <w:lang w:val="en-GB"/>
        </w:rPr>
        <w:t>The Position Navigation and Time (PNT) Executive Committee is co-chaired by the Principal Deputies of Defense and Transportation with representatives of the other government agencies.</w:t>
      </w:r>
      <w:r w:rsidR="00B41FB8">
        <w:rPr>
          <w:lang w:val="en-GB"/>
        </w:rPr>
        <w:t xml:space="preserve"> </w:t>
      </w:r>
      <w:r w:rsidRPr="000376EF">
        <w:rPr>
          <w:lang w:val="en-GB"/>
        </w:rPr>
        <w:t>A coordination office supports the Executive Committee to oversee the direction of the program affected.</w:t>
      </w:r>
    </w:p>
    <w:p w:rsidR="00936207" w:rsidRPr="000376EF" w:rsidRDefault="00936207" w:rsidP="008D54B0">
      <w:pPr>
        <w:pStyle w:val="Heading3"/>
        <w:rPr>
          <w:lang w:val="en-GB"/>
        </w:rPr>
      </w:pPr>
      <w:bookmarkStart w:id="299" w:name="_Toc250710373"/>
      <w:bookmarkStart w:id="300" w:name="_Toc250731024"/>
      <w:bookmarkStart w:id="301" w:name="_Toc250735226"/>
      <w:bookmarkStart w:id="302" w:name="_Toc257118332"/>
      <w:bookmarkStart w:id="303" w:name="_Toc257119005"/>
      <w:bookmarkStart w:id="304" w:name="_Toc257119386"/>
      <w:bookmarkStart w:id="305" w:name="_Toc257119873"/>
      <w:bookmarkStart w:id="306" w:name="_Toc257120586"/>
      <w:bookmarkStart w:id="307" w:name="_Toc257120793"/>
      <w:bookmarkStart w:id="308" w:name="_Toc257120999"/>
      <w:bookmarkStart w:id="309" w:name="_Toc257121205"/>
      <w:bookmarkStart w:id="310" w:name="_Toc257121411"/>
      <w:bookmarkStart w:id="311" w:name="_Toc257121617"/>
      <w:bookmarkStart w:id="312" w:name="_Toc257121822"/>
      <w:bookmarkStart w:id="313" w:name="_Toc257122027"/>
      <w:bookmarkStart w:id="314" w:name="_Toc257122232"/>
      <w:bookmarkStart w:id="315" w:name="_Toc270345873"/>
      <w:bookmarkStart w:id="316" w:name="_Toc270347261"/>
      <w:bookmarkStart w:id="317" w:name="_Toc270407651"/>
      <w:bookmarkStart w:id="318" w:name="_Toc270408563"/>
      <w:bookmarkStart w:id="319" w:name="_Toc270414644"/>
      <w:bookmarkStart w:id="320" w:name="_Toc270422124"/>
      <w:bookmarkStart w:id="321" w:name="_Toc270432485"/>
      <w:bookmarkStart w:id="322" w:name="_Toc270434341"/>
      <w:bookmarkStart w:id="323" w:name="_Toc270508196"/>
      <w:bookmarkStart w:id="324" w:name="_Toc270509224"/>
      <w:bookmarkStart w:id="325" w:name="_Toc270510355"/>
      <w:bookmarkStart w:id="326" w:name="_Toc270512354"/>
      <w:bookmarkStart w:id="327" w:name="_Toc270517550"/>
      <w:bookmarkStart w:id="328" w:name="_Toc270519251"/>
      <w:r w:rsidRPr="000376EF">
        <w:rPr>
          <w:lang w:val="en-GB"/>
        </w:rPr>
        <w:t>2.</w:t>
      </w:r>
      <w:r w:rsidR="008D54B0">
        <w:rPr>
          <w:lang w:val="en-GB"/>
        </w:rPr>
        <w:t>2</w:t>
      </w:r>
      <w:r w:rsidRPr="000376EF">
        <w:rPr>
          <w:lang w:val="en-GB"/>
        </w:rPr>
        <w:t>.1</w:t>
      </w:r>
      <w:r w:rsidRPr="000376EF">
        <w:rPr>
          <w:lang w:val="en-GB"/>
        </w:rPr>
        <w:tab/>
        <w:t>PRN codes for CDMA and ranging</w:t>
      </w:r>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p>
    <w:p w:rsidR="00446629" w:rsidRDefault="00936207" w:rsidP="009A433C">
      <w:pPr>
        <w:rPr>
          <w:lang w:val="en-GB"/>
        </w:rPr>
      </w:pPr>
      <w:bookmarkStart w:id="329" w:name="_Toc497722505"/>
      <w:bookmarkStart w:id="330" w:name="_Toc497722832"/>
      <w:bookmarkStart w:id="331" w:name="_Toc497723133"/>
      <w:bookmarkStart w:id="332" w:name="_Toc497723540"/>
      <w:bookmarkStart w:id="333" w:name="_Toc497723878"/>
      <w:bookmarkStart w:id="334" w:name="_Toc497724157"/>
      <w:bookmarkStart w:id="335" w:name="_Toc497724344"/>
      <w:bookmarkStart w:id="336" w:name="_Toc524246044"/>
      <w:bookmarkEnd w:id="259"/>
      <w:bookmarkEnd w:id="260"/>
      <w:bookmarkEnd w:id="261"/>
      <w:bookmarkEnd w:id="262"/>
      <w:bookmarkEnd w:id="263"/>
      <w:bookmarkEnd w:id="264"/>
      <w:bookmarkEnd w:id="265"/>
      <w:bookmarkEnd w:id="266"/>
      <w:bookmarkEnd w:id="267"/>
      <w:r w:rsidRPr="000376EF">
        <w:rPr>
          <w:lang w:val="en-GB"/>
        </w:rPr>
        <w:t>Pseudo</w:t>
      </w:r>
      <w:r w:rsidR="00446629">
        <w:rPr>
          <w:lang w:val="en-GB"/>
        </w:rPr>
        <w:t>-</w:t>
      </w:r>
      <w:r w:rsidRPr="000376EF">
        <w:rPr>
          <w:lang w:val="en-GB"/>
        </w:rPr>
        <w:t>random noise (PRN) codes are used in GPS to enable both ranging measurements and multiple accesses at a common frequency. The two original GPS codes are the Precise Code (P) and the Coarse Acquisition (C/A) codes.</w:t>
      </w:r>
      <w:r w:rsidR="00B41FB8">
        <w:rPr>
          <w:lang w:val="en-GB"/>
        </w:rPr>
        <w:t xml:space="preserve"> </w:t>
      </w:r>
      <w:r w:rsidRPr="000376EF">
        <w:rPr>
          <w:lang w:val="en-GB"/>
        </w:rPr>
        <w:t>The GPS C/A codes are selected from a family of Gold Codes, 1</w:t>
      </w:r>
      <w:r w:rsidR="00446629">
        <w:rPr>
          <w:lang w:val="en-GB"/>
        </w:rPr>
        <w:t> </w:t>
      </w:r>
      <w:r w:rsidRPr="000376EF">
        <w:rPr>
          <w:lang w:val="en-GB"/>
        </w:rPr>
        <w:t>023 bits in length that are generated within the satellite at a rate of 1.023 MHz.</w:t>
      </w:r>
      <w:r w:rsidR="00B41FB8">
        <w:rPr>
          <w:lang w:val="en-GB"/>
        </w:rPr>
        <w:t xml:space="preserve"> </w:t>
      </w:r>
    </w:p>
    <w:p w:rsidR="00936207" w:rsidRPr="000376EF" w:rsidRDefault="00936207" w:rsidP="009A433C">
      <w:pPr>
        <w:rPr>
          <w:lang w:val="en-GB"/>
        </w:rPr>
      </w:pPr>
      <w:r w:rsidRPr="000376EF">
        <w:rPr>
          <w:lang w:val="en-GB"/>
        </w:rPr>
        <w:t>Each GPS satellite transmits a unique C/A code so that the user receiver can readily distinguish it.</w:t>
      </w:r>
      <w:r w:rsidR="00B41FB8">
        <w:rPr>
          <w:lang w:val="en-GB"/>
        </w:rPr>
        <w:t xml:space="preserve"> </w:t>
      </w:r>
      <w:r w:rsidRPr="000376EF">
        <w:rPr>
          <w:lang w:val="en-GB"/>
        </w:rPr>
        <w:t>The short duration (1 ms) of the C/A code facilitates rapid acquisition but also makes it vulnerable to interference.</w:t>
      </w:r>
      <w:r w:rsidR="00B41FB8">
        <w:rPr>
          <w:lang w:val="en-GB"/>
        </w:rPr>
        <w:t xml:space="preserve"> </w:t>
      </w:r>
      <w:r w:rsidRPr="000376EF">
        <w:rPr>
          <w:lang w:val="en-GB"/>
        </w:rPr>
        <w:t>The duration of each C/A code bit is approximately 900 ns or 300 m.</w:t>
      </w:r>
      <w:r w:rsidR="00B41FB8">
        <w:rPr>
          <w:lang w:val="en-GB"/>
        </w:rPr>
        <w:t xml:space="preserve"> </w:t>
      </w:r>
      <w:r w:rsidRPr="000376EF">
        <w:rPr>
          <w:lang w:val="en-GB"/>
        </w:rPr>
        <w:t>A user receiver code-tracking loop typically measures the alignment of the code to a precision of 1/100 to 1/1</w:t>
      </w:r>
      <w:r w:rsidR="008D54B0">
        <w:rPr>
          <w:lang w:val="en-GB"/>
        </w:rPr>
        <w:t> </w:t>
      </w:r>
      <w:r w:rsidRPr="000376EF">
        <w:rPr>
          <w:lang w:val="en-GB"/>
        </w:rPr>
        <w:t>000 of a bit.</w:t>
      </w:r>
    </w:p>
    <w:p w:rsidR="00446629" w:rsidRDefault="00936207" w:rsidP="009A433C">
      <w:pPr>
        <w:rPr>
          <w:lang w:val="en-GB"/>
        </w:rPr>
      </w:pPr>
      <w:r w:rsidRPr="000376EF">
        <w:rPr>
          <w:lang w:val="en-GB"/>
        </w:rPr>
        <w:t>The P-code is a much longer code, generated at 10.23 MHz.</w:t>
      </w:r>
      <w:r w:rsidR="00B41FB8">
        <w:rPr>
          <w:lang w:val="en-GB"/>
        </w:rPr>
        <w:t xml:space="preserve"> </w:t>
      </w:r>
      <w:r w:rsidRPr="000376EF">
        <w:rPr>
          <w:lang w:val="en-GB"/>
        </w:rPr>
        <w:t>The entire code, at this rate, would take 37 weeks to complete.</w:t>
      </w:r>
      <w:r w:rsidR="00B41FB8">
        <w:rPr>
          <w:lang w:val="en-GB"/>
        </w:rPr>
        <w:t xml:space="preserve"> </w:t>
      </w:r>
      <w:r w:rsidRPr="000376EF">
        <w:rPr>
          <w:lang w:val="en-GB"/>
        </w:rPr>
        <w:t>Each GPS satellite is assigned a 1-week segment of the P-code that begins transmitting at the week rollover, Saturday-Sunday midnight.</w:t>
      </w:r>
      <w:r w:rsidR="00B41FB8">
        <w:rPr>
          <w:lang w:val="en-GB"/>
        </w:rPr>
        <w:t xml:space="preserve"> </w:t>
      </w:r>
    </w:p>
    <w:p w:rsidR="00936207" w:rsidRPr="000376EF" w:rsidRDefault="00936207" w:rsidP="009A433C">
      <w:pPr>
        <w:rPr>
          <w:lang w:val="en-GB"/>
        </w:rPr>
      </w:pPr>
      <w:r w:rsidRPr="000376EF">
        <w:rPr>
          <w:lang w:val="en-GB"/>
        </w:rPr>
        <w:t>Under a process known as “A/S” or anti-spoofing, the P-code is normally not transmitted, but rather is replaced by an encrypted P-code with similar properties, known as the Y-code.</w:t>
      </w:r>
      <w:r w:rsidR="00B41FB8">
        <w:rPr>
          <w:lang w:val="en-GB"/>
        </w:rPr>
        <w:t xml:space="preserve"> </w:t>
      </w:r>
      <w:r w:rsidRPr="000376EF">
        <w:rPr>
          <w:lang w:val="en-GB"/>
        </w:rPr>
        <w:t>The terminology P(Y) is generally used to represent this component of the signal. The P(Y) signal is far more resistant to interference than the C/A and with its shorter bit duration it has the potential for greater measurement precision.</w:t>
      </w:r>
    </w:p>
    <w:p w:rsidR="00446629" w:rsidRDefault="00936207" w:rsidP="009A433C">
      <w:pPr>
        <w:rPr>
          <w:lang w:val="en-GB"/>
        </w:rPr>
      </w:pPr>
      <w:r w:rsidRPr="000376EF">
        <w:rPr>
          <w:lang w:val="en-GB"/>
        </w:rPr>
        <w:t>The C/A and P(Y) codes were selected both for their cross-correlation and auto-correlation properties.</w:t>
      </w:r>
      <w:r w:rsidR="00B41FB8">
        <w:rPr>
          <w:lang w:val="en-GB"/>
        </w:rPr>
        <w:t xml:space="preserve"> </w:t>
      </w:r>
      <w:r w:rsidRPr="000376EF">
        <w:rPr>
          <w:lang w:val="en-GB"/>
        </w:rPr>
        <w:t>Low cross-correlations among the codes within the family reduce the multiple access interference of all satellites transmitting simultaneously.</w:t>
      </w:r>
      <w:r w:rsidR="00B41FB8">
        <w:rPr>
          <w:lang w:val="en-GB"/>
        </w:rPr>
        <w:t xml:space="preserve"> </w:t>
      </w:r>
    </w:p>
    <w:p w:rsidR="00936207" w:rsidRDefault="00936207" w:rsidP="00446629">
      <w:pPr>
        <w:rPr>
          <w:lang w:val="en-GB"/>
        </w:rPr>
      </w:pPr>
      <w:r w:rsidRPr="000376EF">
        <w:rPr>
          <w:lang w:val="en-GB"/>
        </w:rPr>
        <w:t>The autocorrelation properties of the PRN codes are similar to that of Gaussian white noise.</w:t>
      </w:r>
      <w:r w:rsidR="00B41FB8">
        <w:rPr>
          <w:lang w:val="en-GB"/>
        </w:rPr>
        <w:t xml:space="preserve"> </w:t>
      </w:r>
      <w:r w:rsidRPr="000376EF">
        <w:rPr>
          <w:color w:val="000000"/>
          <w:lang w:val="en-GB"/>
        </w:rPr>
        <w:t>F</w:t>
      </w:r>
      <w:r w:rsidRPr="000376EF">
        <w:rPr>
          <w:lang w:val="en-GB"/>
        </w:rPr>
        <w:t>or delays other than zero, the code does not match well with itself.</w:t>
      </w:r>
      <w:r w:rsidR="00B41FB8">
        <w:rPr>
          <w:lang w:val="en-GB"/>
        </w:rPr>
        <w:t xml:space="preserve"> </w:t>
      </w:r>
      <w:r w:rsidRPr="000376EF">
        <w:rPr>
          <w:lang w:val="en-GB"/>
        </w:rPr>
        <w:t xml:space="preserve">This is important because </w:t>
      </w:r>
      <w:r w:rsidRPr="00CA1A86">
        <w:rPr>
          <w:lang w:val="en-GB"/>
        </w:rPr>
        <w:t>it allows a receiver to unambiguously and precisely align its replica with the arriving GPS signal.</w:t>
      </w:r>
      <w:r w:rsidR="00B41FB8">
        <w:rPr>
          <w:lang w:val="en-GB"/>
        </w:rPr>
        <w:t xml:space="preserve"> </w:t>
      </w:r>
      <w:r w:rsidRPr="00CA1A86">
        <w:rPr>
          <w:bCs/>
          <w:lang w:val="en-GB"/>
        </w:rPr>
        <w:t xml:space="preserve">Figure </w:t>
      </w:r>
      <w:r w:rsidR="008D54B0">
        <w:rPr>
          <w:bCs/>
          <w:lang w:val="en-GB"/>
        </w:rPr>
        <w:t>2-</w:t>
      </w:r>
      <w:r w:rsidRPr="00CA1A86">
        <w:rPr>
          <w:bCs/>
          <w:lang w:val="en-GB"/>
        </w:rPr>
        <w:t>1</w:t>
      </w:r>
      <w:r w:rsidRPr="00CA1A86">
        <w:rPr>
          <w:lang w:val="en-GB"/>
        </w:rPr>
        <w:t xml:space="preserve"> </w:t>
      </w:r>
      <w:r w:rsidRPr="000376EF">
        <w:rPr>
          <w:lang w:val="en-GB"/>
        </w:rPr>
        <w:t>illustrates the correlation properties of the GPS C/A codes.</w:t>
      </w:r>
    </w:p>
    <w:p w:rsidR="008C5DC6" w:rsidRDefault="008C5DC6" w:rsidP="008C5DC6">
      <w:pPr>
        <w:pStyle w:val="Normalaftertitle"/>
        <w:rPr>
          <w:lang w:val="en-GB"/>
        </w:rPr>
      </w:pPr>
      <w:r w:rsidRPr="000376EF">
        <w:rPr>
          <w:lang w:val="en-GB"/>
        </w:rPr>
        <w:t>Several new sets of codes are currently being defined and implemented for the next generation of GPS satellites.</w:t>
      </w:r>
      <w:r>
        <w:rPr>
          <w:lang w:val="en-GB"/>
        </w:rPr>
        <w:t xml:space="preserve"> </w:t>
      </w:r>
      <w:r w:rsidRPr="000376EF">
        <w:rPr>
          <w:lang w:val="en-GB"/>
        </w:rPr>
        <w:t>There are new civil codes</w:t>
      </w:r>
      <w:r>
        <w:rPr>
          <w:lang w:val="en-GB"/>
        </w:rPr>
        <w:t xml:space="preserve"> added to the </w:t>
      </w:r>
      <w:r w:rsidRPr="000376EF">
        <w:rPr>
          <w:lang w:val="en-GB"/>
        </w:rPr>
        <w:t>L2</w:t>
      </w:r>
      <w:r>
        <w:rPr>
          <w:lang w:val="en-GB"/>
        </w:rPr>
        <w:t xml:space="preserve"> frequency, known as L2</w:t>
      </w:r>
      <w:r w:rsidRPr="000376EF">
        <w:rPr>
          <w:lang w:val="en-GB"/>
        </w:rPr>
        <w:t xml:space="preserve">C and </w:t>
      </w:r>
      <w:r>
        <w:rPr>
          <w:lang w:val="en-GB"/>
        </w:rPr>
        <w:t xml:space="preserve">a completely new frequency, 1 176.45 MHz, known as </w:t>
      </w:r>
      <w:r w:rsidRPr="000376EF">
        <w:rPr>
          <w:lang w:val="en-GB"/>
        </w:rPr>
        <w:t>L5, and a new set of military codes known as M-codes.</w:t>
      </w:r>
      <w:r>
        <w:rPr>
          <w:lang w:val="en-GB"/>
        </w:rPr>
        <w:t xml:space="preserve"> </w:t>
      </w:r>
    </w:p>
    <w:p w:rsidR="008C5DC6" w:rsidRPr="000376EF" w:rsidRDefault="008C5DC6" w:rsidP="008C5DC6">
      <w:pPr>
        <w:rPr>
          <w:lang w:val="en-GB"/>
        </w:rPr>
      </w:pPr>
      <w:r w:rsidRPr="000376EF">
        <w:rPr>
          <w:lang w:val="en-GB"/>
        </w:rPr>
        <w:t>The new code designs take advantage of improvements in coding, error correction, and digital signal processing that have taken place since the 1970</w:t>
      </w:r>
      <w:r w:rsidR="00AD1D2C">
        <w:rPr>
          <w:rFonts w:hint="eastAsia"/>
          <w:lang w:val="en-GB"/>
        </w:rPr>
        <w:t>’</w:t>
      </w:r>
      <w:r w:rsidRPr="000376EF">
        <w:rPr>
          <w:lang w:val="en-GB"/>
        </w:rPr>
        <w:t>s.</w:t>
      </w:r>
      <w:r>
        <w:rPr>
          <w:lang w:val="en-GB"/>
        </w:rPr>
        <w:t xml:space="preserve"> </w:t>
      </w:r>
      <w:r w:rsidRPr="000376EF">
        <w:rPr>
          <w:lang w:val="en-GB"/>
        </w:rPr>
        <w:t xml:space="preserve">It is expected that these new codes will begin coming on line initially with the </w:t>
      </w:r>
      <w:r>
        <w:rPr>
          <w:lang w:val="en-GB"/>
        </w:rPr>
        <w:t>next block of satellites to be launched known as the</w:t>
      </w:r>
      <w:r w:rsidRPr="000376EF">
        <w:rPr>
          <w:lang w:val="en-GB"/>
        </w:rPr>
        <w:t xml:space="preserve"> Block IIF satellites, eventually </w:t>
      </w:r>
      <w:r>
        <w:rPr>
          <w:lang w:val="en-GB"/>
        </w:rPr>
        <w:t xml:space="preserve">being transmitted by the </w:t>
      </w:r>
      <w:r w:rsidRPr="000376EF">
        <w:rPr>
          <w:lang w:val="en-GB"/>
        </w:rPr>
        <w:t xml:space="preserve">full constellation with the implementation of </w:t>
      </w:r>
      <w:r>
        <w:rPr>
          <w:lang w:val="en-GB"/>
        </w:rPr>
        <w:t xml:space="preserve">next generation of GPS satellites known as </w:t>
      </w:r>
      <w:r w:rsidRPr="000376EF">
        <w:rPr>
          <w:lang w:val="en-GB"/>
        </w:rPr>
        <w:t>GPS III.</w:t>
      </w:r>
    </w:p>
    <w:p w:rsidR="008C5DC6" w:rsidRPr="000376EF" w:rsidRDefault="008C5DC6" w:rsidP="00446629">
      <w:pPr>
        <w:rPr>
          <w:lang w:val="en-GB"/>
        </w:rPr>
      </w:pPr>
    </w:p>
    <w:p w:rsidR="00936207" w:rsidRPr="00203D7D" w:rsidRDefault="00936207" w:rsidP="00446629">
      <w:pPr>
        <w:pStyle w:val="FigureNo"/>
      </w:pPr>
      <w:r w:rsidRPr="00203D7D">
        <w:t xml:space="preserve">FIGURE </w:t>
      </w:r>
      <w:r w:rsidR="008D54B0">
        <w:t>2-</w:t>
      </w:r>
      <w:r w:rsidRPr="00203D7D">
        <w:t>1</w:t>
      </w:r>
    </w:p>
    <w:p w:rsidR="00936207" w:rsidRPr="00203D7D" w:rsidRDefault="00936207" w:rsidP="00446629">
      <w:pPr>
        <w:pStyle w:val="Figuretitle"/>
        <w:keepLines/>
      </w:pPr>
      <w:r w:rsidRPr="00203D7D">
        <w:t>GPS C</w:t>
      </w:r>
      <w:r>
        <w:t>/A</w:t>
      </w:r>
      <w:r w:rsidRPr="00203D7D">
        <w:t xml:space="preserve"> </w:t>
      </w:r>
      <w:r w:rsidR="00446629" w:rsidRPr="00203D7D">
        <w:t>code correlation properties</w:t>
      </w:r>
    </w:p>
    <w:p w:rsidR="00936207" w:rsidRPr="000376EF" w:rsidRDefault="004D26C9" w:rsidP="00B90585">
      <w:pPr>
        <w:pStyle w:val="Figure"/>
      </w:pPr>
      <w:r w:rsidRPr="004D26C9">
        <w:rPr>
          <w:noProof/>
          <w:lang w:val="en-US" w:eastAsia="zh-CN"/>
        </w:rPr>
        <w:drawing>
          <wp:inline distT="0" distB="0" distL="0" distR="0">
            <wp:extent cx="3990975" cy="4162425"/>
            <wp:effectExtent l="0" t="0" r="952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8"/>
                    <a:srcRect/>
                    <a:stretch>
                      <a:fillRect/>
                    </a:stretch>
                  </pic:blipFill>
                  <pic:spPr bwMode="auto">
                    <a:xfrm>
                      <a:off x="0" y="0"/>
                      <a:ext cx="3990975" cy="4162425"/>
                    </a:xfrm>
                    <a:prstGeom prst="rect">
                      <a:avLst/>
                    </a:prstGeom>
                    <a:noFill/>
                    <a:ln w="9525">
                      <a:noFill/>
                      <a:miter lim="800000"/>
                      <a:headEnd/>
                      <a:tailEnd/>
                    </a:ln>
                  </pic:spPr>
                </pic:pic>
              </a:graphicData>
            </a:graphic>
          </wp:inline>
        </w:drawing>
      </w:r>
    </w:p>
    <w:p w:rsidR="00936207" w:rsidRPr="000376EF" w:rsidRDefault="00936207" w:rsidP="008D54B0">
      <w:pPr>
        <w:pStyle w:val="Heading3"/>
        <w:rPr>
          <w:lang w:val="en-GB"/>
        </w:rPr>
      </w:pPr>
      <w:bookmarkStart w:id="337" w:name="_Toc250710374"/>
      <w:bookmarkStart w:id="338" w:name="_Toc250731025"/>
      <w:bookmarkStart w:id="339" w:name="_Toc250735227"/>
      <w:bookmarkStart w:id="340" w:name="_Toc257118333"/>
      <w:bookmarkStart w:id="341" w:name="_Toc257119006"/>
      <w:bookmarkStart w:id="342" w:name="_Toc257119387"/>
      <w:bookmarkStart w:id="343" w:name="_Toc257119874"/>
      <w:bookmarkStart w:id="344" w:name="_Toc257120587"/>
      <w:bookmarkStart w:id="345" w:name="_Toc257120794"/>
      <w:bookmarkStart w:id="346" w:name="_Toc257121000"/>
      <w:bookmarkStart w:id="347" w:name="_Toc257121206"/>
      <w:bookmarkStart w:id="348" w:name="_Toc257121412"/>
      <w:bookmarkStart w:id="349" w:name="_Toc257121618"/>
      <w:bookmarkStart w:id="350" w:name="_Toc257121823"/>
      <w:bookmarkStart w:id="351" w:name="_Toc257122028"/>
      <w:bookmarkStart w:id="352" w:name="_Toc257122233"/>
      <w:bookmarkStart w:id="353" w:name="_Toc270345874"/>
      <w:bookmarkStart w:id="354" w:name="_Toc270347262"/>
      <w:bookmarkStart w:id="355" w:name="_Toc270407652"/>
      <w:bookmarkStart w:id="356" w:name="_Toc270408564"/>
      <w:bookmarkStart w:id="357" w:name="_Toc270414645"/>
      <w:bookmarkStart w:id="358" w:name="_Toc270422125"/>
      <w:bookmarkStart w:id="359" w:name="_Toc270432486"/>
      <w:bookmarkStart w:id="360" w:name="_Toc270434342"/>
      <w:bookmarkStart w:id="361" w:name="_Toc270508197"/>
      <w:bookmarkStart w:id="362" w:name="_Toc270509225"/>
      <w:bookmarkStart w:id="363" w:name="_Toc270510356"/>
      <w:bookmarkStart w:id="364" w:name="_Toc270512355"/>
      <w:bookmarkStart w:id="365" w:name="_Toc270517551"/>
      <w:bookmarkStart w:id="366" w:name="_Toc270519252"/>
      <w:r w:rsidRPr="000376EF">
        <w:rPr>
          <w:lang w:val="en-GB"/>
        </w:rPr>
        <w:t>2.</w:t>
      </w:r>
      <w:r w:rsidR="008D54B0">
        <w:rPr>
          <w:lang w:val="en-GB"/>
        </w:rPr>
        <w:t>2</w:t>
      </w:r>
      <w:r w:rsidRPr="000376EF">
        <w:rPr>
          <w:lang w:val="en-GB"/>
        </w:rPr>
        <w:t>.2</w:t>
      </w:r>
      <w:r w:rsidRPr="000376EF">
        <w:rPr>
          <w:lang w:val="en-GB"/>
        </w:rPr>
        <w:tab/>
        <w:t>GPS spectrum</w:t>
      </w:r>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p>
    <w:p w:rsidR="00446629" w:rsidRDefault="00936207" w:rsidP="00446629">
      <w:pPr>
        <w:rPr>
          <w:lang w:val="en-GB"/>
        </w:rPr>
      </w:pPr>
      <w:r w:rsidRPr="00CA1A86">
        <w:rPr>
          <w:lang w:val="en-GB"/>
        </w:rPr>
        <w:t xml:space="preserve">Figure </w:t>
      </w:r>
      <w:r w:rsidR="008D54B0">
        <w:rPr>
          <w:lang w:val="en-GB"/>
        </w:rPr>
        <w:t>2-</w:t>
      </w:r>
      <w:r>
        <w:rPr>
          <w:lang w:val="en-GB"/>
        </w:rPr>
        <w:t>2</w:t>
      </w:r>
      <w:r w:rsidRPr="00CA1A86">
        <w:rPr>
          <w:lang w:val="en-GB"/>
        </w:rPr>
        <w:t xml:space="preserve"> illustrates the current and modernized GPS signal spectrum.</w:t>
      </w:r>
      <w:r w:rsidR="00B41FB8">
        <w:rPr>
          <w:lang w:val="en-GB"/>
        </w:rPr>
        <w:t xml:space="preserve"> </w:t>
      </w:r>
      <w:r w:rsidRPr="00CA1A86">
        <w:rPr>
          <w:lang w:val="en-GB"/>
        </w:rPr>
        <w:t xml:space="preserve">All frequencies onboard the GPS </w:t>
      </w:r>
      <w:r w:rsidRPr="000376EF">
        <w:rPr>
          <w:lang w:val="en-GB"/>
        </w:rPr>
        <w:t>satellites are derived from a 10.23 MHz reference atomic</w:t>
      </w:r>
      <w:r>
        <w:rPr>
          <w:lang w:val="en-GB"/>
        </w:rPr>
        <w:t xml:space="preserve"> frequency standard, commonly known as atomic clocks</w:t>
      </w:r>
      <w:r w:rsidRPr="000376EF">
        <w:rPr>
          <w:lang w:val="en-GB"/>
        </w:rPr>
        <w:t>.</w:t>
      </w:r>
      <w:r w:rsidR="00B41FB8">
        <w:rPr>
          <w:lang w:val="en-GB"/>
        </w:rPr>
        <w:t xml:space="preserve"> </w:t>
      </w:r>
      <w:r w:rsidRPr="000376EF">
        <w:rPr>
          <w:lang w:val="en-GB"/>
        </w:rPr>
        <w:t>The two legacy carrier signals are the L1 at 1575.42 MHz and L2 at 1227.6 MHz.</w:t>
      </w:r>
      <w:r w:rsidR="00B41FB8">
        <w:rPr>
          <w:lang w:val="en-GB"/>
        </w:rPr>
        <w:t xml:space="preserve"> </w:t>
      </w:r>
    </w:p>
    <w:p w:rsidR="00936207" w:rsidRPr="000376EF" w:rsidRDefault="00936207" w:rsidP="00446629">
      <w:pPr>
        <w:rPr>
          <w:lang w:val="en-GB"/>
        </w:rPr>
      </w:pPr>
      <w:r w:rsidRPr="000376EF">
        <w:rPr>
          <w:lang w:val="en-GB"/>
        </w:rPr>
        <w:t>As of 2002, the L2 signal carries only the P(Y) code at 10.23 MHz, whereas the L1 carries both the P(Y) and C/A in phase quadrature.</w:t>
      </w:r>
    </w:p>
    <w:p w:rsidR="00936207" w:rsidRPr="000376EF" w:rsidRDefault="00936207" w:rsidP="00446629">
      <w:pPr>
        <w:pStyle w:val="FigureNo"/>
      </w:pPr>
      <w:r w:rsidRPr="00446629">
        <w:t>FIGURE</w:t>
      </w:r>
      <w:r w:rsidRPr="00CA1A86">
        <w:t xml:space="preserve"> </w:t>
      </w:r>
      <w:r>
        <w:t>2</w:t>
      </w:r>
      <w:r w:rsidR="008D54B0">
        <w:t>-2</w:t>
      </w:r>
    </w:p>
    <w:p w:rsidR="00936207" w:rsidRPr="000376EF" w:rsidRDefault="00936207" w:rsidP="00446629">
      <w:pPr>
        <w:pStyle w:val="Figuretitle"/>
        <w:rPr>
          <w:lang w:val="en-GB"/>
        </w:rPr>
      </w:pPr>
      <w:r w:rsidRPr="000376EF">
        <w:rPr>
          <w:lang w:val="en-GB"/>
        </w:rPr>
        <w:t xml:space="preserve">GPS </w:t>
      </w:r>
      <w:r w:rsidR="00446629" w:rsidRPr="000376EF">
        <w:rPr>
          <w:lang w:val="en-GB"/>
        </w:rPr>
        <w:t>signal spectrum</w:t>
      </w:r>
    </w:p>
    <w:p w:rsidR="00936207" w:rsidRPr="000376EF" w:rsidRDefault="004D26C9" w:rsidP="00B90585">
      <w:pPr>
        <w:pStyle w:val="Figure"/>
      </w:pPr>
      <w:r w:rsidRPr="004D26C9">
        <w:rPr>
          <w:noProof/>
          <w:lang w:val="en-US" w:eastAsia="zh-CN"/>
        </w:rPr>
        <w:drawing>
          <wp:inline distT="0" distB="0" distL="0" distR="0">
            <wp:extent cx="4743450" cy="1666875"/>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9"/>
                    <a:srcRect/>
                    <a:stretch>
                      <a:fillRect/>
                    </a:stretch>
                  </pic:blipFill>
                  <pic:spPr bwMode="auto">
                    <a:xfrm>
                      <a:off x="0" y="0"/>
                      <a:ext cx="4743450" cy="1666875"/>
                    </a:xfrm>
                    <a:prstGeom prst="rect">
                      <a:avLst/>
                    </a:prstGeom>
                    <a:noFill/>
                    <a:ln w="9525">
                      <a:noFill/>
                      <a:miter lim="800000"/>
                      <a:headEnd/>
                      <a:tailEnd/>
                    </a:ln>
                  </pic:spPr>
                </pic:pic>
              </a:graphicData>
            </a:graphic>
          </wp:inline>
        </w:drawing>
      </w:r>
    </w:p>
    <w:p w:rsidR="00936207" w:rsidRPr="000376EF" w:rsidRDefault="00936207" w:rsidP="00D062EB">
      <w:pPr>
        <w:pStyle w:val="Normalaftertitle"/>
        <w:rPr>
          <w:lang w:val="en-GB"/>
        </w:rPr>
      </w:pPr>
      <w:r w:rsidRPr="000376EF">
        <w:rPr>
          <w:lang w:val="en-GB"/>
        </w:rPr>
        <w:t>The majority of low-cost receivers at this time track only the L1 C/A code signals.</w:t>
      </w:r>
      <w:r w:rsidR="00B41FB8">
        <w:rPr>
          <w:lang w:val="en-GB"/>
        </w:rPr>
        <w:t xml:space="preserve"> </w:t>
      </w:r>
      <w:r w:rsidRPr="000376EF">
        <w:rPr>
          <w:lang w:val="en-GB"/>
        </w:rPr>
        <w:t>DoD receivers are largely capable of tracking P(Y) at both L1 and L2 frequencies.</w:t>
      </w:r>
      <w:r w:rsidR="00B41FB8">
        <w:rPr>
          <w:lang w:val="en-GB"/>
        </w:rPr>
        <w:t xml:space="preserve"> </w:t>
      </w:r>
      <w:r w:rsidRPr="000376EF">
        <w:rPr>
          <w:lang w:val="en-GB"/>
        </w:rPr>
        <w:t>High performance commercial receivers, designed for scientific or other high precision functions also track both carrier signals using a variety of techniques to access the underlying RF signals, albeit with a significant reduction in signal-to-noise ratio [</w:t>
      </w:r>
      <w:r w:rsidR="0082243D">
        <w:rPr>
          <w:lang w:val="en-GB"/>
        </w:rPr>
        <w:t>Misra and Enge, 2001</w:t>
      </w:r>
      <w:r w:rsidRPr="000376EF">
        <w:rPr>
          <w:lang w:val="en-GB"/>
        </w:rPr>
        <w:t>].</w:t>
      </w:r>
    </w:p>
    <w:p w:rsidR="00936207" w:rsidRDefault="00936207" w:rsidP="008D54B0">
      <w:pPr>
        <w:rPr>
          <w:lang w:val="en-GB"/>
        </w:rPr>
      </w:pPr>
      <w:r w:rsidRPr="000376EF">
        <w:rPr>
          <w:lang w:val="en-GB"/>
        </w:rPr>
        <w:t xml:space="preserve">The modernized GPS spectrum will add two narrowband </w:t>
      </w:r>
      <w:r>
        <w:rPr>
          <w:lang w:val="en-GB"/>
        </w:rPr>
        <w:t xml:space="preserve">distinct PRN </w:t>
      </w:r>
      <w:r w:rsidRPr="000376EF">
        <w:rPr>
          <w:lang w:val="en-GB"/>
        </w:rPr>
        <w:t>civil signals to the L2</w:t>
      </w:r>
      <w:r>
        <w:rPr>
          <w:lang w:val="en-GB"/>
        </w:rPr>
        <w:t xml:space="preserve"> to make the L2C signal and an upgraded version of the navigation message known as CNAV.</w:t>
      </w:r>
      <w:r w:rsidR="00B41FB8">
        <w:rPr>
          <w:lang w:val="en-GB"/>
        </w:rPr>
        <w:t xml:space="preserve"> </w:t>
      </w:r>
      <w:r>
        <w:rPr>
          <w:lang w:val="en-GB"/>
        </w:rPr>
        <w:t>T</w:t>
      </w:r>
      <w:r w:rsidRPr="000376EF">
        <w:rPr>
          <w:lang w:val="en-GB"/>
        </w:rPr>
        <w:t xml:space="preserve">he M-code split spectrum </w:t>
      </w:r>
      <w:r>
        <w:rPr>
          <w:lang w:val="en-GB"/>
        </w:rPr>
        <w:t xml:space="preserve">will be added to </w:t>
      </w:r>
      <w:r w:rsidRPr="000376EF">
        <w:rPr>
          <w:lang w:val="en-GB"/>
        </w:rPr>
        <w:t>both L1 and L2.</w:t>
      </w:r>
      <w:r w:rsidR="00B41FB8">
        <w:rPr>
          <w:lang w:val="en-GB"/>
        </w:rPr>
        <w:t xml:space="preserve"> </w:t>
      </w:r>
      <w:r w:rsidRPr="000376EF">
        <w:rPr>
          <w:lang w:val="en-GB"/>
        </w:rPr>
        <w:t>The new L5C civilian signal is intended as a safety of life signal and is planned to be available with first GPS IIF launch (2010) [</w:t>
      </w:r>
      <w:r w:rsidR="0082243D">
        <w:rPr>
          <w:lang w:val="en-GB"/>
        </w:rPr>
        <w:t>Kaplan and H</w:t>
      </w:r>
      <w:r w:rsidR="008D54B0">
        <w:rPr>
          <w:lang w:val="en-GB"/>
        </w:rPr>
        <w:t>egar</w:t>
      </w:r>
      <w:r w:rsidR="0082243D">
        <w:rPr>
          <w:lang w:val="en-GB"/>
        </w:rPr>
        <w:t>ty, 2006</w:t>
      </w:r>
      <w:r w:rsidRPr="000376EF">
        <w:rPr>
          <w:lang w:val="en-GB"/>
        </w:rPr>
        <w:t>].</w:t>
      </w:r>
      <w:r w:rsidR="00B41FB8">
        <w:rPr>
          <w:lang w:val="en-GB"/>
        </w:rPr>
        <w:t xml:space="preserve"> </w:t>
      </w:r>
      <w:r w:rsidRPr="000376EF">
        <w:rPr>
          <w:lang w:val="en-GB"/>
        </w:rPr>
        <w:t>Two PRN ranging codes are transmitted on L5: the in-phase code (denoted as the I5-code); and the quadrature-phase code (denoted as the Q5-code). Both codes are 10,230 bits long, transmitted at 10.23 MHz with a 1</w:t>
      </w:r>
      <w:r>
        <w:rPr>
          <w:lang w:val="en-GB"/>
        </w:rPr>
        <w:t xml:space="preserve"> </w:t>
      </w:r>
      <w:r w:rsidRPr="000376EF">
        <w:rPr>
          <w:lang w:val="en-GB"/>
        </w:rPr>
        <w:t>ms repetition rate.</w:t>
      </w:r>
      <w:r w:rsidR="00B41FB8">
        <w:rPr>
          <w:lang w:val="en-GB"/>
        </w:rPr>
        <w:t xml:space="preserve"> </w:t>
      </w:r>
      <w:r w:rsidRPr="000376EF">
        <w:rPr>
          <w:lang w:val="en-GB"/>
        </w:rPr>
        <w:t>The I5 stream is modulated with a 10-bit Neuman-Hofman code clocked at 1 kHz and the Q5-code is also modulated with a 20-bit Neuman-Hofman code clocked at 1 kHz.</w:t>
      </w:r>
      <w:r w:rsidR="00B41FB8">
        <w:rPr>
          <w:lang w:val="en-GB"/>
        </w:rPr>
        <w:t xml:space="preserve"> </w:t>
      </w:r>
    </w:p>
    <w:p w:rsidR="00936207" w:rsidRPr="000376EF" w:rsidRDefault="00936207" w:rsidP="009A433C">
      <w:pPr>
        <w:rPr>
          <w:lang w:val="en-GB"/>
        </w:rPr>
      </w:pPr>
      <w:r w:rsidRPr="000376EF">
        <w:rPr>
          <w:lang w:val="en-GB"/>
        </w:rPr>
        <w:t>In addition to the benefits conveyed by an additional frequency, the signal structure and codes are designed to:</w:t>
      </w:r>
    </w:p>
    <w:p w:rsidR="00936207" w:rsidRPr="000376EF" w:rsidRDefault="0082243D" w:rsidP="0082243D">
      <w:pPr>
        <w:pStyle w:val="enumlev1"/>
        <w:rPr>
          <w:lang w:val="en-GB"/>
        </w:rPr>
      </w:pPr>
      <w:r>
        <w:rPr>
          <w:lang w:val="en-GB"/>
        </w:rPr>
        <w:t>–</w:t>
      </w:r>
      <w:r>
        <w:rPr>
          <w:lang w:val="en-GB"/>
        </w:rPr>
        <w:tab/>
      </w:r>
      <w:r w:rsidR="00936207" w:rsidRPr="000376EF">
        <w:rPr>
          <w:lang w:val="en-GB"/>
        </w:rPr>
        <w:t>improve signal structure for enhanced performance;</w:t>
      </w:r>
    </w:p>
    <w:p w:rsidR="00936207" w:rsidRPr="000376EF" w:rsidRDefault="0082243D" w:rsidP="0082243D">
      <w:pPr>
        <w:pStyle w:val="enumlev1"/>
        <w:rPr>
          <w:lang w:val="en-GB"/>
        </w:rPr>
      </w:pPr>
      <w:r>
        <w:rPr>
          <w:lang w:val="en-GB"/>
        </w:rPr>
        <w:t>–</w:t>
      </w:r>
      <w:r>
        <w:rPr>
          <w:lang w:val="en-GB"/>
        </w:rPr>
        <w:tab/>
      </w:r>
      <w:r w:rsidR="00936207" w:rsidRPr="000376EF">
        <w:rPr>
          <w:lang w:val="en-GB"/>
        </w:rPr>
        <w:t>provide about 3</w:t>
      </w:r>
      <w:r>
        <w:rPr>
          <w:lang w:val="en-GB"/>
        </w:rPr>
        <w:t> </w:t>
      </w:r>
      <w:r w:rsidR="00936207" w:rsidRPr="000376EF">
        <w:rPr>
          <w:lang w:val="en-GB"/>
        </w:rPr>
        <w:t>d</w:t>
      </w:r>
      <w:r>
        <w:rPr>
          <w:lang w:val="en-GB"/>
        </w:rPr>
        <w:t>B</w:t>
      </w:r>
      <w:r w:rsidR="00936207" w:rsidRPr="000376EF">
        <w:rPr>
          <w:lang w:val="en-GB"/>
        </w:rPr>
        <w:t xml:space="preserve"> higher power;</w:t>
      </w:r>
    </w:p>
    <w:p w:rsidR="00936207" w:rsidRPr="000376EF" w:rsidRDefault="0082243D" w:rsidP="0082243D">
      <w:pPr>
        <w:pStyle w:val="enumlev1"/>
        <w:rPr>
          <w:lang w:val="en-GB"/>
        </w:rPr>
      </w:pPr>
      <w:r>
        <w:rPr>
          <w:lang w:val="en-GB"/>
        </w:rPr>
        <w:t>–</w:t>
      </w:r>
      <w:r>
        <w:rPr>
          <w:lang w:val="en-GB"/>
        </w:rPr>
        <w:tab/>
      </w:r>
      <w:r w:rsidR="00936207" w:rsidRPr="000376EF">
        <w:rPr>
          <w:lang w:val="en-GB"/>
        </w:rPr>
        <w:t>support a 10</w:t>
      </w:r>
      <w:r>
        <w:rPr>
          <w:lang w:val="en-GB"/>
        </w:rPr>
        <w:t> </w:t>
      </w:r>
      <w:r w:rsidR="00936207" w:rsidRPr="000376EF">
        <w:rPr>
          <w:lang w:val="en-GB"/>
        </w:rPr>
        <w:t>x processing gain due to the wider bandwidth.</w:t>
      </w:r>
    </w:p>
    <w:p w:rsidR="00936207" w:rsidRPr="000376EF" w:rsidRDefault="00936207" w:rsidP="008D54B0">
      <w:pPr>
        <w:pStyle w:val="Heading3"/>
        <w:rPr>
          <w:lang w:val="en-GB"/>
        </w:rPr>
      </w:pPr>
      <w:bookmarkStart w:id="367" w:name="_Toc250710375"/>
      <w:bookmarkStart w:id="368" w:name="_Toc250731026"/>
      <w:bookmarkStart w:id="369" w:name="_Toc250735228"/>
      <w:bookmarkStart w:id="370" w:name="_Toc257118334"/>
      <w:bookmarkStart w:id="371" w:name="_Toc257119007"/>
      <w:bookmarkStart w:id="372" w:name="_Toc257119388"/>
      <w:bookmarkStart w:id="373" w:name="_Toc257119875"/>
      <w:bookmarkStart w:id="374" w:name="_Toc257120588"/>
      <w:bookmarkStart w:id="375" w:name="_Toc257120795"/>
      <w:bookmarkStart w:id="376" w:name="_Toc257121001"/>
      <w:bookmarkStart w:id="377" w:name="_Toc257121207"/>
      <w:bookmarkStart w:id="378" w:name="_Toc257121413"/>
      <w:bookmarkStart w:id="379" w:name="_Toc257121619"/>
      <w:bookmarkStart w:id="380" w:name="_Toc257121824"/>
      <w:bookmarkStart w:id="381" w:name="_Toc257122029"/>
      <w:bookmarkStart w:id="382" w:name="_Toc257122234"/>
      <w:bookmarkStart w:id="383" w:name="_Toc270345875"/>
      <w:bookmarkStart w:id="384" w:name="_Toc270347263"/>
      <w:bookmarkStart w:id="385" w:name="_Toc270407653"/>
      <w:bookmarkStart w:id="386" w:name="_Toc270408565"/>
      <w:bookmarkStart w:id="387" w:name="_Toc270414646"/>
      <w:bookmarkStart w:id="388" w:name="_Toc270422126"/>
      <w:bookmarkStart w:id="389" w:name="_Toc270432487"/>
      <w:bookmarkStart w:id="390" w:name="_Toc270434343"/>
      <w:bookmarkStart w:id="391" w:name="_Toc270508198"/>
      <w:bookmarkStart w:id="392" w:name="_Toc270509226"/>
      <w:bookmarkStart w:id="393" w:name="_Toc270510357"/>
      <w:bookmarkStart w:id="394" w:name="_Toc270512356"/>
      <w:bookmarkStart w:id="395" w:name="_Toc270517552"/>
      <w:bookmarkStart w:id="396" w:name="_Toc270519253"/>
      <w:r w:rsidRPr="000376EF">
        <w:rPr>
          <w:lang w:val="en-GB"/>
        </w:rPr>
        <w:t>2.</w:t>
      </w:r>
      <w:r w:rsidR="008D54B0">
        <w:rPr>
          <w:lang w:val="en-GB"/>
        </w:rPr>
        <w:t>2</w:t>
      </w:r>
      <w:r w:rsidRPr="000376EF">
        <w:rPr>
          <w:lang w:val="en-GB"/>
        </w:rPr>
        <w:t>.3</w:t>
      </w:r>
      <w:r w:rsidRPr="000376EF">
        <w:rPr>
          <w:lang w:val="en-GB"/>
        </w:rPr>
        <w:tab/>
        <w:t>Navigation message</w:t>
      </w:r>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r>
        <w:rPr>
          <w:lang w:val="en-GB"/>
        </w:rPr>
        <w:t xml:space="preserve"> </w:t>
      </w:r>
    </w:p>
    <w:p w:rsidR="00936207" w:rsidRPr="000376EF" w:rsidRDefault="00936207" w:rsidP="008C5DC6">
      <w:pPr>
        <w:rPr>
          <w:lang w:val="en-GB"/>
        </w:rPr>
      </w:pPr>
      <w:r w:rsidRPr="000376EF">
        <w:rPr>
          <w:lang w:val="en-GB"/>
        </w:rPr>
        <w:t xml:space="preserve">The </w:t>
      </w:r>
      <w:r w:rsidR="0082243D" w:rsidRPr="0082243D">
        <w:rPr>
          <w:lang w:val="en-GB"/>
        </w:rPr>
        <w:t xml:space="preserve">Navigation message </w:t>
      </w:r>
      <w:r w:rsidR="0082243D">
        <w:rPr>
          <w:lang w:val="en-GB"/>
        </w:rPr>
        <w:t>(</w:t>
      </w:r>
      <w:r>
        <w:rPr>
          <w:lang w:val="en-GB"/>
        </w:rPr>
        <w:t>NAV-MSG</w:t>
      </w:r>
      <w:r w:rsidR="0082243D">
        <w:rPr>
          <w:lang w:val="en-GB"/>
        </w:rPr>
        <w:t>)</w:t>
      </w:r>
      <w:r w:rsidRPr="000376EF">
        <w:rPr>
          <w:lang w:val="en-GB"/>
        </w:rPr>
        <w:t xml:space="preserve"> includes all the data required by a receiver to construct a position, velocity, and time </w:t>
      </w:r>
      <w:r w:rsidRPr="00CA1A86">
        <w:rPr>
          <w:lang w:val="en-GB"/>
        </w:rPr>
        <w:t>solution based on the observed pseudorange and/or Doppler [</w:t>
      </w:r>
      <w:r w:rsidR="0082243D">
        <w:rPr>
          <w:lang w:val="en-GB"/>
        </w:rPr>
        <w:t xml:space="preserve">IS-GPS-200 </w:t>
      </w:r>
      <w:r w:rsidR="008D54B0">
        <w:rPr>
          <w:lang w:val="en-GB"/>
        </w:rPr>
        <w:t>rev D</w:t>
      </w:r>
      <w:r w:rsidR="0082243D">
        <w:rPr>
          <w:lang w:val="en-GB"/>
        </w:rPr>
        <w:t>, 2006</w:t>
      </w:r>
      <w:r w:rsidRPr="00CA1A86">
        <w:rPr>
          <w:lang w:val="en-GB"/>
        </w:rPr>
        <w:t>].</w:t>
      </w:r>
      <w:r w:rsidR="00B41FB8">
        <w:rPr>
          <w:lang w:val="en-GB"/>
        </w:rPr>
        <w:t xml:space="preserve"> </w:t>
      </w:r>
      <w:r w:rsidRPr="00CA1A86">
        <w:rPr>
          <w:lang w:val="en-GB"/>
        </w:rPr>
        <w:t xml:space="preserve">Figure </w:t>
      </w:r>
      <w:r w:rsidR="008D54B0">
        <w:rPr>
          <w:lang w:val="en-GB"/>
        </w:rPr>
        <w:t>2-3</w:t>
      </w:r>
      <w:r w:rsidRPr="00CA1A86">
        <w:rPr>
          <w:b/>
          <w:lang w:val="en-GB"/>
        </w:rPr>
        <w:t xml:space="preserve"> </w:t>
      </w:r>
      <w:r w:rsidRPr="00CA1A86">
        <w:rPr>
          <w:lang w:val="en-GB"/>
        </w:rPr>
        <w:t xml:space="preserve">illustrates the elements of the </w:t>
      </w:r>
      <w:r>
        <w:rPr>
          <w:lang w:val="en-GB"/>
        </w:rPr>
        <w:t>NAV-MSG</w:t>
      </w:r>
      <w:r w:rsidRPr="000376EF">
        <w:rPr>
          <w:lang w:val="en-GB"/>
        </w:rPr>
        <w:t xml:space="preserve">. It </w:t>
      </w:r>
      <w:r>
        <w:rPr>
          <w:lang w:val="en-GB"/>
        </w:rPr>
        <w:t>consists of a 1</w:t>
      </w:r>
      <w:r w:rsidR="00D062EB">
        <w:rPr>
          <w:lang w:val="en-GB"/>
        </w:rPr>
        <w:t> </w:t>
      </w:r>
      <w:r>
        <w:rPr>
          <w:lang w:val="en-GB"/>
        </w:rPr>
        <w:t xml:space="preserve">500 bit frame </w:t>
      </w:r>
      <w:r w:rsidRPr="000376EF">
        <w:rPr>
          <w:lang w:val="en-GB"/>
        </w:rPr>
        <w:t>composed of 5 sub</w:t>
      </w:r>
      <w:r w:rsidR="008C5DC6">
        <w:rPr>
          <w:lang w:val="en-GB"/>
        </w:rPr>
        <w:noBreakHyphen/>
      </w:r>
      <w:r w:rsidRPr="000376EF">
        <w:rPr>
          <w:lang w:val="en-GB"/>
        </w:rPr>
        <w:t xml:space="preserve">frames </w:t>
      </w:r>
      <w:r>
        <w:rPr>
          <w:lang w:val="en-GB"/>
        </w:rPr>
        <w:t>of 300 bits each.</w:t>
      </w:r>
      <w:r w:rsidR="00B41FB8">
        <w:rPr>
          <w:lang w:val="en-GB"/>
        </w:rPr>
        <w:t xml:space="preserve"> </w:t>
      </w:r>
      <w:r>
        <w:rPr>
          <w:lang w:val="en-GB"/>
        </w:rPr>
        <w:t>Transmitted at 50 b</w:t>
      </w:r>
      <w:r w:rsidR="00D062EB">
        <w:rPr>
          <w:lang w:val="en-GB"/>
        </w:rPr>
        <w:t>it/s</w:t>
      </w:r>
      <w:r>
        <w:rPr>
          <w:lang w:val="en-GB"/>
        </w:rPr>
        <w:t xml:space="preserve"> each subframe takes 6 s to complete.</w:t>
      </w:r>
      <w:r w:rsidR="00B41FB8">
        <w:rPr>
          <w:lang w:val="en-GB"/>
        </w:rPr>
        <w:t xml:space="preserve"> </w:t>
      </w:r>
      <w:r>
        <w:rPr>
          <w:lang w:val="en-GB"/>
        </w:rPr>
        <w:t>However, subframes 4 and 5 combined are 1/25 of the entire satellite constellation almanac.</w:t>
      </w:r>
      <w:r w:rsidR="00B41FB8">
        <w:rPr>
          <w:lang w:val="en-GB"/>
        </w:rPr>
        <w:t xml:space="preserve"> </w:t>
      </w:r>
      <w:r>
        <w:rPr>
          <w:lang w:val="en-GB"/>
        </w:rPr>
        <w:t xml:space="preserve">This means that to transmit the entire almanac </w:t>
      </w:r>
      <w:r w:rsidRPr="000376EF">
        <w:rPr>
          <w:lang w:val="en-GB"/>
        </w:rPr>
        <w:t xml:space="preserve">takes </w:t>
      </w:r>
      <w:r>
        <w:rPr>
          <w:lang w:val="en-GB"/>
        </w:rPr>
        <w:t>12.5 m</w:t>
      </w:r>
      <w:r w:rsidR="008D54B0">
        <w:rPr>
          <w:lang w:val="en-GB"/>
        </w:rPr>
        <w:t>in</w:t>
      </w:r>
      <w:r>
        <w:rPr>
          <w:lang w:val="en-GB"/>
        </w:rPr>
        <w:t xml:space="preserve"> </w:t>
      </w:r>
      <w:r w:rsidRPr="000376EF">
        <w:rPr>
          <w:lang w:val="en-GB"/>
        </w:rPr>
        <w:t>to complete.</w:t>
      </w:r>
      <w:r w:rsidR="00B41FB8">
        <w:rPr>
          <w:lang w:val="en-GB"/>
        </w:rPr>
        <w:t xml:space="preserve"> </w:t>
      </w:r>
    </w:p>
    <w:p w:rsidR="00936207" w:rsidRPr="000376EF" w:rsidRDefault="00936207" w:rsidP="00D062EB">
      <w:pPr>
        <w:pStyle w:val="FigureNo"/>
      </w:pPr>
      <w:r w:rsidRPr="00CA1A86">
        <w:t xml:space="preserve">FIGURE </w:t>
      </w:r>
      <w:r w:rsidR="008D54B0">
        <w:t>2-</w:t>
      </w:r>
      <w:r w:rsidRPr="00CA1A86">
        <w:t>3</w:t>
      </w:r>
    </w:p>
    <w:p w:rsidR="00936207" w:rsidRPr="000376EF" w:rsidRDefault="00936207" w:rsidP="00D062EB">
      <w:pPr>
        <w:pStyle w:val="Figuretitle"/>
        <w:rPr>
          <w:lang w:val="en-GB"/>
        </w:rPr>
      </w:pPr>
      <w:r w:rsidRPr="000376EF">
        <w:rPr>
          <w:lang w:val="en-GB"/>
        </w:rPr>
        <w:t xml:space="preserve">Navigation </w:t>
      </w:r>
      <w:r w:rsidR="008D54B0" w:rsidRPr="000376EF">
        <w:rPr>
          <w:lang w:val="en-GB"/>
        </w:rPr>
        <w:t>message</w:t>
      </w:r>
    </w:p>
    <w:p w:rsidR="00936207" w:rsidRPr="000376EF" w:rsidRDefault="004D26C9" w:rsidP="00B90585">
      <w:pPr>
        <w:pStyle w:val="Figure"/>
      </w:pPr>
      <w:r w:rsidRPr="004D26C9">
        <w:rPr>
          <w:noProof/>
          <w:lang w:val="en-US" w:eastAsia="zh-CN"/>
        </w:rPr>
        <w:drawing>
          <wp:inline distT="0" distB="0" distL="0" distR="0">
            <wp:extent cx="5981700" cy="3219450"/>
            <wp:effectExtent l="1905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30"/>
                    <a:srcRect/>
                    <a:stretch>
                      <a:fillRect/>
                    </a:stretch>
                  </pic:blipFill>
                  <pic:spPr bwMode="auto">
                    <a:xfrm>
                      <a:off x="0" y="0"/>
                      <a:ext cx="5981700" cy="3219450"/>
                    </a:xfrm>
                    <a:prstGeom prst="rect">
                      <a:avLst/>
                    </a:prstGeom>
                    <a:noFill/>
                    <a:ln w="9525">
                      <a:noFill/>
                      <a:miter lim="800000"/>
                      <a:headEnd/>
                      <a:tailEnd/>
                    </a:ln>
                  </pic:spPr>
                </pic:pic>
              </a:graphicData>
            </a:graphic>
          </wp:inline>
        </w:drawing>
      </w:r>
    </w:p>
    <w:p w:rsidR="00936207" w:rsidRPr="000376EF" w:rsidRDefault="00936207" w:rsidP="00D062EB">
      <w:pPr>
        <w:pStyle w:val="Normalaftertitle"/>
        <w:rPr>
          <w:lang w:val="en-GB"/>
        </w:rPr>
      </w:pPr>
      <w:r w:rsidRPr="000376EF">
        <w:rPr>
          <w:lang w:val="en-GB"/>
        </w:rPr>
        <w:t>At the beginning of each sub-frame is the handover word or HOW.</w:t>
      </w:r>
      <w:r w:rsidR="00B41FB8">
        <w:rPr>
          <w:lang w:val="en-GB"/>
        </w:rPr>
        <w:t xml:space="preserve"> </w:t>
      </w:r>
      <w:r w:rsidRPr="000376EF">
        <w:rPr>
          <w:lang w:val="en-GB"/>
        </w:rPr>
        <w:t xml:space="preserve">The HOW provides critical timing information required by </w:t>
      </w:r>
      <w:r>
        <w:rPr>
          <w:lang w:val="en-GB"/>
        </w:rPr>
        <w:t>Precise Positioning System (</w:t>
      </w:r>
      <w:r w:rsidRPr="000376EF">
        <w:rPr>
          <w:lang w:val="en-GB"/>
        </w:rPr>
        <w:t>PPS</w:t>
      </w:r>
      <w:r>
        <w:rPr>
          <w:lang w:val="en-GB"/>
        </w:rPr>
        <w:t>)</w:t>
      </w:r>
      <w:r w:rsidRPr="000376EF">
        <w:rPr>
          <w:lang w:val="en-GB"/>
        </w:rPr>
        <w:t xml:space="preserve"> receivers to “handover” from C/A code to P(Y) code tracking.</w:t>
      </w:r>
      <w:r w:rsidR="00B41FB8">
        <w:rPr>
          <w:lang w:val="en-GB"/>
        </w:rPr>
        <w:t xml:space="preserve"> </w:t>
      </w:r>
      <w:r w:rsidRPr="000376EF">
        <w:rPr>
          <w:lang w:val="en-GB"/>
        </w:rPr>
        <w:t>The HOW gives the absolute time of week of the beginning of the next sub-frame in units of 1.5 s.</w:t>
      </w:r>
      <w:r w:rsidR="00B41FB8">
        <w:rPr>
          <w:lang w:val="en-GB"/>
        </w:rPr>
        <w:t xml:space="preserve"> </w:t>
      </w:r>
      <w:r w:rsidRPr="000376EF">
        <w:rPr>
          <w:lang w:val="en-GB"/>
        </w:rPr>
        <w:t>Thus a receiver that has decoded the HOW can unambiguously set its internal time based on this value.</w:t>
      </w:r>
      <w:r>
        <w:rPr>
          <w:lang w:val="en-GB"/>
        </w:rPr>
        <w:t xml:space="preserve"> </w:t>
      </w:r>
    </w:p>
    <w:p w:rsidR="00936207" w:rsidRPr="000376EF" w:rsidRDefault="00936207" w:rsidP="009A433C">
      <w:pPr>
        <w:rPr>
          <w:lang w:val="en-GB"/>
        </w:rPr>
      </w:pPr>
      <w:r w:rsidRPr="000376EF">
        <w:rPr>
          <w:lang w:val="en-GB"/>
        </w:rPr>
        <w:t>The first two sub-frames contain information specific to the transmitting satellite.</w:t>
      </w:r>
      <w:r w:rsidR="00B41FB8">
        <w:rPr>
          <w:lang w:val="en-GB"/>
        </w:rPr>
        <w:t xml:space="preserve"> </w:t>
      </w:r>
      <w:r w:rsidRPr="000376EF">
        <w:rPr>
          <w:lang w:val="en-GB"/>
        </w:rPr>
        <w:t>These data, collectively known as the ephemeris, include orbital parameters and clock error predictions.</w:t>
      </w:r>
      <w:r w:rsidR="00B41FB8">
        <w:rPr>
          <w:lang w:val="en-GB"/>
        </w:rPr>
        <w:t xml:space="preserve"> </w:t>
      </w:r>
      <w:r w:rsidRPr="000376EF">
        <w:rPr>
          <w:lang w:val="en-GB"/>
        </w:rPr>
        <w:t>Sub-frame 1 includes 3 clock parameters that model the satellite clock deviation from GPS Time by a quadratic polynomial.</w:t>
      </w:r>
      <w:r w:rsidR="00B41FB8">
        <w:rPr>
          <w:lang w:val="en-GB"/>
        </w:rPr>
        <w:t xml:space="preserve"> </w:t>
      </w:r>
      <w:r w:rsidRPr="000376EF">
        <w:rPr>
          <w:lang w:val="en-GB"/>
        </w:rPr>
        <w:t>The timing bias in seconds at the reference time (toc) is the af0 term; the frequency error in sec/sec at the reference time is the af1 term; and the frequency drift in sec/sec</w:t>
      </w:r>
      <w:r w:rsidRPr="000376EF">
        <w:rPr>
          <w:vertAlign w:val="superscript"/>
          <w:lang w:val="en-GB"/>
        </w:rPr>
        <w:t>2</w:t>
      </w:r>
      <w:r w:rsidRPr="000376EF">
        <w:rPr>
          <w:lang w:val="en-GB"/>
        </w:rPr>
        <w:t xml:space="preserve"> is the af2 term.</w:t>
      </w:r>
    </w:p>
    <w:p w:rsidR="00936207" w:rsidRDefault="00936207" w:rsidP="009A433C">
      <w:pPr>
        <w:rPr>
          <w:lang w:val="en-GB"/>
        </w:rPr>
      </w:pPr>
      <w:r w:rsidRPr="000376EF">
        <w:rPr>
          <w:lang w:val="en-GB"/>
        </w:rPr>
        <w:t>An additional timing term included in the navigation message in subframe 4 is the UTC-GPS correction.</w:t>
      </w:r>
      <w:r w:rsidR="00B41FB8">
        <w:rPr>
          <w:lang w:val="en-GB"/>
        </w:rPr>
        <w:t xml:space="preserve"> </w:t>
      </w:r>
      <w:r w:rsidRPr="000376EF">
        <w:rPr>
          <w:lang w:val="en-GB"/>
        </w:rPr>
        <w:t>UTC time can be computed from GPS and these parameters.</w:t>
      </w:r>
      <w:r w:rsidR="00B41FB8">
        <w:rPr>
          <w:lang w:val="en-GB"/>
        </w:rPr>
        <w:t xml:space="preserve"> </w:t>
      </w:r>
      <w:r w:rsidRPr="000376EF">
        <w:rPr>
          <w:lang w:val="en-GB"/>
        </w:rPr>
        <w:t>This is also modelled by an offset and drift term.</w:t>
      </w:r>
      <w:r w:rsidR="00B41FB8">
        <w:rPr>
          <w:lang w:val="en-GB"/>
        </w:rPr>
        <w:t xml:space="preserve"> </w:t>
      </w:r>
      <w:r w:rsidRPr="000376EF">
        <w:rPr>
          <w:lang w:val="en-GB"/>
        </w:rPr>
        <w:t>In the eventually of a leap second adjustment to UTC</w:t>
      </w:r>
      <w:r>
        <w:rPr>
          <w:lang w:val="en-GB"/>
        </w:rPr>
        <w:t>,</w:t>
      </w:r>
      <w:r w:rsidRPr="000376EF">
        <w:rPr>
          <w:lang w:val="en-GB"/>
        </w:rPr>
        <w:t xml:space="preserve"> an indication of the week of occurrence and when the leap second will be applied to the time output</w:t>
      </w:r>
      <w:r>
        <w:rPr>
          <w:lang w:val="en-GB"/>
        </w:rPr>
        <w:t xml:space="preserve"> is contained in this subframe</w:t>
      </w:r>
      <w:r w:rsidRPr="000376EF">
        <w:rPr>
          <w:lang w:val="en-GB"/>
        </w:rPr>
        <w:t>.</w:t>
      </w:r>
      <w:r w:rsidR="00B41FB8">
        <w:rPr>
          <w:lang w:val="en-GB"/>
        </w:rPr>
        <w:t xml:space="preserve"> </w:t>
      </w:r>
    </w:p>
    <w:p w:rsidR="00D062EB" w:rsidRDefault="00936207" w:rsidP="00D062EB">
      <w:pPr>
        <w:rPr>
          <w:lang w:val="en-US"/>
        </w:rPr>
      </w:pPr>
      <w:r>
        <w:rPr>
          <w:lang w:val="en-GB"/>
        </w:rPr>
        <w:t xml:space="preserve">When the L2C and </w:t>
      </w:r>
      <w:r w:rsidRPr="000376EF">
        <w:rPr>
          <w:lang w:val="en-GB"/>
        </w:rPr>
        <w:t xml:space="preserve">L5 </w:t>
      </w:r>
      <w:r>
        <w:rPr>
          <w:lang w:val="en-GB"/>
        </w:rPr>
        <w:t xml:space="preserve">become available they will both transmit an upgraded version of the NAV-MSG known as the </w:t>
      </w:r>
      <w:r w:rsidRPr="000376EF">
        <w:rPr>
          <w:lang w:val="en-GB"/>
        </w:rPr>
        <w:t xml:space="preserve">CNAV </w:t>
      </w:r>
      <w:r>
        <w:rPr>
          <w:lang w:val="en-GB"/>
        </w:rPr>
        <w:t>message.</w:t>
      </w:r>
      <w:r w:rsidR="00B41FB8">
        <w:rPr>
          <w:lang w:val="en-GB"/>
        </w:rPr>
        <w:t xml:space="preserve"> </w:t>
      </w:r>
      <w:r>
        <w:rPr>
          <w:lang w:val="en-GB"/>
        </w:rPr>
        <w:t>Each of these signals will actually be a set of modulations onto the carrier frequency.</w:t>
      </w:r>
      <w:r w:rsidR="00B41FB8">
        <w:rPr>
          <w:lang w:val="en-GB"/>
        </w:rPr>
        <w:t xml:space="preserve"> </w:t>
      </w:r>
      <w:r w:rsidRPr="00B41FB8">
        <w:rPr>
          <w:lang w:val="en-US"/>
        </w:rPr>
        <w:t>A dataless acquisition aid called a pilot carrier in some cases broadcast alongside a data signal as an acquisition aid.</w:t>
      </w:r>
      <w:r w:rsidR="00B41FB8" w:rsidRPr="00B41FB8">
        <w:rPr>
          <w:lang w:val="en-US"/>
        </w:rPr>
        <w:t xml:space="preserve"> </w:t>
      </w:r>
      <w:r w:rsidRPr="00B41FB8">
        <w:rPr>
          <w:lang w:val="en-US"/>
        </w:rPr>
        <w:t xml:space="preserve">This dataless signal is designed to be easier to acquire than the data encoded and, upon successful acquisition, can be used to acquire the data signal. </w:t>
      </w:r>
    </w:p>
    <w:p w:rsidR="00936207" w:rsidRPr="00B41FB8" w:rsidRDefault="00936207" w:rsidP="00D062EB">
      <w:pPr>
        <w:rPr>
          <w:lang w:val="en-US"/>
        </w:rPr>
      </w:pPr>
      <w:r w:rsidRPr="00B41FB8">
        <w:rPr>
          <w:lang w:val="en-US"/>
        </w:rPr>
        <w:t>This technique improves acquisition of the GPS signal and boosts power levels at the correlator.</w:t>
      </w:r>
      <w:r w:rsidR="00B41FB8" w:rsidRPr="00B41FB8">
        <w:rPr>
          <w:lang w:val="en-US"/>
        </w:rPr>
        <w:t xml:space="preserve"> </w:t>
      </w:r>
      <w:r w:rsidRPr="00B41FB8">
        <w:rPr>
          <w:lang w:val="en-US"/>
        </w:rPr>
        <w:t xml:space="preserve">The </w:t>
      </w:r>
      <w:r>
        <w:rPr>
          <w:lang w:val="en-GB"/>
        </w:rPr>
        <w:t>CNAV message will be on the data signal and will include the same information as the legacy message</w:t>
      </w:r>
      <w:r w:rsidRPr="000376EF">
        <w:rPr>
          <w:lang w:val="en-GB"/>
        </w:rPr>
        <w:t xml:space="preserve"> </w:t>
      </w:r>
      <w:r>
        <w:rPr>
          <w:lang w:val="en-GB"/>
        </w:rPr>
        <w:t>in an pseudo-packetized format of 12 s 300-bit message packets rather than the frame structure.</w:t>
      </w:r>
      <w:r w:rsidR="00B41FB8">
        <w:rPr>
          <w:lang w:val="en-GB"/>
        </w:rPr>
        <w:t xml:space="preserve"> </w:t>
      </w:r>
      <w:r>
        <w:rPr>
          <w:lang w:val="en-GB"/>
        </w:rPr>
        <w:t xml:space="preserve">It will use </w:t>
      </w:r>
      <w:r w:rsidRPr="00B41FB8">
        <w:rPr>
          <w:lang w:val="en-US"/>
        </w:rPr>
        <w:t xml:space="preserve">Forward Error Correction </w:t>
      </w:r>
      <w:r>
        <w:rPr>
          <w:lang w:val="en-GB"/>
        </w:rPr>
        <w:t>in a rate 1/2 convolution code</w:t>
      </w:r>
      <w:r w:rsidRPr="000376EF">
        <w:rPr>
          <w:lang w:val="en-GB"/>
        </w:rPr>
        <w:t>. The resulting 100</w:t>
      </w:r>
      <w:r>
        <w:rPr>
          <w:lang w:val="en-GB"/>
        </w:rPr>
        <w:t xml:space="preserve"> symbols per second data</w:t>
      </w:r>
      <w:r w:rsidRPr="000376EF">
        <w:rPr>
          <w:lang w:val="en-GB"/>
        </w:rPr>
        <w:t xml:space="preserve"> stream is </w:t>
      </w:r>
      <w:r>
        <w:rPr>
          <w:lang w:val="en-GB"/>
        </w:rPr>
        <w:t xml:space="preserve">then </w:t>
      </w:r>
      <w:r w:rsidRPr="000376EF">
        <w:rPr>
          <w:lang w:val="en-GB"/>
        </w:rPr>
        <w:t>added to the</w:t>
      </w:r>
      <w:r w:rsidR="00B41FB8">
        <w:rPr>
          <w:lang w:val="en-GB"/>
        </w:rPr>
        <w:t xml:space="preserve"> </w:t>
      </w:r>
      <w:r>
        <w:rPr>
          <w:lang w:val="en-GB"/>
        </w:rPr>
        <w:t>in-phase signal</w:t>
      </w:r>
      <w:r w:rsidRPr="000376EF">
        <w:rPr>
          <w:lang w:val="en-GB"/>
        </w:rPr>
        <w:t xml:space="preserve"> carrier</w:t>
      </w:r>
      <w:r>
        <w:rPr>
          <w:lang w:val="en-GB"/>
        </w:rPr>
        <w:t xml:space="preserve"> to produce the d</w:t>
      </w:r>
      <w:r w:rsidRPr="000376EF">
        <w:rPr>
          <w:lang w:val="en-GB"/>
        </w:rPr>
        <w:t xml:space="preserve">ata signal. The quadrature-phase carrier </w:t>
      </w:r>
      <w:r>
        <w:rPr>
          <w:lang w:val="en-GB"/>
        </w:rPr>
        <w:t xml:space="preserve">would then have </w:t>
      </w:r>
      <w:r w:rsidRPr="000376EF">
        <w:rPr>
          <w:lang w:val="en-GB"/>
        </w:rPr>
        <w:t xml:space="preserve">no data and </w:t>
      </w:r>
      <w:r>
        <w:rPr>
          <w:lang w:val="en-GB"/>
        </w:rPr>
        <w:t>become the dataless p</w:t>
      </w:r>
      <w:r w:rsidRPr="000376EF">
        <w:rPr>
          <w:lang w:val="en-GB"/>
        </w:rPr>
        <w:t>ilot signal.</w:t>
      </w:r>
      <w:r w:rsidR="00B41FB8">
        <w:rPr>
          <w:lang w:val="en-GB"/>
        </w:rPr>
        <w:t xml:space="preserve"> </w:t>
      </w:r>
    </w:p>
    <w:p w:rsidR="00936207" w:rsidRPr="000376EF" w:rsidRDefault="00936207" w:rsidP="008D54B0">
      <w:pPr>
        <w:pStyle w:val="Heading2"/>
        <w:rPr>
          <w:szCs w:val="22"/>
          <w:lang w:val="en-GB"/>
        </w:rPr>
      </w:pPr>
      <w:bookmarkStart w:id="397" w:name="_Toc270345876"/>
      <w:bookmarkStart w:id="398" w:name="_Toc270347264"/>
      <w:bookmarkStart w:id="399" w:name="_Toc270407654"/>
      <w:bookmarkStart w:id="400" w:name="_Toc270408566"/>
      <w:bookmarkStart w:id="401" w:name="_Toc270414647"/>
      <w:bookmarkStart w:id="402" w:name="_Toc270422127"/>
      <w:bookmarkStart w:id="403" w:name="_Toc270432488"/>
      <w:bookmarkStart w:id="404" w:name="_Toc270434344"/>
      <w:bookmarkStart w:id="405" w:name="_Toc270508199"/>
      <w:bookmarkStart w:id="406" w:name="_Toc270509227"/>
      <w:bookmarkStart w:id="407" w:name="_Toc270510358"/>
      <w:bookmarkStart w:id="408" w:name="_Toc270512357"/>
      <w:bookmarkStart w:id="409" w:name="_Toc270517553"/>
      <w:bookmarkStart w:id="410" w:name="_Toc270519254"/>
      <w:bookmarkStart w:id="411" w:name="_Toc257118335"/>
      <w:bookmarkStart w:id="412" w:name="_Toc257119008"/>
      <w:bookmarkStart w:id="413" w:name="_Toc257119389"/>
      <w:bookmarkStart w:id="414" w:name="_Toc257119876"/>
      <w:bookmarkStart w:id="415" w:name="_Toc257120589"/>
      <w:bookmarkStart w:id="416" w:name="_Toc257120796"/>
      <w:bookmarkStart w:id="417" w:name="_Toc257121002"/>
      <w:bookmarkStart w:id="418" w:name="_Toc257121208"/>
      <w:bookmarkStart w:id="419" w:name="_Toc257121414"/>
      <w:bookmarkStart w:id="420" w:name="_Toc257121620"/>
      <w:bookmarkStart w:id="421" w:name="_Toc257121825"/>
      <w:bookmarkStart w:id="422" w:name="_Toc257122030"/>
      <w:bookmarkStart w:id="423" w:name="_Toc257122235"/>
      <w:bookmarkStart w:id="424" w:name="_Toc250710376"/>
      <w:bookmarkStart w:id="425" w:name="_Toc250731027"/>
      <w:bookmarkStart w:id="426" w:name="_Toc250735229"/>
      <w:r w:rsidRPr="00CA1A86">
        <w:rPr>
          <w:szCs w:val="22"/>
          <w:lang w:val="en-GB"/>
        </w:rPr>
        <w:t>2.</w:t>
      </w:r>
      <w:r w:rsidR="008D54B0">
        <w:rPr>
          <w:szCs w:val="22"/>
          <w:lang w:val="en-GB"/>
        </w:rPr>
        <w:t>3</w:t>
      </w:r>
      <w:r w:rsidRPr="00CA1A86">
        <w:rPr>
          <w:szCs w:val="22"/>
          <w:lang w:val="en-GB"/>
        </w:rPr>
        <w:tab/>
      </w:r>
      <w:r>
        <w:rPr>
          <w:szCs w:val="22"/>
          <w:lang w:val="en-GB"/>
        </w:rPr>
        <w:t xml:space="preserve">GPS </w:t>
      </w:r>
      <w:r w:rsidR="00D062EB">
        <w:rPr>
          <w:szCs w:val="22"/>
          <w:lang w:val="en-GB"/>
        </w:rPr>
        <w:t>segments</w:t>
      </w:r>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r w:rsidR="00D062EB">
        <w:rPr>
          <w:szCs w:val="22"/>
          <w:lang w:val="en-GB"/>
        </w:rPr>
        <w:t xml:space="preserve"> </w:t>
      </w:r>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p>
    <w:p w:rsidR="00936207" w:rsidRPr="000376EF" w:rsidRDefault="00936207" w:rsidP="009A433C">
      <w:pPr>
        <w:rPr>
          <w:lang w:val="en-GB"/>
        </w:rPr>
      </w:pPr>
      <w:r w:rsidRPr="000376EF">
        <w:rPr>
          <w:lang w:val="en-GB"/>
        </w:rPr>
        <w:t>GPS is generally described as comprising three segments – satellites, control, and users.</w:t>
      </w:r>
      <w:r w:rsidR="00B41FB8">
        <w:rPr>
          <w:lang w:val="en-GB"/>
        </w:rPr>
        <w:t xml:space="preserve"> </w:t>
      </w:r>
      <w:r w:rsidRPr="000376EF">
        <w:rPr>
          <w:lang w:val="en-GB"/>
        </w:rPr>
        <w:t>The burden of generating the signal is split between the satellites and the control segment.</w:t>
      </w:r>
    </w:p>
    <w:p w:rsidR="00936207" w:rsidRPr="000376EF" w:rsidRDefault="00936207" w:rsidP="008D54B0">
      <w:pPr>
        <w:pStyle w:val="Heading3"/>
        <w:rPr>
          <w:lang w:val="en-GB"/>
        </w:rPr>
      </w:pPr>
      <w:bookmarkStart w:id="427" w:name="_Toc250710377"/>
      <w:bookmarkStart w:id="428" w:name="_Toc250731028"/>
      <w:bookmarkStart w:id="429" w:name="_Toc250735230"/>
      <w:bookmarkStart w:id="430" w:name="_Toc257118336"/>
      <w:bookmarkStart w:id="431" w:name="_Toc257119009"/>
      <w:bookmarkStart w:id="432" w:name="_Toc257119390"/>
      <w:bookmarkStart w:id="433" w:name="_Toc257119877"/>
      <w:bookmarkStart w:id="434" w:name="_Toc257120590"/>
      <w:bookmarkStart w:id="435" w:name="_Toc257120797"/>
      <w:bookmarkStart w:id="436" w:name="_Toc257121003"/>
      <w:bookmarkStart w:id="437" w:name="_Toc257121209"/>
      <w:bookmarkStart w:id="438" w:name="_Toc257121415"/>
      <w:bookmarkStart w:id="439" w:name="_Toc257121621"/>
      <w:bookmarkStart w:id="440" w:name="_Toc257121826"/>
      <w:bookmarkStart w:id="441" w:name="_Toc257122031"/>
      <w:bookmarkStart w:id="442" w:name="_Toc257122236"/>
      <w:bookmarkStart w:id="443" w:name="_Toc270345877"/>
      <w:bookmarkStart w:id="444" w:name="_Toc270347265"/>
      <w:bookmarkStart w:id="445" w:name="_Toc270407655"/>
      <w:bookmarkStart w:id="446" w:name="_Toc270408567"/>
      <w:bookmarkStart w:id="447" w:name="_Toc270414648"/>
      <w:bookmarkStart w:id="448" w:name="_Toc270422128"/>
      <w:bookmarkStart w:id="449" w:name="_Toc270432489"/>
      <w:bookmarkStart w:id="450" w:name="_Toc270434345"/>
      <w:bookmarkStart w:id="451" w:name="_Toc270508200"/>
      <w:bookmarkStart w:id="452" w:name="_Toc270509228"/>
      <w:bookmarkStart w:id="453" w:name="_Toc270510359"/>
      <w:bookmarkStart w:id="454" w:name="_Toc270512358"/>
      <w:bookmarkStart w:id="455" w:name="_Toc270517554"/>
      <w:bookmarkStart w:id="456" w:name="_Toc270519255"/>
      <w:r w:rsidRPr="000376EF">
        <w:rPr>
          <w:lang w:val="en-GB"/>
        </w:rPr>
        <w:t>2.</w:t>
      </w:r>
      <w:r w:rsidR="008D54B0">
        <w:rPr>
          <w:lang w:val="en-GB"/>
        </w:rPr>
        <w:t>3</w:t>
      </w:r>
      <w:r w:rsidRPr="000376EF">
        <w:rPr>
          <w:lang w:val="en-GB"/>
        </w:rPr>
        <w:t>.1</w:t>
      </w:r>
      <w:r w:rsidRPr="000376EF">
        <w:rPr>
          <w:lang w:val="en-GB"/>
        </w:rPr>
        <w:tab/>
        <w:t>Space segment</w:t>
      </w:r>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p>
    <w:p w:rsidR="00D062EB" w:rsidRDefault="00936207" w:rsidP="008C5DC6">
      <w:pPr>
        <w:rPr>
          <w:lang w:val="en-GB"/>
        </w:rPr>
      </w:pPr>
      <w:r w:rsidRPr="000376EF">
        <w:rPr>
          <w:lang w:val="en-GB"/>
        </w:rPr>
        <w:t xml:space="preserve">The nominal or operational GPS constellation comprises 24 </w:t>
      </w:r>
      <w:r w:rsidR="00D062EB" w:rsidRPr="000376EF">
        <w:rPr>
          <w:lang w:val="en-GB"/>
        </w:rPr>
        <w:t xml:space="preserve">satellites </w:t>
      </w:r>
      <w:r w:rsidRPr="000376EF">
        <w:rPr>
          <w:lang w:val="en-GB"/>
        </w:rPr>
        <w:t>in semi-synchronous orbits.</w:t>
      </w:r>
      <w:r w:rsidR="00B41FB8">
        <w:rPr>
          <w:lang w:val="en-GB"/>
        </w:rPr>
        <w:t xml:space="preserve"> </w:t>
      </w:r>
      <w:r w:rsidRPr="000376EF">
        <w:rPr>
          <w:lang w:val="en-GB"/>
        </w:rPr>
        <w:t>The satellites are deployed in 6 orbital planes at an inclination of 55</w:t>
      </w:r>
      <w:r w:rsidR="00D062EB" w:rsidRPr="00D062EB">
        <w:rPr>
          <w:vertAlign w:val="superscript"/>
          <w:lang w:val="en-GB"/>
        </w:rPr>
        <w:t>o</w:t>
      </w:r>
      <w:r w:rsidRPr="000376EF">
        <w:rPr>
          <w:lang w:val="en-GB"/>
        </w:rPr>
        <w:t>, with 4 satellites to a plane.</w:t>
      </w:r>
      <w:r w:rsidR="00B41FB8">
        <w:rPr>
          <w:lang w:val="en-GB"/>
        </w:rPr>
        <w:t xml:space="preserve"> </w:t>
      </w:r>
      <w:r w:rsidRPr="000376EF">
        <w:rPr>
          <w:lang w:val="en-GB"/>
        </w:rPr>
        <w:t xml:space="preserve">The current constellation exceeds the nominal requirement for 24 functioning satellites and is </w:t>
      </w:r>
      <w:r>
        <w:rPr>
          <w:lang w:val="en-GB"/>
        </w:rPr>
        <w:t>shown</w:t>
      </w:r>
      <w:r w:rsidRPr="000376EF">
        <w:rPr>
          <w:lang w:val="en-GB"/>
        </w:rPr>
        <w:t xml:space="preserve"> in Fig</w:t>
      </w:r>
      <w:r w:rsidR="008C5DC6">
        <w:rPr>
          <w:lang w:val="en-GB"/>
        </w:rPr>
        <w:t>.</w:t>
      </w:r>
      <w:r w:rsidRPr="000376EF">
        <w:rPr>
          <w:lang w:val="en-GB"/>
        </w:rPr>
        <w:t xml:space="preserve"> </w:t>
      </w:r>
      <w:r w:rsidR="008D54B0">
        <w:rPr>
          <w:lang w:val="en-GB"/>
        </w:rPr>
        <w:t>2-</w:t>
      </w:r>
      <w:r w:rsidRPr="000376EF">
        <w:rPr>
          <w:lang w:val="en-GB"/>
        </w:rPr>
        <w:t>4.</w:t>
      </w:r>
      <w:r w:rsidR="00B41FB8">
        <w:rPr>
          <w:lang w:val="en-GB"/>
        </w:rPr>
        <w:t xml:space="preserve"> </w:t>
      </w:r>
    </w:p>
    <w:p w:rsidR="00936207" w:rsidRDefault="00936207" w:rsidP="00D062EB">
      <w:pPr>
        <w:rPr>
          <w:lang w:val="en-GB"/>
        </w:rPr>
      </w:pPr>
      <w:r w:rsidRPr="000376EF">
        <w:rPr>
          <w:lang w:val="en-GB"/>
        </w:rPr>
        <w:t>The satellites are three-axis stabilized to point the transmitting antenna array toward the earth and the solar panels toward the sun.</w:t>
      </w:r>
      <w:r w:rsidR="00B41FB8">
        <w:rPr>
          <w:lang w:val="en-GB"/>
        </w:rPr>
        <w:t xml:space="preserve"> </w:t>
      </w:r>
      <w:r w:rsidRPr="000376EF">
        <w:rPr>
          <w:lang w:val="en-GB"/>
        </w:rPr>
        <w:t>Several “blocks” of satellites have been developed, beginning with the Block I prototype, up to the most recent deployment of the Block IIF satellites.</w:t>
      </w:r>
      <w:r w:rsidR="00B41FB8">
        <w:rPr>
          <w:lang w:val="en-GB"/>
        </w:rPr>
        <w:t xml:space="preserve"> </w:t>
      </w:r>
      <w:r w:rsidRPr="000376EF">
        <w:rPr>
          <w:lang w:val="en-GB"/>
        </w:rPr>
        <w:t>Design of the next generation Block III satellites is currently ongoing.</w:t>
      </w:r>
    </w:p>
    <w:p w:rsidR="008C5DC6" w:rsidRPr="000376EF" w:rsidRDefault="008C5DC6" w:rsidP="008C5DC6">
      <w:pPr>
        <w:pStyle w:val="Normalaftertitle"/>
        <w:rPr>
          <w:lang w:val="en-GB"/>
        </w:rPr>
      </w:pPr>
      <w:r w:rsidRPr="000376EF">
        <w:rPr>
          <w:lang w:val="en-GB"/>
        </w:rPr>
        <w:t>The GPS signals are transmitted by an array of 12 helical antennas designed to produce a shaped pattern oriented toward the earth with almost constant received signal power at the surface of the earth.</w:t>
      </w:r>
      <w:r>
        <w:rPr>
          <w:lang w:val="en-GB"/>
        </w:rPr>
        <w:t xml:space="preserve"> </w:t>
      </w:r>
      <w:r w:rsidRPr="000376EF">
        <w:rPr>
          <w:lang w:val="en-GB"/>
        </w:rPr>
        <w:t>This was done to minimize inter-satellite interference and improve performance for the user.</w:t>
      </w:r>
      <w:r>
        <w:rPr>
          <w:lang w:val="en-GB"/>
        </w:rPr>
        <w:t xml:space="preserve"> </w:t>
      </w:r>
      <w:r w:rsidRPr="000376EF">
        <w:rPr>
          <w:lang w:val="en-GB"/>
        </w:rPr>
        <w:t>The GPS navigation payload includes 3 or 4 atomic clocks and electronics for generating spread spectrum signals derived from the clock.</w:t>
      </w:r>
      <w:r>
        <w:rPr>
          <w:lang w:val="en-GB"/>
        </w:rPr>
        <w:t xml:space="preserve"> </w:t>
      </w:r>
      <w:r w:rsidRPr="000376EF">
        <w:rPr>
          <w:lang w:val="en-GB"/>
        </w:rPr>
        <w:t>The use of atomic clocks was required to allow for improved orbit prediction and extended autonomous satellite operations in the event that the ground control segment was incapacitated.</w:t>
      </w:r>
      <w:r>
        <w:rPr>
          <w:lang w:val="en-GB"/>
        </w:rPr>
        <w:t xml:space="preserve"> </w:t>
      </w:r>
      <w:r w:rsidRPr="000376EF">
        <w:rPr>
          <w:lang w:val="en-GB"/>
        </w:rPr>
        <w:t xml:space="preserve">Thus, unlike a typical communication satellite which merely transponds signals generated by a ground station, the GPS </w:t>
      </w:r>
      <w:r w:rsidRPr="00CA1A86">
        <w:rPr>
          <w:lang w:val="en-GB"/>
        </w:rPr>
        <w:t>satellites produce the reference signals onboard.</w:t>
      </w:r>
      <w:r>
        <w:rPr>
          <w:lang w:val="en-GB"/>
        </w:rPr>
        <w:t xml:space="preserve"> </w:t>
      </w:r>
      <w:r w:rsidRPr="00CA1A86">
        <w:rPr>
          <w:bCs/>
          <w:lang w:val="en-GB"/>
        </w:rPr>
        <w:t xml:space="preserve">Figure </w:t>
      </w:r>
      <w:r>
        <w:rPr>
          <w:bCs/>
          <w:lang w:val="en-GB"/>
        </w:rPr>
        <w:t>2-</w:t>
      </w:r>
      <w:r w:rsidRPr="00CA1A86">
        <w:rPr>
          <w:bCs/>
          <w:lang w:val="en-GB"/>
        </w:rPr>
        <w:t>4</w:t>
      </w:r>
      <w:r w:rsidRPr="00CA1A86">
        <w:rPr>
          <w:lang w:val="en-GB"/>
        </w:rPr>
        <w:t xml:space="preserve"> shows the types of clocks onboard each satellite </w:t>
      </w:r>
      <w:r w:rsidRPr="000376EF">
        <w:rPr>
          <w:lang w:val="en-GB"/>
        </w:rPr>
        <w:t>in the constellation as of 200</w:t>
      </w:r>
      <w:r>
        <w:rPr>
          <w:lang w:val="en-GB"/>
        </w:rPr>
        <w:t>8</w:t>
      </w:r>
      <w:r w:rsidRPr="000376EF">
        <w:rPr>
          <w:lang w:val="en-GB"/>
        </w:rPr>
        <w:t>.</w:t>
      </w:r>
      <w:r>
        <w:rPr>
          <w:lang w:val="en-GB"/>
        </w:rPr>
        <w:t xml:space="preserve"> </w:t>
      </w:r>
      <w:r w:rsidRPr="000376EF">
        <w:rPr>
          <w:lang w:val="en-GB"/>
        </w:rPr>
        <w:t>At any time, only one of the clocks is used and the others are kept dormant until a failure or clock degradation occurs.</w:t>
      </w:r>
      <w:r>
        <w:rPr>
          <w:lang w:val="en-GB"/>
        </w:rPr>
        <w:t xml:space="preserve"> </w:t>
      </w:r>
      <w:r w:rsidRPr="000376EF">
        <w:rPr>
          <w:lang w:val="en-GB"/>
        </w:rPr>
        <w:t>The onboard clock serves as the frequency reference for producing the C/A and P(Y)</w:t>
      </w:r>
      <w:r>
        <w:rPr>
          <w:lang w:val="en-GB"/>
        </w:rPr>
        <w:t xml:space="preserve"> codes </w:t>
      </w:r>
      <w:r w:rsidRPr="000376EF">
        <w:rPr>
          <w:lang w:val="en-GB"/>
        </w:rPr>
        <w:t>and the L1 and L2</w:t>
      </w:r>
      <w:r>
        <w:rPr>
          <w:lang w:val="en-GB"/>
        </w:rPr>
        <w:t xml:space="preserve"> </w:t>
      </w:r>
      <w:r w:rsidRPr="000376EF">
        <w:rPr>
          <w:lang w:val="en-GB"/>
        </w:rPr>
        <w:t>carrier signals</w:t>
      </w:r>
      <w:r>
        <w:rPr>
          <w:lang w:val="en-GB"/>
        </w:rPr>
        <w:t xml:space="preserve">. </w:t>
      </w:r>
    </w:p>
    <w:p w:rsidR="00D062EB" w:rsidRPr="000376EF" w:rsidRDefault="00D062EB" w:rsidP="00D062EB">
      <w:pPr>
        <w:pStyle w:val="FigureNo"/>
      </w:pPr>
      <w:r w:rsidRPr="00CA1A86">
        <w:t xml:space="preserve">FIGURE </w:t>
      </w:r>
      <w:r w:rsidR="008D54B0">
        <w:t>2-</w:t>
      </w:r>
      <w:r w:rsidRPr="00CA1A86">
        <w:t>4</w:t>
      </w:r>
    </w:p>
    <w:p w:rsidR="00D062EB" w:rsidRPr="000376EF" w:rsidRDefault="00D062EB" w:rsidP="00D062EB">
      <w:pPr>
        <w:pStyle w:val="Figuretitle"/>
        <w:rPr>
          <w:lang w:val="en-GB"/>
        </w:rPr>
      </w:pPr>
      <w:r w:rsidRPr="00CA1A86">
        <w:rPr>
          <w:lang w:val="en-GB"/>
        </w:rPr>
        <w:t>GPS Satellites and clocks, as of December 2008</w:t>
      </w:r>
    </w:p>
    <w:p w:rsidR="00D062EB" w:rsidRPr="000376EF" w:rsidRDefault="004D26C9" w:rsidP="00B90585">
      <w:pPr>
        <w:pStyle w:val="Figure"/>
      </w:pPr>
      <w:r w:rsidRPr="004D26C9">
        <w:rPr>
          <w:noProof/>
          <w:lang w:val="en-US" w:eastAsia="zh-CN"/>
        </w:rPr>
        <w:drawing>
          <wp:inline distT="0" distB="0" distL="0" distR="0">
            <wp:extent cx="5543550" cy="3209925"/>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31"/>
                    <a:srcRect/>
                    <a:stretch>
                      <a:fillRect/>
                    </a:stretch>
                  </pic:blipFill>
                  <pic:spPr bwMode="auto">
                    <a:xfrm>
                      <a:off x="0" y="0"/>
                      <a:ext cx="5543550" cy="3209925"/>
                    </a:xfrm>
                    <a:prstGeom prst="rect">
                      <a:avLst/>
                    </a:prstGeom>
                    <a:noFill/>
                    <a:ln w="9525">
                      <a:noFill/>
                      <a:miter lim="800000"/>
                      <a:headEnd/>
                      <a:tailEnd/>
                    </a:ln>
                  </pic:spPr>
                </pic:pic>
              </a:graphicData>
            </a:graphic>
          </wp:inline>
        </w:drawing>
      </w:r>
    </w:p>
    <w:p w:rsidR="00936207" w:rsidRPr="000376EF" w:rsidRDefault="00936207" w:rsidP="008D54B0">
      <w:pPr>
        <w:pStyle w:val="Heading3"/>
        <w:rPr>
          <w:lang w:val="en-GB"/>
        </w:rPr>
      </w:pPr>
      <w:bookmarkStart w:id="457" w:name="_Toc250710378"/>
      <w:bookmarkStart w:id="458" w:name="_Toc250731029"/>
      <w:bookmarkStart w:id="459" w:name="_Toc250735231"/>
      <w:bookmarkStart w:id="460" w:name="_Toc257118337"/>
      <w:bookmarkStart w:id="461" w:name="_Toc257119010"/>
      <w:bookmarkStart w:id="462" w:name="_Toc257119391"/>
      <w:bookmarkStart w:id="463" w:name="_Toc257119878"/>
      <w:bookmarkStart w:id="464" w:name="_Toc257120591"/>
      <w:bookmarkStart w:id="465" w:name="_Toc257120798"/>
      <w:bookmarkStart w:id="466" w:name="_Toc257121004"/>
      <w:bookmarkStart w:id="467" w:name="_Toc257121210"/>
      <w:bookmarkStart w:id="468" w:name="_Toc257121416"/>
      <w:bookmarkStart w:id="469" w:name="_Toc257121622"/>
      <w:bookmarkStart w:id="470" w:name="_Toc257121827"/>
      <w:bookmarkStart w:id="471" w:name="_Toc257122032"/>
      <w:bookmarkStart w:id="472" w:name="_Toc257122237"/>
      <w:bookmarkStart w:id="473" w:name="_Toc270345878"/>
      <w:bookmarkStart w:id="474" w:name="_Toc270347266"/>
      <w:bookmarkStart w:id="475" w:name="_Toc270407656"/>
      <w:bookmarkStart w:id="476" w:name="_Toc270408568"/>
      <w:bookmarkStart w:id="477" w:name="_Toc270414649"/>
      <w:bookmarkStart w:id="478" w:name="_Toc270422129"/>
      <w:bookmarkStart w:id="479" w:name="_Toc270432490"/>
      <w:bookmarkStart w:id="480" w:name="_Toc270434346"/>
      <w:bookmarkStart w:id="481" w:name="_Toc270508201"/>
      <w:bookmarkStart w:id="482" w:name="_Toc270509229"/>
      <w:bookmarkStart w:id="483" w:name="_Toc270510360"/>
      <w:bookmarkStart w:id="484" w:name="_Toc270512359"/>
      <w:bookmarkStart w:id="485" w:name="_Toc270517555"/>
      <w:bookmarkStart w:id="486" w:name="_Toc270519256"/>
      <w:r w:rsidRPr="000376EF">
        <w:rPr>
          <w:lang w:val="en-GB"/>
        </w:rPr>
        <w:t>2.</w:t>
      </w:r>
      <w:r w:rsidR="008D54B0">
        <w:rPr>
          <w:lang w:val="en-GB"/>
        </w:rPr>
        <w:t>3</w:t>
      </w:r>
      <w:r w:rsidRPr="000376EF">
        <w:rPr>
          <w:lang w:val="en-GB"/>
        </w:rPr>
        <w:t>.2</w:t>
      </w:r>
      <w:r w:rsidRPr="000376EF">
        <w:rPr>
          <w:lang w:val="en-GB"/>
        </w:rPr>
        <w:tab/>
        <w:t>Control segment</w:t>
      </w:r>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p>
    <w:p w:rsidR="00936207" w:rsidRPr="000376EF" w:rsidRDefault="00936207" w:rsidP="00D062EB">
      <w:pPr>
        <w:rPr>
          <w:lang w:val="en-GB"/>
        </w:rPr>
      </w:pPr>
      <w:r w:rsidRPr="000376EF">
        <w:rPr>
          <w:lang w:val="en-GB"/>
        </w:rPr>
        <w:t>The control segment includes the Master Control Station (MCS) at Schriever Air Force Base outside of Colorado Springs, and DoD dedicated monitor stations in Hawaii, Ascension, Diego Garcia, and Kwajelein.</w:t>
      </w:r>
      <w:r w:rsidR="00B41FB8">
        <w:rPr>
          <w:lang w:val="en-GB"/>
        </w:rPr>
        <w:t xml:space="preserve"> </w:t>
      </w:r>
      <w:r w:rsidRPr="000376EF">
        <w:rPr>
          <w:lang w:val="en-GB"/>
        </w:rPr>
        <w:t>The National Geophysical Intelligence Agency (NGA) also supports additional monitoring sites that provide GPS measurements to the GPS control segment to enhance ephemeris and clock accuracy.</w:t>
      </w:r>
      <w:r w:rsidR="00B41FB8">
        <w:rPr>
          <w:lang w:val="en-GB"/>
        </w:rPr>
        <w:t xml:space="preserve"> </w:t>
      </w:r>
      <w:r w:rsidRPr="000376EF">
        <w:rPr>
          <w:lang w:val="en-GB"/>
        </w:rPr>
        <w:t>The monitor stations house PPS capable GPS receivers connected to high gain antennas that track GPS satellites across the sky.</w:t>
      </w:r>
      <w:r w:rsidR="00B41FB8">
        <w:rPr>
          <w:lang w:val="en-GB"/>
        </w:rPr>
        <w:t xml:space="preserve"> </w:t>
      </w:r>
      <w:r w:rsidRPr="000376EF">
        <w:rPr>
          <w:lang w:val="en-GB"/>
        </w:rPr>
        <w:t>The monitor station receivers continuously record pseudorange, Doppler, and carrier phase measurements on both L1 and L2 at 1.5 s intervals.</w:t>
      </w:r>
    </w:p>
    <w:p w:rsidR="00936207" w:rsidRPr="000376EF" w:rsidRDefault="00936207" w:rsidP="00D062EB">
      <w:pPr>
        <w:rPr>
          <w:lang w:val="en-GB"/>
        </w:rPr>
      </w:pPr>
      <w:r w:rsidRPr="000376EF">
        <w:rPr>
          <w:lang w:val="en-GB"/>
        </w:rPr>
        <w:t>The MCS is responsible for the analysis of the data collected by the monitor stations to determine the health and performance of the GPS satellite navigation payloads.</w:t>
      </w:r>
      <w:r w:rsidR="00B41FB8">
        <w:rPr>
          <w:lang w:val="en-GB"/>
        </w:rPr>
        <w:t xml:space="preserve"> </w:t>
      </w:r>
      <w:r w:rsidRPr="000376EF">
        <w:rPr>
          <w:lang w:val="en-GB"/>
        </w:rPr>
        <w:t>The monitor station measurements are also processed by the MCS to determine the GPS satellite orbits and clock errors.</w:t>
      </w:r>
      <w:r w:rsidR="00B41FB8">
        <w:rPr>
          <w:lang w:val="en-GB"/>
        </w:rPr>
        <w:t xml:space="preserve"> </w:t>
      </w:r>
      <w:r w:rsidRPr="000376EF">
        <w:rPr>
          <w:lang w:val="en-GB"/>
        </w:rPr>
        <w:t>The ephemeris and clock parameters in the navigation message are computed based on predictions of the orbits and clocks over the next 24 h.</w:t>
      </w:r>
      <w:r w:rsidR="00B41FB8">
        <w:rPr>
          <w:lang w:val="en-GB"/>
        </w:rPr>
        <w:t xml:space="preserve"> </w:t>
      </w:r>
      <w:r w:rsidRPr="000376EF">
        <w:rPr>
          <w:lang w:val="en-GB"/>
        </w:rPr>
        <w:t>Navigation message uploads are performed typically once or twice per day.</w:t>
      </w:r>
    </w:p>
    <w:p w:rsidR="00936207" w:rsidRPr="000376EF" w:rsidRDefault="00936207" w:rsidP="008D54B0">
      <w:pPr>
        <w:pStyle w:val="Heading3"/>
        <w:rPr>
          <w:lang w:val="en-GB"/>
        </w:rPr>
      </w:pPr>
      <w:bookmarkStart w:id="487" w:name="_Toc250710379"/>
      <w:bookmarkStart w:id="488" w:name="_Toc250731030"/>
      <w:bookmarkStart w:id="489" w:name="_Toc250735232"/>
      <w:bookmarkStart w:id="490" w:name="_Toc257118338"/>
      <w:bookmarkStart w:id="491" w:name="_Toc257119011"/>
      <w:bookmarkStart w:id="492" w:name="_Toc257119392"/>
      <w:bookmarkStart w:id="493" w:name="_Toc257119879"/>
      <w:bookmarkStart w:id="494" w:name="_Toc257120592"/>
      <w:bookmarkStart w:id="495" w:name="_Toc257120799"/>
      <w:bookmarkStart w:id="496" w:name="_Toc257121005"/>
      <w:bookmarkStart w:id="497" w:name="_Toc257121211"/>
      <w:bookmarkStart w:id="498" w:name="_Toc257121417"/>
      <w:bookmarkStart w:id="499" w:name="_Toc257121623"/>
      <w:bookmarkStart w:id="500" w:name="_Toc257121828"/>
      <w:bookmarkStart w:id="501" w:name="_Toc257122033"/>
      <w:bookmarkStart w:id="502" w:name="_Toc257122238"/>
      <w:bookmarkStart w:id="503" w:name="_Toc270345879"/>
      <w:bookmarkStart w:id="504" w:name="_Toc270347267"/>
      <w:bookmarkStart w:id="505" w:name="_Toc270407657"/>
      <w:bookmarkStart w:id="506" w:name="_Toc270408569"/>
      <w:bookmarkStart w:id="507" w:name="_Toc270414650"/>
      <w:bookmarkStart w:id="508" w:name="_Toc270422130"/>
      <w:bookmarkStart w:id="509" w:name="_Toc270432491"/>
      <w:bookmarkStart w:id="510" w:name="_Toc270434347"/>
      <w:bookmarkStart w:id="511" w:name="_Toc270508202"/>
      <w:bookmarkStart w:id="512" w:name="_Toc270509230"/>
      <w:bookmarkStart w:id="513" w:name="_Toc270510361"/>
      <w:bookmarkStart w:id="514" w:name="_Toc270512360"/>
      <w:bookmarkStart w:id="515" w:name="_Toc270517556"/>
      <w:bookmarkStart w:id="516" w:name="_Toc270519257"/>
      <w:r w:rsidRPr="000376EF">
        <w:rPr>
          <w:lang w:val="en-GB"/>
        </w:rPr>
        <w:t>2.</w:t>
      </w:r>
      <w:r w:rsidR="008D54B0">
        <w:rPr>
          <w:lang w:val="en-GB"/>
        </w:rPr>
        <w:t>3</w:t>
      </w:r>
      <w:r w:rsidRPr="000376EF">
        <w:rPr>
          <w:lang w:val="en-GB"/>
        </w:rPr>
        <w:t>.3</w:t>
      </w:r>
      <w:r w:rsidRPr="000376EF">
        <w:rPr>
          <w:lang w:val="en-GB"/>
        </w:rPr>
        <w:tab/>
        <w:t>User segment</w:t>
      </w:r>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p>
    <w:p w:rsidR="00D062EB" w:rsidRDefault="00936207" w:rsidP="00D062EB">
      <w:pPr>
        <w:rPr>
          <w:lang w:val="en-GB"/>
        </w:rPr>
      </w:pPr>
      <w:r w:rsidRPr="000376EF">
        <w:rPr>
          <w:lang w:val="en-GB"/>
        </w:rPr>
        <w:t>User equipment for GPS is designed to passively acquire and track GPS signals.</w:t>
      </w:r>
      <w:r w:rsidR="00B41FB8">
        <w:rPr>
          <w:lang w:val="en-GB"/>
        </w:rPr>
        <w:t xml:space="preserve"> </w:t>
      </w:r>
      <w:r w:rsidRPr="000376EF">
        <w:rPr>
          <w:lang w:val="en-GB"/>
        </w:rPr>
        <w:t xml:space="preserve">Figure </w:t>
      </w:r>
      <w:r w:rsidR="008D54B0">
        <w:rPr>
          <w:lang w:val="en-GB"/>
        </w:rPr>
        <w:t>2-</w:t>
      </w:r>
      <w:r w:rsidRPr="000376EF">
        <w:rPr>
          <w:lang w:val="en-GB"/>
        </w:rPr>
        <w:t xml:space="preserve">5 illustrates the key elements of a GPS receiver – the antenna, oscillator and frequency synthesizer, down-converter and </w:t>
      </w:r>
      <w:r>
        <w:rPr>
          <w:lang w:val="en-GB"/>
        </w:rPr>
        <w:t>analog-to-digital (</w:t>
      </w:r>
      <w:r w:rsidRPr="000376EF">
        <w:rPr>
          <w:lang w:val="en-GB"/>
        </w:rPr>
        <w:t>A/D</w:t>
      </w:r>
      <w:r>
        <w:rPr>
          <w:lang w:val="en-GB"/>
        </w:rPr>
        <w:t>)</w:t>
      </w:r>
      <w:r w:rsidRPr="000376EF">
        <w:rPr>
          <w:lang w:val="en-GB"/>
        </w:rPr>
        <w:t xml:space="preserve"> converter, channel or signal processors, and navigation processor.</w:t>
      </w:r>
      <w:r w:rsidR="00B41FB8">
        <w:rPr>
          <w:lang w:val="en-GB"/>
        </w:rPr>
        <w:t xml:space="preserve"> </w:t>
      </w:r>
    </w:p>
    <w:p w:rsidR="00936207" w:rsidRPr="000376EF" w:rsidRDefault="00936207" w:rsidP="00D062EB">
      <w:pPr>
        <w:rPr>
          <w:lang w:val="en-GB"/>
        </w:rPr>
      </w:pPr>
      <w:r w:rsidRPr="000376EF">
        <w:rPr>
          <w:lang w:val="en-GB"/>
        </w:rPr>
        <w:t>In a typical navigation receiver, the frequency reference is a quartz crystal oscillator; whereas in a time transfer receiver, an external reference oscillator may be supplied.</w:t>
      </w:r>
      <w:r w:rsidR="00B41FB8">
        <w:rPr>
          <w:lang w:val="en-GB"/>
        </w:rPr>
        <w:t xml:space="preserve"> </w:t>
      </w:r>
      <w:r w:rsidRPr="000376EF">
        <w:rPr>
          <w:lang w:val="en-GB"/>
        </w:rPr>
        <w:t>The antennas are generally hemispherical with some installations employing so-called choke ring antennas to mitigate signal reflections from nearby surfaces [</w:t>
      </w:r>
      <w:r w:rsidR="00D062EB">
        <w:rPr>
          <w:lang w:val="en-GB"/>
        </w:rPr>
        <w:t>Misra and Enge, 2001</w:t>
      </w:r>
      <w:r w:rsidRPr="000376EF">
        <w:rPr>
          <w:lang w:val="en-GB"/>
        </w:rPr>
        <w:t>].</w:t>
      </w:r>
      <w:r w:rsidR="00B41FB8">
        <w:rPr>
          <w:lang w:val="en-GB"/>
        </w:rPr>
        <w:t xml:space="preserve"> </w:t>
      </w:r>
      <w:r w:rsidRPr="000376EF">
        <w:rPr>
          <w:lang w:val="en-GB"/>
        </w:rPr>
        <w:t>Down-conversion and sampling produce IF samples of the noise-dominated GPS spectrum.</w:t>
      </w:r>
      <w:r w:rsidR="00B41FB8">
        <w:rPr>
          <w:lang w:val="en-GB"/>
        </w:rPr>
        <w:t xml:space="preserve"> </w:t>
      </w:r>
      <w:r w:rsidRPr="000376EF">
        <w:rPr>
          <w:lang w:val="en-GB"/>
        </w:rPr>
        <w:t>By correlating the received samples with local replicas of the GPS codes, the receiver is able to acquire and make range measurements to each of the visible satellites.</w:t>
      </w:r>
      <w:r w:rsidR="00B41FB8">
        <w:rPr>
          <w:lang w:val="en-GB"/>
        </w:rPr>
        <w:t xml:space="preserve"> </w:t>
      </w:r>
    </w:p>
    <w:p w:rsidR="00936207" w:rsidRPr="000376EF" w:rsidRDefault="00936207" w:rsidP="00D062EB">
      <w:pPr>
        <w:pStyle w:val="FigureNo"/>
      </w:pPr>
      <w:r w:rsidRPr="00CA1A86">
        <w:t xml:space="preserve">FIGURE </w:t>
      </w:r>
      <w:r>
        <w:t>2</w:t>
      </w:r>
      <w:r w:rsidRPr="00CA1A86">
        <w:t>-5</w:t>
      </w:r>
    </w:p>
    <w:p w:rsidR="00936207" w:rsidRPr="000376EF" w:rsidRDefault="00936207" w:rsidP="00D062EB">
      <w:pPr>
        <w:pStyle w:val="Figuretitle"/>
        <w:rPr>
          <w:lang w:val="en-GB"/>
        </w:rPr>
      </w:pPr>
      <w:r w:rsidRPr="000376EF">
        <w:rPr>
          <w:lang w:val="en-GB"/>
        </w:rPr>
        <w:t xml:space="preserve">GPS </w:t>
      </w:r>
      <w:r w:rsidR="00D062EB" w:rsidRPr="000376EF">
        <w:rPr>
          <w:lang w:val="en-GB"/>
        </w:rPr>
        <w:t>receiver generic block diagram</w:t>
      </w:r>
    </w:p>
    <w:p w:rsidR="00936207" w:rsidRPr="000376EF" w:rsidRDefault="00DB7B35" w:rsidP="00B90585">
      <w:pPr>
        <w:pStyle w:val="Figure"/>
      </w:pPr>
      <w:r w:rsidRPr="00DB7B35">
        <w:rPr>
          <w:noProof/>
          <w:lang w:val="en-US" w:eastAsia="zh-CN"/>
        </w:rPr>
        <w:drawing>
          <wp:inline distT="0" distB="0" distL="0" distR="0">
            <wp:extent cx="3743325" cy="3305175"/>
            <wp:effectExtent l="19050" t="0" r="952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32"/>
                    <a:srcRect/>
                    <a:stretch>
                      <a:fillRect/>
                    </a:stretch>
                  </pic:blipFill>
                  <pic:spPr bwMode="auto">
                    <a:xfrm>
                      <a:off x="0" y="0"/>
                      <a:ext cx="3743325" cy="3305175"/>
                    </a:xfrm>
                    <a:prstGeom prst="rect">
                      <a:avLst/>
                    </a:prstGeom>
                    <a:noFill/>
                    <a:ln w="9525">
                      <a:noFill/>
                      <a:miter lim="800000"/>
                      <a:headEnd/>
                      <a:tailEnd/>
                    </a:ln>
                  </pic:spPr>
                </pic:pic>
              </a:graphicData>
            </a:graphic>
          </wp:inline>
        </w:drawing>
      </w:r>
    </w:p>
    <w:p w:rsidR="00936207" w:rsidRPr="000376EF" w:rsidRDefault="00936207" w:rsidP="008D54B0">
      <w:pPr>
        <w:pStyle w:val="Heading2"/>
        <w:rPr>
          <w:szCs w:val="22"/>
          <w:lang w:val="en-GB"/>
        </w:rPr>
      </w:pPr>
      <w:bookmarkStart w:id="517" w:name="_Toc250710380"/>
      <w:bookmarkStart w:id="518" w:name="_Toc250731031"/>
      <w:bookmarkStart w:id="519" w:name="_Toc250735233"/>
      <w:bookmarkStart w:id="520" w:name="_Toc257118339"/>
      <w:bookmarkStart w:id="521" w:name="_Toc257119012"/>
      <w:bookmarkStart w:id="522" w:name="_Toc257119393"/>
      <w:bookmarkStart w:id="523" w:name="_Toc257119880"/>
      <w:bookmarkStart w:id="524" w:name="_Toc257120593"/>
      <w:bookmarkStart w:id="525" w:name="_Toc257120800"/>
      <w:bookmarkStart w:id="526" w:name="_Toc257121006"/>
      <w:bookmarkStart w:id="527" w:name="_Toc257121212"/>
      <w:bookmarkStart w:id="528" w:name="_Toc257121418"/>
      <w:bookmarkStart w:id="529" w:name="_Toc257121624"/>
      <w:bookmarkStart w:id="530" w:name="_Toc257121829"/>
      <w:bookmarkStart w:id="531" w:name="_Toc257122034"/>
      <w:bookmarkStart w:id="532" w:name="_Toc257122239"/>
      <w:bookmarkStart w:id="533" w:name="_Toc270345880"/>
      <w:bookmarkStart w:id="534" w:name="_Toc270347268"/>
      <w:bookmarkStart w:id="535" w:name="_Toc270407658"/>
      <w:bookmarkStart w:id="536" w:name="_Toc270408570"/>
      <w:bookmarkStart w:id="537" w:name="_Toc270414651"/>
      <w:bookmarkStart w:id="538" w:name="_Toc270422131"/>
      <w:bookmarkStart w:id="539" w:name="_Toc270432492"/>
      <w:bookmarkStart w:id="540" w:name="_Toc270434348"/>
      <w:bookmarkStart w:id="541" w:name="_Toc270508203"/>
      <w:bookmarkStart w:id="542" w:name="_Toc270509231"/>
      <w:bookmarkStart w:id="543" w:name="_Toc270510362"/>
      <w:bookmarkStart w:id="544" w:name="_Toc270512361"/>
      <w:bookmarkStart w:id="545" w:name="_Toc270517557"/>
      <w:bookmarkStart w:id="546" w:name="_Toc270519258"/>
      <w:r w:rsidRPr="000376EF">
        <w:rPr>
          <w:szCs w:val="22"/>
          <w:lang w:val="en-GB"/>
        </w:rPr>
        <w:t>2.</w:t>
      </w:r>
      <w:r w:rsidR="008D54B0">
        <w:rPr>
          <w:szCs w:val="22"/>
          <w:lang w:val="en-GB"/>
        </w:rPr>
        <w:t>4</w:t>
      </w:r>
      <w:r w:rsidRPr="000376EF">
        <w:rPr>
          <w:szCs w:val="22"/>
          <w:lang w:val="en-GB"/>
        </w:rPr>
        <w:tab/>
      </w:r>
      <w:r w:rsidRPr="000376EF">
        <w:rPr>
          <w:lang w:val="en-GB"/>
        </w:rPr>
        <w:t>Role of timing and synchronization in operatio</w:t>
      </w:r>
      <w:r>
        <w:rPr>
          <w:lang w:val="en-GB"/>
        </w:rPr>
        <w:t>n</w:t>
      </w:r>
      <w:r w:rsidRPr="000376EF">
        <w:rPr>
          <w:szCs w:val="22"/>
          <w:lang w:val="en-GB"/>
        </w:rPr>
        <w:t>s</w:t>
      </w:r>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p>
    <w:p w:rsidR="00936207" w:rsidRPr="000376EF" w:rsidRDefault="00936207" w:rsidP="009A433C">
      <w:pPr>
        <w:rPr>
          <w:lang w:val="en-GB"/>
        </w:rPr>
      </w:pPr>
      <w:r w:rsidRPr="000376EF">
        <w:rPr>
          <w:lang w:val="en-GB"/>
        </w:rPr>
        <w:t>This section describes the important role of precise timing in the normal operation of GPS for navigation and other applications.</w:t>
      </w:r>
    </w:p>
    <w:p w:rsidR="00936207" w:rsidRPr="000376EF" w:rsidRDefault="00936207" w:rsidP="008D54B0">
      <w:pPr>
        <w:pStyle w:val="Heading3"/>
        <w:rPr>
          <w:lang w:val="en-GB"/>
        </w:rPr>
      </w:pPr>
      <w:bookmarkStart w:id="547" w:name="_Toc250710381"/>
      <w:bookmarkStart w:id="548" w:name="_Toc250731032"/>
      <w:bookmarkStart w:id="549" w:name="_Toc250735234"/>
      <w:bookmarkStart w:id="550" w:name="_Toc257118340"/>
      <w:bookmarkStart w:id="551" w:name="_Toc257119013"/>
      <w:bookmarkStart w:id="552" w:name="_Toc257119394"/>
      <w:bookmarkStart w:id="553" w:name="_Toc257119881"/>
      <w:bookmarkStart w:id="554" w:name="_Toc257120594"/>
      <w:bookmarkStart w:id="555" w:name="_Toc257120801"/>
      <w:bookmarkStart w:id="556" w:name="_Toc257121007"/>
      <w:bookmarkStart w:id="557" w:name="_Toc257121213"/>
      <w:bookmarkStart w:id="558" w:name="_Toc257121419"/>
      <w:bookmarkStart w:id="559" w:name="_Toc257121625"/>
      <w:bookmarkStart w:id="560" w:name="_Toc257121830"/>
      <w:bookmarkStart w:id="561" w:name="_Toc257122035"/>
      <w:bookmarkStart w:id="562" w:name="_Toc257122240"/>
      <w:bookmarkStart w:id="563" w:name="_Toc270345881"/>
      <w:bookmarkStart w:id="564" w:name="_Toc270347269"/>
      <w:bookmarkStart w:id="565" w:name="_Toc270407659"/>
      <w:bookmarkStart w:id="566" w:name="_Toc270408571"/>
      <w:bookmarkStart w:id="567" w:name="_Toc270414652"/>
      <w:bookmarkStart w:id="568" w:name="_Toc270422132"/>
      <w:bookmarkStart w:id="569" w:name="_Toc270432493"/>
      <w:bookmarkStart w:id="570" w:name="_Toc270434349"/>
      <w:bookmarkStart w:id="571" w:name="_Toc270508204"/>
      <w:bookmarkStart w:id="572" w:name="_Toc270509232"/>
      <w:bookmarkStart w:id="573" w:name="_Toc270510363"/>
      <w:bookmarkStart w:id="574" w:name="_Toc270512362"/>
      <w:bookmarkStart w:id="575" w:name="_Toc270517558"/>
      <w:bookmarkStart w:id="576" w:name="_Toc270519259"/>
      <w:r w:rsidRPr="000376EF">
        <w:rPr>
          <w:lang w:val="en-GB"/>
        </w:rPr>
        <w:t>2.</w:t>
      </w:r>
      <w:r w:rsidR="008D54B0">
        <w:rPr>
          <w:lang w:val="en-GB"/>
        </w:rPr>
        <w:t>4</w:t>
      </w:r>
      <w:r w:rsidRPr="000376EF">
        <w:rPr>
          <w:lang w:val="en-GB"/>
        </w:rPr>
        <w:t>.1</w:t>
      </w:r>
      <w:r w:rsidRPr="000376EF">
        <w:rPr>
          <w:lang w:val="en-GB"/>
        </w:rPr>
        <w:tab/>
        <w:t xml:space="preserve">Ranging measurements </w:t>
      </w:r>
      <w:r>
        <w:rPr>
          <w:lang w:val="en-GB"/>
        </w:rPr>
        <w:t>and</w:t>
      </w:r>
      <w:r w:rsidRPr="000376EF">
        <w:rPr>
          <w:lang w:val="en-GB"/>
        </w:rPr>
        <w:t xml:space="preserve"> performance factors</w:t>
      </w:r>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p>
    <w:p w:rsidR="00AD1D2C" w:rsidRDefault="00936207" w:rsidP="00F7791F">
      <w:pPr>
        <w:rPr>
          <w:lang w:val="en-GB"/>
        </w:rPr>
      </w:pPr>
      <w:r w:rsidRPr="000376EF">
        <w:rPr>
          <w:lang w:val="en-GB"/>
        </w:rPr>
        <w:t>The measurement of one-way time delay and Doppler are the key measurements for GPS.</w:t>
      </w:r>
      <w:r w:rsidR="00B41FB8">
        <w:rPr>
          <w:lang w:val="en-GB"/>
        </w:rPr>
        <w:t xml:space="preserve"> </w:t>
      </w:r>
      <w:r w:rsidRPr="000376EF">
        <w:rPr>
          <w:lang w:val="en-GB"/>
        </w:rPr>
        <w:t>Pseudorange is a measurement of the delay between the perceived arrival time of a signal at a receiver and the time of transmission of a signal from the GPS satellite.</w:t>
      </w:r>
      <w:r w:rsidR="00B41FB8">
        <w:rPr>
          <w:lang w:val="en-GB"/>
        </w:rPr>
        <w:t xml:space="preserve"> </w:t>
      </w:r>
    </w:p>
    <w:p w:rsidR="00936207" w:rsidRPr="000376EF" w:rsidRDefault="00936207" w:rsidP="00F7791F">
      <w:pPr>
        <w:rPr>
          <w:lang w:val="en-GB"/>
        </w:rPr>
      </w:pPr>
      <w:r w:rsidRPr="000376EF">
        <w:rPr>
          <w:lang w:val="en-GB"/>
        </w:rPr>
        <w:t>In equation form:</w:t>
      </w:r>
    </w:p>
    <w:p w:rsidR="00936207" w:rsidRPr="00B41FB8" w:rsidRDefault="00936207" w:rsidP="00EB7A59">
      <w:pPr>
        <w:pStyle w:val="Equation"/>
        <w:rPr>
          <w:lang w:val="en-US"/>
        </w:rPr>
      </w:pPr>
      <w:r w:rsidRPr="00B41FB8">
        <w:rPr>
          <w:lang w:val="en-US"/>
        </w:rPr>
        <w:tab/>
      </w:r>
      <w:r w:rsidRPr="00B41FB8">
        <w:rPr>
          <w:lang w:val="en-US"/>
        </w:rPr>
        <w:tab/>
      </w:r>
      <w:r w:rsidR="00083B32" w:rsidRPr="000376EF">
        <w:rPr>
          <w:position w:val="-10"/>
        </w:rPr>
        <w:object w:dxaOrig="135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75pt;height:16.5pt" o:ole="">
            <v:imagedata r:id="rId33" o:title=""/>
          </v:shape>
          <o:OLEObject Type="Embed" ProgID="Equation.DSMT4" ShapeID="_x0000_i1025" DrawAspect="Content" ObjectID="_1348058139" r:id="rId34"/>
        </w:object>
      </w:r>
      <w:r w:rsidRPr="00B41FB8">
        <w:rPr>
          <w:lang w:val="en-US"/>
        </w:rPr>
        <w:tab/>
        <w:t>(</w:t>
      </w:r>
      <w:r w:rsidR="008D54B0">
        <w:rPr>
          <w:lang w:val="en-US"/>
        </w:rPr>
        <w:t>2-</w:t>
      </w:r>
      <w:r w:rsidRPr="00B41FB8">
        <w:rPr>
          <w:lang w:val="en-US"/>
        </w:rPr>
        <w:t>1)</w:t>
      </w:r>
    </w:p>
    <w:p w:rsidR="00936207" w:rsidRPr="000376EF" w:rsidRDefault="00936207" w:rsidP="00F7791F">
      <w:pPr>
        <w:rPr>
          <w:lang w:val="en-GB"/>
        </w:rPr>
      </w:pPr>
      <w:r w:rsidRPr="000376EF">
        <w:rPr>
          <w:lang w:val="en-GB"/>
        </w:rPr>
        <w:t>The pseudorange is related to the position of the receiver as follows:</w:t>
      </w:r>
    </w:p>
    <w:p w:rsidR="00936207" w:rsidRPr="00B41FB8" w:rsidRDefault="00936207" w:rsidP="00EB7A59">
      <w:pPr>
        <w:pStyle w:val="Equation"/>
        <w:rPr>
          <w:lang w:val="en-US"/>
        </w:rPr>
      </w:pPr>
      <w:r w:rsidRPr="00B41FB8">
        <w:rPr>
          <w:lang w:val="en-US"/>
        </w:rPr>
        <w:tab/>
      </w:r>
      <w:r w:rsidRPr="00B41FB8">
        <w:rPr>
          <w:lang w:val="en-US"/>
        </w:rPr>
        <w:tab/>
      </w:r>
      <w:r w:rsidR="00083B32" w:rsidRPr="00083B32">
        <w:rPr>
          <w:position w:val="-10"/>
        </w:rPr>
        <w:object w:dxaOrig="3019" w:dyaOrig="320">
          <v:shape id="_x0000_i1026" type="#_x0000_t75" style="width:151.5pt;height:16.5pt" o:ole="">
            <v:imagedata r:id="rId35" o:title=""/>
          </v:shape>
          <o:OLEObject Type="Embed" ProgID="Equation.DSMT4" ShapeID="_x0000_i1026" DrawAspect="Content" ObjectID="_1348058140" r:id="rId36"/>
        </w:object>
      </w:r>
      <w:r w:rsidRPr="00B41FB8">
        <w:rPr>
          <w:lang w:val="en-US"/>
        </w:rPr>
        <w:tab/>
        <w:t>(</w:t>
      </w:r>
      <w:r w:rsidR="008D54B0">
        <w:rPr>
          <w:lang w:val="en-US"/>
        </w:rPr>
        <w:t>2-</w:t>
      </w:r>
      <w:r w:rsidRPr="00B41FB8">
        <w:rPr>
          <w:lang w:val="en-US"/>
        </w:rPr>
        <w:t>2)</w:t>
      </w:r>
    </w:p>
    <w:p w:rsidR="00D062EB" w:rsidRDefault="00936207" w:rsidP="00AD1D2C">
      <w:pPr>
        <w:rPr>
          <w:lang w:val="en-GB"/>
        </w:rPr>
      </w:pPr>
      <w:r w:rsidRPr="000376EF">
        <w:rPr>
          <w:lang w:val="en-GB"/>
        </w:rPr>
        <w:t>Thus, errors in the assumed transmit time of the signal due to timing biases in the GPS satellite</w:t>
      </w:r>
      <w:r w:rsidR="008D54B0">
        <w:rPr>
          <w:lang w:val="en-GB"/>
        </w:rPr>
        <w:t xml:space="preserve"> (</w:t>
      </w:r>
      <w:r w:rsidR="008D54B0" w:rsidRPr="008D54B0">
        <w:rPr>
          <w:i/>
          <w:iCs/>
          <w:lang w:val="en-GB"/>
        </w:rPr>
        <w:t>b</w:t>
      </w:r>
      <w:r w:rsidR="008D54B0" w:rsidRPr="008D54B0">
        <w:rPr>
          <w:i/>
          <w:iCs/>
          <w:vertAlign w:val="subscript"/>
          <w:lang w:val="en-GB"/>
        </w:rPr>
        <w:t>T</w:t>
      </w:r>
      <w:r w:rsidR="008D54B0">
        <w:rPr>
          <w:lang w:val="en-GB"/>
        </w:rPr>
        <w:t>)</w:t>
      </w:r>
      <w:r w:rsidRPr="000376EF">
        <w:rPr>
          <w:lang w:val="en-GB"/>
        </w:rPr>
        <w:t>, the receive time of the signal due to timing biases in the receiver</w:t>
      </w:r>
      <w:r w:rsidR="008D54B0">
        <w:rPr>
          <w:lang w:val="en-GB"/>
        </w:rPr>
        <w:t xml:space="preserve"> (</w:t>
      </w:r>
      <w:r w:rsidR="008D54B0" w:rsidRPr="008D54B0">
        <w:rPr>
          <w:i/>
          <w:iCs/>
          <w:lang w:val="en-GB"/>
        </w:rPr>
        <w:t>b</w:t>
      </w:r>
      <w:r w:rsidR="00AD1D2C">
        <w:rPr>
          <w:i/>
          <w:iCs/>
          <w:vertAlign w:val="subscript"/>
          <w:lang w:val="en-GB"/>
        </w:rPr>
        <w:t>R</w:t>
      </w:r>
      <w:r w:rsidR="008D54B0">
        <w:rPr>
          <w:lang w:val="en-GB"/>
        </w:rPr>
        <w:t>)</w:t>
      </w:r>
      <w:r w:rsidRPr="000376EF">
        <w:rPr>
          <w:lang w:val="en-GB"/>
        </w:rPr>
        <w:t>, ionospheric delays</w:t>
      </w:r>
      <w:r>
        <w:rPr>
          <w:lang w:val="en-GB"/>
        </w:rPr>
        <w:t xml:space="preserve"> (</w:t>
      </w:r>
      <w:r>
        <w:rPr>
          <w:i/>
          <w:lang w:val="en-GB"/>
        </w:rPr>
        <w:t>I</w:t>
      </w:r>
      <w:r>
        <w:rPr>
          <w:lang w:val="en-GB"/>
        </w:rPr>
        <w:t>)</w:t>
      </w:r>
      <w:r w:rsidRPr="000376EF">
        <w:rPr>
          <w:lang w:val="en-GB"/>
        </w:rPr>
        <w:t>, tropospheric delays</w:t>
      </w:r>
      <w:r>
        <w:rPr>
          <w:lang w:val="en-GB"/>
        </w:rPr>
        <w:t xml:space="preserve"> </w:t>
      </w:r>
      <w:r w:rsidRPr="00D062EB">
        <w:rPr>
          <w:iCs/>
          <w:lang w:val="en-GB"/>
        </w:rPr>
        <w:t>(</w:t>
      </w:r>
      <w:r>
        <w:rPr>
          <w:i/>
          <w:lang w:val="en-GB"/>
        </w:rPr>
        <w:t>T</w:t>
      </w:r>
      <w:r w:rsidRPr="00D062EB">
        <w:rPr>
          <w:iCs/>
          <w:lang w:val="en-GB"/>
        </w:rPr>
        <w:t>),</w:t>
      </w:r>
      <w:r w:rsidRPr="000376EF">
        <w:rPr>
          <w:lang w:val="en-GB"/>
        </w:rPr>
        <w:t xml:space="preserve"> multipath, and receiver errors</w:t>
      </w:r>
      <w:r>
        <w:rPr>
          <w:lang w:val="en-GB"/>
        </w:rPr>
        <w:t xml:space="preserve"> </w:t>
      </w:r>
      <w:r w:rsidRPr="00D062EB">
        <w:rPr>
          <w:iCs/>
          <w:lang w:val="en-GB"/>
        </w:rPr>
        <w:t>(</w:t>
      </w:r>
      <w:r w:rsidRPr="002E60AB">
        <w:rPr>
          <w:rFonts w:ascii="Symbol" w:hAnsi="Symbol"/>
          <w:iCs/>
          <w:szCs w:val="22"/>
          <w:lang w:val="en-GB"/>
        </w:rPr>
        <w:sym w:font="WP Greek Helve" w:char="F067"/>
      </w:r>
      <w:r w:rsidRPr="00D062EB">
        <w:rPr>
          <w:iCs/>
          <w:lang w:val="en-GB"/>
        </w:rPr>
        <w:t>),</w:t>
      </w:r>
      <w:r w:rsidRPr="000376EF">
        <w:rPr>
          <w:lang w:val="en-GB"/>
        </w:rPr>
        <w:t xml:space="preserve"> all contribute to the pseudorange measurement error.</w:t>
      </w:r>
      <w:r w:rsidR="00B41FB8">
        <w:rPr>
          <w:lang w:val="en-GB"/>
        </w:rPr>
        <w:t xml:space="preserve"> </w:t>
      </w:r>
      <w:r w:rsidRPr="000376EF">
        <w:rPr>
          <w:lang w:val="en-GB"/>
        </w:rPr>
        <w:t>Models to correct for the propagation delays are implemented in all GPS receivers.</w:t>
      </w:r>
      <w:r w:rsidR="00B41FB8">
        <w:rPr>
          <w:lang w:val="en-GB"/>
        </w:rPr>
        <w:t xml:space="preserve"> </w:t>
      </w:r>
      <w:r w:rsidRPr="000376EF">
        <w:rPr>
          <w:lang w:val="en-GB"/>
        </w:rPr>
        <w:t xml:space="preserve">Receiver tracking errors </w:t>
      </w:r>
      <m:oMath>
        <m:r>
          <w:rPr>
            <w:rFonts w:ascii="Cambria Math" w:hAnsi="Cambria Math"/>
            <w:lang w:val="en-GB"/>
          </w:rPr>
          <m:t>(</m:t>
        </m:r>
        <m:r>
          <m:rPr>
            <m:sty m:val="p"/>
          </m:rPr>
          <w:rPr>
            <w:rFonts w:ascii="Cambria Math" w:hAnsi="Cambria Math"/>
            <w:lang w:val="en-GB"/>
          </w:rPr>
          <m:t>ε)</m:t>
        </m:r>
      </m:oMath>
      <w:r w:rsidRPr="000376EF">
        <w:rPr>
          <w:lang w:val="en-GB"/>
        </w:rPr>
        <w:t xml:space="preserve"> tend to be high frequency and averaging over time can help to reduce their contribution.</w:t>
      </w:r>
      <w:r w:rsidR="00B41FB8">
        <w:rPr>
          <w:lang w:val="en-GB"/>
        </w:rPr>
        <w:t xml:space="preserve"> </w:t>
      </w:r>
      <w:r w:rsidRPr="000376EF">
        <w:rPr>
          <w:lang w:val="en-GB"/>
        </w:rPr>
        <w:t xml:space="preserve">The error budget allotted to </w:t>
      </w:r>
      <w:r w:rsidRPr="00CA1A86">
        <w:rPr>
          <w:lang w:val="en-GB"/>
        </w:rPr>
        <w:t xml:space="preserve">satellite clock prediction is given in Table </w:t>
      </w:r>
      <w:r w:rsidR="007E5C2C">
        <w:rPr>
          <w:lang w:val="en-GB"/>
        </w:rPr>
        <w:t>2-</w:t>
      </w:r>
      <w:r w:rsidRPr="00CA1A86">
        <w:rPr>
          <w:lang w:val="en-GB"/>
        </w:rPr>
        <w:t>2 [</w:t>
      </w:r>
      <w:r w:rsidR="00D062EB">
        <w:rPr>
          <w:lang w:val="en-GB"/>
        </w:rPr>
        <w:t xml:space="preserve">Parkinson </w:t>
      </w:r>
      <w:r w:rsidR="00D062EB">
        <w:rPr>
          <w:i/>
          <w:iCs/>
          <w:lang w:val="en-GB"/>
        </w:rPr>
        <w:t>et al.</w:t>
      </w:r>
      <w:r w:rsidR="00D062EB">
        <w:rPr>
          <w:lang w:val="en-GB"/>
        </w:rPr>
        <w:t>, 1996</w:t>
      </w:r>
      <w:r w:rsidRPr="00CA1A86">
        <w:rPr>
          <w:lang w:val="en-GB"/>
        </w:rPr>
        <w:t>].</w:t>
      </w:r>
      <w:r w:rsidR="00B41FB8">
        <w:rPr>
          <w:lang w:val="en-GB"/>
        </w:rPr>
        <w:t xml:space="preserve"> </w:t>
      </w:r>
    </w:p>
    <w:p w:rsidR="00936207" w:rsidRPr="000376EF" w:rsidRDefault="00936207" w:rsidP="00D062EB">
      <w:pPr>
        <w:rPr>
          <w:lang w:val="en-GB"/>
        </w:rPr>
      </w:pPr>
      <w:r w:rsidRPr="00CA1A86">
        <w:rPr>
          <w:lang w:val="en-GB"/>
        </w:rPr>
        <w:t xml:space="preserve">The error contribution of the receiver clock, because it is </w:t>
      </w:r>
      <w:r w:rsidRPr="000376EF">
        <w:rPr>
          <w:lang w:val="en-GB"/>
        </w:rPr>
        <w:t>not required to be an atomic oscillator, is essentially unbounded</w:t>
      </w:r>
      <w:r>
        <w:rPr>
          <w:lang w:val="en-GB"/>
        </w:rPr>
        <w:t>.</w:t>
      </w:r>
      <w:r w:rsidR="00B41FB8">
        <w:rPr>
          <w:lang w:val="en-GB"/>
        </w:rPr>
        <w:t xml:space="preserve"> </w:t>
      </w:r>
      <w:r>
        <w:rPr>
          <w:lang w:val="en-GB"/>
        </w:rPr>
        <w:t>T</w:t>
      </w:r>
      <w:r w:rsidRPr="000376EF">
        <w:rPr>
          <w:lang w:val="en-GB"/>
        </w:rPr>
        <w:t>hus, this parameter must be estimated in the receiver navigation solution or eliminated through double differencing in a network solution.</w:t>
      </w:r>
    </w:p>
    <w:p w:rsidR="00936207" w:rsidRPr="000376EF" w:rsidRDefault="00936207" w:rsidP="00D062EB">
      <w:pPr>
        <w:pStyle w:val="TableNo"/>
        <w:rPr>
          <w:lang w:val="en-GB"/>
        </w:rPr>
      </w:pPr>
      <w:r w:rsidRPr="00CA1A86">
        <w:rPr>
          <w:lang w:val="en-GB"/>
        </w:rPr>
        <w:t xml:space="preserve">TABLE </w:t>
      </w:r>
      <w:r>
        <w:rPr>
          <w:lang w:val="en-GB"/>
        </w:rPr>
        <w:t>2</w:t>
      </w:r>
      <w:r w:rsidR="007E5C2C">
        <w:rPr>
          <w:lang w:val="en-GB"/>
        </w:rPr>
        <w:t>-2</w:t>
      </w:r>
    </w:p>
    <w:p w:rsidR="00936207" w:rsidRDefault="00936207" w:rsidP="007E5C2C">
      <w:pPr>
        <w:pStyle w:val="Tabletitle"/>
        <w:rPr>
          <w:lang w:val="en-GB"/>
        </w:rPr>
      </w:pPr>
      <w:r w:rsidRPr="000376EF">
        <w:rPr>
          <w:lang w:val="en-GB"/>
        </w:rPr>
        <w:t xml:space="preserve">GPS </w:t>
      </w:r>
      <w:r w:rsidR="00AD1D2C">
        <w:rPr>
          <w:lang w:val="en-GB"/>
        </w:rPr>
        <w:t xml:space="preserve">system </w:t>
      </w:r>
      <w:r w:rsidR="00D062EB" w:rsidRPr="000376EF">
        <w:rPr>
          <w:lang w:val="en-GB"/>
        </w:rPr>
        <w:t>error budget</w:t>
      </w:r>
    </w:p>
    <w:tbl>
      <w:tblPr>
        <w:tblStyle w:val="TableGrid"/>
        <w:tblpPr w:leftFromText="180" w:rightFromText="180" w:vertAnchor="text" w:tblpXSpec="center" w:tblpY="1"/>
        <w:tblOverlap w:val="never"/>
        <w:tblW w:w="0" w:type="auto"/>
        <w:tblLook w:val="04A0"/>
      </w:tblPr>
      <w:tblGrid>
        <w:gridCol w:w="3598"/>
        <w:gridCol w:w="1134"/>
        <w:gridCol w:w="1134"/>
        <w:gridCol w:w="1134"/>
        <w:gridCol w:w="992"/>
      </w:tblGrid>
      <w:tr w:rsidR="00D062EB" w:rsidTr="00AD1D2C">
        <w:tc>
          <w:tcPr>
            <w:tcW w:w="3598" w:type="dxa"/>
            <w:vAlign w:val="center"/>
          </w:tcPr>
          <w:p w:rsidR="00D062EB" w:rsidRPr="000376EF" w:rsidRDefault="00D062EB" w:rsidP="00AD1D2C">
            <w:pPr>
              <w:pStyle w:val="Tablehead"/>
              <w:rPr>
                <w:lang w:val="en-GB"/>
              </w:rPr>
            </w:pPr>
            <w:r w:rsidRPr="000376EF">
              <w:rPr>
                <w:lang w:val="en-GB"/>
              </w:rPr>
              <w:t>Error sources</w:t>
            </w:r>
          </w:p>
        </w:tc>
        <w:tc>
          <w:tcPr>
            <w:tcW w:w="1134" w:type="dxa"/>
            <w:vAlign w:val="center"/>
          </w:tcPr>
          <w:p w:rsidR="00D062EB" w:rsidRPr="000376EF" w:rsidRDefault="00D062EB" w:rsidP="00AD1D2C">
            <w:pPr>
              <w:pStyle w:val="Tablehead"/>
              <w:rPr>
                <w:lang w:val="en-GB"/>
              </w:rPr>
            </w:pPr>
            <w:r w:rsidRPr="000376EF">
              <w:rPr>
                <w:lang w:val="en-GB"/>
              </w:rPr>
              <w:t>Space</w:t>
            </w:r>
            <w:r>
              <w:rPr>
                <w:lang w:val="en-GB"/>
              </w:rPr>
              <w:br/>
            </w:r>
            <w:r w:rsidRPr="000376EF">
              <w:rPr>
                <w:lang w:val="en-GB"/>
              </w:rPr>
              <w:t>(m)</w:t>
            </w:r>
          </w:p>
        </w:tc>
        <w:tc>
          <w:tcPr>
            <w:tcW w:w="1134" w:type="dxa"/>
            <w:vAlign w:val="center"/>
          </w:tcPr>
          <w:p w:rsidR="00D062EB" w:rsidRPr="000376EF" w:rsidRDefault="00D062EB" w:rsidP="00AD1D2C">
            <w:pPr>
              <w:pStyle w:val="Tablehead"/>
              <w:rPr>
                <w:lang w:val="en-GB"/>
              </w:rPr>
            </w:pPr>
            <w:r w:rsidRPr="000376EF">
              <w:rPr>
                <w:lang w:val="en-GB"/>
              </w:rPr>
              <w:t>Control</w:t>
            </w:r>
            <w:r>
              <w:rPr>
                <w:lang w:val="en-GB"/>
              </w:rPr>
              <w:br/>
            </w:r>
            <w:r w:rsidRPr="000376EF">
              <w:rPr>
                <w:lang w:val="en-GB"/>
              </w:rPr>
              <w:t>(m)</w:t>
            </w:r>
          </w:p>
        </w:tc>
        <w:tc>
          <w:tcPr>
            <w:tcW w:w="1134" w:type="dxa"/>
            <w:vAlign w:val="center"/>
          </w:tcPr>
          <w:p w:rsidR="00D062EB" w:rsidRPr="000376EF" w:rsidRDefault="00D062EB" w:rsidP="00AD1D2C">
            <w:pPr>
              <w:pStyle w:val="Tablehead"/>
              <w:rPr>
                <w:lang w:val="en-GB"/>
              </w:rPr>
            </w:pPr>
            <w:r w:rsidRPr="000376EF">
              <w:rPr>
                <w:lang w:val="en-GB"/>
              </w:rPr>
              <w:t>User</w:t>
            </w:r>
            <w:r>
              <w:rPr>
                <w:lang w:val="en-GB"/>
              </w:rPr>
              <w:br/>
            </w:r>
            <w:r w:rsidRPr="000376EF">
              <w:rPr>
                <w:lang w:val="en-GB"/>
              </w:rPr>
              <w:t>(m)</w:t>
            </w:r>
          </w:p>
        </w:tc>
        <w:tc>
          <w:tcPr>
            <w:tcW w:w="992" w:type="dxa"/>
            <w:vAlign w:val="center"/>
          </w:tcPr>
          <w:p w:rsidR="00D062EB" w:rsidRPr="000376EF" w:rsidRDefault="00D062EB" w:rsidP="00AD1D2C">
            <w:pPr>
              <w:pStyle w:val="Tablehead"/>
              <w:rPr>
                <w:lang w:val="en-GB"/>
              </w:rPr>
            </w:pPr>
            <w:r w:rsidRPr="000376EF">
              <w:rPr>
                <w:lang w:val="en-GB"/>
              </w:rPr>
              <w:t>System</w:t>
            </w:r>
            <w:r>
              <w:rPr>
                <w:lang w:val="en-GB"/>
              </w:rPr>
              <w:br/>
            </w:r>
            <w:r w:rsidRPr="000376EF">
              <w:rPr>
                <w:lang w:val="en-GB"/>
              </w:rPr>
              <w:t>(m)</w:t>
            </w:r>
          </w:p>
        </w:tc>
      </w:tr>
      <w:tr w:rsidR="00D062EB" w:rsidTr="00AD1D2C">
        <w:tc>
          <w:tcPr>
            <w:tcW w:w="3598" w:type="dxa"/>
            <w:vAlign w:val="center"/>
          </w:tcPr>
          <w:p w:rsidR="00D062EB" w:rsidRDefault="00D062EB" w:rsidP="00AD1D2C">
            <w:pPr>
              <w:pStyle w:val="Tabletext"/>
              <w:rPr>
                <w:lang w:val="en-GB"/>
              </w:rPr>
            </w:pPr>
            <w:r w:rsidRPr="000376EF">
              <w:rPr>
                <w:lang w:val="en-GB"/>
              </w:rPr>
              <w:t xml:space="preserve">Clock </w:t>
            </w:r>
            <w:r>
              <w:rPr>
                <w:lang w:val="en-GB"/>
              </w:rPr>
              <w:t>and</w:t>
            </w:r>
            <w:r w:rsidRPr="000376EF">
              <w:rPr>
                <w:lang w:val="en-GB"/>
              </w:rPr>
              <w:t xml:space="preserve"> Navigation subsystem stability</w:t>
            </w:r>
          </w:p>
        </w:tc>
        <w:tc>
          <w:tcPr>
            <w:tcW w:w="1134" w:type="dxa"/>
            <w:vAlign w:val="center"/>
          </w:tcPr>
          <w:p w:rsidR="00D062EB" w:rsidRPr="000376EF" w:rsidRDefault="00D062EB" w:rsidP="00AD1D2C">
            <w:pPr>
              <w:pStyle w:val="Tabletext"/>
              <w:jc w:val="center"/>
              <w:rPr>
                <w:lang w:val="en-GB"/>
              </w:rPr>
            </w:pPr>
            <w:r w:rsidRPr="000376EF">
              <w:rPr>
                <w:lang w:val="en-GB"/>
              </w:rPr>
              <w:t>2.7</w:t>
            </w:r>
          </w:p>
        </w:tc>
        <w:tc>
          <w:tcPr>
            <w:tcW w:w="1134" w:type="dxa"/>
            <w:vAlign w:val="center"/>
          </w:tcPr>
          <w:p w:rsidR="00D062EB" w:rsidRPr="000376EF" w:rsidRDefault="00D062EB" w:rsidP="00AD1D2C">
            <w:pPr>
              <w:pStyle w:val="Tabletext"/>
              <w:jc w:val="center"/>
              <w:rPr>
                <w:lang w:val="en-GB"/>
              </w:rPr>
            </w:pPr>
            <w:r w:rsidRPr="000376EF">
              <w:rPr>
                <w:lang w:val="en-GB"/>
              </w:rPr>
              <w:t>2.7</w:t>
            </w:r>
          </w:p>
        </w:tc>
        <w:tc>
          <w:tcPr>
            <w:tcW w:w="1134" w:type="dxa"/>
            <w:vAlign w:val="center"/>
          </w:tcPr>
          <w:p w:rsidR="00D062EB" w:rsidRPr="000376EF" w:rsidRDefault="00D062EB" w:rsidP="00AD1D2C">
            <w:pPr>
              <w:pStyle w:val="Tabletext"/>
              <w:jc w:val="center"/>
              <w:rPr>
                <w:lang w:val="en-GB"/>
              </w:rPr>
            </w:pPr>
            <w:r>
              <w:rPr>
                <w:lang w:val="en-GB"/>
              </w:rPr>
              <w:t>–</w:t>
            </w:r>
          </w:p>
        </w:tc>
        <w:tc>
          <w:tcPr>
            <w:tcW w:w="992" w:type="dxa"/>
            <w:vAlign w:val="center"/>
          </w:tcPr>
          <w:p w:rsidR="00D062EB" w:rsidRPr="000376EF" w:rsidRDefault="00D062EB" w:rsidP="00AD1D2C">
            <w:pPr>
              <w:pStyle w:val="Tabletext"/>
              <w:jc w:val="center"/>
              <w:rPr>
                <w:lang w:val="en-GB"/>
              </w:rPr>
            </w:pPr>
            <w:r w:rsidRPr="000376EF">
              <w:rPr>
                <w:lang w:val="en-GB"/>
              </w:rPr>
              <w:t>2.7</w:t>
            </w:r>
          </w:p>
        </w:tc>
      </w:tr>
      <w:tr w:rsidR="00D062EB" w:rsidTr="00AD1D2C">
        <w:tc>
          <w:tcPr>
            <w:tcW w:w="3598" w:type="dxa"/>
            <w:vAlign w:val="center"/>
          </w:tcPr>
          <w:p w:rsidR="00D062EB" w:rsidRDefault="00D062EB" w:rsidP="00AD1D2C">
            <w:pPr>
              <w:pStyle w:val="Tabletext"/>
              <w:rPr>
                <w:lang w:val="en-GB"/>
              </w:rPr>
            </w:pPr>
            <w:r w:rsidRPr="000376EF">
              <w:rPr>
                <w:lang w:val="en-GB"/>
              </w:rPr>
              <w:t>Satellite perturbation prediction</w:t>
            </w:r>
          </w:p>
        </w:tc>
        <w:tc>
          <w:tcPr>
            <w:tcW w:w="1134" w:type="dxa"/>
            <w:vAlign w:val="center"/>
          </w:tcPr>
          <w:p w:rsidR="00D062EB" w:rsidRPr="000376EF" w:rsidRDefault="00D062EB" w:rsidP="00AD1D2C">
            <w:pPr>
              <w:pStyle w:val="Tabletext"/>
              <w:jc w:val="center"/>
              <w:rPr>
                <w:lang w:val="en-GB"/>
              </w:rPr>
            </w:pPr>
            <w:r w:rsidRPr="000376EF">
              <w:rPr>
                <w:lang w:val="en-GB"/>
              </w:rPr>
              <w:t>1.0</w:t>
            </w:r>
          </w:p>
        </w:tc>
        <w:tc>
          <w:tcPr>
            <w:tcW w:w="1134" w:type="dxa"/>
            <w:vAlign w:val="center"/>
          </w:tcPr>
          <w:p w:rsidR="00D062EB" w:rsidRPr="000376EF" w:rsidRDefault="00D062EB" w:rsidP="00AD1D2C">
            <w:pPr>
              <w:pStyle w:val="Tabletext"/>
              <w:jc w:val="center"/>
              <w:rPr>
                <w:lang w:val="en-GB"/>
              </w:rPr>
            </w:pPr>
            <w:r w:rsidRPr="000376EF">
              <w:rPr>
                <w:lang w:val="en-GB"/>
              </w:rPr>
              <w:t>1.0</w:t>
            </w:r>
          </w:p>
        </w:tc>
        <w:tc>
          <w:tcPr>
            <w:tcW w:w="1134" w:type="dxa"/>
            <w:vAlign w:val="center"/>
          </w:tcPr>
          <w:p w:rsidR="00D062EB" w:rsidRPr="000376EF" w:rsidRDefault="00D062EB" w:rsidP="00AD1D2C">
            <w:pPr>
              <w:pStyle w:val="Tabletext"/>
              <w:jc w:val="center"/>
              <w:rPr>
                <w:lang w:val="en-GB"/>
              </w:rPr>
            </w:pPr>
            <w:r>
              <w:rPr>
                <w:lang w:val="en-GB"/>
              </w:rPr>
              <w:t>–</w:t>
            </w:r>
          </w:p>
        </w:tc>
        <w:tc>
          <w:tcPr>
            <w:tcW w:w="992" w:type="dxa"/>
            <w:vAlign w:val="center"/>
          </w:tcPr>
          <w:p w:rsidR="00D062EB" w:rsidRPr="000376EF" w:rsidRDefault="00D062EB" w:rsidP="00AD1D2C">
            <w:pPr>
              <w:pStyle w:val="Tabletext"/>
              <w:jc w:val="center"/>
              <w:rPr>
                <w:lang w:val="en-GB"/>
              </w:rPr>
            </w:pPr>
            <w:r w:rsidRPr="000376EF">
              <w:rPr>
                <w:lang w:val="en-GB"/>
              </w:rPr>
              <w:t>1.0</w:t>
            </w:r>
          </w:p>
        </w:tc>
      </w:tr>
      <w:tr w:rsidR="00D062EB" w:rsidTr="00AD1D2C">
        <w:tc>
          <w:tcPr>
            <w:tcW w:w="3598" w:type="dxa"/>
            <w:vAlign w:val="center"/>
          </w:tcPr>
          <w:p w:rsidR="00D062EB" w:rsidRDefault="00D062EB" w:rsidP="00AD1D2C">
            <w:pPr>
              <w:pStyle w:val="Tabletext"/>
              <w:rPr>
                <w:lang w:val="en-GB"/>
              </w:rPr>
            </w:pPr>
            <w:r w:rsidRPr="000376EF">
              <w:rPr>
                <w:lang w:val="en-GB"/>
              </w:rPr>
              <w:t>Other</w:t>
            </w:r>
          </w:p>
        </w:tc>
        <w:tc>
          <w:tcPr>
            <w:tcW w:w="1134" w:type="dxa"/>
            <w:vAlign w:val="center"/>
          </w:tcPr>
          <w:p w:rsidR="00D062EB" w:rsidRPr="000376EF" w:rsidRDefault="00D062EB" w:rsidP="00AD1D2C">
            <w:pPr>
              <w:pStyle w:val="Tabletext"/>
              <w:jc w:val="center"/>
              <w:rPr>
                <w:lang w:val="en-GB"/>
              </w:rPr>
            </w:pPr>
            <w:r w:rsidRPr="000376EF">
              <w:rPr>
                <w:lang w:val="en-GB"/>
              </w:rPr>
              <w:t>0.5</w:t>
            </w:r>
          </w:p>
        </w:tc>
        <w:tc>
          <w:tcPr>
            <w:tcW w:w="1134" w:type="dxa"/>
            <w:vAlign w:val="center"/>
          </w:tcPr>
          <w:p w:rsidR="00D062EB" w:rsidRPr="000376EF" w:rsidRDefault="00D062EB" w:rsidP="00AD1D2C">
            <w:pPr>
              <w:pStyle w:val="Tabletext"/>
              <w:jc w:val="center"/>
              <w:rPr>
                <w:lang w:val="en-GB"/>
              </w:rPr>
            </w:pPr>
            <w:r w:rsidRPr="000376EF">
              <w:rPr>
                <w:lang w:val="en-GB"/>
              </w:rPr>
              <w:t>0.5</w:t>
            </w:r>
          </w:p>
        </w:tc>
        <w:tc>
          <w:tcPr>
            <w:tcW w:w="1134" w:type="dxa"/>
            <w:vAlign w:val="center"/>
          </w:tcPr>
          <w:p w:rsidR="00D062EB" w:rsidRPr="000376EF" w:rsidRDefault="00D062EB" w:rsidP="00AD1D2C">
            <w:pPr>
              <w:pStyle w:val="Tabletext"/>
              <w:jc w:val="center"/>
              <w:rPr>
                <w:lang w:val="en-GB"/>
              </w:rPr>
            </w:pPr>
            <w:r>
              <w:rPr>
                <w:lang w:val="en-GB"/>
              </w:rPr>
              <w:t>–</w:t>
            </w:r>
          </w:p>
        </w:tc>
        <w:tc>
          <w:tcPr>
            <w:tcW w:w="992" w:type="dxa"/>
            <w:vAlign w:val="center"/>
          </w:tcPr>
          <w:p w:rsidR="00D062EB" w:rsidRPr="000376EF" w:rsidRDefault="00D062EB" w:rsidP="00AD1D2C">
            <w:pPr>
              <w:pStyle w:val="Tabletext"/>
              <w:jc w:val="center"/>
              <w:rPr>
                <w:lang w:val="en-GB"/>
              </w:rPr>
            </w:pPr>
            <w:r w:rsidRPr="000376EF">
              <w:rPr>
                <w:lang w:val="en-GB"/>
              </w:rPr>
              <w:t>0.5</w:t>
            </w:r>
          </w:p>
        </w:tc>
      </w:tr>
      <w:tr w:rsidR="00D062EB" w:rsidTr="00AD1D2C">
        <w:tc>
          <w:tcPr>
            <w:tcW w:w="3598" w:type="dxa"/>
            <w:vAlign w:val="center"/>
          </w:tcPr>
          <w:p w:rsidR="00D062EB" w:rsidRDefault="00D062EB" w:rsidP="00AD1D2C">
            <w:pPr>
              <w:pStyle w:val="Tabletext"/>
              <w:rPr>
                <w:lang w:val="en-GB"/>
              </w:rPr>
            </w:pPr>
            <w:r w:rsidRPr="000376EF">
              <w:rPr>
                <w:lang w:val="en-GB"/>
              </w:rPr>
              <w:t xml:space="preserve">Ephemeris </w:t>
            </w:r>
            <w:r>
              <w:rPr>
                <w:lang w:val="en-GB"/>
              </w:rPr>
              <w:t>and</w:t>
            </w:r>
            <w:r w:rsidRPr="000376EF">
              <w:rPr>
                <w:lang w:val="en-GB"/>
              </w:rPr>
              <w:t xml:space="preserve"> clock prediction</w:t>
            </w:r>
          </w:p>
        </w:tc>
        <w:tc>
          <w:tcPr>
            <w:tcW w:w="1134" w:type="dxa"/>
            <w:vAlign w:val="center"/>
          </w:tcPr>
          <w:p w:rsidR="00D062EB" w:rsidRPr="000376EF" w:rsidRDefault="00D062EB" w:rsidP="00AD1D2C">
            <w:pPr>
              <w:pStyle w:val="Tabletext"/>
              <w:jc w:val="center"/>
              <w:rPr>
                <w:lang w:val="en-GB"/>
              </w:rPr>
            </w:pPr>
            <w:r>
              <w:rPr>
                <w:lang w:val="en-GB"/>
              </w:rPr>
              <w:t>–</w:t>
            </w:r>
          </w:p>
        </w:tc>
        <w:tc>
          <w:tcPr>
            <w:tcW w:w="1134" w:type="dxa"/>
            <w:vAlign w:val="center"/>
          </w:tcPr>
          <w:p w:rsidR="00D062EB" w:rsidRPr="000376EF" w:rsidRDefault="00D062EB" w:rsidP="00AD1D2C">
            <w:pPr>
              <w:pStyle w:val="Tabletext"/>
              <w:jc w:val="center"/>
              <w:rPr>
                <w:lang w:val="en-GB"/>
              </w:rPr>
            </w:pPr>
            <w:r w:rsidRPr="000376EF">
              <w:rPr>
                <w:lang w:val="en-GB"/>
              </w:rPr>
              <w:t>2.5</w:t>
            </w:r>
          </w:p>
        </w:tc>
        <w:tc>
          <w:tcPr>
            <w:tcW w:w="1134" w:type="dxa"/>
            <w:vAlign w:val="center"/>
          </w:tcPr>
          <w:p w:rsidR="00D062EB" w:rsidRPr="000376EF" w:rsidRDefault="00D062EB" w:rsidP="00AD1D2C">
            <w:pPr>
              <w:pStyle w:val="Tabletext"/>
              <w:jc w:val="center"/>
              <w:rPr>
                <w:lang w:val="en-GB"/>
              </w:rPr>
            </w:pPr>
            <w:r>
              <w:rPr>
                <w:lang w:val="en-GB"/>
              </w:rPr>
              <w:t>–</w:t>
            </w:r>
          </w:p>
        </w:tc>
        <w:tc>
          <w:tcPr>
            <w:tcW w:w="992" w:type="dxa"/>
            <w:vAlign w:val="center"/>
          </w:tcPr>
          <w:p w:rsidR="00D062EB" w:rsidRPr="000376EF" w:rsidRDefault="00D062EB" w:rsidP="00AD1D2C">
            <w:pPr>
              <w:pStyle w:val="Tabletext"/>
              <w:jc w:val="center"/>
              <w:rPr>
                <w:lang w:val="en-GB"/>
              </w:rPr>
            </w:pPr>
            <w:r w:rsidRPr="000376EF">
              <w:rPr>
                <w:lang w:val="en-GB"/>
              </w:rPr>
              <w:t>2.5</w:t>
            </w:r>
          </w:p>
        </w:tc>
      </w:tr>
      <w:tr w:rsidR="00D062EB" w:rsidTr="00AD1D2C">
        <w:tc>
          <w:tcPr>
            <w:tcW w:w="3598" w:type="dxa"/>
            <w:vAlign w:val="center"/>
          </w:tcPr>
          <w:p w:rsidR="00D062EB" w:rsidRDefault="00D062EB" w:rsidP="00AD1D2C">
            <w:pPr>
              <w:pStyle w:val="Tabletext"/>
              <w:rPr>
                <w:lang w:val="en-GB"/>
              </w:rPr>
            </w:pPr>
            <w:r w:rsidRPr="000376EF">
              <w:rPr>
                <w:lang w:val="en-GB"/>
              </w:rPr>
              <w:t>Ionospheric delay compensation</w:t>
            </w:r>
          </w:p>
        </w:tc>
        <w:tc>
          <w:tcPr>
            <w:tcW w:w="1134" w:type="dxa"/>
            <w:vAlign w:val="center"/>
          </w:tcPr>
          <w:p w:rsidR="00D062EB" w:rsidRPr="000376EF" w:rsidRDefault="00D062EB" w:rsidP="00AD1D2C">
            <w:pPr>
              <w:pStyle w:val="Tabletext"/>
              <w:jc w:val="center"/>
              <w:rPr>
                <w:lang w:val="en-GB"/>
              </w:rPr>
            </w:pPr>
            <w:r>
              <w:rPr>
                <w:lang w:val="en-GB"/>
              </w:rPr>
              <w:t>–</w:t>
            </w:r>
          </w:p>
        </w:tc>
        <w:tc>
          <w:tcPr>
            <w:tcW w:w="1134" w:type="dxa"/>
            <w:vAlign w:val="center"/>
          </w:tcPr>
          <w:p w:rsidR="00D062EB" w:rsidRPr="000376EF" w:rsidRDefault="00D062EB" w:rsidP="00AD1D2C">
            <w:pPr>
              <w:pStyle w:val="Tabletext"/>
              <w:jc w:val="center"/>
              <w:rPr>
                <w:lang w:val="en-GB"/>
              </w:rPr>
            </w:pPr>
            <w:r>
              <w:rPr>
                <w:lang w:val="en-GB"/>
              </w:rPr>
              <w:t>–</w:t>
            </w:r>
          </w:p>
        </w:tc>
        <w:tc>
          <w:tcPr>
            <w:tcW w:w="1134" w:type="dxa"/>
            <w:vAlign w:val="center"/>
          </w:tcPr>
          <w:p w:rsidR="00D062EB" w:rsidRPr="000376EF" w:rsidRDefault="00D062EB" w:rsidP="00AD1D2C">
            <w:pPr>
              <w:pStyle w:val="Tabletext"/>
              <w:jc w:val="center"/>
              <w:rPr>
                <w:lang w:val="en-GB"/>
              </w:rPr>
            </w:pPr>
            <w:r w:rsidRPr="000376EF">
              <w:rPr>
                <w:lang w:val="en-GB"/>
              </w:rPr>
              <w:t>2.3</w:t>
            </w:r>
          </w:p>
        </w:tc>
        <w:tc>
          <w:tcPr>
            <w:tcW w:w="992" w:type="dxa"/>
            <w:vAlign w:val="center"/>
          </w:tcPr>
          <w:p w:rsidR="00D062EB" w:rsidRPr="000376EF" w:rsidRDefault="00D062EB" w:rsidP="00AD1D2C">
            <w:pPr>
              <w:pStyle w:val="Tabletext"/>
              <w:jc w:val="center"/>
              <w:rPr>
                <w:lang w:val="en-GB"/>
              </w:rPr>
            </w:pPr>
            <w:r w:rsidRPr="000376EF">
              <w:rPr>
                <w:lang w:val="en-GB"/>
              </w:rPr>
              <w:t>2.3</w:t>
            </w:r>
          </w:p>
        </w:tc>
      </w:tr>
      <w:tr w:rsidR="00D062EB" w:rsidTr="00AD1D2C">
        <w:tc>
          <w:tcPr>
            <w:tcW w:w="3598" w:type="dxa"/>
            <w:vAlign w:val="center"/>
          </w:tcPr>
          <w:p w:rsidR="00D062EB" w:rsidRDefault="00D062EB" w:rsidP="00AD1D2C">
            <w:pPr>
              <w:pStyle w:val="Tabletext"/>
              <w:rPr>
                <w:lang w:val="en-GB"/>
              </w:rPr>
            </w:pPr>
            <w:r w:rsidRPr="000376EF">
              <w:rPr>
                <w:lang w:val="en-GB"/>
              </w:rPr>
              <w:t>Tropospheric delay</w:t>
            </w:r>
          </w:p>
        </w:tc>
        <w:tc>
          <w:tcPr>
            <w:tcW w:w="1134" w:type="dxa"/>
            <w:vAlign w:val="center"/>
          </w:tcPr>
          <w:p w:rsidR="00D062EB" w:rsidRPr="000376EF" w:rsidRDefault="00D062EB" w:rsidP="00AD1D2C">
            <w:pPr>
              <w:pStyle w:val="Tabletext"/>
              <w:jc w:val="center"/>
              <w:rPr>
                <w:lang w:val="en-GB"/>
              </w:rPr>
            </w:pPr>
            <w:r>
              <w:rPr>
                <w:lang w:val="en-GB"/>
              </w:rPr>
              <w:t>–</w:t>
            </w:r>
          </w:p>
        </w:tc>
        <w:tc>
          <w:tcPr>
            <w:tcW w:w="1134" w:type="dxa"/>
            <w:vAlign w:val="center"/>
          </w:tcPr>
          <w:p w:rsidR="00D062EB" w:rsidRPr="000376EF" w:rsidRDefault="00D062EB" w:rsidP="00AD1D2C">
            <w:pPr>
              <w:pStyle w:val="Tabletext"/>
              <w:jc w:val="center"/>
              <w:rPr>
                <w:lang w:val="en-GB"/>
              </w:rPr>
            </w:pPr>
            <w:r>
              <w:rPr>
                <w:lang w:val="en-GB"/>
              </w:rPr>
              <w:t>–</w:t>
            </w:r>
          </w:p>
        </w:tc>
        <w:tc>
          <w:tcPr>
            <w:tcW w:w="1134" w:type="dxa"/>
            <w:vAlign w:val="center"/>
          </w:tcPr>
          <w:p w:rsidR="00D062EB" w:rsidRPr="000376EF" w:rsidRDefault="00D062EB" w:rsidP="00AD1D2C">
            <w:pPr>
              <w:pStyle w:val="Tabletext"/>
              <w:jc w:val="center"/>
              <w:rPr>
                <w:lang w:val="en-GB"/>
              </w:rPr>
            </w:pPr>
            <w:r w:rsidRPr="000376EF">
              <w:rPr>
                <w:lang w:val="en-GB"/>
              </w:rPr>
              <w:t>2.0</w:t>
            </w:r>
          </w:p>
        </w:tc>
        <w:tc>
          <w:tcPr>
            <w:tcW w:w="992" w:type="dxa"/>
            <w:vAlign w:val="center"/>
          </w:tcPr>
          <w:p w:rsidR="00D062EB" w:rsidRPr="000376EF" w:rsidRDefault="00D062EB" w:rsidP="00AD1D2C">
            <w:pPr>
              <w:pStyle w:val="Tabletext"/>
              <w:jc w:val="center"/>
              <w:rPr>
                <w:lang w:val="en-GB"/>
              </w:rPr>
            </w:pPr>
            <w:r w:rsidRPr="000376EF">
              <w:rPr>
                <w:lang w:val="en-GB"/>
              </w:rPr>
              <w:t>2.0</w:t>
            </w:r>
          </w:p>
        </w:tc>
      </w:tr>
      <w:tr w:rsidR="00D062EB" w:rsidTr="00AD1D2C">
        <w:tc>
          <w:tcPr>
            <w:tcW w:w="3598" w:type="dxa"/>
            <w:vAlign w:val="center"/>
          </w:tcPr>
          <w:p w:rsidR="00D062EB" w:rsidRDefault="00D062EB" w:rsidP="00AD1D2C">
            <w:pPr>
              <w:pStyle w:val="Tabletext"/>
              <w:rPr>
                <w:lang w:val="en-GB"/>
              </w:rPr>
            </w:pPr>
            <w:r w:rsidRPr="000376EF">
              <w:rPr>
                <w:lang w:val="en-GB"/>
              </w:rPr>
              <w:t xml:space="preserve">Receiver noise </w:t>
            </w:r>
            <w:r>
              <w:rPr>
                <w:lang w:val="en-GB"/>
              </w:rPr>
              <w:t>and</w:t>
            </w:r>
            <w:r w:rsidRPr="000376EF">
              <w:rPr>
                <w:lang w:val="en-GB"/>
              </w:rPr>
              <w:t xml:space="preserve"> resolution</w:t>
            </w:r>
          </w:p>
        </w:tc>
        <w:tc>
          <w:tcPr>
            <w:tcW w:w="1134" w:type="dxa"/>
            <w:vAlign w:val="center"/>
          </w:tcPr>
          <w:p w:rsidR="00D062EB" w:rsidRPr="000376EF" w:rsidRDefault="00D062EB" w:rsidP="00AD1D2C">
            <w:pPr>
              <w:pStyle w:val="Tabletext"/>
              <w:jc w:val="center"/>
              <w:rPr>
                <w:lang w:val="en-GB"/>
              </w:rPr>
            </w:pPr>
            <w:r>
              <w:rPr>
                <w:lang w:val="en-GB"/>
              </w:rPr>
              <w:t>–</w:t>
            </w:r>
          </w:p>
        </w:tc>
        <w:tc>
          <w:tcPr>
            <w:tcW w:w="1134" w:type="dxa"/>
            <w:vAlign w:val="center"/>
          </w:tcPr>
          <w:p w:rsidR="00D062EB" w:rsidRPr="000376EF" w:rsidRDefault="00D062EB" w:rsidP="00AD1D2C">
            <w:pPr>
              <w:pStyle w:val="Tabletext"/>
              <w:jc w:val="center"/>
              <w:rPr>
                <w:lang w:val="en-GB"/>
              </w:rPr>
            </w:pPr>
            <w:r>
              <w:rPr>
                <w:lang w:val="en-GB"/>
              </w:rPr>
              <w:t>–</w:t>
            </w:r>
          </w:p>
        </w:tc>
        <w:tc>
          <w:tcPr>
            <w:tcW w:w="1134" w:type="dxa"/>
            <w:vAlign w:val="center"/>
          </w:tcPr>
          <w:p w:rsidR="00D062EB" w:rsidRPr="000376EF" w:rsidRDefault="00D062EB" w:rsidP="00AD1D2C">
            <w:pPr>
              <w:pStyle w:val="Tabletext"/>
              <w:jc w:val="center"/>
              <w:rPr>
                <w:lang w:val="en-GB"/>
              </w:rPr>
            </w:pPr>
            <w:r w:rsidRPr="000376EF">
              <w:rPr>
                <w:lang w:val="en-GB"/>
              </w:rPr>
              <w:t>1.5</w:t>
            </w:r>
          </w:p>
        </w:tc>
        <w:tc>
          <w:tcPr>
            <w:tcW w:w="992" w:type="dxa"/>
            <w:vAlign w:val="center"/>
          </w:tcPr>
          <w:p w:rsidR="00D062EB" w:rsidRPr="000376EF" w:rsidRDefault="00D062EB" w:rsidP="00AD1D2C">
            <w:pPr>
              <w:pStyle w:val="Tabletext"/>
              <w:jc w:val="center"/>
              <w:rPr>
                <w:lang w:val="en-GB"/>
              </w:rPr>
            </w:pPr>
            <w:r w:rsidRPr="000376EF">
              <w:rPr>
                <w:lang w:val="en-GB"/>
              </w:rPr>
              <w:t>1.5</w:t>
            </w:r>
          </w:p>
        </w:tc>
      </w:tr>
      <w:tr w:rsidR="00D062EB" w:rsidTr="00AD1D2C">
        <w:tc>
          <w:tcPr>
            <w:tcW w:w="3598" w:type="dxa"/>
            <w:vAlign w:val="center"/>
          </w:tcPr>
          <w:p w:rsidR="00D062EB" w:rsidRDefault="00D062EB" w:rsidP="00AD1D2C">
            <w:pPr>
              <w:pStyle w:val="Tabletext"/>
              <w:rPr>
                <w:lang w:val="en-GB"/>
              </w:rPr>
            </w:pPr>
            <w:r w:rsidRPr="000376EF">
              <w:rPr>
                <w:lang w:val="en-GB"/>
              </w:rPr>
              <w:t>Multipath</w:t>
            </w:r>
          </w:p>
        </w:tc>
        <w:tc>
          <w:tcPr>
            <w:tcW w:w="1134" w:type="dxa"/>
            <w:vAlign w:val="center"/>
          </w:tcPr>
          <w:p w:rsidR="00D062EB" w:rsidRPr="000376EF" w:rsidRDefault="00D062EB" w:rsidP="00AD1D2C">
            <w:pPr>
              <w:pStyle w:val="Tabletext"/>
              <w:jc w:val="center"/>
              <w:rPr>
                <w:lang w:val="en-GB"/>
              </w:rPr>
            </w:pPr>
            <w:r>
              <w:rPr>
                <w:lang w:val="en-GB"/>
              </w:rPr>
              <w:t>–</w:t>
            </w:r>
          </w:p>
        </w:tc>
        <w:tc>
          <w:tcPr>
            <w:tcW w:w="1134" w:type="dxa"/>
            <w:vAlign w:val="center"/>
          </w:tcPr>
          <w:p w:rsidR="00D062EB" w:rsidRPr="000376EF" w:rsidRDefault="00D062EB" w:rsidP="00AD1D2C">
            <w:pPr>
              <w:pStyle w:val="Tabletext"/>
              <w:jc w:val="center"/>
              <w:rPr>
                <w:lang w:val="en-GB"/>
              </w:rPr>
            </w:pPr>
            <w:r>
              <w:rPr>
                <w:lang w:val="en-GB"/>
              </w:rPr>
              <w:t>–</w:t>
            </w:r>
          </w:p>
        </w:tc>
        <w:tc>
          <w:tcPr>
            <w:tcW w:w="1134" w:type="dxa"/>
            <w:vAlign w:val="center"/>
          </w:tcPr>
          <w:p w:rsidR="00D062EB" w:rsidRPr="000376EF" w:rsidRDefault="00D062EB" w:rsidP="00AD1D2C">
            <w:pPr>
              <w:pStyle w:val="Tabletext"/>
              <w:jc w:val="center"/>
              <w:rPr>
                <w:lang w:val="en-GB"/>
              </w:rPr>
            </w:pPr>
            <w:r w:rsidRPr="000376EF">
              <w:rPr>
                <w:lang w:val="en-GB"/>
              </w:rPr>
              <w:t>1.2</w:t>
            </w:r>
          </w:p>
        </w:tc>
        <w:tc>
          <w:tcPr>
            <w:tcW w:w="992" w:type="dxa"/>
            <w:vAlign w:val="center"/>
          </w:tcPr>
          <w:p w:rsidR="00D062EB" w:rsidRPr="000376EF" w:rsidRDefault="00D062EB" w:rsidP="00AD1D2C">
            <w:pPr>
              <w:pStyle w:val="Tabletext"/>
              <w:jc w:val="center"/>
              <w:rPr>
                <w:lang w:val="en-GB"/>
              </w:rPr>
            </w:pPr>
            <w:r w:rsidRPr="000376EF">
              <w:rPr>
                <w:lang w:val="en-GB"/>
              </w:rPr>
              <w:t>1.2</w:t>
            </w:r>
          </w:p>
        </w:tc>
      </w:tr>
      <w:tr w:rsidR="00D062EB" w:rsidTr="00AD1D2C">
        <w:tc>
          <w:tcPr>
            <w:tcW w:w="3598" w:type="dxa"/>
            <w:vAlign w:val="center"/>
          </w:tcPr>
          <w:p w:rsidR="00D062EB" w:rsidRDefault="00D062EB" w:rsidP="00AD1D2C">
            <w:pPr>
              <w:pStyle w:val="Tabletext"/>
              <w:rPr>
                <w:lang w:val="en-GB"/>
              </w:rPr>
            </w:pPr>
            <w:r w:rsidRPr="000376EF">
              <w:rPr>
                <w:lang w:val="en-GB"/>
              </w:rPr>
              <w:t>Other</w:t>
            </w:r>
          </w:p>
        </w:tc>
        <w:tc>
          <w:tcPr>
            <w:tcW w:w="1134" w:type="dxa"/>
            <w:vAlign w:val="center"/>
          </w:tcPr>
          <w:p w:rsidR="00D062EB" w:rsidRPr="000376EF" w:rsidRDefault="00D062EB" w:rsidP="00AD1D2C">
            <w:pPr>
              <w:pStyle w:val="Tabletext"/>
              <w:jc w:val="center"/>
              <w:rPr>
                <w:lang w:val="en-GB"/>
              </w:rPr>
            </w:pPr>
            <w:r>
              <w:rPr>
                <w:lang w:val="en-GB"/>
              </w:rPr>
              <w:t>–</w:t>
            </w:r>
          </w:p>
        </w:tc>
        <w:tc>
          <w:tcPr>
            <w:tcW w:w="1134" w:type="dxa"/>
            <w:vAlign w:val="center"/>
          </w:tcPr>
          <w:p w:rsidR="00D062EB" w:rsidRPr="000376EF" w:rsidRDefault="00D062EB" w:rsidP="00AD1D2C">
            <w:pPr>
              <w:pStyle w:val="Tabletext"/>
              <w:jc w:val="center"/>
              <w:rPr>
                <w:lang w:val="en-GB"/>
              </w:rPr>
            </w:pPr>
            <w:r>
              <w:rPr>
                <w:lang w:val="en-GB"/>
              </w:rPr>
              <w:t>–</w:t>
            </w:r>
          </w:p>
        </w:tc>
        <w:tc>
          <w:tcPr>
            <w:tcW w:w="1134" w:type="dxa"/>
            <w:vAlign w:val="center"/>
          </w:tcPr>
          <w:p w:rsidR="00D062EB" w:rsidRPr="000376EF" w:rsidRDefault="00D062EB" w:rsidP="00AD1D2C">
            <w:pPr>
              <w:pStyle w:val="Tabletext"/>
              <w:jc w:val="center"/>
              <w:rPr>
                <w:lang w:val="en-GB"/>
              </w:rPr>
            </w:pPr>
            <w:r w:rsidRPr="000376EF">
              <w:rPr>
                <w:lang w:val="en-GB"/>
              </w:rPr>
              <w:t>0.5</w:t>
            </w:r>
          </w:p>
        </w:tc>
        <w:tc>
          <w:tcPr>
            <w:tcW w:w="992" w:type="dxa"/>
            <w:vAlign w:val="center"/>
          </w:tcPr>
          <w:p w:rsidR="00D062EB" w:rsidRPr="000376EF" w:rsidRDefault="00D062EB" w:rsidP="00AD1D2C">
            <w:pPr>
              <w:pStyle w:val="Tabletext"/>
              <w:jc w:val="center"/>
              <w:rPr>
                <w:lang w:val="en-GB"/>
              </w:rPr>
            </w:pPr>
            <w:r w:rsidRPr="000376EF">
              <w:rPr>
                <w:lang w:val="en-GB"/>
              </w:rPr>
              <w:t>0.5</w:t>
            </w:r>
          </w:p>
        </w:tc>
      </w:tr>
      <w:tr w:rsidR="00D062EB" w:rsidTr="00AD1D2C">
        <w:tc>
          <w:tcPr>
            <w:tcW w:w="3598" w:type="dxa"/>
            <w:vAlign w:val="center"/>
          </w:tcPr>
          <w:p w:rsidR="00D062EB" w:rsidRPr="000376EF" w:rsidRDefault="00D062EB" w:rsidP="00AD1D2C">
            <w:pPr>
              <w:pStyle w:val="Tabletext"/>
              <w:rPr>
                <w:lang w:val="en-GB"/>
              </w:rPr>
            </w:pPr>
            <w:r w:rsidRPr="000376EF">
              <w:rPr>
                <w:lang w:val="en-GB"/>
              </w:rPr>
              <w:t>RSS</w:t>
            </w:r>
            <w:r>
              <w:rPr>
                <w:lang w:val="en-GB"/>
              </w:rPr>
              <w:t xml:space="preserve"> </w:t>
            </w:r>
          </w:p>
        </w:tc>
        <w:tc>
          <w:tcPr>
            <w:tcW w:w="1134" w:type="dxa"/>
            <w:vAlign w:val="center"/>
          </w:tcPr>
          <w:p w:rsidR="00D062EB" w:rsidRPr="000376EF" w:rsidRDefault="00D062EB" w:rsidP="00AD1D2C">
            <w:pPr>
              <w:pStyle w:val="Tabletext"/>
              <w:jc w:val="center"/>
              <w:rPr>
                <w:lang w:val="en-GB"/>
              </w:rPr>
            </w:pPr>
            <w:r w:rsidRPr="000376EF">
              <w:rPr>
                <w:lang w:val="en-GB"/>
              </w:rPr>
              <w:t>3.0</w:t>
            </w:r>
          </w:p>
        </w:tc>
        <w:tc>
          <w:tcPr>
            <w:tcW w:w="1134" w:type="dxa"/>
            <w:vAlign w:val="center"/>
          </w:tcPr>
          <w:p w:rsidR="00D062EB" w:rsidRPr="000376EF" w:rsidRDefault="00D062EB" w:rsidP="00AD1D2C">
            <w:pPr>
              <w:pStyle w:val="Tabletext"/>
              <w:jc w:val="center"/>
              <w:rPr>
                <w:lang w:val="en-GB"/>
              </w:rPr>
            </w:pPr>
            <w:r w:rsidRPr="000376EF">
              <w:rPr>
                <w:lang w:val="en-GB"/>
              </w:rPr>
              <w:t>3.8</w:t>
            </w:r>
          </w:p>
        </w:tc>
        <w:tc>
          <w:tcPr>
            <w:tcW w:w="1134" w:type="dxa"/>
            <w:vAlign w:val="center"/>
          </w:tcPr>
          <w:p w:rsidR="00D062EB" w:rsidRPr="000376EF" w:rsidRDefault="00D062EB" w:rsidP="00AD1D2C">
            <w:pPr>
              <w:pStyle w:val="Tabletext"/>
              <w:jc w:val="center"/>
              <w:rPr>
                <w:lang w:val="en-GB"/>
              </w:rPr>
            </w:pPr>
            <w:r w:rsidRPr="000376EF">
              <w:rPr>
                <w:lang w:val="en-GB"/>
              </w:rPr>
              <w:t>3.6</w:t>
            </w:r>
          </w:p>
        </w:tc>
        <w:tc>
          <w:tcPr>
            <w:tcW w:w="992" w:type="dxa"/>
            <w:vAlign w:val="center"/>
          </w:tcPr>
          <w:p w:rsidR="00D062EB" w:rsidRPr="000376EF" w:rsidRDefault="00D062EB" w:rsidP="00AD1D2C">
            <w:pPr>
              <w:pStyle w:val="Tabletext"/>
              <w:jc w:val="center"/>
              <w:rPr>
                <w:lang w:val="en-GB"/>
              </w:rPr>
            </w:pPr>
          </w:p>
        </w:tc>
      </w:tr>
      <w:tr w:rsidR="00D062EB" w:rsidTr="00AD1D2C">
        <w:tc>
          <w:tcPr>
            <w:tcW w:w="3598" w:type="dxa"/>
            <w:vAlign w:val="center"/>
          </w:tcPr>
          <w:p w:rsidR="00D062EB" w:rsidRPr="000376EF" w:rsidRDefault="00D062EB" w:rsidP="00AD1D2C">
            <w:pPr>
              <w:pStyle w:val="Tabletext"/>
              <w:rPr>
                <w:lang w:val="en-GB"/>
              </w:rPr>
            </w:pPr>
            <w:r w:rsidRPr="000376EF">
              <w:rPr>
                <w:lang w:val="en-GB"/>
              </w:rPr>
              <w:t>System error (1</w:t>
            </w:r>
            <w:r w:rsidRPr="000376EF">
              <w:rPr>
                <w:position w:val="-6"/>
                <w:lang w:val="en-GB"/>
              </w:rPr>
              <w:object w:dxaOrig="200" w:dyaOrig="200">
                <v:shape id="_x0000_i1027" type="#_x0000_t75" style="width:9.75pt;height:9.75pt" o:ole="">
                  <v:imagedata r:id="rId37" o:title=""/>
                </v:shape>
                <o:OLEObject Type="Embed" ProgID="Equation.DSMT4" ShapeID="_x0000_i1027" DrawAspect="Content" ObjectID="_1348058141" r:id="rId38"/>
              </w:object>
            </w:r>
            <w:r w:rsidRPr="000376EF">
              <w:rPr>
                <w:lang w:val="en-GB"/>
              </w:rPr>
              <w:t>)</w:t>
            </w:r>
          </w:p>
        </w:tc>
        <w:tc>
          <w:tcPr>
            <w:tcW w:w="1134" w:type="dxa"/>
            <w:vAlign w:val="center"/>
          </w:tcPr>
          <w:p w:rsidR="00D062EB" w:rsidRPr="000376EF" w:rsidRDefault="00D062EB" w:rsidP="00AD1D2C">
            <w:pPr>
              <w:pStyle w:val="Tabletext"/>
              <w:jc w:val="center"/>
              <w:rPr>
                <w:lang w:val="en-GB"/>
              </w:rPr>
            </w:pPr>
          </w:p>
        </w:tc>
        <w:tc>
          <w:tcPr>
            <w:tcW w:w="1134" w:type="dxa"/>
            <w:vAlign w:val="center"/>
          </w:tcPr>
          <w:p w:rsidR="00D062EB" w:rsidRPr="000376EF" w:rsidRDefault="00D062EB" w:rsidP="00AD1D2C">
            <w:pPr>
              <w:pStyle w:val="Tabletext"/>
              <w:jc w:val="center"/>
              <w:rPr>
                <w:lang w:val="en-GB"/>
              </w:rPr>
            </w:pPr>
          </w:p>
        </w:tc>
        <w:tc>
          <w:tcPr>
            <w:tcW w:w="1134" w:type="dxa"/>
            <w:vAlign w:val="center"/>
          </w:tcPr>
          <w:p w:rsidR="00D062EB" w:rsidRPr="000376EF" w:rsidRDefault="00D062EB" w:rsidP="00AD1D2C">
            <w:pPr>
              <w:pStyle w:val="Tabletext"/>
              <w:jc w:val="center"/>
              <w:rPr>
                <w:lang w:val="en-GB"/>
              </w:rPr>
            </w:pPr>
          </w:p>
        </w:tc>
        <w:tc>
          <w:tcPr>
            <w:tcW w:w="992" w:type="dxa"/>
            <w:vAlign w:val="center"/>
          </w:tcPr>
          <w:p w:rsidR="00D062EB" w:rsidRPr="000376EF" w:rsidRDefault="00D062EB" w:rsidP="00AD1D2C">
            <w:pPr>
              <w:pStyle w:val="Tabletext"/>
              <w:jc w:val="center"/>
              <w:rPr>
                <w:lang w:val="en-GB"/>
              </w:rPr>
            </w:pPr>
            <w:r w:rsidRPr="000376EF">
              <w:rPr>
                <w:lang w:val="en-GB"/>
              </w:rPr>
              <w:t>5.3</w:t>
            </w:r>
          </w:p>
        </w:tc>
      </w:tr>
    </w:tbl>
    <w:p w:rsidR="00D062EB" w:rsidRDefault="00D062EB" w:rsidP="00DA7DC0">
      <w:pPr>
        <w:pStyle w:val="Blanc"/>
      </w:pPr>
    </w:p>
    <w:p w:rsidR="00AD1D2C" w:rsidRDefault="00AD1D2C" w:rsidP="00AD1D2C">
      <w:pPr>
        <w:rPr>
          <w:lang w:val="en-GB"/>
        </w:rPr>
      </w:pPr>
    </w:p>
    <w:p w:rsidR="00AD1D2C" w:rsidRDefault="00AD1D2C" w:rsidP="00AD1D2C">
      <w:pPr>
        <w:rPr>
          <w:lang w:val="en-GB"/>
        </w:rPr>
      </w:pPr>
    </w:p>
    <w:p w:rsidR="00AD1D2C" w:rsidRDefault="00AD1D2C" w:rsidP="00AD1D2C">
      <w:pPr>
        <w:rPr>
          <w:lang w:val="en-GB"/>
        </w:rPr>
      </w:pPr>
    </w:p>
    <w:p w:rsidR="00AD1D2C" w:rsidRDefault="00AD1D2C" w:rsidP="00AD1D2C">
      <w:pPr>
        <w:rPr>
          <w:lang w:val="en-GB"/>
        </w:rPr>
      </w:pPr>
    </w:p>
    <w:p w:rsidR="00AD1D2C" w:rsidRDefault="00AD1D2C" w:rsidP="00AD1D2C">
      <w:pPr>
        <w:rPr>
          <w:lang w:val="en-GB"/>
        </w:rPr>
      </w:pPr>
    </w:p>
    <w:p w:rsidR="00AD1D2C" w:rsidRDefault="00AD1D2C" w:rsidP="00AD1D2C">
      <w:pPr>
        <w:rPr>
          <w:lang w:val="en-GB"/>
        </w:rPr>
      </w:pPr>
    </w:p>
    <w:p w:rsidR="00AD1D2C" w:rsidRDefault="00AD1D2C" w:rsidP="00AD1D2C">
      <w:pPr>
        <w:rPr>
          <w:lang w:val="en-GB"/>
        </w:rPr>
      </w:pPr>
    </w:p>
    <w:p w:rsidR="00AD1D2C" w:rsidRDefault="00AD1D2C" w:rsidP="00AD1D2C">
      <w:pPr>
        <w:rPr>
          <w:lang w:val="en-GB"/>
        </w:rPr>
      </w:pPr>
    </w:p>
    <w:p w:rsidR="00AD1D2C" w:rsidRDefault="00AD1D2C" w:rsidP="00AD1D2C">
      <w:pPr>
        <w:rPr>
          <w:lang w:val="en-GB"/>
        </w:rPr>
      </w:pPr>
    </w:p>
    <w:p w:rsidR="00AD1D2C" w:rsidRDefault="00AD1D2C" w:rsidP="00AD1D2C">
      <w:pPr>
        <w:rPr>
          <w:lang w:val="en-GB"/>
        </w:rPr>
      </w:pPr>
    </w:p>
    <w:p w:rsidR="00AD1D2C" w:rsidRDefault="00AD1D2C" w:rsidP="00AD1D2C">
      <w:pPr>
        <w:rPr>
          <w:lang w:val="en-GB"/>
        </w:rPr>
      </w:pPr>
    </w:p>
    <w:p w:rsidR="00936207" w:rsidRPr="000376EF" w:rsidRDefault="00936207" w:rsidP="007E5C2C">
      <w:pPr>
        <w:pStyle w:val="Heading3"/>
        <w:rPr>
          <w:lang w:val="en-GB"/>
        </w:rPr>
      </w:pPr>
      <w:bookmarkStart w:id="577" w:name="_Toc250710382"/>
      <w:bookmarkStart w:id="578" w:name="_Toc250731033"/>
      <w:bookmarkStart w:id="579" w:name="_Toc250735235"/>
      <w:bookmarkStart w:id="580" w:name="_Toc257118341"/>
      <w:bookmarkStart w:id="581" w:name="_Toc257119014"/>
      <w:bookmarkStart w:id="582" w:name="_Toc257119395"/>
      <w:bookmarkStart w:id="583" w:name="_Toc257119882"/>
      <w:bookmarkStart w:id="584" w:name="_Toc257120595"/>
      <w:bookmarkStart w:id="585" w:name="_Toc257120802"/>
      <w:bookmarkStart w:id="586" w:name="_Toc257121008"/>
      <w:bookmarkStart w:id="587" w:name="_Toc257121214"/>
      <w:bookmarkStart w:id="588" w:name="_Toc257121420"/>
      <w:bookmarkStart w:id="589" w:name="_Toc257121626"/>
      <w:bookmarkStart w:id="590" w:name="_Toc257121831"/>
      <w:bookmarkStart w:id="591" w:name="_Toc257122036"/>
      <w:bookmarkStart w:id="592" w:name="_Toc257122241"/>
      <w:bookmarkStart w:id="593" w:name="_Toc270345882"/>
      <w:bookmarkStart w:id="594" w:name="_Toc270347270"/>
      <w:bookmarkStart w:id="595" w:name="_Toc270407660"/>
      <w:bookmarkStart w:id="596" w:name="_Toc270408572"/>
      <w:bookmarkStart w:id="597" w:name="_Toc270414653"/>
      <w:bookmarkStart w:id="598" w:name="_Toc270422133"/>
      <w:bookmarkStart w:id="599" w:name="_Toc270432494"/>
      <w:bookmarkStart w:id="600" w:name="_Toc270434350"/>
      <w:bookmarkStart w:id="601" w:name="_Toc270508205"/>
      <w:bookmarkStart w:id="602" w:name="_Toc270509233"/>
      <w:bookmarkStart w:id="603" w:name="_Toc270510364"/>
      <w:bookmarkStart w:id="604" w:name="_Toc270512363"/>
      <w:bookmarkStart w:id="605" w:name="_Toc270517559"/>
      <w:bookmarkStart w:id="606" w:name="_Toc270519260"/>
      <w:r w:rsidRPr="000376EF">
        <w:rPr>
          <w:lang w:val="en-GB"/>
        </w:rPr>
        <w:t>2.</w:t>
      </w:r>
      <w:r w:rsidR="007E5C2C">
        <w:rPr>
          <w:lang w:val="en-GB"/>
        </w:rPr>
        <w:t>4</w:t>
      </w:r>
      <w:r w:rsidRPr="000376EF">
        <w:rPr>
          <w:lang w:val="en-GB"/>
        </w:rPr>
        <w:t>.2</w:t>
      </w:r>
      <w:r w:rsidRPr="000376EF">
        <w:rPr>
          <w:lang w:val="en-GB"/>
        </w:rPr>
        <w:tab/>
      </w:r>
      <w:bookmarkStart w:id="607" w:name="_Toc136339235"/>
      <w:bookmarkStart w:id="608" w:name="_Toc177082764"/>
      <w:r>
        <w:rPr>
          <w:lang w:val="en-GB"/>
        </w:rPr>
        <w:t xml:space="preserve">Satellite </w:t>
      </w:r>
      <w:r w:rsidRPr="000376EF">
        <w:rPr>
          <w:lang w:val="en-GB"/>
        </w:rPr>
        <w:t>clock stability and prediction</w:t>
      </w:r>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7"/>
      <w:bookmarkEnd w:id="608"/>
      <w:bookmarkEnd w:id="604"/>
      <w:bookmarkEnd w:id="605"/>
      <w:bookmarkEnd w:id="606"/>
    </w:p>
    <w:p w:rsidR="00936207" w:rsidRPr="000376EF" w:rsidRDefault="00936207" w:rsidP="00AD1D2C">
      <w:pPr>
        <w:rPr>
          <w:lang w:val="en-GB"/>
        </w:rPr>
      </w:pPr>
      <w:r w:rsidRPr="000376EF">
        <w:rPr>
          <w:lang w:val="en-GB"/>
        </w:rPr>
        <w:t>The GPS satellite clock is the basis from which all transmitted signals are generated.</w:t>
      </w:r>
      <w:r w:rsidR="00B41FB8">
        <w:rPr>
          <w:lang w:val="en-GB"/>
        </w:rPr>
        <w:t xml:space="preserve"> </w:t>
      </w:r>
      <w:r w:rsidRPr="000376EF">
        <w:rPr>
          <w:lang w:val="en-GB"/>
        </w:rPr>
        <w:t xml:space="preserve">As described in </w:t>
      </w:r>
      <w:r w:rsidR="00D062EB">
        <w:rPr>
          <w:lang w:val="en-GB"/>
        </w:rPr>
        <w:t>§ </w:t>
      </w:r>
      <w:r>
        <w:rPr>
          <w:lang w:val="en-GB"/>
        </w:rPr>
        <w:t>2</w:t>
      </w:r>
      <w:r w:rsidR="00AD1D2C">
        <w:rPr>
          <w:lang w:val="en-GB"/>
        </w:rPr>
        <w:t>.</w:t>
      </w:r>
      <w:r w:rsidR="007E5C2C">
        <w:rPr>
          <w:lang w:val="en-GB"/>
        </w:rPr>
        <w:t>3</w:t>
      </w:r>
      <w:r w:rsidR="00AD1D2C">
        <w:rPr>
          <w:lang w:val="en-GB"/>
        </w:rPr>
        <w:t>.</w:t>
      </w:r>
      <w:r w:rsidRPr="000376EF">
        <w:rPr>
          <w:lang w:val="en-GB"/>
        </w:rPr>
        <w:t>1, each satellite carries three or four redundant atomic clocks, only one of which is operated at any given time.</w:t>
      </w:r>
      <w:r w:rsidR="00B41FB8">
        <w:rPr>
          <w:lang w:val="en-GB"/>
        </w:rPr>
        <w:t xml:space="preserve"> </w:t>
      </w:r>
      <w:r w:rsidRPr="000376EF">
        <w:rPr>
          <w:lang w:val="en-GB"/>
        </w:rPr>
        <w:t xml:space="preserve">The predictability of this clock determines the </w:t>
      </w:r>
      <w:r>
        <w:rPr>
          <w:lang w:val="en-GB"/>
        </w:rPr>
        <w:t xml:space="preserve">error contribution to positioning and </w:t>
      </w:r>
      <w:r w:rsidRPr="000376EF">
        <w:rPr>
          <w:lang w:val="en-GB"/>
        </w:rPr>
        <w:t>absolute time transfer accuracy that can obtained by a stand-alone user, and the rate at which updates to the navigation message are required.</w:t>
      </w:r>
    </w:p>
    <w:p w:rsidR="00936207" w:rsidRPr="000376EF" w:rsidRDefault="00936207" w:rsidP="00D062EB">
      <w:pPr>
        <w:pStyle w:val="Heading2"/>
        <w:rPr>
          <w:szCs w:val="22"/>
          <w:lang w:val="en-GB"/>
        </w:rPr>
      </w:pPr>
      <w:bookmarkStart w:id="609" w:name="_Toc250710383"/>
      <w:bookmarkStart w:id="610" w:name="_Toc250731034"/>
      <w:bookmarkStart w:id="611" w:name="_Toc250735236"/>
      <w:bookmarkStart w:id="612" w:name="_Toc257118342"/>
      <w:bookmarkStart w:id="613" w:name="_Toc257119015"/>
      <w:bookmarkStart w:id="614" w:name="_Toc257119396"/>
      <w:bookmarkStart w:id="615" w:name="_Toc257119883"/>
      <w:bookmarkStart w:id="616" w:name="_Toc257120596"/>
      <w:bookmarkStart w:id="617" w:name="_Toc257120803"/>
      <w:bookmarkStart w:id="618" w:name="_Toc257121009"/>
      <w:bookmarkStart w:id="619" w:name="_Toc257121215"/>
      <w:bookmarkStart w:id="620" w:name="_Toc257121421"/>
      <w:bookmarkStart w:id="621" w:name="_Toc257121627"/>
      <w:bookmarkStart w:id="622" w:name="_Toc257121832"/>
      <w:bookmarkStart w:id="623" w:name="_Toc257122037"/>
      <w:bookmarkStart w:id="624" w:name="_Toc257122242"/>
      <w:bookmarkStart w:id="625" w:name="_Toc270345883"/>
      <w:bookmarkStart w:id="626" w:name="_Toc270347271"/>
      <w:bookmarkStart w:id="627" w:name="_Toc270407661"/>
      <w:bookmarkStart w:id="628" w:name="_Toc270408573"/>
      <w:bookmarkStart w:id="629" w:name="_Toc270414654"/>
      <w:bookmarkStart w:id="630" w:name="_Toc270422134"/>
      <w:bookmarkStart w:id="631" w:name="_Toc270432495"/>
      <w:bookmarkStart w:id="632" w:name="_Toc270434351"/>
      <w:bookmarkStart w:id="633" w:name="_Toc270508206"/>
      <w:bookmarkStart w:id="634" w:name="_Toc270509234"/>
      <w:bookmarkStart w:id="635" w:name="_Toc270510365"/>
      <w:bookmarkStart w:id="636" w:name="_Toc270512364"/>
      <w:bookmarkStart w:id="637" w:name="_Toc270517560"/>
      <w:bookmarkStart w:id="638" w:name="_Toc270519261"/>
      <w:r w:rsidRPr="000376EF">
        <w:rPr>
          <w:szCs w:val="22"/>
          <w:lang w:val="en-GB"/>
        </w:rPr>
        <w:t>2.</w:t>
      </w:r>
      <w:r w:rsidR="007E5C2C">
        <w:rPr>
          <w:szCs w:val="22"/>
          <w:lang w:val="en-GB"/>
        </w:rPr>
        <w:t>5</w:t>
      </w:r>
      <w:r w:rsidRPr="000376EF">
        <w:rPr>
          <w:szCs w:val="22"/>
          <w:lang w:val="en-GB"/>
        </w:rPr>
        <w:tab/>
      </w:r>
      <w:bookmarkStart w:id="639" w:name="_Toc136339236"/>
      <w:bookmarkStart w:id="640" w:name="_Toc177082765"/>
      <w:r w:rsidRPr="000376EF">
        <w:rPr>
          <w:lang w:val="en-GB"/>
        </w:rPr>
        <w:t>Assessment of GPS satellite clock performance</w:t>
      </w:r>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9"/>
      <w:bookmarkEnd w:id="640"/>
      <w:bookmarkEnd w:id="636"/>
      <w:bookmarkEnd w:id="637"/>
      <w:bookmarkEnd w:id="638"/>
    </w:p>
    <w:p w:rsidR="00D062EB" w:rsidRDefault="00936207" w:rsidP="00F7791F">
      <w:pPr>
        <w:rPr>
          <w:lang w:val="en-GB"/>
        </w:rPr>
      </w:pPr>
      <w:r w:rsidRPr="000376EF">
        <w:rPr>
          <w:szCs w:val="24"/>
          <w:lang w:val="en-GB"/>
        </w:rPr>
        <w:t>The</w:t>
      </w:r>
      <w:r w:rsidRPr="000376EF">
        <w:rPr>
          <w:lang w:val="en-GB"/>
        </w:rPr>
        <w:t xml:space="preserve"> Naval Center for Space Technology at the Naval Research Laboratory (NCST/NRL) monitors and reports on the performance of the GPS satellite clocks on a quarterly basis.</w:t>
      </w:r>
      <w:r w:rsidR="00B41FB8">
        <w:rPr>
          <w:lang w:val="en-GB"/>
        </w:rPr>
        <w:t xml:space="preserve"> </w:t>
      </w:r>
      <w:r w:rsidRPr="000376EF">
        <w:rPr>
          <w:lang w:val="en-GB"/>
        </w:rPr>
        <w:t>An important aspect of the overall program support has been the evaluation of the on-orbit performance of the spacecraft atomic clocks to support development of new and improved space atomic clocks, evaluate system operational concepts, and measure system performance.</w:t>
      </w:r>
      <w:r w:rsidR="00B41FB8">
        <w:rPr>
          <w:lang w:val="en-GB"/>
        </w:rPr>
        <w:t xml:space="preserve"> </w:t>
      </w:r>
      <w:r w:rsidRPr="000376EF">
        <w:rPr>
          <w:lang w:val="en-GB"/>
        </w:rPr>
        <w:t>The capability for accurate evaluation of GPS subsystem performance is enabled by a comprehensive, on-line database of NAVSTAR SV and MS observed pseudo</w:t>
      </w:r>
      <w:r w:rsidR="00D062EB">
        <w:rPr>
          <w:lang w:val="en-GB"/>
        </w:rPr>
        <w:t>-</w:t>
      </w:r>
      <w:r w:rsidRPr="000376EF">
        <w:rPr>
          <w:lang w:val="en-GB"/>
        </w:rPr>
        <w:t>range data.</w:t>
      </w:r>
      <w:r w:rsidR="00B41FB8">
        <w:rPr>
          <w:lang w:val="en-GB"/>
        </w:rPr>
        <w:t xml:space="preserve"> </w:t>
      </w:r>
    </w:p>
    <w:p w:rsidR="00D062EB" w:rsidRDefault="00936207" w:rsidP="00F7791F">
      <w:pPr>
        <w:rPr>
          <w:lang w:val="en-GB"/>
        </w:rPr>
      </w:pPr>
      <w:r w:rsidRPr="000376EF">
        <w:rPr>
          <w:lang w:val="en-GB"/>
        </w:rPr>
        <w:t>The database incorporates continuous data for the life of every NAVSTAR SV launched.</w:t>
      </w:r>
      <w:r w:rsidR="00B41FB8">
        <w:rPr>
          <w:lang w:val="en-GB"/>
        </w:rPr>
        <w:t xml:space="preserve"> </w:t>
      </w:r>
      <w:r w:rsidRPr="000376EF">
        <w:rPr>
          <w:lang w:val="en-GB"/>
        </w:rPr>
        <w:t xml:space="preserve">Data from GPS </w:t>
      </w:r>
      <w:r w:rsidR="00D062EB" w:rsidRPr="000376EF">
        <w:rPr>
          <w:lang w:val="en-GB"/>
        </w:rPr>
        <w:t xml:space="preserve">operational control segment </w:t>
      </w:r>
      <w:r w:rsidRPr="000376EF">
        <w:rPr>
          <w:lang w:val="en-GB"/>
        </w:rPr>
        <w:t>(OCS) and NGA monitor stations, as well as the precise post-processed NGA ephemerides are used to derive the clock signals from each operating atomic clock in the system.</w:t>
      </w:r>
      <w:r w:rsidR="00B41FB8">
        <w:rPr>
          <w:lang w:val="en-GB"/>
        </w:rPr>
        <w:t xml:space="preserve"> </w:t>
      </w:r>
    </w:p>
    <w:p w:rsidR="00936207" w:rsidRPr="000376EF" w:rsidRDefault="00936207" w:rsidP="00F7791F">
      <w:pPr>
        <w:rPr>
          <w:lang w:val="en-GB"/>
        </w:rPr>
      </w:pPr>
      <w:r w:rsidRPr="000376EF">
        <w:rPr>
          <w:lang w:val="en-GB"/>
        </w:rPr>
        <w:t xml:space="preserve">This effort originated during NAVSTAR Block I joint NCST/NRL and GPS </w:t>
      </w:r>
      <w:r>
        <w:rPr>
          <w:lang w:val="en-GB"/>
        </w:rPr>
        <w:t>Joint Program Office (</w:t>
      </w:r>
      <w:r w:rsidRPr="000376EF">
        <w:rPr>
          <w:lang w:val="en-GB"/>
        </w:rPr>
        <w:t>JPO</w:t>
      </w:r>
      <w:r>
        <w:rPr>
          <w:lang w:val="en-GB"/>
        </w:rPr>
        <w:t>)</w:t>
      </w:r>
      <w:r w:rsidRPr="000376EF">
        <w:rPr>
          <w:lang w:val="en-GB"/>
        </w:rPr>
        <w:t xml:space="preserve"> tracking of Navigation Technology Satellite Two and Block I demonstration </w:t>
      </w:r>
      <w:r>
        <w:rPr>
          <w:lang w:val="en-GB"/>
        </w:rPr>
        <w:t>satellites</w:t>
      </w:r>
      <w:r w:rsidRPr="000376EF">
        <w:rPr>
          <w:lang w:val="en-GB"/>
        </w:rPr>
        <w:t xml:space="preserve"> operating with the Interim Control Segment.</w:t>
      </w:r>
      <w:r w:rsidR="00B41FB8">
        <w:rPr>
          <w:lang w:val="en-GB"/>
        </w:rPr>
        <w:t xml:space="preserve"> </w:t>
      </w:r>
      <w:r w:rsidRPr="000376EF">
        <w:rPr>
          <w:lang w:val="en-GB"/>
        </w:rPr>
        <w:t>It has extended into the operational Block II/IIA and IIR satellites and OCS operation.</w:t>
      </w:r>
      <w:r w:rsidR="00B41FB8">
        <w:rPr>
          <w:lang w:val="en-GB"/>
        </w:rPr>
        <w:t xml:space="preserve"> </w:t>
      </w:r>
    </w:p>
    <w:p w:rsidR="00D062EB" w:rsidRDefault="00936207" w:rsidP="00D062EB">
      <w:pPr>
        <w:rPr>
          <w:rFonts w:eastAsia="MS Mincho"/>
          <w:lang w:val="en-GB"/>
        </w:rPr>
      </w:pPr>
      <w:r w:rsidRPr="000376EF">
        <w:rPr>
          <w:rFonts w:eastAsia="MS Mincho"/>
          <w:lang w:val="en-GB"/>
        </w:rPr>
        <w:t>In 2004 NRL began to produce clock estimates derived from carrier phase observations and precise ephemerides from the International GNSS Service (IGS).</w:t>
      </w:r>
      <w:r w:rsidR="00B41FB8">
        <w:rPr>
          <w:rFonts w:eastAsia="MS Mincho"/>
          <w:lang w:val="en-GB"/>
        </w:rPr>
        <w:t xml:space="preserve"> </w:t>
      </w:r>
      <w:r w:rsidRPr="000376EF">
        <w:rPr>
          <w:rFonts w:eastAsia="MS Mincho"/>
          <w:lang w:val="en-GB"/>
        </w:rPr>
        <w:t>IGS consists of a federation of more than 200 national agencies, universities and research institutions in more than eighty countries.</w:t>
      </w:r>
      <w:r w:rsidR="00B41FB8">
        <w:rPr>
          <w:rFonts w:eastAsia="MS Mincho"/>
          <w:lang w:val="en-GB"/>
        </w:rPr>
        <w:t xml:space="preserve"> </w:t>
      </w:r>
    </w:p>
    <w:p w:rsidR="00D062EB" w:rsidRDefault="00936207" w:rsidP="00D062EB">
      <w:pPr>
        <w:rPr>
          <w:lang w:val="en-GB"/>
        </w:rPr>
      </w:pPr>
      <w:r w:rsidRPr="000376EF">
        <w:rPr>
          <w:lang w:val="en-GB"/>
        </w:rPr>
        <w:t>Each participant brings contributes to a wide variety of GPS data acquisition and analysis products.</w:t>
      </w:r>
      <w:r w:rsidR="00B41FB8">
        <w:rPr>
          <w:lang w:val="en-GB"/>
        </w:rPr>
        <w:t xml:space="preserve"> </w:t>
      </w:r>
      <w:r w:rsidRPr="000376EF">
        <w:rPr>
          <w:lang w:val="en-GB"/>
        </w:rPr>
        <w:t>These contributions result in the best models, analysis techniques, and data products available which in turn benefit each agency.</w:t>
      </w:r>
      <w:r w:rsidR="00B41FB8">
        <w:rPr>
          <w:lang w:val="en-GB"/>
        </w:rPr>
        <w:t xml:space="preserve"> </w:t>
      </w:r>
      <w:r w:rsidRPr="000376EF">
        <w:rPr>
          <w:lang w:val="en-GB"/>
        </w:rPr>
        <w:t>IGS maintains more than 350 permanent continuously operating GPS tracking stations that use multi-channel, dual-frequency, code and carrier tracking receivers.</w:t>
      </w:r>
      <w:r w:rsidR="00B41FB8">
        <w:rPr>
          <w:lang w:val="en-GB"/>
        </w:rPr>
        <w:t xml:space="preserve"> </w:t>
      </w:r>
    </w:p>
    <w:p w:rsidR="00936207" w:rsidRPr="000376EF" w:rsidRDefault="00936207" w:rsidP="00D062EB">
      <w:pPr>
        <w:rPr>
          <w:lang w:val="en-GB"/>
        </w:rPr>
      </w:pPr>
      <w:r w:rsidRPr="000376EF">
        <w:rPr>
          <w:lang w:val="en-GB"/>
        </w:rPr>
        <w:t>Common standards have been developed and accepted for data storage and exchange.</w:t>
      </w:r>
      <w:r w:rsidR="00B41FB8">
        <w:rPr>
          <w:lang w:val="en-GB"/>
        </w:rPr>
        <w:t xml:space="preserve"> </w:t>
      </w:r>
      <w:r w:rsidRPr="000376EF">
        <w:rPr>
          <w:lang w:val="en-GB"/>
        </w:rPr>
        <w:t>The IGS Clock Products include estimates of GPS clocks and ground station clocks for both rapid and final products.</w:t>
      </w:r>
      <w:r w:rsidR="00B41FB8">
        <w:rPr>
          <w:lang w:val="en-GB"/>
        </w:rPr>
        <w:t xml:space="preserve"> </w:t>
      </w:r>
      <w:r w:rsidRPr="000376EF">
        <w:rPr>
          <w:lang w:val="en-GB"/>
        </w:rPr>
        <w:t>IGS Distributed Timescales (IGRT and IGST) are produced at NCST/NRL and provide a stable reference for analyzing GPS clock data that is independent of a single ground station clock.</w:t>
      </w:r>
    </w:p>
    <w:p w:rsidR="00D062EB" w:rsidRDefault="00936207" w:rsidP="00D062EB">
      <w:pPr>
        <w:rPr>
          <w:lang w:val="en-GB"/>
        </w:rPr>
      </w:pPr>
      <w:r w:rsidRPr="000376EF">
        <w:rPr>
          <w:lang w:val="en-GB"/>
        </w:rPr>
        <w:t>The frequency stability of each operating SV and MS atomic clock is computed from data in the on-orbit database and evaluated from a continuous series of data.</w:t>
      </w:r>
      <w:r w:rsidR="00B41FB8">
        <w:rPr>
          <w:lang w:val="en-GB"/>
        </w:rPr>
        <w:t xml:space="preserve"> </w:t>
      </w:r>
      <w:r w:rsidRPr="000376EF">
        <w:rPr>
          <w:lang w:val="en-GB"/>
        </w:rPr>
        <w:t>This analysis is independent of and complementary to other agencies analyses.</w:t>
      </w:r>
      <w:r w:rsidR="00B41FB8">
        <w:rPr>
          <w:lang w:val="en-GB"/>
        </w:rPr>
        <w:t xml:space="preserve"> </w:t>
      </w:r>
      <w:r w:rsidRPr="000376EF">
        <w:rPr>
          <w:lang w:val="en-GB"/>
        </w:rPr>
        <w:t>Inter-comparison with other analyses is often coordinated informally as a test metric for independence.</w:t>
      </w:r>
      <w:r w:rsidR="00B41FB8">
        <w:rPr>
          <w:lang w:val="en-GB"/>
        </w:rPr>
        <w:t xml:space="preserve"> </w:t>
      </w:r>
      <w:r w:rsidRPr="000376EF">
        <w:rPr>
          <w:lang w:val="en-GB"/>
        </w:rPr>
        <w:t>Nominal performance is reported in quarterly reports and detailed analysis is performed on observations indicating unusual or anomalistic behavior.</w:t>
      </w:r>
      <w:r w:rsidR="00B41FB8">
        <w:rPr>
          <w:lang w:val="en-GB"/>
        </w:rPr>
        <w:t xml:space="preserve"> </w:t>
      </w:r>
      <w:r w:rsidRPr="000376EF">
        <w:rPr>
          <w:lang w:val="en-GB"/>
        </w:rPr>
        <w:t>The on-line archive of on-orbit data in the GPS database can be used to analyze past normal and anomalous clock performance.</w:t>
      </w:r>
      <w:r w:rsidR="00B41FB8">
        <w:rPr>
          <w:lang w:val="en-GB"/>
        </w:rPr>
        <w:t xml:space="preserve"> </w:t>
      </w:r>
      <w:r w:rsidRPr="000376EF">
        <w:rPr>
          <w:lang w:val="en-GB"/>
        </w:rPr>
        <w:t xml:space="preserve">This on-line database enables frequency stability to be estimated from continuous data spans with averaging times </w:t>
      </w:r>
      <w:r w:rsidRPr="00CA1A86">
        <w:rPr>
          <w:lang w:val="en-GB"/>
        </w:rPr>
        <w:t>ranging from 5 min to years referenced to a common standard.</w:t>
      </w:r>
      <w:r w:rsidR="00B41FB8">
        <w:rPr>
          <w:lang w:val="en-GB"/>
        </w:rPr>
        <w:t xml:space="preserve"> </w:t>
      </w:r>
    </w:p>
    <w:p w:rsidR="00936207" w:rsidRPr="000376EF" w:rsidRDefault="00936207" w:rsidP="00D062EB">
      <w:pPr>
        <w:rPr>
          <w:lang w:val="en-GB"/>
        </w:rPr>
      </w:pPr>
      <w:r w:rsidRPr="00CA1A86">
        <w:rPr>
          <w:lang w:val="en-GB"/>
        </w:rPr>
        <w:t xml:space="preserve">Figure </w:t>
      </w:r>
      <w:r w:rsidR="007E5C2C">
        <w:rPr>
          <w:lang w:val="en-GB"/>
        </w:rPr>
        <w:t>2-</w:t>
      </w:r>
      <w:r w:rsidRPr="00CA1A86">
        <w:rPr>
          <w:lang w:val="en-GB"/>
        </w:rPr>
        <w:t xml:space="preserve">6 illustrates the frequency </w:t>
      </w:r>
      <w:r w:rsidRPr="000376EF">
        <w:rPr>
          <w:lang w:val="en-GB"/>
        </w:rPr>
        <w:t>stability of the satellite clocks in the GPS constellation.</w:t>
      </w:r>
    </w:p>
    <w:p w:rsidR="00936207" w:rsidRPr="000376EF" w:rsidRDefault="00936207" w:rsidP="00D062EB">
      <w:pPr>
        <w:pStyle w:val="FigureNo"/>
      </w:pPr>
      <w:r w:rsidRPr="00CA1A86">
        <w:t xml:space="preserve">FIGURE </w:t>
      </w:r>
      <w:r>
        <w:t>2</w:t>
      </w:r>
      <w:r w:rsidRPr="00CA1A86">
        <w:t>-6</w:t>
      </w:r>
    </w:p>
    <w:p w:rsidR="00936207" w:rsidRPr="000376EF" w:rsidRDefault="00936207" w:rsidP="00D062EB">
      <w:pPr>
        <w:pStyle w:val="Figuretitle"/>
        <w:rPr>
          <w:lang w:val="en-GB"/>
        </w:rPr>
      </w:pPr>
      <w:r w:rsidRPr="000376EF">
        <w:rPr>
          <w:lang w:val="en-GB"/>
        </w:rPr>
        <w:t xml:space="preserve">Stability of GPS </w:t>
      </w:r>
      <w:r w:rsidR="00D062EB" w:rsidRPr="000376EF">
        <w:rPr>
          <w:lang w:val="en-GB"/>
        </w:rPr>
        <w:t>satellite atomic clocks</w:t>
      </w:r>
    </w:p>
    <w:p w:rsidR="00936207" w:rsidRDefault="004D26C9" w:rsidP="00B90585">
      <w:pPr>
        <w:pStyle w:val="Figure"/>
      </w:pPr>
      <w:r w:rsidRPr="004D26C9">
        <w:rPr>
          <w:noProof/>
          <w:lang w:val="en-US" w:eastAsia="zh-CN"/>
        </w:rPr>
        <w:drawing>
          <wp:inline distT="0" distB="0" distL="0" distR="0">
            <wp:extent cx="5362575" cy="4600575"/>
            <wp:effectExtent l="19050" t="0" r="952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39"/>
                    <a:srcRect/>
                    <a:stretch>
                      <a:fillRect/>
                    </a:stretch>
                  </pic:blipFill>
                  <pic:spPr bwMode="auto">
                    <a:xfrm>
                      <a:off x="0" y="0"/>
                      <a:ext cx="5362575" cy="4600575"/>
                    </a:xfrm>
                    <a:prstGeom prst="rect">
                      <a:avLst/>
                    </a:prstGeom>
                    <a:noFill/>
                    <a:ln w="9525">
                      <a:noFill/>
                      <a:miter lim="800000"/>
                      <a:headEnd/>
                      <a:tailEnd/>
                    </a:ln>
                  </pic:spPr>
                </pic:pic>
              </a:graphicData>
            </a:graphic>
          </wp:inline>
        </w:drawing>
      </w:r>
    </w:p>
    <w:p w:rsidR="00936207" w:rsidRPr="000376EF" w:rsidRDefault="00936207" w:rsidP="007E5C2C">
      <w:pPr>
        <w:pStyle w:val="Heading3"/>
        <w:rPr>
          <w:lang w:val="en-GB"/>
        </w:rPr>
      </w:pPr>
      <w:bookmarkStart w:id="641" w:name="_Toc250710384"/>
      <w:bookmarkStart w:id="642" w:name="_Toc250731035"/>
      <w:bookmarkStart w:id="643" w:name="_Toc250735237"/>
      <w:bookmarkStart w:id="644" w:name="_Toc257118343"/>
      <w:bookmarkStart w:id="645" w:name="_Toc257119016"/>
      <w:bookmarkStart w:id="646" w:name="_Toc257119397"/>
      <w:bookmarkStart w:id="647" w:name="_Toc257119884"/>
      <w:bookmarkStart w:id="648" w:name="_Toc257120597"/>
      <w:bookmarkStart w:id="649" w:name="_Toc257120804"/>
      <w:bookmarkStart w:id="650" w:name="_Toc257121010"/>
      <w:bookmarkStart w:id="651" w:name="_Toc257121216"/>
      <w:bookmarkStart w:id="652" w:name="_Toc257121422"/>
      <w:bookmarkStart w:id="653" w:name="_Toc257121628"/>
      <w:bookmarkStart w:id="654" w:name="_Toc257121833"/>
      <w:bookmarkStart w:id="655" w:name="_Toc257122038"/>
      <w:bookmarkStart w:id="656" w:name="_Toc257122243"/>
      <w:bookmarkStart w:id="657" w:name="_Toc270345884"/>
      <w:bookmarkStart w:id="658" w:name="_Toc270347272"/>
      <w:bookmarkStart w:id="659" w:name="_Toc270407662"/>
      <w:bookmarkStart w:id="660" w:name="_Toc270408574"/>
      <w:bookmarkStart w:id="661" w:name="_Toc270414655"/>
      <w:bookmarkStart w:id="662" w:name="_Toc270422135"/>
      <w:bookmarkStart w:id="663" w:name="_Toc270432496"/>
      <w:bookmarkStart w:id="664" w:name="_Toc270434352"/>
      <w:bookmarkStart w:id="665" w:name="_Toc270508207"/>
      <w:bookmarkStart w:id="666" w:name="_Toc270509235"/>
      <w:bookmarkStart w:id="667" w:name="_Toc270510366"/>
      <w:bookmarkStart w:id="668" w:name="_Toc270512365"/>
      <w:bookmarkStart w:id="669" w:name="_Toc270517561"/>
      <w:bookmarkStart w:id="670" w:name="_Toc270519262"/>
      <w:r w:rsidRPr="000376EF">
        <w:rPr>
          <w:lang w:val="en-GB"/>
        </w:rPr>
        <w:t>2.</w:t>
      </w:r>
      <w:r w:rsidR="007E5C2C">
        <w:rPr>
          <w:lang w:val="en-GB"/>
        </w:rPr>
        <w:t>5</w:t>
      </w:r>
      <w:r w:rsidRPr="000376EF">
        <w:rPr>
          <w:lang w:val="en-GB"/>
        </w:rPr>
        <w:t>.1</w:t>
      </w:r>
      <w:r w:rsidRPr="000376EF">
        <w:rPr>
          <w:lang w:val="en-GB"/>
        </w:rPr>
        <w:tab/>
      </w:r>
      <w:bookmarkStart w:id="671" w:name="_Toc177082766"/>
      <w:r w:rsidRPr="000376EF">
        <w:rPr>
          <w:lang w:val="en-GB"/>
        </w:rPr>
        <w:t>Satellite path delays</w:t>
      </w:r>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71"/>
      <w:bookmarkEnd w:id="668"/>
      <w:bookmarkEnd w:id="669"/>
      <w:bookmarkEnd w:id="670"/>
    </w:p>
    <w:p w:rsidR="00936207" w:rsidRPr="000376EF" w:rsidRDefault="00936207" w:rsidP="0070764E">
      <w:pPr>
        <w:rPr>
          <w:lang w:val="en-GB"/>
        </w:rPr>
      </w:pPr>
      <w:r w:rsidRPr="000376EF">
        <w:rPr>
          <w:lang w:val="en-GB"/>
        </w:rPr>
        <w:t>In addition to the variability of the timing payload, path delays or differences within the GPS satellite also can contribute timing errors to the final user time transfer solution.</w:t>
      </w:r>
      <w:r w:rsidR="00B41FB8">
        <w:rPr>
          <w:lang w:val="en-GB"/>
        </w:rPr>
        <w:t xml:space="preserve"> </w:t>
      </w:r>
      <w:r w:rsidRPr="000376EF">
        <w:rPr>
          <w:lang w:val="en-GB"/>
        </w:rPr>
        <w:t>In particular, differences in the path delay between L1 and L2 signal paths, differences in the phase and code delays, and antenna phase center variations must be considered.</w:t>
      </w:r>
    </w:p>
    <w:p w:rsidR="00936207" w:rsidRPr="000376EF" w:rsidRDefault="00936207" w:rsidP="00D062EB">
      <w:pPr>
        <w:rPr>
          <w:lang w:val="en-GB"/>
        </w:rPr>
      </w:pPr>
      <w:r w:rsidRPr="000376EF">
        <w:rPr>
          <w:lang w:val="en-GB"/>
        </w:rPr>
        <w:t>The af0 and af1 clock corrections transmitted in the navigation message are computed for a dual frequency P(Y) code capable receiver.</w:t>
      </w:r>
      <w:r w:rsidR="00B41FB8">
        <w:rPr>
          <w:lang w:val="en-GB"/>
        </w:rPr>
        <w:t xml:space="preserve"> </w:t>
      </w:r>
      <w:r w:rsidRPr="000376EF">
        <w:rPr>
          <w:lang w:val="en-GB"/>
        </w:rPr>
        <w:t>This is because the solution is based upon dual frequency observations from the GPS control segment monitoring stations.</w:t>
      </w:r>
      <w:r w:rsidR="00B41FB8">
        <w:rPr>
          <w:lang w:val="en-GB"/>
        </w:rPr>
        <w:t xml:space="preserve"> </w:t>
      </w:r>
      <w:r w:rsidRPr="000376EF">
        <w:rPr>
          <w:lang w:val="en-GB"/>
        </w:rPr>
        <w:t>The correction thus includes the effect of signal path differences on the ionosphere-free combination of P1 and P2.</w:t>
      </w:r>
      <w:r w:rsidR="00B41FB8">
        <w:rPr>
          <w:lang w:val="en-GB"/>
        </w:rPr>
        <w:t xml:space="preserve"> </w:t>
      </w:r>
      <w:r w:rsidRPr="000376EF">
        <w:rPr>
          <w:lang w:val="en-GB"/>
        </w:rPr>
        <w:t>Single frequency users must apply a correction to the broadcast clock values, called the timing group delay</w:t>
      </w:r>
      <w:r w:rsidR="00D062EB">
        <w:rPr>
          <w:lang w:val="en-GB"/>
        </w:rPr>
        <w:t xml:space="preserve"> (</w:t>
      </w:r>
      <w:r w:rsidR="00D062EB" w:rsidRPr="00D062EB">
        <w:rPr>
          <w:iCs/>
          <w:lang w:val="en-GB"/>
        </w:rPr>
        <w:t>tgd</w:t>
      </w:r>
      <w:r w:rsidRPr="000376EF">
        <w:rPr>
          <w:lang w:val="en-GB"/>
        </w:rPr>
        <w:t>).</w:t>
      </w:r>
      <w:r w:rsidR="00B41FB8">
        <w:rPr>
          <w:lang w:val="en-GB"/>
        </w:rPr>
        <w:t xml:space="preserve"> </w:t>
      </w:r>
      <w:r w:rsidRPr="000376EF">
        <w:rPr>
          <w:lang w:val="en-GB"/>
        </w:rPr>
        <w:t xml:space="preserve">At one time a single </w:t>
      </w:r>
      <w:r w:rsidRPr="00D062EB">
        <w:rPr>
          <w:iCs/>
          <w:lang w:val="en-GB"/>
        </w:rPr>
        <w:t>tgd</w:t>
      </w:r>
      <w:r w:rsidRPr="000376EF">
        <w:rPr>
          <w:lang w:val="en-GB"/>
        </w:rPr>
        <w:t xml:space="preserve"> value was used for all satellites.</w:t>
      </w:r>
      <w:r w:rsidR="00B41FB8">
        <w:rPr>
          <w:lang w:val="en-GB"/>
        </w:rPr>
        <w:t xml:space="preserve"> </w:t>
      </w:r>
      <w:r w:rsidRPr="000376EF">
        <w:rPr>
          <w:lang w:val="en-GB"/>
        </w:rPr>
        <w:t>However, individual group delay measurements were made for each satellite and are now included in the broadcast message.</w:t>
      </w:r>
    </w:p>
    <w:p w:rsidR="00936207" w:rsidRPr="000376EF" w:rsidRDefault="00936207" w:rsidP="00D062EB">
      <w:pPr>
        <w:rPr>
          <w:lang w:val="en-GB"/>
        </w:rPr>
      </w:pPr>
      <w:r w:rsidRPr="000376EF">
        <w:rPr>
          <w:lang w:val="en-GB"/>
        </w:rPr>
        <w:t>Until recently, errors smaller than 1 carrier cycle (0.6 ns) were not considered significant for time transfer.</w:t>
      </w:r>
      <w:r w:rsidR="00B41FB8">
        <w:rPr>
          <w:lang w:val="en-GB"/>
        </w:rPr>
        <w:t xml:space="preserve"> </w:t>
      </w:r>
      <w:r w:rsidRPr="000376EF">
        <w:rPr>
          <w:lang w:val="en-GB"/>
        </w:rPr>
        <w:t>However, with the advent of carrier phase-based time transfer solutions [</w:t>
      </w:r>
      <w:r w:rsidR="00D062EB">
        <w:rPr>
          <w:lang w:val="en-GB"/>
        </w:rPr>
        <w:t>Larson and Levine, 1999</w:t>
      </w:r>
      <w:r w:rsidRPr="000376EF">
        <w:rPr>
          <w:lang w:val="en-GB"/>
        </w:rPr>
        <w:t>], phase center variations in the GPS antennas are now of increasing interest.</w:t>
      </w:r>
      <w:r w:rsidR="00B41FB8">
        <w:rPr>
          <w:lang w:val="en-GB"/>
        </w:rPr>
        <w:t xml:space="preserve"> </w:t>
      </w:r>
      <w:r w:rsidRPr="000376EF">
        <w:rPr>
          <w:lang w:val="en-GB"/>
        </w:rPr>
        <w:t xml:space="preserve">Because of the </w:t>
      </w:r>
      <w:r>
        <w:rPr>
          <w:lang w:val="en-GB"/>
        </w:rPr>
        <w:t>right hand circularly polarized</w:t>
      </w:r>
      <w:r w:rsidR="00B41FB8">
        <w:rPr>
          <w:lang w:val="en-GB"/>
        </w:rPr>
        <w:t xml:space="preserve"> </w:t>
      </w:r>
      <w:r w:rsidRPr="000376EF">
        <w:rPr>
          <w:lang w:val="en-GB"/>
        </w:rPr>
        <w:t>antenna, if the spacecraft were to make a complete revolution about the nadir direction, the carrier phase would wind-up by 1 full cycle (19.04</w:t>
      </w:r>
      <w:r>
        <w:rPr>
          <w:lang w:val="en-GB"/>
        </w:rPr>
        <w:t xml:space="preserve"> </w:t>
      </w:r>
      <w:r w:rsidRPr="000376EF">
        <w:rPr>
          <w:lang w:val="en-GB"/>
        </w:rPr>
        <w:t>cm or 0.6 ns).</w:t>
      </w:r>
      <w:r w:rsidR="00B41FB8">
        <w:rPr>
          <w:lang w:val="en-GB"/>
        </w:rPr>
        <w:t xml:space="preserve"> </w:t>
      </w:r>
      <w:r w:rsidRPr="000376EF">
        <w:rPr>
          <w:lang w:val="en-GB"/>
        </w:rPr>
        <w:t>Similarly, users receiving GPS transmissions in different parts of the earth will see different signal phase values.</w:t>
      </w:r>
      <w:r w:rsidR="00B41FB8">
        <w:rPr>
          <w:lang w:val="en-GB"/>
        </w:rPr>
        <w:t xml:space="preserve"> </w:t>
      </w:r>
      <w:r w:rsidRPr="000376EF">
        <w:rPr>
          <w:lang w:val="en-GB"/>
        </w:rPr>
        <w:t>A correction for these offsets is now available for high precision applications [</w:t>
      </w:r>
      <w:r w:rsidR="00D062EB">
        <w:rPr>
          <w:lang w:val="en-GB"/>
        </w:rPr>
        <w:t xml:space="preserve">Larson </w:t>
      </w:r>
      <w:r w:rsidR="00D062EB">
        <w:rPr>
          <w:i/>
          <w:iCs/>
          <w:lang w:val="en-GB"/>
        </w:rPr>
        <w:t>et al.</w:t>
      </w:r>
      <w:r w:rsidR="00D062EB">
        <w:rPr>
          <w:lang w:val="en-GB"/>
        </w:rPr>
        <w:t>, 2000</w:t>
      </w:r>
      <w:r w:rsidRPr="000376EF">
        <w:rPr>
          <w:lang w:val="en-GB"/>
        </w:rPr>
        <w:t>].</w:t>
      </w:r>
    </w:p>
    <w:p w:rsidR="00936207" w:rsidRPr="000376EF" w:rsidRDefault="00936207" w:rsidP="007E5C2C">
      <w:pPr>
        <w:pStyle w:val="Heading3"/>
        <w:rPr>
          <w:lang w:val="en-GB"/>
        </w:rPr>
      </w:pPr>
      <w:bookmarkStart w:id="672" w:name="_Toc250710385"/>
      <w:bookmarkStart w:id="673" w:name="_Toc250731036"/>
      <w:bookmarkStart w:id="674" w:name="_Toc250735238"/>
      <w:bookmarkStart w:id="675" w:name="_Toc257118344"/>
      <w:bookmarkStart w:id="676" w:name="_Toc257119017"/>
      <w:bookmarkStart w:id="677" w:name="_Toc257119398"/>
      <w:bookmarkStart w:id="678" w:name="_Toc257119885"/>
      <w:bookmarkStart w:id="679" w:name="_Toc257120598"/>
      <w:bookmarkStart w:id="680" w:name="_Toc257120805"/>
      <w:bookmarkStart w:id="681" w:name="_Toc257121011"/>
      <w:bookmarkStart w:id="682" w:name="_Toc257121217"/>
      <w:bookmarkStart w:id="683" w:name="_Toc257121423"/>
      <w:bookmarkStart w:id="684" w:name="_Toc257121629"/>
      <w:bookmarkStart w:id="685" w:name="_Toc257121834"/>
      <w:bookmarkStart w:id="686" w:name="_Toc257122039"/>
      <w:bookmarkStart w:id="687" w:name="_Toc257122244"/>
      <w:bookmarkStart w:id="688" w:name="_Toc270345885"/>
      <w:bookmarkStart w:id="689" w:name="_Toc270347273"/>
      <w:bookmarkStart w:id="690" w:name="_Toc270407663"/>
      <w:bookmarkStart w:id="691" w:name="_Toc270408575"/>
      <w:bookmarkStart w:id="692" w:name="_Toc270414656"/>
      <w:bookmarkStart w:id="693" w:name="_Toc270422136"/>
      <w:bookmarkStart w:id="694" w:name="_Toc270432497"/>
      <w:bookmarkStart w:id="695" w:name="_Toc270434353"/>
      <w:bookmarkStart w:id="696" w:name="_Toc270508208"/>
      <w:bookmarkStart w:id="697" w:name="_Toc270509236"/>
      <w:bookmarkStart w:id="698" w:name="_Toc270510367"/>
      <w:bookmarkStart w:id="699" w:name="_Toc270512366"/>
      <w:bookmarkStart w:id="700" w:name="_Toc270517562"/>
      <w:bookmarkStart w:id="701" w:name="_Toc270519263"/>
      <w:r w:rsidRPr="000376EF">
        <w:rPr>
          <w:lang w:val="en-GB"/>
        </w:rPr>
        <w:t>2.</w:t>
      </w:r>
      <w:r w:rsidR="007E5C2C">
        <w:rPr>
          <w:lang w:val="en-GB"/>
        </w:rPr>
        <w:t>5</w:t>
      </w:r>
      <w:r w:rsidRPr="000376EF">
        <w:rPr>
          <w:lang w:val="en-GB"/>
        </w:rPr>
        <w:t>.2</w:t>
      </w:r>
      <w:r w:rsidRPr="000376EF">
        <w:rPr>
          <w:lang w:val="en-GB"/>
        </w:rPr>
        <w:tab/>
      </w:r>
      <w:bookmarkStart w:id="702" w:name="_Toc177082767"/>
      <w:r w:rsidRPr="000376EF">
        <w:rPr>
          <w:lang w:val="en-GB"/>
        </w:rPr>
        <w:t>Relativity</w:t>
      </w:r>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702"/>
      <w:bookmarkEnd w:id="699"/>
      <w:bookmarkEnd w:id="700"/>
      <w:bookmarkEnd w:id="701"/>
    </w:p>
    <w:p w:rsidR="00936207" w:rsidRPr="000376EF" w:rsidRDefault="00936207" w:rsidP="0070764E">
      <w:pPr>
        <w:rPr>
          <w:lang w:val="en-GB"/>
        </w:rPr>
      </w:pPr>
      <w:r w:rsidRPr="000376EF">
        <w:rPr>
          <w:lang w:val="en-GB"/>
        </w:rPr>
        <w:t>Relativity plays a notable role in GPS timing and many articles and book chapters have been devoted to the subject.</w:t>
      </w:r>
      <w:r w:rsidR="00B41FB8">
        <w:rPr>
          <w:lang w:val="en-GB"/>
        </w:rPr>
        <w:t xml:space="preserve"> </w:t>
      </w:r>
      <w:r w:rsidRPr="000376EF">
        <w:rPr>
          <w:lang w:val="en-GB"/>
        </w:rPr>
        <w:t>More detail on this important subject is contained in a later chapter.</w:t>
      </w:r>
      <w:r w:rsidR="00B41FB8">
        <w:rPr>
          <w:lang w:val="en-GB"/>
        </w:rPr>
        <w:t xml:space="preserve"> </w:t>
      </w:r>
      <w:r w:rsidRPr="000376EF">
        <w:rPr>
          <w:lang w:val="en-GB"/>
        </w:rPr>
        <w:t>Here we mention only the key elements.</w:t>
      </w:r>
    </w:p>
    <w:p w:rsidR="00D062EB" w:rsidRDefault="00936207" w:rsidP="00D062EB">
      <w:pPr>
        <w:rPr>
          <w:lang w:val="en-GB"/>
        </w:rPr>
      </w:pPr>
      <w:r w:rsidRPr="000376EF">
        <w:rPr>
          <w:lang w:val="en-GB"/>
        </w:rPr>
        <w:t>Because of its 20,000</w:t>
      </w:r>
      <w:r>
        <w:rPr>
          <w:lang w:val="en-GB"/>
        </w:rPr>
        <w:t xml:space="preserve"> </w:t>
      </w:r>
      <w:r w:rsidRPr="000376EF">
        <w:rPr>
          <w:lang w:val="en-GB"/>
        </w:rPr>
        <w:t>km altitude above the geoid, a clock on</w:t>
      </w:r>
      <w:r w:rsidR="00D062EB">
        <w:rPr>
          <w:lang w:val="en-GB"/>
        </w:rPr>
        <w:t>-</w:t>
      </w:r>
      <w:r w:rsidRPr="000376EF">
        <w:rPr>
          <w:lang w:val="en-GB"/>
        </w:rPr>
        <w:t>board a GPS satellite is affected by two relativistic effects that modify the frequency it generates.</w:t>
      </w:r>
      <w:r w:rsidR="00B41FB8">
        <w:rPr>
          <w:lang w:val="en-GB"/>
        </w:rPr>
        <w:t xml:space="preserve"> </w:t>
      </w:r>
      <w:r w:rsidRPr="000376EF">
        <w:rPr>
          <w:lang w:val="en-GB"/>
        </w:rPr>
        <w:t>The combination of time dilation and gravitational frequency shift causes the GPS satellite clocks to run faster than an equivalent clock on the geoid by 38.59</w:t>
      </w:r>
      <w:r w:rsidR="00D062EB">
        <w:rPr>
          <w:lang w:val="en-GB"/>
        </w:rPr>
        <w:t> </w:t>
      </w:r>
      <w:r w:rsidR="00D062EB">
        <w:rPr>
          <w:rFonts w:ascii="Symbol" w:hAnsi="Symbol"/>
          <w:lang w:val="en-GB"/>
        </w:rPr>
        <w:t></w:t>
      </w:r>
      <w:r w:rsidR="00D062EB">
        <w:rPr>
          <w:lang w:val="en-GB"/>
        </w:rPr>
        <w:t>s/</w:t>
      </w:r>
      <w:r w:rsidRPr="000376EF">
        <w:rPr>
          <w:lang w:val="en-GB"/>
        </w:rPr>
        <w:t>day.</w:t>
      </w:r>
      <w:r w:rsidR="00B41FB8">
        <w:rPr>
          <w:lang w:val="en-GB"/>
        </w:rPr>
        <w:t xml:space="preserve"> </w:t>
      </w:r>
    </w:p>
    <w:p w:rsidR="00936207" w:rsidRPr="000376EF" w:rsidRDefault="00936207" w:rsidP="007E5C2C">
      <w:pPr>
        <w:rPr>
          <w:lang w:val="en-GB"/>
        </w:rPr>
      </w:pPr>
      <w:r w:rsidRPr="000376EF">
        <w:rPr>
          <w:lang w:val="en-GB"/>
        </w:rPr>
        <w:t xml:space="preserve">To allow the satellites to more precisely produce the required signal frequencies as seen </w:t>
      </w:r>
      <w:r>
        <w:rPr>
          <w:lang w:val="en-GB"/>
        </w:rPr>
        <w:t xml:space="preserve">on </w:t>
      </w:r>
      <w:r w:rsidRPr="000376EF">
        <w:rPr>
          <w:lang w:val="en-GB"/>
        </w:rPr>
        <w:t>the geoid, the spaceborne oscillators are offset to run 38.59</w:t>
      </w:r>
      <w:r w:rsidR="00D062EB">
        <w:rPr>
          <w:lang w:val="en-GB"/>
        </w:rPr>
        <w:t> </w:t>
      </w:r>
      <w:r w:rsidR="00D062EB">
        <w:rPr>
          <w:rFonts w:ascii="Symbol" w:hAnsi="Symbol"/>
          <w:lang w:val="en-GB"/>
        </w:rPr>
        <w:t></w:t>
      </w:r>
      <w:r w:rsidR="00D062EB">
        <w:rPr>
          <w:lang w:val="en-GB"/>
        </w:rPr>
        <w:t>s/</w:t>
      </w:r>
      <w:r w:rsidRPr="000376EF">
        <w:rPr>
          <w:lang w:val="en-GB"/>
        </w:rPr>
        <w:t>day slower, so that the received signal frequencies are correct with respect to coordinate time on the geoid.</w:t>
      </w:r>
      <w:r w:rsidR="00B41FB8">
        <w:rPr>
          <w:lang w:val="en-GB"/>
        </w:rPr>
        <w:t xml:space="preserve"> </w:t>
      </w:r>
      <w:r w:rsidRPr="000376EF">
        <w:rPr>
          <w:lang w:val="en-GB"/>
        </w:rPr>
        <w:t>In addition, a second relativistic frequency shift occurs because the satellite orbits are not perfectly circular.</w:t>
      </w:r>
      <w:r w:rsidR="00B41FB8">
        <w:rPr>
          <w:lang w:val="en-GB"/>
        </w:rPr>
        <w:t xml:space="preserve"> </w:t>
      </w:r>
      <w:r w:rsidRPr="000376EF">
        <w:rPr>
          <w:lang w:val="en-GB"/>
        </w:rPr>
        <w:t>An approximate expression for th</w:t>
      </w:r>
      <w:r>
        <w:rPr>
          <w:lang w:val="en-GB"/>
        </w:rPr>
        <w:t>e</w:t>
      </w:r>
      <w:r w:rsidRPr="000376EF">
        <w:rPr>
          <w:lang w:val="en-GB"/>
        </w:rPr>
        <w:t xml:space="preserve"> </w:t>
      </w:r>
      <w:r>
        <w:rPr>
          <w:lang w:val="en-GB"/>
        </w:rPr>
        <w:t xml:space="preserve">error resulting from this </w:t>
      </w:r>
      <w:r w:rsidRPr="000376EF">
        <w:rPr>
          <w:lang w:val="en-GB"/>
        </w:rPr>
        <w:t>shift is given by</w:t>
      </w:r>
      <w:r w:rsidR="007E5C2C">
        <w:rPr>
          <w:lang w:val="en-GB"/>
        </w:rPr>
        <w:t>:</w:t>
      </w:r>
    </w:p>
    <w:p w:rsidR="00936207" w:rsidRPr="00B41FB8" w:rsidRDefault="00936207" w:rsidP="00EB7A59">
      <w:pPr>
        <w:pStyle w:val="Equation"/>
        <w:rPr>
          <w:lang w:val="en-US"/>
        </w:rPr>
      </w:pPr>
      <w:r w:rsidRPr="00B41FB8">
        <w:rPr>
          <w:lang w:val="en-US"/>
        </w:rPr>
        <w:tab/>
      </w:r>
      <w:r w:rsidRPr="00B41FB8">
        <w:rPr>
          <w:lang w:val="en-US"/>
        </w:rPr>
        <w:tab/>
      </w:r>
      <w:r w:rsidR="00083B32" w:rsidRPr="00083B32">
        <w:rPr>
          <w:position w:val="-22"/>
        </w:rPr>
        <w:object w:dxaOrig="2880" w:dyaOrig="580">
          <v:shape id="_x0000_i1028" type="#_x0000_t75" style="width:142.5pt;height:30pt" o:ole="">
            <v:imagedata r:id="rId40" o:title=""/>
          </v:shape>
          <o:OLEObject Type="Embed" ProgID="Equation.DSMT4" ShapeID="_x0000_i1028" DrawAspect="Content" ObjectID="_1348058142" r:id="rId41"/>
        </w:object>
      </w:r>
      <w:r w:rsidRPr="00B41FB8">
        <w:rPr>
          <w:lang w:val="en-US"/>
        </w:rPr>
        <w:tab/>
      </w:r>
      <w:r>
        <w:rPr>
          <w:lang w:val="en-US"/>
        </w:rPr>
        <w:t>(</w:t>
      </w:r>
      <w:r w:rsidR="007E5C2C">
        <w:rPr>
          <w:lang w:val="en-US"/>
        </w:rPr>
        <w:t>2-</w:t>
      </w:r>
      <w:r>
        <w:rPr>
          <w:lang w:val="en-US"/>
        </w:rPr>
        <w:t>3)</w:t>
      </w:r>
    </w:p>
    <w:p w:rsidR="00936207" w:rsidRDefault="00936207" w:rsidP="00011B65">
      <w:pPr>
        <w:pStyle w:val="Equationlegend"/>
        <w:rPr>
          <w:lang w:val="en-GB"/>
        </w:rPr>
      </w:pPr>
      <w:r w:rsidRPr="00CA1A86">
        <w:rPr>
          <w:lang w:val="en-GB"/>
        </w:rPr>
        <w:t>where</w:t>
      </w:r>
      <w:r>
        <w:rPr>
          <w:lang w:val="en-GB"/>
        </w:rPr>
        <w:t>:</w:t>
      </w:r>
    </w:p>
    <w:p w:rsidR="00936207" w:rsidRDefault="00011B65" w:rsidP="00AD1D2C">
      <w:pPr>
        <w:pStyle w:val="Equationlegend"/>
        <w:rPr>
          <w:lang w:val="en-GB"/>
        </w:rPr>
      </w:pPr>
      <w:r>
        <w:rPr>
          <w:b/>
          <w:lang w:val="en-GB"/>
        </w:rPr>
        <w:tab/>
      </w:r>
      <w:r w:rsidR="00936207" w:rsidRPr="00CA1A86">
        <w:rPr>
          <w:b/>
          <w:lang w:val="en-GB"/>
        </w:rPr>
        <w:t>r</w:t>
      </w:r>
      <w:r w:rsidR="00936207" w:rsidRPr="00CA1A86">
        <w:rPr>
          <w:lang w:val="en-GB"/>
        </w:rPr>
        <w:t xml:space="preserve"> and </w:t>
      </w:r>
      <w:r w:rsidR="00936207" w:rsidRPr="00CA1A86">
        <w:rPr>
          <w:b/>
          <w:lang w:val="en-GB"/>
        </w:rPr>
        <w:t>v</w:t>
      </w:r>
      <w:r w:rsidR="00936207">
        <w:rPr>
          <w:lang w:val="en-GB"/>
        </w:rPr>
        <w:t>:</w:t>
      </w:r>
      <w:r w:rsidR="00936207" w:rsidRPr="00CA1A86">
        <w:rPr>
          <w:lang w:val="en-GB"/>
        </w:rPr>
        <w:t xml:space="preserve"> </w:t>
      </w:r>
      <w:r>
        <w:rPr>
          <w:lang w:val="en-GB"/>
        </w:rPr>
        <w:tab/>
      </w:r>
      <w:r w:rsidR="00936207" w:rsidRPr="00CA1A86">
        <w:rPr>
          <w:lang w:val="en-GB"/>
        </w:rPr>
        <w:t xml:space="preserve">the position and velocity of the satellite and </w:t>
      </w:r>
      <w:r w:rsidR="00AD1D2C">
        <w:rPr>
          <w:rFonts w:ascii="Symbol" w:hAnsi="Symbol"/>
          <w:szCs w:val="22"/>
          <w:lang w:val="en-GB"/>
        </w:rPr>
        <w:sym w:font="Symbol" w:char="F044"/>
      </w:r>
      <w:r w:rsidR="00936207" w:rsidRPr="00AD1D2C">
        <w:rPr>
          <w:i/>
          <w:iCs/>
          <w:lang w:val="en-GB"/>
        </w:rPr>
        <w:t>t</w:t>
      </w:r>
      <w:r w:rsidR="00936207" w:rsidRPr="00AD1D2C">
        <w:rPr>
          <w:i/>
          <w:iCs/>
          <w:vertAlign w:val="subscript"/>
          <w:lang w:val="en-GB"/>
        </w:rPr>
        <w:t>r</w:t>
      </w:r>
      <w:r w:rsidR="00936207">
        <w:rPr>
          <w:lang w:val="en-GB"/>
        </w:rPr>
        <w:t xml:space="preserve"> </w:t>
      </w:r>
      <w:r w:rsidR="00936207" w:rsidRPr="00CA1A86">
        <w:rPr>
          <w:lang w:val="en-GB"/>
        </w:rPr>
        <w:t>is corrected in the GPS receiver processing using eccentricity information from the broadcast navigation message.</w:t>
      </w:r>
    </w:p>
    <w:p w:rsidR="00936207" w:rsidRPr="000376EF" w:rsidRDefault="00936207" w:rsidP="0070764E">
      <w:pPr>
        <w:rPr>
          <w:lang w:val="en-GB"/>
        </w:rPr>
      </w:pPr>
      <w:r w:rsidRPr="000376EF">
        <w:rPr>
          <w:lang w:val="en-GB"/>
        </w:rPr>
        <w:t>The magnitude of the timing error caused by the GPS orbit eccentricity is on the order of tens of nanoseconds and is the same for all receivers tracking the particular GPS satellite.</w:t>
      </w:r>
    </w:p>
    <w:p w:rsidR="00936207" w:rsidRPr="000376EF" w:rsidRDefault="00936207" w:rsidP="007E5C2C">
      <w:pPr>
        <w:pStyle w:val="Heading2"/>
        <w:rPr>
          <w:szCs w:val="22"/>
          <w:lang w:val="en-GB"/>
        </w:rPr>
      </w:pPr>
      <w:bookmarkStart w:id="703" w:name="_Toc250710386"/>
      <w:bookmarkStart w:id="704" w:name="_Toc250731037"/>
      <w:bookmarkStart w:id="705" w:name="_Toc250735239"/>
      <w:bookmarkStart w:id="706" w:name="_Toc257118345"/>
      <w:bookmarkStart w:id="707" w:name="_Toc257119018"/>
      <w:bookmarkStart w:id="708" w:name="_Toc257119399"/>
      <w:bookmarkStart w:id="709" w:name="_Toc257119886"/>
      <w:bookmarkStart w:id="710" w:name="_Toc257120599"/>
      <w:bookmarkStart w:id="711" w:name="_Toc257120806"/>
      <w:bookmarkStart w:id="712" w:name="_Toc257121012"/>
      <w:bookmarkStart w:id="713" w:name="_Toc257121218"/>
      <w:bookmarkStart w:id="714" w:name="_Toc257121424"/>
      <w:bookmarkStart w:id="715" w:name="_Toc257121630"/>
      <w:bookmarkStart w:id="716" w:name="_Toc257121835"/>
      <w:bookmarkStart w:id="717" w:name="_Toc257122040"/>
      <w:bookmarkStart w:id="718" w:name="_Toc257122245"/>
      <w:bookmarkStart w:id="719" w:name="_Toc270345886"/>
      <w:bookmarkStart w:id="720" w:name="_Toc270347274"/>
      <w:bookmarkStart w:id="721" w:name="_Toc270407664"/>
      <w:bookmarkStart w:id="722" w:name="_Toc270408576"/>
      <w:bookmarkStart w:id="723" w:name="_Toc270414657"/>
      <w:bookmarkStart w:id="724" w:name="_Toc270422137"/>
      <w:bookmarkStart w:id="725" w:name="_Toc270432498"/>
      <w:bookmarkStart w:id="726" w:name="_Toc270434354"/>
      <w:bookmarkStart w:id="727" w:name="_Toc270508209"/>
      <w:bookmarkStart w:id="728" w:name="_Toc270509237"/>
      <w:bookmarkStart w:id="729" w:name="_Toc270510368"/>
      <w:bookmarkStart w:id="730" w:name="_Toc270512367"/>
      <w:bookmarkStart w:id="731" w:name="_Toc270517563"/>
      <w:bookmarkStart w:id="732" w:name="_Toc270519264"/>
      <w:r w:rsidRPr="000376EF">
        <w:rPr>
          <w:szCs w:val="22"/>
          <w:lang w:val="en-GB"/>
        </w:rPr>
        <w:t>2.</w:t>
      </w:r>
      <w:r w:rsidR="007E5C2C">
        <w:rPr>
          <w:szCs w:val="22"/>
          <w:lang w:val="en-GB"/>
        </w:rPr>
        <w:t>6</w:t>
      </w:r>
      <w:r w:rsidRPr="000376EF">
        <w:rPr>
          <w:szCs w:val="22"/>
          <w:lang w:val="en-GB"/>
        </w:rPr>
        <w:tab/>
      </w:r>
      <w:bookmarkStart w:id="733" w:name="_Toc136339237"/>
      <w:bookmarkStart w:id="734" w:name="_Toc177082768"/>
      <w:r w:rsidRPr="000376EF">
        <w:rPr>
          <w:lang w:val="en-GB"/>
        </w:rPr>
        <w:t>Receiver clock contributions</w:t>
      </w:r>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3"/>
      <w:bookmarkEnd w:id="734"/>
      <w:bookmarkEnd w:id="730"/>
      <w:bookmarkEnd w:id="731"/>
      <w:bookmarkEnd w:id="732"/>
    </w:p>
    <w:p w:rsidR="00936207" w:rsidRPr="000376EF" w:rsidRDefault="00936207" w:rsidP="0070764E">
      <w:pPr>
        <w:rPr>
          <w:lang w:val="en-GB"/>
        </w:rPr>
      </w:pPr>
      <w:r w:rsidRPr="000376EF">
        <w:rPr>
          <w:lang w:val="en-GB"/>
        </w:rPr>
        <w:t>Within the GPS receiver, as in the GPS satellites, all timing is derived from a common oscillator</w:t>
      </w:r>
      <w:r>
        <w:rPr>
          <w:lang w:val="en-GB"/>
        </w:rPr>
        <w:t>.</w:t>
      </w:r>
      <w:r w:rsidR="00B41FB8">
        <w:rPr>
          <w:lang w:val="en-GB"/>
        </w:rPr>
        <w:t xml:space="preserve"> </w:t>
      </w:r>
      <w:r>
        <w:rPr>
          <w:lang w:val="en-GB"/>
        </w:rPr>
        <w:t>H</w:t>
      </w:r>
      <w:r w:rsidRPr="000376EF">
        <w:rPr>
          <w:lang w:val="en-GB"/>
        </w:rPr>
        <w:t>owever, for most commercial and military receivers this reference is a quartz rather than rubidium or cesium standard.</w:t>
      </w:r>
      <w:r w:rsidR="00B41FB8">
        <w:rPr>
          <w:lang w:val="en-GB"/>
        </w:rPr>
        <w:t xml:space="preserve"> </w:t>
      </w:r>
      <w:r w:rsidRPr="000376EF">
        <w:rPr>
          <w:lang w:val="en-GB"/>
        </w:rPr>
        <w:t>Receiver oscillator frequency errors and instabilities in the frequency synthesis section of the receiver manifest themselves in the measurement of Doppler and accumulated Doppler or carrier phase.</w:t>
      </w:r>
      <w:r w:rsidR="00B41FB8">
        <w:rPr>
          <w:lang w:val="en-GB"/>
        </w:rPr>
        <w:t xml:space="preserve"> </w:t>
      </w:r>
      <w:r w:rsidRPr="000376EF">
        <w:rPr>
          <w:lang w:val="en-GB"/>
        </w:rPr>
        <w:t>Receiver clock bias errors or timing offsets and path delays in the receiver from the antenna to the A/D converter appear in the pseudo</w:t>
      </w:r>
      <w:r w:rsidR="008E4AE5">
        <w:rPr>
          <w:lang w:val="en-GB"/>
        </w:rPr>
        <w:t>-</w:t>
      </w:r>
      <w:r w:rsidRPr="000376EF">
        <w:rPr>
          <w:lang w:val="en-GB"/>
        </w:rPr>
        <w:t>range and carrier phase measurements, and in the time-tagging of the observations and position solutions.</w:t>
      </w:r>
      <w:r w:rsidR="00B41FB8">
        <w:rPr>
          <w:lang w:val="en-GB"/>
        </w:rPr>
        <w:t xml:space="preserve"> </w:t>
      </w:r>
      <w:r w:rsidRPr="000376EF">
        <w:rPr>
          <w:lang w:val="en-GB"/>
        </w:rPr>
        <w:t>If measurements of all satellites are made simultaneously, the same frequency and bias errors are present in all measurements.</w:t>
      </w:r>
      <w:r w:rsidR="00B41FB8">
        <w:rPr>
          <w:lang w:val="en-GB"/>
        </w:rPr>
        <w:t xml:space="preserve"> </w:t>
      </w:r>
    </w:p>
    <w:p w:rsidR="00936207" w:rsidRPr="000376EF" w:rsidRDefault="00936207" w:rsidP="0070764E">
      <w:pPr>
        <w:rPr>
          <w:lang w:val="en-GB"/>
        </w:rPr>
      </w:pPr>
      <w:r w:rsidRPr="000376EF">
        <w:rPr>
          <w:lang w:val="en-GB"/>
        </w:rPr>
        <w:t>Several steps are typically implemented to establish time in the GPS receiver.</w:t>
      </w:r>
      <w:r w:rsidR="00B41FB8">
        <w:rPr>
          <w:lang w:val="en-GB"/>
        </w:rPr>
        <w:t xml:space="preserve"> </w:t>
      </w:r>
      <w:r w:rsidRPr="000376EF">
        <w:rPr>
          <w:lang w:val="en-GB"/>
        </w:rPr>
        <w:t>This time base is referred to as receiver time or local time.</w:t>
      </w:r>
      <w:r w:rsidR="00B41FB8">
        <w:rPr>
          <w:lang w:val="en-GB"/>
        </w:rPr>
        <w:t xml:space="preserve"> </w:t>
      </w:r>
      <w:r w:rsidRPr="000376EF">
        <w:rPr>
          <w:lang w:val="en-GB"/>
        </w:rPr>
        <w:t>Upon power up in a warm start mode, the receiver sets its time based upon values stored in non-volatile memory.</w:t>
      </w:r>
      <w:r w:rsidR="00B41FB8">
        <w:rPr>
          <w:lang w:val="en-GB"/>
        </w:rPr>
        <w:t xml:space="preserve"> </w:t>
      </w:r>
      <w:r w:rsidRPr="000376EF">
        <w:rPr>
          <w:lang w:val="en-GB"/>
        </w:rPr>
        <w:t>Depending on the particular receiver, this is likely to be accurate to one second or worse.</w:t>
      </w:r>
      <w:r w:rsidR="00B41FB8">
        <w:rPr>
          <w:lang w:val="en-GB"/>
        </w:rPr>
        <w:t xml:space="preserve"> </w:t>
      </w:r>
      <w:r w:rsidRPr="000376EF">
        <w:rPr>
          <w:lang w:val="en-GB"/>
        </w:rPr>
        <w:t>In cold-start it will have no knowledge of time and the starting time is initially set arbitrarily.</w:t>
      </w:r>
      <w:r w:rsidR="00B41FB8">
        <w:rPr>
          <w:lang w:val="en-GB"/>
        </w:rPr>
        <w:t xml:space="preserve"> </w:t>
      </w:r>
    </w:p>
    <w:p w:rsidR="00936207" w:rsidRPr="000376EF" w:rsidRDefault="00936207" w:rsidP="0070764E">
      <w:pPr>
        <w:rPr>
          <w:lang w:val="en-GB"/>
        </w:rPr>
      </w:pPr>
      <w:r w:rsidRPr="000376EF">
        <w:rPr>
          <w:lang w:val="en-GB"/>
        </w:rPr>
        <w:t xml:space="preserve">When the first satellite ephemeris message is decoded, the local time may be set to within 1-10 ms based upon the </w:t>
      </w:r>
      <w:r w:rsidR="008E4AE5">
        <w:rPr>
          <w:lang w:val="en-GB"/>
        </w:rPr>
        <w:t xml:space="preserve">time of week </w:t>
      </w:r>
      <w:r>
        <w:rPr>
          <w:lang w:val="en-GB"/>
        </w:rPr>
        <w:t>(</w:t>
      </w:r>
      <w:r w:rsidRPr="000376EF">
        <w:rPr>
          <w:lang w:val="en-GB"/>
        </w:rPr>
        <w:t>TOW</w:t>
      </w:r>
      <w:r>
        <w:rPr>
          <w:lang w:val="en-GB"/>
        </w:rPr>
        <w:t>)</w:t>
      </w:r>
      <w:r w:rsidRPr="000376EF">
        <w:rPr>
          <w:lang w:val="en-GB"/>
        </w:rPr>
        <w:t xml:space="preserve"> present in the navigation message.</w:t>
      </w:r>
      <w:r w:rsidR="00B41FB8">
        <w:rPr>
          <w:lang w:val="en-GB"/>
        </w:rPr>
        <w:t xml:space="preserve"> </w:t>
      </w:r>
      <w:r w:rsidRPr="000376EF">
        <w:rPr>
          <w:lang w:val="en-GB"/>
        </w:rPr>
        <w:t>The accuracy of this initial time setting determines the remainder of the clock solution that must be corrected subsequently.</w:t>
      </w:r>
      <w:r w:rsidR="00B41FB8">
        <w:rPr>
          <w:lang w:val="en-GB"/>
        </w:rPr>
        <w:t xml:space="preserve"> </w:t>
      </w:r>
      <w:r w:rsidRPr="000376EF">
        <w:rPr>
          <w:lang w:val="en-GB"/>
        </w:rPr>
        <w:t>The local time at the interrupt corresponding to the next measurement epoch is set equal to the TOW of transmission</w:t>
      </w:r>
      <w:r>
        <w:rPr>
          <w:lang w:val="en-GB"/>
        </w:rPr>
        <w:t>,</w:t>
      </w:r>
      <w:r w:rsidRPr="000376EF">
        <w:rPr>
          <w:lang w:val="en-GB"/>
        </w:rPr>
        <w:t xml:space="preserve"> plus the estimated time required for the signal to travel from the satellite at the time of transmission to the receiver location at the time of reception.</w:t>
      </w:r>
      <w:r w:rsidR="00B41FB8">
        <w:rPr>
          <w:lang w:val="en-GB"/>
        </w:rPr>
        <w:t xml:space="preserve"> </w:t>
      </w:r>
      <w:r w:rsidRPr="000376EF">
        <w:rPr>
          <w:lang w:val="en-GB"/>
        </w:rPr>
        <w:t>A position estimate accurate to within 100 km is sufficient to set this to well within 1</w:t>
      </w:r>
      <w:r w:rsidR="008E4AE5">
        <w:rPr>
          <w:lang w:val="en-GB"/>
        </w:rPr>
        <w:t> </w:t>
      </w:r>
      <w:r w:rsidRPr="000376EF">
        <w:rPr>
          <w:lang w:val="en-GB"/>
        </w:rPr>
        <w:t>ms.</w:t>
      </w:r>
      <w:r w:rsidR="00B41FB8">
        <w:rPr>
          <w:lang w:val="en-GB"/>
        </w:rPr>
        <w:t xml:space="preserve"> </w:t>
      </w:r>
      <w:r w:rsidRPr="000376EF">
        <w:rPr>
          <w:lang w:val="en-GB"/>
        </w:rPr>
        <w:t>(For a receiver on the earth surface the transit time ranges from about 67 ms for a GPS satellite transmitter directly overhead to about 85 ms for a transmitter on the horizon.)</w:t>
      </w:r>
    </w:p>
    <w:p w:rsidR="00936207" w:rsidRPr="000376EF" w:rsidRDefault="00936207" w:rsidP="0070764E">
      <w:pPr>
        <w:rPr>
          <w:lang w:val="en-GB"/>
        </w:rPr>
      </w:pPr>
      <w:r w:rsidRPr="000376EF">
        <w:rPr>
          <w:lang w:val="en-GB"/>
        </w:rPr>
        <w:t>Once the local time has been established to within 1 ms, the clock bias is estimated as part of the applications processing.</w:t>
      </w:r>
      <w:r w:rsidR="00B41FB8">
        <w:rPr>
          <w:lang w:val="en-GB"/>
        </w:rPr>
        <w:t xml:space="preserve"> </w:t>
      </w:r>
      <w:r w:rsidRPr="000376EF">
        <w:rPr>
          <w:lang w:val="en-GB"/>
        </w:rPr>
        <w:t>In some receivers, the bias is retained as what is known as a paper clock correction, that is, no physical adjustment is made to reduce the bias, but the value is monitored and reported.</w:t>
      </w:r>
      <w:r w:rsidR="00B41FB8">
        <w:rPr>
          <w:lang w:val="en-GB"/>
        </w:rPr>
        <w:t xml:space="preserve"> </w:t>
      </w:r>
      <w:r w:rsidRPr="000376EF">
        <w:rPr>
          <w:lang w:val="en-GB"/>
        </w:rPr>
        <w:t>In some receivers, measurement timing is adjusted to compensate for the bias so that measurements are actually made on the GPS 1s epochs.</w:t>
      </w:r>
      <w:r w:rsidR="00B41FB8">
        <w:rPr>
          <w:lang w:val="en-GB"/>
        </w:rPr>
        <w:t xml:space="preserve"> </w:t>
      </w:r>
      <w:r w:rsidRPr="000376EF">
        <w:rPr>
          <w:lang w:val="en-GB"/>
        </w:rPr>
        <w:t>This is particularly important for geodetic receivers where the measurements from multiple receivers are coordinated to achieve high precision kinematic or static relative positioning.</w:t>
      </w:r>
      <w:r w:rsidR="00B41FB8">
        <w:rPr>
          <w:lang w:val="en-GB"/>
        </w:rPr>
        <w:t xml:space="preserve"> </w:t>
      </w:r>
      <w:r w:rsidRPr="000376EF">
        <w:rPr>
          <w:lang w:val="en-GB"/>
        </w:rPr>
        <w:t>Finally, some receivers do not adjust the actual time that the measurements are made, but do correct the reported time tags and measurements for the bias.</w:t>
      </w:r>
    </w:p>
    <w:p w:rsidR="00936207" w:rsidRPr="000376EF" w:rsidRDefault="00936207" w:rsidP="007E5C2C">
      <w:pPr>
        <w:pStyle w:val="Heading3"/>
        <w:rPr>
          <w:lang w:val="en-GB"/>
        </w:rPr>
      </w:pPr>
      <w:bookmarkStart w:id="735" w:name="_Toc250710387"/>
      <w:bookmarkStart w:id="736" w:name="_Toc250731038"/>
      <w:bookmarkStart w:id="737" w:name="_Toc250735240"/>
      <w:bookmarkStart w:id="738" w:name="_Toc257118346"/>
      <w:bookmarkStart w:id="739" w:name="_Toc257119019"/>
      <w:bookmarkStart w:id="740" w:name="_Toc257119400"/>
      <w:bookmarkStart w:id="741" w:name="_Toc257119887"/>
      <w:bookmarkStart w:id="742" w:name="_Toc257120600"/>
      <w:bookmarkStart w:id="743" w:name="_Toc257120807"/>
      <w:bookmarkStart w:id="744" w:name="_Toc257121013"/>
      <w:bookmarkStart w:id="745" w:name="_Toc257121219"/>
      <w:bookmarkStart w:id="746" w:name="_Toc257121425"/>
      <w:bookmarkStart w:id="747" w:name="_Toc257121631"/>
      <w:bookmarkStart w:id="748" w:name="_Toc257121836"/>
      <w:bookmarkStart w:id="749" w:name="_Toc257122041"/>
      <w:bookmarkStart w:id="750" w:name="_Toc257122246"/>
      <w:bookmarkStart w:id="751" w:name="_Toc270345887"/>
      <w:bookmarkStart w:id="752" w:name="_Toc270347275"/>
      <w:bookmarkStart w:id="753" w:name="_Toc270407665"/>
      <w:bookmarkStart w:id="754" w:name="_Toc270408577"/>
      <w:bookmarkStart w:id="755" w:name="_Toc270414658"/>
      <w:bookmarkStart w:id="756" w:name="_Toc270422138"/>
      <w:bookmarkStart w:id="757" w:name="_Toc270432499"/>
      <w:bookmarkStart w:id="758" w:name="_Toc270434355"/>
      <w:bookmarkStart w:id="759" w:name="_Toc270508210"/>
      <w:bookmarkStart w:id="760" w:name="_Toc270509238"/>
      <w:bookmarkStart w:id="761" w:name="_Toc270510369"/>
      <w:bookmarkStart w:id="762" w:name="_Toc270512368"/>
      <w:bookmarkStart w:id="763" w:name="_Toc270517564"/>
      <w:bookmarkStart w:id="764" w:name="_Toc270519265"/>
      <w:r w:rsidRPr="000376EF">
        <w:rPr>
          <w:lang w:val="en-GB"/>
        </w:rPr>
        <w:t>2.</w:t>
      </w:r>
      <w:r w:rsidR="007E5C2C">
        <w:rPr>
          <w:lang w:val="en-GB"/>
        </w:rPr>
        <w:t>6</w:t>
      </w:r>
      <w:r w:rsidRPr="000376EF">
        <w:rPr>
          <w:lang w:val="en-GB"/>
        </w:rPr>
        <w:t>.1</w:t>
      </w:r>
      <w:r w:rsidRPr="000376EF">
        <w:rPr>
          <w:lang w:val="en-GB"/>
        </w:rPr>
        <w:tab/>
      </w:r>
      <w:bookmarkStart w:id="765" w:name="_Toc136339238"/>
      <w:bookmarkStart w:id="766" w:name="_Toc177082769"/>
      <w:r w:rsidRPr="000376EF">
        <w:rPr>
          <w:lang w:val="en-GB"/>
        </w:rPr>
        <w:t>Navigation receiver clock</w:t>
      </w:r>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5"/>
      <w:bookmarkEnd w:id="766"/>
      <w:bookmarkEnd w:id="762"/>
      <w:bookmarkEnd w:id="763"/>
      <w:bookmarkEnd w:id="764"/>
    </w:p>
    <w:p w:rsidR="00936207" w:rsidRPr="000376EF" w:rsidRDefault="00936207" w:rsidP="0070764E">
      <w:pPr>
        <w:rPr>
          <w:lang w:val="en-GB"/>
        </w:rPr>
      </w:pPr>
      <w:r w:rsidRPr="000376EF">
        <w:rPr>
          <w:lang w:val="en-GB"/>
        </w:rPr>
        <w:t>For most navigation applications, the actual value of the clock bias is not very significant.</w:t>
      </w:r>
      <w:r w:rsidR="00B41FB8">
        <w:rPr>
          <w:lang w:val="en-GB"/>
        </w:rPr>
        <w:t xml:space="preserve"> </w:t>
      </w:r>
      <w:r w:rsidRPr="000376EF">
        <w:rPr>
          <w:lang w:val="en-GB"/>
        </w:rPr>
        <w:t>Synchronization of measurements with GPS time epochs is only necessary if coordination with other receiver measurements is to be performed, and even then it is only critical for applications requiring centimeter to millimeter precision.</w:t>
      </w:r>
      <w:r w:rsidR="00B41FB8">
        <w:rPr>
          <w:lang w:val="en-GB"/>
        </w:rPr>
        <w:t xml:space="preserve"> </w:t>
      </w:r>
      <w:r w:rsidRPr="000376EF">
        <w:rPr>
          <w:lang w:val="en-GB"/>
        </w:rPr>
        <w:t>Correct time tagging of measurements and navigation solutions is important for fast moving platforms such as high speed aircraft and satellites.</w:t>
      </w:r>
      <w:r w:rsidR="00B41FB8">
        <w:rPr>
          <w:lang w:val="en-GB"/>
        </w:rPr>
        <w:t xml:space="preserve"> </w:t>
      </w:r>
      <w:r w:rsidRPr="000376EF">
        <w:rPr>
          <w:lang w:val="en-GB"/>
        </w:rPr>
        <w:t>A subtle point on timing for near earth satellites is that a time tagging error of 1 ms produces along-track positioning errors on the order of 7 m.</w:t>
      </w:r>
      <w:r w:rsidR="00B41FB8">
        <w:rPr>
          <w:lang w:val="en-GB"/>
        </w:rPr>
        <w:t xml:space="preserve"> </w:t>
      </w:r>
      <w:r w:rsidRPr="000376EF">
        <w:rPr>
          <w:lang w:val="en-GB"/>
        </w:rPr>
        <w:t>Meter-level positioning errors are also possible for similar time tagging errors on other platforms with high dynamics.</w:t>
      </w:r>
    </w:p>
    <w:p w:rsidR="00936207" w:rsidRPr="000376EF" w:rsidRDefault="00936207" w:rsidP="008E4AE5">
      <w:pPr>
        <w:rPr>
          <w:lang w:val="en-GB"/>
        </w:rPr>
      </w:pPr>
      <w:r w:rsidRPr="000376EF">
        <w:rPr>
          <w:lang w:val="en-GB"/>
        </w:rPr>
        <w:t>Pseudo</w:t>
      </w:r>
      <w:r w:rsidR="008E4AE5">
        <w:rPr>
          <w:lang w:val="en-GB"/>
        </w:rPr>
        <w:t>-</w:t>
      </w:r>
      <w:r w:rsidRPr="000376EF">
        <w:rPr>
          <w:lang w:val="en-GB"/>
        </w:rPr>
        <w:t>range biases and frequency errors resulting from the receiver clock bias are reliably solved for as part of the navigation position and velocity solution.</w:t>
      </w:r>
      <w:r w:rsidR="00B41FB8">
        <w:rPr>
          <w:lang w:val="en-GB"/>
        </w:rPr>
        <w:t xml:space="preserve"> </w:t>
      </w:r>
      <w:r w:rsidRPr="000376EF">
        <w:rPr>
          <w:lang w:val="en-GB"/>
        </w:rPr>
        <w:t>Typically these values are not of interest in navigation applications.</w:t>
      </w:r>
      <w:r w:rsidR="00B41FB8">
        <w:rPr>
          <w:lang w:val="en-GB"/>
        </w:rPr>
        <w:t xml:space="preserve"> </w:t>
      </w:r>
      <w:r w:rsidRPr="000376EF">
        <w:rPr>
          <w:lang w:val="en-GB"/>
        </w:rPr>
        <w:t>In relative navigation and survey applications a popular technique is the use of carrier phase double differencing [</w:t>
      </w:r>
      <w:r w:rsidR="008E4AE5">
        <w:rPr>
          <w:lang w:val="en-GB"/>
        </w:rPr>
        <w:t>Misra and Enge, 2001</w:t>
      </w:r>
      <w:r w:rsidRPr="000376EF">
        <w:rPr>
          <w:lang w:val="en-GB"/>
        </w:rPr>
        <w:t>].</w:t>
      </w:r>
      <w:r w:rsidR="00B41FB8">
        <w:rPr>
          <w:lang w:val="en-GB"/>
        </w:rPr>
        <w:t xml:space="preserve"> </w:t>
      </w:r>
      <w:r w:rsidRPr="000376EF">
        <w:rPr>
          <w:lang w:val="en-GB"/>
        </w:rPr>
        <w:t>This approach removes the clock bias parameter from the solution by differencing pairs of simultaneous observations from two receivers and two satellites.</w:t>
      </w:r>
      <w:r w:rsidR="00B41FB8">
        <w:rPr>
          <w:lang w:val="en-GB"/>
        </w:rPr>
        <w:t xml:space="preserve"> </w:t>
      </w:r>
      <w:r w:rsidRPr="000376EF">
        <w:rPr>
          <w:lang w:val="en-GB"/>
        </w:rPr>
        <w:t>If measurement correlations are treated properly, double difference point solutions are equivalent to relative position solutions in which the clock is solved for.</w:t>
      </w:r>
    </w:p>
    <w:p w:rsidR="00936207" w:rsidRPr="000376EF" w:rsidRDefault="00936207" w:rsidP="007E5C2C">
      <w:pPr>
        <w:pStyle w:val="Heading3"/>
        <w:rPr>
          <w:lang w:val="en-GB"/>
        </w:rPr>
      </w:pPr>
      <w:bookmarkStart w:id="767" w:name="_Toc250710388"/>
      <w:bookmarkStart w:id="768" w:name="_Toc250731039"/>
      <w:bookmarkStart w:id="769" w:name="_Toc250735241"/>
      <w:bookmarkStart w:id="770" w:name="_Toc257118347"/>
      <w:bookmarkStart w:id="771" w:name="_Toc257119020"/>
      <w:bookmarkStart w:id="772" w:name="_Toc257119401"/>
      <w:bookmarkStart w:id="773" w:name="_Toc257119888"/>
      <w:bookmarkStart w:id="774" w:name="_Toc257120601"/>
      <w:bookmarkStart w:id="775" w:name="_Toc257120808"/>
      <w:bookmarkStart w:id="776" w:name="_Toc257121014"/>
      <w:bookmarkStart w:id="777" w:name="_Toc257121220"/>
      <w:bookmarkStart w:id="778" w:name="_Toc257121426"/>
      <w:bookmarkStart w:id="779" w:name="_Toc257121632"/>
      <w:bookmarkStart w:id="780" w:name="_Toc257121837"/>
      <w:bookmarkStart w:id="781" w:name="_Toc257122042"/>
      <w:bookmarkStart w:id="782" w:name="_Toc257122247"/>
      <w:bookmarkStart w:id="783" w:name="_Toc270345888"/>
      <w:bookmarkStart w:id="784" w:name="_Toc270347276"/>
      <w:bookmarkStart w:id="785" w:name="_Toc270407666"/>
      <w:bookmarkStart w:id="786" w:name="_Toc270408578"/>
      <w:bookmarkStart w:id="787" w:name="_Toc270414659"/>
      <w:bookmarkStart w:id="788" w:name="_Toc270422139"/>
      <w:bookmarkStart w:id="789" w:name="_Toc270432500"/>
      <w:bookmarkStart w:id="790" w:name="_Toc270434356"/>
      <w:bookmarkStart w:id="791" w:name="_Toc270508211"/>
      <w:bookmarkStart w:id="792" w:name="_Toc270509239"/>
      <w:bookmarkStart w:id="793" w:name="_Toc270510370"/>
      <w:bookmarkStart w:id="794" w:name="_Toc270512369"/>
      <w:bookmarkStart w:id="795" w:name="_Toc270517565"/>
      <w:bookmarkStart w:id="796" w:name="_Toc270519266"/>
      <w:r w:rsidRPr="000376EF">
        <w:rPr>
          <w:lang w:val="en-GB"/>
        </w:rPr>
        <w:t>2.</w:t>
      </w:r>
      <w:r w:rsidR="007E5C2C">
        <w:rPr>
          <w:lang w:val="en-GB"/>
        </w:rPr>
        <w:t>6</w:t>
      </w:r>
      <w:r w:rsidRPr="000376EF">
        <w:rPr>
          <w:lang w:val="en-GB"/>
        </w:rPr>
        <w:t>.2</w:t>
      </w:r>
      <w:r w:rsidRPr="000376EF">
        <w:rPr>
          <w:lang w:val="en-GB"/>
        </w:rPr>
        <w:tab/>
      </w:r>
      <w:bookmarkStart w:id="797" w:name="_Toc136339239"/>
      <w:bookmarkStart w:id="798" w:name="_Toc177082770"/>
      <w:r w:rsidRPr="000376EF">
        <w:rPr>
          <w:lang w:val="en-GB"/>
        </w:rPr>
        <w:t>Timing receiver clock</w:t>
      </w:r>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7"/>
      <w:bookmarkEnd w:id="798"/>
      <w:bookmarkEnd w:id="794"/>
      <w:bookmarkEnd w:id="795"/>
      <w:bookmarkEnd w:id="796"/>
    </w:p>
    <w:p w:rsidR="00936207" w:rsidRPr="000376EF" w:rsidRDefault="00936207" w:rsidP="007E5C2C">
      <w:pPr>
        <w:pStyle w:val="Heading4"/>
        <w:rPr>
          <w:lang w:val="en-GB"/>
        </w:rPr>
      </w:pPr>
      <w:r w:rsidRPr="000376EF">
        <w:rPr>
          <w:lang w:val="en-GB"/>
        </w:rPr>
        <w:t>2.</w:t>
      </w:r>
      <w:r w:rsidR="007E5C2C">
        <w:rPr>
          <w:lang w:val="en-GB"/>
        </w:rPr>
        <w:t>6</w:t>
      </w:r>
      <w:r w:rsidRPr="000376EF">
        <w:rPr>
          <w:lang w:val="en-GB"/>
        </w:rPr>
        <w:t>.2.1</w:t>
      </w:r>
      <w:r w:rsidRPr="000376EF">
        <w:rPr>
          <w:lang w:val="en-GB"/>
        </w:rPr>
        <w:tab/>
      </w:r>
      <w:bookmarkStart w:id="799" w:name="_Toc177082771"/>
      <w:r w:rsidRPr="000376EF">
        <w:rPr>
          <w:lang w:val="en-GB"/>
        </w:rPr>
        <w:t>Relativity</w:t>
      </w:r>
      <w:bookmarkEnd w:id="799"/>
    </w:p>
    <w:p w:rsidR="00936207" w:rsidRPr="000376EF" w:rsidRDefault="00936207" w:rsidP="008E4AE5">
      <w:pPr>
        <w:rPr>
          <w:lang w:val="en-GB"/>
        </w:rPr>
      </w:pPr>
      <w:r w:rsidRPr="000376EF">
        <w:rPr>
          <w:lang w:val="en-GB"/>
        </w:rPr>
        <w:t>In a receiver specifically designed for time transfer, the internal oscillator is typically bypassed or omitted in favor of an input from an external reference oscillator and One Pulse per Second (1</w:t>
      </w:r>
      <w:r w:rsidR="008E4AE5">
        <w:rPr>
          <w:lang w:val="en-GB"/>
        </w:rPr>
        <w:t> </w:t>
      </w:r>
      <w:r w:rsidRPr="000376EF">
        <w:rPr>
          <w:lang w:val="en-GB"/>
        </w:rPr>
        <w:t>PPS) reference signal.</w:t>
      </w:r>
      <w:r w:rsidR="00B41FB8">
        <w:rPr>
          <w:lang w:val="en-GB"/>
        </w:rPr>
        <w:t xml:space="preserve"> </w:t>
      </w:r>
      <w:r w:rsidRPr="000376EF">
        <w:rPr>
          <w:lang w:val="en-GB"/>
        </w:rPr>
        <w:t>The relativistic corrections are required to correct frequency and timing offsets of the GPS satellite clocks.</w:t>
      </w:r>
      <w:r w:rsidR="00B41FB8">
        <w:rPr>
          <w:lang w:val="en-GB"/>
        </w:rPr>
        <w:t xml:space="preserve"> </w:t>
      </w:r>
      <w:r w:rsidRPr="000376EF">
        <w:rPr>
          <w:lang w:val="en-GB"/>
        </w:rPr>
        <w:t>Similar relativistic effects occur on the receiver clock for highly dynamic platforms.</w:t>
      </w:r>
      <w:r w:rsidR="00B41FB8">
        <w:rPr>
          <w:lang w:val="en-GB"/>
        </w:rPr>
        <w:t xml:space="preserve"> </w:t>
      </w:r>
      <w:r w:rsidRPr="000376EF">
        <w:rPr>
          <w:lang w:val="en-GB"/>
        </w:rPr>
        <w:t>These shifts are common to all measurements, so they do not affect the navigation solution accuracy.</w:t>
      </w:r>
      <w:r w:rsidR="00B41FB8">
        <w:rPr>
          <w:lang w:val="en-GB"/>
        </w:rPr>
        <w:t xml:space="preserve"> </w:t>
      </w:r>
      <w:r w:rsidRPr="000376EF">
        <w:rPr>
          <w:lang w:val="en-GB"/>
        </w:rPr>
        <w:t>For time transfer to a fast moving platform, the relativistic shifts of the reference oscillator should be compensated.</w:t>
      </w:r>
    </w:p>
    <w:p w:rsidR="00936207" w:rsidRPr="000376EF" w:rsidRDefault="00936207" w:rsidP="007E5C2C">
      <w:pPr>
        <w:pStyle w:val="Heading4"/>
        <w:rPr>
          <w:lang w:val="en-GB"/>
        </w:rPr>
      </w:pPr>
      <w:r w:rsidRPr="000376EF">
        <w:rPr>
          <w:lang w:val="en-GB"/>
        </w:rPr>
        <w:t>2.</w:t>
      </w:r>
      <w:r w:rsidR="007E5C2C">
        <w:rPr>
          <w:lang w:val="en-GB"/>
        </w:rPr>
        <w:t>6</w:t>
      </w:r>
      <w:r w:rsidRPr="000376EF">
        <w:rPr>
          <w:lang w:val="en-GB"/>
        </w:rPr>
        <w:t>.2.2</w:t>
      </w:r>
      <w:r w:rsidRPr="000376EF">
        <w:rPr>
          <w:lang w:val="en-GB"/>
        </w:rPr>
        <w:tab/>
      </w:r>
      <w:bookmarkStart w:id="800" w:name="_Toc177082772"/>
      <w:r w:rsidRPr="000376EF">
        <w:rPr>
          <w:lang w:val="en-GB"/>
        </w:rPr>
        <w:t>Paper clock corrections</w:t>
      </w:r>
      <w:bookmarkEnd w:id="800"/>
    </w:p>
    <w:p w:rsidR="00936207" w:rsidRPr="000376EF" w:rsidRDefault="00936207" w:rsidP="009A433C">
      <w:pPr>
        <w:rPr>
          <w:lang w:val="en-GB"/>
        </w:rPr>
      </w:pPr>
      <w:r w:rsidRPr="000376EF">
        <w:rPr>
          <w:lang w:val="en-GB"/>
        </w:rPr>
        <w:t>As mentioned above, most GPS receivers do not modify their internal timing to correct for estimated clock errors.</w:t>
      </w:r>
      <w:r w:rsidR="00B41FB8">
        <w:rPr>
          <w:lang w:val="en-GB"/>
        </w:rPr>
        <w:t xml:space="preserve"> </w:t>
      </w:r>
      <w:r w:rsidRPr="000376EF">
        <w:rPr>
          <w:lang w:val="en-GB"/>
        </w:rPr>
        <w:t>The errors are estimated and noted as “paper clock” corrections.</w:t>
      </w:r>
      <w:r w:rsidR="00B41FB8">
        <w:rPr>
          <w:lang w:val="en-GB"/>
        </w:rPr>
        <w:t xml:space="preserve"> </w:t>
      </w:r>
      <w:r w:rsidRPr="000376EF">
        <w:rPr>
          <w:lang w:val="en-GB"/>
        </w:rPr>
        <w:t>In some cases the corrections are applied to times displayed and reported, and to the reported measurements.</w:t>
      </w:r>
    </w:p>
    <w:p w:rsidR="00936207" w:rsidRPr="000376EF" w:rsidRDefault="00936207" w:rsidP="007E5C2C">
      <w:pPr>
        <w:pStyle w:val="Heading4"/>
        <w:rPr>
          <w:lang w:val="en-GB"/>
        </w:rPr>
      </w:pPr>
      <w:r w:rsidRPr="000376EF">
        <w:rPr>
          <w:lang w:val="en-GB"/>
        </w:rPr>
        <w:t>2.</w:t>
      </w:r>
      <w:r w:rsidR="007E5C2C">
        <w:rPr>
          <w:lang w:val="en-GB"/>
        </w:rPr>
        <w:t>6</w:t>
      </w:r>
      <w:r w:rsidRPr="000376EF">
        <w:rPr>
          <w:lang w:val="en-GB"/>
        </w:rPr>
        <w:t>.2.3</w:t>
      </w:r>
      <w:r w:rsidRPr="000376EF">
        <w:rPr>
          <w:lang w:val="en-GB"/>
        </w:rPr>
        <w:tab/>
      </w:r>
      <w:bookmarkStart w:id="801" w:name="_Toc177082773"/>
      <w:r w:rsidRPr="000376EF">
        <w:rPr>
          <w:lang w:val="en-GB"/>
        </w:rPr>
        <w:t>Corrected output clocks – Frequency and 1 PPS</w:t>
      </w:r>
      <w:bookmarkEnd w:id="801"/>
    </w:p>
    <w:p w:rsidR="00936207" w:rsidRPr="000376EF" w:rsidRDefault="00936207" w:rsidP="009A433C">
      <w:pPr>
        <w:rPr>
          <w:lang w:val="en-GB"/>
        </w:rPr>
      </w:pPr>
      <w:r w:rsidRPr="000376EF">
        <w:rPr>
          <w:lang w:val="en-GB"/>
        </w:rPr>
        <w:t>A timing receiver that is required to output a corrected frequency and 1</w:t>
      </w:r>
      <w:r w:rsidR="008E4AE5">
        <w:rPr>
          <w:lang w:val="en-GB"/>
        </w:rPr>
        <w:t> </w:t>
      </w:r>
      <w:r w:rsidRPr="000376EF">
        <w:rPr>
          <w:lang w:val="en-GB"/>
        </w:rPr>
        <w:t>PPS signal, must internally apply the clock corrections to produce these synchronized outputs.</w:t>
      </w:r>
      <w:r w:rsidR="00B41FB8">
        <w:rPr>
          <w:lang w:val="en-GB"/>
        </w:rPr>
        <w:t xml:space="preserve"> </w:t>
      </w:r>
      <w:r w:rsidRPr="000376EF">
        <w:rPr>
          <w:lang w:val="en-GB"/>
        </w:rPr>
        <w:t>This may be done by a closed loop adjustment of the internal oscillator or the frequency synthesis section of the receiver, or using a separate open loop circuit to generate the corrected signals.</w:t>
      </w:r>
      <w:r w:rsidR="00B41FB8">
        <w:rPr>
          <w:lang w:val="en-GB"/>
        </w:rPr>
        <w:t xml:space="preserve"> </w:t>
      </w:r>
      <w:r w:rsidRPr="000376EF">
        <w:rPr>
          <w:lang w:val="en-GB"/>
        </w:rPr>
        <w:t>If performed in closed-loop, the control must be implemented in such a way as to not disrupt the signal tracking functions.</w:t>
      </w:r>
    </w:p>
    <w:p w:rsidR="00936207" w:rsidRPr="000376EF" w:rsidRDefault="00936207" w:rsidP="007E5C2C">
      <w:pPr>
        <w:pStyle w:val="Heading2"/>
        <w:rPr>
          <w:szCs w:val="22"/>
          <w:lang w:val="en-GB"/>
        </w:rPr>
      </w:pPr>
      <w:bookmarkStart w:id="802" w:name="_Toc250710389"/>
      <w:bookmarkStart w:id="803" w:name="_Toc250731040"/>
      <w:bookmarkStart w:id="804" w:name="_Toc250735242"/>
      <w:bookmarkStart w:id="805" w:name="_Toc257118348"/>
      <w:bookmarkStart w:id="806" w:name="_Toc257119021"/>
      <w:bookmarkStart w:id="807" w:name="_Toc257119402"/>
      <w:bookmarkStart w:id="808" w:name="_Toc257119889"/>
      <w:bookmarkStart w:id="809" w:name="_Toc257120602"/>
      <w:bookmarkStart w:id="810" w:name="_Toc257120809"/>
      <w:bookmarkStart w:id="811" w:name="_Toc257121015"/>
      <w:bookmarkStart w:id="812" w:name="_Toc257121221"/>
      <w:bookmarkStart w:id="813" w:name="_Toc257121427"/>
      <w:bookmarkStart w:id="814" w:name="_Toc257121633"/>
      <w:bookmarkStart w:id="815" w:name="_Toc257121838"/>
      <w:bookmarkStart w:id="816" w:name="_Toc257122043"/>
      <w:bookmarkStart w:id="817" w:name="_Toc257122248"/>
      <w:bookmarkStart w:id="818" w:name="_Toc270345889"/>
      <w:bookmarkStart w:id="819" w:name="_Toc270347277"/>
      <w:bookmarkStart w:id="820" w:name="_Toc270407667"/>
      <w:bookmarkStart w:id="821" w:name="_Toc270408579"/>
      <w:bookmarkStart w:id="822" w:name="_Toc270414660"/>
      <w:bookmarkStart w:id="823" w:name="_Toc270422140"/>
      <w:bookmarkStart w:id="824" w:name="_Toc270432501"/>
      <w:bookmarkStart w:id="825" w:name="_Toc270434357"/>
      <w:bookmarkStart w:id="826" w:name="_Toc270508212"/>
      <w:bookmarkStart w:id="827" w:name="_Toc270509240"/>
      <w:bookmarkStart w:id="828" w:name="_Toc270510371"/>
      <w:bookmarkStart w:id="829" w:name="_Toc270512370"/>
      <w:bookmarkStart w:id="830" w:name="_Toc270517566"/>
      <w:bookmarkStart w:id="831" w:name="_Toc270519267"/>
      <w:r w:rsidRPr="000376EF">
        <w:rPr>
          <w:szCs w:val="22"/>
          <w:lang w:val="en-GB"/>
        </w:rPr>
        <w:t>2.</w:t>
      </w:r>
      <w:r w:rsidR="007E5C2C">
        <w:rPr>
          <w:szCs w:val="22"/>
          <w:lang w:val="en-GB"/>
        </w:rPr>
        <w:t>7</w:t>
      </w:r>
      <w:r w:rsidRPr="000376EF">
        <w:rPr>
          <w:szCs w:val="22"/>
          <w:lang w:val="en-GB"/>
        </w:rPr>
        <w:tab/>
      </w:r>
      <w:bookmarkStart w:id="832" w:name="_Toc62308765"/>
      <w:bookmarkStart w:id="833" w:name="_Toc136339166"/>
      <w:bookmarkStart w:id="834" w:name="_Toc136339240"/>
      <w:bookmarkStart w:id="835" w:name="_Toc177082774"/>
      <w:r w:rsidRPr="000376EF">
        <w:rPr>
          <w:lang w:val="en-GB"/>
        </w:rPr>
        <w:t>Determination and maintenance of timing</w:t>
      </w:r>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32"/>
      <w:bookmarkEnd w:id="833"/>
      <w:bookmarkEnd w:id="834"/>
      <w:bookmarkEnd w:id="835"/>
      <w:bookmarkEnd w:id="829"/>
      <w:bookmarkEnd w:id="830"/>
      <w:bookmarkEnd w:id="831"/>
    </w:p>
    <w:p w:rsidR="00936207" w:rsidRPr="000376EF" w:rsidRDefault="00936207" w:rsidP="007E5C2C">
      <w:pPr>
        <w:rPr>
          <w:lang w:val="en-GB"/>
        </w:rPr>
      </w:pPr>
      <w:r w:rsidRPr="000376EF">
        <w:rPr>
          <w:lang w:val="en-GB"/>
        </w:rPr>
        <w:t xml:space="preserve">The basis for all GPS </w:t>
      </w:r>
      <w:r>
        <w:rPr>
          <w:lang w:val="en-GB"/>
        </w:rPr>
        <w:t xml:space="preserve">measurements </w:t>
      </w:r>
      <w:r w:rsidRPr="000376EF">
        <w:rPr>
          <w:lang w:val="en-GB"/>
        </w:rPr>
        <w:t xml:space="preserve">is the so-called GPS </w:t>
      </w:r>
      <w:r>
        <w:rPr>
          <w:lang w:val="en-GB"/>
        </w:rPr>
        <w:t>T</w:t>
      </w:r>
      <w:r w:rsidRPr="000376EF">
        <w:rPr>
          <w:lang w:val="en-GB"/>
        </w:rPr>
        <w:t>ime</w:t>
      </w:r>
      <w:r>
        <w:rPr>
          <w:lang w:val="en-GB"/>
        </w:rPr>
        <w:t xml:space="preserve"> (GPST)</w:t>
      </w:r>
      <w:r w:rsidRPr="000376EF">
        <w:rPr>
          <w:lang w:val="en-GB"/>
        </w:rPr>
        <w:t>.</w:t>
      </w:r>
      <w:r w:rsidR="00B41FB8">
        <w:rPr>
          <w:lang w:val="en-GB"/>
        </w:rPr>
        <w:t xml:space="preserve"> </w:t>
      </w:r>
      <w:r w:rsidRPr="000376EF">
        <w:rPr>
          <w:lang w:val="en-GB"/>
        </w:rPr>
        <w:t>GPS</w:t>
      </w:r>
      <w:r>
        <w:rPr>
          <w:lang w:val="en-GB"/>
        </w:rPr>
        <w:t>T</w:t>
      </w:r>
      <w:r w:rsidRPr="000376EF">
        <w:rPr>
          <w:lang w:val="en-GB"/>
        </w:rPr>
        <w:t xml:space="preserve"> is a continuous time base established at the GPS epoch, 00:00 January 6, 1980 UTC.</w:t>
      </w:r>
      <w:r w:rsidR="00B41FB8">
        <w:rPr>
          <w:lang w:val="en-GB"/>
        </w:rPr>
        <w:t xml:space="preserve"> </w:t>
      </w:r>
      <w:r w:rsidRPr="000376EF">
        <w:rPr>
          <w:lang w:val="en-GB"/>
        </w:rPr>
        <w:t>GPS</w:t>
      </w:r>
      <w:r>
        <w:rPr>
          <w:lang w:val="en-GB"/>
        </w:rPr>
        <w:t>T</w:t>
      </w:r>
      <w:r w:rsidRPr="000376EF">
        <w:rPr>
          <w:lang w:val="en-GB"/>
        </w:rPr>
        <w:t xml:space="preserve"> is related to the international time scale Universal Coordinated Time (UTC) by way of UTC (USNO) [</w:t>
      </w:r>
      <w:r w:rsidR="008E4AE5">
        <w:rPr>
          <w:lang w:val="en-GB"/>
        </w:rPr>
        <w:t>ICD–GPS–202B Navst</w:t>
      </w:r>
      <w:r w:rsidR="007E5C2C">
        <w:rPr>
          <w:lang w:val="en-GB"/>
        </w:rPr>
        <w:t>a</w:t>
      </w:r>
      <w:r w:rsidR="008E4AE5">
        <w:rPr>
          <w:lang w:val="en-GB"/>
        </w:rPr>
        <w:t>r, 2001</w:t>
      </w:r>
      <w:r w:rsidRPr="000376EF">
        <w:rPr>
          <w:lang w:val="en-GB"/>
        </w:rPr>
        <w:t>].</w:t>
      </w:r>
      <w:r w:rsidR="00B41FB8">
        <w:rPr>
          <w:lang w:val="en-GB"/>
        </w:rPr>
        <w:t xml:space="preserve"> </w:t>
      </w:r>
      <w:r>
        <w:rPr>
          <w:lang w:val="en-GB"/>
        </w:rPr>
        <w:t>However, u</w:t>
      </w:r>
      <w:r w:rsidRPr="000376EF">
        <w:rPr>
          <w:lang w:val="en-GB"/>
        </w:rPr>
        <w:t>nlike the UTC time scale, GPS</w:t>
      </w:r>
      <w:r>
        <w:rPr>
          <w:lang w:val="en-GB"/>
        </w:rPr>
        <w:t>T</w:t>
      </w:r>
      <w:r w:rsidRPr="000376EF">
        <w:rPr>
          <w:lang w:val="en-GB"/>
        </w:rPr>
        <w:t xml:space="preserve"> does not apply leap second steps, and thus, continues to drift away from UTC with </w:t>
      </w:r>
      <w:r>
        <w:rPr>
          <w:lang w:val="en-GB"/>
        </w:rPr>
        <w:t>an</w:t>
      </w:r>
      <w:r w:rsidRPr="000376EF">
        <w:rPr>
          <w:lang w:val="en-GB"/>
        </w:rPr>
        <w:t xml:space="preserve"> offset </w:t>
      </w:r>
      <w:r>
        <w:rPr>
          <w:lang w:val="en-GB"/>
        </w:rPr>
        <w:t xml:space="preserve">which is </w:t>
      </w:r>
      <w:r w:rsidRPr="000376EF">
        <w:rPr>
          <w:lang w:val="en-GB"/>
        </w:rPr>
        <w:t>currently 14 s.</w:t>
      </w:r>
      <w:r w:rsidR="00B41FB8">
        <w:rPr>
          <w:lang w:val="en-GB"/>
        </w:rPr>
        <w:t xml:space="preserve"> </w:t>
      </w:r>
      <w:r w:rsidRPr="000376EF">
        <w:rPr>
          <w:lang w:val="en-GB"/>
        </w:rPr>
        <w:t>The control segment is responsible for maintaining GPS</w:t>
      </w:r>
      <w:r>
        <w:rPr>
          <w:lang w:val="en-GB"/>
        </w:rPr>
        <w:t>T</w:t>
      </w:r>
      <w:r w:rsidRPr="000376EF">
        <w:rPr>
          <w:lang w:val="en-GB"/>
        </w:rPr>
        <w:t xml:space="preserve"> based on input from the USNO and monitoring the timing performance of each GPS satellite.</w:t>
      </w:r>
      <w:r w:rsidR="00B41FB8">
        <w:rPr>
          <w:lang w:val="en-GB"/>
        </w:rPr>
        <w:t xml:space="preserve"> </w:t>
      </w:r>
      <w:r w:rsidRPr="000376EF">
        <w:rPr>
          <w:lang w:val="en-GB"/>
        </w:rPr>
        <w:t>The satellite transmissions are linked to GPS</w:t>
      </w:r>
      <w:r>
        <w:rPr>
          <w:lang w:val="en-GB"/>
        </w:rPr>
        <w:t>T</w:t>
      </w:r>
      <w:r w:rsidRPr="000376EF">
        <w:rPr>
          <w:lang w:val="en-GB"/>
        </w:rPr>
        <w:t xml:space="preserve"> and by using measurements to the GPS satellites a receiver can connect its local time to GPS</w:t>
      </w:r>
      <w:r>
        <w:rPr>
          <w:lang w:val="en-GB"/>
        </w:rPr>
        <w:t>T</w:t>
      </w:r>
      <w:r w:rsidRPr="000376EF">
        <w:rPr>
          <w:lang w:val="en-GB"/>
        </w:rPr>
        <w:t xml:space="preserve"> and subsequently to UTC (USNO)</w:t>
      </w:r>
      <w:r w:rsidR="007E5C2C">
        <w:rPr>
          <w:lang w:val="en-GB"/>
        </w:rPr>
        <w:t>.</w:t>
      </w:r>
    </w:p>
    <w:p w:rsidR="00936207" w:rsidRPr="000376EF" w:rsidRDefault="00936207" w:rsidP="007E5C2C">
      <w:pPr>
        <w:pStyle w:val="Heading3"/>
        <w:rPr>
          <w:lang w:val="en-GB"/>
        </w:rPr>
      </w:pPr>
      <w:bookmarkStart w:id="836" w:name="_Toc257118349"/>
      <w:bookmarkStart w:id="837" w:name="_Toc257119022"/>
      <w:bookmarkStart w:id="838" w:name="_Toc257119403"/>
      <w:bookmarkStart w:id="839" w:name="_Toc257119890"/>
      <w:bookmarkStart w:id="840" w:name="_Toc257120603"/>
      <w:bookmarkStart w:id="841" w:name="_Toc257120810"/>
      <w:bookmarkStart w:id="842" w:name="_Toc257121016"/>
      <w:bookmarkStart w:id="843" w:name="_Toc257121222"/>
      <w:bookmarkStart w:id="844" w:name="_Toc257121428"/>
      <w:bookmarkStart w:id="845" w:name="_Toc257121634"/>
      <w:bookmarkStart w:id="846" w:name="_Toc257121839"/>
      <w:bookmarkStart w:id="847" w:name="_Toc257122044"/>
      <w:bookmarkStart w:id="848" w:name="_Toc257122249"/>
      <w:bookmarkStart w:id="849" w:name="_Toc270345890"/>
      <w:bookmarkStart w:id="850" w:name="_Toc270347278"/>
      <w:bookmarkStart w:id="851" w:name="_Toc270407668"/>
      <w:bookmarkStart w:id="852" w:name="_Toc270408580"/>
      <w:bookmarkStart w:id="853" w:name="_Toc270414661"/>
      <w:bookmarkStart w:id="854" w:name="_Toc270422141"/>
      <w:bookmarkStart w:id="855" w:name="_Toc270432502"/>
      <w:bookmarkStart w:id="856" w:name="_Toc270434358"/>
      <w:bookmarkStart w:id="857" w:name="_Toc270508213"/>
      <w:bookmarkStart w:id="858" w:name="_Toc270509241"/>
      <w:bookmarkStart w:id="859" w:name="_Toc270510372"/>
      <w:bookmarkStart w:id="860" w:name="_Toc270512371"/>
      <w:bookmarkStart w:id="861" w:name="_Toc270517567"/>
      <w:bookmarkStart w:id="862" w:name="_Toc270519268"/>
      <w:bookmarkStart w:id="863" w:name="_Toc136339241"/>
      <w:bookmarkStart w:id="864" w:name="_Toc177082775"/>
      <w:bookmarkStart w:id="865" w:name="_Toc250710390"/>
      <w:bookmarkStart w:id="866" w:name="_Toc250731041"/>
      <w:bookmarkStart w:id="867" w:name="_Toc250735243"/>
      <w:r w:rsidRPr="000376EF">
        <w:rPr>
          <w:lang w:val="en-GB"/>
        </w:rPr>
        <w:t>2.</w:t>
      </w:r>
      <w:r w:rsidR="007E5C2C">
        <w:rPr>
          <w:lang w:val="en-GB"/>
        </w:rPr>
        <w:t>7</w:t>
      </w:r>
      <w:r w:rsidRPr="000376EF">
        <w:rPr>
          <w:lang w:val="en-GB"/>
        </w:rPr>
        <w:t>.1</w:t>
      </w:r>
      <w:r w:rsidRPr="000376EF">
        <w:rPr>
          <w:lang w:val="en-GB"/>
        </w:rPr>
        <w:tab/>
        <w:t>Control segment operations</w:t>
      </w:r>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p>
    <w:bookmarkEnd w:id="863"/>
    <w:bookmarkEnd w:id="864"/>
    <w:bookmarkEnd w:id="865"/>
    <w:bookmarkEnd w:id="866"/>
    <w:bookmarkEnd w:id="867"/>
    <w:p w:rsidR="008E4AE5" w:rsidRDefault="00936207" w:rsidP="007378CC">
      <w:pPr>
        <w:rPr>
          <w:lang w:val="en-GB"/>
        </w:rPr>
      </w:pPr>
      <w:r w:rsidRPr="000376EF">
        <w:rPr>
          <w:lang w:val="en-GB"/>
        </w:rPr>
        <w:t>Since June 17, 1990, GPS</w:t>
      </w:r>
      <w:r>
        <w:rPr>
          <w:lang w:val="en-GB"/>
        </w:rPr>
        <w:t>T</w:t>
      </w:r>
      <w:r w:rsidRPr="000376EF">
        <w:rPr>
          <w:lang w:val="en-GB"/>
        </w:rPr>
        <w:t xml:space="preserve"> time has been defined by a composite or ensemble of atomic frequency standards at the Master Control Station</w:t>
      </w:r>
      <w:r>
        <w:rPr>
          <w:lang w:val="en-GB"/>
        </w:rPr>
        <w:t xml:space="preserve"> (MCS)</w:t>
      </w:r>
      <w:r w:rsidRPr="000376EF">
        <w:rPr>
          <w:lang w:val="en-GB"/>
        </w:rPr>
        <w:t>, the GPS Monitor Stations, and the satellite on</w:t>
      </w:r>
      <w:r w:rsidR="008E4AE5">
        <w:rPr>
          <w:lang w:val="en-GB"/>
        </w:rPr>
        <w:t>-</w:t>
      </w:r>
      <w:r w:rsidRPr="000376EF">
        <w:rPr>
          <w:lang w:val="en-GB"/>
        </w:rPr>
        <w:t>board clocks.</w:t>
      </w:r>
      <w:r w:rsidR="00B41FB8">
        <w:rPr>
          <w:lang w:val="en-GB"/>
        </w:rPr>
        <w:t xml:space="preserve"> </w:t>
      </w:r>
      <w:r>
        <w:rPr>
          <w:lang w:val="en-GB"/>
        </w:rPr>
        <w:t>A</w:t>
      </w:r>
      <w:r w:rsidRPr="000376EF">
        <w:rPr>
          <w:lang w:val="en-GB"/>
        </w:rPr>
        <w:t>ctual GPS</w:t>
      </w:r>
      <w:r>
        <w:rPr>
          <w:lang w:val="en-GB"/>
        </w:rPr>
        <w:t>T</w:t>
      </w:r>
      <w:r w:rsidRPr="000376EF">
        <w:rPr>
          <w:lang w:val="en-GB"/>
        </w:rPr>
        <w:t xml:space="preserve"> time is not physically maintained by any one clock</w:t>
      </w:r>
      <w:r>
        <w:rPr>
          <w:lang w:val="en-GB"/>
        </w:rPr>
        <w:t xml:space="preserve"> within the system.</w:t>
      </w:r>
      <w:r w:rsidRPr="000376EF">
        <w:rPr>
          <w:lang w:val="en-GB"/>
        </w:rPr>
        <w:t xml:space="preserve"> </w:t>
      </w:r>
      <w:r>
        <w:rPr>
          <w:lang w:val="en-GB"/>
        </w:rPr>
        <w:t>It</w:t>
      </w:r>
      <w:r w:rsidRPr="000376EF">
        <w:rPr>
          <w:lang w:val="en-GB"/>
        </w:rPr>
        <w:t xml:space="preserve"> is computed implicitly by a Kalman filter that operates as part of the MCS analysis and prediction function.</w:t>
      </w:r>
      <w:r w:rsidR="00B41FB8">
        <w:rPr>
          <w:lang w:val="en-GB"/>
        </w:rPr>
        <w:t xml:space="preserve"> </w:t>
      </w:r>
      <w:r w:rsidRPr="000376EF">
        <w:rPr>
          <w:lang w:val="en-GB"/>
        </w:rPr>
        <w:t>Measurements from the individual frequency standards are weighted according to their stability during the estimation interval.</w:t>
      </w:r>
      <w:r w:rsidR="00B41FB8">
        <w:rPr>
          <w:lang w:val="en-GB"/>
        </w:rPr>
        <w:t xml:space="preserve"> </w:t>
      </w:r>
    </w:p>
    <w:p w:rsidR="00936207" w:rsidRPr="000376EF" w:rsidRDefault="00936207" w:rsidP="007378CC">
      <w:pPr>
        <w:rPr>
          <w:lang w:val="en-GB"/>
        </w:rPr>
      </w:pPr>
      <w:r w:rsidRPr="000376EF">
        <w:rPr>
          <w:lang w:val="en-GB"/>
        </w:rPr>
        <w:t>GPS</w:t>
      </w:r>
      <w:r>
        <w:rPr>
          <w:lang w:val="en-GB"/>
        </w:rPr>
        <w:t>T</w:t>
      </w:r>
      <w:r w:rsidRPr="000376EF">
        <w:rPr>
          <w:lang w:val="en-GB"/>
        </w:rPr>
        <w:t xml:space="preserve"> thus consists of a weighted average of an ensemble of atomic clocks.</w:t>
      </w:r>
      <w:r w:rsidR="00B41FB8">
        <w:rPr>
          <w:lang w:val="en-GB"/>
        </w:rPr>
        <w:t xml:space="preserve"> </w:t>
      </w:r>
      <w:r w:rsidRPr="000376EF">
        <w:rPr>
          <w:lang w:val="en-GB"/>
        </w:rPr>
        <w:t>Paper clock corrections for each frequency standard are also computed with the GPS satellite clock corrections forming the basis for the parameters transmitted in the broadcast message.</w:t>
      </w:r>
      <w:r w:rsidR="00B41FB8">
        <w:rPr>
          <w:lang w:val="en-GB"/>
        </w:rPr>
        <w:t xml:space="preserve"> </w:t>
      </w:r>
    </w:p>
    <w:p w:rsidR="008E4AE5" w:rsidRDefault="00936207" w:rsidP="008E4AE5">
      <w:pPr>
        <w:rPr>
          <w:lang w:val="en-GB"/>
        </w:rPr>
      </w:pPr>
      <w:r w:rsidRPr="000376EF">
        <w:rPr>
          <w:lang w:val="en-GB"/>
        </w:rPr>
        <w:t>The MCS uses measurements from the monitoring stations to estimate the GPS satellite orbits and clocks, the monitor station clock errors, and other parameters.</w:t>
      </w:r>
      <w:r w:rsidR="00B41FB8">
        <w:rPr>
          <w:lang w:val="en-GB"/>
        </w:rPr>
        <w:t xml:space="preserve"> </w:t>
      </w:r>
      <w:r w:rsidRPr="000376EF">
        <w:rPr>
          <w:lang w:val="en-GB"/>
        </w:rPr>
        <w:t>The MCS estimator divides the measurements and states to be estimated into several “partitions” each of which processes a subset of the GPS satellites and all the monitor stations. Partitioning originated due to computational limitations of the early MCS computers, but has been continued to ease the computational burden and to aid in the isolation of individual satellite problems [</w:t>
      </w:r>
      <w:r w:rsidR="008E4AE5">
        <w:rPr>
          <w:lang w:val="en-GB"/>
        </w:rPr>
        <w:t>Hutsell, 1994</w:t>
      </w:r>
      <w:r w:rsidRPr="000376EF">
        <w:rPr>
          <w:lang w:val="en-GB"/>
        </w:rPr>
        <w:t>].</w:t>
      </w:r>
      <w:r w:rsidR="00B41FB8">
        <w:rPr>
          <w:lang w:val="en-GB"/>
        </w:rPr>
        <w:t xml:space="preserve"> </w:t>
      </w:r>
      <w:r w:rsidRPr="000376EF">
        <w:rPr>
          <w:lang w:val="en-GB"/>
        </w:rPr>
        <w:t>Each partition includes states for up to six satellites and five GPS monitor stations.</w:t>
      </w:r>
      <w:r w:rsidR="00B41FB8">
        <w:rPr>
          <w:lang w:val="en-GB"/>
        </w:rPr>
        <w:t xml:space="preserve"> </w:t>
      </w:r>
      <w:r w:rsidRPr="000376EF">
        <w:rPr>
          <w:lang w:val="en-GB"/>
        </w:rPr>
        <w:t>A separate “partition reconciliation” algorithm adjusts the MS states for consistency across the partitions.</w:t>
      </w:r>
      <w:r w:rsidR="00B41FB8">
        <w:rPr>
          <w:lang w:val="en-GB"/>
        </w:rPr>
        <w:t xml:space="preserve"> </w:t>
      </w:r>
    </w:p>
    <w:p w:rsidR="00936207" w:rsidRPr="000376EF" w:rsidRDefault="00936207" w:rsidP="008E4AE5">
      <w:pPr>
        <w:rPr>
          <w:lang w:val="en-GB"/>
        </w:rPr>
      </w:pPr>
      <w:r w:rsidRPr="000376EF">
        <w:rPr>
          <w:lang w:val="en-GB"/>
        </w:rPr>
        <w:t>A “grand average” across the partitions provides the MCS with the best estimates of the monitor station and satellite clock deviations from GPS</w:t>
      </w:r>
      <w:r>
        <w:rPr>
          <w:lang w:val="en-GB"/>
        </w:rPr>
        <w:t>T</w:t>
      </w:r>
      <w:r w:rsidRPr="000376EF">
        <w:rPr>
          <w:lang w:val="en-GB"/>
        </w:rPr>
        <w:t>.</w:t>
      </w:r>
      <w:r w:rsidR="00B41FB8">
        <w:rPr>
          <w:lang w:val="en-GB"/>
        </w:rPr>
        <w:t xml:space="preserve"> </w:t>
      </w:r>
    </w:p>
    <w:p w:rsidR="00936207" w:rsidRPr="000376EF" w:rsidRDefault="00936207" w:rsidP="007378CC">
      <w:pPr>
        <w:rPr>
          <w:lang w:val="en-GB"/>
        </w:rPr>
      </w:pPr>
      <w:r w:rsidRPr="000376EF">
        <w:rPr>
          <w:lang w:val="en-GB"/>
        </w:rPr>
        <w:t>The U.S. Naval Observatory (USNO) is responsible for maintaining a physical time reference for the U.S. Department of Defense.</w:t>
      </w:r>
      <w:r w:rsidR="00B41FB8">
        <w:rPr>
          <w:lang w:val="en-GB"/>
        </w:rPr>
        <w:t xml:space="preserve"> </w:t>
      </w:r>
      <w:r w:rsidRPr="000376EF">
        <w:rPr>
          <w:lang w:val="en-GB"/>
        </w:rPr>
        <w:t>UTC(USNO) is the real-time realization of UTC for the DoD.</w:t>
      </w:r>
      <w:r w:rsidR="00B41FB8">
        <w:rPr>
          <w:lang w:val="en-GB"/>
        </w:rPr>
        <w:t xml:space="preserve"> </w:t>
      </w:r>
      <w:r w:rsidRPr="000376EF">
        <w:rPr>
          <w:lang w:val="en-GB"/>
        </w:rPr>
        <w:t xml:space="preserve">USNO also maintains the USNO Alternate Master Clock (USNO/AMC) at the GPS MCS </w:t>
      </w:r>
      <w:r>
        <w:rPr>
          <w:lang w:val="en-GB"/>
        </w:rPr>
        <w:t>at</w:t>
      </w:r>
      <w:r w:rsidRPr="000376EF">
        <w:rPr>
          <w:lang w:val="en-GB"/>
        </w:rPr>
        <w:t xml:space="preserve"> Schriever AFB.</w:t>
      </w:r>
      <w:r w:rsidR="00B41FB8">
        <w:rPr>
          <w:lang w:val="en-GB"/>
        </w:rPr>
        <w:t xml:space="preserve"> </w:t>
      </w:r>
    </w:p>
    <w:p w:rsidR="00936207" w:rsidRPr="000376EF" w:rsidRDefault="00936207" w:rsidP="007378CC">
      <w:pPr>
        <w:rPr>
          <w:lang w:val="en-GB"/>
        </w:rPr>
      </w:pPr>
      <w:r w:rsidRPr="000376EF">
        <w:rPr>
          <w:lang w:val="en-GB"/>
        </w:rPr>
        <w:t xml:space="preserve">The USNO monitors GPS satellite </w:t>
      </w:r>
      <w:r>
        <w:rPr>
          <w:lang w:val="en-GB"/>
        </w:rPr>
        <w:t>Standard Positioning Service (</w:t>
      </w:r>
      <w:r w:rsidRPr="000376EF">
        <w:rPr>
          <w:lang w:val="en-GB"/>
        </w:rPr>
        <w:t>SPS</w:t>
      </w:r>
      <w:r>
        <w:rPr>
          <w:lang w:val="en-GB"/>
        </w:rPr>
        <w:t>)</w:t>
      </w:r>
      <w:r w:rsidRPr="000376EF">
        <w:rPr>
          <w:lang w:val="en-GB"/>
        </w:rPr>
        <w:t xml:space="preserve"> and PPS transmissions using specialized timing receivers located in Washington, D</w:t>
      </w:r>
      <w:r w:rsidR="008E4AE5">
        <w:rPr>
          <w:lang w:val="en-GB"/>
        </w:rPr>
        <w:t>.</w:t>
      </w:r>
      <w:r w:rsidRPr="000376EF">
        <w:rPr>
          <w:lang w:val="en-GB"/>
        </w:rPr>
        <w:t>C.</w:t>
      </w:r>
      <w:r w:rsidR="00B41FB8">
        <w:rPr>
          <w:lang w:val="en-GB"/>
        </w:rPr>
        <w:t xml:space="preserve"> </w:t>
      </w:r>
      <w:r w:rsidRPr="000376EF">
        <w:rPr>
          <w:lang w:val="en-GB"/>
        </w:rPr>
        <w:t>Measurements from individual satellites are collected a</w:t>
      </w:r>
      <w:r w:rsidR="008E4AE5">
        <w:rPr>
          <w:lang w:val="en-GB"/>
        </w:rPr>
        <w:t>t 6 s intervals over a 13 min</w:t>
      </w:r>
      <w:r w:rsidRPr="000376EF">
        <w:rPr>
          <w:lang w:val="en-GB"/>
        </w:rPr>
        <w:t xml:space="preserve"> track.</w:t>
      </w:r>
      <w:r w:rsidR="00B41FB8">
        <w:rPr>
          <w:lang w:val="en-GB"/>
        </w:rPr>
        <w:t xml:space="preserve"> </w:t>
      </w:r>
      <w:r w:rsidRPr="000376EF">
        <w:rPr>
          <w:lang w:val="en-GB"/>
        </w:rPr>
        <w:t>The tracks for all satellites are used to form a 2-day linear fit for the estimate of the GPS-UTC (USNO) correction parameters a</w:t>
      </w:r>
      <w:r w:rsidRPr="000376EF">
        <w:rPr>
          <w:vertAlign w:val="subscript"/>
          <w:lang w:val="en-GB"/>
        </w:rPr>
        <w:t>0</w:t>
      </w:r>
      <w:r w:rsidRPr="000376EF">
        <w:rPr>
          <w:lang w:val="en-GB"/>
        </w:rPr>
        <w:t xml:space="preserve"> and a</w:t>
      </w:r>
      <w:r w:rsidRPr="000376EF">
        <w:rPr>
          <w:vertAlign w:val="subscript"/>
          <w:lang w:val="en-GB"/>
        </w:rPr>
        <w:t>1</w:t>
      </w:r>
      <w:r w:rsidRPr="000376EF">
        <w:rPr>
          <w:lang w:val="en-GB"/>
        </w:rPr>
        <w:t>.</w:t>
      </w:r>
      <w:r w:rsidR="00B41FB8">
        <w:rPr>
          <w:lang w:val="en-GB"/>
        </w:rPr>
        <w:t xml:space="preserve"> </w:t>
      </w:r>
      <w:r w:rsidRPr="000376EF">
        <w:rPr>
          <w:lang w:val="en-GB"/>
        </w:rPr>
        <w:t xml:space="preserve">The </w:t>
      </w:r>
      <w:r w:rsidR="008E4AE5" w:rsidRPr="000376EF">
        <w:rPr>
          <w:lang w:val="en-GB"/>
        </w:rPr>
        <w:t>r</w:t>
      </w:r>
      <w:r w:rsidR="008E4AE5">
        <w:rPr>
          <w:lang w:val="en-GB"/>
        </w:rPr>
        <w:t>.</w:t>
      </w:r>
      <w:r w:rsidR="008E4AE5" w:rsidRPr="000376EF">
        <w:rPr>
          <w:lang w:val="en-GB"/>
        </w:rPr>
        <w:t>m</w:t>
      </w:r>
      <w:r w:rsidR="008E4AE5">
        <w:rPr>
          <w:lang w:val="en-GB"/>
        </w:rPr>
        <w:t>.</w:t>
      </w:r>
      <w:r w:rsidR="008E4AE5" w:rsidRPr="000376EF">
        <w:rPr>
          <w:lang w:val="en-GB"/>
        </w:rPr>
        <w:t>s</w:t>
      </w:r>
      <w:r w:rsidR="008E4AE5">
        <w:rPr>
          <w:lang w:val="en-GB"/>
        </w:rPr>
        <w:t>.</w:t>
      </w:r>
      <w:r w:rsidR="008E4AE5" w:rsidRPr="000376EF">
        <w:rPr>
          <w:lang w:val="en-GB"/>
        </w:rPr>
        <w:t xml:space="preserve"> </w:t>
      </w:r>
      <w:r w:rsidRPr="000376EF">
        <w:rPr>
          <w:lang w:val="en-GB"/>
        </w:rPr>
        <w:t>of the 13 min solutions is on the order of 15-20 ns.</w:t>
      </w:r>
      <w:r w:rsidR="00B41FB8">
        <w:rPr>
          <w:lang w:val="en-GB"/>
        </w:rPr>
        <w:t xml:space="preserve"> </w:t>
      </w:r>
      <w:r w:rsidRPr="000376EF">
        <w:rPr>
          <w:lang w:val="en-GB"/>
        </w:rPr>
        <w:t>The individual satellite observations and the linear estimates are provided to the MCS and are manually input to the MCS software in order to keep the GPS system a closed system with no external inputs.</w:t>
      </w:r>
    </w:p>
    <w:p w:rsidR="00936207" w:rsidRPr="000376EF" w:rsidRDefault="00936207" w:rsidP="007E5C2C">
      <w:pPr>
        <w:pStyle w:val="Heading3"/>
        <w:rPr>
          <w:lang w:val="en-GB"/>
        </w:rPr>
      </w:pPr>
      <w:bookmarkStart w:id="868" w:name="_Toc257118350"/>
      <w:bookmarkStart w:id="869" w:name="_Toc257119023"/>
      <w:bookmarkStart w:id="870" w:name="_Toc257119404"/>
      <w:bookmarkStart w:id="871" w:name="_Toc257119891"/>
      <w:bookmarkStart w:id="872" w:name="_Toc257120604"/>
      <w:bookmarkStart w:id="873" w:name="_Toc257120811"/>
      <w:bookmarkStart w:id="874" w:name="_Toc257121017"/>
      <w:bookmarkStart w:id="875" w:name="_Toc257121223"/>
      <w:bookmarkStart w:id="876" w:name="_Toc257121429"/>
      <w:bookmarkStart w:id="877" w:name="_Toc257121635"/>
      <w:bookmarkStart w:id="878" w:name="_Toc257121840"/>
      <w:bookmarkStart w:id="879" w:name="_Toc257122045"/>
      <w:bookmarkStart w:id="880" w:name="_Toc257122250"/>
      <w:bookmarkStart w:id="881" w:name="_Toc270345891"/>
      <w:bookmarkStart w:id="882" w:name="_Toc270347279"/>
      <w:bookmarkStart w:id="883" w:name="_Toc270407669"/>
      <w:bookmarkStart w:id="884" w:name="_Toc270408581"/>
      <w:bookmarkStart w:id="885" w:name="_Toc270414662"/>
      <w:bookmarkStart w:id="886" w:name="_Toc270422142"/>
      <w:bookmarkStart w:id="887" w:name="_Toc270432503"/>
      <w:bookmarkStart w:id="888" w:name="_Toc270434359"/>
      <w:bookmarkStart w:id="889" w:name="_Toc270508214"/>
      <w:bookmarkStart w:id="890" w:name="_Toc270509242"/>
      <w:bookmarkStart w:id="891" w:name="_Toc270510373"/>
      <w:bookmarkStart w:id="892" w:name="_Toc270512372"/>
      <w:bookmarkStart w:id="893" w:name="_Toc270517568"/>
      <w:bookmarkStart w:id="894" w:name="_Toc270519269"/>
      <w:bookmarkStart w:id="895" w:name="_Toc136339242"/>
      <w:bookmarkStart w:id="896" w:name="_Toc177082776"/>
      <w:bookmarkStart w:id="897" w:name="_Toc250710391"/>
      <w:bookmarkStart w:id="898" w:name="_Toc250731042"/>
      <w:bookmarkStart w:id="899" w:name="_Toc250735244"/>
      <w:r w:rsidRPr="000376EF">
        <w:rPr>
          <w:lang w:val="en-GB"/>
        </w:rPr>
        <w:t>2.</w:t>
      </w:r>
      <w:r w:rsidR="007E5C2C">
        <w:rPr>
          <w:lang w:val="en-GB"/>
        </w:rPr>
        <w:t>7</w:t>
      </w:r>
      <w:r w:rsidRPr="000376EF">
        <w:rPr>
          <w:lang w:val="en-GB"/>
        </w:rPr>
        <w:t>.2</w:t>
      </w:r>
      <w:r w:rsidRPr="000376EF">
        <w:rPr>
          <w:lang w:val="en-GB"/>
        </w:rPr>
        <w:tab/>
        <w:t>GPS time steering</w:t>
      </w:r>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p>
    <w:bookmarkEnd w:id="895"/>
    <w:bookmarkEnd w:id="896"/>
    <w:bookmarkEnd w:id="897"/>
    <w:bookmarkEnd w:id="898"/>
    <w:bookmarkEnd w:id="899"/>
    <w:p w:rsidR="007E5C2C" w:rsidRDefault="00936207" w:rsidP="007E5C2C">
      <w:pPr>
        <w:rPr>
          <w:lang w:val="en-GB"/>
        </w:rPr>
      </w:pPr>
      <w:r w:rsidRPr="000376EF">
        <w:rPr>
          <w:lang w:val="en-GB"/>
        </w:rPr>
        <w:t xml:space="preserve">GPST is mandated by the interface control document to be maintained within ±1 </w:t>
      </w:r>
      <w:r w:rsidR="007E5C2C">
        <w:rPr>
          <w:lang w:val="en-GB"/>
        </w:rPr>
        <w:t xml:space="preserve">µs </w:t>
      </w:r>
      <w:r w:rsidRPr="000376EF">
        <w:rPr>
          <w:lang w:val="en-GB"/>
        </w:rPr>
        <w:t>of UTC (USNO) with the exception of the leap second offsets</w:t>
      </w:r>
      <w:r w:rsidR="007E5C2C">
        <w:rPr>
          <w:lang w:val="en-GB"/>
        </w:rPr>
        <w:t xml:space="preserve"> </w:t>
      </w:r>
      <w:r>
        <w:rPr>
          <w:lang w:val="en-GB"/>
        </w:rPr>
        <w:t>[</w:t>
      </w:r>
      <w:r w:rsidR="008E4AE5">
        <w:rPr>
          <w:lang w:val="en-GB"/>
        </w:rPr>
        <w:t>ICD–GPS–202B Navstar, 2001</w:t>
      </w:r>
      <w:r>
        <w:rPr>
          <w:lang w:val="en-GB"/>
        </w:rPr>
        <w:t>]</w:t>
      </w:r>
      <w:r w:rsidRPr="000376EF">
        <w:rPr>
          <w:lang w:val="en-GB"/>
        </w:rPr>
        <w:t>.</w:t>
      </w:r>
      <w:r w:rsidR="00B41FB8">
        <w:rPr>
          <w:lang w:val="en-GB"/>
        </w:rPr>
        <w:t xml:space="preserve"> </w:t>
      </w:r>
      <w:r w:rsidRPr="000376EF">
        <w:rPr>
          <w:lang w:val="en-GB"/>
        </w:rPr>
        <w:t>Thus, GPS</w:t>
      </w:r>
      <w:r>
        <w:rPr>
          <w:lang w:val="en-GB"/>
        </w:rPr>
        <w:t>T</w:t>
      </w:r>
      <w:r w:rsidRPr="000376EF">
        <w:rPr>
          <w:lang w:val="en-GB"/>
        </w:rPr>
        <w:t xml:space="preserve"> is steered into alignment with UTC (USNO) to meet this requirement.</w:t>
      </w:r>
      <w:r w:rsidR="00B41FB8">
        <w:rPr>
          <w:lang w:val="en-GB"/>
        </w:rPr>
        <w:t xml:space="preserve"> </w:t>
      </w:r>
      <w:r w:rsidRPr="000376EF">
        <w:rPr>
          <w:lang w:val="en-GB"/>
        </w:rPr>
        <w:t>Steering is accomplished by analyzing the daily estimates of the GPS-UTC(USNO) bias, and determining if steering is required over the following day in order to keep the GPS-UTC(USNO) offset within specification.</w:t>
      </w:r>
      <w:r w:rsidR="00B41FB8">
        <w:rPr>
          <w:lang w:val="en-GB"/>
        </w:rPr>
        <w:t xml:space="preserve"> </w:t>
      </w:r>
    </w:p>
    <w:p w:rsidR="00936207" w:rsidRPr="000376EF" w:rsidRDefault="00936207" w:rsidP="007E5C2C">
      <w:pPr>
        <w:rPr>
          <w:lang w:val="en-GB"/>
        </w:rPr>
      </w:pPr>
      <w:r w:rsidRPr="000376EF">
        <w:rPr>
          <w:lang w:val="en-GB"/>
        </w:rPr>
        <w:t>The steering consists of setting a positive or negative fixed offset drift into GPS</w:t>
      </w:r>
      <w:r>
        <w:rPr>
          <w:lang w:val="en-GB"/>
        </w:rPr>
        <w:t>T</w:t>
      </w:r>
      <w:r w:rsidRPr="000376EF">
        <w:rPr>
          <w:lang w:val="en-GB"/>
        </w:rPr>
        <w:t xml:space="preserve"> for one day.</w:t>
      </w:r>
      <w:r w:rsidR="00B41FB8">
        <w:rPr>
          <w:lang w:val="en-GB"/>
        </w:rPr>
        <w:t xml:space="preserve"> </w:t>
      </w:r>
      <w:r w:rsidRPr="000376EF">
        <w:rPr>
          <w:lang w:val="en-GB"/>
        </w:rPr>
        <w:t xml:space="preserve">A </w:t>
      </w:r>
      <w:r>
        <w:rPr>
          <w:lang w:val="en-GB"/>
        </w:rPr>
        <w:t xml:space="preserve">fixed </w:t>
      </w:r>
      <w:r w:rsidRPr="000376EF">
        <w:rPr>
          <w:lang w:val="en-GB"/>
        </w:rPr>
        <w:t>drift value of ±2</w:t>
      </w:r>
      <w:r w:rsidR="008E4AE5">
        <w:rPr>
          <w:lang w:val="en-GB"/>
        </w:rPr>
        <w:t> ×</w:t>
      </w:r>
      <w:r w:rsidR="008E4AE5">
        <w:rPr>
          <w:rFonts w:ascii="Arial" w:hAnsi="Arial" w:cs="Arial"/>
          <w:lang w:val="en-GB"/>
        </w:rPr>
        <w:t> </w:t>
      </w:r>
      <w:r w:rsidRPr="000376EF">
        <w:rPr>
          <w:lang w:val="en-GB"/>
        </w:rPr>
        <w:t>10</w:t>
      </w:r>
      <w:r w:rsidR="008E4AE5">
        <w:rPr>
          <w:vertAlign w:val="superscript"/>
          <w:lang w:val="en-GB"/>
        </w:rPr>
        <w:t>–</w:t>
      </w:r>
      <w:r w:rsidRPr="000376EF">
        <w:rPr>
          <w:vertAlign w:val="superscript"/>
          <w:lang w:val="en-GB"/>
        </w:rPr>
        <w:t>19</w:t>
      </w:r>
      <w:r w:rsidRPr="000376EF">
        <w:rPr>
          <w:lang w:val="en-GB"/>
        </w:rPr>
        <w:t xml:space="preserve"> s/s</w:t>
      </w:r>
      <w:r w:rsidRPr="000376EF">
        <w:rPr>
          <w:vertAlign w:val="superscript"/>
          <w:lang w:val="en-GB"/>
        </w:rPr>
        <w:t>2</w:t>
      </w:r>
      <w:r w:rsidRPr="000376EF">
        <w:rPr>
          <w:lang w:val="en-GB"/>
        </w:rPr>
        <w:t xml:space="preserve"> was used prior to 18 March 1994 and since then a value of ±1</w:t>
      </w:r>
      <w:r w:rsidR="008E4AE5">
        <w:rPr>
          <w:lang w:val="en-GB"/>
        </w:rPr>
        <w:t> ×</w:t>
      </w:r>
      <w:r w:rsidR="008E4AE5">
        <w:rPr>
          <w:rFonts w:ascii="Arial" w:hAnsi="Arial" w:cs="Arial"/>
          <w:lang w:val="en-GB"/>
        </w:rPr>
        <w:t> </w:t>
      </w:r>
      <w:r w:rsidRPr="000376EF">
        <w:rPr>
          <w:lang w:val="en-GB"/>
        </w:rPr>
        <w:t>10</w:t>
      </w:r>
      <w:r w:rsidR="008E4AE5">
        <w:rPr>
          <w:vertAlign w:val="superscript"/>
          <w:lang w:val="en-GB"/>
        </w:rPr>
        <w:t>–</w:t>
      </w:r>
      <w:r w:rsidRPr="000376EF">
        <w:rPr>
          <w:vertAlign w:val="superscript"/>
          <w:lang w:val="en-GB"/>
        </w:rPr>
        <w:t>19</w:t>
      </w:r>
      <w:r w:rsidRPr="000376EF">
        <w:rPr>
          <w:lang w:val="en-GB"/>
        </w:rPr>
        <w:t xml:space="preserve"> s/s</w:t>
      </w:r>
      <w:r w:rsidRPr="000376EF">
        <w:rPr>
          <w:vertAlign w:val="superscript"/>
          <w:lang w:val="en-GB"/>
        </w:rPr>
        <w:t>2</w:t>
      </w:r>
      <w:r w:rsidRPr="000376EF">
        <w:rPr>
          <w:lang w:val="en-GB"/>
        </w:rPr>
        <w:t xml:space="preserve"> has been used.</w:t>
      </w:r>
      <w:r w:rsidR="00B41FB8">
        <w:rPr>
          <w:lang w:val="en-GB"/>
        </w:rPr>
        <w:t xml:space="preserve"> </w:t>
      </w:r>
      <w:r w:rsidRPr="000376EF">
        <w:rPr>
          <w:lang w:val="en-GB"/>
        </w:rPr>
        <w:t>Steering is implemented by modification of the broadcast satellite clock corrections and GPS-UTC corrections, and is transparent to the users [</w:t>
      </w:r>
      <w:r w:rsidR="008E4AE5">
        <w:rPr>
          <w:lang w:val="en-GB"/>
        </w:rPr>
        <w:t>Hutsell, 1994</w:t>
      </w:r>
      <w:r w:rsidRPr="000376EF">
        <w:rPr>
          <w:lang w:val="en-GB"/>
        </w:rPr>
        <w:t>].</w:t>
      </w:r>
      <w:r w:rsidR="00B41FB8">
        <w:rPr>
          <w:lang w:val="en-GB"/>
        </w:rPr>
        <w:t xml:space="preserve"> </w:t>
      </w:r>
      <w:r w:rsidRPr="000376EF">
        <w:rPr>
          <w:lang w:val="en-GB"/>
        </w:rPr>
        <w:t>If unnecessary steering were implemented</w:t>
      </w:r>
      <w:r w:rsidR="008E4AE5">
        <w:rPr>
          <w:lang w:val="en-GB"/>
        </w:rPr>
        <w:t>,</w:t>
      </w:r>
      <w:r w:rsidRPr="000376EF">
        <w:rPr>
          <w:lang w:val="en-GB"/>
        </w:rPr>
        <w:t xml:space="preserve"> GPS users would see it as instability in GPS</w:t>
      </w:r>
      <w:r>
        <w:rPr>
          <w:lang w:val="en-GB"/>
        </w:rPr>
        <w:t>T</w:t>
      </w:r>
      <w:r w:rsidRPr="000376EF">
        <w:rPr>
          <w:lang w:val="en-GB"/>
        </w:rPr>
        <w:t>.</w:t>
      </w:r>
    </w:p>
    <w:p w:rsidR="00936207" w:rsidRPr="000376EF" w:rsidRDefault="00936207" w:rsidP="009A433C">
      <w:pPr>
        <w:rPr>
          <w:lang w:val="en-GB"/>
        </w:rPr>
      </w:pPr>
    </w:p>
    <w:p w:rsidR="008E4AE5" w:rsidRDefault="008E4AE5">
      <w:pPr>
        <w:tabs>
          <w:tab w:val="clear" w:pos="794"/>
          <w:tab w:val="clear" w:pos="1191"/>
          <w:tab w:val="clear" w:pos="1588"/>
          <w:tab w:val="clear" w:pos="1985"/>
        </w:tabs>
        <w:overflowPunct/>
        <w:autoSpaceDE/>
        <w:autoSpaceDN/>
        <w:adjustRightInd/>
        <w:spacing w:before="0"/>
        <w:jc w:val="left"/>
        <w:textAlignment w:val="auto"/>
        <w:rPr>
          <w:b/>
          <w:sz w:val="24"/>
          <w:lang w:val="en-GB"/>
        </w:rPr>
      </w:pPr>
    </w:p>
    <w:p w:rsidR="008E4AE5" w:rsidRPr="000376EF" w:rsidRDefault="008E4AE5" w:rsidP="008E4AE5">
      <w:pPr>
        <w:pStyle w:val="Parttitle"/>
        <w:ind w:left="6"/>
        <w:rPr>
          <w:lang w:val="en-GB"/>
        </w:rPr>
      </w:pPr>
      <w:r w:rsidRPr="00CA1A86">
        <w:rPr>
          <w:lang w:val="en-GB"/>
        </w:rPr>
        <w:t>References</w:t>
      </w:r>
    </w:p>
    <w:p w:rsidR="007E5C2C" w:rsidRPr="00B41FB8" w:rsidRDefault="007E5C2C" w:rsidP="007E5C2C">
      <w:pPr>
        <w:pStyle w:val="Reftext"/>
        <w:rPr>
          <w:szCs w:val="22"/>
          <w:lang w:val="en-US"/>
        </w:rPr>
      </w:pPr>
      <w:r w:rsidRPr="008E4AE5">
        <w:rPr>
          <w:lang w:val="en-US"/>
        </w:rPr>
        <w:t>HUTSELL, S.T. [Sep 20-23, 1994] Recent MCS Improvements to GPS Timing. Proc. ION GPS-94, Salt Lake City, UT, p. 261-273.</w:t>
      </w:r>
    </w:p>
    <w:p w:rsidR="007E5C2C" w:rsidRPr="008E4AE5" w:rsidRDefault="007E5C2C" w:rsidP="007E5C2C">
      <w:pPr>
        <w:pStyle w:val="Reftext"/>
        <w:rPr>
          <w:lang w:val="en-US"/>
        </w:rPr>
      </w:pPr>
      <w:r w:rsidRPr="008E4AE5">
        <w:rPr>
          <w:lang w:val="en-US"/>
        </w:rPr>
        <w:t xml:space="preserve">KAPLAN, E.D. and HEGARTY, C.J., Editors [2006] Understanding GPS: Principles and applications. </w:t>
      </w:r>
      <w:r w:rsidRPr="008E4AE5">
        <w:rPr>
          <w:i/>
          <w:lang w:val="en-US"/>
        </w:rPr>
        <w:t>2ed</w:t>
      </w:r>
      <w:r w:rsidRPr="008E4AE5">
        <w:rPr>
          <w:lang w:val="en-US"/>
        </w:rPr>
        <w:t xml:space="preserve">., Artech Hose, Inc., 685 Canton Street, Norwood, MA 02062. </w:t>
      </w:r>
    </w:p>
    <w:p w:rsidR="00AD1D2C" w:rsidRPr="008E4AE5" w:rsidRDefault="00AD1D2C" w:rsidP="00AD1D2C">
      <w:pPr>
        <w:pStyle w:val="Reftext"/>
        <w:rPr>
          <w:lang w:val="en-US"/>
        </w:rPr>
      </w:pPr>
      <w:r w:rsidRPr="00DA4986">
        <w:rPr>
          <w:lang w:val="en-US"/>
        </w:rPr>
        <w:t xml:space="preserve">LARSON, K.M., </w:t>
      </w:r>
      <w:r w:rsidRPr="00DA4986">
        <w:rPr>
          <w:i/>
          <w:lang w:val="en-US"/>
        </w:rPr>
        <w:t>et al</w:t>
      </w:r>
      <w:r w:rsidRPr="00DA4986">
        <w:rPr>
          <w:lang w:val="en-US"/>
        </w:rPr>
        <w:t xml:space="preserve">. </w:t>
      </w:r>
      <w:r w:rsidRPr="008E4AE5">
        <w:rPr>
          <w:lang w:val="en-US"/>
        </w:rPr>
        <w:t xml:space="preserve">[March 2000] Assessment of GPS Carrier-Phase Stability for Time-Transfer Applications. IEEE Transactions on Ultrasonics, Ferroelectrics, and Frequency Control, Vol. 47, </w:t>
      </w:r>
      <w:r w:rsidRPr="008E4AE5">
        <w:rPr>
          <w:b/>
          <w:lang w:val="en-US"/>
        </w:rPr>
        <w:t>2</w:t>
      </w:r>
      <w:r w:rsidRPr="008E4AE5">
        <w:rPr>
          <w:lang w:val="en-US"/>
        </w:rPr>
        <w:t>, p. 484-494.</w:t>
      </w:r>
    </w:p>
    <w:p w:rsidR="007E5C2C" w:rsidRPr="008E4AE5" w:rsidRDefault="007E5C2C" w:rsidP="007E5C2C">
      <w:pPr>
        <w:pStyle w:val="Reftext"/>
        <w:rPr>
          <w:lang w:val="en-US"/>
        </w:rPr>
      </w:pPr>
      <w:r w:rsidRPr="008E4AE5">
        <w:rPr>
          <w:lang w:val="en-US"/>
        </w:rPr>
        <w:t xml:space="preserve">LARSON, K.M., and LEVINE, J. [July 1999] Carrier-Phase Time Transfer, IEEE Transactions on Ultrasonics, Ferroelectrics, and Frequency Control, Vol. 46, </w:t>
      </w:r>
      <w:r w:rsidRPr="008E4AE5">
        <w:rPr>
          <w:b/>
          <w:lang w:val="en-US"/>
        </w:rPr>
        <w:t>4</w:t>
      </w:r>
      <w:r w:rsidRPr="008E4AE5">
        <w:rPr>
          <w:lang w:val="en-US"/>
        </w:rPr>
        <w:t>, p. 1001-1012.</w:t>
      </w:r>
    </w:p>
    <w:p w:rsidR="008E4AE5" w:rsidRPr="008E4AE5" w:rsidRDefault="008E4AE5" w:rsidP="008E4AE5">
      <w:pPr>
        <w:pStyle w:val="Reftext"/>
        <w:rPr>
          <w:lang w:val="en-US"/>
        </w:rPr>
      </w:pPr>
      <w:r w:rsidRPr="008E4AE5">
        <w:rPr>
          <w:lang w:val="en-US"/>
        </w:rPr>
        <w:t>MISRA, P. and ENGE, P. [2001]</w:t>
      </w:r>
      <w:r w:rsidRPr="008E4AE5" w:rsidDel="00494D19">
        <w:rPr>
          <w:lang w:val="en-US"/>
        </w:rPr>
        <w:t xml:space="preserve"> </w:t>
      </w:r>
      <w:r w:rsidRPr="008E4AE5">
        <w:rPr>
          <w:lang w:val="en-US"/>
        </w:rPr>
        <w:t>Global Positioning System – Signals, Measurements, and Performance, Ganga-Jamuna Press.</w:t>
      </w:r>
    </w:p>
    <w:p w:rsidR="007E5C2C" w:rsidRPr="008E4AE5" w:rsidRDefault="007E5C2C" w:rsidP="007E5C2C">
      <w:pPr>
        <w:pStyle w:val="Reftext"/>
        <w:rPr>
          <w:lang w:val="en-US"/>
        </w:rPr>
      </w:pPr>
      <w:r w:rsidRPr="008E4AE5">
        <w:rPr>
          <w:lang w:val="en-US"/>
        </w:rPr>
        <w:t xml:space="preserve">Naval Observatory Time Transfer Interfaces ICD-GPS-202B [31 October, 2001] Navstar GPS Control Segment/U.S. </w:t>
      </w:r>
    </w:p>
    <w:p w:rsidR="007E5C2C" w:rsidRPr="008E4AE5" w:rsidRDefault="007E5C2C" w:rsidP="007E5C2C">
      <w:pPr>
        <w:pStyle w:val="Reftext"/>
        <w:rPr>
          <w:lang w:val="en-US"/>
        </w:rPr>
      </w:pPr>
      <w:r w:rsidRPr="008E4AE5">
        <w:rPr>
          <w:lang w:val="en-US"/>
        </w:rPr>
        <w:t xml:space="preserve">Navstar Global Positioning System Interface Specification IS-200 rev D [2006] Navstar GPS Space Segment/ Navigation User Interfaces, IRN-200D-001, ARINC Engineering Services, LLC, El Segundo, CA 90245. </w:t>
      </w:r>
    </w:p>
    <w:p w:rsidR="008E4AE5" w:rsidRPr="008E4AE5" w:rsidRDefault="008E4AE5" w:rsidP="008E4AE5">
      <w:pPr>
        <w:pStyle w:val="Reftext"/>
        <w:rPr>
          <w:lang w:val="en-US"/>
        </w:rPr>
      </w:pPr>
      <w:r w:rsidRPr="008E4AE5">
        <w:rPr>
          <w:lang w:val="en-US"/>
        </w:rPr>
        <w:t xml:space="preserve">PARKINSON, B.W., </w:t>
      </w:r>
      <w:r w:rsidRPr="008E4AE5">
        <w:rPr>
          <w:i/>
          <w:lang w:val="en-US"/>
        </w:rPr>
        <w:t>et al</w:t>
      </w:r>
      <w:r w:rsidRPr="008E4AE5">
        <w:rPr>
          <w:lang w:val="en-US"/>
        </w:rPr>
        <w:t>., Editors [1996] Global Positioning System: Theory and Applications, AIAA Press.</w:t>
      </w:r>
    </w:p>
    <w:p w:rsidR="00936207" w:rsidRDefault="00936207" w:rsidP="007378CC">
      <w:pPr>
        <w:rPr>
          <w:lang w:val="en-GB"/>
        </w:rPr>
      </w:pPr>
    </w:p>
    <w:p w:rsidR="00AD1D2C" w:rsidRDefault="00AD1D2C" w:rsidP="007378CC">
      <w:pPr>
        <w:rPr>
          <w:lang w:val="en-GB"/>
        </w:rPr>
      </w:pPr>
    </w:p>
    <w:p w:rsidR="00AD1D2C" w:rsidRDefault="00AD1D2C" w:rsidP="007378CC">
      <w:pPr>
        <w:rPr>
          <w:lang w:val="en-GB"/>
        </w:rPr>
      </w:pPr>
    </w:p>
    <w:p w:rsidR="00AD1D2C" w:rsidRDefault="00AD1D2C" w:rsidP="007378CC">
      <w:pPr>
        <w:rPr>
          <w:lang w:val="en-GB"/>
        </w:rPr>
      </w:pPr>
    </w:p>
    <w:p w:rsidR="00AD1D2C" w:rsidRDefault="00AD1D2C" w:rsidP="007378CC">
      <w:pPr>
        <w:rPr>
          <w:lang w:val="en-GB"/>
        </w:rPr>
      </w:pPr>
    </w:p>
    <w:p w:rsidR="00AD1D2C" w:rsidRDefault="00AD1D2C" w:rsidP="007378CC">
      <w:pPr>
        <w:rPr>
          <w:lang w:val="en-GB"/>
        </w:rPr>
      </w:pPr>
    </w:p>
    <w:p w:rsidR="00AD1D2C" w:rsidRDefault="00AD1D2C" w:rsidP="007378CC">
      <w:pPr>
        <w:rPr>
          <w:lang w:val="en-GB"/>
        </w:rPr>
      </w:pPr>
    </w:p>
    <w:p w:rsidR="00AD1D2C" w:rsidRDefault="00AD1D2C" w:rsidP="007378CC">
      <w:pPr>
        <w:rPr>
          <w:lang w:val="en-GB"/>
        </w:rPr>
      </w:pPr>
    </w:p>
    <w:p w:rsidR="00AD1D2C" w:rsidRDefault="00AD1D2C" w:rsidP="007378CC">
      <w:pPr>
        <w:rPr>
          <w:lang w:val="en-GB"/>
        </w:rPr>
      </w:pPr>
    </w:p>
    <w:p w:rsidR="00AD1D2C" w:rsidRDefault="00AD1D2C" w:rsidP="007378CC">
      <w:pPr>
        <w:rPr>
          <w:lang w:val="en-GB"/>
        </w:rPr>
      </w:pPr>
    </w:p>
    <w:p w:rsidR="00AD1D2C" w:rsidRDefault="00AD1D2C" w:rsidP="007378CC">
      <w:pPr>
        <w:rPr>
          <w:lang w:val="en-GB"/>
        </w:rPr>
      </w:pPr>
    </w:p>
    <w:p w:rsidR="00AD1D2C" w:rsidRPr="000376EF" w:rsidRDefault="00AD1D2C" w:rsidP="007378CC">
      <w:pPr>
        <w:rPr>
          <w:lang w:val="en-GB"/>
        </w:rPr>
      </w:pPr>
    </w:p>
    <w:bookmarkEnd w:id="268"/>
    <w:bookmarkEnd w:id="329"/>
    <w:bookmarkEnd w:id="330"/>
    <w:bookmarkEnd w:id="331"/>
    <w:bookmarkEnd w:id="332"/>
    <w:bookmarkEnd w:id="333"/>
    <w:bookmarkEnd w:id="334"/>
    <w:bookmarkEnd w:id="335"/>
    <w:bookmarkEnd w:id="336"/>
    <w:p w:rsidR="00936207" w:rsidRPr="000376EF" w:rsidRDefault="00936207" w:rsidP="009A433C">
      <w:pPr>
        <w:rPr>
          <w:lang w:val="en-GB"/>
        </w:rPr>
      </w:pPr>
    </w:p>
    <w:p w:rsidR="00936207" w:rsidRPr="000376EF" w:rsidRDefault="00936207" w:rsidP="00A8323F">
      <w:pPr>
        <w:rPr>
          <w:szCs w:val="22"/>
          <w:lang w:val="en-GB"/>
        </w:rPr>
        <w:sectPr w:rsidR="00936207" w:rsidRPr="000376EF" w:rsidSect="008C5DC6">
          <w:headerReference w:type="default" r:id="rId42"/>
          <w:headerReference w:type="first" r:id="rId43"/>
          <w:footnotePr>
            <w:pos w:val="beneathText"/>
          </w:footnotePr>
          <w:type w:val="oddPage"/>
          <w:pgSz w:w="11907" w:h="16840" w:code="9"/>
          <w:pgMar w:top="1418" w:right="1134" w:bottom="1418" w:left="1134" w:header="720" w:footer="720" w:gutter="0"/>
          <w:cols w:space="720"/>
          <w:vAlign w:val="both"/>
          <w:titlePg/>
        </w:sectPr>
      </w:pPr>
    </w:p>
    <w:p w:rsidR="00936207" w:rsidRDefault="00936207" w:rsidP="009A433C">
      <w:pPr>
        <w:rPr>
          <w:lang w:val="en-GB"/>
        </w:rPr>
      </w:pPr>
      <w:bookmarkStart w:id="900" w:name="_Toc497722516"/>
      <w:bookmarkStart w:id="901" w:name="_Toc497722842"/>
      <w:bookmarkStart w:id="902" w:name="_Toc497723142"/>
      <w:bookmarkStart w:id="903" w:name="_Toc497723549"/>
      <w:bookmarkStart w:id="904" w:name="_Toc497723887"/>
    </w:p>
    <w:p w:rsidR="008E4AE5" w:rsidRPr="000376EF" w:rsidRDefault="008E4AE5" w:rsidP="009A433C">
      <w:pPr>
        <w:rPr>
          <w:lang w:val="en-GB"/>
        </w:rPr>
      </w:pPr>
    </w:p>
    <w:p w:rsidR="00936207" w:rsidRPr="000376EF" w:rsidRDefault="00936207" w:rsidP="008E4AE5">
      <w:pPr>
        <w:pStyle w:val="ChapNo"/>
        <w:rPr>
          <w:lang w:val="en-GB"/>
        </w:rPr>
      </w:pPr>
      <w:bookmarkStart w:id="905" w:name="_Toc270520130"/>
      <w:r w:rsidRPr="00CA1A86">
        <w:rPr>
          <w:lang w:val="en-GB"/>
        </w:rPr>
        <w:t>CHAPTER</w:t>
      </w:r>
      <w:r w:rsidR="00B41FB8">
        <w:rPr>
          <w:lang w:val="en-GB"/>
        </w:rPr>
        <w:t xml:space="preserve"> </w:t>
      </w:r>
      <w:r w:rsidRPr="00CA1A86">
        <w:rPr>
          <w:lang w:val="en-GB"/>
        </w:rPr>
        <w:t>3</w:t>
      </w:r>
      <w:bookmarkEnd w:id="905"/>
    </w:p>
    <w:p w:rsidR="00936207" w:rsidRPr="000376EF" w:rsidRDefault="00936207" w:rsidP="008E4AE5">
      <w:pPr>
        <w:pStyle w:val="Chaptitle"/>
        <w:rPr>
          <w:lang w:val="en-GB"/>
        </w:rPr>
      </w:pPr>
      <w:bookmarkStart w:id="906" w:name="_Toc270520131"/>
      <w:r w:rsidRPr="000376EF">
        <w:rPr>
          <w:lang w:val="en-GB"/>
        </w:rPr>
        <w:t>satellite based augmentation system to gps</w:t>
      </w:r>
      <w:bookmarkEnd w:id="906"/>
    </w:p>
    <w:p w:rsidR="00936207" w:rsidRPr="000376EF" w:rsidRDefault="00936207" w:rsidP="00E152CD">
      <w:pPr>
        <w:rPr>
          <w:lang w:val="en-GB"/>
        </w:rPr>
      </w:pPr>
    </w:p>
    <w:p w:rsidR="004755C3" w:rsidRPr="004755C3" w:rsidRDefault="00936207" w:rsidP="004755C3">
      <w:pPr>
        <w:jc w:val="right"/>
        <w:rPr>
          <w:noProof/>
        </w:rPr>
      </w:pPr>
      <w:r w:rsidRPr="00CA1A86">
        <w:rPr>
          <w:i/>
          <w:iCs/>
          <w:szCs w:val="22"/>
          <w:lang w:val="en-GB"/>
        </w:rPr>
        <w:t>Page</w:t>
      </w:r>
      <w:r w:rsidR="00C86F56">
        <w:rPr>
          <w:lang w:val="en-GB"/>
        </w:rPr>
        <w:fldChar w:fldCharType="begin"/>
      </w:r>
      <w:r>
        <w:rPr>
          <w:lang w:val="en-GB"/>
        </w:rPr>
        <w:instrText xml:space="preserve"> TOC \o "1-3" \h \z \u </w:instrText>
      </w:r>
      <w:r w:rsidR="00C86F56">
        <w:rPr>
          <w:lang w:val="en-GB"/>
        </w:rPr>
        <w:fldChar w:fldCharType="separate"/>
      </w:r>
    </w:p>
    <w:p w:rsidR="00C424C1" w:rsidRDefault="00C424C1" w:rsidP="00C424C1">
      <w:pPr>
        <w:pStyle w:val="TOC2"/>
      </w:pPr>
    </w:p>
    <w:p w:rsidR="004755C3" w:rsidRDefault="00C86F56" w:rsidP="00C424C1">
      <w:pPr>
        <w:pStyle w:val="TOC2"/>
        <w:rPr>
          <w:rFonts w:asciiTheme="minorHAnsi" w:eastAsiaTheme="minorEastAsia" w:hAnsiTheme="minorHAnsi" w:cstheme="minorBidi"/>
          <w:szCs w:val="22"/>
          <w:lang w:val="en-US" w:eastAsia="zh-CN"/>
        </w:rPr>
      </w:pPr>
      <w:hyperlink w:anchor="_Toc270407670" w:history="1">
        <w:r w:rsidR="004755C3" w:rsidRPr="00366494">
          <w:rPr>
            <w:rStyle w:val="Hyperlink"/>
          </w:rPr>
          <w:t>3</w:t>
        </w:r>
        <w:r w:rsidR="007E5C2C">
          <w:rPr>
            <w:rStyle w:val="Hyperlink"/>
          </w:rPr>
          <w:t>.</w:t>
        </w:r>
        <w:r w:rsidR="00C424C1">
          <w:rPr>
            <w:rStyle w:val="Hyperlink"/>
          </w:rPr>
          <w:t>1</w:t>
        </w:r>
        <w:r w:rsidR="004755C3">
          <w:rPr>
            <w:rFonts w:asciiTheme="minorHAnsi" w:eastAsiaTheme="minorEastAsia" w:hAnsiTheme="minorHAnsi" w:cstheme="minorBidi"/>
            <w:szCs w:val="22"/>
            <w:lang w:val="en-US" w:eastAsia="zh-CN"/>
          </w:rPr>
          <w:tab/>
        </w:r>
        <w:r w:rsidR="004755C3" w:rsidRPr="00366494">
          <w:rPr>
            <w:rStyle w:val="Hyperlink"/>
          </w:rPr>
          <w:t>Introduction</w:t>
        </w:r>
        <w:r w:rsidR="004755C3">
          <w:rPr>
            <w:webHidden/>
          </w:rPr>
          <w:tab/>
        </w:r>
        <w:r w:rsidR="004755C3">
          <w:rPr>
            <w:webHidden/>
          </w:rPr>
          <w:tab/>
        </w:r>
        <w:r>
          <w:rPr>
            <w:webHidden/>
          </w:rPr>
          <w:fldChar w:fldCharType="begin"/>
        </w:r>
        <w:r w:rsidR="004755C3">
          <w:rPr>
            <w:webHidden/>
          </w:rPr>
          <w:instrText xml:space="preserve"> PAGEREF _Toc270407670 \h </w:instrText>
        </w:r>
        <w:r>
          <w:rPr>
            <w:webHidden/>
          </w:rPr>
        </w:r>
        <w:r>
          <w:rPr>
            <w:webHidden/>
          </w:rPr>
          <w:fldChar w:fldCharType="separate"/>
        </w:r>
        <w:r w:rsidR="00EE603B">
          <w:rPr>
            <w:webHidden/>
          </w:rPr>
          <w:t>22</w:t>
        </w:r>
        <w:r>
          <w:rPr>
            <w:webHidden/>
          </w:rPr>
          <w:fldChar w:fldCharType="end"/>
        </w:r>
      </w:hyperlink>
    </w:p>
    <w:p w:rsidR="004755C3" w:rsidRDefault="00C86F56" w:rsidP="007E5C2C">
      <w:pPr>
        <w:pStyle w:val="TOC2"/>
        <w:rPr>
          <w:rFonts w:asciiTheme="minorHAnsi" w:eastAsiaTheme="minorEastAsia" w:hAnsiTheme="minorHAnsi" w:cstheme="minorBidi"/>
          <w:szCs w:val="22"/>
          <w:lang w:val="en-US" w:eastAsia="zh-CN"/>
        </w:rPr>
      </w:pPr>
      <w:hyperlink w:anchor="_Toc270407671" w:history="1">
        <w:r w:rsidR="004755C3" w:rsidRPr="00366494">
          <w:rPr>
            <w:rStyle w:val="Hyperlink"/>
          </w:rPr>
          <w:t>3.</w:t>
        </w:r>
        <w:r w:rsidR="007E5C2C">
          <w:rPr>
            <w:rStyle w:val="Hyperlink"/>
          </w:rPr>
          <w:t>2</w:t>
        </w:r>
        <w:r w:rsidR="004755C3">
          <w:rPr>
            <w:rFonts w:asciiTheme="minorHAnsi" w:eastAsiaTheme="minorEastAsia" w:hAnsiTheme="minorHAnsi" w:cstheme="minorBidi"/>
            <w:szCs w:val="22"/>
            <w:lang w:val="en-US" w:eastAsia="zh-CN"/>
          </w:rPr>
          <w:tab/>
        </w:r>
        <w:r w:rsidR="004755C3" w:rsidRPr="00366494">
          <w:rPr>
            <w:rStyle w:val="Hyperlink"/>
          </w:rPr>
          <w:t>Description of an SBAS</w:t>
        </w:r>
        <w:r w:rsidR="004755C3">
          <w:rPr>
            <w:webHidden/>
          </w:rPr>
          <w:tab/>
        </w:r>
        <w:r w:rsidR="004755C3">
          <w:rPr>
            <w:webHidden/>
          </w:rPr>
          <w:tab/>
        </w:r>
        <w:r>
          <w:rPr>
            <w:webHidden/>
          </w:rPr>
          <w:fldChar w:fldCharType="begin"/>
        </w:r>
        <w:r w:rsidR="004755C3">
          <w:rPr>
            <w:webHidden/>
          </w:rPr>
          <w:instrText xml:space="preserve"> PAGEREF _Toc270407671 \h </w:instrText>
        </w:r>
        <w:r>
          <w:rPr>
            <w:webHidden/>
          </w:rPr>
        </w:r>
        <w:r>
          <w:rPr>
            <w:webHidden/>
          </w:rPr>
          <w:fldChar w:fldCharType="separate"/>
        </w:r>
        <w:r w:rsidR="00EE603B">
          <w:rPr>
            <w:webHidden/>
          </w:rPr>
          <w:t>22</w:t>
        </w:r>
        <w:r>
          <w:rPr>
            <w:webHidden/>
          </w:rPr>
          <w:fldChar w:fldCharType="end"/>
        </w:r>
      </w:hyperlink>
    </w:p>
    <w:p w:rsidR="004755C3" w:rsidRDefault="00C86F56" w:rsidP="007E5C2C">
      <w:pPr>
        <w:pStyle w:val="TOC2"/>
        <w:rPr>
          <w:rFonts w:asciiTheme="minorHAnsi" w:eastAsiaTheme="minorEastAsia" w:hAnsiTheme="minorHAnsi" w:cstheme="minorBidi"/>
          <w:szCs w:val="22"/>
          <w:lang w:val="en-US" w:eastAsia="zh-CN"/>
        </w:rPr>
      </w:pPr>
      <w:hyperlink w:anchor="_Toc270407672" w:history="1">
        <w:r w:rsidR="004755C3" w:rsidRPr="00366494">
          <w:rPr>
            <w:rStyle w:val="Hyperlink"/>
          </w:rPr>
          <w:t>3.</w:t>
        </w:r>
        <w:r w:rsidR="007E5C2C">
          <w:rPr>
            <w:rStyle w:val="Hyperlink"/>
          </w:rPr>
          <w:t>3</w:t>
        </w:r>
        <w:r w:rsidR="004755C3">
          <w:rPr>
            <w:rFonts w:asciiTheme="minorHAnsi" w:eastAsiaTheme="minorEastAsia" w:hAnsiTheme="minorHAnsi" w:cstheme="minorBidi"/>
            <w:szCs w:val="22"/>
            <w:lang w:val="en-US" w:eastAsia="zh-CN"/>
          </w:rPr>
          <w:tab/>
        </w:r>
        <w:r w:rsidR="004755C3" w:rsidRPr="00366494">
          <w:rPr>
            <w:rStyle w:val="Hyperlink"/>
          </w:rPr>
          <w:t>WAAS description (United States of America)</w:t>
        </w:r>
        <w:r w:rsidR="004755C3">
          <w:rPr>
            <w:webHidden/>
          </w:rPr>
          <w:tab/>
        </w:r>
        <w:r w:rsidR="004755C3">
          <w:rPr>
            <w:webHidden/>
          </w:rPr>
          <w:tab/>
        </w:r>
        <w:r>
          <w:rPr>
            <w:webHidden/>
          </w:rPr>
          <w:fldChar w:fldCharType="begin"/>
        </w:r>
        <w:r w:rsidR="004755C3">
          <w:rPr>
            <w:webHidden/>
          </w:rPr>
          <w:instrText xml:space="preserve"> PAGEREF _Toc270407672 \h </w:instrText>
        </w:r>
        <w:r>
          <w:rPr>
            <w:webHidden/>
          </w:rPr>
        </w:r>
        <w:r>
          <w:rPr>
            <w:webHidden/>
          </w:rPr>
          <w:fldChar w:fldCharType="separate"/>
        </w:r>
        <w:r w:rsidR="00EE603B">
          <w:rPr>
            <w:webHidden/>
          </w:rPr>
          <w:t>22</w:t>
        </w:r>
        <w:r>
          <w:rPr>
            <w:webHidden/>
          </w:rPr>
          <w:fldChar w:fldCharType="end"/>
        </w:r>
      </w:hyperlink>
    </w:p>
    <w:p w:rsidR="004755C3" w:rsidRDefault="00C86F56" w:rsidP="007E5C2C">
      <w:pPr>
        <w:pStyle w:val="TOC2"/>
        <w:rPr>
          <w:rFonts w:asciiTheme="minorHAnsi" w:eastAsiaTheme="minorEastAsia" w:hAnsiTheme="minorHAnsi" w:cstheme="minorBidi"/>
          <w:szCs w:val="22"/>
          <w:lang w:val="en-US" w:eastAsia="zh-CN"/>
        </w:rPr>
      </w:pPr>
      <w:hyperlink w:anchor="_Toc270407673" w:history="1">
        <w:r w:rsidR="004755C3" w:rsidRPr="00366494">
          <w:rPr>
            <w:rStyle w:val="Hyperlink"/>
          </w:rPr>
          <w:t>3.</w:t>
        </w:r>
        <w:r w:rsidR="007E5C2C">
          <w:rPr>
            <w:rStyle w:val="Hyperlink"/>
          </w:rPr>
          <w:t>4</w:t>
        </w:r>
        <w:r w:rsidR="004755C3">
          <w:rPr>
            <w:rFonts w:asciiTheme="minorHAnsi" w:eastAsiaTheme="minorEastAsia" w:hAnsiTheme="minorHAnsi" w:cstheme="minorBidi"/>
            <w:szCs w:val="22"/>
            <w:lang w:val="en-US" w:eastAsia="zh-CN"/>
          </w:rPr>
          <w:tab/>
        </w:r>
        <w:r w:rsidR="004755C3" w:rsidRPr="00366494">
          <w:rPr>
            <w:rStyle w:val="Hyperlink"/>
          </w:rPr>
          <w:t>MSAS description (Japan)</w:t>
        </w:r>
        <w:r w:rsidR="004755C3">
          <w:rPr>
            <w:webHidden/>
          </w:rPr>
          <w:tab/>
        </w:r>
        <w:r w:rsidR="004755C3">
          <w:rPr>
            <w:webHidden/>
          </w:rPr>
          <w:tab/>
        </w:r>
        <w:r>
          <w:rPr>
            <w:webHidden/>
          </w:rPr>
          <w:fldChar w:fldCharType="begin"/>
        </w:r>
        <w:r w:rsidR="004755C3">
          <w:rPr>
            <w:webHidden/>
          </w:rPr>
          <w:instrText xml:space="preserve"> PAGEREF _Toc270407673 \h </w:instrText>
        </w:r>
        <w:r>
          <w:rPr>
            <w:webHidden/>
          </w:rPr>
        </w:r>
        <w:r>
          <w:rPr>
            <w:webHidden/>
          </w:rPr>
          <w:fldChar w:fldCharType="separate"/>
        </w:r>
        <w:r w:rsidR="00EE603B">
          <w:rPr>
            <w:webHidden/>
          </w:rPr>
          <w:t>24</w:t>
        </w:r>
        <w:r>
          <w:rPr>
            <w:webHidden/>
          </w:rPr>
          <w:fldChar w:fldCharType="end"/>
        </w:r>
      </w:hyperlink>
    </w:p>
    <w:p w:rsidR="004755C3" w:rsidRDefault="00C86F56" w:rsidP="007E5C2C">
      <w:pPr>
        <w:pStyle w:val="TOC3"/>
        <w:rPr>
          <w:rFonts w:asciiTheme="minorHAnsi" w:hAnsiTheme="minorHAnsi" w:cstheme="minorBidi"/>
        </w:rPr>
      </w:pPr>
      <w:hyperlink w:anchor="_Toc270407674" w:history="1">
        <w:r w:rsidR="004755C3" w:rsidRPr="00366494">
          <w:rPr>
            <w:rStyle w:val="Hyperlink"/>
            <w:lang w:val="en-GB"/>
          </w:rPr>
          <w:t>3.</w:t>
        </w:r>
        <w:r w:rsidR="007E5C2C">
          <w:rPr>
            <w:rStyle w:val="Hyperlink"/>
            <w:lang w:val="en-GB"/>
          </w:rPr>
          <w:t>4</w:t>
        </w:r>
        <w:r w:rsidR="004755C3" w:rsidRPr="00366494">
          <w:rPr>
            <w:rStyle w:val="Hyperlink"/>
            <w:lang w:val="en-GB"/>
          </w:rPr>
          <w:t>.1</w:t>
        </w:r>
        <w:r w:rsidR="004755C3">
          <w:rPr>
            <w:rFonts w:asciiTheme="minorHAnsi" w:hAnsiTheme="minorHAnsi" w:cstheme="minorBidi"/>
          </w:rPr>
          <w:tab/>
        </w:r>
        <w:r w:rsidR="004755C3" w:rsidRPr="00366494">
          <w:rPr>
            <w:rStyle w:val="Hyperlink"/>
            <w:lang w:val="en-GB"/>
          </w:rPr>
          <w:t>Overview</w:t>
        </w:r>
        <w:r w:rsidR="004755C3">
          <w:rPr>
            <w:webHidden/>
          </w:rPr>
          <w:tab/>
        </w:r>
        <w:r w:rsidR="004755C3">
          <w:rPr>
            <w:webHidden/>
          </w:rPr>
          <w:tab/>
        </w:r>
        <w:r>
          <w:rPr>
            <w:webHidden/>
          </w:rPr>
          <w:fldChar w:fldCharType="begin"/>
        </w:r>
        <w:r w:rsidR="004755C3">
          <w:rPr>
            <w:webHidden/>
          </w:rPr>
          <w:instrText xml:space="preserve"> PAGEREF _Toc270407674 \h </w:instrText>
        </w:r>
        <w:r>
          <w:rPr>
            <w:webHidden/>
          </w:rPr>
        </w:r>
        <w:r>
          <w:rPr>
            <w:webHidden/>
          </w:rPr>
          <w:fldChar w:fldCharType="separate"/>
        </w:r>
        <w:r w:rsidR="00EE603B">
          <w:rPr>
            <w:webHidden/>
          </w:rPr>
          <w:t>24</w:t>
        </w:r>
        <w:r>
          <w:rPr>
            <w:webHidden/>
          </w:rPr>
          <w:fldChar w:fldCharType="end"/>
        </w:r>
      </w:hyperlink>
    </w:p>
    <w:p w:rsidR="004755C3" w:rsidRDefault="00C86F56" w:rsidP="007E5C2C">
      <w:pPr>
        <w:pStyle w:val="TOC3"/>
        <w:rPr>
          <w:rFonts w:asciiTheme="minorHAnsi" w:hAnsiTheme="minorHAnsi" w:cstheme="minorBidi"/>
        </w:rPr>
      </w:pPr>
      <w:hyperlink w:anchor="_Toc270407675" w:history="1">
        <w:r w:rsidR="004755C3" w:rsidRPr="00366494">
          <w:rPr>
            <w:rStyle w:val="Hyperlink"/>
            <w:lang w:val="en-GB"/>
          </w:rPr>
          <w:t>3.</w:t>
        </w:r>
        <w:r w:rsidR="007E5C2C">
          <w:rPr>
            <w:rStyle w:val="Hyperlink"/>
            <w:lang w:val="en-GB"/>
          </w:rPr>
          <w:t>4</w:t>
        </w:r>
        <w:r w:rsidR="004755C3" w:rsidRPr="00366494">
          <w:rPr>
            <w:rStyle w:val="Hyperlink"/>
            <w:lang w:val="en-GB"/>
          </w:rPr>
          <w:t>.2</w:t>
        </w:r>
        <w:r w:rsidR="004755C3">
          <w:rPr>
            <w:rFonts w:asciiTheme="minorHAnsi" w:hAnsiTheme="minorHAnsi" w:cstheme="minorBidi"/>
          </w:rPr>
          <w:tab/>
        </w:r>
        <w:r w:rsidR="004755C3" w:rsidRPr="00366494">
          <w:rPr>
            <w:rStyle w:val="Hyperlink"/>
            <w:lang w:val="en-GB"/>
          </w:rPr>
          <w:t>Dual pseudo-random noise function</w:t>
        </w:r>
        <w:r w:rsidR="004755C3">
          <w:rPr>
            <w:webHidden/>
          </w:rPr>
          <w:tab/>
        </w:r>
        <w:r w:rsidR="004755C3">
          <w:rPr>
            <w:webHidden/>
          </w:rPr>
          <w:tab/>
        </w:r>
        <w:r>
          <w:rPr>
            <w:webHidden/>
          </w:rPr>
          <w:fldChar w:fldCharType="begin"/>
        </w:r>
        <w:r w:rsidR="004755C3">
          <w:rPr>
            <w:webHidden/>
          </w:rPr>
          <w:instrText xml:space="preserve"> PAGEREF _Toc270407675 \h </w:instrText>
        </w:r>
        <w:r>
          <w:rPr>
            <w:webHidden/>
          </w:rPr>
        </w:r>
        <w:r>
          <w:rPr>
            <w:webHidden/>
          </w:rPr>
          <w:fldChar w:fldCharType="separate"/>
        </w:r>
        <w:r w:rsidR="00EE603B">
          <w:rPr>
            <w:webHidden/>
          </w:rPr>
          <w:t>25</w:t>
        </w:r>
        <w:r>
          <w:rPr>
            <w:webHidden/>
          </w:rPr>
          <w:fldChar w:fldCharType="end"/>
        </w:r>
      </w:hyperlink>
    </w:p>
    <w:p w:rsidR="004755C3" w:rsidRDefault="00C86F56" w:rsidP="00223AAC">
      <w:pPr>
        <w:pStyle w:val="TOC3"/>
        <w:rPr>
          <w:rFonts w:asciiTheme="minorHAnsi" w:hAnsiTheme="minorHAnsi" w:cstheme="minorBidi"/>
        </w:rPr>
      </w:pPr>
      <w:hyperlink w:anchor="_Toc270407676" w:history="1">
        <w:r w:rsidR="004755C3" w:rsidRPr="00366494">
          <w:rPr>
            <w:rStyle w:val="Hyperlink"/>
            <w:lang w:val="en-GB"/>
          </w:rPr>
          <w:t>3.</w:t>
        </w:r>
        <w:r w:rsidR="007E5C2C">
          <w:rPr>
            <w:rStyle w:val="Hyperlink"/>
            <w:lang w:val="en-GB"/>
          </w:rPr>
          <w:t>4</w:t>
        </w:r>
        <w:r w:rsidR="004755C3" w:rsidRPr="00366494">
          <w:rPr>
            <w:rStyle w:val="Hyperlink"/>
            <w:lang w:val="en-GB"/>
          </w:rPr>
          <w:t>.3</w:t>
        </w:r>
        <w:r w:rsidR="004755C3">
          <w:rPr>
            <w:rFonts w:asciiTheme="minorHAnsi" w:hAnsiTheme="minorHAnsi" w:cstheme="minorBidi"/>
          </w:rPr>
          <w:tab/>
        </w:r>
        <w:r w:rsidR="004755C3" w:rsidRPr="00366494">
          <w:rPr>
            <w:rStyle w:val="Hyperlink"/>
            <w:lang w:val="en-GB"/>
          </w:rPr>
          <w:t>Uplink power control</w:t>
        </w:r>
        <w:r w:rsidR="004755C3">
          <w:rPr>
            <w:webHidden/>
          </w:rPr>
          <w:tab/>
        </w:r>
        <w:r w:rsidR="004755C3">
          <w:rPr>
            <w:webHidden/>
          </w:rPr>
          <w:tab/>
        </w:r>
        <w:r>
          <w:rPr>
            <w:webHidden/>
          </w:rPr>
          <w:fldChar w:fldCharType="begin"/>
        </w:r>
        <w:r w:rsidR="004755C3">
          <w:rPr>
            <w:webHidden/>
          </w:rPr>
          <w:instrText xml:space="preserve"> PAGEREF _Toc270407676 \h </w:instrText>
        </w:r>
        <w:r>
          <w:rPr>
            <w:webHidden/>
          </w:rPr>
        </w:r>
        <w:r>
          <w:rPr>
            <w:webHidden/>
          </w:rPr>
          <w:fldChar w:fldCharType="separate"/>
        </w:r>
        <w:r w:rsidR="00EE603B">
          <w:rPr>
            <w:webHidden/>
          </w:rPr>
          <w:t>25</w:t>
        </w:r>
        <w:r>
          <w:rPr>
            <w:webHidden/>
          </w:rPr>
          <w:fldChar w:fldCharType="end"/>
        </w:r>
      </w:hyperlink>
    </w:p>
    <w:p w:rsidR="004755C3" w:rsidRDefault="00C86F56" w:rsidP="007E5C2C">
      <w:pPr>
        <w:pStyle w:val="TOC2"/>
        <w:rPr>
          <w:rFonts w:asciiTheme="minorHAnsi" w:eastAsiaTheme="minorEastAsia" w:hAnsiTheme="minorHAnsi" w:cstheme="minorBidi"/>
          <w:szCs w:val="22"/>
          <w:lang w:val="en-US" w:eastAsia="zh-CN"/>
        </w:rPr>
      </w:pPr>
      <w:hyperlink w:anchor="_Toc270407677" w:history="1">
        <w:r w:rsidR="004755C3" w:rsidRPr="00366494">
          <w:rPr>
            <w:rStyle w:val="Hyperlink"/>
          </w:rPr>
          <w:t>3.</w:t>
        </w:r>
        <w:r w:rsidR="007E5C2C">
          <w:rPr>
            <w:rStyle w:val="Hyperlink"/>
          </w:rPr>
          <w:t>5</w:t>
        </w:r>
        <w:r w:rsidR="004755C3">
          <w:rPr>
            <w:rFonts w:asciiTheme="minorHAnsi" w:eastAsiaTheme="minorEastAsia" w:hAnsiTheme="minorHAnsi" w:cstheme="minorBidi"/>
            <w:szCs w:val="22"/>
            <w:lang w:val="en-US" w:eastAsia="zh-CN"/>
          </w:rPr>
          <w:tab/>
        </w:r>
        <w:r w:rsidR="004755C3" w:rsidRPr="00366494">
          <w:rPr>
            <w:rStyle w:val="Hyperlink"/>
          </w:rPr>
          <w:t>EGNOS description (Europe)</w:t>
        </w:r>
        <w:r w:rsidR="004755C3">
          <w:rPr>
            <w:webHidden/>
          </w:rPr>
          <w:tab/>
        </w:r>
        <w:r w:rsidR="004755C3">
          <w:rPr>
            <w:webHidden/>
          </w:rPr>
          <w:tab/>
        </w:r>
        <w:r>
          <w:rPr>
            <w:webHidden/>
          </w:rPr>
          <w:fldChar w:fldCharType="begin"/>
        </w:r>
        <w:r w:rsidR="004755C3">
          <w:rPr>
            <w:webHidden/>
          </w:rPr>
          <w:instrText xml:space="preserve"> PAGEREF _Toc270407677 \h </w:instrText>
        </w:r>
        <w:r>
          <w:rPr>
            <w:webHidden/>
          </w:rPr>
        </w:r>
        <w:r>
          <w:rPr>
            <w:webHidden/>
          </w:rPr>
          <w:fldChar w:fldCharType="separate"/>
        </w:r>
        <w:r w:rsidR="00EE603B">
          <w:rPr>
            <w:webHidden/>
          </w:rPr>
          <w:t>26</w:t>
        </w:r>
        <w:r>
          <w:rPr>
            <w:webHidden/>
          </w:rPr>
          <w:fldChar w:fldCharType="end"/>
        </w:r>
      </w:hyperlink>
    </w:p>
    <w:p w:rsidR="004755C3" w:rsidRDefault="00C86F56" w:rsidP="007E5C2C">
      <w:pPr>
        <w:pStyle w:val="TOC3"/>
        <w:rPr>
          <w:rFonts w:asciiTheme="minorHAnsi" w:hAnsiTheme="minorHAnsi" w:cstheme="minorBidi"/>
        </w:rPr>
      </w:pPr>
      <w:hyperlink w:anchor="_Toc270407678" w:history="1">
        <w:r w:rsidR="004755C3" w:rsidRPr="00366494">
          <w:rPr>
            <w:rStyle w:val="Hyperlink"/>
            <w:lang w:val="en-GB"/>
          </w:rPr>
          <w:t>3.</w:t>
        </w:r>
        <w:r w:rsidR="007E5C2C">
          <w:rPr>
            <w:rStyle w:val="Hyperlink"/>
            <w:lang w:val="en-GB"/>
          </w:rPr>
          <w:t>5</w:t>
        </w:r>
        <w:r w:rsidR="004755C3" w:rsidRPr="00366494">
          <w:rPr>
            <w:rStyle w:val="Hyperlink"/>
            <w:lang w:val="en-GB"/>
          </w:rPr>
          <w:t>.1</w:t>
        </w:r>
        <w:r w:rsidR="004755C3">
          <w:rPr>
            <w:rFonts w:asciiTheme="minorHAnsi" w:hAnsiTheme="minorHAnsi" w:cstheme="minorBidi"/>
          </w:rPr>
          <w:tab/>
        </w:r>
        <w:r w:rsidR="004755C3" w:rsidRPr="00366494">
          <w:rPr>
            <w:rStyle w:val="Hyperlink"/>
            <w:lang w:val="en-GB"/>
          </w:rPr>
          <w:t>EGNOS ground segment overview</w:t>
        </w:r>
        <w:r w:rsidR="004755C3">
          <w:rPr>
            <w:webHidden/>
          </w:rPr>
          <w:tab/>
        </w:r>
        <w:r w:rsidR="004755C3">
          <w:rPr>
            <w:webHidden/>
          </w:rPr>
          <w:tab/>
        </w:r>
        <w:r>
          <w:rPr>
            <w:webHidden/>
          </w:rPr>
          <w:fldChar w:fldCharType="begin"/>
        </w:r>
        <w:r w:rsidR="004755C3">
          <w:rPr>
            <w:webHidden/>
          </w:rPr>
          <w:instrText xml:space="preserve"> PAGEREF _Toc270407678 \h </w:instrText>
        </w:r>
        <w:r>
          <w:rPr>
            <w:webHidden/>
          </w:rPr>
        </w:r>
        <w:r>
          <w:rPr>
            <w:webHidden/>
          </w:rPr>
          <w:fldChar w:fldCharType="separate"/>
        </w:r>
        <w:r w:rsidR="00EE603B">
          <w:rPr>
            <w:webHidden/>
          </w:rPr>
          <w:t>26</w:t>
        </w:r>
        <w:r>
          <w:rPr>
            <w:webHidden/>
          </w:rPr>
          <w:fldChar w:fldCharType="end"/>
        </w:r>
      </w:hyperlink>
    </w:p>
    <w:p w:rsidR="004755C3" w:rsidRDefault="00C86F56" w:rsidP="007E5C2C">
      <w:pPr>
        <w:pStyle w:val="TOC3"/>
        <w:rPr>
          <w:rFonts w:asciiTheme="minorHAnsi" w:hAnsiTheme="minorHAnsi" w:cstheme="minorBidi"/>
        </w:rPr>
      </w:pPr>
      <w:hyperlink w:anchor="_Toc270407679" w:history="1">
        <w:r w:rsidR="004755C3" w:rsidRPr="00366494">
          <w:rPr>
            <w:rStyle w:val="Hyperlink"/>
            <w:lang w:val="en-GB"/>
          </w:rPr>
          <w:t>3.</w:t>
        </w:r>
        <w:r w:rsidR="007E5C2C">
          <w:rPr>
            <w:rStyle w:val="Hyperlink"/>
            <w:lang w:val="en-GB"/>
          </w:rPr>
          <w:t>5</w:t>
        </w:r>
        <w:r w:rsidR="004755C3" w:rsidRPr="00366494">
          <w:rPr>
            <w:rStyle w:val="Hyperlink"/>
            <w:lang w:val="en-GB"/>
          </w:rPr>
          <w:t>.2</w:t>
        </w:r>
        <w:r w:rsidR="004755C3">
          <w:rPr>
            <w:rFonts w:asciiTheme="minorHAnsi" w:hAnsiTheme="minorHAnsi" w:cstheme="minorBidi"/>
          </w:rPr>
          <w:tab/>
        </w:r>
        <w:r w:rsidR="004755C3" w:rsidRPr="00366494">
          <w:rPr>
            <w:rStyle w:val="Hyperlink"/>
            <w:lang w:val="en-GB"/>
          </w:rPr>
          <w:t>EGNOS system overview related to time</w:t>
        </w:r>
        <w:r w:rsidR="004755C3">
          <w:rPr>
            <w:webHidden/>
          </w:rPr>
          <w:tab/>
        </w:r>
        <w:r w:rsidR="004755C3">
          <w:rPr>
            <w:webHidden/>
          </w:rPr>
          <w:tab/>
        </w:r>
        <w:r>
          <w:rPr>
            <w:webHidden/>
          </w:rPr>
          <w:fldChar w:fldCharType="begin"/>
        </w:r>
        <w:r w:rsidR="004755C3">
          <w:rPr>
            <w:webHidden/>
          </w:rPr>
          <w:instrText xml:space="preserve"> PAGEREF _Toc270407679 \h </w:instrText>
        </w:r>
        <w:r>
          <w:rPr>
            <w:webHidden/>
          </w:rPr>
        </w:r>
        <w:r>
          <w:rPr>
            <w:webHidden/>
          </w:rPr>
          <w:fldChar w:fldCharType="separate"/>
        </w:r>
        <w:r w:rsidR="00EE603B">
          <w:rPr>
            <w:webHidden/>
          </w:rPr>
          <w:t>26</w:t>
        </w:r>
        <w:r>
          <w:rPr>
            <w:webHidden/>
          </w:rPr>
          <w:fldChar w:fldCharType="end"/>
        </w:r>
      </w:hyperlink>
    </w:p>
    <w:p w:rsidR="004755C3" w:rsidRDefault="00C86F56" w:rsidP="007E5C2C">
      <w:pPr>
        <w:pStyle w:val="TOC3"/>
        <w:rPr>
          <w:rFonts w:asciiTheme="minorHAnsi" w:hAnsiTheme="minorHAnsi" w:cstheme="minorBidi"/>
        </w:rPr>
      </w:pPr>
      <w:hyperlink w:anchor="_Toc270407680" w:history="1">
        <w:r w:rsidR="004755C3" w:rsidRPr="00366494">
          <w:rPr>
            <w:rStyle w:val="Hyperlink"/>
            <w:lang w:val="en-GB"/>
          </w:rPr>
          <w:t>3.</w:t>
        </w:r>
        <w:r w:rsidR="007E5C2C">
          <w:rPr>
            <w:rStyle w:val="Hyperlink"/>
            <w:lang w:val="en-GB"/>
          </w:rPr>
          <w:t>5</w:t>
        </w:r>
        <w:r w:rsidR="004755C3" w:rsidRPr="00366494">
          <w:rPr>
            <w:rStyle w:val="Hyperlink"/>
            <w:lang w:val="en-GB"/>
          </w:rPr>
          <w:t>.3</w:t>
        </w:r>
        <w:r w:rsidR="004755C3">
          <w:rPr>
            <w:rFonts w:asciiTheme="minorHAnsi" w:hAnsiTheme="minorHAnsi" w:cstheme="minorBidi"/>
          </w:rPr>
          <w:tab/>
        </w:r>
        <w:r w:rsidR="007E5C2C">
          <w:rPr>
            <w:rStyle w:val="Hyperlink"/>
            <w:lang w:val="en-GB"/>
          </w:rPr>
          <w:t>RIMS clock synchroniz</w:t>
        </w:r>
        <w:r w:rsidR="004755C3" w:rsidRPr="00366494">
          <w:rPr>
            <w:rStyle w:val="Hyperlink"/>
            <w:lang w:val="en-GB"/>
          </w:rPr>
          <w:t>ation and generation of ENT</w:t>
        </w:r>
        <w:r w:rsidR="004755C3">
          <w:rPr>
            <w:webHidden/>
          </w:rPr>
          <w:tab/>
        </w:r>
        <w:r w:rsidR="004755C3">
          <w:rPr>
            <w:webHidden/>
          </w:rPr>
          <w:tab/>
        </w:r>
        <w:r>
          <w:rPr>
            <w:webHidden/>
          </w:rPr>
          <w:fldChar w:fldCharType="begin"/>
        </w:r>
        <w:r w:rsidR="004755C3">
          <w:rPr>
            <w:webHidden/>
          </w:rPr>
          <w:instrText xml:space="preserve"> PAGEREF _Toc270407680 \h </w:instrText>
        </w:r>
        <w:r>
          <w:rPr>
            <w:webHidden/>
          </w:rPr>
        </w:r>
        <w:r>
          <w:rPr>
            <w:webHidden/>
          </w:rPr>
          <w:fldChar w:fldCharType="separate"/>
        </w:r>
        <w:r w:rsidR="00EE603B">
          <w:rPr>
            <w:webHidden/>
          </w:rPr>
          <w:t>27</w:t>
        </w:r>
        <w:r>
          <w:rPr>
            <w:webHidden/>
          </w:rPr>
          <w:fldChar w:fldCharType="end"/>
        </w:r>
      </w:hyperlink>
    </w:p>
    <w:p w:rsidR="004755C3" w:rsidRDefault="00C86F56" w:rsidP="007E5C2C">
      <w:pPr>
        <w:pStyle w:val="TOC3"/>
        <w:rPr>
          <w:rFonts w:asciiTheme="minorHAnsi" w:hAnsiTheme="minorHAnsi" w:cstheme="minorBidi"/>
        </w:rPr>
      </w:pPr>
      <w:hyperlink w:anchor="_Toc270407681" w:history="1">
        <w:r w:rsidR="004755C3" w:rsidRPr="00366494">
          <w:rPr>
            <w:rStyle w:val="Hyperlink"/>
            <w:lang w:val="en-GB"/>
          </w:rPr>
          <w:t>3.</w:t>
        </w:r>
        <w:r w:rsidR="007E5C2C">
          <w:rPr>
            <w:rStyle w:val="Hyperlink"/>
            <w:lang w:val="en-GB"/>
          </w:rPr>
          <w:t>5</w:t>
        </w:r>
        <w:r w:rsidR="004755C3" w:rsidRPr="00366494">
          <w:rPr>
            <w:rStyle w:val="Hyperlink"/>
            <w:lang w:val="en-GB"/>
          </w:rPr>
          <w:t>.4</w:t>
        </w:r>
        <w:r w:rsidR="004755C3">
          <w:rPr>
            <w:rFonts w:asciiTheme="minorHAnsi" w:hAnsiTheme="minorHAnsi" w:cstheme="minorBidi"/>
          </w:rPr>
          <w:tab/>
        </w:r>
        <w:r w:rsidR="004755C3" w:rsidRPr="00366494">
          <w:rPr>
            <w:rStyle w:val="Hyperlink"/>
            <w:lang w:val="en-GB"/>
          </w:rPr>
          <w:t>Steering of ENT to GPS time</w:t>
        </w:r>
        <w:r w:rsidR="004755C3">
          <w:rPr>
            <w:webHidden/>
          </w:rPr>
          <w:tab/>
        </w:r>
        <w:r w:rsidR="004755C3">
          <w:rPr>
            <w:webHidden/>
          </w:rPr>
          <w:tab/>
        </w:r>
        <w:r>
          <w:rPr>
            <w:webHidden/>
          </w:rPr>
          <w:fldChar w:fldCharType="begin"/>
        </w:r>
        <w:r w:rsidR="004755C3">
          <w:rPr>
            <w:webHidden/>
          </w:rPr>
          <w:instrText xml:space="preserve"> PAGEREF _Toc270407681 \h </w:instrText>
        </w:r>
        <w:r>
          <w:rPr>
            <w:webHidden/>
          </w:rPr>
        </w:r>
        <w:r>
          <w:rPr>
            <w:webHidden/>
          </w:rPr>
          <w:fldChar w:fldCharType="separate"/>
        </w:r>
        <w:r w:rsidR="00EE603B">
          <w:rPr>
            <w:webHidden/>
          </w:rPr>
          <w:t>27</w:t>
        </w:r>
        <w:r>
          <w:rPr>
            <w:webHidden/>
          </w:rPr>
          <w:fldChar w:fldCharType="end"/>
        </w:r>
      </w:hyperlink>
    </w:p>
    <w:p w:rsidR="004755C3" w:rsidRDefault="00C86F56" w:rsidP="007E5C2C">
      <w:pPr>
        <w:pStyle w:val="TOC3"/>
        <w:rPr>
          <w:rFonts w:asciiTheme="minorHAnsi" w:hAnsiTheme="minorHAnsi" w:cstheme="minorBidi"/>
        </w:rPr>
      </w:pPr>
      <w:hyperlink w:anchor="_Toc270407682" w:history="1">
        <w:r w:rsidR="004755C3" w:rsidRPr="00366494">
          <w:rPr>
            <w:rStyle w:val="Hyperlink"/>
            <w:lang w:val="en-GB"/>
          </w:rPr>
          <w:t>3.</w:t>
        </w:r>
        <w:r w:rsidR="007E5C2C">
          <w:rPr>
            <w:rStyle w:val="Hyperlink"/>
            <w:lang w:val="en-GB"/>
          </w:rPr>
          <w:t>5</w:t>
        </w:r>
        <w:r w:rsidR="004755C3" w:rsidRPr="00366494">
          <w:rPr>
            <w:rStyle w:val="Hyperlink"/>
            <w:lang w:val="en-GB"/>
          </w:rPr>
          <w:t>.5</w:t>
        </w:r>
        <w:r w:rsidR="004755C3">
          <w:rPr>
            <w:rFonts w:asciiTheme="minorHAnsi" w:hAnsiTheme="minorHAnsi" w:cstheme="minorBidi"/>
          </w:rPr>
          <w:tab/>
        </w:r>
        <w:r w:rsidR="004755C3" w:rsidRPr="00366494">
          <w:rPr>
            <w:rStyle w:val="Hyperlink"/>
            <w:lang w:val="en-GB"/>
          </w:rPr>
          <w:t>Satellite clock corrections</w:t>
        </w:r>
        <w:r w:rsidR="004755C3">
          <w:rPr>
            <w:webHidden/>
          </w:rPr>
          <w:tab/>
        </w:r>
        <w:r w:rsidR="004755C3">
          <w:rPr>
            <w:webHidden/>
          </w:rPr>
          <w:tab/>
        </w:r>
        <w:r>
          <w:rPr>
            <w:webHidden/>
          </w:rPr>
          <w:fldChar w:fldCharType="begin"/>
        </w:r>
        <w:r w:rsidR="004755C3">
          <w:rPr>
            <w:webHidden/>
          </w:rPr>
          <w:instrText xml:space="preserve"> PAGEREF _Toc270407682 \h </w:instrText>
        </w:r>
        <w:r>
          <w:rPr>
            <w:webHidden/>
          </w:rPr>
        </w:r>
        <w:r>
          <w:rPr>
            <w:webHidden/>
          </w:rPr>
          <w:fldChar w:fldCharType="separate"/>
        </w:r>
        <w:r w:rsidR="00EE603B">
          <w:rPr>
            <w:webHidden/>
          </w:rPr>
          <w:t>28</w:t>
        </w:r>
        <w:r>
          <w:rPr>
            <w:webHidden/>
          </w:rPr>
          <w:fldChar w:fldCharType="end"/>
        </w:r>
      </w:hyperlink>
    </w:p>
    <w:p w:rsidR="004755C3" w:rsidRDefault="00C86F56" w:rsidP="007E5C2C">
      <w:pPr>
        <w:pStyle w:val="TOC3"/>
        <w:rPr>
          <w:rFonts w:asciiTheme="minorHAnsi" w:hAnsiTheme="minorHAnsi" w:cstheme="minorBidi"/>
        </w:rPr>
      </w:pPr>
      <w:hyperlink w:anchor="_Toc270407683" w:history="1">
        <w:r w:rsidR="004755C3" w:rsidRPr="00366494">
          <w:rPr>
            <w:rStyle w:val="Hyperlink"/>
            <w:lang w:val="en-GB"/>
          </w:rPr>
          <w:t>3.</w:t>
        </w:r>
        <w:r w:rsidR="007E5C2C">
          <w:rPr>
            <w:rStyle w:val="Hyperlink"/>
            <w:lang w:val="en-GB"/>
          </w:rPr>
          <w:t>5</w:t>
        </w:r>
        <w:r w:rsidR="004755C3" w:rsidRPr="00366494">
          <w:rPr>
            <w:rStyle w:val="Hyperlink"/>
            <w:lang w:val="en-GB"/>
          </w:rPr>
          <w:t>.6</w:t>
        </w:r>
        <w:r w:rsidR="004755C3">
          <w:rPr>
            <w:rFonts w:asciiTheme="minorHAnsi" w:hAnsiTheme="minorHAnsi" w:cstheme="minorBidi"/>
          </w:rPr>
          <w:tab/>
        </w:r>
        <w:r w:rsidR="004755C3" w:rsidRPr="00366494">
          <w:rPr>
            <w:rStyle w:val="Hyperlink"/>
            <w:lang w:val="en-GB"/>
          </w:rPr>
          <w:t>Broadcast ENT through geostationary Earth orbit (GEO) satellites</w:t>
        </w:r>
        <w:r w:rsidR="004755C3">
          <w:rPr>
            <w:webHidden/>
          </w:rPr>
          <w:tab/>
        </w:r>
        <w:r w:rsidR="004755C3">
          <w:rPr>
            <w:webHidden/>
          </w:rPr>
          <w:tab/>
        </w:r>
        <w:r>
          <w:rPr>
            <w:webHidden/>
          </w:rPr>
          <w:fldChar w:fldCharType="begin"/>
        </w:r>
        <w:r w:rsidR="004755C3">
          <w:rPr>
            <w:webHidden/>
          </w:rPr>
          <w:instrText xml:space="preserve"> PAGEREF _Toc270407683 \h </w:instrText>
        </w:r>
        <w:r>
          <w:rPr>
            <w:webHidden/>
          </w:rPr>
        </w:r>
        <w:r>
          <w:rPr>
            <w:webHidden/>
          </w:rPr>
          <w:fldChar w:fldCharType="separate"/>
        </w:r>
        <w:r w:rsidR="00EE603B">
          <w:rPr>
            <w:webHidden/>
          </w:rPr>
          <w:t>28</w:t>
        </w:r>
        <w:r>
          <w:rPr>
            <w:webHidden/>
          </w:rPr>
          <w:fldChar w:fldCharType="end"/>
        </w:r>
      </w:hyperlink>
    </w:p>
    <w:p w:rsidR="004755C3" w:rsidRDefault="00C86F56" w:rsidP="007E5C2C">
      <w:pPr>
        <w:pStyle w:val="TOC3"/>
        <w:rPr>
          <w:rFonts w:asciiTheme="minorHAnsi" w:hAnsiTheme="minorHAnsi" w:cstheme="minorBidi"/>
        </w:rPr>
      </w:pPr>
      <w:hyperlink w:anchor="_Toc270407684" w:history="1">
        <w:r w:rsidR="004755C3" w:rsidRPr="00366494">
          <w:rPr>
            <w:rStyle w:val="Hyperlink"/>
            <w:lang w:val="en-GB"/>
          </w:rPr>
          <w:t>3.</w:t>
        </w:r>
        <w:r w:rsidR="007E5C2C">
          <w:rPr>
            <w:rStyle w:val="Hyperlink"/>
            <w:lang w:val="en-GB"/>
          </w:rPr>
          <w:t>5</w:t>
        </w:r>
        <w:r w:rsidR="004755C3" w:rsidRPr="00366494">
          <w:rPr>
            <w:rStyle w:val="Hyperlink"/>
            <w:lang w:val="en-GB"/>
          </w:rPr>
          <w:t>.7</w:t>
        </w:r>
        <w:r w:rsidR="004755C3">
          <w:rPr>
            <w:rFonts w:asciiTheme="minorHAnsi" w:hAnsiTheme="minorHAnsi" w:cstheme="minorBidi"/>
          </w:rPr>
          <w:tab/>
        </w:r>
        <w:r w:rsidR="004755C3" w:rsidRPr="00366494">
          <w:rPr>
            <w:rStyle w:val="Hyperlink"/>
            <w:lang w:val="en-GB"/>
          </w:rPr>
          <w:t>Estimation of the difference between ENT and UTC time-scales</w:t>
        </w:r>
        <w:r w:rsidR="004755C3">
          <w:rPr>
            <w:webHidden/>
          </w:rPr>
          <w:tab/>
        </w:r>
        <w:r w:rsidR="004755C3">
          <w:rPr>
            <w:webHidden/>
          </w:rPr>
          <w:tab/>
        </w:r>
        <w:r>
          <w:rPr>
            <w:webHidden/>
          </w:rPr>
          <w:fldChar w:fldCharType="begin"/>
        </w:r>
        <w:r w:rsidR="004755C3">
          <w:rPr>
            <w:webHidden/>
          </w:rPr>
          <w:instrText xml:space="preserve"> PAGEREF _Toc270407684 \h </w:instrText>
        </w:r>
        <w:r>
          <w:rPr>
            <w:webHidden/>
          </w:rPr>
        </w:r>
        <w:r>
          <w:rPr>
            <w:webHidden/>
          </w:rPr>
          <w:fldChar w:fldCharType="separate"/>
        </w:r>
        <w:r w:rsidR="00EE603B">
          <w:rPr>
            <w:webHidden/>
          </w:rPr>
          <w:t>28</w:t>
        </w:r>
        <w:r>
          <w:rPr>
            <w:webHidden/>
          </w:rPr>
          <w:fldChar w:fldCharType="end"/>
        </w:r>
      </w:hyperlink>
    </w:p>
    <w:p w:rsidR="004755C3" w:rsidRDefault="00C86F56" w:rsidP="007E5C2C">
      <w:pPr>
        <w:pStyle w:val="TOC3"/>
        <w:rPr>
          <w:rFonts w:asciiTheme="minorHAnsi" w:hAnsiTheme="minorHAnsi" w:cstheme="minorBidi"/>
        </w:rPr>
      </w:pPr>
      <w:hyperlink w:anchor="_Toc270407685" w:history="1">
        <w:r w:rsidR="004755C3" w:rsidRPr="00366494">
          <w:rPr>
            <w:rStyle w:val="Hyperlink"/>
            <w:lang w:val="en-GB"/>
          </w:rPr>
          <w:t>3.</w:t>
        </w:r>
        <w:r w:rsidR="007E5C2C">
          <w:rPr>
            <w:rStyle w:val="Hyperlink"/>
            <w:lang w:val="en-GB"/>
          </w:rPr>
          <w:t>5</w:t>
        </w:r>
        <w:r w:rsidR="004755C3" w:rsidRPr="00366494">
          <w:rPr>
            <w:rStyle w:val="Hyperlink"/>
            <w:lang w:val="en-GB"/>
          </w:rPr>
          <w:t>.8</w:t>
        </w:r>
        <w:r w:rsidR="004755C3">
          <w:rPr>
            <w:rFonts w:asciiTheme="minorHAnsi" w:hAnsiTheme="minorHAnsi" w:cstheme="minorBidi"/>
          </w:rPr>
          <w:tab/>
        </w:r>
        <w:r w:rsidR="004755C3" w:rsidRPr="00366494">
          <w:rPr>
            <w:rStyle w:val="Hyperlink"/>
            <w:lang w:val="en-GB"/>
          </w:rPr>
          <w:t>SBAS and time</w:t>
        </w:r>
        <w:r w:rsidR="004755C3">
          <w:rPr>
            <w:webHidden/>
          </w:rPr>
          <w:tab/>
        </w:r>
        <w:r w:rsidR="004755C3">
          <w:rPr>
            <w:webHidden/>
          </w:rPr>
          <w:tab/>
        </w:r>
        <w:r>
          <w:rPr>
            <w:webHidden/>
          </w:rPr>
          <w:fldChar w:fldCharType="begin"/>
        </w:r>
        <w:r w:rsidR="004755C3">
          <w:rPr>
            <w:webHidden/>
          </w:rPr>
          <w:instrText xml:space="preserve"> PAGEREF _Toc270407685 \h </w:instrText>
        </w:r>
        <w:r>
          <w:rPr>
            <w:webHidden/>
          </w:rPr>
        </w:r>
        <w:r>
          <w:rPr>
            <w:webHidden/>
          </w:rPr>
          <w:fldChar w:fldCharType="separate"/>
        </w:r>
        <w:r w:rsidR="00EE603B">
          <w:rPr>
            <w:webHidden/>
          </w:rPr>
          <w:t>29</w:t>
        </w:r>
        <w:r>
          <w:rPr>
            <w:webHidden/>
          </w:rPr>
          <w:fldChar w:fldCharType="end"/>
        </w:r>
      </w:hyperlink>
    </w:p>
    <w:p w:rsidR="004755C3" w:rsidRDefault="00C86F56" w:rsidP="007E5C2C">
      <w:pPr>
        <w:pStyle w:val="TOC3"/>
        <w:rPr>
          <w:rFonts w:asciiTheme="minorHAnsi" w:hAnsiTheme="minorHAnsi" w:cstheme="minorBidi"/>
        </w:rPr>
      </w:pPr>
      <w:hyperlink w:anchor="_Toc270407686" w:history="1">
        <w:r w:rsidR="004755C3" w:rsidRPr="00366494">
          <w:rPr>
            <w:rStyle w:val="Hyperlink"/>
            <w:lang w:val="en-GB"/>
          </w:rPr>
          <w:t>3.</w:t>
        </w:r>
        <w:r w:rsidR="007E5C2C">
          <w:rPr>
            <w:rStyle w:val="Hyperlink"/>
            <w:lang w:val="en-GB"/>
          </w:rPr>
          <w:t>5</w:t>
        </w:r>
        <w:r w:rsidR="004755C3" w:rsidRPr="00366494">
          <w:rPr>
            <w:rStyle w:val="Hyperlink"/>
            <w:lang w:val="en-GB"/>
          </w:rPr>
          <w:t>.9</w:t>
        </w:r>
        <w:r w:rsidR="004755C3">
          <w:rPr>
            <w:rFonts w:asciiTheme="minorHAnsi" w:hAnsiTheme="minorHAnsi" w:cstheme="minorBidi"/>
          </w:rPr>
          <w:tab/>
        </w:r>
        <w:r w:rsidR="004755C3" w:rsidRPr="00366494">
          <w:rPr>
            <w:rStyle w:val="Hyperlink"/>
            <w:lang w:val="en-GB"/>
          </w:rPr>
          <w:t>Time and the GEO</w:t>
        </w:r>
        <w:r w:rsidR="004755C3">
          <w:rPr>
            <w:webHidden/>
          </w:rPr>
          <w:tab/>
        </w:r>
        <w:r w:rsidR="004755C3">
          <w:rPr>
            <w:webHidden/>
          </w:rPr>
          <w:tab/>
        </w:r>
        <w:r>
          <w:rPr>
            <w:webHidden/>
          </w:rPr>
          <w:fldChar w:fldCharType="begin"/>
        </w:r>
        <w:r w:rsidR="004755C3">
          <w:rPr>
            <w:webHidden/>
          </w:rPr>
          <w:instrText xml:space="preserve"> PAGEREF _Toc270407686 \h </w:instrText>
        </w:r>
        <w:r>
          <w:rPr>
            <w:webHidden/>
          </w:rPr>
        </w:r>
        <w:r>
          <w:rPr>
            <w:webHidden/>
          </w:rPr>
          <w:fldChar w:fldCharType="separate"/>
        </w:r>
        <w:r w:rsidR="00EE603B">
          <w:rPr>
            <w:webHidden/>
          </w:rPr>
          <w:t>30</w:t>
        </w:r>
        <w:r>
          <w:rPr>
            <w:webHidden/>
          </w:rPr>
          <w:fldChar w:fldCharType="end"/>
        </w:r>
      </w:hyperlink>
    </w:p>
    <w:p w:rsidR="004755C3" w:rsidRDefault="00C86F56" w:rsidP="007E5C2C">
      <w:pPr>
        <w:pStyle w:val="TOC3"/>
        <w:rPr>
          <w:rFonts w:asciiTheme="minorHAnsi" w:hAnsiTheme="minorHAnsi" w:cstheme="minorBidi"/>
        </w:rPr>
      </w:pPr>
      <w:hyperlink w:anchor="_Toc270407687" w:history="1">
        <w:r w:rsidR="004755C3" w:rsidRPr="00366494">
          <w:rPr>
            <w:rStyle w:val="Hyperlink"/>
            <w:lang w:val="en-GB"/>
          </w:rPr>
          <w:t>3.</w:t>
        </w:r>
        <w:r w:rsidR="007E5C2C">
          <w:rPr>
            <w:rStyle w:val="Hyperlink"/>
            <w:lang w:val="en-GB"/>
          </w:rPr>
          <w:t>5</w:t>
        </w:r>
        <w:r w:rsidR="004755C3" w:rsidRPr="00366494">
          <w:rPr>
            <w:rStyle w:val="Hyperlink"/>
            <w:lang w:val="en-GB"/>
          </w:rPr>
          <w:t>.10</w:t>
        </w:r>
        <w:r w:rsidR="004755C3">
          <w:rPr>
            <w:rFonts w:asciiTheme="minorHAnsi" w:hAnsiTheme="minorHAnsi" w:cstheme="minorBidi"/>
          </w:rPr>
          <w:tab/>
        </w:r>
        <w:r w:rsidR="004755C3" w:rsidRPr="00366494">
          <w:rPr>
            <w:rStyle w:val="Hyperlink"/>
            <w:lang w:val="en-GB"/>
          </w:rPr>
          <w:t>SBAS and time transfer</w:t>
        </w:r>
        <w:r w:rsidR="004755C3">
          <w:rPr>
            <w:webHidden/>
          </w:rPr>
          <w:tab/>
        </w:r>
        <w:r w:rsidR="004755C3">
          <w:rPr>
            <w:webHidden/>
          </w:rPr>
          <w:tab/>
        </w:r>
        <w:r>
          <w:rPr>
            <w:webHidden/>
          </w:rPr>
          <w:fldChar w:fldCharType="begin"/>
        </w:r>
        <w:r w:rsidR="004755C3">
          <w:rPr>
            <w:webHidden/>
          </w:rPr>
          <w:instrText xml:space="preserve"> PAGEREF _Toc270407687 \h </w:instrText>
        </w:r>
        <w:r>
          <w:rPr>
            <w:webHidden/>
          </w:rPr>
        </w:r>
        <w:r>
          <w:rPr>
            <w:webHidden/>
          </w:rPr>
          <w:fldChar w:fldCharType="separate"/>
        </w:r>
        <w:r w:rsidR="00EE603B">
          <w:rPr>
            <w:webHidden/>
          </w:rPr>
          <w:t>38</w:t>
        </w:r>
        <w:r>
          <w:rPr>
            <w:webHidden/>
          </w:rPr>
          <w:fldChar w:fldCharType="end"/>
        </w:r>
      </w:hyperlink>
    </w:p>
    <w:p w:rsidR="004755C3" w:rsidRDefault="00C86F56" w:rsidP="007E5C2C">
      <w:pPr>
        <w:pStyle w:val="TOC3"/>
        <w:rPr>
          <w:rFonts w:asciiTheme="minorHAnsi" w:hAnsiTheme="minorHAnsi" w:cstheme="minorBidi"/>
        </w:rPr>
      </w:pPr>
      <w:hyperlink w:anchor="_Toc270407688" w:history="1">
        <w:r w:rsidR="004755C3" w:rsidRPr="00366494">
          <w:rPr>
            <w:rStyle w:val="Hyperlink"/>
            <w:lang w:val="en-GB"/>
          </w:rPr>
          <w:t>3.</w:t>
        </w:r>
        <w:r w:rsidR="007E5C2C">
          <w:rPr>
            <w:rStyle w:val="Hyperlink"/>
            <w:lang w:val="en-GB"/>
          </w:rPr>
          <w:t>5</w:t>
        </w:r>
        <w:r w:rsidR="004755C3" w:rsidRPr="00366494">
          <w:rPr>
            <w:rStyle w:val="Hyperlink"/>
            <w:lang w:val="en-GB"/>
          </w:rPr>
          <w:t>.11</w:t>
        </w:r>
        <w:r w:rsidR="004755C3">
          <w:rPr>
            <w:rFonts w:asciiTheme="minorHAnsi" w:hAnsiTheme="minorHAnsi" w:cstheme="minorBidi"/>
          </w:rPr>
          <w:tab/>
        </w:r>
        <w:r w:rsidR="004755C3" w:rsidRPr="00366494">
          <w:rPr>
            <w:rStyle w:val="Hyperlink"/>
            <w:lang w:val="en-GB"/>
          </w:rPr>
          <w:t>Time transfer between 2 laboratories</w:t>
        </w:r>
        <w:r w:rsidR="004755C3">
          <w:rPr>
            <w:webHidden/>
          </w:rPr>
          <w:tab/>
        </w:r>
        <w:r w:rsidR="004755C3">
          <w:rPr>
            <w:webHidden/>
          </w:rPr>
          <w:tab/>
        </w:r>
        <w:r>
          <w:rPr>
            <w:webHidden/>
          </w:rPr>
          <w:fldChar w:fldCharType="begin"/>
        </w:r>
        <w:r w:rsidR="004755C3">
          <w:rPr>
            <w:webHidden/>
          </w:rPr>
          <w:instrText xml:space="preserve"> PAGEREF _Toc270407688 \h </w:instrText>
        </w:r>
        <w:r>
          <w:rPr>
            <w:webHidden/>
          </w:rPr>
        </w:r>
        <w:r>
          <w:rPr>
            <w:webHidden/>
          </w:rPr>
          <w:fldChar w:fldCharType="separate"/>
        </w:r>
        <w:r w:rsidR="00EE603B">
          <w:rPr>
            <w:webHidden/>
          </w:rPr>
          <w:t>39</w:t>
        </w:r>
        <w:r>
          <w:rPr>
            <w:webHidden/>
          </w:rPr>
          <w:fldChar w:fldCharType="end"/>
        </w:r>
      </w:hyperlink>
    </w:p>
    <w:p w:rsidR="004755C3" w:rsidRDefault="00C86F56" w:rsidP="007E5C2C">
      <w:pPr>
        <w:pStyle w:val="TOC3"/>
        <w:rPr>
          <w:rFonts w:asciiTheme="minorHAnsi" w:hAnsiTheme="minorHAnsi" w:cstheme="minorBidi"/>
        </w:rPr>
      </w:pPr>
      <w:hyperlink w:anchor="_Toc270407689" w:history="1">
        <w:r w:rsidR="004755C3" w:rsidRPr="00366494">
          <w:rPr>
            <w:rStyle w:val="Hyperlink"/>
            <w:lang w:val="en-GB"/>
          </w:rPr>
          <w:t>3.</w:t>
        </w:r>
        <w:r w:rsidR="007E5C2C">
          <w:rPr>
            <w:rStyle w:val="Hyperlink"/>
            <w:lang w:val="en-GB"/>
          </w:rPr>
          <w:t>5</w:t>
        </w:r>
        <w:r w:rsidR="004755C3" w:rsidRPr="00366494">
          <w:rPr>
            <w:rStyle w:val="Hyperlink"/>
            <w:lang w:val="en-GB"/>
          </w:rPr>
          <w:t>.12</w:t>
        </w:r>
        <w:r w:rsidR="004755C3">
          <w:rPr>
            <w:rFonts w:asciiTheme="minorHAnsi" w:hAnsiTheme="minorHAnsi" w:cstheme="minorBidi"/>
          </w:rPr>
          <w:tab/>
        </w:r>
        <w:r w:rsidR="004755C3" w:rsidRPr="00366494">
          <w:rPr>
            <w:rStyle w:val="Hyperlink"/>
            <w:lang w:val="en-GB"/>
          </w:rPr>
          <w:t>Time transfer between 2 SBAS</w:t>
        </w:r>
        <w:r w:rsidR="004755C3">
          <w:rPr>
            <w:webHidden/>
          </w:rPr>
          <w:tab/>
        </w:r>
        <w:r w:rsidR="004755C3">
          <w:rPr>
            <w:webHidden/>
          </w:rPr>
          <w:tab/>
        </w:r>
        <w:r>
          <w:rPr>
            <w:webHidden/>
          </w:rPr>
          <w:fldChar w:fldCharType="begin"/>
        </w:r>
        <w:r w:rsidR="004755C3">
          <w:rPr>
            <w:webHidden/>
          </w:rPr>
          <w:instrText xml:space="preserve"> PAGEREF _Toc270407689 \h </w:instrText>
        </w:r>
        <w:r>
          <w:rPr>
            <w:webHidden/>
          </w:rPr>
        </w:r>
        <w:r>
          <w:rPr>
            <w:webHidden/>
          </w:rPr>
          <w:fldChar w:fldCharType="separate"/>
        </w:r>
        <w:r w:rsidR="00EE603B">
          <w:rPr>
            <w:webHidden/>
          </w:rPr>
          <w:t>41</w:t>
        </w:r>
        <w:r>
          <w:rPr>
            <w:webHidden/>
          </w:rPr>
          <w:fldChar w:fldCharType="end"/>
        </w:r>
      </w:hyperlink>
    </w:p>
    <w:p w:rsidR="004755C3" w:rsidRDefault="004755C3" w:rsidP="00431F70">
      <w:pPr>
        <w:pStyle w:val="TOC2"/>
        <w:rPr>
          <w:rFonts w:eastAsiaTheme="minorEastAsia"/>
          <w:lang w:eastAsia="zh-CN"/>
        </w:rPr>
      </w:pPr>
      <w:r>
        <w:rPr>
          <w:rFonts w:eastAsiaTheme="minorEastAsia"/>
          <w:lang w:eastAsia="zh-CN"/>
        </w:rPr>
        <w:t>References</w:t>
      </w:r>
      <w:r>
        <w:rPr>
          <w:rFonts w:eastAsiaTheme="minorEastAsia"/>
          <w:lang w:eastAsia="zh-CN"/>
        </w:rPr>
        <w:tab/>
      </w:r>
      <w:r>
        <w:rPr>
          <w:rFonts w:eastAsiaTheme="minorEastAsia"/>
          <w:lang w:eastAsia="zh-CN"/>
        </w:rPr>
        <w:tab/>
        <w:t>4</w:t>
      </w:r>
      <w:r w:rsidR="00431F70">
        <w:rPr>
          <w:rFonts w:eastAsiaTheme="minorEastAsia"/>
          <w:lang w:eastAsia="zh-CN"/>
        </w:rPr>
        <w:t>3</w:t>
      </w:r>
    </w:p>
    <w:p w:rsidR="004755C3" w:rsidRDefault="00936207" w:rsidP="00431F70">
      <w:pPr>
        <w:pStyle w:val="TOC2"/>
        <w:rPr>
          <w:rFonts w:eastAsiaTheme="minorEastAsia"/>
          <w:lang w:val="en-US" w:eastAsia="zh-CN"/>
        </w:rPr>
      </w:pPr>
      <w:r w:rsidRPr="004755C3">
        <w:rPr>
          <w:rFonts w:eastAsiaTheme="minorEastAsia"/>
          <w:lang w:eastAsia="zh-CN"/>
        </w:rPr>
        <w:t>Appendix A</w:t>
      </w:r>
      <w:r w:rsidR="004755C3">
        <w:rPr>
          <w:rFonts w:eastAsiaTheme="minorEastAsia"/>
          <w:lang w:eastAsia="zh-CN"/>
        </w:rPr>
        <w:t xml:space="preserve"> – </w:t>
      </w:r>
      <w:r w:rsidRPr="004755C3">
        <w:rPr>
          <w:rFonts w:eastAsiaTheme="minorEastAsia"/>
          <w:lang w:eastAsia="zh-CN"/>
        </w:rPr>
        <w:t xml:space="preserve">Brief description of SBAS </w:t>
      </w:r>
      <w:r w:rsidR="004755C3" w:rsidRPr="004755C3">
        <w:rPr>
          <w:rFonts w:eastAsiaTheme="minorEastAsia"/>
          <w:lang w:eastAsia="zh-CN"/>
        </w:rPr>
        <w:t>message content</w:t>
      </w:r>
      <w:r w:rsidR="004755C3">
        <w:rPr>
          <w:rFonts w:eastAsiaTheme="minorEastAsia"/>
          <w:lang w:eastAsia="zh-CN"/>
        </w:rPr>
        <w:tab/>
      </w:r>
      <w:r w:rsidR="004755C3">
        <w:rPr>
          <w:rFonts w:eastAsiaTheme="minorEastAsia"/>
          <w:lang w:eastAsia="zh-CN"/>
        </w:rPr>
        <w:tab/>
      </w:r>
      <w:r w:rsidR="00E806EA">
        <w:rPr>
          <w:rFonts w:eastAsiaTheme="minorEastAsia"/>
          <w:lang w:eastAsia="zh-CN"/>
        </w:rPr>
        <w:t>4</w:t>
      </w:r>
      <w:r w:rsidR="00431F70">
        <w:rPr>
          <w:rFonts w:eastAsiaTheme="minorEastAsia"/>
          <w:lang w:eastAsia="zh-CN"/>
        </w:rPr>
        <w:t>4</w:t>
      </w:r>
    </w:p>
    <w:p w:rsidR="00936207" w:rsidRDefault="00C86F56" w:rsidP="002504C9">
      <w:pPr>
        <w:tabs>
          <w:tab w:val="left" w:leader="dot" w:pos="9781"/>
        </w:tabs>
        <w:rPr>
          <w:lang w:val="en-GB"/>
        </w:rPr>
      </w:pPr>
      <w:r>
        <w:rPr>
          <w:lang w:val="en-GB"/>
        </w:rPr>
        <w:fldChar w:fldCharType="end"/>
      </w:r>
    </w:p>
    <w:p w:rsidR="00AD1D2C" w:rsidRDefault="00AD1D2C" w:rsidP="002504C9">
      <w:pPr>
        <w:tabs>
          <w:tab w:val="left" w:leader="dot" w:pos="9781"/>
        </w:tabs>
        <w:rPr>
          <w:lang w:val="en-GB"/>
        </w:rPr>
      </w:pPr>
    </w:p>
    <w:p w:rsidR="00AD1D2C" w:rsidRDefault="00AD1D2C" w:rsidP="002504C9">
      <w:pPr>
        <w:tabs>
          <w:tab w:val="left" w:leader="dot" w:pos="9781"/>
        </w:tabs>
        <w:rPr>
          <w:lang w:val="en-GB"/>
        </w:rPr>
      </w:pPr>
    </w:p>
    <w:p w:rsidR="00936207" w:rsidRPr="000376EF" w:rsidRDefault="00936207" w:rsidP="00A8323F">
      <w:pPr>
        <w:rPr>
          <w:lang w:val="en-GB"/>
        </w:rPr>
      </w:pPr>
    </w:p>
    <w:p w:rsidR="00936207" w:rsidRPr="000376EF" w:rsidRDefault="00936207" w:rsidP="00293FB3">
      <w:pPr>
        <w:pStyle w:val="Heading1"/>
        <w:rPr>
          <w:lang w:val="en-GB"/>
        </w:rPr>
      </w:pPr>
      <w:bookmarkStart w:id="907" w:name="_Toc497722518"/>
      <w:bookmarkStart w:id="908" w:name="_Toc497722844"/>
      <w:bookmarkStart w:id="909" w:name="_Toc497723144"/>
      <w:bookmarkStart w:id="910" w:name="_Toc497723551"/>
      <w:bookmarkStart w:id="911" w:name="_Toc497723889"/>
      <w:bookmarkStart w:id="912" w:name="_Toc497724166"/>
      <w:bookmarkStart w:id="913" w:name="_Toc497724353"/>
      <w:bookmarkStart w:id="914" w:name="_Toc526216463"/>
      <w:bookmarkEnd w:id="900"/>
      <w:bookmarkEnd w:id="901"/>
      <w:bookmarkEnd w:id="902"/>
      <w:bookmarkEnd w:id="903"/>
      <w:bookmarkEnd w:id="904"/>
      <w:r w:rsidRPr="00CA1A86">
        <w:rPr>
          <w:lang w:val="en-GB"/>
        </w:rPr>
        <w:br w:type="page"/>
      </w:r>
      <w:bookmarkStart w:id="915" w:name="_Toc250710392"/>
      <w:bookmarkStart w:id="916" w:name="_Toc250731043"/>
      <w:bookmarkStart w:id="917" w:name="_Toc250735245"/>
    </w:p>
    <w:p w:rsidR="00936207" w:rsidRPr="000376EF" w:rsidRDefault="00936207" w:rsidP="007E5C2C">
      <w:pPr>
        <w:pStyle w:val="Heading2"/>
        <w:rPr>
          <w:lang w:val="en-GB"/>
        </w:rPr>
      </w:pPr>
      <w:bookmarkStart w:id="918" w:name="_Toc257118352"/>
      <w:bookmarkStart w:id="919" w:name="_Toc257118702"/>
      <w:bookmarkStart w:id="920" w:name="_Toc257119025"/>
      <w:bookmarkStart w:id="921" w:name="_Toc257119893"/>
      <w:bookmarkStart w:id="922" w:name="_Toc257120606"/>
      <w:bookmarkStart w:id="923" w:name="_Toc257120813"/>
      <w:bookmarkStart w:id="924" w:name="_Toc257121019"/>
      <w:bookmarkStart w:id="925" w:name="_Toc257121225"/>
      <w:bookmarkStart w:id="926" w:name="_Toc257121431"/>
      <w:bookmarkStart w:id="927" w:name="_Toc257121637"/>
      <w:bookmarkStart w:id="928" w:name="_Toc257121842"/>
      <w:bookmarkStart w:id="929" w:name="_Toc257122047"/>
      <w:bookmarkStart w:id="930" w:name="_Toc257122252"/>
      <w:bookmarkStart w:id="931" w:name="_Toc270345893"/>
      <w:bookmarkStart w:id="932" w:name="_Toc270347281"/>
      <w:bookmarkStart w:id="933" w:name="_Toc270407670"/>
      <w:bookmarkStart w:id="934" w:name="_Toc270408582"/>
      <w:bookmarkStart w:id="935" w:name="_Toc270414663"/>
      <w:bookmarkStart w:id="936" w:name="_Toc270422143"/>
      <w:bookmarkStart w:id="937" w:name="_Toc270432504"/>
      <w:bookmarkStart w:id="938" w:name="_Toc270434360"/>
      <w:bookmarkStart w:id="939" w:name="_Toc270508215"/>
      <w:bookmarkStart w:id="940" w:name="_Toc270509243"/>
      <w:bookmarkStart w:id="941" w:name="_Toc270510374"/>
      <w:bookmarkStart w:id="942" w:name="_Toc270512373"/>
      <w:bookmarkStart w:id="943" w:name="_Toc270517569"/>
      <w:bookmarkStart w:id="944" w:name="_Toc270519270"/>
      <w:r w:rsidRPr="000376EF">
        <w:rPr>
          <w:lang w:val="en-GB"/>
        </w:rPr>
        <w:t>3</w:t>
      </w:r>
      <w:r w:rsidR="007E5C2C">
        <w:rPr>
          <w:lang w:val="en-GB"/>
        </w:rPr>
        <w:t>.1</w:t>
      </w:r>
      <w:r w:rsidRPr="000376EF">
        <w:rPr>
          <w:lang w:val="en-GB"/>
        </w:rPr>
        <w:tab/>
      </w:r>
      <w:bookmarkEnd w:id="907"/>
      <w:bookmarkEnd w:id="908"/>
      <w:bookmarkEnd w:id="909"/>
      <w:bookmarkEnd w:id="910"/>
      <w:bookmarkEnd w:id="911"/>
      <w:bookmarkEnd w:id="912"/>
      <w:bookmarkEnd w:id="913"/>
      <w:bookmarkEnd w:id="914"/>
      <w:bookmarkEnd w:id="915"/>
      <w:r w:rsidRPr="000376EF">
        <w:rPr>
          <w:lang w:val="en-GB"/>
        </w:rPr>
        <w:t>Introduction</w:t>
      </w:r>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p>
    <w:p w:rsidR="00936207" w:rsidRPr="00B41FB8" w:rsidRDefault="00936207" w:rsidP="009A433C">
      <w:pPr>
        <w:rPr>
          <w:szCs w:val="22"/>
          <w:lang w:val="en-US"/>
        </w:rPr>
      </w:pPr>
      <w:r w:rsidRPr="00B41FB8">
        <w:rPr>
          <w:szCs w:val="22"/>
          <w:lang w:val="en-US"/>
        </w:rPr>
        <w:t>Historically, navigation systems have depended on time. This was clearly demonstrated by the sailing of Harrison</w:t>
      </w:r>
      <w:r w:rsidR="00AD1D2C">
        <w:rPr>
          <w:rFonts w:hint="eastAsia"/>
          <w:szCs w:val="22"/>
          <w:lang w:val="en-US"/>
        </w:rPr>
        <w:t>’</w:t>
      </w:r>
      <w:r w:rsidRPr="00B41FB8">
        <w:rPr>
          <w:szCs w:val="22"/>
          <w:lang w:val="en-US"/>
        </w:rPr>
        <w:t xml:space="preserve">s chronometer on HMS </w:t>
      </w:r>
      <w:r w:rsidRPr="00B41FB8">
        <w:rPr>
          <w:i/>
          <w:iCs/>
          <w:szCs w:val="22"/>
          <w:lang w:val="en-US"/>
        </w:rPr>
        <w:t xml:space="preserve">Deptford </w:t>
      </w:r>
      <w:r w:rsidRPr="00B41FB8">
        <w:rPr>
          <w:szCs w:val="22"/>
          <w:lang w:val="en-US"/>
        </w:rPr>
        <w:t xml:space="preserve">in 1761, to prove that the instrument allowed navigators for the first time to determine longitude accurately and reliably. Because of this relationship between navigation and time, the timekeeping community has always had a keen interest in the use of navigation systems for the </w:t>
      </w:r>
      <w:r w:rsidRPr="00B41FB8">
        <w:rPr>
          <w:i/>
          <w:iCs/>
          <w:szCs w:val="22"/>
          <w:lang w:val="en-US"/>
        </w:rPr>
        <w:t xml:space="preserve">distribution </w:t>
      </w:r>
      <w:r w:rsidRPr="00B41FB8">
        <w:rPr>
          <w:szCs w:val="22"/>
          <w:lang w:val="en-US"/>
        </w:rPr>
        <w:t>of time. Even today, the heart of the GPS rests on a highly evolved clock technology. Unlike navigators, who need four GPS satellites by which to determine their position, timekeepers who know their position need only one satellite to determine time. Observations of a single satellite could allow timekeepers to remotely synchronize clocks around the world.</w:t>
      </w:r>
    </w:p>
    <w:p w:rsidR="00936207" w:rsidRPr="000376EF" w:rsidRDefault="00936207" w:rsidP="007E5C2C">
      <w:pPr>
        <w:pStyle w:val="Heading2"/>
        <w:rPr>
          <w:lang w:val="en-GB"/>
        </w:rPr>
      </w:pPr>
      <w:bookmarkStart w:id="945" w:name="_Toc250710393"/>
      <w:bookmarkStart w:id="946" w:name="_Toc250731044"/>
      <w:bookmarkStart w:id="947" w:name="_Toc250735246"/>
      <w:bookmarkStart w:id="948" w:name="_Toc257118353"/>
      <w:bookmarkStart w:id="949" w:name="_Toc257118703"/>
      <w:bookmarkStart w:id="950" w:name="_Toc257119026"/>
      <w:bookmarkStart w:id="951" w:name="_Toc257119894"/>
      <w:bookmarkStart w:id="952" w:name="_Toc257120607"/>
      <w:bookmarkStart w:id="953" w:name="_Toc257120814"/>
      <w:bookmarkStart w:id="954" w:name="_Toc257121020"/>
      <w:bookmarkStart w:id="955" w:name="_Toc257121226"/>
      <w:bookmarkStart w:id="956" w:name="_Toc257121432"/>
      <w:bookmarkStart w:id="957" w:name="_Toc257121638"/>
      <w:bookmarkStart w:id="958" w:name="_Toc257121843"/>
      <w:bookmarkStart w:id="959" w:name="_Toc257122048"/>
      <w:bookmarkStart w:id="960" w:name="_Toc257122253"/>
      <w:bookmarkStart w:id="961" w:name="_Toc270345894"/>
      <w:bookmarkStart w:id="962" w:name="_Toc270347282"/>
      <w:bookmarkStart w:id="963" w:name="_Toc270407671"/>
      <w:bookmarkStart w:id="964" w:name="_Toc270408583"/>
      <w:bookmarkStart w:id="965" w:name="_Toc270414664"/>
      <w:bookmarkStart w:id="966" w:name="_Toc270422144"/>
      <w:bookmarkStart w:id="967" w:name="_Toc270432505"/>
      <w:bookmarkStart w:id="968" w:name="_Toc270434361"/>
      <w:bookmarkStart w:id="969" w:name="_Toc270508216"/>
      <w:bookmarkStart w:id="970" w:name="_Toc270509244"/>
      <w:bookmarkStart w:id="971" w:name="_Toc270510375"/>
      <w:bookmarkStart w:id="972" w:name="_Toc270512374"/>
      <w:bookmarkStart w:id="973" w:name="_Toc270517570"/>
      <w:bookmarkStart w:id="974" w:name="_Toc270519271"/>
      <w:r w:rsidRPr="000376EF">
        <w:rPr>
          <w:lang w:val="en-GB"/>
        </w:rPr>
        <w:t>3.</w:t>
      </w:r>
      <w:r w:rsidR="007E5C2C">
        <w:rPr>
          <w:lang w:val="en-GB"/>
        </w:rPr>
        <w:t>2</w:t>
      </w:r>
      <w:r w:rsidRPr="000376EF">
        <w:rPr>
          <w:lang w:val="en-GB"/>
        </w:rPr>
        <w:tab/>
      </w:r>
      <w:bookmarkStart w:id="975" w:name="_Toc52530410"/>
      <w:bookmarkStart w:id="976" w:name="_Toc62308769"/>
      <w:bookmarkStart w:id="977" w:name="_Toc136339169"/>
      <w:bookmarkStart w:id="978" w:name="_Toc136339245"/>
      <w:bookmarkStart w:id="979" w:name="_Toc177082780"/>
      <w:bookmarkEnd w:id="945"/>
      <w:r w:rsidRPr="000376EF">
        <w:rPr>
          <w:lang w:val="en-GB"/>
        </w:rPr>
        <w:t>Description of an SBAS</w:t>
      </w:r>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5"/>
      <w:bookmarkEnd w:id="976"/>
      <w:bookmarkEnd w:id="977"/>
      <w:bookmarkEnd w:id="978"/>
      <w:bookmarkEnd w:id="979"/>
      <w:bookmarkEnd w:id="972"/>
      <w:bookmarkEnd w:id="973"/>
      <w:bookmarkEnd w:id="974"/>
    </w:p>
    <w:p w:rsidR="00293FB3" w:rsidRDefault="00936207" w:rsidP="009A433C">
      <w:pPr>
        <w:rPr>
          <w:szCs w:val="18"/>
          <w:lang w:val="en-GB"/>
        </w:rPr>
      </w:pPr>
      <w:r w:rsidRPr="000376EF">
        <w:rPr>
          <w:lang w:val="en-GB"/>
        </w:rPr>
        <w:t xml:space="preserve">Satellite </w:t>
      </w:r>
      <w:r w:rsidR="00293FB3" w:rsidRPr="000376EF">
        <w:rPr>
          <w:lang w:val="en-GB"/>
        </w:rPr>
        <w:t xml:space="preserve">based augmentation systems </w:t>
      </w:r>
      <w:r w:rsidRPr="000376EF">
        <w:rPr>
          <w:lang w:val="en-GB"/>
        </w:rPr>
        <w:t xml:space="preserve">(SBAS) are one of the most recent developments in the evolution of navigation systems. While they are similar to differential </w:t>
      </w:r>
      <w:r w:rsidRPr="000376EF">
        <w:rPr>
          <w:szCs w:val="18"/>
          <w:lang w:val="en-GB"/>
        </w:rPr>
        <w:t xml:space="preserve">GPS systems in concept, SBAS give national civilian aviation administrations and air navigation a significantly higher level of performance than other differential GPS (DGPS) systems. Because of the augmentation methods utilized by SBAS, they provide not only improved accuracy, but also increased availability, integrity, and continuity of service. They do this by continually monitoring GPS transmissions from ground reference stations and by transmitting an augmenting message from geostationary communications satellites (GEOs). The signal from a GEO, while using the same frequency as the GPS L1, is different in format and bit rate. </w:t>
      </w:r>
    </w:p>
    <w:p w:rsidR="00293FB3" w:rsidRDefault="00936207" w:rsidP="009A433C">
      <w:pPr>
        <w:rPr>
          <w:szCs w:val="18"/>
          <w:lang w:val="en-GB"/>
        </w:rPr>
      </w:pPr>
      <w:r w:rsidRPr="000376EF">
        <w:rPr>
          <w:szCs w:val="18"/>
          <w:lang w:val="en-GB"/>
        </w:rPr>
        <w:t xml:space="preserve">The content of the message coming from the GEO gives to the user information that improves not only the accuracy of the user position determined from GPS signals but also gives to the user information concerning the reliability of that position. The signal from the GEO can also be used as another ranging source for navigation. But for this to happen, the signals must be synchronized to GPS Time. </w:t>
      </w:r>
    </w:p>
    <w:p w:rsidR="00936207" w:rsidRPr="000376EF" w:rsidRDefault="00936207" w:rsidP="009A433C">
      <w:pPr>
        <w:rPr>
          <w:szCs w:val="22"/>
          <w:lang w:val="en-GB"/>
        </w:rPr>
      </w:pPr>
      <w:r w:rsidRPr="000376EF">
        <w:rPr>
          <w:szCs w:val="18"/>
          <w:lang w:val="en-GB"/>
        </w:rPr>
        <w:t xml:space="preserve">Consequently, the signals from the GEO can also be used for time distribution and time transfer. Current studies on the use of SBAS for these timing functions indicate that they are already at the level of the GPS </w:t>
      </w:r>
      <w:r w:rsidR="00293FB3" w:rsidRPr="000376EF">
        <w:rPr>
          <w:szCs w:val="18"/>
          <w:lang w:val="en-GB"/>
        </w:rPr>
        <w:t xml:space="preserve">precise positioning system </w:t>
      </w:r>
      <w:r w:rsidRPr="000376EF">
        <w:rPr>
          <w:szCs w:val="18"/>
          <w:lang w:val="en-GB"/>
        </w:rPr>
        <w:t>(PPS). We can reasonably expect improved levels of precision and accuracy as the systems mature.</w:t>
      </w:r>
    </w:p>
    <w:p w:rsidR="00936207" w:rsidRPr="000376EF" w:rsidRDefault="00936207" w:rsidP="007E5C2C">
      <w:pPr>
        <w:pStyle w:val="Heading2"/>
        <w:rPr>
          <w:lang w:val="en-GB"/>
        </w:rPr>
      </w:pPr>
      <w:bookmarkStart w:id="980" w:name="_Toc250731045"/>
      <w:bookmarkStart w:id="981" w:name="_Toc250735247"/>
      <w:bookmarkStart w:id="982" w:name="_Toc257118354"/>
      <w:bookmarkStart w:id="983" w:name="_Toc257118704"/>
      <w:bookmarkStart w:id="984" w:name="_Toc257119027"/>
      <w:bookmarkStart w:id="985" w:name="_Toc257119895"/>
      <w:bookmarkStart w:id="986" w:name="_Toc257120608"/>
      <w:bookmarkStart w:id="987" w:name="_Toc257120815"/>
      <w:bookmarkStart w:id="988" w:name="_Toc257121021"/>
      <w:bookmarkStart w:id="989" w:name="_Toc257121227"/>
      <w:bookmarkStart w:id="990" w:name="_Toc257121433"/>
      <w:bookmarkStart w:id="991" w:name="_Toc257121639"/>
      <w:bookmarkStart w:id="992" w:name="_Toc257121844"/>
      <w:bookmarkStart w:id="993" w:name="_Toc257122049"/>
      <w:bookmarkStart w:id="994" w:name="_Toc257122254"/>
      <w:bookmarkStart w:id="995" w:name="_Toc270345895"/>
      <w:bookmarkStart w:id="996" w:name="_Toc270347283"/>
      <w:bookmarkStart w:id="997" w:name="_Toc270407672"/>
      <w:bookmarkStart w:id="998" w:name="_Toc270408584"/>
      <w:bookmarkStart w:id="999" w:name="_Toc270414665"/>
      <w:bookmarkStart w:id="1000" w:name="_Toc270422145"/>
      <w:bookmarkStart w:id="1001" w:name="_Toc270432506"/>
      <w:bookmarkStart w:id="1002" w:name="_Toc270434362"/>
      <w:bookmarkStart w:id="1003" w:name="_Toc270508217"/>
      <w:bookmarkStart w:id="1004" w:name="_Toc270509245"/>
      <w:bookmarkStart w:id="1005" w:name="_Toc270510376"/>
      <w:bookmarkStart w:id="1006" w:name="_Toc270512375"/>
      <w:bookmarkStart w:id="1007" w:name="_Toc270517571"/>
      <w:bookmarkStart w:id="1008" w:name="_Toc270519272"/>
      <w:r w:rsidRPr="000376EF">
        <w:rPr>
          <w:lang w:val="en-GB"/>
        </w:rPr>
        <w:t>3.</w:t>
      </w:r>
      <w:r w:rsidR="007E5C2C">
        <w:rPr>
          <w:lang w:val="en-GB"/>
        </w:rPr>
        <w:t>3</w:t>
      </w:r>
      <w:r w:rsidRPr="000376EF">
        <w:rPr>
          <w:lang w:val="en-GB"/>
        </w:rPr>
        <w:tab/>
      </w:r>
      <w:bookmarkStart w:id="1009" w:name="_Toc52530411"/>
      <w:bookmarkStart w:id="1010" w:name="_Toc136339246"/>
      <w:bookmarkStart w:id="1011" w:name="_Toc177082781"/>
      <w:r w:rsidRPr="000376EF">
        <w:rPr>
          <w:lang w:val="en-GB"/>
        </w:rPr>
        <w:t>WAAS description (United States</w:t>
      </w:r>
      <w:r w:rsidR="00293FB3">
        <w:rPr>
          <w:lang w:val="en-GB"/>
        </w:rPr>
        <w:t xml:space="preserve"> of America</w:t>
      </w:r>
      <w:r w:rsidRPr="000376EF">
        <w:rPr>
          <w:lang w:val="en-GB"/>
        </w:rPr>
        <w:t>)</w:t>
      </w:r>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9"/>
      <w:bookmarkEnd w:id="1010"/>
      <w:bookmarkEnd w:id="1011"/>
      <w:bookmarkEnd w:id="1006"/>
      <w:bookmarkEnd w:id="1007"/>
      <w:bookmarkEnd w:id="1008"/>
    </w:p>
    <w:p w:rsidR="00936207" w:rsidRPr="000376EF" w:rsidRDefault="00936207" w:rsidP="00293FB3">
      <w:pPr>
        <w:widowControl w:val="0"/>
        <w:rPr>
          <w:szCs w:val="18"/>
          <w:lang w:val="en-GB"/>
        </w:rPr>
      </w:pPr>
      <w:r w:rsidRPr="00CA1A86">
        <w:rPr>
          <w:lang w:val="en-GB"/>
        </w:rPr>
        <w:t xml:space="preserve">Figure </w:t>
      </w:r>
      <w:r>
        <w:rPr>
          <w:lang w:val="en-GB"/>
        </w:rPr>
        <w:t>3</w:t>
      </w:r>
      <w:r w:rsidR="00293FB3">
        <w:rPr>
          <w:lang w:val="en-GB"/>
        </w:rPr>
        <w:t>-1</w:t>
      </w:r>
      <w:r w:rsidRPr="00CA1A86">
        <w:rPr>
          <w:lang w:val="en-GB"/>
        </w:rPr>
        <w:t xml:space="preserve"> schematically depicts the </w:t>
      </w:r>
      <w:r w:rsidR="00293FB3" w:rsidRPr="00CA1A86">
        <w:rPr>
          <w:lang w:val="en-GB"/>
        </w:rPr>
        <w:t xml:space="preserve">wide area augmentation system </w:t>
      </w:r>
      <w:r w:rsidRPr="00CA1A86">
        <w:rPr>
          <w:lang w:val="en-GB"/>
        </w:rPr>
        <w:t xml:space="preserve">(WAAS) process. The basic unit is </w:t>
      </w:r>
      <w:r w:rsidRPr="000376EF">
        <w:rPr>
          <w:lang w:val="en-GB"/>
        </w:rPr>
        <w:t>the WAAS reference station (WRS).</w:t>
      </w:r>
      <w:r w:rsidR="00B41FB8">
        <w:rPr>
          <w:lang w:val="en-GB"/>
        </w:rPr>
        <w:t xml:space="preserve"> </w:t>
      </w:r>
      <w:r w:rsidRPr="000376EF">
        <w:rPr>
          <w:lang w:val="en-GB"/>
        </w:rPr>
        <w:t xml:space="preserve">Within the reference station, there is equipment that consists of redundant cesium beam frequency </w:t>
      </w:r>
      <w:r w:rsidRPr="000376EF">
        <w:rPr>
          <w:szCs w:val="18"/>
          <w:lang w:val="en-GB"/>
        </w:rPr>
        <w:t>standards or other form of atomic clocks, several 12-channel, dual-frequency WAAS/GPS receivers, and specialized wide- and a narrow-band phase tracking GPS receivers. Each reference station continuously tracks as many GPS satellites and GEOs as it is able to see and acquire.</w:t>
      </w:r>
    </w:p>
    <w:p w:rsidR="00936207" w:rsidRPr="000376EF" w:rsidRDefault="00936207" w:rsidP="00257BC9">
      <w:pPr>
        <w:rPr>
          <w:lang w:val="en-GB"/>
        </w:rPr>
      </w:pPr>
      <w:r w:rsidRPr="000376EF">
        <w:rPr>
          <w:lang w:val="en-GB"/>
        </w:rPr>
        <w:t>Each WRS performs the functions of data collection, reasonability checking, data processing, data recording, and data transferring.</w:t>
      </w:r>
      <w:r w:rsidR="00B41FB8">
        <w:rPr>
          <w:lang w:val="en-GB"/>
        </w:rPr>
        <w:t xml:space="preserve"> </w:t>
      </w:r>
      <w:r w:rsidRPr="000376EF">
        <w:rPr>
          <w:lang w:val="en-GB"/>
        </w:rPr>
        <w:t xml:space="preserve">Each WRS consists of a triple redundant Wide-area </w:t>
      </w:r>
      <w:r w:rsidR="00293FB3" w:rsidRPr="000376EF">
        <w:rPr>
          <w:lang w:val="en-GB"/>
        </w:rPr>
        <w:t xml:space="preserve">reference station equipments </w:t>
      </w:r>
      <w:r w:rsidRPr="000376EF">
        <w:rPr>
          <w:lang w:val="en-GB"/>
        </w:rPr>
        <w:t>(WREs) rack which collect independent sets of data including GPS satellite observables and GEO satellite observables and which transmit the data to each WAAS Master Station (WMS) in the system.</w:t>
      </w:r>
      <w:r w:rsidR="00B41FB8">
        <w:rPr>
          <w:lang w:val="en-GB"/>
        </w:rPr>
        <w:t xml:space="preserve"> </w:t>
      </w:r>
      <w:r w:rsidRPr="000376EF">
        <w:rPr>
          <w:lang w:val="en-GB"/>
        </w:rPr>
        <w:t>Independence of the data sets is ensured by gathering the observable parameters through independent sets of hardware that are necessary to support the verification function performed by the WMS.</w:t>
      </w:r>
      <w:r w:rsidR="00B41FB8">
        <w:rPr>
          <w:lang w:val="en-GB"/>
        </w:rPr>
        <w:t xml:space="preserve"> </w:t>
      </w:r>
      <w:r w:rsidRPr="000376EF">
        <w:rPr>
          <w:lang w:val="en-GB"/>
        </w:rPr>
        <w:t>The data is collected at a rate consistent with its expected level of variation; e.g., slowly changing weather conditions allow this data to be collected less frequently than data from the GPS satellites.</w:t>
      </w:r>
      <w:r w:rsidR="00B41FB8">
        <w:rPr>
          <w:lang w:val="en-GB"/>
        </w:rPr>
        <w:t xml:space="preserve"> </w:t>
      </w:r>
      <w:r w:rsidRPr="000376EF">
        <w:rPr>
          <w:lang w:val="en-GB"/>
        </w:rPr>
        <w:t>Prior to transmitting data to the WMSs, each WRE verifies the reasonability of its collected data.</w:t>
      </w:r>
      <w:r w:rsidR="00B41FB8">
        <w:rPr>
          <w:lang w:val="en-GB"/>
        </w:rPr>
        <w:t xml:space="preserve"> </w:t>
      </w:r>
      <w:r w:rsidRPr="000376EF">
        <w:rPr>
          <w:lang w:val="en-GB"/>
        </w:rPr>
        <w:t>Failed data is marked as having failed the reasonability test and is then forwarded to the WMSs.</w:t>
      </w:r>
      <w:r w:rsidR="00B41FB8">
        <w:rPr>
          <w:lang w:val="en-GB"/>
        </w:rPr>
        <w:t xml:space="preserve"> </w:t>
      </w:r>
      <w:r w:rsidRPr="000376EF">
        <w:rPr>
          <w:lang w:val="en-GB"/>
        </w:rPr>
        <w:t xml:space="preserve">To ensure the availability of the data at each WMS, each WRS transmits data to each WMS through two independent backbone nodes of the </w:t>
      </w:r>
      <w:r w:rsidR="00293FB3" w:rsidRPr="000376EF">
        <w:rPr>
          <w:lang w:val="en-GB"/>
        </w:rPr>
        <w:t xml:space="preserve">terrestrial communications subsystem </w:t>
      </w:r>
      <w:r w:rsidRPr="000376EF">
        <w:rPr>
          <w:lang w:val="en-GB"/>
        </w:rPr>
        <w:t>(TCS).</w:t>
      </w:r>
    </w:p>
    <w:p w:rsidR="00936207" w:rsidRPr="000376EF" w:rsidRDefault="00936207" w:rsidP="00293FB3">
      <w:pPr>
        <w:pStyle w:val="FigureNo"/>
      </w:pPr>
      <w:r w:rsidRPr="00CA1A86">
        <w:t xml:space="preserve">FIGURE </w:t>
      </w:r>
      <w:r>
        <w:t>3</w:t>
      </w:r>
      <w:r w:rsidR="00293FB3">
        <w:t>-1</w:t>
      </w:r>
    </w:p>
    <w:p w:rsidR="00936207" w:rsidRPr="000376EF" w:rsidRDefault="00936207" w:rsidP="00293FB3">
      <w:pPr>
        <w:pStyle w:val="Figuretitle"/>
        <w:rPr>
          <w:lang w:val="en-GB"/>
        </w:rPr>
      </w:pPr>
      <w:r w:rsidRPr="000376EF">
        <w:rPr>
          <w:lang w:val="en-GB"/>
        </w:rPr>
        <w:t>Simple, high-level overview of an SBAS System</w:t>
      </w:r>
    </w:p>
    <w:p w:rsidR="00936207" w:rsidRDefault="00E5444B" w:rsidP="00B90585">
      <w:pPr>
        <w:pStyle w:val="Figure"/>
      </w:pPr>
      <w:r w:rsidRPr="00E5444B">
        <w:rPr>
          <w:noProof/>
          <w:lang w:val="en-US" w:eastAsia="zh-CN"/>
        </w:rPr>
        <w:drawing>
          <wp:inline distT="0" distB="0" distL="0" distR="0">
            <wp:extent cx="5095875" cy="3524250"/>
            <wp:effectExtent l="19050" t="0" r="9525"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44"/>
                    <a:srcRect/>
                    <a:stretch>
                      <a:fillRect/>
                    </a:stretch>
                  </pic:blipFill>
                  <pic:spPr bwMode="auto">
                    <a:xfrm>
                      <a:off x="0" y="0"/>
                      <a:ext cx="5095875" cy="3524250"/>
                    </a:xfrm>
                    <a:prstGeom prst="rect">
                      <a:avLst/>
                    </a:prstGeom>
                    <a:noFill/>
                    <a:ln w="9525">
                      <a:noFill/>
                      <a:miter lim="800000"/>
                      <a:headEnd/>
                      <a:tailEnd/>
                    </a:ln>
                  </pic:spPr>
                </pic:pic>
              </a:graphicData>
            </a:graphic>
          </wp:inline>
        </w:drawing>
      </w:r>
    </w:p>
    <w:p w:rsidR="00293FB3" w:rsidRDefault="00936207" w:rsidP="00293FB3">
      <w:pPr>
        <w:pStyle w:val="Normalaftertitle"/>
        <w:rPr>
          <w:lang w:val="en-GB"/>
        </w:rPr>
      </w:pPr>
      <w:r w:rsidRPr="000376EF">
        <w:rPr>
          <w:lang w:val="en-GB"/>
        </w:rPr>
        <w:t>Each WMS performs the functions of correction processing, satellite orbit determination, integrity determination, verification, validation, and WAAS message generation.</w:t>
      </w:r>
      <w:r w:rsidR="00B41FB8">
        <w:rPr>
          <w:lang w:val="en-GB"/>
        </w:rPr>
        <w:t xml:space="preserve"> </w:t>
      </w:r>
      <w:r w:rsidRPr="000376EF">
        <w:rPr>
          <w:lang w:val="en-GB"/>
        </w:rPr>
        <w:t>Once per second, the WMS collects the data received from all WRSs and processes it to support the functions listed above.</w:t>
      </w:r>
      <w:r w:rsidR="00B41FB8">
        <w:rPr>
          <w:lang w:val="en-GB"/>
        </w:rPr>
        <w:t xml:space="preserve"> </w:t>
      </w:r>
      <w:r w:rsidRPr="000376EF">
        <w:rPr>
          <w:lang w:val="en-GB"/>
        </w:rPr>
        <w:t>This processing is performed on all available WRS data and results in the transmission of a formatted 250-bit WAAS message once per second.</w:t>
      </w:r>
      <w:r w:rsidR="00B41FB8">
        <w:rPr>
          <w:lang w:val="en-GB"/>
        </w:rPr>
        <w:t xml:space="preserve"> </w:t>
      </w:r>
      <w:r w:rsidRPr="000376EF">
        <w:rPr>
          <w:lang w:val="en-GB"/>
        </w:rPr>
        <w:t>These WAAS messages are sent to all Geostationary Uplink Subsystems (GUS).</w:t>
      </w:r>
      <w:r w:rsidR="00B41FB8">
        <w:rPr>
          <w:lang w:val="en-GB"/>
        </w:rPr>
        <w:t xml:space="preserve"> </w:t>
      </w:r>
    </w:p>
    <w:p w:rsidR="00936207" w:rsidRPr="000376EF" w:rsidRDefault="00936207" w:rsidP="007E5C2C">
      <w:pPr>
        <w:rPr>
          <w:lang w:val="en-GB"/>
        </w:rPr>
      </w:pPr>
      <w:r w:rsidRPr="000376EF">
        <w:rPr>
          <w:lang w:val="en-GB"/>
        </w:rPr>
        <w:t>The timing of WMS processing is scheduled to allow broadcast of the resulting WAAS message from the GEO satellite coincident with the following GPS 1-s Coarse/Acquisition (C/A) code epoch [</w:t>
      </w:r>
      <w:r w:rsidR="00293FB3">
        <w:rPr>
          <w:lang w:val="en-GB"/>
        </w:rPr>
        <w:t xml:space="preserve">Peck </w:t>
      </w:r>
      <w:r w:rsidR="00293FB3">
        <w:rPr>
          <w:i/>
          <w:iCs/>
          <w:lang w:val="en-GB"/>
        </w:rPr>
        <w:t>et al.</w:t>
      </w:r>
      <w:r w:rsidR="00293FB3">
        <w:rPr>
          <w:lang w:val="en-GB"/>
        </w:rPr>
        <w:t>, 1997</w:t>
      </w:r>
      <w:r w:rsidRPr="000376EF">
        <w:rPr>
          <w:lang w:val="en-GB"/>
        </w:rPr>
        <w:t>].</w:t>
      </w:r>
      <w:r w:rsidR="00B41FB8">
        <w:rPr>
          <w:lang w:val="en-GB"/>
        </w:rPr>
        <w:t xml:space="preserve"> </w:t>
      </w:r>
      <w:r w:rsidRPr="000376EF">
        <w:rPr>
          <w:lang w:val="en-GB"/>
        </w:rPr>
        <w:t>The WAAS validates the Signal-in-Space (SIS) by checking the downlinked messages to ensure that they are identical to those transmitted to the GEO satellites and by comparing navigation position solutions from WAAS/GPS with the surveyed WRS locations.</w:t>
      </w:r>
      <w:r w:rsidR="00B41FB8">
        <w:rPr>
          <w:lang w:val="en-GB"/>
        </w:rPr>
        <w:t xml:space="preserve"> </w:t>
      </w:r>
      <w:r w:rsidRPr="000376EF">
        <w:rPr>
          <w:lang w:val="en-GB"/>
        </w:rPr>
        <w:t>Each WMS includes an Operation and Maintenance (O</w:t>
      </w:r>
      <w:r w:rsidR="007E5C2C">
        <w:rPr>
          <w:lang w:val="en-GB"/>
        </w:rPr>
        <w:t> </w:t>
      </w:r>
      <w:r w:rsidRPr="000376EF">
        <w:rPr>
          <w:lang w:val="en-GB"/>
        </w:rPr>
        <w:t>&amp;</w:t>
      </w:r>
      <w:r w:rsidR="007E5C2C">
        <w:rPr>
          <w:lang w:val="en-GB"/>
        </w:rPr>
        <w:t> </w:t>
      </w:r>
      <w:r w:rsidRPr="000376EF">
        <w:rPr>
          <w:lang w:val="en-GB"/>
        </w:rPr>
        <w:t>M) console from which control over the WAAS can be exercised via a computer human interface.</w:t>
      </w:r>
      <w:r w:rsidR="00B41FB8">
        <w:rPr>
          <w:lang w:val="en-GB"/>
        </w:rPr>
        <w:t xml:space="preserve"> </w:t>
      </w:r>
      <w:r w:rsidRPr="000376EF">
        <w:rPr>
          <w:lang w:val="en-GB"/>
        </w:rPr>
        <w:t>To avoid conflicts, only one WMS within WAAS can be designated as the controlling WMS (active O</w:t>
      </w:r>
      <w:r w:rsidR="007E5C2C">
        <w:rPr>
          <w:lang w:val="en-GB"/>
        </w:rPr>
        <w:t> </w:t>
      </w:r>
      <w:r w:rsidRPr="000376EF">
        <w:rPr>
          <w:lang w:val="en-GB"/>
        </w:rPr>
        <w:t>&amp;</w:t>
      </w:r>
      <w:r w:rsidR="007E5C2C">
        <w:rPr>
          <w:lang w:val="en-GB"/>
        </w:rPr>
        <w:t> </w:t>
      </w:r>
      <w:r w:rsidRPr="000376EF">
        <w:rPr>
          <w:lang w:val="en-GB"/>
        </w:rPr>
        <w:t>M console) at any one time.</w:t>
      </w:r>
    </w:p>
    <w:p w:rsidR="00293FB3" w:rsidRDefault="00936207" w:rsidP="009E58F9">
      <w:pPr>
        <w:rPr>
          <w:lang w:val="en-GB"/>
        </w:rPr>
      </w:pPr>
      <w:r w:rsidRPr="000376EF">
        <w:rPr>
          <w:lang w:val="en-GB"/>
        </w:rPr>
        <w:t xml:space="preserve">Each </w:t>
      </w:r>
      <w:r w:rsidR="00293FB3" w:rsidRPr="000376EF">
        <w:rPr>
          <w:lang w:val="en-GB"/>
        </w:rPr>
        <w:t xml:space="preserve">geostationary communications system </w:t>
      </w:r>
      <w:r w:rsidRPr="000376EF">
        <w:rPr>
          <w:lang w:val="en-GB"/>
        </w:rPr>
        <w:t>(GCS) performs the functions of broadcast and ranging.</w:t>
      </w:r>
      <w:r w:rsidR="00B41FB8">
        <w:rPr>
          <w:lang w:val="en-GB"/>
        </w:rPr>
        <w:t xml:space="preserve"> </w:t>
      </w:r>
      <w:r w:rsidRPr="000376EF">
        <w:rPr>
          <w:lang w:val="en-GB"/>
        </w:rPr>
        <w:t xml:space="preserve">Each WAAS GCS consists of two </w:t>
      </w:r>
      <w:r w:rsidR="00293FB3" w:rsidRPr="000376EF">
        <w:rPr>
          <w:lang w:val="en-GB"/>
        </w:rPr>
        <w:t xml:space="preserve">signal generator subsystem </w:t>
      </w:r>
      <w:r w:rsidRPr="000376EF">
        <w:rPr>
          <w:lang w:val="en-GB"/>
        </w:rPr>
        <w:t xml:space="preserve">(SGS), two RF Uplink (RFU) subsystems and one </w:t>
      </w:r>
      <w:r w:rsidR="00293FB3" w:rsidRPr="000376EF">
        <w:rPr>
          <w:lang w:val="en-GB"/>
        </w:rPr>
        <w:t xml:space="preserve">geostationary </w:t>
      </w:r>
      <w:r w:rsidR="007E5C2C" w:rsidRPr="000376EF">
        <w:rPr>
          <w:lang w:val="en-GB"/>
        </w:rPr>
        <w:t xml:space="preserve">Earth </w:t>
      </w:r>
      <w:r w:rsidR="00293FB3" w:rsidRPr="000376EF">
        <w:rPr>
          <w:lang w:val="en-GB"/>
        </w:rPr>
        <w:t xml:space="preserve">orbiting </w:t>
      </w:r>
      <w:r w:rsidRPr="000376EF">
        <w:rPr>
          <w:lang w:val="en-GB"/>
        </w:rPr>
        <w:t>(GEO) satellite.</w:t>
      </w:r>
      <w:r w:rsidR="00B41FB8">
        <w:rPr>
          <w:lang w:val="en-GB"/>
        </w:rPr>
        <w:t xml:space="preserve"> </w:t>
      </w:r>
      <w:r w:rsidRPr="000376EF">
        <w:rPr>
          <w:lang w:val="en-GB"/>
        </w:rPr>
        <w:t xml:space="preserve">The combination of a SGS and a RFU is a GEO </w:t>
      </w:r>
      <w:r w:rsidR="00293FB3" w:rsidRPr="000376EF">
        <w:rPr>
          <w:lang w:val="en-GB"/>
        </w:rPr>
        <w:t>uplink station</w:t>
      </w:r>
      <w:r w:rsidRPr="000376EF">
        <w:rPr>
          <w:lang w:val="en-GB"/>
        </w:rPr>
        <w:t xml:space="preserve"> (GUS).</w:t>
      </w:r>
      <w:r w:rsidR="00B41FB8">
        <w:rPr>
          <w:lang w:val="en-GB"/>
        </w:rPr>
        <w:t xml:space="preserve"> </w:t>
      </w:r>
      <w:r w:rsidRPr="000376EF">
        <w:rPr>
          <w:lang w:val="en-GB"/>
        </w:rPr>
        <w:t>The GCS broadcast function starts with the GCS receiving the 250-bit formatted WAAS messages once each second from each WMS in the System.</w:t>
      </w:r>
      <w:r w:rsidR="00B41FB8">
        <w:rPr>
          <w:lang w:val="en-GB"/>
        </w:rPr>
        <w:t xml:space="preserve"> </w:t>
      </w:r>
      <w:r w:rsidRPr="000376EF">
        <w:rPr>
          <w:lang w:val="en-GB"/>
        </w:rPr>
        <w:t>To improve the availability of WAAS messages, each GUS is connected to two WAAS backbone nodes on the TCS.</w:t>
      </w:r>
      <w:r w:rsidR="00B41FB8">
        <w:rPr>
          <w:lang w:val="en-GB"/>
        </w:rPr>
        <w:t xml:space="preserve"> </w:t>
      </w:r>
      <w:r w:rsidRPr="000376EF">
        <w:rPr>
          <w:lang w:val="en-GB"/>
        </w:rPr>
        <w:t>The GUS selects one WMS as its message source and encodes the received message using a 1/2 rate forward error correcting convolution code.</w:t>
      </w:r>
      <w:r w:rsidR="00B41FB8">
        <w:rPr>
          <w:lang w:val="en-GB"/>
        </w:rPr>
        <w:t xml:space="preserve"> </w:t>
      </w:r>
      <w:r w:rsidRPr="000376EF">
        <w:rPr>
          <w:lang w:val="en-GB"/>
        </w:rPr>
        <w:t>The resulting 500-bit message is modulated on a GPS-type signal and uplinked to the GEO satellite.</w:t>
      </w:r>
      <w:r w:rsidR="00B41FB8">
        <w:rPr>
          <w:lang w:val="en-GB"/>
        </w:rPr>
        <w:t xml:space="preserve"> </w:t>
      </w:r>
      <w:r w:rsidRPr="000376EF">
        <w:rPr>
          <w:lang w:val="en-GB"/>
        </w:rPr>
        <w:t>Each GEO satellite is served by two GUSs:</w:t>
      </w:r>
      <w:r w:rsidR="00B41FB8">
        <w:rPr>
          <w:lang w:val="en-GB"/>
        </w:rPr>
        <w:t xml:space="preserve"> </w:t>
      </w:r>
    </w:p>
    <w:p w:rsidR="00293FB3" w:rsidRDefault="007E5C2C" w:rsidP="00293FB3">
      <w:pPr>
        <w:pStyle w:val="enumlev1"/>
        <w:rPr>
          <w:lang w:val="en-GB"/>
        </w:rPr>
      </w:pPr>
      <w:r>
        <w:rPr>
          <w:lang w:val="en-GB"/>
        </w:rPr>
        <w:t>–</w:t>
      </w:r>
      <w:r>
        <w:rPr>
          <w:lang w:val="en-GB"/>
        </w:rPr>
        <w:tab/>
      </w:r>
      <w:r w:rsidR="00936207" w:rsidRPr="000376EF">
        <w:rPr>
          <w:lang w:val="en-GB"/>
        </w:rPr>
        <w:t>one operating as the primary uplink</w:t>
      </w:r>
      <w:r>
        <w:rPr>
          <w:lang w:val="en-GB"/>
        </w:rPr>
        <w:t>;</w:t>
      </w:r>
      <w:r w:rsidR="00936207" w:rsidRPr="000376EF">
        <w:rPr>
          <w:lang w:val="en-GB"/>
        </w:rPr>
        <w:t xml:space="preserve"> and </w:t>
      </w:r>
    </w:p>
    <w:p w:rsidR="00293FB3" w:rsidRDefault="007E5C2C" w:rsidP="00293FB3">
      <w:pPr>
        <w:pStyle w:val="enumlev1"/>
        <w:rPr>
          <w:lang w:val="en-GB"/>
        </w:rPr>
      </w:pPr>
      <w:r>
        <w:rPr>
          <w:lang w:val="en-GB"/>
        </w:rPr>
        <w:t>–</w:t>
      </w:r>
      <w:r>
        <w:rPr>
          <w:lang w:val="en-GB"/>
        </w:rPr>
        <w:tab/>
      </w:r>
      <w:r w:rsidR="00936207" w:rsidRPr="000376EF">
        <w:rPr>
          <w:lang w:val="en-GB"/>
        </w:rPr>
        <w:t>the other operating as a hot standby.</w:t>
      </w:r>
      <w:r w:rsidR="00B41FB8">
        <w:rPr>
          <w:lang w:val="en-GB"/>
        </w:rPr>
        <w:t xml:space="preserve"> </w:t>
      </w:r>
    </w:p>
    <w:p w:rsidR="00936207" w:rsidRPr="000376EF" w:rsidRDefault="00936207" w:rsidP="00F86E02">
      <w:pPr>
        <w:rPr>
          <w:lang w:val="en-GB"/>
        </w:rPr>
      </w:pPr>
      <w:r w:rsidRPr="000376EF">
        <w:rPr>
          <w:lang w:val="en-GB"/>
        </w:rPr>
        <w:t xml:space="preserve">The two GUSs serving a GEO satellite are operationally independent and located at geographically diverse </w:t>
      </w:r>
      <w:r w:rsidR="00293FB3" w:rsidRPr="000376EF">
        <w:rPr>
          <w:lang w:val="en-GB"/>
        </w:rPr>
        <w:t xml:space="preserve">ground earth stations </w:t>
      </w:r>
      <w:r w:rsidRPr="000376EF">
        <w:rPr>
          <w:lang w:val="en-GB"/>
        </w:rPr>
        <w:t>(GES) separated by a minimum of 300 miles.</w:t>
      </w:r>
      <w:r w:rsidR="00B41FB8">
        <w:rPr>
          <w:lang w:val="en-GB"/>
        </w:rPr>
        <w:t xml:space="preserve"> </w:t>
      </w:r>
      <w:r w:rsidRPr="000376EF">
        <w:rPr>
          <w:lang w:val="en-GB"/>
        </w:rPr>
        <w:t>A GES is a facility consisting of one or more GUSs, and provides shelter, power, and operations and maintenance services for the GUS.</w:t>
      </w:r>
      <w:r w:rsidR="00B41FB8">
        <w:rPr>
          <w:lang w:val="en-GB"/>
        </w:rPr>
        <w:t xml:space="preserve"> </w:t>
      </w:r>
      <w:r w:rsidRPr="000376EF">
        <w:rPr>
          <w:lang w:val="en-GB"/>
        </w:rPr>
        <w:t xml:space="preserve">The GEO satellite </w:t>
      </w:r>
      <w:r w:rsidR="00AD1D2C">
        <w:rPr>
          <w:lang w:val="en-GB"/>
        </w:rPr>
        <w:t>“</w:t>
      </w:r>
      <w:r w:rsidRPr="000376EF">
        <w:rPr>
          <w:lang w:val="en-GB"/>
        </w:rPr>
        <w:t>bent-pipe</w:t>
      </w:r>
      <w:r w:rsidR="00AD1D2C">
        <w:rPr>
          <w:lang w:val="en-GB"/>
        </w:rPr>
        <w:t>”</w:t>
      </w:r>
      <w:r w:rsidRPr="000376EF">
        <w:rPr>
          <w:lang w:val="en-GB"/>
        </w:rPr>
        <w:t xml:space="preserve"> transponder shifts the frequency of the signal and broadcasts it to the WAAS users.</w:t>
      </w:r>
      <w:r w:rsidR="00B41FB8">
        <w:rPr>
          <w:lang w:val="en-GB"/>
        </w:rPr>
        <w:t xml:space="preserve"> </w:t>
      </w:r>
      <w:r w:rsidRPr="000376EF">
        <w:rPr>
          <w:lang w:val="en-GB"/>
        </w:rPr>
        <w:t>Transition between primary and backup GUS is initiated, when necessary, to maintain the availability of the WAAS signal-in-space.</w:t>
      </w:r>
    </w:p>
    <w:p w:rsidR="00936207" w:rsidRPr="000376EF" w:rsidRDefault="00936207" w:rsidP="009E58F9">
      <w:pPr>
        <w:rPr>
          <w:lang w:val="en-GB"/>
        </w:rPr>
      </w:pPr>
      <w:r w:rsidRPr="000376EF">
        <w:rPr>
          <w:lang w:val="en-GB"/>
        </w:rPr>
        <w:t xml:space="preserve">The GCS ranging function is accomplished by transmitting a signal to the users on the GPS L1 frequency </w:t>
      </w:r>
      <w:r w:rsidRPr="00CA1A86">
        <w:rPr>
          <w:lang w:val="en-GB"/>
        </w:rPr>
        <w:t>with the following information:</w:t>
      </w:r>
    </w:p>
    <w:p w:rsidR="00936207" w:rsidRDefault="00936207" w:rsidP="00AD1D2C">
      <w:pPr>
        <w:pStyle w:val="enumlev1"/>
        <w:rPr>
          <w:lang w:val="en-GB"/>
        </w:rPr>
      </w:pPr>
      <w:r w:rsidRPr="00CA1A86">
        <w:rPr>
          <w:lang w:val="en-GB"/>
        </w:rPr>
        <w:t>1</w:t>
      </w:r>
      <w:r w:rsidR="00AD1D2C">
        <w:rPr>
          <w:lang w:val="en-GB"/>
        </w:rPr>
        <w:t>.</w:t>
      </w:r>
      <w:r w:rsidRPr="00CA1A86">
        <w:rPr>
          <w:lang w:val="en-GB"/>
        </w:rPr>
        <w:t xml:space="preserve"> </w:t>
      </w:r>
      <w:r w:rsidR="00293FB3">
        <w:rPr>
          <w:lang w:val="en-GB"/>
        </w:rPr>
        <w:tab/>
      </w:r>
      <w:r w:rsidRPr="00CA1A86">
        <w:rPr>
          <w:lang w:val="en-GB"/>
        </w:rPr>
        <w:t xml:space="preserve">a precisely timed </w:t>
      </w:r>
      <w:r w:rsidR="00293FB3" w:rsidRPr="00CA1A86">
        <w:rPr>
          <w:lang w:val="en-GB"/>
        </w:rPr>
        <w:t xml:space="preserve">pseudo-random noise </w:t>
      </w:r>
      <w:r w:rsidRPr="00CA1A86">
        <w:rPr>
          <w:lang w:val="en-GB"/>
        </w:rPr>
        <w:t>(PRN) code which is ass</w:t>
      </w:r>
      <w:r w:rsidR="00F86E02">
        <w:rPr>
          <w:lang w:val="en-GB"/>
        </w:rPr>
        <w:t>igned to each GEO satellite</w:t>
      </w:r>
      <w:r w:rsidRPr="00CA1A86">
        <w:rPr>
          <w:lang w:val="en-GB"/>
        </w:rPr>
        <w:t xml:space="preserve"> </w:t>
      </w:r>
    </w:p>
    <w:p w:rsidR="00936207" w:rsidRDefault="00936207" w:rsidP="00AD1D2C">
      <w:pPr>
        <w:pStyle w:val="enumlev1"/>
        <w:rPr>
          <w:lang w:val="en-GB"/>
        </w:rPr>
      </w:pPr>
      <w:r w:rsidRPr="00CA1A86">
        <w:rPr>
          <w:lang w:val="en-GB"/>
        </w:rPr>
        <w:t>2</w:t>
      </w:r>
      <w:r w:rsidR="00AD1D2C">
        <w:rPr>
          <w:lang w:val="en-GB"/>
        </w:rPr>
        <w:t>.</w:t>
      </w:r>
      <w:r w:rsidRPr="00CA1A86">
        <w:rPr>
          <w:lang w:val="en-GB"/>
        </w:rPr>
        <w:t xml:space="preserve"> </w:t>
      </w:r>
      <w:r w:rsidR="00293FB3">
        <w:rPr>
          <w:lang w:val="en-GB"/>
        </w:rPr>
        <w:tab/>
      </w:r>
      <w:r w:rsidRPr="00CA1A86">
        <w:rPr>
          <w:lang w:val="en-GB"/>
        </w:rPr>
        <w:t>a precise ephemeris which is contained in the GEO Satellite Navigation Message sent periodically in the broadcast function.</w:t>
      </w:r>
    </w:p>
    <w:p w:rsidR="00936207" w:rsidRPr="000376EF" w:rsidRDefault="00936207" w:rsidP="009E58F9">
      <w:pPr>
        <w:rPr>
          <w:szCs w:val="22"/>
          <w:lang w:val="en-GB"/>
        </w:rPr>
      </w:pPr>
      <w:r w:rsidRPr="000376EF">
        <w:rPr>
          <w:lang w:val="en-GB"/>
        </w:rPr>
        <w:t>This signal structure is achieved in a similar manner to that of GPS, except that the precise timing of the PRN code is carried out on the ground rather than on the GEO satellites.</w:t>
      </w:r>
      <w:r w:rsidR="00B41FB8">
        <w:rPr>
          <w:lang w:val="en-GB"/>
        </w:rPr>
        <w:t xml:space="preserve"> </w:t>
      </w:r>
      <w:r w:rsidRPr="000376EF">
        <w:rPr>
          <w:lang w:val="en-GB"/>
        </w:rPr>
        <w:t>This function will allow the users to apply the GEO satellites as another GPS satellite, thereby increasing overall system availability</w:t>
      </w:r>
      <w:r w:rsidR="00AD1D2C">
        <w:rPr>
          <w:lang w:val="en-GB"/>
        </w:rPr>
        <w:t>.</w:t>
      </w:r>
    </w:p>
    <w:p w:rsidR="00936207" w:rsidRPr="000376EF" w:rsidRDefault="00936207" w:rsidP="00F86E02">
      <w:pPr>
        <w:pStyle w:val="Heading2"/>
        <w:rPr>
          <w:lang w:val="en-GB"/>
        </w:rPr>
      </w:pPr>
      <w:bookmarkStart w:id="1012" w:name="_Toc250731046"/>
      <w:bookmarkStart w:id="1013" w:name="_Toc250735248"/>
      <w:bookmarkStart w:id="1014" w:name="_Toc257118355"/>
      <w:bookmarkStart w:id="1015" w:name="_Toc257118705"/>
      <w:bookmarkStart w:id="1016" w:name="_Toc257119028"/>
      <w:bookmarkStart w:id="1017" w:name="_Toc257119896"/>
      <w:bookmarkStart w:id="1018" w:name="_Toc257120609"/>
      <w:bookmarkStart w:id="1019" w:name="_Toc257120816"/>
      <w:bookmarkStart w:id="1020" w:name="_Toc257121022"/>
      <w:bookmarkStart w:id="1021" w:name="_Toc257121228"/>
      <w:bookmarkStart w:id="1022" w:name="_Toc257121434"/>
      <w:bookmarkStart w:id="1023" w:name="_Toc257121640"/>
      <w:bookmarkStart w:id="1024" w:name="_Toc257121845"/>
      <w:bookmarkStart w:id="1025" w:name="_Toc257122050"/>
      <w:bookmarkStart w:id="1026" w:name="_Toc257122255"/>
      <w:bookmarkStart w:id="1027" w:name="_Toc270345896"/>
      <w:bookmarkStart w:id="1028" w:name="_Toc270347284"/>
      <w:bookmarkStart w:id="1029" w:name="_Toc270407673"/>
      <w:bookmarkStart w:id="1030" w:name="_Toc270408585"/>
      <w:bookmarkStart w:id="1031" w:name="_Toc270414666"/>
      <w:bookmarkStart w:id="1032" w:name="_Toc270422146"/>
      <w:bookmarkStart w:id="1033" w:name="_Toc270432507"/>
      <w:bookmarkStart w:id="1034" w:name="_Toc270434363"/>
      <w:bookmarkStart w:id="1035" w:name="_Toc270508218"/>
      <w:bookmarkStart w:id="1036" w:name="_Toc270509246"/>
      <w:bookmarkStart w:id="1037" w:name="_Toc270510377"/>
      <w:bookmarkStart w:id="1038" w:name="_Toc270512376"/>
      <w:bookmarkStart w:id="1039" w:name="_Toc270517572"/>
      <w:bookmarkStart w:id="1040" w:name="_Toc270519273"/>
      <w:r w:rsidRPr="000376EF">
        <w:rPr>
          <w:lang w:val="en-GB"/>
        </w:rPr>
        <w:t>3.</w:t>
      </w:r>
      <w:r w:rsidR="00F86E02">
        <w:rPr>
          <w:lang w:val="en-GB"/>
        </w:rPr>
        <w:t>4</w:t>
      </w:r>
      <w:r w:rsidRPr="000376EF">
        <w:rPr>
          <w:lang w:val="en-GB"/>
        </w:rPr>
        <w:tab/>
      </w:r>
      <w:bookmarkStart w:id="1041" w:name="_Toc52530413"/>
      <w:bookmarkStart w:id="1042" w:name="_Toc136339247"/>
      <w:bookmarkStart w:id="1043" w:name="_Toc177082782"/>
      <w:r w:rsidRPr="000376EF">
        <w:rPr>
          <w:lang w:val="en-GB"/>
        </w:rPr>
        <w:t>MSAS description (Japan)</w:t>
      </w:r>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41"/>
      <w:bookmarkEnd w:id="1042"/>
      <w:bookmarkEnd w:id="1043"/>
      <w:bookmarkEnd w:id="1038"/>
      <w:bookmarkEnd w:id="1039"/>
      <w:bookmarkEnd w:id="1040"/>
    </w:p>
    <w:p w:rsidR="00936207" w:rsidRPr="000376EF" w:rsidRDefault="00936207" w:rsidP="00F86E02">
      <w:pPr>
        <w:pStyle w:val="Heading3"/>
        <w:rPr>
          <w:lang w:val="en-GB"/>
        </w:rPr>
      </w:pPr>
      <w:bookmarkStart w:id="1044" w:name="_Toc250731047"/>
      <w:bookmarkStart w:id="1045" w:name="_Toc250735249"/>
      <w:bookmarkStart w:id="1046" w:name="_Toc257118356"/>
      <w:bookmarkStart w:id="1047" w:name="_Toc257118706"/>
      <w:bookmarkStart w:id="1048" w:name="_Toc257119029"/>
      <w:bookmarkStart w:id="1049" w:name="_Toc257119897"/>
      <w:bookmarkStart w:id="1050" w:name="_Toc257120610"/>
      <w:bookmarkStart w:id="1051" w:name="_Toc257120817"/>
      <w:bookmarkStart w:id="1052" w:name="_Toc257121023"/>
      <w:bookmarkStart w:id="1053" w:name="_Toc257121229"/>
      <w:bookmarkStart w:id="1054" w:name="_Toc257121435"/>
      <w:bookmarkStart w:id="1055" w:name="_Toc257121641"/>
      <w:bookmarkStart w:id="1056" w:name="_Toc257121846"/>
      <w:bookmarkStart w:id="1057" w:name="_Toc257122051"/>
      <w:bookmarkStart w:id="1058" w:name="_Toc257122256"/>
      <w:bookmarkStart w:id="1059" w:name="_Toc270345897"/>
      <w:bookmarkStart w:id="1060" w:name="_Toc270347285"/>
      <w:bookmarkStart w:id="1061" w:name="_Toc270407674"/>
      <w:bookmarkStart w:id="1062" w:name="_Toc270408586"/>
      <w:bookmarkStart w:id="1063" w:name="_Toc270414667"/>
      <w:bookmarkStart w:id="1064" w:name="_Toc270422147"/>
      <w:bookmarkStart w:id="1065" w:name="_Toc270432508"/>
      <w:bookmarkStart w:id="1066" w:name="_Toc270434364"/>
      <w:bookmarkStart w:id="1067" w:name="_Toc270508219"/>
      <w:bookmarkStart w:id="1068" w:name="_Toc270509247"/>
      <w:bookmarkStart w:id="1069" w:name="_Toc270510378"/>
      <w:bookmarkStart w:id="1070" w:name="_Toc270512377"/>
      <w:bookmarkStart w:id="1071" w:name="_Toc270517573"/>
      <w:bookmarkStart w:id="1072" w:name="_Toc270519274"/>
      <w:r w:rsidRPr="000376EF">
        <w:rPr>
          <w:lang w:val="en-GB"/>
        </w:rPr>
        <w:t>3.</w:t>
      </w:r>
      <w:r w:rsidR="00F86E02">
        <w:rPr>
          <w:lang w:val="en-GB"/>
        </w:rPr>
        <w:t>4</w:t>
      </w:r>
      <w:r w:rsidRPr="000376EF">
        <w:rPr>
          <w:lang w:val="en-GB"/>
        </w:rPr>
        <w:t>.1</w:t>
      </w:r>
      <w:r w:rsidRPr="000376EF">
        <w:rPr>
          <w:lang w:val="en-GB"/>
        </w:rPr>
        <w:tab/>
        <w:t>Overview</w:t>
      </w:r>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p>
    <w:p w:rsidR="00293FB3" w:rsidRDefault="00936207" w:rsidP="009A433C">
      <w:pPr>
        <w:rPr>
          <w:lang w:val="en-GB"/>
        </w:rPr>
      </w:pPr>
      <w:r w:rsidRPr="000376EF">
        <w:rPr>
          <w:lang w:val="en-GB"/>
        </w:rPr>
        <w:t xml:space="preserve">MSAS, </w:t>
      </w:r>
      <w:r w:rsidR="00293FB3" w:rsidRPr="000376EF">
        <w:rPr>
          <w:lang w:val="en-GB"/>
        </w:rPr>
        <w:t xml:space="preserve">multi-function transport satellite </w:t>
      </w:r>
      <w:r w:rsidRPr="000376EF">
        <w:rPr>
          <w:lang w:val="en-GB"/>
        </w:rPr>
        <w:t xml:space="preserve">(MTSAT) </w:t>
      </w:r>
      <w:r w:rsidR="00F86E02" w:rsidRPr="000376EF">
        <w:rPr>
          <w:lang w:val="en-GB"/>
        </w:rPr>
        <w:t>satellite</w:t>
      </w:r>
      <w:r w:rsidRPr="000376EF">
        <w:rPr>
          <w:lang w:val="en-GB"/>
        </w:rPr>
        <w:t xml:space="preserve">-based </w:t>
      </w:r>
      <w:r w:rsidR="00293FB3" w:rsidRPr="000376EF">
        <w:rPr>
          <w:lang w:val="en-GB"/>
        </w:rPr>
        <w:t>augmentation system</w:t>
      </w:r>
      <w:r w:rsidRPr="000376EF">
        <w:rPr>
          <w:lang w:val="en-GB"/>
        </w:rPr>
        <w:t xml:space="preserve">, is configured as </w:t>
      </w:r>
      <w:r w:rsidRPr="00CA1A86">
        <w:rPr>
          <w:lang w:val="en-GB"/>
        </w:rPr>
        <w:t xml:space="preserve">shown in Figure </w:t>
      </w:r>
      <w:r>
        <w:rPr>
          <w:lang w:val="en-GB"/>
        </w:rPr>
        <w:t>3</w:t>
      </w:r>
      <w:r w:rsidRPr="00CA1A86">
        <w:rPr>
          <w:lang w:val="en-GB"/>
        </w:rPr>
        <w:t xml:space="preserve">-2. GPS satellite data is received by </w:t>
      </w:r>
      <w:r w:rsidR="00293FB3" w:rsidRPr="00CA1A86">
        <w:rPr>
          <w:lang w:val="en-GB"/>
        </w:rPr>
        <w:t xml:space="preserve">ground monitoring stations </w:t>
      </w:r>
      <w:r w:rsidRPr="00CA1A86">
        <w:rPr>
          <w:lang w:val="en-GB"/>
        </w:rPr>
        <w:t xml:space="preserve">(GMSs) installed at four </w:t>
      </w:r>
      <w:r w:rsidRPr="000376EF">
        <w:rPr>
          <w:lang w:val="en-GB"/>
        </w:rPr>
        <w:t xml:space="preserve">locations in Japan; Sapporo, Tokyo, Fukuoka and Naha. The GPS satellite data and MTSAT geostationary satellite signal are also received by </w:t>
      </w:r>
      <w:r w:rsidR="00293FB3" w:rsidRPr="000376EF">
        <w:rPr>
          <w:lang w:val="en-GB"/>
        </w:rPr>
        <w:t xml:space="preserve">monitoring and ranging stations </w:t>
      </w:r>
      <w:r w:rsidRPr="000376EF">
        <w:rPr>
          <w:lang w:val="en-GB"/>
        </w:rPr>
        <w:t xml:space="preserve">(MRSs) installed at other four locations; Kobe, Hitachiota, Hawaii and Australia. The received data is sent to </w:t>
      </w:r>
      <w:r w:rsidR="00F86E02" w:rsidRPr="000376EF">
        <w:rPr>
          <w:lang w:val="en-GB"/>
        </w:rPr>
        <w:t xml:space="preserve">master control stations </w:t>
      </w:r>
      <w:r w:rsidRPr="000376EF">
        <w:rPr>
          <w:lang w:val="en-GB"/>
        </w:rPr>
        <w:t xml:space="preserve">(MCSs) installed at two locations in Japan; Kobe and Hitachiota. </w:t>
      </w:r>
    </w:p>
    <w:p w:rsidR="00936207" w:rsidRPr="000376EF" w:rsidRDefault="00936207" w:rsidP="00293FB3">
      <w:pPr>
        <w:pStyle w:val="FigureNo"/>
      </w:pPr>
      <w:r w:rsidRPr="00CA1A86">
        <w:t xml:space="preserve">FIGURE </w:t>
      </w:r>
      <w:r>
        <w:t>3</w:t>
      </w:r>
      <w:r w:rsidRPr="00CA1A86">
        <w:t>-2</w:t>
      </w:r>
    </w:p>
    <w:p w:rsidR="00936207" w:rsidRDefault="00936207" w:rsidP="00293FB3">
      <w:pPr>
        <w:pStyle w:val="Figuretitle"/>
        <w:rPr>
          <w:lang w:val="en-GB"/>
        </w:rPr>
      </w:pPr>
      <w:r w:rsidRPr="000376EF">
        <w:rPr>
          <w:lang w:val="en-GB"/>
        </w:rPr>
        <w:t xml:space="preserve">MSAS </w:t>
      </w:r>
      <w:r w:rsidR="00F86E02" w:rsidRPr="000376EF">
        <w:rPr>
          <w:lang w:val="en-GB"/>
        </w:rPr>
        <w:t>configuration</w:t>
      </w:r>
    </w:p>
    <w:p w:rsidR="00293FB3" w:rsidRPr="00293FB3" w:rsidRDefault="00A32C61" w:rsidP="00B90585">
      <w:pPr>
        <w:pStyle w:val="Figure"/>
      </w:pPr>
      <w:r w:rsidRPr="00A32C61">
        <w:rPr>
          <w:noProof/>
          <w:lang w:val="en-US" w:eastAsia="zh-CN"/>
        </w:rPr>
        <w:drawing>
          <wp:inline distT="0" distB="0" distL="0" distR="0">
            <wp:extent cx="5991225" cy="4057650"/>
            <wp:effectExtent l="19050" t="0" r="952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45"/>
                    <a:srcRect/>
                    <a:stretch>
                      <a:fillRect/>
                    </a:stretch>
                  </pic:blipFill>
                  <pic:spPr bwMode="auto">
                    <a:xfrm>
                      <a:off x="0" y="0"/>
                      <a:ext cx="5991225" cy="4057650"/>
                    </a:xfrm>
                    <a:prstGeom prst="rect">
                      <a:avLst/>
                    </a:prstGeom>
                    <a:noFill/>
                    <a:ln w="9525">
                      <a:noFill/>
                      <a:miter lim="800000"/>
                      <a:headEnd/>
                      <a:tailEnd/>
                    </a:ln>
                  </pic:spPr>
                </pic:pic>
              </a:graphicData>
            </a:graphic>
          </wp:inline>
        </w:drawing>
      </w:r>
    </w:p>
    <w:p w:rsidR="00AD1D2C" w:rsidRDefault="00AD1D2C" w:rsidP="00AD1D2C">
      <w:pPr>
        <w:rPr>
          <w:lang w:val="en-GB"/>
        </w:rPr>
      </w:pPr>
      <w:r w:rsidRPr="000376EF">
        <w:rPr>
          <w:lang w:val="en-GB"/>
        </w:rPr>
        <w:t>In the MCS, the central processing facility (CPF) subsystem calculates corrections for satellites and Iono Grid Points (IGPs) which are predefined in MSAS, and monitors the integrity. MSAS network time (MNT), which is internal network time of MSAS, is maintained so that its deviation from GPS time is within a specified limit. The navigation earth station (NES) subsystem generates MSAS messages using the data from CPF, and modulates them to the Ku band. The MSAS messages are uplinked to MTSAT satellite from collocated ground earth station (GES) after the amplification by high power amplifier (HPA). In addition, communication between the ground facilities is handled by network communications subsystem (NCS).</w:t>
      </w:r>
    </w:p>
    <w:p w:rsidR="00936207" w:rsidRPr="000376EF" w:rsidRDefault="00936207" w:rsidP="00293FB3">
      <w:pPr>
        <w:pStyle w:val="Normalaftertitle"/>
        <w:rPr>
          <w:szCs w:val="22"/>
          <w:lang w:val="en-GB"/>
        </w:rPr>
      </w:pPr>
      <w:r w:rsidRPr="000376EF">
        <w:rPr>
          <w:lang w:val="en-GB"/>
        </w:rPr>
        <w:t xml:space="preserve">The MSAS ground facilities have many features common to WAAS. On the other hand, MSAS features its own characteristics, i.e., Dual PRN function to operate with two types of PRNs for one geostationary satellite and </w:t>
      </w:r>
      <w:r w:rsidR="00293FB3" w:rsidRPr="000376EF">
        <w:rPr>
          <w:lang w:val="en-GB"/>
        </w:rPr>
        <w:t xml:space="preserve">uplink power control </w:t>
      </w:r>
      <w:r w:rsidRPr="000376EF">
        <w:rPr>
          <w:lang w:val="en-GB"/>
        </w:rPr>
        <w:t>(UPC) to compensate the Ku band rainfall attenuation.</w:t>
      </w:r>
    </w:p>
    <w:p w:rsidR="00936207" w:rsidRPr="000376EF" w:rsidRDefault="00936207" w:rsidP="00B95D80">
      <w:pPr>
        <w:pStyle w:val="Heading3"/>
        <w:rPr>
          <w:lang w:val="en-GB"/>
        </w:rPr>
      </w:pPr>
      <w:bookmarkStart w:id="1073" w:name="_Toc250731048"/>
      <w:bookmarkStart w:id="1074" w:name="_Toc250735250"/>
      <w:bookmarkStart w:id="1075" w:name="_Toc257118357"/>
      <w:bookmarkStart w:id="1076" w:name="_Toc257118707"/>
      <w:bookmarkStart w:id="1077" w:name="_Toc257119030"/>
      <w:bookmarkStart w:id="1078" w:name="_Toc257119898"/>
      <w:bookmarkStart w:id="1079" w:name="_Toc257120611"/>
      <w:bookmarkStart w:id="1080" w:name="_Toc257120818"/>
      <w:bookmarkStart w:id="1081" w:name="_Toc257121024"/>
      <w:bookmarkStart w:id="1082" w:name="_Toc257121230"/>
      <w:bookmarkStart w:id="1083" w:name="_Toc257121436"/>
      <w:bookmarkStart w:id="1084" w:name="_Toc257121642"/>
      <w:bookmarkStart w:id="1085" w:name="_Toc257121847"/>
      <w:bookmarkStart w:id="1086" w:name="_Toc257122052"/>
      <w:bookmarkStart w:id="1087" w:name="_Toc257122257"/>
      <w:bookmarkStart w:id="1088" w:name="_Toc270345898"/>
      <w:bookmarkStart w:id="1089" w:name="_Toc270347286"/>
      <w:bookmarkStart w:id="1090" w:name="_Toc270407675"/>
      <w:bookmarkStart w:id="1091" w:name="_Toc270408587"/>
      <w:bookmarkStart w:id="1092" w:name="_Toc270414668"/>
      <w:bookmarkStart w:id="1093" w:name="_Toc270422148"/>
      <w:bookmarkStart w:id="1094" w:name="_Toc270432509"/>
      <w:bookmarkStart w:id="1095" w:name="_Toc270434365"/>
      <w:bookmarkStart w:id="1096" w:name="_Toc270508220"/>
      <w:bookmarkStart w:id="1097" w:name="_Toc270509248"/>
      <w:bookmarkStart w:id="1098" w:name="_Toc270510379"/>
      <w:bookmarkStart w:id="1099" w:name="_Toc270512378"/>
      <w:bookmarkStart w:id="1100" w:name="_Toc270517574"/>
      <w:bookmarkStart w:id="1101" w:name="_Toc270519275"/>
      <w:r w:rsidRPr="000376EF">
        <w:rPr>
          <w:lang w:val="en-GB"/>
        </w:rPr>
        <w:t>3.</w:t>
      </w:r>
      <w:r w:rsidR="00F86E02">
        <w:rPr>
          <w:lang w:val="en-GB"/>
        </w:rPr>
        <w:t>4</w:t>
      </w:r>
      <w:r w:rsidRPr="000376EF">
        <w:rPr>
          <w:lang w:val="en-GB"/>
        </w:rPr>
        <w:t>.2</w:t>
      </w:r>
      <w:r w:rsidRPr="000376EF">
        <w:rPr>
          <w:lang w:val="en-GB"/>
        </w:rPr>
        <w:tab/>
      </w:r>
      <w:bookmarkStart w:id="1102" w:name="_Toc136339249"/>
      <w:bookmarkStart w:id="1103" w:name="_Toc177082784"/>
      <w:r w:rsidRPr="000376EF">
        <w:rPr>
          <w:lang w:val="en-GB"/>
        </w:rPr>
        <w:t xml:space="preserve">Dual </w:t>
      </w:r>
      <w:r w:rsidR="00B95D80">
        <w:rPr>
          <w:lang w:val="en-GB"/>
        </w:rPr>
        <w:t>pseudo-random noise</w:t>
      </w:r>
      <w:r w:rsidRPr="000376EF">
        <w:rPr>
          <w:lang w:val="en-GB"/>
        </w:rPr>
        <w:t xml:space="preserve"> function</w:t>
      </w:r>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102"/>
      <w:bookmarkEnd w:id="1103"/>
      <w:bookmarkEnd w:id="1099"/>
      <w:bookmarkEnd w:id="1100"/>
      <w:bookmarkEnd w:id="1101"/>
    </w:p>
    <w:p w:rsidR="00AD1D2C" w:rsidRDefault="00936207" w:rsidP="00F86E02">
      <w:pPr>
        <w:rPr>
          <w:lang w:val="en-GB"/>
        </w:rPr>
      </w:pPr>
      <w:r w:rsidRPr="000376EF">
        <w:rPr>
          <w:lang w:val="en-GB"/>
        </w:rPr>
        <w:t xml:space="preserve">MSAS normally operates with two MTSAT geostationary satellites (MTSAT-1R, MTSAT-2) as shown in Figure </w:t>
      </w:r>
      <w:r>
        <w:rPr>
          <w:lang w:val="en-GB"/>
        </w:rPr>
        <w:t>3</w:t>
      </w:r>
      <w:r w:rsidRPr="000376EF">
        <w:rPr>
          <w:lang w:val="en-GB"/>
        </w:rPr>
        <w:t xml:space="preserve">-3. Different </w:t>
      </w:r>
      <w:r w:rsidR="00B95D80">
        <w:rPr>
          <w:lang w:val="en-GB"/>
        </w:rPr>
        <w:t>pseudo-random noise</w:t>
      </w:r>
      <w:r w:rsidR="00B95D80" w:rsidRPr="000376EF">
        <w:rPr>
          <w:lang w:val="en-GB"/>
        </w:rPr>
        <w:t xml:space="preserve"> </w:t>
      </w:r>
      <w:r w:rsidR="00B95D80">
        <w:rPr>
          <w:lang w:val="en-GB"/>
        </w:rPr>
        <w:t>(</w:t>
      </w:r>
      <w:r w:rsidRPr="000376EF">
        <w:rPr>
          <w:lang w:val="en-GB"/>
        </w:rPr>
        <w:t>PRN</w:t>
      </w:r>
      <w:r w:rsidR="00B95D80">
        <w:rPr>
          <w:lang w:val="en-GB"/>
        </w:rPr>
        <w:t>)</w:t>
      </w:r>
      <w:r w:rsidRPr="000376EF">
        <w:rPr>
          <w:lang w:val="en-GB"/>
        </w:rPr>
        <w:t xml:space="preserve"> codes are uplinked to two MTSATs separately. Even when either of the MCSs is not available due to a failure in the ground facility or due to heavy rain, one of the PRNs continues to be distributed to a user because the user can receive more than two channels of signals from MTSAT geostationary satellites to prevent degradation of continuity and availability. If one of the MTSAT geostationary satellites fails, MSAS can switch itself to the Dual PRN operation. </w:t>
      </w:r>
    </w:p>
    <w:p w:rsidR="00936207" w:rsidRPr="000376EF" w:rsidRDefault="00936207" w:rsidP="00B95D80">
      <w:pPr>
        <w:pStyle w:val="FigureNo"/>
      </w:pPr>
      <w:r w:rsidRPr="00CA1A86">
        <w:t xml:space="preserve">FIGURE </w:t>
      </w:r>
      <w:r>
        <w:t>3</w:t>
      </w:r>
      <w:r w:rsidRPr="00CA1A86">
        <w:t>-3</w:t>
      </w:r>
    </w:p>
    <w:p w:rsidR="00936207" w:rsidRPr="000376EF" w:rsidRDefault="00936207" w:rsidP="00B95D80">
      <w:pPr>
        <w:pStyle w:val="Figuretitle"/>
        <w:rPr>
          <w:lang w:val="en-GB"/>
        </w:rPr>
      </w:pPr>
      <w:r w:rsidRPr="000376EF">
        <w:rPr>
          <w:lang w:val="en-GB"/>
        </w:rPr>
        <w:t xml:space="preserve">Dual PRN </w:t>
      </w:r>
      <w:r w:rsidR="00F86E02" w:rsidRPr="000376EF">
        <w:rPr>
          <w:lang w:val="en-GB"/>
        </w:rPr>
        <w:t>operation</w:t>
      </w:r>
    </w:p>
    <w:p w:rsidR="00936207" w:rsidRDefault="00E5444B" w:rsidP="00B90585">
      <w:pPr>
        <w:pStyle w:val="Figure"/>
      </w:pPr>
      <w:r w:rsidRPr="00E5444B">
        <w:rPr>
          <w:noProof/>
          <w:lang w:val="en-US" w:eastAsia="zh-CN"/>
        </w:rPr>
        <w:drawing>
          <wp:inline distT="0" distB="0" distL="0" distR="0">
            <wp:extent cx="4171950" cy="4067175"/>
            <wp:effectExtent l="1905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46"/>
                    <a:srcRect/>
                    <a:stretch>
                      <a:fillRect/>
                    </a:stretch>
                  </pic:blipFill>
                  <pic:spPr bwMode="auto">
                    <a:xfrm>
                      <a:off x="0" y="0"/>
                      <a:ext cx="4171950" cy="4067175"/>
                    </a:xfrm>
                    <a:prstGeom prst="rect">
                      <a:avLst/>
                    </a:prstGeom>
                    <a:noFill/>
                    <a:ln w="9525">
                      <a:noFill/>
                      <a:miter lim="800000"/>
                      <a:headEnd/>
                      <a:tailEnd/>
                    </a:ln>
                  </pic:spPr>
                </pic:pic>
              </a:graphicData>
            </a:graphic>
          </wp:inline>
        </w:drawing>
      </w:r>
    </w:p>
    <w:p w:rsidR="00AD1D2C" w:rsidRPr="000376EF" w:rsidRDefault="00AD1D2C" w:rsidP="00AD1D2C">
      <w:pPr>
        <w:pStyle w:val="Normalaftertitle"/>
        <w:rPr>
          <w:szCs w:val="22"/>
          <w:lang w:val="en-GB"/>
        </w:rPr>
      </w:pPr>
      <w:bookmarkStart w:id="1104" w:name="_Toc250731049"/>
      <w:bookmarkStart w:id="1105" w:name="_Toc250735251"/>
      <w:bookmarkStart w:id="1106" w:name="_Toc257118358"/>
      <w:bookmarkStart w:id="1107" w:name="_Toc257118708"/>
      <w:bookmarkStart w:id="1108" w:name="_Toc257119031"/>
      <w:bookmarkStart w:id="1109" w:name="_Toc257119899"/>
      <w:bookmarkStart w:id="1110" w:name="_Toc257120612"/>
      <w:bookmarkStart w:id="1111" w:name="_Toc257120819"/>
      <w:bookmarkStart w:id="1112" w:name="_Toc257121025"/>
      <w:bookmarkStart w:id="1113" w:name="_Toc257121231"/>
      <w:bookmarkStart w:id="1114" w:name="_Toc257121437"/>
      <w:bookmarkStart w:id="1115" w:name="_Toc257121643"/>
      <w:bookmarkStart w:id="1116" w:name="_Toc257121848"/>
      <w:bookmarkStart w:id="1117" w:name="_Toc257122053"/>
      <w:bookmarkStart w:id="1118" w:name="_Toc257122258"/>
      <w:bookmarkStart w:id="1119" w:name="_Toc270345899"/>
      <w:bookmarkStart w:id="1120" w:name="_Toc270347287"/>
      <w:bookmarkStart w:id="1121" w:name="_Toc270407676"/>
      <w:bookmarkStart w:id="1122" w:name="_Toc270408588"/>
      <w:bookmarkStart w:id="1123" w:name="_Toc270414669"/>
      <w:bookmarkStart w:id="1124" w:name="_Toc270422149"/>
      <w:bookmarkStart w:id="1125" w:name="_Toc270432510"/>
      <w:bookmarkStart w:id="1126" w:name="_Toc270434366"/>
      <w:bookmarkStart w:id="1127" w:name="_Toc270508221"/>
      <w:bookmarkStart w:id="1128" w:name="_Toc270509249"/>
      <w:bookmarkStart w:id="1129" w:name="_Toc270510380"/>
      <w:bookmarkStart w:id="1130" w:name="_Toc270512379"/>
      <w:bookmarkStart w:id="1131" w:name="_Toc270517575"/>
      <w:bookmarkStart w:id="1132" w:name="_Toc270519276"/>
      <w:r w:rsidRPr="000376EF">
        <w:rPr>
          <w:lang w:val="en-GB"/>
        </w:rPr>
        <w:t>In the Dual PRN operation, different PRNs are uplinked from two MCSs to one geostationary satellite. The interruption of uplink due to rainfall attenuation is small factors contributing to degradation of continuity in MSAS. In the Dual PRN operation, even if the Ku</w:t>
      </w:r>
      <w:r>
        <w:rPr>
          <w:lang w:val="en-GB"/>
        </w:rPr>
        <w:t>-</w:t>
      </w:r>
      <w:r w:rsidRPr="000376EF">
        <w:rPr>
          <w:lang w:val="en-GB"/>
        </w:rPr>
        <w:t>band attenuation due to heavy rain exceeds the compensation by the UPC in either MCS, the operation is continued by the PRN which is uplinked from other MCS, without requiring any switching between MCSs.</w:t>
      </w:r>
    </w:p>
    <w:p w:rsidR="00936207" w:rsidRPr="000376EF" w:rsidRDefault="00936207" w:rsidP="00F86E02">
      <w:pPr>
        <w:pStyle w:val="Heading3"/>
        <w:rPr>
          <w:lang w:val="en-GB"/>
        </w:rPr>
      </w:pPr>
      <w:r w:rsidRPr="000376EF">
        <w:rPr>
          <w:lang w:val="en-GB"/>
        </w:rPr>
        <w:t>3.</w:t>
      </w:r>
      <w:r w:rsidR="00F86E02">
        <w:rPr>
          <w:lang w:val="en-GB"/>
        </w:rPr>
        <w:t>4</w:t>
      </w:r>
      <w:r w:rsidRPr="000376EF">
        <w:rPr>
          <w:lang w:val="en-GB"/>
        </w:rPr>
        <w:t>.3</w:t>
      </w:r>
      <w:r w:rsidRPr="000376EF">
        <w:rPr>
          <w:lang w:val="en-GB"/>
        </w:rPr>
        <w:tab/>
        <w:t xml:space="preserve">Uplink power control </w:t>
      </w:r>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p>
    <w:p w:rsidR="00B95D80" w:rsidRDefault="00936207" w:rsidP="009A433C">
      <w:pPr>
        <w:rPr>
          <w:vertAlign w:val="subscript"/>
          <w:lang w:val="en-GB"/>
        </w:rPr>
      </w:pPr>
      <w:r w:rsidRPr="000376EF">
        <w:rPr>
          <w:lang w:val="en-GB"/>
        </w:rPr>
        <w:t xml:space="preserve">During rainfall, MSAS controls the uplink power by the closed loop control to compensate the rainfall attenuation of the Ku band uplink signal in order to stabilize the link between MTSAT geostationary satellites and GESs. </w:t>
      </w:r>
      <w:r w:rsidR="00B95D80" w:rsidRPr="000376EF">
        <w:rPr>
          <w:lang w:val="en-GB"/>
        </w:rPr>
        <w:t xml:space="preserve">Uplink power control </w:t>
      </w:r>
      <w:r w:rsidR="00B95D80">
        <w:rPr>
          <w:lang w:val="en-GB"/>
        </w:rPr>
        <w:t>(</w:t>
      </w:r>
      <w:r w:rsidRPr="000376EF">
        <w:rPr>
          <w:lang w:val="en-GB"/>
        </w:rPr>
        <w:t>UPC</w:t>
      </w:r>
      <w:r w:rsidR="00B95D80">
        <w:rPr>
          <w:lang w:val="en-GB"/>
        </w:rPr>
        <w:t>)</w:t>
      </w:r>
      <w:r w:rsidRPr="000376EF">
        <w:rPr>
          <w:lang w:val="en-GB"/>
        </w:rPr>
        <w:t xml:space="preserve"> uses L1-</w:t>
      </w:r>
      <w:r w:rsidRPr="00B95D80">
        <w:rPr>
          <w:i/>
          <w:iCs/>
          <w:lang w:val="en-GB"/>
        </w:rPr>
        <w:t>C</w:t>
      </w:r>
      <w:r w:rsidRPr="000376EF">
        <w:rPr>
          <w:lang w:val="en-GB"/>
        </w:rPr>
        <w:t>/</w:t>
      </w:r>
      <w:r w:rsidRPr="00B95D80">
        <w:rPr>
          <w:i/>
          <w:iCs/>
          <w:lang w:val="en-GB"/>
        </w:rPr>
        <w:t>N</w:t>
      </w:r>
      <w:r w:rsidRPr="000376EF">
        <w:rPr>
          <w:vertAlign w:val="subscript"/>
          <w:lang w:val="en-GB"/>
        </w:rPr>
        <w:t xml:space="preserve">0 </w:t>
      </w:r>
      <w:r w:rsidRPr="000376EF">
        <w:rPr>
          <w:lang w:val="en-GB"/>
        </w:rPr>
        <w:t>data of MTSAT geostationary satellites obtained by the UPC receiver that is installed in HPA. The closed loop control is performed by controlling the attenuator in the HPA based on the measured value of L1-</w:t>
      </w:r>
      <w:r w:rsidRPr="00B95D80">
        <w:rPr>
          <w:i/>
          <w:iCs/>
          <w:lang w:val="en-GB"/>
        </w:rPr>
        <w:t>C</w:t>
      </w:r>
      <w:r w:rsidRPr="000376EF">
        <w:rPr>
          <w:lang w:val="en-GB"/>
        </w:rPr>
        <w:t>/</w:t>
      </w:r>
      <w:r w:rsidRPr="00B95D80">
        <w:rPr>
          <w:i/>
          <w:iCs/>
          <w:lang w:val="en-GB"/>
        </w:rPr>
        <w:t>N</w:t>
      </w:r>
      <w:r w:rsidRPr="000376EF">
        <w:rPr>
          <w:vertAlign w:val="subscript"/>
          <w:lang w:val="en-GB"/>
        </w:rPr>
        <w:t>0</w:t>
      </w:r>
      <w:r w:rsidRPr="000376EF">
        <w:rPr>
          <w:lang w:val="en-GB"/>
        </w:rPr>
        <w:t xml:space="preserve"> and the predefined target value of </w:t>
      </w:r>
      <w:r w:rsidRPr="00B95D80">
        <w:rPr>
          <w:i/>
          <w:iCs/>
          <w:lang w:val="en-GB"/>
        </w:rPr>
        <w:t>C</w:t>
      </w:r>
      <w:r w:rsidRPr="000376EF">
        <w:rPr>
          <w:lang w:val="en-GB"/>
        </w:rPr>
        <w:t>/</w:t>
      </w:r>
      <w:r w:rsidRPr="00B95D80">
        <w:rPr>
          <w:i/>
          <w:iCs/>
          <w:lang w:val="en-GB"/>
        </w:rPr>
        <w:t>N</w:t>
      </w:r>
      <w:r w:rsidRPr="000376EF">
        <w:rPr>
          <w:vertAlign w:val="subscript"/>
          <w:lang w:val="en-GB"/>
        </w:rPr>
        <w:t xml:space="preserve">0. </w:t>
      </w:r>
    </w:p>
    <w:p w:rsidR="00936207" w:rsidRPr="000376EF" w:rsidRDefault="00936207" w:rsidP="009A433C">
      <w:pPr>
        <w:rPr>
          <w:szCs w:val="22"/>
          <w:lang w:val="en-GB"/>
        </w:rPr>
      </w:pPr>
      <w:r w:rsidRPr="000376EF">
        <w:rPr>
          <w:lang w:val="en-GB"/>
        </w:rPr>
        <w:t xml:space="preserve">In addition, to ensure the control, </w:t>
      </w:r>
      <w:r w:rsidRPr="00B95D80">
        <w:rPr>
          <w:i/>
          <w:iCs/>
          <w:lang w:val="en-GB"/>
        </w:rPr>
        <w:t>C</w:t>
      </w:r>
      <w:r w:rsidRPr="000376EF">
        <w:rPr>
          <w:lang w:val="en-GB"/>
        </w:rPr>
        <w:t>/</w:t>
      </w:r>
      <w:r w:rsidRPr="00B95D80">
        <w:rPr>
          <w:i/>
          <w:iCs/>
          <w:lang w:val="en-GB"/>
        </w:rPr>
        <w:t>N</w:t>
      </w:r>
      <w:r w:rsidRPr="000376EF">
        <w:rPr>
          <w:vertAlign w:val="subscript"/>
          <w:lang w:val="en-GB"/>
        </w:rPr>
        <w:t>0</w:t>
      </w:r>
      <w:r w:rsidRPr="000376EF">
        <w:rPr>
          <w:lang w:val="en-GB"/>
        </w:rPr>
        <w:t xml:space="preserve"> in the Ku band is also used.</w:t>
      </w:r>
    </w:p>
    <w:p w:rsidR="00936207" w:rsidRPr="000376EF" w:rsidRDefault="00936207" w:rsidP="00F86E02">
      <w:pPr>
        <w:pStyle w:val="Heading2"/>
        <w:rPr>
          <w:lang w:val="en-GB"/>
        </w:rPr>
      </w:pPr>
      <w:bookmarkStart w:id="1133" w:name="_Toc250731050"/>
      <w:bookmarkStart w:id="1134" w:name="_Toc250735252"/>
      <w:bookmarkStart w:id="1135" w:name="_Toc257118359"/>
      <w:bookmarkStart w:id="1136" w:name="_Toc257118709"/>
      <w:bookmarkStart w:id="1137" w:name="_Toc257119032"/>
      <w:bookmarkStart w:id="1138" w:name="_Toc257119900"/>
      <w:bookmarkStart w:id="1139" w:name="_Toc257120613"/>
      <w:bookmarkStart w:id="1140" w:name="_Toc257120820"/>
      <w:bookmarkStart w:id="1141" w:name="_Toc257121026"/>
      <w:bookmarkStart w:id="1142" w:name="_Toc257121232"/>
      <w:bookmarkStart w:id="1143" w:name="_Toc257121438"/>
      <w:bookmarkStart w:id="1144" w:name="_Toc257121644"/>
      <w:bookmarkStart w:id="1145" w:name="_Toc257121849"/>
      <w:bookmarkStart w:id="1146" w:name="_Toc257122054"/>
      <w:bookmarkStart w:id="1147" w:name="_Toc257122259"/>
      <w:bookmarkStart w:id="1148" w:name="_Toc270345900"/>
      <w:bookmarkStart w:id="1149" w:name="_Toc270347288"/>
      <w:bookmarkStart w:id="1150" w:name="_Toc270407677"/>
      <w:bookmarkStart w:id="1151" w:name="_Toc270408589"/>
      <w:bookmarkStart w:id="1152" w:name="_Toc270414670"/>
      <w:bookmarkStart w:id="1153" w:name="_Toc270422150"/>
      <w:bookmarkStart w:id="1154" w:name="_Toc270432511"/>
      <w:bookmarkStart w:id="1155" w:name="_Toc270434367"/>
      <w:bookmarkStart w:id="1156" w:name="_Toc270508222"/>
      <w:bookmarkStart w:id="1157" w:name="_Toc270509250"/>
      <w:bookmarkStart w:id="1158" w:name="_Toc270510381"/>
      <w:bookmarkStart w:id="1159" w:name="_Toc270512380"/>
      <w:bookmarkStart w:id="1160" w:name="_Toc270517576"/>
      <w:bookmarkStart w:id="1161" w:name="_Toc270519277"/>
      <w:r w:rsidRPr="000376EF">
        <w:rPr>
          <w:lang w:val="en-GB"/>
        </w:rPr>
        <w:t>3.</w:t>
      </w:r>
      <w:r w:rsidR="00F86E02">
        <w:rPr>
          <w:lang w:val="en-GB"/>
        </w:rPr>
        <w:t>5</w:t>
      </w:r>
      <w:r w:rsidRPr="000376EF">
        <w:rPr>
          <w:lang w:val="en-GB"/>
        </w:rPr>
        <w:tab/>
      </w:r>
      <w:bookmarkStart w:id="1162" w:name="_Toc16506651"/>
      <w:bookmarkStart w:id="1163" w:name="_Toc52530412"/>
      <w:bookmarkStart w:id="1164" w:name="_Toc136339251"/>
      <w:bookmarkStart w:id="1165" w:name="_Toc177082786"/>
      <w:r w:rsidRPr="000376EF">
        <w:rPr>
          <w:lang w:val="en-GB"/>
        </w:rPr>
        <w:t xml:space="preserve">EGNOS </w:t>
      </w:r>
      <w:bookmarkEnd w:id="1162"/>
      <w:r w:rsidRPr="000376EF">
        <w:rPr>
          <w:lang w:val="en-GB"/>
        </w:rPr>
        <w:t>description (Europe)</w:t>
      </w:r>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63"/>
      <w:bookmarkEnd w:id="1164"/>
      <w:bookmarkEnd w:id="1165"/>
      <w:bookmarkEnd w:id="1159"/>
      <w:bookmarkEnd w:id="1160"/>
      <w:bookmarkEnd w:id="1161"/>
    </w:p>
    <w:p w:rsidR="00936207" w:rsidRPr="000376EF" w:rsidRDefault="00936207" w:rsidP="00F86E02">
      <w:pPr>
        <w:rPr>
          <w:lang w:val="en-GB"/>
        </w:rPr>
      </w:pPr>
      <w:r w:rsidRPr="000376EF">
        <w:rPr>
          <w:lang w:val="en-GB"/>
        </w:rPr>
        <w:t xml:space="preserve">The EGNOS is composed of four segments: ground segment, space segment, user segment and support facilities similar to the segments described for the WAAS and MSAS. </w:t>
      </w:r>
    </w:p>
    <w:p w:rsidR="00936207" w:rsidRPr="000376EF" w:rsidRDefault="00B95D80" w:rsidP="00B95D80">
      <w:pPr>
        <w:pStyle w:val="enumlev1"/>
        <w:rPr>
          <w:lang w:val="en-GB"/>
        </w:rPr>
      </w:pPr>
      <w:r>
        <w:rPr>
          <w:lang w:val="en-GB"/>
        </w:rPr>
        <w:t>1</w:t>
      </w:r>
      <w:r w:rsidR="00AD1D2C">
        <w:rPr>
          <w:lang w:val="en-GB"/>
        </w:rPr>
        <w:t>.</w:t>
      </w:r>
      <w:r>
        <w:rPr>
          <w:lang w:val="en-GB"/>
        </w:rPr>
        <w:tab/>
      </w:r>
      <w:r w:rsidR="00936207" w:rsidRPr="000376EF">
        <w:rPr>
          <w:lang w:val="en-GB"/>
        </w:rPr>
        <w:t xml:space="preserve">The EGNOS Space </w:t>
      </w:r>
      <w:r w:rsidRPr="000376EF">
        <w:rPr>
          <w:lang w:val="en-GB"/>
        </w:rPr>
        <w:t xml:space="preserve">segment </w:t>
      </w:r>
      <w:r w:rsidR="00936207" w:rsidRPr="000376EF">
        <w:rPr>
          <w:lang w:val="en-GB"/>
        </w:rPr>
        <w:t xml:space="preserve">is composed of transponders on board GEO satellites. </w:t>
      </w:r>
    </w:p>
    <w:p w:rsidR="00936207" w:rsidRPr="000376EF" w:rsidRDefault="00B95D80" w:rsidP="00B95D80">
      <w:pPr>
        <w:pStyle w:val="enumlev1"/>
        <w:rPr>
          <w:lang w:val="en-GB"/>
        </w:rPr>
      </w:pPr>
      <w:r>
        <w:rPr>
          <w:lang w:val="en-GB"/>
        </w:rPr>
        <w:t>2</w:t>
      </w:r>
      <w:r w:rsidR="00AD1D2C">
        <w:rPr>
          <w:lang w:val="en-GB"/>
        </w:rPr>
        <w:t>.</w:t>
      </w:r>
      <w:r>
        <w:rPr>
          <w:lang w:val="en-GB"/>
        </w:rPr>
        <w:tab/>
      </w:r>
      <w:r w:rsidR="00936207" w:rsidRPr="000376EF">
        <w:rPr>
          <w:lang w:val="en-GB"/>
        </w:rPr>
        <w:t xml:space="preserve">The EGNOS User </w:t>
      </w:r>
      <w:r w:rsidRPr="000376EF">
        <w:rPr>
          <w:lang w:val="en-GB"/>
        </w:rPr>
        <w:t xml:space="preserve">segment </w:t>
      </w:r>
      <w:r w:rsidR="00936207" w:rsidRPr="000376EF">
        <w:rPr>
          <w:lang w:val="en-GB"/>
        </w:rPr>
        <w:t xml:space="preserve">consists of GNSS Standard receivers developed according to RTCA MOPS DO-229. </w:t>
      </w:r>
    </w:p>
    <w:p w:rsidR="00936207" w:rsidRPr="000376EF" w:rsidRDefault="00B95D80" w:rsidP="00B95D80">
      <w:pPr>
        <w:pStyle w:val="enumlev1"/>
        <w:rPr>
          <w:lang w:val="en-GB"/>
        </w:rPr>
      </w:pPr>
      <w:r>
        <w:rPr>
          <w:lang w:val="en-GB"/>
        </w:rPr>
        <w:t>3</w:t>
      </w:r>
      <w:r w:rsidR="00AD1D2C">
        <w:rPr>
          <w:lang w:val="en-GB"/>
        </w:rPr>
        <w:t>.</w:t>
      </w:r>
      <w:r>
        <w:rPr>
          <w:lang w:val="en-GB"/>
        </w:rPr>
        <w:tab/>
      </w:r>
      <w:r w:rsidR="00936207" w:rsidRPr="000376EF">
        <w:rPr>
          <w:lang w:val="en-GB"/>
        </w:rPr>
        <w:t xml:space="preserve">The EGNOS Support </w:t>
      </w:r>
      <w:r w:rsidRPr="000376EF">
        <w:rPr>
          <w:lang w:val="en-GB"/>
        </w:rPr>
        <w:t xml:space="preserve">segment </w:t>
      </w:r>
      <w:r w:rsidR="00936207" w:rsidRPr="000376EF">
        <w:rPr>
          <w:lang w:val="en-GB"/>
        </w:rPr>
        <w:t>includes some facilities needed to support System Development, Operations and Qualification.</w:t>
      </w:r>
    </w:p>
    <w:p w:rsidR="00936207" w:rsidRPr="000376EF" w:rsidRDefault="00936207" w:rsidP="00F86E02">
      <w:pPr>
        <w:rPr>
          <w:szCs w:val="22"/>
          <w:lang w:val="en-GB"/>
        </w:rPr>
      </w:pPr>
      <w:r w:rsidRPr="000376EF">
        <w:rPr>
          <w:lang w:val="en-GB"/>
        </w:rPr>
        <w:t xml:space="preserve">Finally, the EGNOS Ground </w:t>
      </w:r>
      <w:r w:rsidR="00B95D80" w:rsidRPr="000376EF">
        <w:rPr>
          <w:lang w:val="en-GB"/>
        </w:rPr>
        <w:t xml:space="preserve">segment </w:t>
      </w:r>
      <w:r w:rsidRPr="000376EF">
        <w:rPr>
          <w:lang w:val="en-GB"/>
        </w:rPr>
        <w:t xml:space="preserve">as described </w:t>
      </w:r>
      <w:r w:rsidR="00B95D80">
        <w:rPr>
          <w:lang w:val="en-GB"/>
        </w:rPr>
        <w:t>§ 3.</w:t>
      </w:r>
      <w:r w:rsidR="00F86E02">
        <w:rPr>
          <w:lang w:val="en-GB"/>
        </w:rPr>
        <w:t>5</w:t>
      </w:r>
      <w:r w:rsidR="00B95D80">
        <w:rPr>
          <w:lang w:val="en-GB"/>
        </w:rPr>
        <w:t>.1</w:t>
      </w:r>
      <w:r w:rsidRPr="000376EF">
        <w:rPr>
          <w:lang w:val="en-GB"/>
        </w:rPr>
        <w:t>.</w:t>
      </w:r>
    </w:p>
    <w:p w:rsidR="00936207" w:rsidRPr="000376EF" w:rsidRDefault="00936207" w:rsidP="00F86E02">
      <w:pPr>
        <w:pStyle w:val="Heading3"/>
        <w:rPr>
          <w:lang w:val="en-GB"/>
        </w:rPr>
      </w:pPr>
      <w:bookmarkStart w:id="1166" w:name="_Toc250731051"/>
      <w:bookmarkStart w:id="1167" w:name="_Toc250735253"/>
      <w:bookmarkStart w:id="1168" w:name="_Toc257118360"/>
      <w:bookmarkStart w:id="1169" w:name="_Toc257118710"/>
      <w:bookmarkStart w:id="1170" w:name="_Toc257119033"/>
      <w:bookmarkStart w:id="1171" w:name="_Toc257119901"/>
      <w:bookmarkStart w:id="1172" w:name="_Toc257120614"/>
      <w:bookmarkStart w:id="1173" w:name="_Toc257120821"/>
      <w:bookmarkStart w:id="1174" w:name="_Toc257121027"/>
      <w:bookmarkStart w:id="1175" w:name="_Toc257121233"/>
      <w:bookmarkStart w:id="1176" w:name="_Toc257121439"/>
      <w:bookmarkStart w:id="1177" w:name="_Toc257121645"/>
      <w:bookmarkStart w:id="1178" w:name="_Toc257121850"/>
      <w:bookmarkStart w:id="1179" w:name="_Toc257122055"/>
      <w:bookmarkStart w:id="1180" w:name="_Toc257122260"/>
      <w:bookmarkStart w:id="1181" w:name="_Toc270345901"/>
      <w:bookmarkStart w:id="1182" w:name="_Toc270347289"/>
      <w:bookmarkStart w:id="1183" w:name="_Toc270407678"/>
      <w:bookmarkStart w:id="1184" w:name="_Toc270408590"/>
      <w:bookmarkStart w:id="1185" w:name="_Toc270414671"/>
      <w:bookmarkStart w:id="1186" w:name="_Toc270422151"/>
      <w:bookmarkStart w:id="1187" w:name="_Toc270432512"/>
      <w:bookmarkStart w:id="1188" w:name="_Toc270434368"/>
      <w:bookmarkStart w:id="1189" w:name="_Toc270508223"/>
      <w:bookmarkStart w:id="1190" w:name="_Toc270509251"/>
      <w:bookmarkStart w:id="1191" w:name="_Toc270510382"/>
      <w:bookmarkStart w:id="1192" w:name="_Toc270512381"/>
      <w:bookmarkStart w:id="1193" w:name="_Toc270517577"/>
      <w:bookmarkStart w:id="1194" w:name="_Toc270519278"/>
      <w:r w:rsidRPr="000376EF">
        <w:rPr>
          <w:lang w:val="en-GB"/>
        </w:rPr>
        <w:t>3.</w:t>
      </w:r>
      <w:r w:rsidR="00F86E02">
        <w:rPr>
          <w:lang w:val="en-GB"/>
        </w:rPr>
        <w:t>5</w:t>
      </w:r>
      <w:r w:rsidRPr="000376EF">
        <w:rPr>
          <w:lang w:val="en-GB"/>
        </w:rPr>
        <w:t>.1</w:t>
      </w:r>
      <w:r w:rsidRPr="000376EF">
        <w:rPr>
          <w:lang w:val="en-GB"/>
        </w:rPr>
        <w:tab/>
      </w:r>
      <w:bookmarkStart w:id="1195" w:name="_Toc358105794"/>
      <w:bookmarkStart w:id="1196" w:name="_Toc359315622"/>
      <w:bookmarkStart w:id="1197" w:name="_Toc16506653"/>
      <w:bookmarkStart w:id="1198" w:name="_Toc136339252"/>
      <w:bookmarkStart w:id="1199" w:name="_Toc177082787"/>
      <w:r w:rsidRPr="000376EF">
        <w:rPr>
          <w:lang w:val="en-GB"/>
        </w:rPr>
        <w:t xml:space="preserve">EGNOS ground segment </w:t>
      </w:r>
      <w:bookmarkEnd w:id="1195"/>
      <w:bookmarkEnd w:id="1196"/>
      <w:r w:rsidRPr="000376EF">
        <w:rPr>
          <w:lang w:val="en-GB"/>
        </w:rPr>
        <w:t>overview</w:t>
      </w:r>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7"/>
      <w:bookmarkEnd w:id="1198"/>
      <w:bookmarkEnd w:id="1199"/>
      <w:bookmarkEnd w:id="1192"/>
      <w:bookmarkEnd w:id="1193"/>
      <w:bookmarkEnd w:id="1194"/>
    </w:p>
    <w:p w:rsidR="00936207" w:rsidRPr="000376EF" w:rsidRDefault="00936207" w:rsidP="00297223">
      <w:pPr>
        <w:rPr>
          <w:lang w:val="en-GB"/>
        </w:rPr>
      </w:pPr>
      <w:r w:rsidRPr="000376EF">
        <w:rPr>
          <w:lang w:val="en-GB"/>
        </w:rPr>
        <w:t xml:space="preserve">The EGNOS Ground </w:t>
      </w:r>
      <w:r w:rsidR="00B95D80" w:rsidRPr="000376EF">
        <w:rPr>
          <w:lang w:val="en-GB"/>
        </w:rPr>
        <w:t xml:space="preserve">segment </w:t>
      </w:r>
      <w:r w:rsidRPr="000376EF">
        <w:rPr>
          <w:lang w:val="en-GB"/>
        </w:rPr>
        <w:t xml:space="preserve">consists of </w:t>
      </w:r>
      <w:r w:rsidR="00B95D80" w:rsidRPr="00B95D80">
        <w:rPr>
          <w:iCs/>
          <w:lang w:val="en-GB"/>
        </w:rPr>
        <w:t xml:space="preserve">ranging and integrity monitoring </w:t>
      </w:r>
      <w:r w:rsidR="00B90585" w:rsidRPr="00B95D80">
        <w:rPr>
          <w:iCs/>
          <w:lang w:val="en-GB"/>
        </w:rPr>
        <w:t>stations</w:t>
      </w:r>
      <w:r w:rsidR="00B90585" w:rsidRPr="000376EF">
        <w:rPr>
          <w:lang w:val="en-GB"/>
        </w:rPr>
        <w:t xml:space="preserve"> </w:t>
      </w:r>
      <w:r w:rsidRPr="000376EF">
        <w:rPr>
          <w:lang w:val="en-GB"/>
        </w:rPr>
        <w:t xml:space="preserve">(RIMS), which are connected to a set of redundant control and processing facilities called </w:t>
      </w:r>
      <w:r w:rsidR="00B90585" w:rsidRPr="00B95D80">
        <w:rPr>
          <w:iCs/>
          <w:lang w:val="en-GB"/>
        </w:rPr>
        <w:t>mission control center</w:t>
      </w:r>
      <w:r w:rsidR="00B90585" w:rsidRPr="000376EF">
        <w:rPr>
          <w:lang w:val="en-GB"/>
        </w:rPr>
        <w:t xml:space="preserve"> </w:t>
      </w:r>
      <w:r w:rsidRPr="000376EF">
        <w:rPr>
          <w:lang w:val="en-GB"/>
        </w:rPr>
        <w:t xml:space="preserve">(MCC). The MCC determines the integrity, ephemeris and clock differential corrections for each monitored satellite, ionospheric delays, and generates GEO satellite ephemeris. This information is sent in a message to the </w:t>
      </w:r>
      <w:r w:rsidR="00B95D80" w:rsidRPr="00B95D80">
        <w:rPr>
          <w:iCs/>
          <w:lang w:val="en-GB"/>
        </w:rPr>
        <w:t>navigation land earth station</w:t>
      </w:r>
      <w:r w:rsidR="00B95D80" w:rsidRPr="000376EF">
        <w:rPr>
          <w:lang w:val="en-GB"/>
        </w:rPr>
        <w:t xml:space="preserve"> </w:t>
      </w:r>
      <w:r w:rsidRPr="000376EF">
        <w:rPr>
          <w:lang w:val="en-GB"/>
        </w:rPr>
        <w:t xml:space="preserve">(NLES), to be up-linked along with the GEO Ranging Signal to GEO satellites. These GEO satellites downlink this data on the GPS Link 1 (L1) frequency with a modulation and coding scheme similar to the GPS one. All ground Segment components are interconnected by the </w:t>
      </w:r>
      <w:r w:rsidRPr="00B95D80">
        <w:rPr>
          <w:iCs/>
          <w:lang w:val="en-GB"/>
        </w:rPr>
        <w:t xml:space="preserve">EGNOS </w:t>
      </w:r>
      <w:r w:rsidR="00B95D80" w:rsidRPr="00B95D80">
        <w:rPr>
          <w:iCs/>
          <w:lang w:val="en-GB"/>
        </w:rPr>
        <w:t>wide area communications network</w:t>
      </w:r>
      <w:r w:rsidR="00B95D80" w:rsidRPr="000376EF">
        <w:rPr>
          <w:lang w:val="en-GB"/>
        </w:rPr>
        <w:t xml:space="preserve"> </w:t>
      </w:r>
      <w:r w:rsidRPr="000376EF">
        <w:rPr>
          <w:lang w:val="en-GB"/>
        </w:rPr>
        <w:t>(EWAN).</w:t>
      </w:r>
    </w:p>
    <w:p w:rsidR="00936207" w:rsidRPr="000376EF" w:rsidRDefault="00936207" w:rsidP="00B90585">
      <w:pPr>
        <w:pStyle w:val="Heading3"/>
        <w:rPr>
          <w:lang w:val="en-GB"/>
        </w:rPr>
      </w:pPr>
      <w:bookmarkStart w:id="1200" w:name="_Toc250731052"/>
      <w:bookmarkStart w:id="1201" w:name="_Toc250735254"/>
      <w:bookmarkStart w:id="1202" w:name="_Toc257118361"/>
      <w:bookmarkStart w:id="1203" w:name="_Toc257118711"/>
      <w:bookmarkStart w:id="1204" w:name="_Toc257119034"/>
      <w:bookmarkStart w:id="1205" w:name="_Toc257119902"/>
      <w:bookmarkStart w:id="1206" w:name="_Toc257120615"/>
      <w:bookmarkStart w:id="1207" w:name="_Toc257120822"/>
      <w:bookmarkStart w:id="1208" w:name="_Toc257121028"/>
      <w:bookmarkStart w:id="1209" w:name="_Toc257121234"/>
      <w:bookmarkStart w:id="1210" w:name="_Toc257121440"/>
      <w:bookmarkStart w:id="1211" w:name="_Toc257121646"/>
      <w:bookmarkStart w:id="1212" w:name="_Toc257121851"/>
      <w:bookmarkStart w:id="1213" w:name="_Toc257122056"/>
      <w:bookmarkStart w:id="1214" w:name="_Toc257122261"/>
      <w:bookmarkStart w:id="1215" w:name="_Toc270345902"/>
      <w:bookmarkStart w:id="1216" w:name="_Toc270347290"/>
      <w:bookmarkStart w:id="1217" w:name="_Toc270407679"/>
      <w:bookmarkStart w:id="1218" w:name="_Toc270408591"/>
      <w:bookmarkStart w:id="1219" w:name="_Toc270414672"/>
      <w:bookmarkStart w:id="1220" w:name="_Toc270422152"/>
      <w:bookmarkStart w:id="1221" w:name="_Toc270432513"/>
      <w:bookmarkStart w:id="1222" w:name="_Toc270434369"/>
      <w:bookmarkStart w:id="1223" w:name="_Toc270508224"/>
      <w:bookmarkStart w:id="1224" w:name="_Toc270509252"/>
      <w:bookmarkStart w:id="1225" w:name="_Toc270510383"/>
      <w:bookmarkStart w:id="1226" w:name="_Toc270512382"/>
      <w:bookmarkStart w:id="1227" w:name="_Toc270517578"/>
      <w:bookmarkStart w:id="1228" w:name="_Toc270519279"/>
      <w:r w:rsidRPr="000376EF">
        <w:rPr>
          <w:lang w:val="en-GB"/>
        </w:rPr>
        <w:t>3.</w:t>
      </w:r>
      <w:r w:rsidR="00B90585">
        <w:rPr>
          <w:lang w:val="en-GB"/>
        </w:rPr>
        <w:t>5</w:t>
      </w:r>
      <w:r w:rsidRPr="000376EF">
        <w:rPr>
          <w:lang w:val="en-GB"/>
        </w:rPr>
        <w:t>.2</w:t>
      </w:r>
      <w:r w:rsidRPr="000376EF">
        <w:rPr>
          <w:lang w:val="en-GB"/>
        </w:rPr>
        <w:tab/>
      </w:r>
      <w:bookmarkStart w:id="1229" w:name="_Toc16506655"/>
      <w:bookmarkStart w:id="1230" w:name="_Toc136339253"/>
      <w:bookmarkStart w:id="1231" w:name="_Toc177082788"/>
      <w:r w:rsidRPr="000376EF">
        <w:rPr>
          <w:lang w:val="en-GB"/>
        </w:rPr>
        <w:t>EGNOS system overview related to time</w:t>
      </w:r>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9"/>
      <w:bookmarkEnd w:id="1230"/>
      <w:bookmarkEnd w:id="1231"/>
      <w:bookmarkEnd w:id="1226"/>
      <w:bookmarkEnd w:id="1227"/>
      <w:bookmarkEnd w:id="1228"/>
    </w:p>
    <w:p w:rsidR="00936207" w:rsidRPr="000376EF" w:rsidRDefault="00936207" w:rsidP="00297223">
      <w:pPr>
        <w:rPr>
          <w:lang w:val="en-GB"/>
        </w:rPr>
      </w:pPr>
      <w:r w:rsidRPr="000376EF">
        <w:rPr>
          <w:lang w:val="en-GB"/>
        </w:rPr>
        <w:t xml:space="preserve">The following sections will provide in response to the requirements, a description of each time functions and the expected performances, based on analysis and experiment. </w:t>
      </w:r>
    </w:p>
    <w:p w:rsidR="00B95D80" w:rsidRDefault="00936207" w:rsidP="00297223">
      <w:pPr>
        <w:rPr>
          <w:lang w:val="en-GB"/>
        </w:rPr>
      </w:pPr>
      <w:r w:rsidRPr="000376EF">
        <w:rPr>
          <w:lang w:val="en-GB"/>
        </w:rPr>
        <w:t xml:space="preserve">Both GPS and GLONASS use </w:t>
      </w:r>
      <w:r w:rsidR="00B95D80" w:rsidRPr="000376EF">
        <w:rPr>
          <w:lang w:val="en-GB"/>
        </w:rPr>
        <w:t xml:space="preserve">time difference of arrival </w:t>
      </w:r>
      <w:r w:rsidRPr="000376EF">
        <w:rPr>
          <w:lang w:val="en-GB"/>
        </w:rPr>
        <w:t>(TDOA) as the basis for the formation of receiver-to-satellite range measurements. Therefore, accuracies of the receiver and satellite clocks involved have a direct impact on the range measurement accuracy achieved. Both GPS and GLONASS satellites provide information in their broadcast navigation messages that enable system users to correct for satellite clock errors; i.e. the offset of individual satellite clocks from the nominal satellite system time-scale. These corrections are acc</w:t>
      </w:r>
      <w:r w:rsidR="00B90585">
        <w:rPr>
          <w:lang w:val="en-GB"/>
        </w:rPr>
        <w:t>urate to within a few n</w:t>
      </w:r>
      <w:r w:rsidRPr="000376EF">
        <w:rPr>
          <w:lang w:val="en-GB"/>
        </w:rPr>
        <w:t xml:space="preserve">s. </w:t>
      </w:r>
    </w:p>
    <w:p w:rsidR="00223AAC" w:rsidRDefault="00936207" w:rsidP="00223AAC">
      <w:pPr>
        <w:rPr>
          <w:lang w:val="en-GB"/>
        </w:rPr>
      </w:pPr>
      <w:r w:rsidRPr="000376EF">
        <w:rPr>
          <w:lang w:val="en-GB"/>
        </w:rPr>
        <w:t xml:space="preserve">However, in the case of GPS, they do not account for </w:t>
      </w:r>
      <w:r w:rsidR="00B95D80" w:rsidRPr="000376EF">
        <w:rPr>
          <w:lang w:val="en-GB"/>
        </w:rPr>
        <w:t xml:space="preserve">selective availability </w:t>
      </w:r>
      <w:r w:rsidRPr="000376EF">
        <w:rPr>
          <w:lang w:val="en-GB"/>
        </w:rPr>
        <w:t>(SA) dither, and unless they are estimated and removed, they will degrade user-positioning performance. Furthermore, for high integrity applications it is desirable to produce independent estimates of the satellite clock errors, in order to monitor the broadcast corrections.</w:t>
      </w:r>
      <w:r w:rsidR="00223AAC">
        <w:rPr>
          <w:lang w:val="en-GB"/>
        </w:rPr>
        <w:br w:type="page"/>
      </w:r>
    </w:p>
    <w:p w:rsidR="00936207" w:rsidRPr="000376EF" w:rsidRDefault="00936207" w:rsidP="00223AAC">
      <w:pPr>
        <w:rPr>
          <w:lang w:val="en-GB"/>
        </w:rPr>
      </w:pPr>
      <w:r w:rsidRPr="000376EF">
        <w:rPr>
          <w:lang w:val="en-GB"/>
        </w:rPr>
        <w:t>In order to determine highly accurate estimates of satellite clock errors and disseminate them to system users, the EGNOS system performs three basic clock functions located in the Central Processing Facility:</w:t>
      </w:r>
    </w:p>
    <w:p w:rsidR="00936207" w:rsidRPr="000376EF" w:rsidRDefault="00B95D80" w:rsidP="00B95D80">
      <w:pPr>
        <w:pStyle w:val="enumlev1"/>
        <w:rPr>
          <w:lang w:val="en-GB"/>
        </w:rPr>
      </w:pPr>
      <w:r>
        <w:rPr>
          <w:lang w:val="en-GB"/>
        </w:rPr>
        <w:t>–</w:t>
      </w:r>
      <w:r>
        <w:rPr>
          <w:lang w:val="en-GB"/>
        </w:rPr>
        <w:tab/>
      </w:r>
      <w:r w:rsidR="00B90585">
        <w:rPr>
          <w:lang w:val="en-GB"/>
        </w:rPr>
        <w:t>RIMS clock synchroniz</w:t>
      </w:r>
      <w:r w:rsidR="00936207" w:rsidRPr="000376EF">
        <w:rPr>
          <w:lang w:val="en-GB"/>
        </w:rPr>
        <w:t>ation and generation of the EGNOS Network Time (ENT)</w:t>
      </w:r>
      <w:r>
        <w:rPr>
          <w:lang w:val="en-GB"/>
        </w:rPr>
        <w:t>.</w:t>
      </w:r>
    </w:p>
    <w:p w:rsidR="00936207" w:rsidRPr="000376EF" w:rsidRDefault="00B95D80" w:rsidP="00B95D80">
      <w:pPr>
        <w:pStyle w:val="enumlev1"/>
        <w:rPr>
          <w:lang w:val="en-GB"/>
        </w:rPr>
      </w:pPr>
      <w:r>
        <w:rPr>
          <w:lang w:val="en-GB"/>
        </w:rPr>
        <w:t>–</w:t>
      </w:r>
      <w:r>
        <w:rPr>
          <w:lang w:val="en-GB"/>
        </w:rPr>
        <w:tab/>
        <w:t>Steering of ENT to GPS time.</w:t>
      </w:r>
    </w:p>
    <w:p w:rsidR="00936207" w:rsidRPr="000376EF" w:rsidRDefault="00B95D80" w:rsidP="00B95D80">
      <w:pPr>
        <w:pStyle w:val="enumlev1"/>
        <w:rPr>
          <w:lang w:val="en-GB"/>
        </w:rPr>
      </w:pPr>
      <w:r>
        <w:rPr>
          <w:lang w:val="en-GB"/>
        </w:rPr>
        <w:t>–</w:t>
      </w:r>
      <w:r>
        <w:rPr>
          <w:lang w:val="en-GB"/>
        </w:rPr>
        <w:tab/>
      </w:r>
      <w:r w:rsidR="00936207" w:rsidRPr="000376EF">
        <w:rPr>
          <w:lang w:val="en-GB"/>
        </w:rPr>
        <w:t>Determination of the s</w:t>
      </w:r>
      <w:r>
        <w:rPr>
          <w:lang w:val="en-GB"/>
        </w:rPr>
        <w:t>atellite clock offsets from ENT.</w:t>
      </w:r>
    </w:p>
    <w:p w:rsidR="00936207" w:rsidRPr="000376EF" w:rsidRDefault="00936207" w:rsidP="00297223">
      <w:pPr>
        <w:rPr>
          <w:szCs w:val="22"/>
          <w:lang w:val="en-GB"/>
        </w:rPr>
      </w:pPr>
      <w:r w:rsidRPr="000376EF">
        <w:rPr>
          <w:lang w:val="en-GB"/>
        </w:rPr>
        <w:t>Estimation of the difference between ENT and UTC.</w:t>
      </w:r>
    </w:p>
    <w:p w:rsidR="00936207" w:rsidRPr="000376EF" w:rsidRDefault="00936207" w:rsidP="00B90585">
      <w:pPr>
        <w:pStyle w:val="Heading3"/>
        <w:rPr>
          <w:lang w:val="en-GB"/>
        </w:rPr>
      </w:pPr>
      <w:bookmarkStart w:id="1232" w:name="_Toc250731053"/>
      <w:bookmarkStart w:id="1233" w:name="_Toc250735255"/>
      <w:bookmarkStart w:id="1234" w:name="_Toc257118362"/>
      <w:bookmarkStart w:id="1235" w:name="_Toc257118712"/>
      <w:bookmarkStart w:id="1236" w:name="_Toc257119035"/>
      <w:bookmarkStart w:id="1237" w:name="_Toc257119903"/>
      <w:bookmarkStart w:id="1238" w:name="_Toc257120616"/>
      <w:bookmarkStart w:id="1239" w:name="_Toc257120823"/>
      <w:bookmarkStart w:id="1240" w:name="_Toc257121029"/>
      <w:bookmarkStart w:id="1241" w:name="_Toc257121235"/>
      <w:bookmarkStart w:id="1242" w:name="_Toc257121441"/>
      <w:bookmarkStart w:id="1243" w:name="_Toc257121647"/>
      <w:bookmarkStart w:id="1244" w:name="_Toc257121852"/>
      <w:bookmarkStart w:id="1245" w:name="_Toc257122057"/>
      <w:bookmarkStart w:id="1246" w:name="_Toc257122262"/>
      <w:bookmarkStart w:id="1247" w:name="_Toc270345903"/>
      <w:bookmarkStart w:id="1248" w:name="_Toc270347291"/>
      <w:bookmarkStart w:id="1249" w:name="_Toc270407680"/>
      <w:bookmarkStart w:id="1250" w:name="_Toc270408592"/>
      <w:bookmarkStart w:id="1251" w:name="_Toc270414673"/>
      <w:bookmarkStart w:id="1252" w:name="_Toc270422153"/>
      <w:bookmarkStart w:id="1253" w:name="_Toc270432514"/>
      <w:bookmarkStart w:id="1254" w:name="_Toc270434370"/>
      <w:bookmarkStart w:id="1255" w:name="_Toc270508225"/>
      <w:bookmarkStart w:id="1256" w:name="_Toc270509253"/>
      <w:bookmarkStart w:id="1257" w:name="_Toc270510384"/>
      <w:bookmarkStart w:id="1258" w:name="_Toc270512383"/>
      <w:bookmarkStart w:id="1259" w:name="_Toc270517579"/>
      <w:bookmarkStart w:id="1260" w:name="_Toc270519280"/>
      <w:r w:rsidRPr="000376EF">
        <w:rPr>
          <w:lang w:val="en-GB"/>
        </w:rPr>
        <w:t>3.</w:t>
      </w:r>
      <w:r w:rsidR="00B90585">
        <w:rPr>
          <w:lang w:val="en-GB"/>
        </w:rPr>
        <w:t>5</w:t>
      </w:r>
      <w:r w:rsidRPr="000376EF">
        <w:rPr>
          <w:lang w:val="en-GB"/>
        </w:rPr>
        <w:t>.3</w:t>
      </w:r>
      <w:r w:rsidRPr="000376EF">
        <w:rPr>
          <w:lang w:val="en-GB"/>
        </w:rPr>
        <w:tab/>
      </w:r>
      <w:bookmarkStart w:id="1261" w:name="_Toc177082789"/>
      <w:r w:rsidR="00B90585">
        <w:rPr>
          <w:lang w:val="en-GB"/>
        </w:rPr>
        <w:t>RIMS clock synchroniz</w:t>
      </w:r>
      <w:r w:rsidRPr="000376EF">
        <w:rPr>
          <w:lang w:val="en-GB"/>
        </w:rPr>
        <w:t>ation and generation of ENT</w:t>
      </w:r>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61"/>
      <w:bookmarkEnd w:id="1258"/>
      <w:bookmarkEnd w:id="1259"/>
      <w:bookmarkEnd w:id="1260"/>
    </w:p>
    <w:p w:rsidR="00936207" w:rsidRPr="000376EF" w:rsidRDefault="00936207" w:rsidP="00B90585">
      <w:pPr>
        <w:rPr>
          <w:lang w:val="en-GB"/>
        </w:rPr>
      </w:pPr>
      <w:r w:rsidRPr="000376EF">
        <w:rPr>
          <w:lang w:val="en-GB"/>
        </w:rPr>
        <w:t>RIMS clock synchroni</w:t>
      </w:r>
      <w:r w:rsidR="00B90585">
        <w:rPr>
          <w:lang w:val="en-GB"/>
        </w:rPr>
        <w:t>z</w:t>
      </w:r>
      <w:r w:rsidRPr="000376EF">
        <w:rPr>
          <w:lang w:val="en-GB"/>
        </w:rPr>
        <w:t xml:space="preserve">ation is performed using the </w:t>
      </w:r>
      <w:r w:rsidRPr="000376EF">
        <w:rPr>
          <w:i/>
          <w:lang w:val="en-GB"/>
        </w:rPr>
        <w:t>composite-clock</w:t>
      </w:r>
      <w:r w:rsidRPr="000376EF">
        <w:rPr>
          <w:lang w:val="en-GB"/>
        </w:rPr>
        <w:t xml:space="preserve"> technique. In the composite-clock technique, ENT is defined as the implicit ensemble mean of all RIMS clocks and the </w:t>
      </w:r>
      <w:r w:rsidR="00B90585">
        <w:rPr>
          <w:lang w:val="en-GB"/>
        </w:rPr>
        <w:t>synchronization</w:t>
      </w:r>
      <w:r w:rsidRPr="000376EF">
        <w:rPr>
          <w:lang w:val="en-GB"/>
        </w:rPr>
        <w:t xml:space="preserve"> process generates estimates of the offset and drift of each RIMS clock relative to it. These estimates can then be used to reference all RIMS</w:t>
      </w:r>
      <w:r w:rsidR="00AD1D2C">
        <w:rPr>
          <w:rFonts w:hint="eastAsia"/>
          <w:lang w:val="en-GB"/>
        </w:rPr>
        <w:t>’</w:t>
      </w:r>
      <w:r w:rsidRPr="000376EF">
        <w:rPr>
          <w:lang w:val="en-GB"/>
        </w:rPr>
        <w:t>s pseudo-range measurements to ENT. Th</w:t>
      </w:r>
      <w:r w:rsidR="00B90585">
        <w:rPr>
          <w:lang w:val="en-GB"/>
        </w:rPr>
        <w:t>is synchroniz</w:t>
      </w:r>
      <w:r w:rsidRPr="000376EF">
        <w:rPr>
          <w:lang w:val="en-GB"/>
        </w:rPr>
        <w:t>ation process is necessary in order to allow simultaneously observed pseudo-range measurements from multiple RIMS to be combined in the function that estimates satellite clock errors.</w:t>
      </w:r>
    </w:p>
    <w:p w:rsidR="00936207" w:rsidRPr="000376EF" w:rsidRDefault="00936207" w:rsidP="00B90585">
      <w:pPr>
        <w:rPr>
          <w:lang w:val="en-GB"/>
        </w:rPr>
      </w:pPr>
      <w:r w:rsidRPr="000376EF">
        <w:rPr>
          <w:lang w:val="en-GB"/>
        </w:rPr>
        <w:t>A simpler, alternative synchroni</w:t>
      </w:r>
      <w:r w:rsidR="00B90585">
        <w:rPr>
          <w:lang w:val="en-GB"/>
        </w:rPr>
        <w:t>z</w:t>
      </w:r>
      <w:r w:rsidRPr="000376EF">
        <w:rPr>
          <w:lang w:val="en-GB"/>
        </w:rPr>
        <w:t xml:space="preserve">ation technique is the </w:t>
      </w:r>
      <w:r w:rsidRPr="000376EF">
        <w:rPr>
          <w:i/>
          <w:lang w:val="en-GB"/>
        </w:rPr>
        <w:t xml:space="preserve">master-clock </w:t>
      </w:r>
      <w:r w:rsidRPr="000376EF">
        <w:rPr>
          <w:lang w:val="en-GB"/>
        </w:rPr>
        <w:t xml:space="preserve">technique, whereby one RIMS clock is nominated to provide the network time and all other RIMS clocks are synchronised to that clock. The composite-clock method has two significant advantages over this approach. Firstly, the master clock approach has a single point of failure; if the master clock is lost, ENT is lost. In contrast, the composite-clock ENT is maintained as long as there are two clocks in the ensemble. Secondly, the stability of ENT provided by the master-clock method is of course limited to the stability of the master clock itself. With the composite clock technique, the stability of ENT becomes the stability of the implicit ensemble mean of all of the RIMS clocks. Assuming an ensemble of </w:t>
      </w:r>
      <w:r w:rsidRPr="000376EF">
        <w:rPr>
          <w:i/>
          <w:lang w:val="en-GB"/>
        </w:rPr>
        <w:t>n</w:t>
      </w:r>
      <w:r w:rsidRPr="000376EF">
        <w:rPr>
          <w:lang w:val="en-GB"/>
        </w:rPr>
        <w:t xml:space="preserve"> identical, independent, clocks, this gives a </w:t>
      </w:r>
      <w:r w:rsidRPr="000376EF">
        <w:rPr>
          <w:position w:val="-8"/>
          <w:lang w:val="en-GB"/>
        </w:rPr>
        <w:object w:dxaOrig="360" w:dyaOrig="340">
          <v:shape id="_x0000_i1029" type="#_x0000_t75" style="width:18.75pt;height:17.25pt" o:ole="" fillcolor="window">
            <v:imagedata r:id="rId47" o:title=""/>
          </v:shape>
          <o:OLEObject Type="Embed" ProgID="Equation.3" ShapeID="_x0000_i1029" DrawAspect="Content" ObjectID="_1348058143" r:id="rId48"/>
        </w:object>
      </w:r>
      <w:r w:rsidRPr="000376EF">
        <w:rPr>
          <w:lang w:val="en-GB"/>
        </w:rPr>
        <w:t xml:space="preserve"> improvement in stability. This last feature of the composite clock has the important side effect of increasing the ability of the system to detect and isolate clock failures.</w:t>
      </w:r>
    </w:p>
    <w:p w:rsidR="00936207" w:rsidRPr="000376EF" w:rsidRDefault="00936207" w:rsidP="00297223">
      <w:pPr>
        <w:rPr>
          <w:lang w:val="en-GB"/>
        </w:rPr>
      </w:pPr>
      <w:r w:rsidRPr="000376EF">
        <w:rPr>
          <w:lang w:val="en-GB"/>
        </w:rPr>
        <w:t xml:space="preserve">The composite clock algorithm is executed by means of a Kalman filter. The filter measurement data comprises a linearly independent set of </w:t>
      </w:r>
      <w:r w:rsidRPr="000376EF">
        <w:rPr>
          <w:i/>
          <w:lang w:val="en-GB"/>
        </w:rPr>
        <w:t>common-view</w:t>
      </w:r>
      <w:r w:rsidRPr="000376EF">
        <w:rPr>
          <w:lang w:val="en-GB"/>
        </w:rPr>
        <w:t xml:space="preserve"> observations with minimum a priori variance. A common-view observation for a pair of RIMS is formed by subtracting simultaneously observed pseudo-range measurements to a common satellite. Before subtraction, the pseudo-ranges are </w:t>
      </w:r>
      <w:r w:rsidRPr="000376EF">
        <w:rPr>
          <w:i/>
          <w:lang w:val="en-GB"/>
        </w:rPr>
        <w:t>pre-processed</w:t>
      </w:r>
      <w:r w:rsidRPr="000376EF">
        <w:rPr>
          <w:lang w:val="en-GB"/>
        </w:rPr>
        <w:t xml:space="preserve"> to remove RIMS antenna-to-satellite antenna geometric ranges and reduce unwanted errors, such as multipath delays and thermal noise. The resulting common-view observations represent direct measurements of the RIMS</w:t>
      </w:r>
      <w:r w:rsidR="00AD1D2C">
        <w:rPr>
          <w:rFonts w:hint="eastAsia"/>
          <w:lang w:val="en-GB"/>
        </w:rPr>
        <w:t>’</w:t>
      </w:r>
      <w:r w:rsidRPr="000376EF">
        <w:rPr>
          <w:lang w:val="en-GB"/>
        </w:rPr>
        <w:t xml:space="preserve">s clock offsets plus residual errors. </w:t>
      </w:r>
    </w:p>
    <w:p w:rsidR="00936207" w:rsidRPr="000376EF" w:rsidRDefault="00936207" w:rsidP="00EF11EE">
      <w:pPr>
        <w:rPr>
          <w:lang w:val="en-GB"/>
        </w:rPr>
      </w:pPr>
      <w:r w:rsidRPr="000376EF">
        <w:rPr>
          <w:lang w:val="en-GB"/>
        </w:rPr>
        <w:t>The filter states comprise the offsets and drifts of each RIMS</w:t>
      </w:r>
      <w:r w:rsidR="00AD1D2C">
        <w:rPr>
          <w:rFonts w:hint="eastAsia"/>
          <w:lang w:val="en-GB"/>
        </w:rPr>
        <w:t>’</w:t>
      </w:r>
      <w:r w:rsidRPr="000376EF">
        <w:rPr>
          <w:lang w:val="en-GB"/>
        </w:rPr>
        <w:t xml:space="preserve">s clock relative to a hypothetical </w:t>
      </w:r>
      <w:r w:rsidRPr="000376EF">
        <w:rPr>
          <w:i/>
          <w:lang w:val="en-GB"/>
        </w:rPr>
        <w:t xml:space="preserve">ideal </w:t>
      </w:r>
      <w:r w:rsidRPr="000376EF">
        <w:rPr>
          <w:lang w:val="en-GB"/>
        </w:rPr>
        <w:t xml:space="preserve">time-scale. The consequence of this formulation is that the filter provides estimates the offsets and drifts relative to, the </w:t>
      </w:r>
      <w:r w:rsidRPr="000376EF">
        <w:rPr>
          <w:i/>
          <w:lang w:val="en-GB"/>
        </w:rPr>
        <w:t>implicit</w:t>
      </w:r>
      <w:r w:rsidRPr="000376EF">
        <w:rPr>
          <w:lang w:val="en-GB"/>
        </w:rPr>
        <w:t xml:space="preserve">, weighted average of all of the RIMS clocks. This implicit ensemble mean essentially defines the EGNOS time-scale, ENT. The relative weighing of clocks used within the filter is dependent upon several factors, but is largely determined by the process noise models associated with each of the clocks. These models characterise RIMS clock stability. </w:t>
      </w:r>
    </w:p>
    <w:p w:rsidR="00936207" w:rsidRPr="000376EF" w:rsidRDefault="00936207" w:rsidP="00297223">
      <w:pPr>
        <w:rPr>
          <w:szCs w:val="22"/>
          <w:lang w:val="en-GB"/>
        </w:rPr>
      </w:pPr>
      <w:r w:rsidRPr="000376EF">
        <w:rPr>
          <w:lang w:val="en-GB"/>
        </w:rPr>
        <w:t>Since only clock difference measurements are available to the filter, the filter model has unobservable components that cause secular growth trends in the state error covariance matrices. Special measures must be employed to remove these trends</w:t>
      </w:r>
      <w:r>
        <w:rPr>
          <w:lang w:val="en-GB"/>
        </w:rPr>
        <w:t>.</w:t>
      </w:r>
      <w:r w:rsidRPr="000376EF">
        <w:rPr>
          <w:lang w:val="en-GB"/>
        </w:rPr>
        <w:t xml:space="preserve"> </w:t>
      </w:r>
      <w:r>
        <w:rPr>
          <w:lang w:val="en-GB"/>
        </w:rPr>
        <w:t>O</w:t>
      </w:r>
      <w:r w:rsidRPr="000376EF">
        <w:rPr>
          <w:lang w:val="en-GB"/>
        </w:rPr>
        <w:t xml:space="preserve">therwise they will eventually lead to numerical instability within the filter. It can be shown that, once the secular growth trends due to the unobservable components of the system model have been removed from the covariance matrix, the resulting covariance describes the errors in the filter state estimates relative to the implicit ensemble mean, </w:t>
      </w:r>
      <w:r w:rsidRPr="000376EF">
        <w:rPr>
          <w:i/>
          <w:lang w:val="en-GB"/>
        </w:rPr>
        <w:t>not</w:t>
      </w:r>
      <w:r w:rsidRPr="000376EF">
        <w:rPr>
          <w:lang w:val="en-GB"/>
        </w:rPr>
        <w:t xml:space="preserve"> the ideal time-scale.</w:t>
      </w:r>
    </w:p>
    <w:p w:rsidR="00936207" w:rsidRPr="000376EF" w:rsidRDefault="00936207" w:rsidP="00B90585">
      <w:pPr>
        <w:pStyle w:val="Heading3"/>
        <w:rPr>
          <w:lang w:val="en-GB"/>
        </w:rPr>
      </w:pPr>
      <w:bookmarkStart w:id="1262" w:name="_Toc250731054"/>
      <w:bookmarkStart w:id="1263" w:name="_Toc250735256"/>
      <w:bookmarkStart w:id="1264" w:name="_Toc257118363"/>
      <w:bookmarkStart w:id="1265" w:name="_Toc257118713"/>
      <w:bookmarkStart w:id="1266" w:name="_Toc257119036"/>
      <w:bookmarkStart w:id="1267" w:name="_Toc257119904"/>
      <w:bookmarkStart w:id="1268" w:name="_Toc257120617"/>
      <w:bookmarkStart w:id="1269" w:name="_Toc257120824"/>
      <w:bookmarkStart w:id="1270" w:name="_Toc257121030"/>
      <w:bookmarkStart w:id="1271" w:name="_Toc257121236"/>
      <w:bookmarkStart w:id="1272" w:name="_Toc257121442"/>
      <w:bookmarkStart w:id="1273" w:name="_Toc257121648"/>
      <w:bookmarkStart w:id="1274" w:name="_Toc257121853"/>
      <w:bookmarkStart w:id="1275" w:name="_Toc257122058"/>
      <w:bookmarkStart w:id="1276" w:name="_Toc257122263"/>
      <w:bookmarkStart w:id="1277" w:name="_Toc270345904"/>
      <w:bookmarkStart w:id="1278" w:name="_Toc270347292"/>
      <w:bookmarkStart w:id="1279" w:name="_Toc270407681"/>
      <w:bookmarkStart w:id="1280" w:name="_Toc270408593"/>
      <w:bookmarkStart w:id="1281" w:name="_Toc270414674"/>
      <w:bookmarkStart w:id="1282" w:name="_Toc270422154"/>
      <w:bookmarkStart w:id="1283" w:name="_Toc270432515"/>
      <w:bookmarkStart w:id="1284" w:name="_Toc270434371"/>
      <w:bookmarkStart w:id="1285" w:name="_Toc270508226"/>
      <w:bookmarkStart w:id="1286" w:name="_Toc270509254"/>
      <w:bookmarkStart w:id="1287" w:name="_Toc270510385"/>
      <w:bookmarkStart w:id="1288" w:name="_Toc270512384"/>
      <w:bookmarkStart w:id="1289" w:name="_Toc270517580"/>
      <w:bookmarkStart w:id="1290" w:name="_Toc270519281"/>
      <w:r w:rsidRPr="000376EF">
        <w:rPr>
          <w:lang w:val="en-GB"/>
        </w:rPr>
        <w:t>3.</w:t>
      </w:r>
      <w:r w:rsidR="00B90585">
        <w:rPr>
          <w:lang w:val="en-GB"/>
        </w:rPr>
        <w:t>5</w:t>
      </w:r>
      <w:r w:rsidRPr="000376EF">
        <w:rPr>
          <w:lang w:val="en-GB"/>
        </w:rPr>
        <w:t>.4</w:t>
      </w:r>
      <w:r w:rsidRPr="000376EF">
        <w:rPr>
          <w:lang w:val="en-GB"/>
        </w:rPr>
        <w:tab/>
      </w:r>
      <w:bookmarkStart w:id="1291" w:name="_Toc177082790"/>
      <w:r w:rsidRPr="000376EF">
        <w:rPr>
          <w:lang w:val="en-GB"/>
        </w:rPr>
        <w:t>Steering of ENT to GPS time</w:t>
      </w:r>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91"/>
      <w:bookmarkEnd w:id="1288"/>
      <w:bookmarkEnd w:id="1289"/>
      <w:bookmarkEnd w:id="1290"/>
    </w:p>
    <w:p w:rsidR="00936207" w:rsidRPr="000376EF" w:rsidRDefault="00936207" w:rsidP="001C6337">
      <w:pPr>
        <w:rPr>
          <w:lang w:val="en-GB"/>
        </w:rPr>
      </w:pPr>
      <w:r w:rsidRPr="000376EF">
        <w:rPr>
          <w:lang w:val="en-GB"/>
        </w:rPr>
        <w:t>In order to limit the dynamic range of the satellite clock corrections, thereby reducing the size of the WAD clock messages and improving the efficiency of the message dissemination process, it is necessary to steer ENT to the GPS time-scale. Steering of ENT to the GPS time-scale is performed using a second order, low-pass digital filter. The steering input signal is an instantaneous estimate of the ENT–GPS time-scale offset. This is computed from the estimated satellite clock offsets from ENT and the GPS broadcast satellite clock corrections, which are estimates of the satellite clock offsets from the GPS time-scale. The cut-off frequency of the filter is chosen to provide the best reduction of Selective Availability (SA), whilst avoiding significant lags due to the relative drift of ENT with respect to the GPS time-scale. The more stable ENT is, the lower the cut-off frequency can be set and t</w:t>
      </w:r>
      <w:r>
        <w:rPr>
          <w:lang w:val="en-GB"/>
        </w:rPr>
        <w:t>he greater the reduction of SA.</w:t>
      </w:r>
    </w:p>
    <w:p w:rsidR="00936207" w:rsidRPr="000376EF" w:rsidRDefault="00936207" w:rsidP="00EF11EE">
      <w:pPr>
        <w:rPr>
          <w:lang w:val="en-GB"/>
        </w:rPr>
      </w:pPr>
      <w:r w:rsidRPr="000376EF">
        <w:rPr>
          <w:lang w:val="en-GB"/>
        </w:rPr>
        <w:t>The EGNOS system baseline will easily meet the ENT-GPS time-scale steering requirement of &lt;</w:t>
      </w:r>
      <w:r w:rsidR="00EF11EE">
        <w:rPr>
          <w:lang w:val="en-GB"/>
        </w:rPr>
        <w:t> </w:t>
      </w:r>
      <w:r w:rsidRPr="000376EF">
        <w:rPr>
          <w:lang w:val="en-GB"/>
        </w:rPr>
        <w:t xml:space="preserve">50 ns. The </w:t>
      </w:r>
      <w:r w:rsidRPr="00AD1D2C">
        <w:rPr>
          <w:iCs/>
          <w:lang w:val="en-GB"/>
        </w:rPr>
        <w:t>all caesium</w:t>
      </w:r>
      <w:r w:rsidRPr="000376EF">
        <w:rPr>
          <w:lang w:val="en-GB"/>
        </w:rPr>
        <w:t xml:space="preserve"> scenarios examined demonstrate that a steering accuracy of &lt; 3 ns can be achieved. These results must be treated with caution, since they are based upon synthetic data sets with idealised models of SA and RIMS clocks. However, the results are consistent with other findings, such as those quoted in [</w:t>
      </w:r>
      <w:r w:rsidR="00EF11EE">
        <w:rPr>
          <w:lang w:val="en-GB"/>
        </w:rPr>
        <w:t xml:space="preserve">Benedicto </w:t>
      </w:r>
      <w:r w:rsidR="00EF11EE">
        <w:rPr>
          <w:i/>
          <w:iCs/>
          <w:lang w:val="en-GB"/>
        </w:rPr>
        <w:t>et al.</w:t>
      </w:r>
      <w:r w:rsidR="00EF11EE">
        <w:rPr>
          <w:lang w:val="en-GB"/>
        </w:rPr>
        <w:t>, 1998</w:t>
      </w:r>
      <w:r w:rsidRPr="000376EF">
        <w:rPr>
          <w:lang w:val="en-GB"/>
        </w:rPr>
        <w:t>].</w:t>
      </w:r>
    </w:p>
    <w:p w:rsidR="00936207" w:rsidRPr="000376EF" w:rsidRDefault="00936207" w:rsidP="00B90585">
      <w:pPr>
        <w:rPr>
          <w:szCs w:val="22"/>
          <w:lang w:val="en-GB"/>
        </w:rPr>
      </w:pPr>
      <w:r w:rsidRPr="000376EF">
        <w:rPr>
          <w:lang w:val="en-GB"/>
        </w:rPr>
        <w:t>Steering accuracy of &lt;</w:t>
      </w:r>
      <w:r w:rsidR="00EF11EE">
        <w:rPr>
          <w:lang w:val="en-GB"/>
        </w:rPr>
        <w:t> </w:t>
      </w:r>
      <w:r w:rsidRPr="000376EF">
        <w:rPr>
          <w:lang w:val="en-GB"/>
        </w:rPr>
        <w:t>3 ns will allow ENT realisations from different CPFs to be synchronised autonomously, without need for a ded</w:t>
      </w:r>
      <w:r w:rsidR="00B90585">
        <w:rPr>
          <w:lang w:val="en-GB"/>
        </w:rPr>
        <w:t>icated ENT-A to ENT-B synchroniz</w:t>
      </w:r>
      <w:r w:rsidRPr="000376EF">
        <w:rPr>
          <w:lang w:val="en-GB"/>
        </w:rPr>
        <w:t>ation function. However, if such a function is required, experimentation with real and synthetic data has shown that synchroni</w:t>
      </w:r>
      <w:r w:rsidR="00B90585">
        <w:rPr>
          <w:lang w:val="en-GB"/>
        </w:rPr>
        <w:t>z</w:t>
      </w:r>
      <w:r w:rsidRPr="000376EF">
        <w:rPr>
          <w:lang w:val="en-GB"/>
        </w:rPr>
        <w:t>ation of different ENTs can easily be achieved with an accuracy of better than 3</w:t>
      </w:r>
      <w:r w:rsidR="00EF11EE">
        <w:rPr>
          <w:lang w:val="en-GB"/>
        </w:rPr>
        <w:t> </w:t>
      </w:r>
      <w:r w:rsidRPr="000376EF">
        <w:rPr>
          <w:lang w:val="en-GB"/>
        </w:rPr>
        <w:t>ns (2</w:t>
      </w:r>
      <w:r w:rsidR="00C86F56" w:rsidRPr="000376EF">
        <w:rPr>
          <w:lang w:val="en-GB"/>
        </w:rPr>
        <w:fldChar w:fldCharType="begin"/>
      </w:r>
      <w:r w:rsidRPr="000376EF">
        <w:rPr>
          <w:lang w:val="en-GB"/>
        </w:rPr>
        <w:instrText>SYMBOL 115 \f "Symbol" \s 10</w:instrText>
      </w:r>
      <w:r w:rsidR="00C86F56" w:rsidRPr="000376EF">
        <w:rPr>
          <w:lang w:val="en-GB"/>
        </w:rPr>
        <w:fldChar w:fldCharType="separate"/>
      </w:r>
      <w:r w:rsidRPr="000376EF">
        <w:rPr>
          <w:rFonts w:ascii="Symbol" w:hAnsi="Symbol"/>
          <w:lang w:val="en-GB"/>
        </w:rPr>
        <w:t></w:t>
      </w:r>
      <w:r w:rsidR="00C86F56" w:rsidRPr="000376EF">
        <w:rPr>
          <w:lang w:val="en-GB"/>
        </w:rPr>
        <w:fldChar w:fldCharType="end"/>
      </w:r>
      <w:r w:rsidRPr="000376EF">
        <w:rPr>
          <w:lang w:val="en-GB"/>
        </w:rPr>
        <w:t>). This is the system requirement imposed to make CPF switchovers transparent to EGNOS users.</w:t>
      </w:r>
    </w:p>
    <w:p w:rsidR="00936207" w:rsidRPr="000376EF" w:rsidRDefault="00936207" w:rsidP="00B90585">
      <w:pPr>
        <w:pStyle w:val="Heading3"/>
        <w:rPr>
          <w:lang w:val="en-GB"/>
        </w:rPr>
      </w:pPr>
      <w:bookmarkStart w:id="1292" w:name="_Toc250731055"/>
      <w:bookmarkStart w:id="1293" w:name="_Toc250735257"/>
      <w:bookmarkStart w:id="1294" w:name="_Toc257118364"/>
      <w:bookmarkStart w:id="1295" w:name="_Toc257118714"/>
      <w:bookmarkStart w:id="1296" w:name="_Toc257119037"/>
      <w:bookmarkStart w:id="1297" w:name="_Toc257119905"/>
      <w:bookmarkStart w:id="1298" w:name="_Toc257120618"/>
      <w:bookmarkStart w:id="1299" w:name="_Toc257120825"/>
      <w:bookmarkStart w:id="1300" w:name="_Toc257121031"/>
      <w:bookmarkStart w:id="1301" w:name="_Toc257121237"/>
      <w:bookmarkStart w:id="1302" w:name="_Toc257121443"/>
      <w:bookmarkStart w:id="1303" w:name="_Toc257121649"/>
      <w:bookmarkStart w:id="1304" w:name="_Toc257121854"/>
      <w:bookmarkStart w:id="1305" w:name="_Toc257122059"/>
      <w:bookmarkStart w:id="1306" w:name="_Toc257122264"/>
      <w:bookmarkStart w:id="1307" w:name="_Toc270345905"/>
      <w:bookmarkStart w:id="1308" w:name="_Toc270347293"/>
      <w:bookmarkStart w:id="1309" w:name="_Toc270407682"/>
      <w:bookmarkStart w:id="1310" w:name="_Toc270408594"/>
      <w:bookmarkStart w:id="1311" w:name="_Toc270414675"/>
      <w:bookmarkStart w:id="1312" w:name="_Toc270422155"/>
      <w:bookmarkStart w:id="1313" w:name="_Toc270432516"/>
      <w:bookmarkStart w:id="1314" w:name="_Toc270434372"/>
      <w:bookmarkStart w:id="1315" w:name="_Toc270508227"/>
      <w:bookmarkStart w:id="1316" w:name="_Toc270509255"/>
      <w:bookmarkStart w:id="1317" w:name="_Toc270510386"/>
      <w:bookmarkStart w:id="1318" w:name="_Toc270512385"/>
      <w:bookmarkStart w:id="1319" w:name="_Toc270517581"/>
      <w:bookmarkStart w:id="1320" w:name="_Toc270519282"/>
      <w:r w:rsidRPr="000376EF">
        <w:rPr>
          <w:lang w:val="en-GB"/>
        </w:rPr>
        <w:t>3.</w:t>
      </w:r>
      <w:r w:rsidR="00B90585">
        <w:rPr>
          <w:lang w:val="en-GB"/>
        </w:rPr>
        <w:t>5</w:t>
      </w:r>
      <w:r w:rsidRPr="000376EF">
        <w:rPr>
          <w:lang w:val="en-GB"/>
        </w:rPr>
        <w:t>.5</w:t>
      </w:r>
      <w:r w:rsidRPr="000376EF">
        <w:rPr>
          <w:lang w:val="en-GB"/>
        </w:rPr>
        <w:tab/>
      </w:r>
      <w:bookmarkStart w:id="1321" w:name="_Toc177082791"/>
      <w:r w:rsidRPr="000376EF">
        <w:rPr>
          <w:lang w:val="en-GB"/>
        </w:rPr>
        <w:t>Satellite clock corrections</w:t>
      </w:r>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21"/>
      <w:bookmarkEnd w:id="1318"/>
      <w:bookmarkEnd w:id="1319"/>
      <w:bookmarkEnd w:id="1320"/>
    </w:p>
    <w:p w:rsidR="00936207" w:rsidRPr="000376EF" w:rsidRDefault="00936207" w:rsidP="00B90585">
      <w:pPr>
        <w:rPr>
          <w:szCs w:val="22"/>
          <w:lang w:val="en-GB"/>
        </w:rPr>
      </w:pPr>
      <w:r w:rsidRPr="000376EF">
        <w:rPr>
          <w:lang w:val="en-GB"/>
        </w:rPr>
        <w:t>Satellite clock corrections</w:t>
      </w:r>
      <w:r w:rsidRPr="000376EF">
        <w:rPr>
          <w:b/>
          <w:lang w:val="en-GB"/>
        </w:rPr>
        <w:t xml:space="preserve"> </w:t>
      </w:r>
      <w:r w:rsidRPr="000376EF">
        <w:rPr>
          <w:lang w:val="en-GB"/>
        </w:rPr>
        <w:t>and correction rates are computed</w:t>
      </w:r>
      <w:r w:rsidRPr="000376EF">
        <w:rPr>
          <w:b/>
          <w:lang w:val="en-GB"/>
        </w:rPr>
        <w:t xml:space="preserve"> </w:t>
      </w:r>
      <w:r w:rsidRPr="000376EF">
        <w:rPr>
          <w:lang w:val="en-GB"/>
        </w:rPr>
        <w:t>using all available pseudo-range and Doppler measurements from the pre-processing function. The measurements are referenced to ENT using the RIMS synchroni</w:t>
      </w:r>
      <w:r w:rsidR="00B90585">
        <w:rPr>
          <w:lang w:val="en-GB"/>
        </w:rPr>
        <w:t>z</w:t>
      </w:r>
      <w:r w:rsidRPr="000376EF">
        <w:rPr>
          <w:lang w:val="en-GB"/>
        </w:rPr>
        <w:t>ation parameters and then collected into groups by satellite. For each satellite, weighted least-squares estimates of its clock</w:t>
      </w:r>
      <w:r w:rsidR="00AD1D2C">
        <w:rPr>
          <w:rFonts w:hint="eastAsia"/>
          <w:lang w:val="en-GB"/>
        </w:rPr>
        <w:t>’</w:t>
      </w:r>
      <w:r w:rsidRPr="000376EF">
        <w:rPr>
          <w:lang w:val="en-GB"/>
        </w:rPr>
        <w:t>s offset and rate-of-change with respect to ENT are computed. The offsets are later separated by low-pass filtering, similar to that used for the ENT steering function, into the slow and fast components which comprise the satellite clock correction messages. The rate-of-change estimates are used to project the corrections forward in time by the expected system latency.</w:t>
      </w:r>
    </w:p>
    <w:p w:rsidR="00936207" w:rsidRPr="000376EF" w:rsidRDefault="00936207" w:rsidP="00B90585">
      <w:pPr>
        <w:pStyle w:val="Heading3"/>
        <w:rPr>
          <w:lang w:val="en-GB"/>
        </w:rPr>
      </w:pPr>
      <w:bookmarkStart w:id="1322" w:name="_Toc250731056"/>
      <w:bookmarkStart w:id="1323" w:name="_Toc250735258"/>
      <w:bookmarkStart w:id="1324" w:name="_Toc257118365"/>
      <w:bookmarkStart w:id="1325" w:name="_Toc257118715"/>
      <w:bookmarkStart w:id="1326" w:name="_Toc257119038"/>
      <w:bookmarkStart w:id="1327" w:name="_Toc257119906"/>
      <w:bookmarkStart w:id="1328" w:name="_Toc257120619"/>
      <w:bookmarkStart w:id="1329" w:name="_Toc257120826"/>
      <w:bookmarkStart w:id="1330" w:name="_Toc257121032"/>
      <w:bookmarkStart w:id="1331" w:name="_Toc257121238"/>
      <w:bookmarkStart w:id="1332" w:name="_Toc257121444"/>
      <w:bookmarkStart w:id="1333" w:name="_Toc257121650"/>
      <w:bookmarkStart w:id="1334" w:name="_Toc257121855"/>
      <w:bookmarkStart w:id="1335" w:name="_Toc257122060"/>
      <w:bookmarkStart w:id="1336" w:name="_Toc257122265"/>
      <w:bookmarkStart w:id="1337" w:name="_Toc270345906"/>
      <w:bookmarkStart w:id="1338" w:name="_Toc270347294"/>
      <w:bookmarkStart w:id="1339" w:name="_Toc270407683"/>
      <w:bookmarkStart w:id="1340" w:name="_Toc270408595"/>
      <w:bookmarkStart w:id="1341" w:name="_Toc270414676"/>
      <w:bookmarkStart w:id="1342" w:name="_Toc270422156"/>
      <w:bookmarkStart w:id="1343" w:name="_Toc270432517"/>
      <w:bookmarkStart w:id="1344" w:name="_Toc270434373"/>
      <w:bookmarkStart w:id="1345" w:name="_Toc270508228"/>
      <w:bookmarkStart w:id="1346" w:name="_Toc270509256"/>
      <w:bookmarkStart w:id="1347" w:name="_Toc270510387"/>
      <w:bookmarkStart w:id="1348" w:name="_Toc270512386"/>
      <w:bookmarkStart w:id="1349" w:name="_Toc270517582"/>
      <w:bookmarkStart w:id="1350" w:name="_Toc270519283"/>
      <w:r w:rsidRPr="000376EF">
        <w:rPr>
          <w:lang w:val="en-GB"/>
        </w:rPr>
        <w:t>3.</w:t>
      </w:r>
      <w:r w:rsidR="00B90585">
        <w:rPr>
          <w:lang w:val="en-GB"/>
        </w:rPr>
        <w:t>5</w:t>
      </w:r>
      <w:r w:rsidRPr="000376EF">
        <w:rPr>
          <w:lang w:val="en-GB"/>
        </w:rPr>
        <w:t>.6</w:t>
      </w:r>
      <w:r w:rsidRPr="000376EF">
        <w:rPr>
          <w:lang w:val="en-GB"/>
        </w:rPr>
        <w:tab/>
      </w:r>
      <w:bookmarkStart w:id="1351" w:name="_Toc177082792"/>
      <w:r w:rsidRPr="000376EF">
        <w:rPr>
          <w:lang w:val="en-GB"/>
        </w:rPr>
        <w:t>Broadcast ENT through geostationary Earth orbit (GEO) satellites</w:t>
      </w:r>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51"/>
      <w:bookmarkEnd w:id="1348"/>
      <w:bookmarkEnd w:id="1349"/>
      <w:bookmarkEnd w:id="1350"/>
    </w:p>
    <w:p w:rsidR="00936207" w:rsidRPr="000376EF" w:rsidRDefault="00936207" w:rsidP="00B90585">
      <w:pPr>
        <w:rPr>
          <w:lang w:val="en-GB"/>
        </w:rPr>
      </w:pPr>
      <w:r w:rsidRPr="000376EF">
        <w:rPr>
          <w:lang w:val="en-GB"/>
        </w:rPr>
        <w:t xml:space="preserve">The satellite fast and slow clock corrections are disseminated to EGNOS users in via the GEO satellite in separate messages. The EGNOS user receiver decodes these messages and reconstitutes the combined satellite clock offsets from ENT for each of satellite it tracks and applies them to its pseudo-ranges, together </w:t>
      </w:r>
      <w:r w:rsidR="00EF11EE">
        <w:rPr>
          <w:lang w:val="en-GB"/>
        </w:rPr>
        <w:t xml:space="preserve">with </w:t>
      </w:r>
      <w:r w:rsidRPr="000376EF">
        <w:rPr>
          <w:lang w:val="en-GB"/>
        </w:rPr>
        <w:t>other WAD corrections provided by EGNOS. In this way, the ENT time-scale replaces the GPS-, or GLONASS-, time-scale in the receiver</w:t>
      </w:r>
      <w:r w:rsidR="00AD1D2C">
        <w:rPr>
          <w:rFonts w:hint="eastAsia"/>
          <w:lang w:val="en-GB"/>
        </w:rPr>
        <w:t>’</w:t>
      </w:r>
      <w:r w:rsidRPr="000376EF">
        <w:rPr>
          <w:lang w:val="en-GB"/>
        </w:rPr>
        <w:t>s navigation solution. Hence, not only does the receiver compute an improved estimate of position, because of the WAD corrections, it also computes an estimate of its internal receiver clock offset from ENT.</w:t>
      </w:r>
    </w:p>
    <w:p w:rsidR="00936207" w:rsidRPr="000376EF" w:rsidRDefault="00936207" w:rsidP="001C6337">
      <w:pPr>
        <w:rPr>
          <w:szCs w:val="22"/>
          <w:lang w:val="en-GB"/>
        </w:rPr>
      </w:pPr>
      <w:r w:rsidRPr="000376EF">
        <w:rPr>
          <w:lang w:val="en-GB"/>
        </w:rPr>
        <w:t>Once available on the ground, ENT has to be accurately transferred on board GEO satellites. Indeed, the GEO time is defined at the output of the GEO payload, precisely at the L1 antenna centre of phase. This function is ensured by the so-called Long-Loop, a servo-control mechanism, based on the almost symmetry between the up and down links from the NLES to the GEO satellite</w:t>
      </w:r>
      <w:r w:rsidR="00B90585">
        <w:rPr>
          <w:lang w:val="en-GB"/>
        </w:rPr>
        <w:t>.</w:t>
      </w:r>
    </w:p>
    <w:p w:rsidR="00936207" w:rsidRPr="000376EF" w:rsidRDefault="00936207" w:rsidP="00EF11EE">
      <w:pPr>
        <w:pStyle w:val="Heading3"/>
        <w:rPr>
          <w:lang w:val="en-GB"/>
        </w:rPr>
      </w:pPr>
      <w:bookmarkStart w:id="1352" w:name="_Toc250731057"/>
      <w:bookmarkStart w:id="1353" w:name="_Toc250735259"/>
      <w:bookmarkStart w:id="1354" w:name="_Toc257118366"/>
      <w:bookmarkStart w:id="1355" w:name="_Toc257118716"/>
      <w:bookmarkStart w:id="1356" w:name="_Toc257119039"/>
      <w:bookmarkStart w:id="1357" w:name="_Toc257119907"/>
      <w:bookmarkStart w:id="1358" w:name="_Toc257120620"/>
      <w:bookmarkStart w:id="1359" w:name="_Toc257120827"/>
      <w:bookmarkStart w:id="1360" w:name="_Toc257121033"/>
      <w:bookmarkStart w:id="1361" w:name="_Toc257121239"/>
      <w:bookmarkStart w:id="1362" w:name="_Toc257121445"/>
      <w:bookmarkStart w:id="1363" w:name="_Toc257121651"/>
      <w:bookmarkStart w:id="1364" w:name="_Toc257121856"/>
      <w:bookmarkStart w:id="1365" w:name="_Toc257122061"/>
      <w:bookmarkStart w:id="1366" w:name="_Toc257122266"/>
      <w:bookmarkStart w:id="1367" w:name="_Toc270345907"/>
      <w:bookmarkStart w:id="1368" w:name="_Toc270347295"/>
      <w:bookmarkStart w:id="1369" w:name="_Toc270407684"/>
      <w:bookmarkStart w:id="1370" w:name="_Toc270408596"/>
      <w:bookmarkStart w:id="1371" w:name="_Toc270414677"/>
      <w:bookmarkStart w:id="1372" w:name="_Toc270422157"/>
      <w:bookmarkStart w:id="1373" w:name="_Toc270432518"/>
      <w:bookmarkStart w:id="1374" w:name="_Toc270434374"/>
      <w:bookmarkStart w:id="1375" w:name="_Toc270508229"/>
      <w:bookmarkStart w:id="1376" w:name="_Toc270509257"/>
      <w:bookmarkStart w:id="1377" w:name="_Toc270510388"/>
      <w:bookmarkStart w:id="1378" w:name="_Toc270512387"/>
      <w:bookmarkStart w:id="1379" w:name="_Toc270517583"/>
      <w:bookmarkStart w:id="1380" w:name="_Toc270519284"/>
      <w:r w:rsidRPr="000376EF">
        <w:rPr>
          <w:lang w:val="en-GB"/>
        </w:rPr>
        <w:t>3.</w:t>
      </w:r>
      <w:r w:rsidR="00B90585">
        <w:rPr>
          <w:lang w:val="en-GB"/>
        </w:rPr>
        <w:t>5</w:t>
      </w:r>
      <w:r w:rsidRPr="000376EF">
        <w:rPr>
          <w:lang w:val="en-GB"/>
        </w:rPr>
        <w:t>.7</w:t>
      </w:r>
      <w:r w:rsidRPr="000376EF">
        <w:rPr>
          <w:lang w:val="en-GB"/>
        </w:rPr>
        <w:tab/>
      </w:r>
      <w:bookmarkStart w:id="1381" w:name="_Toc177082793"/>
      <w:r w:rsidRPr="000376EF">
        <w:rPr>
          <w:lang w:val="en-GB"/>
        </w:rPr>
        <w:t>Estimation of the difference between ENT and UTC time-scales</w:t>
      </w:r>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81"/>
      <w:bookmarkEnd w:id="1378"/>
      <w:bookmarkEnd w:id="1379"/>
      <w:bookmarkEnd w:id="1380"/>
    </w:p>
    <w:p w:rsidR="00936207" w:rsidRPr="000376EF" w:rsidRDefault="00936207" w:rsidP="001C6337">
      <w:pPr>
        <w:rPr>
          <w:lang w:val="en-GB"/>
        </w:rPr>
      </w:pPr>
      <w:r w:rsidRPr="000376EF">
        <w:rPr>
          <w:lang w:val="en-GB"/>
        </w:rPr>
        <w:t>UTC being a theoretical average of many clocks around the world, it is not possible to establish a direct link between ENT and UTC. Instead, it is necessary to use a physical clock participating to the elaboration of UTC.</w:t>
      </w:r>
    </w:p>
    <w:p w:rsidR="00936207" w:rsidRPr="000376EF" w:rsidRDefault="00936207" w:rsidP="001C6337">
      <w:pPr>
        <w:rPr>
          <w:lang w:val="en-GB"/>
        </w:rPr>
      </w:pPr>
      <w:r w:rsidRPr="000376EF">
        <w:rPr>
          <w:lang w:val="en-GB"/>
        </w:rPr>
        <w:t>Therefore, the time difference between ENT and UTC can be broken down into 2 terms:</w:t>
      </w:r>
    </w:p>
    <w:p w:rsidR="00936207" w:rsidRPr="004D5E15" w:rsidRDefault="00936207" w:rsidP="00EE603B">
      <w:pPr>
        <w:pStyle w:val="Equation"/>
        <w:spacing w:before="240" w:after="120"/>
      </w:pPr>
      <w:r>
        <w:rPr>
          <w:lang w:val="en-GB"/>
        </w:rPr>
        <w:tab/>
      </w:r>
      <w:r>
        <w:rPr>
          <w:lang w:val="en-GB"/>
        </w:rPr>
        <w:tab/>
      </w:r>
      <w:r w:rsidRPr="004D5E15">
        <w:t>ENT – UTC = [ ENT – UTC(k) ] + [ UTC(k) – UTC ]</w:t>
      </w:r>
      <w:r w:rsidRPr="004D5E15">
        <w:tab/>
        <w:t>(3-1)</w:t>
      </w:r>
    </w:p>
    <w:p w:rsidR="00936207" w:rsidRDefault="00936207" w:rsidP="00AD1D2C">
      <w:pPr>
        <w:pStyle w:val="Normalaftertitle"/>
        <w:rPr>
          <w:lang w:val="en-GB"/>
        </w:rPr>
      </w:pPr>
      <w:r>
        <w:rPr>
          <w:lang w:val="en-US"/>
        </w:rPr>
        <w:t>where:</w:t>
      </w:r>
    </w:p>
    <w:p w:rsidR="00936207" w:rsidRDefault="00EF11EE" w:rsidP="00AD1D2C">
      <w:pPr>
        <w:pStyle w:val="Equationlegend"/>
        <w:spacing w:before="120" w:after="120"/>
        <w:rPr>
          <w:szCs w:val="22"/>
          <w:lang w:val="en-GB"/>
        </w:rPr>
      </w:pPr>
      <w:r>
        <w:rPr>
          <w:lang w:val="en-GB"/>
        </w:rPr>
        <w:tab/>
      </w:r>
      <w:r w:rsidR="00936207">
        <w:rPr>
          <w:lang w:val="en-GB"/>
        </w:rPr>
        <w:tab/>
      </w:r>
      <w:r w:rsidR="00936207" w:rsidRPr="000376EF">
        <w:rPr>
          <w:lang w:val="en-GB"/>
        </w:rPr>
        <w:t>k standing for any European laboratory particip</w:t>
      </w:r>
      <w:r>
        <w:rPr>
          <w:lang w:val="en-GB"/>
        </w:rPr>
        <w:t>ating to the elaboration of UTC</w:t>
      </w:r>
      <w:r w:rsidR="00936207" w:rsidRPr="000376EF">
        <w:rPr>
          <w:lang w:val="en-GB"/>
        </w:rPr>
        <w:t>.</w:t>
      </w:r>
    </w:p>
    <w:p w:rsidR="00936207" w:rsidRPr="000376EF" w:rsidRDefault="00936207" w:rsidP="00B90585">
      <w:pPr>
        <w:pStyle w:val="Heading4"/>
        <w:rPr>
          <w:lang w:val="en-GB"/>
        </w:rPr>
      </w:pPr>
      <w:r w:rsidRPr="000376EF">
        <w:rPr>
          <w:lang w:val="en-GB"/>
        </w:rPr>
        <w:t>3.</w:t>
      </w:r>
      <w:r w:rsidR="00B90585">
        <w:rPr>
          <w:lang w:val="en-GB"/>
        </w:rPr>
        <w:t>5</w:t>
      </w:r>
      <w:r w:rsidRPr="000376EF">
        <w:rPr>
          <w:lang w:val="en-GB"/>
        </w:rPr>
        <w:t>.7.1</w:t>
      </w:r>
      <w:r w:rsidRPr="000376EF">
        <w:rPr>
          <w:lang w:val="en-GB"/>
        </w:rPr>
        <w:tab/>
      </w:r>
      <w:bookmarkStart w:id="1382" w:name="_Toc177082794"/>
      <w:r w:rsidRPr="000376EF">
        <w:rPr>
          <w:lang w:val="en-GB"/>
        </w:rPr>
        <w:t>UTC(k) – UTC</w:t>
      </w:r>
      <w:bookmarkEnd w:id="1382"/>
    </w:p>
    <w:p w:rsidR="00936207" w:rsidRPr="000376EF" w:rsidRDefault="00936207" w:rsidP="00EF11EE">
      <w:pPr>
        <w:rPr>
          <w:lang w:val="en-GB"/>
        </w:rPr>
      </w:pPr>
      <w:r w:rsidRPr="000376EF">
        <w:rPr>
          <w:lang w:val="en-GB"/>
        </w:rPr>
        <w:t xml:space="preserve">The time differences </w:t>
      </w:r>
      <w:r w:rsidR="00EF11EE">
        <w:rPr>
          <w:lang w:val="en-GB"/>
        </w:rPr>
        <w:t>(UTC – UTC(k))</w:t>
      </w:r>
      <w:r w:rsidRPr="000376EF">
        <w:rPr>
          <w:lang w:val="en-GB"/>
        </w:rPr>
        <w:t xml:space="preserve"> are made available on a monthly basis by the BIPM through the Circular T, and are out of the scope of EGNOS. </w:t>
      </w:r>
    </w:p>
    <w:p w:rsidR="00AD1D2C" w:rsidRDefault="00936207" w:rsidP="00223AAC">
      <w:pPr>
        <w:keepNext/>
        <w:rPr>
          <w:lang w:val="en-GB"/>
        </w:rPr>
      </w:pPr>
      <w:r w:rsidRPr="000376EF">
        <w:rPr>
          <w:lang w:val="en-GB"/>
        </w:rPr>
        <w:t xml:space="preserve">Performance of the time difference </w:t>
      </w:r>
      <w:r w:rsidR="00EF11EE">
        <w:rPr>
          <w:lang w:val="en-GB"/>
        </w:rPr>
        <w:t>(</w:t>
      </w:r>
      <w:r w:rsidRPr="000376EF">
        <w:rPr>
          <w:lang w:val="en-GB"/>
        </w:rPr>
        <w:t>UTC – UTC(k)</w:t>
      </w:r>
      <w:r w:rsidR="00EF11EE">
        <w:rPr>
          <w:lang w:val="en-GB"/>
        </w:rPr>
        <w:t>)</w:t>
      </w:r>
      <w:r w:rsidRPr="000376EF">
        <w:rPr>
          <w:lang w:val="en-GB"/>
        </w:rPr>
        <w:t xml:space="preserve"> is as follows:</w:t>
      </w:r>
      <w:r w:rsidR="00B41FB8">
        <w:rPr>
          <w:lang w:val="en-GB"/>
        </w:rPr>
        <w:t xml:space="preserve"> </w:t>
      </w:r>
    </w:p>
    <w:p w:rsidR="00AD1D2C" w:rsidRDefault="00AD1D2C" w:rsidP="00AD1D2C">
      <w:pPr>
        <w:pStyle w:val="enumlev1"/>
        <w:rPr>
          <w:lang w:val="en-GB"/>
        </w:rPr>
      </w:pPr>
      <w:r>
        <w:rPr>
          <w:lang w:val="en-GB"/>
        </w:rPr>
        <w:t>–</w:t>
      </w:r>
      <w:r>
        <w:rPr>
          <w:lang w:val="en-GB"/>
        </w:rPr>
        <w:tab/>
      </w:r>
      <w:r w:rsidR="00936207" w:rsidRPr="000376EF">
        <w:rPr>
          <w:lang w:val="en-GB"/>
        </w:rPr>
        <w:t xml:space="preserve">IUT and CCDS Recommendation is to keep </w:t>
      </w:r>
      <w:r w:rsidR="00EF11EE">
        <w:rPr>
          <w:lang w:val="en-GB"/>
        </w:rPr>
        <w:t>(</w:t>
      </w:r>
      <w:r w:rsidR="00936207" w:rsidRPr="000376EF">
        <w:rPr>
          <w:lang w:val="en-GB"/>
        </w:rPr>
        <w:t>UTC – UTC(k)</w:t>
      </w:r>
      <w:r w:rsidR="00EF11EE">
        <w:rPr>
          <w:lang w:val="en-GB"/>
        </w:rPr>
        <w:t>)</w:t>
      </w:r>
      <w:r w:rsidR="00936207" w:rsidRPr="000376EF">
        <w:rPr>
          <w:lang w:val="en-GB"/>
        </w:rPr>
        <w:t xml:space="preserve"> within 100 ns (1</w:t>
      </w:r>
      <w:r w:rsidR="00936207" w:rsidRPr="000376EF">
        <w:rPr>
          <w:rFonts w:ascii="Symbol" w:hAnsi="Symbol"/>
          <w:lang w:val="en-GB"/>
        </w:rPr>
        <w:t></w:t>
      </w:r>
      <w:r w:rsidR="00936207" w:rsidRPr="000376EF">
        <w:rPr>
          <w:lang w:val="en-GB"/>
        </w:rPr>
        <w:t>)</w:t>
      </w:r>
      <w:r>
        <w:rPr>
          <w:lang w:val="en-GB"/>
        </w:rPr>
        <w:t>.</w:t>
      </w:r>
      <w:r w:rsidR="00936207" w:rsidRPr="000376EF">
        <w:rPr>
          <w:lang w:val="en-GB"/>
        </w:rPr>
        <w:t xml:space="preserve"> </w:t>
      </w:r>
    </w:p>
    <w:p w:rsidR="00AD1D2C" w:rsidRDefault="00AD1D2C" w:rsidP="00AD1D2C">
      <w:pPr>
        <w:pStyle w:val="enumlev1"/>
        <w:rPr>
          <w:lang w:val="en-GB"/>
        </w:rPr>
      </w:pPr>
      <w:r>
        <w:rPr>
          <w:lang w:val="en-GB"/>
        </w:rPr>
        <w:t>–</w:t>
      </w:r>
      <w:r>
        <w:rPr>
          <w:lang w:val="en-GB"/>
        </w:rPr>
        <w:tab/>
      </w:r>
      <w:r w:rsidR="00936207" w:rsidRPr="000376EF">
        <w:rPr>
          <w:lang w:val="en-GB"/>
        </w:rPr>
        <w:t xml:space="preserve">The estimated uncertainty for the time differences </w:t>
      </w:r>
      <w:r w:rsidR="00EF11EE">
        <w:rPr>
          <w:lang w:val="en-GB"/>
        </w:rPr>
        <w:t>(</w:t>
      </w:r>
      <w:r w:rsidR="00936207" w:rsidRPr="000376EF">
        <w:rPr>
          <w:lang w:val="en-GB"/>
        </w:rPr>
        <w:t>UTC</w:t>
      </w:r>
      <w:r w:rsidR="00B90585">
        <w:rPr>
          <w:lang w:val="en-GB"/>
        </w:rPr>
        <w:t> </w:t>
      </w:r>
      <w:r w:rsidR="00936207" w:rsidRPr="000376EF">
        <w:rPr>
          <w:lang w:val="en-GB"/>
        </w:rPr>
        <w:t>–</w:t>
      </w:r>
      <w:r w:rsidR="00B90585">
        <w:rPr>
          <w:lang w:val="en-GB"/>
        </w:rPr>
        <w:t> </w:t>
      </w:r>
      <w:r w:rsidR="00936207" w:rsidRPr="000376EF">
        <w:rPr>
          <w:lang w:val="en-GB"/>
        </w:rPr>
        <w:t>UTC(k)</w:t>
      </w:r>
      <w:r w:rsidR="00EF11EE">
        <w:rPr>
          <w:lang w:val="en-GB"/>
        </w:rPr>
        <w:t>)</w:t>
      </w:r>
      <w:r w:rsidR="00936207" w:rsidRPr="000376EF">
        <w:rPr>
          <w:lang w:val="en-GB"/>
        </w:rPr>
        <w:t xml:space="preserve"> is currently at the level of 10</w:t>
      </w:r>
      <w:r w:rsidR="00EF11EE">
        <w:rPr>
          <w:lang w:val="en-GB"/>
        </w:rPr>
        <w:t> </w:t>
      </w:r>
      <w:r w:rsidR="00936207" w:rsidRPr="000376EF">
        <w:rPr>
          <w:lang w:val="en-GB"/>
        </w:rPr>
        <w:t>ns (1</w:t>
      </w:r>
      <w:r w:rsidR="00936207" w:rsidRPr="000376EF">
        <w:rPr>
          <w:rFonts w:ascii="Symbol" w:hAnsi="Symbol"/>
          <w:lang w:val="en-GB"/>
        </w:rPr>
        <w:t></w:t>
      </w:r>
      <w:r w:rsidR="00936207" w:rsidRPr="000376EF">
        <w:rPr>
          <w:lang w:val="en-GB"/>
        </w:rPr>
        <w:t xml:space="preserve">), provided in deferred time by </w:t>
      </w:r>
      <w:r w:rsidR="00936207" w:rsidRPr="000376EF">
        <w:rPr>
          <w:i/>
          <w:lang w:val="en-GB"/>
        </w:rPr>
        <w:t>Circular T</w:t>
      </w:r>
      <w:r w:rsidR="00936207" w:rsidRPr="000376EF">
        <w:rPr>
          <w:lang w:val="en-GB"/>
        </w:rPr>
        <w:t>.</w:t>
      </w:r>
      <w:r w:rsidR="00B41FB8">
        <w:rPr>
          <w:lang w:val="en-GB"/>
        </w:rPr>
        <w:t xml:space="preserve"> </w:t>
      </w:r>
    </w:p>
    <w:p w:rsidR="00936207" w:rsidRPr="000376EF" w:rsidRDefault="00AD1D2C" w:rsidP="00AD1D2C">
      <w:pPr>
        <w:pStyle w:val="enumlev1"/>
        <w:rPr>
          <w:szCs w:val="22"/>
          <w:lang w:val="en-GB"/>
        </w:rPr>
      </w:pPr>
      <w:r>
        <w:rPr>
          <w:lang w:val="en-GB"/>
        </w:rPr>
        <w:t>–</w:t>
      </w:r>
      <w:r>
        <w:rPr>
          <w:lang w:val="en-GB"/>
        </w:rPr>
        <w:tab/>
      </w:r>
      <w:r w:rsidR="00936207" w:rsidRPr="000376EF">
        <w:rPr>
          <w:lang w:val="en-GB"/>
        </w:rPr>
        <w:t xml:space="preserve">The estimated uncertainty of a prediction of the time difference </w:t>
      </w:r>
      <w:r w:rsidR="00EF11EE">
        <w:rPr>
          <w:lang w:val="en-GB"/>
        </w:rPr>
        <w:t>(</w:t>
      </w:r>
      <w:r w:rsidR="00936207" w:rsidRPr="000376EF">
        <w:rPr>
          <w:lang w:val="en-GB"/>
        </w:rPr>
        <w:t>UTC – UTC(k)</w:t>
      </w:r>
      <w:r w:rsidR="00EF11EE">
        <w:rPr>
          <w:lang w:val="en-GB"/>
        </w:rPr>
        <w:t>)</w:t>
      </w:r>
      <w:r w:rsidR="00936207" w:rsidRPr="000376EF">
        <w:rPr>
          <w:lang w:val="en-GB"/>
        </w:rPr>
        <w:t xml:space="preserve"> depends on the period of prediction, and could be in the range of 20 ns (1</w:t>
      </w:r>
      <w:r w:rsidR="00936207" w:rsidRPr="000376EF">
        <w:rPr>
          <w:rFonts w:ascii="Symbol" w:hAnsi="Symbol"/>
          <w:lang w:val="en-GB"/>
        </w:rPr>
        <w:t></w:t>
      </w:r>
      <w:r w:rsidR="00936207" w:rsidRPr="000376EF">
        <w:rPr>
          <w:lang w:val="en-GB"/>
        </w:rPr>
        <w:t>).</w:t>
      </w:r>
    </w:p>
    <w:p w:rsidR="00936207" w:rsidRPr="000376EF" w:rsidRDefault="00936207" w:rsidP="00B90585">
      <w:pPr>
        <w:pStyle w:val="Heading4"/>
        <w:rPr>
          <w:lang w:val="en-GB"/>
        </w:rPr>
      </w:pPr>
      <w:r w:rsidRPr="000376EF">
        <w:rPr>
          <w:lang w:val="en-GB"/>
        </w:rPr>
        <w:t>3.</w:t>
      </w:r>
      <w:r w:rsidR="00B90585">
        <w:rPr>
          <w:lang w:val="en-GB"/>
        </w:rPr>
        <w:t>5</w:t>
      </w:r>
      <w:r w:rsidRPr="000376EF">
        <w:rPr>
          <w:lang w:val="en-GB"/>
        </w:rPr>
        <w:t>.7.2</w:t>
      </w:r>
      <w:r w:rsidRPr="000376EF">
        <w:rPr>
          <w:lang w:val="en-GB"/>
        </w:rPr>
        <w:tab/>
      </w:r>
      <w:bookmarkStart w:id="1383" w:name="_Toc177082795"/>
      <w:r w:rsidRPr="000376EF">
        <w:rPr>
          <w:lang w:val="en-GB"/>
        </w:rPr>
        <w:t>ENT – UTC(k)</w:t>
      </w:r>
      <w:bookmarkEnd w:id="1383"/>
    </w:p>
    <w:p w:rsidR="00936207" w:rsidRPr="000376EF" w:rsidRDefault="00936207" w:rsidP="009A433C">
      <w:pPr>
        <w:rPr>
          <w:szCs w:val="22"/>
          <w:lang w:val="en-GB"/>
        </w:rPr>
      </w:pPr>
      <w:r w:rsidRPr="000376EF">
        <w:rPr>
          <w:lang w:val="en-GB"/>
        </w:rPr>
        <w:t xml:space="preserve">To synchronise ENT and UTC(OP), an EGNOS RIMS will be co-located with the SYRTE laboratory located in Paris Observatory, to be physically connected to its atomic clock (with interfaces at 10 MHz and 1pps levels). EGNOS RIMS </w:t>
      </w:r>
      <w:r w:rsidR="00B90585">
        <w:rPr>
          <w:lang w:val="en-GB"/>
        </w:rPr>
        <w:t>synchronization</w:t>
      </w:r>
      <w:r w:rsidRPr="000376EF">
        <w:rPr>
          <w:lang w:val="en-GB"/>
        </w:rPr>
        <w:t xml:space="preserve"> module will estimate directly the time difference between ENT and RIMS(OP) with an uncertainty of less than 3</w:t>
      </w:r>
      <w:r w:rsidR="00EF11EE">
        <w:rPr>
          <w:lang w:val="en-GB"/>
        </w:rPr>
        <w:t> </w:t>
      </w:r>
      <w:r w:rsidRPr="000376EF">
        <w:rPr>
          <w:lang w:val="en-GB"/>
        </w:rPr>
        <w:t xml:space="preserve">ns (2 </w:t>
      </w:r>
      <w:r w:rsidRPr="000376EF">
        <w:rPr>
          <w:rFonts w:ascii="Symbol" w:hAnsi="Symbol"/>
          <w:lang w:val="en-GB"/>
        </w:rPr>
        <w:t></w:t>
      </w:r>
      <w:r w:rsidRPr="000376EF">
        <w:rPr>
          <w:lang w:val="en-GB"/>
        </w:rPr>
        <w:t>).</w:t>
      </w:r>
      <w:r w:rsidRPr="000376EF">
        <w:rPr>
          <w:b/>
          <w:lang w:val="en-GB"/>
        </w:rPr>
        <w:t xml:space="preserve"> </w:t>
      </w:r>
      <w:r w:rsidRPr="000376EF">
        <w:rPr>
          <w:lang w:val="en-GB"/>
        </w:rPr>
        <w:t xml:space="preserve">The time difference will be broadcast with </w:t>
      </w:r>
      <w:r w:rsidR="00EF11EE" w:rsidRPr="000376EF">
        <w:rPr>
          <w:lang w:val="en-GB"/>
        </w:rPr>
        <w:t xml:space="preserve">Message Type </w:t>
      </w:r>
      <w:r w:rsidRPr="000376EF">
        <w:rPr>
          <w:lang w:val="en-GB"/>
        </w:rPr>
        <w:t>12 with the above uncertainty.</w:t>
      </w:r>
      <w:r w:rsidR="00B41FB8">
        <w:rPr>
          <w:lang w:val="en-GB"/>
        </w:rPr>
        <w:t xml:space="preserve"> </w:t>
      </w:r>
      <w:r w:rsidRPr="000376EF">
        <w:rPr>
          <w:lang w:val="en-GB"/>
        </w:rPr>
        <w:t>See Appendix A for a brief description of the SBAS Message Content transmitted by an SBAS geostationary satellite.</w:t>
      </w:r>
    </w:p>
    <w:p w:rsidR="00936207" w:rsidRPr="000376EF" w:rsidRDefault="00936207" w:rsidP="00B90585">
      <w:pPr>
        <w:pStyle w:val="Heading3"/>
        <w:rPr>
          <w:lang w:val="en-GB"/>
        </w:rPr>
      </w:pPr>
      <w:bookmarkStart w:id="1384" w:name="_Toc250731058"/>
      <w:bookmarkStart w:id="1385" w:name="_Toc250735260"/>
      <w:bookmarkStart w:id="1386" w:name="_Toc257118367"/>
      <w:bookmarkStart w:id="1387" w:name="_Toc257118717"/>
      <w:bookmarkStart w:id="1388" w:name="_Toc257119040"/>
      <w:bookmarkStart w:id="1389" w:name="_Toc257119908"/>
      <w:bookmarkStart w:id="1390" w:name="_Toc257120621"/>
      <w:bookmarkStart w:id="1391" w:name="_Toc257120828"/>
      <w:bookmarkStart w:id="1392" w:name="_Toc257121034"/>
      <w:bookmarkStart w:id="1393" w:name="_Toc257121240"/>
      <w:bookmarkStart w:id="1394" w:name="_Toc257121446"/>
      <w:bookmarkStart w:id="1395" w:name="_Toc257121652"/>
      <w:bookmarkStart w:id="1396" w:name="_Toc257121857"/>
      <w:bookmarkStart w:id="1397" w:name="_Toc257122062"/>
      <w:bookmarkStart w:id="1398" w:name="_Toc257122267"/>
      <w:bookmarkStart w:id="1399" w:name="_Toc270345908"/>
      <w:bookmarkStart w:id="1400" w:name="_Toc270347296"/>
      <w:bookmarkStart w:id="1401" w:name="_Toc270407685"/>
      <w:bookmarkStart w:id="1402" w:name="_Toc270408597"/>
      <w:bookmarkStart w:id="1403" w:name="_Toc270414678"/>
      <w:bookmarkStart w:id="1404" w:name="_Toc270422158"/>
      <w:bookmarkStart w:id="1405" w:name="_Toc270432519"/>
      <w:bookmarkStart w:id="1406" w:name="_Toc270434375"/>
      <w:bookmarkStart w:id="1407" w:name="_Toc270508230"/>
      <w:bookmarkStart w:id="1408" w:name="_Toc270509258"/>
      <w:bookmarkStart w:id="1409" w:name="_Toc270510389"/>
      <w:bookmarkStart w:id="1410" w:name="_Toc270512388"/>
      <w:bookmarkStart w:id="1411" w:name="_Toc270517584"/>
      <w:bookmarkStart w:id="1412" w:name="_Toc270519285"/>
      <w:r w:rsidRPr="000376EF">
        <w:rPr>
          <w:lang w:val="en-GB"/>
        </w:rPr>
        <w:t>3.</w:t>
      </w:r>
      <w:r w:rsidR="00B90585">
        <w:rPr>
          <w:lang w:val="en-GB"/>
        </w:rPr>
        <w:t>5</w:t>
      </w:r>
      <w:r w:rsidRPr="000376EF">
        <w:rPr>
          <w:lang w:val="en-GB"/>
        </w:rPr>
        <w:t>.8</w:t>
      </w:r>
      <w:r w:rsidRPr="000376EF">
        <w:rPr>
          <w:lang w:val="en-GB"/>
        </w:rPr>
        <w:tab/>
      </w:r>
      <w:bookmarkStart w:id="1413" w:name="_Toc52530415"/>
      <w:bookmarkStart w:id="1414" w:name="_Toc62308771"/>
      <w:bookmarkStart w:id="1415" w:name="_Toc136339170"/>
      <w:bookmarkStart w:id="1416" w:name="_Toc136339254"/>
      <w:bookmarkStart w:id="1417" w:name="_Toc177082796"/>
      <w:r w:rsidRPr="000376EF">
        <w:rPr>
          <w:lang w:val="en-GB"/>
        </w:rPr>
        <w:t xml:space="preserve">SBAS and </w:t>
      </w:r>
      <w:bookmarkEnd w:id="1384"/>
      <w:bookmarkEnd w:id="1385"/>
      <w:bookmarkEnd w:id="1413"/>
      <w:bookmarkEnd w:id="1414"/>
      <w:bookmarkEnd w:id="1415"/>
      <w:bookmarkEnd w:id="1416"/>
      <w:bookmarkEnd w:id="1417"/>
      <w:r w:rsidRPr="000376EF">
        <w:rPr>
          <w:lang w:val="en-GB"/>
        </w:rPr>
        <w:t>time</w:t>
      </w:r>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p>
    <w:p w:rsidR="00936207" w:rsidRPr="000376EF" w:rsidRDefault="00936207" w:rsidP="00B90585">
      <w:pPr>
        <w:rPr>
          <w:lang w:val="en-GB"/>
        </w:rPr>
      </w:pPr>
      <w:r w:rsidRPr="000376EF">
        <w:rPr>
          <w:lang w:val="en-GB"/>
        </w:rPr>
        <w:t>The main advantage of an SBAS for timekeeping is that it uses a geostationary satellite as a supplemental ranging satellite to GPS.</w:t>
      </w:r>
      <w:r w:rsidR="00B41FB8">
        <w:rPr>
          <w:lang w:val="en-GB"/>
        </w:rPr>
        <w:t xml:space="preserve"> </w:t>
      </w:r>
      <w:r w:rsidRPr="000376EF">
        <w:rPr>
          <w:lang w:val="en-GB"/>
        </w:rPr>
        <w:t>Specifications for an SBAS are set such that the signals coming from the GEO will be on time to GPS Time to within 50 ns.</w:t>
      </w:r>
      <w:r w:rsidR="00B41FB8">
        <w:rPr>
          <w:lang w:val="en-GB"/>
        </w:rPr>
        <w:t xml:space="preserve"> </w:t>
      </w:r>
      <w:r w:rsidRPr="000376EF">
        <w:rPr>
          <w:lang w:val="en-GB"/>
        </w:rPr>
        <w:t>Because the GEO stays at the same point in the sky a fixed, highly directional antenna such as, a feed horn or a dish, can be used to track the satellite by a timekeeping laboratory.</w:t>
      </w:r>
      <w:r w:rsidR="00B41FB8">
        <w:rPr>
          <w:lang w:val="en-GB"/>
        </w:rPr>
        <w:t xml:space="preserve"> </w:t>
      </w:r>
      <w:r w:rsidRPr="000376EF">
        <w:rPr>
          <w:lang w:val="en-GB"/>
        </w:rPr>
        <w:t>Such an antenna gives increased signal to noise ratios and also helps to mitigate multi-path.</w:t>
      </w:r>
      <w:r w:rsidR="00B41FB8">
        <w:rPr>
          <w:lang w:val="en-GB"/>
        </w:rPr>
        <w:t xml:space="preserve"> </w:t>
      </w:r>
      <w:r w:rsidRPr="000376EF">
        <w:rPr>
          <w:lang w:val="en-GB"/>
        </w:rPr>
        <w:t>Such an antenna should also help mitigate interference.</w:t>
      </w:r>
      <w:r w:rsidR="00B41FB8">
        <w:rPr>
          <w:lang w:val="en-GB"/>
        </w:rPr>
        <w:t xml:space="preserve"> </w:t>
      </w:r>
      <w:r w:rsidRPr="000376EF">
        <w:rPr>
          <w:lang w:val="en-GB"/>
        </w:rPr>
        <w:t>In addition, one can track the GEO continuously during the evening when ionospheric activity is at a minimum, especially in the mid-latitude regions where scintillation is at a minimum.</w:t>
      </w:r>
      <w:r w:rsidR="00B41FB8">
        <w:rPr>
          <w:lang w:val="en-GB"/>
        </w:rPr>
        <w:t xml:space="preserve"> </w:t>
      </w:r>
    </w:p>
    <w:p w:rsidR="00936207" w:rsidRPr="000376EF" w:rsidRDefault="00936207" w:rsidP="009F72BA">
      <w:pPr>
        <w:rPr>
          <w:lang w:val="en-GB"/>
        </w:rPr>
      </w:pPr>
      <w:r w:rsidRPr="000376EF">
        <w:rPr>
          <w:lang w:val="en-GB"/>
        </w:rPr>
        <w:t>There are many different types of timekeeping experiments to which an SBAS should be able to contribute.</w:t>
      </w:r>
      <w:r w:rsidR="00B41FB8">
        <w:rPr>
          <w:lang w:val="en-GB"/>
        </w:rPr>
        <w:t xml:space="preserve"> </w:t>
      </w:r>
      <w:r w:rsidRPr="000376EF">
        <w:rPr>
          <w:lang w:val="en-GB"/>
        </w:rPr>
        <w:t>These include calibration experiments, multi-path mitigation experiments, comparisons between different timekeeping laboratories and comparisons between different SBAS.</w:t>
      </w:r>
    </w:p>
    <w:p w:rsidR="00936207" w:rsidRPr="000376EF" w:rsidRDefault="00936207" w:rsidP="00B90585">
      <w:pPr>
        <w:rPr>
          <w:szCs w:val="22"/>
          <w:lang w:val="en-GB"/>
        </w:rPr>
      </w:pPr>
      <w:r w:rsidRPr="000376EF">
        <w:rPr>
          <w:lang w:val="en-GB"/>
        </w:rPr>
        <w:t>Calibration, or measurement of the delays through a system, is a special concern for timekeeping.</w:t>
      </w:r>
      <w:r w:rsidR="00B41FB8">
        <w:rPr>
          <w:lang w:val="en-GB"/>
        </w:rPr>
        <w:t xml:space="preserve"> </w:t>
      </w:r>
      <w:r w:rsidRPr="000376EF">
        <w:rPr>
          <w:lang w:val="en-GB"/>
        </w:rPr>
        <w:t>Estimating the delay through a timing system is crucial in accurately evaluating the difference between two clocks.</w:t>
      </w:r>
      <w:r w:rsidR="00B41FB8">
        <w:rPr>
          <w:lang w:val="en-GB"/>
        </w:rPr>
        <w:t xml:space="preserve"> </w:t>
      </w:r>
      <w:r w:rsidRPr="000376EF">
        <w:rPr>
          <w:lang w:val="en-GB"/>
        </w:rPr>
        <w:t>Zero-baseline experiments [</w:t>
      </w:r>
      <w:r w:rsidR="00EF11EE">
        <w:rPr>
          <w:lang w:val="en-GB"/>
        </w:rPr>
        <w:t>Brown, 199</w:t>
      </w:r>
      <w:r w:rsidR="00B90585">
        <w:rPr>
          <w:lang w:val="en-GB"/>
        </w:rPr>
        <w:t>1</w:t>
      </w:r>
      <w:r w:rsidRPr="000376EF">
        <w:rPr>
          <w:lang w:val="en-GB"/>
        </w:rPr>
        <w:t>] have played an important role in this process.</w:t>
      </w:r>
      <w:r w:rsidR="00B41FB8">
        <w:rPr>
          <w:lang w:val="en-GB"/>
        </w:rPr>
        <w:t xml:space="preserve"> </w:t>
      </w:r>
      <w:r w:rsidRPr="000376EF">
        <w:rPr>
          <w:lang w:val="en-GB"/>
        </w:rPr>
        <w:t>An SBAS because of its continuous availability can provide a platform for long-term measurements in this area.</w:t>
      </w:r>
    </w:p>
    <w:p w:rsidR="00936207" w:rsidRPr="000376EF" w:rsidRDefault="00936207" w:rsidP="00B90585">
      <w:pPr>
        <w:pStyle w:val="Heading4"/>
        <w:rPr>
          <w:lang w:val="en-GB"/>
        </w:rPr>
      </w:pPr>
      <w:r w:rsidRPr="000376EF">
        <w:rPr>
          <w:lang w:val="en-GB"/>
        </w:rPr>
        <w:t>3.</w:t>
      </w:r>
      <w:r w:rsidR="00B90585">
        <w:rPr>
          <w:lang w:val="en-GB"/>
        </w:rPr>
        <w:t>5</w:t>
      </w:r>
      <w:r w:rsidRPr="000376EF">
        <w:rPr>
          <w:lang w:val="en-GB"/>
        </w:rPr>
        <w:t>.8.1</w:t>
      </w:r>
      <w:r w:rsidRPr="000376EF">
        <w:rPr>
          <w:lang w:val="en-GB"/>
        </w:rPr>
        <w:tab/>
      </w:r>
      <w:bookmarkStart w:id="1418" w:name="_Toc52530416"/>
      <w:bookmarkStart w:id="1419" w:name="_Toc136339255"/>
      <w:bookmarkStart w:id="1420" w:name="_Toc177082797"/>
      <w:r w:rsidRPr="000376EF">
        <w:rPr>
          <w:lang w:val="en-GB"/>
        </w:rPr>
        <w:t xml:space="preserve">Time and the </w:t>
      </w:r>
      <w:r w:rsidR="00AD1D2C" w:rsidRPr="000376EF">
        <w:rPr>
          <w:lang w:val="en-GB"/>
        </w:rPr>
        <w:t>reference stations</w:t>
      </w:r>
      <w:bookmarkEnd w:id="1418"/>
      <w:bookmarkEnd w:id="1419"/>
      <w:bookmarkEnd w:id="1420"/>
    </w:p>
    <w:p w:rsidR="00936207" w:rsidRPr="000376EF" w:rsidRDefault="00936207" w:rsidP="009F72BA">
      <w:pPr>
        <w:rPr>
          <w:lang w:val="en-GB"/>
        </w:rPr>
      </w:pPr>
      <w:r w:rsidRPr="000376EF">
        <w:rPr>
          <w:lang w:val="en-GB"/>
        </w:rPr>
        <w:t>The recording of the time of observations is an area of concern for an SBAS.</w:t>
      </w:r>
      <w:r w:rsidR="00B41FB8">
        <w:rPr>
          <w:lang w:val="en-GB"/>
        </w:rPr>
        <w:t xml:space="preserve"> </w:t>
      </w:r>
      <w:r w:rsidRPr="000376EF">
        <w:rPr>
          <w:lang w:val="en-GB"/>
        </w:rPr>
        <w:t xml:space="preserve">All observations are made at the independent SBAS </w:t>
      </w:r>
      <w:r w:rsidR="00EF11EE" w:rsidRPr="000376EF">
        <w:rPr>
          <w:lang w:val="en-GB"/>
        </w:rPr>
        <w:t xml:space="preserve">reference stations </w:t>
      </w:r>
      <w:r w:rsidRPr="000376EF">
        <w:rPr>
          <w:lang w:val="en-GB"/>
        </w:rPr>
        <w:t>(SRS).</w:t>
      </w:r>
      <w:r w:rsidR="00B41FB8">
        <w:rPr>
          <w:lang w:val="en-GB"/>
        </w:rPr>
        <w:t xml:space="preserve"> </w:t>
      </w:r>
      <w:r w:rsidRPr="000376EF">
        <w:rPr>
          <w:lang w:val="en-GB"/>
        </w:rPr>
        <w:t>In order to insure a uniform time basis at each SRS, a clock based on GPS Time is used as the reference.</w:t>
      </w:r>
    </w:p>
    <w:p w:rsidR="00936207" w:rsidRPr="000376EF" w:rsidRDefault="00936207" w:rsidP="009F72BA">
      <w:pPr>
        <w:rPr>
          <w:lang w:val="en-GB"/>
        </w:rPr>
      </w:pPr>
      <w:r w:rsidRPr="000376EF">
        <w:rPr>
          <w:lang w:val="en-GB"/>
        </w:rPr>
        <w:t>Each SRS usually contains a number of independent threads referred to as reference station equipment (RSE).</w:t>
      </w:r>
      <w:r w:rsidR="00B41FB8">
        <w:rPr>
          <w:lang w:val="en-GB"/>
        </w:rPr>
        <w:t xml:space="preserve"> </w:t>
      </w:r>
      <w:r w:rsidRPr="000376EF">
        <w:rPr>
          <w:lang w:val="en-GB"/>
        </w:rPr>
        <w:t>These threads are required for sufficient redundancy to provide data to the SBAS Master Station (SMS) in the event a single failure in the SRS occurs.</w:t>
      </w:r>
      <w:r w:rsidR="00B41FB8">
        <w:rPr>
          <w:lang w:val="en-GB"/>
        </w:rPr>
        <w:t xml:space="preserve"> </w:t>
      </w:r>
      <w:r w:rsidRPr="000376EF">
        <w:rPr>
          <w:lang w:val="en-GB"/>
        </w:rPr>
        <w:t>In addition to other commercial off the shelf (COTS) components contained in the SRE, there is usually a C</w:t>
      </w:r>
      <w:r w:rsidR="00EF11EE">
        <w:rPr>
          <w:lang w:val="en-GB"/>
        </w:rPr>
        <w:t>a</w:t>
      </w:r>
      <w:r w:rsidRPr="000376EF">
        <w:rPr>
          <w:lang w:val="en-GB"/>
        </w:rPr>
        <w:t>esium Beam Frequency Standard (Atomic Clock).</w:t>
      </w:r>
    </w:p>
    <w:p w:rsidR="00936207" w:rsidRPr="000376EF" w:rsidRDefault="00936207" w:rsidP="009F72BA">
      <w:pPr>
        <w:rPr>
          <w:lang w:val="en-GB"/>
        </w:rPr>
      </w:pPr>
      <w:r w:rsidRPr="00CA1A86">
        <w:rPr>
          <w:lang w:val="en-GB"/>
        </w:rPr>
        <w:t>The Frequency Standard needs to meet certain specifications to be useful in a SBAS architecture.</w:t>
      </w:r>
      <w:r w:rsidR="00B41FB8">
        <w:rPr>
          <w:lang w:val="en-GB"/>
        </w:rPr>
        <w:t xml:space="preserve"> </w:t>
      </w:r>
      <w:r w:rsidRPr="00CA1A86">
        <w:rPr>
          <w:lang w:val="en-GB"/>
        </w:rPr>
        <w:t xml:space="preserve">The </w:t>
      </w:r>
      <w:r w:rsidRPr="000376EF">
        <w:rPr>
          <w:lang w:val="en-GB"/>
        </w:rPr>
        <w:t>functional requirements include:</w:t>
      </w:r>
    </w:p>
    <w:p w:rsidR="00936207" w:rsidRPr="000376EF" w:rsidRDefault="00EF11EE" w:rsidP="00EF11EE">
      <w:pPr>
        <w:pStyle w:val="enumlev1"/>
        <w:rPr>
          <w:lang w:val="en-GB"/>
        </w:rPr>
      </w:pPr>
      <w:r>
        <w:rPr>
          <w:lang w:val="en-GB"/>
        </w:rPr>
        <w:t>–</w:t>
      </w:r>
      <w:r>
        <w:rPr>
          <w:lang w:val="en-GB"/>
        </w:rPr>
        <w:tab/>
      </w:r>
      <w:r w:rsidR="00936207" w:rsidRPr="000376EF">
        <w:rPr>
          <w:lang w:val="en-GB"/>
        </w:rPr>
        <w:t>accuracy;</w:t>
      </w:r>
    </w:p>
    <w:p w:rsidR="00936207" w:rsidRPr="000376EF" w:rsidRDefault="00EF11EE" w:rsidP="00EF11EE">
      <w:pPr>
        <w:pStyle w:val="enumlev1"/>
        <w:rPr>
          <w:lang w:val="en-GB"/>
        </w:rPr>
      </w:pPr>
      <w:r>
        <w:rPr>
          <w:lang w:val="en-GB"/>
        </w:rPr>
        <w:t>–</w:t>
      </w:r>
      <w:r>
        <w:rPr>
          <w:lang w:val="en-GB"/>
        </w:rPr>
        <w:tab/>
      </w:r>
      <w:r w:rsidR="00936207" w:rsidRPr="000376EF">
        <w:rPr>
          <w:lang w:val="en-GB"/>
        </w:rPr>
        <w:t>settability;</w:t>
      </w:r>
    </w:p>
    <w:p w:rsidR="00936207" w:rsidRPr="000376EF" w:rsidRDefault="00EF11EE" w:rsidP="00EF11EE">
      <w:pPr>
        <w:pStyle w:val="enumlev1"/>
        <w:rPr>
          <w:lang w:val="en-GB"/>
        </w:rPr>
      </w:pPr>
      <w:r>
        <w:rPr>
          <w:lang w:val="en-GB"/>
        </w:rPr>
        <w:t>–</w:t>
      </w:r>
      <w:r>
        <w:rPr>
          <w:lang w:val="en-GB"/>
        </w:rPr>
        <w:tab/>
      </w:r>
      <w:r w:rsidR="00936207" w:rsidRPr="000376EF">
        <w:rPr>
          <w:lang w:val="en-GB"/>
        </w:rPr>
        <w:t>stability;</w:t>
      </w:r>
    </w:p>
    <w:p w:rsidR="00936207" w:rsidRPr="000376EF" w:rsidRDefault="00EF11EE" w:rsidP="00EF11EE">
      <w:pPr>
        <w:pStyle w:val="enumlev1"/>
        <w:rPr>
          <w:lang w:val="en-GB"/>
        </w:rPr>
      </w:pPr>
      <w:r>
        <w:rPr>
          <w:lang w:val="en-GB"/>
        </w:rPr>
        <w:t>–</w:t>
      </w:r>
      <w:r>
        <w:rPr>
          <w:lang w:val="en-GB"/>
        </w:rPr>
        <w:tab/>
      </w:r>
      <w:r w:rsidR="00936207" w:rsidRPr="000376EF">
        <w:rPr>
          <w:lang w:val="en-GB"/>
        </w:rPr>
        <w:t>single side band phase noise;</w:t>
      </w:r>
    </w:p>
    <w:p w:rsidR="00936207" w:rsidRPr="000376EF" w:rsidRDefault="00EF11EE" w:rsidP="00EF11EE">
      <w:pPr>
        <w:pStyle w:val="enumlev1"/>
        <w:rPr>
          <w:lang w:val="en-GB"/>
        </w:rPr>
      </w:pPr>
      <w:r>
        <w:rPr>
          <w:lang w:val="en-GB"/>
        </w:rPr>
        <w:t>–</w:t>
      </w:r>
      <w:r>
        <w:rPr>
          <w:lang w:val="en-GB"/>
        </w:rPr>
        <w:tab/>
      </w:r>
      <w:r w:rsidR="00936207" w:rsidRPr="000376EF">
        <w:rPr>
          <w:lang w:val="en-GB"/>
        </w:rPr>
        <w:t>Warm-up time.</w:t>
      </w:r>
    </w:p>
    <w:p w:rsidR="00936207" w:rsidRPr="000376EF" w:rsidRDefault="00936207" w:rsidP="00EF11EE">
      <w:pPr>
        <w:rPr>
          <w:lang w:val="en-GB"/>
        </w:rPr>
      </w:pPr>
      <w:r w:rsidRPr="000376EF">
        <w:rPr>
          <w:lang w:val="en-GB"/>
        </w:rPr>
        <w:t xml:space="preserve">Accuracy shall be at least 2 </w:t>
      </w:r>
      <w:r w:rsidR="00EF11EE">
        <w:rPr>
          <w:lang w:val="en-GB"/>
        </w:rPr>
        <w:t>×</w:t>
      </w:r>
      <w:r w:rsidRPr="000376EF">
        <w:rPr>
          <w:lang w:val="en-GB"/>
        </w:rPr>
        <w:t xml:space="preserve"> 10</w:t>
      </w:r>
      <w:r w:rsidR="00EF11EE">
        <w:rPr>
          <w:vertAlign w:val="superscript"/>
          <w:lang w:val="en-GB"/>
        </w:rPr>
        <w:t>–</w:t>
      </w:r>
      <w:r w:rsidRPr="000376EF">
        <w:rPr>
          <w:vertAlign w:val="superscript"/>
          <w:lang w:val="en-GB"/>
        </w:rPr>
        <w:t>12</w:t>
      </w:r>
      <w:r w:rsidRPr="000376EF">
        <w:rPr>
          <w:lang w:val="en-GB"/>
        </w:rPr>
        <w:t xml:space="preserve"> with no aging for the life of the </w:t>
      </w:r>
      <w:r w:rsidR="00EF11EE" w:rsidRPr="000376EF">
        <w:rPr>
          <w:lang w:val="en-GB"/>
        </w:rPr>
        <w:t>C</w:t>
      </w:r>
      <w:r w:rsidR="00EF11EE">
        <w:rPr>
          <w:lang w:val="en-GB"/>
        </w:rPr>
        <w:t>a</w:t>
      </w:r>
      <w:r w:rsidR="00EF11EE" w:rsidRPr="000376EF">
        <w:rPr>
          <w:lang w:val="en-GB"/>
        </w:rPr>
        <w:t xml:space="preserve">esium </w:t>
      </w:r>
      <w:r w:rsidRPr="000376EF">
        <w:rPr>
          <w:lang w:val="en-GB"/>
        </w:rPr>
        <w:t>tube , so it can be tuned to a specified frequency.</w:t>
      </w:r>
      <w:r w:rsidR="00B41FB8">
        <w:rPr>
          <w:lang w:val="en-GB"/>
        </w:rPr>
        <w:t xml:space="preserve"> </w:t>
      </w:r>
      <w:r w:rsidRPr="000376EF">
        <w:rPr>
          <w:lang w:val="en-GB"/>
        </w:rPr>
        <w:t>The frequency standard provides each reference station receiver a 10 MHz sinusoidal wave reference signal with a stability of at least</w:t>
      </w:r>
      <w:r w:rsidR="00B41FB8">
        <w:rPr>
          <w:lang w:val="en-GB"/>
        </w:rPr>
        <w:t xml:space="preserve"> </w:t>
      </w:r>
      <w:r w:rsidRPr="000376EF">
        <w:rPr>
          <w:lang w:val="en-GB"/>
        </w:rPr>
        <w:t xml:space="preserve">2 </w:t>
      </w:r>
      <w:r w:rsidR="00EF11EE">
        <w:rPr>
          <w:lang w:val="en-GB"/>
        </w:rPr>
        <w:t>×</w:t>
      </w:r>
      <w:r w:rsidRPr="000376EF">
        <w:rPr>
          <w:lang w:val="en-GB"/>
        </w:rPr>
        <w:t xml:space="preserve"> 10</w:t>
      </w:r>
      <w:r w:rsidR="00EF11EE">
        <w:rPr>
          <w:vertAlign w:val="superscript"/>
          <w:lang w:val="en-GB"/>
        </w:rPr>
        <w:t>–</w:t>
      </w:r>
      <w:r w:rsidRPr="000376EF">
        <w:rPr>
          <w:vertAlign w:val="superscript"/>
          <w:lang w:val="en-GB"/>
        </w:rPr>
        <w:t>13</w:t>
      </w:r>
      <w:r w:rsidRPr="000376EF">
        <w:rPr>
          <w:lang w:val="en-GB"/>
        </w:rPr>
        <w:t xml:space="preserve"> over 24 h in order to accurately compare GEO signals with GPS time.</w:t>
      </w:r>
      <w:r w:rsidR="00B41FB8">
        <w:rPr>
          <w:lang w:val="en-GB"/>
        </w:rPr>
        <w:t xml:space="preserve"> </w:t>
      </w:r>
      <w:r w:rsidRPr="000376EF">
        <w:rPr>
          <w:lang w:val="en-GB"/>
        </w:rPr>
        <w:t>The SRS frequency standards require communication via some interface for interrogation and parameter adjustments.</w:t>
      </w:r>
    </w:p>
    <w:p w:rsidR="00936207" w:rsidRPr="000376EF" w:rsidRDefault="00936207" w:rsidP="009F72BA">
      <w:pPr>
        <w:rPr>
          <w:szCs w:val="22"/>
          <w:lang w:val="en-GB"/>
        </w:rPr>
      </w:pPr>
      <w:r w:rsidRPr="000376EF">
        <w:rPr>
          <w:lang w:val="en-GB"/>
        </w:rPr>
        <w:t>The 10 MHz output from the C</w:t>
      </w:r>
      <w:r w:rsidR="00EF11EE">
        <w:rPr>
          <w:lang w:val="en-GB"/>
        </w:rPr>
        <w:t>a</w:t>
      </w:r>
      <w:r w:rsidRPr="000376EF">
        <w:rPr>
          <w:lang w:val="en-GB"/>
        </w:rPr>
        <w:t>esium Beam Frequency Standard is sometimes input to a GPS receiver which provides a 1 PPS output used as the epoch of observations.</w:t>
      </w:r>
      <w:r w:rsidR="00B41FB8">
        <w:rPr>
          <w:lang w:val="en-GB"/>
        </w:rPr>
        <w:t xml:space="preserve"> </w:t>
      </w:r>
      <w:r w:rsidRPr="00EF11EE">
        <w:rPr>
          <w:iCs/>
          <w:lang w:val="en-GB"/>
        </w:rPr>
        <w:t>The receiver clock is set to GPS Time at start-up.</w:t>
      </w:r>
      <w:r w:rsidRPr="000376EF">
        <w:rPr>
          <w:lang w:val="en-GB"/>
        </w:rPr>
        <w:t xml:space="preserve"> Thus, SRS receivers are approximately synchronized to the several microsecond level.</w:t>
      </w:r>
      <w:r w:rsidR="00B41FB8">
        <w:rPr>
          <w:lang w:val="en-GB"/>
        </w:rPr>
        <w:t xml:space="preserve"> </w:t>
      </w:r>
      <w:r w:rsidRPr="000376EF">
        <w:rPr>
          <w:iCs/>
          <w:lang w:val="en-GB"/>
        </w:rPr>
        <w:t xml:space="preserve">The output data stream of each SRS </w:t>
      </w:r>
      <w:r w:rsidR="00EF11EE" w:rsidRPr="000376EF">
        <w:rPr>
          <w:iCs/>
          <w:lang w:val="en-GB"/>
        </w:rPr>
        <w:t>receiver</w:t>
      </w:r>
      <w:r w:rsidR="00EF11EE">
        <w:rPr>
          <w:iCs/>
          <w:lang w:val="en-GB"/>
        </w:rPr>
        <w:t>,</w:t>
      </w:r>
      <w:r w:rsidR="00EF11EE" w:rsidRPr="000376EF">
        <w:rPr>
          <w:iCs/>
          <w:lang w:val="en-GB"/>
        </w:rPr>
        <w:t xml:space="preserve"> </w:t>
      </w:r>
      <w:r w:rsidRPr="000376EF">
        <w:rPr>
          <w:iCs/>
          <w:lang w:val="en-GB"/>
        </w:rPr>
        <w:t xml:space="preserve">contains a parameter which has the offset of the receiver 1 PPS from GPS </w:t>
      </w:r>
      <w:r w:rsidR="00EF11EE" w:rsidRPr="000376EF">
        <w:rPr>
          <w:iCs/>
          <w:lang w:val="en-GB"/>
        </w:rPr>
        <w:t>time</w:t>
      </w:r>
      <w:r w:rsidRPr="000376EF">
        <w:rPr>
          <w:iCs/>
          <w:lang w:val="en-GB"/>
        </w:rPr>
        <w:t>.</w:t>
      </w:r>
      <w:r w:rsidR="00B41FB8">
        <w:rPr>
          <w:iCs/>
          <w:lang w:val="en-GB"/>
        </w:rPr>
        <w:t xml:space="preserve"> </w:t>
      </w:r>
      <w:r w:rsidRPr="000376EF">
        <w:rPr>
          <w:lang w:val="en-GB"/>
        </w:rPr>
        <w:t>After that, the output 1 PPS is governed by the rate of the input c</w:t>
      </w:r>
      <w:r w:rsidR="00EF11EE">
        <w:rPr>
          <w:lang w:val="en-GB"/>
        </w:rPr>
        <w:t>a</w:t>
      </w:r>
      <w:r w:rsidRPr="000376EF">
        <w:rPr>
          <w:lang w:val="en-GB"/>
        </w:rPr>
        <w:t>esium clock.</w:t>
      </w:r>
      <w:r w:rsidR="00B41FB8">
        <w:rPr>
          <w:lang w:val="en-GB"/>
        </w:rPr>
        <w:t xml:space="preserve"> </w:t>
      </w:r>
      <w:r w:rsidRPr="000376EF">
        <w:rPr>
          <w:lang w:val="en-GB"/>
        </w:rPr>
        <w:t xml:space="preserve">In essence, </w:t>
      </w:r>
      <w:r w:rsidRPr="000376EF">
        <w:rPr>
          <w:iCs/>
          <w:lang w:val="en-GB"/>
        </w:rPr>
        <w:t>the output from the SRS receiver is a free-running clock.</w:t>
      </w:r>
      <w:r w:rsidR="00B41FB8">
        <w:rPr>
          <w:iCs/>
          <w:lang w:val="en-GB"/>
        </w:rPr>
        <w:t xml:space="preserve"> </w:t>
      </w:r>
      <w:r w:rsidRPr="000376EF">
        <w:rPr>
          <w:lang w:val="en-GB"/>
        </w:rPr>
        <w:t>This is necessary for the formation of an independent time scale.</w:t>
      </w:r>
    </w:p>
    <w:p w:rsidR="00936207" w:rsidRPr="000376EF" w:rsidRDefault="00936207" w:rsidP="00EF11EE">
      <w:pPr>
        <w:pStyle w:val="Heading4"/>
        <w:rPr>
          <w:lang w:val="en-GB"/>
        </w:rPr>
      </w:pPr>
      <w:r w:rsidRPr="000376EF">
        <w:rPr>
          <w:lang w:val="en-GB"/>
        </w:rPr>
        <w:t>3.</w:t>
      </w:r>
      <w:r w:rsidR="00B90585">
        <w:rPr>
          <w:lang w:val="en-GB"/>
        </w:rPr>
        <w:t>5</w:t>
      </w:r>
      <w:r w:rsidRPr="000376EF">
        <w:rPr>
          <w:lang w:val="en-GB"/>
        </w:rPr>
        <w:t>.8.2</w:t>
      </w:r>
      <w:r w:rsidRPr="000376EF">
        <w:rPr>
          <w:lang w:val="en-GB"/>
        </w:rPr>
        <w:tab/>
      </w:r>
      <w:bookmarkStart w:id="1421" w:name="_Toc52530417"/>
      <w:bookmarkStart w:id="1422" w:name="_Toc136339256"/>
      <w:bookmarkStart w:id="1423" w:name="_Toc177082798"/>
      <w:r w:rsidRPr="000376EF">
        <w:rPr>
          <w:lang w:val="en-GB"/>
        </w:rPr>
        <w:t>Time and the Master Station</w:t>
      </w:r>
      <w:bookmarkEnd w:id="1421"/>
      <w:bookmarkEnd w:id="1422"/>
      <w:bookmarkEnd w:id="1423"/>
    </w:p>
    <w:p w:rsidR="00936207" w:rsidRPr="000376EF" w:rsidRDefault="00936207" w:rsidP="009F72BA">
      <w:pPr>
        <w:rPr>
          <w:lang w:val="en-GB"/>
        </w:rPr>
      </w:pPr>
      <w:r w:rsidRPr="000376EF">
        <w:rPr>
          <w:lang w:val="en-GB"/>
        </w:rPr>
        <w:t xml:space="preserve">The SMS embodies processing equipment necessary to generate the </w:t>
      </w:r>
      <w:r w:rsidR="00EF11EE" w:rsidRPr="000376EF">
        <w:rPr>
          <w:lang w:val="en-GB"/>
        </w:rPr>
        <w:t xml:space="preserve">corrections </w:t>
      </w:r>
      <w:r w:rsidRPr="000376EF">
        <w:rPr>
          <w:lang w:val="en-GB"/>
        </w:rPr>
        <w:t>that are transmitted by the GEO and verify them.</w:t>
      </w:r>
      <w:r w:rsidR="00B41FB8">
        <w:rPr>
          <w:lang w:val="en-GB"/>
        </w:rPr>
        <w:t xml:space="preserve"> </w:t>
      </w:r>
      <w:r w:rsidRPr="000376EF">
        <w:rPr>
          <w:lang w:val="en-GB"/>
        </w:rPr>
        <w:t xml:space="preserve">It also should perform </w:t>
      </w:r>
      <w:r w:rsidR="00EF11EE" w:rsidRPr="000376EF">
        <w:rPr>
          <w:lang w:val="en-GB"/>
        </w:rPr>
        <w:t>operations and maintenance</w:t>
      </w:r>
      <w:r w:rsidRPr="000376EF">
        <w:rPr>
          <w:lang w:val="en-GB"/>
        </w:rPr>
        <w:t xml:space="preserve"> (O</w:t>
      </w:r>
      <w:r w:rsidR="00B90585">
        <w:rPr>
          <w:lang w:val="en-GB"/>
        </w:rPr>
        <w:t> </w:t>
      </w:r>
      <w:r w:rsidRPr="000376EF">
        <w:rPr>
          <w:lang w:val="en-GB"/>
        </w:rPr>
        <w:t>&amp;</w:t>
      </w:r>
      <w:r w:rsidR="00B90585">
        <w:rPr>
          <w:lang w:val="en-GB"/>
        </w:rPr>
        <w:t> </w:t>
      </w:r>
      <w:r w:rsidRPr="000376EF">
        <w:rPr>
          <w:lang w:val="en-GB"/>
        </w:rPr>
        <w:t>M) functions, and have a GPS clock for synchronization with GPS.</w:t>
      </w:r>
    </w:p>
    <w:p w:rsidR="00936207" w:rsidRPr="000376EF" w:rsidRDefault="00936207" w:rsidP="009F72BA">
      <w:pPr>
        <w:rPr>
          <w:lang w:val="en-GB"/>
        </w:rPr>
      </w:pPr>
      <w:r w:rsidRPr="000376EF">
        <w:rPr>
          <w:lang w:val="en-GB"/>
        </w:rPr>
        <w:t>The SMS performs several functions.</w:t>
      </w:r>
      <w:r w:rsidR="00B41FB8">
        <w:rPr>
          <w:lang w:val="en-GB"/>
        </w:rPr>
        <w:t xml:space="preserve"> </w:t>
      </w:r>
      <w:r w:rsidRPr="000376EF">
        <w:rPr>
          <w:lang w:val="en-GB"/>
        </w:rPr>
        <w:t>Those involving time, directly or indirectly, include:</w:t>
      </w:r>
    </w:p>
    <w:p w:rsidR="00936207" w:rsidRPr="000376EF" w:rsidRDefault="00EF11EE" w:rsidP="00EF11EE">
      <w:pPr>
        <w:pStyle w:val="enumlev1"/>
        <w:rPr>
          <w:lang w:val="en-GB"/>
        </w:rPr>
      </w:pPr>
      <w:r>
        <w:rPr>
          <w:lang w:val="en-GB"/>
        </w:rPr>
        <w:t>a)</w:t>
      </w:r>
      <w:r>
        <w:rPr>
          <w:lang w:val="en-GB"/>
        </w:rPr>
        <w:tab/>
      </w:r>
      <w:r w:rsidR="00936207" w:rsidRPr="000376EF">
        <w:rPr>
          <w:lang w:val="en-GB"/>
        </w:rPr>
        <w:t>Determine GPS/GEO satellite orbits;</w:t>
      </w:r>
    </w:p>
    <w:p w:rsidR="00936207" w:rsidRPr="000376EF" w:rsidRDefault="00EF11EE" w:rsidP="00EF11EE">
      <w:pPr>
        <w:pStyle w:val="enumlev1"/>
        <w:rPr>
          <w:lang w:val="en-GB"/>
        </w:rPr>
      </w:pPr>
      <w:r>
        <w:rPr>
          <w:lang w:val="en-GB"/>
        </w:rPr>
        <w:t>b)</w:t>
      </w:r>
      <w:r>
        <w:rPr>
          <w:lang w:val="en-GB"/>
        </w:rPr>
        <w:tab/>
      </w:r>
      <w:r w:rsidR="00936207" w:rsidRPr="000376EF">
        <w:rPr>
          <w:lang w:val="en-GB"/>
        </w:rPr>
        <w:t xml:space="preserve">Monitor </w:t>
      </w:r>
      <w:r w:rsidRPr="000376EF">
        <w:rPr>
          <w:lang w:val="en-GB"/>
        </w:rPr>
        <w:t>signal-in-space</w:t>
      </w:r>
      <w:r w:rsidR="00AD1D2C">
        <w:rPr>
          <w:lang w:val="en-GB"/>
        </w:rPr>
        <w:t xml:space="preserve"> </w:t>
      </w:r>
      <w:r w:rsidR="00936207" w:rsidRPr="000376EF">
        <w:rPr>
          <w:lang w:val="en-GB"/>
        </w:rPr>
        <w:t>(SIS)</w:t>
      </w:r>
      <w:r w:rsidR="00B41FB8">
        <w:rPr>
          <w:lang w:val="en-GB"/>
        </w:rPr>
        <w:t xml:space="preserve"> </w:t>
      </w:r>
      <w:r w:rsidR="00936207" w:rsidRPr="000376EF">
        <w:rPr>
          <w:lang w:val="en-GB"/>
        </w:rPr>
        <w:t>performance;</w:t>
      </w:r>
    </w:p>
    <w:p w:rsidR="00936207" w:rsidRPr="000376EF" w:rsidRDefault="00EF11EE" w:rsidP="00EF11EE">
      <w:pPr>
        <w:pStyle w:val="enumlev1"/>
        <w:rPr>
          <w:lang w:val="en-GB"/>
        </w:rPr>
      </w:pPr>
      <w:r>
        <w:rPr>
          <w:lang w:val="en-GB"/>
        </w:rPr>
        <w:t>c)</w:t>
      </w:r>
      <w:r>
        <w:rPr>
          <w:lang w:val="en-GB"/>
        </w:rPr>
        <w:tab/>
      </w:r>
      <w:r w:rsidR="00936207" w:rsidRPr="000376EF">
        <w:rPr>
          <w:lang w:val="en-GB"/>
        </w:rPr>
        <w:t>Generate SNT;</w:t>
      </w:r>
    </w:p>
    <w:p w:rsidR="00936207" w:rsidRPr="000376EF" w:rsidRDefault="00EF11EE" w:rsidP="00EF11EE">
      <w:pPr>
        <w:pStyle w:val="enumlev1"/>
        <w:rPr>
          <w:lang w:val="en-GB"/>
        </w:rPr>
      </w:pPr>
      <w:r>
        <w:rPr>
          <w:lang w:val="en-GB"/>
        </w:rPr>
        <w:t>d)</w:t>
      </w:r>
      <w:r>
        <w:rPr>
          <w:lang w:val="en-GB"/>
        </w:rPr>
        <w:tab/>
      </w:r>
      <w:r w:rsidR="00936207" w:rsidRPr="000376EF">
        <w:rPr>
          <w:lang w:val="en-GB"/>
        </w:rPr>
        <w:t>Generate SNT/UTC offset message; and</w:t>
      </w:r>
    </w:p>
    <w:p w:rsidR="00936207" w:rsidRPr="000376EF" w:rsidRDefault="00EF11EE" w:rsidP="00EF11EE">
      <w:pPr>
        <w:pStyle w:val="enumlev1"/>
        <w:rPr>
          <w:lang w:val="en-GB"/>
        </w:rPr>
      </w:pPr>
      <w:r>
        <w:rPr>
          <w:lang w:val="en-GB"/>
        </w:rPr>
        <w:t>e)</w:t>
      </w:r>
      <w:r>
        <w:rPr>
          <w:lang w:val="en-GB"/>
        </w:rPr>
        <w:tab/>
      </w:r>
      <w:r w:rsidR="00936207" w:rsidRPr="000376EF">
        <w:rPr>
          <w:lang w:val="en-GB"/>
        </w:rPr>
        <w:t>Generate SBAS messages.</w:t>
      </w:r>
    </w:p>
    <w:p w:rsidR="00936207" w:rsidRPr="000376EF" w:rsidRDefault="00936207" w:rsidP="00B90585">
      <w:pPr>
        <w:rPr>
          <w:lang w:val="en-GB"/>
        </w:rPr>
      </w:pPr>
      <w:r w:rsidRPr="000376EF">
        <w:rPr>
          <w:lang w:val="en-GB"/>
        </w:rPr>
        <w:t>The data from the reference station equipment for each SRS is sent to the SMS corrections processor and the data from each single SRS are compared.</w:t>
      </w:r>
      <w:r w:rsidR="00B41FB8">
        <w:rPr>
          <w:lang w:val="en-GB"/>
        </w:rPr>
        <w:t xml:space="preserve"> </w:t>
      </w:r>
      <w:r w:rsidRPr="000376EF">
        <w:rPr>
          <w:lang w:val="en-GB"/>
        </w:rPr>
        <w:t xml:space="preserve">The clocks are monitored relative to each other to determine if one clock is “bad”, i.e., has a significant change in offset. This is the start of the formation of SBAS Network Time (SNT) that is described in </w:t>
      </w:r>
      <w:r w:rsidR="00EF11EE">
        <w:rPr>
          <w:lang w:val="en-GB"/>
        </w:rPr>
        <w:t>§ 3.</w:t>
      </w:r>
      <w:r w:rsidR="00B90585">
        <w:rPr>
          <w:lang w:val="en-GB"/>
        </w:rPr>
        <w:t>5</w:t>
      </w:r>
      <w:r w:rsidR="00EF11EE">
        <w:rPr>
          <w:lang w:val="en-GB"/>
        </w:rPr>
        <w:t>.8.3</w:t>
      </w:r>
      <w:r w:rsidRPr="000376EF">
        <w:rPr>
          <w:lang w:val="en-GB"/>
        </w:rPr>
        <w:t>.</w:t>
      </w:r>
    </w:p>
    <w:p w:rsidR="00936207" w:rsidRPr="000376EF" w:rsidRDefault="00EF11EE" w:rsidP="00B90585">
      <w:pPr>
        <w:pStyle w:val="Heading4"/>
        <w:rPr>
          <w:lang w:val="en-GB"/>
        </w:rPr>
      </w:pPr>
      <w:r>
        <w:rPr>
          <w:lang w:val="en-GB"/>
        </w:rPr>
        <w:t>3.</w:t>
      </w:r>
      <w:r w:rsidR="00B90585">
        <w:rPr>
          <w:lang w:val="en-GB"/>
        </w:rPr>
        <w:t>5.8.3</w:t>
      </w:r>
      <w:r w:rsidR="00B90585">
        <w:rPr>
          <w:lang w:val="en-GB"/>
        </w:rPr>
        <w:tab/>
        <w:t xml:space="preserve">SBAS </w:t>
      </w:r>
      <w:r w:rsidR="00AD1D2C">
        <w:rPr>
          <w:lang w:val="en-GB"/>
        </w:rPr>
        <w:t>network time</w:t>
      </w:r>
    </w:p>
    <w:p w:rsidR="00936207" w:rsidRPr="000376EF" w:rsidRDefault="00936207" w:rsidP="009F72BA">
      <w:pPr>
        <w:rPr>
          <w:lang w:val="en-GB"/>
        </w:rPr>
      </w:pPr>
      <w:r w:rsidRPr="000376EF">
        <w:rPr>
          <w:lang w:val="en-GB"/>
        </w:rPr>
        <w:t>In order for an SBAS signal to supplement the GPS navigation signals, the SBAS transmissions must be synchronized to them, i.e., GPS Time.</w:t>
      </w:r>
      <w:r w:rsidR="00B41FB8">
        <w:rPr>
          <w:lang w:val="en-GB"/>
        </w:rPr>
        <w:t xml:space="preserve"> </w:t>
      </w:r>
      <w:r w:rsidRPr="000376EF">
        <w:rPr>
          <w:lang w:val="en-GB"/>
        </w:rPr>
        <w:t xml:space="preserve">This is done by establishing SBAS </w:t>
      </w:r>
      <w:r w:rsidR="00EF11EE" w:rsidRPr="000376EF">
        <w:rPr>
          <w:lang w:val="en-GB"/>
        </w:rPr>
        <w:t xml:space="preserve">network time </w:t>
      </w:r>
      <w:r w:rsidRPr="000376EF">
        <w:rPr>
          <w:lang w:val="en-GB"/>
        </w:rPr>
        <w:t>(SNT) as the reference time for the SBAS.</w:t>
      </w:r>
      <w:r w:rsidR="00B41FB8">
        <w:rPr>
          <w:lang w:val="en-GB"/>
        </w:rPr>
        <w:t xml:space="preserve"> </w:t>
      </w:r>
      <w:r w:rsidRPr="000376EF">
        <w:rPr>
          <w:lang w:val="en-GB"/>
        </w:rPr>
        <w:t>SNT is steered to GPS Time.</w:t>
      </w:r>
      <w:r w:rsidR="00B41FB8">
        <w:rPr>
          <w:lang w:val="en-GB"/>
        </w:rPr>
        <w:t xml:space="preserve"> </w:t>
      </w:r>
      <w:r w:rsidRPr="000376EF">
        <w:rPr>
          <w:lang w:val="en-GB"/>
        </w:rPr>
        <w:t>Measurements from all reference stations at all SRSs are sent to each master station where an algorithm computes an independent SNT time scale from the data received from the reference stations.</w:t>
      </w:r>
      <w:r w:rsidR="00B41FB8">
        <w:rPr>
          <w:lang w:val="en-GB"/>
        </w:rPr>
        <w:t xml:space="preserve"> </w:t>
      </w:r>
      <w:r w:rsidRPr="000376EF">
        <w:rPr>
          <w:lang w:val="en-GB"/>
        </w:rPr>
        <w:t>All “good clocks” involved in the reference station measurements that a master station receives are used to form the SNT time scale.</w:t>
      </w:r>
      <w:r w:rsidR="00B41FB8">
        <w:rPr>
          <w:lang w:val="en-GB"/>
        </w:rPr>
        <w:t xml:space="preserve"> </w:t>
      </w:r>
      <w:r w:rsidRPr="000376EF">
        <w:rPr>
          <w:lang w:val="en-GB"/>
        </w:rPr>
        <w:t>This time scale is then steered to the GPS with the same algorithm.</w:t>
      </w:r>
      <w:r w:rsidR="00B41FB8">
        <w:rPr>
          <w:lang w:val="en-GB"/>
        </w:rPr>
        <w:t xml:space="preserve"> </w:t>
      </w:r>
      <w:r w:rsidRPr="000376EF">
        <w:rPr>
          <w:lang w:val="en-GB"/>
        </w:rPr>
        <w:t>The SNT algorithm sketchily described above is implemented in each master station.</w:t>
      </w:r>
    </w:p>
    <w:p w:rsidR="00936207" w:rsidRPr="000376EF" w:rsidRDefault="00936207" w:rsidP="009F72BA">
      <w:pPr>
        <w:rPr>
          <w:lang w:val="en-GB"/>
        </w:rPr>
      </w:pPr>
      <w:r w:rsidRPr="000376EF">
        <w:rPr>
          <w:lang w:val="en-GB"/>
        </w:rPr>
        <w:t>The SBAS messages include fast and slow corrections that are transmitted by the GEO.</w:t>
      </w:r>
      <w:r w:rsidR="00B41FB8">
        <w:rPr>
          <w:lang w:val="en-GB"/>
        </w:rPr>
        <w:t xml:space="preserve"> </w:t>
      </w:r>
      <w:r w:rsidRPr="000376EF">
        <w:rPr>
          <w:lang w:val="en-GB"/>
        </w:rPr>
        <w:t xml:space="preserve">Fast corrections shall be determined for each GPS </w:t>
      </w:r>
      <w:r w:rsidR="00EF11EE" w:rsidRPr="000376EF">
        <w:rPr>
          <w:lang w:val="en-GB"/>
        </w:rPr>
        <w:t xml:space="preserve">satellite vehicle </w:t>
      </w:r>
      <w:r w:rsidRPr="000376EF">
        <w:rPr>
          <w:lang w:val="en-GB"/>
        </w:rPr>
        <w:t>(SV).</w:t>
      </w:r>
      <w:r w:rsidR="00B41FB8">
        <w:rPr>
          <w:lang w:val="en-GB"/>
        </w:rPr>
        <w:t xml:space="preserve"> </w:t>
      </w:r>
      <w:r w:rsidRPr="000376EF">
        <w:rPr>
          <w:lang w:val="en-GB"/>
        </w:rPr>
        <w:t>This is accomplished by using the long-term correction message that was broadcast from a GEO to remove the long-term clocks from the extrapolated fast correction.</w:t>
      </w:r>
      <w:r w:rsidR="00B41FB8">
        <w:rPr>
          <w:lang w:val="en-GB"/>
        </w:rPr>
        <w:t xml:space="preserve"> </w:t>
      </w:r>
      <w:r w:rsidRPr="000376EF">
        <w:rPr>
          <w:lang w:val="en-GB"/>
        </w:rPr>
        <w:t>Note that the total of the long term and fast corrections must be added together.</w:t>
      </w:r>
    </w:p>
    <w:p w:rsidR="00936207" w:rsidRPr="000376EF" w:rsidRDefault="00936207" w:rsidP="009F72BA">
      <w:pPr>
        <w:rPr>
          <w:szCs w:val="22"/>
          <w:lang w:val="en-GB"/>
        </w:rPr>
      </w:pPr>
      <w:r w:rsidRPr="000376EF">
        <w:rPr>
          <w:lang w:val="en-GB"/>
        </w:rPr>
        <w:t>It is estimated that the once per day steering may not be sufficient to keep SNT close to GPS Time.</w:t>
      </w:r>
      <w:r w:rsidR="00B41FB8">
        <w:rPr>
          <w:lang w:val="en-GB"/>
        </w:rPr>
        <w:t xml:space="preserve"> </w:t>
      </w:r>
      <w:r w:rsidRPr="000376EF">
        <w:rPr>
          <w:lang w:val="en-GB"/>
        </w:rPr>
        <w:t>Therefore, the hardware steering will be supplemented by correction messages within the SBAS navigation messages.</w:t>
      </w:r>
      <w:r w:rsidR="00B41FB8">
        <w:rPr>
          <w:lang w:val="en-GB"/>
        </w:rPr>
        <w:t xml:space="preserve"> </w:t>
      </w:r>
      <w:r w:rsidRPr="000376EF">
        <w:rPr>
          <w:lang w:val="en-GB"/>
        </w:rPr>
        <w:t>There will be slow correction messages (Message Type 9) and a fast correction message (Message Type 2-5) that are transmitted by the GEO.</w:t>
      </w:r>
      <w:r w:rsidR="00B41FB8">
        <w:rPr>
          <w:lang w:val="en-GB"/>
        </w:rPr>
        <w:t xml:space="preserve"> </w:t>
      </w:r>
      <w:r w:rsidRPr="000376EF">
        <w:rPr>
          <w:lang w:val="en-GB"/>
        </w:rPr>
        <w:t>The slow correction will be updated at least every two minutes and take care of the major part of the correction.</w:t>
      </w:r>
      <w:r w:rsidR="00B41FB8">
        <w:rPr>
          <w:lang w:val="en-GB"/>
        </w:rPr>
        <w:t xml:space="preserve"> </w:t>
      </w:r>
      <w:r w:rsidRPr="000376EF">
        <w:rPr>
          <w:lang w:val="en-GB"/>
        </w:rPr>
        <w:t>The fast corrections will be issued at a minimum of once per minute.</w:t>
      </w:r>
    </w:p>
    <w:p w:rsidR="00936207" w:rsidRPr="000376EF" w:rsidRDefault="00936207" w:rsidP="00B90585">
      <w:pPr>
        <w:pStyle w:val="Heading3"/>
        <w:rPr>
          <w:lang w:val="en-GB"/>
        </w:rPr>
      </w:pPr>
      <w:bookmarkStart w:id="1424" w:name="_Toc250731059"/>
      <w:bookmarkStart w:id="1425" w:name="_Toc250735261"/>
      <w:bookmarkStart w:id="1426" w:name="_Toc257118368"/>
      <w:bookmarkStart w:id="1427" w:name="_Toc257118718"/>
      <w:bookmarkStart w:id="1428" w:name="_Toc257119041"/>
      <w:bookmarkStart w:id="1429" w:name="_Toc257119909"/>
      <w:bookmarkStart w:id="1430" w:name="_Toc257120622"/>
      <w:bookmarkStart w:id="1431" w:name="_Toc257120829"/>
      <w:bookmarkStart w:id="1432" w:name="_Toc257121035"/>
      <w:bookmarkStart w:id="1433" w:name="_Toc257121241"/>
      <w:bookmarkStart w:id="1434" w:name="_Toc257121447"/>
      <w:bookmarkStart w:id="1435" w:name="_Toc257121653"/>
      <w:bookmarkStart w:id="1436" w:name="_Toc257121858"/>
      <w:bookmarkStart w:id="1437" w:name="_Toc257122063"/>
      <w:bookmarkStart w:id="1438" w:name="_Toc257122268"/>
      <w:bookmarkStart w:id="1439" w:name="_Toc270345909"/>
      <w:bookmarkStart w:id="1440" w:name="_Toc270347297"/>
      <w:bookmarkStart w:id="1441" w:name="_Toc270407686"/>
      <w:bookmarkStart w:id="1442" w:name="_Toc270408598"/>
      <w:bookmarkStart w:id="1443" w:name="_Toc270414679"/>
      <w:bookmarkStart w:id="1444" w:name="_Toc270422159"/>
      <w:bookmarkStart w:id="1445" w:name="_Toc270432520"/>
      <w:bookmarkStart w:id="1446" w:name="_Toc270434376"/>
      <w:bookmarkStart w:id="1447" w:name="_Toc270508231"/>
      <w:bookmarkStart w:id="1448" w:name="_Toc270509259"/>
      <w:bookmarkStart w:id="1449" w:name="_Toc270510390"/>
      <w:bookmarkStart w:id="1450" w:name="_Toc270512389"/>
      <w:bookmarkStart w:id="1451" w:name="_Toc270517585"/>
      <w:bookmarkStart w:id="1452" w:name="_Toc270519286"/>
      <w:r w:rsidRPr="000376EF">
        <w:rPr>
          <w:lang w:val="en-GB"/>
        </w:rPr>
        <w:t>3.</w:t>
      </w:r>
      <w:r w:rsidR="00B90585">
        <w:rPr>
          <w:lang w:val="en-GB"/>
        </w:rPr>
        <w:t>5</w:t>
      </w:r>
      <w:r w:rsidRPr="000376EF">
        <w:rPr>
          <w:lang w:val="en-GB"/>
        </w:rPr>
        <w:t>.9</w:t>
      </w:r>
      <w:r w:rsidRPr="000376EF">
        <w:rPr>
          <w:lang w:val="en-GB"/>
        </w:rPr>
        <w:tab/>
      </w:r>
      <w:bookmarkStart w:id="1453" w:name="_Toc52530419"/>
      <w:bookmarkStart w:id="1454" w:name="_Toc136339258"/>
      <w:bookmarkStart w:id="1455" w:name="_Toc177082799"/>
      <w:r w:rsidRPr="000376EF">
        <w:rPr>
          <w:lang w:val="en-GB"/>
        </w:rPr>
        <w:t>Time and the GEO</w:t>
      </w:r>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3"/>
      <w:bookmarkEnd w:id="1454"/>
      <w:bookmarkEnd w:id="1455"/>
      <w:bookmarkEnd w:id="1450"/>
      <w:bookmarkEnd w:id="1451"/>
      <w:bookmarkEnd w:id="1452"/>
    </w:p>
    <w:p w:rsidR="00936207" w:rsidRPr="000376EF" w:rsidRDefault="00936207" w:rsidP="00824666">
      <w:pPr>
        <w:rPr>
          <w:lang w:val="en-GB"/>
        </w:rPr>
      </w:pPr>
      <w:r w:rsidRPr="000376EF">
        <w:rPr>
          <w:lang w:val="en-GB"/>
        </w:rPr>
        <w:t>The manner in which time plays a role in the GEO will be illustrated by using the WAAS as an example.</w:t>
      </w:r>
      <w:r w:rsidR="00B41FB8">
        <w:rPr>
          <w:lang w:val="en-GB"/>
        </w:rPr>
        <w:t xml:space="preserve"> </w:t>
      </w:r>
      <w:r w:rsidRPr="000376EF">
        <w:rPr>
          <w:lang w:val="en-GB"/>
        </w:rPr>
        <w:t>The c</w:t>
      </w:r>
      <w:r w:rsidR="00EF11EE">
        <w:rPr>
          <w:lang w:val="en-GB"/>
        </w:rPr>
        <w:t>a</w:t>
      </w:r>
      <w:r w:rsidRPr="000376EF">
        <w:rPr>
          <w:lang w:val="en-GB"/>
        </w:rPr>
        <w:t>esium clock at the GUS will be slaved to SNT.</w:t>
      </w:r>
      <w:r w:rsidR="00B41FB8">
        <w:rPr>
          <w:lang w:val="en-GB"/>
        </w:rPr>
        <w:t xml:space="preserve"> </w:t>
      </w:r>
      <w:r w:rsidRPr="000376EF">
        <w:rPr>
          <w:lang w:val="en-GB"/>
        </w:rPr>
        <w:t>Once per day, the SMS will issue commands to steer the GUS clock in order to reduce any offset from GPS Time.</w:t>
      </w:r>
      <w:r w:rsidR="00B41FB8">
        <w:rPr>
          <w:lang w:val="en-GB"/>
        </w:rPr>
        <w:t xml:space="preserve"> </w:t>
      </w:r>
      <w:r w:rsidRPr="000376EF">
        <w:rPr>
          <w:lang w:val="en-GB"/>
        </w:rPr>
        <w:t>The GUS clock controls the synchronization of the WAAS navigation message from the GEO.</w:t>
      </w:r>
      <w:r w:rsidR="00B41FB8">
        <w:rPr>
          <w:lang w:val="en-GB"/>
        </w:rPr>
        <w:t xml:space="preserve"> </w:t>
      </w:r>
    </w:p>
    <w:p w:rsidR="00EE603B" w:rsidRDefault="00936207" w:rsidP="00680EEE">
      <w:pPr>
        <w:rPr>
          <w:lang w:val="en-GB"/>
        </w:rPr>
      </w:pPr>
      <w:r w:rsidRPr="000376EF">
        <w:rPr>
          <w:lang w:val="en-GB"/>
        </w:rPr>
        <w:t xml:space="preserve">The </w:t>
      </w:r>
      <w:r w:rsidR="00680EEE" w:rsidRPr="000376EF">
        <w:rPr>
          <w:lang w:val="en-GB"/>
        </w:rPr>
        <w:t xml:space="preserve">geostationary communications system </w:t>
      </w:r>
      <w:r w:rsidRPr="000376EF">
        <w:rPr>
          <w:lang w:val="en-GB"/>
        </w:rPr>
        <w:t xml:space="preserve">(GCS) consists of the </w:t>
      </w:r>
      <w:r w:rsidR="00680EEE" w:rsidRPr="000376EF">
        <w:rPr>
          <w:lang w:val="en-GB"/>
        </w:rPr>
        <w:t xml:space="preserve">signal generation subsystem </w:t>
      </w:r>
      <w:r w:rsidRPr="000376EF">
        <w:rPr>
          <w:lang w:val="en-GB"/>
        </w:rPr>
        <w:t xml:space="preserve">(SGS), the RFU and the </w:t>
      </w:r>
      <w:r w:rsidR="00680EEE" w:rsidRPr="000376EF">
        <w:rPr>
          <w:lang w:val="en-GB"/>
        </w:rPr>
        <w:t>geostationary satellite</w:t>
      </w:r>
      <w:r w:rsidRPr="000376EF">
        <w:rPr>
          <w:lang w:val="en-GB"/>
        </w:rPr>
        <w:t xml:space="preserve">. The SGS provides a C/A </w:t>
      </w:r>
      <w:r w:rsidR="00680EEE" w:rsidRPr="000376EF">
        <w:rPr>
          <w:lang w:val="en-GB"/>
        </w:rPr>
        <w:t>pseudo</w:t>
      </w:r>
      <w:r w:rsidR="00680EEE">
        <w:rPr>
          <w:lang w:val="en-GB"/>
        </w:rPr>
        <w:t>-</w:t>
      </w:r>
      <w:r w:rsidR="00680EEE" w:rsidRPr="000376EF">
        <w:rPr>
          <w:lang w:val="en-GB"/>
        </w:rPr>
        <w:t xml:space="preserve">random noise </w:t>
      </w:r>
      <w:r w:rsidRPr="000376EF">
        <w:rPr>
          <w:lang w:val="en-GB"/>
        </w:rPr>
        <w:t>(PRN) code plus a WAAS Message signal as a 70</w:t>
      </w:r>
      <w:r w:rsidR="00680EEE">
        <w:rPr>
          <w:lang w:val="en-GB"/>
        </w:rPr>
        <w:t> </w:t>
      </w:r>
      <w:r w:rsidRPr="000376EF">
        <w:rPr>
          <w:lang w:val="en-GB"/>
        </w:rPr>
        <w:t xml:space="preserve">MHz </w:t>
      </w:r>
      <w:r w:rsidR="00680EEE" w:rsidRPr="000376EF">
        <w:rPr>
          <w:lang w:val="en-GB"/>
        </w:rPr>
        <w:t xml:space="preserve">intermediate frequency </w:t>
      </w:r>
      <w:r w:rsidRPr="000376EF">
        <w:rPr>
          <w:lang w:val="en-GB"/>
        </w:rPr>
        <w:t>(IF) to the RFU. The RFU converts the IF to the RF uplink frequency (6</w:t>
      </w:r>
      <w:r w:rsidR="00680EEE">
        <w:rPr>
          <w:lang w:val="en-GB"/>
        </w:rPr>
        <w:t> </w:t>
      </w:r>
      <w:r w:rsidRPr="000376EF">
        <w:rPr>
          <w:lang w:val="en-GB"/>
        </w:rPr>
        <w:t>455.42 MHz), amplifies it, and transmits the signal to the INMARSAT</w:t>
      </w:r>
      <w:r w:rsidRPr="000376EF">
        <w:rPr>
          <w:lang w:val="en-GB"/>
        </w:rPr>
        <w:noBreakHyphen/>
        <w:t xml:space="preserve">3 GEO Satellite. </w:t>
      </w:r>
    </w:p>
    <w:p w:rsidR="00936207" w:rsidRPr="000376EF" w:rsidRDefault="00936207" w:rsidP="00680EEE">
      <w:pPr>
        <w:rPr>
          <w:lang w:val="en-GB"/>
        </w:rPr>
      </w:pPr>
      <w:r w:rsidRPr="000376EF">
        <w:rPr>
          <w:lang w:val="en-GB"/>
        </w:rPr>
        <w:t>The C-band uplink is received by the GEO satellite and translated to the L1 and C-band downlinks, which are broadcast in right-hand circular polarization (RHCP) earth coverage beams to users and the RFU. The RFU receives the downlink L1 and C-band signals from the INMARSAT-3 GEO Satellite. The signals are amplified and the C</w:t>
      </w:r>
      <w:r w:rsidR="00680EEE">
        <w:rPr>
          <w:lang w:val="en-GB"/>
        </w:rPr>
        <w:t>-</w:t>
      </w:r>
      <w:r w:rsidRPr="000376EF">
        <w:rPr>
          <w:lang w:val="en-GB"/>
        </w:rPr>
        <w:t>band is converted to L2. The RFU provides the L1 and L2 signals to the SGS.</w:t>
      </w:r>
    </w:p>
    <w:p w:rsidR="00EE603B" w:rsidRDefault="00936207" w:rsidP="00680EEE">
      <w:pPr>
        <w:rPr>
          <w:lang w:val="en-GB"/>
        </w:rPr>
      </w:pPr>
      <w:r w:rsidRPr="000376EF">
        <w:rPr>
          <w:lang w:val="en-GB"/>
        </w:rPr>
        <w:t>The GUS Receiver accepts C/A PRN code signals at L1 and L2 frequencies from the RFU. The GUS Receiver measures code and carrier phase pseudo</w:t>
      </w:r>
      <w:r w:rsidR="00680EEE">
        <w:rPr>
          <w:lang w:val="en-GB"/>
        </w:rPr>
        <w:t>-</w:t>
      </w:r>
      <w:r w:rsidRPr="000376EF">
        <w:rPr>
          <w:lang w:val="en-GB"/>
        </w:rPr>
        <w:t xml:space="preserve">range data for both input signals. This information is sent to the processors and signal generator, which have algorithms and hardware that develop time, frequency, and phase feedback correction signals. The processor also FEC encodes the WAAS message. </w:t>
      </w:r>
    </w:p>
    <w:p w:rsidR="00EE603B" w:rsidRDefault="00936207" w:rsidP="00680EEE">
      <w:pPr>
        <w:rPr>
          <w:lang w:val="en-GB"/>
        </w:rPr>
      </w:pPr>
      <w:r w:rsidRPr="000376EF">
        <w:rPr>
          <w:lang w:val="en-GB"/>
        </w:rPr>
        <w:t>These correction signals adjust the time, frequency, and phase of the C/A PRN code signal to take out the uplink range, range rate, and ionospheric effects. The signal generator also combines the FEC-encoded WAAS message data with this uplink-corrected C/A PRN code, which is provided as an IF signal to the RFU. The frequency standard provides precise and stable frequency references for all the converters, signal generators, and receivers in the RFU and SGS.</w:t>
      </w:r>
      <w:r w:rsidR="00B41FB8">
        <w:rPr>
          <w:lang w:val="en-GB"/>
        </w:rPr>
        <w:t xml:space="preserve"> </w:t>
      </w:r>
    </w:p>
    <w:p w:rsidR="00936207" w:rsidRPr="000376EF" w:rsidRDefault="00936207" w:rsidP="00680EEE">
      <w:pPr>
        <w:rPr>
          <w:lang w:val="en-GB"/>
        </w:rPr>
      </w:pPr>
      <w:r w:rsidRPr="000376EF">
        <w:rPr>
          <w:lang w:val="en-GB"/>
        </w:rPr>
        <w:t xml:space="preserve">The frequency offset of the 5 and 10 MHz output shall be settable over a range of </w:t>
      </w:r>
      <w:r w:rsidR="00680EEE">
        <w:rPr>
          <w:lang w:val="en-GB"/>
        </w:rPr>
        <w:t>±</w:t>
      </w:r>
      <w:r w:rsidRPr="000376EF">
        <w:rPr>
          <w:lang w:val="en-GB"/>
        </w:rPr>
        <w:t xml:space="preserve"> 1 </w:t>
      </w:r>
      <w:r w:rsidR="00680EEE">
        <w:rPr>
          <w:lang w:val="en-GB"/>
        </w:rPr>
        <w:t>×</w:t>
      </w:r>
      <w:r w:rsidRPr="000376EF">
        <w:rPr>
          <w:lang w:val="en-GB"/>
        </w:rPr>
        <w:t xml:space="preserve"> 10</w:t>
      </w:r>
      <w:r w:rsidR="00680EEE">
        <w:rPr>
          <w:vertAlign w:val="superscript"/>
          <w:lang w:val="en-GB"/>
        </w:rPr>
        <w:t>–</w:t>
      </w:r>
      <w:r w:rsidRPr="000376EF">
        <w:rPr>
          <w:vertAlign w:val="superscript"/>
          <w:lang w:val="en-GB"/>
        </w:rPr>
        <w:t>9</w:t>
      </w:r>
      <w:r w:rsidRPr="000376EF">
        <w:rPr>
          <w:lang w:val="en-GB"/>
        </w:rPr>
        <w:t>.</w:t>
      </w:r>
      <w:r w:rsidR="00B41FB8">
        <w:rPr>
          <w:lang w:val="en-GB"/>
        </w:rPr>
        <w:t xml:space="preserve"> </w:t>
      </w:r>
      <w:r w:rsidRPr="000376EF">
        <w:rPr>
          <w:lang w:val="en-GB"/>
        </w:rPr>
        <w:t>The Settability requirement is only applicable for the frequency standard at the SGS because this must be able to compensate for any drift in the GEOs local translation oscillator.</w:t>
      </w:r>
    </w:p>
    <w:p w:rsidR="00936207" w:rsidRPr="000376EF" w:rsidRDefault="00936207" w:rsidP="00680EEE">
      <w:pPr>
        <w:rPr>
          <w:lang w:val="en-GB"/>
        </w:rPr>
      </w:pPr>
      <w:r w:rsidRPr="000376EF">
        <w:rPr>
          <w:lang w:val="en-GB"/>
        </w:rPr>
        <w:t>The RF Uplink Subsystem transmits signals from the SGS containing integrity and correction data along with a GPS-like ranging signal to the GEO Satellite. The RF Uplink receives signals from GEOs at both C</w:t>
      </w:r>
      <w:r w:rsidR="00680EEE">
        <w:rPr>
          <w:lang w:val="en-GB"/>
        </w:rPr>
        <w:noBreakHyphen/>
        <w:t> </w:t>
      </w:r>
      <w:r w:rsidRPr="000376EF">
        <w:rPr>
          <w:lang w:val="en-GB"/>
        </w:rPr>
        <w:t>and L-band frequencies. At the direction of the SGS, the RFU controls the uplink power levels to protect against uplink interference and variations in transmission losses. The RFU also provides frequency translation of the uplinked signal to C-band and translation of C-band downlink signal to L2 frequency.</w:t>
      </w:r>
    </w:p>
    <w:p w:rsidR="00936207" w:rsidRPr="000376EF" w:rsidRDefault="00936207" w:rsidP="00680EEE">
      <w:pPr>
        <w:rPr>
          <w:szCs w:val="22"/>
          <w:lang w:val="en-GB"/>
        </w:rPr>
      </w:pPr>
      <w:r w:rsidRPr="000376EF">
        <w:rPr>
          <w:lang w:val="en-GB"/>
        </w:rPr>
        <w:t>The GEO satellite subsystem is a satellite in geostationary orbit in space, INMARSAT-3 AOR-E satellite at 15.5°W longitude. The INMARSAT-3 space segment will provide capacity for transmission of navigational signals in a 2.2</w:t>
      </w:r>
      <w:r w:rsidR="00680EEE">
        <w:rPr>
          <w:lang w:val="en-GB"/>
        </w:rPr>
        <w:t> </w:t>
      </w:r>
      <w:r w:rsidRPr="000376EF">
        <w:rPr>
          <w:lang w:val="en-GB"/>
        </w:rPr>
        <w:t>MHz bandwidth centered on 1</w:t>
      </w:r>
      <w:r w:rsidR="00680EEE">
        <w:rPr>
          <w:lang w:val="en-GB"/>
        </w:rPr>
        <w:t> </w:t>
      </w:r>
      <w:r w:rsidRPr="000376EF">
        <w:rPr>
          <w:lang w:val="en-GB"/>
        </w:rPr>
        <w:t>575.42 MHz.</w:t>
      </w:r>
    </w:p>
    <w:p w:rsidR="00936207" w:rsidRPr="000376EF" w:rsidRDefault="00936207" w:rsidP="00B90585">
      <w:pPr>
        <w:pStyle w:val="Heading4"/>
        <w:rPr>
          <w:lang w:val="en-GB"/>
        </w:rPr>
      </w:pPr>
      <w:r w:rsidRPr="000376EF">
        <w:rPr>
          <w:lang w:val="en-GB"/>
        </w:rPr>
        <w:t>3.</w:t>
      </w:r>
      <w:r w:rsidR="00B90585">
        <w:rPr>
          <w:lang w:val="en-GB"/>
        </w:rPr>
        <w:t>5</w:t>
      </w:r>
      <w:r w:rsidRPr="000376EF">
        <w:rPr>
          <w:lang w:val="en-GB"/>
        </w:rPr>
        <w:t>.9.1</w:t>
      </w:r>
      <w:r w:rsidRPr="000376EF">
        <w:rPr>
          <w:lang w:val="en-GB"/>
        </w:rPr>
        <w:tab/>
      </w:r>
      <w:bookmarkStart w:id="1456" w:name="_Toc52530420"/>
      <w:bookmarkStart w:id="1457" w:name="_Toc62308772"/>
      <w:bookmarkStart w:id="1458" w:name="_Toc136339171"/>
      <w:bookmarkStart w:id="1459" w:name="_Toc136339259"/>
      <w:bookmarkStart w:id="1460" w:name="_Toc177082800"/>
      <w:r w:rsidRPr="000376EF">
        <w:rPr>
          <w:lang w:val="en-GB"/>
        </w:rPr>
        <w:t>SBAS and time distribution</w:t>
      </w:r>
      <w:bookmarkEnd w:id="1456"/>
      <w:bookmarkEnd w:id="1457"/>
      <w:bookmarkEnd w:id="1458"/>
      <w:bookmarkEnd w:id="1459"/>
      <w:bookmarkEnd w:id="1460"/>
    </w:p>
    <w:p w:rsidR="00936207" w:rsidRPr="000376EF" w:rsidRDefault="00936207" w:rsidP="00290292">
      <w:pPr>
        <w:rPr>
          <w:lang w:val="en-GB"/>
        </w:rPr>
      </w:pPr>
      <w:r w:rsidRPr="000376EF">
        <w:rPr>
          <w:lang w:val="en-GB"/>
        </w:rPr>
        <w:t>An SBAS usually has the secondary mission of time distribution. The time standard reference for an SBAS is usually a Coordinated Universal Time (UTC) as maintained by some national or international institution.</w:t>
      </w:r>
      <w:r w:rsidR="00B41FB8">
        <w:rPr>
          <w:lang w:val="en-GB"/>
        </w:rPr>
        <w:t xml:space="preserve"> </w:t>
      </w:r>
      <w:r w:rsidRPr="000376EF">
        <w:rPr>
          <w:lang w:val="en-GB"/>
        </w:rPr>
        <w:t xml:space="preserve">Time distribution will be accomplished by providing users with the time offset between the SBAS </w:t>
      </w:r>
      <w:r w:rsidR="00680EEE" w:rsidRPr="000376EF">
        <w:rPr>
          <w:lang w:val="en-GB"/>
        </w:rPr>
        <w:t xml:space="preserve">network time </w:t>
      </w:r>
      <w:r w:rsidRPr="000376EF">
        <w:rPr>
          <w:lang w:val="en-GB"/>
        </w:rPr>
        <w:t>(SNT) and UTC in Message Type 12 (MT12).</w:t>
      </w:r>
      <w:r w:rsidR="00B41FB8">
        <w:rPr>
          <w:lang w:val="en-GB"/>
        </w:rPr>
        <w:t xml:space="preserve"> </w:t>
      </w:r>
      <w:r w:rsidRPr="000376EF">
        <w:rPr>
          <w:lang w:val="en-GB"/>
        </w:rPr>
        <w:t>Various national timekeeping laboratories will determine this time offset.</w:t>
      </w:r>
      <w:r w:rsidR="00B41FB8">
        <w:rPr>
          <w:lang w:val="en-GB"/>
        </w:rPr>
        <w:t xml:space="preserve"> </w:t>
      </w:r>
      <w:r w:rsidRPr="000376EF">
        <w:rPr>
          <w:lang w:val="en-GB"/>
        </w:rPr>
        <w:t>The laboratories will monitor the SBAS geostationary satellites within their view.</w:t>
      </w:r>
      <w:r w:rsidR="00B41FB8">
        <w:rPr>
          <w:lang w:val="en-GB"/>
        </w:rPr>
        <w:t xml:space="preserve"> </w:t>
      </w:r>
      <w:r w:rsidRPr="000376EF">
        <w:rPr>
          <w:lang w:val="en-GB"/>
        </w:rPr>
        <w:t>They will compute the time difference between the epoch time of the start of a SBAS message and the 1 PPS of the laboratory that is the physical realization of UTC(lab).</w:t>
      </w:r>
      <w:r w:rsidR="00B41FB8">
        <w:rPr>
          <w:lang w:val="en-GB"/>
        </w:rPr>
        <w:t xml:space="preserve"> </w:t>
      </w:r>
      <w:r w:rsidRPr="000376EF">
        <w:rPr>
          <w:lang w:val="en-GB"/>
        </w:rPr>
        <w:t>The data is then transferred to the SBAS Master Stations (SMS) through some kind of interface.</w:t>
      </w:r>
      <w:r w:rsidR="00B41FB8">
        <w:rPr>
          <w:lang w:val="en-GB"/>
        </w:rPr>
        <w:t xml:space="preserve"> </w:t>
      </w:r>
      <w:r w:rsidRPr="000376EF">
        <w:rPr>
          <w:lang w:val="en-GB"/>
        </w:rPr>
        <w:t xml:space="preserve">The SMS collects the SNT/UTC offset and creates a </w:t>
      </w:r>
      <w:r w:rsidR="00680EEE">
        <w:rPr>
          <w:lang w:val="en-GB"/>
        </w:rPr>
        <w:t>MT</w:t>
      </w:r>
      <w:r w:rsidRPr="000376EF">
        <w:rPr>
          <w:lang w:val="en-GB"/>
        </w:rPr>
        <w:t xml:space="preserve">12 that is then sent to the </w:t>
      </w:r>
      <w:r w:rsidR="00680EEE" w:rsidRPr="000376EF">
        <w:rPr>
          <w:lang w:val="en-GB"/>
        </w:rPr>
        <w:t xml:space="preserve">geostationary uplink station </w:t>
      </w:r>
      <w:r w:rsidRPr="000376EF">
        <w:rPr>
          <w:lang w:val="en-GB"/>
        </w:rPr>
        <w:t xml:space="preserve">(GUS) that transmits it to the </w:t>
      </w:r>
      <w:r w:rsidR="00680EEE" w:rsidRPr="000376EF">
        <w:rPr>
          <w:lang w:val="en-GB"/>
        </w:rPr>
        <w:t xml:space="preserve">GEO </w:t>
      </w:r>
      <w:r w:rsidRPr="000376EF">
        <w:rPr>
          <w:lang w:val="en-GB"/>
        </w:rPr>
        <w:t xml:space="preserve">satellite. The purpose of the </w:t>
      </w:r>
      <w:r w:rsidR="00680EEE">
        <w:rPr>
          <w:lang w:val="en-GB"/>
        </w:rPr>
        <w:t>MT12</w:t>
      </w:r>
      <w:r w:rsidRPr="000376EF">
        <w:rPr>
          <w:lang w:val="en-GB"/>
        </w:rPr>
        <w:t xml:space="preserve"> is to provide time users with an accurate source of time referenced to UTC.</w:t>
      </w:r>
    </w:p>
    <w:p w:rsidR="00936207" w:rsidRPr="000376EF" w:rsidRDefault="00936207" w:rsidP="00290292">
      <w:pPr>
        <w:rPr>
          <w:snapToGrid w:val="0"/>
          <w:lang w:val="en-GB"/>
        </w:rPr>
      </w:pPr>
      <w:r w:rsidRPr="000376EF">
        <w:rPr>
          <w:snapToGrid w:val="0"/>
          <w:lang w:val="en-GB"/>
        </w:rPr>
        <w:t>An SBAS promises to be the next generation of global transfer system.</w:t>
      </w:r>
      <w:r w:rsidR="00B41FB8">
        <w:rPr>
          <w:snapToGrid w:val="0"/>
          <w:lang w:val="en-GB"/>
        </w:rPr>
        <w:t xml:space="preserve"> </w:t>
      </w:r>
      <w:r w:rsidRPr="000376EF">
        <w:rPr>
          <w:snapToGrid w:val="0"/>
          <w:lang w:val="en-GB"/>
        </w:rPr>
        <w:t>Many features of an SBAS point to this deduction.</w:t>
      </w:r>
      <w:r w:rsidR="00B41FB8">
        <w:rPr>
          <w:snapToGrid w:val="0"/>
          <w:lang w:val="en-GB"/>
        </w:rPr>
        <w:t xml:space="preserve"> </w:t>
      </w:r>
      <w:r w:rsidRPr="000376EF">
        <w:rPr>
          <w:snapToGrid w:val="0"/>
          <w:lang w:val="en-GB"/>
        </w:rPr>
        <w:t>The geostationary satellites are always in view. This offers the ability for multiple sights to be permanently “phase-locked” together by locking themselves to the common satellite signal.</w:t>
      </w:r>
      <w:r w:rsidR="00B41FB8">
        <w:rPr>
          <w:snapToGrid w:val="0"/>
          <w:lang w:val="en-GB"/>
        </w:rPr>
        <w:t xml:space="preserve"> </w:t>
      </w:r>
      <w:r w:rsidRPr="000376EF">
        <w:rPr>
          <w:snapToGrid w:val="0"/>
          <w:lang w:val="en-GB"/>
        </w:rPr>
        <w:t>The transmissions from a geostationary satellite allow for the use of a high-gain directional antenna that can provide cleaner signals and are less prone to interference and cycle-slips.</w:t>
      </w:r>
      <w:r w:rsidR="00B41FB8">
        <w:rPr>
          <w:snapToGrid w:val="0"/>
          <w:lang w:val="en-GB"/>
        </w:rPr>
        <w:t xml:space="preserve"> </w:t>
      </w:r>
      <w:r w:rsidRPr="000376EF">
        <w:rPr>
          <w:snapToGrid w:val="0"/>
          <w:lang w:val="en-GB"/>
        </w:rPr>
        <w:t>The geostationary satellite signals are generated and controlled by a network of c</w:t>
      </w:r>
      <w:r w:rsidR="00680EEE">
        <w:rPr>
          <w:snapToGrid w:val="0"/>
          <w:lang w:val="en-GB"/>
        </w:rPr>
        <w:t>a</w:t>
      </w:r>
      <w:r w:rsidRPr="000376EF">
        <w:rPr>
          <w:snapToGrid w:val="0"/>
          <w:lang w:val="en-GB"/>
        </w:rPr>
        <w:t>esium-based GPS receivers</w:t>
      </w:r>
      <w:r w:rsidRPr="000376EF">
        <w:rPr>
          <w:lang w:val="en-GB"/>
        </w:rPr>
        <w:t xml:space="preserve"> that provide </w:t>
      </w:r>
      <w:r w:rsidRPr="000376EF">
        <w:rPr>
          <w:snapToGrid w:val="0"/>
          <w:lang w:val="en-GB"/>
        </w:rPr>
        <w:t>a reasonably stable reference.</w:t>
      </w:r>
      <w:r w:rsidR="00B41FB8">
        <w:rPr>
          <w:snapToGrid w:val="0"/>
          <w:lang w:val="en-GB"/>
        </w:rPr>
        <w:t xml:space="preserve"> </w:t>
      </w:r>
      <w:r w:rsidRPr="000376EF">
        <w:rPr>
          <w:snapToGrid w:val="0"/>
          <w:lang w:val="en-GB"/>
        </w:rPr>
        <w:t>In addition, the SBAS message from the geostationary satellites also provides real-time estimates of the retardation of the GPS signals as they pass through the ionosphere through a model based on real-time observations of GPS satellites.</w:t>
      </w:r>
    </w:p>
    <w:p w:rsidR="00936207" w:rsidRPr="000376EF" w:rsidRDefault="00936207" w:rsidP="00680EEE">
      <w:pPr>
        <w:rPr>
          <w:lang w:val="en-GB"/>
        </w:rPr>
      </w:pPr>
      <w:r w:rsidRPr="000376EF">
        <w:rPr>
          <w:lang w:val="en-GB"/>
        </w:rPr>
        <w:t>Navigation systems distribute their reference time scale and, sometimes, its relation to other time scales.</w:t>
      </w:r>
      <w:r w:rsidR="00B41FB8">
        <w:rPr>
          <w:lang w:val="en-GB"/>
        </w:rPr>
        <w:t xml:space="preserve"> </w:t>
      </w:r>
      <w:r w:rsidRPr="000376EF">
        <w:rPr>
          <w:lang w:val="en-GB"/>
        </w:rPr>
        <w:t xml:space="preserve">For instance, GPS distributes what has been called “GPS Time” and its relation to Coordinated Universal Time maintained by the US Naval Observatory </w:t>
      </w:r>
      <w:r w:rsidR="00680EEE">
        <w:rPr>
          <w:lang w:val="en-GB"/>
        </w:rPr>
        <w:t>(</w:t>
      </w:r>
      <w:r w:rsidRPr="000376EF">
        <w:rPr>
          <w:lang w:val="en-GB"/>
        </w:rPr>
        <w:t>UTC(USNO)</w:t>
      </w:r>
      <w:r w:rsidR="00680EEE">
        <w:rPr>
          <w:lang w:val="en-GB"/>
        </w:rPr>
        <w:t>)</w:t>
      </w:r>
      <w:r w:rsidRPr="000376EF">
        <w:rPr>
          <w:lang w:val="en-GB"/>
        </w:rPr>
        <w:t>.</w:t>
      </w:r>
      <w:r w:rsidR="00B41FB8">
        <w:rPr>
          <w:lang w:val="en-GB"/>
        </w:rPr>
        <w:t xml:space="preserve"> </w:t>
      </w:r>
      <w:r w:rsidRPr="000376EF">
        <w:rPr>
          <w:lang w:val="en-GB"/>
        </w:rPr>
        <w:t>Using GPS, a user can set a local clock to UTC(USNO) and by continually monitoring GPS, the user can keep track of how well that clock is performing with respect to UTC(USNO).</w:t>
      </w:r>
      <w:r w:rsidR="00B41FB8">
        <w:rPr>
          <w:lang w:val="en-GB"/>
        </w:rPr>
        <w:t xml:space="preserve"> </w:t>
      </w:r>
      <w:r w:rsidRPr="000376EF">
        <w:rPr>
          <w:lang w:val="en-GB"/>
        </w:rPr>
        <w:t>GPS Time differs from UTC by, currently, 15 s because of Leap Seconds.</w:t>
      </w:r>
    </w:p>
    <w:p w:rsidR="00936207" w:rsidRPr="000376EF" w:rsidRDefault="00936207" w:rsidP="00680EEE">
      <w:pPr>
        <w:rPr>
          <w:szCs w:val="22"/>
          <w:lang w:val="en-GB"/>
        </w:rPr>
      </w:pPr>
      <w:r w:rsidRPr="000376EF">
        <w:rPr>
          <w:lang w:val="en-GB"/>
        </w:rPr>
        <w:t xml:space="preserve">WAAS </w:t>
      </w:r>
      <w:r w:rsidR="00680EEE" w:rsidRPr="000376EF">
        <w:rPr>
          <w:lang w:val="en-GB"/>
        </w:rPr>
        <w:t xml:space="preserve">network time </w:t>
      </w:r>
      <w:r w:rsidRPr="000376EF">
        <w:rPr>
          <w:lang w:val="en-GB"/>
        </w:rPr>
        <w:t xml:space="preserve">(WNT), EGNOS </w:t>
      </w:r>
      <w:r w:rsidR="00680EEE" w:rsidRPr="000376EF">
        <w:rPr>
          <w:lang w:val="en-GB"/>
        </w:rPr>
        <w:t xml:space="preserve">network time </w:t>
      </w:r>
      <w:r w:rsidRPr="000376EF">
        <w:rPr>
          <w:lang w:val="en-GB"/>
        </w:rPr>
        <w:t xml:space="preserve">(ENT) and MSAS </w:t>
      </w:r>
      <w:r w:rsidR="00680EEE" w:rsidRPr="000376EF">
        <w:rPr>
          <w:lang w:val="en-GB"/>
        </w:rPr>
        <w:t xml:space="preserve">network time </w:t>
      </w:r>
      <w:r w:rsidRPr="000376EF">
        <w:rPr>
          <w:lang w:val="en-GB"/>
        </w:rPr>
        <w:t>(MNT) are each SBAS</w:t>
      </w:r>
      <w:r w:rsidR="00AD1D2C">
        <w:rPr>
          <w:rFonts w:hint="eastAsia"/>
          <w:lang w:val="en-GB"/>
        </w:rPr>
        <w:t>’</w:t>
      </w:r>
      <w:r w:rsidR="00680EEE">
        <w:rPr>
          <w:lang w:val="en-GB"/>
        </w:rPr>
        <w:t>s</w:t>
      </w:r>
      <w:r w:rsidRPr="000376EF">
        <w:rPr>
          <w:lang w:val="en-GB"/>
        </w:rPr>
        <w:t xml:space="preserve"> estimation of GPS Time.</w:t>
      </w:r>
      <w:r w:rsidR="00B41FB8">
        <w:rPr>
          <w:lang w:val="en-GB"/>
        </w:rPr>
        <w:t xml:space="preserve"> </w:t>
      </w:r>
      <w:r w:rsidRPr="000376EF">
        <w:rPr>
          <w:lang w:val="en-GB"/>
        </w:rPr>
        <w:t>The user should be able to determine the offset of his/her local time reference from WNT or ENT.</w:t>
      </w:r>
      <w:r w:rsidR="00B41FB8">
        <w:rPr>
          <w:lang w:val="en-GB"/>
        </w:rPr>
        <w:t xml:space="preserve"> </w:t>
      </w:r>
      <w:r w:rsidRPr="000376EF">
        <w:rPr>
          <w:lang w:val="en-GB"/>
        </w:rPr>
        <w:t>In their final operational configuration, each SBAS will provide the user with an estimate of the difference between its SNT and UTC.</w:t>
      </w:r>
      <w:r w:rsidR="00B41FB8">
        <w:rPr>
          <w:lang w:val="en-GB"/>
        </w:rPr>
        <w:t xml:space="preserve"> </w:t>
      </w:r>
      <w:r w:rsidRPr="000376EF">
        <w:rPr>
          <w:lang w:val="en-GB"/>
        </w:rPr>
        <w:t>WAAS and EGNOS will transmit corrections that will show the difference between WNT or ENT and UTC.</w:t>
      </w:r>
      <w:r w:rsidR="00B41FB8">
        <w:rPr>
          <w:lang w:val="en-GB"/>
        </w:rPr>
        <w:t xml:space="preserve"> </w:t>
      </w:r>
      <w:r w:rsidRPr="000376EF">
        <w:rPr>
          <w:lang w:val="en-GB"/>
        </w:rPr>
        <w:t>The user can use this information to set a clock to UTC.</w:t>
      </w:r>
      <w:r w:rsidR="00B41FB8">
        <w:rPr>
          <w:lang w:val="en-GB"/>
        </w:rPr>
        <w:t xml:space="preserve"> </w:t>
      </w:r>
      <w:r w:rsidRPr="000376EF">
        <w:rPr>
          <w:lang w:val="en-GB"/>
        </w:rPr>
        <w:t>However, this information may not always be available in these early stages of development.</w:t>
      </w:r>
    </w:p>
    <w:p w:rsidR="00936207" w:rsidRPr="000376EF" w:rsidRDefault="00936207" w:rsidP="00B90585">
      <w:pPr>
        <w:pStyle w:val="Heading4"/>
        <w:rPr>
          <w:lang w:val="en-GB"/>
        </w:rPr>
      </w:pPr>
      <w:r w:rsidRPr="000376EF">
        <w:rPr>
          <w:lang w:val="en-GB"/>
        </w:rPr>
        <w:t>3.</w:t>
      </w:r>
      <w:r w:rsidR="00B90585">
        <w:rPr>
          <w:lang w:val="en-GB"/>
        </w:rPr>
        <w:t>5</w:t>
      </w:r>
      <w:r w:rsidRPr="000376EF">
        <w:rPr>
          <w:lang w:val="en-GB"/>
        </w:rPr>
        <w:t>.9.2</w:t>
      </w:r>
      <w:r w:rsidRPr="000376EF">
        <w:rPr>
          <w:lang w:val="en-GB"/>
        </w:rPr>
        <w:tab/>
      </w:r>
      <w:bookmarkStart w:id="1461" w:name="_Toc52530421"/>
      <w:bookmarkStart w:id="1462" w:name="_Toc136339260"/>
      <w:bookmarkStart w:id="1463" w:name="_Toc177082801"/>
      <w:r w:rsidRPr="000376EF">
        <w:rPr>
          <w:lang w:val="en-GB"/>
        </w:rPr>
        <w:t>CGGTTS format for distributing timing data</w:t>
      </w:r>
      <w:bookmarkEnd w:id="1461"/>
      <w:bookmarkEnd w:id="1462"/>
      <w:bookmarkEnd w:id="1463"/>
    </w:p>
    <w:p w:rsidR="00EE603B" w:rsidRPr="00290292" w:rsidRDefault="00936207" w:rsidP="00290292">
      <w:pPr>
        <w:rPr>
          <w:lang w:val="en-GB"/>
        </w:rPr>
      </w:pPr>
      <w:r w:rsidRPr="000376EF">
        <w:rPr>
          <w:lang w:val="en-GB"/>
        </w:rPr>
        <w:t xml:space="preserve">Through an </w:t>
      </w:r>
      <w:r w:rsidRPr="00680EEE">
        <w:rPr>
          <w:iCs/>
          <w:lang w:val="en-GB"/>
        </w:rPr>
        <w:t>ad hoc</w:t>
      </w:r>
      <w:r w:rsidRPr="000376EF">
        <w:rPr>
          <w:lang w:val="en-GB"/>
        </w:rPr>
        <w:t xml:space="preserve"> working group called the CGGTTS, the timing community has developed a format to facilitate the exchange of GPS timing data between users interested in high precision time transfer.</w:t>
      </w:r>
      <w:r w:rsidR="00B41FB8">
        <w:rPr>
          <w:lang w:val="en-GB"/>
        </w:rPr>
        <w:t xml:space="preserve"> </w:t>
      </w:r>
      <w:r w:rsidRPr="000376EF">
        <w:rPr>
          <w:lang w:val="en-GB"/>
        </w:rPr>
        <w:t>These users are primarily the major timekeeping laboratories of the world.</w:t>
      </w:r>
      <w:r w:rsidR="00B41FB8">
        <w:rPr>
          <w:lang w:val="en-GB"/>
        </w:rPr>
        <w:t xml:space="preserve"> </w:t>
      </w:r>
      <w:r w:rsidRPr="000376EF">
        <w:rPr>
          <w:lang w:val="en-GB"/>
        </w:rPr>
        <w:t>While not going into the exact details of the format, suffice it to say that there are two columns that contain data relevant to the timekeeping process.</w:t>
      </w:r>
      <w:r w:rsidR="00B41FB8">
        <w:rPr>
          <w:lang w:val="en-GB"/>
        </w:rPr>
        <w:t xml:space="preserve"> </w:t>
      </w:r>
      <w:r w:rsidRPr="00CA1A86">
        <w:rPr>
          <w:lang w:val="en-GB"/>
        </w:rPr>
        <w:t xml:space="preserve">They are shown in Table </w:t>
      </w:r>
      <w:r>
        <w:rPr>
          <w:lang w:val="en-GB"/>
        </w:rPr>
        <w:t>3</w:t>
      </w:r>
      <w:r w:rsidRPr="00CA1A86">
        <w:rPr>
          <w:lang w:val="en-GB"/>
        </w:rPr>
        <w:t>-1.</w:t>
      </w:r>
      <w:r w:rsidR="00B41FB8">
        <w:rPr>
          <w:lang w:val="en-GB"/>
        </w:rPr>
        <w:t xml:space="preserve"> </w:t>
      </w:r>
      <w:r w:rsidRPr="00CA1A86">
        <w:rPr>
          <w:lang w:val="en-GB"/>
        </w:rPr>
        <w:t xml:space="preserve">The first row is the heading of the columns and the second row indicates </w:t>
      </w:r>
      <w:r w:rsidRPr="000376EF">
        <w:rPr>
          <w:lang w:val="en-GB"/>
        </w:rPr>
        <w:t>what data is contained in that column.</w:t>
      </w:r>
      <w:r w:rsidR="00B41FB8">
        <w:rPr>
          <w:lang w:val="en-GB"/>
        </w:rPr>
        <w:t xml:space="preserve"> </w:t>
      </w:r>
      <w:r w:rsidRPr="000376EF">
        <w:rPr>
          <w:lang w:val="en-GB"/>
        </w:rPr>
        <w:t>“Lab MC” would refer to the Master Clock of the Laboratory making and reporting the measurements.</w:t>
      </w:r>
      <w:r w:rsidR="00B41FB8">
        <w:rPr>
          <w:lang w:val="en-GB"/>
        </w:rPr>
        <w:t xml:space="preserve"> </w:t>
      </w:r>
      <w:r w:rsidRPr="000376EF">
        <w:rPr>
          <w:lang w:val="en-GB"/>
        </w:rPr>
        <w:t>SVN refers to the clock of a particular satellite whose SVN number is also given in the message format.</w:t>
      </w:r>
      <w:r w:rsidR="00B41FB8">
        <w:rPr>
          <w:lang w:val="en-GB"/>
        </w:rPr>
        <w:t xml:space="preserve"> </w:t>
      </w:r>
      <w:r w:rsidRPr="000376EF">
        <w:rPr>
          <w:lang w:val="en-GB"/>
        </w:rPr>
        <w:t>GPS Time would refer to GPS system time.</w:t>
      </w:r>
    </w:p>
    <w:p w:rsidR="00936207" w:rsidRPr="000376EF" w:rsidRDefault="00936207" w:rsidP="00680EEE">
      <w:pPr>
        <w:pStyle w:val="TableNo"/>
        <w:rPr>
          <w:lang w:val="en-GB"/>
        </w:rPr>
      </w:pPr>
      <w:r w:rsidRPr="00CA1A86">
        <w:rPr>
          <w:lang w:val="en-GB"/>
        </w:rPr>
        <w:t xml:space="preserve">TABLE </w:t>
      </w:r>
      <w:r>
        <w:rPr>
          <w:lang w:val="en-GB"/>
        </w:rPr>
        <w:t>3</w:t>
      </w:r>
      <w:r w:rsidRPr="00CA1A86">
        <w:rPr>
          <w:lang w:val="en-GB"/>
        </w:rPr>
        <w:t>-1</w:t>
      </w:r>
    </w:p>
    <w:p w:rsidR="00936207" w:rsidRPr="000376EF" w:rsidRDefault="00936207" w:rsidP="00680EEE">
      <w:pPr>
        <w:pStyle w:val="Tabletitle"/>
        <w:rPr>
          <w:lang w:val="en-GB"/>
        </w:rPr>
      </w:pPr>
      <w:r w:rsidRPr="00CA1A86">
        <w:rPr>
          <w:lang w:val="en-GB"/>
        </w:rPr>
        <w:t>Data relevant to timekeeping</w:t>
      </w:r>
    </w:p>
    <w:tbl>
      <w:tblPr>
        <w:tblpPr w:leftFromText="180" w:rightFromText="180" w:vertAnchor="text" w:tblpX="2235"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2"/>
        <w:gridCol w:w="2552"/>
      </w:tblGrid>
      <w:tr w:rsidR="00936207" w:rsidRPr="000376EF" w:rsidTr="00AD1D2C">
        <w:tc>
          <w:tcPr>
            <w:tcW w:w="2552" w:type="dxa"/>
          </w:tcPr>
          <w:p w:rsidR="00936207" w:rsidRPr="000376EF" w:rsidRDefault="00936207" w:rsidP="00AD1D2C">
            <w:pPr>
              <w:pStyle w:val="Tablehead"/>
              <w:rPr>
                <w:lang w:val="en-GB"/>
              </w:rPr>
            </w:pPr>
            <w:r w:rsidRPr="000376EF">
              <w:rPr>
                <w:lang w:val="en-GB"/>
              </w:rPr>
              <w:t>REFSV</w:t>
            </w:r>
          </w:p>
        </w:tc>
        <w:tc>
          <w:tcPr>
            <w:tcW w:w="2552" w:type="dxa"/>
          </w:tcPr>
          <w:p w:rsidR="00936207" w:rsidRPr="000376EF" w:rsidRDefault="00936207" w:rsidP="00AD1D2C">
            <w:pPr>
              <w:pStyle w:val="Tablehead"/>
              <w:rPr>
                <w:bCs/>
                <w:lang w:val="en-GB"/>
              </w:rPr>
            </w:pPr>
            <w:r w:rsidRPr="000376EF">
              <w:rPr>
                <w:bCs/>
                <w:lang w:val="en-GB"/>
              </w:rPr>
              <w:t>REFSYS</w:t>
            </w:r>
          </w:p>
        </w:tc>
      </w:tr>
      <w:tr w:rsidR="00936207" w:rsidRPr="000376EF" w:rsidTr="00AD1D2C">
        <w:tc>
          <w:tcPr>
            <w:tcW w:w="2552" w:type="dxa"/>
          </w:tcPr>
          <w:p w:rsidR="00936207" w:rsidRPr="000376EF" w:rsidRDefault="00936207" w:rsidP="00223AAC">
            <w:pPr>
              <w:pStyle w:val="Tabletext"/>
              <w:spacing w:before="20" w:after="20"/>
              <w:jc w:val="center"/>
              <w:rPr>
                <w:lang w:val="en-GB"/>
              </w:rPr>
            </w:pPr>
            <w:r w:rsidRPr="000376EF">
              <w:rPr>
                <w:lang w:val="en-GB"/>
              </w:rPr>
              <w:t>Lab MC</w:t>
            </w:r>
            <w:r w:rsidR="00B90585">
              <w:rPr>
                <w:lang w:val="en-GB"/>
              </w:rPr>
              <w:t xml:space="preserve"> – </w:t>
            </w:r>
            <w:r w:rsidRPr="000376EF">
              <w:rPr>
                <w:lang w:val="en-GB"/>
              </w:rPr>
              <w:t>SVN</w:t>
            </w:r>
            <w:r w:rsidRPr="000376EF">
              <w:rPr>
                <w:lang w:val="en-GB"/>
              </w:rPr>
              <w:br/>
              <w:t>(for GPS satellite)</w:t>
            </w:r>
          </w:p>
        </w:tc>
        <w:tc>
          <w:tcPr>
            <w:tcW w:w="2552" w:type="dxa"/>
          </w:tcPr>
          <w:p w:rsidR="00936207" w:rsidRPr="000376EF" w:rsidRDefault="00936207" w:rsidP="00223AAC">
            <w:pPr>
              <w:pStyle w:val="Tabletext"/>
              <w:spacing w:before="20" w:after="20"/>
              <w:jc w:val="center"/>
              <w:rPr>
                <w:lang w:val="en-GB"/>
              </w:rPr>
            </w:pPr>
            <w:r w:rsidRPr="000376EF">
              <w:rPr>
                <w:lang w:val="en-GB"/>
              </w:rPr>
              <w:t>Lab MC</w:t>
            </w:r>
            <w:r w:rsidR="00B90585">
              <w:rPr>
                <w:lang w:val="en-GB"/>
              </w:rPr>
              <w:t xml:space="preserve"> </w:t>
            </w:r>
            <w:r w:rsidR="00680EEE">
              <w:rPr>
                <w:lang w:val="en-GB"/>
              </w:rPr>
              <w:t>–</w:t>
            </w:r>
            <w:r w:rsidR="00B90585">
              <w:rPr>
                <w:lang w:val="en-GB"/>
              </w:rPr>
              <w:t xml:space="preserve"> </w:t>
            </w:r>
            <w:r w:rsidRPr="000376EF">
              <w:rPr>
                <w:lang w:val="en-GB"/>
              </w:rPr>
              <w:t>GPS Time</w:t>
            </w:r>
          </w:p>
        </w:tc>
      </w:tr>
    </w:tbl>
    <w:p w:rsidR="00680EEE" w:rsidRDefault="00680EEE" w:rsidP="00680EEE">
      <w:pPr>
        <w:pStyle w:val="Blanc"/>
      </w:pPr>
    </w:p>
    <w:p w:rsidR="00AD1D2C" w:rsidRDefault="00AD1D2C" w:rsidP="00AD1D2C">
      <w:pPr>
        <w:rPr>
          <w:lang w:val="en-GB"/>
        </w:rPr>
      </w:pPr>
    </w:p>
    <w:p w:rsidR="00AD1D2C" w:rsidRDefault="00AD1D2C" w:rsidP="00AD1D2C">
      <w:pPr>
        <w:rPr>
          <w:lang w:val="en-GB"/>
        </w:rPr>
      </w:pPr>
    </w:p>
    <w:p w:rsidR="00EE603B" w:rsidRDefault="00936207" w:rsidP="00290292">
      <w:pPr>
        <w:pStyle w:val="Normalaftertitle"/>
        <w:rPr>
          <w:lang w:val="en-GB"/>
        </w:rPr>
      </w:pPr>
      <w:r w:rsidRPr="000376EF">
        <w:rPr>
          <w:lang w:val="en-GB"/>
        </w:rPr>
        <w:t>Because the message format and data coming from the WAAS satellites are different from that of GPS satellites, the standard format of the CGGTTS timing message had to be modified.</w:t>
      </w:r>
      <w:r w:rsidR="00B41FB8">
        <w:rPr>
          <w:lang w:val="en-GB"/>
        </w:rPr>
        <w:t xml:space="preserve"> </w:t>
      </w:r>
      <w:r w:rsidRPr="000376EF">
        <w:rPr>
          <w:lang w:val="en-GB"/>
        </w:rPr>
        <w:t>It is the modified message, proposed by NovAtel, which is now being scrutinized by the CGGTTS.</w:t>
      </w:r>
      <w:r w:rsidR="00B41FB8">
        <w:rPr>
          <w:lang w:val="en-GB"/>
        </w:rPr>
        <w:t xml:space="preserve"> </w:t>
      </w:r>
      <w:r w:rsidRPr="000376EF">
        <w:rPr>
          <w:lang w:val="en-GB"/>
        </w:rPr>
        <w:t xml:space="preserve">The proposed </w:t>
      </w:r>
      <w:r w:rsidRPr="00CA1A86">
        <w:rPr>
          <w:lang w:val="en-GB"/>
        </w:rPr>
        <w:t xml:space="preserve">modification involves the augmentation of the already mentioned two columns contained in Table </w:t>
      </w:r>
      <w:r>
        <w:rPr>
          <w:lang w:val="en-GB"/>
        </w:rPr>
        <w:t>3</w:t>
      </w:r>
      <w:r w:rsidRPr="00CA1A86">
        <w:rPr>
          <w:lang w:val="en-GB"/>
        </w:rPr>
        <w:t>-2.</w:t>
      </w:r>
      <w:r w:rsidR="00B41FB8">
        <w:rPr>
          <w:lang w:val="en-GB"/>
        </w:rPr>
        <w:t xml:space="preserve"> </w:t>
      </w:r>
      <w:r w:rsidRPr="00CA1A86">
        <w:rPr>
          <w:lang w:val="en-GB"/>
        </w:rPr>
        <w:t xml:space="preserve">A </w:t>
      </w:r>
      <w:r w:rsidRPr="000376EF">
        <w:rPr>
          <w:lang w:val="en-GB"/>
        </w:rPr>
        <w:t>new third column of timing information is entitled GAT where the G stands for geostationary satellite, A stands for the WAAS (for EGNOS, this would be a B), and T stands for Time.</w:t>
      </w:r>
      <w:r w:rsidR="00B41FB8">
        <w:rPr>
          <w:lang w:val="en-GB"/>
        </w:rPr>
        <w:t xml:space="preserve"> </w:t>
      </w:r>
      <w:r w:rsidRPr="000376EF">
        <w:rPr>
          <w:lang w:val="en-GB"/>
        </w:rPr>
        <w:t xml:space="preserve">This proposed format was made in order to maintain continuity with the prior adopted convention and still take into account the uniqueness of the WAAS navigation message and the manner in which the corrections are applied to the </w:t>
      </w:r>
      <w:r w:rsidRPr="00CA1A86">
        <w:rPr>
          <w:lang w:val="en-GB"/>
        </w:rPr>
        <w:t>observed (measured) pseudo-range.</w:t>
      </w:r>
      <w:r w:rsidR="00B41FB8">
        <w:rPr>
          <w:lang w:val="en-GB"/>
        </w:rPr>
        <w:t xml:space="preserve"> </w:t>
      </w:r>
      <w:r w:rsidRPr="00CA1A86">
        <w:rPr>
          <w:lang w:val="en-GB"/>
        </w:rPr>
        <w:t xml:space="preserve">Table </w:t>
      </w:r>
      <w:r>
        <w:rPr>
          <w:lang w:val="en-GB"/>
        </w:rPr>
        <w:t>3</w:t>
      </w:r>
      <w:r w:rsidRPr="00CA1A86">
        <w:rPr>
          <w:lang w:val="en-GB"/>
        </w:rPr>
        <w:t xml:space="preserve">-2 shows the interpretation that should be given to the data in </w:t>
      </w:r>
      <w:r w:rsidRPr="000376EF">
        <w:rPr>
          <w:lang w:val="en-GB"/>
        </w:rPr>
        <w:t>the proposed revised CGGTTS format when it applies to an SBAS satellite</w:t>
      </w:r>
      <w:r w:rsidR="00290292">
        <w:rPr>
          <w:lang w:val="en-GB"/>
        </w:rPr>
        <w:t>.</w:t>
      </w:r>
    </w:p>
    <w:p w:rsidR="00290292" w:rsidRPr="00290292" w:rsidRDefault="00290292" w:rsidP="00290292">
      <w:pPr>
        <w:rPr>
          <w:lang w:val="en-GB"/>
        </w:rPr>
      </w:pPr>
      <w:r w:rsidRPr="000376EF">
        <w:rPr>
          <w:lang w:val="en-GB"/>
        </w:rPr>
        <w:t>In the proposed CGGTTS format, the column labelled REFSV contains the offset of the local clock from the geostationary satellite time of transmission of the signal.</w:t>
      </w:r>
      <w:r>
        <w:rPr>
          <w:lang w:val="en-GB"/>
        </w:rPr>
        <w:t xml:space="preserve"> </w:t>
      </w:r>
      <w:r w:rsidRPr="000376EF">
        <w:rPr>
          <w:lang w:val="en-GB"/>
        </w:rPr>
        <w:t>It is similar to that for a GPS satellite.</w:t>
      </w:r>
      <w:r>
        <w:rPr>
          <w:lang w:val="en-GB"/>
        </w:rPr>
        <w:t xml:space="preserve"> </w:t>
      </w:r>
      <w:r w:rsidRPr="000376EF">
        <w:rPr>
          <w:lang w:val="en-GB"/>
        </w:rPr>
        <w:t xml:space="preserve">Referring to </w:t>
      </w:r>
      <w:r w:rsidRPr="00CA1A86">
        <w:rPr>
          <w:lang w:val="en-GB"/>
        </w:rPr>
        <w:t xml:space="preserve">Table 3-1, the first column in the second row of Table </w:t>
      </w:r>
      <w:r>
        <w:rPr>
          <w:lang w:val="en-GB"/>
        </w:rPr>
        <w:t>3</w:t>
      </w:r>
      <w:r w:rsidRPr="00CA1A86">
        <w:rPr>
          <w:lang w:val="en-GB"/>
        </w:rPr>
        <w:t>-2 is labelled Lab MC-Geo.</w:t>
      </w:r>
      <w:r>
        <w:rPr>
          <w:lang w:val="en-GB"/>
        </w:rPr>
        <w:t xml:space="preserve"> </w:t>
      </w:r>
      <w:r w:rsidRPr="00CA1A86">
        <w:rPr>
          <w:lang w:val="en-GB"/>
        </w:rPr>
        <w:t xml:space="preserve">However, “Geo” is </w:t>
      </w:r>
      <w:r w:rsidRPr="000376EF">
        <w:rPr>
          <w:lang w:val="en-GB"/>
        </w:rPr>
        <w:t>still not SBAS Network Time (SNT).</w:t>
      </w:r>
      <w:r>
        <w:rPr>
          <w:lang w:val="en-GB"/>
        </w:rPr>
        <w:t xml:space="preserve"> </w:t>
      </w:r>
      <w:r w:rsidRPr="000376EF">
        <w:rPr>
          <w:lang w:val="en-GB"/>
        </w:rPr>
        <w:t>Application of the Slow Clock Corrections contained in Message Type 9, gets one closer to SNT.</w:t>
      </w:r>
      <w:r>
        <w:rPr>
          <w:lang w:val="en-GB"/>
        </w:rPr>
        <w:t xml:space="preserve"> </w:t>
      </w:r>
      <w:r w:rsidRPr="000376EF">
        <w:rPr>
          <w:lang w:val="en-GB"/>
        </w:rPr>
        <w:t>The second column is now called Lab MC-SBAS.</w:t>
      </w:r>
      <w:r>
        <w:rPr>
          <w:lang w:val="en-GB"/>
        </w:rPr>
        <w:t xml:space="preserve"> </w:t>
      </w:r>
      <w:r w:rsidRPr="000376EF">
        <w:rPr>
          <w:lang w:val="en-GB"/>
        </w:rPr>
        <w:t>“SBAS” is still not SNT, so it is called SBAS Time, something similar to GPS Time.</w:t>
      </w:r>
      <w:r>
        <w:rPr>
          <w:lang w:val="en-GB"/>
        </w:rPr>
        <w:t xml:space="preserve"> </w:t>
      </w:r>
      <w:r w:rsidRPr="000376EF">
        <w:rPr>
          <w:lang w:val="en-GB"/>
        </w:rPr>
        <w:t>After application of the Fast Corrections contained in Message Type 2 through 5, one finally derives the offset of the local clock from SNT.</w:t>
      </w:r>
    </w:p>
    <w:p w:rsidR="00EE603B" w:rsidRDefault="00936207" w:rsidP="00EE603B">
      <w:pPr>
        <w:pStyle w:val="TableNo"/>
        <w:spacing w:line="240" w:lineRule="exact"/>
        <w:rPr>
          <w:lang w:val="en-GB"/>
        </w:rPr>
      </w:pPr>
      <w:r w:rsidRPr="00CA1A86">
        <w:rPr>
          <w:lang w:val="en-GB"/>
        </w:rPr>
        <w:t xml:space="preserve">TABLE </w:t>
      </w:r>
      <w:r>
        <w:rPr>
          <w:lang w:val="en-GB"/>
        </w:rPr>
        <w:t>3</w:t>
      </w:r>
      <w:r w:rsidRPr="00CA1A86">
        <w:rPr>
          <w:lang w:val="en-GB"/>
        </w:rPr>
        <w:t>-2</w:t>
      </w:r>
    </w:p>
    <w:p w:rsidR="00936207" w:rsidRPr="00EE603B" w:rsidRDefault="00936207" w:rsidP="00EE603B">
      <w:pPr>
        <w:pStyle w:val="Tabletitle"/>
        <w:rPr>
          <w:lang w:val="en-GB"/>
        </w:rPr>
      </w:pPr>
      <w:r w:rsidRPr="00EE603B">
        <w:rPr>
          <w:lang w:val="en-GB"/>
        </w:rPr>
        <w:t>Data in the proposed revised CGGTTS format</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2"/>
        <w:gridCol w:w="2552"/>
        <w:gridCol w:w="2552"/>
      </w:tblGrid>
      <w:tr w:rsidR="00936207" w:rsidRPr="000376EF" w:rsidTr="00AD1D2C">
        <w:tc>
          <w:tcPr>
            <w:tcW w:w="2552" w:type="dxa"/>
          </w:tcPr>
          <w:p w:rsidR="00936207" w:rsidRPr="000376EF" w:rsidRDefault="00936207" w:rsidP="00AD1D2C">
            <w:pPr>
              <w:pStyle w:val="Tablehead"/>
              <w:rPr>
                <w:lang w:val="en-GB"/>
              </w:rPr>
            </w:pPr>
            <w:r w:rsidRPr="000376EF">
              <w:rPr>
                <w:lang w:val="en-GB"/>
              </w:rPr>
              <w:t>REFSV</w:t>
            </w:r>
          </w:p>
        </w:tc>
        <w:tc>
          <w:tcPr>
            <w:tcW w:w="2552" w:type="dxa"/>
          </w:tcPr>
          <w:p w:rsidR="00936207" w:rsidRPr="000376EF" w:rsidRDefault="00936207" w:rsidP="00AD1D2C">
            <w:pPr>
              <w:pStyle w:val="Tablehead"/>
              <w:rPr>
                <w:lang w:val="en-GB"/>
              </w:rPr>
            </w:pPr>
            <w:r w:rsidRPr="000376EF">
              <w:rPr>
                <w:lang w:val="en-GB"/>
              </w:rPr>
              <w:t>REFSYS</w:t>
            </w:r>
          </w:p>
        </w:tc>
        <w:tc>
          <w:tcPr>
            <w:tcW w:w="2552" w:type="dxa"/>
          </w:tcPr>
          <w:p w:rsidR="00936207" w:rsidRPr="000376EF" w:rsidRDefault="00936207" w:rsidP="00AD1D2C">
            <w:pPr>
              <w:pStyle w:val="Tablehead"/>
              <w:rPr>
                <w:lang w:val="en-GB"/>
              </w:rPr>
            </w:pPr>
            <w:r w:rsidRPr="000376EF">
              <w:rPr>
                <w:lang w:val="en-GB"/>
              </w:rPr>
              <w:t>GAT</w:t>
            </w:r>
          </w:p>
        </w:tc>
      </w:tr>
      <w:tr w:rsidR="00936207" w:rsidRPr="000376EF" w:rsidTr="00AD1D2C">
        <w:tc>
          <w:tcPr>
            <w:tcW w:w="2552" w:type="dxa"/>
          </w:tcPr>
          <w:p w:rsidR="00936207" w:rsidRPr="000376EF" w:rsidRDefault="00936207" w:rsidP="00223AAC">
            <w:pPr>
              <w:pStyle w:val="Tabletext"/>
              <w:spacing w:before="20" w:after="20"/>
              <w:jc w:val="center"/>
              <w:rPr>
                <w:lang w:val="en-GB"/>
              </w:rPr>
            </w:pPr>
            <w:r w:rsidRPr="000376EF">
              <w:rPr>
                <w:lang w:val="en-GB"/>
              </w:rPr>
              <w:t>Lab MC – Geo</w:t>
            </w:r>
          </w:p>
        </w:tc>
        <w:tc>
          <w:tcPr>
            <w:tcW w:w="2552" w:type="dxa"/>
          </w:tcPr>
          <w:p w:rsidR="00936207" w:rsidRPr="000376EF" w:rsidRDefault="00936207" w:rsidP="00223AAC">
            <w:pPr>
              <w:pStyle w:val="Tabletext"/>
              <w:spacing w:before="20" w:after="20"/>
              <w:jc w:val="center"/>
              <w:rPr>
                <w:lang w:val="en-GB"/>
              </w:rPr>
            </w:pPr>
            <w:r w:rsidRPr="000376EF">
              <w:rPr>
                <w:lang w:val="en-GB"/>
              </w:rPr>
              <w:t>Lab MC – SBAS</w:t>
            </w:r>
          </w:p>
        </w:tc>
        <w:tc>
          <w:tcPr>
            <w:tcW w:w="2552" w:type="dxa"/>
          </w:tcPr>
          <w:p w:rsidR="00936207" w:rsidRPr="000376EF" w:rsidRDefault="00936207" w:rsidP="00223AAC">
            <w:pPr>
              <w:pStyle w:val="Tabletext"/>
              <w:spacing w:before="20" w:after="20"/>
              <w:jc w:val="center"/>
              <w:rPr>
                <w:lang w:val="en-GB"/>
              </w:rPr>
            </w:pPr>
            <w:r w:rsidRPr="000376EF">
              <w:rPr>
                <w:lang w:val="en-GB"/>
              </w:rPr>
              <w:t>Lab MC – SNT</w:t>
            </w:r>
          </w:p>
        </w:tc>
      </w:tr>
      <w:tr w:rsidR="00936207" w:rsidRPr="00FD4B54" w:rsidTr="00AD1D2C">
        <w:tc>
          <w:tcPr>
            <w:tcW w:w="2552" w:type="dxa"/>
          </w:tcPr>
          <w:p w:rsidR="00936207" w:rsidRPr="000376EF" w:rsidRDefault="00936207" w:rsidP="00223AAC">
            <w:pPr>
              <w:pStyle w:val="Tabletext"/>
              <w:spacing w:before="20" w:after="20"/>
              <w:jc w:val="center"/>
              <w:rPr>
                <w:lang w:val="en-GB"/>
              </w:rPr>
            </w:pPr>
            <w:r w:rsidRPr="000376EF">
              <w:rPr>
                <w:lang w:val="en-GB"/>
              </w:rPr>
              <w:t>Measured PSR</w:t>
            </w:r>
            <w:r w:rsidR="00B41FB8">
              <w:rPr>
                <w:lang w:val="en-GB"/>
              </w:rPr>
              <w:t xml:space="preserve"> </w:t>
            </w:r>
            <w:r w:rsidRPr="000376EF">
              <w:rPr>
                <w:lang w:val="en-GB"/>
              </w:rPr>
              <w:t>+</w:t>
            </w:r>
            <w:r w:rsidR="00B41FB8">
              <w:rPr>
                <w:lang w:val="en-GB"/>
              </w:rPr>
              <w:t xml:space="preserve"> </w:t>
            </w:r>
            <w:r w:rsidRPr="000376EF">
              <w:rPr>
                <w:lang w:val="en-GB"/>
              </w:rPr>
              <w:t>Iono</w:t>
            </w:r>
            <w:r w:rsidR="00B41FB8">
              <w:rPr>
                <w:lang w:val="en-GB"/>
              </w:rPr>
              <w:t xml:space="preserve"> </w:t>
            </w:r>
            <w:r w:rsidRPr="000376EF">
              <w:rPr>
                <w:lang w:val="en-GB"/>
              </w:rPr>
              <w:t>+ Tropo</w:t>
            </w:r>
            <w:r w:rsidR="00B41FB8">
              <w:rPr>
                <w:lang w:val="en-GB"/>
              </w:rPr>
              <w:t xml:space="preserve"> </w:t>
            </w:r>
            <w:r w:rsidRPr="000376EF">
              <w:rPr>
                <w:lang w:val="en-GB"/>
              </w:rPr>
              <w:t>+</w:t>
            </w:r>
            <w:r w:rsidR="00B41FB8">
              <w:rPr>
                <w:lang w:val="en-GB"/>
              </w:rPr>
              <w:t xml:space="preserve"> </w:t>
            </w:r>
            <w:r w:rsidRPr="000376EF">
              <w:rPr>
                <w:lang w:val="en-GB"/>
              </w:rPr>
              <w:t>Orbit</w:t>
            </w:r>
          </w:p>
        </w:tc>
        <w:tc>
          <w:tcPr>
            <w:tcW w:w="2552" w:type="dxa"/>
          </w:tcPr>
          <w:p w:rsidR="00936207" w:rsidRPr="000376EF" w:rsidRDefault="00936207" w:rsidP="00223AAC">
            <w:pPr>
              <w:pStyle w:val="Tabletext"/>
              <w:spacing w:before="20" w:after="20"/>
              <w:jc w:val="center"/>
              <w:rPr>
                <w:lang w:val="en-GB"/>
              </w:rPr>
            </w:pPr>
            <w:r w:rsidRPr="000376EF">
              <w:rPr>
                <w:lang w:val="en-GB"/>
              </w:rPr>
              <w:t xml:space="preserve">Slow </w:t>
            </w:r>
            <w:r w:rsidR="00680EEE" w:rsidRPr="000376EF">
              <w:rPr>
                <w:lang w:val="en-GB"/>
              </w:rPr>
              <w:t>clock</w:t>
            </w:r>
            <w:r w:rsidR="00680EEE">
              <w:rPr>
                <w:lang w:val="en-GB"/>
              </w:rPr>
              <w:br/>
            </w:r>
            <w:r w:rsidRPr="000376EF">
              <w:rPr>
                <w:lang w:val="en-GB"/>
              </w:rPr>
              <w:t>Corrections</w:t>
            </w:r>
          </w:p>
        </w:tc>
        <w:tc>
          <w:tcPr>
            <w:tcW w:w="2552" w:type="dxa"/>
          </w:tcPr>
          <w:p w:rsidR="00936207" w:rsidRPr="000376EF" w:rsidRDefault="00936207" w:rsidP="00223AAC">
            <w:pPr>
              <w:pStyle w:val="Tabletext"/>
              <w:spacing w:before="20" w:after="20"/>
              <w:jc w:val="center"/>
              <w:rPr>
                <w:lang w:val="en-GB"/>
              </w:rPr>
            </w:pPr>
            <w:r w:rsidRPr="000376EF">
              <w:rPr>
                <w:lang w:val="en-GB"/>
              </w:rPr>
              <w:t xml:space="preserve">Fast </w:t>
            </w:r>
            <w:r w:rsidR="00680EEE" w:rsidRPr="000376EF">
              <w:rPr>
                <w:lang w:val="en-GB"/>
              </w:rPr>
              <w:t xml:space="preserve">clock </w:t>
            </w:r>
            <w:r w:rsidRPr="000376EF">
              <w:rPr>
                <w:lang w:val="en-GB"/>
              </w:rPr>
              <w:t>and</w:t>
            </w:r>
            <w:r w:rsidR="00680EEE">
              <w:rPr>
                <w:lang w:val="en-GB"/>
              </w:rPr>
              <w:br/>
            </w:r>
            <w:r w:rsidRPr="000376EF">
              <w:rPr>
                <w:lang w:val="en-GB"/>
              </w:rPr>
              <w:t xml:space="preserve">Orbit </w:t>
            </w:r>
            <w:r w:rsidR="00680EEE" w:rsidRPr="000376EF">
              <w:rPr>
                <w:lang w:val="en-GB"/>
              </w:rPr>
              <w:t>corrections</w:t>
            </w:r>
          </w:p>
        </w:tc>
      </w:tr>
      <w:tr w:rsidR="00936207" w:rsidRPr="000376EF" w:rsidTr="00AD1D2C">
        <w:tc>
          <w:tcPr>
            <w:tcW w:w="2552" w:type="dxa"/>
          </w:tcPr>
          <w:p w:rsidR="00936207" w:rsidRPr="000376EF" w:rsidRDefault="00936207" w:rsidP="00223AAC">
            <w:pPr>
              <w:pStyle w:val="Tabletext"/>
              <w:spacing w:before="20" w:after="20"/>
              <w:jc w:val="center"/>
              <w:rPr>
                <w:lang w:val="en-GB"/>
              </w:rPr>
            </w:pPr>
            <w:r w:rsidRPr="000376EF">
              <w:rPr>
                <w:lang w:val="en-GB"/>
              </w:rPr>
              <w:t>Geo orbit from MT9</w:t>
            </w:r>
          </w:p>
        </w:tc>
        <w:tc>
          <w:tcPr>
            <w:tcW w:w="2552" w:type="dxa"/>
          </w:tcPr>
          <w:p w:rsidR="00936207" w:rsidRPr="000376EF" w:rsidRDefault="00936207" w:rsidP="00223AAC">
            <w:pPr>
              <w:pStyle w:val="Tabletext"/>
              <w:spacing w:before="20" w:after="20"/>
              <w:jc w:val="center"/>
              <w:rPr>
                <w:lang w:val="en-GB"/>
              </w:rPr>
            </w:pPr>
            <w:r w:rsidRPr="000376EF">
              <w:rPr>
                <w:lang w:val="en-GB"/>
              </w:rPr>
              <w:t>Clock from MT9</w:t>
            </w:r>
          </w:p>
        </w:tc>
        <w:tc>
          <w:tcPr>
            <w:tcW w:w="2552" w:type="dxa"/>
          </w:tcPr>
          <w:p w:rsidR="00936207" w:rsidRPr="000376EF" w:rsidRDefault="00936207" w:rsidP="00223AAC">
            <w:pPr>
              <w:pStyle w:val="Tabletext"/>
              <w:spacing w:before="20" w:after="20"/>
              <w:jc w:val="center"/>
              <w:rPr>
                <w:lang w:val="en-GB"/>
              </w:rPr>
            </w:pPr>
            <w:r w:rsidRPr="000376EF">
              <w:rPr>
                <w:lang w:val="en-GB"/>
              </w:rPr>
              <w:t>MT2 (fast corrections)</w:t>
            </w:r>
          </w:p>
        </w:tc>
      </w:tr>
    </w:tbl>
    <w:p w:rsidR="00680EEE" w:rsidRDefault="00680EEE" w:rsidP="00680EEE">
      <w:pPr>
        <w:pStyle w:val="Blanc"/>
      </w:pPr>
    </w:p>
    <w:p w:rsidR="00AD1D2C" w:rsidRDefault="00AD1D2C" w:rsidP="00AD1D2C">
      <w:pPr>
        <w:rPr>
          <w:lang w:val="en-GB"/>
        </w:rPr>
      </w:pPr>
    </w:p>
    <w:p w:rsidR="00290292" w:rsidRDefault="00290292" w:rsidP="00AD1D2C">
      <w:pPr>
        <w:rPr>
          <w:lang w:val="en-GB"/>
        </w:rPr>
      </w:pPr>
    </w:p>
    <w:p w:rsidR="00290292" w:rsidRDefault="00290292" w:rsidP="00AD1D2C">
      <w:pPr>
        <w:rPr>
          <w:lang w:val="en-GB"/>
        </w:rPr>
      </w:pPr>
    </w:p>
    <w:p w:rsidR="00290292" w:rsidRDefault="00290292" w:rsidP="00AD1D2C">
      <w:pPr>
        <w:rPr>
          <w:lang w:val="en-GB"/>
        </w:rPr>
      </w:pPr>
    </w:p>
    <w:p w:rsidR="00CA06D7" w:rsidRDefault="00936207" w:rsidP="00D61B19">
      <w:pPr>
        <w:rPr>
          <w:lang w:val="en-GB"/>
        </w:rPr>
      </w:pPr>
      <w:r w:rsidRPr="000376EF">
        <w:rPr>
          <w:lang w:val="en-GB"/>
        </w:rPr>
        <w:t xml:space="preserve">The WAAS transmissions have been monitored at USNO using a NovAtel </w:t>
      </w:r>
      <w:r w:rsidR="00680EEE" w:rsidRPr="000376EF">
        <w:rPr>
          <w:lang w:val="en-GB"/>
        </w:rPr>
        <w:t xml:space="preserve">narrow band correlator </w:t>
      </w:r>
      <w:r w:rsidRPr="000376EF">
        <w:rPr>
          <w:lang w:val="en-GB"/>
        </w:rPr>
        <w:t>system.</w:t>
      </w:r>
      <w:r w:rsidR="00B41FB8">
        <w:rPr>
          <w:lang w:val="en-GB"/>
        </w:rPr>
        <w:t xml:space="preserve"> </w:t>
      </w:r>
      <w:r w:rsidRPr="000376EF">
        <w:rPr>
          <w:lang w:val="en-GB"/>
        </w:rPr>
        <w:t>Data is processed daily using a program that produces output data according to the proposed revised CGGTTS format.</w:t>
      </w:r>
      <w:r w:rsidR="00B41FB8">
        <w:rPr>
          <w:lang w:val="en-GB"/>
        </w:rPr>
        <w:t xml:space="preserve"> </w:t>
      </w:r>
    </w:p>
    <w:p w:rsidR="00936207" w:rsidRPr="000376EF" w:rsidRDefault="00936207" w:rsidP="00D61B19">
      <w:pPr>
        <w:rPr>
          <w:lang w:val="en-GB"/>
        </w:rPr>
      </w:pPr>
      <w:r w:rsidRPr="000376EF">
        <w:rPr>
          <w:lang w:val="en-GB"/>
        </w:rPr>
        <w:t>The result of the processing yields the offset of the USNO Master Clock from WNT.</w:t>
      </w:r>
      <w:r w:rsidR="00B41FB8">
        <w:rPr>
          <w:lang w:val="en-GB"/>
        </w:rPr>
        <w:t xml:space="preserve"> </w:t>
      </w:r>
      <w:r w:rsidRPr="000376EF">
        <w:rPr>
          <w:lang w:val="en-GB"/>
        </w:rPr>
        <w:t>This data will eventually be used for th</w:t>
      </w:r>
      <w:r w:rsidR="00680EEE">
        <w:rPr>
          <w:lang w:val="en-GB"/>
        </w:rPr>
        <w:t>e preparation of a MT</w:t>
      </w:r>
      <w:r w:rsidRPr="000376EF">
        <w:rPr>
          <w:lang w:val="en-GB"/>
        </w:rPr>
        <w:t>12 transmitted by the WAAS.</w:t>
      </w:r>
      <w:r w:rsidR="00B41FB8">
        <w:rPr>
          <w:lang w:val="en-GB"/>
        </w:rPr>
        <w:t xml:space="preserve"> </w:t>
      </w:r>
      <w:r w:rsidRPr="000376EF">
        <w:rPr>
          <w:lang w:val="en-GB"/>
        </w:rPr>
        <w:t>MT12 will be transmitted by the SBAS geostationary satellites to allow users to obtain the difference of SNT from UTC</w:t>
      </w:r>
      <w:r w:rsidR="00680EEE">
        <w:rPr>
          <w:lang w:val="en-GB"/>
        </w:rPr>
        <w:t xml:space="preserve"> </w:t>
      </w:r>
      <w:r w:rsidRPr="000376EF">
        <w:rPr>
          <w:lang w:val="en-GB"/>
        </w:rPr>
        <w:t>(Lab).</w:t>
      </w:r>
      <w:r w:rsidR="00B41FB8">
        <w:rPr>
          <w:lang w:val="en-GB"/>
        </w:rPr>
        <w:t xml:space="preserve"> </w:t>
      </w:r>
      <w:r w:rsidRPr="000376EF">
        <w:rPr>
          <w:lang w:val="en-GB"/>
        </w:rPr>
        <w:t xml:space="preserve">It should be pointed out that the USNO Master Clock that provides the time for the WAAS </w:t>
      </w:r>
      <w:r w:rsidR="00680EEE" w:rsidRPr="000376EF">
        <w:rPr>
          <w:lang w:val="en-GB"/>
        </w:rPr>
        <w:t xml:space="preserve">narrow band correlator </w:t>
      </w:r>
      <w:r w:rsidRPr="000376EF">
        <w:rPr>
          <w:lang w:val="en-GB"/>
        </w:rPr>
        <w:t>used to make the measurements is a real-time estimate of UTC</w:t>
      </w:r>
      <w:r w:rsidR="00680EEE">
        <w:rPr>
          <w:lang w:val="en-GB"/>
        </w:rPr>
        <w:t xml:space="preserve"> </w:t>
      </w:r>
      <w:r w:rsidRPr="000376EF">
        <w:rPr>
          <w:lang w:val="en-GB"/>
        </w:rPr>
        <w:t xml:space="preserve">(USNO). </w:t>
      </w:r>
    </w:p>
    <w:p w:rsidR="00936207" w:rsidRPr="000376EF" w:rsidRDefault="00936207" w:rsidP="00680EEE">
      <w:pPr>
        <w:rPr>
          <w:lang w:val="en-GB"/>
        </w:rPr>
      </w:pPr>
      <w:r w:rsidRPr="000376EF">
        <w:rPr>
          <w:lang w:val="en-GB"/>
        </w:rPr>
        <w:t>For this analysis, a forty-day span of data was chosen (M</w:t>
      </w:r>
      <w:r w:rsidR="00680EEE">
        <w:rPr>
          <w:lang w:val="en-GB"/>
        </w:rPr>
        <w:t xml:space="preserve">odified </w:t>
      </w:r>
      <w:r w:rsidRPr="000376EF">
        <w:rPr>
          <w:lang w:val="en-GB"/>
        </w:rPr>
        <w:t>J</w:t>
      </w:r>
      <w:r w:rsidR="00680EEE">
        <w:rPr>
          <w:lang w:val="en-GB"/>
        </w:rPr>
        <w:t xml:space="preserve">ulian </w:t>
      </w:r>
      <w:r w:rsidRPr="000376EF">
        <w:rPr>
          <w:lang w:val="en-GB"/>
        </w:rPr>
        <w:t>D</w:t>
      </w:r>
      <w:r w:rsidR="00680EEE">
        <w:rPr>
          <w:lang w:val="en-GB"/>
        </w:rPr>
        <w:t>ay (MJD)</w:t>
      </w:r>
      <w:r w:rsidRPr="000376EF">
        <w:rPr>
          <w:lang w:val="en-GB"/>
        </w:rPr>
        <w:t xml:space="preserve"> 52167 to MJD 52207).</w:t>
      </w:r>
      <w:r w:rsidR="00B41FB8">
        <w:rPr>
          <w:lang w:val="en-GB"/>
        </w:rPr>
        <w:t xml:space="preserve"> </w:t>
      </w:r>
      <w:r w:rsidRPr="000376EF">
        <w:rPr>
          <w:lang w:val="en-GB"/>
        </w:rPr>
        <w:t>It is not a continuous data set.</w:t>
      </w:r>
      <w:r w:rsidR="00B41FB8">
        <w:rPr>
          <w:lang w:val="en-GB"/>
        </w:rPr>
        <w:t xml:space="preserve"> </w:t>
      </w:r>
      <w:r w:rsidRPr="000376EF">
        <w:rPr>
          <w:lang w:val="en-GB"/>
        </w:rPr>
        <w:t>In order to facilitate the transfer of data from USNO to another computer over a telephone modem, several subsets of the data were transmitted during times of minimum usage.</w:t>
      </w:r>
    </w:p>
    <w:p w:rsidR="00936207" w:rsidRPr="000376EF" w:rsidRDefault="00936207" w:rsidP="00D61B19">
      <w:pPr>
        <w:rPr>
          <w:snapToGrid w:val="0"/>
          <w:lang w:val="en-GB"/>
        </w:rPr>
      </w:pPr>
      <w:r w:rsidRPr="000376EF">
        <w:rPr>
          <w:snapToGrid w:val="0"/>
          <w:lang w:val="en-GB"/>
        </w:rPr>
        <w:t>Because the receiver used in this experiment has not been calibrated in the absolute sense, i.e., delays measured through all components of the system, values obtained for USNO MC – GPS Time, obtained with the WAAS receiver, were compared with values obtained with the USNO calibrated receivers.</w:t>
      </w:r>
      <w:r w:rsidR="00B41FB8">
        <w:rPr>
          <w:snapToGrid w:val="0"/>
          <w:lang w:val="en-GB"/>
        </w:rPr>
        <w:t xml:space="preserve"> </w:t>
      </w:r>
      <w:r w:rsidRPr="000376EF">
        <w:rPr>
          <w:snapToGrid w:val="0"/>
          <w:lang w:val="en-GB"/>
        </w:rPr>
        <w:t>An average value of the differences over one day was formed.</w:t>
      </w:r>
      <w:r w:rsidR="00B41FB8">
        <w:rPr>
          <w:snapToGrid w:val="0"/>
          <w:lang w:val="en-GB"/>
        </w:rPr>
        <w:t xml:space="preserve"> </w:t>
      </w:r>
      <w:r w:rsidRPr="000376EF">
        <w:rPr>
          <w:snapToGrid w:val="0"/>
          <w:lang w:val="en-GB"/>
        </w:rPr>
        <w:t xml:space="preserve">This average was used as an estimate for the systematic differences between the NovAtel receiver and the USNO receiver used to report GPS data to the GPS Master Control Station. </w:t>
      </w:r>
    </w:p>
    <w:p w:rsidR="00936207" w:rsidRDefault="00936207" w:rsidP="00AD1D2C">
      <w:pPr>
        <w:rPr>
          <w:lang w:val="en-GB"/>
        </w:rPr>
      </w:pPr>
      <w:r w:rsidRPr="00CA1A86">
        <w:rPr>
          <w:lang w:val="en-GB"/>
        </w:rPr>
        <w:t xml:space="preserve">Figure 3-4 illustrates the data contained in the column labeled REFSV that is produced following the revised </w:t>
      </w:r>
      <w:r w:rsidRPr="000376EF">
        <w:rPr>
          <w:lang w:val="en-GB"/>
        </w:rPr>
        <w:t>CGGTTS format.</w:t>
      </w:r>
      <w:r w:rsidR="00B41FB8">
        <w:rPr>
          <w:lang w:val="en-GB"/>
        </w:rPr>
        <w:t xml:space="preserve"> </w:t>
      </w:r>
      <w:r w:rsidRPr="000376EF">
        <w:rPr>
          <w:lang w:val="en-GB"/>
        </w:rPr>
        <w:t>It shows the difference between the USNO MC and time from the WAAS geostationary satellite after application of corrections for the delays caused by the ionosphere, troposphere, and corrections to the orbit of the geostationary satellite contained in MT9 to the measured pseudo-ranges.</w:t>
      </w:r>
    </w:p>
    <w:p w:rsidR="00EE603B" w:rsidRDefault="00EE603B" w:rsidP="00EE603B">
      <w:pPr>
        <w:pStyle w:val="Normalaftertitle"/>
        <w:spacing w:before="120"/>
        <w:rPr>
          <w:lang w:val="en-GB"/>
        </w:rPr>
      </w:pPr>
      <w:r w:rsidRPr="000376EF">
        <w:rPr>
          <w:lang w:val="en-GB"/>
        </w:rPr>
        <w:t>The clock corrections contained in MT9 were next applied to the data and the results are exhibited in Fig</w:t>
      </w:r>
      <w:r>
        <w:rPr>
          <w:lang w:val="en-GB"/>
        </w:rPr>
        <w:t>. 3</w:t>
      </w:r>
      <w:r>
        <w:rPr>
          <w:lang w:val="en-GB"/>
        </w:rPr>
        <w:noBreakHyphen/>
      </w:r>
      <w:r w:rsidRPr="00CA1A86">
        <w:rPr>
          <w:lang w:val="en-GB"/>
        </w:rPr>
        <w:t>5.</w:t>
      </w:r>
      <w:r>
        <w:rPr>
          <w:lang w:val="en-GB"/>
        </w:rPr>
        <w:t xml:space="preserve"> </w:t>
      </w:r>
      <w:r w:rsidRPr="00CA1A86">
        <w:rPr>
          <w:lang w:val="en-GB"/>
        </w:rPr>
        <w:t>One can see a dramatic reduction in the offsets.</w:t>
      </w:r>
      <w:r>
        <w:rPr>
          <w:lang w:val="en-GB"/>
        </w:rPr>
        <w:t xml:space="preserve"> </w:t>
      </w:r>
      <w:r w:rsidRPr="00CA1A86">
        <w:rPr>
          <w:lang w:val="en-GB"/>
        </w:rPr>
        <w:t xml:space="preserve">However, there is still a reasonably large deviation </w:t>
      </w:r>
      <w:r w:rsidRPr="000376EF">
        <w:rPr>
          <w:lang w:val="en-GB"/>
        </w:rPr>
        <w:t>starting around MJD 52198.</w:t>
      </w:r>
      <w:r>
        <w:rPr>
          <w:lang w:val="en-GB"/>
        </w:rPr>
        <w:t xml:space="preserve"> </w:t>
      </w:r>
      <w:r w:rsidRPr="000376EF">
        <w:rPr>
          <w:lang w:val="en-GB"/>
        </w:rPr>
        <w:t>This corresponds to a rather large ionospheric disturbance that occurred about October 13, 2001.</w:t>
      </w:r>
    </w:p>
    <w:p w:rsidR="00EE603B" w:rsidRDefault="00EE603B" w:rsidP="00EE603B">
      <w:pPr>
        <w:rPr>
          <w:lang w:val="en-GB"/>
        </w:rPr>
      </w:pPr>
      <w:r w:rsidRPr="000376EF">
        <w:rPr>
          <w:lang w:val="en-GB"/>
        </w:rPr>
        <w:t>Application of the fast corrections contained in MT2-5 shows even further improvement as shown in Fig</w:t>
      </w:r>
      <w:r>
        <w:rPr>
          <w:lang w:val="en-GB"/>
        </w:rPr>
        <w:t>. 3</w:t>
      </w:r>
      <w:r>
        <w:rPr>
          <w:lang w:val="en-GB"/>
        </w:rPr>
        <w:noBreakHyphen/>
      </w:r>
      <w:r w:rsidRPr="00CA1A86">
        <w:rPr>
          <w:lang w:val="en-GB"/>
        </w:rPr>
        <w:t>6.</w:t>
      </w:r>
    </w:p>
    <w:p w:rsidR="00EE603B" w:rsidRDefault="00EE603B" w:rsidP="00EE603B">
      <w:pPr>
        <w:rPr>
          <w:lang w:val="en-GB"/>
        </w:rPr>
      </w:pPr>
      <w:r w:rsidRPr="000376EF">
        <w:rPr>
          <w:lang w:val="en-GB"/>
        </w:rPr>
        <w:t>While the values for UTC</w:t>
      </w:r>
      <w:r>
        <w:rPr>
          <w:lang w:val="en-GB"/>
        </w:rPr>
        <w:t xml:space="preserve"> </w:t>
      </w:r>
      <w:r w:rsidRPr="000376EF">
        <w:rPr>
          <w:lang w:val="en-GB"/>
        </w:rPr>
        <w:t>(USNO)</w:t>
      </w:r>
      <w:r>
        <w:rPr>
          <w:lang w:val="en-GB"/>
        </w:rPr>
        <w:t>–</w:t>
      </w:r>
      <w:r w:rsidRPr="000376EF">
        <w:rPr>
          <w:lang w:val="en-GB"/>
        </w:rPr>
        <w:t>WNT are reduced to levels that are within the WAAS specification, they are still large for time distribution when compared with similar values obtained using GPS.</w:t>
      </w:r>
      <w:r>
        <w:rPr>
          <w:lang w:val="en-GB"/>
        </w:rPr>
        <w:t xml:space="preserve"> </w:t>
      </w:r>
      <w:r w:rsidRPr="000376EF">
        <w:rPr>
          <w:lang w:val="en-GB"/>
        </w:rPr>
        <w:t xml:space="preserve">Figure </w:t>
      </w:r>
      <w:r>
        <w:rPr>
          <w:lang w:val="en-GB"/>
        </w:rPr>
        <w:t>3</w:t>
      </w:r>
      <w:r w:rsidRPr="000376EF">
        <w:rPr>
          <w:lang w:val="en-GB"/>
        </w:rPr>
        <w:t>-7 shows daily averages made from the individual points that were contained in Fig</w:t>
      </w:r>
      <w:r>
        <w:rPr>
          <w:lang w:val="en-GB"/>
        </w:rPr>
        <w:t>.</w:t>
      </w:r>
      <w:r w:rsidRPr="000376EF">
        <w:rPr>
          <w:lang w:val="en-GB"/>
        </w:rPr>
        <w:t xml:space="preserve"> </w:t>
      </w:r>
      <w:r>
        <w:rPr>
          <w:lang w:val="en-GB"/>
        </w:rPr>
        <w:t>3</w:t>
      </w:r>
      <w:r w:rsidRPr="000376EF">
        <w:rPr>
          <w:lang w:val="en-GB"/>
        </w:rPr>
        <w:t>-6.</w:t>
      </w:r>
      <w:r>
        <w:rPr>
          <w:lang w:val="en-GB"/>
        </w:rPr>
        <w:t xml:space="preserve"> </w:t>
      </w:r>
      <w:r w:rsidRPr="000376EF">
        <w:rPr>
          <w:lang w:val="en-GB"/>
        </w:rPr>
        <w:t>There is a spread of about 40</w:t>
      </w:r>
      <w:r>
        <w:rPr>
          <w:lang w:val="en-GB"/>
        </w:rPr>
        <w:t> </w:t>
      </w:r>
      <w:r w:rsidRPr="000376EF">
        <w:rPr>
          <w:lang w:val="en-GB"/>
        </w:rPr>
        <w:t>ns in the values.</w:t>
      </w:r>
      <w:r>
        <w:rPr>
          <w:lang w:val="en-GB"/>
        </w:rPr>
        <w:t xml:space="preserve"> </w:t>
      </w:r>
      <w:r w:rsidRPr="000376EF">
        <w:rPr>
          <w:lang w:val="en-GB"/>
        </w:rPr>
        <w:t>This large spread is probably due to variations in the operating procedures being implemented during the early phases of WAAS implementation.</w:t>
      </w:r>
    </w:p>
    <w:p w:rsidR="00290292" w:rsidRPr="00EE603B" w:rsidRDefault="00290292" w:rsidP="00EE603B">
      <w:pPr>
        <w:rPr>
          <w:szCs w:val="22"/>
          <w:lang w:val="en-GB"/>
        </w:rPr>
      </w:pPr>
    </w:p>
    <w:p w:rsidR="00936207" w:rsidRPr="000376EF" w:rsidRDefault="00936207" w:rsidP="00EE603B">
      <w:pPr>
        <w:pStyle w:val="FigureNo"/>
        <w:keepLines w:val="0"/>
        <w:spacing w:before="0" w:after="0"/>
      </w:pPr>
      <w:r w:rsidRPr="00CA1A86">
        <w:t xml:space="preserve">FIGURE </w:t>
      </w:r>
      <w:r>
        <w:t>3</w:t>
      </w:r>
      <w:r w:rsidRPr="00CA1A86">
        <w:t>-4</w:t>
      </w:r>
    </w:p>
    <w:p w:rsidR="00936207" w:rsidRPr="000376EF" w:rsidRDefault="00936207" w:rsidP="00EE603B">
      <w:pPr>
        <w:pStyle w:val="Figuretitle"/>
        <w:spacing w:after="0"/>
        <w:rPr>
          <w:lang w:val="en-GB"/>
        </w:rPr>
      </w:pPr>
      <w:r w:rsidRPr="000376EF">
        <w:rPr>
          <w:lang w:val="en-GB"/>
        </w:rPr>
        <w:t>UTC</w:t>
      </w:r>
      <w:r w:rsidR="00B90585">
        <w:rPr>
          <w:lang w:val="en-GB"/>
        </w:rPr>
        <w:t xml:space="preserve"> </w:t>
      </w:r>
      <w:r w:rsidRPr="000376EF">
        <w:rPr>
          <w:lang w:val="en-GB"/>
        </w:rPr>
        <w:t xml:space="preserve">(USNO) </w:t>
      </w:r>
      <w:r w:rsidR="00680EEE">
        <w:rPr>
          <w:lang w:val="en-GB"/>
        </w:rPr>
        <w:t>–</w:t>
      </w:r>
      <w:r w:rsidRPr="000376EF">
        <w:rPr>
          <w:lang w:val="en-GB"/>
        </w:rPr>
        <w:t xml:space="preserve"> GEO</w:t>
      </w:r>
    </w:p>
    <w:p w:rsidR="00936207" w:rsidRPr="000376EF" w:rsidRDefault="007837C9" w:rsidP="00EE603B">
      <w:pPr>
        <w:pStyle w:val="Figure"/>
        <w:spacing w:before="120" w:after="0"/>
      </w:pPr>
      <w:r w:rsidRPr="007837C9">
        <w:rPr>
          <w:noProof/>
          <w:lang w:val="en-US" w:eastAsia="zh-CN"/>
        </w:rPr>
        <w:drawing>
          <wp:inline distT="0" distB="0" distL="0" distR="0">
            <wp:extent cx="4676775" cy="3945161"/>
            <wp:effectExtent l="19050" t="0" r="9525" b="0"/>
            <wp:docPr id="7"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49"/>
                    <a:srcRect/>
                    <a:stretch>
                      <a:fillRect/>
                    </a:stretch>
                  </pic:blipFill>
                  <pic:spPr bwMode="auto">
                    <a:xfrm>
                      <a:off x="0" y="0"/>
                      <a:ext cx="4676775" cy="3945161"/>
                    </a:xfrm>
                    <a:prstGeom prst="rect">
                      <a:avLst/>
                    </a:prstGeom>
                    <a:noFill/>
                    <a:ln w="9525">
                      <a:noFill/>
                      <a:miter lim="800000"/>
                      <a:headEnd/>
                      <a:tailEnd/>
                    </a:ln>
                  </pic:spPr>
                </pic:pic>
              </a:graphicData>
            </a:graphic>
          </wp:inline>
        </w:drawing>
      </w:r>
    </w:p>
    <w:p w:rsidR="00936207" w:rsidRPr="000376EF" w:rsidRDefault="00936207" w:rsidP="00EE603B">
      <w:pPr>
        <w:pStyle w:val="FigureNo"/>
        <w:keepNext w:val="0"/>
        <w:keepLines w:val="0"/>
        <w:spacing w:before="240" w:after="0"/>
      </w:pPr>
      <w:r w:rsidRPr="00CA1A86">
        <w:t xml:space="preserve">FIGURE </w:t>
      </w:r>
      <w:r>
        <w:t>3</w:t>
      </w:r>
      <w:r w:rsidRPr="00CA1A86">
        <w:t>-5</w:t>
      </w:r>
    </w:p>
    <w:p w:rsidR="00936207" w:rsidRPr="000376EF" w:rsidRDefault="00936207" w:rsidP="00EE603B">
      <w:pPr>
        <w:pStyle w:val="Figuretitle"/>
        <w:keepNext w:val="0"/>
        <w:spacing w:after="0"/>
        <w:rPr>
          <w:lang w:val="en-GB"/>
        </w:rPr>
      </w:pPr>
      <w:r w:rsidRPr="000376EF">
        <w:rPr>
          <w:lang w:val="en-GB"/>
        </w:rPr>
        <w:t>UTC</w:t>
      </w:r>
      <w:r w:rsidR="00B90585">
        <w:rPr>
          <w:lang w:val="en-GB"/>
        </w:rPr>
        <w:t xml:space="preserve"> </w:t>
      </w:r>
      <w:r w:rsidRPr="000376EF">
        <w:rPr>
          <w:lang w:val="en-GB"/>
        </w:rPr>
        <w:t xml:space="preserve">(USNO) </w:t>
      </w:r>
      <w:r w:rsidR="00680EEE">
        <w:rPr>
          <w:lang w:val="en-GB"/>
        </w:rPr>
        <w:t>–</w:t>
      </w:r>
      <w:r w:rsidRPr="000376EF">
        <w:rPr>
          <w:lang w:val="en-GB"/>
        </w:rPr>
        <w:t xml:space="preserve"> WAAS</w:t>
      </w:r>
    </w:p>
    <w:p w:rsidR="00936207" w:rsidRDefault="007837C9" w:rsidP="00EE603B">
      <w:pPr>
        <w:pStyle w:val="Figure"/>
        <w:spacing w:before="120" w:after="0"/>
      </w:pPr>
      <w:r w:rsidRPr="007837C9">
        <w:rPr>
          <w:noProof/>
          <w:lang w:val="en-US" w:eastAsia="zh-CN"/>
        </w:rPr>
        <w:drawing>
          <wp:inline distT="0" distB="0" distL="0" distR="0">
            <wp:extent cx="4783575" cy="3990975"/>
            <wp:effectExtent l="0" t="0" r="0" b="0"/>
            <wp:docPr id="8"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50"/>
                    <a:srcRect l="6044" b="5934"/>
                    <a:stretch>
                      <a:fillRect/>
                    </a:stretch>
                  </pic:blipFill>
                  <pic:spPr bwMode="auto">
                    <a:xfrm>
                      <a:off x="0" y="0"/>
                      <a:ext cx="4783575" cy="3990975"/>
                    </a:xfrm>
                    <a:prstGeom prst="rect">
                      <a:avLst/>
                    </a:prstGeom>
                    <a:noFill/>
                    <a:ln w="9525">
                      <a:noFill/>
                      <a:miter lim="800000"/>
                      <a:headEnd/>
                      <a:tailEnd/>
                    </a:ln>
                  </pic:spPr>
                </pic:pic>
              </a:graphicData>
            </a:graphic>
          </wp:inline>
        </w:drawing>
      </w:r>
    </w:p>
    <w:p w:rsidR="00936207" w:rsidRPr="000376EF" w:rsidRDefault="00936207" w:rsidP="00431F70">
      <w:pPr>
        <w:pStyle w:val="FigureNo"/>
        <w:keepLines w:val="0"/>
        <w:spacing w:before="0" w:after="120"/>
      </w:pPr>
      <w:r w:rsidRPr="00CA1A86">
        <w:t xml:space="preserve">FIGURE </w:t>
      </w:r>
      <w:r>
        <w:t>3</w:t>
      </w:r>
      <w:r w:rsidRPr="00CA1A86">
        <w:t>-6</w:t>
      </w:r>
    </w:p>
    <w:p w:rsidR="00936207" w:rsidRPr="000376EF" w:rsidRDefault="00680EEE" w:rsidP="00431F70">
      <w:pPr>
        <w:pStyle w:val="Figuretitle"/>
        <w:spacing w:after="0"/>
        <w:rPr>
          <w:lang w:val="en-GB"/>
        </w:rPr>
      </w:pPr>
      <w:r>
        <w:rPr>
          <w:lang w:val="en-GB"/>
        </w:rPr>
        <w:t>UTC</w:t>
      </w:r>
      <w:r w:rsidR="00B90585">
        <w:rPr>
          <w:lang w:val="en-GB"/>
        </w:rPr>
        <w:t xml:space="preserve"> </w:t>
      </w:r>
      <w:r>
        <w:rPr>
          <w:lang w:val="en-GB"/>
        </w:rPr>
        <w:t>(USNO) –</w:t>
      </w:r>
      <w:r w:rsidR="00936207" w:rsidRPr="000376EF">
        <w:rPr>
          <w:lang w:val="en-GB"/>
        </w:rPr>
        <w:t xml:space="preserve"> WNT</w:t>
      </w:r>
    </w:p>
    <w:p w:rsidR="00936207" w:rsidRDefault="007837C9" w:rsidP="00431F70">
      <w:pPr>
        <w:pStyle w:val="Figure"/>
        <w:spacing w:before="120" w:after="0"/>
      </w:pPr>
      <w:r w:rsidRPr="007837C9">
        <w:rPr>
          <w:noProof/>
          <w:lang w:val="en-US" w:eastAsia="zh-CN"/>
        </w:rPr>
        <w:drawing>
          <wp:inline distT="0" distB="0" distL="0" distR="0">
            <wp:extent cx="4640754" cy="3914775"/>
            <wp:effectExtent l="19050" t="0" r="7446" b="0"/>
            <wp:docPr id="16"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51"/>
                    <a:srcRect/>
                    <a:stretch>
                      <a:fillRect/>
                    </a:stretch>
                  </pic:blipFill>
                  <pic:spPr bwMode="auto">
                    <a:xfrm>
                      <a:off x="0" y="0"/>
                      <a:ext cx="4640754" cy="3914775"/>
                    </a:xfrm>
                    <a:prstGeom prst="rect">
                      <a:avLst/>
                    </a:prstGeom>
                    <a:noFill/>
                    <a:ln w="9525">
                      <a:noFill/>
                      <a:miter lim="800000"/>
                      <a:headEnd/>
                      <a:tailEnd/>
                    </a:ln>
                  </pic:spPr>
                </pic:pic>
              </a:graphicData>
            </a:graphic>
          </wp:inline>
        </w:drawing>
      </w:r>
    </w:p>
    <w:p w:rsidR="00936207" w:rsidRPr="000376EF" w:rsidRDefault="00936207" w:rsidP="00431F70">
      <w:pPr>
        <w:pStyle w:val="FigureNo"/>
        <w:keepLines w:val="0"/>
        <w:spacing w:before="0" w:after="120"/>
      </w:pPr>
      <w:r w:rsidRPr="00CA1A86">
        <w:t xml:space="preserve">FIGURE </w:t>
      </w:r>
      <w:r>
        <w:t>3</w:t>
      </w:r>
      <w:r w:rsidRPr="00CA1A86">
        <w:t>-7</w:t>
      </w:r>
    </w:p>
    <w:p w:rsidR="00936207" w:rsidRPr="000376EF" w:rsidRDefault="00936207" w:rsidP="00431F70">
      <w:pPr>
        <w:pStyle w:val="Figuretitle"/>
        <w:keepNext w:val="0"/>
        <w:spacing w:after="0"/>
        <w:rPr>
          <w:lang w:val="en-GB"/>
        </w:rPr>
      </w:pPr>
      <w:r w:rsidRPr="000376EF">
        <w:rPr>
          <w:lang w:val="en-GB"/>
        </w:rPr>
        <w:t>Daily averages of UTC</w:t>
      </w:r>
      <w:r w:rsidR="00680EEE">
        <w:rPr>
          <w:lang w:val="en-GB"/>
        </w:rPr>
        <w:t xml:space="preserve"> </w:t>
      </w:r>
      <w:r w:rsidRPr="000376EF">
        <w:rPr>
          <w:lang w:val="en-GB"/>
        </w:rPr>
        <w:t>(USNO)</w:t>
      </w:r>
      <w:r w:rsidR="00AD1D2C">
        <w:rPr>
          <w:lang w:val="en-GB"/>
        </w:rPr>
        <w:t xml:space="preserve"> – </w:t>
      </w:r>
      <w:r w:rsidRPr="000376EF">
        <w:rPr>
          <w:lang w:val="en-GB"/>
        </w:rPr>
        <w:t>WNT</w:t>
      </w:r>
    </w:p>
    <w:p w:rsidR="00936207" w:rsidRDefault="007837C9" w:rsidP="00431F70">
      <w:pPr>
        <w:pStyle w:val="Figure"/>
        <w:spacing w:before="120" w:after="0"/>
      </w:pPr>
      <w:r w:rsidRPr="007837C9">
        <w:rPr>
          <w:noProof/>
          <w:lang w:val="en-US" w:eastAsia="zh-CN"/>
        </w:rPr>
        <w:drawing>
          <wp:inline distT="0" distB="0" distL="0" distR="0">
            <wp:extent cx="4686300" cy="3953196"/>
            <wp:effectExtent l="19050" t="0" r="0" b="0"/>
            <wp:docPr id="31"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52"/>
                    <a:srcRect/>
                    <a:stretch>
                      <a:fillRect/>
                    </a:stretch>
                  </pic:blipFill>
                  <pic:spPr bwMode="auto">
                    <a:xfrm>
                      <a:off x="0" y="0"/>
                      <a:ext cx="4686300" cy="3953196"/>
                    </a:xfrm>
                    <a:prstGeom prst="rect">
                      <a:avLst/>
                    </a:prstGeom>
                    <a:noFill/>
                    <a:ln w="9525">
                      <a:noFill/>
                      <a:miter lim="800000"/>
                      <a:headEnd/>
                      <a:tailEnd/>
                    </a:ln>
                  </pic:spPr>
                </pic:pic>
              </a:graphicData>
            </a:graphic>
          </wp:inline>
        </w:drawing>
      </w:r>
    </w:p>
    <w:p w:rsidR="00936207" w:rsidRPr="000376EF" w:rsidRDefault="00936207" w:rsidP="00B90585">
      <w:pPr>
        <w:pStyle w:val="Normalaftertitle"/>
        <w:keepNext/>
        <w:spacing w:before="120"/>
        <w:rPr>
          <w:szCs w:val="22"/>
          <w:lang w:val="en-GB"/>
        </w:rPr>
      </w:pPr>
      <w:r w:rsidRPr="00CA1A86">
        <w:rPr>
          <w:lang w:val="en-GB"/>
        </w:rPr>
        <w:t xml:space="preserve">Figure </w:t>
      </w:r>
      <w:r>
        <w:rPr>
          <w:lang w:val="en-GB"/>
        </w:rPr>
        <w:t>3</w:t>
      </w:r>
      <w:r w:rsidRPr="00CA1A86">
        <w:rPr>
          <w:lang w:val="en-GB"/>
        </w:rPr>
        <w:t>-8 shows two-day averages for the values of UTC</w:t>
      </w:r>
      <w:r w:rsidR="00B90585">
        <w:rPr>
          <w:lang w:val="en-GB"/>
        </w:rPr>
        <w:t xml:space="preserve"> </w:t>
      </w:r>
      <w:r w:rsidRPr="00CA1A86">
        <w:rPr>
          <w:lang w:val="en-GB"/>
        </w:rPr>
        <w:t>(USNO)</w:t>
      </w:r>
      <w:r w:rsidR="00AD1D2C">
        <w:rPr>
          <w:lang w:val="en-GB"/>
        </w:rPr>
        <w:t xml:space="preserve"> </w:t>
      </w:r>
      <w:r w:rsidR="00B90585">
        <w:rPr>
          <w:lang w:val="en-GB"/>
        </w:rPr>
        <w:t>–</w:t>
      </w:r>
      <w:r w:rsidR="00AD1D2C">
        <w:rPr>
          <w:lang w:val="en-GB"/>
        </w:rPr>
        <w:t xml:space="preserve"> </w:t>
      </w:r>
      <w:r w:rsidRPr="00CA1A86">
        <w:rPr>
          <w:lang w:val="en-GB"/>
        </w:rPr>
        <w:t>GPS System Time.</w:t>
      </w:r>
      <w:r w:rsidR="00B41FB8">
        <w:rPr>
          <w:lang w:val="en-GB"/>
        </w:rPr>
        <w:t xml:space="preserve"> </w:t>
      </w:r>
      <w:r w:rsidRPr="00CA1A86">
        <w:rPr>
          <w:lang w:val="en-GB"/>
        </w:rPr>
        <w:t xml:space="preserve">The spread in this </w:t>
      </w:r>
      <w:r w:rsidRPr="000376EF">
        <w:rPr>
          <w:lang w:val="en-GB"/>
        </w:rPr>
        <w:t>case is about 20 ns.</w:t>
      </w:r>
    </w:p>
    <w:p w:rsidR="00936207" w:rsidRPr="000376EF" w:rsidRDefault="00936207" w:rsidP="00680EEE">
      <w:pPr>
        <w:pStyle w:val="FigureNo"/>
      </w:pPr>
      <w:r w:rsidRPr="00CA1A86">
        <w:t xml:space="preserve">FIGURE </w:t>
      </w:r>
      <w:r>
        <w:t>3</w:t>
      </w:r>
      <w:r w:rsidRPr="00CA1A86">
        <w:t>-8</w:t>
      </w:r>
    </w:p>
    <w:p w:rsidR="00936207" w:rsidRPr="000376EF" w:rsidRDefault="00936207" w:rsidP="00B90585">
      <w:pPr>
        <w:pStyle w:val="Figuretitle"/>
        <w:rPr>
          <w:lang w:val="en-GB"/>
        </w:rPr>
      </w:pPr>
      <w:r w:rsidRPr="000376EF">
        <w:rPr>
          <w:lang w:val="en-GB"/>
        </w:rPr>
        <w:t>Two-day averages of UTC</w:t>
      </w:r>
      <w:r w:rsidR="00680EEE">
        <w:rPr>
          <w:lang w:val="en-GB"/>
        </w:rPr>
        <w:t xml:space="preserve"> </w:t>
      </w:r>
      <w:r w:rsidRPr="000376EF">
        <w:rPr>
          <w:lang w:val="en-GB"/>
        </w:rPr>
        <w:t>(USNO)</w:t>
      </w:r>
      <w:r w:rsidR="00B90585">
        <w:rPr>
          <w:lang w:val="en-GB"/>
        </w:rPr>
        <w:t>–</w:t>
      </w:r>
      <w:r w:rsidRPr="000376EF">
        <w:rPr>
          <w:lang w:val="en-GB"/>
        </w:rPr>
        <w:t>GPS time</w:t>
      </w:r>
    </w:p>
    <w:p w:rsidR="00936207" w:rsidRDefault="007837C9" w:rsidP="007837C9">
      <w:pPr>
        <w:pStyle w:val="Figure"/>
      </w:pPr>
      <w:r w:rsidRPr="007837C9">
        <w:rPr>
          <w:noProof/>
          <w:lang w:val="en-US" w:eastAsia="zh-CN"/>
        </w:rPr>
        <w:drawing>
          <wp:inline distT="0" distB="0" distL="0" distR="0">
            <wp:extent cx="4800600" cy="4057650"/>
            <wp:effectExtent l="19050" t="0" r="0" b="0"/>
            <wp:docPr id="224"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53"/>
                    <a:srcRect/>
                    <a:stretch>
                      <a:fillRect/>
                    </a:stretch>
                  </pic:blipFill>
                  <pic:spPr bwMode="auto">
                    <a:xfrm>
                      <a:off x="0" y="0"/>
                      <a:ext cx="4800600" cy="4057650"/>
                    </a:xfrm>
                    <a:prstGeom prst="rect">
                      <a:avLst/>
                    </a:prstGeom>
                    <a:noFill/>
                    <a:ln w="9525">
                      <a:noFill/>
                      <a:miter lim="800000"/>
                      <a:headEnd/>
                      <a:tailEnd/>
                    </a:ln>
                  </pic:spPr>
                </pic:pic>
              </a:graphicData>
            </a:graphic>
          </wp:inline>
        </w:drawing>
      </w:r>
    </w:p>
    <w:p w:rsidR="00936207" w:rsidRPr="000376EF" w:rsidRDefault="00936207" w:rsidP="00B90585">
      <w:pPr>
        <w:pStyle w:val="Heading4"/>
        <w:rPr>
          <w:lang w:val="en-GB"/>
        </w:rPr>
      </w:pPr>
      <w:r w:rsidRPr="000376EF">
        <w:rPr>
          <w:lang w:val="en-GB"/>
        </w:rPr>
        <w:t>3.</w:t>
      </w:r>
      <w:r w:rsidR="00B90585">
        <w:rPr>
          <w:lang w:val="en-GB"/>
        </w:rPr>
        <w:t>5</w:t>
      </w:r>
      <w:r w:rsidRPr="000376EF">
        <w:rPr>
          <w:lang w:val="en-GB"/>
        </w:rPr>
        <w:t>.9.3</w:t>
      </w:r>
      <w:r w:rsidRPr="000376EF">
        <w:rPr>
          <w:lang w:val="en-GB"/>
        </w:rPr>
        <w:tab/>
      </w:r>
      <w:bookmarkStart w:id="1464" w:name="_Toc136339172"/>
      <w:bookmarkStart w:id="1465" w:name="_Toc136339261"/>
      <w:bookmarkStart w:id="1466" w:name="_Toc177082802"/>
      <w:r w:rsidRPr="000376EF">
        <w:rPr>
          <w:lang w:val="en-GB"/>
        </w:rPr>
        <w:t>SBAS and frequency distribution</w:t>
      </w:r>
      <w:bookmarkEnd w:id="1464"/>
      <w:bookmarkEnd w:id="1465"/>
      <w:bookmarkEnd w:id="1466"/>
    </w:p>
    <w:p w:rsidR="00936207" w:rsidRPr="000376EF" w:rsidRDefault="00936207" w:rsidP="00680EEE">
      <w:pPr>
        <w:rPr>
          <w:lang w:val="en-GB"/>
        </w:rPr>
      </w:pPr>
      <w:r w:rsidRPr="000376EF">
        <w:rPr>
          <w:lang w:val="en-GB"/>
        </w:rPr>
        <w:t>The time transfer using GPS satellites has been widely used for many years for international comparisons between timing laboratories and for the computation of International Atomic Time</w:t>
      </w:r>
      <w:r w:rsidR="00680EEE" w:rsidRPr="00680EEE">
        <w:rPr>
          <w:lang w:val="en-GB"/>
        </w:rPr>
        <w:t xml:space="preserve"> </w:t>
      </w:r>
      <w:r w:rsidR="00680EEE">
        <w:rPr>
          <w:lang w:val="en-GB"/>
        </w:rPr>
        <w:t>(</w:t>
      </w:r>
      <w:r w:rsidR="00680EEE" w:rsidRPr="000376EF">
        <w:rPr>
          <w:lang w:val="en-GB"/>
        </w:rPr>
        <w:t>TAI</w:t>
      </w:r>
      <w:r w:rsidRPr="000376EF">
        <w:rPr>
          <w:lang w:val="en-GB"/>
        </w:rPr>
        <w:t>). Thanks to a satellite in common view of 2 stations and to the acquisition by each station of the GPS observables, it is possible by a simple difference to determine the absolute time offset between the clocks that feed the GPS receivers. It requires the internal delays to be known in each station (antenna, cables, receiver, etc.). If you consider these delays as constant, you can perform a frequency transfer between the two stations, which gives access to the variations of the time offset between the two clocks and therefore to the stability of these clocks.</w:t>
      </w:r>
    </w:p>
    <w:p w:rsidR="00936207" w:rsidRPr="000376EF" w:rsidRDefault="00936207" w:rsidP="001362FB">
      <w:pPr>
        <w:rPr>
          <w:lang w:val="en-GB"/>
        </w:rPr>
      </w:pPr>
      <w:r w:rsidRPr="000376EF">
        <w:rPr>
          <w:lang w:val="en-GB"/>
        </w:rPr>
        <w:t>Geodetic GPS receivers are now able to handle several channels (so that several satellites can be observed in the same time) and two frequencies (so that the ionospheric delay can be removed). So, using all the code measurements, an extension of the classical technique is possible in order to have more precise results. Moreover, these receivers are able to record code and carrier phase observables. It is well known that the latter offers promising perspectives for accurate frequency transfer for integration times between several hours and several days.</w:t>
      </w:r>
    </w:p>
    <w:p w:rsidR="00223AAC" w:rsidRDefault="00936207" w:rsidP="00223AAC">
      <w:pPr>
        <w:rPr>
          <w:lang w:val="en-GB"/>
        </w:rPr>
      </w:pPr>
      <w:r w:rsidRPr="000376EF">
        <w:rPr>
          <w:lang w:val="en-GB"/>
        </w:rPr>
        <w:t xml:space="preserve">Some GPS receivers can also track the GEO signals, that is, the GPS-like message coming from L-band navigation payload of geostationary satellites. These additional signals present an important advantage for time/frequency transfer. By definition, the GEO satellite is always in view, so it should offer the opportunity to be continuously phase locked to its signal. This permanent observability should also enable to simplify the </w:t>
      </w:r>
      <w:r w:rsidR="00223AAC">
        <w:rPr>
          <w:lang w:val="en-GB"/>
        </w:rPr>
        <w:br w:type="page"/>
      </w:r>
    </w:p>
    <w:p w:rsidR="00936207" w:rsidRPr="000376EF" w:rsidRDefault="00936207" w:rsidP="001362FB">
      <w:pPr>
        <w:rPr>
          <w:lang w:val="en-GB"/>
        </w:rPr>
      </w:pPr>
      <w:r w:rsidRPr="000376EF">
        <w:rPr>
          <w:lang w:val="en-GB"/>
        </w:rPr>
        <w:t xml:space="preserve">processing of the signals. Moreover, the GEO signal is not subject to intentional degradation such as </w:t>
      </w:r>
      <w:r w:rsidR="00680EEE" w:rsidRPr="000376EF">
        <w:rPr>
          <w:lang w:val="en-GB"/>
        </w:rPr>
        <w:t>selective availability</w:t>
      </w:r>
      <w:r w:rsidRPr="000376EF">
        <w:rPr>
          <w:lang w:val="en-GB"/>
        </w:rPr>
        <w:t>.</w:t>
      </w:r>
    </w:p>
    <w:p w:rsidR="00936207" w:rsidRPr="000376EF" w:rsidRDefault="00936207" w:rsidP="00680EEE">
      <w:pPr>
        <w:rPr>
          <w:lang w:val="en-GB"/>
        </w:rPr>
      </w:pPr>
      <w:r w:rsidRPr="000376EF">
        <w:rPr>
          <w:lang w:val="en-GB"/>
        </w:rPr>
        <w:t xml:space="preserve">Nevertheless, the use of GEO satellites implies specific problems. First, they transmit on a single frequency, which prevents one from using the well-known iono-free combination. The ionosphere effect can be corrected by using the information broadcast by the SBAS or by computing the code/phase difference. In fact, the ionosphere distorts identically code and phase but with a different sign, thus the ionospheric correction can be easily computed as half of the code/phase difference. </w:t>
      </w:r>
    </w:p>
    <w:p w:rsidR="00936207" w:rsidRPr="000376EF" w:rsidRDefault="00936207" w:rsidP="001362FB">
      <w:pPr>
        <w:rPr>
          <w:lang w:val="en-GB"/>
        </w:rPr>
      </w:pPr>
      <w:r w:rsidRPr="00CA1A86">
        <w:rPr>
          <w:lang w:val="en-GB"/>
        </w:rPr>
        <w:t xml:space="preserve">Figure </w:t>
      </w:r>
      <w:r>
        <w:rPr>
          <w:lang w:val="en-GB"/>
        </w:rPr>
        <w:t>3-</w:t>
      </w:r>
      <w:r w:rsidRPr="00CA1A86">
        <w:rPr>
          <w:lang w:val="en-GB"/>
        </w:rPr>
        <w:t xml:space="preserve">9 shows the results obtained on a BIPM/CNES baseline (about 600 km) with parabolic antenna, </w:t>
      </w:r>
      <w:r w:rsidRPr="000376EF">
        <w:rPr>
          <w:lang w:val="en-GB"/>
        </w:rPr>
        <w:t>both being pointed to INMARSAT AOR-E (EGNOS) :</w:t>
      </w:r>
    </w:p>
    <w:p w:rsidR="00936207" w:rsidRPr="000376EF" w:rsidRDefault="00936207" w:rsidP="001362FB">
      <w:pPr>
        <w:rPr>
          <w:lang w:val="en-GB"/>
        </w:rPr>
      </w:pPr>
      <w:r w:rsidRPr="000376EF">
        <w:rPr>
          <w:lang w:val="en-GB"/>
        </w:rPr>
        <w:t>First, we can compare the ionospheric correction computed on one station from code-carrier difference to the one broadcast by EGNOS.</w:t>
      </w:r>
    </w:p>
    <w:p w:rsidR="00936207" w:rsidRPr="000376EF" w:rsidRDefault="00936207" w:rsidP="00680EEE">
      <w:pPr>
        <w:pStyle w:val="FigureNo"/>
      </w:pPr>
      <w:r w:rsidRPr="00CA1A86">
        <w:t xml:space="preserve">FIGURE </w:t>
      </w:r>
      <w:r>
        <w:t>3</w:t>
      </w:r>
      <w:r w:rsidRPr="00CA1A86">
        <w:t>-9</w:t>
      </w:r>
    </w:p>
    <w:p w:rsidR="00936207" w:rsidRPr="000376EF" w:rsidRDefault="00936207" w:rsidP="00680EEE">
      <w:pPr>
        <w:pStyle w:val="Figuretitle"/>
        <w:rPr>
          <w:lang w:val="en-GB"/>
        </w:rPr>
      </w:pPr>
      <w:r w:rsidRPr="000376EF">
        <w:rPr>
          <w:lang w:val="en-GB"/>
        </w:rPr>
        <w:t>Ionospheric corrections by code/phase difference and broadcast information</w:t>
      </w:r>
    </w:p>
    <w:p w:rsidR="00936207" w:rsidRDefault="00E5444B" w:rsidP="00B90585">
      <w:pPr>
        <w:pStyle w:val="Figure"/>
      </w:pPr>
      <w:r w:rsidRPr="00E5444B">
        <w:rPr>
          <w:noProof/>
          <w:lang w:val="en-US" w:eastAsia="zh-CN"/>
        </w:rPr>
        <w:drawing>
          <wp:inline distT="0" distB="0" distL="0" distR="0">
            <wp:extent cx="5076825" cy="4333875"/>
            <wp:effectExtent l="0" t="0" r="9525"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54"/>
                    <a:srcRect/>
                    <a:stretch>
                      <a:fillRect/>
                    </a:stretch>
                  </pic:blipFill>
                  <pic:spPr bwMode="auto">
                    <a:xfrm>
                      <a:off x="0" y="0"/>
                      <a:ext cx="5076825" cy="4333875"/>
                    </a:xfrm>
                    <a:prstGeom prst="rect">
                      <a:avLst/>
                    </a:prstGeom>
                    <a:noFill/>
                    <a:ln w="9525">
                      <a:noFill/>
                      <a:miter lim="800000"/>
                      <a:headEnd/>
                      <a:tailEnd/>
                    </a:ln>
                  </pic:spPr>
                </pic:pic>
              </a:graphicData>
            </a:graphic>
          </wp:inline>
        </w:drawing>
      </w:r>
    </w:p>
    <w:p w:rsidR="00936207" w:rsidRPr="000376EF" w:rsidRDefault="00936207" w:rsidP="00680EEE">
      <w:pPr>
        <w:pStyle w:val="Normalaftertitle"/>
        <w:rPr>
          <w:lang w:val="en-GB"/>
        </w:rPr>
      </w:pPr>
      <w:r w:rsidRPr="000376EF">
        <w:rPr>
          <w:lang w:val="en-GB"/>
        </w:rPr>
        <w:t>The ionospheric correction computed from code-carrier difference is obviously noisier but is continuous, unlike the EGNOS broadcast that presents numerous steps.</w:t>
      </w:r>
    </w:p>
    <w:p w:rsidR="00936207" w:rsidRPr="000376EF" w:rsidRDefault="00936207" w:rsidP="008E77CB">
      <w:pPr>
        <w:keepNext/>
        <w:rPr>
          <w:lang w:val="en-GB"/>
        </w:rPr>
      </w:pPr>
      <w:r w:rsidRPr="00CA1A86">
        <w:rPr>
          <w:lang w:val="en-GB"/>
        </w:rPr>
        <w:t xml:space="preserve">Figure </w:t>
      </w:r>
      <w:r>
        <w:rPr>
          <w:lang w:val="en-GB"/>
        </w:rPr>
        <w:t>3</w:t>
      </w:r>
      <w:r w:rsidRPr="00CA1A86">
        <w:rPr>
          <w:lang w:val="en-GB"/>
        </w:rPr>
        <w:t>-10 compares the stability of the clock solution with ionospheric correction (the two methods) and without.</w:t>
      </w:r>
    </w:p>
    <w:p w:rsidR="00936207" w:rsidRPr="000376EF" w:rsidRDefault="00936207" w:rsidP="00680EEE">
      <w:pPr>
        <w:pStyle w:val="FigureNo"/>
      </w:pPr>
      <w:r w:rsidRPr="00CA1A86">
        <w:t xml:space="preserve">FIGURE </w:t>
      </w:r>
      <w:r>
        <w:t>3</w:t>
      </w:r>
      <w:r w:rsidRPr="00CA1A86">
        <w:t>-10</w:t>
      </w:r>
    </w:p>
    <w:p w:rsidR="00936207" w:rsidRPr="000376EF" w:rsidRDefault="00936207" w:rsidP="00680EEE">
      <w:pPr>
        <w:pStyle w:val="Figuretitle"/>
        <w:rPr>
          <w:lang w:val="en-GB"/>
        </w:rPr>
      </w:pPr>
      <w:r w:rsidRPr="000376EF">
        <w:rPr>
          <w:lang w:val="en-GB"/>
        </w:rPr>
        <w:t>Allan deviation of the different clock solutions</w:t>
      </w:r>
    </w:p>
    <w:p w:rsidR="00936207" w:rsidRDefault="00E5444B" w:rsidP="00B90585">
      <w:pPr>
        <w:pStyle w:val="Figure"/>
      </w:pPr>
      <w:r w:rsidRPr="00E5444B">
        <w:rPr>
          <w:noProof/>
          <w:lang w:val="en-US" w:eastAsia="zh-CN"/>
        </w:rPr>
        <w:drawing>
          <wp:inline distT="0" distB="0" distL="0" distR="0">
            <wp:extent cx="5114925" cy="4381500"/>
            <wp:effectExtent l="0" t="0" r="9525"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55"/>
                    <a:srcRect/>
                    <a:stretch>
                      <a:fillRect/>
                    </a:stretch>
                  </pic:blipFill>
                  <pic:spPr bwMode="auto">
                    <a:xfrm>
                      <a:off x="0" y="0"/>
                      <a:ext cx="5114925" cy="4381500"/>
                    </a:xfrm>
                    <a:prstGeom prst="rect">
                      <a:avLst/>
                    </a:prstGeom>
                    <a:noFill/>
                    <a:ln w="9525">
                      <a:noFill/>
                      <a:miter lim="800000"/>
                      <a:headEnd/>
                      <a:tailEnd/>
                    </a:ln>
                  </pic:spPr>
                </pic:pic>
              </a:graphicData>
            </a:graphic>
          </wp:inline>
        </w:drawing>
      </w:r>
    </w:p>
    <w:p w:rsidR="00936207" w:rsidRPr="000376EF" w:rsidRDefault="00936207" w:rsidP="00680EEE">
      <w:pPr>
        <w:pStyle w:val="Normalaftertitle"/>
        <w:rPr>
          <w:lang w:val="en-GB"/>
        </w:rPr>
      </w:pPr>
      <w:r w:rsidRPr="000376EF">
        <w:rPr>
          <w:lang w:val="en-GB"/>
        </w:rPr>
        <w:t>The clock solution using uncorrected phase is obviously the best in the short-term, but the lack of ionospheric correction affects the mid-term stability. The clock solution using phase with ionospheric correction by code/carrier difference is very noisy in the short-term due to the noise of the code. After an integration time of about one hour, the uncorrected phase and the phase with both corrections are very close.</w:t>
      </w:r>
    </w:p>
    <w:p w:rsidR="00936207" w:rsidRPr="000376EF" w:rsidRDefault="00936207" w:rsidP="002D151C">
      <w:pPr>
        <w:rPr>
          <w:lang w:val="en-GB"/>
        </w:rPr>
      </w:pPr>
      <w:r w:rsidRPr="000376EF">
        <w:rPr>
          <w:lang w:val="en-GB"/>
        </w:rPr>
        <w:t>So, an important issue is the signal-to-noise ratio. The use of a big directional antenna improves it, which should be great advantage for the continuous phase lock (reduction of the number of cycle slips) and for the ionospheric correction by code/phase difference.</w:t>
      </w:r>
    </w:p>
    <w:p w:rsidR="00936207" w:rsidRPr="000376EF" w:rsidRDefault="00936207" w:rsidP="00B90585">
      <w:pPr>
        <w:pStyle w:val="Heading3"/>
        <w:rPr>
          <w:lang w:val="en-GB"/>
        </w:rPr>
      </w:pPr>
      <w:bookmarkStart w:id="1467" w:name="_Toc250731060"/>
      <w:bookmarkStart w:id="1468" w:name="_Toc250735262"/>
      <w:bookmarkStart w:id="1469" w:name="_Toc257118369"/>
      <w:bookmarkStart w:id="1470" w:name="_Toc257118719"/>
      <w:bookmarkStart w:id="1471" w:name="_Toc257119042"/>
      <w:bookmarkStart w:id="1472" w:name="_Toc257119910"/>
      <w:bookmarkStart w:id="1473" w:name="_Toc257120623"/>
      <w:bookmarkStart w:id="1474" w:name="_Toc257120830"/>
      <w:bookmarkStart w:id="1475" w:name="_Toc257121036"/>
      <w:bookmarkStart w:id="1476" w:name="_Toc257121242"/>
      <w:bookmarkStart w:id="1477" w:name="_Toc257121448"/>
      <w:bookmarkStart w:id="1478" w:name="_Toc257121654"/>
      <w:bookmarkStart w:id="1479" w:name="_Toc257121859"/>
      <w:bookmarkStart w:id="1480" w:name="_Toc257122064"/>
      <w:bookmarkStart w:id="1481" w:name="_Toc257122269"/>
      <w:bookmarkStart w:id="1482" w:name="_Toc270345910"/>
      <w:bookmarkStart w:id="1483" w:name="_Toc270347298"/>
      <w:bookmarkStart w:id="1484" w:name="_Toc270407687"/>
      <w:bookmarkStart w:id="1485" w:name="_Toc270408599"/>
      <w:bookmarkStart w:id="1486" w:name="_Toc270414680"/>
      <w:bookmarkStart w:id="1487" w:name="_Toc270422160"/>
      <w:bookmarkStart w:id="1488" w:name="_Toc270432521"/>
      <w:bookmarkStart w:id="1489" w:name="_Toc270434377"/>
      <w:bookmarkStart w:id="1490" w:name="_Toc270508232"/>
      <w:bookmarkStart w:id="1491" w:name="_Toc270509260"/>
      <w:bookmarkStart w:id="1492" w:name="_Toc270510391"/>
      <w:bookmarkStart w:id="1493" w:name="_Toc270512390"/>
      <w:bookmarkStart w:id="1494" w:name="_Toc270517586"/>
      <w:bookmarkStart w:id="1495" w:name="_Toc270519287"/>
      <w:r w:rsidRPr="000376EF">
        <w:rPr>
          <w:lang w:val="en-GB"/>
        </w:rPr>
        <w:t>3.</w:t>
      </w:r>
      <w:r w:rsidR="00B90585">
        <w:rPr>
          <w:lang w:val="en-GB"/>
        </w:rPr>
        <w:t>5</w:t>
      </w:r>
      <w:r w:rsidRPr="000376EF">
        <w:rPr>
          <w:lang w:val="en-GB"/>
        </w:rPr>
        <w:t>.10</w:t>
      </w:r>
      <w:r w:rsidRPr="000376EF">
        <w:rPr>
          <w:lang w:val="en-GB"/>
        </w:rPr>
        <w:tab/>
      </w:r>
      <w:bookmarkStart w:id="1496" w:name="_Toc52530422"/>
      <w:bookmarkStart w:id="1497" w:name="_Toc62308773"/>
      <w:bookmarkStart w:id="1498" w:name="_Toc136339173"/>
      <w:bookmarkStart w:id="1499" w:name="_Toc136339262"/>
      <w:bookmarkStart w:id="1500" w:name="_Toc177082803"/>
      <w:r w:rsidRPr="000376EF">
        <w:rPr>
          <w:lang w:val="en-GB"/>
        </w:rPr>
        <w:t>SBAS and time transfer</w:t>
      </w:r>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6"/>
      <w:bookmarkEnd w:id="1497"/>
      <w:bookmarkEnd w:id="1498"/>
      <w:bookmarkEnd w:id="1499"/>
      <w:bookmarkEnd w:id="1500"/>
      <w:bookmarkEnd w:id="1493"/>
      <w:bookmarkEnd w:id="1494"/>
      <w:bookmarkEnd w:id="1495"/>
    </w:p>
    <w:p w:rsidR="00936207" w:rsidRPr="000376EF" w:rsidRDefault="00936207" w:rsidP="002D151C">
      <w:pPr>
        <w:rPr>
          <w:lang w:val="en-GB"/>
        </w:rPr>
      </w:pPr>
      <w:r w:rsidRPr="000376EF">
        <w:rPr>
          <w:lang w:val="en-GB"/>
        </w:rPr>
        <w:t>Users may want to set a remotely located clock to run at some prescribed time scale or simply want to know the difference between a local clock and a remote clock.</w:t>
      </w:r>
      <w:r w:rsidR="00B41FB8">
        <w:rPr>
          <w:lang w:val="en-GB"/>
        </w:rPr>
        <w:t xml:space="preserve"> </w:t>
      </w:r>
      <w:r w:rsidRPr="000376EF">
        <w:rPr>
          <w:lang w:val="en-GB"/>
        </w:rPr>
        <w:t>This can be done through a technique known as Common View.</w:t>
      </w:r>
      <w:r w:rsidR="00B41FB8">
        <w:rPr>
          <w:lang w:val="en-GB"/>
        </w:rPr>
        <w:t xml:space="preserve"> </w:t>
      </w:r>
      <w:r w:rsidRPr="000376EF">
        <w:rPr>
          <w:lang w:val="en-GB"/>
        </w:rPr>
        <w:t>In the Common View technique, two stations simultaneously observe the same satellite.</w:t>
      </w:r>
      <w:r w:rsidR="00B41FB8">
        <w:rPr>
          <w:lang w:val="en-GB"/>
        </w:rPr>
        <w:t xml:space="preserve"> </w:t>
      </w:r>
      <w:r w:rsidRPr="000376EF">
        <w:rPr>
          <w:lang w:val="en-GB"/>
        </w:rPr>
        <w:t>Each of the users at both stations must record the difference between his/her local clock or local time reference at the same instant of time using the same satellite.</w:t>
      </w:r>
      <w:r w:rsidR="00B41FB8">
        <w:rPr>
          <w:lang w:val="en-GB"/>
        </w:rPr>
        <w:t xml:space="preserve"> </w:t>
      </w:r>
      <w:r w:rsidRPr="000376EF">
        <w:rPr>
          <w:lang w:val="en-GB"/>
        </w:rPr>
        <w:t xml:space="preserve">This usually has been done using a GPS Time </w:t>
      </w:r>
      <w:r w:rsidR="00680EEE" w:rsidRPr="000376EF">
        <w:rPr>
          <w:lang w:val="en-GB"/>
        </w:rPr>
        <w:t>transfer receiver</w:t>
      </w:r>
      <w:r w:rsidRPr="000376EF">
        <w:rPr>
          <w:lang w:val="en-GB"/>
        </w:rPr>
        <w:t>.</w:t>
      </w:r>
      <w:r w:rsidR="00B41FB8">
        <w:rPr>
          <w:lang w:val="en-GB"/>
        </w:rPr>
        <w:t xml:space="preserve"> </w:t>
      </w:r>
      <w:r w:rsidRPr="000376EF">
        <w:rPr>
          <w:lang w:val="en-GB"/>
        </w:rPr>
        <w:t>However, with the capability being built into modern day receivers, it may be possible to do this with a more advanced receiver.</w:t>
      </w:r>
    </w:p>
    <w:p w:rsidR="00936207" w:rsidRPr="000376EF" w:rsidRDefault="00936207" w:rsidP="002D151C">
      <w:pPr>
        <w:rPr>
          <w:szCs w:val="22"/>
          <w:lang w:val="en-GB"/>
        </w:rPr>
      </w:pPr>
      <w:r w:rsidRPr="000376EF">
        <w:rPr>
          <w:lang w:val="en-GB"/>
        </w:rPr>
        <w:t>Using an SBAS for time transfer involves two users.</w:t>
      </w:r>
      <w:r w:rsidR="00B41FB8">
        <w:rPr>
          <w:lang w:val="en-GB"/>
        </w:rPr>
        <w:t xml:space="preserve"> </w:t>
      </w:r>
      <w:r w:rsidRPr="000376EF">
        <w:rPr>
          <w:lang w:val="en-GB"/>
        </w:rPr>
        <w:t>For optimal results, they should observe the same satellite at the same time and use identical data reduction techniques when computing the offset of their local clocks from the SNT.</w:t>
      </w:r>
      <w:r w:rsidR="00B41FB8">
        <w:rPr>
          <w:lang w:val="en-GB"/>
        </w:rPr>
        <w:t xml:space="preserve"> </w:t>
      </w:r>
      <w:r w:rsidRPr="000376EF">
        <w:rPr>
          <w:lang w:val="en-GB"/>
        </w:rPr>
        <w:t>This has the advantage that it significantly reduces the effects of any common error source.</w:t>
      </w:r>
    </w:p>
    <w:p w:rsidR="00936207" w:rsidRPr="000376EF" w:rsidRDefault="00936207" w:rsidP="00B90585">
      <w:pPr>
        <w:pStyle w:val="Heading3"/>
        <w:rPr>
          <w:lang w:val="en-GB"/>
        </w:rPr>
      </w:pPr>
      <w:bookmarkStart w:id="1501" w:name="_Toc250731061"/>
      <w:bookmarkStart w:id="1502" w:name="_Toc250735263"/>
      <w:bookmarkStart w:id="1503" w:name="_Toc257118370"/>
      <w:bookmarkStart w:id="1504" w:name="_Toc257118720"/>
      <w:bookmarkStart w:id="1505" w:name="_Toc257119043"/>
      <w:bookmarkStart w:id="1506" w:name="_Toc257119911"/>
      <w:bookmarkStart w:id="1507" w:name="_Toc257120624"/>
      <w:bookmarkStart w:id="1508" w:name="_Toc257120831"/>
      <w:bookmarkStart w:id="1509" w:name="_Toc257121037"/>
      <w:bookmarkStart w:id="1510" w:name="_Toc257121243"/>
      <w:bookmarkStart w:id="1511" w:name="_Toc257121449"/>
      <w:bookmarkStart w:id="1512" w:name="_Toc257121655"/>
      <w:bookmarkStart w:id="1513" w:name="_Toc257121860"/>
      <w:bookmarkStart w:id="1514" w:name="_Toc257122065"/>
      <w:bookmarkStart w:id="1515" w:name="_Toc257122270"/>
      <w:bookmarkStart w:id="1516" w:name="_Toc270345911"/>
      <w:bookmarkStart w:id="1517" w:name="_Toc270347299"/>
      <w:bookmarkStart w:id="1518" w:name="_Toc270407688"/>
      <w:bookmarkStart w:id="1519" w:name="_Toc270408600"/>
      <w:bookmarkStart w:id="1520" w:name="_Toc270414681"/>
      <w:bookmarkStart w:id="1521" w:name="_Toc270422161"/>
      <w:bookmarkStart w:id="1522" w:name="_Toc270432522"/>
      <w:bookmarkStart w:id="1523" w:name="_Toc270434378"/>
      <w:bookmarkStart w:id="1524" w:name="_Toc270508233"/>
      <w:bookmarkStart w:id="1525" w:name="_Toc270509261"/>
      <w:bookmarkStart w:id="1526" w:name="_Toc270510392"/>
      <w:bookmarkStart w:id="1527" w:name="_Toc270512391"/>
      <w:bookmarkStart w:id="1528" w:name="_Toc270517587"/>
      <w:bookmarkStart w:id="1529" w:name="_Toc270519288"/>
      <w:r w:rsidRPr="000376EF">
        <w:rPr>
          <w:lang w:val="en-GB"/>
        </w:rPr>
        <w:t>3.</w:t>
      </w:r>
      <w:r w:rsidR="00B90585">
        <w:rPr>
          <w:lang w:val="en-GB"/>
        </w:rPr>
        <w:t>5</w:t>
      </w:r>
      <w:r w:rsidRPr="000376EF">
        <w:rPr>
          <w:lang w:val="en-GB"/>
        </w:rPr>
        <w:t>.11</w:t>
      </w:r>
      <w:r w:rsidRPr="000376EF">
        <w:rPr>
          <w:lang w:val="en-GB"/>
        </w:rPr>
        <w:tab/>
      </w:r>
      <w:bookmarkStart w:id="1530" w:name="_Toc52530423"/>
      <w:bookmarkStart w:id="1531" w:name="_Toc136339263"/>
      <w:bookmarkStart w:id="1532" w:name="_Toc177082804"/>
      <w:r w:rsidRPr="000376EF">
        <w:rPr>
          <w:lang w:val="en-GB"/>
        </w:rPr>
        <w:t>Time transfer between 2 laboratories</w:t>
      </w:r>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30"/>
      <w:bookmarkEnd w:id="1531"/>
      <w:bookmarkEnd w:id="1532"/>
      <w:bookmarkEnd w:id="1527"/>
      <w:bookmarkEnd w:id="1528"/>
      <w:bookmarkEnd w:id="1529"/>
    </w:p>
    <w:p w:rsidR="00936207" w:rsidRPr="000376EF" w:rsidRDefault="00936207" w:rsidP="009A433C">
      <w:pPr>
        <w:rPr>
          <w:szCs w:val="22"/>
          <w:lang w:val="en-GB"/>
        </w:rPr>
      </w:pPr>
      <w:r w:rsidRPr="000376EF">
        <w:rPr>
          <w:lang w:val="en-GB"/>
        </w:rPr>
        <w:t xml:space="preserve">Currently, the two SBAS are observable over a large region the globe. For time transfer, this provides some added bonus features. Figure </w:t>
      </w:r>
      <w:r>
        <w:rPr>
          <w:lang w:val="en-GB"/>
        </w:rPr>
        <w:t>3</w:t>
      </w:r>
      <w:r w:rsidRPr="000376EF">
        <w:rPr>
          <w:lang w:val="en-GB"/>
        </w:rPr>
        <w:t>-11 is a schematic that shows how two laboratories can use two SBAS for comparing their clocks.</w:t>
      </w:r>
      <w:r w:rsidR="00B41FB8">
        <w:rPr>
          <w:lang w:val="en-GB"/>
        </w:rPr>
        <w:t xml:space="preserve"> </w:t>
      </w:r>
      <w:r w:rsidRPr="000376EF">
        <w:rPr>
          <w:lang w:val="en-GB"/>
        </w:rPr>
        <w:t>Each laboratory can observe the two SBASs.</w:t>
      </w:r>
      <w:r w:rsidR="00B41FB8">
        <w:rPr>
          <w:lang w:val="en-GB"/>
        </w:rPr>
        <w:t xml:space="preserve"> </w:t>
      </w:r>
      <w:r w:rsidRPr="000376EF">
        <w:rPr>
          <w:lang w:val="en-GB"/>
        </w:rPr>
        <w:t>The results from one SBAS can then serve as a check on the other.</w:t>
      </w:r>
    </w:p>
    <w:p w:rsidR="00936207" w:rsidRPr="000376EF" w:rsidRDefault="00936207" w:rsidP="00265C36">
      <w:pPr>
        <w:pStyle w:val="FigureNo"/>
      </w:pPr>
      <w:r w:rsidRPr="00CA1A86">
        <w:t xml:space="preserve">FIGURE </w:t>
      </w:r>
      <w:r>
        <w:t>3</w:t>
      </w:r>
      <w:r w:rsidRPr="00CA1A86">
        <w:t>-11</w:t>
      </w:r>
    </w:p>
    <w:p w:rsidR="00936207" w:rsidRPr="000376EF" w:rsidRDefault="00936207" w:rsidP="00265C36">
      <w:pPr>
        <w:pStyle w:val="Figuretitle"/>
        <w:rPr>
          <w:lang w:val="en-GB"/>
        </w:rPr>
      </w:pPr>
      <w:r w:rsidRPr="000376EF">
        <w:rPr>
          <w:lang w:val="en-GB"/>
        </w:rPr>
        <w:t xml:space="preserve">Schematic showing </w:t>
      </w:r>
      <w:r w:rsidR="00265C36" w:rsidRPr="000376EF">
        <w:rPr>
          <w:lang w:val="en-GB"/>
        </w:rPr>
        <w:t xml:space="preserve">time transfer </w:t>
      </w:r>
      <w:r w:rsidRPr="000376EF">
        <w:rPr>
          <w:lang w:val="en-GB"/>
        </w:rPr>
        <w:t xml:space="preserve">between two timekeeping laboratories using </w:t>
      </w:r>
      <w:r w:rsidRPr="000376EF">
        <w:rPr>
          <w:lang w:val="en-GB"/>
        </w:rPr>
        <w:br/>
        <w:t>two SBASs in order to get the time difference between the two laboratories</w:t>
      </w:r>
    </w:p>
    <w:p w:rsidR="00936207" w:rsidRDefault="00A32C61" w:rsidP="00B90585">
      <w:pPr>
        <w:pStyle w:val="Figure"/>
      </w:pPr>
      <w:r w:rsidRPr="00A32C61">
        <w:rPr>
          <w:noProof/>
          <w:lang w:val="en-US" w:eastAsia="zh-CN"/>
        </w:rPr>
        <w:drawing>
          <wp:inline distT="0" distB="0" distL="0" distR="0">
            <wp:extent cx="3762375" cy="3486150"/>
            <wp:effectExtent l="19050" t="0" r="952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56"/>
                    <a:srcRect/>
                    <a:stretch>
                      <a:fillRect/>
                    </a:stretch>
                  </pic:blipFill>
                  <pic:spPr bwMode="auto">
                    <a:xfrm>
                      <a:off x="0" y="0"/>
                      <a:ext cx="3762375" cy="3486150"/>
                    </a:xfrm>
                    <a:prstGeom prst="rect">
                      <a:avLst/>
                    </a:prstGeom>
                    <a:noFill/>
                    <a:ln w="9525">
                      <a:noFill/>
                      <a:miter lim="800000"/>
                      <a:headEnd/>
                      <a:tailEnd/>
                    </a:ln>
                  </pic:spPr>
                </pic:pic>
              </a:graphicData>
            </a:graphic>
          </wp:inline>
        </w:drawing>
      </w:r>
    </w:p>
    <w:p w:rsidR="00265C36" w:rsidRDefault="00936207" w:rsidP="00AD1D2C">
      <w:pPr>
        <w:pStyle w:val="Normalaftertitle"/>
        <w:rPr>
          <w:lang w:val="en-GB"/>
        </w:rPr>
      </w:pPr>
      <w:r w:rsidRPr="000376EF">
        <w:rPr>
          <w:lang w:val="en-GB"/>
        </w:rPr>
        <w:t>In this example, observations are made at USNO in Washington, D</w:t>
      </w:r>
      <w:r w:rsidR="00B90585">
        <w:rPr>
          <w:lang w:val="en-GB"/>
        </w:rPr>
        <w:t>.</w:t>
      </w:r>
      <w:r w:rsidRPr="000376EF">
        <w:rPr>
          <w:lang w:val="en-GB"/>
        </w:rPr>
        <w:t>C and at NRC in Ottawa, Canada, using the WAAS GEO and the ESTB GEO as time transfer satellites.</w:t>
      </w:r>
      <w:r w:rsidR="00B41FB8">
        <w:rPr>
          <w:lang w:val="en-GB"/>
        </w:rPr>
        <w:t xml:space="preserve"> </w:t>
      </w:r>
      <w:r w:rsidRPr="000376EF">
        <w:rPr>
          <w:lang w:val="en-GB"/>
        </w:rPr>
        <w:t xml:space="preserve">Figure </w:t>
      </w:r>
      <w:r>
        <w:rPr>
          <w:lang w:val="en-GB"/>
        </w:rPr>
        <w:t>3</w:t>
      </w:r>
      <w:r w:rsidRPr="000376EF">
        <w:rPr>
          <w:lang w:val="en-GB"/>
        </w:rPr>
        <w:t>-12 shows the difference between the USNO and NRC master clocks using the WAAS GEO and Fig</w:t>
      </w:r>
      <w:r w:rsidR="00265C36">
        <w:rPr>
          <w:lang w:val="en-GB"/>
        </w:rPr>
        <w:t>.</w:t>
      </w:r>
      <w:r w:rsidRPr="000376EF">
        <w:rPr>
          <w:lang w:val="en-GB"/>
        </w:rPr>
        <w:t xml:space="preserve"> </w:t>
      </w:r>
      <w:r>
        <w:rPr>
          <w:lang w:val="en-GB"/>
        </w:rPr>
        <w:t>3</w:t>
      </w:r>
      <w:r w:rsidRPr="000376EF">
        <w:rPr>
          <w:lang w:val="en-GB"/>
        </w:rPr>
        <w:t>-13 shows the same using the ESTB GEO.</w:t>
      </w:r>
      <w:r w:rsidR="00B41FB8">
        <w:rPr>
          <w:lang w:val="en-GB"/>
        </w:rPr>
        <w:t xml:space="preserve"> </w:t>
      </w:r>
      <w:r w:rsidRPr="000376EF">
        <w:rPr>
          <w:lang w:val="en-GB"/>
        </w:rPr>
        <w:t>Because the receivers used in this experiment have not been calibrated, an arbitrary zero point has been removed.</w:t>
      </w:r>
      <w:r w:rsidR="00B41FB8">
        <w:rPr>
          <w:lang w:val="en-GB"/>
        </w:rPr>
        <w:t xml:space="preserve"> </w:t>
      </w:r>
    </w:p>
    <w:p w:rsidR="00936207" w:rsidRPr="000376EF" w:rsidRDefault="00936207" w:rsidP="00377BD5">
      <w:pPr>
        <w:rPr>
          <w:szCs w:val="22"/>
          <w:lang w:val="en-GB"/>
        </w:rPr>
      </w:pPr>
      <w:r w:rsidRPr="00265C36">
        <w:rPr>
          <w:i/>
          <w:iCs/>
          <w:lang w:val="en-GB"/>
        </w:rPr>
        <w:t>Therefore, this example can only be used to give an indication of the precision currently attainable with this technique.</w:t>
      </w:r>
      <w:r w:rsidR="00B41FB8">
        <w:rPr>
          <w:lang w:val="en-GB"/>
        </w:rPr>
        <w:t xml:space="preserve"> </w:t>
      </w:r>
      <w:r w:rsidRPr="000376EF">
        <w:rPr>
          <w:lang w:val="en-GB"/>
        </w:rPr>
        <w:t>A linear regression through each of the data sets gives a standard error of 1.3</w:t>
      </w:r>
      <w:r w:rsidR="00265C36">
        <w:rPr>
          <w:lang w:val="en-GB"/>
        </w:rPr>
        <w:t> ns</w:t>
      </w:r>
      <w:r w:rsidRPr="000376EF">
        <w:rPr>
          <w:lang w:val="en-GB"/>
        </w:rPr>
        <w:t xml:space="preserve"> and 2.1</w:t>
      </w:r>
      <w:r w:rsidR="00265C36">
        <w:rPr>
          <w:lang w:val="en-GB"/>
        </w:rPr>
        <w:t> </w:t>
      </w:r>
      <w:r w:rsidRPr="000376EF">
        <w:rPr>
          <w:lang w:val="en-GB"/>
        </w:rPr>
        <w:t>ns, respectively.</w:t>
      </w:r>
    </w:p>
    <w:p w:rsidR="00936207" w:rsidRPr="000376EF" w:rsidRDefault="00936207" w:rsidP="00431F70">
      <w:pPr>
        <w:pStyle w:val="FigureNo"/>
        <w:spacing w:before="0" w:after="120"/>
      </w:pPr>
      <w:r w:rsidRPr="00CA1A86">
        <w:t xml:space="preserve">FIGURE </w:t>
      </w:r>
      <w:r>
        <w:t>3</w:t>
      </w:r>
      <w:r w:rsidRPr="00CA1A86">
        <w:t>-12</w:t>
      </w:r>
    </w:p>
    <w:p w:rsidR="00265C36" w:rsidRDefault="00936207" w:rsidP="00431F70">
      <w:pPr>
        <w:pStyle w:val="Figuretitle"/>
        <w:keepLines/>
        <w:spacing w:after="0"/>
        <w:rPr>
          <w:lang w:val="en-GB"/>
        </w:rPr>
      </w:pPr>
      <w:r w:rsidRPr="000376EF">
        <w:rPr>
          <w:lang w:val="en-GB"/>
        </w:rPr>
        <w:t xml:space="preserve">Difference between </w:t>
      </w:r>
      <w:r w:rsidR="00265C36">
        <w:rPr>
          <w:lang w:val="en-GB"/>
        </w:rPr>
        <w:t>USNO and NRC using the WAAS GEO</w:t>
      </w:r>
    </w:p>
    <w:p w:rsidR="00936207" w:rsidRPr="001D2DE7" w:rsidRDefault="00936207" w:rsidP="00431F70">
      <w:pPr>
        <w:pStyle w:val="Figuretitle"/>
        <w:keepLines/>
        <w:spacing w:after="0"/>
        <w:rPr>
          <w:lang w:val="en-GB"/>
        </w:rPr>
      </w:pPr>
      <w:r w:rsidRPr="000376EF">
        <w:rPr>
          <w:lang w:val="en-GB"/>
        </w:rPr>
        <w:t>The standard error is 1.3 ns</w:t>
      </w:r>
    </w:p>
    <w:p w:rsidR="00936207" w:rsidRDefault="00C57CB8" w:rsidP="00431F70">
      <w:pPr>
        <w:pStyle w:val="Figure"/>
        <w:spacing w:before="0" w:after="0"/>
      </w:pPr>
      <w:r w:rsidRPr="00C57CB8">
        <w:rPr>
          <w:noProof/>
          <w:lang w:val="en-US" w:eastAsia="zh-CN"/>
        </w:rPr>
        <w:drawing>
          <wp:inline distT="0" distB="0" distL="0" distR="0">
            <wp:extent cx="4543425" cy="4076700"/>
            <wp:effectExtent l="0" t="0" r="9525"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57"/>
                    <a:srcRect l="6836"/>
                    <a:stretch>
                      <a:fillRect/>
                    </a:stretch>
                  </pic:blipFill>
                  <pic:spPr bwMode="auto">
                    <a:xfrm>
                      <a:off x="0" y="0"/>
                      <a:ext cx="4543425" cy="4076700"/>
                    </a:xfrm>
                    <a:prstGeom prst="rect">
                      <a:avLst/>
                    </a:prstGeom>
                    <a:noFill/>
                    <a:ln w="9525">
                      <a:noFill/>
                      <a:miter lim="800000"/>
                      <a:headEnd/>
                      <a:tailEnd/>
                    </a:ln>
                  </pic:spPr>
                </pic:pic>
              </a:graphicData>
            </a:graphic>
          </wp:inline>
        </w:drawing>
      </w:r>
    </w:p>
    <w:p w:rsidR="00936207" w:rsidRPr="000376EF" w:rsidRDefault="00936207" w:rsidP="00431F70">
      <w:pPr>
        <w:pStyle w:val="FigureNo"/>
        <w:spacing w:before="0" w:after="120"/>
      </w:pPr>
      <w:r w:rsidRPr="00CA1A86">
        <w:t xml:space="preserve">FIGURE </w:t>
      </w:r>
      <w:r>
        <w:t>3</w:t>
      </w:r>
      <w:r w:rsidRPr="00CA1A86">
        <w:t>-13</w:t>
      </w:r>
    </w:p>
    <w:p w:rsidR="00265C36" w:rsidRDefault="00936207" w:rsidP="00431F70">
      <w:pPr>
        <w:pStyle w:val="Figuretitle"/>
        <w:keepNext w:val="0"/>
        <w:spacing w:after="0"/>
        <w:rPr>
          <w:lang w:val="en-GB"/>
        </w:rPr>
      </w:pPr>
      <w:r w:rsidRPr="000376EF">
        <w:rPr>
          <w:lang w:val="en-GB"/>
        </w:rPr>
        <w:t>Difference between US</w:t>
      </w:r>
      <w:r w:rsidR="00265C36">
        <w:rPr>
          <w:lang w:val="en-GB"/>
        </w:rPr>
        <w:t>NO and NRC using the EGNOS GEO</w:t>
      </w:r>
    </w:p>
    <w:p w:rsidR="00936207" w:rsidRPr="001D2DE7" w:rsidRDefault="00936207" w:rsidP="00431F70">
      <w:pPr>
        <w:pStyle w:val="Figuretitle"/>
        <w:keepNext w:val="0"/>
        <w:spacing w:after="0"/>
        <w:rPr>
          <w:lang w:val="en-GB"/>
        </w:rPr>
      </w:pPr>
      <w:r w:rsidRPr="000376EF">
        <w:rPr>
          <w:lang w:val="en-GB"/>
        </w:rPr>
        <w:t>The standard error is 2.1 ns</w:t>
      </w:r>
    </w:p>
    <w:p w:rsidR="00936207" w:rsidRDefault="00C57CB8" w:rsidP="00431F70">
      <w:pPr>
        <w:pStyle w:val="Figure"/>
        <w:spacing w:before="0" w:after="0"/>
      </w:pPr>
      <w:r w:rsidRPr="00C57CB8">
        <w:rPr>
          <w:noProof/>
          <w:lang w:val="en-US" w:eastAsia="zh-CN"/>
        </w:rPr>
        <w:drawing>
          <wp:inline distT="0" distB="0" distL="0" distR="0">
            <wp:extent cx="4400550" cy="3771900"/>
            <wp:effectExtent l="1905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58"/>
                    <a:srcRect/>
                    <a:stretch>
                      <a:fillRect/>
                    </a:stretch>
                  </pic:blipFill>
                  <pic:spPr bwMode="auto">
                    <a:xfrm>
                      <a:off x="0" y="0"/>
                      <a:ext cx="4400550" cy="3771900"/>
                    </a:xfrm>
                    <a:prstGeom prst="rect">
                      <a:avLst/>
                    </a:prstGeom>
                    <a:noFill/>
                    <a:ln w="9525">
                      <a:noFill/>
                      <a:miter lim="800000"/>
                      <a:headEnd/>
                      <a:tailEnd/>
                    </a:ln>
                  </pic:spPr>
                </pic:pic>
              </a:graphicData>
            </a:graphic>
          </wp:inline>
        </w:drawing>
      </w:r>
    </w:p>
    <w:p w:rsidR="00936207" w:rsidRPr="000376EF" w:rsidRDefault="00936207" w:rsidP="00B90585">
      <w:pPr>
        <w:pStyle w:val="Heading3"/>
        <w:keepLines w:val="0"/>
        <w:spacing w:before="120"/>
        <w:ind w:left="0" w:firstLine="0"/>
        <w:rPr>
          <w:lang w:val="en-GB"/>
        </w:rPr>
      </w:pPr>
      <w:bookmarkStart w:id="1533" w:name="_Toc250731062"/>
      <w:bookmarkStart w:id="1534" w:name="_Toc250735264"/>
      <w:bookmarkStart w:id="1535" w:name="_Toc257118371"/>
      <w:bookmarkStart w:id="1536" w:name="_Toc257118721"/>
      <w:bookmarkStart w:id="1537" w:name="_Toc257119044"/>
      <w:bookmarkStart w:id="1538" w:name="_Toc257119912"/>
      <w:bookmarkStart w:id="1539" w:name="_Toc257120625"/>
      <w:bookmarkStart w:id="1540" w:name="_Toc257120832"/>
      <w:bookmarkStart w:id="1541" w:name="_Toc257121038"/>
      <w:bookmarkStart w:id="1542" w:name="_Toc257121244"/>
      <w:bookmarkStart w:id="1543" w:name="_Toc257121450"/>
      <w:bookmarkStart w:id="1544" w:name="_Toc257121656"/>
      <w:bookmarkStart w:id="1545" w:name="_Toc257121861"/>
      <w:bookmarkStart w:id="1546" w:name="_Toc257122066"/>
      <w:bookmarkStart w:id="1547" w:name="_Toc257122271"/>
      <w:bookmarkStart w:id="1548" w:name="_Toc270345912"/>
      <w:bookmarkStart w:id="1549" w:name="_Toc270347300"/>
      <w:bookmarkStart w:id="1550" w:name="_Toc270407689"/>
      <w:bookmarkStart w:id="1551" w:name="_Toc270408601"/>
      <w:bookmarkStart w:id="1552" w:name="_Toc270414682"/>
      <w:bookmarkStart w:id="1553" w:name="_Toc270422162"/>
      <w:bookmarkStart w:id="1554" w:name="_Toc270432523"/>
      <w:bookmarkStart w:id="1555" w:name="_Toc270434379"/>
      <w:bookmarkStart w:id="1556" w:name="_Toc270508234"/>
      <w:bookmarkStart w:id="1557" w:name="_Toc270509262"/>
      <w:bookmarkStart w:id="1558" w:name="_Toc270510393"/>
      <w:bookmarkStart w:id="1559" w:name="_Toc270512392"/>
      <w:bookmarkStart w:id="1560" w:name="_Toc270517588"/>
      <w:bookmarkStart w:id="1561" w:name="_Toc270519289"/>
      <w:r w:rsidRPr="000376EF">
        <w:rPr>
          <w:lang w:val="en-GB"/>
        </w:rPr>
        <w:t>3.</w:t>
      </w:r>
      <w:r w:rsidR="00B90585">
        <w:rPr>
          <w:lang w:val="en-GB"/>
        </w:rPr>
        <w:t>5</w:t>
      </w:r>
      <w:r w:rsidRPr="000376EF">
        <w:rPr>
          <w:lang w:val="en-GB"/>
        </w:rPr>
        <w:t>.12</w:t>
      </w:r>
      <w:r w:rsidRPr="000376EF">
        <w:rPr>
          <w:lang w:val="en-GB"/>
        </w:rPr>
        <w:tab/>
      </w:r>
      <w:bookmarkStart w:id="1562" w:name="_Toc52530424"/>
      <w:bookmarkStart w:id="1563" w:name="_Toc136339264"/>
      <w:bookmarkStart w:id="1564" w:name="_Toc177082805"/>
      <w:r w:rsidRPr="000376EF">
        <w:rPr>
          <w:lang w:val="en-GB"/>
        </w:rPr>
        <w:t>Time transfer between 2 SBAS</w:t>
      </w:r>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p>
    <w:p w:rsidR="00936207" w:rsidRDefault="00936207" w:rsidP="008E77CB">
      <w:pPr>
        <w:keepNext/>
        <w:rPr>
          <w:lang w:val="en-GB"/>
        </w:rPr>
      </w:pPr>
      <w:r w:rsidRPr="000376EF">
        <w:rPr>
          <w:lang w:val="en-GB"/>
        </w:rPr>
        <w:t xml:space="preserve">Figure </w:t>
      </w:r>
      <w:r>
        <w:rPr>
          <w:lang w:val="en-GB"/>
        </w:rPr>
        <w:t>3</w:t>
      </w:r>
      <w:r w:rsidRPr="000376EF">
        <w:rPr>
          <w:lang w:val="en-GB"/>
        </w:rPr>
        <w:t>-14 is a schematic that shows how two laboratories can compare the time difference between two SBASs.</w:t>
      </w:r>
      <w:r w:rsidR="00B41FB8">
        <w:rPr>
          <w:lang w:val="en-GB"/>
        </w:rPr>
        <w:t xml:space="preserve"> </w:t>
      </w:r>
      <w:r w:rsidRPr="000376EF">
        <w:rPr>
          <w:lang w:val="en-GB"/>
        </w:rPr>
        <w:t>Each laboratory provides a check on the other.</w:t>
      </w:r>
    </w:p>
    <w:p w:rsidR="00431F70" w:rsidRPr="000376EF" w:rsidRDefault="00431F70" w:rsidP="008E77CB">
      <w:pPr>
        <w:keepNext/>
        <w:rPr>
          <w:szCs w:val="22"/>
          <w:lang w:val="en-GB"/>
        </w:rPr>
      </w:pPr>
    </w:p>
    <w:p w:rsidR="00936207" w:rsidRPr="000376EF" w:rsidRDefault="00936207" w:rsidP="00265C36">
      <w:pPr>
        <w:pStyle w:val="FigureNo"/>
      </w:pPr>
      <w:r w:rsidRPr="00CA1A86">
        <w:t xml:space="preserve">FIGURE </w:t>
      </w:r>
      <w:r>
        <w:t>3</w:t>
      </w:r>
      <w:r w:rsidRPr="00CA1A86">
        <w:t>-14</w:t>
      </w:r>
    </w:p>
    <w:p w:rsidR="00936207" w:rsidRPr="000376EF" w:rsidRDefault="00936207" w:rsidP="00265C36">
      <w:pPr>
        <w:pStyle w:val="Figuretitle"/>
        <w:rPr>
          <w:lang w:val="en-GB"/>
        </w:rPr>
      </w:pPr>
      <w:r w:rsidRPr="000376EF">
        <w:rPr>
          <w:lang w:val="en-GB"/>
        </w:rPr>
        <w:t xml:space="preserve">Schematic showing </w:t>
      </w:r>
      <w:r w:rsidR="00265C36" w:rsidRPr="000376EF">
        <w:rPr>
          <w:lang w:val="en-GB"/>
        </w:rPr>
        <w:t>time transfe</w:t>
      </w:r>
      <w:r w:rsidRPr="000376EF">
        <w:rPr>
          <w:lang w:val="en-GB"/>
        </w:rPr>
        <w:t xml:space="preserve">r between two timekeeping laboratories using </w:t>
      </w:r>
      <w:r w:rsidRPr="000376EF">
        <w:rPr>
          <w:lang w:val="en-GB"/>
        </w:rPr>
        <w:br/>
        <w:t>two SBASs in order to get the time difference between the two SBASs</w:t>
      </w:r>
    </w:p>
    <w:p w:rsidR="00936207" w:rsidRDefault="00C57CB8" w:rsidP="00B90585">
      <w:pPr>
        <w:pStyle w:val="Figure"/>
      </w:pPr>
      <w:r w:rsidRPr="00C57CB8">
        <w:rPr>
          <w:noProof/>
          <w:lang w:val="en-US" w:eastAsia="zh-CN"/>
        </w:rPr>
        <w:drawing>
          <wp:inline distT="0" distB="0" distL="0" distR="0">
            <wp:extent cx="3762375" cy="3486150"/>
            <wp:effectExtent l="19050" t="0" r="9525"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59"/>
                    <a:srcRect/>
                    <a:stretch>
                      <a:fillRect/>
                    </a:stretch>
                  </pic:blipFill>
                  <pic:spPr bwMode="auto">
                    <a:xfrm>
                      <a:off x="0" y="0"/>
                      <a:ext cx="3762375" cy="3486150"/>
                    </a:xfrm>
                    <a:prstGeom prst="rect">
                      <a:avLst/>
                    </a:prstGeom>
                    <a:noFill/>
                    <a:ln w="9525">
                      <a:noFill/>
                      <a:miter lim="800000"/>
                      <a:headEnd/>
                      <a:tailEnd/>
                    </a:ln>
                  </pic:spPr>
                </pic:pic>
              </a:graphicData>
            </a:graphic>
          </wp:inline>
        </w:drawing>
      </w:r>
    </w:p>
    <w:p w:rsidR="00431F70" w:rsidRDefault="00431F70" w:rsidP="00431F70">
      <w:pPr>
        <w:pStyle w:val="Normalaftertitle"/>
        <w:spacing w:before="120"/>
        <w:rPr>
          <w:lang w:val="en-GB"/>
        </w:rPr>
      </w:pPr>
    </w:p>
    <w:p w:rsidR="00936207" w:rsidRDefault="00936207" w:rsidP="00431F70">
      <w:pPr>
        <w:pStyle w:val="Normalaftertitle"/>
        <w:spacing w:before="120"/>
        <w:rPr>
          <w:lang w:val="en-GB"/>
        </w:rPr>
      </w:pPr>
      <w:r w:rsidRPr="000376EF">
        <w:rPr>
          <w:lang w:val="en-GB"/>
        </w:rPr>
        <w:t xml:space="preserve">Figure </w:t>
      </w:r>
      <w:r>
        <w:rPr>
          <w:lang w:val="en-GB"/>
        </w:rPr>
        <w:t>3</w:t>
      </w:r>
      <w:r w:rsidRPr="000376EF">
        <w:rPr>
          <w:lang w:val="en-GB"/>
        </w:rPr>
        <w:t>-15 shows the difference between WNT and ENT as obtained at USNO after a linear regression has been fit through the observations.</w:t>
      </w:r>
      <w:r w:rsidR="00B41FB8">
        <w:rPr>
          <w:lang w:val="en-GB"/>
        </w:rPr>
        <w:t xml:space="preserve"> </w:t>
      </w:r>
      <w:r w:rsidRPr="000376EF">
        <w:rPr>
          <w:lang w:val="en-GB"/>
        </w:rPr>
        <w:t>Again, since no calibration of the receivers has been performed, this graph indicates the precision currently attainable with this technique.</w:t>
      </w:r>
      <w:r w:rsidR="00B41FB8">
        <w:rPr>
          <w:lang w:val="en-GB"/>
        </w:rPr>
        <w:t xml:space="preserve"> </w:t>
      </w:r>
      <w:r w:rsidRPr="000376EF">
        <w:rPr>
          <w:lang w:val="en-GB"/>
        </w:rPr>
        <w:t>The standard error of a linear regression through this data is 1.2 ns.</w:t>
      </w:r>
    </w:p>
    <w:p w:rsidR="00431F70" w:rsidRDefault="00431F70" w:rsidP="00431F70">
      <w:pPr>
        <w:pStyle w:val="Normalaftertitle"/>
        <w:spacing w:before="120"/>
        <w:rPr>
          <w:lang w:val="en-GB"/>
        </w:rPr>
      </w:pPr>
      <w:r w:rsidRPr="00CA1A86">
        <w:rPr>
          <w:lang w:val="en-GB"/>
        </w:rPr>
        <w:t xml:space="preserve">Figure </w:t>
      </w:r>
      <w:r>
        <w:rPr>
          <w:lang w:val="en-GB"/>
        </w:rPr>
        <w:t>3</w:t>
      </w:r>
      <w:r w:rsidRPr="00CA1A86">
        <w:rPr>
          <w:lang w:val="en-GB"/>
        </w:rPr>
        <w:t>-16 shows the difference between WNT and ENT as obtained at NRC.</w:t>
      </w:r>
      <w:r>
        <w:rPr>
          <w:lang w:val="en-GB"/>
        </w:rPr>
        <w:t xml:space="preserve"> </w:t>
      </w:r>
      <w:r w:rsidRPr="00CA1A86">
        <w:rPr>
          <w:lang w:val="en-GB"/>
        </w:rPr>
        <w:t xml:space="preserve">The standard error of a linear </w:t>
      </w:r>
      <w:r w:rsidRPr="000376EF">
        <w:rPr>
          <w:lang w:val="en-GB"/>
        </w:rPr>
        <w:t>regression through this data is almost identical to that obtained at USNO.</w:t>
      </w:r>
      <w:r>
        <w:rPr>
          <w:lang w:val="en-GB"/>
        </w:rPr>
        <w:t xml:space="preserve"> </w:t>
      </w:r>
      <w:r w:rsidRPr="000376EF">
        <w:rPr>
          <w:lang w:val="en-GB"/>
        </w:rPr>
        <w:t>It is 1.0 ns.</w:t>
      </w:r>
    </w:p>
    <w:p w:rsidR="00EE603B" w:rsidRPr="00EE603B" w:rsidRDefault="00EE603B" w:rsidP="00EE603B">
      <w:pPr>
        <w:rPr>
          <w:lang w:val="en-GB"/>
        </w:rPr>
      </w:pPr>
    </w:p>
    <w:p w:rsidR="00936207" w:rsidRPr="000376EF" w:rsidRDefault="00936207" w:rsidP="00431F70">
      <w:pPr>
        <w:pStyle w:val="FigureNo"/>
        <w:spacing w:before="0" w:after="120"/>
      </w:pPr>
      <w:r w:rsidRPr="00CA1A86">
        <w:t xml:space="preserve">FIGURE </w:t>
      </w:r>
      <w:r>
        <w:t>3</w:t>
      </w:r>
      <w:r w:rsidRPr="00CA1A86">
        <w:t>-15</w:t>
      </w:r>
    </w:p>
    <w:p w:rsidR="00936207" w:rsidRDefault="00936207" w:rsidP="00431F70">
      <w:pPr>
        <w:pStyle w:val="Figuretitle"/>
        <w:spacing w:after="0"/>
        <w:rPr>
          <w:lang w:val="en-GB"/>
        </w:rPr>
      </w:pPr>
      <w:r w:rsidRPr="000376EF">
        <w:rPr>
          <w:lang w:val="en-GB"/>
        </w:rPr>
        <w:t>Difference between</w:t>
      </w:r>
      <w:r w:rsidR="00265C36">
        <w:rPr>
          <w:lang w:val="en-GB"/>
        </w:rPr>
        <w:t xml:space="preserve"> WAAS and EGNOS using USNO data</w:t>
      </w:r>
      <w:r w:rsidR="00CE3F5F">
        <w:rPr>
          <w:lang w:val="en-GB"/>
        </w:rPr>
        <w:br/>
      </w:r>
      <w:r w:rsidRPr="000376EF">
        <w:rPr>
          <w:lang w:val="en-GB"/>
        </w:rPr>
        <w:t>The standard error is 1.2 ns</w:t>
      </w:r>
    </w:p>
    <w:p w:rsidR="00936207" w:rsidRDefault="00B30D19" w:rsidP="00431F70">
      <w:pPr>
        <w:pStyle w:val="Figure"/>
        <w:spacing w:before="0" w:after="0"/>
      </w:pPr>
      <w:r w:rsidRPr="00B30D19">
        <w:rPr>
          <w:noProof/>
          <w:lang w:val="en-US" w:eastAsia="zh-CN"/>
        </w:rPr>
        <w:drawing>
          <wp:inline distT="0" distB="0" distL="0" distR="0">
            <wp:extent cx="4374931" cy="3714750"/>
            <wp:effectExtent l="0" t="0" r="6569"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60"/>
                    <a:srcRect l="7113" b="5038"/>
                    <a:stretch>
                      <a:fillRect/>
                    </a:stretch>
                  </pic:blipFill>
                  <pic:spPr bwMode="auto">
                    <a:xfrm>
                      <a:off x="0" y="0"/>
                      <a:ext cx="4374931" cy="3714750"/>
                    </a:xfrm>
                    <a:prstGeom prst="rect">
                      <a:avLst/>
                    </a:prstGeom>
                    <a:noFill/>
                    <a:ln w="9525">
                      <a:noFill/>
                      <a:miter lim="800000"/>
                      <a:headEnd/>
                      <a:tailEnd/>
                    </a:ln>
                  </pic:spPr>
                </pic:pic>
              </a:graphicData>
            </a:graphic>
          </wp:inline>
        </w:drawing>
      </w:r>
    </w:p>
    <w:p w:rsidR="00936207" w:rsidRPr="000376EF" w:rsidRDefault="00936207" w:rsidP="00431F70">
      <w:pPr>
        <w:pStyle w:val="FigureNo"/>
        <w:keepNext w:val="0"/>
        <w:keepLines w:val="0"/>
        <w:spacing w:before="120" w:after="0"/>
      </w:pPr>
      <w:r w:rsidRPr="00CA1A86">
        <w:t xml:space="preserve">FIGURE </w:t>
      </w:r>
      <w:r>
        <w:t>3</w:t>
      </w:r>
      <w:r w:rsidRPr="00CA1A86">
        <w:t>-16</w:t>
      </w:r>
    </w:p>
    <w:p w:rsidR="008432F0" w:rsidRDefault="00936207" w:rsidP="00431F70">
      <w:pPr>
        <w:pStyle w:val="Figuretitle"/>
        <w:keepNext w:val="0"/>
        <w:spacing w:after="0"/>
        <w:rPr>
          <w:lang w:val="en-GB"/>
        </w:rPr>
      </w:pPr>
      <w:r w:rsidRPr="000376EF">
        <w:rPr>
          <w:lang w:val="en-GB"/>
        </w:rPr>
        <w:t>Difference betwee</w:t>
      </w:r>
      <w:r w:rsidR="008432F0">
        <w:rPr>
          <w:lang w:val="en-GB"/>
        </w:rPr>
        <w:t>n WAAS and EGNOS using NRC data</w:t>
      </w:r>
    </w:p>
    <w:p w:rsidR="00936207" w:rsidRDefault="00936207" w:rsidP="00431F70">
      <w:pPr>
        <w:pStyle w:val="Figuretitle"/>
        <w:keepNext w:val="0"/>
        <w:spacing w:after="0"/>
        <w:rPr>
          <w:lang w:val="en-GB"/>
        </w:rPr>
      </w:pPr>
      <w:r w:rsidRPr="000376EF">
        <w:rPr>
          <w:lang w:val="en-GB"/>
        </w:rPr>
        <w:t>The standard error is 1.0 ns</w:t>
      </w:r>
    </w:p>
    <w:p w:rsidR="00936207" w:rsidRPr="000376EF" w:rsidRDefault="00B30D19" w:rsidP="00431F70">
      <w:pPr>
        <w:pStyle w:val="Figure"/>
        <w:spacing w:before="0" w:after="0"/>
      </w:pPr>
      <w:r w:rsidRPr="00B30D19">
        <w:rPr>
          <w:noProof/>
          <w:lang w:val="en-US" w:eastAsia="zh-CN"/>
        </w:rPr>
        <w:drawing>
          <wp:inline distT="0" distB="0" distL="0" distR="0">
            <wp:extent cx="4322318" cy="3667125"/>
            <wp:effectExtent l="0" t="0" r="2032"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61"/>
                    <a:srcRect l="7143" b="5779"/>
                    <a:stretch>
                      <a:fillRect/>
                    </a:stretch>
                  </pic:blipFill>
                  <pic:spPr bwMode="auto">
                    <a:xfrm>
                      <a:off x="0" y="0"/>
                      <a:ext cx="4322318" cy="3667125"/>
                    </a:xfrm>
                    <a:prstGeom prst="rect">
                      <a:avLst/>
                    </a:prstGeom>
                    <a:noFill/>
                    <a:ln w="9525">
                      <a:noFill/>
                      <a:miter lim="800000"/>
                      <a:headEnd/>
                      <a:tailEnd/>
                    </a:ln>
                  </pic:spPr>
                </pic:pic>
              </a:graphicData>
            </a:graphic>
          </wp:inline>
        </w:drawing>
      </w:r>
    </w:p>
    <w:p w:rsidR="00936207" w:rsidRPr="000376EF" w:rsidRDefault="00936207" w:rsidP="00B90585">
      <w:pPr>
        <w:pStyle w:val="Heading4"/>
        <w:rPr>
          <w:lang w:val="en-GB"/>
        </w:rPr>
      </w:pPr>
      <w:r w:rsidRPr="000376EF">
        <w:rPr>
          <w:lang w:val="en-GB"/>
        </w:rPr>
        <w:t>3.</w:t>
      </w:r>
      <w:r w:rsidR="00B90585">
        <w:rPr>
          <w:lang w:val="en-GB"/>
        </w:rPr>
        <w:t>5</w:t>
      </w:r>
      <w:r w:rsidRPr="000376EF">
        <w:rPr>
          <w:lang w:val="en-GB"/>
        </w:rPr>
        <w:t>.12.1</w:t>
      </w:r>
      <w:r w:rsidRPr="000376EF">
        <w:rPr>
          <w:lang w:val="en-GB"/>
        </w:rPr>
        <w:tab/>
      </w:r>
      <w:bookmarkStart w:id="1565" w:name="_Toc52530425"/>
      <w:bookmarkStart w:id="1566" w:name="_Toc62308774"/>
      <w:bookmarkStart w:id="1567" w:name="_Toc136339174"/>
      <w:bookmarkStart w:id="1568" w:name="_Toc136339265"/>
      <w:bookmarkStart w:id="1569" w:name="_Toc177082806"/>
      <w:r w:rsidRPr="000376EF">
        <w:rPr>
          <w:lang w:val="en-GB"/>
        </w:rPr>
        <w:t>SBAS and the timekeeping community</w:t>
      </w:r>
      <w:bookmarkEnd w:id="1565"/>
      <w:bookmarkEnd w:id="1566"/>
      <w:bookmarkEnd w:id="1567"/>
      <w:bookmarkEnd w:id="1568"/>
      <w:bookmarkEnd w:id="1569"/>
    </w:p>
    <w:p w:rsidR="00936207" w:rsidRPr="000376EF" w:rsidRDefault="00936207" w:rsidP="009118D1">
      <w:pPr>
        <w:rPr>
          <w:lang w:val="en-GB"/>
        </w:rPr>
      </w:pPr>
      <w:r w:rsidRPr="000376EF">
        <w:rPr>
          <w:lang w:val="en-GB"/>
        </w:rPr>
        <w:t>An SBAS can/will provide time globally for the recording of all events.</w:t>
      </w:r>
      <w:r w:rsidR="00B41FB8">
        <w:rPr>
          <w:lang w:val="en-GB"/>
        </w:rPr>
        <w:t xml:space="preserve"> </w:t>
      </w:r>
      <w:r w:rsidRPr="000376EF">
        <w:rPr>
          <w:lang w:val="en-GB"/>
        </w:rPr>
        <w:t>It will also provide a very stable timing signal for the timekeeping community.</w:t>
      </w:r>
      <w:r w:rsidR="00B41FB8">
        <w:rPr>
          <w:lang w:val="en-GB"/>
        </w:rPr>
        <w:t xml:space="preserve"> </w:t>
      </w:r>
      <w:r w:rsidRPr="000376EF">
        <w:rPr>
          <w:lang w:val="en-GB"/>
        </w:rPr>
        <w:t>It will not be affected by SA.</w:t>
      </w:r>
      <w:r w:rsidR="00B41FB8">
        <w:rPr>
          <w:lang w:val="en-GB"/>
        </w:rPr>
        <w:t xml:space="preserve"> </w:t>
      </w:r>
      <w:r w:rsidRPr="000376EF">
        <w:rPr>
          <w:lang w:val="en-GB"/>
        </w:rPr>
        <w:t>The source remains at the same approximate point in the sky.</w:t>
      </w:r>
      <w:r w:rsidR="00B41FB8">
        <w:rPr>
          <w:lang w:val="en-GB"/>
        </w:rPr>
        <w:t xml:space="preserve"> </w:t>
      </w:r>
      <w:r w:rsidRPr="000376EF">
        <w:rPr>
          <w:lang w:val="en-GB"/>
        </w:rPr>
        <w:t>Thus, a high gain antenna can be used to provide a very good signal to the stationary user.</w:t>
      </w:r>
      <w:r w:rsidR="00B41FB8">
        <w:rPr>
          <w:lang w:val="en-GB"/>
        </w:rPr>
        <w:t xml:space="preserve"> </w:t>
      </w:r>
      <w:r w:rsidRPr="000376EF">
        <w:rPr>
          <w:lang w:val="en-GB"/>
        </w:rPr>
        <w:t>The offset of SNT from UTC is transmitted within the SBAS navigation message.</w:t>
      </w:r>
      <w:r w:rsidR="00B41FB8">
        <w:rPr>
          <w:lang w:val="en-GB"/>
        </w:rPr>
        <w:t xml:space="preserve"> </w:t>
      </w:r>
      <w:r w:rsidRPr="000376EF">
        <w:rPr>
          <w:lang w:val="en-GB"/>
        </w:rPr>
        <w:t>The signal will be available continuously.</w:t>
      </w:r>
    </w:p>
    <w:p w:rsidR="00936207" w:rsidRPr="000376EF" w:rsidRDefault="00936207" w:rsidP="009118D1">
      <w:pPr>
        <w:rPr>
          <w:szCs w:val="22"/>
          <w:lang w:val="en-GB"/>
        </w:rPr>
      </w:pPr>
      <w:r w:rsidRPr="000376EF">
        <w:rPr>
          <w:lang w:val="en-GB"/>
        </w:rPr>
        <w:t>Such a signal provides some unusual capabilities for the timekeeping community.</w:t>
      </w:r>
      <w:r w:rsidR="00B41FB8">
        <w:rPr>
          <w:lang w:val="en-GB"/>
        </w:rPr>
        <w:t xml:space="preserve"> </w:t>
      </w:r>
      <w:r w:rsidRPr="000376EF">
        <w:rPr>
          <w:lang w:val="en-GB"/>
        </w:rPr>
        <w:t xml:space="preserve">It should allow the </w:t>
      </w:r>
      <w:r w:rsidRPr="000376EF">
        <w:rPr>
          <w:i/>
          <w:lang w:val="en-GB"/>
        </w:rPr>
        <w:t>development of more economical timing systems</w:t>
      </w:r>
      <w:r w:rsidRPr="000376EF">
        <w:rPr>
          <w:lang w:val="en-GB"/>
        </w:rPr>
        <w:t xml:space="preserve"> utilizing its signals.</w:t>
      </w:r>
      <w:r w:rsidR="00B41FB8">
        <w:rPr>
          <w:lang w:val="en-GB"/>
        </w:rPr>
        <w:t xml:space="preserve"> </w:t>
      </w:r>
      <w:r w:rsidRPr="000376EF">
        <w:rPr>
          <w:lang w:val="en-GB"/>
        </w:rPr>
        <w:t>Cheaper crystals can now be used in systems which rely on atomic standards as their flywheel while they integrate GPS time to remove the effects of Selective Availability.</w:t>
      </w:r>
      <w:r w:rsidR="00B41FB8">
        <w:rPr>
          <w:lang w:val="en-GB"/>
        </w:rPr>
        <w:t xml:space="preserve"> </w:t>
      </w:r>
      <w:r w:rsidRPr="000376EF">
        <w:rPr>
          <w:lang w:val="en-GB"/>
        </w:rPr>
        <w:t xml:space="preserve">Because of the absence of Selective Availability, it will be possible to </w:t>
      </w:r>
      <w:r w:rsidRPr="000376EF">
        <w:rPr>
          <w:i/>
          <w:lang w:val="en-GB"/>
        </w:rPr>
        <w:t>almost instantaneously detect any pathological behavior</w:t>
      </w:r>
      <w:r w:rsidRPr="000376EF">
        <w:rPr>
          <w:lang w:val="en-GB"/>
        </w:rPr>
        <w:t xml:space="preserve"> in a system providing time.</w:t>
      </w:r>
      <w:r w:rsidR="00B41FB8">
        <w:rPr>
          <w:lang w:val="en-GB"/>
        </w:rPr>
        <w:t xml:space="preserve"> </w:t>
      </w:r>
      <w:r w:rsidRPr="000376EF">
        <w:rPr>
          <w:lang w:val="en-GB"/>
        </w:rPr>
        <w:t>With GPS, one has to wait to see if the transients are due to Selective Availability or anomalous clock behavior.</w:t>
      </w:r>
      <w:r w:rsidR="00B41FB8">
        <w:rPr>
          <w:lang w:val="en-GB"/>
        </w:rPr>
        <w:t xml:space="preserve"> </w:t>
      </w:r>
      <w:r w:rsidRPr="000376EF">
        <w:rPr>
          <w:lang w:val="en-GB"/>
        </w:rPr>
        <w:t xml:space="preserve">If one is within the footprint of two SBAS transmitting satellites, there is </w:t>
      </w:r>
      <w:r w:rsidRPr="000376EF">
        <w:rPr>
          <w:i/>
          <w:lang w:val="en-GB"/>
        </w:rPr>
        <w:t>an immediate redundancy check</w:t>
      </w:r>
      <w:r w:rsidRPr="000376EF">
        <w:rPr>
          <w:lang w:val="en-GB"/>
        </w:rPr>
        <w:t>.</w:t>
      </w:r>
      <w:r w:rsidR="00B41FB8">
        <w:rPr>
          <w:lang w:val="en-GB"/>
        </w:rPr>
        <w:t xml:space="preserve"> </w:t>
      </w:r>
      <w:r w:rsidRPr="000376EF">
        <w:rPr>
          <w:lang w:val="en-GB"/>
        </w:rPr>
        <w:t>This can be used as an extremely robust check for many timed systems.</w:t>
      </w:r>
    </w:p>
    <w:p w:rsidR="004755C3" w:rsidRDefault="004755C3" w:rsidP="00431F70">
      <w:pPr>
        <w:rPr>
          <w:lang w:val="en-GB"/>
        </w:rPr>
      </w:pPr>
      <w:bookmarkStart w:id="1570" w:name="_Toc52530426"/>
      <w:bookmarkStart w:id="1571" w:name="_Toc62308775"/>
      <w:bookmarkStart w:id="1572" w:name="_Toc136339175"/>
      <w:bookmarkStart w:id="1573" w:name="_Toc136339266"/>
      <w:bookmarkStart w:id="1574" w:name="_Toc177082807"/>
    </w:p>
    <w:p w:rsidR="00431F70" w:rsidRDefault="00431F70" w:rsidP="00431F70">
      <w:pPr>
        <w:rPr>
          <w:lang w:val="en-GB"/>
        </w:rPr>
      </w:pPr>
    </w:p>
    <w:p w:rsidR="00936207" w:rsidRPr="000376EF" w:rsidRDefault="008432F0" w:rsidP="008432F0">
      <w:pPr>
        <w:pStyle w:val="Parttitle"/>
        <w:rPr>
          <w:lang w:val="en-GB"/>
        </w:rPr>
      </w:pPr>
      <w:r w:rsidRPr="000376EF">
        <w:rPr>
          <w:lang w:val="en-GB"/>
        </w:rPr>
        <w:t>References</w:t>
      </w:r>
      <w:bookmarkEnd w:id="1570"/>
      <w:bookmarkEnd w:id="1571"/>
      <w:bookmarkEnd w:id="1572"/>
      <w:bookmarkEnd w:id="1573"/>
      <w:bookmarkEnd w:id="1574"/>
    </w:p>
    <w:p w:rsidR="008432F0" w:rsidRPr="001D00F2" w:rsidRDefault="008432F0" w:rsidP="00B90585">
      <w:pPr>
        <w:pStyle w:val="Reftext"/>
        <w:rPr>
          <w:lang w:val="en-GB"/>
        </w:rPr>
      </w:pPr>
      <w:r w:rsidRPr="001D00F2">
        <w:rPr>
          <w:lang w:val="en-GB"/>
        </w:rPr>
        <w:t>BENEDICTO</w:t>
      </w:r>
      <w:r>
        <w:rPr>
          <w:lang w:val="en-GB"/>
        </w:rPr>
        <w:t>,</w:t>
      </w:r>
      <w:r w:rsidRPr="001D00F2">
        <w:rPr>
          <w:lang w:val="en-GB"/>
        </w:rPr>
        <w:t xml:space="preserve"> J. </w:t>
      </w:r>
      <w:r w:rsidRPr="001D00F2">
        <w:rPr>
          <w:i/>
          <w:lang w:val="en-GB"/>
        </w:rPr>
        <w:t>et al.</w:t>
      </w:r>
      <w:r w:rsidRPr="001D00F2">
        <w:rPr>
          <w:lang w:val="en-GB"/>
        </w:rPr>
        <w:t>, [1998] EGNOS: the European Satellite Based Augmentation to GPS and GLONASS. Proc.</w:t>
      </w:r>
      <w:r w:rsidR="00B90585">
        <w:rPr>
          <w:lang w:val="en-GB"/>
        </w:rPr>
        <w:t> </w:t>
      </w:r>
      <w:r w:rsidRPr="001D00F2">
        <w:rPr>
          <w:lang w:val="en-GB"/>
        </w:rPr>
        <w:t>GNSS98.</w:t>
      </w:r>
    </w:p>
    <w:p w:rsidR="00B90585" w:rsidRPr="000376EF" w:rsidRDefault="00B90585" w:rsidP="00B90585">
      <w:pPr>
        <w:pStyle w:val="Reftext"/>
        <w:rPr>
          <w:b/>
          <w:szCs w:val="22"/>
          <w:lang w:val="en-GB"/>
        </w:rPr>
      </w:pPr>
      <w:r w:rsidRPr="001D00F2">
        <w:rPr>
          <w:lang w:val="en-GB"/>
        </w:rPr>
        <w:t>BROWN, K.R. [1991] The theory of the GPS composite clock.</w:t>
      </w:r>
      <w:r>
        <w:rPr>
          <w:lang w:val="en-GB"/>
        </w:rPr>
        <w:t xml:space="preserve"> Proc. ION GPS-91, </w:t>
      </w:r>
      <w:r w:rsidRPr="001D00F2">
        <w:rPr>
          <w:lang w:val="en-GB"/>
        </w:rPr>
        <w:t>p. 223-241 and</w:t>
      </w:r>
      <w:r>
        <w:rPr>
          <w:lang w:val="en-GB"/>
        </w:rPr>
        <w:t xml:space="preserve"> </w:t>
      </w:r>
      <w:r w:rsidRPr="001D00F2">
        <w:rPr>
          <w:lang w:val="en-GB"/>
        </w:rPr>
        <w:t>GOUNI, Ph</w:t>
      </w:r>
      <w:r w:rsidRPr="001D00F2">
        <w:rPr>
          <w:i/>
          <w:lang w:val="en-GB"/>
        </w:rPr>
        <w:t>. et al</w:t>
      </w:r>
      <w:r>
        <w:rPr>
          <w:i/>
          <w:lang w:val="en-GB"/>
        </w:rPr>
        <w:t>.</w:t>
      </w:r>
      <w:r w:rsidRPr="001D00F2">
        <w:rPr>
          <w:i/>
          <w:lang w:val="en-GB"/>
        </w:rPr>
        <w:t xml:space="preserve"> </w:t>
      </w:r>
      <w:r w:rsidRPr="001D00F2">
        <w:rPr>
          <w:lang w:val="en-GB"/>
        </w:rPr>
        <w:t>[1997] Time and Frequency aspects in EURIDIS, EFTF 1997.</w:t>
      </w:r>
    </w:p>
    <w:p w:rsidR="00B90585" w:rsidRPr="001D00F2" w:rsidRDefault="00B90585" w:rsidP="00B90585">
      <w:pPr>
        <w:pStyle w:val="Reftext"/>
        <w:rPr>
          <w:lang w:val="en-GB"/>
        </w:rPr>
      </w:pPr>
      <w:r w:rsidRPr="001D00F2">
        <w:rPr>
          <w:lang w:val="en-GB"/>
        </w:rPr>
        <w:t xml:space="preserve">BRUNET M. </w:t>
      </w:r>
      <w:r w:rsidRPr="001D00F2">
        <w:rPr>
          <w:i/>
          <w:lang w:val="en-GB"/>
        </w:rPr>
        <w:t>et al.</w:t>
      </w:r>
      <w:r w:rsidRPr="001D00F2">
        <w:rPr>
          <w:lang w:val="en-GB"/>
        </w:rPr>
        <w:t xml:space="preserve"> [1998] The role of time and frequency in EGNOS. PTTI 1998</w:t>
      </w:r>
      <w:r>
        <w:rPr>
          <w:lang w:val="en-GB"/>
        </w:rPr>
        <w:t>.</w:t>
      </w:r>
    </w:p>
    <w:p w:rsidR="008432F0" w:rsidRPr="001D00F2" w:rsidRDefault="008432F0" w:rsidP="008432F0">
      <w:pPr>
        <w:pStyle w:val="Reftext"/>
        <w:rPr>
          <w:lang w:val="en-GB"/>
        </w:rPr>
      </w:pPr>
      <w:r w:rsidRPr="001D00F2">
        <w:rPr>
          <w:lang w:val="en-GB"/>
        </w:rPr>
        <w:t>FLAMENT</w:t>
      </w:r>
      <w:r>
        <w:rPr>
          <w:lang w:val="en-GB"/>
        </w:rPr>
        <w:t>,</w:t>
      </w:r>
      <w:r w:rsidRPr="001D00F2">
        <w:rPr>
          <w:lang w:val="en-GB"/>
        </w:rPr>
        <w:t xml:space="preserve"> D. </w:t>
      </w:r>
      <w:r w:rsidRPr="001D00F2">
        <w:rPr>
          <w:i/>
          <w:lang w:val="en-GB"/>
        </w:rPr>
        <w:t>et al.</w:t>
      </w:r>
      <w:r>
        <w:rPr>
          <w:lang w:val="en-GB"/>
        </w:rPr>
        <w:t xml:space="preserve"> </w:t>
      </w:r>
      <w:r w:rsidRPr="001D00F2">
        <w:rPr>
          <w:lang w:val="en-GB"/>
        </w:rPr>
        <w:t>[1998] EGNOS: the European Based Augmentation to GPS and GLONASS-m</w:t>
      </w:r>
      <w:r>
        <w:rPr>
          <w:lang w:val="en-GB"/>
        </w:rPr>
        <w:t xml:space="preserve">ission and system architecture. </w:t>
      </w:r>
      <w:r w:rsidRPr="001D00F2">
        <w:rPr>
          <w:lang w:val="en-GB"/>
        </w:rPr>
        <w:t>Proc. GNSS98.</w:t>
      </w:r>
    </w:p>
    <w:p w:rsidR="00B90585" w:rsidRPr="001D00F2" w:rsidRDefault="00B90585" w:rsidP="00B90585">
      <w:pPr>
        <w:pStyle w:val="Reftext"/>
        <w:rPr>
          <w:lang w:val="en-GB"/>
        </w:rPr>
      </w:pPr>
      <w:r w:rsidRPr="001D00F2">
        <w:rPr>
          <w:lang w:val="en-GB"/>
        </w:rPr>
        <w:t xml:space="preserve">PECK, S. </w:t>
      </w:r>
      <w:r w:rsidRPr="001D00F2">
        <w:rPr>
          <w:i/>
          <w:lang w:val="en-GB"/>
        </w:rPr>
        <w:t>et al</w:t>
      </w:r>
      <w:r>
        <w:rPr>
          <w:lang w:val="en-GB"/>
        </w:rPr>
        <w:t>.</w:t>
      </w:r>
      <w:r w:rsidRPr="001D00F2">
        <w:rPr>
          <w:lang w:val="en-GB"/>
        </w:rPr>
        <w:t xml:space="preserve"> [1997] WAAS network time performance and validation, Proc. ION GPS97, p</w:t>
      </w:r>
      <w:r>
        <w:rPr>
          <w:lang w:val="en-GB"/>
        </w:rPr>
        <w:t>.</w:t>
      </w:r>
      <w:r w:rsidRPr="001D00F2">
        <w:rPr>
          <w:lang w:val="en-GB"/>
        </w:rPr>
        <w:t xml:space="preserve"> 1123-1131. </w:t>
      </w:r>
    </w:p>
    <w:p w:rsidR="008432F0" w:rsidRPr="004A2D5D" w:rsidRDefault="008432F0" w:rsidP="008432F0">
      <w:pPr>
        <w:pStyle w:val="Reftext"/>
        <w:rPr>
          <w:lang w:val="en-GB"/>
        </w:rPr>
      </w:pPr>
      <w:r w:rsidRPr="008432F0">
        <w:rPr>
          <w:lang w:val="en-GB"/>
        </w:rPr>
        <w:t xml:space="preserve">PIEPLU, J-M. </w:t>
      </w:r>
      <w:r w:rsidRPr="008432F0">
        <w:rPr>
          <w:i/>
          <w:lang w:val="en-GB"/>
        </w:rPr>
        <w:t xml:space="preserve">et al. </w:t>
      </w:r>
      <w:r w:rsidRPr="004A2D5D">
        <w:rPr>
          <w:lang w:val="en-GB"/>
        </w:rPr>
        <w:t>[1998] EGNOS algorithms performances status and experiment activities. Proc. GNSS98.</w:t>
      </w:r>
    </w:p>
    <w:p w:rsidR="00936207" w:rsidRDefault="00936207" w:rsidP="00A8323F">
      <w:pPr>
        <w:rPr>
          <w:lang w:val="en-GB"/>
        </w:rPr>
      </w:pPr>
    </w:p>
    <w:p w:rsidR="00AD1D2C" w:rsidRDefault="00AD1D2C" w:rsidP="00A8323F">
      <w:pPr>
        <w:rPr>
          <w:lang w:val="en-GB"/>
        </w:rPr>
      </w:pPr>
    </w:p>
    <w:p w:rsidR="00AD1D2C" w:rsidRDefault="00AD1D2C" w:rsidP="00A8323F">
      <w:pPr>
        <w:rPr>
          <w:lang w:val="en-GB"/>
        </w:rPr>
      </w:pPr>
    </w:p>
    <w:p w:rsidR="00AD1D2C" w:rsidRDefault="00AD1D2C" w:rsidP="00A8323F">
      <w:pPr>
        <w:rPr>
          <w:lang w:val="en-GB"/>
        </w:rPr>
      </w:pPr>
    </w:p>
    <w:p w:rsidR="00AD1D2C" w:rsidRDefault="00AD1D2C" w:rsidP="00A8323F">
      <w:pPr>
        <w:rPr>
          <w:lang w:val="en-GB"/>
        </w:rPr>
      </w:pPr>
    </w:p>
    <w:p w:rsidR="00AD1D2C" w:rsidRDefault="00AD1D2C" w:rsidP="00A8323F">
      <w:pPr>
        <w:rPr>
          <w:lang w:val="en-GB"/>
        </w:rPr>
      </w:pPr>
    </w:p>
    <w:p w:rsidR="00AD1D2C" w:rsidRDefault="00AD1D2C" w:rsidP="00A8323F">
      <w:pPr>
        <w:rPr>
          <w:lang w:val="en-GB"/>
        </w:rPr>
      </w:pPr>
    </w:p>
    <w:p w:rsidR="00AD1D2C" w:rsidRDefault="00AD1D2C" w:rsidP="00A8323F">
      <w:pPr>
        <w:rPr>
          <w:lang w:val="en-GB"/>
        </w:rPr>
      </w:pPr>
    </w:p>
    <w:p w:rsidR="00AD1D2C" w:rsidRDefault="00AD1D2C" w:rsidP="00A8323F">
      <w:pPr>
        <w:rPr>
          <w:lang w:val="en-GB"/>
        </w:rPr>
      </w:pPr>
    </w:p>
    <w:p w:rsidR="00AD1D2C" w:rsidRDefault="00AD1D2C" w:rsidP="00A8323F">
      <w:pPr>
        <w:rPr>
          <w:lang w:val="en-GB"/>
        </w:rPr>
      </w:pPr>
    </w:p>
    <w:p w:rsidR="00AD1D2C" w:rsidRDefault="00AD1D2C" w:rsidP="00A8323F">
      <w:pPr>
        <w:rPr>
          <w:lang w:val="en-GB"/>
        </w:rPr>
      </w:pPr>
    </w:p>
    <w:p w:rsidR="00AD1D2C" w:rsidRPr="000376EF" w:rsidRDefault="00AD1D2C" w:rsidP="00A8323F">
      <w:pPr>
        <w:rPr>
          <w:lang w:val="en-GB"/>
        </w:rPr>
      </w:pPr>
    </w:p>
    <w:p w:rsidR="008432F0" w:rsidRDefault="00936207" w:rsidP="008432F0">
      <w:pPr>
        <w:pStyle w:val="ArtNo"/>
        <w:rPr>
          <w:lang w:val="en-GB"/>
        </w:rPr>
      </w:pPr>
      <w:r w:rsidRPr="00CA1A86">
        <w:rPr>
          <w:lang w:val="en-GB"/>
        </w:rPr>
        <w:br w:type="page"/>
      </w:r>
      <w:bookmarkStart w:id="1575" w:name="_Toc136339176"/>
      <w:bookmarkStart w:id="1576" w:name="_Toc136339267"/>
      <w:bookmarkStart w:id="1577" w:name="_Toc177082808"/>
      <w:bookmarkStart w:id="1578" w:name="_Toc250735265"/>
      <w:bookmarkStart w:id="1579" w:name="_Toc257118372"/>
      <w:bookmarkStart w:id="1580" w:name="_Toc257118722"/>
      <w:bookmarkStart w:id="1581" w:name="_Toc257119045"/>
      <w:bookmarkStart w:id="1582" w:name="_Toc257119913"/>
      <w:bookmarkStart w:id="1583" w:name="_Toc257120626"/>
      <w:bookmarkStart w:id="1584" w:name="_Toc257120833"/>
      <w:bookmarkStart w:id="1585" w:name="_Toc257121039"/>
      <w:bookmarkStart w:id="1586" w:name="_Toc257121245"/>
      <w:bookmarkStart w:id="1587" w:name="_Toc257121451"/>
      <w:bookmarkStart w:id="1588" w:name="_Toc257121657"/>
      <w:bookmarkStart w:id="1589" w:name="_Toc257121862"/>
      <w:bookmarkStart w:id="1590" w:name="_Toc257122067"/>
      <w:bookmarkStart w:id="1591" w:name="_Toc257122272"/>
      <w:bookmarkStart w:id="1592" w:name="_Toc270345913"/>
      <w:bookmarkStart w:id="1593" w:name="_Toc270347301"/>
      <w:r w:rsidRPr="000376EF">
        <w:rPr>
          <w:lang w:val="en-GB"/>
        </w:rPr>
        <w:t>Appendix A</w:t>
      </w:r>
    </w:p>
    <w:p w:rsidR="00936207" w:rsidRPr="000376EF" w:rsidRDefault="00936207" w:rsidP="008432F0">
      <w:pPr>
        <w:pStyle w:val="AppendixNoTitle"/>
        <w:rPr>
          <w:lang w:val="en-GB"/>
        </w:rPr>
      </w:pPr>
      <w:r w:rsidRPr="000376EF">
        <w:rPr>
          <w:lang w:val="en-GB"/>
        </w:rPr>
        <w:t xml:space="preserve">Brief description of SBAS </w:t>
      </w:r>
      <w:r w:rsidR="008432F0" w:rsidRPr="000376EF">
        <w:rPr>
          <w:lang w:val="en-GB"/>
        </w:rPr>
        <w:t>message content</w:t>
      </w:r>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p>
    <w:p w:rsidR="00936207" w:rsidRPr="000376EF" w:rsidRDefault="00936207" w:rsidP="00B22C16">
      <w:pPr>
        <w:rPr>
          <w:lang w:val="en-GB"/>
        </w:rPr>
      </w:pPr>
    </w:p>
    <w:tbl>
      <w:tblPr>
        <w:tblpPr w:leftFromText="180" w:rightFromText="180" w:vertAnchor="text" w:tblpXSpec="center" w:tblpY="1"/>
        <w:tblOverlap w:val="never"/>
        <w:tblW w:w="7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28"/>
        <w:gridCol w:w="5940"/>
      </w:tblGrid>
      <w:tr w:rsidR="00936207" w:rsidRPr="008432F0" w:rsidTr="00AD1D2C">
        <w:tc>
          <w:tcPr>
            <w:tcW w:w="1728" w:type="dxa"/>
          </w:tcPr>
          <w:p w:rsidR="00936207" w:rsidRPr="00B22C16" w:rsidRDefault="00936207" w:rsidP="00AD1D2C">
            <w:pPr>
              <w:pStyle w:val="Tablehead"/>
              <w:rPr>
                <w:lang w:val="en-GB"/>
              </w:rPr>
            </w:pPr>
            <w:bookmarkStart w:id="1594" w:name="_Toc250735266"/>
            <w:bookmarkStart w:id="1595" w:name="_Toc257118373"/>
            <w:bookmarkStart w:id="1596" w:name="_Toc257118723"/>
            <w:bookmarkStart w:id="1597" w:name="_Toc257119046"/>
            <w:bookmarkStart w:id="1598" w:name="_Toc257119427"/>
            <w:r w:rsidRPr="00B22C16">
              <w:rPr>
                <w:lang w:val="en-GB"/>
              </w:rPr>
              <w:t>Type</w:t>
            </w:r>
            <w:bookmarkEnd w:id="1594"/>
            <w:bookmarkEnd w:id="1595"/>
            <w:bookmarkEnd w:id="1596"/>
            <w:bookmarkEnd w:id="1597"/>
            <w:bookmarkEnd w:id="1598"/>
          </w:p>
        </w:tc>
        <w:tc>
          <w:tcPr>
            <w:tcW w:w="5940" w:type="dxa"/>
          </w:tcPr>
          <w:p w:rsidR="00936207" w:rsidRPr="00B22C16" w:rsidRDefault="00936207" w:rsidP="00AD1D2C">
            <w:pPr>
              <w:pStyle w:val="Tablehead"/>
              <w:rPr>
                <w:lang w:val="en-GB"/>
              </w:rPr>
            </w:pPr>
            <w:bookmarkStart w:id="1599" w:name="_Toc250735267"/>
            <w:bookmarkStart w:id="1600" w:name="_Toc257118374"/>
            <w:bookmarkStart w:id="1601" w:name="_Toc257118724"/>
            <w:bookmarkStart w:id="1602" w:name="_Toc257119047"/>
            <w:bookmarkStart w:id="1603" w:name="_Toc257119428"/>
            <w:r w:rsidRPr="00B22C16">
              <w:rPr>
                <w:lang w:val="en-GB"/>
              </w:rPr>
              <w:t>Contents</w:t>
            </w:r>
            <w:bookmarkEnd w:id="1599"/>
            <w:bookmarkEnd w:id="1600"/>
            <w:bookmarkEnd w:id="1601"/>
            <w:bookmarkEnd w:id="1602"/>
            <w:bookmarkEnd w:id="1603"/>
          </w:p>
        </w:tc>
      </w:tr>
      <w:tr w:rsidR="00936207" w:rsidRPr="00FD4B54" w:rsidTr="00AD1D2C">
        <w:tc>
          <w:tcPr>
            <w:tcW w:w="1728" w:type="dxa"/>
          </w:tcPr>
          <w:p w:rsidR="00936207" w:rsidRPr="00B22C16" w:rsidRDefault="00936207" w:rsidP="00AD1D2C">
            <w:pPr>
              <w:pStyle w:val="Tabletext"/>
              <w:jc w:val="center"/>
              <w:rPr>
                <w:lang w:val="en-GB"/>
              </w:rPr>
            </w:pPr>
            <w:bookmarkStart w:id="1604" w:name="_Toc250735268"/>
            <w:bookmarkStart w:id="1605" w:name="_Toc257118375"/>
            <w:bookmarkStart w:id="1606" w:name="_Toc257118725"/>
            <w:bookmarkStart w:id="1607" w:name="_Toc257119048"/>
            <w:bookmarkStart w:id="1608" w:name="_Toc257119429"/>
            <w:r w:rsidRPr="00B22C16">
              <w:rPr>
                <w:lang w:val="en-GB"/>
              </w:rPr>
              <w:t>0</w:t>
            </w:r>
            <w:bookmarkEnd w:id="1604"/>
            <w:bookmarkEnd w:id="1605"/>
            <w:bookmarkEnd w:id="1606"/>
            <w:bookmarkEnd w:id="1607"/>
            <w:bookmarkEnd w:id="1608"/>
          </w:p>
        </w:tc>
        <w:tc>
          <w:tcPr>
            <w:tcW w:w="5940" w:type="dxa"/>
          </w:tcPr>
          <w:p w:rsidR="00936207" w:rsidRPr="00B22C16" w:rsidRDefault="00936207" w:rsidP="00AD1D2C">
            <w:pPr>
              <w:pStyle w:val="Tabletext"/>
              <w:rPr>
                <w:lang w:val="en-GB"/>
              </w:rPr>
            </w:pPr>
            <w:bookmarkStart w:id="1609" w:name="_Toc250735269"/>
            <w:bookmarkStart w:id="1610" w:name="_Toc257118376"/>
            <w:bookmarkStart w:id="1611" w:name="_Toc257118726"/>
            <w:bookmarkStart w:id="1612" w:name="_Toc257119049"/>
            <w:bookmarkStart w:id="1613" w:name="_Toc257119430"/>
            <w:r w:rsidRPr="00B22C16">
              <w:rPr>
                <w:lang w:val="en-GB"/>
              </w:rPr>
              <w:t>Don</w:t>
            </w:r>
            <w:r w:rsidR="00AD1D2C">
              <w:rPr>
                <w:rFonts w:hint="eastAsia"/>
                <w:lang w:val="en-GB"/>
              </w:rPr>
              <w:t>’</w:t>
            </w:r>
            <w:r w:rsidRPr="00B22C16">
              <w:rPr>
                <w:lang w:val="en-GB"/>
              </w:rPr>
              <w:t>t use this GEO for anything (for WAAS testing)</w:t>
            </w:r>
            <w:bookmarkEnd w:id="1609"/>
            <w:bookmarkEnd w:id="1610"/>
            <w:bookmarkEnd w:id="1611"/>
            <w:bookmarkEnd w:id="1612"/>
            <w:bookmarkEnd w:id="1613"/>
          </w:p>
        </w:tc>
      </w:tr>
      <w:tr w:rsidR="00936207" w:rsidRPr="00FD4B54" w:rsidTr="00AD1D2C">
        <w:tc>
          <w:tcPr>
            <w:tcW w:w="1728" w:type="dxa"/>
          </w:tcPr>
          <w:p w:rsidR="00936207" w:rsidRPr="00B22C16" w:rsidRDefault="00936207" w:rsidP="00AD1D2C">
            <w:pPr>
              <w:pStyle w:val="Tabletext"/>
              <w:jc w:val="center"/>
              <w:rPr>
                <w:lang w:val="en-GB"/>
              </w:rPr>
            </w:pPr>
            <w:bookmarkStart w:id="1614" w:name="_Toc250735270"/>
            <w:bookmarkStart w:id="1615" w:name="_Toc257118377"/>
            <w:bookmarkStart w:id="1616" w:name="_Toc257118727"/>
            <w:bookmarkStart w:id="1617" w:name="_Toc257119050"/>
            <w:bookmarkStart w:id="1618" w:name="_Toc257119431"/>
            <w:r w:rsidRPr="00B22C16">
              <w:rPr>
                <w:lang w:val="en-GB"/>
              </w:rPr>
              <w:t>1</w:t>
            </w:r>
            <w:bookmarkEnd w:id="1614"/>
            <w:bookmarkEnd w:id="1615"/>
            <w:bookmarkEnd w:id="1616"/>
            <w:bookmarkEnd w:id="1617"/>
            <w:bookmarkEnd w:id="1618"/>
          </w:p>
        </w:tc>
        <w:tc>
          <w:tcPr>
            <w:tcW w:w="5940" w:type="dxa"/>
          </w:tcPr>
          <w:p w:rsidR="00936207" w:rsidRPr="00B22C16" w:rsidRDefault="00936207" w:rsidP="00AD1D2C">
            <w:pPr>
              <w:pStyle w:val="Tabletext"/>
              <w:rPr>
                <w:lang w:val="en-GB"/>
              </w:rPr>
            </w:pPr>
            <w:bookmarkStart w:id="1619" w:name="_Toc250735271"/>
            <w:bookmarkStart w:id="1620" w:name="_Toc257118378"/>
            <w:bookmarkStart w:id="1621" w:name="_Toc257118728"/>
            <w:bookmarkStart w:id="1622" w:name="_Toc257119051"/>
            <w:bookmarkStart w:id="1623" w:name="_Toc257119432"/>
            <w:r w:rsidRPr="00B22C16">
              <w:rPr>
                <w:lang w:val="en-GB"/>
              </w:rPr>
              <w:t xml:space="preserve">PRN </w:t>
            </w:r>
            <w:r w:rsidR="008432F0" w:rsidRPr="00B22C16">
              <w:rPr>
                <w:lang w:val="en-GB"/>
              </w:rPr>
              <w:t xml:space="preserve">mask </w:t>
            </w:r>
            <w:r w:rsidRPr="00B22C16">
              <w:rPr>
                <w:lang w:val="en-GB"/>
              </w:rPr>
              <w:t>assignments, set up to 51 of 210 bits</w:t>
            </w:r>
            <w:bookmarkEnd w:id="1619"/>
            <w:bookmarkEnd w:id="1620"/>
            <w:bookmarkEnd w:id="1621"/>
            <w:bookmarkEnd w:id="1622"/>
            <w:bookmarkEnd w:id="1623"/>
          </w:p>
        </w:tc>
      </w:tr>
      <w:tr w:rsidR="00936207" w:rsidRPr="00B22C16" w:rsidTr="00AD1D2C">
        <w:tc>
          <w:tcPr>
            <w:tcW w:w="1728" w:type="dxa"/>
          </w:tcPr>
          <w:p w:rsidR="00936207" w:rsidRPr="00B22C16" w:rsidRDefault="00936207" w:rsidP="00AD1D2C">
            <w:pPr>
              <w:pStyle w:val="Tabletext"/>
              <w:jc w:val="center"/>
              <w:rPr>
                <w:lang w:val="en-GB"/>
              </w:rPr>
            </w:pPr>
            <w:bookmarkStart w:id="1624" w:name="_Toc250735272"/>
            <w:bookmarkStart w:id="1625" w:name="_Toc257118379"/>
            <w:bookmarkStart w:id="1626" w:name="_Toc257118729"/>
            <w:bookmarkStart w:id="1627" w:name="_Toc257119052"/>
            <w:bookmarkStart w:id="1628" w:name="_Toc257119433"/>
            <w:r w:rsidRPr="00B22C16">
              <w:rPr>
                <w:lang w:val="en-GB"/>
              </w:rPr>
              <w:t>2 to 5</w:t>
            </w:r>
            <w:bookmarkEnd w:id="1624"/>
            <w:bookmarkEnd w:id="1625"/>
            <w:bookmarkEnd w:id="1626"/>
            <w:bookmarkEnd w:id="1627"/>
            <w:bookmarkEnd w:id="1628"/>
          </w:p>
        </w:tc>
        <w:tc>
          <w:tcPr>
            <w:tcW w:w="5940" w:type="dxa"/>
          </w:tcPr>
          <w:p w:rsidR="00936207" w:rsidRPr="00B22C16" w:rsidRDefault="00936207" w:rsidP="00AD1D2C">
            <w:pPr>
              <w:pStyle w:val="Tabletext"/>
              <w:rPr>
                <w:lang w:val="en-GB"/>
              </w:rPr>
            </w:pPr>
            <w:bookmarkStart w:id="1629" w:name="_Toc250735273"/>
            <w:bookmarkStart w:id="1630" w:name="_Toc257118380"/>
            <w:bookmarkStart w:id="1631" w:name="_Toc257118730"/>
            <w:bookmarkStart w:id="1632" w:name="_Toc257119053"/>
            <w:bookmarkStart w:id="1633" w:name="_Toc257119434"/>
            <w:r w:rsidRPr="00B22C16">
              <w:rPr>
                <w:lang w:val="en-GB"/>
              </w:rPr>
              <w:t xml:space="preserve">Fast </w:t>
            </w:r>
            <w:r w:rsidR="008432F0" w:rsidRPr="00B22C16">
              <w:rPr>
                <w:lang w:val="en-GB"/>
              </w:rPr>
              <w:t>corrections</w:t>
            </w:r>
            <w:bookmarkEnd w:id="1629"/>
            <w:bookmarkEnd w:id="1630"/>
            <w:bookmarkEnd w:id="1631"/>
            <w:bookmarkEnd w:id="1632"/>
            <w:bookmarkEnd w:id="1633"/>
          </w:p>
        </w:tc>
      </w:tr>
      <w:tr w:rsidR="00936207" w:rsidRPr="00B22C16" w:rsidTr="00AD1D2C">
        <w:tc>
          <w:tcPr>
            <w:tcW w:w="1728" w:type="dxa"/>
          </w:tcPr>
          <w:p w:rsidR="00936207" w:rsidRPr="00B22C16" w:rsidRDefault="00936207" w:rsidP="00AD1D2C">
            <w:pPr>
              <w:pStyle w:val="Tabletext"/>
              <w:jc w:val="center"/>
              <w:rPr>
                <w:lang w:val="en-GB"/>
              </w:rPr>
            </w:pPr>
            <w:bookmarkStart w:id="1634" w:name="_Toc250735274"/>
            <w:bookmarkStart w:id="1635" w:name="_Toc257118381"/>
            <w:bookmarkStart w:id="1636" w:name="_Toc257118731"/>
            <w:bookmarkStart w:id="1637" w:name="_Toc257119054"/>
            <w:bookmarkStart w:id="1638" w:name="_Toc257119435"/>
            <w:r w:rsidRPr="00B22C16">
              <w:rPr>
                <w:lang w:val="en-GB"/>
              </w:rPr>
              <w:t>6</w:t>
            </w:r>
            <w:bookmarkEnd w:id="1634"/>
            <w:bookmarkEnd w:id="1635"/>
            <w:bookmarkEnd w:id="1636"/>
            <w:bookmarkEnd w:id="1637"/>
            <w:bookmarkEnd w:id="1638"/>
          </w:p>
        </w:tc>
        <w:tc>
          <w:tcPr>
            <w:tcW w:w="5940" w:type="dxa"/>
          </w:tcPr>
          <w:p w:rsidR="00936207" w:rsidRPr="00B22C16" w:rsidRDefault="00936207" w:rsidP="00AD1D2C">
            <w:pPr>
              <w:pStyle w:val="Tabletext"/>
              <w:rPr>
                <w:lang w:val="en-GB"/>
              </w:rPr>
            </w:pPr>
            <w:bookmarkStart w:id="1639" w:name="_Toc250735275"/>
            <w:bookmarkStart w:id="1640" w:name="_Toc257118382"/>
            <w:bookmarkStart w:id="1641" w:name="_Toc257118732"/>
            <w:bookmarkStart w:id="1642" w:name="_Toc257119055"/>
            <w:bookmarkStart w:id="1643" w:name="_Toc257119436"/>
            <w:r w:rsidRPr="00B22C16">
              <w:rPr>
                <w:lang w:val="en-GB"/>
              </w:rPr>
              <w:t>Integrity information</w:t>
            </w:r>
            <w:bookmarkEnd w:id="1639"/>
            <w:bookmarkEnd w:id="1640"/>
            <w:bookmarkEnd w:id="1641"/>
            <w:bookmarkEnd w:id="1642"/>
            <w:bookmarkEnd w:id="1643"/>
          </w:p>
        </w:tc>
      </w:tr>
      <w:tr w:rsidR="00936207" w:rsidRPr="00B22C16" w:rsidTr="00AD1D2C">
        <w:tc>
          <w:tcPr>
            <w:tcW w:w="1728" w:type="dxa"/>
          </w:tcPr>
          <w:p w:rsidR="00936207" w:rsidRPr="00B22C16" w:rsidRDefault="00936207" w:rsidP="00AD1D2C">
            <w:pPr>
              <w:pStyle w:val="Tabletext"/>
              <w:jc w:val="center"/>
              <w:rPr>
                <w:lang w:val="en-GB"/>
              </w:rPr>
            </w:pPr>
            <w:bookmarkStart w:id="1644" w:name="_Toc250735276"/>
            <w:bookmarkStart w:id="1645" w:name="_Toc257118383"/>
            <w:bookmarkStart w:id="1646" w:name="_Toc257118733"/>
            <w:bookmarkStart w:id="1647" w:name="_Toc257119056"/>
            <w:bookmarkStart w:id="1648" w:name="_Toc257119437"/>
            <w:r w:rsidRPr="00B22C16">
              <w:rPr>
                <w:lang w:val="en-GB"/>
              </w:rPr>
              <w:t>7</w:t>
            </w:r>
            <w:bookmarkEnd w:id="1644"/>
            <w:bookmarkEnd w:id="1645"/>
            <w:bookmarkEnd w:id="1646"/>
            <w:bookmarkEnd w:id="1647"/>
            <w:bookmarkEnd w:id="1648"/>
          </w:p>
        </w:tc>
        <w:tc>
          <w:tcPr>
            <w:tcW w:w="5940" w:type="dxa"/>
          </w:tcPr>
          <w:p w:rsidR="00936207" w:rsidRPr="00B22C16" w:rsidRDefault="00936207" w:rsidP="00AD1D2C">
            <w:pPr>
              <w:pStyle w:val="Tabletext"/>
              <w:rPr>
                <w:lang w:val="en-GB"/>
              </w:rPr>
            </w:pPr>
            <w:bookmarkStart w:id="1649" w:name="_Toc250735277"/>
            <w:bookmarkStart w:id="1650" w:name="_Toc257118384"/>
            <w:bookmarkStart w:id="1651" w:name="_Toc257118734"/>
            <w:bookmarkStart w:id="1652" w:name="_Toc257119057"/>
            <w:bookmarkStart w:id="1653" w:name="_Toc257119438"/>
            <w:r w:rsidRPr="00B22C16">
              <w:rPr>
                <w:lang w:val="en-GB"/>
              </w:rPr>
              <w:t xml:space="preserve">Fast </w:t>
            </w:r>
            <w:r w:rsidR="008432F0" w:rsidRPr="00B22C16">
              <w:rPr>
                <w:lang w:val="en-GB"/>
              </w:rPr>
              <w:t>correction degradation factor</w:t>
            </w:r>
            <w:bookmarkEnd w:id="1649"/>
            <w:bookmarkEnd w:id="1650"/>
            <w:bookmarkEnd w:id="1651"/>
            <w:bookmarkEnd w:id="1652"/>
            <w:bookmarkEnd w:id="1653"/>
          </w:p>
        </w:tc>
      </w:tr>
      <w:tr w:rsidR="00936207" w:rsidRPr="00B22C16" w:rsidTr="00AD1D2C">
        <w:tc>
          <w:tcPr>
            <w:tcW w:w="1728" w:type="dxa"/>
          </w:tcPr>
          <w:p w:rsidR="00936207" w:rsidRPr="00B22C16" w:rsidRDefault="00936207" w:rsidP="00AD1D2C">
            <w:pPr>
              <w:pStyle w:val="Tabletext"/>
              <w:jc w:val="center"/>
              <w:rPr>
                <w:lang w:val="en-GB"/>
              </w:rPr>
            </w:pPr>
            <w:bookmarkStart w:id="1654" w:name="_Toc250735278"/>
            <w:bookmarkStart w:id="1655" w:name="_Toc257118385"/>
            <w:bookmarkStart w:id="1656" w:name="_Toc257118735"/>
            <w:bookmarkStart w:id="1657" w:name="_Toc257119058"/>
            <w:bookmarkStart w:id="1658" w:name="_Toc257119439"/>
            <w:r w:rsidRPr="00B22C16">
              <w:rPr>
                <w:lang w:val="en-GB"/>
              </w:rPr>
              <w:t>8</w:t>
            </w:r>
            <w:bookmarkEnd w:id="1654"/>
            <w:bookmarkEnd w:id="1655"/>
            <w:bookmarkEnd w:id="1656"/>
            <w:bookmarkEnd w:id="1657"/>
            <w:bookmarkEnd w:id="1658"/>
          </w:p>
        </w:tc>
        <w:tc>
          <w:tcPr>
            <w:tcW w:w="5940" w:type="dxa"/>
          </w:tcPr>
          <w:p w:rsidR="00936207" w:rsidRPr="00B22C16" w:rsidRDefault="00936207" w:rsidP="00AD1D2C">
            <w:pPr>
              <w:pStyle w:val="Tabletext"/>
              <w:rPr>
                <w:lang w:val="en-GB"/>
              </w:rPr>
            </w:pPr>
            <w:bookmarkStart w:id="1659" w:name="_Toc250735279"/>
            <w:bookmarkStart w:id="1660" w:name="_Toc257118386"/>
            <w:bookmarkStart w:id="1661" w:name="_Toc257118736"/>
            <w:bookmarkStart w:id="1662" w:name="_Toc257119059"/>
            <w:bookmarkStart w:id="1663" w:name="_Toc257119440"/>
            <w:r w:rsidRPr="00B22C16">
              <w:rPr>
                <w:lang w:val="en-GB"/>
              </w:rPr>
              <w:t xml:space="preserve">Reserved for </w:t>
            </w:r>
            <w:r w:rsidR="008432F0" w:rsidRPr="00B22C16">
              <w:rPr>
                <w:lang w:val="en-GB"/>
              </w:rPr>
              <w:t>future messages</w:t>
            </w:r>
            <w:bookmarkEnd w:id="1659"/>
            <w:bookmarkEnd w:id="1660"/>
            <w:bookmarkEnd w:id="1661"/>
            <w:bookmarkEnd w:id="1662"/>
            <w:bookmarkEnd w:id="1663"/>
          </w:p>
        </w:tc>
      </w:tr>
      <w:tr w:rsidR="00936207" w:rsidRPr="00B22C16" w:rsidTr="00AD1D2C">
        <w:tc>
          <w:tcPr>
            <w:tcW w:w="1728" w:type="dxa"/>
          </w:tcPr>
          <w:p w:rsidR="00936207" w:rsidRPr="00B22C16" w:rsidRDefault="00936207" w:rsidP="00AD1D2C">
            <w:pPr>
              <w:pStyle w:val="Tabletext"/>
              <w:jc w:val="center"/>
              <w:rPr>
                <w:lang w:val="en-GB"/>
              </w:rPr>
            </w:pPr>
            <w:bookmarkStart w:id="1664" w:name="_Toc250735280"/>
            <w:bookmarkStart w:id="1665" w:name="_Toc257118387"/>
            <w:bookmarkStart w:id="1666" w:name="_Toc257118737"/>
            <w:bookmarkStart w:id="1667" w:name="_Toc257119060"/>
            <w:bookmarkStart w:id="1668" w:name="_Toc257119441"/>
            <w:r w:rsidRPr="00B22C16">
              <w:rPr>
                <w:lang w:val="en-GB"/>
              </w:rPr>
              <w:t>9</w:t>
            </w:r>
            <w:bookmarkEnd w:id="1664"/>
            <w:bookmarkEnd w:id="1665"/>
            <w:bookmarkEnd w:id="1666"/>
            <w:bookmarkEnd w:id="1667"/>
            <w:bookmarkEnd w:id="1668"/>
          </w:p>
        </w:tc>
        <w:tc>
          <w:tcPr>
            <w:tcW w:w="5940" w:type="dxa"/>
          </w:tcPr>
          <w:p w:rsidR="00936207" w:rsidRPr="00B22C16" w:rsidRDefault="00936207" w:rsidP="00AD1D2C">
            <w:pPr>
              <w:pStyle w:val="Tabletext"/>
            </w:pPr>
            <w:bookmarkStart w:id="1669" w:name="_Toc250735281"/>
            <w:bookmarkStart w:id="1670" w:name="_Toc257118388"/>
            <w:bookmarkStart w:id="1671" w:name="_Toc257118738"/>
            <w:bookmarkStart w:id="1672" w:name="_Toc257119061"/>
            <w:bookmarkStart w:id="1673" w:name="_Toc257119442"/>
            <w:r w:rsidRPr="00B22C16">
              <w:t xml:space="preserve">GEO </w:t>
            </w:r>
            <w:r w:rsidR="008432F0" w:rsidRPr="00B22C16">
              <w:t>navigation message</w:t>
            </w:r>
            <w:r w:rsidRPr="00B22C16">
              <w:t xml:space="preserve"> (X, Y, Z, </w:t>
            </w:r>
            <w:r w:rsidR="008432F0" w:rsidRPr="00B22C16">
              <w:t>time</w:t>
            </w:r>
            <w:r w:rsidRPr="00B22C16">
              <w:t>, etc.)</w:t>
            </w:r>
            <w:bookmarkEnd w:id="1669"/>
            <w:bookmarkEnd w:id="1670"/>
            <w:bookmarkEnd w:id="1671"/>
            <w:bookmarkEnd w:id="1672"/>
            <w:bookmarkEnd w:id="1673"/>
          </w:p>
        </w:tc>
      </w:tr>
      <w:tr w:rsidR="00936207" w:rsidRPr="00B22C16" w:rsidTr="00AD1D2C">
        <w:tc>
          <w:tcPr>
            <w:tcW w:w="1728" w:type="dxa"/>
          </w:tcPr>
          <w:p w:rsidR="00936207" w:rsidRPr="00B22C16" w:rsidRDefault="00936207" w:rsidP="00AD1D2C">
            <w:pPr>
              <w:pStyle w:val="Tabletext"/>
              <w:jc w:val="center"/>
              <w:rPr>
                <w:lang w:val="en-GB"/>
              </w:rPr>
            </w:pPr>
            <w:bookmarkStart w:id="1674" w:name="_Toc250735282"/>
            <w:bookmarkStart w:id="1675" w:name="_Toc257118389"/>
            <w:bookmarkStart w:id="1676" w:name="_Toc257118739"/>
            <w:bookmarkStart w:id="1677" w:name="_Toc257119062"/>
            <w:bookmarkStart w:id="1678" w:name="_Toc257119443"/>
            <w:r w:rsidRPr="00B22C16">
              <w:rPr>
                <w:lang w:val="en-GB"/>
              </w:rPr>
              <w:t>10</w:t>
            </w:r>
            <w:bookmarkEnd w:id="1674"/>
            <w:bookmarkEnd w:id="1675"/>
            <w:bookmarkEnd w:id="1676"/>
            <w:bookmarkEnd w:id="1677"/>
            <w:bookmarkEnd w:id="1678"/>
          </w:p>
        </w:tc>
        <w:tc>
          <w:tcPr>
            <w:tcW w:w="5940" w:type="dxa"/>
          </w:tcPr>
          <w:p w:rsidR="00936207" w:rsidRPr="00B22C16" w:rsidRDefault="00936207" w:rsidP="00AD1D2C">
            <w:pPr>
              <w:pStyle w:val="Tabletext"/>
              <w:rPr>
                <w:lang w:val="en-GB"/>
              </w:rPr>
            </w:pPr>
            <w:bookmarkStart w:id="1679" w:name="_Toc250735283"/>
            <w:bookmarkStart w:id="1680" w:name="_Toc257118390"/>
            <w:bookmarkStart w:id="1681" w:name="_Toc257118740"/>
            <w:bookmarkStart w:id="1682" w:name="_Toc257119063"/>
            <w:bookmarkStart w:id="1683" w:name="_Toc257119444"/>
            <w:r w:rsidRPr="00B22C16">
              <w:rPr>
                <w:lang w:val="en-GB"/>
              </w:rPr>
              <w:t xml:space="preserve">Degradation </w:t>
            </w:r>
            <w:r w:rsidR="008432F0" w:rsidRPr="00B22C16">
              <w:rPr>
                <w:lang w:val="en-GB"/>
              </w:rPr>
              <w:t>parameters</w:t>
            </w:r>
            <w:bookmarkEnd w:id="1679"/>
            <w:bookmarkEnd w:id="1680"/>
            <w:bookmarkEnd w:id="1681"/>
            <w:bookmarkEnd w:id="1682"/>
            <w:bookmarkEnd w:id="1683"/>
          </w:p>
        </w:tc>
      </w:tr>
      <w:tr w:rsidR="00936207" w:rsidRPr="00B22C16" w:rsidTr="00AD1D2C">
        <w:tc>
          <w:tcPr>
            <w:tcW w:w="1728" w:type="dxa"/>
          </w:tcPr>
          <w:p w:rsidR="00936207" w:rsidRPr="00B22C16" w:rsidRDefault="00936207" w:rsidP="00AD1D2C">
            <w:pPr>
              <w:pStyle w:val="Tabletext"/>
              <w:jc w:val="center"/>
              <w:rPr>
                <w:lang w:val="en-GB"/>
              </w:rPr>
            </w:pPr>
            <w:bookmarkStart w:id="1684" w:name="_Toc250735284"/>
            <w:bookmarkStart w:id="1685" w:name="_Toc257118391"/>
            <w:bookmarkStart w:id="1686" w:name="_Toc257118741"/>
            <w:bookmarkStart w:id="1687" w:name="_Toc257119064"/>
            <w:bookmarkStart w:id="1688" w:name="_Toc257119445"/>
            <w:r w:rsidRPr="00B22C16">
              <w:rPr>
                <w:lang w:val="en-GB"/>
              </w:rPr>
              <w:t>11</w:t>
            </w:r>
            <w:bookmarkEnd w:id="1684"/>
            <w:bookmarkEnd w:id="1685"/>
            <w:bookmarkEnd w:id="1686"/>
            <w:bookmarkEnd w:id="1687"/>
            <w:bookmarkEnd w:id="1688"/>
          </w:p>
        </w:tc>
        <w:tc>
          <w:tcPr>
            <w:tcW w:w="5940" w:type="dxa"/>
          </w:tcPr>
          <w:p w:rsidR="00936207" w:rsidRPr="00B22C16" w:rsidRDefault="00936207" w:rsidP="00AD1D2C">
            <w:pPr>
              <w:pStyle w:val="Tabletext"/>
              <w:rPr>
                <w:lang w:val="en-GB"/>
              </w:rPr>
            </w:pPr>
            <w:bookmarkStart w:id="1689" w:name="_Toc250735285"/>
            <w:bookmarkStart w:id="1690" w:name="_Toc257118392"/>
            <w:bookmarkStart w:id="1691" w:name="_Toc257118742"/>
            <w:bookmarkStart w:id="1692" w:name="_Toc257119065"/>
            <w:bookmarkStart w:id="1693" w:name="_Toc257119446"/>
            <w:r w:rsidRPr="00B22C16">
              <w:rPr>
                <w:lang w:val="en-GB"/>
              </w:rPr>
              <w:t xml:space="preserve">Reserved for </w:t>
            </w:r>
            <w:r w:rsidR="008432F0" w:rsidRPr="00B22C16">
              <w:rPr>
                <w:lang w:val="en-GB"/>
              </w:rPr>
              <w:t>future messages</w:t>
            </w:r>
            <w:bookmarkEnd w:id="1689"/>
            <w:bookmarkEnd w:id="1690"/>
            <w:bookmarkEnd w:id="1691"/>
            <w:bookmarkEnd w:id="1692"/>
            <w:bookmarkEnd w:id="1693"/>
          </w:p>
        </w:tc>
      </w:tr>
      <w:tr w:rsidR="00936207" w:rsidRPr="00FD4B54" w:rsidTr="00AD1D2C">
        <w:tc>
          <w:tcPr>
            <w:tcW w:w="1728" w:type="dxa"/>
          </w:tcPr>
          <w:p w:rsidR="00936207" w:rsidRPr="00B22C16" w:rsidRDefault="00936207" w:rsidP="00AD1D2C">
            <w:pPr>
              <w:pStyle w:val="Tabletext"/>
              <w:jc w:val="center"/>
              <w:rPr>
                <w:lang w:val="en-GB"/>
              </w:rPr>
            </w:pPr>
            <w:bookmarkStart w:id="1694" w:name="_Toc250735286"/>
            <w:bookmarkStart w:id="1695" w:name="_Toc257118393"/>
            <w:bookmarkStart w:id="1696" w:name="_Toc257118743"/>
            <w:bookmarkStart w:id="1697" w:name="_Toc257119066"/>
            <w:bookmarkStart w:id="1698" w:name="_Toc257119447"/>
            <w:r w:rsidRPr="00B22C16">
              <w:rPr>
                <w:lang w:val="en-GB"/>
              </w:rPr>
              <w:t>12</w:t>
            </w:r>
            <w:bookmarkEnd w:id="1694"/>
            <w:bookmarkEnd w:id="1695"/>
            <w:bookmarkEnd w:id="1696"/>
            <w:bookmarkEnd w:id="1697"/>
            <w:bookmarkEnd w:id="1698"/>
          </w:p>
        </w:tc>
        <w:tc>
          <w:tcPr>
            <w:tcW w:w="5940" w:type="dxa"/>
          </w:tcPr>
          <w:p w:rsidR="00936207" w:rsidRPr="00B22C16" w:rsidRDefault="00936207" w:rsidP="00AD1D2C">
            <w:pPr>
              <w:pStyle w:val="Tabletext"/>
              <w:rPr>
                <w:lang w:val="en-GB"/>
              </w:rPr>
            </w:pPr>
            <w:bookmarkStart w:id="1699" w:name="_Toc250735287"/>
            <w:bookmarkStart w:id="1700" w:name="_Toc257118394"/>
            <w:bookmarkStart w:id="1701" w:name="_Toc257118744"/>
            <w:bookmarkStart w:id="1702" w:name="_Toc257119067"/>
            <w:bookmarkStart w:id="1703" w:name="_Toc257119448"/>
            <w:r w:rsidRPr="00B22C16">
              <w:rPr>
                <w:lang w:val="en-GB"/>
              </w:rPr>
              <w:t xml:space="preserve">SBAS </w:t>
            </w:r>
            <w:r w:rsidR="008432F0" w:rsidRPr="00B22C16">
              <w:rPr>
                <w:lang w:val="en-GB"/>
              </w:rPr>
              <w:t xml:space="preserve">network time </w:t>
            </w:r>
            <w:r w:rsidRPr="00B22C16">
              <w:rPr>
                <w:lang w:val="en-GB"/>
              </w:rPr>
              <w:t xml:space="preserve">/ UTC </w:t>
            </w:r>
            <w:r w:rsidR="008432F0" w:rsidRPr="00B22C16">
              <w:rPr>
                <w:lang w:val="en-GB"/>
              </w:rPr>
              <w:t>offset parameters</w:t>
            </w:r>
            <w:bookmarkEnd w:id="1699"/>
            <w:bookmarkEnd w:id="1700"/>
            <w:bookmarkEnd w:id="1701"/>
            <w:bookmarkEnd w:id="1702"/>
            <w:bookmarkEnd w:id="1703"/>
          </w:p>
        </w:tc>
      </w:tr>
      <w:tr w:rsidR="00936207" w:rsidRPr="00B22C16" w:rsidTr="00AD1D2C">
        <w:tc>
          <w:tcPr>
            <w:tcW w:w="1728" w:type="dxa"/>
          </w:tcPr>
          <w:p w:rsidR="00936207" w:rsidRPr="00B22C16" w:rsidRDefault="00936207" w:rsidP="00AD1D2C">
            <w:pPr>
              <w:pStyle w:val="Tabletext"/>
              <w:jc w:val="center"/>
              <w:rPr>
                <w:lang w:val="en-GB"/>
              </w:rPr>
            </w:pPr>
            <w:bookmarkStart w:id="1704" w:name="_Toc250735288"/>
            <w:bookmarkStart w:id="1705" w:name="_Toc257118395"/>
            <w:bookmarkStart w:id="1706" w:name="_Toc257118745"/>
            <w:bookmarkStart w:id="1707" w:name="_Toc257119068"/>
            <w:bookmarkStart w:id="1708" w:name="_Toc257119449"/>
            <w:r w:rsidRPr="00B22C16">
              <w:rPr>
                <w:lang w:val="en-GB"/>
              </w:rPr>
              <w:t>13 to 16</w:t>
            </w:r>
            <w:bookmarkEnd w:id="1704"/>
            <w:bookmarkEnd w:id="1705"/>
            <w:bookmarkEnd w:id="1706"/>
            <w:bookmarkEnd w:id="1707"/>
            <w:bookmarkEnd w:id="1708"/>
          </w:p>
        </w:tc>
        <w:tc>
          <w:tcPr>
            <w:tcW w:w="5940" w:type="dxa"/>
          </w:tcPr>
          <w:p w:rsidR="00936207" w:rsidRPr="00B22C16" w:rsidRDefault="00936207" w:rsidP="00AD1D2C">
            <w:pPr>
              <w:pStyle w:val="Tabletext"/>
              <w:rPr>
                <w:lang w:val="en-GB"/>
              </w:rPr>
            </w:pPr>
            <w:bookmarkStart w:id="1709" w:name="_Toc250735289"/>
            <w:bookmarkStart w:id="1710" w:name="_Toc257118396"/>
            <w:bookmarkStart w:id="1711" w:name="_Toc257118746"/>
            <w:bookmarkStart w:id="1712" w:name="_Toc257119069"/>
            <w:bookmarkStart w:id="1713" w:name="_Toc257119450"/>
            <w:r w:rsidRPr="00B22C16">
              <w:rPr>
                <w:lang w:val="en-GB"/>
              </w:rPr>
              <w:t xml:space="preserve">Reserved for </w:t>
            </w:r>
            <w:r w:rsidR="008432F0" w:rsidRPr="00B22C16">
              <w:rPr>
                <w:lang w:val="en-GB"/>
              </w:rPr>
              <w:t>future messages</w:t>
            </w:r>
            <w:bookmarkEnd w:id="1709"/>
            <w:bookmarkEnd w:id="1710"/>
            <w:bookmarkEnd w:id="1711"/>
            <w:bookmarkEnd w:id="1712"/>
            <w:bookmarkEnd w:id="1713"/>
          </w:p>
        </w:tc>
      </w:tr>
      <w:tr w:rsidR="00936207" w:rsidRPr="00B22C16" w:rsidTr="00AD1D2C">
        <w:tc>
          <w:tcPr>
            <w:tcW w:w="1728" w:type="dxa"/>
          </w:tcPr>
          <w:p w:rsidR="00936207" w:rsidRPr="00B22C16" w:rsidRDefault="00936207" w:rsidP="00AD1D2C">
            <w:pPr>
              <w:pStyle w:val="Tabletext"/>
              <w:jc w:val="center"/>
              <w:rPr>
                <w:lang w:val="en-GB"/>
              </w:rPr>
            </w:pPr>
            <w:bookmarkStart w:id="1714" w:name="_Toc250735290"/>
            <w:bookmarkStart w:id="1715" w:name="_Toc257118397"/>
            <w:bookmarkStart w:id="1716" w:name="_Toc257118747"/>
            <w:bookmarkStart w:id="1717" w:name="_Toc257119070"/>
            <w:bookmarkStart w:id="1718" w:name="_Toc257119451"/>
            <w:r w:rsidRPr="00B22C16">
              <w:rPr>
                <w:lang w:val="en-GB"/>
              </w:rPr>
              <w:t>17</w:t>
            </w:r>
            <w:bookmarkEnd w:id="1714"/>
            <w:bookmarkEnd w:id="1715"/>
            <w:bookmarkEnd w:id="1716"/>
            <w:bookmarkEnd w:id="1717"/>
            <w:bookmarkEnd w:id="1718"/>
          </w:p>
        </w:tc>
        <w:tc>
          <w:tcPr>
            <w:tcW w:w="5940" w:type="dxa"/>
          </w:tcPr>
          <w:p w:rsidR="00936207" w:rsidRPr="00B22C16" w:rsidRDefault="00936207" w:rsidP="00AD1D2C">
            <w:pPr>
              <w:pStyle w:val="Tabletext"/>
              <w:rPr>
                <w:lang w:val="en-GB"/>
              </w:rPr>
            </w:pPr>
            <w:bookmarkStart w:id="1719" w:name="_Toc250735291"/>
            <w:bookmarkStart w:id="1720" w:name="_Toc257118398"/>
            <w:bookmarkStart w:id="1721" w:name="_Toc257118748"/>
            <w:bookmarkStart w:id="1722" w:name="_Toc257119071"/>
            <w:bookmarkStart w:id="1723" w:name="_Toc257119452"/>
            <w:r w:rsidRPr="00B22C16">
              <w:rPr>
                <w:lang w:val="en-GB"/>
              </w:rPr>
              <w:t xml:space="preserve">GEO </w:t>
            </w:r>
            <w:r w:rsidR="008432F0" w:rsidRPr="00B22C16">
              <w:rPr>
                <w:lang w:val="en-GB"/>
              </w:rPr>
              <w:t>satellite almanac</w:t>
            </w:r>
            <w:r w:rsidRPr="00B22C16">
              <w:rPr>
                <w:lang w:val="en-GB"/>
              </w:rPr>
              <w:t>s</w:t>
            </w:r>
            <w:bookmarkEnd w:id="1719"/>
            <w:bookmarkEnd w:id="1720"/>
            <w:bookmarkEnd w:id="1721"/>
            <w:bookmarkEnd w:id="1722"/>
            <w:bookmarkEnd w:id="1723"/>
          </w:p>
        </w:tc>
      </w:tr>
      <w:tr w:rsidR="00936207" w:rsidRPr="00B22C16" w:rsidTr="00AD1D2C">
        <w:tc>
          <w:tcPr>
            <w:tcW w:w="1728" w:type="dxa"/>
          </w:tcPr>
          <w:p w:rsidR="00936207" w:rsidRPr="00B22C16" w:rsidRDefault="00936207" w:rsidP="00AD1D2C">
            <w:pPr>
              <w:pStyle w:val="Tabletext"/>
              <w:jc w:val="center"/>
              <w:rPr>
                <w:lang w:val="en-GB"/>
              </w:rPr>
            </w:pPr>
            <w:bookmarkStart w:id="1724" w:name="_Toc250735292"/>
            <w:bookmarkStart w:id="1725" w:name="_Toc257118399"/>
            <w:bookmarkStart w:id="1726" w:name="_Toc257118749"/>
            <w:bookmarkStart w:id="1727" w:name="_Toc257119072"/>
            <w:bookmarkStart w:id="1728" w:name="_Toc257119453"/>
            <w:r w:rsidRPr="00B22C16">
              <w:rPr>
                <w:lang w:val="en-GB"/>
              </w:rPr>
              <w:t>18</w:t>
            </w:r>
            <w:bookmarkEnd w:id="1724"/>
            <w:bookmarkEnd w:id="1725"/>
            <w:bookmarkEnd w:id="1726"/>
            <w:bookmarkEnd w:id="1727"/>
            <w:bookmarkEnd w:id="1728"/>
          </w:p>
        </w:tc>
        <w:tc>
          <w:tcPr>
            <w:tcW w:w="5940" w:type="dxa"/>
          </w:tcPr>
          <w:p w:rsidR="00936207" w:rsidRPr="00B22C16" w:rsidRDefault="00936207" w:rsidP="00AD1D2C">
            <w:pPr>
              <w:pStyle w:val="Tabletext"/>
              <w:rPr>
                <w:lang w:val="en-GB"/>
              </w:rPr>
            </w:pPr>
            <w:bookmarkStart w:id="1729" w:name="_Toc250735293"/>
            <w:bookmarkStart w:id="1730" w:name="_Toc257118400"/>
            <w:bookmarkStart w:id="1731" w:name="_Toc257118750"/>
            <w:bookmarkStart w:id="1732" w:name="_Toc257119073"/>
            <w:bookmarkStart w:id="1733" w:name="_Toc257119454"/>
            <w:r w:rsidRPr="00B22C16">
              <w:rPr>
                <w:lang w:val="en-GB"/>
              </w:rPr>
              <w:t xml:space="preserve">Ionospheric </w:t>
            </w:r>
            <w:r w:rsidR="008432F0" w:rsidRPr="00B22C16">
              <w:rPr>
                <w:lang w:val="en-GB"/>
              </w:rPr>
              <w:t>grid point masks</w:t>
            </w:r>
            <w:bookmarkEnd w:id="1729"/>
            <w:bookmarkEnd w:id="1730"/>
            <w:bookmarkEnd w:id="1731"/>
            <w:bookmarkEnd w:id="1732"/>
            <w:bookmarkEnd w:id="1733"/>
          </w:p>
        </w:tc>
      </w:tr>
      <w:tr w:rsidR="00936207" w:rsidRPr="00B22C16" w:rsidTr="00AD1D2C">
        <w:tc>
          <w:tcPr>
            <w:tcW w:w="1728" w:type="dxa"/>
          </w:tcPr>
          <w:p w:rsidR="00936207" w:rsidRPr="00B22C16" w:rsidRDefault="00936207" w:rsidP="00AD1D2C">
            <w:pPr>
              <w:pStyle w:val="Tabletext"/>
              <w:jc w:val="center"/>
              <w:rPr>
                <w:lang w:val="en-GB"/>
              </w:rPr>
            </w:pPr>
            <w:bookmarkStart w:id="1734" w:name="_Toc250735294"/>
            <w:bookmarkStart w:id="1735" w:name="_Toc257118401"/>
            <w:bookmarkStart w:id="1736" w:name="_Toc257118751"/>
            <w:bookmarkStart w:id="1737" w:name="_Toc257119074"/>
            <w:bookmarkStart w:id="1738" w:name="_Toc257119455"/>
            <w:r w:rsidRPr="00B22C16">
              <w:rPr>
                <w:lang w:val="en-GB"/>
              </w:rPr>
              <w:t>19 to 23</w:t>
            </w:r>
            <w:bookmarkEnd w:id="1734"/>
            <w:bookmarkEnd w:id="1735"/>
            <w:bookmarkEnd w:id="1736"/>
            <w:bookmarkEnd w:id="1737"/>
            <w:bookmarkEnd w:id="1738"/>
          </w:p>
        </w:tc>
        <w:tc>
          <w:tcPr>
            <w:tcW w:w="5940" w:type="dxa"/>
          </w:tcPr>
          <w:p w:rsidR="00936207" w:rsidRPr="00B22C16" w:rsidRDefault="00936207" w:rsidP="00AD1D2C">
            <w:pPr>
              <w:pStyle w:val="Tabletext"/>
              <w:rPr>
                <w:lang w:val="en-GB"/>
              </w:rPr>
            </w:pPr>
            <w:bookmarkStart w:id="1739" w:name="_Toc250735295"/>
            <w:bookmarkStart w:id="1740" w:name="_Toc257118402"/>
            <w:bookmarkStart w:id="1741" w:name="_Toc257118752"/>
            <w:bookmarkStart w:id="1742" w:name="_Toc257119075"/>
            <w:bookmarkStart w:id="1743" w:name="_Toc257119456"/>
            <w:r w:rsidRPr="00B22C16">
              <w:rPr>
                <w:lang w:val="en-GB"/>
              </w:rPr>
              <w:t>Reserved for</w:t>
            </w:r>
            <w:r w:rsidR="008432F0" w:rsidRPr="00B22C16">
              <w:rPr>
                <w:lang w:val="en-GB"/>
              </w:rPr>
              <w:t xml:space="preserve"> future messages</w:t>
            </w:r>
            <w:bookmarkEnd w:id="1739"/>
            <w:bookmarkEnd w:id="1740"/>
            <w:bookmarkEnd w:id="1741"/>
            <w:bookmarkEnd w:id="1742"/>
            <w:bookmarkEnd w:id="1743"/>
          </w:p>
        </w:tc>
      </w:tr>
      <w:tr w:rsidR="00936207" w:rsidRPr="00FD4B54" w:rsidTr="00AD1D2C">
        <w:tc>
          <w:tcPr>
            <w:tcW w:w="1728" w:type="dxa"/>
          </w:tcPr>
          <w:p w:rsidR="00936207" w:rsidRPr="00B22C16" w:rsidRDefault="00936207" w:rsidP="00AD1D2C">
            <w:pPr>
              <w:pStyle w:val="Tabletext"/>
              <w:jc w:val="center"/>
              <w:rPr>
                <w:lang w:val="en-GB"/>
              </w:rPr>
            </w:pPr>
            <w:bookmarkStart w:id="1744" w:name="_Toc250735296"/>
            <w:bookmarkStart w:id="1745" w:name="_Toc257118403"/>
            <w:bookmarkStart w:id="1746" w:name="_Toc257118753"/>
            <w:bookmarkStart w:id="1747" w:name="_Toc257119076"/>
            <w:bookmarkStart w:id="1748" w:name="_Toc257119457"/>
            <w:r w:rsidRPr="00B22C16">
              <w:rPr>
                <w:lang w:val="en-GB"/>
              </w:rPr>
              <w:t>24</w:t>
            </w:r>
            <w:bookmarkEnd w:id="1744"/>
            <w:bookmarkEnd w:id="1745"/>
            <w:bookmarkEnd w:id="1746"/>
            <w:bookmarkEnd w:id="1747"/>
            <w:bookmarkEnd w:id="1748"/>
          </w:p>
        </w:tc>
        <w:tc>
          <w:tcPr>
            <w:tcW w:w="5940" w:type="dxa"/>
          </w:tcPr>
          <w:p w:rsidR="00936207" w:rsidRPr="00B22C16" w:rsidRDefault="00936207" w:rsidP="00AD1D2C">
            <w:pPr>
              <w:pStyle w:val="Tabletext"/>
              <w:rPr>
                <w:lang w:val="en-GB"/>
              </w:rPr>
            </w:pPr>
            <w:bookmarkStart w:id="1749" w:name="_Toc250735297"/>
            <w:bookmarkStart w:id="1750" w:name="_Toc257118404"/>
            <w:bookmarkStart w:id="1751" w:name="_Toc257118754"/>
            <w:bookmarkStart w:id="1752" w:name="_Toc257119077"/>
            <w:bookmarkStart w:id="1753" w:name="_Toc257119458"/>
            <w:r w:rsidRPr="00B22C16">
              <w:rPr>
                <w:lang w:val="en-GB"/>
              </w:rPr>
              <w:t xml:space="preserve">Mixed </w:t>
            </w:r>
            <w:r w:rsidR="008432F0" w:rsidRPr="00B22C16">
              <w:rPr>
                <w:lang w:val="en-GB"/>
              </w:rPr>
              <w:t>fast corrections</w:t>
            </w:r>
            <w:r w:rsidRPr="00B22C16">
              <w:rPr>
                <w:lang w:val="en-GB"/>
              </w:rPr>
              <w:t xml:space="preserve">/Long </w:t>
            </w:r>
            <w:r w:rsidR="008432F0" w:rsidRPr="00B22C16">
              <w:rPr>
                <w:lang w:val="en-GB"/>
              </w:rPr>
              <w:t>term satellite error corrections</w:t>
            </w:r>
            <w:bookmarkEnd w:id="1749"/>
            <w:bookmarkEnd w:id="1750"/>
            <w:bookmarkEnd w:id="1751"/>
            <w:bookmarkEnd w:id="1752"/>
            <w:bookmarkEnd w:id="1753"/>
          </w:p>
        </w:tc>
      </w:tr>
      <w:tr w:rsidR="00936207" w:rsidRPr="00FD4B54" w:rsidTr="00AD1D2C">
        <w:tc>
          <w:tcPr>
            <w:tcW w:w="1728" w:type="dxa"/>
          </w:tcPr>
          <w:p w:rsidR="00936207" w:rsidRPr="00B22C16" w:rsidRDefault="00936207" w:rsidP="00AD1D2C">
            <w:pPr>
              <w:pStyle w:val="Tabletext"/>
              <w:jc w:val="center"/>
              <w:rPr>
                <w:lang w:val="en-GB"/>
              </w:rPr>
            </w:pPr>
            <w:bookmarkStart w:id="1754" w:name="_Toc250735298"/>
            <w:bookmarkStart w:id="1755" w:name="_Toc257118405"/>
            <w:bookmarkStart w:id="1756" w:name="_Toc257118755"/>
            <w:bookmarkStart w:id="1757" w:name="_Toc257119078"/>
            <w:bookmarkStart w:id="1758" w:name="_Toc257119459"/>
            <w:r w:rsidRPr="00B22C16">
              <w:rPr>
                <w:lang w:val="en-GB"/>
              </w:rPr>
              <w:t>25</w:t>
            </w:r>
            <w:bookmarkEnd w:id="1754"/>
            <w:bookmarkEnd w:id="1755"/>
            <w:bookmarkEnd w:id="1756"/>
            <w:bookmarkEnd w:id="1757"/>
            <w:bookmarkEnd w:id="1758"/>
          </w:p>
        </w:tc>
        <w:tc>
          <w:tcPr>
            <w:tcW w:w="5940" w:type="dxa"/>
          </w:tcPr>
          <w:p w:rsidR="00936207" w:rsidRPr="00B22C16" w:rsidRDefault="00936207" w:rsidP="00AD1D2C">
            <w:pPr>
              <w:pStyle w:val="Tabletext"/>
              <w:rPr>
                <w:lang w:val="en-GB"/>
              </w:rPr>
            </w:pPr>
            <w:bookmarkStart w:id="1759" w:name="_Toc250735299"/>
            <w:bookmarkStart w:id="1760" w:name="_Toc257118406"/>
            <w:bookmarkStart w:id="1761" w:name="_Toc257118756"/>
            <w:bookmarkStart w:id="1762" w:name="_Toc257119079"/>
            <w:bookmarkStart w:id="1763" w:name="_Toc257119460"/>
            <w:r w:rsidRPr="00B22C16">
              <w:rPr>
                <w:lang w:val="en-GB"/>
              </w:rPr>
              <w:t xml:space="preserve">Long </w:t>
            </w:r>
            <w:r w:rsidR="008432F0" w:rsidRPr="00B22C16">
              <w:rPr>
                <w:lang w:val="en-GB"/>
              </w:rPr>
              <w:t>term satellite error corrections</w:t>
            </w:r>
            <w:bookmarkEnd w:id="1759"/>
            <w:bookmarkEnd w:id="1760"/>
            <w:bookmarkEnd w:id="1761"/>
            <w:bookmarkEnd w:id="1762"/>
            <w:bookmarkEnd w:id="1763"/>
          </w:p>
        </w:tc>
      </w:tr>
      <w:tr w:rsidR="00936207" w:rsidRPr="00B22C16" w:rsidTr="00AD1D2C">
        <w:tc>
          <w:tcPr>
            <w:tcW w:w="1728" w:type="dxa"/>
          </w:tcPr>
          <w:p w:rsidR="00936207" w:rsidRPr="00B22C16" w:rsidRDefault="00936207" w:rsidP="00AD1D2C">
            <w:pPr>
              <w:pStyle w:val="Tabletext"/>
              <w:jc w:val="center"/>
              <w:rPr>
                <w:lang w:val="en-GB"/>
              </w:rPr>
            </w:pPr>
            <w:bookmarkStart w:id="1764" w:name="_Toc250735300"/>
            <w:bookmarkStart w:id="1765" w:name="_Toc257118407"/>
            <w:bookmarkStart w:id="1766" w:name="_Toc257118757"/>
            <w:bookmarkStart w:id="1767" w:name="_Toc257119080"/>
            <w:bookmarkStart w:id="1768" w:name="_Toc257119461"/>
            <w:r w:rsidRPr="00B22C16">
              <w:rPr>
                <w:lang w:val="en-GB"/>
              </w:rPr>
              <w:t>26</w:t>
            </w:r>
            <w:bookmarkEnd w:id="1764"/>
            <w:bookmarkEnd w:id="1765"/>
            <w:bookmarkEnd w:id="1766"/>
            <w:bookmarkEnd w:id="1767"/>
            <w:bookmarkEnd w:id="1768"/>
          </w:p>
        </w:tc>
        <w:tc>
          <w:tcPr>
            <w:tcW w:w="5940" w:type="dxa"/>
          </w:tcPr>
          <w:p w:rsidR="00936207" w:rsidRPr="00B22C16" w:rsidRDefault="00936207" w:rsidP="00AD1D2C">
            <w:pPr>
              <w:pStyle w:val="Tabletext"/>
              <w:rPr>
                <w:lang w:val="en-GB"/>
              </w:rPr>
            </w:pPr>
            <w:bookmarkStart w:id="1769" w:name="_Toc250735301"/>
            <w:bookmarkStart w:id="1770" w:name="_Toc257118408"/>
            <w:bookmarkStart w:id="1771" w:name="_Toc257118758"/>
            <w:bookmarkStart w:id="1772" w:name="_Toc257119081"/>
            <w:bookmarkStart w:id="1773" w:name="_Toc257119462"/>
            <w:r w:rsidRPr="00B22C16">
              <w:rPr>
                <w:lang w:val="en-GB"/>
              </w:rPr>
              <w:t xml:space="preserve">Ionospheric </w:t>
            </w:r>
            <w:r w:rsidR="008432F0" w:rsidRPr="00B22C16">
              <w:rPr>
                <w:lang w:val="en-GB"/>
              </w:rPr>
              <w:t>delay corrections</w:t>
            </w:r>
            <w:bookmarkEnd w:id="1769"/>
            <w:bookmarkEnd w:id="1770"/>
            <w:bookmarkEnd w:id="1771"/>
            <w:bookmarkEnd w:id="1772"/>
            <w:bookmarkEnd w:id="1773"/>
          </w:p>
        </w:tc>
      </w:tr>
      <w:tr w:rsidR="00936207" w:rsidRPr="00B22C16" w:rsidTr="00AD1D2C">
        <w:tc>
          <w:tcPr>
            <w:tcW w:w="1728" w:type="dxa"/>
          </w:tcPr>
          <w:p w:rsidR="00936207" w:rsidRPr="00B22C16" w:rsidRDefault="00936207" w:rsidP="00AD1D2C">
            <w:pPr>
              <w:pStyle w:val="Tabletext"/>
              <w:jc w:val="center"/>
              <w:rPr>
                <w:lang w:val="en-GB"/>
              </w:rPr>
            </w:pPr>
            <w:bookmarkStart w:id="1774" w:name="_Toc250735302"/>
            <w:bookmarkStart w:id="1775" w:name="_Toc257118409"/>
            <w:bookmarkStart w:id="1776" w:name="_Toc257118759"/>
            <w:bookmarkStart w:id="1777" w:name="_Toc257119082"/>
            <w:bookmarkStart w:id="1778" w:name="_Toc257119463"/>
            <w:r w:rsidRPr="00B22C16">
              <w:rPr>
                <w:lang w:val="en-GB"/>
              </w:rPr>
              <w:t>27</w:t>
            </w:r>
            <w:bookmarkEnd w:id="1774"/>
            <w:bookmarkEnd w:id="1775"/>
            <w:bookmarkEnd w:id="1776"/>
            <w:bookmarkEnd w:id="1777"/>
            <w:bookmarkEnd w:id="1778"/>
          </w:p>
        </w:tc>
        <w:tc>
          <w:tcPr>
            <w:tcW w:w="5940" w:type="dxa"/>
          </w:tcPr>
          <w:p w:rsidR="00936207" w:rsidRPr="00B22C16" w:rsidRDefault="00936207" w:rsidP="00AD1D2C">
            <w:pPr>
              <w:pStyle w:val="Tabletext"/>
              <w:rPr>
                <w:lang w:val="en-GB"/>
              </w:rPr>
            </w:pPr>
            <w:bookmarkStart w:id="1779" w:name="_Toc250735303"/>
            <w:bookmarkStart w:id="1780" w:name="_Toc257118410"/>
            <w:bookmarkStart w:id="1781" w:name="_Toc257118760"/>
            <w:bookmarkStart w:id="1782" w:name="_Toc257119083"/>
            <w:bookmarkStart w:id="1783" w:name="_Toc257119464"/>
            <w:r w:rsidRPr="00B22C16">
              <w:rPr>
                <w:lang w:val="en-GB"/>
              </w:rPr>
              <w:t xml:space="preserve">SBAS </w:t>
            </w:r>
            <w:r w:rsidR="008432F0" w:rsidRPr="00B22C16">
              <w:rPr>
                <w:lang w:val="en-GB"/>
              </w:rPr>
              <w:t>service message</w:t>
            </w:r>
            <w:bookmarkEnd w:id="1779"/>
            <w:bookmarkEnd w:id="1780"/>
            <w:bookmarkEnd w:id="1781"/>
            <w:bookmarkEnd w:id="1782"/>
            <w:bookmarkEnd w:id="1783"/>
          </w:p>
        </w:tc>
      </w:tr>
      <w:tr w:rsidR="00936207" w:rsidRPr="00B22C16" w:rsidTr="00AD1D2C">
        <w:tc>
          <w:tcPr>
            <w:tcW w:w="1728" w:type="dxa"/>
          </w:tcPr>
          <w:p w:rsidR="00936207" w:rsidRPr="00B22C16" w:rsidRDefault="00936207" w:rsidP="00AD1D2C">
            <w:pPr>
              <w:pStyle w:val="Tabletext"/>
              <w:jc w:val="center"/>
              <w:rPr>
                <w:lang w:val="en-GB"/>
              </w:rPr>
            </w:pPr>
            <w:bookmarkStart w:id="1784" w:name="_Toc250735304"/>
            <w:bookmarkStart w:id="1785" w:name="_Toc257118411"/>
            <w:bookmarkStart w:id="1786" w:name="_Toc257118761"/>
            <w:bookmarkStart w:id="1787" w:name="_Toc257119084"/>
            <w:bookmarkStart w:id="1788" w:name="_Toc257119465"/>
            <w:r w:rsidRPr="00B22C16">
              <w:rPr>
                <w:lang w:val="en-GB"/>
              </w:rPr>
              <w:t>28</w:t>
            </w:r>
            <w:bookmarkEnd w:id="1784"/>
            <w:bookmarkEnd w:id="1785"/>
            <w:bookmarkEnd w:id="1786"/>
            <w:bookmarkEnd w:id="1787"/>
            <w:bookmarkEnd w:id="1788"/>
          </w:p>
        </w:tc>
        <w:tc>
          <w:tcPr>
            <w:tcW w:w="5940" w:type="dxa"/>
          </w:tcPr>
          <w:p w:rsidR="00936207" w:rsidRPr="00B22C16" w:rsidRDefault="00936207" w:rsidP="00AD1D2C">
            <w:pPr>
              <w:pStyle w:val="Tabletext"/>
              <w:rPr>
                <w:lang w:val="en-GB"/>
              </w:rPr>
            </w:pPr>
            <w:bookmarkStart w:id="1789" w:name="_Toc250735305"/>
            <w:bookmarkStart w:id="1790" w:name="_Toc257118412"/>
            <w:bookmarkStart w:id="1791" w:name="_Toc257118762"/>
            <w:bookmarkStart w:id="1792" w:name="_Toc257119085"/>
            <w:bookmarkStart w:id="1793" w:name="_Toc257119466"/>
            <w:r w:rsidRPr="00B22C16">
              <w:rPr>
                <w:lang w:val="en-GB"/>
              </w:rPr>
              <w:t>Clock-</w:t>
            </w:r>
            <w:r w:rsidR="008432F0" w:rsidRPr="00B22C16">
              <w:rPr>
                <w:lang w:val="en-GB"/>
              </w:rPr>
              <w:t>ephemeris covariance matrix</w:t>
            </w:r>
            <w:bookmarkEnd w:id="1789"/>
            <w:bookmarkEnd w:id="1790"/>
            <w:bookmarkEnd w:id="1791"/>
            <w:bookmarkEnd w:id="1792"/>
            <w:bookmarkEnd w:id="1793"/>
          </w:p>
        </w:tc>
      </w:tr>
      <w:tr w:rsidR="00936207" w:rsidRPr="00B22C16" w:rsidTr="00AD1D2C">
        <w:tc>
          <w:tcPr>
            <w:tcW w:w="1728" w:type="dxa"/>
          </w:tcPr>
          <w:p w:rsidR="00936207" w:rsidRPr="00B22C16" w:rsidRDefault="00936207" w:rsidP="00AD1D2C">
            <w:pPr>
              <w:pStyle w:val="Tabletext"/>
              <w:jc w:val="center"/>
              <w:rPr>
                <w:lang w:val="en-GB"/>
              </w:rPr>
            </w:pPr>
            <w:bookmarkStart w:id="1794" w:name="_Toc250735306"/>
            <w:bookmarkStart w:id="1795" w:name="_Toc257118413"/>
            <w:bookmarkStart w:id="1796" w:name="_Toc257118763"/>
            <w:bookmarkStart w:id="1797" w:name="_Toc257119086"/>
            <w:bookmarkStart w:id="1798" w:name="_Toc257119467"/>
            <w:r w:rsidRPr="00B22C16">
              <w:rPr>
                <w:lang w:val="en-GB"/>
              </w:rPr>
              <w:t>29 to 61</w:t>
            </w:r>
            <w:bookmarkEnd w:id="1794"/>
            <w:bookmarkEnd w:id="1795"/>
            <w:bookmarkEnd w:id="1796"/>
            <w:bookmarkEnd w:id="1797"/>
            <w:bookmarkEnd w:id="1798"/>
          </w:p>
        </w:tc>
        <w:tc>
          <w:tcPr>
            <w:tcW w:w="5940" w:type="dxa"/>
          </w:tcPr>
          <w:p w:rsidR="00936207" w:rsidRPr="00B22C16" w:rsidRDefault="00936207" w:rsidP="00AD1D2C">
            <w:pPr>
              <w:pStyle w:val="Tabletext"/>
              <w:rPr>
                <w:lang w:val="en-GB"/>
              </w:rPr>
            </w:pPr>
            <w:bookmarkStart w:id="1799" w:name="_Toc250735307"/>
            <w:bookmarkStart w:id="1800" w:name="_Toc257118414"/>
            <w:bookmarkStart w:id="1801" w:name="_Toc257118764"/>
            <w:bookmarkStart w:id="1802" w:name="_Toc257119087"/>
            <w:bookmarkStart w:id="1803" w:name="_Toc257119468"/>
            <w:r w:rsidRPr="00B22C16">
              <w:rPr>
                <w:lang w:val="en-GB"/>
              </w:rPr>
              <w:t xml:space="preserve">Reserved for </w:t>
            </w:r>
            <w:r w:rsidR="008432F0" w:rsidRPr="00B22C16">
              <w:rPr>
                <w:lang w:val="en-GB"/>
              </w:rPr>
              <w:t>future messages</w:t>
            </w:r>
            <w:bookmarkEnd w:id="1799"/>
            <w:bookmarkEnd w:id="1800"/>
            <w:bookmarkEnd w:id="1801"/>
            <w:bookmarkEnd w:id="1802"/>
            <w:bookmarkEnd w:id="1803"/>
          </w:p>
        </w:tc>
      </w:tr>
      <w:tr w:rsidR="00936207" w:rsidRPr="00B22C16" w:rsidTr="00AD1D2C">
        <w:tc>
          <w:tcPr>
            <w:tcW w:w="1728" w:type="dxa"/>
          </w:tcPr>
          <w:p w:rsidR="00936207" w:rsidRPr="00B22C16" w:rsidRDefault="00936207" w:rsidP="00AD1D2C">
            <w:pPr>
              <w:pStyle w:val="Tabletext"/>
              <w:jc w:val="center"/>
              <w:rPr>
                <w:lang w:val="en-GB"/>
              </w:rPr>
            </w:pPr>
            <w:bookmarkStart w:id="1804" w:name="_Toc250735308"/>
            <w:bookmarkStart w:id="1805" w:name="_Toc257118415"/>
            <w:bookmarkStart w:id="1806" w:name="_Toc257118765"/>
            <w:bookmarkStart w:id="1807" w:name="_Toc257119088"/>
            <w:bookmarkStart w:id="1808" w:name="_Toc257119469"/>
            <w:r w:rsidRPr="00B22C16">
              <w:rPr>
                <w:lang w:val="en-GB"/>
              </w:rPr>
              <w:t>62</w:t>
            </w:r>
            <w:bookmarkEnd w:id="1804"/>
            <w:bookmarkEnd w:id="1805"/>
            <w:bookmarkEnd w:id="1806"/>
            <w:bookmarkEnd w:id="1807"/>
            <w:bookmarkEnd w:id="1808"/>
          </w:p>
        </w:tc>
        <w:tc>
          <w:tcPr>
            <w:tcW w:w="5940" w:type="dxa"/>
          </w:tcPr>
          <w:p w:rsidR="00936207" w:rsidRPr="00B22C16" w:rsidRDefault="00936207" w:rsidP="00AD1D2C">
            <w:pPr>
              <w:pStyle w:val="Tabletext"/>
              <w:rPr>
                <w:lang w:val="en-GB"/>
              </w:rPr>
            </w:pPr>
            <w:bookmarkStart w:id="1809" w:name="_Toc250735309"/>
            <w:bookmarkStart w:id="1810" w:name="_Toc257118416"/>
            <w:bookmarkStart w:id="1811" w:name="_Toc257118766"/>
            <w:bookmarkStart w:id="1812" w:name="_Toc257119089"/>
            <w:bookmarkStart w:id="1813" w:name="_Toc257119470"/>
            <w:r w:rsidRPr="00B22C16">
              <w:rPr>
                <w:lang w:val="en-GB"/>
              </w:rPr>
              <w:t xml:space="preserve">Internal </w:t>
            </w:r>
            <w:r w:rsidR="008432F0" w:rsidRPr="00B22C16">
              <w:rPr>
                <w:lang w:val="en-GB"/>
              </w:rPr>
              <w:t>test message</w:t>
            </w:r>
            <w:bookmarkEnd w:id="1809"/>
            <w:bookmarkEnd w:id="1810"/>
            <w:bookmarkEnd w:id="1811"/>
            <w:bookmarkEnd w:id="1812"/>
            <w:bookmarkEnd w:id="1813"/>
          </w:p>
        </w:tc>
      </w:tr>
      <w:tr w:rsidR="00936207" w:rsidRPr="00B22C16" w:rsidTr="00AD1D2C">
        <w:tc>
          <w:tcPr>
            <w:tcW w:w="1728" w:type="dxa"/>
          </w:tcPr>
          <w:p w:rsidR="00936207" w:rsidRPr="00B22C16" w:rsidRDefault="00936207" w:rsidP="00AD1D2C">
            <w:pPr>
              <w:pStyle w:val="Tabletext"/>
              <w:jc w:val="center"/>
              <w:rPr>
                <w:lang w:val="en-GB"/>
              </w:rPr>
            </w:pPr>
            <w:bookmarkStart w:id="1814" w:name="_Toc250735310"/>
            <w:bookmarkStart w:id="1815" w:name="_Toc257118417"/>
            <w:bookmarkStart w:id="1816" w:name="_Toc257118767"/>
            <w:bookmarkStart w:id="1817" w:name="_Toc257119090"/>
            <w:bookmarkStart w:id="1818" w:name="_Toc257119471"/>
            <w:r w:rsidRPr="00B22C16">
              <w:rPr>
                <w:lang w:val="en-GB"/>
              </w:rPr>
              <w:t>63</w:t>
            </w:r>
            <w:bookmarkEnd w:id="1814"/>
            <w:bookmarkEnd w:id="1815"/>
            <w:bookmarkEnd w:id="1816"/>
            <w:bookmarkEnd w:id="1817"/>
            <w:bookmarkEnd w:id="1818"/>
          </w:p>
        </w:tc>
        <w:tc>
          <w:tcPr>
            <w:tcW w:w="5940" w:type="dxa"/>
          </w:tcPr>
          <w:p w:rsidR="00936207" w:rsidRPr="00B22C16" w:rsidRDefault="00936207" w:rsidP="00AD1D2C">
            <w:pPr>
              <w:pStyle w:val="Tabletext"/>
              <w:rPr>
                <w:lang w:val="en-GB"/>
              </w:rPr>
            </w:pPr>
            <w:bookmarkStart w:id="1819" w:name="_Toc250735311"/>
            <w:bookmarkStart w:id="1820" w:name="_Toc257118418"/>
            <w:bookmarkStart w:id="1821" w:name="_Toc257118768"/>
            <w:bookmarkStart w:id="1822" w:name="_Toc257119091"/>
            <w:bookmarkStart w:id="1823" w:name="_Toc257119472"/>
            <w:r w:rsidRPr="00B22C16">
              <w:rPr>
                <w:lang w:val="en-GB"/>
              </w:rPr>
              <w:t xml:space="preserve">Null </w:t>
            </w:r>
            <w:r w:rsidR="008432F0" w:rsidRPr="00B22C16">
              <w:rPr>
                <w:lang w:val="en-GB"/>
              </w:rPr>
              <w:t>message</w:t>
            </w:r>
            <w:bookmarkEnd w:id="1819"/>
            <w:bookmarkEnd w:id="1820"/>
            <w:bookmarkEnd w:id="1821"/>
            <w:bookmarkEnd w:id="1822"/>
            <w:bookmarkEnd w:id="1823"/>
          </w:p>
        </w:tc>
      </w:tr>
    </w:tbl>
    <w:p w:rsidR="00936207" w:rsidRPr="000376EF" w:rsidRDefault="00936207" w:rsidP="00A8323F">
      <w:pPr>
        <w:rPr>
          <w:lang w:val="en-GB"/>
        </w:rPr>
      </w:pPr>
    </w:p>
    <w:p w:rsidR="00936207" w:rsidRDefault="00936207" w:rsidP="00A8323F">
      <w:pPr>
        <w:rPr>
          <w:lang w:val="en-GB"/>
        </w:rPr>
      </w:pPr>
    </w:p>
    <w:p w:rsidR="00AD1D2C" w:rsidRDefault="00AD1D2C" w:rsidP="00A8323F">
      <w:pPr>
        <w:rPr>
          <w:lang w:val="en-GB"/>
        </w:rPr>
      </w:pPr>
    </w:p>
    <w:p w:rsidR="00AD1D2C" w:rsidRDefault="00AD1D2C" w:rsidP="00A8323F">
      <w:pPr>
        <w:rPr>
          <w:lang w:val="en-GB"/>
        </w:rPr>
      </w:pPr>
    </w:p>
    <w:p w:rsidR="00AD1D2C" w:rsidRDefault="00AD1D2C" w:rsidP="00A8323F">
      <w:pPr>
        <w:rPr>
          <w:lang w:val="en-GB"/>
        </w:rPr>
      </w:pPr>
    </w:p>
    <w:p w:rsidR="00AD1D2C" w:rsidRDefault="00AD1D2C" w:rsidP="00A8323F">
      <w:pPr>
        <w:rPr>
          <w:lang w:val="en-GB"/>
        </w:rPr>
      </w:pPr>
    </w:p>
    <w:p w:rsidR="00AD1D2C" w:rsidRDefault="00AD1D2C" w:rsidP="00A8323F">
      <w:pPr>
        <w:rPr>
          <w:lang w:val="en-GB"/>
        </w:rPr>
      </w:pPr>
    </w:p>
    <w:p w:rsidR="00AD1D2C" w:rsidRDefault="00AD1D2C" w:rsidP="00A8323F">
      <w:pPr>
        <w:rPr>
          <w:lang w:val="en-GB"/>
        </w:rPr>
      </w:pPr>
    </w:p>
    <w:p w:rsidR="00AD1D2C" w:rsidRDefault="00AD1D2C" w:rsidP="00A8323F">
      <w:pPr>
        <w:rPr>
          <w:lang w:val="en-GB"/>
        </w:rPr>
      </w:pPr>
    </w:p>
    <w:p w:rsidR="00AD1D2C" w:rsidRDefault="00AD1D2C" w:rsidP="00A8323F">
      <w:pPr>
        <w:rPr>
          <w:lang w:val="en-GB"/>
        </w:rPr>
      </w:pPr>
    </w:p>
    <w:p w:rsidR="00AD1D2C" w:rsidRDefault="00AD1D2C" w:rsidP="00A8323F">
      <w:pPr>
        <w:rPr>
          <w:lang w:val="en-GB"/>
        </w:rPr>
      </w:pPr>
    </w:p>
    <w:p w:rsidR="00AD1D2C" w:rsidRDefault="00AD1D2C" w:rsidP="00A8323F">
      <w:pPr>
        <w:rPr>
          <w:lang w:val="en-GB"/>
        </w:rPr>
      </w:pPr>
    </w:p>
    <w:p w:rsidR="00AD1D2C" w:rsidRDefault="00AD1D2C" w:rsidP="00A8323F">
      <w:pPr>
        <w:rPr>
          <w:lang w:val="en-GB"/>
        </w:rPr>
      </w:pPr>
    </w:p>
    <w:p w:rsidR="00AD1D2C" w:rsidRDefault="00AD1D2C" w:rsidP="00A8323F">
      <w:pPr>
        <w:rPr>
          <w:lang w:val="en-GB"/>
        </w:rPr>
      </w:pPr>
    </w:p>
    <w:p w:rsidR="00AD1D2C" w:rsidRDefault="00AD1D2C" w:rsidP="00A8323F">
      <w:pPr>
        <w:rPr>
          <w:lang w:val="en-GB"/>
        </w:rPr>
      </w:pPr>
    </w:p>
    <w:p w:rsidR="00AD1D2C" w:rsidRDefault="00AD1D2C" w:rsidP="00A8323F">
      <w:pPr>
        <w:rPr>
          <w:lang w:val="en-GB"/>
        </w:rPr>
      </w:pPr>
    </w:p>
    <w:p w:rsidR="00AD1D2C" w:rsidRDefault="00AD1D2C" w:rsidP="00A8323F">
      <w:pPr>
        <w:rPr>
          <w:lang w:val="en-GB"/>
        </w:rPr>
      </w:pPr>
    </w:p>
    <w:p w:rsidR="00AD1D2C" w:rsidRDefault="00AD1D2C" w:rsidP="00A8323F">
      <w:pPr>
        <w:rPr>
          <w:lang w:val="en-GB"/>
        </w:rPr>
      </w:pPr>
    </w:p>
    <w:p w:rsidR="00AD1D2C" w:rsidRDefault="00AD1D2C" w:rsidP="00A8323F">
      <w:pPr>
        <w:rPr>
          <w:lang w:val="en-GB"/>
        </w:rPr>
      </w:pPr>
    </w:p>
    <w:p w:rsidR="00AD1D2C" w:rsidRDefault="00AD1D2C" w:rsidP="00A8323F">
      <w:pPr>
        <w:rPr>
          <w:lang w:val="en-GB"/>
        </w:rPr>
      </w:pPr>
    </w:p>
    <w:p w:rsidR="00AD1D2C" w:rsidRDefault="00AD1D2C" w:rsidP="00A8323F">
      <w:pPr>
        <w:rPr>
          <w:lang w:val="en-GB"/>
        </w:rPr>
      </w:pPr>
    </w:p>
    <w:p w:rsidR="00AD1D2C" w:rsidRDefault="00AD1D2C" w:rsidP="00A8323F">
      <w:pPr>
        <w:rPr>
          <w:lang w:val="en-GB"/>
        </w:rPr>
      </w:pPr>
    </w:p>
    <w:p w:rsidR="00AD1D2C" w:rsidRDefault="00AD1D2C" w:rsidP="00A8323F">
      <w:pPr>
        <w:rPr>
          <w:lang w:val="en-GB"/>
        </w:rPr>
      </w:pPr>
    </w:p>
    <w:p w:rsidR="00AD1D2C" w:rsidRDefault="00AD1D2C" w:rsidP="00A8323F">
      <w:pPr>
        <w:rPr>
          <w:lang w:val="en-GB"/>
        </w:rPr>
      </w:pPr>
    </w:p>
    <w:p w:rsidR="00AD1D2C" w:rsidRDefault="00AD1D2C" w:rsidP="00A8323F">
      <w:pPr>
        <w:rPr>
          <w:lang w:val="en-GB"/>
        </w:rPr>
      </w:pPr>
    </w:p>
    <w:p w:rsidR="00AD1D2C" w:rsidRDefault="00AD1D2C" w:rsidP="00A8323F">
      <w:pPr>
        <w:rPr>
          <w:lang w:val="en-GB"/>
        </w:rPr>
      </w:pPr>
    </w:p>
    <w:p w:rsidR="00AD1D2C" w:rsidRDefault="00AD1D2C" w:rsidP="00A8323F">
      <w:pPr>
        <w:rPr>
          <w:lang w:val="en-GB"/>
        </w:rPr>
      </w:pPr>
    </w:p>
    <w:p w:rsidR="00EE603B" w:rsidRDefault="00EE603B" w:rsidP="00A8323F">
      <w:pPr>
        <w:rPr>
          <w:lang w:val="en-GB"/>
        </w:rPr>
      </w:pPr>
    </w:p>
    <w:p w:rsidR="00AD1D2C" w:rsidRDefault="00AD1D2C" w:rsidP="00A8323F">
      <w:pPr>
        <w:rPr>
          <w:lang w:val="en-GB"/>
        </w:rPr>
      </w:pPr>
    </w:p>
    <w:p w:rsidR="00AD1D2C" w:rsidRDefault="00AD1D2C" w:rsidP="00A8323F">
      <w:pPr>
        <w:rPr>
          <w:lang w:val="en-GB"/>
        </w:rPr>
      </w:pPr>
    </w:p>
    <w:p w:rsidR="00AD1D2C" w:rsidRDefault="00AD1D2C" w:rsidP="00A8323F">
      <w:pPr>
        <w:rPr>
          <w:lang w:val="en-GB"/>
        </w:rPr>
      </w:pPr>
    </w:p>
    <w:p w:rsidR="00AD1D2C" w:rsidRPr="000376EF" w:rsidRDefault="00AD1D2C" w:rsidP="00A8323F">
      <w:pPr>
        <w:rPr>
          <w:lang w:val="en-GB"/>
        </w:rPr>
        <w:sectPr w:rsidR="00AD1D2C" w:rsidRPr="000376EF" w:rsidSect="00AD1D2C">
          <w:headerReference w:type="default" r:id="rId62"/>
          <w:headerReference w:type="first" r:id="rId63"/>
          <w:footnotePr>
            <w:pos w:val="beneathText"/>
          </w:footnotePr>
          <w:type w:val="oddPage"/>
          <w:pgSz w:w="11907" w:h="16840" w:code="9"/>
          <w:pgMar w:top="1418" w:right="1134" w:bottom="1418" w:left="1134" w:header="720" w:footer="720" w:gutter="0"/>
          <w:cols w:space="720"/>
          <w:vAlign w:val="both"/>
          <w:titlePg/>
        </w:sectPr>
      </w:pPr>
    </w:p>
    <w:p w:rsidR="008432F0" w:rsidRDefault="008432F0" w:rsidP="008432F0">
      <w:pPr>
        <w:rPr>
          <w:lang w:val="en-GB"/>
        </w:rPr>
      </w:pPr>
      <w:bookmarkStart w:id="1824" w:name="_Ref495817552"/>
    </w:p>
    <w:p w:rsidR="008432F0" w:rsidRDefault="008432F0" w:rsidP="00A8323F">
      <w:pPr>
        <w:rPr>
          <w:b/>
          <w:bCs/>
          <w:lang w:val="en-GB"/>
        </w:rPr>
      </w:pPr>
    </w:p>
    <w:p w:rsidR="00936207" w:rsidRPr="000376EF" w:rsidRDefault="00936207" w:rsidP="008432F0">
      <w:pPr>
        <w:pStyle w:val="ChapNo"/>
        <w:rPr>
          <w:lang w:val="en-GB"/>
        </w:rPr>
      </w:pPr>
      <w:bookmarkStart w:id="1825" w:name="_Toc270520132"/>
      <w:r w:rsidRPr="000376EF">
        <w:rPr>
          <w:lang w:val="en-GB"/>
        </w:rPr>
        <w:t>CHAPTER</w:t>
      </w:r>
      <w:r w:rsidR="00B41FB8">
        <w:rPr>
          <w:lang w:val="en-GB"/>
        </w:rPr>
        <w:t xml:space="preserve"> </w:t>
      </w:r>
      <w:r w:rsidRPr="000376EF">
        <w:rPr>
          <w:lang w:val="en-GB"/>
        </w:rPr>
        <w:t>4</w:t>
      </w:r>
      <w:bookmarkEnd w:id="1825"/>
    </w:p>
    <w:p w:rsidR="00936207" w:rsidRPr="000376EF" w:rsidRDefault="00936207" w:rsidP="008432F0">
      <w:pPr>
        <w:pStyle w:val="Chaptitle"/>
        <w:rPr>
          <w:lang w:val="en-GB"/>
        </w:rPr>
      </w:pPr>
      <w:bookmarkStart w:id="1826" w:name="_Toc270520133"/>
      <w:r w:rsidRPr="000376EF">
        <w:rPr>
          <w:lang w:val="en-GB"/>
        </w:rPr>
        <w:t>GPS SYSTEM TIME</w:t>
      </w:r>
      <w:bookmarkEnd w:id="1826"/>
    </w:p>
    <w:p w:rsidR="00936207" w:rsidRPr="000376EF" w:rsidRDefault="00936207" w:rsidP="00E152CD">
      <w:pPr>
        <w:rPr>
          <w:lang w:val="en-GB"/>
        </w:rPr>
      </w:pPr>
    </w:p>
    <w:p w:rsidR="00377711" w:rsidRPr="00377711" w:rsidRDefault="00936207" w:rsidP="00377711">
      <w:pPr>
        <w:jc w:val="right"/>
        <w:rPr>
          <w:noProof/>
          <w:lang w:val="en-US"/>
        </w:rPr>
      </w:pPr>
      <w:r w:rsidRPr="000376EF">
        <w:rPr>
          <w:i/>
          <w:iCs/>
          <w:szCs w:val="22"/>
          <w:lang w:val="en-GB"/>
        </w:rPr>
        <w:t>Page</w:t>
      </w:r>
      <w:r w:rsidR="00C86F56">
        <w:rPr>
          <w:lang w:val="en-GB"/>
        </w:rPr>
        <w:fldChar w:fldCharType="begin"/>
      </w:r>
      <w:r>
        <w:rPr>
          <w:lang w:val="en-GB"/>
        </w:rPr>
        <w:instrText xml:space="preserve"> TOC \o "1-3" \h \z \u </w:instrText>
      </w:r>
      <w:r w:rsidR="00C86F56">
        <w:rPr>
          <w:lang w:val="en-GB"/>
        </w:rPr>
        <w:fldChar w:fldCharType="separate"/>
      </w:r>
    </w:p>
    <w:p w:rsidR="00C424C1" w:rsidRDefault="00C424C1" w:rsidP="00C424C1">
      <w:pPr>
        <w:pStyle w:val="TOC2"/>
      </w:pPr>
    </w:p>
    <w:p w:rsidR="00377711" w:rsidRDefault="00C86F56" w:rsidP="00C424C1">
      <w:pPr>
        <w:pStyle w:val="TOC2"/>
        <w:rPr>
          <w:rFonts w:asciiTheme="minorHAnsi" w:eastAsiaTheme="minorEastAsia" w:hAnsiTheme="minorHAnsi" w:cstheme="minorBidi"/>
          <w:szCs w:val="22"/>
          <w:lang w:val="en-US" w:eastAsia="zh-CN"/>
        </w:rPr>
      </w:pPr>
      <w:hyperlink w:anchor="_Toc270408602" w:history="1">
        <w:r w:rsidR="00377711" w:rsidRPr="00663969">
          <w:rPr>
            <w:rStyle w:val="Hyperlink"/>
          </w:rPr>
          <w:t>4</w:t>
        </w:r>
        <w:r w:rsidR="00C424C1">
          <w:rPr>
            <w:rStyle w:val="Hyperlink"/>
          </w:rPr>
          <w:t>.1</w:t>
        </w:r>
        <w:r w:rsidR="00377711">
          <w:rPr>
            <w:rFonts w:asciiTheme="minorHAnsi" w:eastAsiaTheme="minorEastAsia" w:hAnsiTheme="minorHAnsi" w:cstheme="minorBidi"/>
            <w:szCs w:val="22"/>
            <w:lang w:val="en-US" w:eastAsia="zh-CN"/>
          </w:rPr>
          <w:tab/>
        </w:r>
        <w:r w:rsidR="00377711" w:rsidRPr="00663969">
          <w:rPr>
            <w:rStyle w:val="Hyperlink"/>
          </w:rPr>
          <w:t>Introduction</w:t>
        </w:r>
        <w:r w:rsidR="00377711">
          <w:rPr>
            <w:webHidden/>
          </w:rPr>
          <w:tab/>
        </w:r>
        <w:r w:rsidR="00377711">
          <w:rPr>
            <w:webHidden/>
          </w:rPr>
          <w:tab/>
        </w:r>
        <w:r>
          <w:rPr>
            <w:webHidden/>
          </w:rPr>
          <w:fldChar w:fldCharType="begin"/>
        </w:r>
        <w:r w:rsidR="00377711">
          <w:rPr>
            <w:webHidden/>
          </w:rPr>
          <w:instrText xml:space="preserve"> PAGEREF _Toc270408602 \h </w:instrText>
        </w:r>
        <w:r>
          <w:rPr>
            <w:webHidden/>
          </w:rPr>
        </w:r>
        <w:r>
          <w:rPr>
            <w:webHidden/>
          </w:rPr>
          <w:fldChar w:fldCharType="separate"/>
        </w:r>
        <w:r w:rsidR="00EE603B">
          <w:rPr>
            <w:webHidden/>
          </w:rPr>
          <w:t>46</w:t>
        </w:r>
        <w:r>
          <w:rPr>
            <w:webHidden/>
          </w:rPr>
          <w:fldChar w:fldCharType="end"/>
        </w:r>
      </w:hyperlink>
    </w:p>
    <w:p w:rsidR="00377711" w:rsidRDefault="00C86F56" w:rsidP="00C424C1">
      <w:pPr>
        <w:pStyle w:val="TOC2"/>
        <w:rPr>
          <w:rFonts w:asciiTheme="minorHAnsi" w:eastAsiaTheme="minorEastAsia" w:hAnsiTheme="minorHAnsi" w:cstheme="minorBidi"/>
          <w:szCs w:val="22"/>
          <w:lang w:val="en-US" w:eastAsia="zh-CN"/>
        </w:rPr>
      </w:pPr>
      <w:hyperlink w:anchor="_Toc270408603" w:history="1">
        <w:r w:rsidR="00377711" w:rsidRPr="00663969">
          <w:rPr>
            <w:rStyle w:val="Hyperlink"/>
          </w:rPr>
          <w:t>4.</w:t>
        </w:r>
        <w:r w:rsidR="00C424C1">
          <w:rPr>
            <w:rStyle w:val="Hyperlink"/>
          </w:rPr>
          <w:t>2</w:t>
        </w:r>
        <w:r w:rsidR="00377711">
          <w:rPr>
            <w:rFonts w:asciiTheme="minorHAnsi" w:eastAsiaTheme="minorEastAsia" w:hAnsiTheme="minorHAnsi" w:cstheme="minorBidi"/>
            <w:szCs w:val="22"/>
            <w:lang w:val="en-US" w:eastAsia="zh-CN"/>
          </w:rPr>
          <w:tab/>
        </w:r>
        <w:r w:rsidR="00377711" w:rsidRPr="00663969">
          <w:rPr>
            <w:rStyle w:val="Hyperlink"/>
          </w:rPr>
          <w:t>Tracking clock measurements and ephemeris determination</w:t>
        </w:r>
        <w:r w:rsidR="00377711">
          <w:rPr>
            <w:webHidden/>
          </w:rPr>
          <w:tab/>
        </w:r>
        <w:r w:rsidR="00377711">
          <w:rPr>
            <w:webHidden/>
          </w:rPr>
          <w:tab/>
        </w:r>
        <w:r>
          <w:rPr>
            <w:webHidden/>
          </w:rPr>
          <w:fldChar w:fldCharType="begin"/>
        </w:r>
        <w:r w:rsidR="00377711">
          <w:rPr>
            <w:webHidden/>
          </w:rPr>
          <w:instrText xml:space="preserve"> PAGEREF _Toc270408603 \h </w:instrText>
        </w:r>
        <w:r>
          <w:rPr>
            <w:webHidden/>
          </w:rPr>
        </w:r>
        <w:r>
          <w:rPr>
            <w:webHidden/>
          </w:rPr>
          <w:fldChar w:fldCharType="separate"/>
        </w:r>
        <w:r w:rsidR="00EE603B">
          <w:rPr>
            <w:webHidden/>
          </w:rPr>
          <w:t>46</w:t>
        </w:r>
        <w:r>
          <w:rPr>
            <w:webHidden/>
          </w:rPr>
          <w:fldChar w:fldCharType="end"/>
        </w:r>
      </w:hyperlink>
    </w:p>
    <w:p w:rsidR="00377711" w:rsidRDefault="00C86F56" w:rsidP="00C424C1">
      <w:pPr>
        <w:pStyle w:val="TOC2"/>
        <w:rPr>
          <w:rFonts w:asciiTheme="minorHAnsi" w:eastAsiaTheme="minorEastAsia" w:hAnsiTheme="minorHAnsi" w:cstheme="minorBidi"/>
          <w:szCs w:val="22"/>
          <w:lang w:val="en-US" w:eastAsia="zh-CN"/>
        </w:rPr>
      </w:pPr>
      <w:hyperlink w:anchor="_Toc270408604" w:history="1">
        <w:r w:rsidR="00377711" w:rsidRPr="00663969">
          <w:rPr>
            <w:rStyle w:val="Hyperlink"/>
          </w:rPr>
          <w:t>4.</w:t>
        </w:r>
        <w:r w:rsidR="00C424C1">
          <w:rPr>
            <w:rStyle w:val="Hyperlink"/>
          </w:rPr>
          <w:t>3</w:t>
        </w:r>
        <w:r w:rsidR="00377711">
          <w:rPr>
            <w:rFonts w:asciiTheme="minorHAnsi" w:eastAsiaTheme="minorEastAsia" w:hAnsiTheme="minorHAnsi" w:cstheme="minorBidi"/>
            <w:szCs w:val="22"/>
            <w:lang w:val="en-US" w:eastAsia="zh-CN"/>
          </w:rPr>
          <w:tab/>
        </w:r>
        <w:r w:rsidR="00377711" w:rsidRPr="00663969">
          <w:rPr>
            <w:rStyle w:val="Hyperlink"/>
          </w:rPr>
          <w:t>GPS time</w:t>
        </w:r>
        <w:r w:rsidR="00377711">
          <w:rPr>
            <w:webHidden/>
          </w:rPr>
          <w:tab/>
        </w:r>
        <w:r w:rsidR="00377711">
          <w:rPr>
            <w:webHidden/>
          </w:rPr>
          <w:tab/>
        </w:r>
        <w:r>
          <w:rPr>
            <w:webHidden/>
          </w:rPr>
          <w:fldChar w:fldCharType="begin"/>
        </w:r>
        <w:r w:rsidR="00377711">
          <w:rPr>
            <w:webHidden/>
          </w:rPr>
          <w:instrText xml:space="preserve"> PAGEREF _Toc270408604 \h </w:instrText>
        </w:r>
        <w:r>
          <w:rPr>
            <w:webHidden/>
          </w:rPr>
        </w:r>
        <w:r>
          <w:rPr>
            <w:webHidden/>
          </w:rPr>
          <w:fldChar w:fldCharType="separate"/>
        </w:r>
        <w:r w:rsidR="00EE603B">
          <w:rPr>
            <w:webHidden/>
          </w:rPr>
          <w:t>47</w:t>
        </w:r>
        <w:r>
          <w:rPr>
            <w:webHidden/>
          </w:rPr>
          <w:fldChar w:fldCharType="end"/>
        </w:r>
      </w:hyperlink>
    </w:p>
    <w:p w:rsidR="00377711" w:rsidRDefault="00C86F56" w:rsidP="00C424C1">
      <w:pPr>
        <w:pStyle w:val="TOC3"/>
        <w:rPr>
          <w:rFonts w:asciiTheme="minorHAnsi" w:hAnsiTheme="minorHAnsi" w:cstheme="minorBidi"/>
        </w:rPr>
      </w:pPr>
      <w:hyperlink w:anchor="_Toc270408605" w:history="1">
        <w:r w:rsidR="00377711" w:rsidRPr="00663969">
          <w:rPr>
            <w:rStyle w:val="Hyperlink"/>
            <w:lang w:val="en-GB"/>
          </w:rPr>
          <w:t>4.</w:t>
        </w:r>
        <w:r w:rsidR="00C424C1">
          <w:rPr>
            <w:rStyle w:val="Hyperlink"/>
            <w:lang w:val="en-GB"/>
          </w:rPr>
          <w:t>3</w:t>
        </w:r>
        <w:r w:rsidR="00377711" w:rsidRPr="00663969">
          <w:rPr>
            <w:rStyle w:val="Hyperlink"/>
            <w:lang w:val="en-GB"/>
          </w:rPr>
          <w:t>.1</w:t>
        </w:r>
        <w:r w:rsidR="00377711">
          <w:rPr>
            <w:rFonts w:asciiTheme="minorHAnsi" w:hAnsiTheme="minorHAnsi" w:cstheme="minorBidi"/>
          </w:rPr>
          <w:tab/>
        </w:r>
        <w:r w:rsidR="00377711" w:rsidRPr="00663969">
          <w:rPr>
            <w:rStyle w:val="Hyperlink"/>
            <w:lang w:val="en-GB"/>
          </w:rPr>
          <w:t>Composite clock implementation</w:t>
        </w:r>
        <w:r w:rsidR="00377711">
          <w:rPr>
            <w:webHidden/>
          </w:rPr>
          <w:tab/>
        </w:r>
        <w:r w:rsidR="00377711">
          <w:rPr>
            <w:webHidden/>
          </w:rPr>
          <w:tab/>
        </w:r>
        <w:r>
          <w:rPr>
            <w:webHidden/>
          </w:rPr>
          <w:fldChar w:fldCharType="begin"/>
        </w:r>
        <w:r w:rsidR="00377711">
          <w:rPr>
            <w:webHidden/>
          </w:rPr>
          <w:instrText xml:space="preserve"> PAGEREF _Toc270408605 \h </w:instrText>
        </w:r>
        <w:r>
          <w:rPr>
            <w:webHidden/>
          </w:rPr>
        </w:r>
        <w:r>
          <w:rPr>
            <w:webHidden/>
          </w:rPr>
          <w:fldChar w:fldCharType="separate"/>
        </w:r>
        <w:r w:rsidR="00EE603B">
          <w:rPr>
            <w:webHidden/>
          </w:rPr>
          <w:t>48</w:t>
        </w:r>
        <w:r>
          <w:rPr>
            <w:webHidden/>
          </w:rPr>
          <w:fldChar w:fldCharType="end"/>
        </w:r>
      </w:hyperlink>
    </w:p>
    <w:p w:rsidR="00377711" w:rsidRDefault="00C86F56" w:rsidP="00C424C1">
      <w:pPr>
        <w:pStyle w:val="TOC3"/>
        <w:rPr>
          <w:rFonts w:asciiTheme="minorHAnsi" w:hAnsiTheme="minorHAnsi" w:cstheme="minorBidi"/>
        </w:rPr>
      </w:pPr>
      <w:hyperlink w:anchor="_Toc270408606" w:history="1">
        <w:r w:rsidR="00377711" w:rsidRPr="00663969">
          <w:rPr>
            <w:rStyle w:val="Hyperlink"/>
            <w:lang w:val="en-GB"/>
          </w:rPr>
          <w:t>4.</w:t>
        </w:r>
        <w:r w:rsidR="00C424C1">
          <w:rPr>
            <w:rStyle w:val="Hyperlink"/>
            <w:lang w:val="en-GB"/>
          </w:rPr>
          <w:t>3</w:t>
        </w:r>
        <w:r w:rsidR="00377711" w:rsidRPr="00663969">
          <w:rPr>
            <w:rStyle w:val="Hyperlink"/>
            <w:lang w:val="en-GB"/>
          </w:rPr>
          <w:t>.2</w:t>
        </w:r>
        <w:r w:rsidR="00377711">
          <w:rPr>
            <w:rFonts w:asciiTheme="minorHAnsi" w:hAnsiTheme="minorHAnsi" w:cstheme="minorBidi"/>
          </w:rPr>
          <w:tab/>
        </w:r>
        <w:r w:rsidR="00377711" w:rsidRPr="00663969">
          <w:rPr>
            <w:rStyle w:val="Hyperlink"/>
            <w:lang w:val="en-GB"/>
          </w:rPr>
          <w:t>Covariance reduction</w:t>
        </w:r>
        <w:r w:rsidR="00377711">
          <w:rPr>
            <w:webHidden/>
          </w:rPr>
          <w:tab/>
        </w:r>
        <w:r w:rsidR="00377711">
          <w:rPr>
            <w:webHidden/>
          </w:rPr>
          <w:tab/>
        </w:r>
        <w:r>
          <w:rPr>
            <w:webHidden/>
          </w:rPr>
          <w:fldChar w:fldCharType="begin"/>
        </w:r>
        <w:r w:rsidR="00377711">
          <w:rPr>
            <w:webHidden/>
          </w:rPr>
          <w:instrText xml:space="preserve"> PAGEREF _Toc270408606 \h </w:instrText>
        </w:r>
        <w:r>
          <w:rPr>
            <w:webHidden/>
          </w:rPr>
        </w:r>
        <w:r>
          <w:rPr>
            <w:webHidden/>
          </w:rPr>
          <w:fldChar w:fldCharType="separate"/>
        </w:r>
        <w:r w:rsidR="00EE603B">
          <w:rPr>
            <w:webHidden/>
          </w:rPr>
          <w:t>48</w:t>
        </w:r>
        <w:r>
          <w:rPr>
            <w:webHidden/>
          </w:rPr>
          <w:fldChar w:fldCharType="end"/>
        </w:r>
      </w:hyperlink>
    </w:p>
    <w:p w:rsidR="00377711" w:rsidRDefault="00C86F56" w:rsidP="00C424C1">
      <w:pPr>
        <w:pStyle w:val="TOC3"/>
        <w:rPr>
          <w:rFonts w:asciiTheme="minorHAnsi" w:hAnsiTheme="minorHAnsi" w:cstheme="minorBidi"/>
        </w:rPr>
      </w:pPr>
      <w:hyperlink w:anchor="_Toc270408607" w:history="1">
        <w:r w:rsidR="00377711" w:rsidRPr="00663969">
          <w:rPr>
            <w:rStyle w:val="Hyperlink"/>
            <w:lang w:val="en-GB"/>
          </w:rPr>
          <w:t>4.</w:t>
        </w:r>
        <w:r w:rsidR="00C424C1">
          <w:rPr>
            <w:rStyle w:val="Hyperlink"/>
            <w:lang w:val="en-GB"/>
          </w:rPr>
          <w:t>3</w:t>
        </w:r>
        <w:r w:rsidR="00377711" w:rsidRPr="00663969">
          <w:rPr>
            <w:rStyle w:val="Hyperlink"/>
            <w:lang w:val="en-GB"/>
          </w:rPr>
          <w:t>.3</w:t>
        </w:r>
        <w:r w:rsidR="00377711">
          <w:rPr>
            <w:rFonts w:asciiTheme="minorHAnsi" w:hAnsiTheme="minorHAnsi" w:cstheme="minorBidi"/>
          </w:rPr>
          <w:tab/>
        </w:r>
        <w:r w:rsidR="00377711" w:rsidRPr="00663969">
          <w:rPr>
            <w:rStyle w:val="Hyperlink"/>
            <w:lang w:val="en-GB"/>
          </w:rPr>
          <w:t>Partition reconciliation</w:t>
        </w:r>
        <w:r w:rsidR="00377711">
          <w:rPr>
            <w:webHidden/>
          </w:rPr>
          <w:tab/>
        </w:r>
        <w:r w:rsidR="00377711">
          <w:rPr>
            <w:webHidden/>
          </w:rPr>
          <w:tab/>
        </w:r>
        <w:r>
          <w:rPr>
            <w:webHidden/>
          </w:rPr>
          <w:fldChar w:fldCharType="begin"/>
        </w:r>
        <w:r w:rsidR="00377711">
          <w:rPr>
            <w:webHidden/>
          </w:rPr>
          <w:instrText xml:space="preserve"> PAGEREF _Toc270408607 \h </w:instrText>
        </w:r>
        <w:r>
          <w:rPr>
            <w:webHidden/>
          </w:rPr>
        </w:r>
        <w:r>
          <w:rPr>
            <w:webHidden/>
          </w:rPr>
          <w:fldChar w:fldCharType="separate"/>
        </w:r>
        <w:r w:rsidR="00EE603B">
          <w:rPr>
            <w:webHidden/>
          </w:rPr>
          <w:t>48</w:t>
        </w:r>
        <w:r>
          <w:rPr>
            <w:webHidden/>
          </w:rPr>
          <w:fldChar w:fldCharType="end"/>
        </w:r>
      </w:hyperlink>
    </w:p>
    <w:p w:rsidR="00377711" w:rsidRDefault="00C86F56" w:rsidP="00C424C1">
      <w:pPr>
        <w:pStyle w:val="TOC2"/>
        <w:rPr>
          <w:rStyle w:val="Hyperlink"/>
        </w:rPr>
      </w:pPr>
      <w:hyperlink w:anchor="_Toc270408608" w:history="1">
        <w:r w:rsidR="00377711" w:rsidRPr="00663969">
          <w:rPr>
            <w:rStyle w:val="Hyperlink"/>
          </w:rPr>
          <w:t>4.</w:t>
        </w:r>
        <w:r w:rsidR="00C424C1">
          <w:rPr>
            <w:rStyle w:val="Hyperlink"/>
          </w:rPr>
          <w:t>4</w:t>
        </w:r>
        <w:r w:rsidR="00377711">
          <w:rPr>
            <w:rFonts w:asciiTheme="minorHAnsi" w:eastAsiaTheme="minorEastAsia" w:hAnsiTheme="minorHAnsi" w:cstheme="minorBidi"/>
            <w:szCs w:val="22"/>
            <w:lang w:val="en-US" w:eastAsia="zh-CN"/>
          </w:rPr>
          <w:tab/>
        </w:r>
        <w:r w:rsidR="00377711" w:rsidRPr="00663969">
          <w:rPr>
            <w:rStyle w:val="Hyperlink"/>
          </w:rPr>
          <w:t>UTC (USNO) from GPS</w:t>
        </w:r>
        <w:r w:rsidR="00377711">
          <w:rPr>
            <w:webHidden/>
          </w:rPr>
          <w:tab/>
        </w:r>
        <w:r w:rsidR="00377711">
          <w:rPr>
            <w:webHidden/>
          </w:rPr>
          <w:tab/>
        </w:r>
        <w:r>
          <w:rPr>
            <w:webHidden/>
          </w:rPr>
          <w:fldChar w:fldCharType="begin"/>
        </w:r>
        <w:r w:rsidR="00377711">
          <w:rPr>
            <w:webHidden/>
          </w:rPr>
          <w:instrText xml:space="preserve"> PAGEREF _Toc270408608 \h </w:instrText>
        </w:r>
        <w:r>
          <w:rPr>
            <w:webHidden/>
          </w:rPr>
        </w:r>
        <w:r>
          <w:rPr>
            <w:webHidden/>
          </w:rPr>
          <w:fldChar w:fldCharType="separate"/>
        </w:r>
        <w:r w:rsidR="00EE603B">
          <w:rPr>
            <w:webHidden/>
          </w:rPr>
          <w:t>49</w:t>
        </w:r>
        <w:r>
          <w:rPr>
            <w:webHidden/>
          </w:rPr>
          <w:fldChar w:fldCharType="end"/>
        </w:r>
      </w:hyperlink>
    </w:p>
    <w:p w:rsidR="00377711" w:rsidRDefault="00377711" w:rsidP="00431F70">
      <w:pPr>
        <w:pStyle w:val="TOC2"/>
        <w:rPr>
          <w:rFonts w:asciiTheme="minorHAnsi" w:eastAsiaTheme="minorEastAsia" w:hAnsiTheme="minorHAnsi" w:cstheme="minorBidi"/>
          <w:szCs w:val="22"/>
          <w:lang w:eastAsia="zh-CN"/>
        </w:rPr>
      </w:pPr>
      <w:r w:rsidRPr="00377711">
        <w:rPr>
          <w:rStyle w:val="Hyperlink"/>
          <w:color w:val="auto"/>
          <w:u w:val="none"/>
          <w:lang w:val="en-US"/>
        </w:rPr>
        <w:t>Reference</w:t>
      </w:r>
      <w:r>
        <w:rPr>
          <w:rStyle w:val="Hyperlink"/>
          <w:color w:val="auto"/>
          <w:u w:val="none"/>
          <w:lang w:val="en-US"/>
        </w:rPr>
        <w:t>s</w:t>
      </w:r>
      <w:r w:rsidRPr="00377711">
        <w:rPr>
          <w:rStyle w:val="Hyperlink"/>
          <w:color w:val="auto"/>
          <w:u w:val="none"/>
          <w:lang w:val="en-US"/>
        </w:rPr>
        <w:tab/>
      </w:r>
      <w:r>
        <w:rPr>
          <w:rStyle w:val="Hyperlink"/>
          <w:color w:val="auto"/>
          <w:u w:val="none"/>
          <w:lang w:val="en-US"/>
        </w:rPr>
        <w:tab/>
      </w:r>
      <w:r w:rsidR="00431F70">
        <w:rPr>
          <w:rStyle w:val="Hyperlink"/>
          <w:color w:val="auto"/>
          <w:u w:val="none"/>
          <w:lang w:val="en-US"/>
        </w:rPr>
        <w:t>49</w:t>
      </w:r>
    </w:p>
    <w:p w:rsidR="00936207" w:rsidRDefault="00C86F56" w:rsidP="007808B4">
      <w:pPr>
        <w:tabs>
          <w:tab w:val="left" w:leader="dot" w:pos="9781"/>
        </w:tabs>
        <w:rPr>
          <w:lang w:val="en-GB"/>
        </w:rPr>
      </w:pPr>
      <w:r>
        <w:rPr>
          <w:lang w:val="en-GB"/>
        </w:rPr>
        <w:fldChar w:fldCharType="end"/>
      </w:r>
    </w:p>
    <w:p w:rsidR="00AD1D2C" w:rsidRDefault="00AD1D2C" w:rsidP="007808B4">
      <w:pPr>
        <w:tabs>
          <w:tab w:val="left" w:leader="dot" w:pos="9781"/>
        </w:tabs>
        <w:rPr>
          <w:lang w:val="en-GB"/>
        </w:rPr>
      </w:pPr>
    </w:p>
    <w:p w:rsidR="00AD1D2C" w:rsidRDefault="00AD1D2C" w:rsidP="007808B4">
      <w:pPr>
        <w:tabs>
          <w:tab w:val="left" w:leader="dot" w:pos="9781"/>
        </w:tabs>
        <w:rPr>
          <w:lang w:val="en-GB"/>
        </w:rPr>
      </w:pPr>
    </w:p>
    <w:p w:rsidR="00AD1D2C" w:rsidRDefault="00AD1D2C" w:rsidP="007808B4">
      <w:pPr>
        <w:tabs>
          <w:tab w:val="left" w:leader="dot" w:pos="9781"/>
        </w:tabs>
        <w:rPr>
          <w:lang w:val="en-GB"/>
        </w:rPr>
      </w:pPr>
    </w:p>
    <w:p w:rsidR="00AD1D2C" w:rsidRDefault="00AD1D2C" w:rsidP="007808B4">
      <w:pPr>
        <w:tabs>
          <w:tab w:val="left" w:leader="dot" w:pos="9781"/>
        </w:tabs>
        <w:rPr>
          <w:lang w:val="en-GB"/>
        </w:rPr>
      </w:pPr>
    </w:p>
    <w:p w:rsidR="00AD1D2C" w:rsidRDefault="00AD1D2C" w:rsidP="007808B4">
      <w:pPr>
        <w:tabs>
          <w:tab w:val="left" w:leader="dot" w:pos="9781"/>
        </w:tabs>
        <w:rPr>
          <w:lang w:val="en-GB"/>
        </w:rPr>
      </w:pPr>
    </w:p>
    <w:p w:rsidR="00AD1D2C" w:rsidRDefault="00AD1D2C" w:rsidP="007808B4">
      <w:pPr>
        <w:tabs>
          <w:tab w:val="left" w:leader="dot" w:pos="9781"/>
        </w:tabs>
        <w:rPr>
          <w:lang w:val="en-GB"/>
        </w:rPr>
      </w:pPr>
    </w:p>
    <w:p w:rsidR="00AD1D2C" w:rsidRDefault="00AD1D2C" w:rsidP="007808B4">
      <w:pPr>
        <w:tabs>
          <w:tab w:val="left" w:leader="dot" w:pos="9781"/>
        </w:tabs>
        <w:rPr>
          <w:lang w:val="en-GB"/>
        </w:rPr>
      </w:pPr>
    </w:p>
    <w:p w:rsidR="00AD1D2C" w:rsidRDefault="00AD1D2C" w:rsidP="007808B4">
      <w:pPr>
        <w:tabs>
          <w:tab w:val="left" w:leader="dot" w:pos="9781"/>
        </w:tabs>
        <w:rPr>
          <w:lang w:val="en-GB"/>
        </w:rPr>
      </w:pPr>
    </w:p>
    <w:p w:rsidR="00AD1D2C" w:rsidRDefault="00AD1D2C" w:rsidP="007808B4">
      <w:pPr>
        <w:tabs>
          <w:tab w:val="left" w:leader="dot" w:pos="9781"/>
        </w:tabs>
        <w:rPr>
          <w:lang w:val="en-GB"/>
        </w:rPr>
      </w:pPr>
    </w:p>
    <w:p w:rsidR="00AD1D2C" w:rsidRDefault="00AD1D2C" w:rsidP="007808B4">
      <w:pPr>
        <w:tabs>
          <w:tab w:val="left" w:leader="dot" w:pos="9781"/>
        </w:tabs>
        <w:rPr>
          <w:lang w:val="en-GB"/>
        </w:rPr>
      </w:pPr>
    </w:p>
    <w:p w:rsidR="00AD1D2C" w:rsidRDefault="00AD1D2C" w:rsidP="007808B4">
      <w:pPr>
        <w:tabs>
          <w:tab w:val="left" w:leader="dot" w:pos="9781"/>
        </w:tabs>
        <w:rPr>
          <w:lang w:val="en-GB"/>
        </w:rPr>
      </w:pPr>
    </w:p>
    <w:p w:rsidR="00AD1D2C" w:rsidRDefault="00AD1D2C" w:rsidP="007808B4">
      <w:pPr>
        <w:tabs>
          <w:tab w:val="left" w:leader="dot" w:pos="9781"/>
        </w:tabs>
        <w:rPr>
          <w:lang w:val="en-GB"/>
        </w:rPr>
      </w:pPr>
    </w:p>
    <w:p w:rsidR="00AD1D2C" w:rsidRDefault="00AD1D2C" w:rsidP="007808B4">
      <w:pPr>
        <w:tabs>
          <w:tab w:val="left" w:leader="dot" w:pos="9781"/>
        </w:tabs>
        <w:rPr>
          <w:lang w:val="en-GB"/>
        </w:rPr>
      </w:pPr>
    </w:p>
    <w:p w:rsidR="00AD1D2C" w:rsidRDefault="00AD1D2C" w:rsidP="007808B4">
      <w:pPr>
        <w:tabs>
          <w:tab w:val="left" w:leader="dot" w:pos="9781"/>
        </w:tabs>
        <w:rPr>
          <w:lang w:val="en-GB"/>
        </w:rPr>
      </w:pPr>
    </w:p>
    <w:p w:rsidR="00AD1D2C" w:rsidRPr="000376EF" w:rsidRDefault="00AD1D2C" w:rsidP="007808B4">
      <w:pPr>
        <w:tabs>
          <w:tab w:val="left" w:leader="dot" w:pos="9781"/>
        </w:tabs>
        <w:rPr>
          <w:snapToGrid w:val="0"/>
          <w:lang w:val="en-GB"/>
        </w:rPr>
      </w:pPr>
    </w:p>
    <w:p w:rsidR="00936207" w:rsidRPr="000376EF" w:rsidRDefault="00936207" w:rsidP="000D4078">
      <w:pPr>
        <w:pStyle w:val="Heading1"/>
        <w:rPr>
          <w:lang w:val="en-GB"/>
        </w:rPr>
      </w:pPr>
      <w:bookmarkStart w:id="1827" w:name="_Toc526221100"/>
      <w:bookmarkEnd w:id="1824"/>
      <w:r w:rsidRPr="000376EF">
        <w:rPr>
          <w:snapToGrid w:val="0"/>
          <w:sz w:val="22"/>
          <w:szCs w:val="22"/>
          <w:lang w:val="en-GB"/>
        </w:rPr>
        <w:br w:type="page"/>
      </w:r>
      <w:bookmarkStart w:id="1828" w:name="_Toc250735312"/>
      <w:bookmarkEnd w:id="1827"/>
    </w:p>
    <w:p w:rsidR="00936207" w:rsidRPr="000376EF" w:rsidRDefault="00936207" w:rsidP="00C424C1">
      <w:pPr>
        <w:pStyle w:val="Heading2"/>
        <w:rPr>
          <w:lang w:val="en-GB"/>
        </w:rPr>
      </w:pPr>
      <w:bookmarkStart w:id="1829" w:name="_Toc257118420"/>
      <w:bookmarkStart w:id="1830" w:name="_Toc257118770"/>
      <w:bookmarkStart w:id="1831" w:name="_Toc257119093"/>
      <w:bookmarkStart w:id="1832" w:name="_Toc257119474"/>
      <w:bookmarkStart w:id="1833" w:name="_Toc257120628"/>
      <w:bookmarkStart w:id="1834" w:name="_Toc257120835"/>
      <w:bookmarkStart w:id="1835" w:name="_Toc257121041"/>
      <w:bookmarkStart w:id="1836" w:name="_Toc257121247"/>
      <w:bookmarkStart w:id="1837" w:name="_Toc257121453"/>
      <w:bookmarkStart w:id="1838" w:name="_Toc257121659"/>
      <w:bookmarkStart w:id="1839" w:name="_Toc257121864"/>
      <w:bookmarkStart w:id="1840" w:name="_Toc257122069"/>
      <w:bookmarkStart w:id="1841" w:name="_Toc257122274"/>
      <w:bookmarkStart w:id="1842" w:name="_Toc270345915"/>
      <w:bookmarkStart w:id="1843" w:name="_Toc270347303"/>
      <w:bookmarkStart w:id="1844" w:name="_Toc270407691"/>
      <w:bookmarkStart w:id="1845" w:name="_Toc270408602"/>
      <w:bookmarkStart w:id="1846" w:name="_Toc270414683"/>
      <w:bookmarkStart w:id="1847" w:name="_Toc270422163"/>
      <w:bookmarkStart w:id="1848" w:name="_Toc270432524"/>
      <w:bookmarkStart w:id="1849" w:name="_Toc270434380"/>
      <w:bookmarkStart w:id="1850" w:name="_Toc270508235"/>
      <w:bookmarkStart w:id="1851" w:name="_Toc270509263"/>
      <w:bookmarkStart w:id="1852" w:name="_Toc270510394"/>
      <w:bookmarkStart w:id="1853" w:name="_Toc270512393"/>
      <w:bookmarkStart w:id="1854" w:name="_Toc270517589"/>
      <w:bookmarkStart w:id="1855" w:name="_Toc270519290"/>
      <w:r w:rsidRPr="000376EF">
        <w:rPr>
          <w:lang w:val="en-GB"/>
        </w:rPr>
        <w:t>4</w:t>
      </w:r>
      <w:r w:rsidR="00C424C1">
        <w:rPr>
          <w:lang w:val="en-GB"/>
        </w:rPr>
        <w:t>.1</w:t>
      </w:r>
      <w:r w:rsidRPr="000376EF">
        <w:rPr>
          <w:lang w:val="en-GB"/>
        </w:rPr>
        <w:tab/>
        <w:t>Introduction</w:t>
      </w:r>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p>
    <w:p w:rsidR="00936207" w:rsidRPr="000376EF" w:rsidDel="00CE571A" w:rsidRDefault="00936207" w:rsidP="000D4078">
      <w:pPr>
        <w:rPr>
          <w:szCs w:val="22"/>
          <w:lang w:val="en-GB"/>
        </w:rPr>
      </w:pPr>
      <w:r w:rsidRPr="000376EF">
        <w:rPr>
          <w:szCs w:val="22"/>
          <w:lang w:val="en-GB"/>
        </w:rPr>
        <w:t>The GPS is a real-time predicted information operation.</w:t>
      </w:r>
      <w:r w:rsidR="00B41FB8">
        <w:rPr>
          <w:szCs w:val="22"/>
          <w:lang w:val="en-GB"/>
        </w:rPr>
        <w:t xml:space="preserve"> </w:t>
      </w:r>
      <w:r w:rsidRPr="000376EF">
        <w:rPr>
          <w:szCs w:val="22"/>
          <w:lang w:val="en-GB"/>
        </w:rPr>
        <w:t xml:space="preserve">The five U.S. Air Force Monitor Stations maintain </w:t>
      </w:r>
      <w:r w:rsidRPr="000376EF" w:rsidDel="00C47F75">
        <w:rPr>
          <w:szCs w:val="22"/>
          <w:lang w:val="en-GB"/>
        </w:rPr>
        <w:t>contin</w:t>
      </w:r>
      <w:r w:rsidRPr="000376EF">
        <w:rPr>
          <w:szCs w:val="22"/>
          <w:lang w:val="en-GB"/>
        </w:rPr>
        <w:t>u</w:t>
      </w:r>
      <w:r w:rsidRPr="000376EF" w:rsidDel="00C47F75">
        <w:rPr>
          <w:szCs w:val="22"/>
          <w:lang w:val="en-GB"/>
        </w:rPr>
        <w:t>ous</w:t>
      </w:r>
      <w:r w:rsidRPr="000376EF">
        <w:rPr>
          <w:szCs w:val="22"/>
          <w:lang w:val="en-GB"/>
        </w:rPr>
        <w:t xml:space="preserve"> real-time links to the MCS so that current tracking and status information can be combined with that from additional monitor stations established by the National Intelligence and Geophysical Agency</w:t>
      </w:r>
      <w:r w:rsidR="000D4078" w:rsidRPr="000D4078">
        <w:rPr>
          <w:szCs w:val="22"/>
          <w:lang w:val="en-GB"/>
        </w:rPr>
        <w:t xml:space="preserve"> </w:t>
      </w:r>
      <w:r w:rsidR="000D4078">
        <w:rPr>
          <w:szCs w:val="22"/>
          <w:lang w:val="en-GB"/>
        </w:rPr>
        <w:t>(</w:t>
      </w:r>
      <w:r w:rsidR="000D4078" w:rsidRPr="000376EF">
        <w:rPr>
          <w:szCs w:val="22"/>
          <w:lang w:val="en-GB"/>
        </w:rPr>
        <w:t>NGA</w:t>
      </w:r>
      <w:r w:rsidRPr="000376EF">
        <w:rPr>
          <w:szCs w:val="22"/>
          <w:lang w:val="en-GB"/>
        </w:rPr>
        <w:t>) to provide additional coverage of the GPS satellite constellation. The increased observational data then provides for prediction of new system variables.</w:t>
      </w:r>
      <w:r w:rsidR="00B41FB8">
        <w:rPr>
          <w:szCs w:val="22"/>
          <w:lang w:val="en-GB"/>
        </w:rPr>
        <w:t xml:space="preserve"> </w:t>
      </w:r>
      <w:r w:rsidRPr="000376EF">
        <w:rPr>
          <w:szCs w:val="22"/>
          <w:lang w:val="en-GB"/>
        </w:rPr>
        <w:t>These predictions of system performance are subsequently uploaded into the satellites</w:t>
      </w:r>
      <w:r w:rsidR="00AD1D2C">
        <w:rPr>
          <w:rFonts w:hint="eastAsia"/>
          <w:szCs w:val="22"/>
          <w:lang w:val="en-GB"/>
        </w:rPr>
        <w:t>’</w:t>
      </w:r>
      <w:r w:rsidR="000D4078">
        <w:rPr>
          <w:szCs w:val="22"/>
          <w:lang w:val="en-GB"/>
        </w:rPr>
        <w:t>s</w:t>
      </w:r>
      <w:r w:rsidRPr="000376EF">
        <w:rPr>
          <w:szCs w:val="22"/>
          <w:lang w:val="en-GB"/>
        </w:rPr>
        <w:t xml:space="preserve"> on-board memories for transmission in the satellite navigation messages.</w:t>
      </w:r>
      <w:r w:rsidR="00B41FB8">
        <w:rPr>
          <w:szCs w:val="22"/>
          <w:lang w:val="en-GB"/>
        </w:rPr>
        <w:t xml:space="preserve"> </w:t>
      </w:r>
      <w:r w:rsidRPr="000376EF" w:rsidDel="00CE571A">
        <w:rPr>
          <w:szCs w:val="22"/>
          <w:lang w:val="en-GB"/>
        </w:rPr>
        <w:t>The errors remaining in this process are considered to be random with dominate systematic errors (biases) removed.</w:t>
      </w:r>
      <w:r w:rsidR="00B41FB8">
        <w:rPr>
          <w:szCs w:val="22"/>
          <w:lang w:val="en-GB"/>
        </w:rPr>
        <w:t xml:space="preserve"> </w:t>
      </w:r>
    </w:p>
    <w:p w:rsidR="00936207" w:rsidRPr="000376EF" w:rsidRDefault="00936207" w:rsidP="000D4078">
      <w:pPr>
        <w:rPr>
          <w:szCs w:val="22"/>
          <w:lang w:val="en-GB"/>
        </w:rPr>
      </w:pPr>
      <w:r w:rsidRPr="000376EF">
        <w:rPr>
          <w:szCs w:val="22"/>
          <w:lang w:val="en-GB"/>
        </w:rPr>
        <w:t>The data flow of the GPS control segment is illustrated in Fig</w:t>
      </w:r>
      <w:r w:rsidR="000D4078">
        <w:rPr>
          <w:szCs w:val="22"/>
          <w:lang w:val="en-GB"/>
        </w:rPr>
        <w:t>.</w:t>
      </w:r>
      <w:r w:rsidRPr="000376EF">
        <w:rPr>
          <w:szCs w:val="22"/>
          <w:lang w:val="en-GB"/>
        </w:rPr>
        <w:t xml:space="preserve"> </w:t>
      </w:r>
      <w:r>
        <w:rPr>
          <w:szCs w:val="22"/>
          <w:lang w:val="en-GB"/>
        </w:rPr>
        <w:t>4</w:t>
      </w:r>
      <w:r w:rsidRPr="000376EF">
        <w:rPr>
          <w:szCs w:val="22"/>
          <w:lang w:val="en-GB"/>
        </w:rPr>
        <w:t>-1.</w:t>
      </w:r>
      <w:r w:rsidR="00B41FB8">
        <w:rPr>
          <w:szCs w:val="22"/>
          <w:lang w:val="en-GB"/>
        </w:rPr>
        <w:t xml:space="preserve"> </w:t>
      </w:r>
      <w:r w:rsidRPr="000376EF">
        <w:rPr>
          <w:lang w:val="en-GB"/>
        </w:rPr>
        <w:t>Each GPS Block II/IIA operational satellite carries two c</w:t>
      </w:r>
      <w:r w:rsidR="000D4078">
        <w:rPr>
          <w:lang w:val="en-GB"/>
        </w:rPr>
        <w:t>a</w:t>
      </w:r>
      <w:r w:rsidRPr="000376EF">
        <w:rPr>
          <w:lang w:val="en-GB"/>
        </w:rPr>
        <w:t>esium (Cs) and two rubidium (Rb) atomic clocks.</w:t>
      </w:r>
      <w:r w:rsidR="00B41FB8">
        <w:rPr>
          <w:lang w:val="en-GB"/>
        </w:rPr>
        <w:t xml:space="preserve"> </w:t>
      </w:r>
      <w:r w:rsidRPr="000376EF">
        <w:rPr>
          <w:lang w:val="en-GB"/>
        </w:rPr>
        <w:t>Each Block IIR satellite carries three Rb clocks. The fundamental clock frequency is 10.23 MHz.</w:t>
      </w:r>
      <w:r w:rsidR="00B41FB8">
        <w:rPr>
          <w:lang w:val="en-GB"/>
        </w:rPr>
        <w:t xml:space="preserve"> </w:t>
      </w:r>
      <w:r w:rsidRPr="000376EF">
        <w:rPr>
          <w:lang w:val="en-GB"/>
        </w:rPr>
        <w:t xml:space="preserve">The satellite clocks and monitor station clocks contribute to the statistical formation of a continuous system time known as GPS Time, which is specified to be within 1 </w:t>
      </w:r>
      <w:r w:rsidRPr="000376EF">
        <w:rPr>
          <w:szCs w:val="22"/>
          <w:lang w:val="en-GB"/>
        </w:rPr>
        <w:sym w:font="Symbol" w:char="F06D"/>
      </w:r>
      <w:r w:rsidRPr="000376EF">
        <w:rPr>
          <w:lang w:val="en-GB"/>
        </w:rPr>
        <w:t xml:space="preserve">s of UTC, except leap seconds are not inserted. After various corrections for ionospheric and tropospheric propagation delays, relativity, and hardware effects are taken into account, GPS can provide a time reference typically with a precision of </w:t>
      </w:r>
      <w:r w:rsidRPr="000376EF">
        <w:rPr>
          <w:szCs w:val="22"/>
          <w:lang w:val="en-GB"/>
        </w:rPr>
        <w:sym w:font="Symbol" w:char="F0A3"/>
      </w:r>
      <w:r w:rsidRPr="000376EF">
        <w:rPr>
          <w:lang w:val="en-GB"/>
        </w:rPr>
        <w:t xml:space="preserve"> 25 ns. However, in practice the precision can be 10 ns or better.</w:t>
      </w:r>
    </w:p>
    <w:p w:rsidR="00936207" w:rsidRPr="000376EF" w:rsidRDefault="00936207" w:rsidP="00A04895">
      <w:pPr>
        <w:pStyle w:val="FigureNo"/>
      </w:pPr>
      <w:r w:rsidRPr="00CA1A86">
        <w:t xml:space="preserve">FIGURE </w:t>
      </w:r>
      <w:r>
        <w:t>4</w:t>
      </w:r>
      <w:r w:rsidRPr="00CA1A86">
        <w:t>-1</w:t>
      </w:r>
    </w:p>
    <w:p w:rsidR="00936207" w:rsidRPr="000376EF" w:rsidRDefault="00936207" w:rsidP="00A04895">
      <w:pPr>
        <w:pStyle w:val="Figuretitle"/>
        <w:rPr>
          <w:lang w:val="en-GB"/>
        </w:rPr>
      </w:pPr>
      <w:r w:rsidRPr="000376EF">
        <w:rPr>
          <w:lang w:val="en-GB"/>
        </w:rPr>
        <w:t xml:space="preserve">Control </w:t>
      </w:r>
      <w:r w:rsidR="00C424C1" w:rsidRPr="000376EF">
        <w:rPr>
          <w:lang w:val="en-GB"/>
        </w:rPr>
        <w:t>segment data flow</w:t>
      </w:r>
    </w:p>
    <w:p w:rsidR="00936207" w:rsidRDefault="007176D0" w:rsidP="00B90585">
      <w:pPr>
        <w:pStyle w:val="Figure"/>
      </w:pPr>
      <w:r w:rsidRPr="007176D0">
        <w:rPr>
          <w:noProof/>
          <w:lang w:val="en-US" w:eastAsia="zh-CN"/>
        </w:rPr>
        <w:drawing>
          <wp:inline distT="0" distB="0" distL="0" distR="0">
            <wp:extent cx="6115050" cy="3429000"/>
            <wp:effectExtent l="19050" t="0" r="0" b="0"/>
            <wp:docPr id="2"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64"/>
                    <a:srcRect/>
                    <a:stretch>
                      <a:fillRect/>
                    </a:stretch>
                  </pic:blipFill>
                  <pic:spPr bwMode="auto">
                    <a:xfrm>
                      <a:off x="0" y="0"/>
                      <a:ext cx="6115050" cy="3429000"/>
                    </a:xfrm>
                    <a:prstGeom prst="rect">
                      <a:avLst/>
                    </a:prstGeom>
                    <a:noFill/>
                    <a:ln w="9525">
                      <a:noFill/>
                      <a:miter lim="800000"/>
                      <a:headEnd/>
                      <a:tailEnd/>
                    </a:ln>
                  </pic:spPr>
                </pic:pic>
              </a:graphicData>
            </a:graphic>
          </wp:inline>
        </w:drawing>
      </w:r>
    </w:p>
    <w:p w:rsidR="00936207" w:rsidRPr="000376EF" w:rsidRDefault="00936207" w:rsidP="00C424C1">
      <w:pPr>
        <w:pStyle w:val="Heading2"/>
        <w:rPr>
          <w:sz w:val="22"/>
          <w:szCs w:val="22"/>
          <w:lang w:val="en-GB"/>
        </w:rPr>
      </w:pPr>
      <w:bookmarkStart w:id="1856" w:name="_Toc250735313"/>
      <w:bookmarkStart w:id="1857" w:name="_Toc257118421"/>
      <w:bookmarkStart w:id="1858" w:name="_Toc257118771"/>
      <w:bookmarkStart w:id="1859" w:name="_Toc257119094"/>
      <w:bookmarkStart w:id="1860" w:name="_Toc257119475"/>
      <w:bookmarkStart w:id="1861" w:name="_Toc257120629"/>
      <w:bookmarkStart w:id="1862" w:name="_Toc257120836"/>
      <w:bookmarkStart w:id="1863" w:name="_Toc257121042"/>
      <w:bookmarkStart w:id="1864" w:name="_Toc257121248"/>
      <w:bookmarkStart w:id="1865" w:name="_Toc257121454"/>
      <w:bookmarkStart w:id="1866" w:name="_Toc257121660"/>
      <w:bookmarkStart w:id="1867" w:name="_Toc257121865"/>
      <w:bookmarkStart w:id="1868" w:name="_Toc257122070"/>
      <w:bookmarkStart w:id="1869" w:name="_Toc257122275"/>
      <w:bookmarkStart w:id="1870" w:name="_Toc270345916"/>
      <w:bookmarkStart w:id="1871" w:name="_Toc270347304"/>
      <w:bookmarkStart w:id="1872" w:name="_Toc270407692"/>
      <w:bookmarkStart w:id="1873" w:name="_Toc270408603"/>
      <w:bookmarkStart w:id="1874" w:name="_Toc270414684"/>
      <w:bookmarkStart w:id="1875" w:name="_Toc270422164"/>
      <w:bookmarkStart w:id="1876" w:name="_Toc270432525"/>
      <w:bookmarkStart w:id="1877" w:name="_Toc270434381"/>
      <w:bookmarkStart w:id="1878" w:name="_Toc270508236"/>
      <w:bookmarkStart w:id="1879" w:name="_Toc270509264"/>
      <w:bookmarkStart w:id="1880" w:name="_Toc270510395"/>
      <w:bookmarkStart w:id="1881" w:name="_Toc270512394"/>
      <w:bookmarkStart w:id="1882" w:name="_Toc270517590"/>
      <w:bookmarkStart w:id="1883" w:name="_Toc270519291"/>
      <w:r w:rsidRPr="00CA1A86">
        <w:rPr>
          <w:sz w:val="22"/>
          <w:szCs w:val="22"/>
          <w:lang w:val="en-GB"/>
        </w:rPr>
        <w:t>4.</w:t>
      </w:r>
      <w:r w:rsidR="00C424C1">
        <w:rPr>
          <w:sz w:val="22"/>
          <w:szCs w:val="22"/>
          <w:lang w:val="en-GB"/>
        </w:rPr>
        <w:t>2</w:t>
      </w:r>
      <w:r w:rsidRPr="00CA1A86">
        <w:rPr>
          <w:sz w:val="22"/>
          <w:szCs w:val="22"/>
          <w:lang w:val="en-GB"/>
        </w:rPr>
        <w:tab/>
      </w:r>
      <w:bookmarkStart w:id="1884" w:name="_Toc118730398"/>
      <w:bookmarkStart w:id="1885" w:name="_Toc177205734"/>
      <w:r w:rsidRPr="00CA1A86">
        <w:rPr>
          <w:lang w:val="en-GB"/>
        </w:rPr>
        <w:t>Tracking clock measurements and ephemeris determination</w:t>
      </w:r>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4"/>
      <w:bookmarkEnd w:id="1885"/>
      <w:bookmarkEnd w:id="1881"/>
      <w:bookmarkEnd w:id="1882"/>
      <w:bookmarkEnd w:id="1883"/>
    </w:p>
    <w:p w:rsidR="00A04895" w:rsidRDefault="00936207" w:rsidP="00C424C1">
      <w:pPr>
        <w:rPr>
          <w:lang w:val="en-GB"/>
        </w:rPr>
      </w:pPr>
      <w:r w:rsidRPr="00CA1A86">
        <w:rPr>
          <w:lang w:val="en-GB"/>
        </w:rPr>
        <w:t xml:space="preserve">Presently (2009), in GPS, the basic measurements are comprised of the pseudoranges and pseudo-carrier </w:t>
      </w:r>
      <w:r w:rsidRPr="000376EF">
        <w:rPr>
          <w:lang w:val="en-GB"/>
        </w:rPr>
        <w:t xml:space="preserve">phase between the satellite and monitor station clocks. There are five </w:t>
      </w:r>
      <w:r w:rsidR="00A04895" w:rsidRPr="000376EF">
        <w:rPr>
          <w:lang w:val="en-GB"/>
        </w:rPr>
        <w:t xml:space="preserve">operational control segment </w:t>
      </w:r>
      <w:r w:rsidRPr="000376EF">
        <w:rPr>
          <w:lang w:val="en-GB"/>
        </w:rPr>
        <w:t>(OCS) monitor stations, including the Master Control Station in Colorado Springs, Co. that are operated by the U.S. Air Force. The OCS has been augmented by establishing new direct links with eight monitor stations operated by NGA. The pseudoranges measured by the monitor stations from all of the satellites ar</w:t>
      </w:r>
      <w:r w:rsidR="00A04895">
        <w:rPr>
          <w:lang w:val="en-GB"/>
        </w:rPr>
        <w:t>e processed every 15 min</w:t>
      </w:r>
      <w:r w:rsidRPr="000376EF">
        <w:rPr>
          <w:lang w:val="en-GB"/>
        </w:rPr>
        <w:t xml:space="preserve"> in a Kalman filter containing the relevant constants and models for monitor station coordinates, orbit determination, and clock characteristics. The Kalman filter predicts the ensemble system time (GPS</w:t>
      </w:r>
      <w:r w:rsidR="00C424C1">
        <w:rPr>
          <w:lang w:val="en-GB"/>
        </w:rPr>
        <w:t> </w:t>
      </w:r>
      <w:r w:rsidRPr="000376EF">
        <w:rPr>
          <w:lang w:val="en-GB"/>
        </w:rPr>
        <w:t xml:space="preserve">Time), the individual satellite and monitor-station clock offsets with respect to GPS Time, and the orbital elements of each satellite with respect to the WGS84 geodetic coordinate frame. </w:t>
      </w:r>
    </w:p>
    <w:p w:rsidR="00936207" w:rsidRPr="000376EF" w:rsidRDefault="00936207" w:rsidP="00D6078F">
      <w:pPr>
        <w:rPr>
          <w:lang w:val="en-GB"/>
        </w:rPr>
      </w:pPr>
      <w:r w:rsidRPr="000376EF">
        <w:rPr>
          <w:lang w:val="en-GB"/>
        </w:rPr>
        <w:t>The measurement errors are distributed among the Kalman states.</w:t>
      </w:r>
      <w:r w:rsidR="00B41FB8">
        <w:rPr>
          <w:lang w:val="en-GB"/>
        </w:rPr>
        <w:t xml:space="preserve"> </w:t>
      </w:r>
      <w:r w:rsidRPr="000376EF">
        <w:rPr>
          <w:lang w:val="en-GB"/>
        </w:rPr>
        <w:t>The satellite and monitor station clocks are estimated according to a clock model and the errors are expressed in terms of the model covariance matrix.</w:t>
      </w:r>
    </w:p>
    <w:p w:rsidR="00936207" w:rsidRPr="000376EF" w:rsidRDefault="00936207" w:rsidP="00C424C1">
      <w:pPr>
        <w:rPr>
          <w:szCs w:val="22"/>
          <w:lang w:val="en-GB"/>
        </w:rPr>
      </w:pPr>
      <w:r w:rsidRPr="000376EF">
        <w:rPr>
          <w:lang w:val="en-GB"/>
        </w:rPr>
        <w:t>The orbit determination process for GPS requires knowledge of the difference between UT1 and UTC in order to determine the initial orbit orientation relative to the Earth-</w:t>
      </w:r>
      <w:r w:rsidR="00A04895" w:rsidRPr="000376EF">
        <w:rPr>
          <w:lang w:val="en-GB"/>
        </w:rPr>
        <w:t xml:space="preserve">centered inertial </w:t>
      </w:r>
      <w:r w:rsidRPr="000376EF">
        <w:rPr>
          <w:lang w:val="en-GB"/>
        </w:rPr>
        <w:t>(ECI) reference frame.</w:t>
      </w:r>
      <w:r w:rsidR="00B41FB8">
        <w:rPr>
          <w:lang w:val="en-GB"/>
        </w:rPr>
        <w:t xml:space="preserve"> </w:t>
      </w:r>
      <w:r w:rsidRPr="000376EF">
        <w:rPr>
          <w:lang w:val="en-GB"/>
        </w:rPr>
        <w:t>The equations of motion are integrated in the ECI reference frame.</w:t>
      </w:r>
      <w:r w:rsidR="00B41FB8">
        <w:rPr>
          <w:lang w:val="en-GB"/>
        </w:rPr>
        <w:t xml:space="preserve"> </w:t>
      </w:r>
      <w:r w:rsidRPr="000376EF">
        <w:rPr>
          <w:lang w:val="en-GB"/>
        </w:rPr>
        <w:t>These coordinates are transformed into the Earth-</w:t>
      </w:r>
      <w:r w:rsidR="00A04895" w:rsidRPr="000376EF">
        <w:rPr>
          <w:lang w:val="en-GB"/>
        </w:rPr>
        <w:t xml:space="preserve">centered </w:t>
      </w:r>
      <w:r w:rsidRPr="000376EF">
        <w:rPr>
          <w:lang w:val="en-GB"/>
        </w:rPr>
        <w:t>Earth-</w:t>
      </w:r>
      <w:r w:rsidR="00A04895" w:rsidRPr="000376EF">
        <w:rPr>
          <w:lang w:val="en-GB"/>
        </w:rPr>
        <w:t xml:space="preserve">fixed </w:t>
      </w:r>
      <w:r w:rsidRPr="000376EF">
        <w:rPr>
          <w:lang w:val="en-GB"/>
        </w:rPr>
        <w:t>(ECEF) reference frame via four rotation matrices representing the Earth</w:t>
      </w:r>
      <w:r w:rsidR="00AD1D2C">
        <w:rPr>
          <w:rFonts w:hint="eastAsia"/>
          <w:lang w:val="en-GB"/>
        </w:rPr>
        <w:t>’</w:t>
      </w:r>
      <w:r w:rsidRPr="000376EF">
        <w:rPr>
          <w:lang w:val="en-GB"/>
        </w:rPr>
        <w:t>s polar motion, variable rotation, nutation, and precession. The data from the tracking stations are time-tagged in GPS Time.</w:t>
      </w:r>
      <w:r w:rsidR="00B41FB8">
        <w:rPr>
          <w:lang w:val="en-GB"/>
        </w:rPr>
        <w:t xml:space="preserve"> </w:t>
      </w:r>
      <w:r w:rsidRPr="000376EF">
        <w:rPr>
          <w:szCs w:val="22"/>
          <w:lang w:val="en-GB"/>
        </w:rPr>
        <w:t>A Kalman filter at the MCS uses the MS data to generate current estimates of satellite position and clock data and predicts these values for 14 days ahead.</w:t>
      </w:r>
      <w:r w:rsidR="00B41FB8">
        <w:rPr>
          <w:szCs w:val="22"/>
          <w:lang w:val="en-GB"/>
        </w:rPr>
        <w:t xml:space="preserve"> </w:t>
      </w:r>
      <w:r w:rsidRPr="000376EF">
        <w:rPr>
          <w:szCs w:val="22"/>
          <w:lang w:val="en-GB"/>
        </w:rPr>
        <w:t>These data are then formatted and uploaded to the satellites for transmission to the users as the NAV</w:t>
      </w:r>
      <w:r w:rsidR="00C424C1">
        <w:rPr>
          <w:szCs w:val="22"/>
          <w:lang w:val="en-GB"/>
        </w:rPr>
        <w:t>-</w:t>
      </w:r>
      <w:r w:rsidRPr="000376EF">
        <w:rPr>
          <w:szCs w:val="22"/>
          <w:lang w:val="en-GB"/>
        </w:rPr>
        <w:t>MSG along with the ranging signals.</w:t>
      </w:r>
      <w:r w:rsidR="00B41FB8">
        <w:rPr>
          <w:szCs w:val="22"/>
          <w:lang w:val="en-GB"/>
        </w:rPr>
        <w:t xml:space="preserve"> </w:t>
      </w:r>
      <w:r w:rsidRPr="000376EF">
        <w:rPr>
          <w:szCs w:val="22"/>
          <w:lang w:val="en-GB"/>
        </w:rPr>
        <w:t>Satellite uploads are normally done eve</w:t>
      </w:r>
      <w:r w:rsidR="00A04895">
        <w:rPr>
          <w:szCs w:val="22"/>
          <w:lang w:val="en-GB"/>
        </w:rPr>
        <w:t>ry 24 h</w:t>
      </w:r>
      <w:r w:rsidRPr="000376EF">
        <w:rPr>
          <w:szCs w:val="22"/>
          <w:lang w:val="en-GB"/>
        </w:rPr>
        <w:t>, but can be done more frequently as the system dynamics and data indicate.</w:t>
      </w:r>
      <w:r w:rsidR="00B41FB8">
        <w:rPr>
          <w:szCs w:val="22"/>
          <w:lang w:val="en-GB"/>
        </w:rPr>
        <w:t xml:space="preserve"> </w:t>
      </w:r>
      <w:r w:rsidRPr="000376EF">
        <w:rPr>
          <w:szCs w:val="22"/>
          <w:lang w:val="en-GB"/>
        </w:rPr>
        <w:t>The NAV</w:t>
      </w:r>
      <w:r w:rsidR="00C424C1">
        <w:rPr>
          <w:szCs w:val="22"/>
          <w:lang w:val="en-GB"/>
        </w:rPr>
        <w:t>-</w:t>
      </w:r>
      <w:r w:rsidRPr="000376EF">
        <w:rPr>
          <w:szCs w:val="22"/>
          <w:lang w:val="en-GB"/>
        </w:rPr>
        <w:t>MSG contains satellite ephemeris, clock data, system status and other data needed by the user [</w:t>
      </w:r>
      <w:r w:rsidR="00A04895">
        <w:rPr>
          <w:szCs w:val="22"/>
          <w:lang w:val="en-GB"/>
        </w:rPr>
        <w:t>IS</w:t>
      </w:r>
      <w:r w:rsidR="00C424C1">
        <w:rPr>
          <w:szCs w:val="22"/>
          <w:lang w:val="en-GB"/>
        </w:rPr>
        <w:noBreakHyphen/>
      </w:r>
      <w:r w:rsidR="00A04895">
        <w:rPr>
          <w:szCs w:val="22"/>
          <w:lang w:val="en-GB"/>
        </w:rPr>
        <w:t>GPS-2002 rev D, 2006</w:t>
      </w:r>
      <w:r w:rsidRPr="000376EF">
        <w:rPr>
          <w:szCs w:val="22"/>
          <w:lang w:val="en-GB"/>
        </w:rPr>
        <w:t>].</w:t>
      </w:r>
      <w:r w:rsidR="00B41FB8">
        <w:rPr>
          <w:szCs w:val="22"/>
          <w:lang w:val="en-GB"/>
        </w:rPr>
        <w:t xml:space="preserve"> </w:t>
      </w:r>
      <w:r w:rsidRPr="000376EF">
        <w:rPr>
          <w:szCs w:val="22"/>
          <w:lang w:val="en-GB"/>
        </w:rPr>
        <w:t>The prediction of accurate satellite positions and the individual satellite</w:t>
      </w:r>
      <w:r w:rsidR="00AD1D2C">
        <w:rPr>
          <w:rFonts w:hint="eastAsia"/>
          <w:szCs w:val="22"/>
          <w:lang w:val="en-GB"/>
        </w:rPr>
        <w:t>’</w:t>
      </w:r>
      <w:r w:rsidRPr="000376EF">
        <w:rPr>
          <w:szCs w:val="22"/>
          <w:lang w:val="en-GB"/>
        </w:rPr>
        <w:t xml:space="preserve">s clock deviation from a common time base is the critical function provided by the control segment </w:t>
      </w:r>
      <w:r w:rsidRPr="000376EF" w:rsidDel="00CE571A">
        <w:rPr>
          <w:szCs w:val="22"/>
          <w:lang w:val="en-GB"/>
        </w:rPr>
        <w:t xml:space="preserve">which </w:t>
      </w:r>
      <w:r w:rsidRPr="000376EF">
        <w:rPr>
          <w:szCs w:val="22"/>
          <w:lang w:val="en-GB"/>
        </w:rPr>
        <w:t>enables the GPS concept to perform as it does</w:t>
      </w:r>
    </w:p>
    <w:p w:rsidR="00936207" w:rsidRPr="000376EF" w:rsidRDefault="00936207" w:rsidP="00C424C1">
      <w:pPr>
        <w:pStyle w:val="Heading2"/>
        <w:rPr>
          <w:sz w:val="22"/>
          <w:szCs w:val="22"/>
          <w:lang w:val="en-GB"/>
        </w:rPr>
      </w:pPr>
      <w:bookmarkStart w:id="1886" w:name="_Toc250735314"/>
      <w:bookmarkStart w:id="1887" w:name="_Toc257118422"/>
      <w:bookmarkStart w:id="1888" w:name="_Toc257118772"/>
      <w:bookmarkStart w:id="1889" w:name="_Toc257119095"/>
      <w:bookmarkStart w:id="1890" w:name="_Toc257119476"/>
      <w:bookmarkStart w:id="1891" w:name="_Toc257120630"/>
      <w:bookmarkStart w:id="1892" w:name="_Toc257120837"/>
      <w:bookmarkStart w:id="1893" w:name="_Toc257121043"/>
      <w:bookmarkStart w:id="1894" w:name="_Toc257121249"/>
      <w:bookmarkStart w:id="1895" w:name="_Toc257121455"/>
      <w:bookmarkStart w:id="1896" w:name="_Toc257121661"/>
      <w:bookmarkStart w:id="1897" w:name="_Toc257121866"/>
      <w:bookmarkStart w:id="1898" w:name="_Toc257122071"/>
      <w:bookmarkStart w:id="1899" w:name="_Toc257122276"/>
      <w:bookmarkStart w:id="1900" w:name="_Toc270345917"/>
      <w:bookmarkStart w:id="1901" w:name="_Toc270347305"/>
      <w:bookmarkStart w:id="1902" w:name="_Toc270407693"/>
      <w:bookmarkStart w:id="1903" w:name="_Toc270408604"/>
      <w:bookmarkStart w:id="1904" w:name="_Toc270414685"/>
      <w:bookmarkStart w:id="1905" w:name="_Toc270422165"/>
      <w:bookmarkStart w:id="1906" w:name="_Toc270432526"/>
      <w:bookmarkStart w:id="1907" w:name="_Toc270434382"/>
      <w:bookmarkStart w:id="1908" w:name="_Toc270508237"/>
      <w:bookmarkStart w:id="1909" w:name="_Toc270509265"/>
      <w:bookmarkStart w:id="1910" w:name="_Toc270510396"/>
      <w:bookmarkStart w:id="1911" w:name="_Toc270512395"/>
      <w:bookmarkStart w:id="1912" w:name="_Toc270517591"/>
      <w:bookmarkStart w:id="1913" w:name="_Toc270519292"/>
      <w:r w:rsidRPr="000376EF">
        <w:rPr>
          <w:sz w:val="22"/>
          <w:szCs w:val="22"/>
          <w:lang w:val="en-GB"/>
        </w:rPr>
        <w:t>4.</w:t>
      </w:r>
      <w:r w:rsidR="00C424C1">
        <w:rPr>
          <w:sz w:val="22"/>
          <w:szCs w:val="22"/>
          <w:lang w:val="en-GB"/>
        </w:rPr>
        <w:t>3</w:t>
      </w:r>
      <w:r w:rsidRPr="000376EF">
        <w:rPr>
          <w:sz w:val="22"/>
          <w:szCs w:val="22"/>
          <w:lang w:val="en-GB"/>
        </w:rPr>
        <w:tab/>
      </w:r>
      <w:bookmarkStart w:id="1914" w:name="_Toc177205735"/>
      <w:r w:rsidRPr="000376EF">
        <w:rPr>
          <w:lang w:val="en-GB"/>
        </w:rPr>
        <w:t>GPS time</w:t>
      </w:r>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4"/>
      <w:bookmarkEnd w:id="1911"/>
      <w:bookmarkEnd w:id="1912"/>
      <w:bookmarkEnd w:id="1913"/>
    </w:p>
    <w:p w:rsidR="00936207" w:rsidRPr="000376EF" w:rsidRDefault="00936207" w:rsidP="00A04895">
      <w:pPr>
        <w:rPr>
          <w:snapToGrid w:val="0"/>
          <w:lang w:val="en-GB"/>
        </w:rPr>
      </w:pPr>
      <w:r w:rsidRPr="000376EF">
        <w:rPr>
          <w:lang w:val="en-GB"/>
        </w:rPr>
        <w:t>The starting epoch of GPS Time is midnight of January 5</w:t>
      </w:r>
      <w:r w:rsidR="00A04895">
        <w:rPr>
          <w:lang w:val="en-GB"/>
        </w:rPr>
        <w:t>-</w:t>
      </w:r>
      <w:r w:rsidRPr="000376EF">
        <w:rPr>
          <w:lang w:val="en-GB"/>
        </w:rPr>
        <w:t>6, 1980.</w:t>
      </w:r>
      <w:r w:rsidR="00B41FB8">
        <w:rPr>
          <w:lang w:val="en-GB"/>
        </w:rPr>
        <w:t xml:space="preserve"> </w:t>
      </w:r>
      <w:r w:rsidRPr="000376EF">
        <w:rPr>
          <w:lang w:val="en-GB"/>
        </w:rPr>
        <w:t>Therefore, GPS Time is behind TAI by a constant value of 19 s and in June 2009, GPS Time is ahead of UTC by 15 s.</w:t>
      </w:r>
      <w:r w:rsidR="00B41FB8">
        <w:rPr>
          <w:lang w:val="en-GB"/>
        </w:rPr>
        <w:t xml:space="preserve"> </w:t>
      </w:r>
      <w:r w:rsidRPr="000376EF">
        <w:rPr>
          <w:lang w:val="en-GB"/>
        </w:rPr>
        <w:t xml:space="preserve">The UTC difference changes every time a leap second is inserted into UTC. </w:t>
      </w:r>
    </w:p>
    <w:p w:rsidR="00936207" w:rsidRPr="000376EF" w:rsidRDefault="00936207" w:rsidP="00D6078F">
      <w:pPr>
        <w:rPr>
          <w:lang w:val="en-GB"/>
        </w:rPr>
      </w:pPr>
      <w:r w:rsidRPr="000376EF">
        <w:rPr>
          <w:lang w:val="en-GB"/>
        </w:rPr>
        <w:t>The original concept for synchronization of the system components as GPS was being developed was the master clock approach that has been commonly used in telecommunications systems.</w:t>
      </w:r>
      <w:r w:rsidR="00B41FB8">
        <w:rPr>
          <w:lang w:val="en-GB"/>
        </w:rPr>
        <w:t xml:space="preserve"> </w:t>
      </w:r>
      <w:r w:rsidRPr="000376EF">
        <w:rPr>
          <w:lang w:val="en-GB"/>
        </w:rPr>
        <w:t xml:space="preserve">All clocks in the system were to be referenced to a single clock in one of the </w:t>
      </w:r>
      <w:r w:rsidR="00A04895" w:rsidRPr="000376EF">
        <w:rPr>
          <w:lang w:val="en-GB"/>
        </w:rPr>
        <w:t xml:space="preserve">monitor stations </w:t>
      </w:r>
      <w:r w:rsidRPr="000376EF">
        <w:rPr>
          <w:lang w:val="en-GB"/>
        </w:rPr>
        <w:t>(MS).</w:t>
      </w:r>
      <w:r w:rsidR="00B41FB8">
        <w:rPr>
          <w:lang w:val="en-GB"/>
        </w:rPr>
        <w:t xml:space="preserve"> </w:t>
      </w:r>
      <w:r w:rsidRPr="000376EF">
        <w:rPr>
          <w:snapToGrid w:val="0"/>
          <w:lang w:val="en-GB"/>
        </w:rPr>
        <w:t>The primary requirement for a satellite navigation system is a uniform system of time that does not contain jumps or discontinuities such that the synchronization of the system elements are consistent.</w:t>
      </w:r>
      <w:r w:rsidR="00B41FB8">
        <w:rPr>
          <w:snapToGrid w:val="0"/>
          <w:lang w:val="en-GB"/>
        </w:rPr>
        <w:t xml:space="preserve"> </w:t>
      </w:r>
      <w:r w:rsidRPr="000376EF">
        <w:rPr>
          <w:snapToGrid w:val="0"/>
          <w:lang w:val="en-GB"/>
        </w:rPr>
        <w:t>The resulting navigation service will then provide accurate positioning and not be interrupted.</w:t>
      </w:r>
      <w:r w:rsidR="00B41FB8">
        <w:rPr>
          <w:snapToGrid w:val="0"/>
          <w:lang w:val="en-GB"/>
        </w:rPr>
        <w:t xml:space="preserve"> </w:t>
      </w:r>
      <w:r w:rsidRPr="000376EF">
        <w:rPr>
          <w:snapToGrid w:val="0"/>
          <w:lang w:val="en-GB"/>
        </w:rPr>
        <w:t xml:space="preserve">In the initial master clock approach that </w:t>
      </w:r>
      <w:r w:rsidRPr="000376EF">
        <w:rPr>
          <w:lang w:val="en-GB"/>
        </w:rPr>
        <w:t>GPS used all the clocks in the system were referenced to a single clock in the Colorado Springs Master Control Station (MCS).</w:t>
      </w:r>
      <w:r w:rsidR="00B41FB8">
        <w:rPr>
          <w:lang w:val="en-GB"/>
        </w:rPr>
        <w:t xml:space="preserve"> </w:t>
      </w:r>
      <w:r w:rsidRPr="000376EF">
        <w:rPr>
          <w:lang w:val="en-GB"/>
        </w:rPr>
        <w:t>For assurance of having a master clock in the face of clock failures the system software could designate any clock in the Monitor Stations to be the master reference clock at any time.</w:t>
      </w:r>
      <w:r w:rsidR="00B41FB8">
        <w:rPr>
          <w:lang w:val="en-GB"/>
        </w:rPr>
        <w:t xml:space="preserve"> </w:t>
      </w:r>
      <w:r w:rsidRPr="000376EF">
        <w:rPr>
          <w:lang w:val="en-GB"/>
        </w:rPr>
        <w:t>Exercising this capability led to significant changes in the overall navigation performance when such a switch occurred.</w:t>
      </w:r>
      <w:r w:rsidR="00B41FB8">
        <w:rPr>
          <w:lang w:val="en-GB"/>
        </w:rPr>
        <w:t xml:space="preserve"> </w:t>
      </w:r>
      <w:r w:rsidRPr="000376EF">
        <w:rPr>
          <w:lang w:val="en-GB"/>
        </w:rPr>
        <w:t>Differences in the clocks, which as the master reference was assumed to be perfect led to an overall system change disrupting navigation performance.</w:t>
      </w:r>
      <w:r w:rsidR="00B41FB8">
        <w:rPr>
          <w:lang w:val="en-GB"/>
        </w:rPr>
        <w:t xml:space="preserve"> </w:t>
      </w:r>
      <w:r w:rsidRPr="000376EF">
        <w:rPr>
          <w:lang w:val="en-GB"/>
        </w:rPr>
        <w:t>Consequently a composite clock approach was developed and incorporated into the system Kalman filter.</w:t>
      </w:r>
      <w:r w:rsidR="00B41FB8">
        <w:rPr>
          <w:lang w:val="en-GB"/>
        </w:rPr>
        <w:t xml:space="preserve"> </w:t>
      </w:r>
    </w:p>
    <w:p w:rsidR="00936207" w:rsidRPr="000376EF" w:rsidRDefault="00936207" w:rsidP="00A04895">
      <w:pPr>
        <w:rPr>
          <w:szCs w:val="22"/>
          <w:lang w:val="en-GB"/>
        </w:rPr>
      </w:pPr>
      <w:r w:rsidRPr="000376EF">
        <w:rPr>
          <w:lang w:val="en-GB"/>
        </w:rPr>
        <w:t>This composite clock approach is similar to the traditional clock ensembling concept that produces a “paper clock” that does not depend on any single device [</w:t>
      </w:r>
      <w:r w:rsidR="00A04895">
        <w:rPr>
          <w:lang w:val="en-GB"/>
        </w:rPr>
        <w:t>Stein and Filler, 1988</w:t>
      </w:r>
      <w:r w:rsidRPr="000376EF">
        <w:rPr>
          <w:lang w:val="en-GB"/>
        </w:rPr>
        <w:t>].</w:t>
      </w:r>
      <w:r w:rsidR="00B41FB8">
        <w:rPr>
          <w:lang w:val="en-GB"/>
        </w:rPr>
        <w:t xml:space="preserve"> </w:t>
      </w:r>
      <w:r w:rsidRPr="000376EF">
        <w:rPr>
          <w:snapToGrid w:val="0"/>
          <w:lang w:val="en-GB"/>
        </w:rPr>
        <w:t xml:space="preserve">The </w:t>
      </w:r>
      <w:r w:rsidRPr="000376EF">
        <w:rPr>
          <w:lang w:val="en-GB"/>
        </w:rPr>
        <w:t xml:space="preserve">Clock ensembling is a well known technique used for long-term timekeeping, but in the case of the composite clock a Kalman estimator technique is used to determine a common reference time representative of the mean value of the clock differences within the system producing a system time synchronized in the short term (less than </w:t>
      </w:r>
      <w:r w:rsidRPr="000376EF">
        <w:rPr>
          <w:position w:val="-6"/>
          <w:lang w:val="en-GB"/>
        </w:rPr>
        <w:object w:dxaOrig="320" w:dyaOrig="279">
          <v:shape id="_x0000_i1030" type="#_x0000_t75" style="width:15pt;height:13.5pt" o:ole="">
            <v:imagedata r:id="rId65" o:title=""/>
          </v:shape>
          <o:OLEObject Type="Embed" ProgID="Equation.DSMT4" ShapeID="_x0000_i1030" DrawAspect="Content" ObjectID="_1348058144" r:id="rId66"/>
        </w:object>
      </w:r>
      <w:r w:rsidRPr="000376EF">
        <w:rPr>
          <w:lang w:val="en-GB"/>
        </w:rPr>
        <w:t>s).</w:t>
      </w:r>
      <w:r w:rsidR="00B41FB8">
        <w:rPr>
          <w:lang w:val="en-GB"/>
        </w:rPr>
        <w:t xml:space="preserve"> </w:t>
      </w:r>
      <w:r w:rsidRPr="000376EF">
        <w:rPr>
          <w:lang w:val="en-GB"/>
        </w:rPr>
        <w:t>Consistent synchronization in the short term is just what is needed for navigation service.</w:t>
      </w:r>
      <w:r w:rsidR="00B41FB8">
        <w:rPr>
          <w:lang w:val="en-GB"/>
        </w:rPr>
        <w:t xml:space="preserve"> </w:t>
      </w:r>
      <w:r w:rsidRPr="000376EF">
        <w:rPr>
          <w:szCs w:val="22"/>
          <w:lang w:val="en-GB"/>
        </w:rPr>
        <w:t>The common internal time base is known as GPS Time and represents the basis for synchronization of all clocks in the GPS segments especially the User Equipment.</w:t>
      </w:r>
      <w:r w:rsidR="00B41FB8">
        <w:rPr>
          <w:szCs w:val="22"/>
          <w:lang w:val="en-GB"/>
        </w:rPr>
        <w:t xml:space="preserve"> </w:t>
      </w:r>
    </w:p>
    <w:p w:rsidR="00936207" w:rsidRPr="000376EF" w:rsidRDefault="00936207" w:rsidP="00D6078F">
      <w:pPr>
        <w:rPr>
          <w:szCs w:val="22"/>
          <w:lang w:val="en-GB"/>
        </w:rPr>
      </w:pPr>
      <w:r w:rsidRPr="000376EF">
        <w:rPr>
          <w:lang w:val="en-GB"/>
        </w:rPr>
        <w:t>The Kalman filter estimator that was designed to compute the system parameters for the GPS was originally designed as a partitioned filter.</w:t>
      </w:r>
      <w:r w:rsidR="00B41FB8">
        <w:rPr>
          <w:lang w:val="en-GB"/>
        </w:rPr>
        <w:t xml:space="preserve"> </w:t>
      </w:r>
      <w:r w:rsidRPr="000376EF">
        <w:rPr>
          <w:lang w:val="en-GB"/>
        </w:rPr>
        <w:t>This design was mainly due to computational requirements but also on reliability of the estimates.</w:t>
      </w:r>
      <w:r w:rsidR="00B41FB8">
        <w:rPr>
          <w:lang w:val="en-GB"/>
        </w:rPr>
        <w:t xml:space="preserve"> </w:t>
      </w:r>
      <w:r w:rsidRPr="000376EF">
        <w:rPr>
          <w:lang w:val="en-GB"/>
        </w:rPr>
        <w:t>Each partition of the filter estimated a subset of the satellite clocks and the monitor station clocks.</w:t>
      </w:r>
      <w:r w:rsidR="00B41FB8">
        <w:rPr>
          <w:lang w:val="en-GB"/>
        </w:rPr>
        <w:t xml:space="preserve"> </w:t>
      </w:r>
      <w:r w:rsidRPr="000376EF">
        <w:rPr>
          <w:lang w:val="en-GB"/>
        </w:rPr>
        <w:t>When the composite clock was implemented in the filter an additional state was added so that the individual clock would be differenced from the implicit mean of the measurements.</w:t>
      </w:r>
      <w:r w:rsidR="00B41FB8">
        <w:rPr>
          <w:lang w:val="en-GB"/>
        </w:rPr>
        <w:t xml:space="preserve"> </w:t>
      </w:r>
      <w:r w:rsidRPr="000376EF">
        <w:rPr>
          <w:lang w:val="en-GB"/>
        </w:rPr>
        <w:t>The mean with itself of course produces a residual of zero.</w:t>
      </w:r>
      <w:r w:rsidR="00B41FB8">
        <w:rPr>
          <w:lang w:val="en-GB"/>
        </w:rPr>
        <w:t xml:space="preserve"> </w:t>
      </w:r>
      <w:r w:rsidRPr="000376EF">
        <w:rPr>
          <w:lang w:val="en-GB"/>
        </w:rPr>
        <w:t>The resulting estimates of the actual clock states produced were stable and behaved as expected however the covariance of the solution grows linearly without limit that is a result of the basic unobservability of the system.</w:t>
      </w:r>
      <w:r w:rsidR="00B41FB8">
        <w:rPr>
          <w:lang w:val="en-GB"/>
        </w:rPr>
        <w:t xml:space="preserve"> </w:t>
      </w:r>
      <w:r w:rsidRPr="000376EF">
        <w:rPr>
          <w:lang w:val="en-GB"/>
        </w:rPr>
        <w:t>Also, if a bias was introduced into the clock states the results remained the same.</w:t>
      </w:r>
      <w:r w:rsidR="00B41FB8">
        <w:rPr>
          <w:lang w:val="en-GB"/>
        </w:rPr>
        <w:t xml:space="preserve"> </w:t>
      </w:r>
      <w:r w:rsidRPr="000376EF">
        <w:rPr>
          <w:lang w:val="en-GB"/>
        </w:rPr>
        <w:t>Consequently, a pseudo-measurement was added which would limit the covariance growth without influencing the computed estimates.</w:t>
      </w:r>
      <w:r w:rsidR="00B41FB8">
        <w:rPr>
          <w:lang w:val="en-GB"/>
        </w:rPr>
        <w:t xml:space="preserve"> </w:t>
      </w:r>
      <w:r w:rsidRPr="000376EF">
        <w:rPr>
          <w:lang w:val="en-GB"/>
        </w:rPr>
        <w:t>However, the different filter partitions did not all arrive at the same estimated common time.</w:t>
      </w:r>
      <w:r w:rsidR="00B41FB8">
        <w:rPr>
          <w:lang w:val="en-GB"/>
        </w:rPr>
        <w:t xml:space="preserve"> </w:t>
      </w:r>
      <w:r w:rsidRPr="000376EF">
        <w:rPr>
          <w:lang w:val="en-GB"/>
        </w:rPr>
        <w:t>So it was necessary to reconcile the estimates from the partitions to ensure that GPS Time is consistent across the satellite constellation.</w:t>
      </w:r>
    </w:p>
    <w:p w:rsidR="00936207" w:rsidRPr="000376EF" w:rsidRDefault="00936207" w:rsidP="000324AD">
      <w:pPr>
        <w:pStyle w:val="Heading3"/>
        <w:rPr>
          <w:szCs w:val="22"/>
          <w:lang w:val="en-GB"/>
        </w:rPr>
      </w:pPr>
      <w:bookmarkStart w:id="1915" w:name="_Toc250735315"/>
      <w:bookmarkStart w:id="1916" w:name="_Toc257118423"/>
      <w:bookmarkStart w:id="1917" w:name="_Toc257118773"/>
      <w:bookmarkStart w:id="1918" w:name="_Toc257119096"/>
      <w:bookmarkStart w:id="1919" w:name="_Toc257119477"/>
      <w:bookmarkStart w:id="1920" w:name="_Toc257120631"/>
      <w:bookmarkStart w:id="1921" w:name="_Toc257120838"/>
      <w:bookmarkStart w:id="1922" w:name="_Toc257121044"/>
      <w:bookmarkStart w:id="1923" w:name="_Toc257121250"/>
      <w:bookmarkStart w:id="1924" w:name="_Toc257121456"/>
      <w:bookmarkStart w:id="1925" w:name="_Toc257121662"/>
      <w:bookmarkStart w:id="1926" w:name="_Toc257121867"/>
      <w:bookmarkStart w:id="1927" w:name="_Toc257122072"/>
      <w:bookmarkStart w:id="1928" w:name="_Toc257122277"/>
      <w:bookmarkStart w:id="1929" w:name="_Toc270345918"/>
      <w:bookmarkStart w:id="1930" w:name="_Toc270347306"/>
      <w:bookmarkStart w:id="1931" w:name="_Toc270407694"/>
      <w:bookmarkStart w:id="1932" w:name="_Toc270408605"/>
      <w:bookmarkStart w:id="1933" w:name="_Toc270414686"/>
      <w:bookmarkStart w:id="1934" w:name="_Toc270422166"/>
      <w:bookmarkStart w:id="1935" w:name="_Toc270432527"/>
      <w:bookmarkStart w:id="1936" w:name="_Toc270434383"/>
      <w:bookmarkStart w:id="1937" w:name="_Toc270508238"/>
      <w:bookmarkStart w:id="1938" w:name="_Toc270509266"/>
      <w:bookmarkStart w:id="1939" w:name="_Toc270510397"/>
      <w:bookmarkStart w:id="1940" w:name="_Toc270512396"/>
      <w:bookmarkStart w:id="1941" w:name="_Toc270517592"/>
      <w:bookmarkStart w:id="1942" w:name="_Toc270519293"/>
      <w:r w:rsidRPr="000376EF">
        <w:rPr>
          <w:szCs w:val="22"/>
          <w:lang w:val="en-GB"/>
        </w:rPr>
        <w:t>4.</w:t>
      </w:r>
      <w:r w:rsidR="000324AD">
        <w:rPr>
          <w:szCs w:val="22"/>
          <w:lang w:val="en-GB"/>
        </w:rPr>
        <w:t>3</w:t>
      </w:r>
      <w:r w:rsidRPr="000376EF">
        <w:rPr>
          <w:szCs w:val="22"/>
          <w:lang w:val="en-GB"/>
        </w:rPr>
        <w:t>.1</w:t>
      </w:r>
      <w:r w:rsidRPr="000376EF">
        <w:rPr>
          <w:szCs w:val="22"/>
          <w:lang w:val="en-GB"/>
        </w:rPr>
        <w:tab/>
      </w:r>
      <w:bookmarkEnd w:id="1915"/>
      <w:r w:rsidRPr="000376EF">
        <w:rPr>
          <w:szCs w:val="22"/>
          <w:lang w:val="en-GB"/>
        </w:rPr>
        <w:t>Composite clock implementation</w:t>
      </w:r>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p>
    <w:p w:rsidR="00936207" w:rsidRPr="000376EF" w:rsidRDefault="00936207" w:rsidP="00A04895">
      <w:pPr>
        <w:rPr>
          <w:szCs w:val="22"/>
          <w:lang w:val="en-GB"/>
        </w:rPr>
      </w:pPr>
      <w:r w:rsidRPr="000376EF">
        <w:rPr>
          <w:lang w:val="en-GB"/>
        </w:rPr>
        <w:t>When additional states are added to the Kalman filter</w:t>
      </w:r>
      <w:r>
        <w:rPr>
          <w:lang w:val="en-GB"/>
        </w:rPr>
        <w:t xml:space="preserve"> in place of</w:t>
      </w:r>
      <w:r w:rsidR="00B41FB8">
        <w:rPr>
          <w:lang w:val="en-GB"/>
        </w:rPr>
        <w:t xml:space="preserve"> </w:t>
      </w:r>
      <w:r w:rsidRPr="000376EF">
        <w:rPr>
          <w:lang w:val="en-GB"/>
        </w:rPr>
        <w:t>the master MS</w:t>
      </w:r>
      <w:r>
        <w:rPr>
          <w:lang w:val="en-GB"/>
        </w:rPr>
        <w:t xml:space="preserve"> clock</w:t>
      </w:r>
      <w:r w:rsidRPr="000376EF">
        <w:rPr>
          <w:lang w:val="en-GB"/>
        </w:rPr>
        <w:t xml:space="preserve"> the GPS system becomes unobservable.</w:t>
      </w:r>
      <w:r w:rsidR="00B41FB8">
        <w:rPr>
          <w:lang w:val="en-GB"/>
        </w:rPr>
        <w:t xml:space="preserve"> </w:t>
      </w:r>
      <w:r w:rsidRPr="000376EF">
        <w:rPr>
          <w:lang w:val="en-GB"/>
        </w:rPr>
        <w:t xml:space="preserve">This is because a constant bias shift in all clock states would not affect pseudorange and would </w:t>
      </w:r>
      <w:r>
        <w:rPr>
          <w:lang w:val="en-GB"/>
        </w:rPr>
        <w:t xml:space="preserve">therefore </w:t>
      </w:r>
      <w:r w:rsidRPr="000376EF">
        <w:rPr>
          <w:lang w:val="en-GB"/>
        </w:rPr>
        <w:t>be unobservable to the filter.</w:t>
      </w:r>
      <w:r w:rsidR="00B41FB8">
        <w:rPr>
          <w:lang w:val="en-GB"/>
        </w:rPr>
        <w:t xml:space="preserve"> </w:t>
      </w:r>
      <w:r w:rsidRPr="000376EF">
        <w:rPr>
          <w:lang w:val="en-GB"/>
        </w:rPr>
        <w:t xml:space="preserve">The existence of this unobservable </w:t>
      </w:r>
      <w:r>
        <w:rPr>
          <w:lang w:val="en-GB"/>
        </w:rPr>
        <w:t xml:space="preserve">state </w:t>
      </w:r>
      <w:r w:rsidRPr="000376EF">
        <w:rPr>
          <w:lang w:val="en-GB"/>
        </w:rPr>
        <w:t>component causes the clock phase covariance to grow linearly with time even though the system is completely stable with well defined filter gains.</w:t>
      </w:r>
      <w:r w:rsidR="00B41FB8">
        <w:rPr>
          <w:lang w:val="en-GB"/>
        </w:rPr>
        <w:t xml:space="preserve"> </w:t>
      </w:r>
      <w:r w:rsidRPr="000376EF">
        <w:rPr>
          <w:lang w:val="en-GB"/>
        </w:rPr>
        <w:t>See Brown [</w:t>
      </w:r>
      <w:r w:rsidR="00A04895">
        <w:rPr>
          <w:lang w:val="en-GB"/>
        </w:rPr>
        <w:t>Brown, 1991</w:t>
      </w:r>
      <w:r w:rsidRPr="000376EF">
        <w:rPr>
          <w:lang w:val="en-GB"/>
        </w:rPr>
        <w:t>] for further discussion of the characteristics.</w:t>
      </w:r>
      <w:r w:rsidR="00B41FB8">
        <w:rPr>
          <w:lang w:val="en-GB"/>
        </w:rPr>
        <w:t xml:space="preserve"> </w:t>
      </w:r>
      <w:r w:rsidRPr="000376EF">
        <w:rPr>
          <w:lang w:val="en-GB"/>
        </w:rPr>
        <w:t>Since a growing covariance matrix will eventually cause numerical problems, a method for reducing the covariance matrix without degrading filter performance was introduced.</w:t>
      </w:r>
      <w:r w:rsidR="00B41FB8">
        <w:rPr>
          <w:lang w:val="en-GB"/>
        </w:rPr>
        <w:t xml:space="preserve"> </w:t>
      </w:r>
      <w:r w:rsidRPr="000376EF">
        <w:rPr>
          <w:lang w:val="en-GB"/>
        </w:rPr>
        <w:t>The method chosen was reduction by pseudo-measurement update [</w:t>
      </w:r>
      <w:r w:rsidR="00A04895">
        <w:rPr>
          <w:lang w:val="en-GB"/>
        </w:rPr>
        <w:t>Satin and Leondes, 1990</w:t>
      </w:r>
      <w:r w:rsidRPr="000376EF">
        <w:rPr>
          <w:lang w:val="en-GB"/>
        </w:rPr>
        <w:t>].</w:t>
      </w:r>
    </w:p>
    <w:p w:rsidR="00936207" w:rsidRPr="000376EF" w:rsidRDefault="00936207" w:rsidP="000324AD">
      <w:pPr>
        <w:pStyle w:val="Heading3"/>
        <w:rPr>
          <w:szCs w:val="22"/>
          <w:lang w:val="en-GB"/>
        </w:rPr>
      </w:pPr>
      <w:bookmarkStart w:id="1943" w:name="_Toc526221105"/>
      <w:bookmarkStart w:id="1944" w:name="_Toc250710408"/>
      <w:bookmarkStart w:id="1945" w:name="_Toc250731068"/>
      <w:bookmarkStart w:id="1946" w:name="_Toc250735316"/>
      <w:bookmarkStart w:id="1947" w:name="_Toc257118424"/>
      <w:bookmarkStart w:id="1948" w:name="_Toc257118774"/>
      <w:bookmarkStart w:id="1949" w:name="_Toc257119097"/>
      <w:bookmarkStart w:id="1950" w:name="_Toc257119478"/>
      <w:bookmarkStart w:id="1951" w:name="_Toc257120632"/>
      <w:bookmarkStart w:id="1952" w:name="_Toc257120839"/>
      <w:bookmarkStart w:id="1953" w:name="_Toc257121045"/>
      <w:bookmarkStart w:id="1954" w:name="_Toc257121251"/>
      <w:bookmarkStart w:id="1955" w:name="_Toc257121457"/>
      <w:bookmarkStart w:id="1956" w:name="_Toc257121663"/>
      <w:bookmarkStart w:id="1957" w:name="_Toc257121868"/>
      <w:bookmarkStart w:id="1958" w:name="_Toc257122073"/>
      <w:bookmarkStart w:id="1959" w:name="_Toc257122278"/>
      <w:bookmarkStart w:id="1960" w:name="_Toc270345919"/>
      <w:bookmarkStart w:id="1961" w:name="_Toc270347307"/>
      <w:bookmarkStart w:id="1962" w:name="_Toc270407695"/>
      <w:bookmarkStart w:id="1963" w:name="_Toc270408606"/>
      <w:bookmarkStart w:id="1964" w:name="_Toc270414687"/>
      <w:bookmarkStart w:id="1965" w:name="_Toc270422167"/>
      <w:bookmarkStart w:id="1966" w:name="_Toc270432528"/>
      <w:bookmarkStart w:id="1967" w:name="_Toc270434384"/>
      <w:bookmarkStart w:id="1968" w:name="_Toc270508239"/>
      <w:bookmarkStart w:id="1969" w:name="_Toc270509267"/>
      <w:bookmarkStart w:id="1970" w:name="_Toc270510398"/>
      <w:bookmarkStart w:id="1971" w:name="_Toc270512397"/>
      <w:bookmarkStart w:id="1972" w:name="_Toc270517593"/>
      <w:bookmarkStart w:id="1973" w:name="_Toc270519294"/>
      <w:r w:rsidRPr="000376EF">
        <w:rPr>
          <w:szCs w:val="22"/>
          <w:lang w:val="en-GB"/>
        </w:rPr>
        <w:t>4.</w:t>
      </w:r>
      <w:r w:rsidR="000324AD">
        <w:rPr>
          <w:szCs w:val="22"/>
          <w:lang w:val="en-GB"/>
        </w:rPr>
        <w:t>3</w:t>
      </w:r>
      <w:r w:rsidRPr="000376EF">
        <w:rPr>
          <w:szCs w:val="22"/>
          <w:lang w:val="en-GB"/>
        </w:rPr>
        <w:t>.2</w:t>
      </w:r>
      <w:r w:rsidRPr="000376EF">
        <w:rPr>
          <w:szCs w:val="22"/>
          <w:lang w:val="en-GB"/>
        </w:rPr>
        <w:tab/>
      </w:r>
      <w:bookmarkStart w:id="1974" w:name="_Toc177205737"/>
      <w:bookmarkStart w:id="1975" w:name="_Toc177210540"/>
      <w:bookmarkStart w:id="1976" w:name="_Toc177210762"/>
      <w:bookmarkEnd w:id="1943"/>
      <w:bookmarkEnd w:id="1944"/>
      <w:bookmarkEnd w:id="1945"/>
      <w:r w:rsidRPr="000376EF">
        <w:rPr>
          <w:lang w:val="en-GB"/>
        </w:rPr>
        <w:t>Covariance reduction</w:t>
      </w:r>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4"/>
      <w:bookmarkEnd w:id="1975"/>
      <w:bookmarkEnd w:id="1976"/>
      <w:bookmarkEnd w:id="1971"/>
      <w:bookmarkEnd w:id="1972"/>
      <w:bookmarkEnd w:id="1973"/>
    </w:p>
    <w:p w:rsidR="00936207" w:rsidRPr="000376EF" w:rsidRDefault="00936207" w:rsidP="00D6078F">
      <w:pPr>
        <w:rPr>
          <w:lang w:val="en-GB"/>
        </w:rPr>
      </w:pPr>
      <w:r w:rsidRPr="000376EF">
        <w:rPr>
          <w:lang w:val="en-GB"/>
        </w:rPr>
        <w:t xml:space="preserve">This </w:t>
      </w:r>
      <w:r>
        <w:rPr>
          <w:lang w:val="en-GB"/>
        </w:rPr>
        <w:t>pseudo</w:t>
      </w:r>
      <w:r w:rsidR="00A04895">
        <w:rPr>
          <w:lang w:val="en-GB"/>
        </w:rPr>
        <w:t>-</w:t>
      </w:r>
      <w:r>
        <w:rPr>
          <w:lang w:val="en-GB"/>
        </w:rPr>
        <w:t xml:space="preserve">measurement </w:t>
      </w:r>
      <w:r w:rsidRPr="000376EF">
        <w:rPr>
          <w:lang w:val="en-GB"/>
        </w:rPr>
        <w:t>update takes the standard Kalman form</w:t>
      </w:r>
      <w:r w:rsidR="00A04895">
        <w:rPr>
          <w:lang w:val="en-GB"/>
        </w:rPr>
        <w:t>:</w:t>
      </w:r>
    </w:p>
    <w:p w:rsidR="00936207" w:rsidRPr="00E821FC" w:rsidRDefault="00A04895" w:rsidP="00A04895">
      <w:pPr>
        <w:pStyle w:val="Equation"/>
        <w:rPr>
          <w:lang w:val="en-GB"/>
        </w:rPr>
      </w:pPr>
      <w:r>
        <w:rPr>
          <w:lang w:val="en-GB"/>
        </w:rPr>
        <w:tab/>
      </w:r>
      <w:r w:rsidR="00936207" w:rsidRPr="00CA1A86">
        <w:rPr>
          <w:lang w:val="en-GB"/>
        </w:rPr>
        <w:tab/>
      </w:r>
      <w:r w:rsidR="00083B32" w:rsidRPr="00083B32">
        <w:rPr>
          <w:position w:val="-10"/>
          <w:lang w:val="en-GB"/>
        </w:rPr>
        <w:object w:dxaOrig="2860" w:dyaOrig="340">
          <v:shape id="_x0000_i1031" type="#_x0000_t75" style="width:141.75pt;height:17.25pt" o:ole="">
            <v:imagedata r:id="rId67" o:title=""/>
          </v:shape>
          <o:OLEObject Type="Embed" ProgID="Equation.DSMT4" ShapeID="_x0000_i1031" DrawAspect="Content" ObjectID="_1348058145" r:id="rId68"/>
        </w:object>
      </w:r>
      <w:r w:rsidR="00936207" w:rsidRPr="00CA1A86">
        <w:rPr>
          <w:lang w:val="en-GB"/>
        </w:rPr>
        <w:tab/>
        <w:t>(4-1)</w:t>
      </w:r>
    </w:p>
    <w:p w:rsidR="00936207" w:rsidRPr="000376EF" w:rsidRDefault="00936207" w:rsidP="00A04895">
      <w:pPr>
        <w:pStyle w:val="Equationlegend"/>
        <w:rPr>
          <w:lang w:val="en-GB"/>
        </w:rPr>
      </w:pPr>
      <w:r w:rsidRPr="00CA1A86">
        <w:rPr>
          <w:lang w:val="en-GB"/>
        </w:rPr>
        <w:t>where:</w:t>
      </w:r>
    </w:p>
    <w:p w:rsidR="00936207" w:rsidRDefault="00A04895" w:rsidP="000324AD">
      <w:pPr>
        <w:pStyle w:val="Equationlegend"/>
        <w:rPr>
          <w:lang w:val="en-GB"/>
        </w:rPr>
      </w:pPr>
      <w:r>
        <w:rPr>
          <w:lang w:val="en-GB"/>
        </w:rPr>
        <w:tab/>
      </w:r>
      <w:r w:rsidR="00936207" w:rsidRPr="00CA1A86">
        <w:rPr>
          <w:lang w:val="en-GB"/>
        </w:rPr>
        <w:t>P</w:t>
      </w:r>
      <w:r w:rsidR="00AD1D2C">
        <w:rPr>
          <w:rFonts w:hint="eastAsia"/>
          <w:lang w:val="en-GB"/>
        </w:rPr>
        <w:t>’</w:t>
      </w:r>
      <w:r w:rsidR="00936207">
        <w:rPr>
          <w:lang w:val="en-GB"/>
        </w:rPr>
        <w:t>:</w:t>
      </w:r>
      <w:r>
        <w:rPr>
          <w:lang w:val="en-GB"/>
        </w:rPr>
        <w:tab/>
      </w:r>
      <w:r w:rsidR="00936207" w:rsidRPr="00CA1A86">
        <w:rPr>
          <w:lang w:val="en-GB"/>
        </w:rPr>
        <w:t>covariance matrix resulting from the update (i.e., the reduced covariance matrix</w:t>
      </w:r>
      <w:r w:rsidR="000324AD">
        <w:rPr>
          <w:lang w:val="en-GB"/>
        </w:rPr>
        <w:t>)</w:t>
      </w:r>
    </w:p>
    <w:p w:rsidR="00936207" w:rsidRPr="000376EF" w:rsidRDefault="00A04895" w:rsidP="000324AD">
      <w:pPr>
        <w:pStyle w:val="Equationlegend"/>
        <w:rPr>
          <w:lang w:val="en-GB"/>
        </w:rPr>
      </w:pPr>
      <w:r>
        <w:rPr>
          <w:lang w:val="en-GB"/>
        </w:rPr>
        <w:tab/>
      </w:r>
      <w:r w:rsidR="00936207" w:rsidRPr="00CA1A86">
        <w:rPr>
          <w:lang w:val="en-GB"/>
        </w:rPr>
        <w:t>R</w:t>
      </w:r>
      <w:r w:rsidR="00936207">
        <w:rPr>
          <w:lang w:val="en-GB"/>
        </w:rPr>
        <w:t>:</w:t>
      </w:r>
      <w:r w:rsidR="00936207" w:rsidRPr="00CA1A86">
        <w:rPr>
          <w:lang w:val="en-GB"/>
        </w:rPr>
        <w:t xml:space="preserve"> </w:t>
      </w:r>
      <w:r>
        <w:rPr>
          <w:lang w:val="en-GB"/>
        </w:rPr>
        <w:tab/>
      </w:r>
      <w:r w:rsidR="00936207" w:rsidRPr="00CA1A86">
        <w:rPr>
          <w:lang w:val="en-GB"/>
        </w:rPr>
        <w:t>ps</w:t>
      </w:r>
      <w:r w:rsidR="000324AD">
        <w:rPr>
          <w:lang w:val="en-GB"/>
        </w:rPr>
        <w:t>eudo-measurement noise variance</w:t>
      </w:r>
    </w:p>
    <w:p w:rsidR="00936207" w:rsidRPr="000376EF" w:rsidRDefault="00A04895" w:rsidP="000324AD">
      <w:pPr>
        <w:pStyle w:val="Equationlegend"/>
        <w:rPr>
          <w:lang w:val="en-GB"/>
        </w:rPr>
      </w:pPr>
      <w:r>
        <w:rPr>
          <w:lang w:val="en-GB"/>
        </w:rPr>
        <w:tab/>
      </w:r>
      <w:r w:rsidR="00936207">
        <w:rPr>
          <w:lang w:val="en-GB"/>
        </w:rPr>
        <w:t>H:</w:t>
      </w:r>
      <w:r w:rsidR="00B41FB8">
        <w:rPr>
          <w:lang w:val="en-GB"/>
        </w:rPr>
        <w:t xml:space="preserve"> </w:t>
      </w:r>
      <w:r>
        <w:rPr>
          <w:lang w:val="en-GB"/>
        </w:rPr>
        <w:tab/>
      </w:r>
      <w:r w:rsidR="00936207">
        <w:rPr>
          <w:lang w:val="en-GB"/>
        </w:rPr>
        <w:t>measurement</w:t>
      </w:r>
      <w:r w:rsidR="00B41FB8">
        <w:rPr>
          <w:lang w:val="en-GB"/>
        </w:rPr>
        <w:t xml:space="preserve"> </w:t>
      </w:r>
      <w:r w:rsidR="00936207">
        <w:rPr>
          <w:lang w:val="en-GB"/>
        </w:rPr>
        <w:t>matrix that relates the measurement to the state parameter</w:t>
      </w:r>
      <w:r w:rsidR="00936207" w:rsidRPr="00CA1A86">
        <w:rPr>
          <w:lang w:val="en-GB"/>
        </w:rPr>
        <w:t>.</w:t>
      </w:r>
    </w:p>
    <w:p w:rsidR="00A04895" w:rsidRDefault="00936207" w:rsidP="000324AD">
      <w:pPr>
        <w:rPr>
          <w:lang w:val="en-GB"/>
        </w:rPr>
      </w:pPr>
      <w:r w:rsidRPr="000376EF">
        <w:rPr>
          <w:lang w:val="en-GB"/>
        </w:rPr>
        <w:t xml:space="preserve">The matrix P in this equation is the full </w:t>
      </w:r>
      <w:r>
        <w:rPr>
          <w:i/>
          <w:lang w:val="en-GB"/>
        </w:rPr>
        <w:t>n</w:t>
      </w:r>
      <w:r w:rsidR="00A04895" w:rsidRPr="000324AD">
        <w:rPr>
          <w:position w:val="-2"/>
          <w:lang w:val="en-US"/>
        </w:rPr>
        <w:t>×</w:t>
      </w:r>
      <w:r>
        <w:rPr>
          <w:i/>
          <w:lang w:val="en-GB"/>
        </w:rPr>
        <w:t xml:space="preserve">n </w:t>
      </w:r>
      <w:r w:rsidRPr="000376EF">
        <w:rPr>
          <w:lang w:val="en-GB"/>
        </w:rPr>
        <w:t xml:space="preserve">covariance matrix of </w:t>
      </w:r>
      <w:r w:rsidRPr="00043B48">
        <w:rPr>
          <w:i/>
          <w:lang w:val="en-GB"/>
        </w:rPr>
        <w:t>n</w:t>
      </w:r>
      <w:r>
        <w:rPr>
          <w:lang w:val="en-GB"/>
        </w:rPr>
        <w:t xml:space="preserve"> </w:t>
      </w:r>
      <w:r w:rsidRPr="00043B48">
        <w:rPr>
          <w:lang w:val="en-GB"/>
        </w:rPr>
        <w:t>ephemeris</w:t>
      </w:r>
      <w:r w:rsidRPr="000376EF">
        <w:rPr>
          <w:lang w:val="en-GB"/>
        </w:rPr>
        <w:t xml:space="preserve"> and clock states for the satellites and monitor stations </w:t>
      </w:r>
      <w:r>
        <w:rPr>
          <w:lang w:val="en-GB"/>
        </w:rPr>
        <w:t>in</w:t>
      </w:r>
      <w:r w:rsidRPr="000376EF">
        <w:rPr>
          <w:lang w:val="en-GB"/>
        </w:rPr>
        <w:t xml:space="preserve"> a particular partition.</w:t>
      </w:r>
      <w:r w:rsidR="00B41FB8">
        <w:rPr>
          <w:lang w:val="en-GB"/>
        </w:rPr>
        <w:t xml:space="preserve"> </w:t>
      </w:r>
      <w:r w:rsidRPr="000376EF">
        <w:rPr>
          <w:lang w:val="en-GB"/>
        </w:rPr>
        <w:t>All filter partitions undergo independent covariance reductions ever filter update cycle.</w:t>
      </w:r>
      <w:r w:rsidR="00B41FB8">
        <w:rPr>
          <w:lang w:val="en-GB"/>
        </w:rPr>
        <w:t xml:space="preserve"> </w:t>
      </w:r>
      <w:r w:rsidRPr="000376EF">
        <w:rPr>
          <w:lang w:val="en-GB"/>
        </w:rPr>
        <w:t xml:space="preserve">The </w:t>
      </w:r>
      <w:r>
        <w:rPr>
          <w:i/>
          <w:lang w:val="en-GB"/>
        </w:rPr>
        <w:t>n</w:t>
      </w:r>
      <w:r w:rsidR="000324AD" w:rsidRPr="000324AD">
        <w:rPr>
          <w:position w:val="-2"/>
          <w:lang w:val="en-US"/>
        </w:rPr>
        <w:t>×</w:t>
      </w:r>
      <w:r>
        <w:rPr>
          <w:i/>
          <w:lang w:val="en-GB"/>
        </w:rPr>
        <w:t xml:space="preserve">1 </w:t>
      </w:r>
      <w:r w:rsidRPr="000376EF">
        <w:rPr>
          <w:lang w:val="en-GB"/>
        </w:rPr>
        <w:t>column vector H</w:t>
      </w:r>
      <w:r w:rsidRPr="000376EF">
        <w:rPr>
          <w:vertAlign w:val="superscript"/>
          <w:lang w:val="en-GB"/>
        </w:rPr>
        <w:t>T</w:t>
      </w:r>
      <w:r w:rsidRPr="000376EF">
        <w:rPr>
          <w:lang w:val="en-GB"/>
        </w:rPr>
        <w:t xml:space="preserve"> is constructed by inserting each element of an </w:t>
      </w:r>
      <w:r>
        <w:rPr>
          <w:i/>
          <w:lang w:val="en-GB"/>
        </w:rPr>
        <w:t>m</w:t>
      </w:r>
      <w:r w:rsidR="000324AD" w:rsidRPr="000324AD">
        <w:rPr>
          <w:position w:val="-2"/>
          <w:lang w:val="en-US"/>
        </w:rPr>
        <w:t>×</w:t>
      </w:r>
      <w:r w:rsidRPr="00CA1A86">
        <w:rPr>
          <w:lang w:val="en-GB"/>
        </w:rPr>
        <w:t>1</w:t>
      </w:r>
      <w:r>
        <w:rPr>
          <w:lang w:val="en-GB"/>
        </w:rPr>
        <w:t xml:space="preserve"> </w:t>
      </w:r>
      <w:r w:rsidRPr="00043B48">
        <w:rPr>
          <w:lang w:val="en-GB"/>
        </w:rPr>
        <w:t>column</w:t>
      </w:r>
      <w:r w:rsidRPr="000376EF">
        <w:rPr>
          <w:lang w:val="en-GB"/>
        </w:rPr>
        <w:t xml:space="preserve"> vector </w:t>
      </w:r>
      <w:r w:rsidRPr="000376EF">
        <w:rPr>
          <w:position w:val="-4"/>
          <w:lang w:val="en-GB"/>
        </w:rPr>
        <w:object w:dxaOrig="360" w:dyaOrig="300">
          <v:shape id="_x0000_i1032" type="#_x0000_t75" style="width:18.75pt;height:15pt" o:ole="">
            <v:imagedata r:id="rId69" o:title=""/>
          </v:shape>
          <o:OLEObject Type="Embed" ProgID="Equation.DSMT4" ShapeID="_x0000_i1032" DrawAspect="Content" ObjectID="_1348058146" r:id="rId70"/>
        </w:object>
      </w:r>
      <w:r w:rsidRPr="000376EF">
        <w:rPr>
          <w:lang w:val="en-GB"/>
        </w:rPr>
        <w:t xml:space="preserve"> into the appropriate position in an </w:t>
      </w:r>
      <w:r>
        <w:rPr>
          <w:i/>
          <w:lang w:val="en-GB"/>
        </w:rPr>
        <w:t>n</w:t>
      </w:r>
      <w:r w:rsidR="000324AD" w:rsidRPr="000324AD">
        <w:rPr>
          <w:position w:val="-2"/>
          <w:lang w:val="en-US"/>
        </w:rPr>
        <w:t>×</w:t>
      </w:r>
      <w:r w:rsidRPr="00CA1A86">
        <w:rPr>
          <w:lang w:val="en-GB"/>
        </w:rPr>
        <w:t>1</w:t>
      </w:r>
      <w:r>
        <w:rPr>
          <w:lang w:val="en-GB"/>
        </w:rPr>
        <w:t xml:space="preserve"> </w:t>
      </w:r>
      <w:r w:rsidRPr="00043B48">
        <w:rPr>
          <w:lang w:val="en-GB"/>
        </w:rPr>
        <w:t>vector</w:t>
      </w:r>
      <w:r w:rsidRPr="000376EF">
        <w:rPr>
          <w:lang w:val="en-GB"/>
        </w:rPr>
        <w:t xml:space="preserve"> of zeros.</w:t>
      </w:r>
      <w:r w:rsidR="00B41FB8">
        <w:rPr>
          <w:lang w:val="en-GB"/>
        </w:rPr>
        <w:t xml:space="preserve"> </w:t>
      </w:r>
    </w:p>
    <w:p w:rsidR="00936207" w:rsidRPr="000376EF" w:rsidRDefault="00936207" w:rsidP="00A04895">
      <w:pPr>
        <w:rPr>
          <w:lang w:val="en-GB"/>
        </w:rPr>
      </w:pPr>
      <w:r w:rsidRPr="000376EF">
        <w:rPr>
          <w:position w:val="-4"/>
          <w:lang w:val="en-GB"/>
        </w:rPr>
        <w:object w:dxaOrig="360" w:dyaOrig="300">
          <v:shape id="_x0000_i1033" type="#_x0000_t75" style="width:18.75pt;height:15pt" o:ole="">
            <v:imagedata r:id="rId69" o:title=""/>
          </v:shape>
          <o:OLEObject Type="Embed" ProgID="Equation.DSMT4" ShapeID="_x0000_i1033" DrawAspect="Content" ObjectID="_1348058147" r:id="rId71"/>
        </w:object>
      </w:r>
      <w:r w:rsidRPr="000376EF">
        <w:rPr>
          <w:lang w:val="en-GB"/>
        </w:rPr>
        <w:t xml:space="preserve"> is given by</w:t>
      </w:r>
      <w:r w:rsidR="00A04895">
        <w:rPr>
          <w:lang w:val="en-GB"/>
        </w:rPr>
        <w:t>:</w:t>
      </w:r>
      <w:r w:rsidRPr="000376EF">
        <w:rPr>
          <w:lang w:val="en-GB"/>
        </w:rPr>
        <w:t xml:space="preserve"> </w:t>
      </w:r>
    </w:p>
    <w:p w:rsidR="00936207" w:rsidRDefault="00A04895" w:rsidP="00A04895">
      <w:pPr>
        <w:pStyle w:val="Equation"/>
        <w:rPr>
          <w:lang w:val="en-GB"/>
        </w:rPr>
      </w:pPr>
      <w:r>
        <w:rPr>
          <w:lang w:val="en-GB"/>
        </w:rPr>
        <w:tab/>
      </w:r>
      <w:r w:rsidR="00936207" w:rsidRPr="00CA1A86">
        <w:rPr>
          <w:lang w:val="en-GB"/>
        </w:rPr>
        <w:tab/>
      </w:r>
      <w:r w:rsidR="00083B32" w:rsidRPr="00083B32">
        <w:rPr>
          <w:position w:val="-22"/>
          <w:lang w:val="en-GB"/>
        </w:rPr>
        <w:object w:dxaOrig="1140" w:dyaOrig="600">
          <v:shape id="_x0000_i1034" type="#_x0000_t75" style="width:55.5pt;height:30pt" o:ole="">
            <v:imagedata r:id="rId72" o:title=""/>
          </v:shape>
          <o:OLEObject Type="Embed" ProgID="Equation.DSMT4" ShapeID="_x0000_i1034" DrawAspect="Content" ObjectID="_1348058148" r:id="rId73"/>
        </w:object>
      </w:r>
      <w:r w:rsidR="00936207" w:rsidRPr="00CA1A86">
        <w:rPr>
          <w:lang w:val="en-GB"/>
        </w:rPr>
        <w:tab/>
      </w:r>
      <w:r w:rsidR="00936207" w:rsidRPr="00B41FB8">
        <w:rPr>
          <w:lang w:val="en-US"/>
        </w:rPr>
        <w:t>(4-2)</w:t>
      </w:r>
    </w:p>
    <w:p w:rsidR="00936207" w:rsidRPr="000376EF" w:rsidRDefault="00936207" w:rsidP="00A04895">
      <w:pPr>
        <w:pStyle w:val="Equationlegend"/>
        <w:rPr>
          <w:lang w:val="en-GB"/>
        </w:rPr>
      </w:pPr>
      <w:r w:rsidRPr="00CA1A86">
        <w:rPr>
          <w:lang w:val="en-GB"/>
        </w:rPr>
        <w:t>where:</w:t>
      </w:r>
    </w:p>
    <w:p w:rsidR="00936207" w:rsidRDefault="00A04895" w:rsidP="000324AD">
      <w:pPr>
        <w:pStyle w:val="Equationlegend"/>
        <w:rPr>
          <w:lang w:val="en-GB"/>
        </w:rPr>
      </w:pPr>
      <w:r>
        <w:rPr>
          <w:lang w:val="en-GB"/>
        </w:rPr>
        <w:tab/>
      </w:r>
      <w:r w:rsidR="00936207" w:rsidRPr="00CA1A86">
        <w:rPr>
          <w:lang w:val="en-GB"/>
        </w:rPr>
        <w:t>B</w:t>
      </w:r>
      <w:r w:rsidR="00936207">
        <w:rPr>
          <w:lang w:val="en-GB"/>
        </w:rPr>
        <w:t>:</w:t>
      </w:r>
      <w:r w:rsidR="00936207" w:rsidRPr="00CA1A86">
        <w:rPr>
          <w:lang w:val="en-GB"/>
        </w:rPr>
        <w:t xml:space="preserve"> </w:t>
      </w:r>
      <w:r>
        <w:rPr>
          <w:lang w:val="en-GB"/>
        </w:rPr>
        <w:tab/>
      </w:r>
      <w:r w:rsidR="00936207">
        <w:rPr>
          <w:i/>
          <w:lang w:val="en-GB"/>
        </w:rPr>
        <w:t>m</w:t>
      </w:r>
      <w:r w:rsidR="000324AD" w:rsidRPr="000324AD">
        <w:rPr>
          <w:position w:val="-2"/>
          <w:lang w:val="en-US"/>
        </w:rPr>
        <w:t>×</w:t>
      </w:r>
      <w:r w:rsidR="00936207">
        <w:rPr>
          <w:i/>
          <w:lang w:val="en-GB"/>
        </w:rPr>
        <w:t xml:space="preserve">m </w:t>
      </w:r>
      <w:r w:rsidR="00936207" w:rsidRPr="00CA1A86">
        <w:rPr>
          <w:lang w:val="en-GB"/>
        </w:rPr>
        <w:t xml:space="preserve">submatrix of P corresponding to clock phase states only </w:t>
      </w:r>
      <w:r w:rsidR="00936207">
        <w:rPr>
          <w:i/>
          <w:lang w:val="en-GB"/>
        </w:rPr>
        <w:t>m</w:t>
      </w:r>
      <w:r w:rsidR="000324AD" w:rsidRPr="000324AD">
        <w:rPr>
          <w:position w:val="-2"/>
          <w:lang w:val="en-US"/>
        </w:rPr>
        <w:t>×</w:t>
      </w:r>
      <w:r w:rsidR="00936207">
        <w:rPr>
          <w:i/>
          <w:lang w:val="en-GB"/>
        </w:rPr>
        <w:t xml:space="preserve">1 </w:t>
      </w:r>
      <w:r>
        <w:rPr>
          <w:lang w:val="en-GB"/>
        </w:rPr>
        <w:t>column vector of all zeros</w:t>
      </w:r>
    </w:p>
    <w:p w:rsidR="00936207" w:rsidRDefault="00A04895" w:rsidP="000324AD">
      <w:pPr>
        <w:pStyle w:val="Equationlegend"/>
        <w:rPr>
          <w:lang w:val="en-GB"/>
        </w:rPr>
      </w:pPr>
      <w:r>
        <w:rPr>
          <w:lang w:val="en-GB"/>
        </w:rPr>
        <w:tab/>
      </w:r>
      <w:r w:rsidR="00936207" w:rsidRPr="00F82DDB">
        <w:rPr>
          <w:lang w:val="en-GB"/>
        </w:rPr>
        <w:t xml:space="preserve">u: </w:t>
      </w:r>
      <w:r>
        <w:rPr>
          <w:lang w:val="en-GB"/>
        </w:rPr>
        <w:tab/>
      </w:r>
      <w:r w:rsidR="00936207" w:rsidRPr="00F82DDB">
        <w:rPr>
          <w:i/>
          <w:lang w:val="en-GB"/>
        </w:rPr>
        <w:t>m</w:t>
      </w:r>
      <w:r w:rsidR="000324AD" w:rsidRPr="000324AD">
        <w:rPr>
          <w:position w:val="-2"/>
          <w:lang w:val="en-US"/>
        </w:rPr>
        <w:t>×</w:t>
      </w:r>
      <w:r w:rsidR="00936207" w:rsidRPr="00F82DDB">
        <w:rPr>
          <w:i/>
          <w:lang w:val="en-GB"/>
        </w:rPr>
        <w:t>1</w:t>
      </w:r>
      <w:r w:rsidR="00936207" w:rsidRPr="00F82DDB">
        <w:rPr>
          <w:lang w:val="en-GB"/>
        </w:rPr>
        <w:t xml:space="preserve"> column vector of all ones.</w:t>
      </w:r>
    </w:p>
    <w:p w:rsidR="00936207" w:rsidRPr="000376EF" w:rsidRDefault="00936207" w:rsidP="00CB2AEB">
      <w:pPr>
        <w:tabs>
          <w:tab w:val="clear" w:pos="794"/>
          <w:tab w:val="left" w:pos="993"/>
        </w:tabs>
        <w:rPr>
          <w:szCs w:val="22"/>
          <w:lang w:val="en-GB"/>
        </w:rPr>
      </w:pPr>
      <w:r w:rsidRPr="000376EF">
        <w:rPr>
          <w:lang w:val="en-GB"/>
        </w:rPr>
        <w:t xml:space="preserve">Each clock in a partition </w:t>
      </w:r>
      <w:r>
        <w:rPr>
          <w:lang w:val="en-GB"/>
        </w:rPr>
        <w:t xml:space="preserve">would then </w:t>
      </w:r>
      <w:r w:rsidRPr="000376EF">
        <w:rPr>
          <w:lang w:val="en-GB"/>
        </w:rPr>
        <w:t>ha</w:t>
      </w:r>
      <w:r>
        <w:rPr>
          <w:lang w:val="en-GB"/>
        </w:rPr>
        <w:t>ve</w:t>
      </w:r>
      <w:r w:rsidRPr="000376EF">
        <w:rPr>
          <w:lang w:val="en-GB"/>
        </w:rPr>
        <w:t xml:space="preserve"> an ensembling weight </w:t>
      </w:r>
      <w:r>
        <w:rPr>
          <w:lang w:val="en-GB"/>
        </w:rPr>
        <w:t>in the column vector</w:t>
      </w:r>
      <w:r w:rsidR="00B41FB8">
        <w:rPr>
          <w:lang w:val="en-GB"/>
        </w:rPr>
        <w:t xml:space="preserve"> </w:t>
      </w:r>
      <w:r w:rsidRPr="000376EF">
        <w:rPr>
          <w:lang w:val="en-GB"/>
        </w:rPr>
        <w:t xml:space="preserve">H </w:t>
      </w:r>
      <w:r>
        <w:rPr>
          <w:lang w:val="en-GB"/>
        </w:rPr>
        <w:t>(</w:t>
      </w:r>
      <w:r w:rsidRPr="000376EF">
        <w:rPr>
          <w:lang w:val="en-GB"/>
        </w:rPr>
        <w:t xml:space="preserve">order </w:t>
      </w:r>
      <w:r>
        <w:rPr>
          <w:lang w:val="en-GB"/>
        </w:rPr>
        <w:t>as</w:t>
      </w:r>
      <w:r w:rsidRPr="000376EF">
        <w:rPr>
          <w:lang w:val="en-GB"/>
        </w:rPr>
        <w:t xml:space="preserve"> P is ordered</w:t>
      </w:r>
      <w:r>
        <w:rPr>
          <w:lang w:val="en-GB"/>
        </w:rPr>
        <w:t>)</w:t>
      </w:r>
      <w:r w:rsidRPr="000376EF">
        <w:rPr>
          <w:lang w:val="en-GB"/>
        </w:rPr>
        <w:t xml:space="preserve"> where</w:t>
      </w:r>
      <w:r w:rsidR="00B41FB8">
        <w:rPr>
          <w:lang w:val="en-GB"/>
        </w:rPr>
        <w:t xml:space="preserve"> </w:t>
      </w:r>
      <w:r>
        <w:rPr>
          <w:lang w:val="en-GB"/>
        </w:rPr>
        <w:t xml:space="preserve">each </w:t>
      </w:r>
      <w:r w:rsidRPr="000376EF">
        <w:rPr>
          <w:lang w:val="en-GB"/>
        </w:rPr>
        <w:t>ephemeris state has weight of zero.</w:t>
      </w:r>
      <w:r w:rsidR="00B41FB8">
        <w:rPr>
          <w:lang w:val="en-GB"/>
        </w:rPr>
        <w:t xml:space="preserve"> </w:t>
      </w:r>
      <w:r w:rsidRPr="000376EF">
        <w:rPr>
          <w:lang w:val="en-GB"/>
        </w:rPr>
        <w:t>The sum of the elements in H is normalized to one.</w:t>
      </w:r>
      <w:r w:rsidR="00B41FB8">
        <w:rPr>
          <w:lang w:val="en-GB"/>
        </w:rPr>
        <w:t xml:space="preserve"> </w:t>
      </w:r>
      <w:r w:rsidRPr="000376EF">
        <w:rPr>
          <w:lang w:val="en-GB"/>
        </w:rPr>
        <w:t>The expression for</w:t>
      </w:r>
      <w:r w:rsidR="00B41FB8">
        <w:rPr>
          <w:lang w:val="en-GB"/>
        </w:rPr>
        <w:t xml:space="preserve"> </w:t>
      </w:r>
      <w:r w:rsidRPr="000376EF">
        <w:rPr>
          <w:position w:val="-4"/>
          <w:lang w:val="en-GB"/>
        </w:rPr>
        <w:object w:dxaOrig="360" w:dyaOrig="300">
          <v:shape id="_x0000_i1035" type="#_x0000_t75" style="width:18.75pt;height:15pt" o:ole="">
            <v:imagedata r:id="rId69" o:title=""/>
          </v:shape>
          <o:OLEObject Type="Embed" ProgID="Equation.DSMT4" ShapeID="_x0000_i1035" DrawAspect="Content" ObjectID="_1348058149" r:id="rId74"/>
        </w:object>
      </w:r>
      <w:r w:rsidRPr="000376EF">
        <w:rPr>
          <w:lang w:val="en-GB"/>
        </w:rPr>
        <w:t xml:space="preserve"> then assigns to each clock a normalized set of phase and frequency weights that </w:t>
      </w:r>
      <w:r>
        <w:rPr>
          <w:lang w:val="en-GB"/>
        </w:rPr>
        <w:t xml:space="preserve">is </w:t>
      </w:r>
      <w:r w:rsidRPr="000376EF">
        <w:rPr>
          <w:lang w:val="en-GB"/>
        </w:rPr>
        <w:t>inversely proportional to the magnitude of the estimation error variance, the diagonals of B.</w:t>
      </w:r>
      <w:r w:rsidR="00B41FB8">
        <w:rPr>
          <w:lang w:val="en-GB"/>
        </w:rPr>
        <w:t xml:space="preserve"> </w:t>
      </w:r>
      <w:r w:rsidRPr="000376EF">
        <w:rPr>
          <w:lang w:val="en-GB"/>
        </w:rPr>
        <w:t>Because of the particular form on H</w:t>
      </w:r>
      <w:r w:rsidRPr="000376EF">
        <w:rPr>
          <w:vertAlign w:val="superscript"/>
          <w:lang w:val="en-GB"/>
        </w:rPr>
        <w:t>T</w:t>
      </w:r>
      <w:r w:rsidRPr="000376EF">
        <w:rPr>
          <w:lang w:val="en-GB"/>
        </w:rPr>
        <w:t>, however, the update correction expression will result in some non</w:t>
      </w:r>
      <w:r w:rsidR="00A04895">
        <w:rPr>
          <w:lang w:val="en-GB"/>
        </w:rPr>
        <w:t>-</w:t>
      </w:r>
      <w:r w:rsidRPr="000376EF">
        <w:rPr>
          <w:lang w:val="en-GB"/>
        </w:rPr>
        <w:t>zero ephemeris states.</w:t>
      </w:r>
      <w:r w:rsidR="00B41FB8">
        <w:rPr>
          <w:lang w:val="en-GB"/>
        </w:rPr>
        <w:t xml:space="preserve"> </w:t>
      </w:r>
      <w:r w:rsidRPr="000376EF">
        <w:rPr>
          <w:lang w:val="en-GB"/>
        </w:rPr>
        <w:t>Therefore this correction technique is not completely transparent to the ephemeris estimates.</w:t>
      </w:r>
      <w:r w:rsidR="00B41FB8">
        <w:rPr>
          <w:lang w:val="en-GB"/>
        </w:rPr>
        <w:t xml:space="preserve"> </w:t>
      </w:r>
      <w:r w:rsidRPr="000376EF">
        <w:rPr>
          <w:lang w:val="en-GB"/>
        </w:rPr>
        <w:t>In practice however, there appear</w:t>
      </w:r>
      <w:r>
        <w:rPr>
          <w:lang w:val="en-GB"/>
        </w:rPr>
        <w:t>ed</w:t>
      </w:r>
      <w:r w:rsidRPr="000376EF">
        <w:rPr>
          <w:lang w:val="en-GB"/>
        </w:rPr>
        <w:t xml:space="preserve"> to be minimal difference</w:t>
      </w:r>
      <w:r w:rsidRPr="000376EF">
        <w:rPr>
          <w:szCs w:val="22"/>
          <w:lang w:val="en-GB"/>
        </w:rPr>
        <w:t>.</w:t>
      </w:r>
    </w:p>
    <w:p w:rsidR="00936207" w:rsidRPr="000376EF" w:rsidRDefault="00936207" w:rsidP="000324AD">
      <w:pPr>
        <w:pStyle w:val="Heading3"/>
        <w:rPr>
          <w:szCs w:val="22"/>
          <w:lang w:val="en-GB"/>
        </w:rPr>
      </w:pPr>
      <w:bookmarkStart w:id="1977" w:name="_Toc250710409"/>
      <w:bookmarkStart w:id="1978" w:name="_Toc250731069"/>
      <w:bookmarkStart w:id="1979" w:name="_Toc250735317"/>
      <w:bookmarkStart w:id="1980" w:name="_Toc257118425"/>
      <w:bookmarkStart w:id="1981" w:name="_Toc257118775"/>
      <w:bookmarkStart w:id="1982" w:name="_Toc257119098"/>
      <w:bookmarkStart w:id="1983" w:name="_Toc257119479"/>
      <w:bookmarkStart w:id="1984" w:name="_Toc257120633"/>
      <w:bookmarkStart w:id="1985" w:name="_Toc257120840"/>
      <w:bookmarkStart w:id="1986" w:name="_Toc257121046"/>
      <w:bookmarkStart w:id="1987" w:name="_Toc257121252"/>
      <w:bookmarkStart w:id="1988" w:name="_Toc257121458"/>
      <w:bookmarkStart w:id="1989" w:name="_Toc257121664"/>
      <w:bookmarkStart w:id="1990" w:name="_Toc257121869"/>
      <w:bookmarkStart w:id="1991" w:name="_Toc257122074"/>
      <w:bookmarkStart w:id="1992" w:name="_Toc257122279"/>
      <w:bookmarkStart w:id="1993" w:name="_Toc270345920"/>
      <w:bookmarkStart w:id="1994" w:name="_Toc270347308"/>
      <w:bookmarkStart w:id="1995" w:name="_Toc270407696"/>
      <w:bookmarkStart w:id="1996" w:name="_Toc270408607"/>
      <w:bookmarkStart w:id="1997" w:name="_Toc270414688"/>
      <w:bookmarkStart w:id="1998" w:name="_Toc270422168"/>
      <w:bookmarkStart w:id="1999" w:name="_Toc270432529"/>
      <w:bookmarkStart w:id="2000" w:name="_Toc270434385"/>
      <w:bookmarkStart w:id="2001" w:name="_Toc270508240"/>
      <w:bookmarkStart w:id="2002" w:name="_Toc270509268"/>
      <w:bookmarkStart w:id="2003" w:name="_Toc270510399"/>
      <w:bookmarkStart w:id="2004" w:name="_Toc270512398"/>
      <w:bookmarkStart w:id="2005" w:name="_Toc270517594"/>
      <w:bookmarkStart w:id="2006" w:name="_Toc270519295"/>
      <w:r w:rsidRPr="000376EF">
        <w:rPr>
          <w:szCs w:val="22"/>
          <w:lang w:val="en-GB"/>
        </w:rPr>
        <w:t>4.</w:t>
      </w:r>
      <w:r w:rsidR="000324AD">
        <w:rPr>
          <w:szCs w:val="22"/>
          <w:lang w:val="en-GB"/>
        </w:rPr>
        <w:t>3</w:t>
      </w:r>
      <w:r w:rsidRPr="000376EF">
        <w:rPr>
          <w:szCs w:val="22"/>
          <w:lang w:val="en-GB"/>
        </w:rPr>
        <w:t>.3</w:t>
      </w:r>
      <w:r w:rsidRPr="000376EF">
        <w:rPr>
          <w:szCs w:val="22"/>
          <w:lang w:val="en-GB"/>
        </w:rPr>
        <w:tab/>
      </w:r>
      <w:bookmarkStart w:id="2007" w:name="_Toc177205738"/>
      <w:bookmarkStart w:id="2008" w:name="_Toc177210541"/>
      <w:bookmarkStart w:id="2009" w:name="_Toc177210763"/>
      <w:bookmarkEnd w:id="1977"/>
      <w:bookmarkEnd w:id="1978"/>
      <w:r w:rsidRPr="000376EF">
        <w:rPr>
          <w:lang w:val="en-GB"/>
        </w:rPr>
        <w:t>Partition reconciliation</w:t>
      </w:r>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7"/>
      <w:bookmarkEnd w:id="2008"/>
      <w:bookmarkEnd w:id="2009"/>
      <w:bookmarkEnd w:id="2004"/>
      <w:bookmarkEnd w:id="2005"/>
      <w:bookmarkEnd w:id="2006"/>
    </w:p>
    <w:p w:rsidR="00936207" w:rsidRPr="000376EF" w:rsidRDefault="00936207" w:rsidP="00A8323F">
      <w:pPr>
        <w:rPr>
          <w:szCs w:val="22"/>
          <w:lang w:val="en-GB"/>
        </w:rPr>
      </w:pPr>
      <w:r w:rsidRPr="000376EF">
        <w:rPr>
          <w:lang w:val="en-GB"/>
        </w:rPr>
        <w:t>Partition reconciliation was required to insure that the composite clock time for each of the filter partitions were consistent.</w:t>
      </w:r>
      <w:r w:rsidR="00B41FB8">
        <w:rPr>
          <w:lang w:val="en-GB"/>
        </w:rPr>
        <w:t xml:space="preserve"> </w:t>
      </w:r>
      <w:r w:rsidRPr="000376EF">
        <w:rPr>
          <w:lang w:val="en-GB"/>
        </w:rPr>
        <w:t>A divergence of the solution time in the partitions would create a direct pseudorange error.</w:t>
      </w:r>
      <w:r w:rsidR="00B41FB8">
        <w:rPr>
          <w:lang w:val="en-GB"/>
        </w:rPr>
        <w:t xml:space="preserve"> </w:t>
      </w:r>
      <w:r w:rsidRPr="000376EF">
        <w:rPr>
          <w:lang w:val="en-GB"/>
        </w:rPr>
        <w:t>The reference time in each partition would have a different bias term that could be estimated from the fact that the monitor station clock values were in each partition.</w:t>
      </w:r>
      <w:r w:rsidR="00B41FB8">
        <w:rPr>
          <w:lang w:val="en-GB"/>
        </w:rPr>
        <w:t xml:space="preserve"> </w:t>
      </w:r>
      <w:r w:rsidRPr="000376EF">
        <w:rPr>
          <w:lang w:val="en-GB"/>
        </w:rPr>
        <w:t>The better solution to the numerical problem caused by the partitions was to use a single partition filter so that the estimates were all processed in the same manner.</w:t>
      </w:r>
      <w:r w:rsidR="00B41FB8">
        <w:rPr>
          <w:lang w:val="en-GB"/>
        </w:rPr>
        <w:t xml:space="preserve"> </w:t>
      </w:r>
      <w:r w:rsidRPr="000376EF">
        <w:rPr>
          <w:lang w:val="en-GB"/>
        </w:rPr>
        <w:t>The GPS system has introduced a single partition filter.</w:t>
      </w:r>
      <w:r w:rsidR="00B41FB8">
        <w:rPr>
          <w:lang w:val="en-GB"/>
        </w:rPr>
        <w:t xml:space="preserve"> </w:t>
      </w:r>
      <w:r w:rsidRPr="000376EF">
        <w:rPr>
          <w:lang w:val="en-GB"/>
        </w:rPr>
        <w:t>The composite clock technique to determine GPS Time will still be used</w:t>
      </w:r>
      <w:r w:rsidRPr="000376EF">
        <w:rPr>
          <w:szCs w:val="22"/>
          <w:lang w:val="en-GB"/>
        </w:rPr>
        <w:t>.</w:t>
      </w:r>
    </w:p>
    <w:p w:rsidR="00936207" w:rsidRPr="000376EF" w:rsidRDefault="00936207" w:rsidP="000324AD">
      <w:pPr>
        <w:pStyle w:val="Heading2"/>
        <w:rPr>
          <w:sz w:val="22"/>
          <w:szCs w:val="22"/>
          <w:lang w:val="en-GB"/>
        </w:rPr>
      </w:pPr>
      <w:bookmarkStart w:id="2010" w:name="_Toc250710410"/>
      <w:bookmarkStart w:id="2011" w:name="_Toc250731070"/>
      <w:bookmarkStart w:id="2012" w:name="_Toc250735318"/>
      <w:bookmarkStart w:id="2013" w:name="_Toc257118426"/>
      <w:bookmarkStart w:id="2014" w:name="_Toc257118776"/>
      <w:bookmarkStart w:id="2015" w:name="_Toc257119099"/>
      <w:bookmarkStart w:id="2016" w:name="_Toc257119480"/>
      <w:bookmarkStart w:id="2017" w:name="_Toc257120634"/>
      <w:bookmarkStart w:id="2018" w:name="_Toc257120841"/>
      <w:bookmarkStart w:id="2019" w:name="_Toc257121047"/>
      <w:bookmarkStart w:id="2020" w:name="_Toc257121253"/>
      <w:bookmarkStart w:id="2021" w:name="_Toc257121459"/>
      <w:bookmarkStart w:id="2022" w:name="_Toc257121665"/>
      <w:bookmarkStart w:id="2023" w:name="_Toc257121870"/>
      <w:bookmarkStart w:id="2024" w:name="_Toc257122075"/>
      <w:bookmarkStart w:id="2025" w:name="_Toc257122280"/>
      <w:bookmarkStart w:id="2026" w:name="_Toc270345921"/>
      <w:bookmarkStart w:id="2027" w:name="_Toc270347309"/>
      <w:bookmarkStart w:id="2028" w:name="_Toc270407697"/>
      <w:bookmarkStart w:id="2029" w:name="_Toc270408608"/>
      <w:bookmarkStart w:id="2030" w:name="_Toc270414689"/>
      <w:bookmarkStart w:id="2031" w:name="_Toc270422169"/>
      <w:bookmarkStart w:id="2032" w:name="_Toc270432530"/>
      <w:bookmarkStart w:id="2033" w:name="_Toc270434386"/>
      <w:bookmarkStart w:id="2034" w:name="_Toc270508241"/>
      <w:bookmarkStart w:id="2035" w:name="_Toc270509269"/>
      <w:bookmarkStart w:id="2036" w:name="_Toc270510400"/>
      <w:bookmarkStart w:id="2037" w:name="_Toc270512399"/>
      <w:bookmarkStart w:id="2038" w:name="_Toc270517595"/>
      <w:bookmarkStart w:id="2039" w:name="_Toc270519296"/>
      <w:bookmarkStart w:id="2040" w:name="_Toc526221107"/>
      <w:r w:rsidRPr="000376EF">
        <w:rPr>
          <w:sz w:val="22"/>
          <w:szCs w:val="22"/>
          <w:lang w:val="en-GB"/>
        </w:rPr>
        <w:t>4.</w:t>
      </w:r>
      <w:r w:rsidR="000324AD">
        <w:rPr>
          <w:sz w:val="22"/>
          <w:szCs w:val="22"/>
          <w:lang w:val="en-GB"/>
        </w:rPr>
        <w:t>4</w:t>
      </w:r>
      <w:r w:rsidRPr="000376EF">
        <w:rPr>
          <w:sz w:val="22"/>
          <w:szCs w:val="22"/>
          <w:lang w:val="en-GB"/>
        </w:rPr>
        <w:tab/>
      </w:r>
      <w:bookmarkStart w:id="2041" w:name="_Toc177205739"/>
      <w:bookmarkEnd w:id="2010"/>
      <w:bookmarkEnd w:id="2011"/>
      <w:r w:rsidRPr="000376EF">
        <w:rPr>
          <w:lang w:val="en-GB"/>
        </w:rPr>
        <w:t>UTC (USNO) from GPS</w:t>
      </w:r>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41"/>
      <w:bookmarkEnd w:id="2037"/>
      <w:bookmarkEnd w:id="2038"/>
      <w:bookmarkEnd w:id="2039"/>
    </w:p>
    <w:p w:rsidR="00936207" w:rsidRPr="000376EF" w:rsidRDefault="00936207" w:rsidP="00377711">
      <w:pPr>
        <w:rPr>
          <w:lang w:val="en-GB"/>
        </w:rPr>
      </w:pPr>
      <w:r w:rsidRPr="000376EF">
        <w:rPr>
          <w:lang w:val="en-GB"/>
        </w:rPr>
        <w:t>The GPS satellite atomic clocks are free running with synchronization provided to GPS Time by data correction.</w:t>
      </w:r>
      <w:r w:rsidR="00B41FB8">
        <w:rPr>
          <w:lang w:val="en-GB"/>
        </w:rPr>
        <w:t xml:space="preserve"> </w:t>
      </w:r>
      <w:r w:rsidRPr="000376EF">
        <w:rPr>
          <w:lang w:val="en-GB"/>
        </w:rPr>
        <w:t>GPS Time is not realised within the system in that there is not a physical clock keeping GPS Time as a reference.</w:t>
      </w:r>
      <w:r w:rsidR="00B41FB8">
        <w:rPr>
          <w:lang w:val="en-GB"/>
        </w:rPr>
        <w:t xml:space="preserve"> </w:t>
      </w:r>
      <w:r w:rsidRPr="000376EF">
        <w:rPr>
          <w:lang w:val="en-GB"/>
        </w:rPr>
        <w:t>GPS Time is realized in the output of the GPS receivers and as such is monitored by USNO.</w:t>
      </w:r>
      <w:r w:rsidR="00B41FB8">
        <w:rPr>
          <w:lang w:val="en-GB"/>
        </w:rPr>
        <w:t xml:space="preserve"> </w:t>
      </w:r>
      <w:r w:rsidRPr="000376EF">
        <w:rPr>
          <w:lang w:val="en-GB"/>
        </w:rPr>
        <w:t>They compare these data with their realization of UTC, UTC (USNO), and from these data predict parameters that are provided back to the GPS Master Control Station for transmission in the satellite</w:t>
      </w:r>
      <w:r w:rsidR="00AD1D2C">
        <w:rPr>
          <w:rFonts w:hint="eastAsia"/>
          <w:lang w:val="en-GB"/>
        </w:rPr>
        <w:t>’</w:t>
      </w:r>
      <w:r w:rsidRPr="000376EF">
        <w:rPr>
          <w:lang w:val="en-GB"/>
        </w:rPr>
        <w:t>s NAV</w:t>
      </w:r>
      <w:r w:rsidR="00377711">
        <w:rPr>
          <w:lang w:val="en-GB"/>
        </w:rPr>
        <w:noBreakHyphen/>
      </w:r>
      <w:r w:rsidRPr="000376EF">
        <w:rPr>
          <w:lang w:val="en-GB"/>
        </w:rPr>
        <w:t>MSG [</w:t>
      </w:r>
      <w:r w:rsidR="00377711">
        <w:rPr>
          <w:lang w:val="en-GB"/>
        </w:rPr>
        <w:t xml:space="preserve">McKenzie </w:t>
      </w:r>
      <w:r w:rsidR="00377711">
        <w:rPr>
          <w:i/>
          <w:iCs/>
          <w:lang w:val="en-GB"/>
        </w:rPr>
        <w:t>et al.</w:t>
      </w:r>
      <w:r w:rsidR="00377711">
        <w:rPr>
          <w:lang w:val="en-GB"/>
        </w:rPr>
        <w:t>, 1989</w:t>
      </w:r>
      <w:r w:rsidRPr="000376EF">
        <w:rPr>
          <w:lang w:val="en-GB"/>
        </w:rPr>
        <w:t>].</w:t>
      </w:r>
      <w:r w:rsidR="00B41FB8">
        <w:rPr>
          <w:lang w:val="en-GB"/>
        </w:rPr>
        <w:t xml:space="preserve"> </w:t>
      </w:r>
      <w:r w:rsidRPr="000376EF">
        <w:rPr>
          <w:lang w:val="en-GB"/>
        </w:rPr>
        <w:t>The real-time predicted offset of UTC as realized at USNO with respect to GPS Time is available from subframe 4, page 18 of the broadcast NAV-MSG.</w:t>
      </w:r>
    </w:p>
    <w:p w:rsidR="00936207" w:rsidRDefault="00936207" w:rsidP="00896628">
      <w:pPr>
        <w:rPr>
          <w:lang w:val="en-GB"/>
        </w:rPr>
      </w:pPr>
    </w:p>
    <w:p w:rsidR="00377711" w:rsidRPr="000376EF" w:rsidRDefault="00377711" w:rsidP="00896628">
      <w:pPr>
        <w:rPr>
          <w:lang w:val="en-GB"/>
        </w:rPr>
      </w:pPr>
    </w:p>
    <w:p w:rsidR="00936207" w:rsidRPr="000376EF" w:rsidRDefault="00377711" w:rsidP="00377711">
      <w:pPr>
        <w:pStyle w:val="Parttitle"/>
        <w:rPr>
          <w:lang w:val="en-GB"/>
        </w:rPr>
      </w:pPr>
      <w:r w:rsidRPr="000376EF">
        <w:rPr>
          <w:lang w:val="en-GB"/>
        </w:rPr>
        <w:t>References</w:t>
      </w:r>
    </w:p>
    <w:p w:rsidR="000324AD" w:rsidRPr="001D00F2" w:rsidRDefault="000324AD" w:rsidP="000324AD">
      <w:pPr>
        <w:pStyle w:val="Reftext"/>
        <w:rPr>
          <w:lang w:val="en-GB"/>
        </w:rPr>
      </w:pPr>
      <w:r w:rsidRPr="001D00F2">
        <w:rPr>
          <w:lang w:val="en-GB"/>
        </w:rPr>
        <w:t>B</w:t>
      </w:r>
      <w:r w:rsidRPr="001D00F2">
        <w:rPr>
          <w:caps/>
          <w:lang w:val="en-GB"/>
        </w:rPr>
        <w:t>rown</w:t>
      </w:r>
      <w:r w:rsidRPr="001D00F2">
        <w:rPr>
          <w:lang w:val="en-GB"/>
        </w:rPr>
        <w:t xml:space="preserve">, K. [September 1991] The theory of the GPS composite clock. </w:t>
      </w:r>
      <w:r w:rsidRPr="001D00F2">
        <w:rPr>
          <w:i/>
          <w:lang w:val="en-GB"/>
        </w:rPr>
        <w:t>Proc. Of ION GPS-91</w:t>
      </w:r>
      <w:r w:rsidRPr="001D00F2">
        <w:rPr>
          <w:lang w:val="en-GB"/>
        </w:rPr>
        <w:t xml:space="preserve">, p. 223–241. </w:t>
      </w:r>
    </w:p>
    <w:p w:rsidR="000324AD" w:rsidRPr="004E10B4" w:rsidRDefault="000324AD" w:rsidP="000324AD">
      <w:pPr>
        <w:pStyle w:val="Reftext"/>
        <w:rPr>
          <w:szCs w:val="22"/>
          <w:lang w:val="en-GB"/>
        </w:rPr>
      </w:pPr>
      <w:r w:rsidRPr="00963380">
        <w:rPr>
          <w:lang w:val="en-US"/>
        </w:rPr>
        <w:t xml:space="preserve">McKENZIE, C.H., </w:t>
      </w:r>
      <w:r w:rsidRPr="00963380">
        <w:rPr>
          <w:i/>
          <w:lang w:val="en-US"/>
        </w:rPr>
        <w:t>et al.</w:t>
      </w:r>
      <w:r w:rsidRPr="00963380">
        <w:rPr>
          <w:lang w:val="en-US"/>
        </w:rPr>
        <w:t xml:space="preserve"> </w:t>
      </w:r>
      <w:r w:rsidRPr="001D00F2">
        <w:rPr>
          <w:lang w:val="en-GB"/>
        </w:rPr>
        <w:t xml:space="preserve">[28-30 November 1989] GPS-UTC Time Synchronization. </w:t>
      </w:r>
      <w:r w:rsidRPr="001D00F2">
        <w:rPr>
          <w:i/>
          <w:lang w:val="en-GB"/>
        </w:rPr>
        <w:t>Proc. of the 21</w:t>
      </w:r>
      <w:r w:rsidRPr="001D00F2">
        <w:rPr>
          <w:i/>
          <w:vertAlign w:val="superscript"/>
          <w:lang w:val="en-GB"/>
        </w:rPr>
        <w:t>st</w:t>
      </w:r>
      <w:r w:rsidRPr="001D00F2">
        <w:rPr>
          <w:i/>
          <w:lang w:val="en-GB"/>
        </w:rPr>
        <w:t xml:space="preserve"> Annual PTTI Applications and Planning Meeting</w:t>
      </w:r>
      <w:r w:rsidRPr="001D00F2">
        <w:rPr>
          <w:lang w:val="en-GB"/>
        </w:rPr>
        <w:t>.</w:t>
      </w:r>
    </w:p>
    <w:p w:rsidR="00377711" w:rsidRPr="00377711" w:rsidRDefault="00377711" w:rsidP="00377711">
      <w:pPr>
        <w:pStyle w:val="Reftext"/>
        <w:rPr>
          <w:lang w:val="en-US"/>
        </w:rPr>
      </w:pPr>
      <w:r w:rsidRPr="00377711">
        <w:rPr>
          <w:lang w:val="en-US"/>
        </w:rPr>
        <w:t xml:space="preserve">Navstar Global Positioning System Interface Specification IS-200 rev D [2006] Navstar GPS Space Segment/ Navigation User Interfaces, IRN-200D-001, ARINC Engineering Services, LLC, El Segundo, CA 90245. </w:t>
      </w:r>
    </w:p>
    <w:p w:rsidR="000324AD" w:rsidRPr="001D00F2" w:rsidRDefault="000324AD" w:rsidP="000324AD">
      <w:pPr>
        <w:pStyle w:val="Reftext"/>
        <w:rPr>
          <w:lang w:val="en-GB"/>
        </w:rPr>
      </w:pPr>
      <w:r w:rsidRPr="001D00F2">
        <w:rPr>
          <w:lang w:val="en-GB"/>
        </w:rPr>
        <w:t xml:space="preserve">SATIN, A.L. and LEONDES, C.T. [January 1990] Ensembling Clocks of the Global Positioning System (GPS). IEEE Trans Aerospace and Electronic Systems, Vol. 26, </w:t>
      </w:r>
      <w:r w:rsidRPr="001D00F2">
        <w:rPr>
          <w:b/>
          <w:lang w:val="en-GB"/>
        </w:rPr>
        <w:t>1</w:t>
      </w:r>
      <w:r w:rsidRPr="001D00F2">
        <w:rPr>
          <w:lang w:val="en-GB"/>
        </w:rPr>
        <w:t xml:space="preserve">. </w:t>
      </w:r>
    </w:p>
    <w:p w:rsidR="00377711" w:rsidRPr="001D00F2" w:rsidRDefault="00377711" w:rsidP="000324AD">
      <w:pPr>
        <w:pStyle w:val="Reftext"/>
        <w:rPr>
          <w:lang w:val="en-GB"/>
        </w:rPr>
      </w:pPr>
      <w:r w:rsidRPr="001D00F2">
        <w:rPr>
          <w:lang w:val="en-GB"/>
        </w:rPr>
        <w:t>S</w:t>
      </w:r>
      <w:r w:rsidRPr="001D00F2">
        <w:rPr>
          <w:caps/>
          <w:lang w:val="en-GB"/>
        </w:rPr>
        <w:t>tein</w:t>
      </w:r>
      <w:r w:rsidRPr="001D00F2">
        <w:rPr>
          <w:lang w:val="en-GB"/>
        </w:rPr>
        <w:t>, S. and F</w:t>
      </w:r>
      <w:r w:rsidRPr="001D00F2">
        <w:rPr>
          <w:caps/>
          <w:lang w:val="en-GB"/>
        </w:rPr>
        <w:t>iller</w:t>
      </w:r>
      <w:r w:rsidRPr="001D00F2">
        <w:rPr>
          <w:lang w:val="en-GB"/>
        </w:rPr>
        <w:t>, R. [June 1988]</w:t>
      </w:r>
      <w:r>
        <w:rPr>
          <w:lang w:val="en-GB"/>
        </w:rPr>
        <w:t xml:space="preserve"> </w:t>
      </w:r>
      <w:r w:rsidRPr="001D00F2">
        <w:rPr>
          <w:lang w:val="en-GB"/>
        </w:rPr>
        <w:t>Kalman filter analysis for real time applications of clocks and oscillators.</w:t>
      </w:r>
      <w:r>
        <w:rPr>
          <w:lang w:val="en-GB"/>
        </w:rPr>
        <w:t xml:space="preserve"> </w:t>
      </w:r>
      <w:r w:rsidRPr="001D00F2">
        <w:rPr>
          <w:i/>
          <w:lang w:val="en-GB"/>
        </w:rPr>
        <w:t>Proc. of</w:t>
      </w:r>
      <w:r>
        <w:rPr>
          <w:i/>
          <w:lang w:val="en-GB"/>
        </w:rPr>
        <w:t xml:space="preserve"> </w:t>
      </w:r>
      <w:r w:rsidRPr="001D00F2">
        <w:rPr>
          <w:i/>
          <w:lang w:val="en-GB"/>
        </w:rPr>
        <w:t>the 42nd Annual Symposium on Frequency Control</w:t>
      </w:r>
      <w:r w:rsidRPr="001D00F2">
        <w:rPr>
          <w:lang w:val="en-GB"/>
        </w:rPr>
        <w:t>, p. 447</w:t>
      </w:r>
      <w:r w:rsidR="000324AD">
        <w:rPr>
          <w:lang w:val="en-GB"/>
        </w:rPr>
        <w:t>-</w:t>
      </w:r>
      <w:r w:rsidRPr="001D00F2">
        <w:rPr>
          <w:lang w:val="en-GB"/>
        </w:rPr>
        <w:t xml:space="preserve">452. </w:t>
      </w:r>
    </w:p>
    <w:bookmarkEnd w:id="2040"/>
    <w:p w:rsidR="00936207" w:rsidRPr="000376EF" w:rsidRDefault="00936207" w:rsidP="00896628">
      <w:pPr>
        <w:rPr>
          <w:lang w:val="en-GB"/>
        </w:rPr>
      </w:pPr>
    </w:p>
    <w:p w:rsidR="00936207" w:rsidRDefault="00936207" w:rsidP="00A8323F">
      <w:pPr>
        <w:rPr>
          <w:lang w:val="en-GB"/>
        </w:rPr>
      </w:pPr>
    </w:p>
    <w:p w:rsidR="00AD1D2C" w:rsidRDefault="00AD1D2C" w:rsidP="00A8323F">
      <w:pPr>
        <w:rPr>
          <w:lang w:val="en-GB"/>
        </w:rPr>
      </w:pPr>
    </w:p>
    <w:p w:rsidR="00AD1D2C" w:rsidRDefault="00AD1D2C" w:rsidP="00A8323F">
      <w:pPr>
        <w:rPr>
          <w:lang w:val="en-GB"/>
        </w:rPr>
      </w:pPr>
    </w:p>
    <w:p w:rsidR="00AD1D2C" w:rsidRDefault="00AD1D2C" w:rsidP="00A8323F">
      <w:pPr>
        <w:rPr>
          <w:lang w:val="en-GB"/>
        </w:rPr>
      </w:pPr>
    </w:p>
    <w:p w:rsidR="00AD1D2C" w:rsidRDefault="00AD1D2C" w:rsidP="00A8323F">
      <w:pPr>
        <w:rPr>
          <w:lang w:val="en-GB"/>
        </w:rPr>
      </w:pPr>
    </w:p>
    <w:p w:rsidR="00AD1D2C" w:rsidRDefault="00AD1D2C" w:rsidP="00A8323F">
      <w:pPr>
        <w:rPr>
          <w:lang w:val="en-GB"/>
        </w:rPr>
      </w:pPr>
    </w:p>
    <w:p w:rsidR="00AD1D2C" w:rsidRDefault="00AD1D2C" w:rsidP="00A8323F">
      <w:pPr>
        <w:rPr>
          <w:lang w:val="en-GB"/>
        </w:rPr>
      </w:pPr>
    </w:p>
    <w:p w:rsidR="00AD1D2C" w:rsidRDefault="00AD1D2C" w:rsidP="00A8323F">
      <w:pPr>
        <w:rPr>
          <w:lang w:val="en-GB"/>
        </w:rPr>
      </w:pPr>
    </w:p>
    <w:p w:rsidR="00AD1D2C" w:rsidRDefault="00AD1D2C" w:rsidP="00A8323F">
      <w:pPr>
        <w:rPr>
          <w:lang w:val="en-GB"/>
        </w:rPr>
      </w:pPr>
    </w:p>
    <w:p w:rsidR="00AD1D2C" w:rsidRDefault="00AD1D2C" w:rsidP="00A8323F">
      <w:pPr>
        <w:rPr>
          <w:lang w:val="en-GB"/>
        </w:rPr>
      </w:pPr>
    </w:p>
    <w:p w:rsidR="00AD1D2C" w:rsidRDefault="00AD1D2C" w:rsidP="00A8323F">
      <w:pPr>
        <w:rPr>
          <w:lang w:val="en-GB"/>
        </w:rPr>
      </w:pPr>
    </w:p>
    <w:p w:rsidR="00AD1D2C" w:rsidRDefault="00AD1D2C" w:rsidP="00A8323F">
      <w:pPr>
        <w:rPr>
          <w:lang w:val="en-GB"/>
        </w:rPr>
      </w:pPr>
    </w:p>
    <w:p w:rsidR="00AD1D2C" w:rsidRDefault="00AD1D2C" w:rsidP="00A8323F">
      <w:pPr>
        <w:rPr>
          <w:lang w:val="en-GB"/>
        </w:rPr>
      </w:pPr>
    </w:p>
    <w:p w:rsidR="00AD1D2C" w:rsidRDefault="00AD1D2C" w:rsidP="00A8323F">
      <w:pPr>
        <w:rPr>
          <w:lang w:val="en-GB"/>
        </w:rPr>
      </w:pPr>
    </w:p>
    <w:p w:rsidR="00AD1D2C" w:rsidRPr="000376EF" w:rsidRDefault="00AD1D2C" w:rsidP="00A8323F">
      <w:pPr>
        <w:rPr>
          <w:lang w:val="en-GB"/>
        </w:rPr>
      </w:pPr>
    </w:p>
    <w:p w:rsidR="00936207" w:rsidRPr="000376EF" w:rsidRDefault="00936207" w:rsidP="00A8323F">
      <w:pPr>
        <w:rPr>
          <w:lang w:val="en-GB"/>
        </w:rPr>
      </w:pPr>
    </w:p>
    <w:p w:rsidR="00936207" w:rsidRPr="000376EF" w:rsidRDefault="00936207" w:rsidP="00A8323F">
      <w:pPr>
        <w:rPr>
          <w:lang w:val="en-GB"/>
        </w:rPr>
        <w:sectPr w:rsidR="00936207" w:rsidRPr="000376EF" w:rsidSect="00AD1D2C">
          <w:headerReference w:type="default" r:id="rId75"/>
          <w:headerReference w:type="first" r:id="rId76"/>
          <w:footnotePr>
            <w:pos w:val="beneathText"/>
          </w:footnotePr>
          <w:type w:val="oddPage"/>
          <w:pgSz w:w="11907" w:h="16840" w:code="9"/>
          <w:pgMar w:top="1418" w:right="1134" w:bottom="1418" w:left="1134" w:header="720" w:footer="720" w:gutter="0"/>
          <w:cols w:space="720"/>
          <w:vAlign w:val="both"/>
          <w:titlePg/>
        </w:sectPr>
      </w:pPr>
    </w:p>
    <w:p w:rsidR="00377711" w:rsidRDefault="00377711" w:rsidP="00377711">
      <w:pPr>
        <w:rPr>
          <w:lang w:val="en-GB"/>
        </w:rPr>
      </w:pPr>
    </w:p>
    <w:p w:rsidR="00377711" w:rsidRDefault="00377711" w:rsidP="00377711">
      <w:pPr>
        <w:rPr>
          <w:lang w:val="en-GB"/>
        </w:rPr>
      </w:pPr>
    </w:p>
    <w:p w:rsidR="00936207" w:rsidRPr="000376EF" w:rsidRDefault="00936207" w:rsidP="00EB6AFC">
      <w:pPr>
        <w:pStyle w:val="ChapNo"/>
        <w:rPr>
          <w:lang w:val="en-GB"/>
        </w:rPr>
      </w:pPr>
      <w:bookmarkStart w:id="2042" w:name="_Toc270520134"/>
      <w:r w:rsidRPr="000376EF">
        <w:rPr>
          <w:lang w:val="en-GB"/>
        </w:rPr>
        <w:t>CHAPTER</w:t>
      </w:r>
      <w:r w:rsidR="00B41FB8">
        <w:rPr>
          <w:lang w:val="en-GB"/>
        </w:rPr>
        <w:t xml:space="preserve"> </w:t>
      </w:r>
      <w:r w:rsidRPr="000376EF">
        <w:rPr>
          <w:lang w:val="en-GB"/>
        </w:rPr>
        <w:t>5</w:t>
      </w:r>
      <w:bookmarkEnd w:id="2042"/>
    </w:p>
    <w:p w:rsidR="00936207" w:rsidRPr="000376EF" w:rsidRDefault="00936207" w:rsidP="00EB6AFC">
      <w:pPr>
        <w:pStyle w:val="Chaptitle"/>
        <w:rPr>
          <w:lang w:val="en-GB"/>
        </w:rPr>
      </w:pPr>
      <w:bookmarkStart w:id="2043" w:name="_Toc270520135"/>
      <w:r w:rsidRPr="000376EF">
        <w:rPr>
          <w:lang w:val="en-GB"/>
        </w:rPr>
        <w:t>GLONASS Navigation satellite system</w:t>
      </w:r>
      <w:bookmarkEnd w:id="2043"/>
    </w:p>
    <w:p w:rsidR="00936207" w:rsidRPr="000376EF" w:rsidRDefault="00936207" w:rsidP="00E152CD">
      <w:pPr>
        <w:rPr>
          <w:lang w:val="en-GB"/>
        </w:rPr>
      </w:pPr>
    </w:p>
    <w:p w:rsidR="00936207" w:rsidRPr="000376EF" w:rsidRDefault="00936207" w:rsidP="00896628">
      <w:pPr>
        <w:jc w:val="right"/>
        <w:rPr>
          <w:i/>
          <w:iCs/>
          <w:szCs w:val="22"/>
          <w:lang w:val="en-GB"/>
        </w:rPr>
      </w:pPr>
      <w:r w:rsidRPr="000376EF">
        <w:rPr>
          <w:i/>
          <w:iCs/>
          <w:szCs w:val="22"/>
          <w:lang w:val="en-GB"/>
        </w:rPr>
        <w:t>Page</w:t>
      </w:r>
    </w:p>
    <w:p w:rsidR="00331A03" w:rsidRDefault="00331A03" w:rsidP="00331A03">
      <w:pPr>
        <w:pStyle w:val="TOC2"/>
      </w:pPr>
    </w:p>
    <w:p w:rsidR="00DF37B5" w:rsidRDefault="00C86F56" w:rsidP="00331A03">
      <w:pPr>
        <w:pStyle w:val="TOC2"/>
        <w:rPr>
          <w:rFonts w:asciiTheme="minorHAnsi" w:eastAsiaTheme="minorEastAsia" w:hAnsiTheme="minorHAnsi" w:cstheme="minorBidi"/>
          <w:szCs w:val="22"/>
          <w:lang w:val="en-US" w:eastAsia="zh-CN"/>
        </w:rPr>
      </w:pPr>
      <w:r>
        <w:fldChar w:fldCharType="begin"/>
      </w:r>
      <w:r w:rsidR="00936207">
        <w:instrText xml:space="preserve"> TOC \o "1-3" \h \z \u </w:instrText>
      </w:r>
      <w:r>
        <w:fldChar w:fldCharType="separate"/>
      </w:r>
      <w:hyperlink w:anchor="_Toc270414690" w:history="1">
        <w:r w:rsidR="00DF37B5" w:rsidRPr="00C3144E">
          <w:rPr>
            <w:rStyle w:val="Hyperlink"/>
          </w:rPr>
          <w:t>5</w:t>
        </w:r>
        <w:r w:rsidR="00331A03">
          <w:rPr>
            <w:rStyle w:val="Hyperlink"/>
          </w:rPr>
          <w:t>.1</w:t>
        </w:r>
        <w:r w:rsidR="00DF37B5">
          <w:rPr>
            <w:rFonts w:asciiTheme="minorHAnsi" w:eastAsiaTheme="minorEastAsia" w:hAnsiTheme="minorHAnsi" w:cstheme="minorBidi"/>
            <w:szCs w:val="22"/>
            <w:lang w:val="en-US" w:eastAsia="zh-CN"/>
          </w:rPr>
          <w:tab/>
        </w:r>
        <w:r w:rsidR="00DF37B5" w:rsidRPr="00331A03">
          <w:rPr>
            <w:rStyle w:val="Hyperlink"/>
            <w:color w:val="auto"/>
            <w:u w:val="none"/>
          </w:rPr>
          <w:t>Introduction</w:t>
        </w:r>
        <w:r w:rsidR="00DF37B5">
          <w:rPr>
            <w:webHidden/>
          </w:rPr>
          <w:tab/>
        </w:r>
        <w:r w:rsidR="00DF37B5">
          <w:rPr>
            <w:webHidden/>
          </w:rPr>
          <w:tab/>
        </w:r>
        <w:r>
          <w:rPr>
            <w:webHidden/>
          </w:rPr>
          <w:fldChar w:fldCharType="begin"/>
        </w:r>
        <w:r w:rsidR="00DF37B5">
          <w:rPr>
            <w:webHidden/>
          </w:rPr>
          <w:instrText xml:space="preserve"> PAGEREF _Toc270414690 \h </w:instrText>
        </w:r>
        <w:r>
          <w:rPr>
            <w:webHidden/>
          </w:rPr>
        </w:r>
        <w:r>
          <w:rPr>
            <w:webHidden/>
          </w:rPr>
          <w:fldChar w:fldCharType="separate"/>
        </w:r>
        <w:r w:rsidR="00EE603B">
          <w:rPr>
            <w:webHidden/>
          </w:rPr>
          <w:t>52</w:t>
        </w:r>
        <w:r>
          <w:rPr>
            <w:webHidden/>
          </w:rPr>
          <w:fldChar w:fldCharType="end"/>
        </w:r>
      </w:hyperlink>
    </w:p>
    <w:p w:rsidR="00DF37B5" w:rsidRDefault="00C86F56" w:rsidP="00331A03">
      <w:pPr>
        <w:pStyle w:val="TOC2"/>
        <w:rPr>
          <w:rFonts w:asciiTheme="minorHAnsi" w:eastAsiaTheme="minorEastAsia" w:hAnsiTheme="minorHAnsi" w:cstheme="minorBidi"/>
          <w:szCs w:val="22"/>
          <w:lang w:val="en-US" w:eastAsia="zh-CN"/>
        </w:rPr>
      </w:pPr>
      <w:hyperlink w:anchor="_Toc270414691" w:history="1">
        <w:r w:rsidR="00DF37B5" w:rsidRPr="00C3144E">
          <w:rPr>
            <w:rStyle w:val="Hyperlink"/>
          </w:rPr>
          <w:t>5.</w:t>
        </w:r>
        <w:r w:rsidR="00331A03">
          <w:rPr>
            <w:rStyle w:val="Hyperlink"/>
          </w:rPr>
          <w:t>2</w:t>
        </w:r>
        <w:r w:rsidR="00DF37B5">
          <w:rPr>
            <w:rFonts w:asciiTheme="minorHAnsi" w:eastAsiaTheme="minorEastAsia" w:hAnsiTheme="minorHAnsi" w:cstheme="minorBidi"/>
            <w:szCs w:val="22"/>
            <w:lang w:val="en-US" w:eastAsia="zh-CN"/>
          </w:rPr>
          <w:tab/>
        </w:r>
        <w:r w:rsidR="00DF37B5" w:rsidRPr="00C3144E">
          <w:rPr>
            <w:rStyle w:val="Hyperlink"/>
          </w:rPr>
          <w:t>General description and principles of operation</w:t>
        </w:r>
        <w:r w:rsidR="00DF37B5">
          <w:rPr>
            <w:webHidden/>
          </w:rPr>
          <w:tab/>
        </w:r>
        <w:r w:rsidR="00DF37B5">
          <w:rPr>
            <w:webHidden/>
          </w:rPr>
          <w:tab/>
        </w:r>
        <w:r>
          <w:rPr>
            <w:webHidden/>
          </w:rPr>
          <w:fldChar w:fldCharType="begin"/>
        </w:r>
        <w:r w:rsidR="00DF37B5">
          <w:rPr>
            <w:webHidden/>
          </w:rPr>
          <w:instrText xml:space="preserve"> PAGEREF _Toc270414691 \h </w:instrText>
        </w:r>
        <w:r>
          <w:rPr>
            <w:webHidden/>
          </w:rPr>
        </w:r>
        <w:r>
          <w:rPr>
            <w:webHidden/>
          </w:rPr>
          <w:fldChar w:fldCharType="separate"/>
        </w:r>
        <w:r w:rsidR="00EE603B">
          <w:rPr>
            <w:webHidden/>
          </w:rPr>
          <w:t>52</w:t>
        </w:r>
        <w:r>
          <w:rPr>
            <w:webHidden/>
          </w:rPr>
          <w:fldChar w:fldCharType="end"/>
        </w:r>
      </w:hyperlink>
    </w:p>
    <w:p w:rsidR="00DF37B5" w:rsidRDefault="00C86F56" w:rsidP="00331A03">
      <w:pPr>
        <w:pStyle w:val="TOC2"/>
        <w:rPr>
          <w:rFonts w:asciiTheme="minorHAnsi" w:eastAsiaTheme="minorEastAsia" w:hAnsiTheme="minorHAnsi" w:cstheme="minorBidi"/>
          <w:szCs w:val="22"/>
          <w:lang w:val="en-US" w:eastAsia="zh-CN"/>
        </w:rPr>
      </w:pPr>
      <w:hyperlink w:anchor="_Toc270414692" w:history="1">
        <w:r w:rsidR="00DF37B5" w:rsidRPr="00C3144E">
          <w:rPr>
            <w:rStyle w:val="Hyperlink"/>
          </w:rPr>
          <w:t>5.</w:t>
        </w:r>
        <w:r w:rsidR="00331A03">
          <w:rPr>
            <w:rStyle w:val="Hyperlink"/>
          </w:rPr>
          <w:t>3</w:t>
        </w:r>
        <w:r w:rsidR="00DF37B5">
          <w:rPr>
            <w:rFonts w:asciiTheme="minorHAnsi" w:eastAsiaTheme="minorEastAsia" w:hAnsiTheme="minorHAnsi" w:cstheme="minorBidi"/>
            <w:szCs w:val="22"/>
            <w:lang w:val="en-US" w:eastAsia="zh-CN"/>
          </w:rPr>
          <w:tab/>
        </w:r>
        <w:r w:rsidR="00DF37B5" w:rsidRPr="00C3144E">
          <w:rPr>
            <w:rStyle w:val="Hyperlink"/>
          </w:rPr>
          <w:t>GLONASS architecture and development</w:t>
        </w:r>
        <w:r w:rsidR="00DF37B5">
          <w:rPr>
            <w:webHidden/>
          </w:rPr>
          <w:tab/>
        </w:r>
        <w:r w:rsidR="00DF37B5">
          <w:rPr>
            <w:webHidden/>
          </w:rPr>
          <w:tab/>
        </w:r>
        <w:r>
          <w:rPr>
            <w:webHidden/>
          </w:rPr>
          <w:fldChar w:fldCharType="begin"/>
        </w:r>
        <w:r w:rsidR="00DF37B5">
          <w:rPr>
            <w:webHidden/>
          </w:rPr>
          <w:instrText xml:space="preserve"> PAGEREF _Toc270414692 \h </w:instrText>
        </w:r>
        <w:r>
          <w:rPr>
            <w:webHidden/>
          </w:rPr>
        </w:r>
        <w:r>
          <w:rPr>
            <w:webHidden/>
          </w:rPr>
          <w:fldChar w:fldCharType="separate"/>
        </w:r>
        <w:r w:rsidR="00EE603B">
          <w:rPr>
            <w:webHidden/>
          </w:rPr>
          <w:t>52</w:t>
        </w:r>
        <w:r>
          <w:rPr>
            <w:webHidden/>
          </w:rPr>
          <w:fldChar w:fldCharType="end"/>
        </w:r>
      </w:hyperlink>
    </w:p>
    <w:p w:rsidR="00DF37B5" w:rsidRDefault="00C86F56" w:rsidP="00331A03">
      <w:pPr>
        <w:pStyle w:val="TOC3"/>
        <w:rPr>
          <w:rFonts w:asciiTheme="minorHAnsi" w:hAnsiTheme="minorHAnsi" w:cstheme="minorBidi"/>
        </w:rPr>
      </w:pPr>
      <w:hyperlink w:anchor="_Toc270414693" w:history="1">
        <w:r w:rsidR="00DF37B5" w:rsidRPr="00C3144E">
          <w:rPr>
            <w:rStyle w:val="Hyperlink"/>
            <w:lang w:val="en-GB"/>
          </w:rPr>
          <w:t>5.</w:t>
        </w:r>
        <w:r w:rsidR="00331A03">
          <w:rPr>
            <w:rStyle w:val="Hyperlink"/>
            <w:lang w:val="en-GB"/>
          </w:rPr>
          <w:t>3</w:t>
        </w:r>
        <w:r w:rsidR="00DF37B5" w:rsidRPr="00C3144E">
          <w:rPr>
            <w:rStyle w:val="Hyperlink"/>
            <w:lang w:val="en-GB"/>
          </w:rPr>
          <w:t>.1</w:t>
        </w:r>
        <w:r w:rsidR="00DF37B5">
          <w:rPr>
            <w:rFonts w:asciiTheme="minorHAnsi" w:hAnsiTheme="minorHAnsi" w:cstheme="minorBidi"/>
          </w:rPr>
          <w:tab/>
        </w:r>
        <w:r w:rsidR="00DF37B5" w:rsidRPr="00C3144E">
          <w:rPr>
            <w:rStyle w:val="Hyperlink"/>
            <w:lang w:val="en-GB"/>
          </w:rPr>
          <w:t>Space segment</w:t>
        </w:r>
        <w:r w:rsidR="00DF37B5">
          <w:rPr>
            <w:webHidden/>
          </w:rPr>
          <w:tab/>
        </w:r>
        <w:r w:rsidR="00DF37B5">
          <w:rPr>
            <w:webHidden/>
          </w:rPr>
          <w:tab/>
        </w:r>
        <w:r>
          <w:rPr>
            <w:webHidden/>
          </w:rPr>
          <w:fldChar w:fldCharType="begin"/>
        </w:r>
        <w:r w:rsidR="00DF37B5">
          <w:rPr>
            <w:webHidden/>
          </w:rPr>
          <w:instrText xml:space="preserve"> PAGEREF _Toc270414693 \h </w:instrText>
        </w:r>
        <w:r>
          <w:rPr>
            <w:webHidden/>
          </w:rPr>
        </w:r>
        <w:r>
          <w:rPr>
            <w:webHidden/>
          </w:rPr>
          <w:fldChar w:fldCharType="separate"/>
        </w:r>
        <w:r w:rsidR="00EE603B">
          <w:rPr>
            <w:webHidden/>
          </w:rPr>
          <w:t>53</w:t>
        </w:r>
        <w:r>
          <w:rPr>
            <w:webHidden/>
          </w:rPr>
          <w:fldChar w:fldCharType="end"/>
        </w:r>
      </w:hyperlink>
    </w:p>
    <w:p w:rsidR="00DF37B5" w:rsidRDefault="00C86F56" w:rsidP="00331A03">
      <w:pPr>
        <w:pStyle w:val="TOC3"/>
        <w:rPr>
          <w:rFonts w:asciiTheme="minorHAnsi" w:hAnsiTheme="minorHAnsi" w:cstheme="minorBidi"/>
        </w:rPr>
      </w:pPr>
      <w:hyperlink w:anchor="_Toc270414694" w:history="1">
        <w:r w:rsidR="00DF37B5" w:rsidRPr="00C3144E">
          <w:rPr>
            <w:rStyle w:val="Hyperlink"/>
            <w:lang w:val="en-GB"/>
          </w:rPr>
          <w:t>5.</w:t>
        </w:r>
        <w:r w:rsidR="00331A03">
          <w:rPr>
            <w:rStyle w:val="Hyperlink"/>
            <w:lang w:val="en-GB"/>
          </w:rPr>
          <w:t>3</w:t>
        </w:r>
        <w:r w:rsidR="00DF37B5" w:rsidRPr="00C3144E">
          <w:rPr>
            <w:rStyle w:val="Hyperlink"/>
            <w:lang w:val="en-GB"/>
          </w:rPr>
          <w:t>.2</w:t>
        </w:r>
        <w:r w:rsidR="00DF37B5">
          <w:rPr>
            <w:rFonts w:asciiTheme="minorHAnsi" w:hAnsiTheme="minorHAnsi" w:cstheme="minorBidi"/>
          </w:rPr>
          <w:tab/>
        </w:r>
        <w:r w:rsidR="00DF37B5" w:rsidRPr="00C3144E">
          <w:rPr>
            <w:rStyle w:val="Hyperlink"/>
            <w:lang w:val="en-GB"/>
          </w:rPr>
          <w:t>Control segment</w:t>
        </w:r>
        <w:r w:rsidR="00DF37B5">
          <w:rPr>
            <w:webHidden/>
          </w:rPr>
          <w:tab/>
        </w:r>
        <w:r w:rsidR="00DF37B5">
          <w:rPr>
            <w:webHidden/>
          </w:rPr>
          <w:tab/>
        </w:r>
        <w:r>
          <w:rPr>
            <w:webHidden/>
          </w:rPr>
          <w:fldChar w:fldCharType="begin"/>
        </w:r>
        <w:r w:rsidR="00DF37B5">
          <w:rPr>
            <w:webHidden/>
          </w:rPr>
          <w:instrText xml:space="preserve"> PAGEREF _Toc270414694 \h </w:instrText>
        </w:r>
        <w:r>
          <w:rPr>
            <w:webHidden/>
          </w:rPr>
        </w:r>
        <w:r>
          <w:rPr>
            <w:webHidden/>
          </w:rPr>
          <w:fldChar w:fldCharType="separate"/>
        </w:r>
        <w:r w:rsidR="00EE603B">
          <w:rPr>
            <w:webHidden/>
          </w:rPr>
          <w:t>57</w:t>
        </w:r>
        <w:r>
          <w:rPr>
            <w:webHidden/>
          </w:rPr>
          <w:fldChar w:fldCharType="end"/>
        </w:r>
      </w:hyperlink>
    </w:p>
    <w:p w:rsidR="00DF37B5" w:rsidRDefault="00C86F56" w:rsidP="00331A03">
      <w:pPr>
        <w:pStyle w:val="TOC3"/>
        <w:rPr>
          <w:rFonts w:asciiTheme="minorHAnsi" w:hAnsiTheme="minorHAnsi" w:cstheme="minorBidi"/>
        </w:rPr>
      </w:pPr>
      <w:hyperlink w:anchor="_Toc270414696" w:history="1">
        <w:r w:rsidR="00DF37B5" w:rsidRPr="00C3144E">
          <w:rPr>
            <w:rStyle w:val="Hyperlink"/>
            <w:lang w:val="en-GB"/>
          </w:rPr>
          <w:t>5.</w:t>
        </w:r>
        <w:r w:rsidR="00331A03">
          <w:rPr>
            <w:rStyle w:val="Hyperlink"/>
            <w:lang w:val="en-GB"/>
          </w:rPr>
          <w:t>3</w:t>
        </w:r>
        <w:r w:rsidR="00DF37B5" w:rsidRPr="00C3144E">
          <w:rPr>
            <w:rStyle w:val="Hyperlink"/>
            <w:lang w:val="en-GB"/>
          </w:rPr>
          <w:t>.3</w:t>
        </w:r>
        <w:r w:rsidR="00DF37B5">
          <w:rPr>
            <w:rFonts w:asciiTheme="minorHAnsi" w:hAnsiTheme="minorHAnsi" w:cstheme="minorBidi"/>
          </w:rPr>
          <w:tab/>
        </w:r>
        <w:r w:rsidR="00DF37B5" w:rsidRPr="00C3144E">
          <w:rPr>
            <w:rStyle w:val="Hyperlink"/>
            <w:lang w:val="en-GB"/>
          </w:rPr>
          <w:t>User segment</w:t>
        </w:r>
        <w:r w:rsidR="00DF37B5">
          <w:rPr>
            <w:webHidden/>
          </w:rPr>
          <w:tab/>
        </w:r>
        <w:r w:rsidR="00DF37B5">
          <w:rPr>
            <w:webHidden/>
          </w:rPr>
          <w:tab/>
        </w:r>
        <w:r>
          <w:rPr>
            <w:webHidden/>
          </w:rPr>
          <w:fldChar w:fldCharType="begin"/>
        </w:r>
        <w:r w:rsidR="00DF37B5">
          <w:rPr>
            <w:webHidden/>
          </w:rPr>
          <w:instrText xml:space="preserve"> PAGEREF _Toc270414696 \h </w:instrText>
        </w:r>
        <w:r>
          <w:rPr>
            <w:webHidden/>
          </w:rPr>
        </w:r>
        <w:r>
          <w:rPr>
            <w:webHidden/>
          </w:rPr>
          <w:fldChar w:fldCharType="separate"/>
        </w:r>
        <w:r w:rsidR="00EE603B">
          <w:rPr>
            <w:webHidden/>
          </w:rPr>
          <w:t>58</w:t>
        </w:r>
        <w:r>
          <w:rPr>
            <w:webHidden/>
          </w:rPr>
          <w:fldChar w:fldCharType="end"/>
        </w:r>
      </w:hyperlink>
    </w:p>
    <w:p w:rsidR="00DF37B5" w:rsidRDefault="00C86F56" w:rsidP="00331A03">
      <w:pPr>
        <w:pStyle w:val="TOC2"/>
        <w:rPr>
          <w:rFonts w:asciiTheme="minorHAnsi" w:hAnsiTheme="minorHAnsi" w:cstheme="minorBidi"/>
        </w:rPr>
      </w:pPr>
      <w:hyperlink w:anchor="_Toc270414697" w:history="1">
        <w:r w:rsidR="00DF37B5" w:rsidRPr="00C3144E">
          <w:rPr>
            <w:rStyle w:val="Hyperlink"/>
          </w:rPr>
          <w:t>5.</w:t>
        </w:r>
        <w:r w:rsidR="00331A03">
          <w:rPr>
            <w:rStyle w:val="Hyperlink"/>
          </w:rPr>
          <w:t>4</w:t>
        </w:r>
        <w:r w:rsidR="00DF37B5">
          <w:rPr>
            <w:rFonts w:asciiTheme="minorHAnsi" w:hAnsiTheme="minorHAnsi" w:cstheme="minorBidi"/>
          </w:rPr>
          <w:tab/>
        </w:r>
        <w:r w:rsidR="00DF37B5" w:rsidRPr="00C3144E">
          <w:rPr>
            <w:rStyle w:val="Hyperlink"/>
          </w:rPr>
          <w:t>GLONASS time</w:t>
        </w:r>
        <w:r w:rsidR="00DF37B5">
          <w:rPr>
            <w:webHidden/>
          </w:rPr>
          <w:tab/>
        </w:r>
        <w:r w:rsidR="00DF37B5">
          <w:rPr>
            <w:webHidden/>
          </w:rPr>
          <w:tab/>
        </w:r>
        <w:r>
          <w:rPr>
            <w:webHidden/>
          </w:rPr>
          <w:fldChar w:fldCharType="begin"/>
        </w:r>
        <w:r w:rsidR="00DF37B5">
          <w:rPr>
            <w:webHidden/>
          </w:rPr>
          <w:instrText xml:space="preserve"> PAGEREF _Toc270414697 \h </w:instrText>
        </w:r>
        <w:r>
          <w:rPr>
            <w:webHidden/>
          </w:rPr>
        </w:r>
        <w:r>
          <w:rPr>
            <w:webHidden/>
          </w:rPr>
          <w:fldChar w:fldCharType="separate"/>
        </w:r>
        <w:r w:rsidR="00EE603B">
          <w:rPr>
            <w:webHidden/>
          </w:rPr>
          <w:t>58</w:t>
        </w:r>
        <w:r>
          <w:rPr>
            <w:webHidden/>
          </w:rPr>
          <w:fldChar w:fldCharType="end"/>
        </w:r>
      </w:hyperlink>
    </w:p>
    <w:p w:rsidR="00DF37B5" w:rsidRDefault="00C86F56" w:rsidP="00331A03">
      <w:pPr>
        <w:pStyle w:val="TOC2"/>
        <w:rPr>
          <w:rFonts w:asciiTheme="minorHAnsi" w:hAnsiTheme="minorHAnsi" w:cstheme="minorBidi"/>
        </w:rPr>
      </w:pPr>
      <w:hyperlink w:anchor="_Toc270414698" w:history="1">
        <w:r w:rsidR="00DF37B5" w:rsidRPr="00C3144E">
          <w:rPr>
            <w:rStyle w:val="Hyperlink"/>
          </w:rPr>
          <w:t>5.</w:t>
        </w:r>
        <w:r w:rsidR="00331A03">
          <w:rPr>
            <w:rStyle w:val="Hyperlink"/>
          </w:rPr>
          <w:t>5</w:t>
        </w:r>
        <w:r w:rsidR="00DF37B5">
          <w:rPr>
            <w:rFonts w:asciiTheme="minorHAnsi" w:hAnsiTheme="minorHAnsi" w:cstheme="minorBidi"/>
          </w:rPr>
          <w:tab/>
        </w:r>
        <w:r w:rsidR="00DF37B5" w:rsidRPr="00C3144E">
          <w:rPr>
            <w:rStyle w:val="Hyperlink"/>
          </w:rPr>
          <w:t>Orbit determination and time synchronization (OD &amp; TS) of GLONASS system</w:t>
        </w:r>
        <w:r w:rsidR="00DF37B5">
          <w:rPr>
            <w:webHidden/>
          </w:rPr>
          <w:tab/>
        </w:r>
        <w:r w:rsidR="00DF37B5">
          <w:rPr>
            <w:webHidden/>
          </w:rPr>
          <w:tab/>
        </w:r>
        <w:r>
          <w:rPr>
            <w:webHidden/>
          </w:rPr>
          <w:fldChar w:fldCharType="begin"/>
        </w:r>
        <w:r w:rsidR="00DF37B5">
          <w:rPr>
            <w:webHidden/>
          </w:rPr>
          <w:instrText xml:space="preserve"> PAGEREF _Toc270414698 \h </w:instrText>
        </w:r>
        <w:r>
          <w:rPr>
            <w:webHidden/>
          </w:rPr>
        </w:r>
        <w:r>
          <w:rPr>
            <w:webHidden/>
          </w:rPr>
          <w:fldChar w:fldCharType="separate"/>
        </w:r>
        <w:r w:rsidR="00EE603B">
          <w:rPr>
            <w:webHidden/>
          </w:rPr>
          <w:t>60</w:t>
        </w:r>
        <w:r>
          <w:rPr>
            <w:webHidden/>
          </w:rPr>
          <w:fldChar w:fldCharType="end"/>
        </w:r>
      </w:hyperlink>
    </w:p>
    <w:p w:rsidR="00DF37B5" w:rsidRDefault="00C86F56" w:rsidP="00331A03">
      <w:pPr>
        <w:pStyle w:val="TOC2"/>
        <w:rPr>
          <w:rFonts w:asciiTheme="minorHAnsi" w:eastAsiaTheme="minorEastAsia" w:hAnsiTheme="minorHAnsi" w:cstheme="minorBidi"/>
          <w:szCs w:val="22"/>
          <w:lang w:val="en-US" w:eastAsia="zh-CN"/>
        </w:rPr>
      </w:pPr>
      <w:hyperlink w:anchor="_Toc270414699" w:history="1">
        <w:r w:rsidR="00DF37B5" w:rsidRPr="00C3144E">
          <w:rPr>
            <w:rStyle w:val="Hyperlink"/>
          </w:rPr>
          <w:t>5.</w:t>
        </w:r>
        <w:r w:rsidR="00331A03">
          <w:rPr>
            <w:rStyle w:val="Hyperlink"/>
          </w:rPr>
          <w:t>6</w:t>
        </w:r>
        <w:r w:rsidR="00DF37B5">
          <w:rPr>
            <w:rFonts w:asciiTheme="minorHAnsi" w:eastAsiaTheme="minorEastAsia" w:hAnsiTheme="minorHAnsi" w:cstheme="minorBidi"/>
            <w:szCs w:val="22"/>
            <w:lang w:val="en-US" w:eastAsia="zh-CN"/>
          </w:rPr>
          <w:tab/>
        </w:r>
        <w:r w:rsidR="00DF37B5" w:rsidRPr="00C3144E">
          <w:rPr>
            <w:rStyle w:val="Hyperlink"/>
          </w:rPr>
          <w:t>GLONASS signals and radio-frequency spectrum</w:t>
        </w:r>
        <w:r w:rsidR="00DF37B5">
          <w:rPr>
            <w:webHidden/>
          </w:rPr>
          <w:tab/>
        </w:r>
        <w:r w:rsidR="00DF37B5">
          <w:rPr>
            <w:webHidden/>
          </w:rPr>
          <w:tab/>
        </w:r>
        <w:r>
          <w:rPr>
            <w:webHidden/>
          </w:rPr>
          <w:fldChar w:fldCharType="begin"/>
        </w:r>
        <w:r w:rsidR="00DF37B5">
          <w:rPr>
            <w:webHidden/>
          </w:rPr>
          <w:instrText xml:space="preserve"> PAGEREF _Toc270414699 \h </w:instrText>
        </w:r>
        <w:r>
          <w:rPr>
            <w:webHidden/>
          </w:rPr>
        </w:r>
        <w:r>
          <w:rPr>
            <w:webHidden/>
          </w:rPr>
          <w:fldChar w:fldCharType="separate"/>
        </w:r>
        <w:r w:rsidR="00EE603B">
          <w:rPr>
            <w:webHidden/>
          </w:rPr>
          <w:t>61</w:t>
        </w:r>
        <w:r>
          <w:rPr>
            <w:webHidden/>
          </w:rPr>
          <w:fldChar w:fldCharType="end"/>
        </w:r>
      </w:hyperlink>
    </w:p>
    <w:p w:rsidR="00DF37B5" w:rsidRDefault="00C86F56" w:rsidP="00331A03">
      <w:pPr>
        <w:pStyle w:val="TOC3"/>
        <w:rPr>
          <w:rFonts w:asciiTheme="minorHAnsi" w:hAnsiTheme="minorHAnsi" w:cstheme="minorBidi"/>
        </w:rPr>
      </w:pPr>
      <w:hyperlink w:anchor="_Toc270414700" w:history="1">
        <w:r w:rsidR="00DF37B5" w:rsidRPr="00C3144E">
          <w:rPr>
            <w:rStyle w:val="Hyperlink"/>
            <w:lang w:val="en-GB"/>
          </w:rPr>
          <w:t>5.</w:t>
        </w:r>
        <w:r w:rsidR="00331A03">
          <w:rPr>
            <w:rStyle w:val="Hyperlink"/>
            <w:lang w:val="en-GB"/>
          </w:rPr>
          <w:t>6</w:t>
        </w:r>
        <w:r w:rsidR="00DF37B5" w:rsidRPr="00C3144E">
          <w:rPr>
            <w:rStyle w:val="Hyperlink"/>
            <w:lang w:val="en-GB"/>
          </w:rPr>
          <w:t>.1</w:t>
        </w:r>
        <w:r w:rsidR="00DF37B5">
          <w:rPr>
            <w:rFonts w:asciiTheme="minorHAnsi" w:hAnsiTheme="minorHAnsi" w:cstheme="minorBidi"/>
          </w:rPr>
          <w:tab/>
        </w:r>
        <w:r w:rsidR="00DF37B5" w:rsidRPr="00C3144E">
          <w:rPr>
            <w:rStyle w:val="Hyperlink"/>
            <w:lang w:val="en-GB"/>
          </w:rPr>
          <w:t>Frequency requirements</w:t>
        </w:r>
        <w:r w:rsidR="00DF37B5">
          <w:rPr>
            <w:webHidden/>
          </w:rPr>
          <w:tab/>
        </w:r>
        <w:r w:rsidR="00DF37B5">
          <w:rPr>
            <w:webHidden/>
          </w:rPr>
          <w:tab/>
        </w:r>
        <w:r>
          <w:rPr>
            <w:webHidden/>
          </w:rPr>
          <w:fldChar w:fldCharType="begin"/>
        </w:r>
        <w:r w:rsidR="00DF37B5">
          <w:rPr>
            <w:webHidden/>
          </w:rPr>
          <w:instrText xml:space="preserve"> PAGEREF _Toc270414700 \h </w:instrText>
        </w:r>
        <w:r>
          <w:rPr>
            <w:webHidden/>
          </w:rPr>
        </w:r>
        <w:r>
          <w:rPr>
            <w:webHidden/>
          </w:rPr>
          <w:fldChar w:fldCharType="separate"/>
        </w:r>
        <w:r w:rsidR="00EE603B">
          <w:rPr>
            <w:webHidden/>
          </w:rPr>
          <w:t>61</w:t>
        </w:r>
        <w:r>
          <w:rPr>
            <w:webHidden/>
          </w:rPr>
          <w:fldChar w:fldCharType="end"/>
        </w:r>
      </w:hyperlink>
    </w:p>
    <w:p w:rsidR="00DF37B5" w:rsidRDefault="00C86F56" w:rsidP="00331A03">
      <w:pPr>
        <w:pStyle w:val="TOC3"/>
        <w:rPr>
          <w:rFonts w:asciiTheme="minorHAnsi" w:hAnsiTheme="minorHAnsi" w:cstheme="minorBidi"/>
        </w:rPr>
      </w:pPr>
      <w:hyperlink w:anchor="_Toc270414701" w:history="1">
        <w:r w:rsidR="00DF37B5" w:rsidRPr="00C3144E">
          <w:rPr>
            <w:rStyle w:val="Hyperlink"/>
            <w:lang w:val="en-GB"/>
          </w:rPr>
          <w:t>5.</w:t>
        </w:r>
        <w:r w:rsidR="00331A03">
          <w:rPr>
            <w:rStyle w:val="Hyperlink"/>
            <w:lang w:val="en-GB"/>
          </w:rPr>
          <w:t>6</w:t>
        </w:r>
        <w:r w:rsidR="00DF37B5" w:rsidRPr="00C3144E">
          <w:rPr>
            <w:rStyle w:val="Hyperlink"/>
            <w:lang w:val="en-GB"/>
          </w:rPr>
          <w:t>.2</w:t>
        </w:r>
        <w:r w:rsidR="00DF37B5">
          <w:rPr>
            <w:rFonts w:asciiTheme="minorHAnsi" w:hAnsiTheme="minorHAnsi" w:cstheme="minorBidi"/>
          </w:rPr>
          <w:tab/>
        </w:r>
        <w:r w:rsidR="00DF37B5" w:rsidRPr="00C3144E">
          <w:rPr>
            <w:rStyle w:val="Hyperlink"/>
            <w:lang w:val="en-GB"/>
          </w:rPr>
          <w:t>Signal power and spectra</w:t>
        </w:r>
        <w:r w:rsidR="00DF37B5">
          <w:rPr>
            <w:webHidden/>
          </w:rPr>
          <w:tab/>
        </w:r>
        <w:r w:rsidR="00DF37B5">
          <w:rPr>
            <w:webHidden/>
          </w:rPr>
          <w:tab/>
        </w:r>
        <w:r>
          <w:rPr>
            <w:webHidden/>
          </w:rPr>
          <w:fldChar w:fldCharType="begin"/>
        </w:r>
        <w:r w:rsidR="00DF37B5">
          <w:rPr>
            <w:webHidden/>
          </w:rPr>
          <w:instrText xml:space="preserve"> PAGEREF _Toc270414701 \h </w:instrText>
        </w:r>
        <w:r>
          <w:rPr>
            <w:webHidden/>
          </w:rPr>
        </w:r>
        <w:r>
          <w:rPr>
            <w:webHidden/>
          </w:rPr>
          <w:fldChar w:fldCharType="separate"/>
        </w:r>
        <w:r w:rsidR="00EE603B">
          <w:rPr>
            <w:webHidden/>
          </w:rPr>
          <w:t>62</w:t>
        </w:r>
        <w:r>
          <w:rPr>
            <w:webHidden/>
          </w:rPr>
          <w:fldChar w:fldCharType="end"/>
        </w:r>
      </w:hyperlink>
    </w:p>
    <w:p w:rsidR="00DF37B5" w:rsidRDefault="00C86F56" w:rsidP="00331A03">
      <w:pPr>
        <w:pStyle w:val="TOC2"/>
        <w:rPr>
          <w:rFonts w:asciiTheme="minorHAnsi" w:eastAsiaTheme="minorEastAsia" w:hAnsiTheme="minorHAnsi" w:cstheme="minorBidi"/>
          <w:szCs w:val="22"/>
          <w:lang w:val="en-US" w:eastAsia="zh-CN"/>
        </w:rPr>
      </w:pPr>
      <w:hyperlink w:anchor="_Toc270414702" w:history="1">
        <w:r w:rsidR="00DF37B5" w:rsidRPr="00C3144E">
          <w:rPr>
            <w:rStyle w:val="Hyperlink"/>
          </w:rPr>
          <w:t>5.</w:t>
        </w:r>
        <w:r w:rsidR="00331A03">
          <w:rPr>
            <w:rStyle w:val="Hyperlink"/>
          </w:rPr>
          <w:t>7</w:t>
        </w:r>
        <w:r w:rsidR="00DF37B5">
          <w:rPr>
            <w:rFonts w:asciiTheme="minorHAnsi" w:eastAsiaTheme="minorEastAsia" w:hAnsiTheme="minorHAnsi" w:cstheme="minorBidi"/>
            <w:szCs w:val="22"/>
            <w:lang w:val="en-US" w:eastAsia="zh-CN"/>
          </w:rPr>
          <w:tab/>
        </w:r>
        <w:r w:rsidR="00DF37B5" w:rsidRPr="00C3144E">
          <w:rPr>
            <w:rStyle w:val="Hyperlink"/>
            <w:lang w:val="en-US"/>
          </w:rPr>
          <w:t>GLONASS and GPS combined use features</w:t>
        </w:r>
        <w:r w:rsidR="00DF37B5">
          <w:rPr>
            <w:webHidden/>
          </w:rPr>
          <w:tab/>
        </w:r>
        <w:r w:rsidR="00DF37B5">
          <w:rPr>
            <w:webHidden/>
          </w:rPr>
          <w:tab/>
        </w:r>
        <w:r>
          <w:rPr>
            <w:webHidden/>
          </w:rPr>
          <w:fldChar w:fldCharType="begin"/>
        </w:r>
        <w:r w:rsidR="00DF37B5">
          <w:rPr>
            <w:webHidden/>
          </w:rPr>
          <w:instrText xml:space="preserve"> PAGEREF _Toc270414702 \h </w:instrText>
        </w:r>
        <w:r>
          <w:rPr>
            <w:webHidden/>
          </w:rPr>
        </w:r>
        <w:r>
          <w:rPr>
            <w:webHidden/>
          </w:rPr>
          <w:fldChar w:fldCharType="separate"/>
        </w:r>
        <w:r w:rsidR="00EE603B">
          <w:rPr>
            <w:webHidden/>
          </w:rPr>
          <w:t>64</w:t>
        </w:r>
        <w:r>
          <w:rPr>
            <w:webHidden/>
          </w:rPr>
          <w:fldChar w:fldCharType="end"/>
        </w:r>
      </w:hyperlink>
    </w:p>
    <w:p w:rsidR="00DF37B5" w:rsidRDefault="00C86F56" w:rsidP="00331A03">
      <w:pPr>
        <w:pStyle w:val="TOC2"/>
        <w:rPr>
          <w:rStyle w:val="Hyperlink"/>
        </w:rPr>
      </w:pPr>
      <w:hyperlink w:anchor="_Toc270414703" w:history="1">
        <w:r w:rsidR="00DF37B5" w:rsidRPr="00C3144E">
          <w:rPr>
            <w:rStyle w:val="Hyperlink"/>
          </w:rPr>
          <w:t>5.</w:t>
        </w:r>
        <w:r w:rsidR="00331A03">
          <w:rPr>
            <w:rStyle w:val="Hyperlink"/>
          </w:rPr>
          <w:t>8</w:t>
        </w:r>
        <w:r w:rsidR="00DF37B5">
          <w:rPr>
            <w:rFonts w:asciiTheme="minorHAnsi" w:eastAsiaTheme="minorEastAsia" w:hAnsiTheme="minorHAnsi" w:cstheme="minorBidi"/>
            <w:szCs w:val="22"/>
            <w:lang w:val="en-US" w:eastAsia="zh-CN"/>
          </w:rPr>
          <w:tab/>
        </w:r>
        <w:r w:rsidR="00DF37B5" w:rsidRPr="00C3144E">
          <w:rPr>
            <w:rStyle w:val="Hyperlink"/>
          </w:rPr>
          <w:t>Conclusion</w:t>
        </w:r>
        <w:r w:rsidR="00DF37B5">
          <w:rPr>
            <w:webHidden/>
          </w:rPr>
          <w:tab/>
        </w:r>
        <w:r w:rsidR="00DF37B5">
          <w:rPr>
            <w:webHidden/>
          </w:rPr>
          <w:tab/>
        </w:r>
        <w:r>
          <w:rPr>
            <w:webHidden/>
          </w:rPr>
          <w:fldChar w:fldCharType="begin"/>
        </w:r>
        <w:r w:rsidR="00DF37B5">
          <w:rPr>
            <w:webHidden/>
          </w:rPr>
          <w:instrText xml:space="preserve"> PAGEREF _Toc270414703 \h </w:instrText>
        </w:r>
        <w:r>
          <w:rPr>
            <w:webHidden/>
          </w:rPr>
        </w:r>
        <w:r>
          <w:rPr>
            <w:webHidden/>
          </w:rPr>
          <w:fldChar w:fldCharType="separate"/>
        </w:r>
        <w:r w:rsidR="00EE603B">
          <w:rPr>
            <w:webHidden/>
          </w:rPr>
          <w:t>65</w:t>
        </w:r>
        <w:r>
          <w:rPr>
            <w:webHidden/>
          </w:rPr>
          <w:fldChar w:fldCharType="end"/>
        </w:r>
      </w:hyperlink>
    </w:p>
    <w:p w:rsidR="00DF37B5" w:rsidRPr="00FE1F9F" w:rsidRDefault="00DF37B5" w:rsidP="00431F70">
      <w:pPr>
        <w:pStyle w:val="TOC2"/>
        <w:rPr>
          <w:rFonts w:eastAsiaTheme="minorEastAsia"/>
          <w:szCs w:val="22"/>
        </w:rPr>
      </w:pPr>
      <w:r w:rsidRPr="00FE1F9F">
        <w:rPr>
          <w:rStyle w:val="Hyperlink"/>
          <w:color w:val="auto"/>
          <w:u w:val="none"/>
          <w:lang w:val="en-US"/>
        </w:rPr>
        <w:t>References</w:t>
      </w:r>
      <w:r w:rsidRPr="00FE1F9F">
        <w:rPr>
          <w:rStyle w:val="Hyperlink"/>
          <w:color w:val="auto"/>
          <w:u w:val="none"/>
          <w:lang w:val="en-US"/>
        </w:rPr>
        <w:tab/>
      </w:r>
      <w:r w:rsidRPr="00FE1F9F">
        <w:rPr>
          <w:rStyle w:val="Hyperlink"/>
          <w:color w:val="auto"/>
          <w:u w:val="none"/>
          <w:lang w:val="en-US"/>
        </w:rPr>
        <w:tab/>
      </w:r>
      <w:r w:rsidR="00431F70">
        <w:rPr>
          <w:rStyle w:val="Hyperlink"/>
          <w:color w:val="auto"/>
          <w:u w:val="none"/>
          <w:lang w:val="en-US"/>
        </w:rPr>
        <w:t>66</w:t>
      </w:r>
    </w:p>
    <w:p w:rsidR="00936207" w:rsidRPr="000376EF" w:rsidRDefault="00C86F56" w:rsidP="009F3427">
      <w:pPr>
        <w:tabs>
          <w:tab w:val="left" w:leader="dot" w:pos="9356"/>
        </w:tabs>
        <w:rPr>
          <w:lang w:val="en-GB"/>
        </w:rPr>
      </w:pPr>
      <w:r>
        <w:rPr>
          <w:lang w:val="en-GB"/>
        </w:rPr>
        <w:fldChar w:fldCharType="end"/>
      </w:r>
    </w:p>
    <w:p w:rsidR="00936207" w:rsidRDefault="00936207" w:rsidP="00E152CD">
      <w:pPr>
        <w:rPr>
          <w:lang w:val="en-GB"/>
        </w:rPr>
      </w:pPr>
    </w:p>
    <w:p w:rsidR="00AD1D2C" w:rsidRDefault="00AD1D2C" w:rsidP="00E152CD">
      <w:pPr>
        <w:rPr>
          <w:lang w:val="en-GB"/>
        </w:rPr>
      </w:pPr>
    </w:p>
    <w:p w:rsidR="00AD1D2C" w:rsidRDefault="00AD1D2C" w:rsidP="00E152CD">
      <w:pPr>
        <w:rPr>
          <w:lang w:val="en-GB"/>
        </w:rPr>
      </w:pPr>
    </w:p>
    <w:p w:rsidR="00AD1D2C" w:rsidRDefault="00AD1D2C" w:rsidP="00E152CD">
      <w:pPr>
        <w:rPr>
          <w:lang w:val="en-GB"/>
        </w:rPr>
      </w:pPr>
    </w:p>
    <w:p w:rsidR="00AD1D2C" w:rsidRDefault="00AD1D2C" w:rsidP="00E152CD">
      <w:pPr>
        <w:rPr>
          <w:lang w:val="en-GB"/>
        </w:rPr>
      </w:pPr>
    </w:p>
    <w:p w:rsidR="00AD1D2C" w:rsidRDefault="00AD1D2C" w:rsidP="00E152CD">
      <w:pPr>
        <w:rPr>
          <w:lang w:val="en-GB"/>
        </w:rPr>
      </w:pPr>
    </w:p>
    <w:p w:rsidR="00AD1D2C" w:rsidRDefault="00AD1D2C" w:rsidP="00E152CD">
      <w:pPr>
        <w:rPr>
          <w:lang w:val="en-GB"/>
        </w:rPr>
      </w:pPr>
    </w:p>
    <w:p w:rsidR="00AD1D2C" w:rsidRDefault="00AD1D2C" w:rsidP="00E152CD">
      <w:pPr>
        <w:rPr>
          <w:lang w:val="en-GB"/>
        </w:rPr>
      </w:pPr>
    </w:p>
    <w:p w:rsidR="00AD1D2C" w:rsidRDefault="00AD1D2C" w:rsidP="00E152CD">
      <w:pPr>
        <w:rPr>
          <w:lang w:val="en-GB"/>
        </w:rPr>
      </w:pPr>
    </w:p>
    <w:p w:rsidR="00AD1D2C" w:rsidRDefault="00AD1D2C" w:rsidP="00E152CD">
      <w:pPr>
        <w:rPr>
          <w:lang w:val="en-GB"/>
        </w:rPr>
      </w:pPr>
    </w:p>
    <w:p w:rsidR="00AD1D2C" w:rsidRDefault="00AD1D2C" w:rsidP="00E152CD">
      <w:pPr>
        <w:rPr>
          <w:lang w:val="en-GB"/>
        </w:rPr>
      </w:pPr>
    </w:p>
    <w:p w:rsidR="00936207" w:rsidRPr="000376EF" w:rsidRDefault="00936207" w:rsidP="00E152CD">
      <w:pPr>
        <w:rPr>
          <w:lang w:val="en-GB"/>
        </w:rPr>
      </w:pPr>
    </w:p>
    <w:p w:rsidR="00936207" w:rsidRPr="000376EF" w:rsidRDefault="00936207" w:rsidP="00EB6AFC">
      <w:pPr>
        <w:pStyle w:val="Heading1"/>
        <w:rPr>
          <w:lang w:val="en-GB"/>
        </w:rPr>
      </w:pPr>
      <w:bookmarkStart w:id="2044" w:name="_Toc526571191"/>
      <w:r w:rsidRPr="000376EF">
        <w:rPr>
          <w:lang w:val="en-GB"/>
        </w:rPr>
        <w:br w:type="page"/>
      </w:r>
      <w:bookmarkStart w:id="2045" w:name="_Toc250710423"/>
      <w:bookmarkStart w:id="2046" w:name="_Toc250731083"/>
      <w:bookmarkStart w:id="2047" w:name="_Toc250735319"/>
    </w:p>
    <w:p w:rsidR="00936207" w:rsidRPr="000376EF" w:rsidRDefault="00936207" w:rsidP="00331A03">
      <w:pPr>
        <w:pStyle w:val="Heading2"/>
        <w:rPr>
          <w:lang w:val="en-GB"/>
        </w:rPr>
      </w:pPr>
      <w:bookmarkStart w:id="2048" w:name="_Toc257118428"/>
      <w:bookmarkStart w:id="2049" w:name="_Toc257118778"/>
      <w:bookmarkStart w:id="2050" w:name="_Toc257119101"/>
      <w:bookmarkStart w:id="2051" w:name="_Toc257119482"/>
      <w:bookmarkStart w:id="2052" w:name="_Toc257119923"/>
      <w:bookmarkStart w:id="2053" w:name="_Toc257120843"/>
      <w:bookmarkStart w:id="2054" w:name="_Toc257121049"/>
      <w:bookmarkStart w:id="2055" w:name="_Toc257121255"/>
      <w:bookmarkStart w:id="2056" w:name="_Toc257121461"/>
      <w:bookmarkStart w:id="2057" w:name="_Toc257121667"/>
      <w:bookmarkStart w:id="2058" w:name="_Toc257121872"/>
      <w:bookmarkStart w:id="2059" w:name="_Toc257122077"/>
      <w:bookmarkStart w:id="2060" w:name="_Toc257122282"/>
      <w:bookmarkStart w:id="2061" w:name="_Toc270345923"/>
      <w:bookmarkStart w:id="2062" w:name="_Toc270347311"/>
      <w:bookmarkStart w:id="2063" w:name="_Toc270407699"/>
      <w:bookmarkStart w:id="2064" w:name="_Toc270408610"/>
      <w:bookmarkStart w:id="2065" w:name="_Toc270414690"/>
      <w:bookmarkStart w:id="2066" w:name="_Toc270422170"/>
      <w:bookmarkStart w:id="2067" w:name="_Toc270432531"/>
      <w:bookmarkStart w:id="2068" w:name="_Toc270434387"/>
      <w:bookmarkStart w:id="2069" w:name="_Toc270508242"/>
      <w:bookmarkStart w:id="2070" w:name="_Toc270509270"/>
      <w:bookmarkStart w:id="2071" w:name="_Toc270510401"/>
      <w:bookmarkStart w:id="2072" w:name="_Toc270512400"/>
      <w:bookmarkStart w:id="2073" w:name="_Toc270517596"/>
      <w:bookmarkStart w:id="2074" w:name="_Toc270519297"/>
      <w:bookmarkEnd w:id="2044"/>
      <w:bookmarkEnd w:id="2045"/>
      <w:bookmarkEnd w:id="2046"/>
      <w:bookmarkEnd w:id="2047"/>
      <w:r w:rsidRPr="00CA1A86">
        <w:rPr>
          <w:lang w:val="en-GB"/>
        </w:rPr>
        <w:t>5</w:t>
      </w:r>
      <w:r w:rsidR="00331A03">
        <w:rPr>
          <w:lang w:val="en-GB"/>
        </w:rPr>
        <w:t>.1</w:t>
      </w:r>
      <w:r w:rsidRPr="00CA1A86">
        <w:rPr>
          <w:lang w:val="en-GB"/>
        </w:rPr>
        <w:tab/>
        <w:t>Introduction</w:t>
      </w:r>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p>
    <w:p w:rsidR="00EB6AFC" w:rsidRDefault="00936207" w:rsidP="00AD1D2C">
      <w:pPr>
        <w:rPr>
          <w:lang w:val="en-GB"/>
        </w:rPr>
      </w:pPr>
      <w:r w:rsidRPr="00CA1A86">
        <w:rPr>
          <w:lang w:val="en-GB"/>
        </w:rPr>
        <w:t xml:space="preserve">The Global Navigation Satellite System (GLONASS) is a government global navigation satellite system (GNSS) which is designed for providing a continuous all-weather support of an unlimited number of aeronautical, maritime, terrestrial and space-born users with high-precision position-fixing and </w:t>
      </w:r>
      <w:r w:rsidRPr="00EB6AFC">
        <w:rPr>
          <w:b/>
          <w:iCs/>
          <w:lang w:val="en-GB"/>
        </w:rPr>
        <w:t>timing information</w:t>
      </w:r>
      <w:r w:rsidRPr="00CA1A86">
        <w:rPr>
          <w:lang w:val="en-GB"/>
        </w:rPr>
        <w:t xml:space="preserve"> at any point of the Earth and in the near-Earth outer-space. </w:t>
      </w:r>
    </w:p>
    <w:p w:rsidR="00936207" w:rsidRDefault="00936207" w:rsidP="00EB6AFC">
      <w:pPr>
        <w:rPr>
          <w:lang w:val="en-GB"/>
        </w:rPr>
      </w:pPr>
      <w:r w:rsidRPr="00CA1A86">
        <w:rPr>
          <w:lang w:val="en-GB"/>
        </w:rPr>
        <w:t>The GLONASS system is as a dual-purpose space facility applied for solving the scientific, industrial, economical, social, defense, security and other relevant problems. The Russian Federal Space Agency (Roscosmos) and the Russian Ministry of Defence are co-customers of the GLONASS system on equal footing [</w:t>
      </w:r>
      <w:r w:rsidR="00EB6AFC">
        <w:rPr>
          <w:lang w:val="en-GB"/>
        </w:rPr>
        <w:t>Glotov</w:t>
      </w:r>
      <w:r w:rsidR="00331A03">
        <w:rPr>
          <w:i/>
          <w:iCs/>
          <w:lang w:val="en-GB"/>
        </w:rPr>
        <w:t xml:space="preserve"> et al.</w:t>
      </w:r>
      <w:r w:rsidR="00331A03">
        <w:rPr>
          <w:lang w:val="en-GB"/>
        </w:rPr>
        <w:t>, 2006</w:t>
      </w:r>
      <w:r w:rsidRPr="00CA1A86">
        <w:rPr>
          <w:lang w:val="en-GB"/>
        </w:rPr>
        <w:t>].</w:t>
      </w:r>
    </w:p>
    <w:p w:rsidR="00EB6AFC" w:rsidRPr="000376EF" w:rsidRDefault="00EB6AFC" w:rsidP="00AD1D2C">
      <w:pPr>
        <w:rPr>
          <w:lang w:val="en-GB"/>
        </w:rPr>
      </w:pPr>
      <w:r>
        <w:rPr>
          <w:lang w:val="en-GB"/>
        </w:rPr>
        <w:t xml:space="preserve">NOTE 1 – </w:t>
      </w:r>
      <w:r w:rsidRPr="00EB6AFC">
        <w:rPr>
          <w:lang w:val="en-US"/>
        </w:rPr>
        <w:t xml:space="preserve">The Russian acronym </w:t>
      </w:r>
      <w:r w:rsidR="00AD1D2C">
        <w:rPr>
          <w:lang w:val="en-US"/>
        </w:rPr>
        <w:t xml:space="preserve">GLONASS </w:t>
      </w:r>
      <w:r w:rsidRPr="00EB6AFC">
        <w:rPr>
          <w:lang w:val="en-US"/>
        </w:rPr>
        <w:t xml:space="preserve">stands for </w:t>
      </w:r>
      <w:r w:rsidRPr="00EB6AFC">
        <w:rPr>
          <w:b/>
          <w:bCs/>
          <w:lang w:val="en-US"/>
        </w:rPr>
        <w:t>GLO</w:t>
      </w:r>
      <w:r w:rsidRPr="00EB6AFC">
        <w:rPr>
          <w:lang w:val="en-US"/>
        </w:rPr>
        <w:t>bal</w:t>
      </w:r>
      <w:r w:rsidR="00AD1D2C">
        <w:rPr>
          <w:rFonts w:hint="eastAsia"/>
          <w:lang w:val="en-US"/>
        </w:rPr>
        <w:t>’</w:t>
      </w:r>
      <w:r w:rsidRPr="00EB6AFC">
        <w:rPr>
          <w:lang w:val="en-US"/>
        </w:rPr>
        <w:t xml:space="preserve">naya </w:t>
      </w:r>
      <w:r w:rsidRPr="00EB6AFC">
        <w:rPr>
          <w:b/>
          <w:bCs/>
          <w:lang w:val="en-US"/>
        </w:rPr>
        <w:t>NA</w:t>
      </w:r>
      <w:r w:rsidRPr="00EB6AFC">
        <w:rPr>
          <w:lang w:val="en-US"/>
        </w:rPr>
        <w:t xml:space="preserve">vigatsionnaya </w:t>
      </w:r>
      <w:r w:rsidRPr="00EB6AFC">
        <w:rPr>
          <w:b/>
          <w:bCs/>
          <w:lang w:val="en-US"/>
        </w:rPr>
        <w:t>S</w:t>
      </w:r>
      <w:r w:rsidRPr="00EB6AFC">
        <w:rPr>
          <w:lang w:val="en-US"/>
        </w:rPr>
        <w:t xml:space="preserve">putnikovaya </w:t>
      </w:r>
      <w:r w:rsidRPr="00EB6AFC">
        <w:rPr>
          <w:b/>
          <w:bCs/>
          <w:lang w:val="en-US"/>
        </w:rPr>
        <w:t>S</w:t>
      </w:r>
      <w:r w:rsidRPr="00EB6AFC">
        <w:rPr>
          <w:lang w:val="en-US"/>
        </w:rPr>
        <w:t>istema, or Global Navigation Satellite System</w:t>
      </w:r>
      <w:r>
        <w:rPr>
          <w:lang w:val="en-US"/>
        </w:rPr>
        <w:t>.</w:t>
      </w:r>
    </w:p>
    <w:p w:rsidR="00936207" w:rsidRPr="000376EF" w:rsidRDefault="00936207" w:rsidP="00331A03">
      <w:pPr>
        <w:pStyle w:val="Heading2"/>
        <w:rPr>
          <w:szCs w:val="22"/>
          <w:lang w:val="en-GB"/>
        </w:rPr>
      </w:pPr>
      <w:bookmarkStart w:id="2075" w:name="_Toc257118429"/>
      <w:bookmarkStart w:id="2076" w:name="_Toc257118779"/>
      <w:bookmarkStart w:id="2077" w:name="_Toc257119102"/>
      <w:bookmarkStart w:id="2078" w:name="_Toc257119483"/>
      <w:bookmarkStart w:id="2079" w:name="_Toc257119924"/>
      <w:bookmarkStart w:id="2080" w:name="_Toc257120844"/>
      <w:bookmarkStart w:id="2081" w:name="_Toc257121050"/>
      <w:bookmarkStart w:id="2082" w:name="_Toc257121256"/>
      <w:bookmarkStart w:id="2083" w:name="_Toc257121462"/>
      <w:bookmarkStart w:id="2084" w:name="_Toc257121668"/>
      <w:bookmarkStart w:id="2085" w:name="_Toc257121873"/>
      <w:bookmarkStart w:id="2086" w:name="_Toc257122078"/>
      <w:bookmarkStart w:id="2087" w:name="_Toc257122283"/>
      <w:bookmarkStart w:id="2088" w:name="_Toc270345924"/>
      <w:bookmarkStart w:id="2089" w:name="_Toc270347312"/>
      <w:bookmarkStart w:id="2090" w:name="_Toc270407700"/>
      <w:bookmarkStart w:id="2091" w:name="_Toc270408611"/>
      <w:bookmarkStart w:id="2092" w:name="_Toc270414691"/>
      <w:bookmarkStart w:id="2093" w:name="_Toc270422171"/>
      <w:bookmarkStart w:id="2094" w:name="_Toc270432532"/>
      <w:bookmarkStart w:id="2095" w:name="_Toc270434388"/>
      <w:bookmarkStart w:id="2096" w:name="_Toc270508243"/>
      <w:bookmarkStart w:id="2097" w:name="_Toc270509271"/>
      <w:bookmarkStart w:id="2098" w:name="_Toc270510402"/>
      <w:bookmarkStart w:id="2099" w:name="_Toc270512401"/>
      <w:bookmarkStart w:id="2100" w:name="_Toc270517597"/>
      <w:bookmarkStart w:id="2101" w:name="_Toc270519298"/>
      <w:r w:rsidRPr="00CA1A86">
        <w:rPr>
          <w:szCs w:val="22"/>
          <w:lang w:val="en-GB"/>
        </w:rPr>
        <w:t>5.</w:t>
      </w:r>
      <w:r w:rsidR="00331A03">
        <w:rPr>
          <w:szCs w:val="22"/>
          <w:lang w:val="en-GB"/>
        </w:rPr>
        <w:t>2</w:t>
      </w:r>
      <w:r w:rsidRPr="00CA1A86">
        <w:rPr>
          <w:szCs w:val="22"/>
          <w:lang w:val="en-GB"/>
        </w:rPr>
        <w:tab/>
        <w:t>G</w:t>
      </w:r>
      <w:r w:rsidRPr="00CA1A86">
        <w:rPr>
          <w:lang w:val="en-GB"/>
        </w:rPr>
        <w:t>eneral description and principles of operation</w:t>
      </w:r>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p>
    <w:p w:rsidR="00936207" w:rsidRPr="000376EF" w:rsidRDefault="00936207" w:rsidP="005B5E94">
      <w:pPr>
        <w:rPr>
          <w:lang w:val="en-GB"/>
        </w:rPr>
      </w:pPr>
      <w:r w:rsidRPr="00CA1A86">
        <w:rPr>
          <w:rFonts w:eastAsia="SimSun"/>
          <w:szCs w:val="22"/>
          <w:lang w:val="en-GB" w:eastAsia="zh-CN"/>
        </w:rPr>
        <w:t xml:space="preserve">Completely deployed </w:t>
      </w:r>
      <w:r w:rsidRPr="00CA1A86">
        <w:rPr>
          <w:lang w:val="en-GB"/>
        </w:rPr>
        <w:t xml:space="preserve">GLONASS system is composed of 24 satellites, orbiting in </w:t>
      </w:r>
      <w:r w:rsidR="00EB6AFC">
        <w:rPr>
          <w:lang w:val="en-GB"/>
        </w:rPr>
        <w:t>3</w:t>
      </w:r>
      <w:r w:rsidRPr="00CA1A86">
        <w:rPr>
          <w:lang w:val="en-GB"/>
        </w:rPr>
        <w:t xml:space="preserve"> orbital planes.</w:t>
      </w:r>
      <w:r w:rsidR="00B41FB8">
        <w:rPr>
          <w:lang w:val="en-GB"/>
        </w:rPr>
        <w:t xml:space="preserve"> </w:t>
      </w:r>
      <w:r w:rsidRPr="00CA1A86">
        <w:rPr>
          <w:lang w:val="en-GB"/>
        </w:rPr>
        <w:t>The orbital planes are spaced at 120</w:t>
      </w:r>
      <w:r w:rsidR="005B5E94" w:rsidRPr="00DF37B5">
        <w:rPr>
          <w:rFonts w:eastAsia="SimSun"/>
          <w:lang w:val="en-US"/>
        </w:rPr>
        <w:t>°</w:t>
      </w:r>
      <w:r w:rsidRPr="00CA1A86">
        <w:rPr>
          <w:lang w:val="en-GB"/>
        </w:rPr>
        <w:t xml:space="preserve"> (longitude).</w:t>
      </w:r>
      <w:r w:rsidR="00B41FB8">
        <w:rPr>
          <w:lang w:val="en-GB"/>
        </w:rPr>
        <w:t xml:space="preserve"> </w:t>
      </w:r>
      <w:r w:rsidRPr="00CA1A86">
        <w:rPr>
          <w:lang w:val="en-GB"/>
        </w:rPr>
        <w:t>In each orbital plane, 8 satellites are evenly spaced in each plane at 45</w:t>
      </w:r>
      <w:r w:rsidR="005B5E94" w:rsidRPr="005B5E94">
        <w:rPr>
          <w:rFonts w:eastAsia="SimSun"/>
          <w:lang w:val="en-US"/>
        </w:rPr>
        <w:t>°</w:t>
      </w:r>
      <w:r w:rsidRPr="00CA1A86">
        <w:rPr>
          <w:lang w:val="en-GB"/>
        </w:rPr>
        <w:t xml:space="preserve"> (phasing).</w:t>
      </w:r>
      <w:r w:rsidR="00B41FB8">
        <w:rPr>
          <w:lang w:val="en-GB"/>
        </w:rPr>
        <w:t xml:space="preserve"> </w:t>
      </w:r>
      <w:r w:rsidRPr="00CA1A86">
        <w:rPr>
          <w:lang w:val="en-GB"/>
        </w:rPr>
        <w:t xml:space="preserve">Moreover, the planes themselves are phase shifted with respect to </w:t>
      </w:r>
      <w:r w:rsidRPr="000376EF">
        <w:rPr>
          <w:lang w:val="en-GB"/>
        </w:rPr>
        <w:t>each other by 15</w:t>
      </w:r>
      <w:r w:rsidR="005B5E94" w:rsidRPr="005B5E94">
        <w:rPr>
          <w:rFonts w:eastAsia="SimSun"/>
          <w:lang w:val="en-US"/>
        </w:rPr>
        <w:t>°</w:t>
      </w:r>
      <w:r w:rsidRPr="000376EF">
        <w:rPr>
          <w:lang w:val="en-GB"/>
        </w:rPr>
        <w:t>.</w:t>
      </w:r>
      <w:r w:rsidR="00B41FB8">
        <w:rPr>
          <w:lang w:val="en-GB"/>
        </w:rPr>
        <w:t xml:space="preserve"> </w:t>
      </w:r>
    </w:p>
    <w:p w:rsidR="00936207" w:rsidRPr="000376EF" w:rsidRDefault="00936207" w:rsidP="00331A03">
      <w:pPr>
        <w:rPr>
          <w:lang w:val="en-GB"/>
        </w:rPr>
      </w:pPr>
      <w:r w:rsidRPr="000376EF">
        <w:rPr>
          <w:lang w:val="en-GB"/>
        </w:rPr>
        <w:t>The nominal period of</w:t>
      </w:r>
      <w:r w:rsidR="00EB6AFC">
        <w:rPr>
          <w:lang w:val="en-GB"/>
        </w:rPr>
        <w:t xml:space="preserve"> the satellite orbit is 11 h</w:t>
      </w:r>
      <w:r w:rsidRPr="000376EF">
        <w:rPr>
          <w:lang w:val="en-GB"/>
        </w:rPr>
        <w:t xml:space="preserve"> 15 min 44 s, that corresponds to circular orbit altitude of 19,100 km.</w:t>
      </w:r>
      <w:r w:rsidR="00B41FB8">
        <w:rPr>
          <w:lang w:val="en-GB"/>
        </w:rPr>
        <w:t xml:space="preserve"> </w:t>
      </w:r>
      <w:r w:rsidRPr="000376EF">
        <w:rPr>
          <w:lang w:val="en-GB"/>
        </w:rPr>
        <w:t>This period ensures the recurrence of satellite track on the Earth surface every 17 orbits.</w:t>
      </w:r>
      <w:r w:rsidR="00B41FB8">
        <w:rPr>
          <w:lang w:val="en-GB"/>
        </w:rPr>
        <w:t xml:space="preserve"> </w:t>
      </w:r>
      <w:r w:rsidRPr="000376EF">
        <w:rPr>
          <w:lang w:val="en-GB"/>
        </w:rPr>
        <w:t>The period was chosen so to reduce the influence of resonant gravity field effects on satellite motion and thus to exclude satellite orbit control maneuvers over its entire lifetime.</w:t>
      </w:r>
      <w:r w:rsidR="00B41FB8">
        <w:rPr>
          <w:lang w:val="en-GB"/>
        </w:rPr>
        <w:t xml:space="preserve"> </w:t>
      </w:r>
      <w:r w:rsidRPr="000376EF">
        <w:rPr>
          <w:lang w:val="en-GB"/>
        </w:rPr>
        <w:t xml:space="preserve">The nominal orbit inclination is </w:t>
      </w:r>
      <w:r w:rsidRPr="00CA1A86">
        <w:rPr>
          <w:lang w:val="en-GB"/>
        </w:rPr>
        <w:t>64.8</w:t>
      </w:r>
      <w:r w:rsidR="00EB6AFC" w:rsidRPr="00EB6AFC">
        <w:rPr>
          <w:vertAlign w:val="superscript"/>
          <w:lang w:val="en-GB"/>
        </w:rPr>
        <w:t>o</w:t>
      </w:r>
      <w:r w:rsidRPr="00CA1A86">
        <w:rPr>
          <w:lang w:val="en-GB"/>
        </w:rPr>
        <w:t>.</w:t>
      </w:r>
      <w:r w:rsidR="00B41FB8">
        <w:rPr>
          <w:lang w:val="en-GB"/>
        </w:rPr>
        <w:t xml:space="preserve"> </w:t>
      </w:r>
      <w:r w:rsidRPr="00CA1A86">
        <w:rPr>
          <w:rFonts w:eastAsia="SimSun"/>
          <w:szCs w:val="22"/>
          <w:lang w:val="en-GB" w:eastAsia="zh-CN"/>
        </w:rPr>
        <w:t>The spacing of the satellites allows providing continuous and global coverage of the terrestrial surface and the near-earth space</w:t>
      </w:r>
      <w:r w:rsidR="00331A03">
        <w:rPr>
          <w:rFonts w:eastAsia="SimSun"/>
          <w:szCs w:val="22"/>
          <w:lang w:val="en-GB" w:eastAsia="zh-CN"/>
        </w:rPr>
        <w:t>,</w:t>
      </w:r>
      <w:r w:rsidRPr="00CA1A86">
        <w:rPr>
          <w:rFonts w:eastAsia="SimSun"/>
          <w:szCs w:val="22"/>
          <w:lang w:val="en-GB" w:eastAsia="zh-CN"/>
        </w:rPr>
        <w:t xml:space="preserve"> [</w:t>
      </w:r>
      <w:r w:rsidR="00EB6AFC">
        <w:rPr>
          <w:rFonts w:eastAsia="SimSun"/>
          <w:szCs w:val="22"/>
          <w:lang w:val="en-GB" w:eastAsia="zh-CN"/>
        </w:rPr>
        <w:t>GLONASS, 2008</w:t>
      </w:r>
      <w:r w:rsidRPr="00CA1A86">
        <w:rPr>
          <w:rFonts w:eastAsia="SimSun"/>
          <w:szCs w:val="22"/>
          <w:lang w:val="en-GB" w:eastAsia="zh-CN"/>
        </w:rPr>
        <w:t>]</w:t>
      </w:r>
      <w:r w:rsidR="00EB6AFC">
        <w:rPr>
          <w:rFonts w:eastAsia="SimSun"/>
          <w:szCs w:val="22"/>
          <w:lang w:val="en-GB" w:eastAsia="zh-CN"/>
        </w:rPr>
        <w:t xml:space="preserve"> and (Recommendation ITU-R M.1787)</w:t>
      </w:r>
      <w:r w:rsidRPr="00CA1A86">
        <w:rPr>
          <w:lang w:val="en-GB"/>
        </w:rPr>
        <w:t>.</w:t>
      </w:r>
    </w:p>
    <w:p w:rsidR="00936207" w:rsidRPr="000376EF" w:rsidRDefault="00936207" w:rsidP="00331A03">
      <w:pPr>
        <w:rPr>
          <w:lang w:val="en-GB"/>
        </w:rPr>
      </w:pPr>
      <w:r w:rsidRPr="00CA1A86">
        <w:rPr>
          <w:rFonts w:eastAsia="SimSun"/>
          <w:szCs w:val="22"/>
          <w:lang w:val="en-GB" w:eastAsia="zh-CN"/>
        </w:rPr>
        <w:t xml:space="preserve">The GLONASS system operates on the principle of passive triangulation. </w:t>
      </w:r>
      <w:r w:rsidRPr="00CA1A86">
        <w:rPr>
          <w:lang w:val="en-GB"/>
        </w:rPr>
        <w:t>The</w:t>
      </w:r>
      <w:r w:rsidRPr="00CA1A86">
        <w:rPr>
          <w:lang w:val="en-GB" w:eastAsia="ja-JP"/>
        </w:rPr>
        <w:t xml:space="preserve"> system</w:t>
      </w:r>
      <w:r w:rsidRPr="00CA1A86">
        <w:rPr>
          <w:lang w:val="en-GB"/>
        </w:rPr>
        <w:t xml:space="preserve"> user equipment measures the pseudo</w:t>
      </w:r>
      <w:r w:rsidRPr="00CA1A86">
        <w:rPr>
          <w:lang w:val="en-GB"/>
        </w:rPr>
        <w:noBreakHyphen/>
        <w:t>ranges and radial pseudo-velocities from all visible satellites and receives information about the satellites</w:t>
      </w:r>
      <w:r w:rsidR="00AD1D2C">
        <w:rPr>
          <w:rFonts w:hint="eastAsia"/>
          <w:lang w:val="en-GB"/>
        </w:rPr>
        <w:t>’</w:t>
      </w:r>
      <w:r w:rsidRPr="00CA1A86">
        <w:rPr>
          <w:lang w:val="en-GB"/>
        </w:rPr>
        <w:t xml:space="preserve"> ephemeris and clock parameters. On the basis of these data, the three coordinates of the user</w:t>
      </w:r>
      <w:r w:rsidR="00AD1D2C">
        <w:rPr>
          <w:rFonts w:hint="eastAsia"/>
          <w:lang w:val="en-GB"/>
        </w:rPr>
        <w:t>’</w:t>
      </w:r>
      <w:r w:rsidRPr="00CA1A86">
        <w:rPr>
          <w:lang w:val="en-GB"/>
        </w:rPr>
        <w:t xml:space="preserve">s location and the three velocity vector constituents are calculated and user clock and frequency correction is made </w:t>
      </w:r>
      <w:r w:rsidR="00331A03">
        <w:rPr>
          <w:lang w:val="en-GB"/>
        </w:rPr>
        <w:t>(</w:t>
      </w:r>
      <w:r w:rsidR="00EB6AFC">
        <w:rPr>
          <w:rFonts w:eastAsia="SimSun"/>
          <w:szCs w:val="22"/>
          <w:lang w:val="en-GB" w:eastAsia="zh-CN"/>
        </w:rPr>
        <w:t>Recommendation ITU-R M.1787</w:t>
      </w:r>
      <w:r w:rsidR="00331A03">
        <w:rPr>
          <w:rFonts w:eastAsia="SimSun"/>
          <w:szCs w:val="22"/>
          <w:lang w:val="en-GB" w:eastAsia="zh-CN"/>
        </w:rPr>
        <w:t>)</w:t>
      </w:r>
      <w:r w:rsidRPr="00CA1A86">
        <w:rPr>
          <w:lang w:val="en-GB"/>
        </w:rPr>
        <w:t xml:space="preserve">. </w:t>
      </w:r>
    </w:p>
    <w:p w:rsidR="00936207" w:rsidRPr="000376EF" w:rsidRDefault="00936207" w:rsidP="00EB6AFC">
      <w:pPr>
        <w:rPr>
          <w:lang w:val="en-GB"/>
        </w:rPr>
      </w:pPr>
      <w:r w:rsidRPr="000376EF">
        <w:rPr>
          <w:szCs w:val="22"/>
          <w:lang w:val="en-GB"/>
        </w:rPr>
        <w:t xml:space="preserve">Each satellite transmits navigation signals in </w:t>
      </w:r>
      <w:r>
        <w:rPr>
          <w:szCs w:val="22"/>
          <w:lang w:val="en-GB"/>
        </w:rPr>
        <w:t xml:space="preserve">one (GLONASS), two (GLONASS-M) or </w:t>
      </w:r>
      <w:r w:rsidRPr="000376EF">
        <w:rPr>
          <w:szCs w:val="22"/>
          <w:lang w:val="en-GB"/>
        </w:rPr>
        <w:t xml:space="preserve">three </w:t>
      </w:r>
      <w:r>
        <w:rPr>
          <w:szCs w:val="22"/>
          <w:lang w:val="en-GB"/>
        </w:rPr>
        <w:t xml:space="preserve">(GLONASS-K) </w:t>
      </w:r>
      <w:r w:rsidRPr="000376EF">
        <w:rPr>
          <w:szCs w:val="22"/>
          <w:lang w:val="en-GB"/>
        </w:rPr>
        <w:t>frequency bands: L1 (1.6 GHz), L2 (1.2 GHz) and L3 (1.1 GHz) [</w:t>
      </w:r>
      <w:r w:rsidR="00EB6AFC">
        <w:rPr>
          <w:szCs w:val="22"/>
          <w:lang w:val="en-GB"/>
        </w:rPr>
        <w:t xml:space="preserve">Dvorking </w:t>
      </w:r>
      <w:r w:rsidR="00EB6AFC">
        <w:rPr>
          <w:i/>
          <w:iCs/>
          <w:szCs w:val="22"/>
          <w:lang w:val="en-GB"/>
        </w:rPr>
        <w:t>et al.</w:t>
      </w:r>
      <w:r w:rsidR="00EB6AFC">
        <w:rPr>
          <w:szCs w:val="22"/>
          <w:lang w:val="en-GB"/>
        </w:rPr>
        <w:t>, 2009</w:t>
      </w:r>
      <w:r w:rsidRPr="000376EF">
        <w:rPr>
          <w:szCs w:val="22"/>
          <w:lang w:val="en-GB"/>
        </w:rPr>
        <w:t>]</w:t>
      </w:r>
      <w:r w:rsidR="00EB6AFC">
        <w:rPr>
          <w:szCs w:val="22"/>
          <w:lang w:val="en-GB"/>
        </w:rPr>
        <w:t xml:space="preserve"> and (</w:t>
      </w:r>
      <w:r w:rsidR="00EB6AFC">
        <w:rPr>
          <w:rFonts w:eastAsia="SimSun"/>
          <w:szCs w:val="22"/>
          <w:lang w:val="en-GB" w:eastAsia="zh-CN"/>
        </w:rPr>
        <w:t>Recommendation ITU-R M.1787)</w:t>
      </w:r>
      <w:r w:rsidRPr="000376EF">
        <w:rPr>
          <w:lang w:val="en-GB"/>
        </w:rPr>
        <w:t>.</w:t>
      </w:r>
    </w:p>
    <w:p w:rsidR="00936207" w:rsidRPr="006D30CC" w:rsidRDefault="00936207" w:rsidP="00331A03">
      <w:pPr>
        <w:rPr>
          <w:rFonts w:eastAsia="SimSun"/>
          <w:szCs w:val="22"/>
          <w:lang w:val="en-US" w:eastAsia="zh-CN"/>
        </w:rPr>
      </w:pPr>
      <w:r w:rsidRPr="00CA1A86">
        <w:rPr>
          <w:lang w:val="en-GB"/>
        </w:rPr>
        <w:t>A unique feature of a GLONASS-type satellite is the availability of an optical retro-reflector system on</w:t>
      </w:r>
      <w:r w:rsidR="00331A03">
        <w:rPr>
          <w:lang w:val="en-GB"/>
        </w:rPr>
        <w:noBreakHyphen/>
      </w:r>
      <w:r w:rsidRPr="00CA1A86">
        <w:rPr>
          <w:lang w:val="en-GB"/>
        </w:rPr>
        <w:t>board that enables Satellite Laser Ranging.</w:t>
      </w:r>
      <w:r w:rsidR="00B41FB8">
        <w:rPr>
          <w:lang w:val="en-GB"/>
        </w:rPr>
        <w:t xml:space="preserve"> </w:t>
      </w:r>
      <w:r>
        <w:rPr>
          <w:lang w:val="en-GB"/>
        </w:rPr>
        <w:t xml:space="preserve">They are used for </w:t>
      </w:r>
      <w:r w:rsidRPr="00CA1A86">
        <w:rPr>
          <w:lang w:val="en-US"/>
        </w:rPr>
        <w:t>precise orbit determination and geodetic research</w:t>
      </w:r>
      <w:r>
        <w:rPr>
          <w:lang w:val="en-US"/>
        </w:rPr>
        <w:t xml:space="preserve"> [</w:t>
      </w:r>
      <w:r w:rsidR="00EB6AFC">
        <w:rPr>
          <w:szCs w:val="22"/>
          <w:lang w:val="en-GB"/>
        </w:rPr>
        <w:t xml:space="preserve">Dvorking </w:t>
      </w:r>
      <w:r w:rsidR="00EB6AFC">
        <w:rPr>
          <w:i/>
          <w:iCs/>
          <w:szCs w:val="22"/>
          <w:lang w:val="en-GB"/>
        </w:rPr>
        <w:t>et al.</w:t>
      </w:r>
      <w:r w:rsidR="00EB6AFC">
        <w:rPr>
          <w:szCs w:val="22"/>
          <w:lang w:val="en-GB"/>
        </w:rPr>
        <w:t>, 2009</w:t>
      </w:r>
      <w:r>
        <w:rPr>
          <w:lang w:val="en-US"/>
        </w:rPr>
        <w:t>]</w:t>
      </w:r>
      <w:r w:rsidRPr="00CA1A86">
        <w:rPr>
          <w:lang w:val="en-US"/>
        </w:rPr>
        <w:t>.</w:t>
      </w:r>
    </w:p>
    <w:p w:rsidR="00936207" w:rsidRPr="000376EF" w:rsidRDefault="00936207" w:rsidP="00331A03">
      <w:pPr>
        <w:pStyle w:val="Heading2"/>
        <w:rPr>
          <w:szCs w:val="22"/>
          <w:lang w:val="en-GB"/>
        </w:rPr>
      </w:pPr>
      <w:bookmarkStart w:id="2102" w:name="_Toc257118430"/>
      <w:bookmarkStart w:id="2103" w:name="_Toc257118780"/>
      <w:bookmarkStart w:id="2104" w:name="_Toc257119103"/>
      <w:bookmarkStart w:id="2105" w:name="_Toc257119484"/>
      <w:bookmarkStart w:id="2106" w:name="_Toc257119925"/>
      <w:bookmarkStart w:id="2107" w:name="_Toc257120845"/>
      <w:bookmarkStart w:id="2108" w:name="_Toc257121051"/>
      <w:bookmarkStart w:id="2109" w:name="_Toc257121257"/>
      <w:bookmarkStart w:id="2110" w:name="_Toc257121463"/>
      <w:bookmarkStart w:id="2111" w:name="_Toc257121669"/>
      <w:bookmarkStart w:id="2112" w:name="_Toc257121874"/>
      <w:bookmarkStart w:id="2113" w:name="_Toc257122079"/>
      <w:bookmarkStart w:id="2114" w:name="_Toc257122284"/>
      <w:bookmarkStart w:id="2115" w:name="_Toc270345925"/>
      <w:bookmarkStart w:id="2116" w:name="_Toc270347313"/>
      <w:bookmarkStart w:id="2117" w:name="_Toc270407701"/>
      <w:bookmarkStart w:id="2118" w:name="_Toc270408612"/>
      <w:bookmarkStart w:id="2119" w:name="_Toc270414692"/>
      <w:bookmarkStart w:id="2120" w:name="_Toc270422172"/>
      <w:bookmarkStart w:id="2121" w:name="_Toc270432533"/>
      <w:bookmarkStart w:id="2122" w:name="_Toc270434389"/>
      <w:bookmarkStart w:id="2123" w:name="_Toc270508244"/>
      <w:bookmarkStart w:id="2124" w:name="_Toc270509272"/>
      <w:bookmarkStart w:id="2125" w:name="_Toc270510403"/>
      <w:bookmarkStart w:id="2126" w:name="_Toc270512402"/>
      <w:bookmarkStart w:id="2127" w:name="_Toc270517598"/>
      <w:bookmarkStart w:id="2128" w:name="_Toc270519299"/>
      <w:r w:rsidRPr="00CA1A86">
        <w:rPr>
          <w:szCs w:val="22"/>
          <w:lang w:val="en-GB"/>
        </w:rPr>
        <w:t>5.</w:t>
      </w:r>
      <w:r w:rsidR="00331A03">
        <w:rPr>
          <w:szCs w:val="22"/>
          <w:lang w:val="en-GB"/>
        </w:rPr>
        <w:t>3</w:t>
      </w:r>
      <w:r w:rsidRPr="00CA1A86">
        <w:rPr>
          <w:szCs w:val="22"/>
          <w:lang w:val="en-GB"/>
        </w:rPr>
        <w:tab/>
        <w:t>GLONASS architecture</w:t>
      </w:r>
      <w:r>
        <w:rPr>
          <w:szCs w:val="22"/>
          <w:lang w:val="en-GB"/>
        </w:rPr>
        <w:t xml:space="preserve"> and development</w:t>
      </w:r>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p>
    <w:p w:rsidR="00936207" w:rsidRDefault="00936207" w:rsidP="00AD1D2C">
      <w:pPr>
        <w:rPr>
          <w:lang w:val="en-GB"/>
        </w:rPr>
      </w:pPr>
      <w:r w:rsidRPr="00CA1A86">
        <w:rPr>
          <w:lang w:val="en-GB"/>
        </w:rPr>
        <w:t>T</w:t>
      </w:r>
      <w:r>
        <w:rPr>
          <w:lang w:val="en-GB"/>
        </w:rPr>
        <w:t>o</w:t>
      </w:r>
      <w:r w:rsidRPr="00CA1A86">
        <w:rPr>
          <w:lang w:val="en-GB"/>
        </w:rPr>
        <w:t xml:space="preserve"> provide the required functions sub-systems/elements shown on Fig</w:t>
      </w:r>
      <w:r w:rsidR="005B5E94">
        <w:rPr>
          <w:lang w:val="en-GB"/>
        </w:rPr>
        <w:t>.</w:t>
      </w:r>
      <w:r w:rsidRPr="00CA1A86">
        <w:rPr>
          <w:lang w:val="en-GB"/>
        </w:rPr>
        <w:t xml:space="preserve"> 5-1 have been included in the GLONASS system [</w:t>
      </w:r>
      <w:r w:rsidR="005B5E94">
        <w:rPr>
          <w:lang w:val="en-GB"/>
        </w:rPr>
        <w:t xml:space="preserve">Polischuk </w:t>
      </w:r>
      <w:r w:rsidR="005B5E94">
        <w:rPr>
          <w:i/>
          <w:iCs/>
          <w:lang w:val="en-GB"/>
        </w:rPr>
        <w:t>et al.</w:t>
      </w:r>
      <w:r w:rsidR="005B5E94">
        <w:rPr>
          <w:lang w:val="en-GB"/>
        </w:rPr>
        <w:t>, 2002</w:t>
      </w:r>
      <w:r w:rsidRPr="00CA1A86">
        <w:rPr>
          <w:lang w:val="en-GB"/>
        </w:rPr>
        <w:t>].</w:t>
      </w:r>
    </w:p>
    <w:p w:rsidR="00936207" w:rsidRPr="000376EF" w:rsidRDefault="00936207" w:rsidP="005B5E94">
      <w:pPr>
        <w:pStyle w:val="FigureNo"/>
      </w:pPr>
      <w:r w:rsidRPr="00CA1A86">
        <w:t>FIGURE 5-1</w:t>
      </w:r>
    </w:p>
    <w:p w:rsidR="00936207" w:rsidRDefault="00936207" w:rsidP="005B5E94">
      <w:pPr>
        <w:pStyle w:val="Figuretitle"/>
        <w:rPr>
          <w:lang w:val="en-GB"/>
        </w:rPr>
      </w:pPr>
      <w:r w:rsidRPr="00CA1A86">
        <w:rPr>
          <w:lang w:val="en-GB"/>
        </w:rPr>
        <w:t>GLONASS architecture</w:t>
      </w:r>
    </w:p>
    <w:p w:rsidR="00936207" w:rsidRDefault="007176D0" w:rsidP="00B90585">
      <w:pPr>
        <w:pStyle w:val="Figure"/>
      </w:pPr>
      <w:r w:rsidRPr="007176D0">
        <w:rPr>
          <w:noProof/>
          <w:lang w:val="en-US" w:eastAsia="zh-CN"/>
        </w:rPr>
        <w:drawing>
          <wp:inline distT="0" distB="0" distL="0" distR="0">
            <wp:extent cx="6120765" cy="3350714"/>
            <wp:effectExtent l="19050" t="0" r="0" b="0"/>
            <wp:docPr id="4"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77"/>
                    <a:srcRect/>
                    <a:stretch>
                      <a:fillRect/>
                    </a:stretch>
                  </pic:blipFill>
                  <pic:spPr bwMode="auto">
                    <a:xfrm>
                      <a:off x="0" y="0"/>
                      <a:ext cx="6120765" cy="3350714"/>
                    </a:xfrm>
                    <a:prstGeom prst="rect">
                      <a:avLst/>
                    </a:prstGeom>
                    <a:noFill/>
                    <a:ln w="9525">
                      <a:noFill/>
                      <a:miter lim="800000"/>
                      <a:headEnd/>
                      <a:tailEnd/>
                    </a:ln>
                  </pic:spPr>
                </pic:pic>
              </a:graphicData>
            </a:graphic>
          </wp:inline>
        </w:drawing>
      </w:r>
    </w:p>
    <w:p w:rsidR="00936207" w:rsidRDefault="00936207" w:rsidP="005B5E94">
      <w:pPr>
        <w:pStyle w:val="Normalaftertitle"/>
        <w:rPr>
          <w:lang w:val="en-GB"/>
        </w:rPr>
      </w:pPr>
      <w:r w:rsidRPr="00CA1A86">
        <w:rPr>
          <w:lang w:val="en-GB"/>
        </w:rPr>
        <w:t xml:space="preserve">The GLONASS system is composed of the following </w:t>
      </w:r>
      <w:r>
        <w:rPr>
          <w:lang w:val="en-GB"/>
        </w:rPr>
        <w:t>segm</w:t>
      </w:r>
      <w:r w:rsidRPr="00CA1A86">
        <w:rPr>
          <w:lang w:val="en-GB"/>
        </w:rPr>
        <w:t xml:space="preserve">ents: </w:t>
      </w:r>
    </w:p>
    <w:p w:rsidR="00936207" w:rsidRDefault="005B5E94" w:rsidP="005B5E94">
      <w:pPr>
        <w:pStyle w:val="enumlev1"/>
        <w:rPr>
          <w:lang w:val="en-GB"/>
        </w:rPr>
      </w:pPr>
      <w:r>
        <w:rPr>
          <w:lang w:val="en-GB"/>
        </w:rPr>
        <w:t>–</w:t>
      </w:r>
      <w:r>
        <w:rPr>
          <w:lang w:val="en-GB"/>
        </w:rPr>
        <w:tab/>
      </w:r>
      <w:r w:rsidR="00936207" w:rsidRPr="00CA1A86">
        <w:rPr>
          <w:lang w:val="en-GB"/>
        </w:rPr>
        <w:t xml:space="preserve">Orbital constellation of GLONASS </w:t>
      </w:r>
      <w:r>
        <w:rPr>
          <w:lang w:val="en-GB"/>
        </w:rPr>
        <w:t>satellites (space segment).</w:t>
      </w:r>
    </w:p>
    <w:p w:rsidR="00936207" w:rsidRDefault="005B5E94" w:rsidP="005B5E94">
      <w:pPr>
        <w:pStyle w:val="enumlev1"/>
        <w:rPr>
          <w:lang w:val="en-GB"/>
        </w:rPr>
      </w:pPr>
      <w:r>
        <w:rPr>
          <w:lang w:val="en-GB"/>
        </w:rPr>
        <w:t>–</w:t>
      </w:r>
      <w:r>
        <w:rPr>
          <w:lang w:val="en-GB"/>
        </w:rPr>
        <w:tab/>
        <w:t>Ground-based control system.</w:t>
      </w:r>
    </w:p>
    <w:p w:rsidR="00936207" w:rsidRDefault="005B5E94" w:rsidP="005B5E94">
      <w:pPr>
        <w:pStyle w:val="enumlev1"/>
        <w:rPr>
          <w:lang w:val="en-GB"/>
        </w:rPr>
      </w:pPr>
      <w:r>
        <w:rPr>
          <w:lang w:val="en-GB"/>
        </w:rPr>
        <w:t>–</w:t>
      </w:r>
      <w:r>
        <w:rPr>
          <w:lang w:val="en-GB"/>
        </w:rPr>
        <w:tab/>
      </w:r>
      <w:r w:rsidR="00936207" w:rsidRPr="00CA1A86">
        <w:rPr>
          <w:lang w:val="en-GB"/>
        </w:rPr>
        <w:t>User equipment (user segment).</w:t>
      </w:r>
    </w:p>
    <w:p w:rsidR="00936207" w:rsidRPr="000376EF" w:rsidRDefault="00936207" w:rsidP="005B5E94">
      <w:pPr>
        <w:rPr>
          <w:lang w:val="en-GB"/>
        </w:rPr>
      </w:pPr>
      <w:r w:rsidRPr="00CA1A86">
        <w:rPr>
          <w:lang w:val="en-GB"/>
        </w:rPr>
        <w:t>Deployment and maintenance of the orbital constellation is provided by two rocket-space systems: one based on the “Proton” launcher and another based on the “Soyuz” launcher</w:t>
      </w:r>
      <w:r>
        <w:rPr>
          <w:lang w:val="en-GB"/>
        </w:rPr>
        <w:t xml:space="preserve"> from either </w:t>
      </w:r>
      <w:r w:rsidRPr="000376EF">
        <w:rPr>
          <w:lang w:val="en-GB"/>
        </w:rPr>
        <w:t xml:space="preserve">BAYKONOUR </w:t>
      </w:r>
      <w:r>
        <w:rPr>
          <w:lang w:val="en-GB"/>
        </w:rPr>
        <w:t xml:space="preserve">or </w:t>
      </w:r>
      <w:r w:rsidRPr="000376EF">
        <w:rPr>
          <w:lang w:val="en-GB"/>
        </w:rPr>
        <w:t>PLESETSK</w:t>
      </w:r>
      <w:r>
        <w:rPr>
          <w:lang w:val="en-GB"/>
        </w:rPr>
        <w:t xml:space="preserve"> </w:t>
      </w:r>
      <w:r w:rsidRPr="000376EF">
        <w:rPr>
          <w:lang w:val="en-GB"/>
        </w:rPr>
        <w:t>launch</w:t>
      </w:r>
      <w:r>
        <w:rPr>
          <w:lang w:val="en-GB"/>
        </w:rPr>
        <w:t xml:space="preserve"> site</w:t>
      </w:r>
      <w:r w:rsidRPr="00CA1A86">
        <w:rPr>
          <w:lang w:val="en-GB"/>
        </w:rPr>
        <w:t>.</w:t>
      </w:r>
    </w:p>
    <w:p w:rsidR="00936207" w:rsidRPr="000376EF" w:rsidRDefault="00936207" w:rsidP="00331A03">
      <w:pPr>
        <w:pStyle w:val="Heading3"/>
        <w:rPr>
          <w:szCs w:val="22"/>
          <w:lang w:val="en-GB"/>
        </w:rPr>
      </w:pPr>
      <w:bookmarkStart w:id="2129" w:name="_Toc257118431"/>
      <w:bookmarkStart w:id="2130" w:name="_Toc257118781"/>
      <w:bookmarkStart w:id="2131" w:name="_Toc257119104"/>
      <w:bookmarkStart w:id="2132" w:name="_Toc257119485"/>
      <w:bookmarkStart w:id="2133" w:name="_Toc257119926"/>
      <w:bookmarkStart w:id="2134" w:name="_Toc257120846"/>
      <w:bookmarkStart w:id="2135" w:name="_Toc257121052"/>
      <w:bookmarkStart w:id="2136" w:name="_Toc257121258"/>
      <w:bookmarkStart w:id="2137" w:name="_Toc257121464"/>
      <w:bookmarkStart w:id="2138" w:name="_Toc257121670"/>
      <w:bookmarkStart w:id="2139" w:name="_Toc257121875"/>
      <w:bookmarkStart w:id="2140" w:name="_Toc257122080"/>
      <w:bookmarkStart w:id="2141" w:name="_Toc257122285"/>
      <w:bookmarkStart w:id="2142" w:name="_Toc270345926"/>
      <w:bookmarkStart w:id="2143" w:name="_Toc270347314"/>
      <w:bookmarkStart w:id="2144" w:name="_Toc270407702"/>
      <w:bookmarkStart w:id="2145" w:name="_Toc270408613"/>
      <w:bookmarkStart w:id="2146" w:name="_Toc270414693"/>
      <w:bookmarkStart w:id="2147" w:name="_Toc270422173"/>
      <w:bookmarkStart w:id="2148" w:name="_Toc270432534"/>
      <w:bookmarkStart w:id="2149" w:name="_Toc270434390"/>
      <w:bookmarkStart w:id="2150" w:name="_Toc270508245"/>
      <w:bookmarkStart w:id="2151" w:name="_Toc270509273"/>
      <w:bookmarkStart w:id="2152" w:name="_Toc270510404"/>
      <w:bookmarkStart w:id="2153" w:name="_Toc270512403"/>
      <w:bookmarkStart w:id="2154" w:name="_Toc270517599"/>
      <w:bookmarkStart w:id="2155" w:name="_Toc270519300"/>
      <w:r w:rsidRPr="00CA1A86">
        <w:rPr>
          <w:szCs w:val="22"/>
          <w:lang w:val="en-GB"/>
        </w:rPr>
        <w:t>5.</w:t>
      </w:r>
      <w:r w:rsidR="00331A03">
        <w:rPr>
          <w:szCs w:val="22"/>
          <w:lang w:val="en-GB"/>
        </w:rPr>
        <w:t>3</w:t>
      </w:r>
      <w:r w:rsidRPr="00CA1A86">
        <w:rPr>
          <w:szCs w:val="22"/>
          <w:lang w:val="en-GB"/>
        </w:rPr>
        <w:t>.1</w:t>
      </w:r>
      <w:r w:rsidRPr="00CA1A86">
        <w:rPr>
          <w:szCs w:val="22"/>
          <w:lang w:val="en-GB"/>
        </w:rPr>
        <w:tab/>
        <w:t xml:space="preserve">Space </w:t>
      </w:r>
      <w:r>
        <w:rPr>
          <w:szCs w:val="22"/>
          <w:lang w:val="en-GB"/>
        </w:rPr>
        <w:t>s</w:t>
      </w:r>
      <w:r w:rsidRPr="00CA1A86">
        <w:rPr>
          <w:szCs w:val="22"/>
          <w:lang w:val="en-GB"/>
        </w:rPr>
        <w:t>egment</w:t>
      </w:r>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p>
    <w:p w:rsidR="00936207" w:rsidRDefault="00936207" w:rsidP="005B5E94">
      <w:pPr>
        <w:rPr>
          <w:rFonts w:eastAsia="SimSun"/>
          <w:color w:val="000000"/>
          <w:lang w:val="en-GB" w:eastAsia="zh-CN"/>
        </w:rPr>
      </w:pPr>
      <w:r w:rsidRPr="00CA1A86">
        <w:rPr>
          <w:rFonts w:eastAsia="SimSun"/>
          <w:lang w:val="en-US" w:eastAsia="zh-CN"/>
        </w:rPr>
        <w:t>In the regular variant, the GLONASS orbital constellation (space segment) includes 24 operational space apparatuses at practically circular 19 100 km orbits at an inclination angle of 64.8</w:t>
      </w:r>
      <w:r w:rsidRPr="00DF37B5">
        <w:rPr>
          <w:rFonts w:eastAsia="SimSun"/>
          <w:lang w:val="en-US"/>
        </w:rPr>
        <w:t>°</w:t>
      </w:r>
      <w:r w:rsidRPr="00CA1A86">
        <w:rPr>
          <w:rFonts w:eastAsia="SimSun"/>
          <w:lang w:val="en-US" w:eastAsia="zh-CN"/>
        </w:rPr>
        <w:t xml:space="preserve"> to the equator and an orbital period of approximately 11 h 15 min.</w:t>
      </w:r>
      <w:r w:rsidRPr="00A4421A">
        <w:rPr>
          <w:lang w:val="en-GB"/>
        </w:rPr>
        <w:t xml:space="preserve"> </w:t>
      </w:r>
      <w:r w:rsidRPr="00CA1A86">
        <w:rPr>
          <w:rFonts w:eastAsia="SimSun"/>
          <w:lang w:val="en-US" w:eastAsia="zh-CN"/>
        </w:rPr>
        <w:t xml:space="preserve">They are evenly distributed in </w:t>
      </w:r>
      <w:r w:rsidR="005B5E94">
        <w:rPr>
          <w:rFonts w:eastAsia="SimSun"/>
          <w:lang w:val="en-US" w:eastAsia="zh-CN"/>
        </w:rPr>
        <w:t>3</w:t>
      </w:r>
      <w:r w:rsidRPr="00CA1A86">
        <w:rPr>
          <w:rFonts w:eastAsia="SimSun"/>
          <w:lang w:val="en-US" w:eastAsia="zh-CN"/>
        </w:rPr>
        <w:t xml:space="preserve"> orbital planes (spaced along the longitude of the ascending node by 120°), each plane containing </w:t>
      </w:r>
      <w:r w:rsidR="005B5E94">
        <w:rPr>
          <w:rFonts w:eastAsia="SimSun"/>
          <w:lang w:val="en-US" w:eastAsia="zh-CN"/>
        </w:rPr>
        <w:t>8</w:t>
      </w:r>
      <w:r w:rsidRPr="00CA1A86">
        <w:rPr>
          <w:rFonts w:eastAsia="SimSun"/>
          <w:lang w:val="en-US" w:eastAsia="zh-CN"/>
        </w:rPr>
        <w:t xml:space="preserve"> satellites (with equal latitude displacements of 45°)</w:t>
      </w:r>
      <w:r>
        <w:rPr>
          <w:rFonts w:eastAsia="SimSun"/>
          <w:lang w:val="en-US" w:eastAsia="zh-CN"/>
        </w:rPr>
        <w:t>.</w:t>
      </w:r>
      <w:r w:rsidR="00B41FB8">
        <w:rPr>
          <w:rFonts w:eastAsia="SimSun"/>
          <w:lang w:val="en-US" w:eastAsia="zh-CN"/>
        </w:rPr>
        <w:t xml:space="preserve"> </w:t>
      </w:r>
      <w:r>
        <w:rPr>
          <w:rFonts w:eastAsia="SimSun"/>
          <w:lang w:val="en-US" w:eastAsia="zh-CN"/>
        </w:rPr>
        <w:t>T</w:t>
      </w:r>
      <w:r w:rsidRPr="00CA1A86">
        <w:rPr>
          <w:rFonts w:eastAsia="SimSun"/>
          <w:lang w:val="en-US" w:eastAsia="zh-CN"/>
        </w:rPr>
        <w:t xml:space="preserve">he navigation satellites in the neighboring orbit planes have a latitude displacement of 15°. This geometric structure of the orbit constellation ensures global and continuous coverage of the </w:t>
      </w:r>
      <w:r w:rsidR="005B5E94" w:rsidRPr="00CA1A86">
        <w:rPr>
          <w:rFonts w:eastAsia="SimSun"/>
          <w:lang w:val="en-US" w:eastAsia="zh-CN"/>
        </w:rPr>
        <w:t>Earth</w:t>
      </w:r>
      <w:r w:rsidR="00AD1D2C">
        <w:rPr>
          <w:rFonts w:eastAsia="SimSun" w:hint="eastAsia"/>
          <w:lang w:val="en-US" w:eastAsia="zh-CN"/>
        </w:rPr>
        <w:t>’</w:t>
      </w:r>
      <w:r w:rsidR="005B5E94" w:rsidRPr="00CA1A86">
        <w:rPr>
          <w:rFonts w:eastAsia="SimSun"/>
          <w:lang w:val="en-US" w:eastAsia="zh-CN"/>
        </w:rPr>
        <w:t xml:space="preserve">s </w:t>
      </w:r>
      <w:r w:rsidRPr="00CA1A86">
        <w:rPr>
          <w:rFonts w:eastAsia="SimSun"/>
          <w:lang w:val="en-US" w:eastAsia="zh-CN"/>
        </w:rPr>
        <w:t xml:space="preserve">surface with the navigation field, so that the consumer can see no fewer than </w:t>
      </w:r>
      <w:r w:rsidR="005B5E94">
        <w:rPr>
          <w:rFonts w:eastAsia="SimSun"/>
          <w:lang w:val="en-US" w:eastAsia="zh-CN"/>
        </w:rPr>
        <w:t>4</w:t>
      </w:r>
      <w:r w:rsidRPr="00CA1A86">
        <w:rPr>
          <w:rFonts w:eastAsia="SimSun"/>
          <w:lang w:val="en-US" w:eastAsia="zh-CN"/>
        </w:rPr>
        <w:t xml:space="preserve"> satellites at any time moment and at any point of the </w:t>
      </w:r>
      <w:r w:rsidR="005B5E94" w:rsidRPr="00CA1A86">
        <w:rPr>
          <w:rFonts w:eastAsia="SimSun"/>
          <w:lang w:val="en-US" w:eastAsia="zh-CN"/>
        </w:rPr>
        <w:t xml:space="preserve">Earth </w:t>
      </w:r>
      <w:r w:rsidRPr="00CA1A86">
        <w:rPr>
          <w:rFonts w:eastAsia="SimSun"/>
          <w:lang w:val="en-US" w:eastAsia="zh-CN"/>
        </w:rPr>
        <w:t xml:space="preserve">(the best configuration is when one satellite is at the zenith and the other </w:t>
      </w:r>
      <w:r w:rsidR="005B5E94">
        <w:rPr>
          <w:rFonts w:eastAsia="SimSun"/>
          <w:lang w:val="en-US" w:eastAsia="zh-CN"/>
        </w:rPr>
        <w:t>3</w:t>
      </w:r>
      <w:r w:rsidRPr="00CA1A86">
        <w:rPr>
          <w:rFonts w:eastAsia="SimSun"/>
          <w:lang w:val="en-US" w:eastAsia="zh-CN"/>
        </w:rPr>
        <w:t xml:space="preserve"> satellites are near the horizon) [</w:t>
      </w:r>
      <w:r w:rsidR="005B5E94">
        <w:rPr>
          <w:rFonts w:eastAsia="SimSun"/>
          <w:lang w:val="en-US" w:eastAsia="zh-CN"/>
        </w:rPr>
        <w:t xml:space="preserve">Dvorking </w:t>
      </w:r>
      <w:r w:rsidR="005B5E94">
        <w:rPr>
          <w:rFonts w:eastAsia="SimSun"/>
          <w:i/>
          <w:iCs/>
          <w:lang w:val="en-US" w:eastAsia="zh-CN"/>
        </w:rPr>
        <w:t>et al.</w:t>
      </w:r>
      <w:r w:rsidR="005B5E94">
        <w:rPr>
          <w:rFonts w:eastAsia="SimSun"/>
          <w:lang w:val="en-US" w:eastAsia="zh-CN"/>
        </w:rPr>
        <w:t>, 2009</w:t>
      </w:r>
      <w:r w:rsidRPr="00CA1A86">
        <w:rPr>
          <w:rFonts w:eastAsia="SimSun"/>
          <w:lang w:val="en-US" w:eastAsia="zh-CN"/>
        </w:rPr>
        <w:t>].</w:t>
      </w:r>
    </w:p>
    <w:p w:rsidR="00936207" w:rsidRPr="000376EF" w:rsidRDefault="00936207" w:rsidP="005B5E94">
      <w:pPr>
        <w:rPr>
          <w:lang w:val="en-GB"/>
        </w:rPr>
      </w:pPr>
      <w:r w:rsidRPr="00EC069C">
        <w:rPr>
          <w:lang w:val="en-GB"/>
        </w:rPr>
        <w:t>The first GLONASS</w:t>
      </w:r>
      <w:r w:rsidRPr="000376EF">
        <w:rPr>
          <w:lang w:val="en-GB"/>
        </w:rPr>
        <w:t xml:space="preserve"> satellite was injected into orbit in 1982.</w:t>
      </w:r>
      <w:r w:rsidR="00B41FB8">
        <w:rPr>
          <w:lang w:val="en-GB"/>
        </w:rPr>
        <w:t xml:space="preserve"> </w:t>
      </w:r>
      <w:r w:rsidRPr="000376EF">
        <w:rPr>
          <w:lang w:val="en-GB"/>
        </w:rPr>
        <w:t>In 1993, the system was composed of 12</w:t>
      </w:r>
      <w:r w:rsidR="005B5E94">
        <w:rPr>
          <w:lang w:val="en-GB"/>
        </w:rPr>
        <w:t> </w:t>
      </w:r>
      <w:r w:rsidRPr="000376EF">
        <w:rPr>
          <w:lang w:val="en-GB"/>
        </w:rPr>
        <w:t>satellites and operational capability was declared.</w:t>
      </w:r>
    </w:p>
    <w:p w:rsidR="00936207" w:rsidRPr="000376EF" w:rsidRDefault="00936207" w:rsidP="00331A03">
      <w:pPr>
        <w:keepNext/>
        <w:rPr>
          <w:rFonts w:eastAsia="SimSun"/>
          <w:lang w:val="en-GB" w:eastAsia="zh-CN"/>
        </w:rPr>
      </w:pPr>
      <w:r w:rsidRPr="00CA1A86">
        <w:rPr>
          <w:rFonts w:eastAsia="SimSun"/>
          <w:lang w:val="en-GB" w:eastAsia="zh-CN"/>
        </w:rPr>
        <w:t xml:space="preserve">The GLONASS system was implemented in </w:t>
      </w:r>
      <w:r w:rsidR="00331A03">
        <w:rPr>
          <w:rFonts w:eastAsia="SimSun"/>
          <w:lang w:val="en-GB" w:eastAsia="zh-CN"/>
        </w:rPr>
        <w:t>3</w:t>
      </w:r>
      <w:r w:rsidR="00AD1D2C">
        <w:rPr>
          <w:rFonts w:eastAsia="SimSun"/>
          <w:lang w:val="en-GB" w:eastAsia="zh-CN"/>
        </w:rPr>
        <w:t xml:space="preserve"> </w:t>
      </w:r>
      <w:r w:rsidRPr="00CA1A86">
        <w:rPr>
          <w:rFonts w:eastAsia="SimSun"/>
          <w:lang w:val="en-GB" w:eastAsia="zh-CN"/>
        </w:rPr>
        <w:t>phases [</w:t>
      </w:r>
      <w:r w:rsidR="005B5E94">
        <w:rPr>
          <w:rFonts w:eastAsia="SimSun"/>
          <w:lang w:val="en-GB" w:eastAsia="zh-CN"/>
        </w:rPr>
        <w:t xml:space="preserve">Polischuk </w:t>
      </w:r>
      <w:r w:rsidR="005B5E94">
        <w:rPr>
          <w:rFonts w:eastAsia="SimSun"/>
          <w:i/>
          <w:iCs/>
          <w:lang w:val="en-GB" w:eastAsia="zh-CN"/>
        </w:rPr>
        <w:t>et al.</w:t>
      </w:r>
      <w:r w:rsidR="005B5E94">
        <w:rPr>
          <w:rFonts w:eastAsia="SimSun"/>
          <w:lang w:val="en-GB" w:eastAsia="zh-CN"/>
        </w:rPr>
        <w:t>, 2002</w:t>
      </w:r>
      <w:r w:rsidRPr="00CA1A86">
        <w:rPr>
          <w:rFonts w:eastAsia="SimSun"/>
          <w:lang w:val="en-GB" w:eastAsia="zh-CN"/>
        </w:rPr>
        <w:t>]:</w:t>
      </w:r>
    </w:p>
    <w:p w:rsidR="00936207" w:rsidRDefault="005B5E94" w:rsidP="000467B1">
      <w:pPr>
        <w:pStyle w:val="enumlev1"/>
        <w:rPr>
          <w:rFonts w:eastAsia="SimSun"/>
          <w:lang w:val="en-GB" w:eastAsia="zh-CN"/>
        </w:rPr>
      </w:pPr>
      <w:r>
        <w:rPr>
          <w:rFonts w:eastAsia="SimSun"/>
          <w:lang w:val="en-GB" w:eastAsia="zh-CN"/>
        </w:rPr>
        <w:t>–</w:t>
      </w:r>
      <w:r>
        <w:rPr>
          <w:rFonts w:eastAsia="SimSun"/>
          <w:lang w:val="en-GB" w:eastAsia="zh-CN"/>
        </w:rPr>
        <w:tab/>
      </w:r>
      <w:r w:rsidRPr="00CA1A86">
        <w:rPr>
          <w:rFonts w:eastAsia="SimSun"/>
          <w:lang w:val="en-GB" w:eastAsia="zh-CN"/>
        </w:rPr>
        <w:t xml:space="preserve">Phase </w:t>
      </w:r>
      <w:r w:rsidR="00936207" w:rsidRPr="00CA1A86">
        <w:rPr>
          <w:rFonts w:eastAsia="SimSun"/>
          <w:lang w:val="en-GB" w:eastAsia="zh-CN"/>
        </w:rPr>
        <w:t xml:space="preserve">1 (1983 – 1985): Experimental tests. System concept refinement. Orbital constellation of </w:t>
      </w:r>
      <w:r>
        <w:rPr>
          <w:rFonts w:eastAsia="SimSun"/>
          <w:lang w:val="en-GB" w:eastAsia="zh-CN"/>
        </w:rPr>
        <w:br/>
      </w:r>
      <w:r w:rsidR="00936207" w:rsidRPr="00CA1A86">
        <w:rPr>
          <w:rFonts w:eastAsia="SimSun"/>
          <w:lang w:val="en-GB" w:eastAsia="zh-CN"/>
        </w:rPr>
        <w:t>4</w:t>
      </w:r>
      <w:r w:rsidR="000467B1">
        <w:rPr>
          <w:rFonts w:eastAsia="SimSun"/>
          <w:lang w:val="en-GB" w:eastAsia="zh-CN"/>
        </w:rPr>
        <w:t>-</w:t>
      </w:r>
      <w:r w:rsidR="00936207" w:rsidRPr="00CA1A86">
        <w:rPr>
          <w:rFonts w:eastAsia="SimSun"/>
          <w:lang w:val="en-GB" w:eastAsia="zh-CN"/>
        </w:rPr>
        <w:t>6</w:t>
      </w:r>
      <w:r>
        <w:rPr>
          <w:rFonts w:eastAsia="SimSun"/>
          <w:lang w:val="en-GB" w:eastAsia="zh-CN"/>
        </w:rPr>
        <w:t> </w:t>
      </w:r>
      <w:r w:rsidR="00331A03">
        <w:rPr>
          <w:rFonts w:eastAsia="SimSun"/>
          <w:lang w:val="en-GB" w:eastAsia="zh-CN"/>
        </w:rPr>
        <w:t>satellites.</w:t>
      </w:r>
    </w:p>
    <w:p w:rsidR="00936207" w:rsidRDefault="005B5E94" w:rsidP="005B5E94">
      <w:pPr>
        <w:pStyle w:val="enumlev1"/>
        <w:rPr>
          <w:rFonts w:eastAsia="SimSun"/>
          <w:lang w:val="en-GB" w:eastAsia="zh-CN"/>
        </w:rPr>
      </w:pPr>
      <w:r>
        <w:rPr>
          <w:rFonts w:eastAsia="SimSun"/>
          <w:lang w:val="en-GB" w:eastAsia="zh-CN"/>
        </w:rPr>
        <w:t>–</w:t>
      </w:r>
      <w:r>
        <w:rPr>
          <w:rFonts w:eastAsia="SimSun"/>
          <w:lang w:val="en-GB" w:eastAsia="zh-CN"/>
        </w:rPr>
        <w:tab/>
      </w:r>
      <w:r w:rsidRPr="00CA1A86">
        <w:rPr>
          <w:rFonts w:eastAsia="SimSun"/>
          <w:lang w:val="en-GB" w:eastAsia="zh-CN"/>
        </w:rPr>
        <w:t xml:space="preserve">Phase </w:t>
      </w:r>
      <w:r w:rsidR="00936207" w:rsidRPr="00CA1A86">
        <w:rPr>
          <w:rFonts w:eastAsia="SimSun"/>
          <w:lang w:val="en-GB" w:eastAsia="zh-CN"/>
        </w:rPr>
        <w:t>2 (1986 – 1993): Orbital constellation of 12 satellites. Flight test compl</w:t>
      </w:r>
      <w:r w:rsidR="00331A03">
        <w:rPr>
          <w:rFonts w:eastAsia="SimSun"/>
          <w:lang w:val="en-GB" w:eastAsia="zh-CN"/>
        </w:rPr>
        <w:t>etion. Initial system operation.</w:t>
      </w:r>
    </w:p>
    <w:p w:rsidR="00936207" w:rsidRDefault="005B5E94" w:rsidP="005B5E94">
      <w:pPr>
        <w:pStyle w:val="enumlev1"/>
        <w:rPr>
          <w:rFonts w:eastAsia="SimSun"/>
          <w:lang w:val="en-GB" w:eastAsia="zh-CN"/>
        </w:rPr>
      </w:pPr>
      <w:r>
        <w:rPr>
          <w:rFonts w:eastAsia="SimSun"/>
          <w:lang w:val="en-GB" w:eastAsia="zh-CN"/>
        </w:rPr>
        <w:t>–</w:t>
      </w:r>
      <w:r>
        <w:rPr>
          <w:rFonts w:eastAsia="SimSun"/>
          <w:lang w:val="en-GB" w:eastAsia="zh-CN"/>
        </w:rPr>
        <w:tab/>
      </w:r>
      <w:r w:rsidRPr="00CA1A86">
        <w:rPr>
          <w:rFonts w:eastAsia="SimSun"/>
          <w:lang w:val="en-GB" w:eastAsia="zh-CN"/>
        </w:rPr>
        <w:t xml:space="preserve">Phase </w:t>
      </w:r>
      <w:r w:rsidR="00936207" w:rsidRPr="00CA1A86">
        <w:rPr>
          <w:rFonts w:eastAsia="SimSun"/>
          <w:lang w:val="en-GB" w:eastAsia="zh-CN"/>
        </w:rPr>
        <w:t>3 (1993 –</w:t>
      </w:r>
      <w:r w:rsidR="000467B1">
        <w:rPr>
          <w:rFonts w:eastAsia="SimSun"/>
          <w:lang w:val="en-GB" w:eastAsia="zh-CN"/>
        </w:rPr>
        <w:t xml:space="preserve"> </w:t>
      </w:r>
      <w:r w:rsidR="00936207" w:rsidRPr="00CA1A86">
        <w:rPr>
          <w:rFonts w:eastAsia="SimSun"/>
          <w:lang w:val="en-GB" w:eastAsia="zh-CN"/>
        </w:rPr>
        <w:t>1995): Deployment of nominal orbital constellation of 24 satellites. System operation.</w:t>
      </w:r>
    </w:p>
    <w:p w:rsidR="00936207" w:rsidRPr="000376EF" w:rsidRDefault="00936207" w:rsidP="005B5E94">
      <w:pPr>
        <w:rPr>
          <w:lang w:val="en-GB"/>
        </w:rPr>
      </w:pPr>
      <w:r w:rsidRPr="00CA1A86">
        <w:rPr>
          <w:rFonts w:eastAsia="SimSun"/>
          <w:lang w:val="en-GB" w:eastAsia="zh-CN"/>
        </w:rPr>
        <w:t>In March 1995, the Russian Federation Government Resolution offered the navigational satellite system GLONASS for civil use by International Organizations ICAO</w:t>
      </w:r>
      <w:r w:rsidR="005B5E94">
        <w:rPr>
          <w:rFonts w:eastAsia="SimSun"/>
          <w:lang w:val="en-GB" w:eastAsia="zh-CN"/>
        </w:rPr>
        <w:t xml:space="preserve"> and</w:t>
      </w:r>
      <w:r w:rsidRPr="00CA1A86">
        <w:rPr>
          <w:rFonts w:eastAsia="SimSun"/>
          <w:lang w:val="en-GB" w:eastAsia="zh-CN"/>
        </w:rPr>
        <w:t xml:space="preserve"> IMO.</w:t>
      </w:r>
    </w:p>
    <w:p w:rsidR="00AD1D2C" w:rsidRDefault="00936207" w:rsidP="005B5E94">
      <w:pPr>
        <w:rPr>
          <w:lang w:val="en-GB"/>
        </w:rPr>
      </w:pPr>
      <w:r w:rsidRPr="000376EF">
        <w:rPr>
          <w:lang w:val="en-GB"/>
        </w:rPr>
        <w:t>In 1995, the full system deployment was completed.</w:t>
      </w:r>
      <w:r w:rsidR="00B41FB8">
        <w:rPr>
          <w:lang w:val="en-GB"/>
        </w:rPr>
        <w:t xml:space="preserve"> </w:t>
      </w:r>
      <w:r w:rsidRPr="000376EF">
        <w:rPr>
          <w:lang w:val="en-GB"/>
        </w:rPr>
        <w:t>However, due to insufficient funding, the replenishment of the GLONASS system was not performed over the period from 1995 to 1998.</w:t>
      </w:r>
      <w:r w:rsidR="00B41FB8">
        <w:rPr>
          <w:lang w:val="en-GB"/>
        </w:rPr>
        <w:t xml:space="preserve"> </w:t>
      </w:r>
      <w:r w:rsidRPr="000376EF">
        <w:rPr>
          <w:lang w:val="en-GB"/>
        </w:rPr>
        <w:t xml:space="preserve">And, since </w:t>
      </w:r>
      <w:r w:rsidRPr="00CA1A86">
        <w:rPr>
          <w:lang w:val="en-GB"/>
        </w:rPr>
        <w:t xml:space="preserve">1998, the replenishment of the system has been limited to one launch of </w:t>
      </w:r>
      <w:r w:rsidR="005B5E94">
        <w:rPr>
          <w:lang w:val="en-GB"/>
        </w:rPr>
        <w:t>3</w:t>
      </w:r>
      <w:r w:rsidRPr="00CA1A86">
        <w:rPr>
          <w:lang w:val="en-GB"/>
        </w:rPr>
        <w:t xml:space="preserve"> satellites per year.</w:t>
      </w:r>
      <w:r w:rsidR="00B41FB8">
        <w:rPr>
          <w:lang w:val="en-GB"/>
        </w:rPr>
        <w:t xml:space="preserve"> </w:t>
      </w:r>
    </w:p>
    <w:p w:rsidR="005B5E94" w:rsidRDefault="00936207" w:rsidP="005B5E94">
      <w:pPr>
        <w:rPr>
          <w:lang w:val="en-GB"/>
        </w:rPr>
      </w:pPr>
      <w:r w:rsidRPr="00CA1A86">
        <w:rPr>
          <w:lang w:val="en-GB"/>
        </w:rPr>
        <w:t xml:space="preserve">The status of orbital constellation </w:t>
      </w:r>
      <w:r w:rsidR="005B5E94">
        <w:rPr>
          <w:lang w:val="en-GB"/>
        </w:rPr>
        <w:t xml:space="preserve">on </w:t>
      </w:r>
      <w:r>
        <w:rPr>
          <w:lang w:val="en-GB"/>
        </w:rPr>
        <w:t>4 August</w:t>
      </w:r>
      <w:r w:rsidRPr="00CA1A86">
        <w:rPr>
          <w:lang w:val="en-GB"/>
        </w:rPr>
        <w:t xml:space="preserve"> 2010 is </w:t>
      </w:r>
      <w:r>
        <w:rPr>
          <w:lang w:val="en-GB"/>
        </w:rPr>
        <w:t>21</w:t>
      </w:r>
      <w:r w:rsidRPr="00CA1A86">
        <w:rPr>
          <w:lang w:val="en-GB"/>
        </w:rPr>
        <w:t xml:space="preserve"> operational satellites (the current status is indicated on Russian Space Agency </w:t>
      </w:r>
      <w:r w:rsidR="005B5E94" w:rsidRPr="00CA1A86">
        <w:rPr>
          <w:lang w:val="en-GB"/>
        </w:rPr>
        <w:t>Information</w:t>
      </w:r>
      <w:r w:rsidRPr="00CA1A86">
        <w:rPr>
          <w:lang w:val="en-GB"/>
        </w:rPr>
        <w:t>-</w:t>
      </w:r>
      <w:r w:rsidR="005B5E94" w:rsidRPr="00CA1A86">
        <w:rPr>
          <w:lang w:val="en-GB"/>
        </w:rPr>
        <w:t xml:space="preserve">Analytical Centre </w:t>
      </w:r>
      <w:r w:rsidRPr="00CA1A86">
        <w:rPr>
          <w:lang w:val="en-GB"/>
        </w:rPr>
        <w:t>GLONASS</w:t>
      </w:r>
      <w:r w:rsidR="005B5E94">
        <w:rPr>
          <w:lang w:val="en-GB"/>
        </w:rPr>
        <w:t>,</w:t>
      </w:r>
    </w:p>
    <w:p w:rsidR="00936207" w:rsidRPr="000376EF" w:rsidRDefault="005B5E94" w:rsidP="005B5E94">
      <w:pPr>
        <w:spacing w:before="0"/>
        <w:rPr>
          <w:lang w:val="en-GB"/>
        </w:rPr>
      </w:pPr>
      <w:r w:rsidRPr="005B5E94">
        <w:rPr>
          <w:lang w:val="en-GB"/>
        </w:rPr>
        <w:t>(</w:t>
      </w:r>
      <w:hyperlink r:id="rId78" w:history="1">
        <w:r w:rsidR="00936207" w:rsidRPr="005B5E94">
          <w:rPr>
            <w:color w:val="0000FF"/>
            <w:u w:val="single"/>
            <w:lang w:val="en-GB"/>
          </w:rPr>
          <w:t>http://www.glonass-ianc.rsa.ru/pls/htmldb/f?p=202:1:9296521002007641687</w:t>
        </w:r>
      </w:hyperlink>
      <w:r w:rsidR="00936207" w:rsidRPr="00CA1A86">
        <w:rPr>
          <w:lang w:val="en-GB"/>
        </w:rPr>
        <w:t>).</w:t>
      </w:r>
    </w:p>
    <w:p w:rsidR="005B5E94" w:rsidRDefault="00936207" w:rsidP="005B5E94">
      <w:pPr>
        <w:rPr>
          <w:lang w:val="en-GB"/>
        </w:rPr>
      </w:pPr>
      <w:r w:rsidRPr="00CA1A86">
        <w:rPr>
          <w:lang w:val="en-GB"/>
        </w:rPr>
        <w:t>Since the late 1970 the GLONAS</w:t>
      </w:r>
      <w:r>
        <w:rPr>
          <w:lang w:val="en-GB"/>
        </w:rPr>
        <w:t>S</w:t>
      </w:r>
      <w:r w:rsidRPr="00CA1A86">
        <w:rPr>
          <w:lang w:val="en-GB"/>
        </w:rPr>
        <w:t xml:space="preserve"> satellite developer JSC “Information Satellite Systems” Reshetnev Company has designed 3 generations of GLONASS satellites: GLONASS, GLONASS-M and GLONASS</w:t>
      </w:r>
      <w:r w:rsidR="005B5E94">
        <w:rPr>
          <w:lang w:val="en-GB"/>
        </w:rPr>
        <w:noBreakHyphen/>
      </w:r>
      <w:r w:rsidRPr="00CA1A86">
        <w:rPr>
          <w:lang w:val="en-GB"/>
        </w:rPr>
        <w:t xml:space="preserve">K. </w:t>
      </w:r>
    </w:p>
    <w:p w:rsidR="00936207" w:rsidRPr="000376EF" w:rsidRDefault="00936207" w:rsidP="005B5E94">
      <w:pPr>
        <w:rPr>
          <w:lang w:val="en-GB"/>
        </w:rPr>
      </w:pPr>
      <w:r w:rsidRPr="00CA1A86">
        <w:rPr>
          <w:lang w:val="en-GB"/>
        </w:rPr>
        <w:t>Overall views of these satellites are shown on Fig</w:t>
      </w:r>
      <w:r w:rsidR="005B5E94">
        <w:rPr>
          <w:lang w:val="en-GB"/>
        </w:rPr>
        <w:t>.</w:t>
      </w:r>
      <w:r w:rsidRPr="00CA1A86">
        <w:rPr>
          <w:lang w:val="en-GB"/>
        </w:rPr>
        <w:t xml:space="preserve"> 5-</w:t>
      </w:r>
      <w:r w:rsidR="005B5E94">
        <w:rPr>
          <w:lang w:val="en-GB"/>
        </w:rPr>
        <w:t>2</w:t>
      </w:r>
      <w:r w:rsidRPr="00CA1A86">
        <w:rPr>
          <w:lang w:val="en-GB"/>
        </w:rPr>
        <w:t>.</w:t>
      </w:r>
    </w:p>
    <w:p w:rsidR="00936207" w:rsidRPr="000376EF" w:rsidRDefault="00936207" w:rsidP="000467B1">
      <w:pPr>
        <w:pStyle w:val="FigureNo"/>
      </w:pPr>
      <w:r w:rsidRPr="00CA1A86">
        <w:t>FIGURE 5-</w:t>
      </w:r>
      <w:r w:rsidR="000467B1">
        <w:t>2</w:t>
      </w:r>
    </w:p>
    <w:p w:rsidR="00936207" w:rsidRPr="000376EF" w:rsidRDefault="00936207" w:rsidP="005B5E94">
      <w:pPr>
        <w:pStyle w:val="Figuretitle"/>
        <w:rPr>
          <w:lang w:val="en-GB"/>
        </w:rPr>
      </w:pPr>
      <w:r w:rsidRPr="00CA1A86">
        <w:rPr>
          <w:lang w:val="en-GB"/>
        </w:rPr>
        <w:t xml:space="preserve">Three </w:t>
      </w:r>
      <w:r w:rsidR="005B5E94" w:rsidRPr="00CA1A86">
        <w:rPr>
          <w:lang w:val="en-GB"/>
        </w:rPr>
        <w:t xml:space="preserve">generations </w:t>
      </w:r>
      <w:r w:rsidRPr="00CA1A86">
        <w:rPr>
          <w:lang w:val="en-GB"/>
        </w:rPr>
        <w:t xml:space="preserve">of GLONASS </w:t>
      </w:r>
      <w:r w:rsidR="005B5E94" w:rsidRPr="00CA1A86">
        <w:rPr>
          <w:lang w:val="en-GB"/>
        </w:rPr>
        <w:t>satellites</w:t>
      </w:r>
      <w:r w:rsidRPr="00CA1A86">
        <w:rPr>
          <w:lang w:val="en-GB"/>
        </w:rPr>
        <w:t>:</w:t>
      </w:r>
      <w:r w:rsidRPr="00CA1A86">
        <w:rPr>
          <w:lang w:val="en-GB"/>
        </w:rPr>
        <w:br/>
        <w:t>a) GLONASS, b) GLONASS-M, c) GLONASS-K</w:t>
      </w:r>
    </w:p>
    <w:p w:rsidR="00936207" w:rsidRPr="000376EF" w:rsidRDefault="007176D0" w:rsidP="007176D0">
      <w:pPr>
        <w:pStyle w:val="Figure"/>
      </w:pPr>
      <w:r w:rsidRPr="007176D0">
        <w:rPr>
          <w:noProof/>
          <w:lang w:val="en-US" w:eastAsia="zh-CN"/>
        </w:rPr>
        <w:drawing>
          <wp:inline distT="0" distB="0" distL="0" distR="0">
            <wp:extent cx="6120765" cy="2353410"/>
            <wp:effectExtent l="19050" t="0" r="0" b="0"/>
            <wp:docPr id="5"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79"/>
                    <a:srcRect/>
                    <a:stretch>
                      <a:fillRect/>
                    </a:stretch>
                  </pic:blipFill>
                  <pic:spPr bwMode="auto">
                    <a:xfrm>
                      <a:off x="0" y="0"/>
                      <a:ext cx="6120765" cy="2353410"/>
                    </a:xfrm>
                    <a:prstGeom prst="rect">
                      <a:avLst/>
                    </a:prstGeom>
                    <a:noFill/>
                    <a:ln w="9525">
                      <a:noFill/>
                      <a:miter lim="800000"/>
                      <a:headEnd/>
                      <a:tailEnd/>
                    </a:ln>
                  </pic:spPr>
                </pic:pic>
              </a:graphicData>
            </a:graphic>
          </wp:inline>
        </w:drawing>
      </w:r>
    </w:p>
    <w:p w:rsidR="007176D0" w:rsidRDefault="007176D0" w:rsidP="007176D0">
      <w:pPr>
        <w:rPr>
          <w:lang w:val="en-GB"/>
        </w:rPr>
      </w:pPr>
    </w:p>
    <w:p w:rsidR="00936207" w:rsidRDefault="00936207" w:rsidP="008E77CB">
      <w:pPr>
        <w:pStyle w:val="Normalaftertitle"/>
        <w:keepNext/>
        <w:rPr>
          <w:lang w:val="en-GB"/>
        </w:rPr>
      </w:pPr>
      <w:r w:rsidRPr="00CA1A86">
        <w:rPr>
          <w:lang w:val="en-GB"/>
        </w:rPr>
        <w:t>Technical characteristics of the GLONASS satellites are presented in Table 5.1.</w:t>
      </w:r>
    </w:p>
    <w:p w:rsidR="00936207" w:rsidRPr="000376EF" w:rsidRDefault="00936207" w:rsidP="005B5E94">
      <w:pPr>
        <w:pStyle w:val="TableNo"/>
        <w:rPr>
          <w:lang w:val="en-GB"/>
        </w:rPr>
      </w:pPr>
      <w:r w:rsidRPr="00CA1A86">
        <w:rPr>
          <w:lang w:val="en-GB"/>
        </w:rPr>
        <w:t>TABLE 5-1</w:t>
      </w:r>
    </w:p>
    <w:p w:rsidR="00936207" w:rsidRPr="000376EF" w:rsidRDefault="00936207" w:rsidP="005B5E94">
      <w:pPr>
        <w:pStyle w:val="Tabletitle"/>
        <w:rPr>
          <w:lang w:val="en-GB"/>
        </w:rPr>
      </w:pPr>
      <w:r w:rsidRPr="00CA1A86">
        <w:rPr>
          <w:lang w:val="en-GB"/>
        </w:rPr>
        <w:t>Com</w:t>
      </w:r>
      <w:r>
        <w:rPr>
          <w:lang w:val="en-GB"/>
        </w:rPr>
        <w:t>p</w:t>
      </w:r>
      <w:r w:rsidRPr="00CA1A86">
        <w:rPr>
          <w:lang w:val="en-GB"/>
        </w:rPr>
        <w:t>arative performance of GLONASS system satellites</w:t>
      </w:r>
    </w:p>
    <w:tbl>
      <w:tblPr>
        <w:tblW w:w="0" w:type="auto"/>
        <w:jc w:val="center"/>
        <w:tblInd w:w="-1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35"/>
        <w:gridCol w:w="1644"/>
        <w:gridCol w:w="1644"/>
        <w:gridCol w:w="2172"/>
      </w:tblGrid>
      <w:tr w:rsidR="00936207" w:rsidRPr="000376EF" w:rsidTr="007B55B2">
        <w:trPr>
          <w:jc w:val="center"/>
        </w:trPr>
        <w:tc>
          <w:tcPr>
            <w:tcW w:w="3935" w:type="dxa"/>
          </w:tcPr>
          <w:p w:rsidR="00936207" w:rsidRPr="000376EF" w:rsidRDefault="00936207" w:rsidP="005B5E94">
            <w:pPr>
              <w:pStyle w:val="Tablehead"/>
              <w:rPr>
                <w:lang w:val="en-GB"/>
              </w:rPr>
            </w:pPr>
          </w:p>
        </w:tc>
        <w:tc>
          <w:tcPr>
            <w:tcW w:w="1644" w:type="dxa"/>
          </w:tcPr>
          <w:p w:rsidR="00936207" w:rsidRPr="005906B4" w:rsidRDefault="00936207" w:rsidP="005B5E94">
            <w:pPr>
              <w:pStyle w:val="Tablehead"/>
              <w:rPr>
                <w:bCs/>
                <w:lang w:val="en-GB"/>
              </w:rPr>
            </w:pPr>
            <w:r w:rsidRPr="005906B4">
              <w:rPr>
                <w:bCs/>
                <w:lang w:val="en-GB"/>
              </w:rPr>
              <w:t>GLONASS</w:t>
            </w:r>
          </w:p>
        </w:tc>
        <w:tc>
          <w:tcPr>
            <w:tcW w:w="1644" w:type="dxa"/>
          </w:tcPr>
          <w:p w:rsidR="00936207" w:rsidRPr="005906B4" w:rsidRDefault="00936207" w:rsidP="005B5E94">
            <w:pPr>
              <w:pStyle w:val="Tablehead"/>
              <w:rPr>
                <w:bCs/>
                <w:lang w:val="en-GB"/>
              </w:rPr>
            </w:pPr>
            <w:r w:rsidRPr="005906B4">
              <w:rPr>
                <w:bCs/>
                <w:lang w:val="en-GB"/>
              </w:rPr>
              <w:t>GLONASS-M</w:t>
            </w:r>
          </w:p>
        </w:tc>
        <w:tc>
          <w:tcPr>
            <w:tcW w:w="2172" w:type="dxa"/>
          </w:tcPr>
          <w:p w:rsidR="00936207" w:rsidRPr="005906B4" w:rsidRDefault="00936207" w:rsidP="005B5E94">
            <w:pPr>
              <w:pStyle w:val="Tablehead"/>
              <w:rPr>
                <w:bCs/>
                <w:lang w:val="en-GB"/>
              </w:rPr>
            </w:pPr>
            <w:r w:rsidRPr="005906B4">
              <w:rPr>
                <w:bCs/>
                <w:lang w:val="en-GB"/>
              </w:rPr>
              <w:t>GLONASS-K</w:t>
            </w:r>
          </w:p>
        </w:tc>
      </w:tr>
      <w:tr w:rsidR="00936207" w:rsidRPr="000376EF" w:rsidTr="007B55B2">
        <w:trPr>
          <w:jc w:val="center"/>
        </w:trPr>
        <w:tc>
          <w:tcPr>
            <w:tcW w:w="3935" w:type="dxa"/>
          </w:tcPr>
          <w:p w:rsidR="00936207" w:rsidRPr="000376EF" w:rsidRDefault="00936207" w:rsidP="005B5E94">
            <w:pPr>
              <w:pStyle w:val="Tabletext"/>
              <w:keepNext/>
              <w:keepLines/>
              <w:rPr>
                <w:lang w:val="en-GB"/>
              </w:rPr>
            </w:pPr>
            <w:r w:rsidRPr="00CA1A86">
              <w:rPr>
                <w:rFonts w:eastAsia="SimSun"/>
                <w:lang w:val="en-GB" w:eastAsia="zh-CN"/>
              </w:rPr>
              <w:t>First launch</w:t>
            </w:r>
          </w:p>
        </w:tc>
        <w:tc>
          <w:tcPr>
            <w:tcW w:w="1644" w:type="dxa"/>
          </w:tcPr>
          <w:p w:rsidR="00936207" w:rsidRPr="000376EF" w:rsidRDefault="00936207" w:rsidP="005B5E94">
            <w:pPr>
              <w:pStyle w:val="Tabletext"/>
              <w:keepNext/>
              <w:keepLines/>
              <w:jc w:val="center"/>
              <w:rPr>
                <w:lang w:val="en-GB"/>
              </w:rPr>
            </w:pPr>
            <w:r w:rsidRPr="00CA1A86">
              <w:rPr>
                <w:lang w:val="en-GB"/>
              </w:rPr>
              <w:t>1982</w:t>
            </w:r>
          </w:p>
        </w:tc>
        <w:tc>
          <w:tcPr>
            <w:tcW w:w="1644" w:type="dxa"/>
          </w:tcPr>
          <w:p w:rsidR="00936207" w:rsidRPr="000376EF" w:rsidRDefault="00936207" w:rsidP="005B5E94">
            <w:pPr>
              <w:pStyle w:val="Tabletext"/>
              <w:keepNext/>
              <w:keepLines/>
              <w:jc w:val="center"/>
              <w:rPr>
                <w:lang w:val="en-GB"/>
              </w:rPr>
            </w:pPr>
            <w:r w:rsidRPr="00CA1A86">
              <w:rPr>
                <w:lang w:val="en-GB"/>
              </w:rPr>
              <w:t>2003</w:t>
            </w:r>
          </w:p>
        </w:tc>
        <w:tc>
          <w:tcPr>
            <w:tcW w:w="2172" w:type="dxa"/>
          </w:tcPr>
          <w:p w:rsidR="00936207" w:rsidRPr="000376EF" w:rsidRDefault="00936207" w:rsidP="005B5E94">
            <w:pPr>
              <w:pStyle w:val="Tabletext"/>
              <w:keepNext/>
              <w:keepLines/>
              <w:jc w:val="center"/>
              <w:rPr>
                <w:lang w:val="en-GB"/>
              </w:rPr>
            </w:pPr>
            <w:r w:rsidRPr="00CA1A86">
              <w:rPr>
                <w:lang w:val="en-GB"/>
              </w:rPr>
              <w:t>Scheduled for 2010</w:t>
            </w:r>
          </w:p>
        </w:tc>
      </w:tr>
      <w:tr w:rsidR="00936207" w:rsidRPr="000376EF" w:rsidTr="007B55B2">
        <w:trPr>
          <w:jc w:val="center"/>
        </w:trPr>
        <w:tc>
          <w:tcPr>
            <w:tcW w:w="3935" w:type="dxa"/>
          </w:tcPr>
          <w:p w:rsidR="00936207" w:rsidRPr="000376EF" w:rsidRDefault="00936207" w:rsidP="005B5E94">
            <w:pPr>
              <w:pStyle w:val="Tabletext"/>
              <w:keepNext/>
              <w:keepLines/>
              <w:rPr>
                <w:lang w:val="en-GB"/>
              </w:rPr>
            </w:pPr>
            <w:r w:rsidRPr="00CA1A86">
              <w:rPr>
                <w:rFonts w:eastAsia="SimSun"/>
                <w:lang w:val="en-GB" w:eastAsia="zh-CN"/>
              </w:rPr>
              <w:t>Lifetime</w:t>
            </w:r>
            <w:r w:rsidR="005B5E94">
              <w:rPr>
                <w:rFonts w:eastAsia="SimSun"/>
                <w:lang w:val="en-GB" w:eastAsia="zh-CN"/>
              </w:rPr>
              <w:t xml:space="preserve"> (years)</w:t>
            </w:r>
          </w:p>
        </w:tc>
        <w:tc>
          <w:tcPr>
            <w:tcW w:w="1644" w:type="dxa"/>
          </w:tcPr>
          <w:p w:rsidR="00936207" w:rsidRPr="000376EF" w:rsidRDefault="00936207" w:rsidP="005B5E94">
            <w:pPr>
              <w:pStyle w:val="Tabletext"/>
              <w:keepNext/>
              <w:keepLines/>
              <w:jc w:val="center"/>
              <w:rPr>
                <w:lang w:val="en-GB"/>
              </w:rPr>
            </w:pPr>
            <w:r w:rsidRPr="00CA1A86">
              <w:rPr>
                <w:rFonts w:eastAsia="SimSun"/>
                <w:lang w:val="en-GB" w:eastAsia="zh-CN"/>
              </w:rPr>
              <w:t>3</w:t>
            </w:r>
          </w:p>
        </w:tc>
        <w:tc>
          <w:tcPr>
            <w:tcW w:w="1644" w:type="dxa"/>
          </w:tcPr>
          <w:p w:rsidR="00936207" w:rsidRPr="000376EF" w:rsidRDefault="00936207" w:rsidP="005B5E94">
            <w:pPr>
              <w:pStyle w:val="Tabletext"/>
              <w:keepNext/>
              <w:keepLines/>
              <w:jc w:val="center"/>
              <w:rPr>
                <w:lang w:val="en-GB"/>
              </w:rPr>
            </w:pPr>
            <w:r w:rsidRPr="00CA1A86">
              <w:rPr>
                <w:lang w:val="en-GB"/>
              </w:rPr>
              <w:t>7</w:t>
            </w:r>
          </w:p>
        </w:tc>
        <w:tc>
          <w:tcPr>
            <w:tcW w:w="2172" w:type="dxa"/>
          </w:tcPr>
          <w:p w:rsidR="00936207" w:rsidRPr="000376EF" w:rsidRDefault="005B5E94" w:rsidP="005B5E94">
            <w:pPr>
              <w:pStyle w:val="Tabletext"/>
              <w:keepNext/>
              <w:keepLines/>
              <w:jc w:val="center"/>
              <w:rPr>
                <w:lang w:val="en-GB"/>
              </w:rPr>
            </w:pPr>
            <w:r>
              <w:rPr>
                <w:lang w:val="en-GB"/>
              </w:rPr>
              <w:t>10–</w:t>
            </w:r>
            <w:r w:rsidR="00936207" w:rsidRPr="00CA1A86">
              <w:rPr>
                <w:lang w:val="en-GB"/>
              </w:rPr>
              <w:t>12</w:t>
            </w:r>
          </w:p>
        </w:tc>
      </w:tr>
      <w:tr w:rsidR="00936207" w:rsidRPr="000376EF" w:rsidTr="007B55B2">
        <w:trPr>
          <w:jc w:val="center"/>
        </w:trPr>
        <w:tc>
          <w:tcPr>
            <w:tcW w:w="3935" w:type="dxa"/>
          </w:tcPr>
          <w:p w:rsidR="00936207" w:rsidRPr="000376EF" w:rsidRDefault="00936207" w:rsidP="005B5E94">
            <w:pPr>
              <w:pStyle w:val="Tabletext"/>
              <w:keepNext/>
              <w:keepLines/>
              <w:rPr>
                <w:lang w:val="en-GB"/>
              </w:rPr>
            </w:pPr>
            <w:r w:rsidRPr="00CA1A86">
              <w:rPr>
                <w:rFonts w:eastAsia="SimSun"/>
                <w:lang w:val="en-GB" w:eastAsia="zh-CN"/>
              </w:rPr>
              <w:t>Mass</w:t>
            </w:r>
            <w:r w:rsidR="005B5E94">
              <w:rPr>
                <w:rFonts w:eastAsia="SimSun"/>
                <w:lang w:val="en-GB" w:eastAsia="zh-CN"/>
              </w:rPr>
              <w:t xml:space="preserve"> (kg)</w:t>
            </w:r>
          </w:p>
        </w:tc>
        <w:tc>
          <w:tcPr>
            <w:tcW w:w="1644" w:type="dxa"/>
          </w:tcPr>
          <w:p w:rsidR="00936207" w:rsidRPr="000376EF" w:rsidRDefault="00936207" w:rsidP="005B5E94">
            <w:pPr>
              <w:pStyle w:val="Tabletext"/>
              <w:keepNext/>
              <w:keepLines/>
              <w:jc w:val="center"/>
              <w:rPr>
                <w:lang w:val="en-GB"/>
              </w:rPr>
            </w:pPr>
            <w:r w:rsidRPr="00CA1A86">
              <w:rPr>
                <w:rFonts w:eastAsia="SimSun"/>
                <w:lang w:val="en-GB" w:eastAsia="zh-CN"/>
              </w:rPr>
              <w:t>1</w:t>
            </w:r>
            <w:r w:rsidR="005B5E94">
              <w:rPr>
                <w:rFonts w:eastAsia="SimSun"/>
                <w:lang w:val="en-GB" w:eastAsia="zh-CN"/>
              </w:rPr>
              <w:t> </w:t>
            </w:r>
            <w:r w:rsidRPr="00CA1A86">
              <w:rPr>
                <w:rFonts w:eastAsia="SimSun"/>
                <w:lang w:val="en-GB" w:eastAsia="zh-CN"/>
              </w:rPr>
              <w:t>415</w:t>
            </w:r>
          </w:p>
        </w:tc>
        <w:tc>
          <w:tcPr>
            <w:tcW w:w="1644" w:type="dxa"/>
          </w:tcPr>
          <w:p w:rsidR="00936207" w:rsidRPr="000376EF" w:rsidRDefault="00936207" w:rsidP="005B5E94">
            <w:pPr>
              <w:pStyle w:val="Tabletext"/>
              <w:keepNext/>
              <w:keepLines/>
              <w:jc w:val="center"/>
              <w:rPr>
                <w:lang w:val="en-GB"/>
              </w:rPr>
            </w:pPr>
            <w:r w:rsidRPr="00CA1A86">
              <w:rPr>
                <w:rFonts w:eastAsia="SimSun"/>
                <w:lang w:val="en-GB" w:eastAsia="zh-CN"/>
              </w:rPr>
              <w:t>1</w:t>
            </w:r>
            <w:r w:rsidR="005B5E94">
              <w:rPr>
                <w:rFonts w:eastAsia="SimSun"/>
                <w:lang w:val="en-GB" w:eastAsia="zh-CN"/>
              </w:rPr>
              <w:t> </w:t>
            </w:r>
            <w:r w:rsidRPr="00CA1A86">
              <w:rPr>
                <w:rFonts w:eastAsia="SimSun"/>
                <w:lang w:val="en-GB" w:eastAsia="zh-CN"/>
              </w:rPr>
              <w:t>415</w:t>
            </w:r>
          </w:p>
        </w:tc>
        <w:tc>
          <w:tcPr>
            <w:tcW w:w="2172" w:type="dxa"/>
          </w:tcPr>
          <w:p w:rsidR="00936207" w:rsidRPr="000376EF" w:rsidRDefault="00936207" w:rsidP="005B5E94">
            <w:pPr>
              <w:pStyle w:val="Tabletext"/>
              <w:keepNext/>
              <w:keepLines/>
              <w:jc w:val="center"/>
              <w:rPr>
                <w:lang w:val="en-GB"/>
              </w:rPr>
            </w:pPr>
            <w:r w:rsidRPr="00CA1A86">
              <w:rPr>
                <w:rFonts w:eastAsia="SimSun"/>
                <w:lang w:val="en-GB" w:eastAsia="zh-CN"/>
              </w:rPr>
              <w:t>750</w:t>
            </w:r>
          </w:p>
        </w:tc>
      </w:tr>
      <w:tr w:rsidR="00936207" w:rsidRPr="000376EF" w:rsidTr="007B55B2">
        <w:trPr>
          <w:jc w:val="center"/>
        </w:trPr>
        <w:tc>
          <w:tcPr>
            <w:tcW w:w="3935" w:type="dxa"/>
          </w:tcPr>
          <w:p w:rsidR="00936207" w:rsidRPr="000376EF" w:rsidRDefault="00936207" w:rsidP="005B5E94">
            <w:pPr>
              <w:pStyle w:val="Tabletext"/>
              <w:keepNext/>
              <w:keepLines/>
              <w:rPr>
                <w:rFonts w:eastAsia="SimSun"/>
                <w:lang w:val="en-GB" w:eastAsia="zh-CN"/>
              </w:rPr>
            </w:pPr>
            <w:r w:rsidRPr="00CA1A86">
              <w:rPr>
                <w:rFonts w:eastAsia="SimSun"/>
                <w:lang w:val="en-GB" w:eastAsia="zh-CN"/>
              </w:rPr>
              <w:t>Mass of navigation payload</w:t>
            </w:r>
            <w:r w:rsidR="005B5E94">
              <w:rPr>
                <w:rFonts w:eastAsia="SimSun"/>
                <w:lang w:val="en-GB" w:eastAsia="zh-CN"/>
              </w:rPr>
              <w:t xml:space="preserve"> (kg)</w:t>
            </w:r>
          </w:p>
        </w:tc>
        <w:tc>
          <w:tcPr>
            <w:tcW w:w="1644" w:type="dxa"/>
          </w:tcPr>
          <w:p w:rsidR="00936207" w:rsidRPr="000376EF" w:rsidRDefault="00936207" w:rsidP="005B5E94">
            <w:pPr>
              <w:pStyle w:val="Tabletext"/>
              <w:keepNext/>
              <w:keepLines/>
              <w:jc w:val="center"/>
              <w:rPr>
                <w:rFonts w:eastAsia="SimSun"/>
                <w:lang w:val="en-GB" w:eastAsia="zh-CN"/>
              </w:rPr>
            </w:pPr>
            <w:r w:rsidRPr="00CA1A86">
              <w:rPr>
                <w:rFonts w:eastAsia="SimSun"/>
                <w:lang w:val="en-GB" w:eastAsia="zh-CN"/>
              </w:rPr>
              <w:t>180</w:t>
            </w:r>
          </w:p>
        </w:tc>
        <w:tc>
          <w:tcPr>
            <w:tcW w:w="1644" w:type="dxa"/>
          </w:tcPr>
          <w:p w:rsidR="00936207" w:rsidRPr="000376EF" w:rsidRDefault="00936207" w:rsidP="005B5E94">
            <w:pPr>
              <w:pStyle w:val="Tabletext"/>
              <w:keepNext/>
              <w:keepLines/>
              <w:jc w:val="center"/>
              <w:rPr>
                <w:rFonts w:eastAsia="SimSun"/>
                <w:lang w:val="en-GB" w:eastAsia="zh-CN"/>
              </w:rPr>
            </w:pPr>
            <w:r w:rsidRPr="00CA1A86">
              <w:rPr>
                <w:rFonts w:eastAsia="SimSun"/>
                <w:lang w:val="en-GB" w:eastAsia="zh-CN"/>
              </w:rPr>
              <w:t>250</w:t>
            </w:r>
          </w:p>
        </w:tc>
        <w:tc>
          <w:tcPr>
            <w:tcW w:w="2172" w:type="dxa"/>
          </w:tcPr>
          <w:p w:rsidR="00936207" w:rsidRPr="000376EF" w:rsidRDefault="00936207" w:rsidP="005B5E94">
            <w:pPr>
              <w:pStyle w:val="Tabletext"/>
              <w:keepNext/>
              <w:keepLines/>
              <w:jc w:val="center"/>
              <w:rPr>
                <w:rFonts w:eastAsia="SimSun"/>
                <w:lang w:val="en-GB" w:eastAsia="zh-CN"/>
              </w:rPr>
            </w:pPr>
            <w:r w:rsidRPr="00CA1A86">
              <w:rPr>
                <w:rFonts w:eastAsia="SimSun"/>
                <w:lang w:val="en-GB" w:eastAsia="zh-CN"/>
              </w:rPr>
              <w:t>260</w:t>
            </w:r>
          </w:p>
        </w:tc>
      </w:tr>
      <w:tr w:rsidR="00936207" w:rsidRPr="00FD4B54" w:rsidTr="00EE603B">
        <w:trPr>
          <w:trHeight w:val="363"/>
          <w:jc w:val="center"/>
        </w:trPr>
        <w:tc>
          <w:tcPr>
            <w:tcW w:w="3935" w:type="dxa"/>
          </w:tcPr>
          <w:p w:rsidR="00936207" w:rsidRPr="000376EF" w:rsidRDefault="00936207" w:rsidP="00377BD5">
            <w:pPr>
              <w:pStyle w:val="Tabletext"/>
              <w:keepNext/>
              <w:keepLines/>
              <w:rPr>
                <w:lang w:val="en-GB"/>
              </w:rPr>
            </w:pPr>
            <w:r w:rsidRPr="00CA1A86">
              <w:rPr>
                <w:rFonts w:eastAsia="SimSun"/>
                <w:lang w:val="en-GB" w:eastAsia="zh-CN"/>
              </w:rPr>
              <w:t>Number of satellites per launch:</w:t>
            </w:r>
          </w:p>
        </w:tc>
        <w:tc>
          <w:tcPr>
            <w:tcW w:w="1644" w:type="dxa"/>
          </w:tcPr>
          <w:p w:rsidR="00936207" w:rsidRPr="000376EF" w:rsidRDefault="00936207" w:rsidP="00377BD5">
            <w:pPr>
              <w:pStyle w:val="Tabletext"/>
              <w:keepNext/>
              <w:keepLines/>
              <w:jc w:val="center"/>
              <w:rPr>
                <w:lang w:val="en-GB"/>
              </w:rPr>
            </w:pPr>
          </w:p>
        </w:tc>
        <w:tc>
          <w:tcPr>
            <w:tcW w:w="1644" w:type="dxa"/>
          </w:tcPr>
          <w:p w:rsidR="00936207" w:rsidRPr="000376EF" w:rsidRDefault="00936207" w:rsidP="00377BD5">
            <w:pPr>
              <w:pStyle w:val="Tabletext"/>
              <w:keepNext/>
              <w:keepLines/>
              <w:jc w:val="center"/>
              <w:rPr>
                <w:lang w:val="en-GB"/>
              </w:rPr>
            </w:pPr>
          </w:p>
        </w:tc>
        <w:tc>
          <w:tcPr>
            <w:tcW w:w="2172" w:type="dxa"/>
          </w:tcPr>
          <w:p w:rsidR="00936207" w:rsidRPr="000376EF" w:rsidRDefault="00936207" w:rsidP="00377BD5">
            <w:pPr>
              <w:pStyle w:val="Tabletext"/>
              <w:keepNext/>
              <w:keepLines/>
              <w:jc w:val="center"/>
              <w:rPr>
                <w:lang w:val="en-GB"/>
              </w:rPr>
            </w:pPr>
          </w:p>
        </w:tc>
      </w:tr>
      <w:tr w:rsidR="00936207" w:rsidRPr="000376EF" w:rsidTr="00EE603B">
        <w:trPr>
          <w:jc w:val="center"/>
        </w:trPr>
        <w:tc>
          <w:tcPr>
            <w:tcW w:w="3935" w:type="dxa"/>
          </w:tcPr>
          <w:p w:rsidR="00936207" w:rsidRPr="000376EF" w:rsidRDefault="005B5E94" w:rsidP="00377BD5">
            <w:pPr>
              <w:pStyle w:val="Tabletext"/>
              <w:keepNext/>
              <w:keepLines/>
              <w:rPr>
                <w:lang w:val="en-GB"/>
              </w:rPr>
            </w:pPr>
            <w:r>
              <w:rPr>
                <w:rFonts w:eastAsia="SimSun"/>
                <w:lang w:val="en-GB" w:eastAsia="zh-CN"/>
              </w:rPr>
              <w:t>–</w:t>
            </w:r>
            <w:r w:rsidR="00936207" w:rsidRPr="00CA1A86">
              <w:rPr>
                <w:rFonts w:eastAsia="SimSun"/>
                <w:lang w:val="en-GB" w:eastAsia="zh-CN"/>
              </w:rPr>
              <w:t xml:space="preserve"> PROTON</w:t>
            </w:r>
          </w:p>
        </w:tc>
        <w:tc>
          <w:tcPr>
            <w:tcW w:w="1644" w:type="dxa"/>
          </w:tcPr>
          <w:p w:rsidR="00936207" w:rsidRPr="000376EF" w:rsidRDefault="00936207" w:rsidP="00377BD5">
            <w:pPr>
              <w:pStyle w:val="Tabletext"/>
              <w:keepNext/>
              <w:keepLines/>
              <w:jc w:val="center"/>
              <w:rPr>
                <w:lang w:val="en-GB"/>
              </w:rPr>
            </w:pPr>
            <w:r w:rsidRPr="00CA1A86">
              <w:rPr>
                <w:lang w:val="en-GB"/>
              </w:rPr>
              <w:t>3</w:t>
            </w:r>
          </w:p>
        </w:tc>
        <w:tc>
          <w:tcPr>
            <w:tcW w:w="1644" w:type="dxa"/>
          </w:tcPr>
          <w:p w:rsidR="00936207" w:rsidRPr="000376EF" w:rsidRDefault="00936207" w:rsidP="00377BD5">
            <w:pPr>
              <w:pStyle w:val="Tabletext"/>
              <w:keepNext/>
              <w:keepLines/>
              <w:jc w:val="center"/>
              <w:rPr>
                <w:lang w:val="en-GB"/>
              </w:rPr>
            </w:pPr>
            <w:r w:rsidRPr="00CA1A86">
              <w:rPr>
                <w:lang w:val="en-GB"/>
              </w:rPr>
              <w:t>3</w:t>
            </w:r>
          </w:p>
        </w:tc>
        <w:tc>
          <w:tcPr>
            <w:tcW w:w="2172" w:type="dxa"/>
          </w:tcPr>
          <w:p w:rsidR="00936207" w:rsidRPr="000376EF" w:rsidRDefault="00936207" w:rsidP="00377BD5">
            <w:pPr>
              <w:pStyle w:val="Tabletext"/>
              <w:keepNext/>
              <w:keepLines/>
              <w:jc w:val="center"/>
              <w:rPr>
                <w:lang w:val="en-GB"/>
              </w:rPr>
            </w:pPr>
            <w:r w:rsidRPr="00CA1A86">
              <w:rPr>
                <w:lang w:val="en-GB"/>
              </w:rPr>
              <w:t>6</w:t>
            </w:r>
          </w:p>
        </w:tc>
      </w:tr>
      <w:tr w:rsidR="00936207" w:rsidRPr="000376EF" w:rsidTr="00EE603B">
        <w:trPr>
          <w:jc w:val="center"/>
        </w:trPr>
        <w:tc>
          <w:tcPr>
            <w:tcW w:w="3935" w:type="dxa"/>
          </w:tcPr>
          <w:p w:rsidR="00936207" w:rsidRPr="000376EF" w:rsidRDefault="005B5E94" w:rsidP="005B5E94">
            <w:pPr>
              <w:pStyle w:val="Tabletext"/>
              <w:rPr>
                <w:lang w:val="en-GB"/>
              </w:rPr>
            </w:pPr>
            <w:r>
              <w:rPr>
                <w:rFonts w:eastAsia="SimSun"/>
                <w:lang w:val="en-GB" w:eastAsia="zh-CN"/>
              </w:rPr>
              <w:t>–</w:t>
            </w:r>
            <w:r w:rsidR="00936207" w:rsidRPr="00CA1A86">
              <w:rPr>
                <w:rFonts w:eastAsia="SimSun"/>
                <w:lang w:val="en-GB" w:eastAsia="zh-CN"/>
              </w:rPr>
              <w:t xml:space="preserve"> SOYUZ</w:t>
            </w:r>
          </w:p>
        </w:tc>
        <w:tc>
          <w:tcPr>
            <w:tcW w:w="1644" w:type="dxa"/>
          </w:tcPr>
          <w:p w:rsidR="00936207" w:rsidRPr="000376EF" w:rsidRDefault="005B5E94" w:rsidP="005B5E94">
            <w:pPr>
              <w:pStyle w:val="Tabletext"/>
              <w:jc w:val="center"/>
              <w:rPr>
                <w:lang w:val="en-GB"/>
              </w:rPr>
            </w:pPr>
            <w:r>
              <w:rPr>
                <w:lang w:val="en-GB"/>
              </w:rPr>
              <w:t>–</w:t>
            </w:r>
          </w:p>
        </w:tc>
        <w:tc>
          <w:tcPr>
            <w:tcW w:w="1644" w:type="dxa"/>
          </w:tcPr>
          <w:p w:rsidR="00936207" w:rsidRPr="000376EF" w:rsidRDefault="00936207" w:rsidP="005B5E94">
            <w:pPr>
              <w:pStyle w:val="Tabletext"/>
              <w:jc w:val="center"/>
              <w:rPr>
                <w:lang w:val="en-GB"/>
              </w:rPr>
            </w:pPr>
            <w:r w:rsidRPr="00CA1A86">
              <w:rPr>
                <w:lang w:val="en-GB"/>
              </w:rPr>
              <w:t>1</w:t>
            </w:r>
          </w:p>
        </w:tc>
        <w:tc>
          <w:tcPr>
            <w:tcW w:w="2172" w:type="dxa"/>
          </w:tcPr>
          <w:p w:rsidR="00936207" w:rsidRPr="000376EF" w:rsidRDefault="00936207" w:rsidP="005B5E94">
            <w:pPr>
              <w:pStyle w:val="Tabletext"/>
              <w:jc w:val="center"/>
              <w:rPr>
                <w:lang w:val="en-GB"/>
              </w:rPr>
            </w:pPr>
            <w:r w:rsidRPr="00CA1A86">
              <w:rPr>
                <w:lang w:val="en-GB"/>
              </w:rPr>
              <w:t>2</w:t>
            </w:r>
          </w:p>
        </w:tc>
      </w:tr>
      <w:tr w:rsidR="00936207" w:rsidRPr="000376EF" w:rsidTr="007B55B2">
        <w:trPr>
          <w:jc w:val="center"/>
        </w:trPr>
        <w:tc>
          <w:tcPr>
            <w:tcW w:w="3935" w:type="dxa"/>
          </w:tcPr>
          <w:p w:rsidR="00936207" w:rsidRPr="000376EF" w:rsidRDefault="00936207" w:rsidP="005B5E94">
            <w:pPr>
              <w:pStyle w:val="Tabletext"/>
              <w:rPr>
                <w:lang w:val="en-GB"/>
              </w:rPr>
            </w:pPr>
            <w:r w:rsidRPr="00CA1A86">
              <w:rPr>
                <w:rFonts w:eastAsia="SimSun"/>
                <w:lang w:val="en-GB" w:eastAsia="zh-CN"/>
              </w:rPr>
              <w:t>Power supply</w:t>
            </w:r>
            <w:r w:rsidR="005B5E94">
              <w:rPr>
                <w:rFonts w:eastAsia="SimSun"/>
                <w:lang w:val="en-GB" w:eastAsia="zh-CN"/>
              </w:rPr>
              <w:t xml:space="preserve"> (W)</w:t>
            </w:r>
          </w:p>
        </w:tc>
        <w:tc>
          <w:tcPr>
            <w:tcW w:w="1644" w:type="dxa"/>
          </w:tcPr>
          <w:p w:rsidR="00936207" w:rsidRPr="000376EF" w:rsidRDefault="00936207" w:rsidP="005B5E94">
            <w:pPr>
              <w:pStyle w:val="Tabletext"/>
              <w:jc w:val="center"/>
              <w:rPr>
                <w:lang w:val="en-GB"/>
              </w:rPr>
            </w:pPr>
            <w:r w:rsidRPr="00CA1A86">
              <w:rPr>
                <w:rFonts w:eastAsia="SimSun"/>
                <w:lang w:val="en-GB" w:eastAsia="zh-CN"/>
              </w:rPr>
              <w:t>1</w:t>
            </w:r>
            <w:r w:rsidR="005B5E94">
              <w:rPr>
                <w:rFonts w:eastAsia="SimSun"/>
                <w:lang w:val="en-GB" w:eastAsia="zh-CN"/>
              </w:rPr>
              <w:t> </w:t>
            </w:r>
            <w:r w:rsidRPr="00CA1A86">
              <w:rPr>
                <w:rFonts w:eastAsia="SimSun"/>
                <w:lang w:val="en-GB" w:eastAsia="zh-CN"/>
              </w:rPr>
              <w:t>000</w:t>
            </w:r>
          </w:p>
        </w:tc>
        <w:tc>
          <w:tcPr>
            <w:tcW w:w="1644" w:type="dxa"/>
          </w:tcPr>
          <w:p w:rsidR="00936207" w:rsidRPr="000376EF" w:rsidRDefault="00936207" w:rsidP="005B5E94">
            <w:pPr>
              <w:pStyle w:val="Tabletext"/>
              <w:jc w:val="center"/>
              <w:rPr>
                <w:lang w:val="en-GB"/>
              </w:rPr>
            </w:pPr>
            <w:r w:rsidRPr="00CA1A86">
              <w:rPr>
                <w:lang w:val="en-GB"/>
              </w:rPr>
              <w:t>1</w:t>
            </w:r>
            <w:r w:rsidR="005B5E94">
              <w:rPr>
                <w:lang w:val="en-GB"/>
              </w:rPr>
              <w:t> </w:t>
            </w:r>
            <w:r w:rsidRPr="00CA1A86">
              <w:rPr>
                <w:lang w:val="en-GB"/>
              </w:rPr>
              <w:t>450</w:t>
            </w:r>
          </w:p>
        </w:tc>
        <w:tc>
          <w:tcPr>
            <w:tcW w:w="2172" w:type="dxa"/>
          </w:tcPr>
          <w:p w:rsidR="00936207" w:rsidRPr="000376EF" w:rsidRDefault="00936207" w:rsidP="005B5E94">
            <w:pPr>
              <w:pStyle w:val="Tabletext"/>
              <w:jc w:val="center"/>
              <w:rPr>
                <w:lang w:val="en-GB"/>
              </w:rPr>
            </w:pPr>
            <w:r w:rsidRPr="00CA1A86">
              <w:rPr>
                <w:lang w:val="en-GB"/>
              </w:rPr>
              <w:t>1</w:t>
            </w:r>
            <w:r w:rsidR="005B5E94">
              <w:rPr>
                <w:lang w:val="en-GB"/>
              </w:rPr>
              <w:t> </w:t>
            </w:r>
            <w:r w:rsidRPr="00CA1A86">
              <w:rPr>
                <w:lang w:val="en-GB"/>
              </w:rPr>
              <w:t>270</w:t>
            </w:r>
          </w:p>
        </w:tc>
      </w:tr>
      <w:tr w:rsidR="00936207" w:rsidRPr="005B5E94" w:rsidTr="007B55B2">
        <w:trPr>
          <w:jc w:val="center"/>
        </w:trPr>
        <w:tc>
          <w:tcPr>
            <w:tcW w:w="3935" w:type="dxa"/>
          </w:tcPr>
          <w:p w:rsidR="00936207" w:rsidRPr="000376EF" w:rsidRDefault="00936207" w:rsidP="005B5E94">
            <w:pPr>
              <w:pStyle w:val="Tabletext"/>
              <w:rPr>
                <w:lang w:val="en-GB"/>
              </w:rPr>
            </w:pPr>
            <w:r w:rsidRPr="00CA1A86">
              <w:rPr>
                <w:lang w:val="en-GB"/>
              </w:rPr>
              <w:t xml:space="preserve">Power consumption </w:t>
            </w:r>
            <w:r w:rsidR="005B5E94">
              <w:rPr>
                <w:lang w:val="en-GB"/>
              </w:rPr>
              <w:br/>
            </w:r>
            <w:r w:rsidRPr="00CA1A86">
              <w:rPr>
                <w:lang w:val="en-GB"/>
              </w:rPr>
              <w:t>by navigation payload</w:t>
            </w:r>
            <w:r w:rsidR="005B5E94">
              <w:rPr>
                <w:lang w:val="en-GB"/>
              </w:rPr>
              <w:t xml:space="preserve"> (W)</w:t>
            </w:r>
          </w:p>
        </w:tc>
        <w:tc>
          <w:tcPr>
            <w:tcW w:w="1644" w:type="dxa"/>
          </w:tcPr>
          <w:p w:rsidR="00936207" w:rsidRPr="000376EF" w:rsidRDefault="00936207" w:rsidP="005B5E94">
            <w:pPr>
              <w:pStyle w:val="Tabletext"/>
              <w:jc w:val="center"/>
              <w:rPr>
                <w:lang w:val="en-GB"/>
              </w:rPr>
            </w:pPr>
            <w:r w:rsidRPr="00CA1A86">
              <w:rPr>
                <w:lang w:val="en-GB"/>
              </w:rPr>
              <w:t>600</w:t>
            </w:r>
          </w:p>
        </w:tc>
        <w:tc>
          <w:tcPr>
            <w:tcW w:w="1644" w:type="dxa"/>
          </w:tcPr>
          <w:p w:rsidR="00936207" w:rsidRPr="000376EF" w:rsidRDefault="00936207" w:rsidP="005B5E94">
            <w:pPr>
              <w:pStyle w:val="Tabletext"/>
              <w:jc w:val="center"/>
              <w:rPr>
                <w:lang w:val="en-GB"/>
              </w:rPr>
            </w:pPr>
            <w:r w:rsidRPr="00CA1A86">
              <w:rPr>
                <w:lang w:val="en-GB"/>
              </w:rPr>
              <w:t>580</w:t>
            </w:r>
          </w:p>
        </w:tc>
        <w:tc>
          <w:tcPr>
            <w:tcW w:w="2172" w:type="dxa"/>
          </w:tcPr>
          <w:p w:rsidR="00936207" w:rsidRPr="000376EF" w:rsidRDefault="00936207" w:rsidP="005B5E94">
            <w:pPr>
              <w:pStyle w:val="Tabletext"/>
              <w:jc w:val="center"/>
              <w:rPr>
                <w:lang w:val="en-GB"/>
              </w:rPr>
            </w:pPr>
            <w:r w:rsidRPr="00CA1A86">
              <w:rPr>
                <w:lang w:val="en-GB"/>
              </w:rPr>
              <w:t>750</w:t>
            </w:r>
          </w:p>
        </w:tc>
      </w:tr>
      <w:tr w:rsidR="00936207" w:rsidRPr="00FD4B54" w:rsidTr="007B55B2">
        <w:trPr>
          <w:jc w:val="center"/>
        </w:trPr>
        <w:tc>
          <w:tcPr>
            <w:tcW w:w="3935" w:type="dxa"/>
          </w:tcPr>
          <w:p w:rsidR="00936207" w:rsidRPr="000376EF" w:rsidRDefault="00936207" w:rsidP="005B5E94">
            <w:pPr>
              <w:pStyle w:val="Tabletext"/>
              <w:rPr>
                <w:lang w:val="en-GB"/>
              </w:rPr>
            </w:pPr>
            <w:r w:rsidRPr="00CA1A86">
              <w:rPr>
                <w:rFonts w:eastAsia="SimSun"/>
                <w:lang w:val="en-GB" w:eastAsia="zh-CN"/>
              </w:rPr>
              <w:t>Vertical real time navigation</w:t>
            </w:r>
            <w:r w:rsidRPr="00CA1A86">
              <w:rPr>
                <w:rFonts w:eastAsia="SimSun"/>
                <w:lang w:val="en-GB" w:eastAsia="zh-CN"/>
              </w:rPr>
              <w:br/>
              <w:t>accuracy (95%)</w:t>
            </w:r>
            <w:r w:rsidR="005B5E94">
              <w:rPr>
                <w:rFonts w:eastAsia="SimSun"/>
                <w:lang w:val="en-GB" w:eastAsia="zh-CN"/>
              </w:rPr>
              <w:t xml:space="preserve"> (m)</w:t>
            </w:r>
          </w:p>
        </w:tc>
        <w:tc>
          <w:tcPr>
            <w:tcW w:w="1644" w:type="dxa"/>
          </w:tcPr>
          <w:p w:rsidR="00936207" w:rsidRPr="000376EF" w:rsidRDefault="00936207" w:rsidP="005B5E94">
            <w:pPr>
              <w:pStyle w:val="Tabletext"/>
              <w:jc w:val="center"/>
              <w:rPr>
                <w:lang w:val="en-GB"/>
              </w:rPr>
            </w:pPr>
            <w:r w:rsidRPr="00CA1A86">
              <w:rPr>
                <w:lang w:val="en-GB"/>
              </w:rPr>
              <w:t>60</w:t>
            </w:r>
          </w:p>
        </w:tc>
        <w:tc>
          <w:tcPr>
            <w:tcW w:w="1644" w:type="dxa"/>
          </w:tcPr>
          <w:p w:rsidR="00936207" w:rsidRPr="000376EF" w:rsidRDefault="00936207" w:rsidP="005B5E94">
            <w:pPr>
              <w:pStyle w:val="Tabletext"/>
              <w:jc w:val="center"/>
              <w:rPr>
                <w:lang w:val="en-GB"/>
              </w:rPr>
            </w:pPr>
            <w:r w:rsidRPr="00CA1A86">
              <w:rPr>
                <w:lang w:val="en-GB"/>
              </w:rPr>
              <w:t>30</w:t>
            </w:r>
          </w:p>
        </w:tc>
        <w:tc>
          <w:tcPr>
            <w:tcW w:w="2172" w:type="dxa"/>
          </w:tcPr>
          <w:p w:rsidR="00936207" w:rsidRPr="000376EF" w:rsidRDefault="00331A03" w:rsidP="005B5E94">
            <w:pPr>
              <w:pStyle w:val="Tabletext"/>
              <w:jc w:val="center"/>
              <w:rPr>
                <w:lang w:val="en-GB"/>
              </w:rPr>
            </w:pPr>
            <w:r>
              <w:rPr>
                <w:rFonts w:eastAsia="SimSun"/>
                <w:lang w:val="en-GB" w:eastAsia="zh-CN"/>
              </w:rPr>
              <w:t>5–</w:t>
            </w:r>
            <w:r w:rsidR="00936207" w:rsidRPr="00CA1A86">
              <w:rPr>
                <w:rFonts w:eastAsia="SimSun"/>
                <w:lang w:val="en-GB" w:eastAsia="zh-CN"/>
              </w:rPr>
              <w:t xml:space="preserve">8 </w:t>
            </w:r>
            <w:r w:rsidR="005B5E94">
              <w:rPr>
                <w:rFonts w:eastAsia="SimSun"/>
                <w:lang w:val="en-GB" w:eastAsia="zh-CN"/>
              </w:rPr>
              <w:br/>
            </w:r>
            <w:r w:rsidR="00936207" w:rsidRPr="00CA1A86">
              <w:rPr>
                <w:rFonts w:eastAsia="SimSun"/>
                <w:lang w:val="en-GB" w:eastAsia="zh-CN"/>
              </w:rPr>
              <w:t>(40 – 60 cm, using global differential system)</w:t>
            </w:r>
          </w:p>
        </w:tc>
      </w:tr>
      <w:tr w:rsidR="00936207" w:rsidRPr="000376EF" w:rsidTr="007B55B2">
        <w:trPr>
          <w:jc w:val="center"/>
        </w:trPr>
        <w:tc>
          <w:tcPr>
            <w:tcW w:w="3935" w:type="dxa"/>
          </w:tcPr>
          <w:p w:rsidR="00936207" w:rsidRPr="000376EF" w:rsidRDefault="00936207" w:rsidP="005B5E94">
            <w:pPr>
              <w:pStyle w:val="Tabletext"/>
              <w:rPr>
                <w:lang w:val="en-GB"/>
              </w:rPr>
            </w:pPr>
            <w:r w:rsidRPr="00CA1A86">
              <w:rPr>
                <w:rFonts w:eastAsia="SimSun"/>
                <w:lang w:val="en-GB" w:eastAsia="zh-CN"/>
              </w:rPr>
              <w:t>Number of civil signals</w:t>
            </w:r>
          </w:p>
        </w:tc>
        <w:tc>
          <w:tcPr>
            <w:tcW w:w="1644" w:type="dxa"/>
          </w:tcPr>
          <w:p w:rsidR="00936207" w:rsidRPr="000376EF" w:rsidRDefault="00936207" w:rsidP="005B5E94">
            <w:pPr>
              <w:pStyle w:val="Tabletext"/>
              <w:jc w:val="center"/>
              <w:rPr>
                <w:lang w:val="en-GB"/>
              </w:rPr>
            </w:pPr>
            <w:r w:rsidRPr="00CA1A86">
              <w:rPr>
                <w:lang w:val="en-GB"/>
              </w:rPr>
              <w:t>1</w:t>
            </w:r>
          </w:p>
        </w:tc>
        <w:tc>
          <w:tcPr>
            <w:tcW w:w="1644" w:type="dxa"/>
          </w:tcPr>
          <w:p w:rsidR="00936207" w:rsidRPr="000376EF" w:rsidRDefault="00936207" w:rsidP="005B5E94">
            <w:pPr>
              <w:pStyle w:val="Tabletext"/>
              <w:jc w:val="center"/>
              <w:rPr>
                <w:lang w:val="en-GB"/>
              </w:rPr>
            </w:pPr>
            <w:r w:rsidRPr="00CA1A86">
              <w:rPr>
                <w:lang w:val="en-GB"/>
              </w:rPr>
              <w:t>3</w:t>
            </w:r>
          </w:p>
        </w:tc>
        <w:tc>
          <w:tcPr>
            <w:tcW w:w="2172" w:type="dxa"/>
          </w:tcPr>
          <w:p w:rsidR="00936207" w:rsidRPr="000376EF" w:rsidRDefault="00936207" w:rsidP="005B5E94">
            <w:pPr>
              <w:pStyle w:val="Tabletext"/>
              <w:jc w:val="center"/>
              <w:rPr>
                <w:lang w:val="en-GB"/>
              </w:rPr>
            </w:pPr>
            <w:r w:rsidRPr="00CA1A86">
              <w:rPr>
                <w:lang w:val="en-GB"/>
              </w:rPr>
              <w:t>3</w:t>
            </w:r>
          </w:p>
        </w:tc>
      </w:tr>
      <w:tr w:rsidR="00936207" w:rsidRPr="000376EF" w:rsidTr="007B55B2">
        <w:trPr>
          <w:jc w:val="center"/>
        </w:trPr>
        <w:tc>
          <w:tcPr>
            <w:tcW w:w="3935" w:type="dxa"/>
          </w:tcPr>
          <w:p w:rsidR="00936207" w:rsidRPr="000376EF" w:rsidRDefault="00936207" w:rsidP="005B5E94">
            <w:pPr>
              <w:pStyle w:val="Tabletext"/>
              <w:rPr>
                <w:lang w:val="en-GB"/>
              </w:rPr>
            </w:pPr>
            <w:r w:rsidRPr="00CA1A86">
              <w:rPr>
                <w:rFonts w:eastAsia="SimSun"/>
                <w:lang w:val="en-GB" w:eastAsia="zh-CN"/>
              </w:rPr>
              <w:t>Number of special signals</w:t>
            </w:r>
          </w:p>
        </w:tc>
        <w:tc>
          <w:tcPr>
            <w:tcW w:w="1644" w:type="dxa"/>
          </w:tcPr>
          <w:p w:rsidR="00936207" w:rsidRPr="000376EF" w:rsidRDefault="00936207" w:rsidP="005B5E94">
            <w:pPr>
              <w:pStyle w:val="Tabletext"/>
              <w:jc w:val="center"/>
              <w:rPr>
                <w:lang w:val="en-GB"/>
              </w:rPr>
            </w:pPr>
            <w:r w:rsidRPr="00CA1A86">
              <w:rPr>
                <w:lang w:val="en-GB"/>
              </w:rPr>
              <w:t>2</w:t>
            </w:r>
          </w:p>
        </w:tc>
        <w:tc>
          <w:tcPr>
            <w:tcW w:w="1644" w:type="dxa"/>
          </w:tcPr>
          <w:p w:rsidR="00936207" w:rsidRPr="000376EF" w:rsidRDefault="00936207" w:rsidP="005B5E94">
            <w:pPr>
              <w:pStyle w:val="Tabletext"/>
              <w:jc w:val="center"/>
              <w:rPr>
                <w:lang w:val="en-GB"/>
              </w:rPr>
            </w:pPr>
            <w:r w:rsidRPr="00CA1A86">
              <w:rPr>
                <w:lang w:val="en-GB"/>
              </w:rPr>
              <w:t>2</w:t>
            </w:r>
          </w:p>
        </w:tc>
        <w:tc>
          <w:tcPr>
            <w:tcW w:w="2172" w:type="dxa"/>
          </w:tcPr>
          <w:p w:rsidR="00936207" w:rsidRPr="000376EF" w:rsidRDefault="00936207" w:rsidP="005B5E94">
            <w:pPr>
              <w:pStyle w:val="Tabletext"/>
              <w:jc w:val="center"/>
              <w:rPr>
                <w:lang w:val="en-GB"/>
              </w:rPr>
            </w:pPr>
            <w:r w:rsidRPr="00CA1A86">
              <w:rPr>
                <w:lang w:val="en-GB"/>
              </w:rPr>
              <w:t>3</w:t>
            </w:r>
          </w:p>
        </w:tc>
      </w:tr>
      <w:tr w:rsidR="00936207" w:rsidRPr="000376EF" w:rsidTr="007B55B2">
        <w:trPr>
          <w:jc w:val="center"/>
        </w:trPr>
        <w:tc>
          <w:tcPr>
            <w:tcW w:w="3935" w:type="dxa"/>
          </w:tcPr>
          <w:p w:rsidR="00936207" w:rsidRPr="000376EF" w:rsidRDefault="00936207" w:rsidP="005B5E94">
            <w:pPr>
              <w:pStyle w:val="Tabletext"/>
              <w:rPr>
                <w:lang w:val="en-GB"/>
              </w:rPr>
            </w:pPr>
            <w:r w:rsidRPr="00CA1A86">
              <w:rPr>
                <w:rFonts w:eastAsia="SimSun"/>
                <w:lang w:val="en-GB" w:eastAsia="zh-CN"/>
              </w:rPr>
              <w:t>On-board clocks stability</w:t>
            </w:r>
          </w:p>
        </w:tc>
        <w:tc>
          <w:tcPr>
            <w:tcW w:w="1644" w:type="dxa"/>
          </w:tcPr>
          <w:p w:rsidR="00936207" w:rsidRPr="000376EF" w:rsidRDefault="00936207" w:rsidP="005B5E94">
            <w:pPr>
              <w:pStyle w:val="Tabletext"/>
              <w:jc w:val="center"/>
              <w:rPr>
                <w:lang w:val="en-GB"/>
              </w:rPr>
            </w:pPr>
            <w:r w:rsidRPr="00CA1A86">
              <w:rPr>
                <w:lang w:val="en-GB"/>
              </w:rPr>
              <w:t>5</w:t>
            </w:r>
            <w:r w:rsidR="005B5E94">
              <w:rPr>
                <w:lang w:val="en-GB"/>
              </w:rPr>
              <w:t xml:space="preserve"> × </w:t>
            </w:r>
            <w:r w:rsidRPr="00CA1A86">
              <w:rPr>
                <w:lang w:val="en-GB"/>
              </w:rPr>
              <w:t>10</w:t>
            </w:r>
            <w:r w:rsidR="005B5E94">
              <w:rPr>
                <w:vertAlign w:val="superscript"/>
                <w:lang w:val="en-GB"/>
              </w:rPr>
              <w:t>–</w:t>
            </w:r>
            <w:r w:rsidRPr="00CA1A86">
              <w:rPr>
                <w:vertAlign w:val="superscript"/>
                <w:lang w:val="en-GB"/>
              </w:rPr>
              <w:t>13</w:t>
            </w:r>
          </w:p>
        </w:tc>
        <w:tc>
          <w:tcPr>
            <w:tcW w:w="1644" w:type="dxa"/>
          </w:tcPr>
          <w:p w:rsidR="00936207" w:rsidRPr="000376EF" w:rsidRDefault="00936207" w:rsidP="005B5E94">
            <w:pPr>
              <w:pStyle w:val="Tabletext"/>
              <w:jc w:val="center"/>
              <w:rPr>
                <w:lang w:val="en-GB"/>
              </w:rPr>
            </w:pPr>
            <w:r w:rsidRPr="00CA1A86">
              <w:rPr>
                <w:lang w:val="en-GB"/>
              </w:rPr>
              <w:t>1</w:t>
            </w:r>
            <w:r w:rsidR="005B5E94">
              <w:rPr>
                <w:lang w:val="en-GB"/>
              </w:rPr>
              <w:t xml:space="preserve"> × </w:t>
            </w:r>
            <w:r w:rsidRPr="00CA1A86">
              <w:rPr>
                <w:lang w:val="en-GB"/>
              </w:rPr>
              <w:t>10</w:t>
            </w:r>
            <w:r w:rsidR="005B5E94">
              <w:rPr>
                <w:vertAlign w:val="superscript"/>
                <w:lang w:val="en-GB"/>
              </w:rPr>
              <w:t>–</w:t>
            </w:r>
            <w:r w:rsidRPr="00CA1A86">
              <w:rPr>
                <w:vertAlign w:val="superscript"/>
                <w:lang w:val="en-GB"/>
              </w:rPr>
              <w:t>13</w:t>
            </w:r>
          </w:p>
        </w:tc>
        <w:tc>
          <w:tcPr>
            <w:tcW w:w="2172" w:type="dxa"/>
          </w:tcPr>
          <w:p w:rsidR="00936207" w:rsidRPr="000376EF" w:rsidRDefault="00936207" w:rsidP="005B5E94">
            <w:pPr>
              <w:pStyle w:val="Tabletext"/>
              <w:jc w:val="center"/>
              <w:rPr>
                <w:lang w:val="en-GB"/>
              </w:rPr>
            </w:pPr>
            <w:r w:rsidRPr="00CA1A86">
              <w:rPr>
                <w:lang w:val="en-GB"/>
              </w:rPr>
              <w:t>1</w:t>
            </w:r>
            <w:r w:rsidR="005B5E94">
              <w:rPr>
                <w:lang w:val="en-GB"/>
              </w:rPr>
              <w:t xml:space="preserve"> × </w:t>
            </w:r>
            <w:r w:rsidRPr="00CA1A86">
              <w:rPr>
                <w:lang w:val="en-GB"/>
              </w:rPr>
              <w:t>10</w:t>
            </w:r>
            <w:r w:rsidR="005B5E94">
              <w:rPr>
                <w:vertAlign w:val="superscript"/>
                <w:lang w:val="en-GB"/>
              </w:rPr>
              <w:t>–</w:t>
            </w:r>
            <w:r w:rsidRPr="00CA1A86">
              <w:rPr>
                <w:vertAlign w:val="superscript"/>
                <w:lang w:val="en-GB"/>
              </w:rPr>
              <w:t>13</w:t>
            </w:r>
          </w:p>
        </w:tc>
      </w:tr>
      <w:tr w:rsidR="00936207" w:rsidRPr="000376EF" w:rsidTr="007B55B2">
        <w:trPr>
          <w:jc w:val="center"/>
        </w:trPr>
        <w:tc>
          <w:tcPr>
            <w:tcW w:w="3935" w:type="dxa"/>
          </w:tcPr>
          <w:p w:rsidR="00936207" w:rsidRPr="000376EF" w:rsidRDefault="00936207" w:rsidP="005B5E94">
            <w:pPr>
              <w:pStyle w:val="Tabletext"/>
              <w:rPr>
                <w:lang w:val="en-GB"/>
              </w:rPr>
            </w:pPr>
            <w:r w:rsidRPr="00CA1A86">
              <w:rPr>
                <w:rFonts w:eastAsia="SimSun"/>
                <w:lang w:val="en-GB" w:eastAsia="zh-CN"/>
              </w:rPr>
              <w:t>Root-mean-square error of mutual synchronization of navigation signals</w:t>
            </w:r>
            <w:r w:rsidR="005B5E94">
              <w:rPr>
                <w:rFonts w:eastAsia="SimSun"/>
                <w:lang w:val="en-GB" w:eastAsia="zh-CN"/>
              </w:rPr>
              <w:t xml:space="preserve"> (ns)</w:t>
            </w:r>
          </w:p>
        </w:tc>
        <w:tc>
          <w:tcPr>
            <w:tcW w:w="1644" w:type="dxa"/>
          </w:tcPr>
          <w:p w:rsidR="00936207" w:rsidRPr="000376EF" w:rsidRDefault="00936207" w:rsidP="005B5E94">
            <w:pPr>
              <w:pStyle w:val="Tabletext"/>
              <w:jc w:val="center"/>
              <w:rPr>
                <w:lang w:val="en-GB"/>
              </w:rPr>
            </w:pPr>
            <w:r w:rsidRPr="00CA1A86">
              <w:rPr>
                <w:lang w:val="en-GB"/>
              </w:rPr>
              <w:t>15</w:t>
            </w:r>
          </w:p>
        </w:tc>
        <w:tc>
          <w:tcPr>
            <w:tcW w:w="1644" w:type="dxa"/>
          </w:tcPr>
          <w:p w:rsidR="00936207" w:rsidRPr="000376EF" w:rsidRDefault="00936207" w:rsidP="005B5E94">
            <w:pPr>
              <w:pStyle w:val="Tabletext"/>
              <w:jc w:val="center"/>
              <w:rPr>
                <w:lang w:val="en-GB"/>
              </w:rPr>
            </w:pPr>
            <w:r w:rsidRPr="00CA1A86">
              <w:rPr>
                <w:lang w:val="en-GB"/>
              </w:rPr>
              <w:t>8</w:t>
            </w:r>
          </w:p>
        </w:tc>
        <w:tc>
          <w:tcPr>
            <w:tcW w:w="2172" w:type="dxa"/>
          </w:tcPr>
          <w:p w:rsidR="00936207" w:rsidRPr="000376EF" w:rsidRDefault="00936207" w:rsidP="005B5E94">
            <w:pPr>
              <w:pStyle w:val="Tabletext"/>
              <w:jc w:val="center"/>
              <w:rPr>
                <w:lang w:val="en-GB"/>
              </w:rPr>
            </w:pPr>
            <w:r w:rsidRPr="00CA1A86">
              <w:rPr>
                <w:lang w:val="en-GB"/>
              </w:rPr>
              <w:t>3</w:t>
            </w:r>
            <w:r w:rsidR="005B5E94">
              <w:rPr>
                <w:lang w:val="en-GB"/>
              </w:rPr>
              <w:t>–</w:t>
            </w:r>
            <w:r w:rsidRPr="00CA1A86">
              <w:rPr>
                <w:lang w:val="en-GB"/>
              </w:rPr>
              <w:t>4</w:t>
            </w:r>
          </w:p>
        </w:tc>
      </w:tr>
      <w:tr w:rsidR="00936207" w:rsidRPr="00FD4B54" w:rsidTr="007B55B2">
        <w:trPr>
          <w:jc w:val="center"/>
        </w:trPr>
        <w:tc>
          <w:tcPr>
            <w:tcW w:w="3935" w:type="dxa"/>
          </w:tcPr>
          <w:p w:rsidR="00936207" w:rsidRPr="000376EF" w:rsidRDefault="00936207" w:rsidP="005B5E94">
            <w:pPr>
              <w:pStyle w:val="Tabletext"/>
              <w:rPr>
                <w:lang w:val="en-GB"/>
              </w:rPr>
            </w:pPr>
            <w:r w:rsidRPr="00CA1A86">
              <w:rPr>
                <w:rFonts w:eastAsia="SimSun"/>
                <w:lang w:val="en-GB" w:eastAsia="zh-CN"/>
              </w:rPr>
              <w:t>Supplementary functions</w:t>
            </w:r>
          </w:p>
        </w:tc>
        <w:tc>
          <w:tcPr>
            <w:tcW w:w="1644" w:type="dxa"/>
          </w:tcPr>
          <w:p w:rsidR="00936207" w:rsidRPr="000376EF" w:rsidRDefault="00936207" w:rsidP="005B5E94">
            <w:pPr>
              <w:pStyle w:val="Tabletext"/>
              <w:jc w:val="center"/>
              <w:rPr>
                <w:lang w:val="en-GB"/>
              </w:rPr>
            </w:pPr>
          </w:p>
        </w:tc>
        <w:tc>
          <w:tcPr>
            <w:tcW w:w="1644" w:type="dxa"/>
          </w:tcPr>
          <w:p w:rsidR="00936207" w:rsidRPr="000376EF" w:rsidRDefault="00936207" w:rsidP="005B5E94">
            <w:pPr>
              <w:pStyle w:val="Tabletext"/>
              <w:jc w:val="center"/>
              <w:rPr>
                <w:lang w:val="en-GB"/>
              </w:rPr>
            </w:pPr>
          </w:p>
        </w:tc>
        <w:tc>
          <w:tcPr>
            <w:tcW w:w="2172" w:type="dxa"/>
          </w:tcPr>
          <w:p w:rsidR="00936207" w:rsidRPr="000376EF" w:rsidRDefault="00936207" w:rsidP="00331A03">
            <w:pPr>
              <w:pStyle w:val="Tabletext"/>
              <w:jc w:val="center"/>
              <w:rPr>
                <w:lang w:val="en-GB"/>
              </w:rPr>
            </w:pPr>
            <w:r w:rsidRPr="00CA1A86">
              <w:rPr>
                <w:rFonts w:eastAsia="SimSun"/>
                <w:lang w:val="en-GB" w:eastAsia="zh-CN"/>
              </w:rPr>
              <w:t>Integrity signal</w:t>
            </w:r>
            <w:r w:rsidRPr="00CA1A86">
              <w:rPr>
                <w:rFonts w:eastAsia="SimSun"/>
                <w:lang w:val="en-GB" w:eastAsia="zh-CN"/>
              </w:rPr>
              <w:br/>
              <w:t>Different. Corrections</w:t>
            </w:r>
            <w:r w:rsidRPr="00CA1A86">
              <w:rPr>
                <w:rFonts w:eastAsia="SimSun"/>
                <w:lang w:val="en-GB" w:eastAsia="zh-CN"/>
              </w:rPr>
              <w:br/>
              <w:t>Search</w:t>
            </w:r>
            <w:r w:rsidR="005B5E94">
              <w:rPr>
                <w:rFonts w:eastAsia="SimSun"/>
                <w:lang w:val="en-GB" w:eastAsia="zh-CN"/>
              </w:rPr>
              <w:t xml:space="preserve"> </w:t>
            </w:r>
            <w:r w:rsidR="00331A03">
              <w:rPr>
                <w:rFonts w:eastAsia="SimSun"/>
                <w:lang w:val="en-GB" w:eastAsia="zh-CN"/>
              </w:rPr>
              <w:t>and</w:t>
            </w:r>
            <w:r w:rsidR="005B5E94">
              <w:rPr>
                <w:rFonts w:eastAsia="SimSun"/>
                <w:lang w:val="en-GB" w:eastAsia="zh-CN"/>
              </w:rPr>
              <w:t xml:space="preserve"> </w:t>
            </w:r>
            <w:r w:rsidRPr="00CA1A86">
              <w:rPr>
                <w:rFonts w:eastAsia="SimSun"/>
                <w:lang w:val="en-GB" w:eastAsia="zh-CN"/>
              </w:rPr>
              <w:t>Rescue</w:t>
            </w:r>
          </w:p>
        </w:tc>
      </w:tr>
    </w:tbl>
    <w:p w:rsidR="005B5E94" w:rsidRDefault="005B5E94" w:rsidP="005B5E94">
      <w:pPr>
        <w:pStyle w:val="Tablefin"/>
      </w:pPr>
    </w:p>
    <w:p w:rsidR="00936207" w:rsidRDefault="00936207" w:rsidP="005B5E94">
      <w:pPr>
        <w:pStyle w:val="Normalaftertitle"/>
        <w:rPr>
          <w:lang w:val="en-GB"/>
        </w:rPr>
      </w:pPr>
      <w:r w:rsidRPr="00CA1A86">
        <w:rPr>
          <w:lang w:val="en-GB"/>
        </w:rPr>
        <w:t xml:space="preserve">GLONASS-K satellite design is based on an unsealed equipment box physically divided into a platform module and payload module. </w:t>
      </w:r>
    </w:p>
    <w:p w:rsidR="00936207" w:rsidRPr="000376EF" w:rsidRDefault="00936207" w:rsidP="00F97B26">
      <w:pPr>
        <w:rPr>
          <w:lang w:val="en-GB"/>
        </w:rPr>
      </w:pPr>
      <w:r w:rsidRPr="004D5E15">
        <w:rPr>
          <w:lang w:val="en-US"/>
        </w:rPr>
        <w:t xml:space="preserve">GLONASS-M </w:t>
      </w:r>
      <w:r w:rsidR="005B5E94" w:rsidRPr="004D5E15">
        <w:rPr>
          <w:lang w:val="en-US"/>
        </w:rPr>
        <w:t xml:space="preserve">Type </w:t>
      </w:r>
      <w:r w:rsidRPr="004D5E15">
        <w:rPr>
          <w:lang w:val="en-US"/>
        </w:rPr>
        <w:t>satellites replace GLONASS satellites.</w:t>
      </w:r>
      <w:r w:rsidR="00B41FB8">
        <w:rPr>
          <w:lang w:val="en-US"/>
        </w:rPr>
        <w:t xml:space="preserve"> </w:t>
      </w:r>
      <w:r w:rsidRPr="00CA1A86">
        <w:rPr>
          <w:lang w:val="en-GB"/>
        </w:rPr>
        <w:t>This satellite has improved performance and capability.</w:t>
      </w:r>
    </w:p>
    <w:p w:rsidR="00936207" w:rsidRPr="000376EF" w:rsidRDefault="00936207" w:rsidP="00F97B26">
      <w:pPr>
        <w:rPr>
          <w:lang w:val="en-GB"/>
        </w:rPr>
      </w:pPr>
      <w:r w:rsidRPr="00CA1A86">
        <w:rPr>
          <w:lang w:val="en-GB"/>
        </w:rPr>
        <w:t>The main goals of the performance level of the M-</w:t>
      </w:r>
      <w:r w:rsidR="005B5E94" w:rsidRPr="00CA1A86">
        <w:rPr>
          <w:lang w:val="en-GB"/>
        </w:rPr>
        <w:t xml:space="preserve">Type </w:t>
      </w:r>
      <w:r w:rsidRPr="00CA1A86">
        <w:rPr>
          <w:lang w:val="en-GB"/>
        </w:rPr>
        <w:t>satellite are the following:</w:t>
      </w:r>
    </w:p>
    <w:p w:rsidR="00936207" w:rsidRDefault="005B5E94" w:rsidP="005B5E94">
      <w:pPr>
        <w:pStyle w:val="enumlev1"/>
        <w:rPr>
          <w:lang w:val="en-GB"/>
        </w:rPr>
      </w:pPr>
      <w:r>
        <w:rPr>
          <w:lang w:val="en-GB"/>
        </w:rPr>
        <w:t>–</w:t>
      </w:r>
      <w:r>
        <w:rPr>
          <w:lang w:val="en-GB"/>
        </w:rPr>
        <w:tab/>
      </w:r>
      <w:r w:rsidR="00936207" w:rsidRPr="00CA1A86">
        <w:rPr>
          <w:lang w:val="en-GB"/>
        </w:rPr>
        <w:t xml:space="preserve">Employment of a new frequency band thanks to modernized navigation signal: </w:t>
      </w:r>
    </w:p>
    <w:p w:rsidR="00936207" w:rsidRPr="000376EF" w:rsidRDefault="005B5E94" w:rsidP="005B5E94">
      <w:pPr>
        <w:pStyle w:val="enumlev2"/>
        <w:rPr>
          <w:lang w:val="en-GB"/>
        </w:rPr>
      </w:pPr>
      <w:r>
        <w:rPr>
          <w:lang w:val="en-GB"/>
        </w:rPr>
        <w:t>–</w:t>
      </w:r>
      <w:r>
        <w:rPr>
          <w:lang w:val="en-GB"/>
        </w:rPr>
        <w:tab/>
      </w:r>
      <w:r w:rsidR="00936207" w:rsidRPr="000376EF">
        <w:rPr>
          <w:lang w:val="en-GB"/>
        </w:rPr>
        <w:t xml:space="preserve">Frequency band is shifted to the left (instead of frequency letters K = 0 </w:t>
      </w:r>
      <w:r>
        <w:rPr>
          <w:lang w:val="en-GB"/>
        </w:rPr>
        <w:t>–</w:t>
      </w:r>
      <w:r w:rsidR="00B41FB8">
        <w:rPr>
          <w:lang w:val="en-GB"/>
        </w:rPr>
        <w:t xml:space="preserve"> </w:t>
      </w:r>
      <w:r w:rsidR="00936207" w:rsidRPr="000376EF">
        <w:rPr>
          <w:lang w:val="en-GB"/>
        </w:rPr>
        <w:t xml:space="preserve">12 other frequency letters K = </w:t>
      </w:r>
      <w:r>
        <w:rPr>
          <w:lang w:val="en-GB"/>
        </w:rPr>
        <w:t>–</w:t>
      </w:r>
      <w:r w:rsidR="00936207" w:rsidRPr="000376EF">
        <w:rPr>
          <w:lang w:val="en-GB"/>
        </w:rPr>
        <w:t>7...+6 will be used</w:t>
      </w:r>
      <w:r w:rsidR="00936207">
        <w:rPr>
          <w:lang w:val="en-GB"/>
        </w:rPr>
        <w:t>)</w:t>
      </w:r>
      <w:r>
        <w:rPr>
          <w:lang w:val="en-GB"/>
        </w:rPr>
        <w:t>.</w:t>
      </w:r>
    </w:p>
    <w:p w:rsidR="00936207" w:rsidRPr="000376EF" w:rsidRDefault="005B5E94" w:rsidP="005B5E94">
      <w:pPr>
        <w:pStyle w:val="enumlev2"/>
        <w:rPr>
          <w:lang w:val="en-GB"/>
        </w:rPr>
      </w:pPr>
      <w:r>
        <w:rPr>
          <w:lang w:val="en-GB"/>
        </w:rPr>
        <w:t>–</w:t>
      </w:r>
      <w:r>
        <w:rPr>
          <w:lang w:val="en-GB"/>
        </w:rPr>
        <w:tab/>
      </w:r>
      <w:r w:rsidR="00936207" w:rsidRPr="000376EF">
        <w:rPr>
          <w:lang w:val="en-GB"/>
        </w:rPr>
        <w:t>Previously reserved bytes are used for additional information, including divergence of GPS and GLONASS time scales, navigation frame authenticity (valid</w:t>
      </w:r>
      <w:r>
        <w:rPr>
          <w:lang w:val="en-GB"/>
        </w:rPr>
        <w:t>ity) flag, navigation data age.</w:t>
      </w:r>
    </w:p>
    <w:p w:rsidR="00936207" w:rsidRPr="000376EF" w:rsidRDefault="005B5E94" w:rsidP="005B5E94">
      <w:pPr>
        <w:pStyle w:val="enumlev2"/>
        <w:rPr>
          <w:lang w:val="en-GB"/>
        </w:rPr>
      </w:pPr>
      <w:r>
        <w:rPr>
          <w:lang w:val="en-GB"/>
        </w:rPr>
        <w:t>–</w:t>
      </w:r>
      <w:r>
        <w:rPr>
          <w:lang w:val="en-GB"/>
        </w:rPr>
        <w:tab/>
      </w:r>
      <w:r w:rsidR="00936207" w:rsidRPr="000376EF">
        <w:rPr>
          <w:lang w:val="en-GB"/>
        </w:rPr>
        <w:t xml:space="preserve">Filters are installed which reduce out- of-band </w:t>
      </w:r>
      <w:r>
        <w:rPr>
          <w:lang w:val="en-GB"/>
        </w:rPr>
        <w:t>emissions.</w:t>
      </w:r>
    </w:p>
    <w:p w:rsidR="00936207" w:rsidRPr="000376EF" w:rsidRDefault="005B5E94" w:rsidP="005B5E94">
      <w:pPr>
        <w:pStyle w:val="enumlev2"/>
        <w:rPr>
          <w:lang w:val="en-GB"/>
        </w:rPr>
      </w:pPr>
      <w:r>
        <w:rPr>
          <w:lang w:val="en-GB"/>
        </w:rPr>
        <w:t>–</w:t>
      </w:r>
      <w:r>
        <w:rPr>
          <w:lang w:val="en-GB"/>
        </w:rPr>
        <w:tab/>
      </w:r>
      <w:r w:rsidR="00936207" w:rsidRPr="000376EF">
        <w:rPr>
          <w:lang w:val="en-GB"/>
        </w:rPr>
        <w:t>On both frequencies L1 and L2, dual signals are transmitted which contain digital data and ranging codes for pseudo-range measurements.</w:t>
      </w:r>
      <w:r w:rsidR="00B41FB8">
        <w:rPr>
          <w:lang w:val="en-GB"/>
        </w:rPr>
        <w:t xml:space="preserve"> </w:t>
      </w:r>
    </w:p>
    <w:p w:rsidR="00936207" w:rsidRDefault="005B5E94" w:rsidP="005B5E94">
      <w:pPr>
        <w:pStyle w:val="enumlev1"/>
        <w:rPr>
          <w:lang w:val="en-GB"/>
        </w:rPr>
      </w:pPr>
      <w:r>
        <w:rPr>
          <w:lang w:val="en-GB"/>
        </w:rPr>
        <w:t>–</w:t>
      </w:r>
      <w:r>
        <w:rPr>
          <w:lang w:val="en-GB"/>
        </w:rPr>
        <w:tab/>
      </w:r>
      <w:r w:rsidR="00936207" w:rsidRPr="00CA1A86">
        <w:rPr>
          <w:lang w:val="en-GB"/>
        </w:rPr>
        <w:t>Introduction of an inter-satellite radio-link for distance measurements and data exchange between the satellites orbiting both in the same orbital plane and in different orbital planes.</w:t>
      </w:r>
      <w:r w:rsidR="00B41FB8">
        <w:rPr>
          <w:lang w:val="en-GB"/>
        </w:rPr>
        <w:t xml:space="preserve"> </w:t>
      </w:r>
    </w:p>
    <w:p w:rsidR="00936207" w:rsidRDefault="005B5E94" w:rsidP="005B5E94">
      <w:pPr>
        <w:pStyle w:val="enumlev1"/>
        <w:rPr>
          <w:lang w:val="en-GB"/>
        </w:rPr>
      </w:pPr>
      <w:r>
        <w:rPr>
          <w:lang w:val="en-GB"/>
        </w:rPr>
        <w:t>–</w:t>
      </w:r>
      <w:r>
        <w:rPr>
          <w:lang w:val="en-GB"/>
        </w:rPr>
        <w:tab/>
      </w:r>
      <w:r w:rsidR="00936207" w:rsidRPr="00CA1A86">
        <w:rPr>
          <w:lang w:val="en-GB"/>
        </w:rPr>
        <w:t>Improvement of a navigation signal stability up to 1</w:t>
      </w:r>
      <w:r>
        <w:rPr>
          <w:lang w:val="en-GB"/>
        </w:rPr>
        <w:t> × </w:t>
      </w:r>
      <w:r w:rsidR="00936207" w:rsidRPr="00CA1A86">
        <w:rPr>
          <w:lang w:val="en-GB"/>
        </w:rPr>
        <w:t>10</w:t>
      </w:r>
      <w:r>
        <w:rPr>
          <w:vertAlign w:val="superscript"/>
          <w:lang w:val="en-GB"/>
        </w:rPr>
        <w:t>–</w:t>
      </w:r>
      <w:r w:rsidR="00936207" w:rsidRPr="00CA1A86">
        <w:rPr>
          <w:vertAlign w:val="superscript"/>
          <w:lang w:val="en-GB"/>
        </w:rPr>
        <w:t>13</w:t>
      </w:r>
      <w:r>
        <w:rPr>
          <w:lang w:val="en-GB"/>
        </w:rPr>
        <w:t xml:space="preserve">. </w:t>
      </w:r>
      <w:r w:rsidRPr="00CA1A86">
        <w:rPr>
          <w:lang w:val="en-GB"/>
        </w:rPr>
        <w:t xml:space="preserve">Thanks </w:t>
      </w:r>
      <w:r w:rsidR="00936207" w:rsidRPr="00CA1A86">
        <w:rPr>
          <w:lang w:val="en-GB"/>
        </w:rPr>
        <w:t>to the Cs clocks precise temperature stabilization.</w:t>
      </w:r>
    </w:p>
    <w:p w:rsidR="00936207" w:rsidRDefault="005B5E94" w:rsidP="005B5E94">
      <w:pPr>
        <w:pStyle w:val="enumlev1"/>
        <w:rPr>
          <w:lang w:val="en-GB"/>
        </w:rPr>
      </w:pPr>
      <w:r>
        <w:rPr>
          <w:lang w:val="en-GB"/>
        </w:rPr>
        <w:t>–</w:t>
      </w:r>
      <w:r>
        <w:rPr>
          <w:lang w:val="en-GB"/>
        </w:rPr>
        <w:tab/>
      </w:r>
      <w:r w:rsidR="00936207">
        <w:rPr>
          <w:lang w:val="en-GB"/>
        </w:rPr>
        <w:t>T</w:t>
      </w:r>
      <w:r w:rsidR="00936207" w:rsidRPr="00AF38F3">
        <w:rPr>
          <w:lang w:val="en-US"/>
        </w:rPr>
        <w:t>he reduction of solar pressure uncertainty</w:t>
      </w:r>
      <w:r>
        <w:rPr>
          <w:lang w:val="en-US"/>
        </w:rPr>
        <w:t>.</w:t>
      </w:r>
      <w:r w:rsidR="00936207" w:rsidRPr="00AF38F3">
        <w:rPr>
          <w:lang w:val="en-US"/>
        </w:rPr>
        <w:t xml:space="preserve"> </w:t>
      </w:r>
      <w:r w:rsidRPr="00AF38F3">
        <w:rPr>
          <w:lang w:val="en-US"/>
        </w:rPr>
        <w:t xml:space="preserve">Thanks </w:t>
      </w:r>
      <w:r w:rsidR="00936207" w:rsidRPr="00AF38F3">
        <w:rPr>
          <w:lang w:val="en-US"/>
        </w:rPr>
        <w:t>to the improvement of the solar array pointing</w:t>
      </w:r>
      <w:r w:rsidR="00936207">
        <w:rPr>
          <w:lang w:val="en-US"/>
        </w:rPr>
        <w:t xml:space="preserve"> accuracy.</w:t>
      </w:r>
    </w:p>
    <w:p w:rsidR="00936207" w:rsidRDefault="005B5E94" w:rsidP="005B5E94">
      <w:pPr>
        <w:pStyle w:val="enumlev1"/>
        <w:rPr>
          <w:lang w:val="en-GB"/>
        </w:rPr>
      </w:pPr>
      <w:r>
        <w:rPr>
          <w:lang w:val="en-GB"/>
        </w:rPr>
        <w:t>–</w:t>
      </w:r>
      <w:r>
        <w:rPr>
          <w:lang w:val="en-GB"/>
        </w:rPr>
        <w:tab/>
      </w:r>
      <w:r w:rsidR="00936207">
        <w:rPr>
          <w:lang w:val="en-GB"/>
        </w:rPr>
        <w:t>Satellite lifetime is increased up to 7 years.</w:t>
      </w:r>
    </w:p>
    <w:p w:rsidR="00936207" w:rsidRPr="000376EF" w:rsidRDefault="00936207" w:rsidP="005B5E94">
      <w:pPr>
        <w:rPr>
          <w:lang w:val="en-GB"/>
        </w:rPr>
      </w:pPr>
      <w:r w:rsidRPr="000376EF">
        <w:rPr>
          <w:lang w:val="en-GB"/>
        </w:rPr>
        <w:t xml:space="preserve">A GLONASS-M satellite can be launched both in a tandem launch (3 satellites simultaneously from the BAYKONOUR launch site by a </w:t>
      </w:r>
      <w:r w:rsidR="005B5E94" w:rsidRPr="000376EF">
        <w:rPr>
          <w:lang w:val="en-GB"/>
        </w:rPr>
        <w:t>Proton</w:t>
      </w:r>
      <w:r w:rsidRPr="000376EF">
        <w:rPr>
          <w:lang w:val="en-GB"/>
        </w:rPr>
        <w:t xml:space="preserve">-M Launcher with a </w:t>
      </w:r>
      <w:r w:rsidR="005B5E94" w:rsidRPr="000376EF">
        <w:rPr>
          <w:lang w:val="en-GB"/>
        </w:rPr>
        <w:t>Breeze</w:t>
      </w:r>
      <w:r w:rsidRPr="000376EF">
        <w:rPr>
          <w:lang w:val="en-GB"/>
        </w:rPr>
        <w:t xml:space="preserve">-M Booster) and a single launch (from the PLESETSK launch site by a </w:t>
      </w:r>
      <w:r w:rsidR="005B5E94" w:rsidRPr="000376EF">
        <w:rPr>
          <w:lang w:val="en-GB"/>
        </w:rPr>
        <w:t>Soyuz</w:t>
      </w:r>
      <w:r w:rsidRPr="000376EF">
        <w:rPr>
          <w:lang w:val="en-GB"/>
        </w:rPr>
        <w:t xml:space="preserve">-2 Launcher with a </w:t>
      </w:r>
      <w:r w:rsidR="005B5E94" w:rsidRPr="000376EF">
        <w:rPr>
          <w:lang w:val="en-GB"/>
        </w:rPr>
        <w:t xml:space="preserve">Fregat </w:t>
      </w:r>
      <w:r w:rsidRPr="000376EF">
        <w:rPr>
          <w:lang w:val="en-GB"/>
        </w:rPr>
        <w:t>Booster).</w:t>
      </w:r>
    </w:p>
    <w:p w:rsidR="00936207" w:rsidRPr="000376EF" w:rsidRDefault="00936207" w:rsidP="005B5E94">
      <w:pPr>
        <w:rPr>
          <w:lang w:val="en-GB"/>
        </w:rPr>
      </w:pPr>
      <w:r w:rsidRPr="000376EF">
        <w:rPr>
          <w:lang w:val="en-GB"/>
        </w:rPr>
        <w:t>The main part of GLONASS-M satellite</w:t>
      </w:r>
      <w:r w:rsidR="00AD1D2C">
        <w:rPr>
          <w:rFonts w:hint="eastAsia"/>
          <w:lang w:val="en-GB"/>
        </w:rPr>
        <w:t>’</w:t>
      </w:r>
      <w:r w:rsidRPr="000376EF">
        <w:rPr>
          <w:lang w:val="en-GB"/>
        </w:rPr>
        <w:t xml:space="preserve">s structure is a sealed container, inside which comfortable temperature conditions within the range of 0 </w:t>
      </w:r>
      <w:r w:rsidR="005B5E94">
        <w:rPr>
          <w:lang w:val="en-GB"/>
        </w:rPr>
        <w:t>–</w:t>
      </w:r>
      <w:r w:rsidRPr="000376EF">
        <w:rPr>
          <w:lang w:val="en-GB"/>
        </w:rPr>
        <w:t xml:space="preserve"> 40ºC are maintained.</w:t>
      </w:r>
      <w:r w:rsidR="00B41FB8">
        <w:rPr>
          <w:lang w:val="en-GB"/>
        </w:rPr>
        <w:t xml:space="preserve"> </w:t>
      </w:r>
      <w:r w:rsidRPr="000376EF">
        <w:rPr>
          <w:lang w:val="en-GB"/>
        </w:rPr>
        <w:t>In the area where the frequency standards are located the temperature stability is ±1ºC.</w:t>
      </w:r>
    </w:p>
    <w:p w:rsidR="00936207" w:rsidRPr="000376EF" w:rsidRDefault="00936207" w:rsidP="005B5E94">
      <w:pPr>
        <w:rPr>
          <w:lang w:val="en-GB"/>
        </w:rPr>
      </w:pPr>
      <w:r w:rsidRPr="000376EF">
        <w:rPr>
          <w:lang w:val="en-GB"/>
        </w:rPr>
        <w:t>In the nominal mode, a satellite longitudinal axis is continuously Earth pointed with the accuracy of 0.5º, and a satellite lateral axis coincides with a Sun-</w:t>
      </w:r>
      <w:r w:rsidR="005B5E94" w:rsidRPr="000376EF">
        <w:rPr>
          <w:lang w:val="en-GB"/>
        </w:rPr>
        <w:t>satellite</w:t>
      </w:r>
      <w:r w:rsidRPr="000376EF">
        <w:rPr>
          <w:lang w:val="en-GB"/>
        </w:rPr>
        <w:t>-Earth plane with the accuracy of 0.5º, solar arrays are Sun pointed with the accuracy of ±2º.</w:t>
      </w:r>
      <w:r w:rsidR="00B41FB8">
        <w:rPr>
          <w:lang w:val="en-GB"/>
        </w:rPr>
        <w:t xml:space="preserve"> </w:t>
      </w:r>
      <w:r w:rsidRPr="000376EF">
        <w:rPr>
          <w:lang w:val="en-GB"/>
        </w:rPr>
        <w:t>Satellite pointing is provided by momentum wheels that are periodically desaturated by electrical magnetic units.</w:t>
      </w:r>
    </w:p>
    <w:p w:rsidR="00936207" w:rsidRPr="000376EF" w:rsidRDefault="00936207" w:rsidP="004212BE">
      <w:pPr>
        <w:rPr>
          <w:lang w:val="en-GB"/>
        </w:rPr>
      </w:pPr>
      <w:r w:rsidRPr="000376EF">
        <w:rPr>
          <w:lang w:val="en-GB"/>
        </w:rPr>
        <w:t>Propulsion subsystem includes hydrazine (amidol) thrusters and provides generation of control torques in satellite initial modes and orbit control.</w:t>
      </w:r>
    </w:p>
    <w:p w:rsidR="00936207" w:rsidRPr="000376EF" w:rsidRDefault="00936207" w:rsidP="004212BE">
      <w:pPr>
        <w:rPr>
          <w:lang w:val="en-GB"/>
        </w:rPr>
      </w:pPr>
      <w:r w:rsidRPr="000376EF">
        <w:rPr>
          <w:lang w:val="en-GB"/>
        </w:rPr>
        <w:t>It is very important that an orbit control maneuver is only performed during the satellite positioning to its designated orbital slot.</w:t>
      </w:r>
      <w:r w:rsidR="00B41FB8">
        <w:rPr>
          <w:lang w:val="en-GB"/>
        </w:rPr>
        <w:t xml:space="preserve"> </w:t>
      </w:r>
      <w:r w:rsidRPr="000376EF">
        <w:rPr>
          <w:lang w:val="en-GB"/>
        </w:rPr>
        <w:t>High accuracy of orbit parameter control during the Early Orbit Phase and usage of the non-resonant orbits for the orbital constellation enables the exclusion of orbit control maneuvers over the entire satellite mission lifetime.</w:t>
      </w:r>
    </w:p>
    <w:p w:rsidR="00936207" w:rsidRPr="000376EF" w:rsidRDefault="00936207" w:rsidP="004212BE">
      <w:pPr>
        <w:rPr>
          <w:noProof/>
          <w:lang w:val="en-GB"/>
        </w:rPr>
      </w:pPr>
      <w:r w:rsidRPr="000376EF">
        <w:rPr>
          <w:lang w:val="en-GB"/>
        </w:rPr>
        <w:t>The electric power subsystem is based on Ni-H batteries and silicon solar arrays.</w:t>
      </w:r>
      <w:r w:rsidR="00B41FB8">
        <w:rPr>
          <w:lang w:val="en-GB"/>
        </w:rPr>
        <w:t xml:space="preserve"> </w:t>
      </w:r>
      <w:r w:rsidRPr="000376EF">
        <w:rPr>
          <w:lang w:val="en-GB"/>
        </w:rPr>
        <w:t xml:space="preserve">The first launch of a GLONASS-M satellite </w:t>
      </w:r>
      <w:r>
        <w:rPr>
          <w:lang w:val="en-GB"/>
        </w:rPr>
        <w:t xml:space="preserve">was in </w:t>
      </w:r>
      <w:r w:rsidRPr="000376EF">
        <w:rPr>
          <w:lang w:val="en-GB"/>
        </w:rPr>
        <w:t>December 2003.</w:t>
      </w:r>
      <w:r w:rsidR="00B41FB8">
        <w:rPr>
          <w:lang w:val="en-GB"/>
        </w:rPr>
        <w:t xml:space="preserve"> </w:t>
      </w:r>
      <w:r w:rsidRPr="000376EF">
        <w:rPr>
          <w:lang w:val="en-GB"/>
        </w:rPr>
        <w:t xml:space="preserve">This satellite </w:t>
      </w:r>
      <w:r>
        <w:rPr>
          <w:lang w:val="en-GB"/>
        </w:rPr>
        <w:t xml:space="preserve">was </w:t>
      </w:r>
      <w:r w:rsidRPr="000376EF">
        <w:rPr>
          <w:lang w:val="en-GB"/>
        </w:rPr>
        <w:t>manufactured by NPO PM</w:t>
      </w:r>
      <w:r>
        <w:rPr>
          <w:lang w:val="en-GB"/>
        </w:rPr>
        <w:t xml:space="preserve">. </w:t>
      </w:r>
    </w:p>
    <w:p w:rsidR="00936207" w:rsidRPr="000376EF" w:rsidRDefault="00936207" w:rsidP="004212BE">
      <w:pPr>
        <w:rPr>
          <w:lang w:val="en-GB"/>
        </w:rPr>
      </w:pPr>
      <w:r w:rsidRPr="000376EF">
        <w:rPr>
          <w:lang w:val="en-GB"/>
        </w:rPr>
        <w:t xml:space="preserve">Further development of the GLONASS system is </w:t>
      </w:r>
      <w:r>
        <w:rPr>
          <w:lang w:val="en-GB"/>
        </w:rPr>
        <w:t xml:space="preserve">determined by the </w:t>
      </w:r>
      <w:r w:rsidRPr="000376EF">
        <w:rPr>
          <w:lang w:val="en-GB"/>
        </w:rPr>
        <w:t>Federal Dedicated (Mission Oriented) GLONASS Program approved by Government of the Russian Federation on August 20, 2001.</w:t>
      </w:r>
      <w:r w:rsidR="00B41FB8">
        <w:rPr>
          <w:lang w:val="en-GB"/>
        </w:rPr>
        <w:t xml:space="preserve"> </w:t>
      </w:r>
      <w:r w:rsidRPr="000376EF">
        <w:rPr>
          <w:lang w:val="en-GB"/>
        </w:rPr>
        <w:t xml:space="preserve">The modernization </w:t>
      </w:r>
      <w:r>
        <w:rPr>
          <w:lang w:val="en-GB"/>
        </w:rPr>
        <w:t xml:space="preserve">program </w:t>
      </w:r>
      <w:r w:rsidRPr="000376EF">
        <w:rPr>
          <w:lang w:val="en-GB"/>
        </w:rPr>
        <w:t>was stimulated by:</w:t>
      </w:r>
    </w:p>
    <w:p w:rsidR="00936207" w:rsidRPr="000376EF" w:rsidRDefault="005B5E94" w:rsidP="005B5E94">
      <w:pPr>
        <w:pStyle w:val="enumlev1"/>
        <w:rPr>
          <w:lang w:val="en-GB"/>
        </w:rPr>
      </w:pPr>
      <w:r>
        <w:rPr>
          <w:lang w:val="en-GB"/>
        </w:rPr>
        <w:t>–</w:t>
      </w:r>
      <w:r>
        <w:rPr>
          <w:lang w:val="en-GB"/>
        </w:rPr>
        <w:tab/>
      </w:r>
      <w:r w:rsidRPr="000376EF">
        <w:rPr>
          <w:lang w:val="en-GB"/>
        </w:rPr>
        <w:t xml:space="preserve"> </w:t>
      </w:r>
      <w:r w:rsidR="00936207" w:rsidRPr="000376EF">
        <w:rPr>
          <w:lang w:val="en-GB"/>
        </w:rPr>
        <w:t xml:space="preserve">(for civil users) the necessity to improve system accuracy, availability and integrity performance to increase system competitive </w:t>
      </w:r>
      <w:r w:rsidR="00936207">
        <w:rPr>
          <w:lang w:val="en-GB"/>
        </w:rPr>
        <w:t>cap</w:t>
      </w:r>
      <w:r w:rsidR="00936207" w:rsidRPr="000376EF">
        <w:rPr>
          <w:lang w:val="en-GB"/>
        </w:rPr>
        <w:t xml:space="preserve">ability in the world market of navigation services; </w:t>
      </w:r>
    </w:p>
    <w:p w:rsidR="00936207" w:rsidRDefault="005B5E94" w:rsidP="005B5E94">
      <w:pPr>
        <w:pStyle w:val="enumlev1"/>
        <w:rPr>
          <w:lang w:val="en-GB"/>
        </w:rPr>
      </w:pPr>
      <w:r>
        <w:rPr>
          <w:lang w:val="en-GB"/>
        </w:rPr>
        <w:t>–</w:t>
      </w:r>
      <w:r>
        <w:rPr>
          <w:lang w:val="en-GB"/>
        </w:rPr>
        <w:tab/>
      </w:r>
      <w:r w:rsidRPr="000376EF">
        <w:rPr>
          <w:lang w:val="en-GB"/>
        </w:rPr>
        <w:t xml:space="preserve"> </w:t>
      </w:r>
      <w:r w:rsidR="00936207" w:rsidRPr="000376EF">
        <w:rPr>
          <w:lang w:val="en-GB"/>
        </w:rPr>
        <w:t xml:space="preserve">(for customers) reduction of the orbit constellation maintenance expense </w:t>
      </w:r>
      <w:r w:rsidR="00936207">
        <w:rPr>
          <w:lang w:val="en-GB"/>
        </w:rPr>
        <w:t>due</w:t>
      </w:r>
      <w:r w:rsidR="00936207" w:rsidRPr="000376EF">
        <w:rPr>
          <w:lang w:val="en-GB"/>
        </w:rPr>
        <w:t xml:space="preserve"> to increase of satellite lifetime and number of satellites per launch, as well as reduction of </w:t>
      </w:r>
      <w:r w:rsidRPr="000376EF">
        <w:rPr>
          <w:lang w:val="en-GB"/>
        </w:rPr>
        <w:t xml:space="preserve">ground control segment </w:t>
      </w:r>
      <w:r w:rsidR="00936207" w:rsidRPr="000376EF">
        <w:rPr>
          <w:lang w:val="en-GB"/>
        </w:rPr>
        <w:t xml:space="preserve">expenses </w:t>
      </w:r>
      <w:r w:rsidR="00936207">
        <w:rPr>
          <w:lang w:val="en-GB"/>
        </w:rPr>
        <w:t>due</w:t>
      </w:r>
      <w:r w:rsidR="00936207" w:rsidRPr="000376EF">
        <w:rPr>
          <w:lang w:val="en-GB"/>
        </w:rPr>
        <w:t xml:space="preserve"> to automation implementation;</w:t>
      </w:r>
    </w:p>
    <w:p w:rsidR="00936207" w:rsidRPr="000376EF" w:rsidRDefault="005B5E94" w:rsidP="005B5E94">
      <w:pPr>
        <w:pStyle w:val="enumlev1"/>
        <w:rPr>
          <w:lang w:val="en-GB"/>
        </w:rPr>
      </w:pPr>
      <w:r>
        <w:rPr>
          <w:lang w:val="en-GB"/>
        </w:rPr>
        <w:t>–</w:t>
      </w:r>
      <w:r>
        <w:rPr>
          <w:lang w:val="en-GB"/>
        </w:rPr>
        <w:tab/>
      </w:r>
      <w:r w:rsidRPr="000376EF">
        <w:rPr>
          <w:lang w:val="en-GB"/>
        </w:rPr>
        <w:t xml:space="preserve"> </w:t>
      </w:r>
      <w:r w:rsidR="00936207" w:rsidRPr="000376EF">
        <w:rPr>
          <w:lang w:val="en-GB"/>
        </w:rPr>
        <w:t>(for international cooperation) GLONASS/GPS compa</w:t>
      </w:r>
      <w:r w:rsidR="00936207">
        <w:rPr>
          <w:lang w:val="en-GB"/>
        </w:rPr>
        <w:t>tibility and inter-operability.</w:t>
      </w:r>
    </w:p>
    <w:p w:rsidR="00936207" w:rsidRPr="000376EF" w:rsidRDefault="00936207" w:rsidP="004212BE">
      <w:pPr>
        <w:rPr>
          <w:lang w:val="en-GB"/>
        </w:rPr>
      </w:pPr>
      <w:r w:rsidRPr="00CA1A86">
        <w:rPr>
          <w:lang w:val="en-GB"/>
        </w:rPr>
        <w:t>The Program cover</w:t>
      </w:r>
      <w:r>
        <w:rPr>
          <w:lang w:val="en-GB"/>
        </w:rPr>
        <w:t>s</w:t>
      </w:r>
      <w:r w:rsidRPr="00CA1A86">
        <w:rPr>
          <w:lang w:val="en-GB"/>
        </w:rPr>
        <w:t xml:space="preserve"> the period from 2002 to 2011.</w:t>
      </w:r>
      <w:r w:rsidR="00B41FB8">
        <w:rPr>
          <w:lang w:val="en-GB"/>
        </w:rPr>
        <w:t xml:space="preserve"> </w:t>
      </w:r>
      <w:r w:rsidRPr="00CA1A86">
        <w:rPr>
          <w:lang w:val="en-GB"/>
        </w:rPr>
        <w:t xml:space="preserve">Main Program tasks are: </w:t>
      </w:r>
    </w:p>
    <w:p w:rsidR="00936207" w:rsidRPr="000376EF" w:rsidRDefault="005B5E94" w:rsidP="005B5E94">
      <w:pPr>
        <w:pStyle w:val="enumlev1"/>
        <w:rPr>
          <w:lang w:val="en-GB"/>
        </w:rPr>
      </w:pPr>
      <w:r>
        <w:rPr>
          <w:lang w:val="en-GB"/>
        </w:rPr>
        <w:t>–</w:t>
      </w:r>
      <w:r>
        <w:rPr>
          <w:lang w:val="en-GB"/>
        </w:rPr>
        <w:tab/>
      </w:r>
      <w:r w:rsidR="00936207" w:rsidRPr="000376EF">
        <w:rPr>
          <w:lang w:val="en-GB"/>
        </w:rPr>
        <w:t xml:space="preserve">Creation and development of </w:t>
      </w:r>
      <w:r w:rsidRPr="000376EF">
        <w:rPr>
          <w:lang w:val="en-GB"/>
        </w:rPr>
        <w:t xml:space="preserve">space segment and ground infrastructure </w:t>
      </w:r>
      <w:r w:rsidR="00936207">
        <w:rPr>
          <w:lang w:val="en-GB"/>
        </w:rPr>
        <w:t>of navigation satellite system.</w:t>
      </w:r>
    </w:p>
    <w:p w:rsidR="00936207" w:rsidRPr="000376EF" w:rsidRDefault="005B5E94" w:rsidP="005B5E94">
      <w:pPr>
        <w:pStyle w:val="enumlev1"/>
        <w:rPr>
          <w:lang w:val="en-GB"/>
        </w:rPr>
      </w:pPr>
      <w:r>
        <w:rPr>
          <w:lang w:val="en-GB"/>
        </w:rPr>
        <w:t>–</w:t>
      </w:r>
      <w:r>
        <w:rPr>
          <w:lang w:val="en-GB"/>
        </w:rPr>
        <w:tab/>
      </w:r>
      <w:r w:rsidR="00936207" w:rsidRPr="000376EF">
        <w:rPr>
          <w:lang w:val="en-GB"/>
        </w:rPr>
        <w:t>Constellation replenishment and maintenance at the level providing navigation solutions in the interests of different users.</w:t>
      </w:r>
    </w:p>
    <w:p w:rsidR="00936207" w:rsidRPr="000376EF" w:rsidRDefault="005B5E94" w:rsidP="005B5E94">
      <w:pPr>
        <w:pStyle w:val="enumlev1"/>
        <w:rPr>
          <w:lang w:val="en-GB"/>
        </w:rPr>
      </w:pPr>
      <w:r>
        <w:rPr>
          <w:lang w:val="en-GB"/>
        </w:rPr>
        <w:t>–</w:t>
      </w:r>
      <w:r>
        <w:rPr>
          <w:lang w:val="en-GB"/>
        </w:rPr>
        <w:tab/>
      </w:r>
      <w:r w:rsidR="00936207" w:rsidRPr="000376EF">
        <w:rPr>
          <w:lang w:val="en-GB"/>
        </w:rPr>
        <w:t>Development of international cooperation in SATNAV.</w:t>
      </w:r>
      <w:r w:rsidR="00B41FB8">
        <w:rPr>
          <w:lang w:val="en-GB"/>
        </w:rPr>
        <w:t xml:space="preserve"> </w:t>
      </w:r>
    </w:p>
    <w:p w:rsidR="00936207" w:rsidRPr="000376EF" w:rsidRDefault="005B5E94" w:rsidP="005B5E94">
      <w:pPr>
        <w:pStyle w:val="enumlev1"/>
        <w:rPr>
          <w:lang w:val="en-GB"/>
        </w:rPr>
      </w:pPr>
      <w:r>
        <w:rPr>
          <w:lang w:val="en-GB"/>
        </w:rPr>
        <w:t>–</w:t>
      </w:r>
      <w:r>
        <w:rPr>
          <w:lang w:val="en-GB"/>
        </w:rPr>
        <w:tab/>
      </w:r>
      <w:r w:rsidR="00936207" w:rsidRPr="000376EF">
        <w:rPr>
          <w:lang w:val="en-GB"/>
        </w:rPr>
        <w:t>Development and manufacturing of Russian user equipment.</w:t>
      </w:r>
      <w:r w:rsidR="00B41FB8">
        <w:rPr>
          <w:lang w:val="en-GB"/>
        </w:rPr>
        <w:t xml:space="preserve"> </w:t>
      </w:r>
    </w:p>
    <w:p w:rsidR="00936207" w:rsidRPr="000376EF" w:rsidRDefault="00936207" w:rsidP="004212BE">
      <w:pPr>
        <w:rPr>
          <w:lang w:val="en-GB"/>
        </w:rPr>
      </w:pPr>
      <w:r w:rsidRPr="000376EF">
        <w:rPr>
          <w:lang w:val="en-GB"/>
        </w:rPr>
        <w:t>According to the Federal Dedicated (Mission Oriented) Program along with system maintenance using GLONASS-M satellites the development of a new generation GLONASS-K type satellite is envisaged.</w:t>
      </w:r>
      <w:r w:rsidR="00B41FB8">
        <w:rPr>
          <w:lang w:val="en-GB"/>
        </w:rPr>
        <w:t xml:space="preserve"> </w:t>
      </w:r>
    </w:p>
    <w:p w:rsidR="00936207" w:rsidRPr="000376EF" w:rsidRDefault="00936207" w:rsidP="004212BE">
      <w:pPr>
        <w:rPr>
          <w:lang w:val="en-GB"/>
        </w:rPr>
      </w:pPr>
      <w:r w:rsidRPr="000376EF">
        <w:rPr>
          <w:lang w:val="en-GB"/>
        </w:rPr>
        <w:t xml:space="preserve">Compared </w:t>
      </w:r>
      <w:r>
        <w:rPr>
          <w:lang w:val="en-GB"/>
        </w:rPr>
        <w:t xml:space="preserve">to </w:t>
      </w:r>
      <w:r w:rsidRPr="000376EF">
        <w:rPr>
          <w:lang w:val="en-GB"/>
        </w:rPr>
        <w:t xml:space="preserve">GLONASS-M satellites, a GLONASS-K satellite has the following distinctive features, including: </w:t>
      </w:r>
    </w:p>
    <w:p w:rsidR="00936207" w:rsidRPr="000376EF" w:rsidRDefault="005B5E94" w:rsidP="005B5E94">
      <w:pPr>
        <w:pStyle w:val="enumlev1"/>
        <w:rPr>
          <w:lang w:val="en-GB"/>
        </w:rPr>
      </w:pPr>
      <w:r>
        <w:rPr>
          <w:lang w:val="en-GB"/>
        </w:rPr>
        <w:t>a)</w:t>
      </w:r>
      <w:r>
        <w:rPr>
          <w:lang w:val="en-GB"/>
        </w:rPr>
        <w:tab/>
      </w:r>
      <w:r w:rsidR="00936207" w:rsidRPr="000376EF">
        <w:rPr>
          <w:lang w:val="en-GB"/>
        </w:rPr>
        <w:t xml:space="preserve">third frequency introduced in L-band to improve reliability and accuracy of user navigation solutions; </w:t>
      </w:r>
    </w:p>
    <w:p w:rsidR="00936207" w:rsidRPr="000376EF" w:rsidRDefault="005B5E94" w:rsidP="005B5E94">
      <w:pPr>
        <w:pStyle w:val="enumlev1"/>
        <w:rPr>
          <w:lang w:val="en-GB"/>
        </w:rPr>
      </w:pPr>
      <w:r>
        <w:rPr>
          <w:lang w:val="en-GB"/>
        </w:rPr>
        <w:t>b)</w:t>
      </w:r>
      <w:r>
        <w:rPr>
          <w:lang w:val="en-GB"/>
        </w:rPr>
        <w:tab/>
      </w:r>
      <w:r w:rsidR="00936207" w:rsidRPr="000376EF">
        <w:rPr>
          <w:lang w:val="en-GB"/>
        </w:rPr>
        <w:t xml:space="preserve">satellite lifetime increased up to 10 years; </w:t>
      </w:r>
    </w:p>
    <w:p w:rsidR="00936207" w:rsidRPr="000376EF" w:rsidRDefault="005B5E94" w:rsidP="005B5E94">
      <w:pPr>
        <w:pStyle w:val="enumlev1"/>
        <w:rPr>
          <w:lang w:val="en-GB"/>
        </w:rPr>
      </w:pPr>
      <w:r>
        <w:rPr>
          <w:lang w:val="en-GB"/>
        </w:rPr>
        <w:t>c)</w:t>
      </w:r>
      <w:r>
        <w:rPr>
          <w:lang w:val="en-GB"/>
        </w:rPr>
        <w:tab/>
      </w:r>
      <w:r w:rsidR="00936207" w:rsidRPr="000376EF">
        <w:rPr>
          <w:lang w:val="en-GB"/>
        </w:rPr>
        <w:t xml:space="preserve">satellite mass reduced by a factor of 2; </w:t>
      </w:r>
    </w:p>
    <w:p w:rsidR="00936207" w:rsidRPr="000376EF" w:rsidRDefault="005B5E94" w:rsidP="005B5E94">
      <w:pPr>
        <w:pStyle w:val="enumlev1"/>
        <w:rPr>
          <w:lang w:val="en-GB"/>
        </w:rPr>
      </w:pPr>
      <w:r>
        <w:rPr>
          <w:lang w:val="en-GB"/>
        </w:rPr>
        <w:t>d)</w:t>
      </w:r>
      <w:r>
        <w:rPr>
          <w:lang w:val="en-GB"/>
        </w:rPr>
        <w:tab/>
      </w:r>
      <w:r w:rsidR="00936207" w:rsidRPr="000376EF">
        <w:rPr>
          <w:lang w:val="en-GB"/>
        </w:rPr>
        <w:t>Search and Rescue payload accommodated onboard a satellite.</w:t>
      </w:r>
      <w:r w:rsidR="00B41FB8">
        <w:rPr>
          <w:lang w:val="en-GB"/>
        </w:rPr>
        <w:t xml:space="preserve"> </w:t>
      </w:r>
    </w:p>
    <w:p w:rsidR="00936207" w:rsidRPr="000376EF" w:rsidRDefault="00936207" w:rsidP="005B5E94">
      <w:pPr>
        <w:keepNext/>
        <w:rPr>
          <w:lang w:val="en-GB"/>
        </w:rPr>
      </w:pPr>
      <w:r>
        <w:rPr>
          <w:lang w:val="en-GB"/>
        </w:rPr>
        <w:t xml:space="preserve">Up to 2010 </w:t>
      </w:r>
      <w:r w:rsidRPr="00CA1A86">
        <w:rPr>
          <w:lang w:val="en-GB"/>
        </w:rPr>
        <w:t>NPO PM has completed Phase B and starts Phase C.</w:t>
      </w:r>
      <w:r w:rsidR="005B5E94">
        <w:rPr>
          <w:lang w:val="en-GB"/>
        </w:rPr>
        <w:t xml:space="preserve"> </w:t>
      </w:r>
      <w:r w:rsidRPr="000376EF">
        <w:rPr>
          <w:lang w:val="en-GB"/>
        </w:rPr>
        <w:t xml:space="preserve">A GLONASS-K satellite can be launched according to one of the following tandem launch schemes: </w:t>
      </w:r>
    </w:p>
    <w:p w:rsidR="00936207" w:rsidRPr="000376EF" w:rsidRDefault="005B5E94" w:rsidP="00331A03">
      <w:pPr>
        <w:pStyle w:val="enumlev1"/>
        <w:rPr>
          <w:lang w:val="en-GB"/>
        </w:rPr>
      </w:pPr>
      <w:r>
        <w:rPr>
          <w:lang w:val="en-GB"/>
        </w:rPr>
        <w:t>–</w:t>
      </w:r>
      <w:r>
        <w:rPr>
          <w:lang w:val="en-GB"/>
        </w:rPr>
        <w:tab/>
      </w:r>
      <w:r w:rsidR="00936207" w:rsidRPr="000376EF">
        <w:rPr>
          <w:lang w:val="en-GB"/>
        </w:rPr>
        <w:t>6 satellites simultaneously from BAYKONOUR launch site by a Proton-M Launcher with a Breeze</w:t>
      </w:r>
      <w:r w:rsidR="00331A03">
        <w:rPr>
          <w:lang w:val="en-GB"/>
        </w:rPr>
        <w:noBreakHyphen/>
      </w:r>
      <w:r w:rsidR="00936207" w:rsidRPr="000376EF">
        <w:rPr>
          <w:lang w:val="en-GB"/>
        </w:rPr>
        <w:t>M Booster</w:t>
      </w:r>
      <w:r>
        <w:rPr>
          <w:lang w:val="en-GB"/>
        </w:rPr>
        <w:t>.</w:t>
      </w:r>
      <w:r w:rsidR="00936207" w:rsidRPr="000376EF">
        <w:rPr>
          <w:lang w:val="en-GB"/>
        </w:rPr>
        <w:t xml:space="preserve"> </w:t>
      </w:r>
    </w:p>
    <w:p w:rsidR="00936207" w:rsidRPr="000376EF" w:rsidRDefault="005B5E94" w:rsidP="005B5E94">
      <w:pPr>
        <w:pStyle w:val="enumlev1"/>
        <w:rPr>
          <w:lang w:val="en-GB"/>
        </w:rPr>
      </w:pPr>
      <w:r>
        <w:rPr>
          <w:lang w:val="en-GB"/>
        </w:rPr>
        <w:t>–</w:t>
      </w:r>
      <w:r>
        <w:rPr>
          <w:lang w:val="en-GB"/>
        </w:rPr>
        <w:tab/>
      </w:r>
      <w:r w:rsidR="00936207" w:rsidRPr="000376EF">
        <w:rPr>
          <w:lang w:val="en-GB"/>
        </w:rPr>
        <w:t>2 satellites simultaneously from PLESETSK launch site by a Soyuz-2 Launcher with a Fregat Booster.</w:t>
      </w:r>
      <w:r w:rsidR="00B41FB8">
        <w:rPr>
          <w:lang w:val="en-GB"/>
        </w:rPr>
        <w:t xml:space="preserve"> </w:t>
      </w:r>
    </w:p>
    <w:p w:rsidR="00936207" w:rsidRPr="000376EF" w:rsidRDefault="00936207" w:rsidP="004212BE">
      <w:pPr>
        <w:rPr>
          <w:lang w:val="en-GB"/>
        </w:rPr>
      </w:pPr>
      <w:r w:rsidRPr="000376EF">
        <w:rPr>
          <w:lang w:val="en-GB"/>
        </w:rPr>
        <w:t>GLONASS-K satellite design is based on an unsealed equipment box physically divided into a platform module and payload module.</w:t>
      </w:r>
      <w:r w:rsidR="00B41FB8">
        <w:rPr>
          <w:lang w:val="en-GB"/>
        </w:rPr>
        <w:t xml:space="preserve"> </w:t>
      </w:r>
      <w:r w:rsidRPr="000376EF">
        <w:rPr>
          <w:lang w:val="en-GB"/>
        </w:rPr>
        <w:t>In a nominal mode, satellite longitudinal axis is Earth pointed with the accuracy of</w:t>
      </w:r>
      <w:r w:rsidR="00E612B7">
        <w:rPr>
          <w:lang w:val="en-GB"/>
        </w:rPr>
        <w:t xml:space="preserve"> </w:t>
      </w:r>
      <w:r w:rsidRPr="000376EF">
        <w:rPr>
          <w:lang w:val="en-GB"/>
        </w:rPr>
        <w:t>±5º, solar arrays are Sun pointed with the accuracy of 1º.</w:t>
      </w:r>
      <w:r w:rsidR="00B41FB8">
        <w:rPr>
          <w:lang w:val="en-GB"/>
        </w:rPr>
        <w:t xml:space="preserve"> </w:t>
      </w:r>
    </w:p>
    <w:p w:rsidR="00936207" w:rsidRPr="000376EF" w:rsidRDefault="00936207" w:rsidP="005B5E94">
      <w:pPr>
        <w:rPr>
          <w:lang w:val="en-GB"/>
        </w:rPr>
      </w:pPr>
      <w:r w:rsidRPr="000376EF">
        <w:rPr>
          <w:lang w:val="en-GB"/>
        </w:rPr>
        <w:t>Frequency standards are locally thermally stabilized within the range of ±0.5</w:t>
      </w:r>
      <w:r w:rsidR="005B5E94" w:rsidRPr="000376EF">
        <w:rPr>
          <w:lang w:val="en-GB"/>
        </w:rPr>
        <w:t>º</w:t>
      </w:r>
      <w:r w:rsidRPr="000376EF">
        <w:rPr>
          <w:lang w:val="en-GB"/>
        </w:rPr>
        <w:t>C.</w:t>
      </w:r>
      <w:r w:rsidR="00B41FB8">
        <w:rPr>
          <w:lang w:val="en-GB"/>
        </w:rPr>
        <w:t xml:space="preserve"> </w:t>
      </w:r>
      <w:r w:rsidRPr="000376EF">
        <w:rPr>
          <w:lang w:val="en-GB"/>
        </w:rPr>
        <w:t xml:space="preserve">For the rest </w:t>
      </w:r>
      <w:r>
        <w:rPr>
          <w:lang w:val="en-GB"/>
        </w:rPr>
        <w:t xml:space="preserve">of the </w:t>
      </w:r>
      <w:r w:rsidRPr="000376EF">
        <w:rPr>
          <w:lang w:val="en-GB"/>
        </w:rPr>
        <w:t xml:space="preserve">equipment </w:t>
      </w:r>
      <w:r>
        <w:rPr>
          <w:lang w:val="en-GB"/>
        </w:rPr>
        <w:t xml:space="preserve">the </w:t>
      </w:r>
      <w:r w:rsidRPr="000376EF">
        <w:rPr>
          <w:lang w:val="en-GB"/>
        </w:rPr>
        <w:t xml:space="preserve">temperature is </w:t>
      </w:r>
      <w:r>
        <w:rPr>
          <w:lang w:val="en-GB"/>
        </w:rPr>
        <w:t xml:space="preserve">maintained </w:t>
      </w:r>
      <w:r w:rsidRPr="000376EF">
        <w:rPr>
          <w:lang w:val="en-GB"/>
        </w:rPr>
        <w:t xml:space="preserve">in the range </w:t>
      </w:r>
      <w:r>
        <w:rPr>
          <w:lang w:val="en-GB"/>
        </w:rPr>
        <w:t>of</w:t>
      </w:r>
      <w:r w:rsidRPr="000376EF">
        <w:rPr>
          <w:lang w:val="en-GB"/>
        </w:rPr>
        <w:t xml:space="preserve"> </w:t>
      </w:r>
      <w:r w:rsidR="005B5E94">
        <w:rPr>
          <w:lang w:val="en-GB"/>
        </w:rPr>
        <w:t>–</w:t>
      </w:r>
      <w:r w:rsidRPr="000376EF">
        <w:rPr>
          <w:lang w:val="en-GB"/>
        </w:rPr>
        <w:t>10 to +50ºC.</w:t>
      </w:r>
    </w:p>
    <w:p w:rsidR="00936207" w:rsidRPr="000376EF" w:rsidRDefault="00936207" w:rsidP="00331A03">
      <w:pPr>
        <w:pStyle w:val="Heading3"/>
        <w:rPr>
          <w:szCs w:val="22"/>
          <w:lang w:val="en-GB"/>
        </w:rPr>
      </w:pPr>
      <w:bookmarkStart w:id="2156" w:name="_Toc257118432"/>
      <w:bookmarkStart w:id="2157" w:name="_Toc257118782"/>
      <w:bookmarkStart w:id="2158" w:name="_Toc257119105"/>
      <w:bookmarkStart w:id="2159" w:name="_Toc257119486"/>
      <w:bookmarkStart w:id="2160" w:name="_Toc257119927"/>
      <w:bookmarkStart w:id="2161" w:name="_Toc257120847"/>
      <w:bookmarkStart w:id="2162" w:name="_Toc257121053"/>
      <w:bookmarkStart w:id="2163" w:name="_Toc257121259"/>
      <w:bookmarkStart w:id="2164" w:name="_Toc257121465"/>
      <w:bookmarkStart w:id="2165" w:name="_Toc257121671"/>
      <w:bookmarkStart w:id="2166" w:name="_Toc257121876"/>
      <w:bookmarkStart w:id="2167" w:name="_Toc257122081"/>
      <w:bookmarkStart w:id="2168" w:name="_Toc257122286"/>
      <w:bookmarkStart w:id="2169" w:name="_Toc270345927"/>
      <w:bookmarkStart w:id="2170" w:name="_Toc270347315"/>
      <w:bookmarkStart w:id="2171" w:name="_Toc270407703"/>
      <w:bookmarkStart w:id="2172" w:name="_Toc270408614"/>
      <w:bookmarkStart w:id="2173" w:name="_Toc270414694"/>
      <w:bookmarkStart w:id="2174" w:name="_Toc270422174"/>
      <w:bookmarkStart w:id="2175" w:name="_Toc270432535"/>
      <w:bookmarkStart w:id="2176" w:name="_Toc270434391"/>
      <w:bookmarkStart w:id="2177" w:name="_Toc270508246"/>
      <w:bookmarkStart w:id="2178" w:name="_Toc270509274"/>
      <w:bookmarkStart w:id="2179" w:name="_Toc270510405"/>
      <w:bookmarkStart w:id="2180" w:name="_Toc270512404"/>
      <w:bookmarkStart w:id="2181" w:name="_Toc270517600"/>
      <w:bookmarkStart w:id="2182" w:name="_Toc270519301"/>
      <w:r w:rsidRPr="00CA1A86">
        <w:rPr>
          <w:szCs w:val="22"/>
          <w:lang w:val="en-GB"/>
        </w:rPr>
        <w:t>5.</w:t>
      </w:r>
      <w:r w:rsidR="00331A03">
        <w:rPr>
          <w:szCs w:val="22"/>
          <w:lang w:val="en-GB"/>
        </w:rPr>
        <w:t>3</w:t>
      </w:r>
      <w:r w:rsidRPr="00CA1A86">
        <w:rPr>
          <w:szCs w:val="22"/>
          <w:lang w:val="en-GB"/>
        </w:rPr>
        <w:t>.2</w:t>
      </w:r>
      <w:r w:rsidRPr="00CA1A86">
        <w:rPr>
          <w:szCs w:val="22"/>
          <w:lang w:val="en-GB"/>
        </w:rPr>
        <w:tab/>
        <w:t xml:space="preserve">Control </w:t>
      </w:r>
      <w:r>
        <w:rPr>
          <w:szCs w:val="22"/>
          <w:lang w:val="en-GB"/>
        </w:rPr>
        <w:t>s</w:t>
      </w:r>
      <w:r w:rsidRPr="00CA1A86">
        <w:rPr>
          <w:szCs w:val="22"/>
          <w:lang w:val="en-GB"/>
        </w:rPr>
        <w:t>egment</w:t>
      </w:r>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p>
    <w:p w:rsidR="00936207" w:rsidRPr="000376EF" w:rsidRDefault="00936207" w:rsidP="0063433B">
      <w:pPr>
        <w:rPr>
          <w:lang w:val="en-GB"/>
        </w:rPr>
      </w:pPr>
      <w:r w:rsidRPr="00CA1A86">
        <w:rPr>
          <w:lang w:val="en-GB"/>
        </w:rPr>
        <w:t xml:space="preserve">The </w:t>
      </w:r>
      <w:r w:rsidR="00331A03" w:rsidRPr="00CA1A86">
        <w:rPr>
          <w:lang w:val="en-GB"/>
        </w:rPr>
        <w:t xml:space="preserve">control </w:t>
      </w:r>
      <w:r w:rsidR="00865F7D" w:rsidRPr="00CA1A86">
        <w:rPr>
          <w:lang w:val="en-GB"/>
        </w:rPr>
        <w:t xml:space="preserve">segment </w:t>
      </w:r>
      <w:r w:rsidRPr="00CA1A86">
        <w:rPr>
          <w:lang w:val="en-GB"/>
        </w:rPr>
        <w:t>is composed of:</w:t>
      </w:r>
    </w:p>
    <w:p w:rsidR="00936207" w:rsidRPr="000376EF" w:rsidRDefault="00865F7D" w:rsidP="00865F7D">
      <w:pPr>
        <w:pStyle w:val="enumlev1"/>
        <w:rPr>
          <w:lang w:val="en-GB"/>
        </w:rPr>
      </w:pPr>
      <w:r>
        <w:rPr>
          <w:lang w:val="en-GB"/>
        </w:rPr>
        <w:t>–</w:t>
      </w:r>
      <w:r>
        <w:rPr>
          <w:lang w:val="en-GB"/>
        </w:rPr>
        <w:tab/>
      </w:r>
      <w:r w:rsidR="00936207" w:rsidRPr="00CA1A86">
        <w:rPr>
          <w:lang w:val="en-GB"/>
        </w:rPr>
        <w:t xml:space="preserve">System </w:t>
      </w:r>
      <w:r w:rsidRPr="00CA1A86">
        <w:rPr>
          <w:lang w:val="en-GB"/>
        </w:rPr>
        <w:t xml:space="preserve">control center </w:t>
      </w:r>
      <w:r w:rsidR="00936207" w:rsidRPr="00CA1A86">
        <w:rPr>
          <w:lang w:val="en-GB"/>
        </w:rPr>
        <w:t>(SCC);</w:t>
      </w:r>
    </w:p>
    <w:p w:rsidR="00936207" w:rsidRPr="000376EF" w:rsidRDefault="00865F7D" w:rsidP="00865F7D">
      <w:pPr>
        <w:pStyle w:val="enumlev1"/>
        <w:rPr>
          <w:lang w:val="en-GB"/>
        </w:rPr>
      </w:pPr>
      <w:r>
        <w:rPr>
          <w:lang w:val="en-GB"/>
        </w:rPr>
        <w:t>–</w:t>
      </w:r>
      <w:r>
        <w:rPr>
          <w:lang w:val="en-GB"/>
        </w:rPr>
        <w:tab/>
      </w:r>
      <w:r w:rsidR="00936207" w:rsidRPr="00CA1A86">
        <w:rPr>
          <w:lang w:val="en-GB"/>
        </w:rPr>
        <w:t xml:space="preserve">Telemetry, </w:t>
      </w:r>
      <w:r w:rsidRPr="00CA1A86">
        <w:rPr>
          <w:lang w:val="en-GB"/>
        </w:rPr>
        <w:t xml:space="preserve">tracking and control </w:t>
      </w:r>
      <w:r w:rsidR="00936207" w:rsidRPr="00CA1A86">
        <w:rPr>
          <w:lang w:val="en-GB"/>
        </w:rPr>
        <w:t>stations UT</w:t>
      </w:r>
      <w:r>
        <w:rPr>
          <w:lang w:val="en-GB"/>
        </w:rPr>
        <w:t xml:space="preserve"> </w:t>
      </w:r>
      <w:r w:rsidR="00936207" w:rsidRPr="00CA1A86">
        <w:rPr>
          <w:lang w:val="en-GB"/>
        </w:rPr>
        <w:t>&amp;</w:t>
      </w:r>
      <w:r>
        <w:rPr>
          <w:lang w:val="en-GB"/>
        </w:rPr>
        <w:t xml:space="preserve"> </w:t>
      </w:r>
      <w:r w:rsidR="00936207" w:rsidRPr="00CA1A86">
        <w:rPr>
          <w:lang w:val="en-GB"/>
        </w:rPr>
        <w:t>C;</w:t>
      </w:r>
    </w:p>
    <w:p w:rsidR="00936207" w:rsidRPr="000376EF" w:rsidRDefault="00865F7D" w:rsidP="00865F7D">
      <w:pPr>
        <w:pStyle w:val="enumlev1"/>
        <w:rPr>
          <w:lang w:val="en-GB"/>
        </w:rPr>
      </w:pPr>
      <w:r>
        <w:rPr>
          <w:lang w:val="en-GB"/>
        </w:rPr>
        <w:t>–</w:t>
      </w:r>
      <w:r>
        <w:rPr>
          <w:lang w:val="en-GB"/>
        </w:rPr>
        <w:tab/>
      </w:r>
      <w:r w:rsidR="00936207" w:rsidRPr="00CA1A86">
        <w:rPr>
          <w:lang w:val="en-GB"/>
        </w:rPr>
        <w:t xml:space="preserve">One-way </w:t>
      </w:r>
      <w:r w:rsidRPr="00CA1A86">
        <w:rPr>
          <w:lang w:val="en-GB"/>
        </w:rPr>
        <w:t>monitoring stations</w:t>
      </w:r>
      <w:r w:rsidR="00936207" w:rsidRPr="00CA1A86">
        <w:rPr>
          <w:lang w:val="en-GB"/>
        </w:rPr>
        <w:t>;</w:t>
      </w:r>
    </w:p>
    <w:p w:rsidR="00936207" w:rsidRPr="000376EF" w:rsidRDefault="00865F7D" w:rsidP="00865F7D">
      <w:pPr>
        <w:pStyle w:val="enumlev1"/>
        <w:rPr>
          <w:lang w:val="en-GB"/>
        </w:rPr>
      </w:pPr>
      <w:r>
        <w:rPr>
          <w:lang w:val="en-GB"/>
        </w:rPr>
        <w:t>–</w:t>
      </w:r>
      <w:r>
        <w:rPr>
          <w:lang w:val="en-GB"/>
        </w:rPr>
        <w:tab/>
      </w:r>
      <w:r w:rsidR="00936207" w:rsidRPr="00CA1A86">
        <w:rPr>
          <w:lang w:val="en-GB"/>
        </w:rPr>
        <w:t xml:space="preserve">Satellite </w:t>
      </w:r>
      <w:r w:rsidRPr="00CA1A86">
        <w:rPr>
          <w:lang w:val="en-GB"/>
        </w:rPr>
        <w:t>laser ranging stations</w:t>
      </w:r>
      <w:r w:rsidR="00936207" w:rsidRPr="00CA1A86">
        <w:rPr>
          <w:lang w:val="en-GB"/>
        </w:rPr>
        <w:t>.</w:t>
      </w:r>
    </w:p>
    <w:p w:rsidR="00936207" w:rsidRDefault="00936207" w:rsidP="00865F7D">
      <w:pPr>
        <w:spacing w:before="60"/>
        <w:rPr>
          <w:lang w:val="en-GB"/>
        </w:rPr>
      </w:pPr>
      <w:r w:rsidRPr="00CA1A86">
        <w:rPr>
          <w:lang w:val="en-GB"/>
        </w:rPr>
        <w:t>GLONASS ground based control facilities are</w:t>
      </w:r>
      <w:r>
        <w:rPr>
          <w:lang w:val="en-GB"/>
        </w:rPr>
        <w:t xml:space="preserve"> shown on Fig</w:t>
      </w:r>
      <w:r w:rsidR="00865F7D">
        <w:rPr>
          <w:lang w:val="en-GB"/>
        </w:rPr>
        <w:t>.</w:t>
      </w:r>
      <w:r>
        <w:rPr>
          <w:lang w:val="en-GB"/>
        </w:rPr>
        <w:t xml:space="preserve"> 5-</w:t>
      </w:r>
      <w:r w:rsidR="00865F7D">
        <w:rPr>
          <w:lang w:val="en-GB"/>
        </w:rPr>
        <w:t>3</w:t>
      </w:r>
      <w:r>
        <w:rPr>
          <w:lang w:val="en-GB"/>
        </w:rPr>
        <w:t xml:space="preserve"> [</w:t>
      </w:r>
      <w:r w:rsidR="00865F7D">
        <w:rPr>
          <w:lang w:val="en-GB"/>
        </w:rPr>
        <w:t>Kosenko, 2009</w:t>
      </w:r>
      <w:r w:rsidRPr="00CA1A86">
        <w:rPr>
          <w:lang w:val="en-GB"/>
        </w:rPr>
        <w:t>].</w:t>
      </w:r>
    </w:p>
    <w:p w:rsidR="00936207" w:rsidRPr="000376EF" w:rsidRDefault="00936207" w:rsidP="007176D0">
      <w:pPr>
        <w:pStyle w:val="FigureNo"/>
        <w:spacing w:after="120"/>
      </w:pPr>
      <w:r w:rsidRPr="00CA1A86">
        <w:t>FIGURE 5-</w:t>
      </w:r>
      <w:r w:rsidR="000467B1">
        <w:t>3</w:t>
      </w:r>
    </w:p>
    <w:p w:rsidR="00936207" w:rsidRDefault="00936207" w:rsidP="00865F7D">
      <w:pPr>
        <w:pStyle w:val="Figuretitle"/>
        <w:rPr>
          <w:lang w:val="en-GB"/>
        </w:rPr>
      </w:pPr>
      <w:r w:rsidRPr="00CA1A86">
        <w:rPr>
          <w:lang w:val="en-GB"/>
        </w:rPr>
        <w:t xml:space="preserve">GLONASS </w:t>
      </w:r>
      <w:r w:rsidR="00331A03" w:rsidRPr="00CA1A86">
        <w:rPr>
          <w:lang w:val="en-GB"/>
        </w:rPr>
        <w:t>control segment</w:t>
      </w:r>
    </w:p>
    <w:p w:rsidR="00936207" w:rsidRPr="000376EF" w:rsidRDefault="007176D0" w:rsidP="00B90585">
      <w:pPr>
        <w:pStyle w:val="Figure"/>
      </w:pPr>
      <w:r w:rsidRPr="007176D0">
        <w:rPr>
          <w:noProof/>
          <w:lang w:val="en-US" w:eastAsia="zh-CN"/>
        </w:rPr>
        <w:drawing>
          <wp:inline distT="0" distB="0" distL="0" distR="0">
            <wp:extent cx="5958670" cy="3638316"/>
            <wp:effectExtent l="19050" t="0" r="398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80"/>
                    <a:srcRect/>
                    <a:stretch>
                      <a:fillRect/>
                    </a:stretch>
                  </pic:blipFill>
                  <pic:spPr bwMode="auto">
                    <a:xfrm>
                      <a:off x="0" y="0"/>
                      <a:ext cx="5964771" cy="3642041"/>
                    </a:xfrm>
                    <a:prstGeom prst="rect">
                      <a:avLst/>
                    </a:prstGeom>
                    <a:noFill/>
                    <a:ln w="9525">
                      <a:noFill/>
                      <a:miter lim="800000"/>
                      <a:headEnd/>
                      <a:tailEnd/>
                    </a:ln>
                  </pic:spPr>
                </pic:pic>
              </a:graphicData>
            </a:graphic>
          </wp:inline>
        </w:drawing>
      </w:r>
    </w:p>
    <w:tbl>
      <w:tblPr>
        <w:tblW w:w="9854" w:type="dxa"/>
        <w:tblLook w:val="00A0"/>
      </w:tblPr>
      <w:tblGrid>
        <w:gridCol w:w="4927"/>
        <w:gridCol w:w="4927"/>
      </w:tblGrid>
      <w:tr w:rsidR="00936207" w:rsidRPr="00FD4B54" w:rsidTr="002255B8">
        <w:tc>
          <w:tcPr>
            <w:tcW w:w="4927" w:type="dxa"/>
            <w:vAlign w:val="center"/>
          </w:tcPr>
          <w:p w:rsidR="00936207" w:rsidRPr="000376EF" w:rsidRDefault="00936207" w:rsidP="00AD1D2C">
            <w:pPr>
              <w:pStyle w:val="Figurelegend"/>
              <w:keepNext w:val="0"/>
              <w:keepLines w:val="0"/>
              <w:tabs>
                <w:tab w:val="left" w:pos="851"/>
              </w:tabs>
              <w:spacing w:before="0"/>
              <w:rPr>
                <w:lang w:val="en-GB"/>
              </w:rPr>
            </w:pPr>
            <w:r w:rsidRPr="00CA1A86">
              <w:rPr>
                <w:lang w:val="en-GB"/>
              </w:rPr>
              <w:t xml:space="preserve">SSC </w:t>
            </w:r>
            <w:r w:rsidR="008E77CB">
              <w:rPr>
                <w:lang w:val="en-GB"/>
              </w:rPr>
              <w:tab/>
            </w:r>
            <w:r w:rsidRPr="00CA1A86">
              <w:rPr>
                <w:lang w:val="en-GB"/>
              </w:rPr>
              <w:t xml:space="preserve">– </w:t>
            </w:r>
            <w:r w:rsidR="008E77CB" w:rsidRPr="00CA1A86">
              <w:rPr>
                <w:lang w:val="en-GB"/>
              </w:rPr>
              <w:t xml:space="preserve">System </w:t>
            </w:r>
            <w:r w:rsidRPr="00CA1A86">
              <w:rPr>
                <w:lang w:val="en-GB"/>
              </w:rPr>
              <w:t>control centre</w:t>
            </w:r>
          </w:p>
        </w:tc>
        <w:tc>
          <w:tcPr>
            <w:tcW w:w="4927" w:type="dxa"/>
            <w:vAlign w:val="center"/>
          </w:tcPr>
          <w:p w:rsidR="00936207" w:rsidRPr="000376EF" w:rsidRDefault="00936207" w:rsidP="00CE3F5F">
            <w:pPr>
              <w:pStyle w:val="Figurelegend"/>
              <w:keepNext w:val="0"/>
              <w:keepLines w:val="0"/>
              <w:spacing w:before="0"/>
              <w:rPr>
                <w:lang w:val="en-GB"/>
              </w:rPr>
            </w:pPr>
            <w:r w:rsidRPr="00CA1A86">
              <w:rPr>
                <w:lang w:val="en-GB"/>
              </w:rPr>
              <w:t xml:space="preserve">MS </w:t>
            </w:r>
            <w:r w:rsidR="008E77CB">
              <w:rPr>
                <w:lang w:val="en-GB"/>
              </w:rPr>
              <w:tab/>
            </w:r>
            <w:r w:rsidRPr="00CA1A86">
              <w:rPr>
                <w:lang w:val="en-GB"/>
              </w:rPr>
              <w:t xml:space="preserve">– </w:t>
            </w:r>
            <w:r w:rsidR="008E77CB" w:rsidRPr="00CA1A86">
              <w:rPr>
                <w:lang w:val="en-GB"/>
              </w:rPr>
              <w:t xml:space="preserve">Monitoring </w:t>
            </w:r>
            <w:r w:rsidRPr="00CA1A86">
              <w:rPr>
                <w:lang w:val="en-GB"/>
              </w:rPr>
              <w:t>and measuring station</w:t>
            </w:r>
          </w:p>
        </w:tc>
      </w:tr>
      <w:tr w:rsidR="00936207" w:rsidRPr="00AD1D2C" w:rsidTr="002255B8">
        <w:tc>
          <w:tcPr>
            <w:tcW w:w="4927" w:type="dxa"/>
            <w:vAlign w:val="center"/>
          </w:tcPr>
          <w:p w:rsidR="00936207" w:rsidRPr="000376EF" w:rsidRDefault="00936207" w:rsidP="00AD1D2C">
            <w:pPr>
              <w:pStyle w:val="Figurelegend"/>
              <w:keepNext w:val="0"/>
              <w:keepLines w:val="0"/>
              <w:tabs>
                <w:tab w:val="left" w:pos="851"/>
              </w:tabs>
              <w:spacing w:before="0"/>
              <w:rPr>
                <w:lang w:val="en-GB"/>
              </w:rPr>
            </w:pPr>
            <w:r w:rsidRPr="00CA1A86">
              <w:rPr>
                <w:lang w:val="en-GB"/>
              </w:rPr>
              <w:t>TT</w:t>
            </w:r>
            <w:r w:rsidR="007176D0">
              <w:rPr>
                <w:lang w:val="en-GB"/>
              </w:rPr>
              <w:t xml:space="preserve"> and </w:t>
            </w:r>
            <w:r w:rsidRPr="00CA1A86">
              <w:rPr>
                <w:lang w:val="en-GB"/>
              </w:rPr>
              <w:t>C</w:t>
            </w:r>
            <w:r w:rsidR="00AD1D2C">
              <w:rPr>
                <w:lang w:val="en-GB"/>
              </w:rPr>
              <w:tab/>
            </w:r>
            <w:r w:rsidRPr="00CA1A86">
              <w:rPr>
                <w:lang w:val="en-GB"/>
              </w:rPr>
              <w:t xml:space="preserve">– </w:t>
            </w:r>
            <w:r w:rsidR="008E77CB" w:rsidRPr="00CA1A86">
              <w:rPr>
                <w:lang w:val="en-GB"/>
              </w:rPr>
              <w:t>Telemetry</w:t>
            </w:r>
            <w:r w:rsidRPr="00CA1A86">
              <w:rPr>
                <w:lang w:val="en-GB"/>
              </w:rPr>
              <w:t>, tracking, command station</w:t>
            </w:r>
          </w:p>
        </w:tc>
        <w:tc>
          <w:tcPr>
            <w:tcW w:w="4927" w:type="dxa"/>
            <w:vAlign w:val="center"/>
          </w:tcPr>
          <w:p w:rsidR="00936207" w:rsidRPr="000376EF" w:rsidRDefault="00936207" w:rsidP="00CE3F5F">
            <w:pPr>
              <w:pStyle w:val="Figurelegend"/>
              <w:keepNext w:val="0"/>
              <w:keepLines w:val="0"/>
              <w:spacing w:before="0"/>
              <w:rPr>
                <w:lang w:val="en-GB"/>
              </w:rPr>
            </w:pPr>
            <w:r w:rsidRPr="00CA1A86">
              <w:rPr>
                <w:lang w:val="en-GB"/>
              </w:rPr>
              <w:t xml:space="preserve">CC </w:t>
            </w:r>
            <w:r w:rsidR="008E77CB">
              <w:rPr>
                <w:lang w:val="en-GB"/>
              </w:rPr>
              <w:tab/>
            </w:r>
            <w:r w:rsidRPr="00CA1A86">
              <w:rPr>
                <w:lang w:val="en-GB"/>
              </w:rPr>
              <w:t xml:space="preserve">– </w:t>
            </w:r>
            <w:r w:rsidR="008E77CB" w:rsidRPr="00CA1A86">
              <w:rPr>
                <w:lang w:val="en-GB"/>
              </w:rPr>
              <w:t xml:space="preserve">Central </w:t>
            </w:r>
            <w:r w:rsidRPr="00CA1A86">
              <w:rPr>
                <w:lang w:val="en-GB"/>
              </w:rPr>
              <w:t>clock</w:t>
            </w:r>
          </w:p>
        </w:tc>
      </w:tr>
      <w:tr w:rsidR="00936207" w:rsidRPr="00AD1D2C" w:rsidTr="002255B8">
        <w:tc>
          <w:tcPr>
            <w:tcW w:w="4927" w:type="dxa"/>
            <w:vAlign w:val="center"/>
          </w:tcPr>
          <w:p w:rsidR="00936207" w:rsidRPr="000376EF" w:rsidRDefault="00936207" w:rsidP="00AD1D2C">
            <w:pPr>
              <w:pStyle w:val="Figurelegend"/>
              <w:keepNext w:val="0"/>
              <w:keepLines w:val="0"/>
              <w:tabs>
                <w:tab w:val="left" w:pos="851"/>
              </w:tabs>
              <w:spacing w:before="0"/>
              <w:rPr>
                <w:lang w:val="en-GB"/>
              </w:rPr>
            </w:pPr>
            <w:r w:rsidRPr="00CA1A86">
              <w:rPr>
                <w:lang w:val="en-GB"/>
              </w:rPr>
              <w:t xml:space="preserve">ULS </w:t>
            </w:r>
            <w:r w:rsidR="008E77CB">
              <w:rPr>
                <w:lang w:val="en-GB"/>
              </w:rPr>
              <w:tab/>
            </w:r>
            <w:r w:rsidRPr="00CA1A86">
              <w:rPr>
                <w:lang w:val="en-GB"/>
              </w:rPr>
              <w:t xml:space="preserve">– </w:t>
            </w:r>
            <w:r w:rsidR="008E77CB" w:rsidRPr="00CA1A86">
              <w:rPr>
                <w:lang w:val="en-GB"/>
              </w:rPr>
              <w:t xml:space="preserve">Upload </w:t>
            </w:r>
            <w:r w:rsidRPr="00CA1A86">
              <w:rPr>
                <w:lang w:val="en-GB"/>
              </w:rPr>
              <w:t>station</w:t>
            </w:r>
          </w:p>
        </w:tc>
        <w:tc>
          <w:tcPr>
            <w:tcW w:w="4927" w:type="dxa"/>
            <w:vAlign w:val="center"/>
          </w:tcPr>
          <w:p w:rsidR="00936207" w:rsidRPr="000376EF" w:rsidRDefault="00936207" w:rsidP="00CE3F5F">
            <w:pPr>
              <w:pStyle w:val="Figurelegend"/>
              <w:keepNext w:val="0"/>
              <w:keepLines w:val="0"/>
              <w:spacing w:before="0"/>
              <w:rPr>
                <w:lang w:val="en-GB"/>
              </w:rPr>
            </w:pPr>
            <w:r w:rsidRPr="00CA1A86">
              <w:rPr>
                <w:lang w:val="en-GB"/>
              </w:rPr>
              <w:t xml:space="preserve">SLR </w:t>
            </w:r>
            <w:r w:rsidR="008E77CB">
              <w:rPr>
                <w:lang w:val="en-GB"/>
              </w:rPr>
              <w:tab/>
            </w:r>
            <w:r w:rsidRPr="00CA1A86">
              <w:rPr>
                <w:lang w:val="en-GB"/>
              </w:rPr>
              <w:t xml:space="preserve">– </w:t>
            </w:r>
            <w:r w:rsidR="008E77CB" w:rsidRPr="00CA1A86">
              <w:rPr>
                <w:lang w:val="en-GB"/>
              </w:rPr>
              <w:t xml:space="preserve">Laser </w:t>
            </w:r>
            <w:r w:rsidRPr="00CA1A86">
              <w:rPr>
                <w:lang w:val="en-GB"/>
              </w:rPr>
              <w:t>tracking station</w:t>
            </w:r>
          </w:p>
        </w:tc>
      </w:tr>
      <w:tr w:rsidR="00936207" w:rsidRPr="00AD1D2C" w:rsidTr="002255B8">
        <w:tc>
          <w:tcPr>
            <w:tcW w:w="4927" w:type="dxa"/>
            <w:vAlign w:val="center"/>
          </w:tcPr>
          <w:p w:rsidR="00936207" w:rsidRPr="000376EF" w:rsidRDefault="00C86F56" w:rsidP="00AD1D2C">
            <w:pPr>
              <w:pStyle w:val="Figurelegend"/>
              <w:keepNext w:val="0"/>
              <w:keepLines w:val="0"/>
              <w:tabs>
                <w:tab w:val="left" w:pos="462"/>
              </w:tabs>
              <w:spacing w:before="0"/>
              <w:rPr>
                <w:lang w:val="en-GB"/>
              </w:rPr>
            </w:pPr>
            <w:r>
              <w:rPr>
                <w:noProof/>
                <w:lang w:val="en-US" w:eastAsia="zh-CN"/>
              </w:rPr>
              <w:pict>
                <v:oval id="_x0000_s1044" style="position:absolute;left:0;text-align:left;margin-left:-22.8pt;margin-top:.9pt;width:13.15pt;height:13.15pt;z-index:251656192;mso-position-horizontal-relative:text;mso-position-vertical-relative:text" filled="f" strokecolor="#9c0" strokeweight="2.5pt">
                  <w10:wrap type="square"/>
                </v:oval>
              </w:pict>
            </w:r>
            <w:r w:rsidR="00AD1D2C">
              <w:rPr>
                <w:lang w:val="en-GB"/>
              </w:rPr>
              <w:tab/>
            </w:r>
            <w:r w:rsidR="008E77CB">
              <w:rPr>
                <w:lang w:val="en-GB"/>
              </w:rPr>
              <w:t>–</w:t>
            </w:r>
            <w:r w:rsidR="00936207" w:rsidRPr="00CA1A86">
              <w:rPr>
                <w:lang w:val="en-GB"/>
              </w:rPr>
              <w:t xml:space="preserve"> </w:t>
            </w:r>
            <w:r w:rsidR="008E77CB" w:rsidRPr="00CA1A86">
              <w:rPr>
                <w:lang w:val="en-GB"/>
              </w:rPr>
              <w:t xml:space="preserve">New </w:t>
            </w:r>
            <w:r w:rsidR="00936207" w:rsidRPr="00CA1A86">
              <w:rPr>
                <w:lang w:val="en-GB"/>
              </w:rPr>
              <w:t>station (after 2010)</w:t>
            </w:r>
          </w:p>
        </w:tc>
        <w:tc>
          <w:tcPr>
            <w:tcW w:w="4927" w:type="dxa"/>
            <w:vAlign w:val="center"/>
          </w:tcPr>
          <w:p w:rsidR="00936207" w:rsidRPr="000376EF" w:rsidRDefault="00C86F56" w:rsidP="00CE3F5F">
            <w:pPr>
              <w:pStyle w:val="Figurelegend"/>
              <w:keepNext w:val="0"/>
              <w:keepLines w:val="0"/>
              <w:tabs>
                <w:tab w:val="left" w:pos="267"/>
              </w:tabs>
              <w:spacing w:before="0"/>
              <w:rPr>
                <w:lang w:val="en-GB"/>
              </w:rPr>
            </w:pPr>
            <w:r>
              <w:rPr>
                <w:noProof/>
                <w:lang w:val="en-US" w:eastAsia="zh-CN"/>
              </w:rPr>
              <w:pict>
                <v:oval id="_x0000_s1045" style="position:absolute;left:0;text-align:left;margin-left:-.15pt;margin-top:2pt;width:13.15pt;height:13.15pt;z-index:251657216;mso-position-horizontal-relative:text;mso-position-vertical-relative:text" filled="f" strokecolor="red" strokeweight="2.5pt">
                  <w10:wrap type="square"/>
                </v:oval>
              </w:pict>
            </w:r>
            <w:bookmarkStart w:id="2183" w:name="_Toc270345928"/>
            <w:bookmarkStart w:id="2184" w:name="_Toc270347316"/>
            <w:bookmarkStart w:id="2185" w:name="_Toc270407704"/>
            <w:bookmarkStart w:id="2186" w:name="_Toc270408615"/>
            <w:bookmarkStart w:id="2187" w:name="_Toc270414695"/>
            <w:bookmarkStart w:id="2188" w:name="_Toc270422175"/>
            <w:bookmarkStart w:id="2189" w:name="_Toc270432536"/>
            <w:bookmarkStart w:id="2190" w:name="_Toc270434392"/>
            <w:bookmarkStart w:id="2191" w:name="_Toc270508247"/>
            <w:bookmarkStart w:id="2192" w:name="_Toc270509275"/>
            <w:bookmarkStart w:id="2193" w:name="_Toc270510406"/>
            <w:bookmarkStart w:id="2194" w:name="_Toc270512405"/>
            <w:bookmarkStart w:id="2195" w:name="_Toc270517601"/>
            <w:bookmarkStart w:id="2196" w:name="_Toc270519302"/>
            <w:r w:rsidR="008E77CB">
              <w:rPr>
                <w:lang w:val="en-GB"/>
              </w:rPr>
              <w:tab/>
              <w:t>–</w:t>
            </w:r>
            <w:r w:rsidR="00936207" w:rsidRPr="00CA1A86">
              <w:rPr>
                <w:lang w:val="en-GB"/>
              </w:rPr>
              <w:t xml:space="preserve"> </w:t>
            </w:r>
            <w:r w:rsidR="008E77CB" w:rsidRPr="00CA1A86">
              <w:rPr>
                <w:lang w:val="en-GB"/>
              </w:rPr>
              <w:t xml:space="preserve">Operating </w:t>
            </w:r>
            <w:r w:rsidR="00936207" w:rsidRPr="00CA1A86">
              <w:rPr>
                <w:lang w:val="en-GB"/>
              </w:rPr>
              <w:t>station</w:t>
            </w:r>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p>
        </w:tc>
      </w:tr>
    </w:tbl>
    <w:p w:rsidR="00936207" w:rsidRPr="000376EF" w:rsidRDefault="00936207" w:rsidP="00865F7D">
      <w:pPr>
        <w:rPr>
          <w:lang w:val="en-GB"/>
        </w:rPr>
      </w:pPr>
      <w:r w:rsidRPr="00CA1A86">
        <w:rPr>
          <w:lang w:val="en-GB"/>
        </w:rPr>
        <w:t>The monitoring stations measure the satellite</w:t>
      </w:r>
      <w:r w:rsidR="00AD1D2C">
        <w:rPr>
          <w:rFonts w:hint="eastAsia"/>
          <w:lang w:val="en-GB"/>
        </w:rPr>
        <w:t>’</w:t>
      </w:r>
      <w:r w:rsidRPr="00CA1A86">
        <w:rPr>
          <w:lang w:val="en-GB"/>
        </w:rPr>
        <w:t>s orbital parameters and clock shift relative to the main system clock. These data are transmitted to the system control centre. The centre calculates the ephemerides and clock correction parameters and then uploads messages to the satellites through the monitor stations on a daily basis.</w:t>
      </w:r>
    </w:p>
    <w:p w:rsidR="00936207" w:rsidRPr="000376EF" w:rsidRDefault="00936207" w:rsidP="00331A03">
      <w:pPr>
        <w:pStyle w:val="Heading3"/>
        <w:rPr>
          <w:szCs w:val="22"/>
          <w:lang w:val="en-GB"/>
        </w:rPr>
      </w:pPr>
      <w:bookmarkStart w:id="2197" w:name="_Toc257118433"/>
      <w:bookmarkStart w:id="2198" w:name="_Toc257118783"/>
      <w:bookmarkStart w:id="2199" w:name="_Toc257119106"/>
      <w:bookmarkStart w:id="2200" w:name="_Toc257119487"/>
      <w:bookmarkStart w:id="2201" w:name="_Toc257119928"/>
      <w:bookmarkStart w:id="2202" w:name="_Toc257120848"/>
      <w:bookmarkStart w:id="2203" w:name="_Toc257121054"/>
      <w:bookmarkStart w:id="2204" w:name="_Toc257121260"/>
      <w:bookmarkStart w:id="2205" w:name="_Toc257121466"/>
      <w:bookmarkStart w:id="2206" w:name="_Toc257121672"/>
      <w:bookmarkStart w:id="2207" w:name="_Toc257121877"/>
      <w:bookmarkStart w:id="2208" w:name="_Toc257122082"/>
      <w:bookmarkStart w:id="2209" w:name="_Toc257122287"/>
      <w:bookmarkStart w:id="2210" w:name="_Toc270345929"/>
      <w:bookmarkStart w:id="2211" w:name="_Toc270347317"/>
      <w:bookmarkStart w:id="2212" w:name="_Toc270407705"/>
      <w:bookmarkStart w:id="2213" w:name="_Toc270408616"/>
      <w:bookmarkStart w:id="2214" w:name="_Toc270414696"/>
      <w:bookmarkStart w:id="2215" w:name="_Toc270422176"/>
      <w:bookmarkStart w:id="2216" w:name="_Toc270432537"/>
      <w:bookmarkStart w:id="2217" w:name="_Toc270434393"/>
      <w:bookmarkStart w:id="2218" w:name="_Toc270508248"/>
      <w:bookmarkStart w:id="2219" w:name="_Toc270509276"/>
      <w:bookmarkStart w:id="2220" w:name="_Toc270510407"/>
      <w:bookmarkStart w:id="2221" w:name="_Toc270512406"/>
      <w:bookmarkStart w:id="2222" w:name="_Toc270517602"/>
      <w:bookmarkStart w:id="2223" w:name="_Toc270519303"/>
      <w:r w:rsidRPr="00CA1A86">
        <w:rPr>
          <w:szCs w:val="22"/>
          <w:lang w:val="en-GB"/>
        </w:rPr>
        <w:t>5.</w:t>
      </w:r>
      <w:r w:rsidR="00331A03">
        <w:rPr>
          <w:szCs w:val="22"/>
          <w:lang w:val="en-GB"/>
        </w:rPr>
        <w:t>3</w:t>
      </w:r>
      <w:r w:rsidRPr="00CA1A86">
        <w:rPr>
          <w:szCs w:val="22"/>
          <w:lang w:val="en-GB"/>
        </w:rPr>
        <w:t>.3</w:t>
      </w:r>
      <w:r w:rsidRPr="00CA1A86">
        <w:rPr>
          <w:szCs w:val="22"/>
          <w:lang w:val="en-GB"/>
        </w:rPr>
        <w:tab/>
        <w:t>User segment</w:t>
      </w:r>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p>
    <w:p w:rsidR="00936207" w:rsidRPr="000376EF" w:rsidRDefault="00936207" w:rsidP="00865F7D">
      <w:pPr>
        <w:rPr>
          <w:lang w:val="en-GB"/>
        </w:rPr>
      </w:pPr>
      <w:r w:rsidRPr="00CA1A86">
        <w:rPr>
          <w:lang w:val="en-GB"/>
        </w:rPr>
        <w:t>The user segment consists of a great number of user terminals of different types. The user terminal consists of an antenna, a receiver, a processor and an input/output device. This equipment may be combined with other navigation devices to increase navigation accuracy and reliability. Such a combination can be especially useful for highly dynamic platforms.</w:t>
      </w:r>
    </w:p>
    <w:p w:rsidR="00936207" w:rsidRPr="000376EF" w:rsidRDefault="00936207" w:rsidP="00865F7D">
      <w:pPr>
        <w:rPr>
          <w:szCs w:val="22"/>
          <w:lang w:val="en-GB"/>
        </w:rPr>
      </w:pPr>
      <w:r w:rsidRPr="000376EF">
        <w:rPr>
          <w:szCs w:val="22"/>
          <w:lang w:val="en-GB" w:eastAsia="en-GB"/>
        </w:rPr>
        <w:t xml:space="preserve">User equipment performs passive measurements of pseudoranges and pseudorange rate of </w:t>
      </w:r>
      <w:r w:rsidR="00865F7D">
        <w:rPr>
          <w:szCs w:val="22"/>
          <w:lang w:val="en-GB" w:eastAsia="en-GB"/>
        </w:rPr>
        <w:t>4</w:t>
      </w:r>
      <w:r w:rsidRPr="000376EF">
        <w:rPr>
          <w:szCs w:val="22"/>
          <w:lang w:val="en-GB" w:eastAsia="en-GB"/>
        </w:rPr>
        <w:t xml:space="preserve"> (</w:t>
      </w:r>
      <w:r w:rsidR="00865F7D">
        <w:rPr>
          <w:szCs w:val="22"/>
          <w:lang w:val="en-GB" w:eastAsia="en-GB"/>
        </w:rPr>
        <w:t>3</w:t>
      </w:r>
      <w:r w:rsidRPr="000376EF">
        <w:rPr>
          <w:szCs w:val="22"/>
          <w:lang w:val="en-GB" w:eastAsia="en-GB"/>
        </w:rPr>
        <w:t xml:space="preserve">) GLONASS satellites as well as receives and processes navigation messages contained within navigation signals of the satellites. The navigation message describes position of the satellites both in space and in time. Combined processing of the measurements and the navigation messages of the </w:t>
      </w:r>
      <w:r w:rsidR="00865F7D">
        <w:rPr>
          <w:szCs w:val="22"/>
          <w:lang w:val="en-GB" w:eastAsia="en-GB"/>
        </w:rPr>
        <w:t>4</w:t>
      </w:r>
      <w:r w:rsidRPr="000376EF">
        <w:rPr>
          <w:szCs w:val="22"/>
          <w:lang w:val="en-GB" w:eastAsia="en-GB"/>
        </w:rPr>
        <w:t xml:space="preserve"> (</w:t>
      </w:r>
      <w:r w:rsidR="00865F7D">
        <w:rPr>
          <w:szCs w:val="22"/>
          <w:lang w:val="en-GB" w:eastAsia="en-GB"/>
        </w:rPr>
        <w:t>3</w:t>
      </w:r>
      <w:r w:rsidRPr="000376EF">
        <w:rPr>
          <w:szCs w:val="22"/>
          <w:lang w:val="en-GB" w:eastAsia="en-GB"/>
        </w:rPr>
        <w:t xml:space="preserve">) GLONASS satellites allows user to determine </w:t>
      </w:r>
      <w:r w:rsidR="00865F7D">
        <w:rPr>
          <w:szCs w:val="22"/>
          <w:lang w:val="en-GB" w:eastAsia="en-GB"/>
        </w:rPr>
        <w:t xml:space="preserve">3 </w:t>
      </w:r>
      <w:r w:rsidRPr="000376EF">
        <w:rPr>
          <w:szCs w:val="22"/>
          <w:lang w:val="en-GB" w:eastAsia="en-GB"/>
        </w:rPr>
        <w:t>(</w:t>
      </w:r>
      <w:r w:rsidR="00865F7D">
        <w:rPr>
          <w:szCs w:val="22"/>
          <w:lang w:val="en-GB" w:eastAsia="en-GB"/>
        </w:rPr>
        <w:t>2</w:t>
      </w:r>
      <w:r w:rsidRPr="000376EF">
        <w:rPr>
          <w:szCs w:val="22"/>
          <w:lang w:val="en-GB" w:eastAsia="en-GB"/>
        </w:rPr>
        <w:t xml:space="preserve">) position coordinates, </w:t>
      </w:r>
      <w:r w:rsidR="00865F7D">
        <w:rPr>
          <w:szCs w:val="22"/>
          <w:lang w:val="en-GB" w:eastAsia="en-GB"/>
        </w:rPr>
        <w:t xml:space="preserve">3 </w:t>
      </w:r>
      <w:r w:rsidRPr="000376EF">
        <w:rPr>
          <w:szCs w:val="22"/>
          <w:lang w:val="en-GB" w:eastAsia="en-GB"/>
        </w:rPr>
        <w:t>(</w:t>
      </w:r>
      <w:r w:rsidR="00865F7D">
        <w:rPr>
          <w:szCs w:val="22"/>
          <w:lang w:val="en-GB" w:eastAsia="en-GB"/>
        </w:rPr>
        <w:t>2</w:t>
      </w:r>
      <w:r w:rsidRPr="000376EF">
        <w:rPr>
          <w:szCs w:val="22"/>
          <w:lang w:val="en-GB" w:eastAsia="en-GB"/>
        </w:rPr>
        <w:t xml:space="preserve">) velocity vector constituents, and to refer user time scale to the National Reference of Coordinated Universal Time </w:t>
      </w:r>
      <w:r w:rsidR="00865F7D">
        <w:rPr>
          <w:szCs w:val="22"/>
          <w:lang w:val="en-GB" w:eastAsia="en-GB"/>
        </w:rPr>
        <w:t>(</w:t>
      </w:r>
      <w:r w:rsidRPr="000376EF">
        <w:rPr>
          <w:szCs w:val="22"/>
          <w:lang w:val="en-GB" w:eastAsia="en-GB"/>
        </w:rPr>
        <w:t>UTC</w:t>
      </w:r>
      <w:r w:rsidR="00865F7D">
        <w:rPr>
          <w:szCs w:val="22"/>
          <w:lang w:val="en-GB" w:eastAsia="en-GB"/>
        </w:rPr>
        <w:t>)</w:t>
      </w:r>
      <w:r w:rsidRPr="000376EF">
        <w:rPr>
          <w:szCs w:val="22"/>
          <w:lang w:val="en-GB" w:eastAsia="en-GB"/>
        </w:rPr>
        <w:t xml:space="preserve">. The data ensuring of sessions scheduling for navigational determinations, selection of working </w:t>
      </w:r>
      <w:r w:rsidR="00331A03">
        <w:rPr>
          <w:szCs w:val="22"/>
          <w:lang w:val="en-GB" w:eastAsia="en-GB"/>
        </w:rPr>
        <w:t>“</w:t>
      </w:r>
      <w:r w:rsidRPr="000376EF">
        <w:rPr>
          <w:szCs w:val="22"/>
          <w:lang w:val="en-GB" w:eastAsia="en-GB"/>
        </w:rPr>
        <w:t>constellation</w:t>
      </w:r>
      <w:r w:rsidR="00331A03">
        <w:rPr>
          <w:szCs w:val="22"/>
          <w:lang w:val="en-GB" w:eastAsia="en-GB"/>
        </w:rPr>
        <w:t>”</w:t>
      </w:r>
      <w:r w:rsidRPr="000376EF">
        <w:rPr>
          <w:szCs w:val="22"/>
          <w:lang w:val="en-GB" w:eastAsia="en-GB"/>
        </w:rPr>
        <w:t xml:space="preserve"> of SVs and detection of radio signals transmitted by them, are transmitted as a part of the navigation message.</w:t>
      </w:r>
    </w:p>
    <w:p w:rsidR="00936207" w:rsidRDefault="00936207" w:rsidP="00865F7D">
      <w:pPr>
        <w:rPr>
          <w:lang w:val="en-GB"/>
        </w:rPr>
      </w:pPr>
      <w:r w:rsidRPr="000376EF">
        <w:rPr>
          <w:lang w:val="en-GB" w:eastAsia="en-GB"/>
        </w:rPr>
        <w:t>These devices are functionally incorporated into GLONASS, just like mobile telephones and user terminals are incorporated into telecommunication systems. Large-scale production of consumer navigation devices (CND) for GPS began in the late 1980s; at present, their serial production, including two-system GPS/GLONASS receivers, is conducted at more than 100 enterprises producing 500 standard types of receivers. Note that CND development and production for non</w:t>
      </w:r>
      <w:r w:rsidR="00865F7D">
        <w:rPr>
          <w:lang w:val="en-GB" w:eastAsia="en-GB"/>
        </w:rPr>
        <w:t>-</w:t>
      </w:r>
      <w:r w:rsidRPr="000376EF">
        <w:rPr>
          <w:lang w:val="en-GB" w:eastAsia="en-GB"/>
        </w:rPr>
        <w:t xml:space="preserve">governmental users is the purpose of private business, especially because at present the world annual sales of products and services in this industry exceed </w:t>
      </w:r>
      <w:r w:rsidR="00865F7D">
        <w:rPr>
          <w:lang w:val="en-GB" w:eastAsia="en-GB"/>
        </w:rPr>
        <w:t>USD </w:t>
      </w:r>
      <w:r w:rsidRPr="000376EF">
        <w:rPr>
          <w:lang w:val="en-GB" w:eastAsia="en-GB"/>
        </w:rPr>
        <w:t>10 billion. Nevertheless, the government supports the development of the element base necessary for creating competitive CND models [</w:t>
      </w:r>
      <w:r w:rsidR="00865F7D">
        <w:rPr>
          <w:lang w:val="en-GB" w:eastAsia="en-GB"/>
        </w:rPr>
        <w:t>GLONASS, 2008</w:t>
      </w:r>
      <w:r w:rsidRPr="000376EF">
        <w:rPr>
          <w:lang w:val="en-GB" w:eastAsia="en-GB"/>
        </w:rPr>
        <w:t>].</w:t>
      </w:r>
    </w:p>
    <w:p w:rsidR="00936207" w:rsidRPr="000376EF" w:rsidRDefault="00936207" w:rsidP="00331A03">
      <w:pPr>
        <w:pStyle w:val="Heading2"/>
        <w:rPr>
          <w:lang w:val="en-GB"/>
        </w:rPr>
      </w:pPr>
      <w:bookmarkStart w:id="2224" w:name="_Toc257118434"/>
      <w:bookmarkStart w:id="2225" w:name="_Toc257118784"/>
      <w:bookmarkStart w:id="2226" w:name="_Toc257119107"/>
      <w:bookmarkStart w:id="2227" w:name="_Toc257119488"/>
      <w:bookmarkStart w:id="2228" w:name="_Toc257119929"/>
      <w:bookmarkStart w:id="2229" w:name="_Toc257120849"/>
      <w:bookmarkStart w:id="2230" w:name="_Toc257121055"/>
      <w:bookmarkStart w:id="2231" w:name="_Toc257121261"/>
      <w:bookmarkStart w:id="2232" w:name="_Toc257121467"/>
      <w:bookmarkStart w:id="2233" w:name="_Toc257121673"/>
      <w:bookmarkStart w:id="2234" w:name="_Toc257121878"/>
      <w:bookmarkStart w:id="2235" w:name="_Toc257122083"/>
      <w:bookmarkStart w:id="2236" w:name="_Toc257122288"/>
      <w:bookmarkStart w:id="2237" w:name="_Toc270345930"/>
      <w:bookmarkStart w:id="2238" w:name="_Toc270347318"/>
      <w:bookmarkStart w:id="2239" w:name="_Toc270407706"/>
      <w:bookmarkStart w:id="2240" w:name="_Toc270408617"/>
      <w:bookmarkStart w:id="2241" w:name="_Toc270414697"/>
      <w:bookmarkStart w:id="2242" w:name="_Toc270422177"/>
      <w:bookmarkStart w:id="2243" w:name="_Toc270432538"/>
      <w:bookmarkStart w:id="2244" w:name="_Toc270434394"/>
      <w:bookmarkStart w:id="2245" w:name="_Toc270508249"/>
      <w:bookmarkStart w:id="2246" w:name="_Toc270509277"/>
      <w:bookmarkStart w:id="2247" w:name="_Toc270510408"/>
      <w:bookmarkStart w:id="2248" w:name="_Toc270512407"/>
      <w:bookmarkStart w:id="2249" w:name="_Toc270517603"/>
      <w:bookmarkStart w:id="2250" w:name="_Toc270519304"/>
      <w:r w:rsidRPr="00CA1A86">
        <w:rPr>
          <w:lang w:val="en-GB"/>
        </w:rPr>
        <w:t>5.</w:t>
      </w:r>
      <w:r w:rsidR="00331A03">
        <w:rPr>
          <w:lang w:val="en-GB"/>
        </w:rPr>
        <w:t>4</w:t>
      </w:r>
      <w:r w:rsidRPr="00CA1A86">
        <w:rPr>
          <w:lang w:val="en-GB"/>
        </w:rPr>
        <w:tab/>
        <w:t>GLONASS time</w:t>
      </w:r>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p>
    <w:p w:rsidR="00936207" w:rsidRDefault="00936207" w:rsidP="00EE603B">
      <w:pPr>
        <w:rPr>
          <w:rFonts w:eastAsia="SimSun"/>
          <w:lang w:val="en-US" w:eastAsia="zh-CN"/>
        </w:rPr>
      </w:pPr>
      <w:r w:rsidRPr="00CA1A86">
        <w:rPr>
          <w:rFonts w:eastAsia="SimSun"/>
          <w:lang w:val="en-US" w:eastAsia="zh-CN"/>
        </w:rPr>
        <w:t>Onboard each satellite, there are c</w:t>
      </w:r>
      <w:r w:rsidR="00EC7084">
        <w:rPr>
          <w:rFonts w:eastAsia="SimSun"/>
          <w:lang w:val="en-US" w:eastAsia="zh-CN"/>
        </w:rPr>
        <w:t>a</w:t>
      </w:r>
      <w:r w:rsidRPr="00CA1A86">
        <w:rPr>
          <w:rFonts w:eastAsia="SimSun"/>
          <w:lang w:val="en-US" w:eastAsia="zh-CN"/>
        </w:rPr>
        <w:t>esium time and frequency standards incorporated into the system of the onboard synchronizing device used for forming, storing, and producing the onboard time scale and highly stable navigation signals in frequency ranges of 1</w:t>
      </w:r>
      <w:r w:rsidR="00EC7084">
        <w:rPr>
          <w:rFonts w:eastAsia="SimSun"/>
          <w:lang w:val="en-US" w:eastAsia="zh-CN"/>
        </w:rPr>
        <w:t> </w:t>
      </w:r>
      <w:r w:rsidRPr="00CA1A86">
        <w:rPr>
          <w:rFonts w:eastAsia="SimSun"/>
          <w:lang w:val="en-US" w:eastAsia="zh-CN"/>
        </w:rPr>
        <w:t>600 MHz and 1</w:t>
      </w:r>
      <w:r w:rsidR="00EC7084">
        <w:rPr>
          <w:rFonts w:eastAsia="SimSun"/>
          <w:lang w:val="en-US" w:eastAsia="zh-CN"/>
        </w:rPr>
        <w:t> </w:t>
      </w:r>
      <w:r w:rsidRPr="00CA1A86">
        <w:rPr>
          <w:rFonts w:eastAsia="SimSun"/>
          <w:lang w:val="en-US" w:eastAsia="zh-CN"/>
        </w:rPr>
        <w:t>250 MHz. In 2010, it is planned to begin launching new</w:t>
      </w:r>
      <w:r>
        <w:rPr>
          <w:rFonts w:eastAsia="SimSun"/>
          <w:lang w:val="en-US" w:eastAsia="zh-CN"/>
        </w:rPr>
        <w:t xml:space="preserve"> </w:t>
      </w:r>
      <w:r w:rsidRPr="00CA1A86">
        <w:rPr>
          <w:rFonts w:eastAsia="SimSun"/>
          <w:lang w:val="en-US" w:eastAsia="zh-CN"/>
        </w:rPr>
        <w:t>generation satellites GLONASS-K (Fig</w:t>
      </w:r>
      <w:r w:rsidR="00EC7084">
        <w:rPr>
          <w:rFonts w:eastAsia="SimSun"/>
          <w:lang w:val="en-US" w:eastAsia="zh-CN"/>
        </w:rPr>
        <w:t>.</w:t>
      </w:r>
      <w:r w:rsidR="00EE603B">
        <w:rPr>
          <w:rFonts w:eastAsia="SimSun"/>
          <w:lang w:val="en-US" w:eastAsia="zh-CN"/>
        </w:rPr>
        <w:t> </w:t>
      </w:r>
      <w:r w:rsidRPr="00CA1A86">
        <w:rPr>
          <w:rFonts w:eastAsia="SimSun"/>
          <w:lang w:val="en-US" w:eastAsia="zh-CN"/>
        </w:rPr>
        <w:t>5-1c)) with improved characteristics</w:t>
      </w:r>
      <w:r>
        <w:rPr>
          <w:rFonts w:eastAsia="SimSun"/>
          <w:lang w:val="en-US" w:eastAsia="zh-CN"/>
        </w:rPr>
        <w:t>.</w:t>
      </w:r>
      <w:r w:rsidRPr="00CA1A86">
        <w:rPr>
          <w:rFonts w:eastAsia="SimSun"/>
          <w:lang w:val="en-US" w:eastAsia="zh-CN"/>
        </w:rPr>
        <w:t xml:space="preserve"> </w:t>
      </w:r>
      <w:r>
        <w:rPr>
          <w:rFonts w:eastAsia="SimSun"/>
          <w:lang w:val="en-US" w:eastAsia="zh-CN"/>
        </w:rPr>
        <w:t>T</w:t>
      </w:r>
      <w:r w:rsidRPr="00CA1A86">
        <w:rPr>
          <w:rFonts w:eastAsia="SimSun"/>
          <w:lang w:val="en-US" w:eastAsia="zh-CN"/>
        </w:rPr>
        <w:t xml:space="preserve">heir guaranteed life span will be </w:t>
      </w:r>
      <w:r w:rsidR="00EC7084">
        <w:rPr>
          <w:rFonts w:eastAsia="SimSun"/>
          <w:lang w:val="en-US" w:eastAsia="zh-CN"/>
        </w:rPr>
        <w:t>10</w:t>
      </w:r>
      <w:r w:rsidRPr="00CA1A86">
        <w:rPr>
          <w:rFonts w:eastAsia="SimSun"/>
          <w:lang w:val="en-US" w:eastAsia="zh-CN"/>
        </w:rPr>
        <w:t xml:space="preserve"> years</w:t>
      </w:r>
      <w:r>
        <w:rPr>
          <w:rFonts w:eastAsia="SimSun"/>
          <w:lang w:val="en-US" w:eastAsia="zh-CN"/>
        </w:rPr>
        <w:t>.</w:t>
      </w:r>
      <w:r w:rsidR="00EC7084">
        <w:rPr>
          <w:rFonts w:eastAsia="SimSun"/>
          <w:lang w:val="en-US" w:eastAsia="zh-CN"/>
        </w:rPr>
        <w:t xml:space="preserve"> </w:t>
      </w:r>
      <w:r>
        <w:rPr>
          <w:rFonts w:eastAsia="SimSun"/>
          <w:lang w:val="en-US" w:eastAsia="zh-CN"/>
        </w:rPr>
        <w:t>They will also incude</w:t>
      </w:r>
      <w:r w:rsidRPr="00CA1A86">
        <w:rPr>
          <w:rFonts w:eastAsia="SimSun"/>
          <w:lang w:val="en-US" w:eastAsia="zh-CN"/>
        </w:rPr>
        <w:t xml:space="preserve"> the third civilian signal in the frequency range L3 (1</w:t>
      </w:r>
      <w:r w:rsidR="00EC7084">
        <w:rPr>
          <w:rFonts w:eastAsia="SimSun"/>
          <w:lang w:val="en-US" w:eastAsia="zh-CN"/>
        </w:rPr>
        <w:t> </w:t>
      </w:r>
      <w:r w:rsidRPr="00CA1A86">
        <w:rPr>
          <w:rFonts w:eastAsia="SimSun"/>
          <w:lang w:val="en-US" w:eastAsia="zh-CN"/>
        </w:rPr>
        <w:t>198–1</w:t>
      </w:r>
      <w:r w:rsidR="00EC7084">
        <w:rPr>
          <w:rFonts w:eastAsia="SimSun"/>
          <w:lang w:val="en-US" w:eastAsia="zh-CN"/>
        </w:rPr>
        <w:t> </w:t>
      </w:r>
      <w:r w:rsidRPr="00CA1A86">
        <w:rPr>
          <w:rFonts w:eastAsia="SimSun"/>
          <w:lang w:val="en-US" w:eastAsia="zh-CN"/>
        </w:rPr>
        <w:t>212 MHz).</w:t>
      </w:r>
      <w:r>
        <w:rPr>
          <w:rFonts w:eastAsia="SimSun"/>
          <w:lang w:val="en-US" w:eastAsia="zh-CN"/>
        </w:rPr>
        <w:t xml:space="preserve"> The time and frequency standards are</w:t>
      </w:r>
      <w:r w:rsidR="00B41FB8">
        <w:rPr>
          <w:rFonts w:eastAsia="SimSun"/>
          <w:lang w:val="en-US" w:eastAsia="zh-CN"/>
        </w:rPr>
        <w:t xml:space="preserve"> </w:t>
      </w:r>
      <w:r>
        <w:rPr>
          <w:rFonts w:eastAsia="SimSun"/>
          <w:lang w:val="en-US" w:eastAsia="zh-CN"/>
        </w:rPr>
        <w:t xml:space="preserve">the </w:t>
      </w:r>
      <w:r w:rsidRPr="00CA1A86">
        <w:rPr>
          <w:rFonts w:eastAsia="SimSun"/>
          <w:lang w:val="en-US" w:eastAsia="zh-CN"/>
        </w:rPr>
        <w:t>onboard synchronizing device</w:t>
      </w:r>
      <w:r>
        <w:rPr>
          <w:rFonts w:eastAsia="SimSun"/>
          <w:lang w:val="en-US" w:eastAsia="zh-CN"/>
        </w:rPr>
        <w:t>s</w:t>
      </w:r>
      <w:r w:rsidRPr="00CA1A86">
        <w:rPr>
          <w:rFonts w:eastAsia="SimSun"/>
          <w:lang w:val="en-US" w:eastAsia="zh-CN"/>
        </w:rPr>
        <w:t xml:space="preserve"> that largely determine the guaranteed life span of the navigation satellites</w:t>
      </w:r>
      <w:r>
        <w:rPr>
          <w:rFonts w:eastAsia="SimSun"/>
          <w:lang w:val="en-US" w:eastAsia="zh-CN"/>
        </w:rPr>
        <w:t xml:space="preserve"> [</w:t>
      </w:r>
      <w:r w:rsidR="00EC7084">
        <w:rPr>
          <w:rFonts w:eastAsia="SimSun"/>
          <w:lang w:val="en-US" w:eastAsia="zh-CN"/>
        </w:rPr>
        <w:t xml:space="preserve">GLONASS, 2008; Dvorking </w:t>
      </w:r>
      <w:r w:rsidR="00EC7084">
        <w:rPr>
          <w:rFonts w:eastAsia="SimSun"/>
          <w:i/>
          <w:iCs/>
          <w:lang w:val="en-US" w:eastAsia="zh-CN"/>
        </w:rPr>
        <w:t>et al.</w:t>
      </w:r>
      <w:r w:rsidR="00EC7084">
        <w:rPr>
          <w:rFonts w:eastAsia="SimSun"/>
          <w:lang w:val="en-US" w:eastAsia="zh-CN"/>
        </w:rPr>
        <w:t>, 2009</w:t>
      </w:r>
      <w:r>
        <w:rPr>
          <w:rFonts w:eastAsia="SimSun"/>
          <w:lang w:val="en-US" w:eastAsia="zh-CN"/>
        </w:rPr>
        <w:t>]</w:t>
      </w:r>
      <w:r w:rsidRPr="00CA1A86">
        <w:rPr>
          <w:rFonts w:eastAsia="SimSun"/>
          <w:lang w:val="en-US" w:eastAsia="zh-CN"/>
        </w:rPr>
        <w:t>.</w:t>
      </w:r>
    </w:p>
    <w:p w:rsidR="00936207" w:rsidRPr="000376EF" w:rsidRDefault="00936207" w:rsidP="00AD1D2C">
      <w:pPr>
        <w:rPr>
          <w:rFonts w:eastAsia="SimSun"/>
          <w:lang w:val="en-GB" w:eastAsia="zh-CN"/>
        </w:rPr>
      </w:pPr>
      <w:r w:rsidRPr="00CA1A86">
        <w:rPr>
          <w:rFonts w:eastAsia="SimSun"/>
          <w:lang w:val="en-GB" w:eastAsia="zh-CN"/>
        </w:rPr>
        <w:t>GLONASS time is based on an atomic time scale similar to GPS. This time scale is UTC as maintained by Russia (UTC (SU)). Unlike GPS, the GLONASS time scale is not continuous and must be adjusted for periodic leap seconds. Leap seconds are applied to all UTC time references as specified by the International Earth Rotation and Reference System Service (IERS). Leap seconds are used to keep UTC close to mean solar time. Mean solar time, based on the spin of the Earth on its axis, is not uniform and its rate is gradually changing due to tidal friction and other factors such as motions of the Earth</w:t>
      </w:r>
      <w:r w:rsidR="00AD1D2C">
        <w:rPr>
          <w:rFonts w:eastAsia="SimSun"/>
          <w:lang w:val="en-GB" w:eastAsia="zh-CN"/>
        </w:rPr>
        <w:t>’</w:t>
      </w:r>
      <w:r w:rsidRPr="00CA1A86">
        <w:rPr>
          <w:rFonts w:eastAsia="SimSun"/>
          <w:lang w:val="en-GB" w:eastAsia="zh-CN"/>
        </w:rPr>
        <w:t>s fluid core.</w:t>
      </w:r>
    </w:p>
    <w:p w:rsidR="00936207" w:rsidRDefault="00936207" w:rsidP="00EC7084">
      <w:pPr>
        <w:rPr>
          <w:rFonts w:eastAsia="SimSun"/>
          <w:lang w:val="en-GB" w:eastAsia="zh-CN"/>
        </w:rPr>
      </w:pPr>
      <w:r w:rsidRPr="00CA1A86">
        <w:rPr>
          <w:rFonts w:eastAsia="SimSun"/>
          <w:lang w:val="en-GB" w:eastAsia="zh-CN"/>
        </w:rPr>
        <w:t xml:space="preserve">GLONASS time is maintained within 1 ms, and typically better than 1 μs, of UTC (SU) by the control segment with the remaining portion of the offset broadcast in the navigation message. As well, Moscow offsets GLONASS time from UTC (SU) by plus three hours. The GLOCLOCK log, refer to the </w:t>
      </w:r>
      <w:r w:rsidRPr="00331A03">
        <w:rPr>
          <w:rFonts w:eastAsia="SimSun"/>
          <w:lang w:val="en-GB" w:eastAsia="zh-CN"/>
        </w:rPr>
        <w:t>OEMV Family Firmware Reference Manual</w:t>
      </w:r>
      <w:r w:rsidRPr="00CA1A86">
        <w:rPr>
          <w:rFonts w:eastAsia="SimSun"/>
          <w:lang w:val="en-GB" w:eastAsia="zh-CN"/>
        </w:rPr>
        <w:t>, contains the offset information between GPS and GLONASS time.</w:t>
      </w:r>
    </w:p>
    <w:p w:rsidR="00936207" w:rsidRDefault="00936207" w:rsidP="00331A03">
      <w:pPr>
        <w:rPr>
          <w:rFonts w:eastAsia="SimSun"/>
          <w:lang w:val="en-US" w:eastAsia="zh-CN"/>
        </w:rPr>
      </w:pPr>
      <w:r w:rsidRPr="00CA1A86">
        <w:rPr>
          <w:rFonts w:eastAsia="SimSun"/>
          <w:lang w:val="en-US" w:eastAsia="zh-CN"/>
        </w:rPr>
        <w:t>The GLONASS satellites are equipped with clocks (time/frequency standards)</w:t>
      </w:r>
      <w:r>
        <w:rPr>
          <w:rFonts w:eastAsia="SimSun"/>
          <w:lang w:val="en-US" w:eastAsia="zh-CN"/>
        </w:rPr>
        <w:t xml:space="preserve"> whose </w:t>
      </w:r>
      <w:r w:rsidRPr="00CA1A86">
        <w:rPr>
          <w:rFonts w:eastAsia="SimSun"/>
          <w:lang w:val="en-US" w:eastAsia="zh-CN"/>
        </w:rPr>
        <w:t>daily instability is not worse than 5</w:t>
      </w:r>
      <w:r w:rsidR="00331A03" w:rsidRPr="00331A03">
        <w:rPr>
          <w:rFonts w:eastAsia="SimSun"/>
          <w:position w:val="-2"/>
          <w:lang w:val="en-US" w:eastAsia="zh-CN"/>
        </w:rPr>
        <w:t>×</w:t>
      </w:r>
      <w:r w:rsidRPr="00CA1A86">
        <w:rPr>
          <w:rFonts w:eastAsia="SimSun"/>
          <w:lang w:val="en-US" w:eastAsia="zh-CN"/>
        </w:rPr>
        <w:t>10</w:t>
      </w:r>
      <w:r w:rsidR="00EC7084">
        <w:rPr>
          <w:rFonts w:eastAsia="SimSun"/>
          <w:vertAlign w:val="superscript"/>
          <w:lang w:val="en-US" w:eastAsia="zh-CN"/>
        </w:rPr>
        <w:t>–</w:t>
      </w:r>
      <w:r w:rsidRPr="00CA1A86">
        <w:rPr>
          <w:rFonts w:eastAsia="SimSun"/>
          <w:vertAlign w:val="superscript"/>
          <w:lang w:val="en-US" w:eastAsia="zh-CN"/>
        </w:rPr>
        <w:t>13</w:t>
      </w:r>
      <w:r w:rsidRPr="00CA1A86">
        <w:rPr>
          <w:rFonts w:eastAsia="SimSun"/>
          <w:lang w:val="en-US" w:eastAsia="zh-CN"/>
        </w:rPr>
        <w:t xml:space="preserve"> and 1</w:t>
      </w:r>
      <w:r w:rsidRPr="00331A03">
        <w:rPr>
          <w:rFonts w:eastAsia="SimSun"/>
          <w:position w:val="-2"/>
          <w:lang w:val="en-US" w:eastAsia="zh-CN"/>
        </w:rPr>
        <w:t>×</w:t>
      </w:r>
      <w:r w:rsidRPr="00CA1A86">
        <w:rPr>
          <w:rFonts w:eastAsia="SimSun"/>
          <w:lang w:val="en-US" w:eastAsia="zh-CN"/>
        </w:rPr>
        <w:t>10</w:t>
      </w:r>
      <w:r w:rsidR="00EC7084">
        <w:rPr>
          <w:rFonts w:eastAsia="SimSun"/>
          <w:vertAlign w:val="superscript"/>
          <w:lang w:val="en-US" w:eastAsia="zh-CN"/>
        </w:rPr>
        <w:t>–</w:t>
      </w:r>
      <w:r w:rsidRPr="00CA1A86">
        <w:rPr>
          <w:rFonts w:eastAsia="SimSun"/>
          <w:vertAlign w:val="superscript"/>
          <w:lang w:val="en-US" w:eastAsia="zh-CN"/>
        </w:rPr>
        <w:t>13</w:t>
      </w:r>
      <w:r w:rsidRPr="00CA1A86">
        <w:rPr>
          <w:rFonts w:eastAsia="SimSun"/>
          <w:lang w:val="en-US" w:eastAsia="zh-CN"/>
        </w:rPr>
        <w:t xml:space="preserve"> for the GLONASS-M</w:t>
      </w:r>
      <w:r>
        <w:rPr>
          <w:rFonts w:eastAsia="SimSun"/>
          <w:lang w:val="en-US" w:eastAsia="zh-CN"/>
        </w:rPr>
        <w:t xml:space="preserve"> </w:t>
      </w:r>
      <w:r w:rsidRPr="00CA1A86">
        <w:rPr>
          <w:rFonts w:eastAsia="SimSun"/>
          <w:lang w:val="en-US" w:eastAsia="zh-CN"/>
        </w:rPr>
        <w:t>satellites. An accuracy of mutual synchronization of the satellite time scales is not</w:t>
      </w:r>
      <w:r>
        <w:rPr>
          <w:rFonts w:eastAsia="SimSun"/>
          <w:lang w:val="en-US" w:eastAsia="zh-CN"/>
        </w:rPr>
        <w:t xml:space="preserve"> worse than 20 ns (1 σ</w:t>
      </w:r>
      <w:r w:rsidRPr="00CA1A86">
        <w:rPr>
          <w:rFonts w:eastAsia="SimSun"/>
          <w:lang w:val="en-US" w:eastAsia="zh-CN"/>
        </w:rPr>
        <w:t xml:space="preserve">) for the </w:t>
      </w:r>
      <w:r>
        <w:rPr>
          <w:rFonts w:eastAsia="SimSun"/>
          <w:lang w:val="en-US" w:eastAsia="zh-CN"/>
        </w:rPr>
        <w:t>GLONASS and</w:t>
      </w:r>
      <w:r w:rsidR="00B41FB8">
        <w:rPr>
          <w:rFonts w:eastAsia="SimSun"/>
          <w:lang w:val="en-US" w:eastAsia="zh-CN"/>
        </w:rPr>
        <w:t xml:space="preserve"> </w:t>
      </w:r>
      <w:r>
        <w:rPr>
          <w:rFonts w:eastAsia="SimSun"/>
          <w:lang w:val="en-US" w:eastAsia="zh-CN"/>
        </w:rPr>
        <w:t>8 ns (1 σ</w:t>
      </w:r>
      <w:r w:rsidRPr="00CA1A86">
        <w:rPr>
          <w:rFonts w:eastAsia="SimSun"/>
          <w:lang w:val="en-US" w:eastAsia="zh-CN"/>
        </w:rPr>
        <w:t>) for the</w:t>
      </w:r>
      <w:r>
        <w:rPr>
          <w:rFonts w:eastAsia="SimSun"/>
          <w:lang w:val="en-US" w:eastAsia="zh-CN"/>
        </w:rPr>
        <w:t xml:space="preserve"> </w:t>
      </w:r>
      <w:r w:rsidRPr="00CA1A86">
        <w:rPr>
          <w:rFonts w:eastAsia="SimSun"/>
          <w:lang w:val="en-US" w:eastAsia="zh-CN"/>
        </w:rPr>
        <w:t>GLONASS-M satellites.</w:t>
      </w:r>
    </w:p>
    <w:p w:rsidR="00936207" w:rsidRDefault="00936207" w:rsidP="00331A03">
      <w:pPr>
        <w:rPr>
          <w:rFonts w:eastAsia="SimSun"/>
          <w:szCs w:val="22"/>
          <w:lang w:val="en-US" w:eastAsia="zh-CN"/>
        </w:rPr>
      </w:pPr>
      <w:r w:rsidRPr="00CA1A86">
        <w:rPr>
          <w:rFonts w:eastAsia="SimSun"/>
          <w:szCs w:val="22"/>
          <w:lang w:val="en-US" w:eastAsia="zh-CN"/>
        </w:rPr>
        <w:t>GLONASS time is generated</w:t>
      </w:r>
      <w:r w:rsidR="00B41FB8">
        <w:rPr>
          <w:rFonts w:eastAsia="SimSun"/>
          <w:szCs w:val="22"/>
          <w:lang w:val="en-US" w:eastAsia="zh-CN"/>
        </w:rPr>
        <w:t xml:space="preserve"> </w:t>
      </w:r>
      <w:r w:rsidRPr="00CA1A86">
        <w:rPr>
          <w:rFonts w:eastAsia="SimSun"/>
          <w:szCs w:val="22"/>
          <w:lang w:val="en-US" w:eastAsia="zh-CN"/>
        </w:rPr>
        <w:t>base</w:t>
      </w:r>
      <w:r>
        <w:rPr>
          <w:rFonts w:eastAsia="SimSun"/>
          <w:szCs w:val="22"/>
          <w:lang w:val="en-US" w:eastAsia="zh-CN"/>
        </w:rPr>
        <w:t>d on</w:t>
      </w:r>
      <w:r w:rsidRPr="00CA1A86">
        <w:rPr>
          <w:rFonts w:eastAsia="SimSun"/>
          <w:szCs w:val="22"/>
          <w:lang w:val="en-US" w:eastAsia="zh-CN"/>
        </w:rPr>
        <w:t xml:space="preserve"> GLONASS </w:t>
      </w:r>
      <w:r w:rsidR="00EC7084" w:rsidRPr="00CA1A86">
        <w:rPr>
          <w:rFonts w:eastAsia="SimSun"/>
          <w:szCs w:val="22"/>
          <w:lang w:val="en-US" w:eastAsia="zh-CN"/>
        </w:rPr>
        <w:t>central synchronizer</w:t>
      </w:r>
      <w:r w:rsidR="00EC7084">
        <w:rPr>
          <w:rFonts w:eastAsia="SimSun"/>
          <w:szCs w:val="22"/>
          <w:lang w:val="en-US" w:eastAsia="zh-CN"/>
        </w:rPr>
        <w:t xml:space="preserve"> </w:t>
      </w:r>
      <w:r w:rsidRPr="00CA1A86">
        <w:rPr>
          <w:rFonts w:eastAsia="SimSun"/>
          <w:szCs w:val="22"/>
          <w:lang w:val="en-US" w:eastAsia="zh-CN"/>
        </w:rPr>
        <w:t xml:space="preserve">(CS) time. Daily instability of the </w:t>
      </w:r>
      <w:r w:rsidR="00331A03" w:rsidRPr="00CA1A86">
        <w:rPr>
          <w:rFonts w:eastAsia="SimSun"/>
          <w:szCs w:val="22"/>
          <w:lang w:val="en-US" w:eastAsia="zh-CN"/>
        </w:rPr>
        <w:t xml:space="preserve">central synchronizer </w:t>
      </w:r>
      <w:r w:rsidRPr="00CA1A86">
        <w:rPr>
          <w:rFonts w:eastAsia="SimSun"/>
          <w:szCs w:val="22"/>
          <w:lang w:val="en-US" w:eastAsia="zh-CN"/>
        </w:rPr>
        <w:t>hydrogen clocks i</w:t>
      </w:r>
      <w:r w:rsidR="00EC7084">
        <w:rPr>
          <w:rFonts w:eastAsia="SimSun"/>
          <w:szCs w:val="22"/>
          <w:lang w:val="en-US" w:eastAsia="zh-CN"/>
        </w:rPr>
        <w:t>s</w:t>
      </w:r>
      <w:r w:rsidRPr="00CA1A86">
        <w:rPr>
          <w:rFonts w:eastAsia="SimSun"/>
          <w:szCs w:val="22"/>
          <w:lang w:val="en-US" w:eastAsia="zh-CN"/>
        </w:rPr>
        <w:t xml:space="preserve"> not worse</w:t>
      </w:r>
      <w:r>
        <w:rPr>
          <w:rFonts w:eastAsia="SimSun"/>
          <w:szCs w:val="22"/>
          <w:lang w:val="en-US" w:eastAsia="zh-CN"/>
        </w:rPr>
        <w:t xml:space="preserve"> than 2</w:t>
      </w:r>
      <w:r w:rsidR="00331A03" w:rsidRPr="00331A03">
        <w:rPr>
          <w:rFonts w:eastAsia="SimSun"/>
          <w:position w:val="-2"/>
          <w:lang w:val="en-US" w:eastAsia="zh-CN"/>
        </w:rPr>
        <w:t>×</w:t>
      </w:r>
      <w:r w:rsidRPr="00CA1A86">
        <w:rPr>
          <w:rFonts w:eastAsia="SimSun"/>
          <w:szCs w:val="22"/>
          <w:lang w:val="en-US" w:eastAsia="zh-CN"/>
        </w:rPr>
        <w:t>10</w:t>
      </w:r>
      <w:r w:rsidR="00EC7084">
        <w:rPr>
          <w:rFonts w:eastAsia="SimSun"/>
          <w:szCs w:val="22"/>
          <w:vertAlign w:val="superscript"/>
          <w:lang w:val="en-US" w:eastAsia="zh-CN"/>
        </w:rPr>
        <w:t>–</w:t>
      </w:r>
      <w:r w:rsidRPr="00CA1A86">
        <w:rPr>
          <w:rFonts w:eastAsia="SimSun"/>
          <w:szCs w:val="22"/>
          <w:vertAlign w:val="superscript"/>
          <w:lang w:val="en-US" w:eastAsia="zh-CN"/>
        </w:rPr>
        <w:t>15</w:t>
      </w:r>
      <w:r>
        <w:rPr>
          <w:rFonts w:eastAsia="SimSun"/>
          <w:szCs w:val="22"/>
          <w:lang w:val="en-US" w:eastAsia="zh-CN"/>
        </w:rPr>
        <w:t>.</w:t>
      </w:r>
    </w:p>
    <w:p w:rsidR="00936207" w:rsidRDefault="00936207" w:rsidP="00EC7084">
      <w:pPr>
        <w:rPr>
          <w:rFonts w:eastAsia="SimSun"/>
          <w:lang w:val="en-US" w:eastAsia="zh-CN"/>
        </w:rPr>
      </w:pPr>
      <w:r w:rsidRPr="00CA1A86">
        <w:rPr>
          <w:rFonts w:eastAsia="SimSun"/>
          <w:lang w:val="en-US" w:eastAsia="zh-CN"/>
        </w:rPr>
        <w:t>The time scales of the GLONASS satellites are periodically compared with the</w:t>
      </w:r>
      <w:r>
        <w:rPr>
          <w:rFonts w:eastAsia="SimSun"/>
          <w:lang w:val="en-US" w:eastAsia="zh-CN"/>
        </w:rPr>
        <w:t xml:space="preserve"> </w:t>
      </w:r>
      <w:r w:rsidRPr="00CA1A86">
        <w:rPr>
          <w:rFonts w:eastAsia="SimSun"/>
          <w:lang w:val="en-US" w:eastAsia="zh-CN"/>
        </w:rPr>
        <w:t>CS time scale. Corrections to each onboard time scale relative to GLONASS time and</w:t>
      </w:r>
      <w:r>
        <w:rPr>
          <w:rFonts w:eastAsia="SimSun"/>
          <w:lang w:val="en-US" w:eastAsia="zh-CN"/>
        </w:rPr>
        <w:t xml:space="preserve"> </w:t>
      </w:r>
      <w:r w:rsidRPr="00CA1A86">
        <w:rPr>
          <w:rFonts w:eastAsia="SimSun"/>
          <w:lang w:val="en-US" w:eastAsia="zh-CN"/>
        </w:rPr>
        <w:t>UTC</w:t>
      </w:r>
      <w:r w:rsidR="00EC7084">
        <w:rPr>
          <w:rFonts w:eastAsia="SimSun"/>
          <w:lang w:val="en-US" w:eastAsia="zh-CN"/>
        </w:rPr>
        <w:t xml:space="preserve"> </w:t>
      </w:r>
      <w:r w:rsidRPr="00CA1A86">
        <w:rPr>
          <w:rFonts w:eastAsia="SimSun"/>
          <w:lang w:val="en-US" w:eastAsia="zh-CN"/>
        </w:rPr>
        <w:t xml:space="preserve">(SU), </w:t>
      </w:r>
      <w:r>
        <w:rPr>
          <w:rFonts w:eastAsia="SimSun"/>
          <w:lang w:val="en-US" w:eastAsia="zh-CN"/>
        </w:rPr>
        <w:t>a</w:t>
      </w:r>
      <w:r w:rsidRPr="00CA1A86">
        <w:rPr>
          <w:rFonts w:eastAsia="SimSun"/>
          <w:lang w:val="en-US" w:eastAsia="zh-CN"/>
        </w:rPr>
        <w:t>re computed and uploaded to the satellites twice a day by</w:t>
      </w:r>
      <w:r>
        <w:rPr>
          <w:rFonts w:eastAsia="SimSun"/>
          <w:lang w:val="en-US" w:eastAsia="zh-CN"/>
        </w:rPr>
        <w:t xml:space="preserve"> </w:t>
      </w:r>
      <w:r w:rsidRPr="00CA1A86">
        <w:rPr>
          <w:rFonts w:eastAsia="SimSun"/>
          <w:lang w:val="en-US" w:eastAsia="zh-CN"/>
        </w:rPr>
        <w:t xml:space="preserve">control segment. The error of a system </w:t>
      </w:r>
      <w:r>
        <w:rPr>
          <w:rFonts w:eastAsia="SimSun"/>
          <w:lang w:val="en-US" w:eastAsia="zh-CN"/>
        </w:rPr>
        <w:t xml:space="preserve">using </w:t>
      </w:r>
      <w:r w:rsidRPr="00CA1A86">
        <w:rPr>
          <w:rFonts w:eastAsia="SimSun"/>
          <w:lang w:val="en-US" w:eastAsia="zh-CN"/>
        </w:rPr>
        <w:t>the GLONASS UTC (SU)</w:t>
      </w:r>
      <w:r>
        <w:rPr>
          <w:rFonts w:eastAsia="SimSun"/>
          <w:lang w:val="en-US" w:eastAsia="zh-CN"/>
        </w:rPr>
        <w:t xml:space="preserve"> </w:t>
      </w:r>
      <w:r w:rsidRPr="00CA1A86">
        <w:rPr>
          <w:rFonts w:eastAsia="SimSun"/>
          <w:lang w:val="en-US" w:eastAsia="zh-CN"/>
        </w:rPr>
        <w:t xml:space="preserve">time scale should not exceed 1 </w:t>
      </w:r>
      <w:r w:rsidRPr="000376EF">
        <w:rPr>
          <w:rFonts w:eastAsia="SimSun"/>
          <w:lang w:val="en-GB" w:eastAsia="zh-CN"/>
        </w:rPr>
        <w:t>μ</w:t>
      </w:r>
      <w:r w:rsidRPr="00CA1A86">
        <w:rPr>
          <w:rFonts w:eastAsia="SimSun"/>
          <w:lang w:val="en-US" w:eastAsia="zh-CN"/>
        </w:rPr>
        <w:t>s.</w:t>
      </w:r>
    </w:p>
    <w:p w:rsidR="00936207" w:rsidRDefault="00936207" w:rsidP="00EC7084">
      <w:pPr>
        <w:rPr>
          <w:rFonts w:eastAsia="SimSun"/>
          <w:lang w:val="en-US" w:eastAsia="zh-CN"/>
        </w:rPr>
      </w:pPr>
      <w:r w:rsidRPr="00CA1A86">
        <w:rPr>
          <w:rFonts w:eastAsia="SimSun"/>
          <w:lang w:val="en-US" w:eastAsia="zh-CN"/>
        </w:rPr>
        <w:t>The GLONASS time scale is periodically corrected to integer number of</w:t>
      </w:r>
      <w:r>
        <w:rPr>
          <w:rFonts w:eastAsia="SimSun"/>
          <w:lang w:val="en-US" w:eastAsia="zh-CN"/>
        </w:rPr>
        <w:t xml:space="preserve"> </w:t>
      </w:r>
      <w:r w:rsidRPr="00CA1A86">
        <w:rPr>
          <w:rFonts w:eastAsia="SimSun"/>
          <w:lang w:val="en-US" w:eastAsia="zh-CN"/>
        </w:rPr>
        <w:t>seconds simultaneously with UTC corrections that are performed according to the</w:t>
      </w:r>
      <w:r w:rsidRPr="00E74075">
        <w:rPr>
          <w:rFonts w:eastAsia="SimSun"/>
          <w:lang w:val="en-US" w:eastAsia="zh-CN"/>
        </w:rPr>
        <w:t xml:space="preserve"> </w:t>
      </w:r>
      <w:r w:rsidRPr="00EC7084">
        <w:rPr>
          <w:bCs/>
          <w:lang w:val="en-US"/>
        </w:rPr>
        <w:t>Bureau International des Poids et Mesures</w:t>
      </w:r>
      <w:r w:rsidRPr="00EC7084">
        <w:rPr>
          <w:rFonts w:eastAsia="SimSun"/>
          <w:lang w:val="en-US" w:eastAsia="zh-CN"/>
        </w:rPr>
        <w:t xml:space="preserve"> (</w:t>
      </w:r>
      <w:r w:rsidRPr="00CA1A86">
        <w:rPr>
          <w:rFonts w:eastAsia="SimSun"/>
          <w:lang w:val="en-US" w:eastAsia="zh-CN"/>
        </w:rPr>
        <w:t>BI</w:t>
      </w:r>
      <w:r>
        <w:rPr>
          <w:rFonts w:eastAsia="SimSun"/>
          <w:lang w:val="en-US" w:eastAsia="zh-CN"/>
        </w:rPr>
        <w:t>PM</w:t>
      </w:r>
      <w:r w:rsidRPr="00CA1A86">
        <w:rPr>
          <w:rFonts w:eastAsia="SimSun"/>
          <w:lang w:val="en-US" w:eastAsia="zh-CN"/>
        </w:rPr>
        <w:t>) notification (leap second correction)</w:t>
      </w:r>
      <w:r>
        <w:rPr>
          <w:rFonts w:eastAsia="SimSun"/>
          <w:lang w:val="en-US" w:eastAsia="zh-CN"/>
        </w:rPr>
        <w:t xml:space="preserve"> – see Fig</w:t>
      </w:r>
      <w:r w:rsidR="00EC7084">
        <w:rPr>
          <w:rFonts w:eastAsia="SimSun"/>
          <w:lang w:val="en-US" w:eastAsia="zh-CN"/>
        </w:rPr>
        <w:t>.</w:t>
      </w:r>
      <w:r>
        <w:rPr>
          <w:rFonts w:eastAsia="SimSun"/>
          <w:lang w:val="en-US" w:eastAsia="zh-CN"/>
        </w:rPr>
        <w:t xml:space="preserve"> 5-3</w:t>
      </w:r>
      <w:r w:rsidRPr="00CA1A86">
        <w:rPr>
          <w:rFonts w:eastAsia="SimSun"/>
          <w:lang w:val="en-US" w:eastAsia="zh-CN"/>
        </w:rPr>
        <w:t>. Typically, these corrections (1s) are performed once a year (or 1.5 years) at midnight</w:t>
      </w:r>
      <w:r>
        <w:rPr>
          <w:rFonts w:eastAsia="SimSun"/>
          <w:lang w:val="en-US" w:eastAsia="zh-CN"/>
        </w:rPr>
        <w:t xml:space="preserve"> </w:t>
      </w:r>
      <w:r w:rsidRPr="00CA1A86">
        <w:rPr>
          <w:rFonts w:eastAsia="SimSun"/>
          <w:lang w:val="en-US" w:eastAsia="zh-CN"/>
        </w:rPr>
        <w:t>00 h 00 min 00 s UTC from December 31 to January 1</w:t>
      </w:r>
      <w:r w:rsidR="00331A03">
        <w:rPr>
          <w:rFonts w:eastAsia="SimSun"/>
          <w:lang w:val="en-US" w:eastAsia="zh-CN"/>
        </w:rPr>
        <w:t>,</w:t>
      </w:r>
      <w:r w:rsidRPr="00CA1A86">
        <w:rPr>
          <w:rFonts w:eastAsia="SimSun"/>
          <w:lang w:val="en-US" w:eastAsia="zh-CN"/>
        </w:rPr>
        <w:t xml:space="preserve"> 1</w:t>
      </w:r>
      <w:r w:rsidRPr="00EC7084">
        <w:rPr>
          <w:rFonts w:eastAsia="SimSun"/>
          <w:vertAlign w:val="superscript"/>
          <w:lang w:val="en-US" w:eastAsia="zh-CN"/>
        </w:rPr>
        <w:t>st</w:t>
      </w:r>
      <w:r w:rsidRPr="00CA1A86">
        <w:rPr>
          <w:rFonts w:eastAsia="SimSun"/>
          <w:lang w:val="en-US" w:eastAsia="zh-CN"/>
        </w:rPr>
        <w:t xml:space="preserve"> quarter (or</w:t>
      </w:r>
      <w:r>
        <w:rPr>
          <w:rFonts w:eastAsia="SimSun"/>
          <w:lang w:val="en-US" w:eastAsia="zh-CN"/>
        </w:rPr>
        <w:t xml:space="preserve"> </w:t>
      </w:r>
      <w:r w:rsidRPr="00CA1A86">
        <w:rPr>
          <w:rFonts w:eastAsia="SimSun"/>
          <w:lang w:val="en-US" w:eastAsia="zh-CN"/>
        </w:rPr>
        <w:t>from March 31 to April 1</w:t>
      </w:r>
      <w:r w:rsidR="00EC7084">
        <w:rPr>
          <w:rFonts w:eastAsia="SimSun"/>
          <w:lang w:val="en-US" w:eastAsia="zh-CN"/>
        </w:rPr>
        <w:t>,</w:t>
      </w:r>
      <w:r w:rsidRPr="00CA1A86">
        <w:rPr>
          <w:rFonts w:eastAsia="SimSun"/>
          <w:lang w:val="en-US" w:eastAsia="zh-CN"/>
        </w:rPr>
        <w:t xml:space="preserve"> 2</w:t>
      </w:r>
      <w:r w:rsidRPr="00EC7084">
        <w:rPr>
          <w:rFonts w:eastAsia="SimSun"/>
          <w:vertAlign w:val="superscript"/>
          <w:lang w:val="en-US" w:eastAsia="zh-CN"/>
        </w:rPr>
        <w:t>nd</w:t>
      </w:r>
      <w:r w:rsidRPr="00CA1A86">
        <w:rPr>
          <w:rFonts w:eastAsia="SimSun"/>
          <w:lang w:val="en-US" w:eastAsia="zh-CN"/>
        </w:rPr>
        <w:t xml:space="preserve"> quarter or from June 30 to July 1</w:t>
      </w:r>
      <w:r w:rsidR="00331A03">
        <w:rPr>
          <w:rFonts w:eastAsia="SimSun"/>
          <w:lang w:val="en-US" w:eastAsia="zh-CN"/>
        </w:rPr>
        <w:t>,</w:t>
      </w:r>
      <w:r w:rsidRPr="00CA1A86">
        <w:rPr>
          <w:rFonts w:eastAsia="SimSun"/>
          <w:lang w:val="en-US" w:eastAsia="zh-CN"/>
        </w:rPr>
        <w:t xml:space="preserve"> 3</w:t>
      </w:r>
      <w:r w:rsidRPr="00EC7084">
        <w:rPr>
          <w:rFonts w:eastAsia="SimSun"/>
          <w:vertAlign w:val="superscript"/>
          <w:lang w:val="en-US" w:eastAsia="zh-CN"/>
        </w:rPr>
        <w:t>rd</w:t>
      </w:r>
      <w:r w:rsidRPr="00CA1A86">
        <w:rPr>
          <w:rFonts w:eastAsia="SimSun"/>
          <w:lang w:val="en-US" w:eastAsia="zh-CN"/>
        </w:rPr>
        <w:t xml:space="preserve"> quarter or from</w:t>
      </w:r>
      <w:r>
        <w:rPr>
          <w:rFonts w:eastAsia="SimSun"/>
          <w:lang w:val="en-US" w:eastAsia="zh-CN"/>
        </w:rPr>
        <w:t xml:space="preserve"> </w:t>
      </w:r>
      <w:r w:rsidRPr="00CA1A86">
        <w:rPr>
          <w:rFonts w:eastAsia="SimSun"/>
          <w:lang w:val="en-US" w:eastAsia="zh-CN"/>
        </w:rPr>
        <w:t>September 30 to October 1</w:t>
      </w:r>
      <w:r w:rsidR="00331A03">
        <w:rPr>
          <w:rFonts w:eastAsia="SimSun"/>
          <w:lang w:val="en-US" w:eastAsia="zh-CN"/>
        </w:rPr>
        <w:t>,</w:t>
      </w:r>
      <w:r w:rsidRPr="00CA1A86">
        <w:rPr>
          <w:rFonts w:eastAsia="SimSun"/>
          <w:lang w:val="en-US" w:eastAsia="zh-CN"/>
        </w:rPr>
        <w:t xml:space="preserve"> 4</w:t>
      </w:r>
      <w:r w:rsidRPr="00EC7084">
        <w:rPr>
          <w:rFonts w:eastAsia="SimSun"/>
          <w:vertAlign w:val="superscript"/>
          <w:lang w:val="en-US" w:eastAsia="zh-CN"/>
        </w:rPr>
        <w:t>th</w:t>
      </w:r>
      <w:r w:rsidR="00EC7084">
        <w:rPr>
          <w:rFonts w:eastAsia="SimSun"/>
          <w:lang w:val="en-US" w:eastAsia="zh-CN"/>
        </w:rPr>
        <w:t> </w:t>
      </w:r>
      <w:r w:rsidRPr="00CA1A86">
        <w:rPr>
          <w:rFonts w:eastAsia="SimSun"/>
          <w:lang w:val="en-US" w:eastAsia="zh-CN"/>
        </w:rPr>
        <w:t>quarter) by all UTC users.</w:t>
      </w:r>
    </w:p>
    <w:p w:rsidR="00936207" w:rsidRPr="000376EF" w:rsidRDefault="00936207" w:rsidP="000467B1">
      <w:pPr>
        <w:pStyle w:val="FigureNo"/>
      </w:pPr>
      <w:r>
        <w:t>FIGURE 5-</w:t>
      </w:r>
      <w:r w:rsidR="000467B1">
        <w:t>4</w:t>
      </w:r>
    </w:p>
    <w:p w:rsidR="00936207" w:rsidRDefault="00936207" w:rsidP="00331A03">
      <w:pPr>
        <w:pStyle w:val="Figuretitle"/>
        <w:rPr>
          <w:lang w:val="en-GB"/>
        </w:rPr>
      </w:pPr>
      <w:r w:rsidRPr="000376EF">
        <w:rPr>
          <w:lang w:val="en-GB"/>
        </w:rPr>
        <w:t xml:space="preserve">GLONASS </w:t>
      </w:r>
      <w:r>
        <w:rPr>
          <w:lang w:val="en-GB"/>
        </w:rPr>
        <w:t>time correction accuracy comparison to UTC and GPS time [</w:t>
      </w:r>
      <w:r w:rsidR="00331A03">
        <w:rPr>
          <w:lang w:val="en-GB"/>
        </w:rPr>
        <w:t>Kosenko, 2009</w:t>
      </w:r>
      <w:r>
        <w:rPr>
          <w:lang w:val="en-GB"/>
        </w:rPr>
        <w:t>]</w:t>
      </w:r>
    </w:p>
    <w:p w:rsidR="00936207" w:rsidRDefault="007176D0" w:rsidP="00B90585">
      <w:pPr>
        <w:pStyle w:val="Figure"/>
        <w:rPr>
          <w:rFonts w:eastAsia="SimSun"/>
          <w:lang w:eastAsia="zh-CN"/>
        </w:rPr>
      </w:pPr>
      <w:r w:rsidRPr="007176D0">
        <w:rPr>
          <w:rFonts w:eastAsia="SimSun"/>
          <w:noProof/>
          <w:lang w:val="en-US" w:eastAsia="zh-CN"/>
        </w:rPr>
        <w:drawing>
          <wp:inline distT="0" distB="0" distL="0" distR="0">
            <wp:extent cx="4562475" cy="2800350"/>
            <wp:effectExtent l="19050" t="0" r="9525"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81"/>
                    <a:srcRect/>
                    <a:stretch>
                      <a:fillRect/>
                    </a:stretch>
                  </pic:blipFill>
                  <pic:spPr bwMode="auto">
                    <a:xfrm>
                      <a:off x="0" y="0"/>
                      <a:ext cx="4562475" cy="2800350"/>
                    </a:xfrm>
                    <a:prstGeom prst="rect">
                      <a:avLst/>
                    </a:prstGeom>
                    <a:noFill/>
                    <a:ln w="9525">
                      <a:noFill/>
                      <a:miter lim="800000"/>
                      <a:headEnd/>
                      <a:tailEnd/>
                    </a:ln>
                  </pic:spPr>
                </pic:pic>
              </a:graphicData>
            </a:graphic>
          </wp:inline>
        </w:drawing>
      </w:r>
    </w:p>
    <w:p w:rsidR="00936207" w:rsidRDefault="00936207" w:rsidP="00EC7084">
      <w:pPr>
        <w:pStyle w:val="Normalaftertitle"/>
        <w:rPr>
          <w:rFonts w:eastAsia="SimSun"/>
          <w:lang w:val="en-US" w:eastAsia="zh-CN"/>
        </w:rPr>
      </w:pPr>
      <w:r w:rsidRPr="00CA1A86">
        <w:rPr>
          <w:rFonts w:eastAsia="SimSun"/>
          <w:lang w:val="en-US" w:eastAsia="zh-CN"/>
        </w:rPr>
        <w:t>The GLONASS users are notified in advance (at least three months before) on</w:t>
      </w:r>
      <w:r>
        <w:rPr>
          <w:rFonts w:eastAsia="SimSun"/>
          <w:lang w:val="en-US" w:eastAsia="zh-CN"/>
        </w:rPr>
        <w:t xml:space="preserve"> </w:t>
      </w:r>
      <w:r w:rsidRPr="00CA1A86">
        <w:rPr>
          <w:rFonts w:eastAsia="SimSun"/>
          <w:lang w:val="en-US" w:eastAsia="zh-CN"/>
        </w:rPr>
        <w:t>these planned corrections through relevant bulletins, notifications etc. The</w:t>
      </w:r>
      <w:r>
        <w:rPr>
          <w:rFonts w:eastAsia="SimSun"/>
          <w:lang w:val="en-US" w:eastAsia="zh-CN"/>
        </w:rPr>
        <w:t xml:space="preserve"> </w:t>
      </w:r>
      <w:r w:rsidRPr="00CA1A86">
        <w:rPr>
          <w:rFonts w:eastAsia="SimSun"/>
          <w:lang w:val="en-US" w:eastAsia="zh-CN"/>
        </w:rPr>
        <w:t>GLONASS satellites have not any data concerning the UTC leap second correction</w:t>
      </w:r>
      <w:r>
        <w:rPr>
          <w:rFonts w:eastAsia="SimSun"/>
          <w:lang w:val="en-US" w:eastAsia="zh-CN"/>
        </w:rPr>
        <w:t xml:space="preserve"> </w:t>
      </w:r>
      <w:r w:rsidRPr="00CA1A86">
        <w:rPr>
          <w:rFonts w:eastAsia="SimSun"/>
          <w:lang w:val="en-US" w:eastAsia="zh-CN"/>
        </w:rPr>
        <w:t>within their navigation messages.</w:t>
      </w:r>
      <w:r w:rsidR="00B41FB8">
        <w:rPr>
          <w:rFonts w:eastAsia="SimSun"/>
          <w:lang w:val="en-US" w:eastAsia="zh-CN"/>
        </w:rPr>
        <w:t xml:space="preserve"> </w:t>
      </w:r>
      <w:r>
        <w:rPr>
          <w:rFonts w:eastAsia="SimSun"/>
          <w:lang w:val="en-US" w:eastAsia="zh-CN"/>
        </w:rPr>
        <w:t>However, the n</w:t>
      </w:r>
      <w:r w:rsidRPr="00CA1A86">
        <w:rPr>
          <w:rFonts w:eastAsia="SimSun"/>
          <w:lang w:val="en-US" w:eastAsia="zh-CN"/>
        </w:rPr>
        <w:t xml:space="preserve">avigation message of GLONASS-M satellites </w:t>
      </w:r>
      <w:r>
        <w:rPr>
          <w:rFonts w:eastAsia="SimSun"/>
          <w:lang w:val="en-US" w:eastAsia="zh-CN"/>
        </w:rPr>
        <w:t xml:space="preserve">has </w:t>
      </w:r>
      <w:r w:rsidRPr="00CA1A86">
        <w:rPr>
          <w:rFonts w:eastAsia="SimSun"/>
          <w:lang w:val="en-US" w:eastAsia="zh-CN"/>
        </w:rPr>
        <w:t>provision of advance</w:t>
      </w:r>
      <w:r>
        <w:rPr>
          <w:rFonts w:eastAsia="SimSun"/>
          <w:lang w:val="en-US" w:eastAsia="zh-CN"/>
        </w:rPr>
        <w:t xml:space="preserve"> </w:t>
      </w:r>
      <w:r w:rsidRPr="00CA1A86">
        <w:rPr>
          <w:rFonts w:eastAsia="SimSun"/>
          <w:lang w:val="en-US" w:eastAsia="zh-CN"/>
        </w:rPr>
        <w:t>notice for users on forthcoming UTC leap second correction, its value and sign (see</w:t>
      </w:r>
      <w:r>
        <w:rPr>
          <w:rFonts w:eastAsia="SimSun"/>
          <w:lang w:val="en-US" w:eastAsia="zh-CN"/>
        </w:rPr>
        <w:t xml:space="preserve"> </w:t>
      </w:r>
      <w:r w:rsidR="00EC7084">
        <w:rPr>
          <w:rFonts w:eastAsia="SimSun"/>
          <w:lang w:val="en-US" w:eastAsia="zh-CN"/>
        </w:rPr>
        <w:t>§ </w:t>
      </w:r>
      <w:r w:rsidRPr="00CA1A86">
        <w:rPr>
          <w:rFonts w:eastAsia="SimSun"/>
          <w:lang w:val="en-US" w:eastAsia="zh-CN"/>
        </w:rPr>
        <w:t>4.5</w:t>
      </w:r>
      <w:r>
        <w:rPr>
          <w:rFonts w:eastAsia="SimSun"/>
          <w:lang w:val="en-US" w:eastAsia="zh-CN"/>
        </w:rPr>
        <w:t xml:space="preserve"> of [</w:t>
      </w:r>
      <w:r w:rsidR="00EC7084">
        <w:rPr>
          <w:rFonts w:eastAsia="SimSun"/>
          <w:lang w:val="en-US" w:eastAsia="zh-CN"/>
        </w:rPr>
        <w:t>GLONASS, 2008</w:t>
      </w:r>
      <w:r>
        <w:rPr>
          <w:rFonts w:eastAsia="SimSun"/>
          <w:lang w:val="en-US" w:eastAsia="zh-CN"/>
        </w:rPr>
        <w:t>])</w:t>
      </w:r>
      <w:r w:rsidRPr="00CA1A86">
        <w:rPr>
          <w:rFonts w:eastAsia="SimSun"/>
          <w:lang w:val="en-US" w:eastAsia="zh-CN"/>
        </w:rPr>
        <w:t>.</w:t>
      </w:r>
    </w:p>
    <w:p w:rsidR="00936207" w:rsidRDefault="00936207" w:rsidP="00331A03">
      <w:pPr>
        <w:rPr>
          <w:rFonts w:eastAsia="SimSun"/>
          <w:lang w:val="en-US" w:eastAsia="zh-CN"/>
        </w:rPr>
      </w:pPr>
      <w:r w:rsidRPr="00CA1A86">
        <w:rPr>
          <w:rFonts w:eastAsia="SimSun"/>
          <w:lang w:val="en-US" w:eastAsia="zh-CN"/>
        </w:rPr>
        <w:t>Due to the leap second correction there is</w:t>
      </w:r>
      <w:r>
        <w:rPr>
          <w:rFonts w:eastAsia="SimSun"/>
          <w:lang w:val="en-US" w:eastAsia="zh-CN"/>
        </w:rPr>
        <w:t xml:space="preserve"> </w:t>
      </w:r>
      <w:r w:rsidRPr="00CA1A86">
        <w:rPr>
          <w:rFonts w:eastAsia="SimSun"/>
          <w:lang w:val="en-US" w:eastAsia="zh-CN"/>
        </w:rPr>
        <w:t>no integer-second difference between GLONASS time and UTC</w:t>
      </w:r>
      <w:r w:rsidR="00331A03">
        <w:rPr>
          <w:rFonts w:eastAsia="SimSun"/>
          <w:lang w:val="en-US" w:eastAsia="zh-CN"/>
        </w:rPr>
        <w:t> </w:t>
      </w:r>
      <w:r w:rsidRPr="00CA1A86">
        <w:rPr>
          <w:rFonts w:eastAsia="SimSun"/>
          <w:lang w:val="en-US" w:eastAsia="zh-CN"/>
        </w:rPr>
        <w:t>(SU). However,</w:t>
      </w:r>
      <w:r>
        <w:rPr>
          <w:rFonts w:eastAsia="SimSun"/>
          <w:lang w:val="en-US" w:eastAsia="zh-CN"/>
        </w:rPr>
        <w:t xml:space="preserve"> </w:t>
      </w:r>
      <w:r w:rsidRPr="00CA1A86">
        <w:rPr>
          <w:rFonts w:eastAsia="SimSun"/>
          <w:lang w:val="en-US" w:eastAsia="zh-CN"/>
        </w:rPr>
        <w:t>there is constant three-hour difference between these time scales due to GLONASS</w:t>
      </w:r>
      <w:r>
        <w:rPr>
          <w:rFonts w:eastAsia="SimSun"/>
          <w:lang w:val="en-US" w:eastAsia="zh-CN"/>
        </w:rPr>
        <w:t xml:space="preserve"> </w:t>
      </w:r>
      <w:r w:rsidRPr="00CA1A86">
        <w:rPr>
          <w:rFonts w:eastAsia="SimSun"/>
          <w:lang w:val="en-US" w:eastAsia="zh-CN"/>
        </w:rPr>
        <w:t>control segment specific features:</w:t>
      </w:r>
    </w:p>
    <w:p w:rsidR="00936207" w:rsidRPr="00EC7084" w:rsidRDefault="00EC7084" w:rsidP="00EC7084">
      <w:pPr>
        <w:pStyle w:val="Equation"/>
        <w:rPr>
          <w:rFonts w:eastAsia="SimSun"/>
          <w:lang w:val="es-ES_tradnl" w:eastAsia="zh-CN"/>
        </w:rPr>
      </w:pPr>
      <w:r>
        <w:rPr>
          <w:rFonts w:eastAsia="SimSun"/>
          <w:lang w:val="en-US" w:eastAsia="zh-CN"/>
        </w:rPr>
        <w:tab/>
      </w:r>
      <w:r w:rsidR="00936207" w:rsidRPr="00E36F31">
        <w:rPr>
          <w:rFonts w:eastAsia="SimSun"/>
          <w:lang w:val="en-US" w:eastAsia="zh-CN"/>
        </w:rPr>
        <w:tab/>
      </w:r>
      <w:r w:rsidR="00936207" w:rsidRPr="00EC7084">
        <w:rPr>
          <w:rFonts w:eastAsia="SimSun"/>
          <w:i/>
          <w:iCs/>
          <w:lang w:val="es-ES_tradnl" w:eastAsia="zh-CN"/>
        </w:rPr>
        <w:t>t</w:t>
      </w:r>
      <w:r w:rsidR="00936207" w:rsidRPr="00EC7084">
        <w:rPr>
          <w:rFonts w:eastAsia="SimSun"/>
          <w:vertAlign w:val="subscript"/>
          <w:lang w:val="es-ES_tradnl" w:eastAsia="zh-CN"/>
        </w:rPr>
        <w:t>GLONASS</w:t>
      </w:r>
      <w:r w:rsidR="00936207" w:rsidRPr="00EC7084">
        <w:rPr>
          <w:rFonts w:eastAsia="SimSun"/>
          <w:lang w:val="es-ES_tradnl" w:eastAsia="zh-CN"/>
        </w:rPr>
        <w:t xml:space="preserve"> = </w:t>
      </w:r>
      <w:r w:rsidR="00936207" w:rsidRPr="00EC7084">
        <w:rPr>
          <w:rFonts w:eastAsia="SimSun"/>
          <w:i/>
          <w:iCs/>
          <w:lang w:val="es-ES_tradnl" w:eastAsia="zh-CN"/>
        </w:rPr>
        <w:t>t</w:t>
      </w:r>
      <w:r w:rsidR="00936207" w:rsidRPr="00EC7084">
        <w:rPr>
          <w:rFonts w:eastAsia="SimSun"/>
          <w:vertAlign w:val="subscript"/>
          <w:lang w:val="es-ES_tradnl" w:eastAsia="zh-CN"/>
        </w:rPr>
        <w:t xml:space="preserve">UTC (SU) </w:t>
      </w:r>
      <w:r w:rsidRPr="00EC7084">
        <w:rPr>
          <w:rFonts w:eastAsia="SimSun"/>
          <w:lang w:val="es-ES_tradnl" w:eastAsia="zh-CN"/>
        </w:rPr>
        <w:t>+ 03 h 00 min</w:t>
      </w:r>
      <w:r w:rsidR="00936207" w:rsidRPr="00EC7084">
        <w:rPr>
          <w:rFonts w:eastAsia="SimSun"/>
          <w:lang w:val="es-ES_tradnl" w:eastAsia="zh-CN"/>
        </w:rPr>
        <w:tab/>
      </w:r>
      <w:r w:rsidR="00936207" w:rsidRPr="00EC7084">
        <w:rPr>
          <w:lang w:val="es-ES_tradnl"/>
        </w:rPr>
        <w:t>(5-1)</w:t>
      </w:r>
    </w:p>
    <w:p w:rsidR="00936207" w:rsidRDefault="00936207" w:rsidP="00EC7084">
      <w:pPr>
        <w:pStyle w:val="Equationlegend"/>
        <w:rPr>
          <w:rFonts w:eastAsia="SimSun"/>
          <w:lang w:val="en-US" w:eastAsia="zh-CN"/>
        </w:rPr>
      </w:pPr>
      <w:r w:rsidRPr="0080243F">
        <w:rPr>
          <w:rFonts w:eastAsia="SimSun"/>
          <w:lang w:val="en-US" w:eastAsia="zh-CN"/>
        </w:rPr>
        <w:t xml:space="preserve">where: </w:t>
      </w:r>
    </w:p>
    <w:p w:rsidR="00936207" w:rsidRDefault="00EC7084" w:rsidP="00331A03">
      <w:pPr>
        <w:pStyle w:val="Equationlegend"/>
        <w:rPr>
          <w:rFonts w:eastAsia="SimSun"/>
          <w:lang w:val="en-US" w:eastAsia="zh-CN"/>
        </w:rPr>
      </w:pPr>
      <w:r>
        <w:rPr>
          <w:rFonts w:eastAsia="SimSun"/>
          <w:lang w:val="en-US" w:eastAsia="zh-CN"/>
        </w:rPr>
        <w:tab/>
      </w:r>
      <w:r w:rsidR="00936207" w:rsidRPr="00EC7084">
        <w:rPr>
          <w:rFonts w:eastAsia="SimSun"/>
          <w:i/>
          <w:iCs/>
          <w:lang w:val="en-US" w:eastAsia="zh-CN"/>
        </w:rPr>
        <w:t>t</w:t>
      </w:r>
      <w:r w:rsidR="00936207" w:rsidRPr="00CA1A86">
        <w:rPr>
          <w:rFonts w:eastAsia="SimSun"/>
          <w:vertAlign w:val="subscript"/>
          <w:lang w:val="en-US" w:eastAsia="zh-CN"/>
        </w:rPr>
        <w:t>GLONASS</w:t>
      </w:r>
      <w:r w:rsidR="00331A03">
        <w:rPr>
          <w:rFonts w:eastAsia="SimSun"/>
          <w:lang w:val="en-US" w:eastAsia="zh-CN"/>
        </w:rPr>
        <w:t>:</w:t>
      </w:r>
      <w:r w:rsidR="00331A03">
        <w:rPr>
          <w:rFonts w:eastAsia="SimSun"/>
          <w:lang w:val="en-US" w:eastAsia="zh-CN"/>
        </w:rPr>
        <w:tab/>
      </w:r>
      <w:r w:rsidR="00936207">
        <w:rPr>
          <w:rFonts w:eastAsia="SimSun"/>
          <w:lang w:val="en-US" w:eastAsia="zh-CN"/>
        </w:rPr>
        <w:t xml:space="preserve"> GLONASS time;</w:t>
      </w:r>
    </w:p>
    <w:p w:rsidR="00936207" w:rsidRDefault="00EC7084" w:rsidP="00331A03">
      <w:pPr>
        <w:pStyle w:val="Equationlegend"/>
        <w:rPr>
          <w:rFonts w:eastAsia="SimSun"/>
          <w:lang w:val="en-US" w:eastAsia="zh-CN"/>
        </w:rPr>
      </w:pPr>
      <w:r>
        <w:rPr>
          <w:rFonts w:eastAsia="SimSun"/>
          <w:lang w:val="en-US" w:eastAsia="zh-CN"/>
        </w:rPr>
        <w:tab/>
      </w:r>
      <w:r w:rsidR="00936207" w:rsidRPr="00EC7084">
        <w:rPr>
          <w:rFonts w:eastAsia="SimSun"/>
          <w:i/>
          <w:iCs/>
          <w:lang w:val="en-US" w:eastAsia="zh-CN"/>
        </w:rPr>
        <w:t>t</w:t>
      </w:r>
      <w:r w:rsidR="00936207" w:rsidRPr="00CA1A86">
        <w:rPr>
          <w:rFonts w:eastAsia="SimSun"/>
          <w:vertAlign w:val="subscript"/>
          <w:lang w:val="en-US" w:eastAsia="zh-CN"/>
        </w:rPr>
        <w:t xml:space="preserve"> UTC (SU)</w:t>
      </w:r>
      <w:r w:rsidR="00331A03">
        <w:rPr>
          <w:rFonts w:eastAsia="SimSun"/>
          <w:lang w:val="en-US" w:eastAsia="zh-CN"/>
        </w:rPr>
        <w:t>:</w:t>
      </w:r>
      <w:r w:rsidR="00331A03">
        <w:rPr>
          <w:rFonts w:eastAsia="SimSun"/>
          <w:lang w:val="en-US" w:eastAsia="zh-CN"/>
        </w:rPr>
        <w:tab/>
      </w:r>
      <w:r w:rsidR="00936207">
        <w:rPr>
          <w:rFonts w:eastAsia="SimSun"/>
          <w:lang w:val="en-US" w:eastAsia="zh-CN"/>
        </w:rPr>
        <w:t>the national scale of Coordinated Universal Time (UTC</w:t>
      </w:r>
      <w:r w:rsidR="00331A03">
        <w:rPr>
          <w:rFonts w:eastAsia="SimSun"/>
          <w:lang w:val="en-US" w:eastAsia="zh-CN"/>
        </w:rPr>
        <w:t xml:space="preserve"> </w:t>
      </w:r>
      <w:r w:rsidR="00936207">
        <w:rPr>
          <w:rFonts w:eastAsia="SimSun"/>
          <w:lang w:val="en-US" w:eastAsia="zh-CN"/>
        </w:rPr>
        <w:t>(SU)).</w:t>
      </w:r>
    </w:p>
    <w:p w:rsidR="00936207" w:rsidRDefault="00936207">
      <w:pPr>
        <w:tabs>
          <w:tab w:val="clear" w:pos="794"/>
          <w:tab w:val="clear" w:pos="1191"/>
          <w:tab w:val="clear" w:pos="1588"/>
          <w:tab w:val="clear" w:pos="1985"/>
        </w:tabs>
        <w:overflowPunct/>
        <w:jc w:val="left"/>
        <w:textAlignment w:val="auto"/>
        <w:rPr>
          <w:rFonts w:eastAsia="SimSun"/>
          <w:szCs w:val="22"/>
          <w:lang w:val="en-US" w:eastAsia="zh-CN"/>
        </w:rPr>
      </w:pPr>
      <w:r w:rsidRPr="00CA1A86">
        <w:rPr>
          <w:rFonts w:eastAsia="SimSun"/>
          <w:szCs w:val="22"/>
          <w:lang w:val="en-US" w:eastAsia="zh-CN"/>
        </w:rPr>
        <w:t>To re-compute satellite ephemeris at a moment of measurements in UTC</w:t>
      </w:r>
      <w:r w:rsidR="00331A03">
        <w:rPr>
          <w:rFonts w:eastAsia="SimSun"/>
          <w:szCs w:val="22"/>
          <w:lang w:val="en-US" w:eastAsia="zh-CN"/>
        </w:rPr>
        <w:t xml:space="preserve"> </w:t>
      </w:r>
      <w:r w:rsidRPr="00CA1A86">
        <w:rPr>
          <w:rFonts w:eastAsia="SimSun"/>
          <w:szCs w:val="22"/>
          <w:lang w:val="en-US" w:eastAsia="zh-CN"/>
        </w:rPr>
        <w:t>(SU)</w:t>
      </w:r>
      <w:r>
        <w:rPr>
          <w:rFonts w:eastAsia="SimSun"/>
          <w:szCs w:val="22"/>
          <w:lang w:val="en-US" w:eastAsia="zh-CN"/>
        </w:rPr>
        <w:t xml:space="preserve"> </w:t>
      </w:r>
      <w:r w:rsidRPr="00CA1A86">
        <w:rPr>
          <w:rFonts w:eastAsia="SimSun"/>
          <w:szCs w:val="22"/>
          <w:lang w:val="en-US" w:eastAsia="zh-CN"/>
        </w:rPr>
        <w:t>the following equation shall be used:</w:t>
      </w:r>
    </w:p>
    <w:p w:rsidR="00936207" w:rsidRDefault="009A42F8" w:rsidP="00AD1D2C">
      <w:pPr>
        <w:pStyle w:val="Equation"/>
        <w:rPr>
          <w:rFonts w:eastAsia="SimSun"/>
          <w:lang w:eastAsia="zh-CN"/>
        </w:rPr>
      </w:pPr>
      <w:r w:rsidRPr="00DF37B5">
        <w:rPr>
          <w:rFonts w:eastAsia="SimSun"/>
          <w:lang w:val="en-US" w:eastAsia="zh-CN"/>
        </w:rPr>
        <w:tab/>
      </w:r>
      <w:r w:rsidRPr="00DF37B5">
        <w:rPr>
          <w:rFonts w:eastAsia="SimSun"/>
          <w:lang w:val="en-US" w:eastAsia="zh-CN"/>
        </w:rPr>
        <w:tab/>
      </w:r>
      <w:r w:rsidR="00936207" w:rsidRPr="00963380">
        <w:rPr>
          <w:rFonts w:eastAsia="SimSun"/>
          <w:i/>
          <w:iCs/>
          <w:lang w:val="fr-CH" w:eastAsia="zh-CN"/>
        </w:rPr>
        <w:t>t</w:t>
      </w:r>
      <w:r w:rsidR="00936207" w:rsidRPr="00963380">
        <w:rPr>
          <w:rFonts w:eastAsia="SimSun"/>
          <w:vertAlign w:val="subscript"/>
          <w:lang w:val="fr-CH" w:eastAsia="zh-CN"/>
        </w:rPr>
        <w:t>UTC</w:t>
      </w:r>
      <w:r w:rsidR="00331A03" w:rsidRPr="00963380">
        <w:rPr>
          <w:rFonts w:eastAsia="SimSun"/>
          <w:vertAlign w:val="subscript"/>
          <w:lang w:val="fr-CH" w:eastAsia="zh-CN"/>
        </w:rPr>
        <w:t xml:space="preserve"> </w:t>
      </w:r>
      <w:r w:rsidR="00963380" w:rsidRPr="00963380">
        <w:rPr>
          <w:rFonts w:eastAsia="SimSun"/>
          <w:vertAlign w:val="subscript"/>
          <w:lang w:val="fr-CH" w:eastAsia="zh-CN"/>
        </w:rPr>
        <w:t xml:space="preserve"> </w:t>
      </w:r>
      <w:r w:rsidR="00936207" w:rsidRPr="00963380">
        <w:rPr>
          <w:rFonts w:eastAsia="SimSun"/>
          <w:vertAlign w:val="subscript"/>
          <w:lang w:val="fr-CH" w:eastAsia="zh-CN"/>
        </w:rPr>
        <w:t>(SU)</w:t>
      </w:r>
      <w:r w:rsidR="00936207" w:rsidRPr="00963380">
        <w:rPr>
          <w:rFonts w:eastAsia="SimSun"/>
          <w:lang w:val="fr-CH" w:eastAsia="zh-CN"/>
        </w:rPr>
        <w:t xml:space="preserve"> + 0</w:t>
      </w:r>
      <w:r w:rsidR="00936207" w:rsidRPr="00CA1A86">
        <w:rPr>
          <w:rFonts w:eastAsia="SimSun"/>
          <w:lang w:eastAsia="zh-CN"/>
        </w:rPr>
        <w:t>3 h 00 min</w:t>
      </w:r>
      <w:r>
        <w:rPr>
          <w:rFonts w:eastAsia="SimSun"/>
          <w:lang w:eastAsia="zh-CN"/>
        </w:rPr>
        <w:t xml:space="preserve"> </w:t>
      </w:r>
      <w:r w:rsidR="00936207" w:rsidRPr="00CA1A86">
        <w:rPr>
          <w:rFonts w:eastAsia="SimSun"/>
          <w:lang w:eastAsia="zh-CN"/>
        </w:rPr>
        <w:t xml:space="preserve">= </w:t>
      </w:r>
      <w:r w:rsidR="00936207" w:rsidRPr="009A42F8">
        <w:rPr>
          <w:rFonts w:eastAsia="SimSun"/>
          <w:i/>
          <w:iCs/>
          <w:lang w:eastAsia="zh-CN"/>
        </w:rPr>
        <w:t>t</w:t>
      </w:r>
      <w:r w:rsidR="00936207" w:rsidRPr="00CA1A86">
        <w:rPr>
          <w:rFonts w:eastAsia="SimSun"/>
          <w:lang w:eastAsia="zh-CN"/>
        </w:rPr>
        <w:t xml:space="preserve"> + </w:t>
      </w:r>
      <w:r w:rsidR="00963380" w:rsidRPr="0080243F">
        <w:rPr>
          <w:rFonts w:eastAsia="SymbolMT"/>
          <w:sz w:val="24"/>
          <w:szCs w:val="24"/>
          <w:lang w:val="en-US" w:eastAsia="zh-CN"/>
        </w:rPr>
        <w:t>τ</w:t>
      </w:r>
      <w:r w:rsidR="00936207" w:rsidRPr="00CA1A86">
        <w:rPr>
          <w:rFonts w:eastAsia="SimSun"/>
          <w:vertAlign w:val="subscript"/>
          <w:lang w:eastAsia="zh-CN"/>
        </w:rPr>
        <w:t>c</w:t>
      </w:r>
      <w:r w:rsidR="00936207" w:rsidRPr="00CA1A86">
        <w:rPr>
          <w:rFonts w:eastAsia="SimSun"/>
          <w:lang w:eastAsia="zh-CN"/>
        </w:rPr>
        <w:t xml:space="preserve"> + </w:t>
      </w:r>
      <w:r w:rsidR="00963380" w:rsidRPr="0080243F">
        <w:rPr>
          <w:rFonts w:eastAsia="SymbolMT"/>
          <w:sz w:val="24"/>
          <w:szCs w:val="24"/>
          <w:lang w:val="en-US" w:eastAsia="zh-CN"/>
        </w:rPr>
        <w:t>τ</w:t>
      </w:r>
      <w:r w:rsidR="00936207" w:rsidRPr="009A42F8">
        <w:rPr>
          <w:rFonts w:eastAsia="SimSun"/>
          <w:i/>
          <w:iCs/>
          <w:vertAlign w:val="subscript"/>
          <w:lang w:eastAsia="zh-CN"/>
        </w:rPr>
        <w:t>n</w:t>
      </w:r>
      <w:r w:rsidR="00936207" w:rsidRPr="009A42F8">
        <w:rPr>
          <w:rFonts w:eastAsia="SimSun"/>
          <w:lang w:eastAsia="zh-CN"/>
        </w:rPr>
        <w:t>(</w:t>
      </w:r>
      <w:r w:rsidR="00936207" w:rsidRPr="009A42F8">
        <w:rPr>
          <w:rFonts w:eastAsia="SimSun"/>
          <w:i/>
          <w:iCs/>
          <w:lang w:eastAsia="zh-CN"/>
        </w:rPr>
        <w:t>t</w:t>
      </w:r>
      <w:r w:rsidR="00936207" w:rsidRPr="009A42F8">
        <w:rPr>
          <w:rFonts w:eastAsia="SimSun"/>
          <w:i/>
          <w:iCs/>
          <w:vertAlign w:val="subscript"/>
          <w:lang w:eastAsia="zh-CN"/>
        </w:rPr>
        <w:t>b</w:t>
      </w:r>
      <w:r w:rsidR="00936207" w:rsidRPr="00CA1A86">
        <w:rPr>
          <w:rFonts w:eastAsia="SimSun"/>
          <w:lang w:eastAsia="zh-CN"/>
        </w:rPr>
        <w:t xml:space="preserve">) - </w:t>
      </w:r>
      <w:r w:rsidR="00963380" w:rsidRPr="0080243F">
        <w:rPr>
          <w:rFonts w:eastAsia="SymbolMT"/>
          <w:sz w:val="24"/>
          <w:szCs w:val="24"/>
          <w:lang w:val="en-US" w:eastAsia="zh-CN"/>
        </w:rPr>
        <w:t>γ</w:t>
      </w:r>
      <w:r w:rsidR="00936207" w:rsidRPr="009A42F8">
        <w:rPr>
          <w:rFonts w:eastAsia="SimSun"/>
          <w:i/>
          <w:iCs/>
          <w:vertAlign w:val="subscript"/>
          <w:lang w:eastAsia="zh-CN"/>
        </w:rPr>
        <w:t>n</w:t>
      </w:r>
      <w:r w:rsidR="00936207" w:rsidRPr="009A42F8">
        <w:rPr>
          <w:rFonts w:eastAsia="SimSun"/>
          <w:lang w:eastAsia="zh-CN"/>
        </w:rPr>
        <w:t>(</w:t>
      </w:r>
      <w:r w:rsidR="00936207" w:rsidRPr="00AD1D2C">
        <w:rPr>
          <w:rFonts w:eastAsia="SimSun"/>
          <w:i/>
          <w:iCs/>
          <w:lang w:eastAsia="zh-CN"/>
        </w:rPr>
        <w:t>t</w:t>
      </w:r>
      <w:r w:rsidR="00936207" w:rsidRPr="00AD1D2C">
        <w:rPr>
          <w:rFonts w:eastAsia="SimSun"/>
          <w:i/>
          <w:iCs/>
          <w:vertAlign w:val="subscript"/>
          <w:lang w:eastAsia="zh-CN"/>
        </w:rPr>
        <w:t>b</w:t>
      </w:r>
      <w:r w:rsidR="00936207" w:rsidRPr="009A42F8">
        <w:rPr>
          <w:rFonts w:eastAsia="SimSun"/>
          <w:i/>
          <w:iCs/>
          <w:lang w:eastAsia="zh-CN"/>
        </w:rPr>
        <w:t>)</w:t>
      </w:r>
      <w:r w:rsidR="00936207" w:rsidRPr="00CA1A86">
        <w:rPr>
          <w:rFonts w:eastAsia="SimSun"/>
          <w:lang w:eastAsia="zh-CN"/>
        </w:rPr>
        <w:t xml:space="preserve"> (</w:t>
      </w:r>
      <w:r w:rsidR="00936207" w:rsidRPr="009A42F8">
        <w:rPr>
          <w:rFonts w:eastAsia="SimSun"/>
          <w:i/>
          <w:iCs/>
          <w:lang w:eastAsia="zh-CN"/>
        </w:rPr>
        <w:t>t</w:t>
      </w:r>
      <w:r w:rsidR="00936207" w:rsidRPr="00CA1A86">
        <w:rPr>
          <w:rFonts w:eastAsia="SimSun"/>
          <w:lang w:eastAsia="zh-CN"/>
        </w:rPr>
        <w:t xml:space="preserve"> - </w:t>
      </w:r>
      <w:r w:rsidR="00936207" w:rsidRPr="009A42F8">
        <w:rPr>
          <w:rFonts w:eastAsia="SimSun"/>
          <w:i/>
          <w:iCs/>
          <w:lang w:eastAsia="zh-CN"/>
        </w:rPr>
        <w:t>t</w:t>
      </w:r>
      <w:r w:rsidR="00936207" w:rsidRPr="009A42F8">
        <w:rPr>
          <w:rFonts w:eastAsia="SimSun"/>
          <w:i/>
          <w:iCs/>
          <w:vertAlign w:val="subscript"/>
          <w:lang w:eastAsia="zh-CN"/>
        </w:rPr>
        <w:t>b</w:t>
      </w:r>
      <w:r w:rsidR="00936207" w:rsidRPr="00E36F31">
        <w:rPr>
          <w:rFonts w:eastAsia="SimSun"/>
          <w:lang w:eastAsia="zh-CN"/>
        </w:rPr>
        <w:t>)</w:t>
      </w:r>
      <w:r>
        <w:rPr>
          <w:rFonts w:eastAsia="SimSun"/>
          <w:lang w:eastAsia="zh-CN"/>
        </w:rPr>
        <w:tab/>
      </w:r>
      <w:r w:rsidR="00936207" w:rsidRPr="00E36F31">
        <w:t>(5-2)</w:t>
      </w:r>
    </w:p>
    <w:p w:rsidR="00936207" w:rsidRPr="004D5E15" w:rsidRDefault="00936207" w:rsidP="009A42F8">
      <w:pPr>
        <w:pStyle w:val="Equationlegend"/>
        <w:keepNext/>
        <w:rPr>
          <w:rFonts w:eastAsia="SimSun"/>
          <w:lang w:val="en-US" w:eastAsia="zh-CN"/>
        </w:rPr>
      </w:pPr>
      <w:r w:rsidRPr="004D5E15">
        <w:rPr>
          <w:rFonts w:eastAsia="SimSun"/>
          <w:lang w:val="en-US" w:eastAsia="zh-CN"/>
        </w:rPr>
        <w:t xml:space="preserve">where: </w:t>
      </w:r>
    </w:p>
    <w:p w:rsidR="00936207" w:rsidRDefault="009A42F8" w:rsidP="00963380">
      <w:pPr>
        <w:pStyle w:val="Equationlegend"/>
        <w:rPr>
          <w:rFonts w:eastAsia="SimSun"/>
          <w:lang w:val="en-US" w:eastAsia="zh-CN"/>
        </w:rPr>
      </w:pPr>
      <w:r>
        <w:rPr>
          <w:rFonts w:eastAsia="SimSun"/>
          <w:lang w:val="en-US" w:eastAsia="zh-CN"/>
        </w:rPr>
        <w:tab/>
      </w:r>
      <w:r w:rsidR="00936207" w:rsidRPr="009A42F8">
        <w:rPr>
          <w:rFonts w:eastAsia="SimSun"/>
          <w:i/>
          <w:iCs/>
          <w:lang w:val="en-US" w:eastAsia="zh-CN"/>
        </w:rPr>
        <w:t>t</w:t>
      </w:r>
      <w:r w:rsidR="00963380">
        <w:rPr>
          <w:rFonts w:eastAsia="SimSun"/>
          <w:lang w:val="en-US" w:eastAsia="zh-CN"/>
        </w:rPr>
        <w:t>:</w:t>
      </w:r>
      <w:r>
        <w:rPr>
          <w:rFonts w:eastAsia="SimSun"/>
          <w:lang w:val="en-US" w:eastAsia="zh-CN"/>
        </w:rPr>
        <w:tab/>
      </w:r>
      <w:r w:rsidR="00936207" w:rsidRPr="00CA1A86">
        <w:rPr>
          <w:rFonts w:eastAsia="SimSun"/>
          <w:lang w:val="en-US" w:eastAsia="zh-CN"/>
        </w:rPr>
        <w:t>time of transmission of navigation signal in onboard time scale</w:t>
      </w:r>
    </w:p>
    <w:p w:rsidR="00936207" w:rsidRDefault="009A42F8" w:rsidP="009A42F8">
      <w:pPr>
        <w:pStyle w:val="Equationlegend"/>
        <w:rPr>
          <w:rFonts w:eastAsia="SimSun"/>
          <w:lang w:val="en-US" w:eastAsia="zh-CN"/>
        </w:rPr>
      </w:pPr>
      <w:r>
        <w:rPr>
          <w:rFonts w:eastAsia="SymbolMT"/>
          <w:sz w:val="24"/>
          <w:szCs w:val="24"/>
          <w:lang w:val="en-US" w:eastAsia="zh-CN"/>
        </w:rPr>
        <w:tab/>
      </w:r>
      <w:r w:rsidR="00936207" w:rsidRPr="0080243F">
        <w:rPr>
          <w:rFonts w:eastAsia="SymbolMT"/>
          <w:sz w:val="24"/>
          <w:szCs w:val="24"/>
          <w:lang w:val="en-US" w:eastAsia="zh-CN"/>
        </w:rPr>
        <w:t>τ</w:t>
      </w:r>
      <w:r w:rsidR="00936207" w:rsidRPr="00963380">
        <w:rPr>
          <w:rFonts w:eastAsia="SimSun"/>
          <w:i/>
          <w:iCs/>
          <w:sz w:val="24"/>
          <w:szCs w:val="24"/>
          <w:vertAlign w:val="subscript"/>
          <w:lang w:val="en-US" w:eastAsia="zh-CN"/>
        </w:rPr>
        <w:t>c</w:t>
      </w:r>
      <w:r w:rsidR="00936207" w:rsidRPr="00CA1A86">
        <w:rPr>
          <w:rFonts w:eastAsia="SimSun"/>
          <w:lang w:val="en-US" w:eastAsia="zh-CN"/>
        </w:rPr>
        <w:t xml:space="preserve"> </w:t>
      </w:r>
      <w:r w:rsidR="00936207">
        <w:rPr>
          <w:rFonts w:eastAsia="SimSun"/>
          <w:lang w:val="en-US" w:eastAsia="zh-CN"/>
        </w:rPr>
        <w:t xml:space="preserve">, </w:t>
      </w:r>
      <w:r w:rsidR="00936207" w:rsidRPr="0080243F">
        <w:rPr>
          <w:rFonts w:eastAsia="SymbolMT"/>
          <w:sz w:val="24"/>
          <w:szCs w:val="24"/>
          <w:lang w:val="en-US" w:eastAsia="zh-CN"/>
        </w:rPr>
        <w:t>τ</w:t>
      </w:r>
      <w:r w:rsidR="00936207" w:rsidRPr="00963380">
        <w:rPr>
          <w:rFonts w:eastAsia="SimSun"/>
          <w:i/>
          <w:iCs/>
          <w:sz w:val="24"/>
          <w:szCs w:val="24"/>
          <w:vertAlign w:val="subscript"/>
          <w:lang w:val="en-US" w:eastAsia="zh-CN"/>
        </w:rPr>
        <w:t>n</w:t>
      </w:r>
      <w:r w:rsidR="00936207">
        <w:rPr>
          <w:rFonts w:eastAsia="SimSun"/>
          <w:lang w:val="en-US" w:eastAsia="zh-CN"/>
        </w:rPr>
        <w:t xml:space="preserve"> , </w:t>
      </w:r>
      <w:r w:rsidR="00936207" w:rsidRPr="0080243F">
        <w:rPr>
          <w:rFonts w:eastAsia="SymbolMT"/>
          <w:sz w:val="24"/>
          <w:szCs w:val="24"/>
          <w:lang w:val="en-US" w:eastAsia="zh-CN"/>
        </w:rPr>
        <w:t>γ</w:t>
      </w:r>
      <w:r w:rsidR="00936207" w:rsidRPr="00963380">
        <w:rPr>
          <w:rFonts w:eastAsia="SimSun"/>
          <w:i/>
          <w:iCs/>
          <w:sz w:val="24"/>
          <w:szCs w:val="24"/>
          <w:vertAlign w:val="subscript"/>
          <w:lang w:val="en-US" w:eastAsia="zh-CN"/>
        </w:rPr>
        <w:t>n</w:t>
      </w:r>
      <w:r w:rsidR="00936207">
        <w:rPr>
          <w:rFonts w:eastAsia="SimSun"/>
          <w:lang w:val="en-US" w:eastAsia="zh-CN"/>
        </w:rPr>
        <w:t xml:space="preserve">, </w:t>
      </w:r>
      <w:r w:rsidR="00936207" w:rsidRPr="00963380">
        <w:rPr>
          <w:rFonts w:eastAsia="SimSun"/>
          <w:i/>
          <w:iCs/>
          <w:sz w:val="24"/>
          <w:szCs w:val="24"/>
          <w:lang w:val="en-US" w:eastAsia="zh-CN"/>
        </w:rPr>
        <w:t>t</w:t>
      </w:r>
      <w:r w:rsidR="00936207" w:rsidRPr="00963380">
        <w:rPr>
          <w:rFonts w:eastAsia="SimSun"/>
          <w:i/>
          <w:iCs/>
          <w:sz w:val="24"/>
          <w:szCs w:val="24"/>
          <w:vertAlign w:val="subscript"/>
          <w:lang w:val="en-US" w:eastAsia="zh-CN"/>
        </w:rPr>
        <w:t>b</w:t>
      </w:r>
      <w:r w:rsidR="00963380" w:rsidRPr="007B5ADF">
        <w:rPr>
          <w:rFonts w:eastAsia="SimSun"/>
          <w:lang w:val="en-US"/>
        </w:rPr>
        <w:t>:</w:t>
      </w:r>
      <w:r w:rsidR="00936207">
        <w:rPr>
          <w:rFonts w:eastAsia="SimSun"/>
          <w:lang w:val="en-US" w:eastAsia="zh-CN"/>
        </w:rPr>
        <w:t xml:space="preserve"> </w:t>
      </w:r>
      <w:r>
        <w:rPr>
          <w:rFonts w:eastAsia="SimSun"/>
          <w:lang w:val="en-US" w:eastAsia="zh-CN"/>
        </w:rPr>
        <w:tab/>
      </w:r>
      <w:r w:rsidR="00936207">
        <w:rPr>
          <w:rFonts w:eastAsia="SimSun"/>
          <w:lang w:val="en-US" w:eastAsia="zh-CN"/>
        </w:rPr>
        <w:t xml:space="preserve">ephemeris and almanac </w:t>
      </w:r>
      <w:r w:rsidR="00936207" w:rsidRPr="00CA1A86">
        <w:rPr>
          <w:rFonts w:eastAsia="SimSun"/>
          <w:lang w:val="en-US" w:eastAsia="zh-CN"/>
        </w:rPr>
        <w:t xml:space="preserve">parameters </w:t>
      </w:r>
      <w:r w:rsidR="00936207">
        <w:rPr>
          <w:rFonts w:eastAsia="SimSun"/>
          <w:lang w:val="en-US" w:eastAsia="zh-CN"/>
        </w:rPr>
        <w:t>(given in</w:t>
      </w:r>
      <w:r w:rsidR="00936207" w:rsidRPr="00CA1A86">
        <w:rPr>
          <w:rFonts w:eastAsia="SimSun"/>
          <w:lang w:val="en-US" w:eastAsia="zh-CN"/>
        </w:rPr>
        <w:t xml:space="preserve"> </w:t>
      </w:r>
      <w:r w:rsidR="00AD1D2C">
        <w:rPr>
          <w:rFonts w:eastAsia="SimSun"/>
          <w:lang w:val="en-US" w:eastAsia="zh-CN"/>
        </w:rPr>
        <w:t>§</w:t>
      </w:r>
      <w:r w:rsidR="00EF03D3">
        <w:rPr>
          <w:rFonts w:eastAsia="SimSun"/>
          <w:lang w:val="en-US" w:eastAsia="zh-CN"/>
        </w:rPr>
        <w:t>§ </w:t>
      </w:r>
      <w:r w:rsidR="00936207" w:rsidRPr="00CA1A86">
        <w:rPr>
          <w:rFonts w:eastAsia="SimSun"/>
          <w:lang w:val="en-US" w:eastAsia="zh-CN"/>
        </w:rPr>
        <w:t>4.4 and 4.5).</w:t>
      </w:r>
    </w:p>
    <w:p w:rsidR="00936207" w:rsidRDefault="00936207" w:rsidP="009A42F8">
      <w:pPr>
        <w:rPr>
          <w:lang w:val="en-GB"/>
        </w:rPr>
      </w:pPr>
      <w:r>
        <w:rPr>
          <w:rFonts w:eastAsia="SimSun"/>
          <w:lang w:val="en-US" w:eastAsia="zh-CN"/>
        </w:rPr>
        <w:t>GLONASS-M satellites also transmit</w:t>
      </w:r>
      <w:r w:rsidRPr="00CA1A86">
        <w:rPr>
          <w:rFonts w:eastAsia="SimSun"/>
          <w:lang w:val="en-US" w:eastAsia="zh-CN"/>
        </w:rPr>
        <w:t xml:space="preserve"> </w:t>
      </w:r>
      <w:r>
        <w:rPr>
          <w:rFonts w:eastAsia="SimSun"/>
          <w:lang w:val="en-US" w:eastAsia="zh-CN"/>
        </w:rPr>
        <w:t>special coefficients B1 and B2 for determination of</w:t>
      </w:r>
      <w:r w:rsidRPr="00CA1A86">
        <w:rPr>
          <w:rFonts w:eastAsia="SimSun"/>
          <w:lang w:val="en-US" w:eastAsia="zh-CN"/>
        </w:rPr>
        <w:t xml:space="preserve"> the</w:t>
      </w:r>
      <w:r>
        <w:rPr>
          <w:rFonts w:eastAsia="SimSun"/>
          <w:lang w:val="en-US" w:eastAsia="zh-CN"/>
        </w:rPr>
        <w:t xml:space="preserve"> </w:t>
      </w:r>
      <w:r w:rsidRPr="00CA1A86">
        <w:rPr>
          <w:rFonts w:eastAsia="SimSun"/>
          <w:lang w:val="en-US" w:eastAsia="zh-CN"/>
        </w:rPr>
        <w:t xml:space="preserve">difference between Universal Time UT1 and Coordinated </w:t>
      </w:r>
      <w:r w:rsidRPr="004A7678">
        <w:rPr>
          <w:rFonts w:eastAsia="SimSun"/>
          <w:lang w:val="en-US" w:eastAsia="zh-CN"/>
        </w:rPr>
        <w:t xml:space="preserve">Universal </w:t>
      </w:r>
      <w:r w:rsidRPr="00CA1A86">
        <w:rPr>
          <w:rFonts w:eastAsia="SimSun"/>
          <w:lang w:val="en-US" w:eastAsia="zh-CN"/>
        </w:rPr>
        <w:t xml:space="preserve">Time </w:t>
      </w:r>
      <w:r>
        <w:rPr>
          <w:rFonts w:eastAsia="SimSun"/>
          <w:lang w:val="en-US" w:eastAsia="zh-CN"/>
        </w:rPr>
        <w:t>(</w:t>
      </w:r>
      <w:r w:rsidRPr="00CA1A86">
        <w:rPr>
          <w:rFonts w:eastAsia="SimSun"/>
          <w:lang w:val="en-US" w:eastAsia="zh-CN"/>
        </w:rPr>
        <w:t>UTC</w:t>
      </w:r>
      <w:r>
        <w:rPr>
          <w:rFonts w:eastAsia="SimSun"/>
          <w:lang w:val="en-US" w:eastAsia="zh-CN"/>
        </w:rPr>
        <w:t xml:space="preserve">) as well as </w:t>
      </w:r>
      <w:r w:rsidRPr="00CA1A86">
        <w:rPr>
          <w:rFonts w:eastAsia="SimSun"/>
          <w:lang w:val="en-US" w:eastAsia="zh-CN"/>
        </w:rPr>
        <w:t>GPS correction to GPS time relative to</w:t>
      </w:r>
      <w:r>
        <w:rPr>
          <w:rFonts w:eastAsia="SimSun"/>
          <w:lang w:val="en-US" w:eastAsia="zh-CN"/>
        </w:rPr>
        <w:t xml:space="preserve"> </w:t>
      </w:r>
      <w:r w:rsidRPr="00CA1A86">
        <w:rPr>
          <w:rFonts w:eastAsia="SimSun"/>
          <w:lang w:val="en-US" w:eastAsia="zh-CN"/>
        </w:rPr>
        <w:t>GLONASS time which shall be not more 30</w:t>
      </w:r>
      <w:r>
        <w:rPr>
          <w:rFonts w:eastAsia="SimSun"/>
          <w:lang w:val="en-US" w:eastAsia="zh-CN"/>
        </w:rPr>
        <w:t xml:space="preserve"> ns (σ</w:t>
      </w:r>
      <w:r w:rsidRPr="00CA1A86">
        <w:rPr>
          <w:rFonts w:eastAsia="SimSun"/>
          <w:lang w:val="en-US" w:eastAsia="zh-CN"/>
        </w:rPr>
        <w:t>)</w:t>
      </w:r>
      <w:r>
        <w:rPr>
          <w:rFonts w:eastAsia="SimSun"/>
          <w:lang w:val="en-US" w:eastAsia="zh-CN"/>
        </w:rPr>
        <w:t xml:space="preserve"> [</w:t>
      </w:r>
      <w:r w:rsidR="009A42F8">
        <w:rPr>
          <w:rFonts w:eastAsia="SimSun"/>
          <w:lang w:val="en-US" w:eastAsia="zh-CN"/>
        </w:rPr>
        <w:t>GLONASS, 2008</w:t>
      </w:r>
      <w:r>
        <w:rPr>
          <w:rFonts w:eastAsia="SimSun"/>
          <w:lang w:val="en-US" w:eastAsia="zh-CN"/>
        </w:rPr>
        <w:t>]</w:t>
      </w:r>
      <w:r w:rsidRPr="00CA1A86">
        <w:rPr>
          <w:rFonts w:eastAsia="SimSun"/>
          <w:lang w:val="en-US" w:eastAsia="zh-CN"/>
        </w:rPr>
        <w:t>.</w:t>
      </w:r>
    </w:p>
    <w:p w:rsidR="00936207" w:rsidRPr="000376EF" w:rsidRDefault="00936207" w:rsidP="00963380">
      <w:pPr>
        <w:pStyle w:val="Heading2"/>
        <w:rPr>
          <w:szCs w:val="22"/>
          <w:lang w:val="en-GB"/>
        </w:rPr>
      </w:pPr>
      <w:bookmarkStart w:id="2251" w:name="_Toc257118435"/>
      <w:bookmarkStart w:id="2252" w:name="_Toc257118785"/>
      <w:bookmarkStart w:id="2253" w:name="_Toc257119108"/>
      <w:bookmarkStart w:id="2254" w:name="_Toc257119489"/>
      <w:bookmarkStart w:id="2255" w:name="_Toc257119930"/>
      <w:bookmarkStart w:id="2256" w:name="_Toc257120850"/>
      <w:bookmarkStart w:id="2257" w:name="_Toc257121056"/>
      <w:bookmarkStart w:id="2258" w:name="_Toc257121262"/>
      <w:bookmarkStart w:id="2259" w:name="_Toc257121468"/>
      <w:bookmarkStart w:id="2260" w:name="_Toc257121674"/>
      <w:bookmarkStart w:id="2261" w:name="_Toc257121879"/>
      <w:bookmarkStart w:id="2262" w:name="_Toc257122084"/>
      <w:bookmarkStart w:id="2263" w:name="_Toc257122289"/>
      <w:bookmarkStart w:id="2264" w:name="_Toc270345931"/>
      <w:bookmarkStart w:id="2265" w:name="_Toc270347319"/>
      <w:bookmarkStart w:id="2266" w:name="_Toc270407707"/>
      <w:bookmarkStart w:id="2267" w:name="_Toc270408618"/>
      <w:bookmarkStart w:id="2268" w:name="_Toc270414698"/>
      <w:bookmarkStart w:id="2269" w:name="_Toc270422178"/>
      <w:bookmarkStart w:id="2270" w:name="_Toc270432539"/>
      <w:bookmarkStart w:id="2271" w:name="_Toc270434395"/>
      <w:bookmarkStart w:id="2272" w:name="_Toc270508250"/>
      <w:bookmarkStart w:id="2273" w:name="_Toc270509278"/>
      <w:bookmarkStart w:id="2274" w:name="_Toc270510409"/>
      <w:bookmarkStart w:id="2275" w:name="_Toc270512408"/>
      <w:bookmarkStart w:id="2276" w:name="_Toc270517604"/>
      <w:bookmarkStart w:id="2277" w:name="_Toc270519305"/>
      <w:bookmarkStart w:id="2278" w:name="_Toc204498102"/>
      <w:bookmarkStart w:id="2279" w:name="_Toc250710424"/>
      <w:bookmarkStart w:id="2280" w:name="_Toc250731084"/>
      <w:bookmarkStart w:id="2281" w:name="_Toc250735320"/>
      <w:r w:rsidRPr="000376EF">
        <w:rPr>
          <w:szCs w:val="22"/>
          <w:lang w:val="en-GB"/>
        </w:rPr>
        <w:t>5.</w:t>
      </w:r>
      <w:r w:rsidR="00963380">
        <w:rPr>
          <w:szCs w:val="22"/>
          <w:lang w:val="en-GB"/>
        </w:rPr>
        <w:t>5</w:t>
      </w:r>
      <w:r w:rsidRPr="000376EF">
        <w:rPr>
          <w:szCs w:val="22"/>
          <w:lang w:val="en-GB"/>
        </w:rPr>
        <w:tab/>
      </w:r>
      <w:r w:rsidRPr="000376EF">
        <w:rPr>
          <w:lang w:val="en-GB"/>
        </w:rPr>
        <w:t xml:space="preserve">Orbit </w:t>
      </w:r>
      <w:r w:rsidR="00E612B7" w:rsidRPr="000376EF">
        <w:rPr>
          <w:lang w:val="en-GB"/>
        </w:rPr>
        <w:t xml:space="preserve">determination and time synchronization </w:t>
      </w:r>
      <w:r w:rsidRPr="000376EF">
        <w:rPr>
          <w:lang w:val="en-GB"/>
        </w:rPr>
        <w:t>(OD</w:t>
      </w:r>
      <w:r w:rsidR="00E612B7">
        <w:rPr>
          <w:lang w:val="en-GB"/>
        </w:rPr>
        <w:t xml:space="preserve"> </w:t>
      </w:r>
      <w:r w:rsidRPr="000376EF">
        <w:rPr>
          <w:lang w:val="en-GB"/>
        </w:rPr>
        <w:t>&amp;</w:t>
      </w:r>
      <w:r w:rsidR="00E612B7">
        <w:rPr>
          <w:lang w:val="en-GB"/>
        </w:rPr>
        <w:t xml:space="preserve"> </w:t>
      </w:r>
      <w:r w:rsidRPr="000376EF">
        <w:rPr>
          <w:lang w:val="en-GB"/>
        </w:rPr>
        <w:t xml:space="preserve">TS) of GLONASS </w:t>
      </w:r>
      <w:r w:rsidR="00E612B7" w:rsidRPr="000376EF">
        <w:rPr>
          <w:lang w:val="en-GB"/>
        </w:rPr>
        <w:t>system</w:t>
      </w:r>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p>
    <w:bookmarkEnd w:id="2278"/>
    <w:bookmarkEnd w:id="2279"/>
    <w:bookmarkEnd w:id="2280"/>
    <w:bookmarkEnd w:id="2281"/>
    <w:p w:rsidR="00936207" w:rsidRPr="000376EF" w:rsidRDefault="00936207" w:rsidP="00DE6E5D">
      <w:pPr>
        <w:rPr>
          <w:lang w:val="en-GB"/>
        </w:rPr>
      </w:pPr>
      <w:r w:rsidRPr="000376EF">
        <w:rPr>
          <w:lang w:val="en-GB"/>
        </w:rPr>
        <w:t>In GLONASS system nominal mode, the determination of time corrections and orbit parameters is performed separately.</w:t>
      </w:r>
      <w:r w:rsidR="00B41FB8">
        <w:rPr>
          <w:lang w:val="en-GB"/>
        </w:rPr>
        <w:t xml:space="preserve"> </w:t>
      </w:r>
      <w:r w:rsidRPr="000376EF">
        <w:rPr>
          <w:lang w:val="en-GB"/>
        </w:rPr>
        <w:t>Time corrections are determined twice a day for each satellite using one-way and two-way measurements.</w:t>
      </w:r>
      <w:r w:rsidR="00B41FB8">
        <w:rPr>
          <w:lang w:val="en-GB"/>
        </w:rPr>
        <w:t xml:space="preserve"> </w:t>
      </w:r>
      <w:r w:rsidRPr="000376EF">
        <w:rPr>
          <w:lang w:val="en-GB"/>
        </w:rPr>
        <w:t>The comparison of ranges computed using one-way and two-way measurements enables easy definition of time corrections for onboard clocks.</w:t>
      </w:r>
      <w:r w:rsidR="00B41FB8">
        <w:rPr>
          <w:lang w:val="en-GB"/>
        </w:rPr>
        <w:t xml:space="preserve"> </w:t>
      </w:r>
      <w:r w:rsidRPr="000376EF">
        <w:rPr>
          <w:lang w:val="en-GB"/>
        </w:rPr>
        <w:t>For ephemeris determination only two-way measurements are used.</w:t>
      </w:r>
    </w:p>
    <w:p w:rsidR="00E612B7" w:rsidRDefault="00936207" w:rsidP="00AD1D2C">
      <w:pPr>
        <w:rPr>
          <w:rFonts w:eastAsia="SimSun"/>
          <w:lang w:val="en-US" w:eastAsia="zh-CN"/>
        </w:rPr>
      </w:pPr>
      <w:r w:rsidRPr="00DE6E5D">
        <w:rPr>
          <w:rFonts w:eastAsia="SimSun"/>
          <w:lang w:val="en-US" w:eastAsia="zh-CN"/>
        </w:rPr>
        <w:t>The frequency</w:t>
      </w:r>
      <w:r w:rsidR="00E612B7">
        <w:rPr>
          <w:rFonts w:eastAsia="SimSun"/>
          <w:lang w:val="en-US" w:eastAsia="zh-CN"/>
        </w:rPr>
        <w:t>-</w:t>
      </w:r>
      <w:r w:rsidRPr="00DE6E5D">
        <w:rPr>
          <w:rFonts w:eastAsia="SimSun"/>
          <w:lang w:val="en-US" w:eastAsia="zh-CN"/>
        </w:rPr>
        <w:t>time support system includes radio non</w:t>
      </w:r>
      <w:r w:rsidR="00E612B7">
        <w:rPr>
          <w:rFonts w:eastAsia="SimSun"/>
          <w:lang w:val="en-US" w:eastAsia="zh-CN"/>
        </w:rPr>
        <w:t>-</w:t>
      </w:r>
      <w:r w:rsidRPr="00DE6E5D">
        <w:rPr>
          <w:rFonts w:eastAsia="SimSun"/>
          <w:lang w:val="en-US" w:eastAsia="zh-CN"/>
        </w:rPr>
        <w:t>query and query measurement stations (NMS and QMS) and the system</w:t>
      </w:r>
      <w:r w:rsidR="00AD1D2C">
        <w:rPr>
          <w:rFonts w:eastAsia="SimSun"/>
          <w:lang w:val="en-US" w:eastAsia="zh-CN"/>
        </w:rPr>
        <w:t>’</w:t>
      </w:r>
      <w:r w:rsidRPr="00DE6E5D">
        <w:rPr>
          <w:rFonts w:eastAsia="SimSun"/>
          <w:lang w:val="en-US" w:eastAsia="zh-CN"/>
        </w:rPr>
        <w:t>s central synchronizer (Shchelkovo in Moscow oblast). Measurements of pseudo</w:t>
      </w:r>
      <w:r>
        <w:rPr>
          <w:rFonts w:eastAsia="SimSun"/>
          <w:lang w:val="en-US" w:eastAsia="zh-CN"/>
        </w:rPr>
        <w:t>range</w:t>
      </w:r>
      <w:r w:rsidR="00B41FB8">
        <w:rPr>
          <w:rFonts w:eastAsia="SimSun"/>
          <w:lang w:val="en-US" w:eastAsia="zh-CN"/>
        </w:rPr>
        <w:t xml:space="preserve"> </w:t>
      </w:r>
      <w:r w:rsidRPr="00DE6E5D">
        <w:rPr>
          <w:rFonts w:eastAsia="SimSun"/>
          <w:lang w:val="en-US" w:eastAsia="zh-CN"/>
        </w:rPr>
        <w:t>to the navigation satellite using NMS and measurements of distance using QMS produce the values of onboard time scale shifts relative to the system</w:t>
      </w:r>
      <w:r w:rsidR="00AD1D2C">
        <w:rPr>
          <w:rFonts w:eastAsia="SimSun"/>
          <w:lang w:val="en-US" w:eastAsia="zh-CN"/>
        </w:rPr>
        <w:t>’</w:t>
      </w:r>
      <w:r w:rsidRPr="00DE6E5D">
        <w:rPr>
          <w:rFonts w:eastAsia="SimSun"/>
          <w:lang w:val="en-US" w:eastAsia="zh-CN"/>
        </w:rPr>
        <w:t xml:space="preserve">s time scale. The central synchronizer, consisting of several highly stable hydrogen frequency standards with a daily instability of no worse than 5 </w:t>
      </w:r>
      <w:r w:rsidRPr="00963380">
        <w:rPr>
          <w:rFonts w:eastAsia="SimSun"/>
          <w:position w:val="-2"/>
          <w:lang w:val="en-US" w:eastAsia="zh-CN"/>
        </w:rPr>
        <w:t>×</w:t>
      </w:r>
      <w:r w:rsidRPr="00DE6E5D">
        <w:rPr>
          <w:rFonts w:eastAsia="SimSun"/>
          <w:lang w:val="en-US" w:eastAsia="zh-CN"/>
        </w:rPr>
        <w:t xml:space="preserve"> 10</w:t>
      </w:r>
      <w:r w:rsidR="00E612B7">
        <w:rPr>
          <w:rFonts w:eastAsia="SimSun"/>
          <w:vertAlign w:val="superscript"/>
          <w:lang w:val="en-US" w:eastAsia="zh-CN"/>
        </w:rPr>
        <w:t>–</w:t>
      </w:r>
      <w:r w:rsidRPr="00DE6E5D">
        <w:rPr>
          <w:rFonts w:eastAsia="SimSun"/>
          <w:vertAlign w:val="superscript"/>
          <w:lang w:val="en-US" w:eastAsia="zh-CN"/>
        </w:rPr>
        <w:t>14</w:t>
      </w:r>
      <w:r w:rsidRPr="00DE6E5D">
        <w:rPr>
          <w:rFonts w:eastAsia="SimSun"/>
          <w:lang w:val="en-US" w:eastAsia="zh-CN"/>
        </w:rPr>
        <w:t xml:space="preserve">, acts, in fact, as a system clock, relative to which all the </w:t>
      </w:r>
      <w:r>
        <w:rPr>
          <w:rFonts w:eastAsia="SimSun"/>
          <w:lang w:val="en-US" w:eastAsia="zh-CN"/>
        </w:rPr>
        <w:t xml:space="preserve">satellite </w:t>
      </w:r>
      <w:r w:rsidRPr="00DE6E5D">
        <w:rPr>
          <w:rFonts w:eastAsia="SimSun"/>
          <w:lang w:val="en-US" w:eastAsia="zh-CN"/>
        </w:rPr>
        <w:t xml:space="preserve">clocks are synchronized and with which the consumer compares his clock. </w:t>
      </w:r>
    </w:p>
    <w:p w:rsidR="00936207" w:rsidRPr="00DE6E5D" w:rsidRDefault="00936207" w:rsidP="00E612B7">
      <w:pPr>
        <w:rPr>
          <w:rFonts w:eastAsia="SimSun"/>
          <w:lang w:val="en-US" w:eastAsia="zh-CN"/>
        </w:rPr>
      </w:pPr>
      <w:r w:rsidRPr="00DE6E5D">
        <w:rPr>
          <w:rFonts w:eastAsia="SimSun"/>
          <w:lang w:val="en-US" w:eastAsia="zh-CN"/>
        </w:rPr>
        <w:t xml:space="preserve">In turn, the GLONASS system time scale is synchronized with the scale of the National Time and Frequency Standard (Mendeleevo, Moscow oblast), UTC (SU), which is one of the </w:t>
      </w:r>
      <w:r>
        <w:rPr>
          <w:rFonts w:eastAsia="SimSun"/>
          <w:lang w:val="en-US" w:eastAsia="zh-CN"/>
        </w:rPr>
        <w:t>realizations</w:t>
      </w:r>
      <w:r w:rsidRPr="00DE6E5D">
        <w:rPr>
          <w:rFonts w:eastAsia="SimSun"/>
          <w:lang w:val="en-US" w:eastAsia="zh-CN"/>
        </w:rPr>
        <w:t xml:space="preserve"> of Coordinated Universal Time (UTC). Correction of the GLONASS system time scale relative to Universal Time (UT1) is determined according to data of radio interferometry with very long baselines and is transmitted to the consumer in a navigation message</w:t>
      </w:r>
      <w:r>
        <w:rPr>
          <w:rFonts w:eastAsia="SimSun"/>
          <w:lang w:val="en-US" w:eastAsia="zh-CN"/>
        </w:rPr>
        <w:t xml:space="preserve"> [</w:t>
      </w:r>
      <w:r w:rsidR="00E612B7">
        <w:rPr>
          <w:rFonts w:eastAsia="SimSun"/>
          <w:lang w:val="en-US" w:eastAsia="zh-CN"/>
        </w:rPr>
        <w:t xml:space="preserve">Dvorking </w:t>
      </w:r>
      <w:r w:rsidR="00E612B7">
        <w:rPr>
          <w:rFonts w:eastAsia="SimSun"/>
          <w:i/>
          <w:iCs/>
          <w:lang w:val="en-US" w:eastAsia="zh-CN"/>
        </w:rPr>
        <w:t>et al.</w:t>
      </w:r>
      <w:r w:rsidR="00E612B7">
        <w:rPr>
          <w:rFonts w:eastAsia="SimSun"/>
          <w:lang w:val="en-US" w:eastAsia="zh-CN"/>
        </w:rPr>
        <w:t>, 2009</w:t>
      </w:r>
      <w:r>
        <w:rPr>
          <w:rFonts w:eastAsia="SimSun"/>
          <w:lang w:val="en-US" w:eastAsia="zh-CN"/>
        </w:rPr>
        <w:t>]</w:t>
      </w:r>
      <w:r w:rsidRPr="00DE6E5D">
        <w:rPr>
          <w:rFonts w:eastAsia="SimSun"/>
          <w:lang w:val="en-US" w:eastAsia="zh-CN"/>
        </w:rPr>
        <w:t>.</w:t>
      </w:r>
    </w:p>
    <w:p w:rsidR="00936207" w:rsidRPr="000376EF" w:rsidRDefault="00936207" w:rsidP="00E612B7">
      <w:pPr>
        <w:rPr>
          <w:lang w:val="en-GB"/>
        </w:rPr>
      </w:pPr>
      <w:r w:rsidRPr="00CA1A86">
        <w:rPr>
          <w:lang w:val="en-GB"/>
        </w:rPr>
        <w:t>Nowadays (20</w:t>
      </w:r>
      <w:r>
        <w:rPr>
          <w:lang w:val="en-GB"/>
        </w:rPr>
        <w:t>10</w:t>
      </w:r>
      <w:r w:rsidRPr="00CA1A86">
        <w:rPr>
          <w:lang w:val="en-GB"/>
        </w:rPr>
        <w:t xml:space="preserve">) thanks to creation of one-way measuring facilities and completion of Earth gravity field </w:t>
      </w:r>
      <w:r w:rsidRPr="000376EF">
        <w:rPr>
          <w:lang w:val="en-GB"/>
        </w:rPr>
        <w:t>activities, the validation of technology of simultaneous time corrections and ephemeris determination based only on one-way measurements has been started.</w:t>
      </w:r>
      <w:r w:rsidR="00B41FB8">
        <w:rPr>
          <w:lang w:val="en-GB"/>
        </w:rPr>
        <w:t xml:space="preserve"> </w:t>
      </w:r>
    </w:p>
    <w:p w:rsidR="00936207" w:rsidRPr="000376EF" w:rsidRDefault="00936207" w:rsidP="00E612B7">
      <w:pPr>
        <w:rPr>
          <w:lang w:val="en-GB"/>
        </w:rPr>
      </w:pPr>
      <w:r w:rsidRPr="000376EF">
        <w:rPr>
          <w:lang w:val="en-GB"/>
        </w:rPr>
        <w:t>The ephemeris transmitted by GLONASS system satellites describes the satellite position in the geocentric reference frame PZ-90.</w:t>
      </w:r>
      <w:r w:rsidR="00B41FB8">
        <w:rPr>
          <w:lang w:val="en-GB"/>
        </w:rPr>
        <w:t xml:space="preserve"> </w:t>
      </w:r>
      <w:r w:rsidRPr="000376EF">
        <w:rPr>
          <w:lang w:val="en-GB"/>
        </w:rPr>
        <w:t>For combined use of GLONASS and GPS systems, satellite coordinates can be converted into the WGS-84 system and a corresponding matrix exists for this purpose.</w:t>
      </w:r>
      <w:r w:rsidR="00B41FB8">
        <w:rPr>
          <w:lang w:val="en-GB"/>
        </w:rPr>
        <w:t xml:space="preserve"> </w:t>
      </w:r>
      <w:r w:rsidRPr="000376EF">
        <w:rPr>
          <w:lang w:val="en-GB"/>
        </w:rPr>
        <w:t>The error of coordinate conversion is less than 1.5 m (1σ) along each axis.</w:t>
      </w:r>
      <w:r w:rsidR="00B41FB8">
        <w:rPr>
          <w:lang w:val="en-GB"/>
        </w:rPr>
        <w:t xml:space="preserve"> </w:t>
      </w:r>
    </w:p>
    <w:p w:rsidR="00936207" w:rsidRPr="000376EF" w:rsidRDefault="00936207" w:rsidP="00E612B7">
      <w:pPr>
        <w:rPr>
          <w:lang w:val="en-GB"/>
        </w:rPr>
      </w:pPr>
      <w:r w:rsidRPr="000376EF">
        <w:rPr>
          <w:lang w:val="en-GB"/>
        </w:rPr>
        <w:t>Some tasks of OD</w:t>
      </w:r>
      <w:r w:rsidR="00E612B7">
        <w:rPr>
          <w:lang w:val="en-GB"/>
        </w:rPr>
        <w:t xml:space="preserve"> </w:t>
      </w:r>
      <w:r w:rsidRPr="000376EF">
        <w:rPr>
          <w:lang w:val="en-GB"/>
        </w:rPr>
        <w:t>&amp;</w:t>
      </w:r>
      <w:r w:rsidR="00E612B7">
        <w:rPr>
          <w:lang w:val="en-GB"/>
        </w:rPr>
        <w:t xml:space="preserve"> </w:t>
      </w:r>
      <w:r w:rsidRPr="000376EF">
        <w:rPr>
          <w:lang w:val="en-GB"/>
        </w:rPr>
        <w:t xml:space="preserve">TS for the GLONASS-K satellites are now solved by satellite </w:t>
      </w:r>
      <w:r>
        <w:rPr>
          <w:lang w:val="en-GB"/>
        </w:rPr>
        <w:t xml:space="preserve">on-board </w:t>
      </w:r>
      <w:r w:rsidRPr="000376EF">
        <w:rPr>
          <w:lang w:val="en-GB"/>
        </w:rPr>
        <w:t>software that significantly improves satellite autonomy.</w:t>
      </w:r>
      <w:r w:rsidR="00B41FB8">
        <w:rPr>
          <w:lang w:val="en-GB"/>
        </w:rPr>
        <w:t xml:space="preserve"> </w:t>
      </w:r>
      <w:r w:rsidRPr="000376EF">
        <w:rPr>
          <w:lang w:val="en-GB"/>
        </w:rPr>
        <w:t>The main OD</w:t>
      </w:r>
      <w:r w:rsidR="00E612B7">
        <w:rPr>
          <w:lang w:val="en-GB"/>
        </w:rPr>
        <w:t xml:space="preserve"> </w:t>
      </w:r>
      <w:r w:rsidRPr="000376EF">
        <w:rPr>
          <w:lang w:val="en-GB"/>
        </w:rPr>
        <w:t>&amp;</w:t>
      </w:r>
      <w:r w:rsidR="00E612B7">
        <w:rPr>
          <w:lang w:val="en-GB"/>
        </w:rPr>
        <w:t xml:space="preserve"> </w:t>
      </w:r>
      <w:r w:rsidRPr="000376EF">
        <w:rPr>
          <w:lang w:val="en-GB"/>
        </w:rPr>
        <w:t xml:space="preserve">TS tasks performed on-board are as follows: </w:t>
      </w:r>
    </w:p>
    <w:p w:rsidR="00936207" w:rsidRPr="000376EF" w:rsidRDefault="00E612B7" w:rsidP="00E612B7">
      <w:pPr>
        <w:pStyle w:val="enumlev1"/>
        <w:rPr>
          <w:lang w:val="en-GB"/>
        </w:rPr>
      </w:pPr>
      <w:r>
        <w:rPr>
          <w:lang w:val="en-GB"/>
        </w:rPr>
        <w:t>–</w:t>
      </w:r>
      <w:r>
        <w:rPr>
          <w:lang w:val="en-GB"/>
        </w:rPr>
        <w:tab/>
      </w:r>
      <w:r w:rsidR="00936207" w:rsidRPr="000376EF">
        <w:rPr>
          <w:lang w:val="en-GB"/>
        </w:rPr>
        <w:t>generation and delivery of navigation superf</w:t>
      </w:r>
      <w:r>
        <w:rPr>
          <w:lang w:val="en-GB"/>
        </w:rPr>
        <w:t>rames to navigation transmitter;</w:t>
      </w:r>
      <w:r w:rsidR="00936207" w:rsidRPr="000376EF">
        <w:rPr>
          <w:lang w:val="en-GB"/>
        </w:rPr>
        <w:t xml:space="preserve"> </w:t>
      </w:r>
    </w:p>
    <w:p w:rsidR="00936207" w:rsidRPr="000376EF" w:rsidRDefault="00E612B7" w:rsidP="00E612B7">
      <w:pPr>
        <w:pStyle w:val="enumlev1"/>
        <w:rPr>
          <w:lang w:val="en-GB"/>
        </w:rPr>
      </w:pPr>
      <w:r>
        <w:rPr>
          <w:lang w:val="en-GB"/>
        </w:rPr>
        <w:t>–</w:t>
      </w:r>
      <w:r>
        <w:rPr>
          <w:lang w:val="en-GB"/>
        </w:rPr>
        <w:tab/>
      </w:r>
      <w:r w:rsidR="00936207" w:rsidRPr="000376EF">
        <w:rPr>
          <w:lang w:val="en-GB"/>
        </w:rPr>
        <w:t>preliminary processing of in</w:t>
      </w:r>
      <w:r>
        <w:rPr>
          <w:lang w:val="en-GB"/>
        </w:rPr>
        <w:t>ter-satellite range measurements;</w:t>
      </w:r>
      <w:r w:rsidR="00936207" w:rsidRPr="000376EF">
        <w:rPr>
          <w:lang w:val="en-GB"/>
        </w:rPr>
        <w:t xml:space="preserve"> </w:t>
      </w:r>
    </w:p>
    <w:p w:rsidR="00936207" w:rsidRPr="000376EF" w:rsidRDefault="00E612B7" w:rsidP="00E612B7">
      <w:pPr>
        <w:pStyle w:val="enumlev1"/>
        <w:rPr>
          <w:lang w:val="en-GB"/>
        </w:rPr>
      </w:pPr>
      <w:r>
        <w:rPr>
          <w:lang w:val="en-GB"/>
        </w:rPr>
        <w:t>–</w:t>
      </w:r>
      <w:r>
        <w:rPr>
          <w:lang w:val="en-GB"/>
        </w:rPr>
        <w:tab/>
      </w:r>
      <w:r w:rsidR="00936207" w:rsidRPr="000376EF">
        <w:rPr>
          <w:lang w:val="en-GB"/>
        </w:rPr>
        <w:t>refinement of satellite reference ephemeris using inter</w:t>
      </w:r>
      <w:r>
        <w:rPr>
          <w:lang w:val="en-GB"/>
        </w:rPr>
        <w:t>-</w:t>
      </w:r>
      <w:r w:rsidR="00936207" w:rsidRPr="000376EF">
        <w:rPr>
          <w:lang w:val="en-GB"/>
        </w:rPr>
        <w:t xml:space="preserve">satellite range measurements; </w:t>
      </w:r>
    </w:p>
    <w:p w:rsidR="00936207" w:rsidRPr="000376EF" w:rsidRDefault="00E612B7" w:rsidP="00E612B7">
      <w:pPr>
        <w:pStyle w:val="enumlev1"/>
        <w:rPr>
          <w:lang w:val="en-GB"/>
        </w:rPr>
      </w:pPr>
      <w:r>
        <w:rPr>
          <w:lang w:val="en-GB"/>
        </w:rPr>
        <w:t>–</w:t>
      </w:r>
      <w:r>
        <w:rPr>
          <w:lang w:val="en-GB"/>
        </w:rPr>
        <w:tab/>
      </w:r>
      <w:r w:rsidR="00936207" w:rsidRPr="000376EF">
        <w:rPr>
          <w:lang w:val="en-GB"/>
        </w:rPr>
        <w:t xml:space="preserve">calculation of time corrections with respect to a group time scale; </w:t>
      </w:r>
    </w:p>
    <w:p w:rsidR="00936207" w:rsidRPr="000376EF" w:rsidRDefault="00E612B7" w:rsidP="00E612B7">
      <w:pPr>
        <w:pStyle w:val="enumlev1"/>
        <w:rPr>
          <w:lang w:val="en-GB"/>
        </w:rPr>
      </w:pPr>
      <w:r>
        <w:rPr>
          <w:lang w:val="en-GB"/>
        </w:rPr>
        <w:t>–</w:t>
      </w:r>
      <w:r>
        <w:rPr>
          <w:lang w:val="en-GB"/>
        </w:rPr>
        <w:tab/>
      </w:r>
      <w:r w:rsidR="00936207" w:rsidRPr="000376EF">
        <w:rPr>
          <w:lang w:val="en-GB"/>
        </w:rPr>
        <w:t>propagation of ephemeris and time data.</w:t>
      </w:r>
      <w:r w:rsidR="00B41FB8">
        <w:rPr>
          <w:lang w:val="en-GB"/>
        </w:rPr>
        <w:t xml:space="preserve"> </w:t>
      </w:r>
    </w:p>
    <w:p w:rsidR="00936207" w:rsidRPr="000376EF" w:rsidRDefault="00936207" w:rsidP="00E612B7">
      <w:pPr>
        <w:rPr>
          <w:lang w:val="en-GB"/>
        </w:rPr>
      </w:pPr>
      <w:r w:rsidRPr="000376EF">
        <w:rPr>
          <w:lang w:val="en-GB"/>
        </w:rPr>
        <w:t xml:space="preserve">As regards to reference ephemeris refinement using inter-satellite measurements, three methods have been examined: </w:t>
      </w:r>
    </w:p>
    <w:p w:rsidR="00936207" w:rsidRPr="000376EF" w:rsidRDefault="00E612B7" w:rsidP="00E612B7">
      <w:pPr>
        <w:pStyle w:val="enumlev1"/>
        <w:rPr>
          <w:lang w:val="en-GB"/>
        </w:rPr>
      </w:pPr>
      <w:r>
        <w:rPr>
          <w:lang w:val="en-GB"/>
        </w:rPr>
        <w:t>–</w:t>
      </w:r>
      <w:r>
        <w:rPr>
          <w:lang w:val="en-GB"/>
        </w:rPr>
        <w:tab/>
      </w:r>
      <w:r w:rsidR="00936207" w:rsidRPr="000376EF">
        <w:rPr>
          <w:lang w:val="en-GB"/>
        </w:rPr>
        <w:t>The method of orthogonal viewing when only along track components are refined using mutual measurements with line-of-sight orthogonal to satellite motion.</w:t>
      </w:r>
      <w:r w:rsidR="00B41FB8">
        <w:rPr>
          <w:lang w:val="en-GB"/>
        </w:rPr>
        <w:t xml:space="preserve"> </w:t>
      </w:r>
    </w:p>
    <w:p w:rsidR="00936207" w:rsidRPr="000376EF" w:rsidRDefault="00E612B7" w:rsidP="00E612B7">
      <w:pPr>
        <w:pStyle w:val="enumlev1"/>
        <w:rPr>
          <w:lang w:val="en-GB"/>
        </w:rPr>
      </w:pPr>
      <w:r>
        <w:rPr>
          <w:lang w:val="en-GB"/>
        </w:rPr>
        <w:t>–</w:t>
      </w:r>
      <w:r>
        <w:rPr>
          <w:lang w:val="en-GB"/>
        </w:rPr>
        <w:tab/>
      </w:r>
      <w:r w:rsidR="00936207" w:rsidRPr="000376EF">
        <w:rPr>
          <w:lang w:val="en-GB"/>
        </w:rPr>
        <w:t xml:space="preserve">The method based on </w:t>
      </w:r>
      <w:r w:rsidR="00963380">
        <w:rPr>
          <w:lang w:val="en-GB"/>
        </w:rPr>
        <w:t>“</w:t>
      </w:r>
      <w:r w:rsidR="00936207" w:rsidRPr="000376EF">
        <w:rPr>
          <w:lang w:val="en-GB"/>
        </w:rPr>
        <w:t>user</w:t>
      </w:r>
      <w:r w:rsidR="00963380">
        <w:rPr>
          <w:lang w:val="en-GB"/>
        </w:rPr>
        <w:t>”</w:t>
      </w:r>
      <w:r w:rsidR="00936207" w:rsidRPr="000376EF">
        <w:rPr>
          <w:lang w:val="en-GB"/>
        </w:rPr>
        <w:t xml:space="preserve"> principal when every satellite reference ephemeris is refined assuming that the reference ephemerides of other satellites are known exactly.</w:t>
      </w:r>
      <w:r w:rsidR="00B41FB8">
        <w:rPr>
          <w:lang w:val="en-GB"/>
        </w:rPr>
        <w:t xml:space="preserve"> </w:t>
      </w:r>
    </w:p>
    <w:p w:rsidR="00936207" w:rsidRPr="000376EF" w:rsidRDefault="00E612B7" w:rsidP="00963380">
      <w:pPr>
        <w:pStyle w:val="enumlev1"/>
        <w:rPr>
          <w:lang w:val="en-GB"/>
        </w:rPr>
      </w:pPr>
      <w:r>
        <w:rPr>
          <w:lang w:val="en-GB"/>
        </w:rPr>
        <w:t>–</w:t>
      </w:r>
      <w:r>
        <w:rPr>
          <w:lang w:val="en-GB"/>
        </w:rPr>
        <w:tab/>
      </w:r>
      <w:r w:rsidR="00936207" w:rsidRPr="000376EF">
        <w:rPr>
          <w:lang w:val="en-GB"/>
        </w:rPr>
        <w:t>The method of planar orbit parameters refinement, which consists in refinement of along track and radial components.</w:t>
      </w:r>
      <w:r w:rsidR="00B41FB8">
        <w:rPr>
          <w:lang w:val="en-GB"/>
        </w:rPr>
        <w:t xml:space="preserve"> </w:t>
      </w:r>
      <w:r w:rsidR="00936207" w:rsidRPr="000376EF">
        <w:rPr>
          <w:lang w:val="en-GB"/>
        </w:rPr>
        <w:t>The ephemeris of each satellite and of all other satellites in view are refined on</w:t>
      </w:r>
      <w:r w:rsidR="00963380">
        <w:rPr>
          <w:lang w:val="en-GB"/>
        </w:rPr>
        <w:noBreakHyphen/>
      </w:r>
      <w:r w:rsidR="00936207" w:rsidRPr="000376EF">
        <w:rPr>
          <w:lang w:val="en-GB"/>
        </w:rPr>
        <w:t>board.</w:t>
      </w:r>
      <w:r w:rsidR="00B41FB8">
        <w:rPr>
          <w:lang w:val="en-GB"/>
        </w:rPr>
        <w:t xml:space="preserve"> </w:t>
      </w:r>
    </w:p>
    <w:p w:rsidR="00936207" w:rsidRPr="000376EF" w:rsidRDefault="00936207" w:rsidP="00E612B7">
      <w:pPr>
        <w:rPr>
          <w:lang w:val="en-GB"/>
        </w:rPr>
      </w:pPr>
      <w:r w:rsidRPr="000376EF">
        <w:rPr>
          <w:lang w:val="en-GB"/>
        </w:rPr>
        <w:t>The third method seems to be the most optimum.</w:t>
      </w:r>
      <w:r w:rsidR="00B41FB8">
        <w:rPr>
          <w:lang w:val="en-GB"/>
        </w:rPr>
        <w:t xml:space="preserve"> </w:t>
      </w:r>
      <w:r w:rsidRPr="000376EF">
        <w:rPr>
          <w:lang w:val="en-GB"/>
        </w:rPr>
        <w:t>On-board refinement of the reference ephemeris and onboard refinement of the time corrections using inter-satellite measurements are performed separately.</w:t>
      </w:r>
      <w:r w:rsidR="00B41FB8">
        <w:rPr>
          <w:lang w:val="en-GB"/>
        </w:rPr>
        <w:t xml:space="preserve"> </w:t>
      </w:r>
      <w:r w:rsidRPr="000376EF">
        <w:rPr>
          <w:lang w:val="en-GB"/>
        </w:rPr>
        <w:t xml:space="preserve">The errors (RMS) of ephemeris transmitted in navigation frame are as follows: </w:t>
      </w:r>
    </w:p>
    <w:p w:rsidR="00936207" w:rsidRPr="000376EF" w:rsidRDefault="00E612B7" w:rsidP="00E612B7">
      <w:pPr>
        <w:pStyle w:val="enumlev1"/>
        <w:rPr>
          <w:lang w:val="en-GB"/>
        </w:rPr>
      </w:pPr>
      <w:r>
        <w:rPr>
          <w:lang w:val="en-GB"/>
        </w:rPr>
        <w:t>–</w:t>
      </w:r>
      <w:r>
        <w:rPr>
          <w:lang w:val="en-GB"/>
        </w:rPr>
        <w:tab/>
      </w:r>
      <w:r w:rsidR="00936207" w:rsidRPr="000376EF">
        <w:rPr>
          <w:lang w:val="en-GB"/>
        </w:rPr>
        <w:t xml:space="preserve">for GLONASS satellites: along track </w:t>
      </w:r>
      <w:r>
        <w:rPr>
          <w:lang w:val="en-GB"/>
        </w:rPr>
        <w:t>–</w:t>
      </w:r>
      <w:r w:rsidR="00936207" w:rsidRPr="000376EF">
        <w:rPr>
          <w:lang w:val="en-GB"/>
        </w:rPr>
        <w:t xml:space="preserve"> 20 m, along binormal </w:t>
      </w:r>
      <w:r>
        <w:rPr>
          <w:lang w:val="en-GB"/>
        </w:rPr>
        <w:t>–</w:t>
      </w:r>
      <w:r w:rsidR="00936207" w:rsidRPr="000376EF">
        <w:rPr>
          <w:lang w:val="en-GB"/>
        </w:rPr>
        <w:t xml:space="preserve"> 10 m, along radius </w:t>
      </w:r>
      <w:r>
        <w:rPr>
          <w:lang w:val="en-GB"/>
        </w:rPr>
        <w:t>–</w:t>
      </w:r>
      <w:r w:rsidR="00936207" w:rsidRPr="000376EF">
        <w:rPr>
          <w:lang w:val="en-GB"/>
        </w:rPr>
        <w:t xml:space="preserve"> 5 m; </w:t>
      </w:r>
    </w:p>
    <w:p w:rsidR="00936207" w:rsidRPr="000376EF" w:rsidRDefault="00E612B7" w:rsidP="00E612B7">
      <w:pPr>
        <w:pStyle w:val="enumlev1"/>
        <w:rPr>
          <w:lang w:val="en-GB"/>
        </w:rPr>
      </w:pPr>
      <w:r>
        <w:rPr>
          <w:lang w:val="en-GB"/>
        </w:rPr>
        <w:t>–</w:t>
      </w:r>
      <w:r>
        <w:rPr>
          <w:lang w:val="en-GB"/>
        </w:rPr>
        <w:tab/>
      </w:r>
      <w:r w:rsidR="00936207" w:rsidRPr="000376EF">
        <w:rPr>
          <w:lang w:val="en-GB"/>
        </w:rPr>
        <w:t xml:space="preserve">for GLONASS-M satellites: along track </w:t>
      </w:r>
      <w:r>
        <w:rPr>
          <w:lang w:val="en-GB"/>
        </w:rPr>
        <w:t>–</w:t>
      </w:r>
      <w:r w:rsidR="00936207" w:rsidRPr="000376EF">
        <w:rPr>
          <w:lang w:val="en-GB"/>
        </w:rPr>
        <w:t xml:space="preserve"> 7 m, along binormal </w:t>
      </w:r>
      <w:r>
        <w:rPr>
          <w:lang w:val="en-GB"/>
        </w:rPr>
        <w:t>–</w:t>
      </w:r>
      <w:r w:rsidR="00936207" w:rsidRPr="000376EF">
        <w:rPr>
          <w:lang w:val="en-GB"/>
        </w:rPr>
        <w:t xml:space="preserve"> 7 m, along radius – 1.5 m.</w:t>
      </w:r>
      <w:r w:rsidR="00B41FB8">
        <w:rPr>
          <w:lang w:val="en-GB"/>
        </w:rPr>
        <w:t xml:space="preserve"> </w:t>
      </w:r>
    </w:p>
    <w:p w:rsidR="00936207" w:rsidRPr="000376EF" w:rsidRDefault="00936207" w:rsidP="00E612B7">
      <w:pPr>
        <w:rPr>
          <w:lang w:val="en-GB"/>
        </w:rPr>
      </w:pPr>
      <w:r w:rsidRPr="000376EF">
        <w:rPr>
          <w:lang w:val="en-GB"/>
        </w:rPr>
        <w:t>Since 1999, according to the Russian Government Decree, the GLONASS system became a dual purpose system, that is to say, its usage is foreseen for both military users and civilian ones.</w:t>
      </w:r>
      <w:r w:rsidR="00B41FB8">
        <w:rPr>
          <w:lang w:val="en-GB"/>
        </w:rPr>
        <w:t xml:space="preserve"> </w:t>
      </w:r>
      <w:r w:rsidRPr="000376EF">
        <w:rPr>
          <w:lang w:val="en-GB"/>
        </w:rPr>
        <w:t>Moreover, the GLONASS system is open for international cooperation to create an international navigation system and its usage is envisaged by ICAO and IMO.</w:t>
      </w:r>
      <w:r w:rsidR="00B41FB8">
        <w:rPr>
          <w:lang w:val="en-GB"/>
        </w:rPr>
        <w:t xml:space="preserve"> </w:t>
      </w:r>
      <w:r w:rsidRPr="000376EF">
        <w:rPr>
          <w:lang w:val="en-GB"/>
        </w:rPr>
        <w:t>Combined use of GPS and GLONASS systems will provide users with reliable navigation featuring the high accuracy and availability as well as facilitate the development of world navigation services market</w:t>
      </w:r>
      <w:r w:rsidR="00E612B7">
        <w:rPr>
          <w:lang w:val="en-GB"/>
        </w:rPr>
        <w:t>.</w:t>
      </w:r>
    </w:p>
    <w:p w:rsidR="00936207" w:rsidRPr="000376EF" w:rsidRDefault="00936207" w:rsidP="00963380">
      <w:pPr>
        <w:pStyle w:val="Heading2"/>
        <w:rPr>
          <w:lang w:val="en-GB"/>
        </w:rPr>
      </w:pPr>
      <w:bookmarkStart w:id="2282" w:name="_Toc257118436"/>
      <w:bookmarkStart w:id="2283" w:name="_Toc257118786"/>
      <w:bookmarkStart w:id="2284" w:name="_Toc257119109"/>
      <w:bookmarkStart w:id="2285" w:name="_Toc257119490"/>
      <w:bookmarkStart w:id="2286" w:name="_Toc257119931"/>
      <w:bookmarkStart w:id="2287" w:name="_Toc257120851"/>
      <w:bookmarkStart w:id="2288" w:name="_Toc257121057"/>
      <w:bookmarkStart w:id="2289" w:name="_Toc257121263"/>
      <w:bookmarkStart w:id="2290" w:name="_Toc257121469"/>
      <w:bookmarkStart w:id="2291" w:name="_Toc257121675"/>
      <w:bookmarkStart w:id="2292" w:name="_Toc257121880"/>
      <w:bookmarkStart w:id="2293" w:name="_Toc257122085"/>
      <w:bookmarkStart w:id="2294" w:name="_Toc257122290"/>
      <w:bookmarkStart w:id="2295" w:name="_Toc270345932"/>
      <w:bookmarkStart w:id="2296" w:name="_Toc270347320"/>
      <w:bookmarkStart w:id="2297" w:name="_Toc270407708"/>
      <w:bookmarkStart w:id="2298" w:name="_Toc270408619"/>
      <w:bookmarkStart w:id="2299" w:name="_Toc270414699"/>
      <w:bookmarkStart w:id="2300" w:name="_Toc270422179"/>
      <w:bookmarkStart w:id="2301" w:name="_Toc270432540"/>
      <w:bookmarkStart w:id="2302" w:name="_Toc270434396"/>
      <w:bookmarkStart w:id="2303" w:name="_Toc270508251"/>
      <w:bookmarkStart w:id="2304" w:name="_Toc270509279"/>
      <w:bookmarkStart w:id="2305" w:name="_Toc270510410"/>
      <w:bookmarkStart w:id="2306" w:name="_Toc270512409"/>
      <w:bookmarkStart w:id="2307" w:name="_Toc270517605"/>
      <w:bookmarkStart w:id="2308" w:name="_Toc270519306"/>
      <w:r w:rsidRPr="00CA1A86">
        <w:rPr>
          <w:lang w:val="en-GB"/>
        </w:rPr>
        <w:t>5</w:t>
      </w:r>
      <w:r>
        <w:rPr>
          <w:lang w:val="en-GB"/>
        </w:rPr>
        <w:t>.</w:t>
      </w:r>
      <w:r w:rsidR="00963380">
        <w:rPr>
          <w:lang w:val="en-GB"/>
        </w:rPr>
        <w:t>6</w:t>
      </w:r>
      <w:r w:rsidRPr="00CA1A86">
        <w:rPr>
          <w:lang w:val="en-GB"/>
        </w:rPr>
        <w:tab/>
        <w:t xml:space="preserve">GLONASS </w:t>
      </w:r>
      <w:r>
        <w:rPr>
          <w:lang w:val="en-GB"/>
        </w:rPr>
        <w:t>signals and radio-frequency spectrum</w:t>
      </w:r>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p>
    <w:p w:rsidR="00936207" w:rsidRDefault="00936207" w:rsidP="00E612B7">
      <w:pPr>
        <w:rPr>
          <w:lang w:val="en-GB"/>
        </w:rPr>
      </w:pPr>
      <w:r>
        <w:rPr>
          <w:rFonts w:eastAsia="SimSun"/>
          <w:lang w:val="en-US" w:eastAsia="zh-CN"/>
        </w:rPr>
        <w:t>In contrast to the GPS system, which applies signals with coded channel division where all the navigation satellites emit signals at one and the same carrier frequency, the GLONASS system applies frequency division so that each satellite emits the navigation signal at its own carrier frequency. Both methods have their advantages and disadvantages. In particular, the use of coded channel division largely simplifies the creation of mass consumer devices and enables an unlimited increase in the number of satellites. Therefore, with the purpose of balanced development of GLONASS and expansion of the quantity and quality of navigation services, it is planned to introduce new navigation signals with both frequency and phase division on GLONASS-K satellites.</w:t>
      </w:r>
    </w:p>
    <w:p w:rsidR="00936207" w:rsidRPr="000376EF" w:rsidRDefault="00936207" w:rsidP="00963380">
      <w:pPr>
        <w:pStyle w:val="Heading3"/>
        <w:rPr>
          <w:szCs w:val="22"/>
          <w:lang w:val="en-GB"/>
        </w:rPr>
      </w:pPr>
      <w:bookmarkStart w:id="2309" w:name="_Toc257118437"/>
      <w:bookmarkStart w:id="2310" w:name="_Toc257118787"/>
      <w:bookmarkStart w:id="2311" w:name="_Toc257119110"/>
      <w:bookmarkStart w:id="2312" w:name="_Toc257119491"/>
      <w:bookmarkStart w:id="2313" w:name="_Toc257119932"/>
      <w:bookmarkStart w:id="2314" w:name="_Toc257120852"/>
      <w:bookmarkStart w:id="2315" w:name="_Toc257121058"/>
      <w:bookmarkStart w:id="2316" w:name="_Toc257121264"/>
      <w:bookmarkStart w:id="2317" w:name="_Toc257121470"/>
      <w:bookmarkStart w:id="2318" w:name="_Toc257121676"/>
      <w:bookmarkStart w:id="2319" w:name="_Toc257121881"/>
      <w:bookmarkStart w:id="2320" w:name="_Toc257122086"/>
      <w:bookmarkStart w:id="2321" w:name="_Toc257122291"/>
      <w:bookmarkStart w:id="2322" w:name="_Toc270345933"/>
      <w:bookmarkStart w:id="2323" w:name="_Toc270347321"/>
      <w:bookmarkStart w:id="2324" w:name="_Toc270407709"/>
      <w:bookmarkStart w:id="2325" w:name="_Toc270408620"/>
      <w:bookmarkStart w:id="2326" w:name="_Toc270414700"/>
      <w:bookmarkStart w:id="2327" w:name="_Toc270422180"/>
      <w:bookmarkStart w:id="2328" w:name="_Toc270432541"/>
      <w:bookmarkStart w:id="2329" w:name="_Toc270434397"/>
      <w:bookmarkStart w:id="2330" w:name="_Toc270508252"/>
      <w:bookmarkStart w:id="2331" w:name="_Toc270509280"/>
      <w:bookmarkStart w:id="2332" w:name="_Toc270510411"/>
      <w:bookmarkStart w:id="2333" w:name="_Toc270512410"/>
      <w:bookmarkStart w:id="2334" w:name="_Toc270517606"/>
      <w:bookmarkStart w:id="2335" w:name="_Toc270519307"/>
      <w:bookmarkStart w:id="2336" w:name="OLE_LINK7"/>
      <w:bookmarkStart w:id="2337" w:name="OLE_LINK8"/>
      <w:r>
        <w:rPr>
          <w:szCs w:val="22"/>
          <w:lang w:val="en-GB"/>
        </w:rPr>
        <w:t>5.</w:t>
      </w:r>
      <w:r w:rsidR="00963380">
        <w:rPr>
          <w:szCs w:val="22"/>
          <w:lang w:val="en-GB"/>
        </w:rPr>
        <w:t>6</w:t>
      </w:r>
      <w:r>
        <w:rPr>
          <w:szCs w:val="22"/>
          <w:lang w:val="en-GB"/>
        </w:rPr>
        <w:t>.1</w:t>
      </w:r>
      <w:r w:rsidRPr="000376EF">
        <w:rPr>
          <w:szCs w:val="22"/>
          <w:lang w:val="en-GB"/>
        </w:rPr>
        <w:tab/>
      </w:r>
      <w:r w:rsidRPr="000376EF">
        <w:rPr>
          <w:lang w:val="en-GB"/>
        </w:rPr>
        <w:t>Frequency requirements</w:t>
      </w:r>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p>
    <w:bookmarkEnd w:id="2336"/>
    <w:bookmarkEnd w:id="2337"/>
    <w:p w:rsidR="00936207" w:rsidRPr="000376EF" w:rsidRDefault="00936207" w:rsidP="00E612B7">
      <w:pPr>
        <w:rPr>
          <w:lang w:val="en-GB"/>
        </w:rPr>
      </w:pPr>
      <w:r w:rsidRPr="000376EF">
        <w:rPr>
          <w:lang w:val="en-GB"/>
        </w:rPr>
        <w:t>The frequency requirements for the GLONASS system were based upon ionosphere transparency, radio link budget, simplicity of user antennas, multipath suppression, equipm</w:t>
      </w:r>
      <w:r w:rsidR="00E612B7">
        <w:rPr>
          <w:lang w:val="en-GB"/>
        </w:rPr>
        <w:t xml:space="preserve">ent cost and </w:t>
      </w:r>
      <w:r w:rsidRPr="000376EF">
        <w:rPr>
          <w:lang w:val="en-GB"/>
        </w:rPr>
        <w:t>RR provisions. The carrier frequencies vary by an integer multiple of 0.5625 MHz in the L1 band, by 0.4375 MHz in the L2 band and by 0.423 MHz in the L3 band.</w:t>
      </w:r>
    </w:p>
    <w:p w:rsidR="00936207" w:rsidRPr="000376EF" w:rsidRDefault="00936207" w:rsidP="00963380">
      <w:pPr>
        <w:rPr>
          <w:lang w:val="en-GB"/>
        </w:rPr>
      </w:pPr>
      <w:r w:rsidRPr="000376EF">
        <w:rPr>
          <w:lang w:val="en-GB"/>
        </w:rPr>
        <w:t xml:space="preserve">Since 2006 new satellites </w:t>
      </w:r>
      <w:r w:rsidRPr="000376EF">
        <w:rPr>
          <w:lang w:val="en-GB" w:eastAsia="ja-JP"/>
        </w:rPr>
        <w:t xml:space="preserve">in the </w:t>
      </w:r>
      <w:r w:rsidRPr="000376EF">
        <w:rPr>
          <w:lang w:val="en-GB"/>
        </w:rPr>
        <w:t>GLONASS</w:t>
      </w:r>
      <w:r w:rsidRPr="000376EF">
        <w:rPr>
          <w:lang w:val="en-GB" w:eastAsia="ja-JP"/>
        </w:rPr>
        <w:t xml:space="preserve"> system</w:t>
      </w:r>
      <w:r w:rsidRPr="000376EF">
        <w:rPr>
          <w:lang w:val="en-GB"/>
        </w:rPr>
        <w:t xml:space="preserve"> use 14 to 20 carrier frequencies in different bands. In the L1 band carrier frequencies 1</w:t>
      </w:r>
      <w:r w:rsidRPr="000376EF">
        <w:rPr>
          <w:rFonts w:ascii="Tms Rmn" w:hAnsi="Tms Rmn" w:cs="Tms Rmn"/>
          <w:sz w:val="12"/>
          <w:szCs w:val="12"/>
          <w:lang w:val="en-GB"/>
        </w:rPr>
        <w:t> </w:t>
      </w:r>
      <w:r w:rsidRPr="000376EF">
        <w:rPr>
          <w:lang w:val="en-GB"/>
        </w:rPr>
        <w:t>598.0625 MHz (lowest) to 1</w:t>
      </w:r>
      <w:r w:rsidRPr="000376EF">
        <w:rPr>
          <w:rFonts w:ascii="Tms Rmn" w:hAnsi="Tms Rmn" w:cs="Tms Rmn"/>
          <w:sz w:val="12"/>
          <w:szCs w:val="12"/>
          <w:lang w:val="en-GB"/>
        </w:rPr>
        <w:t> </w:t>
      </w:r>
      <w:r w:rsidRPr="000376EF">
        <w:rPr>
          <w:lang w:val="en-GB"/>
        </w:rPr>
        <w:t>605.3750 MHz (highest) are used, in the L2 band carrier frequencies from 1</w:t>
      </w:r>
      <w:r w:rsidRPr="000376EF">
        <w:rPr>
          <w:rFonts w:ascii="Tms Rmn" w:hAnsi="Tms Rmn" w:cs="Tms Rmn"/>
          <w:sz w:val="12"/>
          <w:szCs w:val="12"/>
          <w:lang w:val="en-GB"/>
        </w:rPr>
        <w:t> </w:t>
      </w:r>
      <w:r w:rsidRPr="000376EF">
        <w:rPr>
          <w:lang w:val="en-GB"/>
        </w:rPr>
        <w:t>242.9375 MHz (lowest) to 1</w:t>
      </w:r>
      <w:r w:rsidRPr="000376EF">
        <w:rPr>
          <w:rFonts w:ascii="Tms Rmn" w:hAnsi="Tms Rmn" w:cs="Tms Rmn"/>
          <w:sz w:val="12"/>
          <w:szCs w:val="12"/>
          <w:lang w:val="en-GB"/>
        </w:rPr>
        <w:t> </w:t>
      </w:r>
      <w:r w:rsidRPr="000376EF">
        <w:rPr>
          <w:lang w:val="en-GB"/>
        </w:rPr>
        <w:t>248.6250 MHz (highest) are used and in the L3 band carrier frequencies from 1201.7430 MHz (lowest) to 1209.7800 MHz (highest) are used. Nominal values of carrier frequencies of radionavigation signals used in the GLONASS system are given in Table 5-1</w:t>
      </w:r>
      <w:r>
        <w:rPr>
          <w:lang w:val="en-GB"/>
        </w:rPr>
        <w:t xml:space="preserve"> </w:t>
      </w:r>
      <w:r w:rsidR="00963380">
        <w:rPr>
          <w:lang w:val="en-GB"/>
        </w:rPr>
        <w:t>(</w:t>
      </w:r>
      <w:r w:rsidR="00E612B7">
        <w:rPr>
          <w:lang w:val="en-GB"/>
        </w:rPr>
        <w:t>Recommendation ITU-R M.1787</w:t>
      </w:r>
      <w:r w:rsidR="00963380">
        <w:rPr>
          <w:lang w:val="en-GB"/>
        </w:rPr>
        <w:t>)</w:t>
      </w:r>
      <w:r w:rsidRPr="000376EF">
        <w:rPr>
          <w:lang w:val="en-GB"/>
        </w:rPr>
        <w:t>.</w:t>
      </w:r>
    </w:p>
    <w:p w:rsidR="00936207" w:rsidRPr="000376EF" w:rsidRDefault="00936207" w:rsidP="00E612B7">
      <w:pPr>
        <w:pStyle w:val="TableNo"/>
        <w:rPr>
          <w:lang w:val="en-GB"/>
        </w:rPr>
      </w:pPr>
      <w:r w:rsidRPr="000376EF">
        <w:rPr>
          <w:lang w:val="en-GB"/>
        </w:rPr>
        <w:t>TABLE 5-1</w:t>
      </w:r>
    </w:p>
    <w:p w:rsidR="00936207" w:rsidRPr="000376EF" w:rsidRDefault="00936207" w:rsidP="00E612B7">
      <w:pPr>
        <w:pStyle w:val="Tabletitle"/>
        <w:rPr>
          <w:lang w:val="en-GB"/>
        </w:rPr>
      </w:pPr>
      <w:r w:rsidRPr="000376EF">
        <w:rPr>
          <w:lang w:val="en-GB"/>
        </w:rPr>
        <w:t>Nominal values of carrier frequencies of radionavigation signals in the GLONASS system</w:t>
      </w:r>
    </w:p>
    <w:tbl>
      <w:tblPr>
        <w:tblpPr w:leftFromText="180" w:rightFromText="180" w:vertAnchor="text" w:tblpXSpec="center"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2268"/>
        <w:gridCol w:w="2268"/>
        <w:gridCol w:w="2268"/>
      </w:tblGrid>
      <w:tr w:rsidR="00936207" w:rsidRPr="000376EF" w:rsidTr="00AD1D2C">
        <w:trPr>
          <w:trHeight w:val="110"/>
          <w:tblHeader/>
        </w:trPr>
        <w:tc>
          <w:tcPr>
            <w:tcW w:w="2268" w:type="dxa"/>
            <w:vAlign w:val="center"/>
          </w:tcPr>
          <w:p w:rsidR="00936207" w:rsidRPr="000376EF" w:rsidRDefault="00936207" w:rsidP="00AD1D2C">
            <w:pPr>
              <w:pStyle w:val="Tablehead"/>
              <w:rPr>
                <w:lang w:val="en-GB"/>
              </w:rPr>
            </w:pPr>
            <w:r w:rsidRPr="000376EF">
              <w:rPr>
                <w:lang w:val="en-GB"/>
              </w:rPr>
              <w:t>K (No. of carrier frequency)</w:t>
            </w:r>
          </w:p>
        </w:tc>
        <w:tc>
          <w:tcPr>
            <w:tcW w:w="2268" w:type="dxa"/>
            <w:vAlign w:val="center"/>
          </w:tcPr>
          <w:p w:rsidR="00936207" w:rsidRPr="000376EF" w:rsidRDefault="00936207" w:rsidP="00AD1D2C">
            <w:pPr>
              <w:pStyle w:val="Tablehead"/>
              <w:rPr>
                <w:lang w:val="en-GB"/>
              </w:rPr>
            </w:pPr>
            <w:r w:rsidRPr="000376EF">
              <w:rPr>
                <w:lang w:val="en-GB"/>
              </w:rPr>
              <w:t>F</w:t>
            </w:r>
            <w:r w:rsidRPr="000376EF">
              <w:rPr>
                <w:vertAlign w:val="subscript"/>
                <w:lang w:val="en-GB"/>
              </w:rPr>
              <w:t>K</w:t>
            </w:r>
            <w:r w:rsidRPr="000376EF">
              <w:rPr>
                <w:vertAlign w:val="superscript"/>
                <w:lang w:val="en-GB"/>
              </w:rPr>
              <w:t>L1</w:t>
            </w:r>
            <w:r w:rsidRPr="000376EF">
              <w:rPr>
                <w:lang w:val="en-GB"/>
              </w:rPr>
              <w:br/>
              <w:t>(MHz)</w:t>
            </w:r>
          </w:p>
        </w:tc>
        <w:tc>
          <w:tcPr>
            <w:tcW w:w="2268" w:type="dxa"/>
            <w:vAlign w:val="center"/>
          </w:tcPr>
          <w:p w:rsidR="00936207" w:rsidRPr="000376EF" w:rsidRDefault="00936207" w:rsidP="00AD1D2C">
            <w:pPr>
              <w:pStyle w:val="Tablehead"/>
              <w:rPr>
                <w:lang w:val="en-GB"/>
              </w:rPr>
            </w:pPr>
            <w:r w:rsidRPr="000376EF">
              <w:rPr>
                <w:lang w:val="en-GB"/>
              </w:rPr>
              <w:t>F</w:t>
            </w:r>
            <w:r w:rsidRPr="000376EF">
              <w:rPr>
                <w:vertAlign w:val="subscript"/>
                <w:lang w:val="en-GB"/>
              </w:rPr>
              <w:t>K</w:t>
            </w:r>
            <w:r w:rsidRPr="000376EF">
              <w:rPr>
                <w:vertAlign w:val="superscript"/>
                <w:lang w:val="en-GB"/>
              </w:rPr>
              <w:t>L2</w:t>
            </w:r>
            <w:r w:rsidRPr="000376EF">
              <w:rPr>
                <w:lang w:val="en-GB"/>
              </w:rPr>
              <w:br/>
              <w:t>(MHz)</w:t>
            </w:r>
          </w:p>
        </w:tc>
        <w:tc>
          <w:tcPr>
            <w:tcW w:w="2268" w:type="dxa"/>
            <w:vAlign w:val="center"/>
          </w:tcPr>
          <w:p w:rsidR="00936207" w:rsidRPr="000376EF" w:rsidRDefault="00936207" w:rsidP="00AD1D2C">
            <w:pPr>
              <w:pStyle w:val="Tablehead"/>
              <w:rPr>
                <w:lang w:val="en-GB"/>
              </w:rPr>
            </w:pPr>
            <w:r w:rsidRPr="000376EF">
              <w:rPr>
                <w:lang w:val="en-GB"/>
              </w:rPr>
              <w:t>F</w:t>
            </w:r>
            <w:r w:rsidRPr="000376EF">
              <w:rPr>
                <w:vertAlign w:val="subscript"/>
                <w:lang w:val="en-GB"/>
              </w:rPr>
              <w:t>K</w:t>
            </w:r>
            <w:r w:rsidRPr="000376EF">
              <w:rPr>
                <w:vertAlign w:val="superscript"/>
                <w:lang w:val="en-GB"/>
              </w:rPr>
              <w:t>L3</w:t>
            </w:r>
            <w:r w:rsidRPr="000376EF">
              <w:rPr>
                <w:lang w:val="en-GB"/>
              </w:rPr>
              <w:br/>
              <w:t>(MHz)</w:t>
            </w:r>
          </w:p>
        </w:tc>
      </w:tr>
      <w:tr w:rsidR="00936207" w:rsidRPr="000376EF" w:rsidTr="00AD1D2C">
        <w:trPr>
          <w:trHeight w:val="168"/>
        </w:trPr>
        <w:tc>
          <w:tcPr>
            <w:tcW w:w="2268" w:type="dxa"/>
          </w:tcPr>
          <w:p w:rsidR="00936207" w:rsidRPr="000376EF" w:rsidRDefault="00936207" w:rsidP="00AD1D2C">
            <w:pPr>
              <w:pStyle w:val="Tabletext"/>
              <w:jc w:val="center"/>
              <w:rPr>
                <w:lang w:val="en-GB"/>
              </w:rPr>
            </w:pPr>
            <w:r w:rsidRPr="000376EF">
              <w:rPr>
                <w:lang w:val="en-GB"/>
              </w:rPr>
              <w:t>12</w:t>
            </w:r>
          </w:p>
        </w:tc>
        <w:tc>
          <w:tcPr>
            <w:tcW w:w="2268" w:type="dxa"/>
          </w:tcPr>
          <w:p w:rsidR="00936207" w:rsidRPr="000376EF" w:rsidRDefault="00936207" w:rsidP="00AD1D2C">
            <w:pPr>
              <w:pStyle w:val="Tabletext"/>
              <w:jc w:val="center"/>
              <w:rPr>
                <w:lang w:val="en-GB"/>
              </w:rPr>
            </w:pPr>
            <w:r w:rsidRPr="000376EF">
              <w:rPr>
                <w:lang w:val="en-GB"/>
              </w:rPr>
              <w:t>−</w:t>
            </w:r>
          </w:p>
        </w:tc>
        <w:tc>
          <w:tcPr>
            <w:tcW w:w="2268" w:type="dxa"/>
          </w:tcPr>
          <w:p w:rsidR="00936207" w:rsidRPr="000376EF" w:rsidRDefault="00936207" w:rsidP="00AD1D2C">
            <w:pPr>
              <w:pStyle w:val="Tabletext"/>
              <w:jc w:val="center"/>
              <w:rPr>
                <w:lang w:val="en-GB"/>
              </w:rPr>
            </w:pPr>
            <w:r w:rsidRPr="000376EF">
              <w:rPr>
                <w:lang w:val="en-GB"/>
              </w:rPr>
              <w:t>−</w:t>
            </w:r>
          </w:p>
        </w:tc>
        <w:tc>
          <w:tcPr>
            <w:tcW w:w="2268" w:type="dxa"/>
          </w:tcPr>
          <w:p w:rsidR="00936207" w:rsidRPr="000376EF" w:rsidRDefault="00936207" w:rsidP="00AD1D2C">
            <w:pPr>
              <w:pStyle w:val="Tabletext"/>
              <w:jc w:val="center"/>
              <w:rPr>
                <w:lang w:val="en-GB"/>
              </w:rPr>
            </w:pPr>
            <w:r w:rsidRPr="000376EF">
              <w:rPr>
                <w:lang w:val="en-GB"/>
              </w:rPr>
              <w:t>1 209.7800</w:t>
            </w:r>
          </w:p>
        </w:tc>
      </w:tr>
      <w:tr w:rsidR="00936207" w:rsidRPr="000376EF" w:rsidTr="00AD1D2C">
        <w:trPr>
          <w:trHeight w:val="168"/>
        </w:trPr>
        <w:tc>
          <w:tcPr>
            <w:tcW w:w="2268" w:type="dxa"/>
          </w:tcPr>
          <w:p w:rsidR="00936207" w:rsidRPr="000376EF" w:rsidRDefault="00936207" w:rsidP="00AD1D2C">
            <w:pPr>
              <w:pStyle w:val="Tabletext"/>
              <w:jc w:val="center"/>
              <w:rPr>
                <w:lang w:val="en-GB"/>
              </w:rPr>
            </w:pPr>
            <w:r w:rsidRPr="000376EF">
              <w:rPr>
                <w:lang w:val="en-GB"/>
              </w:rPr>
              <w:t>11</w:t>
            </w:r>
          </w:p>
        </w:tc>
        <w:tc>
          <w:tcPr>
            <w:tcW w:w="2268" w:type="dxa"/>
          </w:tcPr>
          <w:p w:rsidR="00936207" w:rsidRPr="000376EF" w:rsidRDefault="00936207" w:rsidP="00AD1D2C">
            <w:pPr>
              <w:pStyle w:val="Tabletext"/>
              <w:jc w:val="center"/>
              <w:rPr>
                <w:lang w:val="en-GB"/>
              </w:rPr>
            </w:pPr>
            <w:r w:rsidRPr="000376EF">
              <w:rPr>
                <w:lang w:val="en-GB"/>
              </w:rPr>
              <w:t>−</w:t>
            </w:r>
          </w:p>
        </w:tc>
        <w:tc>
          <w:tcPr>
            <w:tcW w:w="2268" w:type="dxa"/>
          </w:tcPr>
          <w:p w:rsidR="00936207" w:rsidRPr="000376EF" w:rsidRDefault="00936207" w:rsidP="00AD1D2C">
            <w:pPr>
              <w:pStyle w:val="Tabletext"/>
              <w:jc w:val="center"/>
              <w:rPr>
                <w:lang w:val="en-GB"/>
              </w:rPr>
            </w:pPr>
            <w:r w:rsidRPr="000376EF">
              <w:rPr>
                <w:lang w:val="en-GB"/>
              </w:rPr>
              <w:t>−</w:t>
            </w:r>
          </w:p>
        </w:tc>
        <w:tc>
          <w:tcPr>
            <w:tcW w:w="2268" w:type="dxa"/>
          </w:tcPr>
          <w:p w:rsidR="00936207" w:rsidRPr="000376EF" w:rsidRDefault="00936207" w:rsidP="00AD1D2C">
            <w:pPr>
              <w:pStyle w:val="Tabletext"/>
              <w:jc w:val="center"/>
              <w:rPr>
                <w:lang w:val="en-GB"/>
              </w:rPr>
            </w:pPr>
            <w:r w:rsidRPr="000376EF">
              <w:rPr>
                <w:lang w:val="en-GB"/>
              </w:rPr>
              <w:t>1 209.3570</w:t>
            </w:r>
          </w:p>
        </w:tc>
      </w:tr>
      <w:tr w:rsidR="00936207" w:rsidRPr="000376EF" w:rsidTr="00AD1D2C">
        <w:trPr>
          <w:trHeight w:val="110"/>
        </w:trPr>
        <w:tc>
          <w:tcPr>
            <w:tcW w:w="2268" w:type="dxa"/>
          </w:tcPr>
          <w:p w:rsidR="00936207" w:rsidRPr="000376EF" w:rsidRDefault="00936207" w:rsidP="00AD1D2C">
            <w:pPr>
              <w:pStyle w:val="Tabletext"/>
              <w:jc w:val="center"/>
              <w:rPr>
                <w:lang w:val="en-GB"/>
              </w:rPr>
            </w:pPr>
            <w:r w:rsidRPr="000376EF">
              <w:rPr>
                <w:lang w:val="en-GB"/>
              </w:rPr>
              <w:t>10</w:t>
            </w:r>
          </w:p>
        </w:tc>
        <w:tc>
          <w:tcPr>
            <w:tcW w:w="2268" w:type="dxa"/>
          </w:tcPr>
          <w:p w:rsidR="00936207" w:rsidRPr="000376EF" w:rsidRDefault="00936207" w:rsidP="00AD1D2C">
            <w:pPr>
              <w:pStyle w:val="Tabletext"/>
              <w:jc w:val="center"/>
              <w:rPr>
                <w:lang w:val="en-GB"/>
              </w:rPr>
            </w:pPr>
            <w:r w:rsidRPr="000376EF">
              <w:rPr>
                <w:lang w:val="en-GB"/>
              </w:rPr>
              <w:t>−</w:t>
            </w:r>
          </w:p>
        </w:tc>
        <w:tc>
          <w:tcPr>
            <w:tcW w:w="2268" w:type="dxa"/>
          </w:tcPr>
          <w:p w:rsidR="00936207" w:rsidRPr="000376EF" w:rsidRDefault="00936207" w:rsidP="00AD1D2C">
            <w:pPr>
              <w:pStyle w:val="Tabletext"/>
              <w:jc w:val="center"/>
              <w:rPr>
                <w:lang w:val="en-GB"/>
              </w:rPr>
            </w:pPr>
            <w:r w:rsidRPr="000376EF">
              <w:rPr>
                <w:lang w:val="en-GB"/>
              </w:rPr>
              <w:t>−</w:t>
            </w:r>
          </w:p>
        </w:tc>
        <w:tc>
          <w:tcPr>
            <w:tcW w:w="2268" w:type="dxa"/>
          </w:tcPr>
          <w:p w:rsidR="00936207" w:rsidRPr="000376EF" w:rsidRDefault="00936207" w:rsidP="00AD1D2C">
            <w:pPr>
              <w:pStyle w:val="Tabletext"/>
              <w:jc w:val="center"/>
              <w:rPr>
                <w:lang w:val="en-GB"/>
              </w:rPr>
            </w:pPr>
            <w:r w:rsidRPr="000376EF">
              <w:rPr>
                <w:lang w:val="en-GB"/>
              </w:rPr>
              <w:t>1 208.9340</w:t>
            </w:r>
          </w:p>
        </w:tc>
      </w:tr>
      <w:tr w:rsidR="00936207" w:rsidRPr="000376EF" w:rsidTr="00AD1D2C">
        <w:trPr>
          <w:trHeight w:val="110"/>
        </w:trPr>
        <w:tc>
          <w:tcPr>
            <w:tcW w:w="2268" w:type="dxa"/>
          </w:tcPr>
          <w:p w:rsidR="00936207" w:rsidRPr="000376EF" w:rsidRDefault="00936207" w:rsidP="00AD1D2C">
            <w:pPr>
              <w:pStyle w:val="Tabletext"/>
              <w:jc w:val="center"/>
              <w:rPr>
                <w:lang w:val="en-GB"/>
              </w:rPr>
            </w:pPr>
            <w:r w:rsidRPr="000376EF">
              <w:rPr>
                <w:lang w:val="en-GB"/>
              </w:rPr>
              <w:t>09</w:t>
            </w:r>
          </w:p>
        </w:tc>
        <w:tc>
          <w:tcPr>
            <w:tcW w:w="2268" w:type="dxa"/>
          </w:tcPr>
          <w:p w:rsidR="00936207" w:rsidRPr="000376EF" w:rsidRDefault="00936207" w:rsidP="00AD1D2C">
            <w:pPr>
              <w:pStyle w:val="Tabletext"/>
              <w:jc w:val="center"/>
              <w:rPr>
                <w:lang w:val="en-GB"/>
              </w:rPr>
            </w:pPr>
            <w:r w:rsidRPr="000376EF">
              <w:rPr>
                <w:lang w:val="en-GB"/>
              </w:rPr>
              <w:t>−</w:t>
            </w:r>
          </w:p>
        </w:tc>
        <w:tc>
          <w:tcPr>
            <w:tcW w:w="2268" w:type="dxa"/>
          </w:tcPr>
          <w:p w:rsidR="00936207" w:rsidRPr="000376EF" w:rsidRDefault="00936207" w:rsidP="00AD1D2C">
            <w:pPr>
              <w:pStyle w:val="Tabletext"/>
              <w:jc w:val="center"/>
              <w:rPr>
                <w:lang w:val="en-GB"/>
              </w:rPr>
            </w:pPr>
            <w:r w:rsidRPr="000376EF">
              <w:rPr>
                <w:lang w:val="en-GB"/>
              </w:rPr>
              <w:t>−</w:t>
            </w:r>
          </w:p>
        </w:tc>
        <w:tc>
          <w:tcPr>
            <w:tcW w:w="2268" w:type="dxa"/>
          </w:tcPr>
          <w:p w:rsidR="00936207" w:rsidRPr="000376EF" w:rsidRDefault="00936207" w:rsidP="00AD1D2C">
            <w:pPr>
              <w:pStyle w:val="Tabletext"/>
              <w:jc w:val="center"/>
              <w:rPr>
                <w:lang w:val="en-GB"/>
              </w:rPr>
            </w:pPr>
            <w:r w:rsidRPr="000376EF">
              <w:rPr>
                <w:lang w:val="en-GB"/>
              </w:rPr>
              <w:t>1 208.5110</w:t>
            </w:r>
          </w:p>
        </w:tc>
      </w:tr>
      <w:tr w:rsidR="00936207" w:rsidRPr="000376EF" w:rsidTr="00AD1D2C">
        <w:trPr>
          <w:trHeight w:val="110"/>
        </w:trPr>
        <w:tc>
          <w:tcPr>
            <w:tcW w:w="2268" w:type="dxa"/>
          </w:tcPr>
          <w:p w:rsidR="00936207" w:rsidRPr="000376EF" w:rsidRDefault="00936207" w:rsidP="00AD1D2C">
            <w:pPr>
              <w:pStyle w:val="Tabletext"/>
              <w:jc w:val="center"/>
              <w:rPr>
                <w:lang w:val="en-GB"/>
              </w:rPr>
            </w:pPr>
            <w:r w:rsidRPr="000376EF">
              <w:rPr>
                <w:lang w:val="en-GB"/>
              </w:rPr>
              <w:t>08</w:t>
            </w:r>
          </w:p>
        </w:tc>
        <w:tc>
          <w:tcPr>
            <w:tcW w:w="2268" w:type="dxa"/>
          </w:tcPr>
          <w:p w:rsidR="00936207" w:rsidRPr="000376EF" w:rsidRDefault="00936207" w:rsidP="00AD1D2C">
            <w:pPr>
              <w:pStyle w:val="Tabletext"/>
              <w:jc w:val="center"/>
              <w:rPr>
                <w:lang w:val="en-GB"/>
              </w:rPr>
            </w:pPr>
            <w:r w:rsidRPr="000376EF">
              <w:rPr>
                <w:lang w:val="en-GB"/>
              </w:rPr>
              <w:t>−</w:t>
            </w:r>
          </w:p>
        </w:tc>
        <w:tc>
          <w:tcPr>
            <w:tcW w:w="2268" w:type="dxa"/>
          </w:tcPr>
          <w:p w:rsidR="00936207" w:rsidRPr="000376EF" w:rsidRDefault="00936207" w:rsidP="00AD1D2C">
            <w:pPr>
              <w:pStyle w:val="Tabletext"/>
              <w:jc w:val="center"/>
              <w:rPr>
                <w:lang w:val="en-GB"/>
              </w:rPr>
            </w:pPr>
            <w:r w:rsidRPr="000376EF">
              <w:rPr>
                <w:lang w:val="en-GB"/>
              </w:rPr>
              <w:t>−</w:t>
            </w:r>
          </w:p>
        </w:tc>
        <w:tc>
          <w:tcPr>
            <w:tcW w:w="2268" w:type="dxa"/>
          </w:tcPr>
          <w:p w:rsidR="00936207" w:rsidRPr="000376EF" w:rsidRDefault="00936207" w:rsidP="00AD1D2C">
            <w:pPr>
              <w:pStyle w:val="Tabletext"/>
              <w:jc w:val="center"/>
              <w:rPr>
                <w:lang w:val="en-GB"/>
              </w:rPr>
            </w:pPr>
            <w:r w:rsidRPr="000376EF">
              <w:rPr>
                <w:lang w:val="en-GB"/>
              </w:rPr>
              <w:t>1 208.0880</w:t>
            </w:r>
          </w:p>
        </w:tc>
      </w:tr>
      <w:tr w:rsidR="00936207" w:rsidRPr="000376EF" w:rsidTr="00AD1D2C">
        <w:trPr>
          <w:trHeight w:val="110"/>
        </w:trPr>
        <w:tc>
          <w:tcPr>
            <w:tcW w:w="2268" w:type="dxa"/>
          </w:tcPr>
          <w:p w:rsidR="00936207" w:rsidRPr="000376EF" w:rsidRDefault="00936207" w:rsidP="00AD1D2C">
            <w:pPr>
              <w:pStyle w:val="Tabletext"/>
              <w:jc w:val="center"/>
              <w:rPr>
                <w:lang w:val="en-GB"/>
              </w:rPr>
            </w:pPr>
            <w:r w:rsidRPr="000376EF">
              <w:rPr>
                <w:lang w:val="en-GB"/>
              </w:rPr>
              <w:t>07</w:t>
            </w:r>
          </w:p>
        </w:tc>
        <w:tc>
          <w:tcPr>
            <w:tcW w:w="2268" w:type="dxa"/>
          </w:tcPr>
          <w:p w:rsidR="00936207" w:rsidRPr="000376EF" w:rsidRDefault="00936207" w:rsidP="00AD1D2C">
            <w:pPr>
              <w:pStyle w:val="Tabletext"/>
              <w:jc w:val="center"/>
              <w:rPr>
                <w:lang w:val="en-GB"/>
              </w:rPr>
            </w:pPr>
            <w:r w:rsidRPr="000376EF">
              <w:rPr>
                <w:lang w:val="en-GB"/>
              </w:rPr>
              <w:t>−</w:t>
            </w:r>
          </w:p>
        </w:tc>
        <w:tc>
          <w:tcPr>
            <w:tcW w:w="2268" w:type="dxa"/>
          </w:tcPr>
          <w:p w:rsidR="00936207" w:rsidRPr="000376EF" w:rsidRDefault="00936207" w:rsidP="00AD1D2C">
            <w:pPr>
              <w:pStyle w:val="Tabletext"/>
              <w:jc w:val="center"/>
              <w:rPr>
                <w:lang w:val="en-GB"/>
              </w:rPr>
            </w:pPr>
            <w:r w:rsidRPr="000376EF">
              <w:rPr>
                <w:lang w:val="en-GB"/>
              </w:rPr>
              <w:t>−</w:t>
            </w:r>
          </w:p>
        </w:tc>
        <w:tc>
          <w:tcPr>
            <w:tcW w:w="2268" w:type="dxa"/>
          </w:tcPr>
          <w:p w:rsidR="00936207" w:rsidRPr="000376EF" w:rsidRDefault="00936207" w:rsidP="00AD1D2C">
            <w:pPr>
              <w:pStyle w:val="Tabletext"/>
              <w:jc w:val="center"/>
              <w:rPr>
                <w:lang w:val="en-GB"/>
              </w:rPr>
            </w:pPr>
            <w:r w:rsidRPr="000376EF">
              <w:rPr>
                <w:lang w:val="en-GB"/>
              </w:rPr>
              <w:t>1 207.6650</w:t>
            </w:r>
          </w:p>
        </w:tc>
      </w:tr>
      <w:tr w:rsidR="00936207" w:rsidRPr="000376EF" w:rsidTr="00AD1D2C">
        <w:tc>
          <w:tcPr>
            <w:tcW w:w="2268" w:type="dxa"/>
          </w:tcPr>
          <w:p w:rsidR="00936207" w:rsidRPr="000376EF" w:rsidRDefault="00936207" w:rsidP="00AD1D2C">
            <w:pPr>
              <w:pStyle w:val="Tabletext"/>
              <w:jc w:val="center"/>
              <w:rPr>
                <w:lang w:val="en-GB"/>
              </w:rPr>
            </w:pPr>
            <w:r w:rsidRPr="000376EF">
              <w:rPr>
                <w:lang w:val="en-GB"/>
              </w:rPr>
              <w:t>06</w:t>
            </w:r>
          </w:p>
        </w:tc>
        <w:tc>
          <w:tcPr>
            <w:tcW w:w="2268" w:type="dxa"/>
          </w:tcPr>
          <w:p w:rsidR="00936207" w:rsidRPr="000376EF" w:rsidRDefault="00936207" w:rsidP="00AD1D2C">
            <w:pPr>
              <w:pStyle w:val="Tabletext"/>
              <w:jc w:val="center"/>
              <w:rPr>
                <w:lang w:val="en-GB"/>
              </w:rPr>
            </w:pPr>
            <w:r w:rsidRPr="000376EF">
              <w:rPr>
                <w:lang w:val="en-GB"/>
              </w:rPr>
              <w:t>1 605.3750</w:t>
            </w:r>
          </w:p>
        </w:tc>
        <w:tc>
          <w:tcPr>
            <w:tcW w:w="2268" w:type="dxa"/>
          </w:tcPr>
          <w:p w:rsidR="00936207" w:rsidRPr="000376EF" w:rsidRDefault="00936207" w:rsidP="00AD1D2C">
            <w:pPr>
              <w:pStyle w:val="Tabletext"/>
              <w:jc w:val="center"/>
              <w:rPr>
                <w:lang w:val="en-GB"/>
              </w:rPr>
            </w:pPr>
            <w:r w:rsidRPr="000376EF">
              <w:rPr>
                <w:lang w:val="en-GB"/>
              </w:rPr>
              <w:t>1 248.6250</w:t>
            </w:r>
          </w:p>
        </w:tc>
        <w:tc>
          <w:tcPr>
            <w:tcW w:w="2268" w:type="dxa"/>
          </w:tcPr>
          <w:p w:rsidR="00936207" w:rsidRPr="000376EF" w:rsidRDefault="00936207" w:rsidP="00AD1D2C">
            <w:pPr>
              <w:pStyle w:val="Tabletext"/>
              <w:jc w:val="center"/>
              <w:rPr>
                <w:lang w:val="en-GB"/>
              </w:rPr>
            </w:pPr>
            <w:r w:rsidRPr="000376EF">
              <w:rPr>
                <w:lang w:val="en-GB"/>
              </w:rPr>
              <w:t>1 207.2420</w:t>
            </w:r>
          </w:p>
        </w:tc>
      </w:tr>
    </w:tbl>
    <w:p w:rsidR="00963380" w:rsidRPr="000376EF" w:rsidRDefault="00963380" w:rsidP="00963380">
      <w:pPr>
        <w:pStyle w:val="TableNo"/>
        <w:rPr>
          <w:lang w:val="en-GB"/>
        </w:rPr>
      </w:pPr>
      <w:r w:rsidRPr="000376EF">
        <w:rPr>
          <w:lang w:val="en-GB"/>
        </w:rPr>
        <w:tab/>
        <w:t>TABLE 5-1</w:t>
      </w:r>
      <w:r>
        <w:rPr>
          <w:lang w:val="en-GB"/>
        </w:rPr>
        <w:t xml:space="preserve"> (</w:t>
      </w:r>
      <w:r w:rsidRPr="00963380">
        <w:rPr>
          <w:i/>
          <w:iCs/>
          <w:lang w:val="en-GB"/>
        </w:rPr>
        <w:t>end</w:t>
      </w:r>
      <w:r>
        <w:rPr>
          <w:lang w:val="en-GB"/>
        </w:rPr>
        <w:t>)</w:t>
      </w:r>
    </w:p>
    <w:tbl>
      <w:tblPr>
        <w:tblpPr w:leftFromText="180" w:rightFromText="180" w:vertAnchor="text" w:tblpXSpec="center"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2268"/>
        <w:gridCol w:w="2268"/>
        <w:gridCol w:w="2268"/>
      </w:tblGrid>
      <w:tr w:rsidR="00963380" w:rsidRPr="000376EF" w:rsidTr="00AD1D2C">
        <w:trPr>
          <w:trHeight w:val="110"/>
          <w:tblHeader/>
        </w:trPr>
        <w:tc>
          <w:tcPr>
            <w:tcW w:w="2268" w:type="dxa"/>
            <w:vAlign w:val="center"/>
          </w:tcPr>
          <w:p w:rsidR="00963380" w:rsidRPr="000376EF" w:rsidRDefault="00963380" w:rsidP="00AD1D2C">
            <w:pPr>
              <w:pStyle w:val="Tablehead"/>
              <w:rPr>
                <w:lang w:val="en-GB"/>
              </w:rPr>
            </w:pPr>
            <w:r w:rsidRPr="000376EF">
              <w:rPr>
                <w:lang w:val="en-GB"/>
              </w:rPr>
              <w:t>K (No. of carrier frequency)</w:t>
            </w:r>
          </w:p>
        </w:tc>
        <w:tc>
          <w:tcPr>
            <w:tcW w:w="2268" w:type="dxa"/>
            <w:vAlign w:val="center"/>
          </w:tcPr>
          <w:p w:rsidR="00963380" w:rsidRPr="000376EF" w:rsidRDefault="00963380" w:rsidP="00AD1D2C">
            <w:pPr>
              <w:pStyle w:val="Tablehead"/>
              <w:rPr>
                <w:lang w:val="en-GB"/>
              </w:rPr>
            </w:pPr>
            <w:r w:rsidRPr="000376EF">
              <w:rPr>
                <w:lang w:val="en-GB"/>
              </w:rPr>
              <w:t>F</w:t>
            </w:r>
            <w:r w:rsidRPr="000376EF">
              <w:rPr>
                <w:vertAlign w:val="subscript"/>
                <w:lang w:val="en-GB"/>
              </w:rPr>
              <w:t>K</w:t>
            </w:r>
            <w:r w:rsidRPr="000376EF">
              <w:rPr>
                <w:vertAlign w:val="superscript"/>
                <w:lang w:val="en-GB"/>
              </w:rPr>
              <w:t>L1</w:t>
            </w:r>
            <w:r w:rsidRPr="000376EF">
              <w:rPr>
                <w:lang w:val="en-GB"/>
              </w:rPr>
              <w:br/>
              <w:t>(MHz)</w:t>
            </w:r>
          </w:p>
        </w:tc>
        <w:tc>
          <w:tcPr>
            <w:tcW w:w="2268" w:type="dxa"/>
            <w:vAlign w:val="center"/>
          </w:tcPr>
          <w:p w:rsidR="00963380" w:rsidRPr="000376EF" w:rsidRDefault="00963380" w:rsidP="00AD1D2C">
            <w:pPr>
              <w:pStyle w:val="Tablehead"/>
              <w:rPr>
                <w:lang w:val="en-GB"/>
              </w:rPr>
            </w:pPr>
            <w:r w:rsidRPr="000376EF">
              <w:rPr>
                <w:lang w:val="en-GB"/>
              </w:rPr>
              <w:t>F</w:t>
            </w:r>
            <w:r w:rsidRPr="000376EF">
              <w:rPr>
                <w:vertAlign w:val="subscript"/>
                <w:lang w:val="en-GB"/>
              </w:rPr>
              <w:t>K</w:t>
            </w:r>
            <w:r w:rsidRPr="000376EF">
              <w:rPr>
                <w:vertAlign w:val="superscript"/>
                <w:lang w:val="en-GB"/>
              </w:rPr>
              <w:t>L2</w:t>
            </w:r>
            <w:r w:rsidRPr="000376EF">
              <w:rPr>
                <w:lang w:val="en-GB"/>
              </w:rPr>
              <w:br/>
              <w:t>(MHz)</w:t>
            </w:r>
          </w:p>
        </w:tc>
        <w:tc>
          <w:tcPr>
            <w:tcW w:w="2268" w:type="dxa"/>
            <w:vAlign w:val="center"/>
          </w:tcPr>
          <w:p w:rsidR="00963380" w:rsidRPr="000376EF" w:rsidRDefault="00963380" w:rsidP="00AD1D2C">
            <w:pPr>
              <w:pStyle w:val="Tablehead"/>
              <w:rPr>
                <w:lang w:val="en-GB"/>
              </w:rPr>
            </w:pPr>
            <w:r w:rsidRPr="000376EF">
              <w:rPr>
                <w:lang w:val="en-GB"/>
              </w:rPr>
              <w:t>F</w:t>
            </w:r>
            <w:r w:rsidRPr="000376EF">
              <w:rPr>
                <w:vertAlign w:val="subscript"/>
                <w:lang w:val="en-GB"/>
              </w:rPr>
              <w:t>K</w:t>
            </w:r>
            <w:r w:rsidRPr="000376EF">
              <w:rPr>
                <w:vertAlign w:val="superscript"/>
                <w:lang w:val="en-GB"/>
              </w:rPr>
              <w:t>L3</w:t>
            </w:r>
            <w:r w:rsidRPr="000376EF">
              <w:rPr>
                <w:lang w:val="en-GB"/>
              </w:rPr>
              <w:br/>
              <w:t>(MHz)</w:t>
            </w:r>
          </w:p>
        </w:tc>
      </w:tr>
      <w:tr w:rsidR="00936207" w:rsidRPr="000376EF" w:rsidTr="00AD1D2C">
        <w:tc>
          <w:tcPr>
            <w:tcW w:w="2268" w:type="dxa"/>
          </w:tcPr>
          <w:p w:rsidR="00936207" w:rsidRPr="000376EF" w:rsidRDefault="00936207" w:rsidP="00AD1D2C">
            <w:pPr>
              <w:pStyle w:val="Tabletext"/>
              <w:jc w:val="center"/>
              <w:rPr>
                <w:lang w:val="en-GB"/>
              </w:rPr>
            </w:pPr>
            <w:r w:rsidRPr="000376EF">
              <w:rPr>
                <w:lang w:val="en-GB"/>
              </w:rPr>
              <w:t>05</w:t>
            </w:r>
          </w:p>
        </w:tc>
        <w:tc>
          <w:tcPr>
            <w:tcW w:w="2268" w:type="dxa"/>
          </w:tcPr>
          <w:p w:rsidR="00936207" w:rsidRPr="000376EF" w:rsidRDefault="00936207" w:rsidP="00AD1D2C">
            <w:pPr>
              <w:pStyle w:val="Tabletext"/>
              <w:jc w:val="center"/>
              <w:rPr>
                <w:lang w:val="en-GB"/>
              </w:rPr>
            </w:pPr>
            <w:r w:rsidRPr="000376EF">
              <w:rPr>
                <w:lang w:val="en-GB"/>
              </w:rPr>
              <w:t>1 604.8125</w:t>
            </w:r>
          </w:p>
        </w:tc>
        <w:tc>
          <w:tcPr>
            <w:tcW w:w="2268" w:type="dxa"/>
          </w:tcPr>
          <w:p w:rsidR="00936207" w:rsidRPr="000376EF" w:rsidRDefault="00936207" w:rsidP="00AD1D2C">
            <w:pPr>
              <w:pStyle w:val="Tabletext"/>
              <w:jc w:val="center"/>
              <w:rPr>
                <w:lang w:val="en-GB"/>
              </w:rPr>
            </w:pPr>
            <w:r w:rsidRPr="000376EF">
              <w:rPr>
                <w:lang w:val="en-GB"/>
              </w:rPr>
              <w:t>1 248.1875</w:t>
            </w:r>
          </w:p>
        </w:tc>
        <w:tc>
          <w:tcPr>
            <w:tcW w:w="2268" w:type="dxa"/>
          </w:tcPr>
          <w:p w:rsidR="00936207" w:rsidRPr="000376EF" w:rsidRDefault="00936207" w:rsidP="00AD1D2C">
            <w:pPr>
              <w:pStyle w:val="Tabletext"/>
              <w:jc w:val="center"/>
              <w:rPr>
                <w:lang w:val="en-GB"/>
              </w:rPr>
            </w:pPr>
            <w:r w:rsidRPr="000376EF">
              <w:rPr>
                <w:lang w:val="en-GB"/>
              </w:rPr>
              <w:t>1 206.8190</w:t>
            </w:r>
          </w:p>
        </w:tc>
      </w:tr>
      <w:tr w:rsidR="00936207" w:rsidRPr="000376EF" w:rsidTr="00AD1D2C">
        <w:tc>
          <w:tcPr>
            <w:tcW w:w="2268" w:type="dxa"/>
          </w:tcPr>
          <w:p w:rsidR="00936207" w:rsidRPr="000376EF" w:rsidRDefault="00936207" w:rsidP="00AD1D2C">
            <w:pPr>
              <w:pStyle w:val="Tabletext"/>
              <w:jc w:val="center"/>
              <w:rPr>
                <w:lang w:val="en-GB"/>
              </w:rPr>
            </w:pPr>
            <w:r w:rsidRPr="000376EF">
              <w:rPr>
                <w:lang w:val="en-GB"/>
              </w:rPr>
              <w:t>04</w:t>
            </w:r>
          </w:p>
        </w:tc>
        <w:tc>
          <w:tcPr>
            <w:tcW w:w="2268" w:type="dxa"/>
          </w:tcPr>
          <w:p w:rsidR="00936207" w:rsidRPr="000376EF" w:rsidRDefault="00936207" w:rsidP="00AD1D2C">
            <w:pPr>
              <w:pStyle w:val="Tabletext"/>
              <w:jc w:val="center"/>
              <w:rPr>
                <w:lang w:val="en-GB"/>
              </w:rPr>
            </w:pPr>
            <w:r w:rsidRPr="000376EF">
              <w:rPr>
                <w:lang w:val="en-GB"/>
              </w:rPr>
              <w:t>1 604.2500</w:t>
            </w:r>
          </w:p>
        </w:tc>
        <w:tc>
          <w:tcPr>
            <w:tcW w:w="2268" w:type="dxa"/>
          </w:tcPr>
          <w:p w:rsidR="00936207" w:rsidRPr="000376EF" w:rsidRDefault="00936207" w:rsidP="00AD1D2C">
            <w:pPr>
              <w:pStyle w:val="Tabletext"/>
              <w:jc w:val="center"/>
              <w:rPr>
                <w:lang w:val="en-GB"/>
              </w:rPr>
            </w:pPr>
            <w:r w:rsidRPr="000376EF">
              <w:rPr>
                <w:lang w:val="en-GB"/>
              </w:rPr>
              <w:t>1 247.7500</w:t>
            </w:r>
          </w:p>
        </w:tc>
        <w:tc>
          <w:tcPr>
            <w:tcW w:w="2268" w:type="dxa"/>
          </w:tcPr>
          <w:p w:rsidR="00936207" w:rsidRPr="000376EF" w:rsidRDefault="00936207" w:rsidP="00AD1D2C">
            <w:pPr>
              <w:pStyle w:val="Tabletext"/>
              <w:jc w:val="center"/>
              <w:rPr>
                <w:lang w:val="en-GB"/>
              </w:rPr>
            </w:pPr>
            <w:r w:rsidRPr="000376EF">
              <w:rPr>
                <w:lang w:val="en-GB"/>
              </w:rPr>
              <w:t>1 206.3960</w:t>
            </w:r>
          </w:p>
        </w:tc>
      </w:tr>
      <w:tr w:rsidR="00936207" w:rsidRPr="000376EF" w:rsidTr="00AD1D2C">
        <w:tc>
          <w:tcPr>
            <w:tcW w:w="2268" w:type="dxa"/>
          </w:tcPr>
          <w:p w:rsidR="00936207" w:rsidRPr="000376EF" w:rsidRDefault="00936207" w:rsidP="00AD1D2C">
            <w:pPr>
              <w:pStyle w:val="Tabletext"/>
              <w:jc w:val="center"/>
              <w:rPr>
                <w:lang w:val="en-GB"/>
              </w:rPr>
            </w:pPr>
            <w:r w:rsidRPr="000376EF">
              <w:rPr>
                <w:lang w:val="en-GB"/>
              </w:rPr>
              <w:t>03</w:t>
            </w:r>
          </w:p>
        </w:tc>
        <w:tc>
          <w:tcPr>
            <w:tcW w:w="2268" w:type="dxa"/>
          </w:tcPr>
          <w:p w:rsidR="00936207" w:rsidRPr="000376EF" w:rsidRDefault="00936207" w:rsidP="00AD1D2C">
            <w:pPr>
              <w:pStyle w:val="Tabletext"/>
              <w:jc w:val="center"/>
              <w:rPr>
                <w:lang w:val="en-GB"/>
              </w:rPr>
            </w:pPr>
            <w:r w:rsidRPr="000376EF">
              <w:rPr>
                <w:lang w:val="en-GB"/>
              </w:rPr>
              <w:t>1 603.6875</w:t>
            </w:r>
          </w:p>
        </w:tc>
        <w:tc>
          <w:tcPr>
            <w:tcW w:w="2268" w:type="dxa"/>
          </w:tcPr>
          <w:p w:rsidR="00936207" w:rsidRPr="000376EF" w:rsidRDefault="00936207" w:rsidP="00AD1D2C">
            <w:pPr>
              <w:pStyle w:val="Tabletext"/>
              <w:jc w:val="center"/>
              <w:rPr>
                <w:lang w:val="en-GB"/>
              </w:rPr>
            </w:pPr>
            <w:r w:rsidRPr="000376EF">
              <w:rPr>
                <w:lang w:val="en-GB"/>
              </w:rPr>
              <w:t>1 247.3125</w:t>
            </w:r>
          </w:p>
        </w:tc>
        <w:tc>
          <w:tcPr>
            <w:tcW w:w="2268" w:type="dxa"/>
          </w:tcPr>
          <w:p w:rsidR="00936207" w:rsidRPr="000376EF" w:rsidRDefault="00936207" w:rsidP="00AD1D2C">
            <w:pPr>
              <w:pStyle w:val="Tabletext"/>
              <w:jc w:val="center"/>
              <w:rPr>
                <w:lang w:val="en-GB"/>
              </w:rPr>
            </w:pPr>
            <w:r w:rsidRPr="000376EF">
              <w:rPr>
                <w:lang w:val="en-GB"/>
              </w:rPr>
              <w:t>1 205.9730</w:t>
            </w:r>
          </w:p>
        </w:tc>
      </w:tr>
      <w:tr w:rsidR="00936207" w:rsidRPr="000376EF" w:rsidTr="00AD1D2C">
        <w:tc>
          <w:tcPr>
            <w:tcW w:w="2268" w:type="dxa"/>
          </w:tcPr>
          <w:p w:rsidR="00936207" w:rsidRPr="000376EF" w:rsidRDefault="00936207" w:rsidP="00AD1D2C">
            <w:pPr>
              <w:pStyle w:val="Tabletext"/>
              <w:jc w:val="center"/>
              <w:rPr>
                <w:lang w:val="en-GB"/>
              </w:rPr>
            </w:pPr>
            <w:r w:rsidRPr="000376EF">
              <w:rPr>
                <w:lang w:val="en-GB"/>
              </w:rPr>
              <w:t>02</w:t>
            </w:r>
          </w:p>
        </w:tc>
        <w:tc>
          <w:tcPr>
            <w:tcW w:w="2268" w:type="dxa"/>
          </w:tcPr>
          <w:p w:rsidR="00936207" w:rsidRPr="000376EF" w:rsidRDefault="00936207" w:rsidP="00AD1D2C">
            <w:pPr>
              <w:pStyle w:val="Tabletext"/>
              <w:jc w:val="center"/>
              <w:rPr>
                <w:lang w:val="en-GB"/>
              </w:rPr>
            </w:pPr>
            <w:r w:rsidRPr="000376EF">
              <w:rPr>
                <w:lang w:val="en-GB"/>
              </w:rPr>
              <w:t>1 603.1250</w:t>
            </w:r>
          </w:p>
        </w:tc>
        <w:tc>
          <w:tcPr>
            <w:tcW w:w="2268" w:type="dxa"/>
          </w:tcPr>
          <w:p w:rsidR="00936207" w:rsidRPr="000376EF" w:rsidRDefault="00936207" w:rsidP="00AD1D2C">
            <w:pPr>
              <w:pStyle w:val="Tabletext"/>
              <w:jc w:val="center"/>
              <w:rPr>
                <w:lang w:val="en-GB"/>
              </w:rPr>
            </w:pPr>
            <w:r w:rsidRPr="000376EF">
              <w:rPr>
                <w:lang w:val="en-GB"/>
              </w:rPr>
              <w:t>1 246.8750</w:t>
            </w:r>
          </w:p>
        </w:tc>
        <w:tc>
          <w:tcPr>
            <w:tcW w:w="2268" w:type="dxa"/>
          </w:tcPr>
          <w:p w:rsidR="00936207" w:rsidRPr="000376EF" w:rsidRDefault="00936207" w:rsidP="00AD1D2C">
            <w:pPr>
              <w:pStyle w:val="Tabletext"/>
              <w:jc w:val="center"/>
              <w:rPr>
                <w:lang w:val="en-GB"/>
              </w:rPr>
            </w:pPr>
            <w:r w:rsidRPr="000376EF">
              <w:rPr>
                <w:lang w:val="en-GB"/>
              </w:rPr>
              <w:t>1 205.5500</w:t>
            </w:r>
          </w:p>
        </w:tc>
      </w:tr>
      <w:tr w:rsidR="00936207" w:rsidRPr="000376EF" w:rsidTr="00AD1D2C">
        <w:tc>
          <w:tcPr>
            <w:tcW w:w="2268" w:type="dxa"/>
          </w:tcPr>
          <w:p w:rsidR="00936207" w:rsidRPr="000376EF" w:rsidRDefault="00936207" w:rsidP="00AD1D2C">
            <w:pPr>
              <w:pStyle w:val="Tabletext"/>
              <w:jc w:val="center"/>
              <w:rPr>
                <w:lang w:val="en-GB"/>
              </w:rPr>
            </w:pPr>
            <w:r w:rsidRPr="000376EF">
              <w:rPr>
                <w:lang w:val="en-GB"/>
              </w:rPr>
              <w:t>01</w:t>
            </w:r>
          </w:p>
        </w:tc>
        <w:tc>
          <w:tcPr>
            <w:tcW w:w="2268" w:type="dxa"/>
          </w:tcPr>
          <w:p w:rsidR="00936207" w:rsidRPr="000376EF" w:rsidRDefault="00936207" w:rsidP="00AD1D2C">
            <w:pPr>
              <w:pStyle w:val="Tabletext"/>
              <w:jc w:val="center"/>
              <w:rPr>
                <w:lang w:val="en-GB"/>
              </w:rPr>
            </w:pPr>
            <w:r w:rsidRPr="000376EF">
              <w:rPr>
                <w:lang w:val="en-GB"/>
              </w:rPr>
              <w:t>1 602.5625</w:t>
            </w:r>
          </w:p>
        </w:tc>
        <w:tc>
          <w:tcPr>
            <w:tcW w:w="2268" w:type="dxa"/>
          </w:tcPr>
          <w:p w:rsidR="00936207" w:rsidRPr="000376EF" w:rsidRDefault="00936207" w:rsidP="00AD1D2C">
            <w:pPr>
              <w:pStyle w:val="Tabletext"/>
              <w:jc w:val="center"/>
              <w:rPr>
                <w:lang w:val="en-GB"/>
              </w:rPr>
            </w:pPr>
            <w:r w:rsidRPr="000376EF">
              <w:rPr>
                <w:lang w:val="en-GB"/>
              </w:rPr>
              <w:t>1 246.4375</w:t>
            </w:r>
          </w:p>
        </w:tc>
        <w:tc>
          <w:tcPr>
            <w:tcW w:w="2268" w:type="dxa"/>
          </w:tcPr>
          <w:p w:rsidR="00936207" w:rsidRPr="000376EF" w:rsidRDefault="00936207" w:rsidP="00AD1D2C">
            <w:pPr>
              <w:pStyle w:val="Tabletext"/>
              <w:jc w:val="center"/>
              <w:rPr>
                <w:lang w:val="en-GB"/>
              </w:rPr>
            </w:pPr>
            <w:r w:rsidRPr="000376EF">
              <w:rPr>
                <w:lang w:val="en-GB"/>
              </w:rPr>
              <w:t>1 205.1270</w:t>
            </w:r>
          </w:p>
        </w:tc>
      </w:tr>
      <w:tr w:rsidR="00936207" w:rsidRPr="000376EF" w:rsidTr="00AD1D2C">
        <w:tc>
          <w:tcPr>
            <w:tcW w:w="2268" w:type="dxa"/>
          </w:tcPr>
          <w:p w:rsidR="00936207" w:rsidRPr="000376EF" w:rsidRDefault="00936207" w:rsidP="00AD1D2C">
            <w:pPr>
              <w:pStyle w:val="Tabletext"/>
              <w:jc w:val="center"/>
              <w:rPr>
                <w:lang w:val="en-GB"/>
              </w:rPr>
            </w:pPr>
            <w:r w:rsidRPr="000376EF">
              <w:rPr>
                <w:lang w:val="en-GB"/>
              </w:rPr>
              <w:t>00</w:t>
            </w:r>
          </w:p>
        </w:tc>
        <w:tc>
          <w:tcPr>
            <w:tcW w:w="2268" w:type="dxa"/>
          </w:tcPr>
          <w:p w:rsidR="00936207" w:rsidRPr="000376EF" w:rsidRDefault="00936207" w:rsidP="00AD1D2C">
            <w:pPr>
              <w:pStyle w:val="Tabletext"/>
              <w:jc w:val="center"/>
              <w:rPr>
                <w:lang w:val="en-GB"/>
              </w:rPr>
            </w:pPr>
            <w:r w:rsidRPr="000376EF">
              <w:rPr>
                <w:lang w:val="en-GB"/>
              </w:rPr>
              <w:t>1 602.0000</w:t>
            </w:r>
          </w:p>
        </w:tc>
        <w:tc>
          <w:tcPr>
            <w:tcW w:w="2268" w:type="dxa"/>
          </w:tcPr>
          <w:p w:rsidR="00936207" w:rsidRPr="000376EF" w:rsidRDefault="00936207" w:rsidP="00AD1D2C">
            <w:pPr>
              <w:pStyle w:val="Tabletext"/>
              <w:jc w:val="center"/>
              <w:rPr>
                <w:lang w:val="en-GB"/>
              </w:rPr>
            </w:pPr>
            <w:r w:rsidRPr="000376EF">
              <w:rPr>
                <w:lang w:val="en-GB"/>
              </w:rPr>
              <w:t>1 246.0000</w:t>
            </w:r>
          </w:p>
        </w:tc>
        <w:tc>
          <w:tcPr>
            <w:tcW w:w="2268" w:type="dxa"/>
          </w:tcPr>
          <w:p w:rsidR="00936207" w:rsidRPr="000376EF" w:rsidRDefault="00936207" w:rsidP="00AD1D2C">
            <w:pPr>
              <w:pStyle w:val="Tabletext"/>
              <w:jc w:val="center"/>
              <w:rPr>
                <w:lang w:val="en-GB"/>
              </w:rPr>
            </w:pPr>
            <w:r w:rsidRPr="000376EF">
              <w:rPr>
                <w:lang w:val="en-GB"/>
              </w:rPr>
              <w:t>1 204.7040</w:t>
            </w:r>
          </w:p>
        </w:tc>
      </w:tr>
      <w:tr w:rsidR="00936207" w:rsidRPr="000376EF" w:rsidTr="00AD1D2C">
        <w:tc>
          <w:tcPr>
            <w:tcW w:w="2268" w:type="dxa"/>
          </w:tcPr>
          <w:p w:rsidR="00936207" w:rsidRPr="000376EF" w:rsidRDefault="00936207" w:rsidP="00AD1D2C">
            <w:pPr>
              <w:pStyle w:val="Tabletext"/>
              <w:jc w:val="center"/>
              <w:rPr>
                <w:lang w:val="en-GB"/>
              </w:rPr>
            </w:pPr>
            <w:r w:rsidRPr="000376EF">
              <w:rPr>
                <w:lang w:val="en-GB"/>
              </w:rPr>
              <w:t>−01</w:t>
            </w:r>
          </w:p>
        </w:tc>
        <w:tc>
          <w:tcPr>
            <w:tcW w:w="2268" w:type="dxa"/>
          </w:tcPr>
          <w:p w:rsidR="00936207" w:rsidRPr="000376EF" w:rsidRDefault="00936207" w:rsidP="00AD1D2C">
            <w:pPr>
              <w:pStyle w:val="Tabletext"/>
              <w:jc w:val="center"/>
              <w:rPr>
                <w:lang w:val="en-GB"/>
              </w:rPr>
            </w:pPr>
            <w:r w:rsidRPr="000376EF">
              <w:rPr>
                <w:lang w:val="en-GB"/>
              </w:rPr>
              <w:t>1 601.4375</w:t>
            </w:r>
          </w:p>
        </w:tc>
        <w:tc>
          <w:tcPr>
            <w:tcW w:w="2268" w:type="dxa"/>
          </w:tcPr>
          <w:p w:rsidR="00936207" w:rsidRPr="000376EF" w:rsidRDefault="00936207" w:rsidP="00AD1D2C">
            <w:pPr>
              <w:pStyle w:val="Tabletext"/>
              <w:jc w:val="center"/>
              <w:rPr>
                <w:lang w:val="en-GB"/>
              </w:rPr>
            </w:pPr>
            <w:r w:rsidRPr="000376EF">
              <w:rPr>
                <w:lang w:val="en-GB"/>
              </w:rPr>
              <w:t>1 245.5625</w:t>
            </w:r>
          </w:p>
        </w:tc>
        <w:tc>
          <w:tcPr>
            <w:tcW w:w="2268" w:type="dxa"/>
          </w:tcPr>
          <w:p w:rsidR="00936207" w:rsidRPr="000376EF" w:rsidRDefault="00936207" w:rsidP="00AD1D2C">
            <w:pPr>
              <w:pStyle w:val="Tabletext"/>
              <w:jc w:val="center"/>
              <w:rPr>
                <w:lang w:val="en-GB"/>
              </w:rPr>
            </w:pPr>
            <w:r w:rsidRPr="000376EF">
              <w:rPr>
                <w:lang w:val="en-GB"/>
              </w:rPr>
              <w:t>1 204.2810</w:t>
            </w:r>
          </w:p>
        </w:tc>
      </w:tr>
      <w:tr w:rsidR="00936207" w:rsidRPr="000376EF" w:rsidTr="00AD1D2C">
        <w:tc>
          <w:tcPr>
            <w:tcW w:w="2268" w:type="dxa"/>
          </w:tcPr>
          <w:p w:rsidR="00936207" w:rsidRPr="000376EF" w:rsidRDefault="00936207" w:rsidP="00AD1D2C">
            <w:pPr>
              <w:pStyle w:val="Tabletext"/>
              <w:jc w:val="center"/>
              <w:rPr>
                <w:lang w:val="en-GB"/>
              </w:rPr>
            </w:pPr>
            <w:r w:rsidRPr="000376EF">
              <w:rPr>
                <w:lang w:val="en-GB"/>
              </w:rPr>
              <w:t>−02</w:t>
            </w:r>
          </w:p>
        </w:tc>
        <w:tc>
          <w:tcPr>
            <w:tcW w:w="2268" w:type="dxa"/>
          </w:tcPr>
          <w:p w:rsidR="00936207" w:rsidRPr="000376EF" w:rsidRDefault="00936207" w:rsidP="00AD1D2C">
            <w:pPr>
              <w:pStyle w:val="Tabletext"/>
              <w:jc w:val="center"/>
              <w:rPr>
                <w:lang w:val="en-GB"/>
              </w:rPr>
            </w:pPr>
            <w:r w:rsidRPr="000376EF">
              <w:rPr>
                <w:lang w:val="en-GB"/>
              </w:rPr>
              <w:t>1 600.8750</w:t>
            </w:r>
          </w:p>
        </w:tc>
        <w:tc>
          <w:tcPr>
            <w:tcW w:w="2268" w:type="dxa"/>
          </w:tcPr>
          <w:p w:rsidR="00936207" w:rsidRPr="000376EF" w:rsidRDefault="00936207" w:rsidP="00AD1D2C">
            <w:pPr>
              <w:pStyle w:val="Tabletext"/>
              <w:jc w:val="center"/>
              <w:rPr>
                <w:lang w:val="en-GB"/>
              </w:rPr>
            </w:pPr>
            <w:r w:rsidRPr="000376EF">
              <w:rPr>
                <w:lang w:val="en-GB"/>
              </w:rPr>
              <w:t>1 245.1250</w:t>
            </w:r>
          </w:p>
        </w:tc>
        <w:tc>
          <w:tcPr>
            <w:tcW w:w="2268" w:type="dxa"/>
          </w:tcPr>
          <w:p w:rsidR="00936207" w:rsidRPr="000376EF" w:rsidRDefault="00936207" w:rsidP="00AD1D2C">
            <w:pPr>
              <w:pStyle w:val="Tabletext"/>
              <w:jc w:val="center"/>
              <w:rPr>
                <w:lang w:val="en-GB"/>
              </w:rPr>
            </w:pPr>
            <w:r w:rsidRPr="000376EF">
              <w:rPr>
                <w:lang w:val="en-GB"/>
              </w:rPr>
              <w:t>1 203.8580</w:t>
            </w:r>
          </w:p>
        </w:tc>
      </w:tr>
      <w:tr w:rsidR="00936207" w:rsidRPr="000376EF" w:rsidTr="00AD1D2C">
        <w:tc>
          <w:tcPr>
            <w:tcW w:w="2268" w:type="dxa"/>
          </w:tcPr>
          <w:p w:rsidR="00936207" w:rsidRPr="000376EF" w:rsidRDefault="00936207" w:rsidP="00AD1D2C">
            <w:pPr>
              <w:pStyle w:val="Tabletext"/>
              <w:jc w:val="center"/>
              <w:rPr>
                <w:lang w:val="en-GB"/>
              </w:rPr>
            </w:pPr>
            <w:r w:rsidRPr="000376EF">
              <w:rPr>
                <w:lang w:val="en-GB"/>
              </w:rPr>
              <w:t>−03</w:t>
            </w:r>
          </w:p>
        </w:tc>
        <w:tc>
          <w:tcPr>
            <w:tcW w:w="2268" w:type="dxa"/>
          </w:tcPr>
          <w:p w:rsidR="00936207" w:rsidRPr="000376EF" w:rsidRDefault="00936207" w:rsidP="00AD1D2C">
            <w:pPr>
              <w:pStyle w:val="Tabletext"/>
              <w:jc w:val="center"/>
              <w:rPr>
                <w:lang w:val="en-GB"/>
              </w:rPr>
            </w:pPr>
            <w:r w:rsidRPr="000376EF">
              <w:rPr>
                <w:lang w:val="en-GB"/>
              </w:rPr>
              <w:t>1 600.3125</w:t>
            </w:r>
          </w:p>
        </w:tc>
        <w:tc>
          <w:tcPr>
            <w:tcW w:w="2268" w:type="dxa"/>
          </w:tcPr>
          <w:p w:rsidR="00936207" w:rsidRPr="000376EF" w:rsidRDefault="00936207" w:rsidP="00AD1D2C">
            <w:pPr>
              <w:pStyle w:val="Tabletext"/>
              <w:jc w:val="center"/>
              <w:rPr>
                <w:lang w:val="en-GB"/>
              </w:rPr>
            </w:pPr>
            <w:r w:rsidRPr="000376EF">
              <w:rPr>
                <w:lang w:val="en-GB"/>
              </w:rPr>
              <w:t>1 244.6875</w:t>
            </w:r>
          </w:p>
        </w:tc>
        <w:tc>
          <w:tcPr>
            <w:tcW w:w="2268" w:type="dxa"/>
          </w:tcPr>
          <w:p w:rsidR="00936207" w:rsidRPr="000376EF" w:rsidRDefault="00936207" w:rsidP="00AD1D2C">
            <w:pPr>
              <w:pStyle w:val="Tabletext"/>
              <w:jc w:val="center"/>
              <w:rPr>
                <w:lang w:val="en-GB"/>
              </w:rPr>
            </w:pPr>
            <w:r w:rsidRPr="000376EF">
              <w:rPr>
                <w:lang w:val="en-GB"/>
              </w:rPr>
              <w:t>1 203.4350</w:t>
            </w:r>
          </w:p>
        </w:tc>
      </w:tr>
      <w:tr w:rsidR="00936207" w:rsidRPr="000376EF" w:rsidTr="00AD1D2C">
        <w:tc>
          <w:tcPr>
            <w:tcW w:w="2268" w:type="dxa"/>
          </w:tcPr>
          <w:p w:rsidR="00936207" w:rsidRPr="000376EF" w:rsidRDefault="00936207" w:rsidP="00AD1D2C">
            <w:pPr>
              <w:pStyle w:val="Tabletext"/>
              <w:jc w:val="center"/>
              <w:rPr>
                <w:lang w:val="en-GB"/>
              </w:rPr>
            </w:pPr>
            <w:r w:rsidRPr="000376EF">
              <w:rPr>
                <w:lang w:val="en-GB"/>
              </w:rPr>
              <w:t>−04</w:t>
            </w:r>
          </w:p>
        </w:tc>
        <w:tc>
          <w:tcPr>
            <w:tcW w:w="2268" w:type="dxa"/>
          </w:tcPr>
          <w:p w:rsidR="00936207" w:rsidRPr="000376EF" w:rsidRDefault="00936207" w:rsidP="00AD1D2C">
            <w:pPr>
              <w:pStyle w:val="Tabletext"/>
              <w:jc w:val="center"/>
              <w:rPr>
                <w:lang w:val="en-GB"/>
              </w:rPr>
            </w:pPr>
            <w:r w:rsidRPr="000376EF">
              <w:rPr>
                <w:lang w:val="en-GB"/>
              </w:rPr>
              <w:t>1 599.7500</w:t>
            </w:r>
          </w:p>
        </w:tc>
        <w:tc>
          <w:tcPr>
            <w:tcW w:w="2268" w:type="dxa"/>
          </w:tcPr>
          <w:p w:rsidR="00936207" w:rsidRPr="000376EF" w:rsidRDefault="00936207" w:rsidP="00AD1D2C">
            <w:pPr>
              <w:pStyle w:val="Tabletext"/>
              <w:jc w:val="center"/>
              <w:rPr>
                <w:lang w:val="en-GB"/>
              </w:rPr>
            </w:pPr>
            <w:r w:rsidRPr="000376EF">
              <w:rPr>
                <w:lang w:val="en-GB"/>
              </w:rPr>
              <w:t>1 244.2500</w:t>
            </w:r>
          </w:p>
        </w:tc>
        <w:tc>
          <w:tcPr>
            <w:tcW w:w="2268" w:type="dxa"/>
          </w:tcPr>
          <w:p w:rsidR="00936207" w:rsidRPr="000376EF" w:rsidRDefault="00936207" w:rsidP="00AD1D2C">
            <w:pPr>
              <w:pStyle w:val="Tabletext"/>
              <w:jc w:val="center"/>
              <w:rPr>
                <w:lang w:val="en-GB"/>
              </w:rPr>
            </w:pPr>
            <w:r w:rsidRPr="000376EF">
              <w:rPr>
                <w:lang w:val="en-GB"/>
              </w:rPr>
              <w:t>1 203.0120</w:t>
            </w:r>
          </w:p>
        </w:tc>
      </w:tr>
      <w:tr w:rsidR="00936207" w:rsidRPr="000376EF" w:rsidTr="00AD1D2C">
        <w:tc>
          <w:tcPr>
            <w:tcW w:w="2268" w:type="dxa"/>
          </w:tcPr>
          <w:p w:rsidR="00936207" w:rsidRPr="000376EF" w:rsidRDefault="00936207" w:rsidP="00AD1D2C">
            <w:pPr>
              <w:pStyle w:val="Tabletext"/>
              <w:jc w:val="center"/>
              <w:rPr>
                <w:lang w:val="en-GB"/>
              </w:rPr>
            </w:pPr>
            <w:r w:rsidRPr="000376EF">
              <w:rPr>
                <w:lang w:val="en-GB"/>
              </w:rPr>
              <w:t>−05</w:t>
            </w:r>
          </w:p>
        </w:tc>
        <w:tc>
          <w:tcPr>
            <w:tcW w:w="2268" w:type="dxa"/>
          </w:tcPr>
          <w:p w:rsidR="00936207" w:rsidRPr="000376EF" w:rsidRDefault="00936207" w:rsidP="00AD1D2C">
            <w:pPr>
              <w:pStyle w:val="Tabletext"/>
              <w:jc w:val="center"/>
              <w:rPr>
                <w:lang w:val="en-GB"/>
              </w:rPr>
            </w:pPr>
            <w:r w:rsidRPr="000376EF">
              <w:rPr>
                <w:lang w:val="en-GB"/>
              </w:rPr>
              <w:t>1 599.1875</w:t>
            </w:r>
          </w:p>
        </w:tc>
        <w:tc>
          <w:tcPr>
            <w:tcW w:w="2268" w:type="dxa"/>
          </w:tcPr>
          <w:p w:rsidR="00936207" w:rsidRPr="000376EF" w:rsidRDefault="00936207" w:rsidP="00AD1D2C">
            <w:pPr>
              <w:pStyle w:val="Tabletext"/>
              <w:jc w:val="center"/>
              <w:rPr>
                <w:lang w:val="en-GB"/>
              </w:rPr>
            </w:pPr>
            <w:r w:rsidRPr="000376EF">
              <w:rPr>
                <w:lang w:val="en-GB"/>
              </w:rPr>
              <w:t>1 243.8125</w:t>
            </w:r>
          </w:p>
        </w:tc>
        <w:tc>
          <w:tcPr>
            <w:tcW w:w="2268" w:type="dxa"/>
          </w:tcPr>
          <w:p w:rsidR="00936207" w:rsidRPr="000376EF" w:rsidRDefault="00936207" w:rsidP="00AD1D2C">
            <w:pPr>
              <w:pStyle w:val="Tabletext"/>
              <w:jc w:val="center"/>
              <w:rPr>
                <w:lang w:val="en-GB"/>
              </w:rPr>
            </w:pPr>
            <w:r w:rsidRPr="000376EF">
              <w:rPr>
                <w:lang w:val="en-GB"/>
              </w:rPr>
              <w:t>1 202.5890</w:t>
            </w:r>
          </w:p>
        </w:tc>
      </w:tr>
      <w:tr w:rsidR="00936207" w:rsidRPr="000376EF" w:rsidTr="00AD1D2C">
        <w:tc>
          <w:tcPr>
            <w:tcW w:w="2268" w:type="dxa"/>
          </w:tcPr>
          <w:p w:rsidR="00936207" w:rsidRPr="000376EF" w:rsidRDefault="00936207" w:rsidP="00AD1D2C">
            <w:pPr>
              <w:pStyle w:val="Tabletext"/>
              <w:jc w:val="center"/>
              <w:rPr>
                <w:lang w:val="en-GB"/>
              </w:rPr>
            </w:pPr>
            <w:r w:rsidRPr="000376EF">
              <w:rPr>
                <w:lang w:val="en-GB"/>
              </w:rPr>
              <w:t>−06</w:t>
            </w:r>
          </w:p>
        </w:tc>
        <w:tc>
          <w:tcPr>
            <w:tcW w:w="2268" w:type="dxa"/>
          </w:tcPr>
          <w:p w:rsidR="00936207" w:rsidRPr="000376EF" w:rsidRDefault="00936207" w:rsidP="00AD1D2C">
            <w:pPr>
              <w:pStyle w:val="Tabletext"/>
              <w:jc w:val="center"/>
              <w:rPr>
                <w:lang w:val="en-GB"/>
              </w:rPr>
            </w:pPr>
            <w:r w:rsidRPr="000376EF">
              <w:rPr>
                <w:lang w:val="en-GB"/>
              </w:rPr>
              <w:t>1 598.6250</w:t>
            </w:r>
          </w:p>
        </w:tc>
        <w:tc>
          <w:tcPr>
            <w:tcW w:w="2268" w:type="dxa"/>
          </w:tcPr>
          <w:p w:rsidR="00936207" w:rsidRPr="000376EF" w:rsidRDefault="00936207" w:rsidP="00AD1D2C">
            <w:pPr>
              <w:pStyle w:val="Tabletext"/>
              <w:jc w:val="center"/>
              <w:rPr>
                <w:lang w:val="en-GB"/>
              </w:rPr>
            </w:pPr>
            <w:r w:rsidRPr="000376EF">
              <w:rPr>
                <w:lang w:val="en-GB"/>
              </w:rPr>
              <w:t>1 243.3750</w:t>
            </w:r>
          </w:p>
        </w:tc>
        <w:tc>
          <w:tcPr>
            <w:tcW w:w="2268" w:type="dxa"/>
          </w:tcPr>
          <w:p w:rsidR="00936207" w:rsidRPr="000376EF" w:rsidRDefault="00936207" w:rsidP="00AD1D2C">
            <w:pPr>
              <w:pStyle w:val="Tabletext"/>
              <w:jc w:val="center"/>
              <w:rPr>
                <w:lang w:val="en-GB"/>
              </w:rPr>
            </w:pPr>
            <w:r w:rsidRPr="000376EF">
              <w:rPr>
                <w:lang w:val="en-GB"/>
              </w:rPr>
              <w:t>1 202.1660</w:t>
            </w:r>
          </w:p>
        </w:tc>
      </w:tr>
      <w:tr w:rsidR="00936207" w:rsidRPr="000376EF" w:rsidTr="00AD1D2C">
        <w:tc>
          <w:tcPr>
            <w:tcW w:w="2268" w:type="dxa"/>
          </w:tcPr>
          <w:p w:rsidR="00936207" w:rsidRPr="000376EF" w:rsidRDefault="00936207" w:rsidP="00AD1D2C">
            <w:pPr>
              <w:pStyle w:val="Tabletext"/>
              <w:jc w:val="center"/>
              <w:rPr>
                <w:lang w:val="en-GB"/>
              </w:rPr>
            </w:pPr>
            <w:r w:rsidRPr="000376EF">
              <w:rPr>
                <w:lang w:val="en-GB"/>
              </w:rPr>
              <w:t>−07</w:t>
            </w:r>
          </w:p>
        </w:tc>
        <w:tc>
          <w:tcPr>
            <w:tcW w:w="2268" w:type="dxa"/>
          </w:tcPr>
          <w:p w:rsidR="00936207" w:rsidRPr="000376EF" w:rsidRDefault="00936207" w:rsidP="00AD1D2C">
            <w:pPr>
              <w:pStyle w:val="Tabletext"/>
              <w:jc w:val="center"/>
              <w:rPr>
                <w:lang w:val="en-GB"/>
              </w:rPr>
            </w:pPr>
            <w:r w:rsidRPr="000376EF">
              <w:rPr>
                <w:lang w:val="en-GB"/>
              </w:rPr>
              <w:t>1 598.0625</w:t>
            </w:r>
          </w:p>
        </w:tc>
        <w:tc>
          <w:tcPr>
            <w:tcW w:w="2268" w:type="dxa"/>
          </w:tcPr>
          <w:p w:rsidR="00936207" w:rsidRPr="000376EF" w:rsidRDefault="00936207" w:rsidP="00AD1D2C">
            <w:pPr>
              <w:pStyle w:val="Tabletext"/>
              <w:jc w:val="center"/>
              <w:rPr>
                <w:lang w:val="en-GB"/>
              </w:rPr>
            </w:pPr>
            <w:r w:rsidRPr="000376EF">
              <w:rPr>
                <w:lang w:val="en-GB"/>
              </w:rPr>
              <w:t>1 242.9375</w:t>
            </w:r>
          </w:p>
        </w:tc>
        <w:tc>
          <w:tcPr>
            <w:tcW w:w="2268" w:type="dxa"/>
          </w:tcPr>
          <w:p w:rsidR="00936207" w:rsidRPr="000376EF" w:rsidRDefault="00936207" w:rsidP="00AD1D2C">
            <w:pPr>
              <w:pStyle w:val="Tabletext"/>
              <w:jc w:val="center"/>
              <w:rPr>
                <w:lang w:val="en-GB"/>
              </w:rPr>
            </w:pPr>
            <w:r w:rsidRPr="000376EF">
              <w:rPr>
                <w:lang w:val="en-GB"/>
              </w:rPr>
              <w:t>1 201.7430</w:t>
            </w:r>
          </w:p>
        </w:tc>
      </w:tr>
    </w:tbl>
    <w:p w:rsidR="00E612B7" w:rsidRDefault="00E612B7" w:rsidP="00E612B7">
      <w:pPr>
        <w:pStyle w:val="Tablefin"/>
        <w:rPr>
          <w:snapToGrid w:val="0"/>
        </w:rPr>
      </w:pPr>
    </w:p>
    <w:p w:rsidR="00936207" w:rsidRPr="000376EF" w:rsidRDefault="00936207" w:rsidP="00E612B7">
      <w:pPr>
        <w:pStyle w:val="Normalaftertitle"/>
        <w:rPr>
          <w:lang w:val="en-GB"/>
        </w:rPr>
      </w:pPr>
      <w:r w:rsidRPr="000376EF">
        <w:rPr>
          <w:snapToGrid w:val="0"/>
          <w:lang w:val="en-GB"/>
        </w:rPr>
        <w:t>Two phase-shift keying (by 180</w:t>
      </w:r>
      <w:r w:rsidRPr="000376EF">
        <w:rPr>
          <w:snapToGrid w:val="0"/>
          <w:szCs w:val="22"/>
          <w:lang w:val="en-GB"/>
        </w:rPr>
        <w:sym w:font="Symbol" w:char="F0B0"/>
      </w:r>
      <w:r w:rsidRPr="000376EF">
        <w:rPr>
          <w:snapToGrid w:val="0"/>
          <w:lang w:val="en-GB"/>
        </w:rPr>
        <w:t xml:space="preserve"> of the phase) navigation signals shifted in phase by 90</w:t>
      </w:r>
      <w:r w:rsidRPr="000376EF">
        <w:rPr>
          <w:snapToGrid w:val="0"/>
          <w:szCs w:val="22"/>
          <w:lang w:val="en-GB"/>
        </w:rPr>
        <w:sym w:font="Symbol" w:char="F0B0"/>
      </w:r>
      <w:r w:rsidRPr="000376EF">
        <w:rPr>
          <w:snapToGrid w:val="0"/>
          <w:lang w:val="en-GB"/>
        </w:rPr>
        <w:t xml:space="preserve"> (in quadrature) are transmitted at each carrier frequency. They are a standard accuracy (SA) signal and a high accuracy (HA) one.</w:t>
      </w:r>
    </w:p>
    <w:p w:rsidR="00936207" w:rsidRPr="000376EF" w:rsidRDefault="00936207" w:rsidP="00E612B7">
      <w:pPr>
        <w:rPr>
          <w:lang w:val="en-GB"/>
        </w:rPr>
      </w:pPr>
      <w:r w:rsidRPr="000376EF">
        <w:rPr>
          <w:lang w:val="en-GB"/>
        </w:rPr>
        <w:t>Each satellite (GLONASS and GLONASS-M) transmits navigation signals in two frequency ranges L1 (1.6</w:t>
      </w:r>
      <w:r w:rsidR="00E612B7">
        <w:rPr>
          <w:lang w:val="en-GB"/>
        </w:rPr>
        <w:t> </w:t>
      </w:r>
      <w:r w:rsidRPr="000376EF">
        <w:rPr>
          <w:lang w:val="en-GB"/>
        </w:rPr>
        <w:t>GHz) and L2 (1.2 GHz</w:t>
      </w:r>
      <w:r w:rsidR="00E612B7">
        <w:rPr>
          <w:lang w:val="en-GB"/>
        </w:rPr>
        <w:t xml:space="preserve"> </w:t>
      </w:r>
      <w:r>
        <w:rPr>
          <w:lang w:val="en-GB"/>
        </w:rPr>
        <w:t>and</w:t>
      </w:r>
      <w:r w:rsidRPr="000376EF">
        <w:rPr>
          <w:lang w:val="en-GB"/>
        </w:rPr>
        <w:t xml:space="preserve"> use different carriers.</w:t>
      </w:r>
      <w:r w:rsidR="00B41FB8">
        <w:rPr>
          <w:lang w:val="en-GB"/>
        </w:rPr>
        <w:t xml:space="preserve"> </w:t>
      </w:r>
      <w:r w:rsidRPr="000376EF">
        <w:rPr>
          <w:lang w:val="en-GB"/>
        </w:rPr>
        <w:t>The same carriers are used by antipodal satellites in the same plane.</w:t>
      </w:r>
      <w:r w:rsidR="00B41FB8">
        <w:rPr>
          <w:lang w:val="en-GB"/>
        </w:rPr>
        <w:t xml:space="preserve"> </w:t>
      </w:r>
      <w:r w:rsidRPr="000376EF">
        <w:rPr>
          <w:lang w:val="en-GB"/>
        </w:rPr>
        <w:t xml:space="preserve">The nominal carriers in L1 and L2 frequency bands are defined by the following expressions: </w:t>
      </w:r>
    </w:p>
    <w:p w:rsidR="00936207" w:rsidRPr="000376EF" w:rsidRDefault="00936207" w:rsidP="00E612B7">
      <w:pPr>
        <w:pStyle w:val="Equation"/>
        <w:rPr>
          <w:lang w:val="en-GB"/>
        </w:rPr>
      </w:pPr>
      <w:r>
        <w:rPr>
          <w:lang w:val="en-GB"/>
        </w:rPr>
        <w:tab/>
      </w:r>
      <w:r>
        <w:rPr>
          <w:lang w:val="en-GB"/>
        </w:rPr>
        <w:tab/>
      </w:r>
      <w:r w:rsidRPr="00E612B7">
        <w:rPr>
          <w:i/>
          <w:iCs/>
          <w:lang w:val="en-GB"/>
        </w:rPr>
        <w:t>f</w:t>
      </w:r>
      <w:r w:rsidRPr="000376EF">
        <w:rPr>
          <w:vertAlign w:val="subscript"/>
          <w:lang w:val="en-GB"/>
        </w:rPr>
        <w:t>K1</w:t>
      </w:r>
      <w:r w:rsidRPr="000376EF">
        <w:rPr>
          <w:lang w:val="en-GB"/>
        </w:rPr>
        <w:t xml:space="preserve"> = </w:t>
      </w:r>
      <w:r w:rsidRPr="00E612B7">
        <w:rPr>
          <w:i/>
          <w:iCs/>
          <w:lang w:val="en-GB"/>
        </w:rPr>
        <w:t>f</w:t>
      </w:r>
      <w:r w:rsidRPr="000376EF">
        <w:rPr>
          <w:vertAlign w:val="subscript"/>
          <w:lang w:val="en-GB"/>
        </w:rPr>
        <w:t>01</w:t>
      </w:r>
      <w:r w:rsidRPr="000376EF">
        <w:rPr>
          <w:lang w:val="en-GB"/>
        </w:rPr>
        <w:t>+ KΔ</w:t>
      </w:r>
      <w:r w:rsidRPr="00E612B7">
        <w:rPr>
          <w:i/>
          <w:iCs/>
          <w:lang w:val="en-GB"/>
        </w:rPr>
        <w:t>f</w:t>
      </w:r>
      <w:r w:rsidRPr="000376EF">
        <w:rPr>
          <w:vertAlign w:val="subscript"/>
          <w:lang w:val="en-GB"/>
        </w:rPr>
        <w:t>1</w:t>
      </w:r>
      <w:r>
        <w:rPr>
          <w:lang w:val="en-GB"/>
        </w:rPr>
        <w:tab/>
      </w:r>
      <w:r>
        <w:rPr>
          <w:lang w:val="en-US"/>
        </w:rPr>
        <w:t>(</w:t>
      </w:r>
      <w:r w:rsidRPr="00CA1A86">
        <w:rPr>
          <w:lang w:val="en-US"/>
        </w:rPr>
        <w:t>5</w:t>
      </w:r>
      <w:r>
        <w:rPr>
          <w:lang w:val="en-US"/>
        </w:rPr>
        <w:t>-3)</w:t>
      </w:r>
    </w:p>
    <w:p w:rsidR="00936207" w:rsidRPr="000376EF" w:rsidRDefault="00936207" w:rsidP="00E612B7">
      <w:pPr>
        <w:pStyle w:val="Equation"/>
        <w:rPr>
          <w:lang w:val="en-GB"/>
        </w:rPr>
      </w:pPr>
      <w:r>
        <w:rPr>
          <w:lang w:val="en-GB"/>
        </w:rPr>
        <w:tab/>
      </w:r>
      <w:r>
        <w:rPr>
          <w:lang w:val="en-GB"/>
        </w:rPr>
        <w:tab/>
      </w:r>
      <w:r w:rsidRPr="00E612B7">
        <w:rPr>
          <w:i/>
          <w:iCs/>
          <w:lang w:val="en-GB"/>
        </w:rPr>
        <w:t>f</w:t>
      </w:r>
      <w:r w:rsidRPr="000376EF">
        <w:rPr>
          <w:vertAlign w:val="subscript"/>
          <w:lang w:val="en-GB"/>
        </w:rPr>
        <w:t>K2</w:t>
      </w:r>
      <w:r w:rsidRPr="000376EF">
        <w:rPr>
          <w:lang w:val="en-GB"/>
        </w:rPr>
        <w:t xml:space="preserve"> = </w:t>
      </w:r>
      <w:r w:rsidRPr="00E612B7">
        <w:rPr>
          <w:i/>
          <w:iCs/>
          <w:lang w:val="en-GB"/>
        </w:rPr>
        <w:t>f</w:t>
      </w:r>
      <w:r w:rsidRPr="000376EF">
        <w:rPr>
          <w:vertAlign w:val="subscript"/>
          <w:lang w:val="en-GB"/>
        </w:rPr>
        <w:t>02</w:t>
      </w:r>
      <w:r w:rsidRPr="000376EF">
        <w:rPr>
          <w:lang w:val="en-GB"/>
        </w:rPr>
        <w:t xml:space="preserve"> +KΔ</w:t>
      </w:r>
      <w:r w:rsidRPr="00E612B7">
        <w:rPr>
          <w:i/>
          <w:iCs/>
          <w:lang w:val="en-GB"/>
        </w:rPr>
        <w:t>f</w:t>
      </w:r>
      <w:r w:rsidRPr="000376EF">
        <w:rPr>
          <w:vertAlign w:val="subscript"/>
          <w:lang w:val="en-GB"/>
        </w:rPr>
        <w:t>2</w:t>
      </w:r>
      <w:r>
        <w:rPr>
          <w:lang w:val="en-GB"/>
        </w:rPr>
        <w:tab/>
      </w:r>
      <w:r>
        <w:rPr>
          <w:lang w:val="en-US"/>
        </w:rPr>
        <w:t>(</w:t>
      </w:r>
      <w:r w:rsidRPr="00E36F31">
        <w:rPr>
          <w:lang w:val="en-GB"/>
        </w:rPr>
        <w:t>5</w:t>
      </w:r>
      <w:r>
        <w:rPr>
          <w:lang w:val="en-US"/>
        </w:rPr>
        <w:t>-4)</w:t>
      </w:r>
    </w:p>
    <w:p w:rsidR="00E612B7" w:rsidRDefault="00936207" w:rsidP="00E612B7">
      <w:pPr>
        <w:pStyle w:val="Equationlegend"/>
        <w:rPr>
          <w:lang w:val="en-GB"/>
        </w:rPr>
      </w:pPr>
      <w:r w:rsidRPr="00CA1A86">
        <w:rPr>
          <w:lang w:val="en-GB"/>
        </w:rPr>
        <w:t>where</w:t>
      </w:r>
      <w:r>
        <w:rPr>
          <w:lang w:val="en-GB"/>
        </w:rPr>
        <w:t>:</w:t>
      </w:r>
      <w:r w:rsidRPr="00CA1A86">
        <w:rPr>
          <w:lang w:val="en-GB"/>
        </w:rPr>
        <w:t xml:space="preserve"> </w:t>
      </w:r>
    </w:p>
    <w:p w:rsidR="00E612B7" w:rsidRDefault="00E612B7" w:rsidP="00E612B7">
      <w:pPr>
        <w:pStyle w:val="Equationlegend"/>
        <w:rPr>
          <w:lang w:val="en-GB"/>
        </w:rPr>
      </w:pPr>
      <w:r>
        <w:rPr>
          <w:lang w:val="en-GB"/>
        </w:rPr>
        <w:tab/>
      </w:r>
      <w:r w:rsidR="00936207" w:rsidRPr="00CA1A86">
        <w:rPr>
          <w:lang w:val="en-GB"/>
        </w:rPr>
        <w:t>K</w:t>
      </w:r>
      <w:r w:rsidR="00936207">
        <w:rPr>
          <w:lang w:val="en-GB"/>
        </w:rPr>
        <w:t>:</w:t>
      </w:r>
      <w:r>
        <w:rPr>
          <w:lang w:val="en-GB"/>
        </w:rPr>
        <w:tab/>
        <w:t>number of the carrier</w:t>
      </w:r>
    </w:p>
    <w:p w:rsidR="00E612B7" w:rsidRDefault="00E612B7" w:rsidP="00E612B7">
      <w:pPr>
        <w:pStyle w:val="Equationlegend"/>
        <w:rPr>
          <w:lang w:val="en-GB"/>
        </w:rPr>
      </w:pPr>
      <w:r>
        <w:rPr>
          <w:lang w:val="en-GB"/>
        </w:rPr>
        <w:tab/>
      </w:r>
      <w:r w:rsidR="00936207" w:rsidRPr="00E612B7">
        <w:rPr>
          <w:i/>
          <w:iCs/>
          <w:lang w:val="en-GB"/>
        </w:rPr>
        <w:t>f</w:t>
      </w:r>
      <w:r w:rsidR="00936207" w:rsidRPr="00CA1A86">
        <w:rPr>
          <w:vertAlign w:val="subscript"/>
          <w:lang w:val="en-GB"/>
        </w:rPr>
        <w:t>01</w:t>
      </w:r>
      <w:r w:rsidR="00936207" w:rsidRPr="00CA1A86">
        <w:rPr>
          <w:lang w:val="en-GB"/>
        </w:rPr>
        <w:t xml:space="preserve"> </w:t>
      </w:r>
      <w:r>
        <w:rPr>
          <w:lang w:val="en-GB"/>
        </w:rPr>
        <w:tab/>
      </w:r>
      <w:r w:rsidR="00936207" w:rsidRPr="00CA1A86">
        <w:rPr>
          <w:lang w:val="en-GB"/>
        </w:rPr>
        <w:t>=</w:t>
      </w:r>
      <w:r>
        <w:rPr>
          <w:lang w:val="en-GB"/>
        </w:rPr>
        <w:t xml:space="preserve"> 1 602 MHz</w:t>
      </w:r>
    </w:p>
    <w:p w:rsidR="00E612B7" w:rsidRDefault="00E612B7" w:rsidP="00E612B7">
      <w:pPr>
        <w:pStyle w:val="Equationlegend"/>
        <w:rPr>
          <w:lang w:val="en-GB"/>
        </w:rPr>
      </w:pPr>
      <w:r>
        <w:rPr>
          <w:lang w:val="en-GB"/>
        </w:rPr>
        <w:tab/>
      </w:r>
      <w:r w:rsidR="00936207" w:rsidRPr="00CA1A86">
        <w:rPr>
          <w:lang w:val="en-GB"/>
        </w:rPr>
        <w:t>Δ</w:t>
      </w:r>
      <w:r w:rsidR="00936207" w:rsidRPr="00E612B7">
        <w:rPr>
          <w:i/>
          <w:iCs/>
          <w:lang w:val="en-GB"/>
        </w:rPr>
        <w:t>f</w:t>
      </w:r>
      <w:r w:rsidR="00936207" w:rsidRPr="00CA1A86">
        <w:rPr>
          <w:vertAlign w:val="subscript"/>
          <w:lang w:val="en-GB"/>
        </w:rPr>
        <w:t>1</w:t>
      </w:r>
      <w:r w:rsidR="00936207" w:rsidRPr="00CA1A86">
        <w:rPr>
          <w:lang w:val="en-GB"/>
        </w:rPr>
        <w:t xml:space="preserve"> </w:t>
      </w:r>
      <w:r>
        <w:rPr>
          <w:lang w:val="en-GB"/>
        </w:rPr>
        <w:tab/>
        <w:t>= 562.5 kHz</w:t>
      </w:r>
    </w:p>
    <w:p w:rsidR="00E612B7" w:rsidRDefault="00E612B7" w:rsidP="00E612B7">
      <w:pPr>
        <w:pStyle w:val="Equationlegend"/>
        <w:rPr>
          <w:lang w:val="en-GB"/>
        </w:rPr>
      </w:pPr>
      <w:r>
        <w:rPr>
          <w:lang w:val="en-GB"/>
        </w:rPr>
        <w:tab/>
      </w:r>
      <w:r w:rsidR="00936207" w:rsidRPr="00E612B7">
        <w:rPr>
          <w:i/>
          <w:iCs/>
          <w:lang w:val="en-GB"/>
        </w:rPr>
        <w:t>f</w:t>
      </w:r>
      <w:r w:rsidR="00936207" w:rsidRPr="00CA1A86">
        <w:rPr>
          <w:vertAlign w:val="subscript"/>
          <w:lang w:val="en-GB"/>
        </w:rPr>
        <w:t>02</w:t>
      </w:r>
      <w:r w:rsidR="00936207" w:rsidRPr="00CA1A86">
        <w:rPr>
          <w:lang w:val="en-GB"/>
        </w:rPr>
        <w:t xml:space="preserve"> </w:t>
      </w:r>
      <w:r>
        <w:rPr>
          <w:lang w:val="en-GB"/>
        </w:rPr>
        <w:tab/>
      </w:r>
      <w:r w:rsidR="00936207" w:rsidRPr="00CA1A86">
        <w:rPr>
          <w:lang w:val="en-GB"/>
        </w:rPr>
        <w:t>=</w:t>
      </w:r>
      <w:r>
        <w:rPr>
          <w:lang w:val="en-GB"/>
        </w:rPr>
        <w:t xml:space="preserve"> </w:t>
      </w:r>
      <w:r w:rsidR="00936207" w:rsidRPr="00CA1A86">
        <w:rPr>
          <w:lang w:val="en-GB"/>
        </w:rPr>
        <w:t>1</w:t>
      </w:r>
      <w:r>
        <w:rPr>
          <w:lang w:val="en-GB"/>
        </w:rPr>
        <w:t> </w:t>
      </w:r>
      <w:r w:rsidR="00936207" w:rsidRPr="00CA1A86">
        <w:rPr>
          <w:lang w:val="en-GB"/>
        </w:rPr>
        <w:t>246 MHz</w:t>
      </w:r>
    </w:p>
    <w:p w:rsidR="00936207" w:rsidRPr="000376EF" w:rsidRDefault="00E612B7" w:rsidP="00E612B7">
      <w:pPr>
        <w:pStyle w:val="Equationlegend"/>
        <w:rPr>
          <w:lang w:val="en-GB"/>
        </w:rPr>
      </w:pPr>
      <w:r>
        <w:rPr>
          <w:lang w:val="en-GB"/>
        </w:rPr>
        <w:tab/>
      </w:r>
      <w:r w:rsidR="00936207" w:rsidRPr="00CA1A86">
        <w:rPr>
          <w:lang w:val="en-GB"/>
        </w:rPr>
        <w:t>Δ</w:t>
      </w:r>
      <w:r w:rsidR="00936207" w:rsidRPr="00E612B7">
        <w:rPr>
          <w:i/>
          <w:iCs/>
          <w:lang w:val="en-GB"/>
        </w:rPr>
        <w:t>f</w:t>
      </w:r>
      <w:r w:rsidR="00936207" w:rsidRPr="00CA1A86">
        <w:rPr>
          <w:vertAlign w:val="subscript"/>
          <w:lang w:val="en-GB"/>
        </w:rPr>
        <w:t>2</w:t>
      </w:r>
      <w:r w:rsidR="00936207" w:rsidRPr="00CA1A86">
        <w:rPr>
          <w:lang w:val="en-GB"/>
        </w:rPr>
        <w:t xml:space="preserve"> </w:t>
      </w:r>
      <w:r>
        <w:rPr>
          <w:lang w:val="en-GB"/>
        </w:rPr>
        <w:tab/>
      </w:r>
      <w:r w:rsidR="00936207" w:rsidRPr="00CA1A86">
        <w:rPr>
          <w:lang w:val="en-GB"/>
        </w:rPr>
        <w:t>= 437.5 kHz.</w:t>
      </w:r>
    </w:p>
    <w:p w:rsidR="00936207" w:rsidRPr="000376EF" w:rsidRDefault="00936207" w:rsidP="00E612B7">
      <w:pPr>
        <w:rPr>
          <w:lang w:val="en-GB"/>
        </w:rPr>
      </w:pPr>
      <w:r w:rsidRPr="000376EF">
        <w:rPr>
          <w:lang w:val="en-GB"/>
        </w:rPr>
        <w:t xml:space="preserve">Before 2005, the values taken for K were integers from 0 to 13, after 2005 </w:t>
      </w:r>
      <w:r w:rsidR="00E612B7">
        <w:rPr>
          <w:lang w:val="en-GB"/>
        </w:rPr>
        <w:t>– from –</w:t>
      </w:r>
      <w:r w:rsidRPr="000376EF">
        <w:rPr>
          <w:lang w:val="en-GB"/>
        </w:rPr>
        <w:t>7...+6.</w:t>
      </w:r>
      <w:r w:rsidR="00B41FB8">
        <w:rPr>
          <w:lang w:val="en-GB"/>
        </w:rPr>
        <w:t xml:space="preserve"> </w:t>
      </w:r>
    </w:p>
    <w:p w:rsidR="00936207" w:rsidRDefault="00936207" w:rsidP="00E612B7">
      <w:pPr>
        <w:rPr>
          <w:lang w:val="en-GB"/>
        </w:rPr>
      </w:pPr>
      <w:r w:rsidRPr="000376EF">
        <w:rPr>
          <w:lang w:val="en-GB"/>
        </w:rPr>
        <w:t>For GLONASS-K satellites the third frequency L3 is introduced.</w:t>
      </w:r>
      <w:r w:rsidR="00B41FB8">
        <w:rPr>
          <w:lang w:val="en-GB"/>
        </w:rPr>
        <w:t xml:space="preserve"> </w:t>
      </w:r>
    </w:p>
    <w:p w:rsidR="00936207" w:rsidRPr="000376EF" w:rsidRDefault="00936207" w:rsidP="00E612B7">
      <w:pPr>
        <w:pStyle w:val="Heading3"/>
        <w:rPr>
          <w:szCs w:val="22"/>
          <w:lang w:val="en-GB"/>
        </w:rPr>
      </w:pPr>
      <w:bookmarkStart w:id="2338" w:name="_Toc257118438"/>
      <w:bookmarkStart w:id="2339" w:name="_Toc257118788"/>
      <w:bookmarkStart w:id="2340" w:name="_Toc257119111"/>
      <w:bookmarkStart w:id="2341" w:name="_Toc257119492"/>
      <w:bookmarkStart w:id="2342" w:name="_Toc257119933"/>
      <w:bookmarkStart w:id="2343" w:name="_Toc257120853"/>
      <w:bookmarkStart w:id="2344" w:name="_Toc257121059"/>
      <w:bookmarkStart w:id="2345" w:name="_Toc257121265"/>
      <w:bookmarkStart w:id="2346" w:name="_Toc257121471"/>
      <w:bookmarkStart w:id="2347" w:name="_Toc257121677"/>
      <w:bookmarkStart w:id="2348" w:name="_Toc257121882"/>
      <w:bookmarkStart w:id="2349" w:name="_Toc257122087"/>
      <w:bookmarkStart w:id="2350" w:name="_Toc257122292"/>
      <w:bookmarkStart w:id="2351" w:name="_Toc270345934"/>
      <w:bookmarkStart w:id="2352" w:name="_Toc270347322"/>
      <w:bookmarkStart w:id="2353" w:name="_Toc270407710"/>
      <w:bookmarkStart w:id="2354" w:name="_Toc270408621"/>
      <w:bookmarkStart w:id="2355" w:name="_Toc270414701"/>
      <w:bookmarkStart w:id="2356" w:name="_Toc270422181"/>
      <w:bookmarkStart w:id="2357" w:name="_Toc270432542"/>
      <w:bookmarkStart w:id="2358" w:name="_Toc270434398"/>
      <w:bookmarkStart w:id="2359" w:name="_Toc270508253"/>
      <w:bookmarkStart w:id="2360" w:name="_Toc270509281"/>
      <w:bookmarkStart w:id="2361" w:name="_Toc270510412"/>
      <w:bookmarkStart w:id="2362" w:name="_Toc270512411"/>
      <w:bookmarkStart w:id="2363" w:name="_Toc270517607"/>
      <w:bookmarkStart w:id="2364" w:name="_Toc270519308"/>
      <w:r>
        <w:rPr>
          <w:szCs w:val="22"/>
          <w:lang w:val="en-GB"/>
        </w:rPr>
        <w:t>5.</w:t>
      </w:r>
      <w:r w:rsidR="00963380">
        <w:rPr>
          <w:szCs w:val="22"/>
          <w:lang w:val="en-GB"/>
        </w:rPr>
        <w:t>6</w:t>
      </w:r>
      <w:r>
        <w:rPr>
          <w:szCs w:val="22"/>
          <w:lang w:val="en-GB"/>
        </w:rPr>
        <w:t>.2</w:t>
      </w:r>
      <w:r w:rsidRPr="000376EF">
        <w:rPr>
          <w:szCs w:val="22"/>
          <w:lang w:val="en-GB"/>
        </w:rPr>
        <w:tab/>
      </w:r>
      <w:r>
        <w:rPr>
          <w:lang w:val="en-GB"/>
        </w:rPr>
        <w:t>Signal power and spectra</w:t>
      </w:r>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p>
    <w:p w:rsidR="00936207" w:rsidRDefault="00936207" w:rsidP="00E612B7">
      <w:pPr>
        <w:rPr>
          <w:lang w:val="en-GB"/>
        </w:rPr>
      </w:pPr>
      <w:r>
        <w:rPr>
          <w:lang w:val="en-GB"/>
        </w:rPr>
        <w:t>Spectrum of GLONASS signals in L1, L2 bands is shown on Fig</w:t>
      </w:r>
      <w:r w:rsidR="00E612B7">
        <w:rPr>
          <w:lang w:val="en-GB"/>
        </w:rPr>
        <w:t>.</w:t>
      </w:r>
      <w:r>
        <w:rPr>
          <w:lang w:val="en-GB"/>
        </w:rPr>
        <w:t xml:space="preserve"> 5-4 and spectrum of GLONASS-K satellite signal in L3 band on Fig</w:t>
      </w:r>
      <w:r w:rsidR="00E612B7">
        <w:rPr>
          <w:lang w:val="en-GB"/>
        </w:rPr>
        <w:t>.</w:t>
      </w:r>
      <w:r>
        <w:rPr>
          <w:lang w:val="en-GB"/>
        </w:rPr>
        <w:t xml:space="preserve"> 5-5 [</w:t>
      </w:r>
      <w:r w:rsidR="00E612B7">
        <w:rPr>
          <w:lang w:val="en-GB"/>
        </w:rPr>
        <w:t>Revnivykh, 2005</w:t>
      </w:r>
      <w:r>
        <w:rPr>
          <w:lang w:val="en-GB"/>
        </w:rPr>
        <w:t>].</w:t>
      </w:r>
    </w:p>
    <w:p w:rsidR="00936207" w:rsidRPr="000376EF" w:rsidRDefault="00936207" w:rsidP="00E612B7">
      <w:pPr>
        <w:pStyle w:val="FigureNo"/>
      </w:pPr>
      <w:r w:rsidRPr="000376EF">
        <w:t>FIGURE 5-</w:t>
      </w:r>
      <w:r w:rsidR="00E612B7">
        <w:t>5</w:t>
      </w:r>
    </w:p>
    <w:p w:rsidR="00936207" w:rsidRDefault="00936207" w:rsidP="00E612B7">
      <w:pPr>
        <w:pStyle w:val="Figuretitle"/>
        <w:rPr>
          <w:lang w:val="en-GB"/>
        </w:rPr>
      </w:pPr>
      <w:r w:rsidRPr="000376EF">
        <w:rPr>
          <w:lang w:val="en-GB"/>
        </w:rPr>
        <w:t xml:space="preserve">GLONASS </w:t>
      </w:r>
      <w:r>
        <w:rPr>
          <w:lang w:val="en-GB"/>
        </w:rPr>
        <w:t>spectrum: b) L1 band, a) L2 band</w:t>
      </w:r>
    </w:p>
    <w:p w:rsidR="00F80BAD" w:rsidRPr="00F80BAD" w:rsidRDefault="00F80BAD" w:rsidP="00F80BAD">
      <w:pPr>
        <w:pStyle w:val="Figure"/>
      </w:pPr>
      <w:r w:rsidRPr="00F80BAD">
        <w:rPr>
          <w:noProof/>
          <w:lang w:val="en-US" w:eastAsia="zh-CN"/>
        </w:rPr>
        <w:drawing>
          <wp:inline distT="0" distB="0" distL="0" distR="0">
            <wp:extent cx="6096000" cy="2314575"/>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82"/>
                    <a:srcRect/>
                    <a:stretch>
                      <a:fillRect/>
                    </a:stretch>
                  </pic:blipFill>
                  <pic:spPr bwMode="auto">
                    <a:xfrm>
                      <a:off x="0" y="0"/>
                      <a:ext cx="6096000" cy="2314575"/>
                    </a:xfrm>
                    <a:prstGeom prst="rect">
                      <a:avLst/>
                    </a:prstGeom>
                    <a:noFill/>
                    <a:ln w="9525">
                      <a:noFill/>
                      <a:miter lim="800000"/>
                      <a:headEnd/>
                      <a:tailEnd/>
                    </a:ln>
                  </pic:spPr>
                </pic:pic>
              </a:graphicData>
            </a:graphic>
          </wp:inline>
        </w:drawing>
      </w:r>
    </w:p>
    <w:p w:rsidR="00963380" w:rsidRDefault="00963380" w:rsidP="00E612B7">
      <w:pPr>
        <w:pStyle w:val="FigureNo"/>
      </w:pPr>
    </w:p>
    <w:p w:rsidR="00936207" w:rsidRPr="000376EF" w:rsidRDefault="00936207" w:rsidP="00E612B7">
      <w:pPr>
        <w:pStyle w:val="FigureNo"/>
      </w:pPr>
      <w:r w:rsidRPr="000376EF">
        <w:t>FIGURE 5-</w:t>
      </w:r>
      <w:r w:rsidR="00E612B7">
        <w:t>6</w:t>
      </w:r>
    </w:p>
    <w:p w:rsidR="00936207" w:rsidRDefault="00936207" w:rsidP="00E612B7">
      <w:pPr>
        <w:pStyle w:val="Figuretitle"/>
        <w:rPr>
          <w:lang w:val="en-GB"/>
        </w:rPr>
      </w:pPr>
      <w:r w:rsidRPr="000376EF">
        <w:rPr>
          <w:lang w:val="en-GB"/>
        </w:rPr>
        <w:t xml:space="preserve">GLONASS </w:t>
      </w:r>
      <w:r>
        <w:rPr>
          <w:lang w:val="en-GB"/>
        </w:rPr>
        <w:t>spectrum: signal L3 (GLONASS-K)</w:t>
      </w:r>
    </w:p>
    <w:p w:rsidR="00936207" w:rsidRDefault="00F80BAD" w:rsidP="00B90585">
      <w:pPr>
        <w:pStyle w:val="Figure"/>
      </w:pPr>
      <w:r w:rsidRPr="00F80BAD">
        <w:rPr>
          <w:noProof/>
          <w:lang w:val="en-US" w:eastAsia="zh-CN"/>
        </w:rPr>
        <w:drawing>
          <wp:inline distT="0" distB="0" distL="0" distR="0">
            <wp:extent cx="2981325" cy="21145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83"/>
                    <a:srcRect/>
                    <a:stretch>
                      <a:fillRect/>
                    </a:stretch>
                  </pic:blipFill>
                  <pic:spPr bwMode="auto">
                    <a:xfrm>
                      <a:off x="0" y="0"/>
                      <a:ext cx="2981325" cy="2114550"/>
                    </a:xfrm>
                    <a:prstGeom prst="rect">
                      <a:avLst/>
                    </a:prstGeom>
                    <a:noFill/>
                    <a:ln w="9525">
                      <a:noFill/>
                      <a:miter lim="800000"/>
                      <a:headEnd/>
                      <a:tailEnd/>
                    </a:ln>
                  </pic:spPr>
                </pic:pic>
              </a:graphicData>
            </a:graphic>
          </wp:inline>
        </w:drawing>
      </w:r>
    </w:p>
    <w:p w:rsidR="00936207" w:rsidRPr="00DE6E5D" w:rsidRDefault="00936207" w:rsidP="00963380">
      <w:pPr>
        <w:pStyle w:val="Normalaftertitle"/>
        <w:rPr>
          <w:lang w:val="en-US"/>
        </w:rPr>
      </w:pPr>
      <w:r w:rsidRPr="00CA1A86">
        <w:rPr>
          <w:lang w:val="en-US"/>
        </w:rPr>
        <w:t xml:space="preserve">Transmitted signals are elliptically right-hand polarized with an ellipticity factor no worse than 0.7 for L1, L2 and L3 bands. The minimum guaranteed power of a signal at the input of a receiver (assumes a 0 dBi gain antenna) is specified as −161 dBW (−131 dBm) for both </w:t>
      </w:r>
      <w:r w:rsidRPr="00CA1A86">
        <w:rPr>
          <w:lang w:val="en-US" w:eastAsia="ja-JP"/>
        </w:rPr>
        <w:t>SA</w:t>
      </w:r>
      <w:r w:rsidRPr="00CA1A86">
        <w:rPr>
          <w:lang w:val="en-US"/>
        </w:rPr>
        <w:t xml:space="preserve"> and </w:t>
      </w:r>
      <w:r w:rsidRPr="00CA1A86">
        <w:rPr>
          <w:lang w:val="en-US" w:eastAsia="ja-JP"/>
        </w:rPr>
        <w:t>HA</w:t>
      </w:r>
      <w:r w:rsidRPr="00CA1A86">
        <w:rPr>
          <w:lang w:val="en-US"/>
        </w:rPr>
        <w:t xml:space="preserve"> signals in the L1</w:t>
      </w:r>
      <w:r w:rsidRPr="00CA1A86">
        <w:rPr>
          <w:lang w:val="en-US" w:eastAsia="ja-JP"/>
        </w:rPr>
        <w:t>, L2 and L3</w:t>
      </w:r>
      <w:r w:rsidRPr="00CA1A86">
        <w:rPr>
          <w:lang w:val="en-US"/>
        </w:rPr>
        <w:t xml:space="preserve"> band</w:t>
      </w:r>
      <w:r w:rsidRPr="00CA1A86">
        <w:rPr>
          <w:lang w:val="en-US" w:eastAsia="ja-JP"/>
        </w:rPr>
        <w:t>s</w:t>
      </w:r>
      <w:r>
        <w:rPr>
          <w:lang w:val="en-US" w:eastAsia="ja-JP"/>
        </w:rPr>
        <w:t xml:space="preserve"> </w:t>
      </w:r>
      <w:r w:rsidR="00963380">
        <w:rPr>
          <w:lang w:val="en-US" w:eastAsia="ja-JP"/>
        </w:rPr>
        <w:t>(</w:t>
      </w:r>
      <w:r w:rsidR="00E612B7">
        <w:rPr>
          <w:lang w:val="en-US" w:eastAsia="ja-JP"/>
        </w:rPr>
        <w:t>Recommendation ITU-R M.1787</w:t>
      </w:r>
      <w:r w:rsidR="00963380">
        <w:rPr>
          <w:lang w:val="en-US" w:eastAsia="ja-JP"/>
        </w:rPr>
        <w:t>)</w:t>
      </w:r>
      <w:r w:rsidRPr="00CA1A86">
        <w:rPr>
          <w:lang w:val="en-US"/>
        </w:rPr>
        <w:t>.</w:t>
      </w:r>
    </w:p>
    <w:p w:rsidR="00936207" w:rsidRDefault="00936207" w:rsidP="00E612B7">
      <w:pPr>
        <w:rPr>
          <w:lang w:val="en-US"/>
        </w:rPr>
      </w:pPr>
      <w:r w:rsidRPr="00CA1A86">
        <w:rPr>
          <w:lang w:val="en-US"/>
        </w:rPr>
        <w:t>Three classes of emissions are used in the GLONASS system: 8M19G7X, 1M02G7X, 10M2G7X. Characteristics of these signals are given in Table </w:t>
      </w:r>
      <w:r>
        <w:rPr>
          <w:lang w:val="en-US"/>
        </w:rPr>
        <w:t>5-</w:t>
      </w:r>
      <w:r w:rsidRPr="00CA1A86">
        <w:rPr>
          <w:lang w:val="en-US"/>
        </w:rPr>
        <w:t>2.</w:t>
      </w:r>
    </w:p>
    <w:p w:rsidR="00AD1D2C" w:rsidRDefault="00AD1D2C" w:rsidP="00E612B7">
      <w:pPr>
        <w:rPr>
          <w:lang w:val="en-US"/>
        </w:rPr>
      </w:pPr>
    </w:p>
    <w:p w:rsidR="00AD1D2C" w:rsidRPr="00DE6E5D" w:rsidRDefault="00AD1D2C" w:rsidP="00E612B7">
      <w:pPr>
        <w:rPr>
          <w:lang w:val="en-US"/>
        </w:rPr>
      </w:pPr>
    </w:p>
    <w:p w:rsidR="00936207" w:rsidRDefault="00936207" w:rsidP="00E612B7">
      <w:pPr>
        <w:pStyle w:val="TableNo"/>
        <w:rPr>
          <w:lang w:val="en-US"/>
        </w:rPr>
      </w:pPr>
      <w:r w:rsidRPr="00CA1A86">
        <w:rPr>
          <w:lang w:val="en-US"/>
        </w:rPr>
        <w:t xml:space="preserve">TABLE </w:t>
      </w:r>
      <w:r>
        <w:rPr>
          <w:lang w:val="en-US"/>
        </w:rPr>
        <w:t>5-</w:t>
      </w:r>
      <w:r w:rsidRPr="00CA1A86">
        <w:rPr>
          <w:lang w:val="en-US"/>
        </w:rPr>
        <w:t>2</w:t>
      </w:r>
    </w:p>
    <w:p w:rsidR="00936207" w:rsidRDefault="00936207" w:rsidP="00E612B7">
      <w:pPr>
        <w:pStyle w:val="Tabletitle"/>
        <w:rPr>
          <w:lang w:val="en-US"/>
        </w:rPr>
      </w:pPr>
      <w:r w:rsidRPr="00CA1A86">
        <w:rPr>
          <w:lang w:val="en-US"/>
        </w:rPr>
        <w:t>Characteristics of GLONASS signals</w:t>
      </w:r>
    </w:p>
    <w:tbl>
      <w:tblPr>
        <w:tblpPr w:leftFromText="180" w:rightFromText="180" w:vertAnchor="text" w:tblpXSpec="center"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07"/>
        <w:gridCol w:w="1606"/>
        <w:gridCol w:w="1610"/>
        <w:gridCol w:w="1607"/>
        <w:gridCol w:w="1607"/>
        <w:gridCol w:w="1602"/>
      </w:tblGrid>
      <w:tr w:rsidR="00936207" w:rsidRPr="00E16451" w:rsidTr="00AD1D2C">
        <w:tc>
          <w:tcPr>
            <w:tcW w:w="1607" w:type="dxa"/>
          </w:tcPr>
          <w:p w:rsidR="00936207" w:rsidRPr="00840873" w:rsidRDefault="00936207" w:rsidP="00AD1D2C">
            <w:pPr>
              <w:pStyle w:val="Tablehead"/>
            </w:pPr>
            <w:r w:rsidRPr="00840873">
              <w:t>Frequency range</w:t>
            </w:r>
          </w:p>
        </w:tc>
        <w:tc>
          <w:tcPr>
            <w:tcW w:w="1606" w:type="dxa"/>
          </w:tcPr>
          <w:p w:rsidR="00936207" w:rsidRPr="00840873" w:rsidRDefault="00936207" w:rsidP="00AD1D2C">
            <w:pPr>
              <w:pStyle w:val="Tablehead"/>
              <w:rPr>
                <w:bCs/>
                <w:lang w:eastAsia="ja-JP"/>
              </w:rPr>
            </w:pPr>
            <w:r w:rsidRPr="00840873">
              <w:rPr>
                <w:bCs/>
                <w:lang w:eastAsia="ja-JP"/>
              </w:rPr>
              <w:t>Emission class</w:t>
            </w:r>
            <w:r w:rsidR="00E612B7" w:rsidRPr="00E612B7">
              <w:rPr>
                <w:bCs/>
                <w:vertAlign w:val="superscript"/>
                <w:lang w:eastAsia="ja-JP"/>
              </w:rPr>
              <w:t>(</w:t>
            </w:r>
            <w:r w:rsidR="00963380">
              <w:rPr>
                <w:bCs/>
                <w:vertAlign w:val="superscript"/>
                <w:lang w:eastAsia="ja-JP"/>
              </w:rPr>
              <w:t>1</w:t>
            </w:r>
            <w:r w:rsidR="00E612B7" w:rsidRPr="00E612B7">
              <w:rPr>
                <w:bCs/>
                <w:vertAlign w:val="superscript"/>
                <w:lang w:eastAsia="ja-JP"/>
              </w:rPr>
              <w:t>)</w:t>
            </w:r>
          </w:p>
        </w:tc>
        <w:tc>
          <w:tcPr>
            <w:tcW w:w="1610" w:type="dxa"/>
          </w:tcPr>
          <w:p w:rsidR="00936207" w:rsidRPr="00840873" w:rsidRDefault="00936207" w:rsidP="00AD1D2C">
            <w:pPr>
              <w:pStyle w:val="Tablehead"/>
            </w:pPr>
            <w:r w:rsidRPr="00840873">
              <w:t>Tx bandwidth</w:t>
            </w:r>
            <w:r w:rsidRPr="00840873">
              <w:br/>
              <w:t>(MHz)</w:t>
            </w:r>
          </w:p>
        </w:tc>
        <w:tc>
          <w:tcPr>
            <w:tcW w:w="1607" w:type="dxa"/>
          </w:tcPr>
          <w:p w:rsidR="00936207" w:rsidRPr="00840873" w:rsidRDefault="00936207" w:rsidP="00AD1D2C">
            <w:pPr>
              <w:pStyle w:val="Tablehead"/>
              <w:rPr>
                <w:lang w:val="en-US"/>
              </w:rPr>
            </w:pPr>
            <w:r w:rsidRPr="00840873">
              <w:rPr>
                <w:lang w:val="en-US"/>
              </w:rPr>
              <w:t>Maximum peak power of emission</w:t>
            </w:r>
            <w:r w:rsidRPr="00840873">
              <w:rPr>
                <w:lang w:val="en-US"/>
              </w:rPr>
              <w:br/>
              <w:t>(dBW)</w:t>
            </w:r>
          </w:p>
        </w:tc>
        <w:tc>
          <w:tcPr>
            <w:tcW w:w="1607" w:type="dxa"/>
          </w:tcPr>
          <w:p w:rsidR="00936207" w:rsidRPr="00840873" w:rsidRDefault="00936207" w:rsidP="00AD1D2C">
            <w:pPr>
              <w:pStyle w:val="Tablehead"/>
              <w:rPr>
                <w:lang w:val="en-US"/>
              </w:rPr>
            </w:pPr>
            <w:r w:rsidRPr="00840873">
              <w:rPr>
                <w:lang w:val="en-US"/>
              </w:rPr>
              <w:t>Maximum spectral power density</w:t>
            </w:r>
            <w:r w:rsidRPr="00840873">
              <w:rPr>
                <w:lang w:val="en-US"/>
              </w:rPr>
              <w:br/>
              <w:t>(</w:t>
            </w:r>
            <w:r w:rsidRPr="00840873">
              <w:rPr>
                <w:lang w:val="en-US" w:eastAsia="ja-JP"/>
              </w:rPr>
              <w:t>d</w:t>
            </w:r>
            <w:r w:rsidRPr="00840873">
              <w:rPr>
                <w:lang w:val="en-US"/>
              </w:rPr>
              <w:t>B(W/Hz))</w:t>
            </w:r>
          </w:p>
        </w:tc>
        <w:tc>
          <w:tcPr>
            <w:tcW w:w="1602" w:type="dxa"/>
          </w:tcPr>
          <w:p w:rsidR="00936207" w:rsidRPr="00840873" w:rsidRDefault="00936207" w:rsidP="00AD1D2C">
            <w:pPr>
              <w:pStyle w:val="Tablehead"/>
            </w:pPr>
            <w:r w:rsidRPr="00840873">
              <w:t>Antenna gain</w:t>
            </w:r>
            <w:r w:rsidRPr="00840873">
              <w:br/>
              <w:t>(dB)</w:t>
            </w:r>
          </w:p>
        </w:tc>
      </w:tr>
      <w:tr w:rsidR="00936207" w:rsidRPr="00E16451" w:rsidTr="00AD1D2C">
        <w:tc>
          <w:tcPr>
            <w:tcW w:w="1607" w:type="dxa"/>
          </w:tcPr>
          <w:p w:rsidR="00936207" w:rsidRPr="00840873" w:rsidRDefault="00936207" w:rsidP="00AD1D2C">
            <w:pPr>
              <w:pStyle w:val="Tabletext"/>
              <w:keepNext/>
              <w:jc w:val="center"/>
            </w:pPr>
            <w:r w:rsidRPr="00840873">
              <w:t>L1</w:t>
            </w:r>
          </w:p>
        </w:tc>
        <w:tc>
          <w:tcPr>
            <w:tcW w:w="1606" w:type="dxa"/>
          </w:tcPr>
          <w:p w:rsidR="00936207" w:rsidRPr="00840873" w:rsidRDefault="00936207" w:rsidP="00AD1D2C">
            <w:pPr>
              <w:pStyle w:val="Tabletext"/>
              <w:keepNext/>
              <w:jc w:val="center"/>
            </w:pPr>
            <w:r w:rsidRPr="00840873">
              <w:t>10M2G7X</w:t>
            </w:r>
            <w:r w:rsidRPr="00840873">
              <w:br/>
              <w:t>1M02G7X</w:t>
            </w:r>
          </w:p>
        </w:tc>
        <w:tc>
          <w:tcPr>
            <w:tcW w:w="1610" w:type="dxa"/>
          </w:tcPr>
          <w:p w:rsidR="00936207" w:rsidRPr="00840873" w:rsidRDefault="00936207" w:rsidP="00AD1D2C">
            <w:pPr>
              <w:pStyle w:val="Tabletext"/>
              <w:keepNext/>
              <w:jc w:val="center"/>
            </w:pPr>
            <w:r w:rsidRPr="00840873">
              <w:t>10.2</w:t>
            </w:r>
            <w:r w:rsidRPr="00840873">
              <w:br/>
              <w:t>1.02</w:t>
            </w:r>
          </w:p>
        </w:tc>
        <w:tc>
          <w:tcPr>
            <w:tcW w:w="1607" w:type="dxa"/>
          </w:tcPr>
          <w:p w:rsidR="00936207" w:rsidRPr="00840873" w:rsidRDefault="00936207" w:rsidP="00AD1D2C">
            <w:pPr>
              <w:pStyle w:val="Tabletext"/>
              <w:keepNext/>
              <w:jc w:val="center"/>
            </w:pPr>
            <w:r w:rsidRPr="00840873">
              <w:t>15</w:t>
            </w:r>
            <w:r w:rsidRPr="00840873">
              <w:br/>
              <w:t>15</w:t>
            </w:r>
          </w:p>
        </w:tc>
        <w:tc>
          <w:tcPr>
            <w:tcW w:w="1607" w:type="dxa"/>
          </w:tcPr>
          <w:p w:rsidR="00936207" w:rsidRPr="00840873" w:rsidRDefault="00936207" w:rsidP="00AD1D2C">
            <w:pPr>
              <w:pStyle w:val="Tabletext"/>
              <w:keepNext/>
              <w:jc w:val="center"/>
            </w:pPr>
            <w:r w:rsidRPr="00840873">
              <w:t>−52</w:t>
            </w:r>
            <w:r w:rsidRPr="00840873">
              <w:br/>
              <w:t>−42</w:t>
            </w:r>
          </w:p>
        </w:tc>
        <w:tc>
          <w:tcPr>
            <w:tcW w:w="1602" w:type="dxa"/>
          </w:tcPr>
          <w:p w:rsidR="00936207" w:rsidRPr="00840873" w:rsidRDefault="00936207" w:rsidP="00AD1D2C">
            <w:pPr>
              <w:pStyle w:val="Tabletext"/>
              <w:keepNext/>
              <w:jc w:val="center"/>
            </w:pPr>
            <w:r w:rsidRPr="00840873">
              <w:t>11</w:t>
            </w:r>
          </w:p>
        </w:tc>
      </w:tr>
      <w:tr w:rsidR="00936207" w:rsidRPr="00E16451" w:rsidTr="00AD1D2C">
        <w:tc>
          <w:tcPr>
            <w:tcW w:w="1607" w:type="dxa"/>
          </w:tcPr>
          <w:p w:rsidR="00936207" w:rsidRPr="00840873" w:rsidRDefault="00936207" w:rsidP="00AD1D2C">
            <w:pPr>
              <w:pStyle w:val="Tabletext"/>
              <w:keepNext/>
              <w:jc w:val="center"/>
            </w:pPr>
            <w:r w:rsidRPr="00840873">
              <w:t>L2</w:t>
            </w:r>
          </w:p>
        </w:tc>
        <w:tc>
          <w:tcPr>
            <w:tcW w:w="1606" w:type="dxa"/>
          </w:tcPr>
          <w:p w:rsidR="00936207" w:rsidRPr="00840873" w:rsidRDefault="00936207" w:rsidP="00AD1D2C">
            <w:pPr>
              <w:pStyle w:val="Tabletext"/>
              <w:keepNext/>
              <w:jc w:val="center"/>
            </w:pPr>
            <w:r w:rsidRPr="00840873">
              <w:t>10M2G7X</w:t>
            </w:r>
            <w:r w:rsidRPr="00840873">
              <w:br/>
              <w:t>1M02G7X</w:t>
            </w:r>
          </w:p>
        </w:tc>
        <w:tc>
          <w:tcPr>
            <w:tcW w:w="1610" w:type="dxa"/>
          </w:tcPr>
          <w:p w:rsidR="00936207" w:rsidRPr="00840873" w:rsidRDefault="00936207" w:rsidP="00AD1D2C">
            <w:pPr>
              <w:pStyle w:val="Tabletext"/>
              <w:keepNext/>
              <w:jc w:val="center"/>
            </w:pPr>
            <w:r w:rsidRPr="00840873">
              <w:t>10.2</w:t>
            </w:r>
            <w:r w:rsidRPr="00840873">
              <w:br/>
              <w:t>1.02</w:t>
            </w:r>
          </w:p>
        </w:tc>
        <w:tc>
          <w:tcPr>
            <w:tcW w:w="1607" w:type="dxa"/>
          </w:tcPr>
          <w:p w:rsidR="00936207" w:rsidRPr="00840873" w:rsidRDefault="00936207" w:rsidP="00AD1D2C">
            <w:pPr>
              <w:pStyle w:val="Tabletext"/>
              <w:keepNext/>
              <w:jc w:val="center"/>
            </w:pPr>
            <w:r w:rsidRPr="00840873">
              <w:t>14</w:t>
            </w:r>
            <w:r w:rsidRPr="00840873">
              <w:br/>
              <w:t>14</w:t>
            </w:r>
          </w:p>
        </w:tc>
        <w:tc>
          <w:tcPr>
            <w:tcW w:w="1607" w:type="dxa"/>
          </w:tcPr>
          <w:p w:rsidR="00936207" w:rsidRPr="00840873" w:rsidRDefault="00936207" w:rsidP="00AD1D2C">
            <w:pPr>
              <w:pStyle w:val="Tabletext"/>
              <w:keepNext/>
              <w:jc w:val="center"/>
            </w:pPr>
            <w:r w:rsidRPr="00840873">
              <w:t>−53</w:t>
            </w:r>
            <w:r w:rsidRPr="00840873">
              <w:br/>
              <w:t>−43</w:t>
            </w:r>
          </w:p>
        </w:tc>
        <w:tc>
          <w:tcPr>
            <w:tcW w:w="1602" w:type="dxa"/>
          </w:tcPr>
          <w:p w:rsidR="00936207" w:rsidRPr="00840873" w:rsidRDefault="00936207" w:rsidP="00AD1D2C">
            <w:pPr>
              <w:pStyle w:val="Tabletext"/>
              <w:keepNext/>
              <w:jc w:val="center"/>
            </w:pPr>
            <w:r w:rsidRPr="00840873">
              <w:t>10</w:t>
            </w:r>
          </w:p>
        </w:tc>
      </w:tr>
      <w:tr w:rsidR="00936207" w:rsidRPr="00E16451" w:rsidTr="00AD1D2C">
        <w:tc>
          <w:tcPr>
            <w:tcW w:w="1607" w:type="dxa"/>
          </w:tcPr>
          <w:p w:rsidR="00936207" w:rsidRPr="00840873" w:rsidRDefault="00936207" w:rsidP="00AD1D2C">
            <w:pPr>
              <w:pStyle w:val="Tabletext"/>
              <w:jc w:val="center"/>
            </w:pPr>
            <w:r w:rsidRPr="00840873">
              <w:t>L3</w:t>
            </w:r>
            <w:r w:rsidRPr="00840873">
              <w:rPr>
                <w:vertAlign w:val="superscript"/>
              </w:rPr>
              <w:t>(</w:t>
            </w:r>
            <w:r w:rsidR="00963380">
              <w:rPr>
                <w:vertAlign w:val="superscript"/>
              </w:rPr>
              <w:t>2</w:t>
            </w:r>
            <w:r w:rsidRPr="00840873">
              <w:rPr>
                <w:vertAlign w:val="superscript"/>
              </w:rPr>
              <w:t>)</w:t>
            </w:r>
          </w:p>
        </w:tc>
        <w:tc>
          <w:tcPr>
            <w:tcW w:w="1606" w:type="dxa"/>
          </w:tcPr>
          <w:p w:rsidR="00936207" w:rsidRPr="00840873" w:rsidRDefault="00936207" w:rsidP="00AD1D2C">
            <w:pPr>
              <w:pStyle w:val="Tabletext"/>
              <w:jc w:val="center"/>
            </w:pPr>
            <w:r w:rsidRPr="00840873">
              <w:t>8M19G7X</w:t>
            </w:r>
            <w:r w:rsidRPr="00840873">
              <w:br/>
              <w:t>8M19G7X</w:t>
            </w:r>
          </w:p>
        </w:tc>
        <w:tc>
          <w:tcPr>
            <w:tcW w:w="1610" w:type="dxa"/>
          </w:tcPr>
          <w:p w:rsidR="00936207" w:rsidRPr="00840873" w:rsidRDefault="00936207" w:rsidP="00AD1D2C">
            <w:pPr>
              <w:pStyle w:val="Tabletext"/>
              <w:jc w:val="center"/>
            </w:pPr>
            <w:r w:rsidRPr="00840873">
              <w:t>8.2</w:t>
            </w:r>
            <w:r w:rsidRPr="00840873">
              <w:br/>
              <w:t>8.2</w:t>
            </w:r>
          </w:p>
        </w:tc>
        <w:tc>
          <w:tcPr>
            <w:tcW w:w="1607" w:type="dxa"/>
          </w:tcPr>
          <w:p w:rsidR="00936207" w:rsidRPr="00840873" w:rsidRDefault="00936207" w:rsidP="00AD1D2C">
            <w:pPr>
              <w:pStyle w:val="Tabletext"/>
              <w:jc w:val="center"/>
            </w:pPr>
            <w:r w:rsidRPr="00840873">
              <w:t>15</w:t>
            </w:r>
            <w:r w:rsidRPr="00840873">
              <w:br/>
              <w:t>15</w:t>
            </w:r>
          </w:p>
        </w:tc>
        <w:tc>
          <w:tcPr>
            <w:tcW w:w="1607" w:type="dxa"/>
          </w:tcPr>
          <w:p w:rsidR="00936207" w:rsidRPr="00840873" w:rsidRDefault="00936207" w:rsidP="00AD1D2C">
            <w:pPr>
              <w:pStyle w:val="Tabletext"/>
              <w:jc w:val="center"/>
            </w:pPr>
            <w:r w:rsidRPr="00840873">
              <w:t>−52.1</w:t>
            </w:r>
            <w:r w:rsidRPr="00840873">
              <w:br/>
              <w:t>−52.1</w:t>
            </w:r>
          </w:p>
        </w:tc>
        <w:tc>
          <w:tcPr>
            <w:tcW w:w="1602" w:type="dxa"/>
          </w:tcPr>
          <w:p w:rsidR="00936207" w:rsidRPr="00840873" w:rsidRDefault="00936207" w:rsidP="00AD1D2C">
            <w:pPr>
              <w:pStyle w:val="Tabletext"/>
              <w:jc w:val="center"/>
            </w:pPr>
            <w:r w:rsidRPr="00840873">
              <w:t>12</w:t>
            </w:r>
          </w:p>
        </w:tc>
      </w:tr>
      <w:tr w:rsidR="00936207" w:rsidRPr="00FD4B54" w:rsidTr="00AD1D2C">
        <w:tc>
          <w:tcPr>
            <w:tcW w:w="9639" w:type="dxa"/>
            <w:gridSpan w:val="6"/>
            <w:tcBorders>
              <w:left w:val="nil"/>
              <w:bottom w:val="nil"/>
              <w:right w:val="nil"/>
            </w:tcBorders>
          </w:tcPr>
          <w:p w:rsidR="00963380" w:rsidRDefault="00963380" w:rsidP="00AD1D2C">
            <w:pPr>
              <w:pStyle w:val="Tablelegend"/>
              <w:rPr>
                <w:vertAlign w:val="superscript"/>
                <w:lang w:val="en-US"/>
              </w:rPr>
            </w:pPr>
            <w:r w:rsidRPr="00E612B7">
              <w:rPr>
                <w:vertAlign w:val="superscript"/>
                <w:lang w:val="en-US"/>
              </w:rPr>
              <w:t>(</w:t>
            </w:r>
            <w:r>
              <w:rPr>
                <w:vertAlign w:val="superscript"/>
                <w:lang w:val="en-US"/>
              </w:rPr>
              <w:t>1</w:t>
            </w:r>
            <w:r w:rsidRPr="00E612B7">
              <w:rPr>
                <w:vertAlign w:val="superscript"/>
                <w:lang w:val="en-US"/>
              </w:rPr>
              <w:t>)</w:t>
            </w:r>
            <w:r>
              <w:rPr>
                <w:lang w:val="en-US"/>
              </w:rPr>
              <w:tab/>
              <w:t>Radio Regulations, Edition of 2008. Volume 2, Appendix 1.</w:t>
            </w:r>
            <w:r w:rsidRPr="00CA1A86">
              <w:rPr>
                <w:vertAlign w:val="superscript"/>
                <w:lang w:val="en-US"/>
              </w:rPr>
              <w:t xml:space="preserve"> </w:t>
            </w:r>
          </w:p>
          <w:p w:rsidR="00E612B7" w:rsidRPr="00840873" w:rsidRDefault="00936207" w:rsidP="00AD1D2C">
            <w:pPr>
              <w:pStyle w:val="Tablelegend"/>
              <w:rPr>
                <w:lang w:val="en-US"/>
              </w:rPr>
            </w:pPr>
            <w:r w:rsidRPr="00CA1A86">
              <w:rPr>
                <w:vertAlign w:val="superscript"/>
                <w:lang w:val="en-US"/>
              </w:rPr>
              <w:t>(</w:t>
            </w:r>
            <w:r w:rsidR="00963380">
              <w:rPr>
                <w:vertAlign w:val="superscript"/>
                <w:lang w:val="en-US"/>
              </w:rPr>
              <w:t>2</w:t>
            </w:r>
            <w:r w:rsidRPr="00CA1A86">
              <w:rPr>
                <w:vertAlign w:val="superscript"/>
                <w:lang w:val="en-US"/>
              </w:rPr>
              <w:t>)</w:t>
            </w:r>
            <w:r w:rsidRPr="00CA1A86">
              <w:rPr>
                <w:lang w:val="en-US"/>
              </w:rPr>
              <w:tab/>
              <w:t>Two GLONASS L3 signals are shifted relative to each other by 90° (in quadrature).</w:t>
            </w:r>
          </w:p>
        </w:tc>
      </w:tr>
    </w:tbl>
    <w:p w:rsidR="00E612B7" w:rsidRDefault="00E612B7" w:rsidP="00E612B7">
      <w:pPr>
        <w:pStyle w:val="Tablefin"/>
      </w:pPr>
    </w:p>
    <w:p w:rsidR="00936207" w:rsidRPr="00840873" w:rsidRDefault="00936207" w:rsidP="00E612B7">
      <w:pPr>
        <w:pStyle w:val="Normalaftertitle"/>
        <w:rPr>
          <w:lang w:val="en-US"/>
        </w:rPr>
      </w:pPr>
      <w:r w:rsidRPr="00CA1A86">
        <w:rPr>
          <w:lang w:val="en-US"/>
        </w:rPr>
        <w:t>The power spectrum envelope of the navigation signal is described by the function (sin </w:t>
      </w:r>
      <w:r w:rsidRPr="00CA1A86">
        <w:rPr>
          <w:i/>
          <w:lang w:val="en-US"/>
        </w:rPr>
        <w:t>x</w:t>
      </w:r>
      <w:r w:rsidRPr="00CA1A86">
        <w:rPr>
          <w:lang w:val="en-US"/>
        </w:rPr>
        <w:t>/</w:t>
      </w:r>
      <w:r w:rsidRPr="00CA1A86">
        <w:rPr>
          <w:i/>
          <w:lang w:val="en-US"/>
        </w:rPr>
        <w:t>x</w:t>
      </w:r>
      <w:r w:rsidRPr="00CA1A86">
        <w:rPr>
          <w:lang w:val="en-US"/>
        </w:rPr>
        <w:t>)</w:t>
      </w:r>
      <w:r w:rsidRPr="00DF37B5">
        <w:rPr>
          <w:vertAlign w:val="superscript"/>
          <w:lang w:val="en-US"/>
        </w:rPr>
        <w:t>2</w:t>
      </w:r>
      <w:r w:rsidRPr="00CA1A86">
        <w:rPr>
          <w:lang w:val="en-US"/>
        </w:rPr>
        <w:t>, where:</w:t>
      </w:r>
    </w:p>
    <w:p w:rsidR="00936207" w:rsidRPr="00E36F31" w:rsidRDefault="00936207" w:rsidP="00E612B7">
      <w:pPr>
        <w:pStyle w:val="Equation"/>
        <w:rPr>
          <w:lang w:val="en-US"/>
        </w:rPr>
      </w:pPr>
      <w:r w:rsidRPr="00CA1A86">
        <w:rPr>
          <w:lang w:val="en-US"/>
        </w:rPr>
        <w:tab/>
      </w:r>
      <w:r>
        <w:rPr>
          <w:lang w:val="en-US"/>
        </w:rPr>
        <w:tab/>
      </w:r>
      <w:r w:rsidRPr="00840873">
        <w:object w:dxaOrig="1740" w:dyaOrig="360">
          <v:shape id="_x0000_i1036" type="#_x0000_t75" style="width:87pt;height:18.75pt" o:ole="">
            <v:imagedata r:id="rId84" o:title=""/>
          </v:shape>
          <o:OLEObject Type="Embed" ProgID="Equation.3" ShapeID="_x0000_i1036" DrawAspect="Content" ObjectID="_1348058150" r:id="rId85"/>
        </w:object>
      </w:r>
      <w:r w:rsidRPr="00E36F31">
        <w:rPr>
          <w:lang w:val="en-US"/>
        </w:rPr>
        <w:tab/>
      </w:r>
      <w:r>
        <w:rPr>
          <w:lang w:val="en-US"/>
        </w:rPr>
        <w:t>(</w:t>
      </w:r>
      <w:r w:rsidRPr="00E36F31">
        <w:rPr>
          <w:lang w:val="en-US"/>
        </w:rPr>
        <w:t>5</w:t>
      </w:r>
      <w:r>
        <w:rPr>
          <w:lang w:val="en-US"/>
        </w:rPr>
        <w:t>-5)</w:t>
      </w:r>
    </w:p>
    <w:p w:rsidR="00936207" w:rsidRDefault="00936207" w:rsidP="00E612B7">
      <w:pPr>
        <w:pStyle w:val="Equationlegend"/>
        <w:rPr>
          <w:lang w:val="en-US"/>
        </w:rPr>
      </w:pPr>
      <w:r w:rsidRPr="00840873">
        <w:rPr>
          <w:lang w:val="en-US"/>
        </w:rPr>
        <w:t>where</w:t>
      </w:r>
      <w:r w:rsidRPr="00CA1A86">
        <w:rPr>
          <w:lang w:val="en-US"/>
        </w:rPr>
        <w:t>:</w:t>
      </w:r>
    </w:p>
    <w:p w:rsidR="00936207" w:rsidRDefault="00936207" w:rsidP="00E612B7">
      <w:pPr>
        <w:pStyle w:val="Equationlegend"/>
        <w:rPr>
          <w:lang w:val="en-US"/>
        </w:rPr>
      </w:pPr>
      <w:r w:rsidRPr="00CA1A86">
        <w:rPr>
          <w:lang w:val="en-US"/>
        </w:rPr>
        <w:tab/>
      </w:r>
      <w:r w:rsidRPr="00840873">
        <w:sym w:font="Symbol" w:char="F0A6"/>
      </w:r>
      <w:r w:rsidRPr="00CA1A86">
        <w:rPr>
          <w:lang w:val="en-US"/>
        </w:rPr>
        <w:t>:</w:t>
      </w:r>
      <w:r w:rsidRPr="00CA1A86">
        <w:rPr>
          <w:lang w:val="en-US"/>
        </w:rPr>
        <w:tab/>
        <w:t>frequency considered</w:t>
      </w:r>
    </w:p>
    <w:p w:rsidR="00936207" w:rsidRDefault="00936207" w:rsidP="00E612B7">
      <w:pPr>
        <w:pStyle w:val="Equationlegend"/>
        <w:rPr>
          <w:lang w:val="en-US"/>
        </w:rPr>
      </w:pPr>
      <w:r w:rsidRPr="00CA1A86">
        <w:rPr>
          <w:lang w:val="en-US"/>
        </w:rPr>
        <w:tab/>
      </w:r>
      <w:r w:rsidRPr="00840873">
        <w:sym w:font="Symbol" w:char="F0A6"/>
      </w:r>
      <w:r w:rsidRPr="00CA1A86">
        <w:rPr>
          <w:i/>
          <w:position w:val="-4"/>
          <w:lang w:val="en-US"/>
        </w:rPr>
        <w:t>c</w:t>
      </w:r>
      <w:r w:rsidRPr="00CA1A86">
        <w:rPr>
          <w:lang w:val="en-US"/>
        </w:rPr>
        <w:t>:</w:t>
      </w:r>
      <w:r w:rsidRPr="00CA1A86">
        <w:rPr>
          <w:lang w:val="en-US"/>
        </w:rPr>
        <w:tab/>
        <w:t>carrier frequency of the signal</w:t>
      </w:r>
    </w:p>
    <w:p w:rsidR="00936207" w:rsidRDefault="00936207" w:rsidP="00E612B7">
      <w:pPr>
        <w:pStyle w:val="Equationlegend"/>
        <w:rPr>
          <w:lang w:val="en-US"/>
        </w:rPr>
      </w:pPr>
      <w:r w:rsidRPr="00CA1A86">
        <w:rPr>
          <w:lang w:val="en-US"/>
        </w:rPr>
        <w:tab/>
      </w:r>
      <w:r w:rsidRPr="00840873">
        <w:sym w:font="Symbol" w:char="F0A6"/>
      </w:r>
      <w:r w:rsidRPr="00CA1A86">
        <w:rPr>
          <w:i/>
          <w:position w:val="-4"/>
          <w:lang w:val="en-US"/>
        </w:rPr>
        <w:t>t</w:t>
      </w:r>
      <w:r w:rsidRPr="00CA1A86">
        <w:rPr>
          <w:lang w:val="en-US"/>
        </w:rPr>
        <w:t>:</w:t>
      </w:r>
      <w:r w:rsidRPr="00CA1A86">
        <w:rPr>
          <w:lang w:val="en-US"/>
        </w:rPr>
        <w:tab/>
        <w:t>chip rate of the signal.</w:t>
      </w:r>
    </w:p>
    <w:p w:rsidR="00936207" w:rsidRPr="00B41FB8" w:rsidRDefault="00936207" w:rsidP="00E612B7">
      <w:pPr>
        <w:rPr>
          <w:lang w:val="en-US"/>
        </w:rPr>
      </w:pPr>
      <w:r w:rsidRPr="00B41FB8">
        <w:rPr>
          <w:lang w:val="en-US"/>
        </w:rPr>
        <w:t>The main lobe of the spectrum forms the signal</w:t>
      </w:r>
      <w:r w:rsidR="00AD1D2C">
        <w:rPr>
          <w:rFonts w:hint="eastAsia"/>
          <w:lang w:val="en-US"/>
        </w:rPr>
        <w:t>’</w:t>
      </w:r>
      <w:r w:rsidRPr="00B41FB8">
        <w:rPr>
          <w:lang w:val="en-US"/>
        </w:rPr>
        <w:t>s operational spectrum. It occupies a bandwidth equal to 2</w:t>
      </w:r>
      <w:r w:rsidRPr="00CA1A86">
        <w:sym w:font="Symbol" w:char="F0A6"/>
      </w:r>
      <w:r w:rsidRPr="00B41FB8">
        <w:rPr>
          <w:i/>
          <w:position w:val="-4"/>
          <w:lang w:val="en-US"/>
        </w:rPr>
        <w:t>t</w:t>
      </w:r>
      <w:r w:rsidRPr="00B41FB8">
        <w:rPr>
          <w:lang w:val="en-US"/>
        </w:rPr>
        <w:t xml:space="preserve">. The lobes have a width equal to </w:t>
      </w:r>
      <w:r w:rsidRPr="00CA1A86">
        <w:sym w:font="Symbol" w:char="F0A6"/>
      </w:r>
      <w:r w:rsidRPr="00B41FB8">
        <w:rPr>
          <w:i/>
          <w:position w:val="-4"/>
          <w:lang w:val="en-US"/>
        </w:rPr>
        <w:t>t</w:t>
      </w:r>
      <w:r w:rsidRPr="00B41FB8">
        <w:rPr>
          <w:lang w:val="en-US"/>
        </w:rPr>
        <w:t>.</w:t>
      </w:r>
    </w:p>
    <w:p w:rsidR="00936207" w:rsidRDefault="00936207" w:rsidP="00963380">
      <w:pPr>
        <w:pStyle w:val="Heading2"/>
        <w:keepNext w:val="0"/>
        <w:keepLines w:val="0"/>
        <w:rPr>
          <w:lang w:val="en-US"/>
        </w:rPr>
      </w:pPr>
      <w:bookmarkStart w:id="2365" w:name="_Toc257118439"/>
      <w:bookmarkStart w:id="2366" w:name="_Toc257118789"/>
      <w:bookmarkStart w:id="2367" w:name="_Toc257119112"/>
      <w:bookmarkStart w:id="2368" w:name="_Toc257119493"/>
      <w:bookmarkStart w:id="2369" w:name="_Toc257119934"/>
      <w:bookmarkStart w:id="2370" w:name="_Toc257120854"/>
      <w:bookmarkStart w:id="2371" w:name="_Toc257121060"/>
      <w:bookmarkStart w:id="2372" w:name="_Toc257121266"/>
      <w:bookmarkStart w:id="2373" w:name="_Toc257121472"/>
      <w:bookmarkStart w:id="2374" w:name="_Toc257121678"/>
      <w:bookmarkStart w:id="2375" w:name="_Toc257121883"/>
      <w:bookmarkStart w:id="2376" w:name="_Toc257122088"/>
      <w:bookmarkStart w:id="2377" w:name="_Toc257122293"/>
      <w:bookmarkStart w:id="2378" w:name="_Toc270345935"/>
      <w:bookmarkStart w:id="2379" w:name="_Toc270347323"/>
      <w:bookmarkStart w:id="2380" w:name="_Toc270407711"/>
      <w:bookmarkStart w:id="2381" w:name="_Toc270408622"/>
      <w:bookmarkStart w:id="2382" w:name="_Toc270414702"/>
      <w:bookmarkStart w:id="2383" w:name="_Toc270422182"/>
      <w:bookmarkStart w:id="2384" w:name="_Toc270432543"/>
      <w:bookmarkStart w:id="2385" w:name="_Toc270434399"/>
      <w:bookmarkStart w:id="2386" w:name="_Toc270508254"/>
      <w:bookmarkStart w:id="2387" w:name="_Toc270509282"/>
      <w:bookmarkStart w:id="2388" w:name="_Toc270510413"/>
      <w:bookmarkStart w:id="2389" w:name="_Toc270512412"/>
      <w:bookmarkStart w:id="2390" w:name="_Toc270517608"/>
      <w:bookmarkStart w:id="2391" w:name="_Toc270519309"/>
      <w:r w:rsidRPr="000376EF">
        <w:rPr>
          <w:lang w:val="en-GB"/>
        </w:rPr>
        <w:t>5</w:t>
      </w:r>
      <w:r>
        <w:rPr>
          <w:lang w:val="en-GB"/>
        </w:rPr>
        <w:t>.</w:t>
      </w:r>
      <w:r w:rsidR="00963380">
        <w:rPr>
          <w:lang w:val="en-GB"/>
        </w:rPr>
        <w:t>7</w:t>
      </w:r>
      <w:r w:rsidRPr="000376EF">
        <w:rPr>
          <w:lang w:val="en-GB"/>
        </w:rPr>
        <w:tab/>
      </w:r>
      <w:r w:rsidRPr="00CA1A86">
        <w:rPr>
          <w:lang w:val="en-US"/>
        </w:rPr>
        <w:t>GLONASS and GPS combined use features</w:t>
      </w:r>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p>
    <w:p w:rsidR="00936207" w:rsidRDefault="00936207" w:rsidP="00E612B7">
      <w:pPr>
        <w:rPr>
          <w:lang w:val="en-US"/>
        </w:rPr>
      </w:pPr>
      <w:r>
        <w:rPr>
          <w:lang w:val="en-US"/>
        </w:rPr>
        <w:t>It is obvious that combination of GPS and GLONASS will ultimately produce a 48 satellite system. With such a system, satellite blockage will become</w:t>
      </w:r>
      <w:r w:rsidR="00B41FB8">
        <w:rPr>
          <w:lang w:val="en-US"/>
        </w:rPr>
        <w:t xml:space="preserve"> </w:t>
      </w:r>
      <w:r>
        <w:rPr>
          <w:lang w:val="en-US"/>
        </w:rPr>
        <w:t>less of a limiting factor, allowing for increased measurement redundancy.</w:t>
      </w:r>
    </w:p>
    <w:p w:rsidR="00936207" w:rsidRDefault="00936207" w:rsidP="00E612B7">
      <w:pPr>
        <w:rPr>
          <w:lang w:val="en-US"/>
        </w:rPr>
      </w:pPr>
      <w:r>
        <w:rPr>
          <w:lang w:val="en-US"/>
        </w:rPr>
        <w:t>Modern digital signal processing methods make it possible to process the signals of GPS and GLONASS using the same receiver architecture despite the differences between the systems. GPS and GLONASS frequency ranges are close, thus allowing the use of a combined antenna and common input preamplifier in the user equipment. Optimal receiver design and appropriate signal-processing software should allow the development of a combined receiver at a price only slightly higher than that of a GPS or GLONASS receiver. The differences in the ephemeris information and almanac representation of GPS and GLONASS do not pose an obstacle for user equipment operation. Navigation processor software provides appropriate corrections and permits the processing of both data flows.</w:t>
      </w:r>
    </w:p>
    <w:p w:rsidR="00936207" w:rsidRDefault="00936207" w:rsidP="00E612B7">
      <w:pPr>
        <w:rPr>
          <w:lang w:val="en-US"/>
        </w:rPr>
      </w:pPr>
      <w:r>
        <w:rPr>
          <w:lang w:val="en-US"/>
        </w:rPr>
        <w:t>User equipment, the most flexible part of the entire system, continuously improves. Most existing receivers are multi-channel, and are capable of simultaneously tracking pseudo-ranges and pseudo-velocities for a number of visible satellites. Thus they provide maximum accuracy and integrity of navigation observations. Technological progress in the field of digital signal processing provides the means for a very high degree of integration that already permits a discrete conversion and digital processing of the satellites</w:t>
      </w:r>
      <w:r w:rsidR="00AD1D2C">
        <w:rPr>
          <w:rFonts w:hint="eastAsia"/>
          <w:lang w:val="en-US"/>
        </w:rPr>
        <w:t>’</w:t>
      </w:r>
      <w:r>
        <w:rPr>
          <w:lang w:val="en-US"/>
        </w:rPr>
        <w:t xml:space="preserve"> signals at a stage near the front-end input.</w:t>
      </w:r>
    </w:p>
    <w:p w:rsidR="00936207" w:rsidRDefault="00936207" w:rsidP="00963380">
      <w:pPr>
        <w:keepNext/>
        <w:rPr>
          <w:lang w:val="en-US"/>
        </w:rPr>
      </w:pPr>
      <w:r>
        <w:rPr>
          <w:lang w:val="en-US"/>
        </w:rPr>
        <w:t xml:space="preserve">Combined application of GLONASS and GPS provides significant advantages versus stand-alone use any of these systems: </w:t>
      </w:r>
    </w:p>
    <w:p w:rsidR="00936207" w:rsidRDefault="00936207" w:rsidP="00E612B7">
      <w:pPr>
        <w:rPr>
          <w:snapToGrid w:val="0"/>
          <w:lang w:val="en-US"/>
        </w:rPr>
      </w:pPr>
      <w:r>
        <w:rPr>
          <w:i/>
          <w:iCs/>
          <w:snapToGrid w:val="0"/>
          <w:lang w:val="en-US"/>
        </w:rPr>
        <w:t>Enhanced Availability</w:t>
      </w:r>
      <w:r>
        <w:rPr>
          <w:snapToGrid w:val="0"/>
          <w:lang w:val="en-US"/>
        </w:rPr>
        <w:t>: For operations in obstructed environments, like mountainous terrain or urban “canyons”, the doubling of the number of available satellites often means a valid solution versus no solution for GPS-or GLONASS-only receivers.</w:t>
      </w:r>
      <w:r w:rsidR="00B41FB8">
        <w:rPr>
          <w:snapToGrid w:val="0"/>
          <w:lang w:val="en-US"/>
        </w:rPr>
        <w:t xml:space="preserve"> </w:t>
      </w:r>
    </w:p>
    <w:p w:rsidR="00936207" w:rsidRDefault="00936207" w:rsidP="00E612B7">
      <w:pPr>
        <w:rPr>
          <w:snapToGrid w:val="0"/>
          <w:lang w:val="en-US"/>
        </w:rPr>
      </w:pPr>
      <w:r>
        <w:rPr>
          <w:i/>
          <w:iCs/>
          <w:snapToGrid w:val="0"/>
          <w:lang w:val="en-US"/>
        </w:rPr>
        <w:t>Improved Accuracy</w:t>
      </w:r>
      <w:r>
        <w:rPr>
          <w:snapToGrid w:val="0"/>
          <w:lang w:val="en-US"/>
        </w:rPr>
        <w:t>: The increased number of satellites will usually lead to better user-to-satellite geometry (PDOP).</w:t>
      </w:r>
    </w:p>
    <w:p w:rsidR="00936207" w:rsidRDefault="00936207" w:rsidP="00E612B7">
      <w:pPr>
        <w:rPr>
          <w:snapToGrid w:val="0"/>
          <w:lang w:val="en-US"/>
        </w:rPr>
      </w:pPr>
      <w:r>
        <w:rPr>
          <w:i/>
          <w:iCs/>
          <w:snapToGrid w:val="0"/>
          <w:lang w:val="en-US"/>
        </w:rPr>
        <w:t>Faster Cold Start</w:t>
      </w:r>
      <w:r>
        <w:rPr>
          <w:snapToGrid w:val="0"/>
          <w:lang w:val="en-US"/>
        </w:rPr>
        <w:t>:</w:t>
      </w:r>
      <w:r>
        <w:rPr>
          <w:b/>
          <w:bCs/>
          <w:snapToGrid w:val="0"/>
          <w:lang w:val="en-US"/>
        </w:rPr>
        <w:t xml:space="preserve"> </w:t>
      </w:r>
      <w:r>
        <w:rPr>
          <w:snapToGrid w:val="0"/>
          <w:lang w:val="en-US"/>
        </w:rPr>
        <w:t>When no position or time information is assumed by the receiver, the probability of acquiring a satellite is increased when the number of satellites in view is increased, thereby reducing acquisition time.</w:t>
      </w:r>
    </w:p>
    <w:p w:rsidR="00936207" w:rsidRDefault="00936207" w:rsidP="00E612B7">
      <w:pPr>
        <w:rPr>
          <w:snapToGrid w:val="0"/>
          <w:lang w:val="en-US"/>
        </w:rPr>
      </w:pPr>
      <w:r>
        <w:rPr>
          <w:i/>
          <w:iCs/>
          <w:snapToGrid w:val="0"/>
          <w:lang w:val="en-US"/>
        </w:rPr>
        <w:t>Robust System Integrity</w:t>
      </w:r>
      <w:r>
        <w:rPr>
          <w:snapToGrid w:val="0"/>
          <w:lang w:val="en-US"/>
        </w:rPr>
        <w:t>: The ability to detect and isolate a malfunctioning satellite is greatly enhanced by the increased number of satellite in view. Also, reliance on two independent systems provides an added level of integrity against a system-wide malfunction.</w:t>
      </w:r>
    </w:p>
    <w:p w:rsidR="00936207" w:rsidRDefault="00936207" w:rsidP="00E612B7">
      <w:pPr>
        <w:rPr>
          <w:lang w:val="en-GB"/>
        </w:rPr>
      </w:pPr>
      <w:r>
        <w:rPr>
          <w:lang w:val="en-US"/>
        </w:rPr>
        <w:t xml:space="preserve">On the market, there is equipment available using the signals of navigation satellites of the GLONASS and GPS systems simultaneously in topological and geodetic survey on the land, at the sea and in the air. This equipment when operating in a differential mode guarantees the precision of geodetic fixing for earth stations 1-3 cm </w:t>
      </w:r>
      <w:r>
        <w:rPr>
          <w:rFonts w:ascii="Symbol" w:hAnsi="Symbol"/>
          <w:lang w:val="en-US"/>
        </w:rPr>
        <w:t></w:t>
      </w:r>
      <w:r>
        <w:rPr>
          <w:lang w:val="en-US"/>
        </w:rPr>
        <w:t xml:space="preserve"> 10</w:t>
      </w:r>
      <w:r>
        <w:rPr>
          <w:position w:val="6"/>
          <w:sz w:val="20"/>
          <w:lang w:val="en-US"/>
        </w:rPr>
        <w:t>–6</w:t>
      </w:r>
      <w:r>
        <w:rPr>
          <w:lang w:val="en-US"/>
        </w:rPr>
        <w:t xml:space="preserve"> </w:t>
      </w:r>
      <w:r>
        <w:rPr>
          <w:i/>
          <w:iCs/>
          <w:lang w:val="en-US"/>
        </w:rPr>
        <w:t>L</w:t>
      </w:r>
      <w:r>
        <w:rPr>
          <w:lang w:val="en-US"/>
        </w:rPr>
        <w:t xml:space="preserve"> (</w:t>
      </w:r>
      <w:r>
        <w:rPr>
          <w:i/>
          <w:iCs/>
          <w:lang w:val="en-US"/>
        </w:rPr>
        <w:t>L </w:t>
      </w:r>
      <w:r>
        <w:rPr>
          <w:rFonts w:ascii="Symbol" w:hAnsi="Symbol"/>
          <w:lang w:val="en-US"/>
        </w:rPr>
        <w:t></w:t>
      </w:r>
      <w:r>
        <w:rPr>
          <w:lang w:val="en-US"/>
        </w:rPr>
        <w:t> 1</w:t>
      </w:r>
      <w:r>
        <w:rPr>
          <w:sz w:val="16"/>
          <w:lang w:val="en-US"/>
        </w:rPr>
        <w:t> </w:t>
      </w:r>
      <w:r>
        <w:rPr>
          <w:lang w:val="en-US"/>
        </w:rPr>
        <w:t xml:space="preserve">000 km), where </w:t>
      </w:r>
      <w:r>
        <w:rPr>
          <w:i/>
          <w:iCs/>
          <w:lang w:val="en-US"/>
        </w:rPr>
        <w:t>L</w:t>
      </w:r>
      <w:r>
        <w:rPr>
          <w:lang w:val="en-US"/>
        </w:rPr>
        <w:t xml:space="preserve"> is the distance between geodetic stations, cars, aircrafts, vessels [</w:t>
      </w:r>
      <w:r w:rsidR="00E612B7">
        <w:rPr>
          <w:lang w:val="en-US"/>
        </w:rPr>
        <w:t>ITU-R Handbook, 2002</w:t>
      </w:r>
      <w:r>
        <w:rPr>
          <w:lang w:val="en-US"/>
        </w:rPr>
        <w:t>].</w:t>
      </w:r>
    </w:p>
    <w:p w:rsidR="00936207" w:rsidRPr="0074059E" w:rsidRDefault="00936207" w:rsidP="00E612B7">
      <w:pPr>
        <w:rPr>
          <w:szCs w:val="22"/>
          <w:lang w:val="en-GB"/>
        </w:rPr>
      </w:pPr>
      <w:r>
        <w:rPr>
          <w:lang w:val="en-GB"/>
        </w:rPr>
        <w:t xml:space="preserve">Recognizing the above-mentioned GPS–GLONASS advantages delegations of the United States of America and the Russian Federation met in Washington D.C. on December 9-10, 2004 and established </w:t>
      </w:r>
      <w:r w:rsidRPr="00CA1A86">
        <w:rPr>
          <w:szCs w:val="22"/>
          <w:lang w:val="en-US"/>
        </w:rPr>
        <w:t>working groups to deal with matters of development and use of GPS and GLONASS. Maintaining compatibility of radio frequencies between each other</w:t>
      </w:r>
      <w:r w:rsidR="00AD1D2C">
        <w:rPr>
          <w:rFonts w:hint="eastAsia"/>
          <w:szCs w:val="22"/>
          <w:lang w:val="en-US"/>
        </w:rPr>
        <w:t>’</w:t>
      </w:r>
      <w:r w:rsidRPr="00CA1A86">
        <w:rPr>
          <w:szCs w:val="22"/>
          <w:lang w:val="en-US"/>
        </w:rPr>
        <w:t>s satellite-based navigation and timing signals is a primary focus of continuing cooperative efforts.</w:t>
      </w:r>
      <w:r>
        <w:rPr>
          <w:lang w:val="en-GB"/>
        </w:rPr>
        <w:t xml:space="preserve"> </w:t>
      </w:r>
      <w:r w:rsidRPr="00CA1A86">
        <w:rPr>
          <w:szCs w:val="22"/>
          <w:lang w:val="en-US"/>
        </w:rPr>
        <w:t xml:space="preserve">Both sides reiterated their commitment to continuing these talks and reaffirmed that the United States </w:t>
      </w:r>
      <w:r w:rsidR="00E612B7">
        <w:rPr>
          <w:szCs w:val="22"/>
          <w:lang w:val="en-US"/>
        </w:rPr>
        <w:t xml:space="preserve">of America </w:t>
      </w:r>
      <w:r w:rsidRPr="00CA1A86">
        <w:rPr>
          <w:szCs w:val="22"/>
          <w:lang w:val="en-US"/>
        </w:rPr>
        <w:t>and the Russian Federation intend to continue to provide the GPS and GLONASS civil signals appropriate for commercial, scientific and safety of life use on a continuous, worldwide basis, free of direct user fees</w:t>
      </w:r>
      <w:r w:rsidRPr="0074059E">
        <w:rPr>
          <w:szCs w:val="22"/>
          <w:lang w:val="en-GB"/>
        </w:rPr>
        <w:t>.</w:t>
      </w:r>
      <w:r>
        <w:rPr>
          <w:szCs w:val="22"/>
          <w:lang w:val="en-GB"/>
        </w:rPr>
        <w:t xml:space="preserve"> Since that time GPS-GLONASS Working Group is meeting on regular basis.</w:t>
      </w:r>
    </w:p>
    <w:p w:rsidR="00936207" w:rsidRPr="000376EF" w:rsidRDefault="00936207" w:rsidP="00377317">
      <w:pPr>
        <w:pStyle w:val="Heading2"/>
        <w:rPr>
          <w:lang w:val="en-GB"/>
        </w:rPr>
      </w:pPr>
      <w:bookmarkStart w:id="2392" w:name="_Toc257118440"/>
      <w:bookmarkStart w:id="2393" w:name="_Toc257118790"/>
      <w:bookmarkStart w:id="2394" w:name="_Toc257119113"/>
      <w:bookmarkStart w:id="2395" w:name="_Toc257119494"/>
      <w:bookmarkStart w:id="2396" w:name="_Toc257119935"/>
      <w:bookmarkStart w:id="2397" w:name="_Toc257120855"/>
      <w:bookmarkStart w:id="2398" w:name="_Toc257121061"/>
      <w:bookmarkStart w:id="2399" w:name="_Toc257121267"/>
      <w:bookmarkStart w:id="2400" w:name="_Toc257121473"/>
      <w:bookmarkStart w:id="2401" w:name="_Toc257121679"/>
      <w:bookmarkStart w:id="2402" w:name="_Toc257121884"/>
      <w:bookmarkStart w:id="2403" w:name="_Toc257122089"/>
      <w:bookmarkStart w:id="2404" w:name="_Toc257122294"/>
      <w:bookmarkStart w:id="2405" w:name="_Toc270345936"/>
      <w:bookmarkStart w:id="2406" w:name="_Toc270347324"/>
      <w:bookmarkStart w:id="2407" w:name="_Toc270407712"/>
      <w:bookmarkStart w:id="2408" w:name="_Toc270408623"/>
      <w:bookmarkStart w:id="2409" w:name="_Toc270414703"/>
      <w:bookmarkStart w:id="2410" w:name="_Toc270422183"/>
      <w:bookmarkStart w:id="2411" w:name="_Toc270432544"/>
      <w:bookmarkStart w:id="2412" w:name="_Toc270434400"/>
      <w:bookmarkStart w:id="2413" w:name="_Toc270508255"/>
      <w:bookmarkStart w:id="2414" w:name="_Toc270509283"/>
      <w:bookmarkStart w:id="2415" w:name="_Toc270510414"/>
      <w:bookmarkStart w:id="2416" w:name="_Toc270512413"/>
      <w:bookmarkStart w:id="2417" w:name="_Toc270517609"/>
      <w:bookmarkStart w:id="2418" w:name="_Toc270519310"/>
      <w:r w:rsidRPr="000376EF">
        <w:rPr>
          <w:lang w:val="en-GB"/>
        </w:rPr>
        <w:t>5.</w:t>
      </w:r>
      <w:r w:rsidR="00377317">
        <w:rPr>
          <w:lang w:val="en-GB"/>
        </w:rPr>
        <w:t>8</w:t>
      </w:r>
      <w:r w:rsidRPr="000376EF">
        <w:rPr>
          <w:lang w:val="en-GB"/>
        </w:rPr>
        <w:tab/>
        <w:t>Conclusion</w:t>
      </w:r>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p>
    <w:p w:rsidR="00936207" w:rsidRPr="000376EF" w:rsidRDefault="00936207" w:rsidP="00F9163D">
      <w:pPr>
        <w:rPr>
          <w:lang w:val="en-GB"/>
        </w:rPr>
      </w:pPr>
      <w:r w:rsidRPr="000376EF">
        <w:rPr>
          <w:lang w:val="en-GB"/>
        </w:rPr>
        <w:t xml:space="preserve">Based on the above information, the following can be pointed out: </w:t>
      </w:r>
    </w:p>
    <w:p w:rsidR="00936207" w:rsidRPr="000376EF" w:rsidRDefault="00E612B7" w:rsidP="00E612B7">
      <w:pPr>
        <w:pStyle w:val="enumlev1"/>
        <w:rPr>
          <w:lang w:val="en-GB"/>
        </w:rPr>
      </w:pPr>
      <w:r>
        <w:rPr>
          <w:lang w:val="en-GB"/>
        </w:rPr>
        <w:t>–</w:t>
      </w:r>
      <w:r>
        <w:rPr>
          <w:lang w:val="en-GB"/>
        </w:rPr>
        <w:tab/>
      </w:r>
      <w:r w:rsidR="00936207" w:rsidRPr="000376EF">
        <w:rPr>
          <w:lang w:val="en-GB"/>
        </w:rPr>
        <w:t>GLONASS is</w:t>
      </w:r>
      <w:r w:rsidR="00B41FB8">
        <w:rPr>
          <w:lang w:val="en-GB"/>
        </w:rPr>
        <w:t xml:space="preserve"> </w:t>
      </w:r>
      <w:r w:rsidR="00936207" w:rsidRPr="000376EF">
        <w:rPr>
          <w:lang w:val="en-GB"/>
        </w:rPr>
        <w:t>a G</w:t>
      </w:r>
      <w:r w:rsidR="00936207">
        <w:rPr>
          <w:lang w:val="en-GB"/>
        </w:rPr>
        <w:t xml:space="preserve">lobal </w:t>
      </w:r>
      <w:r w:rsidR="00936207" w:rsidRPr="000376EF">
        <w:rPr>
          <w:lang w:val="en-GB"/>
        </w:rPr>
        <w:t>N</w:t>
      </w:r>
      <w:r w:rsidR="00936207">
        <w:rPr>
          <w:lang w:val="en-GB"/>
        </w:rPr>
        <w:t xml:space="preserve">avigation </w:t>
      </w:r>
      <w:r w:rsidR="00936207" w:rsidRPr="000376EF">
        <w:rPr>
          <w:lang w:val="en-GB"/>
        </w:rPr>
        <w:t>S</w:t>
      </w:r>
      <w:r w:rsidR="00936207">
        <w:rPr>
          <w:lang w:val="en-GB"/>
        </w:rPr>
        <w:t xml:space="preserve">atellite </w:t>
      </w:r>
      <w:r w:rsidR="00936207" w:rsidRPr="000376EF">
        <w:rPr>
          <w:lang w:val="en-GB"/>
        </w:rPr>
        <w:t>S</w:t>
      </w:r>
      <w:r w:rsidR="00936207">
        <w:rPr>
          <w:lang w:val="en-GB"/>
        </w:rPr>
        <w:t>ystem currently (2010) providing almost global coverage (to be completed in few years)</w:t>
      </w:r>
      <w:r>
        <w:rPr>
          <w:lang w:val="en-GB"/>
        </w:rPr>
        <w:t>.</w:t>
      </w:r>
    </w:p>
    <w:p w:rsidR="00936207" w:rsidRPr="000376EF" w:rsidRDefault="00E612B7" w:rsidP="00E612B7">
      <w:pPr>
        <w:pStyle w:val="enumlev1"/>
        <w:rPr>
          <w:lang w:val="en-GB"/>
        </w:rPr>
      </w:pPr>
      <w:r>
        <w:rPr>
          <w:lang w:val="en-GB"/>
        </w:rPr>
        <w:t>–</w:t>
      </w:r>
      <w:r>
        <w:rPr>
          <w:lang w:val="en-GB"/>
        </w:rPr>
        <w:tab/>
      </w:r>
      <w:r w:rsidR="00936207" w:rsidRPr="000376EF">
        <w:rPr>
          <w:lang w:val="en-GB"/>
        </w:rPr>
        <w:t>GLONASS system is a dual</w:t>
      </w:r>
      <w:r w:rsidR="00936207">
        <w:rPr>
          <w:lang w:val="en-GB"/>
        </w:rPr>
        <w:t xml:space="preserve"> (civil and military)</w:t>
      </w:r>
      <w:r>
        <w:rPr>
          <w:lang w:val="en-GB"/>
        </w:rPr>
        <w:t xml:space="preserve"> use system.</w:t>
      </w:r>
    </w:p>
    <w:p w:rsidR="00936207" w:rsidRPr="000376EF" w:rsidRDefault="00E612B7" w:rsidP="00E612B7">
      <w:pPr>
        <w:pStyle w:val="enumlev1"/>
        <w:rPr>
          <w:lang w:val="en-GB"/>
        </w:rPr>
      </w:pPr>
      <w:r>
        <w:rPr>
          <w:lang w:val="en-GB"/>
        </w:rPr>
        <w:t>–</w:t>
      </w:r>
      <w:r>
        <w:rPr>
          <w:lang w:val="en-GB"/>
        </w:rPr>
        <w:tab/>
      </w:r>
      <w:r w:rsidR="00936207" w:rsidRPr="000376EF">
        <w:rPr>
          <w:lang w:val="en-GB"/>
        </w:rPr>
        <w:t>GLONASS is coordinated by the civil agency R</w:t>
      </w:r>
      <w:r w:rsidR="00936207">
        <w:rPr>
          <w:lang w:val="en-GB"/>
        </w:rPr>
        <w:t>OSCOSMOS (Russian Federal Space Agency)</w:t>
      </w:r>
      <w:r>
        <w:rPr>
          <w:lang w:val="en-GB"/>
        </w:rPr>
        <w:t>.</w:t>
      </w:r>
    </w:p>
    <w:p w:rsidR="00936207" w:rsidRPr="000376EF" w:rsidRDefault="00E612B7" w:rsidP="00E612B7">
      <w:pPr>
        <w:pStyle w:val="enumlev1"/>
        <w:rPr>
          <w:lang w:val="en-GB"/>
        </w:rPr>
      </w:pPr>
      <w:r>
        <w:rPr>
          <w:lang w:val="en-GB"/>
        </w:rPr>
        <w:t>–</w:t>
      </w:r>
      <w:r>
        <w:rPr>
          <w:lang w:val="en-GB"/>
        </w:rPr>
        <w:tab/>
        <w:t>T</w:t>
      </w:r>
      <w:r w:rsidRPr="000376EF">
        <w:rPr>
          <w:lang w:val="en-GB"/>
        </w:rPr>
        <w:t xml:space="preserve">he </w:t>
      </w:r>
      <w:r w:rsidR="00936207" w:rsidRPr="000376EF">
        <w:rPr>
          <w:lang w:val="en-GB"/>
        </w:rPr>
        <w:t xml:space="preserve">use of GLONASS in combination with GPS will improve the quality of navigation </w:t>
      </w:r>
      <w:r w:rsidR="00936207">
        <w:rPr>
          <w:lang w:val="en-GB"/>
        </w:rPr>
        <w:t xml:space="preserve">and precise time dissemination </w:t>
      </w:r>
      <w:r>
        <w:rPr>
          <w:lang w:val="en-GB"/>
        </w:rPr>
        <w:t>services.</w:t>
      </w:r>
    </w:p>
    <w:p w:rsidR="00936207" w:rsidRPr="000376EF" w:rsidRDefault="00E612B7" w:rsidP="00E612B7">
      <w:pPr>
        <w:pStyle w:val="enumlev1"/>
        <w:rPr>
          <w:lang w:val="en-GB"/>
        </w:rPr>
      </w:pPr>
      <w:r>
        <w:rPr>
          <w:lang w:val="en-GB"/>
        </w:rPr>
        <w:t>–</w:t>
      </w:r>
      <w:r>
        <w:rPr>
          <w:lang w:val="en-GB"/>
        </w:rPr>
        <w:tab/>
      </w:r>
      <w:r w:rsidR="00936207" w:rsidRPr="000376EF">
        <w:rPr>
          <w:lang w:val="en-GB"/>
        </w:rPr>
        <w:t>GLONASS is open for international cooperation.</w:t>
      </w:r>
    </w:p>
    <w:p w:rsidR="00936207" w:rsidRDefault="00936207" w:rsidP="00E612B7">
      <w:pPr>
        <w:rPr>
          <w:lang w:val="en-GB"/>
        </w:rPr>
      </w:pPr>
    </w:p>
    <w:p w:rsidR="00E612B7" w:rsidRDefault="00E612B7" w:rsidP="00E612B7">
      <w:pPr>
        <w:rPr>
          <w:lang w:val="en-GB"/>
        </w:rPr>
      </w:pPr>
    </w:p>
    <w:p w:rsidR="00AD1D2C" w:rsidRDefault="00AD1D2C" w:rsidP="00E612B7">
      <w:pPr>
        <w:rPr>
          <w:lang w:val="en-GB"/>
        </w:rPr>
      </w:pPr>
    </w:p>
    <w:p w:rsidR="00AD1D2C" w:rsidRDefault="00AD1D2C" w:rsidP="00E612B7">
      <w:pPr>
        <w:rPr>
          <w:lang w:val="en-GB"/>
        </w:rPr>
      </w:pPr>
    </w:p>
    <w:p w:rsidR="00AD1D2C" w:rsidRPr="000376EF" w:rsidRDefault="00AD1D2C" w:rsidP="00E612B7">
      <w:pPr>
        <w:rPr>
          <w:lang w:val="en-GB"/>
        </w:rPr>
      </w:pPr>
    </w:p>
    <w:p w:rsidR="00E612B7" w:rsidRDefault="00E612B7">
      <w:pPr>
        <w:tabs>
          <w:tab w:val="clear" w:pos="794"/>
          <w:tab w:val="clear" w:pos="1191"/>
          <w:tab w:val="clear" w:pos="1588"/>
          <w:tab w:val="clear" w:pos="1985"/>
        </w:tabs>
        <w:overflowPunct/>
        <w:autoSpaceDE/>
        <w:autoSpaceDN/>
        <w:adjustRightInd/>
        <w:spacing w:before="0"/>
        <w:jc w:val="left"/>
        <w:textAlignment w:val="auto"/>
        <w:rPr>
          <w:b/>
          <w:sz w:val="24"/>
          <w:lang w:val="en-GB"/>
        </w:rPr>
      </w:pPr>
      <w:r>
        <w:rPr>
          <w:lang w:val="en-GB"/>
        </w:rPr>
        <w:br w:type="page"/>
      </w:r>
    </w:p>
    <w:p w:rsidR="00AD1D2C" w:rsidRDefault="00AD1D2C" w:rsidP="00377317">
      <w:pPr>
        <w:pStyle w:val="Parttitle"/>
        <w:spacing w:before="0"/>
        <w:rPr>
          <w:lang w:val="en-GB"/>
        </w:rPr>
      </w:pPr>
    </w:p>
    <w:p w:rsidR="00936207" w:rsidRPr="000376EF" w:rsidRDefault="00DF37B5" w:rsidP="00377317">
      <w:pPr>
        <w:pStyle w:val="Parttitle"/>
        <w:spacing w:before="0"/>
        <w:rPr>
          <w:lang w:val="en-GB"/>
        </w:rPr>
      </w:pPr>
      <w:r w:rsidRPr="000376EF">
        <w:rPr>
          <w:lang w:val="en-GB"/>
        </w:rPr>
        <w:t>References</w:t>
      </w:r>
    </w:p>
    <w:p w:rsidR="00377317" w:rsidRDefault="00377317" w:rsidP="00E612B7">
      <w:pPr>
        <w:pStyle w:val="Reftext"/>
        <w:rPr>
          <w:caps/>
          <w:lang w:val="sv-SE"/>
        </w:rPr>
      </w:pPr>
    </w:p>
    <w:p w:rsidR="00377317" w:rsidRPr="00DF37B5" w:rsidRDefault="00377317" w:rsidP="00377317">
      <w:pPr>
        <w:pStyle w:val="Reftext"/>
        <w:keepNext/>
        <w:rPr>
          <w:rFonts w:asciiTheme="majorBidi" w:hAnsiTheme="majorBidi" w:cstheme="majorBidi"/>
          <w:lang w:val="en-US"/>
        </w:rPr>
      </w:pPr>
      <w:r w:rsidRPr="00E612B7">
        <w:rPr>
          <w:rFonts w:asciiTheme="majorBidi" w:hAnsiTheme="majorBidi" w:cstheme="majorBidi"/>
          <w:caps/>
          <w:lang w:val="en-US"/>
        </w:rPr>
        <w:t>Dvorking,V. V., Nosenko,Yu. I. Urlichich, Yu. M., Finkel</w:t>
      </w:r>
      <w:r w:rsidR="00AD1D2C">
        <w:rPr>
          <w:rFonts w:asciiTheme="majorBidi" w:hAnsiTheme="majorBidi" w:cstheme="majorBidi" w:hint="eastAsia"/>
          <w:caps/>
          <w:lang w:val="en-US"/>
        </w:rPr>
        <w:t>’</w:t>
      </w:r>
      <w:r w:rsidRPr="00E612B7">
        <w:rPr>
          <w:rFonts w:asciiTheme="majorBidi" w:hAnsiTheme="majorBidi" w:cstheme="majorBidi"/>
          <w:caps/>
          <w:lang w:val="en-US"/>
        </w:rPr>
        <w:t>stein, A. M. [</w:t>
      </w:r>
      <w:r w:rsidRPr="00E612B7">
        <w:rPr>
          <w:rFonts w:asciiTheme="majorBidi" w:hAnsiTheme="majorBidi" w:cstheme="majorBidi"/>
          <w:lang w:val="en-US"/>
        </w:rPr>
        <w:t>2009</w:t>
      </w:r>
      <w:r w:rsidRPr="00E612B7">
        <w:rPr>
          <w:rFonts w:asciiTheme="majorBidi" w:hAnsiTheme="majorBidi" w:cstheme="majorBidi"/>
          <w:caps/>
          <w:lang w:val="en-US"/>
        </w:rPr>
        <w:t>]</w:t>
      </w:r>
      <w:r w:rsidRPr="00E612B7">
        <w:rPr>
          <w:rFonts w:asciiTheme="majorBidi" w:hAnsiTheme="majorBidi" w:cstheme="majorBidi"/>
          <w:lang w:val="en-US"/>
        </w:rPr>
        <w:t xml:space="preserve"> The Russian Global Navigation, Satellite Program. </w:t>
      </w:r>
      <w:r w:rsidRPr="00DF37B5">
        <w:rPr>
          <w:rFonts w:asciiTheme="majorBidi" w:hAnsiTheme="majorBidi" w:cstheme="majorBidi"/>
          <w:lang w:val="en-US"/>
        </w:rPr>
        <w:t xml:space="preserve">Vestnik Rossiiskoi Akademii Nauk. Vol. 79, </w:t>
      </w:r>
      <w:r w:rsidRPr="00DF37B5">
        <w:rPr>
          <w:rFonts w:asciiTheme="majorBidi" w:hAnsiTheme="majorBidi" w:cstheme="majorBidi"/>
          <w:b/>
          <w:lang w:val="en-US"/>
        </w:rPr>
        <w:t>1</w:t>
      </w:r>
      <w:r w:rsidRPr="00DF37B5">
        <w:rPr>
          <w:rFonts w:asciiTheme="majorBidi" w:hAnsiTheme="majorBidi" w:cstheme="majorBidi"/>
          <w:lang w:val="en-US"/>
        </w:rPr>
        <w:t>,</w:t>
      </w:r>
    </w:p>
    <w:p w:rsidR="00377317" w:rsidRPr="00E612B7" w:rsidRDefault="00377317" w:rsidP="00377317">
      <w:pPr>
        <w:pStyle w:val="Reftext"/>
        <w:spacing w:before="0"/>
        <w:rPr>
          <w:rFonts w:asciiTheme="majorBidi" w:hAnsiTheme="majorBidi" w:cstheme="majorBidi"/>
          <w:lang w:val="en-US"/>
        </w:rPr>
      </w:pPr>
      <w:r w:rsidRPr="00DF37B5">
        <w:rPr>
          <w:rFonts w:asciiTheme="majorBidi" w:hAnsiTheme="majorBidi" w:cstheme="majorBidi"/>
          <w:lang w:val="en-US"/>
        </w:rPr>
        <w:tab/>
      </w:r>
      <w:r w:rsidRPr="00E612B7">
        <w:rPr>
          <w:rFonts w:asciiTheme="majorBidi" w:hAnsiTheme="majorBidi" w:cstheme="majorBidi"/>
          <w:lang w:val="en-US"/>
        </w:rPr>
        <w:t>(</w:t>
      </w:r>
      <w:hyperlink r:id="rId86" w:history="1">
        <w:r w:rsidRPr="00E612B7">
          <w:rPr>
            <w:rStyle w:val="Hyperlink"/>
            <w:rFonts w:asciiTheme="majorBidi" w:hAnsiTheme="majorBidi" w:cstheme="majorBidi"/>
            <w:lang w:val="en-US"/>
          </w:rPr>
          <w:t>http://www.springerlink.com/content/180m3184w46747u5/fulltext.pdf</w:t>
        </w:r>
      </w:hyperlink>
      <w:r w:rsidRPr="00E612B7">
        <w:rPr>
          <w:rFonts w:asciiTheme="majorBidi" w:hAnsiTheme="majorBidi" w:cstheme="majorBidi"/>
          <w:lang w:val="en-US"/>
        </w:rPr>
        <w:t>).</w:t>
      </w:r>
    </w:p>
    <w:p w:rsidR="00E612B7" w:rsidRPr="00DF37B5" w:rsidRDefault="00E612B7" w:rsidP="00E612B7">
      <w:pPr>
        <w:pStyle w:val="Reftext"/>
        <w:rPr>
          <w:rFonts w:asciiTheme="majorBidi" w:eastAsia="SimSun" w:hAnsiTheme="majorBidi" w:cstheme="majorBidi"/>
          <w:lang w:val="en-US" w:eastAsia="zh-CN"/>
        </w:rPr>
      </w:pPr>
      <w:r w:rsidRPr="001D00F2">
        <w:rPr>
          <w:caps/>
          <w:lang w:val="sv-SE"/>
        </w:rPr>
        <w:t>Glotov, V. D., Revnivykh, S. G., Mitrikas</w:t>
      </w:r>
      <w:r w:rsidRPr="001D00F2">
        <w:rPr>
          <w:lang w:val="sv-SE"/>
        </w:rPr>
        <w:t xml:space="preserve">, V. V. </w:t>
      </w:r>
      <w:r w:rsidRPr="00DF37B5">
        <w:rPr>
          <w:color w:val="000000"/>
          <w:lang w:val="en-US"/>
        </w:rPr>
        <w:t>[October 2006</w:t>
      </w:r>
      <w:r w:rsidRPr="001D00F2">
        <w:rPr>
          <w:lang w:val="sv-SE"/>
        </w:rPr>
        <w:t xml:space="preserve">] GLONASS status update. </w:t>
      </w:r>
      <w:r w:rsidRPr="00DF37B5">
        <w:rPr>
          <w:lang w:val="en-US"/>
        </w:rPr>
        <w:t xml:space="preserve">MCC activity in </w:t>
      </w:r>
      <w:r w:rsidRPr="00DF37B5">
        <w:rPr>
          <w:rFonts w:asciiTheme="majorBidi" w:hAnsiTheme="majorBidi" w:cstheme="majorBidi"/>
          <w:lang w:val="en-US"/>
        </w:rPr>
        <w:t>GLONASS program</w:t>
      </w:r>
      <w:r w:rsidRPr="00DF37B5">
        <w:rPr>
          <w:rFonts w:asciiTheme="majorBidi" w:eastAsia="SimSun" w:hAnsiTheme="majorBidi" w:cstheme="majorBidi"/>
          <w:lang w:val="en-US" w:eastAsia="zh-CN"/>
        </w:rPr>
        <w:t xml:space="preserve">. </w:t>
      </w:r>
      <w:r w:rsidRPr="00DF37B5">
        <w:rPr>
          <w:rFonts w:asciiTheme="majorBidi" w:hAnsiTheme="majorBidi" w:cstheme="majorBidi"/>
          <w:color w:val="000000"/>
          <w:lang w:val="en-US"/>
        </w:rPr>
        <w:t>15</w:t>
      </w:r>
      <w:r w:rsidRPr="00DF37B5">
        <w:rPr>
          <w:rFonts w:asciiTheme="majorBidi" w:hAnsiTheme="majorBidi" w:cstheme="majorBidi"/>
          <w:color w:val="000000"/>
          <w:vertAlign w:val="superscript"/>
          <w:lang w:val="en-US"/>
        </w:rPr>
        <w:t>th</w:t>
      </w:r>
      <w:r w:rsidRPr="00DF37B5">
        <w:rPr>
          <w:rFonts w:asciiTheme="majorBidi" w:hAnsiTheme="majorBidi" w:cstheme="majorBidi"/>
          <w:color w:val="000000"/>
          <w:lang w:val="en-US"/>
        </w:rPr>
        <w:t xml:space="preserve"> International Workshop on Laser Ranging, Canberra, Australia, </w:t>
      </w:r>
    </w:p>
    <w:p w:rsidR="00E612B7" w:rsidRPr="00E612B7" w:rsidRDefault="00E612B7" w:rsidP="00E612B7">
      <w:pPr>
        <w:pStyle w:val="Reftext"/>
        <w:spacing w:before="0"/>
        <w:rPr>
          <w:rFonts w:asciiTheme="majorBidi" w:eastAsia="SimSun" w:hAnsiTheme="majorBidi" w:cstheme="majorBidi"/>
          <w:lang w:val="sv-SE" w:eastAsia="zh-CN"/>
        </w:rPr>
      </w:pPr>
      <w:r w:rsidRPr="00E612B7">
        <w:rPr>
          <w:rFonts w:asciiTheme="majorBidi" w:eastAsia="SimSun" w:hAnsiTheme="majorBidi" w:cstheme="majorBidi"/>
          <w:lang w:val="sv-SE" w:eastAsia="zh-CN"/>
        </w:rPr>
        <w:tab/>
        <w:t>(</w:t>
      </w:r>
      <w:hyperlink r:id="rId87" w:history="1">
        <w:r w:rsidRPr="00E612B7">
          <w:rPr>
            <w:rStyle w:val="Hyperlink"/>
            <w:rFonts w:asciiTheme="majorBidi" w:eastAsia="SimSun" w:hAnsiTheme="majorBidi" w:cstheme="majorBidi"/>
            <w:lang w:val="sv-SE" w:eastAsia="zh-CN"/>
          </w:rPr>
          <w:t>http://cddis.gsfc.nasa.gov/lw15/docs/papers/GLONASS%20Status%20Update%20and%20MCC%20Activity%20in%20GLONASS%20Program.pdf</w:t>
        </w:r>
      </w:hyperlink>
      <w:r w:rsidRPr="00E612B7">
        <w:rPr>
          <w:rFonts w:asciiTheme="majorBidi" w:hAnsiTheme="majorBidi" w:cstheme="majorBidi"/>
          <w:lang w:val="sv-SE"/>
        </w:rPr>
        <w:t>)</w:t>
      </w:r>
      <w:r w:rsidRPr="00E612B7">
        <w:rPr>
          <w:rFonts w:asciiTheme="majorBidi" w:eastAsia="SimSun" w:hAnsiTheme="majorBidi" w:cstheme="majorBidi"/>
          <w:lang w:val="sv-SE" w:eastAsia="zh-CN"/>
        </w:rPr>
        <w:t>.</w:t>
      </w:r>
    </w:p>
    <w:p w:rsidR="00377317" w:rsidRDefault="00377317" w:rsidP="00377317">
      <w:pPr>
        <w:pStyle w:val="Reftext"/>
        <w:rPr>
          <w:rStyle w:val="Strong"/>
          <w:rFonts w:asciiTheme="majorBidi" w:hAnsiTheme="majorBidi" w:cstheme="majorBidi"/>
          <w:b w:val="0"/>
          <w:lang w:val="en-US"/>
        </w:rPr>
      </w:pPr>
      <w:r w:rsidRPr="00E612B7">
        <w:rPr>
          <w:rFonts w:asciiTheme="majorBidi" w:hAnsiTheme="majorBidi" w:cstheme="majorBidi"/>
          <w:caps/>
          <w:lang w:val="en-US"/>
        </w:rPr>
        <w:t>Kosenko</w:t>
      </w:r>
      <w:r w:rsidRPr="00E612B7">
        <w:rPr>
          <w:rFonts w:asciiTheme="majorBidi" w:hAnsiTheme="majorBidi" w:cstheme="majorBidi"/>
          <w:lang w:val="en-US"/>
        </w:rPr>
        <w:t xml:space="preserve"> V. [</w:t>
      </w:r>
      <w:r w:rsidRPr="00E612B7">
        <w:rPr>
          <w:rStyle w:val="Strong"/>
          <w:rFonts w:asciiTheme="majorBidi" w:hAnsiTheme="majorBidi" w:cstheme="majorBidi"/>
          <w:b w:val="0"/>
          <w:lang w:val="en-US"/>
        </w:rPr>
        <w:t>3-9 May, 2009]</w:t>
      </w:r>
      <w:r w:rsidRPr="00E612B7">
        <w:rPr>
          <w:rFonts w:asciiTheme="majorBidi" w:hAnsiTheme="majorBidi" w:cstheme="majorBidi"/>
          <w:lang w:val="en-US"/>
        </w:rPr>
        <w:t xml:space="preserve"> Satellite System GLONASS Status and Plans. Proceedings of European Navigation Conference - </w:t>
      </w:r>
      <w:r w:rsidRPr="00E612B7">
        <w:rPr>
          <w:rStyle w:val="Strong"/>
          <w:rFonts w:asciiTheme="majorBidi" w:hAnsiTheme="majorBidi" w:cstheme="majorBidi"/>
          <w:b w:val="0"/>
          <w:lang w:val="en-US"/>
        </w:rPr>
        <w:t xml:space="preserve">Global Navigation Satellite Systems (ENC-GNSS), Naples, Italy, </w:t>
      </w:r>
    </w:p>
    <w:p w:rsidR="00377317" w:rsidRPr="00E612B7" w:rsidRDefault="00377317" w:rsidP="00377317">
      <w:pPr>
        <w:pStyle w:val="Reftext"/>
        <w:spacing w:before="0"/>
        <w:rPr>
          <w:rFonts w:asciiTheme="majorBidi" w:hAnsiTheme="majorBidi" w:cstheme="majorBidi"/>
          <w:lang w:val="en-US"/>
        </w:rPr>
      </w:pPr>
      <w:r>
        <w:rPr>
          <w:rStyle w:val="Strong"/>
          <w:rFonts w:asciiTheme="majorBidi" w:hAnsiTheme="majorBidi" w:cstheme="majorBidi"/>
          <w:b w:val="0"/>
          <w:lang w:val="en-US"/>
        </w:rPr>
        <w:tab/>
      </w:r>
      <w:r w:rsidRPr="00E612B7">
        <w:rPr>
          <w:rStyle w:val="Strong"/>
          <w:rFonts w:asciiTheme="majorBidi" w:hAnsiTheme="majorBidi" w:cstheme="majorBidi"/>
          <w:b w:val="0"/>
          <w:lang w:val="en-US"/>
        </w:rPr>
        <w:t>(</w:t>
      </w:r>
      <w:hyperlink r:id="rId88" w:history="1">
        <w:r w:rsidRPr="00E612B7">
          <w:rPr>
            <w:rStyle w:val="Hyperlink"/>
            <w:rFonts w:asciiTheme="majorBidi" w:hAnsiTheme="majorBidi" w:cstheme="majorBidi"/>
            <w:noProof/>
            <w:lang w:val="en-US"/>
          </w:rPr>
          <w:t>http://www.enc-gnss09.it/proceedingsPDF/04_Kosenko.pdf</w:t>
        </w:r>
      </w:hyperlink>
      <w:r w:rsidRPr="00E612B7">
        <w:rPr>
          <w:rFonts w:asciiTheme="majorBidi" w:hAnsiTheme="majorBidi" w:cstheme="majorBidi"/>
          <w:lang w:val="en-US"/>
        </w:rPr>
        <w:t>).</w:t>
      </w:r>
    </w:p>
    <w:p w:rsidR="00E612B7" w:rsidRPr="00DF37B5" w:rsidRDefault="00E612B7" w:rsidP="00E612B7">
      <w:pPr>
        <w:pStyle w:val="Reftext"/>
        <w:rPr>
          <w:rFonts w:asciiTheme="majorBidi" w:hAnsiTheme="majorBidi" w:cstheme="majorBidi"/>
          <w:lang w:val="en-US"/>
        </w:rPr>
      </w:pPr>
      <w:r w:rsidRPr="00E612B7">
        <w:rPr>
          <w:rFonts w:asciiTheme="majorBidi" w:eastAsia="SimSun" w:hAnsiTheme="majorBidi" w:cstheme="majorBidi"/>
          <w:bCs/>
          <w:caps/>
          <w:lang w:val="en-US" w:eastAsia="zh-CN"/>
        </w:rPr>
        <w:t>Polischuk</w:t>
      </w:r>
      <w:r w:rsidR="00377317">
        <w:rPr>
          <w:rFonts w:asciiTheme="majorBidi" w:eastAsia="SimSun" w:hAnsiTheme="majorBidi" w:cstheme="majorBidi"/>
          <w:bCs/>
          <w:caps/>
          <w:lang w:val="en-US" w:eastAsia="zh-CN"/>
        </w:rPr>
        <w:t xml:space="preserve"> </w:t>
      </w:r>
      <w:r w:rsidR="00377317" w:rsidRPr="00E612B7">
        <w:rPr>
          <w:rFonts w:asciiTheme="majorBidi" w:eastAsia="SimSun" w:hAnsiTheme="majorBidi" w:cstheme="majorBidi"/>
          <w:bCs/>
          <w:caps/>
          <w:lang w:val="en-US" w:eastAsia="zh-CN"/>
        </w:rPr>
        <w:t>G.</w:t>
      </w:r>
      <w:r w:rsidRPr="00E612B7">
        <w:rPr>
          <w:rFonts w:asciiTheme="majorBidi" w:eastAsia="SimSun" w:hAnsiTheme="majorBidi" w:cstheme="majorBidi"/>
          <w:bCs/>
          <w:caps/>
          <w:lang w:val="en-US" w:eastAsia="zh-CN"/>
        </w:rPr>
        <w:t>, M., Kozlov, V. I., Ilitchov, V. V., Kozlov, A. G., Bartenev V. A., Kossenko, V. E., Anphimov, N. A., Revnivykh, S. G.,</w:t>
      </w:r>
      <w:r w:rsidRPr="00E612B7">
        <w:rPr>
          <w:rFonts w:asciiTheme="majorBidi" w:eastAsia="SimSun" w:hAnsiTheme="majorBidi" w:cstheme="majorBidi"/>
          <w:caps/>
          <w:lang w:val="en-US" w:eastAsia="zh-CN"/>
        </w:rPr>
        <w:t xml:space="preserve"> </w:t>
      </w:r>
      <w:r w:rsidRPr="00E612B7">
        <w:rPr>
          <w:rFonts w:asciiTheme="majorBidi" w:eastAsia="SimSun" w:hAnsiTheme="majorBidi" w:cstheme="majorBidi"/>
          <w:bCs/>
          <w:caps/>
          <w:lang w:val="en-US" w:eastAsia="zh-CN"/>
        </w:rPr>
        <w:t>Pisarev, S. B., Tyulyakov, A. E.</w:t>
      </w:r>
      <w:r w:rsidRPr="00E612B7">
        <w:rPr>
          <w:rFonts w:asciiTheme="majorBidi" w:eastAsia="SimSun" w:hAnsiTheme="majorBidi" w:cstheme="majorBidi"/>
          <w:bCs/>
          <w:lang w:val="en-US" w:eastAsia="zh-CN"/>
        </w:rPr>
        <w:t xml:space="preserve"> [</w:t>
      </w:r>
      <w:r w:rsidRPr="00E612B7">
        <w:rPr>
          <w:rFonts w:asciiTheme="majorBidi" w:hAnsiTheme="majorBidi" w:cstheme="majorBidi"/>
          <w:lang w:val="en-US"/>
        </w:rPr>
        <w:t>2002]</w:t>
      </w:r>
      <w:r w:rsidRPr="00E612B7">
        <w:rPr>
          <w:rFonts w:asciiTheme="majorBidi" w:eastAsia="SimSun" w:hAnsiTheme="majorBidi" w:cstheme="majorBidi"/>
          <w:bCs/>
          <w:lang w:val="en-US" w:eastAsia="zh-CN"/>
        </w:rPr>
        <w:t xml:space="preserve"> </w:t>
      </w:r>
      <w:r w:rsidRPr="00E612B7">
        <w:rPr>
          <w:rFonts w:asciiTheme="majorBidi" w:eastAsia="SimSun" w:hAnsiTheme="majorBidi" w:cstheme="majorBidi"/>
          <w:lang w:val="en-US" w:eastAsia="zh-CN"/>
        </w:rPr>
        <w:t xml:space="preserve">Global navigation satellite system GLONASS: development and usage in the 21st century. </w:t>
      </w:r>
      <w:r w:rsidRPr="00DF37B5">
        <w:rPr>
          <w:rFonts w:asciiTheme="majorBidi" w:eastAsia="SimSun" w:hAnsiTheme="majorBidi" w:cstheme="majorBidi"/>
          <w:lang w:val="en-US" w:eastAsia="zh-CN"/>
        </w:rPr>
        <w:t>34</w:t>
      </w:r>
      <w:r w:rsidRPr="00DF37B5">
        <w:rPr>
          <w:rFonts w:asciiTheme="majorBidi" w:eastAsia="SimSun" w:hAnsiTheme="majorBidi" w:cstheme="majorBidi"/>
          <w:vertAlign w:val="superscript"/>
          <w:lang w:val="en-US" w:eastAsia="zh-CN"/>
        </w:rPr>
        <w:t xml:space="preserve">th </w:t>
      </w:r>
      <w:r w:rsidRPr="00DF37B5">
        <w:rPr>
          <w:rFonts w:asciiTheme="majorBidi" w:hAnsiTheme="majorBidi" w:cstheme="majorBidi"/>
          <w:lang w:val="en-US"/>
        </w:rPr>
        <w:t xml:space="preserve">Annual Precise Time and Time Interval (PTTI) Meeting, </w:t>
      </w:r>
      <w:r w:rsidRPr="00DF37B5">
        <w:rPr>
          <w:rFonts w:asciiTheme="majorBidi" w:eastAsia="SimSun" w:hAnsiTheme="majorBidi" w:cstheme="majorBidi"/>
          <w:bCs/>
          <w:lang w:val="en-US" w:eastAsia="zh-CN"/>
        </w:rPr>
        <w:t>Reston, Virginia, USA</w:t>
      </w:r>
      <w:r w:rsidRPr="00DF37B5">
        <w:rPr>
          <w:rFonts w:asciiTheme="majorBidi" w:hAnsiTheme="majorBidi" w:cstheme="majorBidi"/>
          <w:lang w:val="en-US"/>
        </w:rPr>
        <w:t>, (</w:t>
      </w:r>
      <w:hyperlink r:id="rId89" w:history="1">
        <w:r w:rsidRPr="00DF37B5">
          <w:rPr>
            <w:rStyle w:val="Hyperlink"/>
            <w:rFonts w:asciiTheme="majorBidi" w:hAnsiTheme="majorBidi" w:cstheme="majorBidi"/>
            <w:lang w:val="en-US"/>
          </w:rPr>
          <w:t>http://tycho.usno.navy.mil/ptti/ptti2002/paper13.pdf</w:t>
        </w:r>
      </w:hyperlink>
      <w:r w:rsidRPr="00DF37B5">
        <w:rPr>
          <w:rFonts w:asciiTheme="majorBidi" w:hAnsiTheme="majorBidi" w:cstheme="majorBidi"/>
          <w:lang w:val="en-US"/>
        </w:rPr>
        <w:t>).</w:t>
      </w:r>
    </w:p>
    <w:p w:rsidR="00377317" w:rsidRDefault="00377317" w:rsidP="00AD1D2C">
      <w:pPr>
        <w:pStyle w:val="Reftext"/>
        <w:rPr>
          <w:rFonts w:asciiTheme="majorBidi" w:eastAsia="SimSun" w:hAnsiTheme="majorBidi" w:cstheme="majorBidi"/>
          <w:color w:val="5391CD"/>
          <w:lang w:val="en-US" w:eastAsia="zh-CN"/>
        </w:rPr>
      </w:pPr>
      <w:r w:rsidRPr="00DF37B5">
        <w:rPr>
          <w:rFonts w:eastAsia="SimSun"/>
          <w:lang w:val="en-US"/>
        </w:rPr>
        <w:t>REILLY, J. P. [</w:t>
      </w:r>
      <w:r w:rsidR="00AD1D2C">
        <w:rPr>
          <w:rFonts w:eastAsia="SimSun"/>
          <w:lang w:val="en-US"/>
        </w:rPr>
        <w:t>2004</w:t>
      </w:r>
      <w:r w:rsidRPr="00DF37B5">
        <w:rPr>
          <w:rFonts w:eastAsia="SimSun"/>
          <w:lang w:val="en-US"/>
        </w:rPr>
        <w:t>] A review of the evolution of the Russian GLONASS system</w:t>
      </w:r>
      <w:r>
        <w:rPr>
          <w:rFonts w:asciiTheme="majorBidi" w:eastAsia="SimSun" w:hAnsiTheme="majorBidi" w:cstheme="majorBidi"/>
          <w:color w:val="5391CD"/>
          <w:lang w:val="en-US" w:eastAsia="zh-CN"/>
        </w:rPr>
        <w:t>,</w:t>
      </w:r>
    </w:p>
    <w:p w:rsidR="00377317" w:rsidRPr="00DF37B5" w:rsidRDefault="00377317" w:rsidP="00AD1D2C">
      <w:pPr>
        <w:pStyle w:val="Reftext"/>
        <w:spacing w:before="0"/>
        <w:rPr>
          <w:rFonts w:asciiTheme="majorBidi" w:hAnsiTheme="majorBidi" w:cstheme="majorBidi"/>
          <w:u w:val="single"/>
          <w:lang w:val="en-US"/>
        </w:rPr>
      </w:pPr>
      <w:r w:rsidRPr="00DF37B5">
        <w:rPr>
          <w:rFonts w:asciiTheme="majorBidi" w:hAnsiTheme="majorBidi" w:cstheme="majorBidi"/>
          <w:lang w:val="en-US"/>
        </w:rPr>
        <w:tab/>
      </w:r>
      <w:hyperlink r:id="rId90" w:history="1">
        <w:r w:rsidR="00AD1D2C" w:rsidRPr="006F213A">
          <w:rPr>
            <w:rStyle w:val="Hyperlink"/>
            <w:rFonts w:asciiTheme="majorBidi" w:eastAsia="SimSun" w:hAnsiTheme="majorBidi" w:cstheme="majorBidi"/>
            <w:bCs/>
            <w:lang w:val="en-US" w:eastAsia="zh-CN"/>
          </w:rPr>
          <w:t>http://www.topconpositioning.com/uploads/tx_topconfilearchive/POB_Magazine_takes_an_in-depth_look_at_</w:t>
        </w:r>
      </w:hyperlink>
      <w:r w:rsidR="00AD1D2C">
        <w:rPr>
          <w:rFonts w:asciiTheme="majorBidi" w:eastAsia="SimSun" w:hAnsiTheme="majorBidi" w:cstheme="majorBidi"/>
          <w:bCs/>
          <w:lang w:val="en-US" w:eastAsia="zh-CN"/>
        </w:rPr>
        <w:t xml:space="preserve"> </w:t>
      </w:r>
      <w:r w:rsidRPr="00AD1D2C">
        <w:rPr>
          <w:rFonts w:asciiTheme="majorBidi" w:eastAsia="SimSun" w:hAnsiTheme="majorBidi" w:cstheme="majorBidi"/>
          <w:bCs/>
          <w:color w:val="0000FF"/>
          <w:u w:val="single"/>
          <w:lang w:val="en-US" w:eastAsia="zh-CN"/>
        </w:rPr>
        <w:t>GLONASS</w:t>
      </w:r>
      <w:r w:rsidR="00AD1D2C" w:rsidRPr="00AD1D2C">
        <w:rPr>
          <w:rFonts w:asciiTheme="majorBidi" w:eastAsia="SimSun" w:hAnsiTheme="majorBidi" w:cstheme="majorBidi"/>
          <w:bCs/>
          <w:color w:val="0000FF"/>
          <w:u w:val="single"/>
          <w:lang w:val="en-US" w:eastAsia="zh-CN"/>
        </w:rPr>
        <w:t xml:space="preserve"> </w:t>
      </w:r>
      <w:r w:rsidRPr="00AD1D2C">
        <w:rPr>
          <w:rFonts w:asciiTheme="majorBidi" w:eastAsia="SimSun" w:hAnsiTheme="majorBidi" w:cstheme="majorBidi"/>
          <w:bCs/>
          <w:color w:val="0000FF"/>
          <w:u w:val="single"/>
          <w:lang w:val="en-US" w:eastAsia="zh-CN"/>
        </w:rPr>
        <w:t>-</w:t>
      </w:r>
      <w:r w:rsidR="00AD1D2C" w:rsidRPr="00AD1D2C">
        <w:rPr>
          <w:rFonts w:asciiTheme="majorBidi" w:eastAsia="SimSun" w:hAnsiTheme="majorBidi" w:cstheme="majorBidi"/>
          <w:bCs/>
          <w:color w:val="0000FF"/>
          <w:u w:val="single"/>
          <w:lang w:val="en-US" w:eastAsia="zh-CN"/>
        </w:rPr>
        <w:t xml:space="preserve"> </w:t>
      </w:r>
      <w:r w:rsidRPr="00AD1D2C">
        <w:rPr>
          <w:rFonts w:asciiTheme="majorBidi" w:eastAsia="SimSun" w:hAnsiTheme="majorBidi" w:cstheme="majorBidi"/>
          <w:bCs/>
          <w:color w:val="0000FF"/>
          <w:u w:val="single"/>
          <w:lang w:val="en-US" w:eastAsia="zh-CN"/>
        </w:rPr>
        <w:t>Click</w:t>
      </w:r>
      <w:r w:rsidR="00AD1D2C" w:rsidRPr="00AD1D2C">
        <w:rPr>
          <w:rFonts w:asciiTheme="majorBidi" w:eastAsia="SimSun" w:hAnsiTheme="majorBidi" w:cstheme="majorBidi"/>
          <w:bCs/>
          <w:color w:val="0000FF"/>
          <w:u w:val="single"/>
          <w:lang w:val="en-US" w:eastAsia="zh-CN"/>
        </w:rPr>
        <w:t xml:space="preserve"> </w:t>
      </w:r>
      <w:r w:rsidRPr="00AD1D2C">
        <w:rPr>
          <w:rFonts w:asciiTheme="majorBidi" w:eastAsia="SimSun" w:hAnsiTheme="majorBidi" w:cstheme="majorBidi"/>
          <w:bCs/>
          <w:color w:val="0000FF"/>
          <w:u w:val="single"/>
          <w:lang w:val="en-US" w:eastAsia="zh-CN"/>
        </w:rPr>
        <w:t>here</w:t>
      </w:r>
      <w:r w:rsidR="00AD1D2C" w:rsidRPr="00AD1D2C">
        <w:rPr>
          <w:rFonts w:asciiTheme="majorBidi" w:eastAsia="SimSun" w:hAnsiTheme="majorBidi" w:cstheme="majorBidi"/>
          <w:bCs/>
          <w:color w:val="0000FF"/>
          <w:u w:val="single"/>
          <w:lang w:val="en-US" w:eastAsia="zh-CN"/>
        </w:rPr>
        <w:t xml:space="preserve"> </w:t>
      </w:r>
      <w:r w:rsidRPr="00AD1D2C">
        <w:rPr>
          <w:rFonts w:asciiTheme="majorBidi" w:eastAsia="SimSun" w:hAnsiTheme="majorBidi" w:cstheme="majorBidi"/>
          <w:bCs/>
          <w:color w:val="0000FF"/>
          <w:u w:val="single"/>
          <w:lang w:val="en-US" w:eastAsia="zh-CN"/>
        </w:rPr>
        <w:t>fo</w:t>
      </w:r>
      <w:r w:rsidR="00AD1D2C" w:rsidRPr="00AD1D2C">
        <w:rPr>
          <w:rFonts w:asciiTheme="majorBidi" w:eastAsia="SimSun" w:hAnsiTheme="majorBidi" w:cstheme="majorBidi"/>
          <w:bCs/>
          <w:color w:val="0000FF"/>
          <w:u w:val="single"/>
          <w:lang w:val="en-US" w:eastAsia="zh-CN"/>
        </w:rPr>
        <w:t xml:space="preserve">r </w:t>
      </w:r>
      <w:r w:rsidRPr="00AD1D2C">
        <w:rPr>
          <w:rFonts w:asciiTheme="majorBidi" w:eastAsia="SimSun" w:hAnsiTheme="majorBidi" w:cstheme="majorBidi"/>
          <w:bCs/>
          <w:color w:val="0000FF"/>
          <w:u w:val="single"/>
          <w:lang w:val="en-US" w:eastAsia="zh-CN"/>
        </w:rPr>
        <w:t>article.pdf</w:t>
      </w:r>
      <w:r w:rsidRPr="00377317">
        <w:rPr>
          <w:lang w:val="en-US"/>
        </w:rPr>
        <w:t>.</w:t>
      </w:r>
    </w:p>
    <w:p w:rsidR="00E612B7" w:rsidRPr="00DF37B5" w:rsidRDefault="00E612B7" w:rsidP="00E612B7">
      <w:pPr>
        <w:pStyle w:val="Reftext"/>
        <w:rPr>
          <w:rFonts w:asciiTheme="majorBidi" w:hAnsiTheme="majorBidi" w:cstheme="majorBidi"/>
          <w:lang w:val="en-US"/>
        </w:rPr>
      </w:pPr>
      <w:r w:rsidRPr="00E612B7">
        <w:rPr>
          <w:rFonts w:asciiTheme="majorBidi" w:hAnsiTheme="majorBidi" w:cstheme="majorBidi"/>
          <w:caps/>
          <w:lang w:val="en-US"/>
        </w:rPr>
        <w:t>Revnivykh</w:t>
      </w:r>
      <w:r w:rsidRPr="00E612B7">
        <w:rPr>
          <w:rFonts w:asciiTheme="majorBidi" w:hAnsiTheme="majorBidi" w:cstheme="majorBidi"/>
          <w:lang w:val="en-US"/>
        </w:rPr>
        <w:t>, S. G. [</w:t>
      </w:r>
      <w:r w:rsidRPr="00E612B7">
        <w:rPr>
          <w:rFonts w:asciiTheme="majorBidi" w:hAnsiTheme="majorBidi" w:cstheme="majorBidi"/>
          <w:bCs/>
          <w:lang w:val="en-US"/>
        </w:rPr>
        <w:t>14-15 March, 2005]</w:t>
      </w:r>
      <w:r w:rsidRPr="00E612B7">
        <w:rPr>
          <w:rFonts w:asciiTheme="majorBidi" w:hAnsiTheme="majorBidi" w:cstheme="majorBidi"/>
          <w:lang w:val="en-US"/>
        </w:rPr>
        <w:t xml:space="preserve"> GLONASS: Status and Perspectives. </w:t>
      </w:r>
      <w:r w:rsidRPr="00E612B7">
        <w:rPr>
          <w:rFonts w:asciiTheme="majorBidi" w:hAnsiTheme="majorBidi" w:cstheme="majorBidi"/>
          <w:bCs/>
          <w:lang w:val="en-US"/>
        </w:rPr>
        <w:t xml:space="preserve">Civil GPS Service Interface Committee International Information Subcommittee, Prague, Check Republic, </w:t>
      </w:r>
      <w:r w:rsidRPr="00DF37B5">
        <w:rPr>
          <w:rFonts w:asciiTheme="majorBidi" w:hAnsiTheme="majorBidi" w:cstheme="majorBidi"/>
          <w:lang w:val="en-US"/>
        </w:rPr>
        <w:t>(</w:t>
      </w:r>
      <w:hyperlink r:id="rId91" w:history="1">
        <w:r w:rsidR="00AD1D2C" w:rsidRPr="006F213A">
          <w:rPr>
            <w:rStyle w:val="Hyperlink"/>
            <w:rFonts w:asciiTheme="majorBidi" w:hAnsiTheme="majorBidi" w:cstheme="majorBidi"/>
            <w:lang w:val="en-US"/>
          </w:rPr>
          <w:t>http://radio.feld.cvut.cz/satnav/CGSIC/</w:t>
        </w:r>
      </w:hyperlink>
      <w:r w:rsidRPr="00DF37B5">
        <w:rPr>
          <w:rFonts w:asciiTheme="majorBidi" w:hAnsiTheme="majorBidi" w:cstheme="majorBidi"/>
          <w:lang w:val="en-US"/>
        </w:rPr>
        <w:t>).</w:t>
      </w:r>
    </w:p>
    <w:p w:rsidR="00377317" w:rsidRPr="00E612B7" w:rsidRDefault="00377317" w:rsidP="00377317">
      <w:pPr>
        <w:pStyle w:val="Reftext"/>
        <w:rPr>
          <w:rFonts w:asciiTheme="majorBidi" w:hAnsiTheme="majorBidi" w:cstheme="majorBidi"/>
          <w:lang w:val="en-US"/>
        </w:rPr>
      </w:pPr>
      <w:r w:rsidRPr="00E612B7">
        <w:rPr>
          <w:rFonts w:asciiTheme="majorBidi" w:hAnsiTheme="majorBidi" w:cstheme="majorBidi"/>
          <w:lang w:val="en-US"/>
        </w:rPr>
        <w:t>RISDE [2008] Global Navigation Satellite System GLONASS Interface Control Document Navigational radio signals in bands L1, L2, Ed. 5.1, Russian Institute of Space Device Engineering (RISDE),</w:t>
      </w:r>
    </w:p>
    <w:p w:rsidR="00377317" w:rsidRPr="00E612B7" w:rsidRDefault="00377317" w:rsidP="00377317">
      <w:pPr>
        <w:pStyle w:val="Reftext"/>
        <w:spacing w:before="0"/>
        <w:rPr>
          <w:rFonts w:asciiTheme="majorBidi" w:hAnsiTheme="majorBidi" w:cstheme="majorBidi"/>
          <w:lang w:val="en-US"/>
        </w:rPr>
      </w:pPr>
      <w:r w:rsidRPr="00E612B7">
        <w:rPr>
          <w:rFonts w:asciiTheme="majorBidi" w:hAnsiTheme="majorBidi" w:cstheme="majorBidi"/>
          <w:lang w:val="en-US"/>
        </w:rPr>
        <w:tab/>
        <w:t>(</w:t>
      </w:r>
      <w:hyperlink r:id="rId92" w:history="1">
        <w:r w:rsidRPr="00E612B7">
          <w:rPr>
            <w:rStyle w:val="Hyperlink"/>
            <w:rFonts w:asciiTheme="majorBidi" w:hAnsiTheme="majorBidi" w:cstheme="majorBidi"/>
            <w:lang w:val="en-US"/>
          </w:rPr>
          <w:t>http://rniikp.ru/en/pages/about/publ/ikd51en.pdf</w:t>
        </w:r>
      </w:hyperlink>
      <w:r w:rsidRPr="00E612B7">
        <w:rPr>
          <w:rFonts w:asciiTheme="majorBidi" w:hAnsiTheme="majorBidi" w:cstheme="majorBidi"/>
          <w:lang w:val="en-US"/>
        </w:rPr>
        <w:t>).</w:t>
      </w:r>
    </w:p>
    <w:p w:rsidR="00DF37B5" w:rsidRDefault="00DF37B5" w:rsidP="00DF37B5">
      <w:pPr>
        <w:pStyle w:val="Reftext"/>
        <w:rPr>
          <w:lang w:val="en-US"/>
        </w:rPr>
      </w:pPr>
    </w:p>
    <w:p w:rsidR="00377317" w:rsidRPr="00377317" w:rsidRDefault="00377317" w:rsidP="00DF37B5">
      <w:pPr>
        <w:pStyle w:val="Reftext"/>
        <w:rPr>
          <w:lang w:val="en-US"/>
        </w:rPr>
      </w:pPr>
    </w:p>
    <w:p w:rsidR="00DF37B5" w:rsidRPr="0082243D" w:rsidRDefault="00DF37B5" w:rsidP="00DF37B5">
      <w:pPr>
        <w:pStyle w:val="Reftext"/>
        <w:rPr>
          <w:b/>
          <w:bCs/>
          <w:lang w:val="en-US"/>
        </w:rPr>
      </w:pPr>
      <w:r w:rsidRPr="0082243D">
        <w:rPr>
          <w:b/>
          <w:bCs/>
          <w:lang w:val="en-US"/>
        </w:rPr>
        <w:t xml:space="preserve">ITU-R texts </w:t>
      </w:r>
    </w:p>
    <w:p w:rsidR="00E612B7" w:rsidRPr="00377317" w:rsidRDefault="00E612B7" w:rsidP="00377317">
      <w:pPr>
        <w:pStyle w:val="Reftext"/>
        <w:rPr>
          <w:rFonts w:asciiTheme="majorBidi" w:hAnsiTheme="majorBidi" w:cstheme="majorBidi"/>
          <w:lang w:val="en-US"/>
        </w:rPr>
      </w:pPr>
      <w:r w:rsidRPr="00E612B7">
        <w:rPr>
          <w:lang w:val="en-US"/>
        </w:rPr>
        <w:t>ITU-R Handbook on Spectrum Monitoring, Edition 2002</w:t>
      </w:r>
      <w:r w:rsidR="00377317">
        <w:rPr>
          <w:lang w:val="en-US"/>
        </w:rPr>
        <w:t xml:space="preserve">, </w:t>
      </w:r>
      <w:r w:rsidRPr="00377317">
        <w:rPr>
          <w:rFonts w:asciiTheme="majorBidi" w:hAnsiTheme="majorBidi" w:cstheme="majorBidi"/>
          <w:lang w:val="en-US"/>
        </w:rPr>
        <w:t>(</w:t>
      </w:r>
      <w:hyperlink r:id="rId93" w:history="1">
        <w:r w:rsidRPr="00377317">
          <w:rPr>
            <w:rStyle w:val="Hyperlink"/>
            <w:rFonts w:asciiTheme="majorBidi" w:hAnsiTheme="majorBidi" w:cstheme="majorBidi"/>
            <w:lang w:val="en-US"/>
          </w:rPr>
          <w:t>http://www.itu.int/publ/R-HDB-23/en</w:t>
        </w:r>
      </w:hyperlink>
      <w:r w:rsidRPr="00377317">
        <w:rPr>
          <w:rFonts w:asciiTheme="majorBidi" w:hAnsiTheme="majorBidi" w:cstheme="majorBidi"/>
          <w:lang w:val="en-US"/>
        </w:rPr>
        <w:t>).</w:t>
      </w:r>
    </w:p>
    <w:p w:rsidR="00E612B7" w:rsidRPr="00E612B7" w:rsidRDefault="00E612B7" w:rsidP="00377317">
      <w:pPr>
        <w:pStyle w:val="Reftext"/>
        <w:rPr>
          <w:lang w:val="en-US"/>
        </w:rPr>
      </w:pPr>
      <w:r w:rsidRPr="00E612B7">
        <w:rPr>
          <w:lang w:val="en-US"/>
        </w:rPr>
        <w:t>Radio Regulations, Edition of 2008, Volume 2, Appendix 1</w:t>
      </w:r>
      <w:r w:rsidR="00377317">
        <w:rPr>
          <w:lang w:val="en-US"/>
        </w:rPr>
        <w:t xml:space="preserve"> – </w:t>
      </w:r>
      <w:r w:rsidRPr="00E612B7">
        <w:rPr>
          <w:lang w:val="en-US"/>
        </w:rPr>
        <w:t>Classification of emissions and necessary bandwidth, (</w:t>
      </w:r>
      <w:hyperlink r:id="rId94" w:history="1">
        <w:r w:rsidRPr="00E612B7">
          <w:rPr>
            <w:rStyle w:val="Hyperlink"/>
            <w:rFonts w:asciiTheme="majorBidi" w:hAnsiTheme="majorBidi" w:cstheme="majorBidi"/>
            <w:lang w:val="en-US"/>
          </w:rPr>
          <w:t>http://www.itu.int/publ/R-REG-RR-2008/en</w:t>
        </w:r>
      </w:hyperlink>
      <w:r w:rsidRPr="00E612B7">
        <w:rPr>
          <w:lang w:val="en-US"/>
        </w:rPr>
        <w:t>).</w:t>
      </w:r>
    </w:p>
    <w:p w:rsidR="00AD1D2C" w:rsidRDefault="00377317" w:rsidP="00377317">
      <w:pPr>
        <w:pStyle w:val="Reftext"/>
        <w:rPr>
          <w:lang w:val="en-US"/>
        </w:rPr>
      </w:pPr>
      <w:r w:rsidRPr="00E612B7">
        <w:rPr>
          <w:lang w:val="en-US"/>
        </w:rPr>
        <w:t xml:space="preserve">Recommendation ITU-R M.1787 </w:t>
      </w:r>
      <w:r>
        <w:rPr>
          <w:lang w:val="en-US"/>
        </w:rPr>
        <w:t>–</w:t>
      </w:r>
      <w:r w:rsidRPr="00E612B7">
        <w:rPr>
          <w:lang w:val="en-US"/>
        </w:rPr>
        <w:t xml:space="preserve"> Description of systems and networks in the radionavigation-satellite service (space-to-Earth and space-to-space) and technical characteristics of transmitting space stations operating in the bands 1</w:t>
      </w:r>
      <w:r>
        <w:rPr>
          <w:lang w:val="en-US"/>
        </w:rPr>
        <w:t> </w:t>
      </w:r>
      <w:r w:rsidRPr="00E612B7">
        <w:rPr>
          <w:lang w:val="en-US"/>
        </w:rPr>
        <w:t>164-1 215 MHz, 1 215-1 300 MHz and 1 559-1 610 MHz</w:t>
      </w:r>
      <w:r>
        <w:rPr>
          <w:lang w:val="en-US"/>
        </w:rPr>
        <w:t xml:space="preserve">, </w:t>
      </w:r>
    </w:p>
    <w:p w:rsidR="00377317" w:rsidRPr="00E612B7" w:rsidRDefault="00AD1D2C" w:rsidP="00AD1D2C">
      <w:pPr>
        <w:pStyle w:val="Reftext"/>
        <w:spacing w:before="0"/>
        <w:rPr>
          <w:lang w:val="en-US"/>
        </w:rPr>
      </w:pPr>
      <w:r>
        <w:rPr>
          <w:lang w:val="en-US"/>
        </w:rPr>
        <w:tab/>
      </w:r>
      <w:r w:rsidR="00377317" w:rsidRPr="00E612B7">
        <w:rPr>
          <w:lang w:val="en-US"/>
        </w:rPr>
        <w:t>(</w:t>
      </w:r>
      <w:hyperlink r:id="rId95" w:history="1">
        <w:r w:rsidR="00377317" w:rsidRPr="00E612B7">
          <w:rPr>
            <w:rStyle w:val="Hyperlink"/>
            <w:rFonts w:asciiTheme="majorBidi" w:hAnsiTheme="majorBidi" w:cstheme="majorBidi"/>
            <w:lang w:val="en-US"/>
          </w:rPr>
          <w:t>http://www.itu.int/rec/R-REC-M.1787-0-200908-I/en</w:t>
        </w:r>
      </w:hyperlink>
      <w:r w:rsidR="00377317" w:rsidRPr="00E612B7">
        <w:rPr>
          <w:lang w:val="en-US"/>
        </w:rPr>
        <w:t>).</w:t>
      </w:r>
    </w:p>
    <w:p w:rsidR="00E612B7" w:rsidRPr="00377317" w:rsidRDefault="00E612B7" w:rsidP="00E612B7">
      <w:pPr>
        <w:ind w:left="357"/>
        <w:rPr>
          <w:rFonts w:asciiTheme="majorBidi" w:hAnsiTheme="majorBidi" w:cstheme="majorBidi"/>
          <w:sz w:val="20"/>
          <w:u w:val="single"/>
          <w:lang w:val="en-US"/>
        </w:rPr>
      </w:pPr>
    </w:p>
    <w:p w:rsidR="00936207" w:rsidRDefault="00936207" w:rsidP="00A8323F">
      <w:pPr>
        <w:rPr>
          <w:lang w:val="en-GB"/>
        </w:rPr>
      </w:pPr>
    </w:p>
    <w:p w:rsidR="00AD1D2C" w:rsidRDefault="00AD1D2C" w:rsidP="00A8323F">
      <w:pPr>
        <w:rPr>
          <w:lang w:val="en-GB"/>
        </w:rPr>
      </w:pPr>
    </w:p>
    <w:p w:rsidR="00AD1D2C" w:rsidRDefault="00AD1D2C" w:rsidP="00A8323F">
      <w:pPr>
        <w:rPr>
          <w:lang w:val="en-GB"/>
        </w:rPr>
      </w:pPr>
    </w:p>
    <w:p w:rsidR="00AD1D2C" w:rsidRDefault="00AD1D2C" w:rsidP="00A8323F">
      <w:pPr>
        <w:rPr>
          <w:lang w:val="en-GB"/>
        </w:rPr>
      </w:pPr>
    </w:p>
    <w:p w:rsidR="00AD1D2C" w:rsidRDefault="00AD1D2C" w:rsidP="00A8323F">
      <w:pPr>
        <w:rPr>
          <w:lang w:val="en-GB"/>
        </w:rPr>
      </w:pPr>
    </w:p>
    <w:p w:rsidR="00AD1D2C" w:rsidRDefault="00AD1D2C" w:rsidP="00A8323F">
      <w:pPr>
        <w:rPr>
          <w:lang w:val="en-GB"/>
        </w:rPr>
      </w:pPr>
    </w:p>
    <w:p w:rsidR="00AD1D2C" w:rsidRPr="000376EF" w:rsidRDefault="00AD1D2C" w:rsidP="00A8323F">
      <w:pPr>
        <w:rPr>
          <w:lang w:val="en-GB"/>
        </w:rPr>
      </w:pPr>
    </w:p>
    <w:p w:rsidR="00936207" w:rsidRPr="000376EF" w:rsidRDefault="00936207" w:rsidP="00A8323F">
      <w:pPr>
        <w:rPr>
          <w:lang w:val="en-GB"/>
        </w:rPr>
        <w:sectPr w:rsidR="00936207" w:rsidRPr="000376EF" w:rsidSect="00AD1D2C">
          <w:headerReference w:type="default" r:id="rId96"/>
          <w:headerReference w:type="first" r:id="rId97"/>
          <w:type w:val="oddPage"/>
          <w:pgSz w:w="11907" w:h="16840" w:code="9"/>
          <w:pgMar w:top="1418" w:right="1134" w:bottom="1418" w:left="1134" w:header="720" w:footer="720" w:gutter="0"/>
          <w:cols w:space="720"/>
          <w:vAlign w:val="both"/>
          <w:titlePg/>
        </w:sectPr>
      </w:pPr>
    </w:p>
    <w:p w:rsidR="00B67078" w:rsidRPr="00FE1F9F" w:rsidRDefault="00B67078" w:rsidP="00B67078">
      <w:pPr>
        <w:rPr>
          <w:lang w:val="en-US"/>
        </w:rPr>
      </w:pPr>
    </w:p>
    <w:p w:rsidR="00B67078" w:rsidRPr="00FE1F9F" w:rsidRDefault="00B67078" w:rsidP="00B67078">
      <w:pPr>
        <w:rPr>
          <w:lang w:val="en-US"/>
        </w:rPr>
      </w:pPr>
    </w:p>
    <w:p w:rsidR="00936207" w:rsidRPr="008A1CF7" w:rsidRDefault="00936207" w:rsidP="00B67078">
      <w:pPr>
        <w:pStyle w:val="ChapNo"/>
      </w:pPr>
      <w:bookmarkStart w:id="2419" w:name="_Toc270520136"/>
      <w:r w:rsidRPr="008A1CF7">
        <w:t>CHAPTER</w:t>
      </w:r>
      <w:r w:rsidR="00B41FB8">
        <w:t xml:space="preserve"> </w:t>
      </w:r>
      <w:r w:rsidRPr="008A1CF7">
        <w:t>6</w:t>
      </w:r>
      <w:bookmarkEnd w:id="2419"/>
    </w:p>
    <w:p w:rsidR="00936207" w:rsidRPr="008A1CF7" w:rsidRDefault="00936207" w:rsidP="00B67078">
      <w:pPr>
        <w:pStyle w:val="Chaptitle"/>
      </w:pPr>
      <w:bookmarkStart w:id="2420" w:name="_Toc270520137"/>
      <w:r w:rsidRPr="008A1CF7">
        <w:t>communication satellite systems</w:t>
      </w:r>
      <w:bookmarkEnd w:id="2420"/>
    </w:p>
    <w:p w:rsidR="00936207" w:rsidRPr="008A1CF7" w:rsidRDefault="00936207" w:rsidP="00512C84"/>
    <w:p w:rsidR="00FE1F9F" w:rsidRPr="00FE1F9F" w:rsidRDefault="00936207" w:rsidP="00FE1F9F">
      <w:pPr>
        <w:jc w:val="right"/>
        <w:rPr>
          <w:i/>
          <w:iCs/>
          <w:noProof/>
          <w:szCs w:val="22"/>
        </w:rPr>
      </w:pPr>
      <w:r w:rsidRPr="008A1CF7">
        <w:rPr>
          <w:i/>
          <w:iCs/>
          <w:szCs w:val="22"/>
        </w:rPr>
        <w:t>Page</w:t>
      </w:r>
      <w:bookmarkStart w:id="2421" w:name="_Toc498315522"/>
      <w:bookmarkStart w:id="2422" w:name="_Toc498318291"/>
      <w:bookmarkStart w:id="2423" w:name="_Toc498318603"/>
      <w:bookmarkStart w:id="2424" w:name="_Toc524413410"/>
      <w:r w:rsidR="00C86F56" w:rsidRPr="00C86F56">
        <w:rPr>
          <w:szCs w:val="22"/>
        </w:rPr>
        <w:fldChar w:fldCharType="begin"/>
      </w:r>
      <w:r>
        <w:instrText xml:space="preserve"> TOC \o "1-3" \h \z \u </w:instrText>
      </w:r>
      <w:r w:rsidR="00C86F56" w:rsidRPr="00C86F56">
        <w:rPr>
          <w:szCs w:val="22"/>
        </w:rPr>
        <w:fldChar w:fldCharType="separate"/>
      </w:r>
    </w:p>
    <w:p w:rsidR="00377317" w:rsidRPr="007B5ADF" w:rsidRDefault="00377317" w:rsidP="00377317">
      <w:pPr>
        <w:pStyle w:val="TOC2"/>
        <w:rPr>
          <w:lang w:val="fr-CH"/>
        </w:rPr>
      </w:pPr>
    </w:p>
    <w:p w:rsidR="00FE1F9F" w:rsidRDefault="00C86F56" w:rsidP="00377317">
      <w:pPr>
        <w:pStyle w:val="TOC2"/>
        <w:rPr>
          <w:rFonts w:asciiTheme="minorHAnsi" w:eastAsiaTheme="minorEastAsia" w:hAnsiTheme="minorHAnsi" w:cstheme="minorBidi"/>
          <w:szCs w:val="22"/>
          <w:lang w:val="en-US" w:eastAsia="zh-CN"/>
        </w:rPr>
      </w:pPr>
      <w:hyperlink w:anchor="_Toc270422184" w:history="1">
        <w:r w:rsidR="00FE1F9F" w:rsidRPr="00584C0E">
          <w:rPr>
            <w:rStyle w:val="Hyperlink"/>
          </w:rPr>
          <w:t>6</w:t>
        </w:r>
        <w:r w:rsidR="00377317">
          <w:rPr>
            <w:rStyle w:val="Hyperlink"/>
          </w:rPr>
          <w:t>.1</w:t>
        </w:r>
        <w:r w:rsidR="00FE1F9F">
          <w:rPr>
            <w:rFonts w:asciiTheme="minorHAnsi" w:eastAsiaTheme="minorEastAsia" w:hAnsiTheme="minorHAnsi" w:cstheme="minorBidi"/>
            <w:szCs w:val="22"/>
            <w:lang w:val="en-US" w:eastAsia="zh-CN"/>
          </w:rPr>
          <w:tab/>
        </w:r>
        <w:r w:rsidR="00FE1F9F" w:rsidRPr="00377317">
          <w:rPr>
            <w:rStyle w:val="Hyperlink"/>
            <w:color w:val="auto"/>
            <w:u w:val="none"/>
          </w:rPr>
          <w:t>Introduction</w:t>
        </w:r>
        <w:r w:rsidR="00FE1F9F">
          <w:rPr>
            <w:webHidden/>
          </w:rPr>
          <w:tab/>
        </w:r>
        <w:r w:rsidR="00FE1F9F">
          <w:rPr>
            <w:webHidden/>
          </w:rPr>
          <w:tab/>
        </w:r>
        <w:r>
          <w:rPr>
            <w:webHidden/>
          </w:rPr>
          <w:fldChar w:fldCharType="begin"/>
        </w:r>
        <w:r w:rsidR="00FE1F9F">
          <w:rPr>
            <w:webHidden/>
          </w:rPr>
          <w:instrText xml:space="preserve"> PAGEREF _Toc270422184 \h </w:instrText>
        </w:r>
        <w:r>
          <w:rPr>
            <w:webHidden/>
          </w:rPr>
        </w:r>
        <w:r>
          <w:rPr>
            <w:webHidden/>
          </w:rPr>
          <w:fldChar w:fldCharType="separate"/>
        </w:r>
        <w:r w:rsidR="00EE603B">
          <w:rPr>
            <w:webHidden/>
          </w:rPr>
          <w:t>68</w:t>
        </w:r>
        <w:r>
          <w:rPr>
            <w:webHidden/>
          </w:rPr>
          <w:fldChar w:fldCharType="end"/>
        </w:r>
      </w:hyperlink>
    </w:p>
    <w:p w:rsidR="00FE1F9F" w:rsidRDefault="00C86F56" w:rsidP="00377317">
      <w:pPr>
        <w:pStyle w:val="TOC2"/>
        <w:rPr>
          <w:rFonts w:asciiTheme="minorHAnsi" w:eastAsiaTheme="minorEastAsia" w:hAnsiTheme="minorHAnsi" w:cstheme="minorBidi"/>
          <w:szCs w:val="22"/>
          <w:lang w:val="en-US" w:eastAsia="zh-CN"/>
        </w:rPr>
      </w:pPr>
      <w:hyperlink w:anchor="_Toc270422185" w:history="1">
        <w:r w:rsidR="00FE1F9F" w:rsidRPr="00584C0E">
          <w:rPr>
            <w:rStyle w:val="Hyperlink"/>
          </w:rPr>
          <w:t>6.</w:t>
        </w:r>
        <w:r w:rsidR="00377317">
          <w:rPr>
            <w:rStyle w:val="Hyperlink"/>
          </w:rPr>
          <w:t>2</w:t>
        </w:r>
        <w:r w:rsidR="00FE1F9F">
          <w:rPr>
            <w:rFonts w:asciiTheme="minorHAnsi" w:eastAsiaTheme="minorEastAsia" w:hAnsiTheme="minorHAnsi" w:cstheme="minorBidi"/>
            <w:szCs w:val="22"/>
            <w:lang w:val="en-US" w:eastAsia="zh-CN"/>
          </w:rPr>
          <w:tab/>
        </w:r>
        <w:r w:rsidR="00FE1F9F" w:rsidRPr="00584C0E">
          <w:rPr>
            <w:rStyle w:val="Hyperlink"/>
          </w:rPr>
          <w:t>The communication payload</w:t>
        </w:r>
        <w:r w:rsidR="00FE1F9F">
          <w:rPr>
            <w:webHidden/>
          </w:rPr>
          <w:tab/>
        </w:r>
        <w:r w:rsidR="00FE1F9F">
          <w:rPr>
            <w:webHidden/>
          </w:rPr>
          <w:tab/>
        </w:r>
        <w:r>
          <w:rPr>
            <w:webHidden/>
          </w:rPr>
          <w:fldChar w:fldCharType="begin"/>
        </w:r>
        <w:r w:rsidR="00FE1F9F">
          <w:rPr>
            <w:webHidden/>
          </w:rPr>
          <w:instrText xml:space="preserve"> PAGEREF _Toc270422185 \h </w:instrText>
        </w:r>
        <w:r>
          <w:rPr>
            <w:webHidden/>
          </w:rPr>
        </w:r>
        <w:r>
          <w:rPr>
            <w:webHidden/>
          </w:rPr>
          <w:fldChar w:fldCharType="separate"/>
        </w:r>
        <w:r w:rsidR="00EE603B">
          <w:rPr>
            <w:webHidden/>
          </w:rPr>
          <w:t>68</w:t>
        </w:r>
        <w:r>
          <w:rPr>
            <w:webHidden/>
          </w:rPr>
          <w:fldChar w:fldCharType="end"/>
        </w:r>
      </w:hyperlink>
    </w:p>
    <w:p w:rsidR="00FE1F9F" w:rsidRDefault="00C86F56" w:rsidP="00377317">
      <w:pPr>
        <w:pStyle w:val="TOC3"/>
        <w:rPr>
          <w:rFonts w:asciiTheme="minorHAnsi" w:hAnsiTheme="minorHAnsi" w:cstheme="minorBidi"/>
        </w:rPr>
      </w:pPr>
      <w:hyperlink w:anchor="_Toc270422186" w:history="1">
        <w:r w:rsidR="00FE1F9F" w:rsidRPr="00584C0E">
          <w:rPr>
            <w:rStyle w:val="Hyperlink"/>
            <w:lang w:val="en-GB"/>
          </w:rPr>
          <w:t>6.</w:t>
        </w:r>
        <w:r w:rsidR="00377317">
          <w:rPr>
            <w:rStyle w:val="Hyperlink"/>
            <w:lang w:val="en-GB"/>
          </w:rPr>
          <w:t>2</w:t>
        </w:r>
        <w:r w:rsidR="00FE1F9F" w:rsidRPr="00584C0E">
          <w:rPr>
            <w:rStyle w:val="Hyperlink"/>
            <w:lang w:val="en-GB"/>
          </w:rPr>
          <w:t>.1</w:t>
        </w:r>
        <w:r w:rsidR="00FE1F9F">
          <w:rPr>
            <w:rFonts w:asciiTheme="minorHAnsi" w:hAnsiTheme="minorHAnsi" w:cstheme="minorBidi"/>
          </w:rPr>
          <w:tab/>
        </w:r>
        <w:r w:rsidR="00FE1F9F" w:rsidRPr="00584C0E">
          <w:rPr>
            <w:rStyle w:val="Hyperlink"/>
            <w:lang w:val="en-GB"/>
          </w:rPr>
          <w:t>Analog bent-pipe architecture</w:t>
        </w:r>
        <w:r w:rsidR="00FE1F9F">
          <w:rPr>
            <w:webHidden/>
          </w:rPr>
          <w:tab/>
        </w:r>
        <w:r w:rsidR="00FE1F9F">
          <w:rPr>
            <w:webHidden/>
          </w:rPr>
          <w:tab/>
        </w:r>
        <w:r>
          <w:rPr>
            <w:webHidden/>
          </w:rPr>
          <w:fldChar w:fldCharType="begin"/>
        </w:r>
        <w:r w:rsidR="00FE1F9F">
          <w:rPr>
            <w:webHidden/>
          </w:rPr>
          <w:instrText xml:space="preserve"> PAGEREF _Toc270422186 \h </w:instrText>
        </w:r>
        <w:r>
          <w:rPr>
            <w:webHidden/>
          </w:rPr>
        </w:r>
        <w:r>
          <w:rPr>
            <w:webHidden/>
          </w:rPr>
          <w:fldChar w:fldCharType="separate"/>
        </w:r>
        <w:r w:rsidR="00EE603B">
          <w:rPr>
            <w:webHidden/>
          </w:rPr>
          <w:t>68</w:t>
        </w:r>
        <w:r>
          <w:rPr>
            <w:webHidden/>
          </w:rPr>
          <w:fldChar w:fldCharType="end"/>
        </w:r>
      </w:hyperlink>
    </w:p>
    <w:p w:rsidR="00FE1F9F" w:rsidRDefault="00C86F56" w:rsidP="00377317">
      <w:pPr>
        <w:pStyle w:val="TOC3"/>
        <w:rPr>
          <w:rFonts w:asciiTheme="minorHAnsi" w:hAnsiTheme="minorHAnsi" w:cstheme="minorBidi"/>
        </w:rPr>
      </w:pPr>
      <w:hyperlink w:anchor="_Toc270422187" w:history="1">
        <w:r w:rsidR="00FE1F9F" w:rsidRPr="00584C0E">
          <w:rPr>
            <w:rStyle w:val="Hyperlink"/>
            <w:lang w:val="en-GB"/>
          </w:rPr>
          <w:t>6.</w:t>
        </w:r>
        <w:r w:rsidR="00377317">
          <w:rPr>
            <w:rStyle w:val="Hyperlink"/>
            <w:lang w:val="en-GB"/>
          </w:rPr>
          <w:t>2</w:t>
        </w:r>
        <w:r w:rsidR="00FE1F9F" w:rsidRPr="00584C0E">
          <w:rPr>
            <w:rStyle w:val="Hyperlink"/>
            <w:lang w:val="en-GB"/>
          </w:rPr>
          <w:t>.2</w:t>
        </w:r>
        <w:r w:rsidR="00FE1F9F">
          <w:rPr>
            <w:rFonts w:asciiTheme="minorHAnsi" w:hAnsiTheme="minorHAnsi" w:cstheme="minorBidi"/>
          </w:rPr>
          <w:tab/>
        </w:r>
        <w:r w:rsidR="00FE1F9F" w:rsidRPr="00584C0E">
          <w:rPr>
            <w:rStyle w:val="Hyperlink"/>
            <w:lang w:val="en-GB"/>
          </w:rPr>
          <w:t>Regenerative architecture</w:t>
        </w:r>
        <w:r w:rsidR="00FE1F9F">
          <w:rPr>
            <w:webHidden/>
          </w:rPr>
          <w:tab/>
        </w:r>
        <w:r w:rsidR="00FE1F9F">
          <w:rPr>
            <w:webHidden/>
          </w:rPr>
          <w:tab/>
        </w:r>
        <w:r>
          <w:rPr>
            <w:webHidden/>
          </w:rPr>
          <w:fldChar w:fldCharType="begin"/>
        </w:r>
        <w:r w:rsidR="00FE1F9F">
          <w:rPr>
            <w:webHidden/>
          </w:rPr>
          <w:instrText xml:space="preserve"> PAGEREF _Toc270422187 \h </w:instrText>
        </w:r>
        <w:r>
          <w:rPr>
            <w:webHidden/>
          </w:rPr>
        </w:r>
        <w:r>
          <w:rPr>
            <w:webHidden/>
          </w:rPr>
          <w:fldChar w:fldCharType="separate"/>
        </w:r>
        <w:r w:rsidR="00EE603B">
          <w:rPr>
            <w:webHidden/>
          </w:rPr>
          <w:t>70</w:t>
        </w:r>
        <w:r>
          <w:rPr>
            <w:webHidden/>
          </w:rPr>
          <w:fldChar w:fldCharType="end"/>
        </w:r>
      </w:hyperlink>
    </w:p>
    <w:p w:rsidR="00FE1F9F" w:rsidRDefault="00C86F56" w:rsidP="00377317">
      <w:pPr>
        <w:pStyle w:val="TOC3"/>
        <w:rPr>
          <w:rFonts w:asciiTheme="minorHAnsi" w:hAnsiTheme="minorHAnsi" w:cstheme="minorBidi"/>
        </w:rPr>
      </w:pPr>
      <w:hyperlink w:anchor="_Toc270422188" w:history="1">
        <w:r w:rsidR="00FE1F9F" w:rsidRPr="00584C0E">
          <w:rPr>
            <w:rStyle w:val="Hyperlink"/>
            <w:lang w:val="en-GB"/>
          </w:rPr>
          <w:t>6.</w:t>
        </w:r>
        <w:r w:rsidR="00377317">
          <w:rPr>
            <w:rStyle w:val="Hyperlink"/>
            <w:lang w:val="en-GB"/>
          </w:rPr>
          <w:t>2</w:t>
        </w:r>
        <w:r w:rsidR="00FE1F9F" w:rsidRPr="00584C0E">
          <w:rPr>
            <w:rStyle w:val="Hyperlink"/>
            <w:lang w:val="en-GB"/>
          </w:rPr>
          <w:t>.3</w:t>
        </w:r>
        <w:r w:rsidR="00FE1F9F">
          <w:rPr>
            <w:rFonts w:asciiTheme="minorHAnsi" w:hAnsiTheme="minorHAnsi" w:cstheme="minorBidi"/>
          </w:rPr>
          <w:tab/>
        </w:r>
        <w:r w:rsidR="00FE1F9F" w:rsidRPr="00584C0E">
          <w:rPr>
            <w:rStyle w:val="Hyperlink"/>
            <w:lang w:val="en-GB"/>
          </w:rPr>
          <w:t>Digital implementation</w:t>
        </w:r>
        <w:r w:rsidR="00FE1F9F">
          <w:rPr>
            <w:webHidden/>
          </w:rPr>
          <w:tab/>
        </w:r>
        <w:r w:rsidR="00FE1F9F">
          <w:rPr>
            <w:webHidden/>
          </w:rPr>
          <w:tab/>
        </w:r>
        <w:r>
          <w:rPr>
            <w:webHidden/>
          </w:rPr>
          <w:fldChar w:fldCharType="begin"/>
        </w:r>
        <w:r w:rsidR="00FE1F9F">
          <w:rPr>
            <w:webHidden/>
          </w:rPr>
          <w:instrText xml:space="preserve"> PAGEREF _Toc270422188 \h </w:instrText>
        </w:r>
        <w:r>
          <w:rPr>
            <w:webHidden/>
          </w:rPr>
        </w:r>
        <w:r>
          <w:rPr>
            <w:webHidden/>
          </w:rPr>
          <w:fldChar w:fldCharType="separate"/>
        </w:r>
        <w:r w:rsidR="00EE603B">
          <w:rPr>
            <w:webHidden/>
          </w:rPr>
          <w:t>70</w:t>
        </w:r>
        <w:r>
          <w:rPr>
            <w:webHidden/>
          </w:rPr>
          <w:fldChar w:fldCharType="end"/>
        </w:r>
      </w:hyperlink>
    </w:p>
    <w:p w:rsidR="00FE1F9F" w:rsidRDefault="00C86F56" w:rsidP="00377317">
      <w:pPr>
        <w:pStyle w:val="TOC3"/>
        <w:rPr>
          <w:rFonts w:asciiTheme="minorHAnsi" w:hAnsiTheme="minorHAnsi" w:cstheme="minorBidi"/>
        </w:rPr>
      </w:pPr>
      <w:hyperlink w:anchor="_Toc270422189" w:history="1">
        <w:r w:rsidR="00FE1F9F" w:rsidRPr="00584C0E">
          <w:rPr>
            <w:rStyle w:val="Hyperlink"/>
            <w:lang w:val="en-GB"/>
          </w:rPr>
          <w:t>6.</w:t>
        </w:r>
        <w:r w:rsidR="00377317">
          <w:rPr>
            <w:rStyle w:val="Hyperlink"/>
            <w:lang w:val="en-GB"/>
          </w:rPr>
          <w:t>2</w:t>
        </w:r>
        <w:r w:rsidR="00FE1F9F" w:rsidRPr="00584C0E">
          <w:rPr>
            <w:rStyle w:val="Hyperlink"/>
            <w:lang w:val="en-GB"/>
          </w:rPr>
          <w:t>.4</w:t>
        </w:r>
        <w:r w:rsidR="00FE1F9F">
          <w:rPr>
            <w:rFonts w:asciiTheme="minorHAnsi" w:hAnsiTheme="minorHAnsi" w:cstheme="minorBidi"/>
          </w:rPr>
          <w:tab/>
        </w:r>
        <w:r w:rsidR="00FE1F9F" w:rsidRPr="00584C0E">
          <w:rPr>
            <w:rStyle w:val="Hyperlink"/>
            <w:lang w:val="en-GB"/>
          </w:rPr>
          <w:t>The tracking, telemetry and command system</w:t>
        </w:r>
        <w:r w:rsidR="00FE1F9F">
          <w:rPr>
            <w:webHidden/>
          </w:rPr>
          <w:tab/>
        </w:r>
        <w:r w:rsidR="00FE1F9F">
          <w:rPr>
            <w:webHidden/>
          </w:rPr>
          <w:tab/>
        </w:r>
        <w:r>
          <w:rPr>
            <w:webHidden/>
          </w:rPr>
          <w:fldChar w:fldCharType="begin"/>
        </w:r>
        <w:r w:rsidR="00FE1F9F">
          <w:rPr>
            <w:webHidden/>
          </w:rPr>
          <w:instrText xml:space="preserve"> PAGEREF _Toc270422189 \h </w:instrText>
        </w:r>
        <w:r>
          <w:rPr>
            <w:webHidden/>
          </w:rPr>
        </w:r>
        <w:r>
          <w:rPr>
            <w:webHidden/>
          </w:rPr>
          <w:fldChar w:fldCharType="separate"/>
        </w:r>
        <w:r w:rsidR="00EE603B">
          <w:rPr>
            <w:webHidden/>
          </w:rPr>
          <w:t>70</w:t>
        </w:r>
        <w:r>
          <w:rPr>
            <w:webHidden/>
          </w:rPr>
          <w:fldChar w:fldCharType="end"/>
        </w:r>
      </w:hyperlink>
    </w:p>
    <w:p w:rsidR="00FE1F9F" w:rsidRDefault="00C86F56" w:rsidP="00377317">
      <w:pPr>
        <w:pStyle w:val="TOC2"/>
        <w:rPr>
          <w:rFonts w:asciiTheme="minorHAnsi" w:eastAsiaTheme="minorEastAsia" w:hAnsiTheme="minorHAnsi" w:cstheme="minorBidi"/>
          <w:szCs w:val="22"/>
          <w:lang w:val="en-US" w:eastAsia="zh-CN"/>
        </w:rPr>
      </w:pPr>
      <w:hyperlink w:anchor="_Toc270422190" w:history="1">
        <w:r w:rsidR="00FE1F9F" w:rsidRPr="00584C0E">
          <w:rPr>
            <w:rStyle w:val="Hyperlink"/>
          </w:rPr>
          <w:t>6.</w:t>
        </w:r>
        <w:r w:rsidR="00377317">
          <w:rPr>
            <w:rStyle w:val="Hyperlink"/>
          </w:rPr>
          <w:t>3</w:t>
        </w:r>
        <w:r w:rsidR="00FE1F9F">
          <w:rPr>
            <w:rFonts w:asciiTheme="minorHAnsi" w:eastAsiaTheme="minorEastAsia" w:hAnsiTheme="minorHAnsi" w:cstheme="minorBidi"/>
            <w:szCs w:val="22"/>
            <w:lang w:val="en-US" w:eastAsia="zh-CN"/>
          </w:rPr>
          <w:tab/>
        </w:r>
        <w:r w:rsidR="00FE1F9F" w:rsidRPr="00584C0E">
          <w:rPr>
            <w:rStyle w:val="Hyperlink"/>
          </w:rPr>
          <w:t>Timing and synchronization for satellite operation</w:t>
        </w:r>
        <w:r w:rsidR="00FE1F9F">
          <w:rPr>
            <w:webHidden/>
          </w:rPr>
          <w:tab/>
        </w:r>
        <w:r w:rsidR="00FE1F9F">
          <w:rPr>
            <w:webHidden/>
          </w:rPr>
          <w:tab/>
        </w:r>
        <w:r>
          <w:rPr>
            <w:webHidden/>
          </w:rPr>
          <w:fldChar w:fldCharType="begin"/>
        </w:r>
        <w:r w:rsidR="00FE1F9F">
          <w:rPr>
            <w:webHidden/>
          </w:rPr>
          <w:instrText xml:space="preserve"> PAGEREF _Toc270422190 \h </w:instrText>
        </w:r>
        <w:r>
          <w:rPr>
            <w:webHidden/>
          </w:rPr>
        </w:r>
        <w:r>
          <w:rPr>
            <w:webHidden/>
          </w:rPr>
          <w:fldChar w:fldCharType="separate"/>
        </w:r>
        <w:r w:rsidR="00EE603B">
          <w:rPr>
            <w:webHidden/>
          </w:rPr>
          <w:t>70</w:t>
        </w:r>
        <w:r>
          <w:rPr>
            <w:webHidden/>
          </w:rPr>
          <w:fldChar w:fldCharType="end"/>
        </w:r>
      </w:hyperlink>
    </w:p>
    <w:p w:rsidR="00FE1F9F" w:rsidRDefault="00C86F56" w:rsidP="00377317">
      <w:pPr>
        <w:pStyle w:val="TOC2"/>
        <w:rPr>
          <w:rFonts w:asciiTheme="minorHAnsi" w:eastAsiaTheme="minorEastAsia" w:hAnsiTheme="minorHAnsi" w:cstheme="minorBidi"/>
          <w:szCs w:val="22"/>
          <w:lang w:val="en-US" w:eastAsia="zh-CN"/>
        </w:rPr>
      </w:pPr>
      <w:hyperlink w:anchor="_Toc270422191" w:history="1">
        <w:r w:rsidR="00FE1F9F" w:rsidRPr="00584C0E">
          <w:rPr>
            <w:rStyle w:val="Hyperlink"/>
          </w:rPr>
          <w:t>6.</w:t>
        </w:r>
        <w:r w:rsidR="00377317">
          <w:rPr>
            <w:rStyle w:val="Hyperlink"/>
          </w:rPr>
          <w:t>4</w:t>
        </w:r>
        <w:r w:rsidR="00FE1F9F">
          <w:rPr>
            <w:rFonts w:asciiTheme="minorHAnsi" w:eastAsiaTheme="minorEastAsia" w:hAnsiTheme="minorHAnsi" w:cstheme="minorBidi"/>
            <w:szCs w:val="22"/>
            <w:lang w:val="en-US" w:eastAsia="zh-CN"/>
          </w:rPr>
          <w:tab/>
        </w:r>
        <w:r w:rsidR="00FE1F9F" w:rsidRPr="00584C0E">
          <w:rPr>
            <w:rStyle w:val="Hyperlink"/>
          </w:rPr>
          <w:t>Impact of link noise and satellite imperfections in bent-pipe payloads</w:t>
        </w:r>
        <w:r w:rsidR="00FE1F9F">
          <w:rPr>
            <w:webHidden/>
          </w:rPr>
          <w:tab/>
        </w:r>
        <w:r w:rsidR="00FE1F9F">
          <w:rPr>
            <w:webHidden/>
          </w:rPr>
          <w:tab/>
        </w:r>
        <w:r>
          <w:rPr>
            <w:webHidden/>
          </w:rPr>
          <w:fldChar w:fldCharType="begin"/>
        </w:r>
        <w:r w:rsidR="00FE1F9F">
          <w:rPr>
            <w:webHidden/>
          </w:rPr>
          <w:instrText xml:space="preserve"> PAGEREF _Toc270422191 \h </w:instrText>
        </w:r>
        <w:r>
          <w:rPr>
            <w:webHidden/>
          </w:rPr>
        </w:r>
        <w:r>
          <w:rPr>
            <w:webHidden/>
          </w:rPr>
          <w:fldChar w:fldCharType="separate"/>
        </w:r>
        <w:r w:rsidR="00EE603B">
          <w:rPr>
            <w:webHidden/>
          </w:rPr>
          <w:t>70</w:t>
        </w:r>
        <w:r>
          <w:rPr>
            <w:webHidden/>
          </w:rPr>
          <w:fldChar w:fldCharType="end"/>
        </w:r>
      </w:hyperlink>
    </w:p>
    <w:p w:rsidR="00FE1F9F" w:rsidRDefault="00C86F56" w:rsidP="00377317">
      <w:pPr>
        <w:pStyle w:val="TOC3"/>
        <w:rPr>
          <w:rFonts w:asciiTheme="minorHAnsi" w:hAnsiTheme="minorHAnsi" w:cstheme="minorBidi"/>
        </w:rPr>
      </w:pPr>
      <w:hyperlink w:anchor="_Toc270422192" w:history="1">
        <w:r w:rsidR="00FE1F9F" w:rsidRPr="00584C0E">
          <w:rPr>
            <w:rStyle w:val="Hyperlink"/>
            <w:lang w:val="en-GB"/>
          </w:rPr>
          <w:t>6.</w:t>
        </w:r>
        <w:r w:rsidR="00377317">
          <w:rPr>
            <w:rStyle w:val="Hyperlink"/>
            <w:lang w:val="en-GB"/>
          </w:rPr>
          <w:t>4</w:t>
        </w:r>
        <w:r w:rsidR="00FE1F9F" w:rsidRPr="00584C0E">
          <w:rPr>
            <w:rStyle w:val="Hyperlink"/>
            <w:lang w:val="en-GB"/>
          </w:rPr>
          <w:t>.1</w:t>
        </w:r>
        <w:r w:rsidR="00FE1F9F">
          <w:rPr>
            <w:rFonts w:asciiTheme="minorHAnsi" w:hAnsiTheme="minorHAnsi" w:cstheme="minorBidi"/>
          </w:rPr>
          <w:tab/>
        </w:r>
        <w:r w:rsidR="00FE1F9F" w:rsidRPr="00584C0E">
          <w:rPr>
            <w:rStyle w:val="Hyperlink"/>
            <w:lang w:val="en-GB"/>
          </w:rPr>
          <w:t>White noise contribution</w:t>
        </w:r>
        <w:r w:rsidR="00FE1F9F">
          <w:rPr>
            <w:webHidden/>
          </w:rPr>
          <w:tab/>
        </w:r>
        <w:r w:rsidR="00FE1F9F">
          <w:rPr>
            <w:webHidden/>
          </w:rPr>
          <w:tab/>
        </w:r>
        <w:r>
          <w:rPr>
            <w:webHidden/>
          </w:rPr>
          <w:fldChar w:fldCharType="begin"/>
        </w:r>
        <w:r w:rsidR="00FE1F9F">
          <w:rPr>
            <w:webHidden/>
          </w:rPr>
          <w:instrText xml:space="preserve"> PAGEREF _Toc270422192 \h </w:instrText>
        </w:r>
        <w:r>
          <w:rPr>
            <w:webHidden/>
          </w:rPr>
        </w:r>
        <w:r>
          <w:rPr>
            <w:webHidden/>
          </w:rPr>
          <w:fldChar w:fldCharType="separate"/>
        </w:r>
        <w:r w:rsidR="00EE603B">
          <w:rPr>
            <w:webHidden/>
          </w:rPr>
          <w:t>70</w:t>
        </w:r>
        <w:r>
          <w:rPr>
            <w:webHidden/>
          </w:rPr>
          <w:fldChar w:fldCharType="end"/>
        </w:r>
      </w:hyperlink>
    </w:p>
    <w:p w:rsidR="00FE1F9F" w:rsidRDefault="00C86F56" w:rsidP="00377317">
      <w:pPr>
        <w:pStyle w:val="TOC2"/>
        <w:rPr>
          <w:rFonts w:asciiTheme="minorHAnsi" w:eastAsiaTheme="minorEastAsia" w:hAnsiTheme="minorHAnsi" w:cstheme="minorBidi"/>
          <w:szCs w:val="22"/>
          <w:lang w:val="en-US" w:eastAsia="zh-CN"/>
        </w:rPr>
      </w:pPr>
      <w:hyperlink w:anchor="_Toc270422193" w:history="1">
        <w:r w:rsidR="00FE1F9F" w:rsidRPr="00584C0E">
          <w:rPr>
            <w:rStyle w:val="Hyperlink"/>
          </w:rPr>
          <w:t>6.</w:t>
        </w:r>
        <w:r w:rsidR="00377317">
          <w:rPr>
            <w:rStyle w:val="Hyperlink"/>
          </w:rPr>
          <w:t>5</w:t>
        </w:r>
        <w:r w:rsidR="00FE1F9F">
          <w:rPr>
            <w:rFonts w:asciiTheme="minorHAnsi" w:eastAsiaTheme="minorEastAsia" w:hAnsiTheme="minorHAnsi" w:cstheme="minorBidi"/>
            <w:szCs w:val="22"/>
            <w:lang w:val="en-US" w:eastAsia="zh-CN"/>
          </w:rPr>
          <w:tab/>
        </w:r>
        <w:r w:rsidR="00FE1F9F" w:rsidRPr="00584C0E">
          <w:rPr>
            <w:rStyle w:val="Hyperlink"/>
          </w:rPr>
          <w:t>Satellite phase noise and systematic errors</w:t>
        </w:r>
        <w:r w:rsidR="00FE1F9F">
          <w:rPr>
            <w:webHidden/>
          </w:rPr>
          <w:tab/>
        </w:r>
        <w:r w:rsidR="00FE1F9F">
          <w:rPr>
            <w:webHidden/>
          </w:rPr>
          <w:tab/>
        </w:r>
        <w:r>
          <w:rPr>
            <w:webHidden/>
          </w:rPr>
          <w:fldChar w:fldCharType="begin"/>
        </w:r>
        <w:r w:rsidR="00FE1F9F">
          <w:rPr>
            <w:webHidden/>
          </w:rPr>
          <w:instrText xml:space="preserve"> PAGEREF _Toc270422193 \h </w:instrText>
        </w:r>
        <w:r>
          <w:rPr>
            <w:webHidden/>
          </w:rPr>
        </w:r>
        <w:r>
          <w:rPr>
            <w:webHidden/>
          </w:rPr>
          <w:fldChar w:fldCharType="separate"/>
        </w:r>
        <w:r w:rsidR="00EE603B">
          <w:rPr>
            <w:webHidden/>
          </w:rPr>
          <w:t>72</w:t>
        </w:r>
        <w:r>
          <w:rPr>
            <w:webHidden/>
          </w:rPr>
          <w:fldChar w:fldCharType="end"/>
        </w:r>
      </w:hyperlink>
    </w:p>
    <w:p w:rsidR="00FE1F9F" w:rsidRPr="00FE1F9F" w:rsidRDefault="00C86F56" w:rsidP="00377317">
      <w:pPr>
        <w:pStyle w:val="TOC2"/>
        <w:rPr>
          <w:rStyle w:val="Hyperlink"/>
          <w:color w:val="auto"/>
        </w:rPr>
      </w:pPr>
      <w:hyperlink w:anchor="_Toc270422194" w:history="1">
        <w:r w:rsidR="00FE1F9F" w:rsidRPr="00584C0E">
          <w:rPr>
            <w:rStyle w:val="Hyperlink"/>
          </w:rPr>
          <w:t>6.</w:t>
        </w:r>
        <w:r w:rsidR="00377317">
          <w:rPr>
            <w:rStyle w:val="Hyperlink"/>
          </w:rPr>
          <w:t>6</w:t>
        </w:r>
        <w:r w:rsidR="00FE1F9F">
          <w:rPr>
            <w:rFonts w:asciiTheme="minorHAnsi" w:eastAsiaTheme="minorEastAsia" w:hAnsiTheme="minorHAnsi" w:cstheme="minorBidi"/>
            <w:szCs w:val="22"/>
            <w:lang w:val="en-US" w:eastAsia="zh-CN"/>
          </w:rPr>
          <w:tab/>
        </w:r>
        <w:r w:rsidR="00FE1F9F" w:rsidRPr="00584C0E">
          <w:rPr>
            <w:rStyle w:val="Hyperlink"/>
          </w:rPr>
          <w:t>Conclusion</w:t>
        </w:r>
        <w:r w:rsidR="00FE1F9F">
          <w:rPr>
            <w:webHidden/>
          </w:rPr>
          <w:tab/>
        </w:r>
        <w:r w:rsidR="00FE1F9F">
          <w:rPr>
            <w:webHidden/>
          </w:rPr>
          <w:tab/>
        </w:r>
        <w:r>
          <w:rPr>
            <w:webHidden/>
          </w:rPr>
          <w:fldChar w:fldCharType="begin"/>
        </w:r>
        <w:r w:rsidR="00FE1F9F">
          <w:rPr>
            <w:webHidden/>
          </w:rPr>
          <w:instrText xml:space="preserve"> PAGEREF _Toc270422194 \h </w:instrText>
        </w:r>
        <w:r>
          <w:rPr>
            <w:webHidden/>
          </w:rPr>
        </w:r>
        <w:r>
          <w:rPr>
            <w:webHidden/>
          </w:rPr>
          <w:fldChar w:fldCharType="separate"/>
        </w:r>
        <w:r w:rsidR="00EE603B">
          <w:rPr>
            <w:webHidden/>
          </w:rPr>
          <w:t>72</w:t>
        </w:r>
        <w:r>
          <w:rPr>
            <w:webHidden/>
          </w:rPr>
          <w:fldChar w:fldCharType="end"/>
        </w:r>
      </w:hyperlink>
    </w:p>
    <w:p w:rsidR="00FE1F9F" w:rsidRPr="00FE1F9F" w:rsidRDefault="00FE1F9F" w:rsidP="00431F70">
      <w:pPr>
        <w:pStyle w:val="TOC2"/>
        <w:rPr>
          <w:rFonts w:eastAsiaTheme="minorEastAsia"/>
        </w:rPr>
      </w:pPr>
      <w:r w:rsidRPr="00FE1F9F">
        <w:rPr>
          <w:rFonts w:eastAsiaTheme="minorEastAsia"/>
        </w:rPr>
        <w:t>References</w:t>
      </w:r>
      <w:r w:rsidRPr="00FE1F9F">
        <w:rPr>
          <w:rFonts w:eastAsiaTheme="minorEastAsia"/>
        </w:rPr>
        <w:tab/>
      </w:r>
      <w:r w:rsidRPr="00FE1F9F">
        <w:rPr>
          <w:rFonts w:eastAsiaTheme="minorEastAsia"/>
        </w:rPr>
        <w:tab/>
        <w:t>7</w:t>
      </w:r>
      <w:r w:rsidR="00431F70">
        <w:rPr>
          <w:rFonts w:eastAsiaTheme="minorEastAsia"/>
        </w:rPr>
        <w:t>2</w:t>
      </w:r>
    </w:p>
    <w:p w:rsidR="00FE1F9F" w:rsidRDefault="00FE1F9F">
      <w:pPr>
        <w:pStyle w:val="TOC1"/>
        <w:rPr>
          <w:rFonts w:asciiTheme="minorHAnsi" w:eastAsiaTheme="minorEastAsia" w:hAnsiTheme="minorHAnsi" w:cstheme="minorBidi"/>
          <w:noProof/>
          <w:szCs w:val="22"/>
          <w:lang w:val="en-US" w:eastAsia="zh-CN"/>
        </w:rPr>
      </w:pPr>
    </w:p>
    <w:p w:rsidR="00936207" w:rsidRPr="00FE1F9F" w:rsidRDefault="00C86F56" w:rsidP="00936A14">
      <w:pPr>
        <w:tabs>
          <w:tab w:val="left" w:leader="dot" w:pos="9356"/>
        </w:tabs>
        <w:rPr>
          <w:szCs w:val="22"/>
          <w:lang w:val="en-US"/>
        </w:rPr>
      </w:pPr>
      <w:r>
        <w:fldChar w:fldCharType="end"/>
      </w:r>
    </w:p>
    <w:p w:rsidR="00936207" w:rsidRPr="00FE1F9F" w:rsidRDefault="00936207" w:rsidP="00936A14">
      <w:pPr>
        <w:rPr>
          <w:szCs w:val="22"/>
          <w:lang w:val="en-US"/>
        </w:rPr>
      </w:pPr>
    </w:p>
    <w:p w:rsidR="00936207" w:rsidRDefault="00936207" w:rsidP="00936A14">
      <w:pPr>
        <w:rPr>
          <w:szCs w:val="22"/>
          <w:lang w:val="en-US"/>
        </w:rPr>
      </w:pPr>
    </w:p>
    <w:p w:rsidR="00AD1D2C" w:rsidRDefault="00AD1D2C" w:rsidP="00936A14">
      <w:pPr>
        <w:rPr>
          <w:szCs w:val="22"/>
          <w:lang w:val="en-US"/>
        </w:rPr>
      </w:pPr>
    </w:p>
    <w:p w:rsidR="00AD1D2C" w:rsidRDefault="00AD1D2C" w:rsidP="00936A14">
      <w:pPr>
        <w:rPr>
          <w:szCs w:val="22"/>
          <w:lang w:val="en-US"/>
        </w:rPr>
      </w:pPr>
    </w:p>
    <w:p w:rsidR="00AD1D2C" w:rsidRDefault="00AD1D2C" w:rsidP="00936A14">
      <w:pPr>
        <w:rPr>
          <w:szCs w:val="22"/>
          <w:lang w:val="en-US"/>
        </w:rPr>
      </w:pPr>
    </w:p>
    <w:p w:rsidR="00AD1D2C" w:rsidRDefault="00AD1D2C" w:rsidP="00936A14">
      <w:pPr>
        <w:rPr>
          <w:szCs w:val="22"/>
          <w:lang w:val="en-US"/>
        </w:rPr>
      </w:pPr>
    </w:p>
    <w:p w:rsidR="00AD1D2C" w:rsidRDefault="00AD1D2C" w:rsidP="00936A14">
      <w:pPr>
        <w:rPr>
          <w:szCs w:val="22"/>
          <w:lang w:val="en-US"/>
        </w:rPr>
      </w:pPr>
    </w:p>
    <w:p w:rsidR="00AD1D2C" w:rsidRDefault="00AD1D2C" w:rsidP="00936A14">
      <w:pPr>
        <w:rPr>
          <w:szCs w:val="22"/>
          <w:lang w:val="en-US"/>
        </w:rPr>
      </w:pPr>
    </w:p>
    <w:p w:rsidR="00AD1D2C" w:rsidRDefault="00AD1D2C" w:rsidP="00936A14">
      <w:pPr>
        <w:rPr>
          <w:szCs w:val="22"/>
          <w:lang w:val="en-US"/>
        </w:rPr>
      </w:pPr>
    </w:p>
    <w:p w:rsidR="00AD1D2C" w:rsidRPr="00FE1F9F" w:rsidRDefault="00AD1D2C" w:rsidP="00936A14">
      <w:pPr>
        <w:rPr>
          <w:szCs w:val="22"/>
          <w:lang w:val="en-US"/>
        </w:rPr>
      </w:pPr>
    </w:p>
    <w:p w:rsidR="00936207" w:rsidRPr="00936A14" w:rsidRDefault="00936207" w:rsidP="00B67078">
      <w:pPr>
        <w:rPr>
          <w:lang w:val="en-US"/>
        </w:rPr>
      </w:pPr>
      <w:r w:rsidRPr="00936A14">
        <w:rPr>
          <w:szCs w:val="22"/>
          <w:lang w:val="en-US"/>
        </w:rPr>
        <w:br w:type="page"/>
      </w:r>
      <w:bookmarkEnd w:id="2421"/>
      <w:bookmarkEnd w:id="2422"/>
      <w:bookmarkEnd w:id="2423"/>
      <w:bookmarkEnd w:id="2424"/>
    </w:p>
    <w:p w:rsidR="00936207" w:rsidRPr="000376EF" w:rsidRDefault="00936207" w:rsidP="00691C90">
      <w:pPr>
        <w:pStyle w:val="Heading2"/>
        <w:rPr>
          <w:lang w:val="en-GB"/>
        </w:rPr>
      </w:pPr>
      <w:bookmarkStart w:id="2425" w:name="_Toc257118442"/>
      <w:bookmarkStart w:id="2426" w:name="_Toc257118792"/>
      <w:bookmarkStart w:id="2427" w:name="_Toc257119115"/>
      <w:bookmarkStart w:id="2428" w:name="_Toc257119496"/>
      <w:bookmarkStart w:id="2429" w:name="_Toc257119937"/>
      <w:bookmarkStart w:id="2430" w:name="_Toc257120650"/>
      <w:bookmarkStart w:id="2431" w:name="_Toc257121062"/>
      <w:bookmarkStart w:id="2432" w:name="_Toc257121268"/>
      <w:bookmarkStart w:id="2433" w:name="_Toc257121474"/>
      <w:bookmarkStart w:id="2434" w:name="_Toc257121680"/>
      <w:bookmarkStart w:id="2435" w:name="_Toc257121885"/>
      <w:bookmarkStart w:id="2436" w:name="_Toc257122090"/>
      <w:bookmarkStart w:id="2437" w:name="_Toc257122295"/>
      <w:bookmarkStart w:id="2438" w:name="_Toc270345937"/>
      <w:bookmarkStart w:id="2439" w:name="_Toc270347325"/>
      <w:bookmarkStart w:id="2440" w:name="_Toc270407713"/>
      <w:bookmarkStart w:id="2441" w:name="_Toc270408624"/>
      <w:bookmarkStart w:id="2442" w:name="_Toc270414704"/>
      <w:bookmarkStart w:id="2443" w:name="_Toc270422184"/>
      <w:bookmarkStart w:id="2444" w:name="_Toc270432545"/>
      <w:bookmarkStart w:id="2445" w:name="_Toc270434401"/>
      <w:bookmarkStart w:id="2446" w:name="_Toc270508256"/>
      <w:bookmarkStart w:id="2447" w:name="_Toc270509284"/>
      <w:bookmarkStart w:id="2448" w:name="_Toc270510415"/>
      <w:bookmarkStart w:id="2449" w:name="_Toc270512414"/>
      <w:bookmarkStart w:id="2450" w:name="_Toc270517610"/>
      <w:bookmarkStart w:id="2451" w:name="_Toc270519311"/>
      <w:bookmarkStart w:id="2452" w:name="_Toc498315523"/>
      <w:bookmarkStart w:id="2453" w:name="_Toc498318292"/>
      <w:bookmarkStart w:id="2454" w:name="_Toc498318604"/>
      <w:bookmarkStart w:id="2455" w:name="_Toc524413412"/>
      <w:bookmarkStart w:id="2456" w:name="_Toc250710445"/>
      <w:bookmarkStart w:id="2457" w:name="_Toc250731105"/>
      <w:bookmarkStart w:id="2458" w:name="_Toc250735341"/>
      <w:r>
        <w:rPr>
          <w:lang w:val="en-GB"/>
        </w:rPr>
        <w:t>6</w:t>
      </w:r>
      <w:r w:rsidR="00691C90">
        <w:rPr>
          <w:lang w:val="en-GB"/>
        </w:rPr>
        <w:t>.1</w:t>
      </w:r>
      <w:r w:rsidRPr="00CA1A86">
        <w:rPr>
          <w:lang w:val="en-GB"/>
        </w:rPr>
        <w:tab/>
        <w:t>Introduction</w:t>
      </w:r>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p>
    <w:p w:rsidR="00936207" w:rsidRPr="000376EF" w:rsidRDefault="00936207" w:rsidP="00AD1D2C">
      <w:pPr>
        <w:rPr>
          <w:lang w:val="en-GB"/>
        </w:rPr>
      </w:pPr>
      <w:r w:rsidRPr="000376EF">
        <w:rPr>
          <w:lang w:val="en-GB"/>
        </w:rPr>
        <w:t>The principal function of communications satellites is to transfer RF signals for communications purposes.</w:t>
      </w:r>
      <w:r w:rsidR="00B41FB8">
        <w:rPr>
          <w:lang w:val="en-GB"/>
        </w:rPr>
        <w:t xml:space="preserve"> </w:t>
      </w:r>
      <w:r w:rsidRPr="000376EF">
        <w:rPr>
          <w:lang w:val="en-GB"/>
        </w:rPr>
        <w:t>Therefore, time and frequency transfer via communications satellites is usually accomplished by piggybacking off the communications functions.</w:t>
      </w:r>
      <w:r w:rsidR="00B41FB8">
        <w:rPr>
          <w:lang w:val="en-GB"/>
        </w:rPr>
        <w:t xml:space="preserve"> </w:t>
      </w:r>
      <w:r w:rsidRPr="000376EF">
        <w:rPr>
          <w:lang w:val="en-GB"/>
        </w:rPr>
        <w:t>Some satellite systems, especially those utilizing time</w:t>
      </w:r>
      <w:r w:rsidR="00B67078">
        <w:rPr>
          <w:lang w:val="en-GB"/>
        </w:rPr>
        <w:t>-</w:t>
      </w:r>
      <w:r w:rsidRPr="000376EF">
        <w:rPr>
          <w:lang w:val="en-GB"/>
        </w:rPr>
        <w:t>d</w:t>
      </w:r>
      <w:r w:rsidR="00B67078">
        <w:rPr>
          <w:lang w:val="en-GB"/>
        </w:rPr>
        <w:t>ivision</w:t>
      </w:r>
      <w:r w:rsidRPr="000376EF">
        <w:rPr>
          <w:lang w:val="en-GB"/>
        </w:rPr>
        <w:t xml:space="preserve"> multiple access systems (TDMA), require precise time for their communications functions [</w:t>
      </w:r>
      <w:r w:rsidR="00B67078">
        <w:rPr>
          <w:lang w:val="en-GB"/>
        </w:rPr>
        <w:t>ITU</w:t>
      </w:r>
      <w:r w:rsidR="00AD1D2C">
        <w:rPr>
          <w:lang w:val="en-GB"/>
        </w:rPr>
        <w:noBreakHyphen/>
      </w:r>
      <w:r w:rsidR="00B67078">
        <w:rPr>
          <w:lang w:val="en-GB"/>
        </w:rPr>
        <w:t>R</w:t>
      </w:r>
      <w:r w:rsidR="00AD1D2C">
        <w:rPr>
          <w:lang w:val="en-GB"/>
        </w:rPr>
        <w:t> </w:t>
      </w:r>
      <w:r w:rsidR="00B67078">
        <w:rPr>
          <w:lang w:val="en-GB"/>
        </w:rPr>
        <w:t>Handbook, 2002; Ha, 1990</w:t>
      </w:r>
      <w:r w:rsidRPr="000376EF">
        <w:rPr>
          <w:lang w:val="en-GB"/>
        </w:rPr>
        <w:t>].</w:t>
      </w:r>
      <w:r w:rsidR="00B41FB8">
        <w:rPr>
          <w:lang w:val="en-GB"/>
        </w:rPr>
        <w:t xml:space="preserve"> </w:t>
      </w:r>
      <w:r w:rsidRPr="000376EF">
        <w:rPr>
          <w:lang w:val="en-GB"/>
        </w:rPr>
        <w:t>In the majority of TDMA cases, the satellite just passes through precise timing signals from the ground, and the satellite payload itself does not require precise time for its operation.</w:t>
      </w:r>
      <w:r w:rsidR="00B41FB8">
        <w:rPr>
          <w:lang w:val="en-GB"/>
        </w:rPr>
        <w:t xml:space="preserve"> </w:t>
      </w:r>
      <w:r w:rsidRPr="000376EF">
        <w:rPr>
          <w:lang w:val="en-GB"/>
        </w:rPr>
        <w:t>Time transfer capability is required in the satellite bus telemetry, tracking, and command system, for ranging and time tagging purposes.</w:t>
      </w:r>
      <w:r w:rsidR="00B41FB8">
        <w:rPr>
          <w:lang w:val="en-GB"/>
        </w:rPr>
        <w:t xml:space="preserve"> </w:t>
      </w:r>
      <w:r w:rsidRPr="000376EF">
        <w:rPr>
          <w:lang w:val="en-GB"/>
        </w:rPr>
        <w:t>However, this part of the satellite system is generally not available to the leasing user.</w:t>
      </w:r>
      <w:r w:rsidR="00B41FB8">
        <w:rPr>
          <w:lang w:val="en-GB"/>
        </w:rPr>
        <w:t xml:space="preserve"> </w:t>
      </w:r>
      <w:r w:rsidRPr="000376EF">
        <w:rPr>
          <w:lang w:val="en-GB"/>
        </w:rPr>
        <w:t>Frequency accuracy and stability requirements for commercial satellites are in general limited to that required for maintaining band allocations and for performing ranging functions.</w:t>
      </w:r>
      <w:r w:rsidR="00B41FB8">
        <w:rPr>
          <w:lang w:val="en-GB"/>
        </w:rPr>
        <w:t xml:space="preserve"> </w:t>
      </w:r>
      <w:r w:rsidRPr="000376EF">
        <w:rPr>
          <w:lang w:val="en-GB"/>
        </w:rPr>
        <w:t>Government communications satellites tend to have much more accurate on-board frequency sources, because they are also used for navigation or other purposes that require precise time.</w:t>
      </w:r>
    </w:p>
    <w:p w:rsidR="00936207" w:rsidRPr="000376EF" w:rsidRDefault="00936207" w:rsidP="00B67078">
      <w:pPr>
        <w:rPr>
          <w:lang w:val="en-GB"/>
        </w:rPr>
      </w:pPr>
      <w:r w:rsidRPr="000376EF">
        <w:rPr>
          <w:lang w:val="en-GB"/>
        </w:rPr>
        <w:t>Two parts of a communications satellite can be used for time transfer, the communications payload and the bus tracking, telemetry, and command (TT</w:t>
      </w:r>
      <w:r w:rsidR="00B67078">
        <w:rPr>
          <w:lang w:val="en-GB"/>
        </w:rPr>
        <w:t xml:space="preserve"> </w:t>
      </w:r>
      <w:r w:rsidRPr="000376EF">
        <w:rPr>
          <w:lang w:val="en-GB"/>
        </w:rPr>
        <w:t>&amp;</w:t>
      </w:r>
      <w:r w:rsidR="00B67078">
        <w:rPr>
          <w:lang w:val="en-GB"/>
        </w:rPr>
        <w:t xml:space="preserve"> </w:t>
      </w:r>
      <w:r w:rsidRPr="000376EF">
        <w:rPr>
          <w:lang w:val="en-GB"/>
        </w:rPr>
        <w:t>C) system.</w:t>
      </w:r>
      <w:r w:rsidR="00B41FB8">
        <w:rPr>
          <w:lang w:val="en-GB"/>
        </w:rPr>
        <w:t xml:space="preserve"> </w:t>
      </w:r>
      <w:r w:rsidRPr="000376EF">
        <w:rPr>
          <w:lang w:val="en-GB"/>
        </w:rPr>
        <w:t>The following sections will describe the principles of operation of each of these systems with emphasis on the issues for time transfer.</w:t>
      </w:r>
    </w:p>
    <w:p w:rsidR="00936207" w:rsidRPr="000376EF" w:rsidRDefault="00936207" w:rsidP="00AD1D2C">
      <w:pPr>
        <w:rPr>
          <w:lang w:val="en-GB"/>
        </w:rPr>
      </w:pPr>
      <w:r w:rsidRPr="00CA1A86">
        <w:rPr>
          <w:lang w:val="en-GB"/>
        </w:rPr>
        <w:t>Structure, main technical and operational characteristics of communication satellites are described in [</w:t>
      </w:r>
      <w:r w:rsidR="00B67078">
        <w:rPr>
          <w:lang w:val="en-GB"/>
        </w:rPr>
        <w:t>ITU</w:t>
      </w:r>
      <w:r w:rsidR="00AD1D2C">
        <w:rPr>
          <w:lang w:val="en-GB"/>
        </w:rPr>
        <w:noBreakHyphen/>
      </w:r>
      <w:r w:rsidR="00B67078">
        <w:rPr>
          <w:lang w:val="en-GB"/>
        </w:rPr>
        <w:t>R</w:t>
      </w:r>
      <w:r w:rsidR="00AD1D2C">
        <w:rPr>
          <w:lang w:val="en-GB"/>
        </w:rPr>
        <w:t> </w:t>
      </w:r>
      <w:r w:rsidR="00B67078">
        <w:rPr>
          <w:lang w:val="en-GB"/>
        </w:rPr>
        <w:t>Handbook, 2002</w:t>
      </w:r>
      <w:r w:rsidRPr="00CA1A86">
        <w:rPr>
          <w:lang w:val="en-GB"/>
        </w:rPr>
        <w:t xml:space="preserve">]. </w:t>
      </w:r>
    </w:p>
    <w:p w:rsidR="00936207" w:rsidRPr="000376EF" w:rsidRDefault="00936207" w:rsidP="00691C90">
      <w:pPr>
        <w:pStyle w:val="Heading2"/>
        <w:rPr>
          <w:lang w:val="en-GB"/>
        </w:rPr>
      </w:pPr>
      <w:bookmarkStart w:id="2459" w:name="_Toc257118443"/>
      <w:bookmarkStart w:id="2460" w:name="_Toc257118793"/>
      <w:bookmarkStart w:id="2461" w:name="_Toc257119116"/>
      <w:bookmarkStart w:id="2462" w:name="_Toc257119497"/>
      <w:bookmarkStart w:id="2463" w:name="_Toc257119938"/>
      <w:bookmarkStart w:id="2464" w:name="_Toc257120651"/>
      <w:bookmarkStart w:id="2465" w:name="_Toc257121063"/>
      <w:bookmarkStart w:id="2466" w:name="_Toc257121269"/>
      <w:bookmarkStart w:id="2467" w:name="_Toc257121475"/>
      <w:bookmarkStart w:id="2468" w:name="_Toc257121681"/>
      <w:bookmarkStart w:id="2469" w:name="_Toc257121886"/>
      <w:bookmarkStart w:id="2470" w:name="_Toc257122091"/>
      <w:bookmarkStart w:id="2471" w:name="_Toc257122296"/>
      <w:bookmarkStart w:id="2472" w:name="_Toc270345938"/>
      <w:bookmarkStart w:id="2473" w:name="_Toc270347326"/>
      <w:bookmarkStart w:id="2474" w:name="_Toc270407714"/>
      <w:bookmarkStart w:id="2475" w:name="_Toc270408625"/>
      <w:bookmarkStart w:id="2476" w:name="_Toc270414705"/>
      <w:bookmarkStart w:id="2477" w:name="_Toc270422185"/>
      <w:bookmarkStart w:id="2478" w:name="_Toc270432546"/>
      <w:bookmarkStart w:id="2479" w:name="_Toc270434402"/>
      <w:bookmarkStart w:id="2480" w:name="_Toc270508257"/>
      <w:bookmarkStart w:id="2481" w:name="_Toc270509285"/>
      <w:bookmarkStart w:id="2482" w:name="_Toc270510416"/>
      <w:bookmarkStart w:id="2483" w:name="_Toc270512415"/>
      <w:bookmarkStart w:id="2484" w:name="_Toc270517611"/>
      <w:bookmarkStart w:id="2485" w:name="_Toc270519312"/>
      <w:bookmarkEnd w:id="2452"/>
      <w:bookmarkEnd w:id="2453"/>
      <w:bookmarkEnd w:id="2454"/>
      <w:bookmarkEnd w:id="2455"/>
      <w:bookmarkEnd w:id="2456"/>
      <w:bookmarkEnd w:id="2457"/>
      <w:bookmarkEnd w:id="2458"/>
      <w:r w:rsidRPr="000376EF">
        <w:rPr>
          <w:lang w:val="en-GB"/>
        </w:rPr>
        <w:t>6.</w:t>
      </w:r>
      <w:r w:rsidR="00691C90">
        <w:rPr>
          <w:lang w:val="en-GB"/>
        </w:rPr>
        <w:t>2</w:t>
      </w:r>
      <w:r w:rsidRPr="000376EF">
        <w:rPr>
          <w:lang w:val="en-GB"/>
        </w:rPr>
        <w:tab/>
        <w:t>The communication payload</w:t>
      </w:r>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p>
    <w:p w:rsidR="00B67078" w:rsidRDefault="00936207" w:rsidP="005A7E83">
      <w:pPr>
        <w:rPr>
          <w:lang w:val="en-GB"/>
        </w:rPr>
      </w:pPr>
      <w:r w:rsidRPr="000376EF">
        <w:rPr>
          <w:lang w:val="en-GB"/>
        </w:rPr>
        <w:t>Communications satellites are used for a variety of communications services.</w:t>
      </w:r>
      <w:r w:rsidR="00B41FB8">
        <w:rPr>
          <w:lang w:val="en-GB"/>
        </w:rPr>
        <w:t xml:space="preserve"> </w:t>
      </w:r>
      <w:r w:rsidRPr="000376EF">
        <w:rPr>
          <w:lang w:val="en-GB"/>
        </w:rPr>
        <w:t>Uplink and downlink frequency bands are used to communicate through the satellite payload.</w:t>
      </w:r>
      <w:r w:rsidR="00B41FB8">
        <w:rPr>
          <w:lang w:val="en-GB"/>
        </w:rPr>
        <w:t xml:space="preserve"> </w:t>
      </w:r>
      <w:r w:rsidRPr="000376EF">
        <w:rPr>
          <w:lang w:val="en-GB"/>
        </w:rPr>
        <w:t>These bands are often further broken down into sub-bands, often called channels.</w:t>
      </w:r>
      <w:r w:rsidR="00B41FB8">
        <w:rPr>
          <w:lang w:val="en-GB"/>
        </w:rPr>
        <w:t xml:space="preserve"> </w:t>
      </w:r>
      <w:r w:rsidRPr="000376EF">
        <w:rPr>
          <w:lang w:val="en-GB"/>
        </w:rPr>
        <w:t xml:space="preserve">The purpose of a communications payload is to receive signals from the uplink bands or channels, to transpond the signals to new frequencies and further process them, and to retransmit the processed signals at the downlink bands or channels. </w:t>
      </w:r>
    </w:p>
    <w:p w:rsidR="00B67078" w:rsidRDefault="00936207" w:rsidP="00B67078">
      <w:pPr>
        <w:rPr>
          <w:lang w:val="en-GB"/>
        </w:rPr>
      </w:pPr>
      <w:r w:rsidRPr="000376EF">
        <w:rPr>
          <w:lang w:val="en-GB"/>
        </w:rPr>
        <w:t>A satellite</w:t>
      </w:r>
      <w:r w:rsidR="00AD1D2C">
        <w:rPr>
          <w:rFonts w:hint="eastAsia"/>
          <w:lang w:val="en-GB"/>
        </w:rPr>
        <w:t>’</w:t>
      </w:r>
      <w:r w:rsidRPr="000376EF">
        <w:rPr>
          <w:lang w:val="en-GB"/>
        </w:rPr>
        <w:t>s bands or channels are either utilized by a single user in single access (SA) mode, such as a broadcast application, or multiple users in various multiple access (MA) modes.</w:t>
      </w:r>
      <w:r w:rsidR="00B41FB8">
        <w:rPr>
          <w:lang w:val="en-GB"/>
        </w:rPr>
        <w:t xml:space="preserve"> </w:t>
      </w:r>
      <w:r w:rsidRPr="000376EF">
        <w:rPr>
          <w:lang w:val="en-GB"/>
        </w:rPr>
        <w:t>The various MA modes are spatial domain multiple access (SDMA), time</w:t>
      </w:r>
      <w:r w:rsidR="00B67078">
        <w:rPr>
          <w:lang w:val="en-GB"/>
        </w:rPr>
        <w:t>-division</w:t>
      </w:r>
      <w:r w:rsidRPr="000376EF">
        <w:rPr>
          <w:lang w:val="en-GB"/>
        </w:rPr>
        <w:t xml:space="preserve"> multiple access (TDMA), code</w:t>
      </w:r>
      <w:r w:rsidR="00B67078">
        <w:rPr>
          <w:lang w:val="en-GB"/>
        </w:rPr>
        <w:t>-division</w:t>
      </w:r>
      <w:r w:rsidRPr="000376EF">
        <w:rPr>
          <w:lang w:val="en-GB"/>
        </w:rPr>
        <w:t xml:space="preserve"> multiple access (CDMA), frequency</w:t>
      </w:r>
      <w:r w:rsidR="00B67078">
        <w:rPr>
          <w:lang w:val="en-GB"/>
        </w:rPr>
        <w:t xml:space="preserve">-division </w:t>
      </w:r>
      <w:r w:rsidRPr="000376EF">
        <w:rPr>
          <w:lang w:val="en-GB"/>
        </w:rPr>
        <w:t>multiple access (FDMA) and random multiple access (RMA).</w:t>
      </w:r>
      <w:r w:rsidR="00B41FB8">
        <w:rPr>
          <w:lang w:val="en-GB"/>
        </w:rPr>
        <w:t xml:space="preserve"> </w:t>
      </w:r>
    </w:p>
    <w:p w:rsidR="00936207" w:rsidRPr="000376EF" w:rsidRDefault="00936207" w:rsidP="00B67078">
      <w:pPr>
        <w:rPr>
          <w:lang w:val="en-GB"/>
        </w:rPr>
      </w:pPr>
      <w:r w:rsidRPr="000376EF">
        <w:rPr>
          <w:lang w:val="en-GB"/>
        </w:rPr>
        <w:t>These MA modes are often used in combination to expand the capacity of the band or channel.</w:t>
      </w:r>
    </w:p>
    <w:p w:rsidR="00936207" w:rsidRPr="000376EF" w:rsidRDefault="00936207" w:rsidP="005A7E83">
      <w:pPr>
        <w:rPr>
          <w:lang w:val="en-GB"/>
        </w:rPr>
      </w:pPr>
      <w:r w:rsidRPr="000376EF">
        <w:rPr>
          <w:lang w:val="en-GB"/>
        </w:rPr>
        <w:t>Communications payloads consist of two general types of architectures, bent-pipe or regenerative, and two types of implementations, analog or digital. These architectures and implementations are discussed in the sections that follow.</w:t>
      </w:r>
    </w:p>
    <w:p w:rsidR="00936207" w:rsidRPr="000376EF" w:rsidRDefault="00936207" w:rsidP="00691C90">
      <w:pPr>
        <w:pStyle w:val="Heading3"/>
        <w:rPr>
          <w:noProof/>
          <w:lang w:val="en-GB"/>
        </w:rPr>
      </w:pPr>
      <w:bookmarkStart w:id="2486" w:name="_Toc257118444"/>
      <w:bookmarkStart w:id="2487" w:name="_Toc257118794"/>
      <w:bookmarkStart w:id="2488" w:name="_Toc257119117"/>
      <w:bookmarkStart w:id="2489" w:name="_Toc257119498"/>
      <w:bookmarkStart w:id="2490" w:name="_Toc257119939"/>
      <w:bookmarkStart w:id="2491" w:name="_Toc257120652"/>
      <w:bookmarkStart w:id="2492" w:name="_Toc257121064"/>
      <w:bookmarkStart w:id="2493" w:name="_Toc257121270"/>
      <w:bookmarkStart w:id="2494" w:name="_Toc257121476"/>
      <w:bookmarkStart w:id="2495" w:name="_Toc257121682"/>
      <w:bookmarkStart w:id="2496" w:name="_Toc257121887"/>
      <w:bookmarkStart w:id="2497" w:name="_Toc257122092"/>
      <w:bookmarkStart w:id="2498" w:name="_Toc257122297"/>
      <w:bookmarkStart w:id="2499" w:name="_Toc270345939"/>
      <w:bookmarkStart w:id="2500" w:name="_Toc270347327"/>
      <w:bookmarkStart w:id="2501" w:name="_Toc270407715"/>
      <w:bookmarkStart w:id="2502" w:name="_Toc270408626"/>
      <w:bookmarkStart w:id="2503" w:name="_Toc270414706"/>
      <w:bookmarkStart w:id="2504" w:name="_Toc270422186"/>
      <w:bookmarkStart w:id="2505" w:name="_Toc270432547"/>
      <w:bookmarkStart w:id="2506" w:name="_Toc270434403"/>
      <w:bookmarkStart w:id="2507" w:name="_Toc270508258"/>
      <w:bookmarkStart w:id="2508" w:name="_Toc270509286"/>
      <w:bookmarkStart w:id="2509" w:name="_Toc270510417"/>
      <w:bookmarkStart w:id="2510" w:name="_Toc270512416"/>
      <w:bookmarkStart w:id="2511" w:name="_Toc270517612"/>
      <w:bookmarkStart w:id="2512" w:name="_Toc270519313"/>
      <w:r w:rsidRPr="000376EF">
        <w:rPr>
          <w:noProof/>
          <w:lang w:val="en-GB"/>
        </w:rPr>
        <w:t>6.</w:t>
      </w:r>
      <w:r w:rsidR="00691C90">
        <w:rPr>
          <w:noProof/>
          <w:lang w:val="en-GB"/>
        </w:rPr>
        <w:t>2</w:t>
      </w:r>
      <w:r w:rsidRPr="000376EF">
        <w:rPr>
          <w:noProof/>
          <w:lang w:val="en-GB"/>
        </w:rPr>
        <w:t>.1</w:t>
      </w:r>
      <w:r w:rsidRPr="000376EF">
        <w:rPr>
          <w:noProof/>
          <w:lang w:val="en-GB"/>
        </w:rPr>
        <w:tab/>
      </w:r>
      <w:bookmarkStart w:id="2513" w:name="_Toc136339183"/>
      <w:bookmarkStart w:id="2514" w:name="_Toc136339274"/>
      <w:bookmarkStart w:id="2515" w:name="_Toc177082817"/>
      <w:r w:rsidRPr="000376EF">
        <w:rPr>
          <w:lang w:val="en-GB"/>
        </w:rPr>
        <w:t>Analog bent-pipe architecture</w:t>
      </w:r>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3"/>
      <w:bookmarkEnd w:id="2514"/>
      <w:bookmarkEnd w:id="2515"/>
      <w:bookmarkEnd w:id="2510"/>
      <w:bookmarkEnd w:id="2511"/>
      <w:bookmarkEnd w:id="2512"/>
    </w:p>
    <w:p w:rsidR="00936207" w:rsidRPr="000376EF" w:rsidRDefault="00936207" w:rsidP="00B16847">
      <w:pPr>
        <w:rPr>
          <w:lang w:val="en-GB"/>
        </w:rPr>
      </w:pPr>
      <w:r w:rsidRPr="000376EF">
        <w:rPr>
          <w:lang w:val="en-GB"/>
        </w:rPr>
        <w:t>The most common payload architecture in use is the analog bent-pipe architecture.</w:t>
      </w:r>
      <w:r w:rsidR="00B41FB8">
        <w:rPr>
          <w:lang w:val="en-GB"/>
        </w:rPr>
        <w:t xml:space="preserve"> </w:t>
      </w:r>
      <w:r w:rsidRPr="000376EF">
        <w:rPr>
          <w:lang w:val="en-GB"/>
        </w:rPr>
        <w:t>In this architecture, multiple bent-pipe transponders simply translate one or more signals in an uplink frequency band to a downlink frequency band and rebroadcast the aggregate signal at the downlink band. This type of architecture is the most useful for time transfer since the signal path is relatively straightforward.</w:t>
      </w:r>
      <w:r w:rsidR="00B41FB8">
        <w:rPr>
          <w:lang w:val="en-GB"/>
        </w:rPr>
        <w:t xml:space="preserve"> </w:t>
      </w:r>
      <w:r w:rsidRPr="000376EF">
        <w:rPr>
          <w:lang w:val="en-GB"/>
        </w:rPr>
        <w:t>Commercial satellites using this architecture tend to utilize individual free running local oscillators (LOs) to translate the frequency bands. Government satellites utilizing this architecture often use LOs that are coherently derived from a single master oscillator (MO) on the satellite. In some cases, the satellite MO is phase locked to a ground reference at the satellite control station.</w:t>
      </w:r>
      <w:r w:rsidR="00B41FB8">
        <w:rPr>
          <w:lang w:val="en-GB"/>
        </w:rPr>
        <w:t xml:space="preserve"> </w:t>
      </w:r>
      <w:r w:rsidRPr="000376EF">
        <w:rPr>
          <w:lang w:val="en-GB"/>
        </w:rPr>
        <w:t>The phase error characteristics of the LOs used to perform this frequency translation are an important limitation for time transfer applications.</w:t>
      </w:r>
    </w:p>
    <w:p w:rsidR="00936207" w:rsidRPr="000376EF" w:rsidRDefault="00936207" w:rsidP="00B16847">
      <w:pPr>
        <w:rPr>
          <w:lang w:val="en-GB"/>
        </w:rPr>
      </w:pPr>
      <w:r w:rsidRPr="00CA1A86">
        <w:rPr>
          <w:lang w:val="en-GB"/>
        </w:rPr>
        <w:t xml:space="preserve">Figure </w:t>
      </w:r>
      <w:r>
        <w:rPr>
          <w:lang w:val="en-GB"/>
        </w:rPr>
        <w:t>6</w:t>
      </w:r>
      <w:r w:rsidRPr="00CA1A86">
        <w:rPr>
          <w:lang w:val="en-GB"/>
        </w:rPr>
        <w:t>-1 shows the block diagram of a typical bent-pipe architecture [</w:t>
      </w:r>
      <w:r w:rsidR="00B16847">
        <w:rPr>
          <w:lang w:val="en-GB"/>
        </w:rPr>
        <w:t>ITU-R Handbook, 2002; Ha, 1990</w:t>
      </w:r>
      <w:r w:rsidRPr="00CA1A86">
        <w:rPr>
          <w:lang w:val="en-GB"/>
        </w:rPr>
        <w:t>].</w:t>
      </w:r>
      <w:r w:rsidR="00B41FB8">
        <w:rPr>
          <w:lang w:val="en-GB"/>
        </w:rPr>
        <w:t xml:space="preserve"> </w:t>
      </w:r>
      <w:r w:rsidRPr="00CA1A86">
        <w:rPr>
          <w:lang w:val="en-GB"/>
        </w:rPr>
        <w:t xml:space="preserve">In the diagram, an uplink </w:t>
      </w:r>
      <w:r w:rsidRPr="000376EF">
        <w:rPr>
          <w:lang w:val="en-GB"/>
        </w:rPr>
        <w:t>antenna followed by a wideband band filter (BPF) and low noise amplifier (LNA) to determine the uplink antenna gain to noise temperature ratio (G/T) that is the primary figure of merit for the satellite for the uplink. The received signal is then amplified and translated to the downlink band by a receiver or converter (that sometime includes the LNA).</w:t>
      </w:r>
    </w:p>
    <w:p w:rsidR="00936207" w:rsidRPr="000376EF" w:rsidRDefault="00936207" w:rsidP="00B16847">
      <w:pPr>
        <w:pStyle w:val="FigureNo"/>
      </w:pPr>
      <w:r w:rsidRPr="00CA1A86">
        <w:t xml:space="preserve">FIGURE </w:t>
      </w:r>
      <w:r>
        <w:t>6</w:t>
      </w:r>
      <w:r w:rsidRPr="00CA1A86">
        <w:t>-1</w:t>
      </w:r>
    </w:p>
    <w:p w:rsidR="00936207" w:rsidRPr="000376EF" w:rsidRDefault="00936207" w:rsidP="00B16847">
      <w:pPr>
        <w:pStyle w:val="Figuretitle"/>
        <w:rPr>
          <w:lang w:val="en-GB"/>
        </w:rPr>
      </w:pPr>
      <w:r w:rsidRPr="000376EF">
        <w:rPr>
          <w:lang w:val="en-GB"/>
        </w:rPr>
        <w:t>Typical bent-pipe repeater architecture</w:t>
      </w:r>
    </w:p>
    <w:p w:rsidR="00936207" w:rsidRDefault="00F80BAD" w:rsidP="00B90585">
      <w:pPr>
        <w:pStyle w:val="Figure"/>
      </w:pPr>
      <w:r w:rsidRPr="00F80BAD">
        <w:rPr>
          <w:noProof/>
          <w:lang w:val="en-US" w:eastAsia="zh-CN"/>
        </w:rPr>
        <w:drawing>
          <wp:inline distT="0" distB="0" distL="0" distR="0">
            <wp:extent cx="3743325" cy="2124075"/>
            <wp:effectExtent l="0" t="0" r="9525"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98"/>
                    <a:srcRect/>
                    <a:stretch>
                      <a:fillRect/>
                    </a:stretch>
                  </pic:blipFill>
                  <pic:spPr bwMode="auto">
                    <a:xfrm>
                      <a:off x="0" y="0"/>
                      <a:ext cx="3743325" cy="2124075"/>
                    </a:xfrm>
                    <a:prstGeom prst="rect">
                      <a:avLst/>
                    </a:prstGeom>
                    <a:noFill/>
                    <a:ln w="9525">
                      <a:noFill/>
                      <a:miter lim="800000"/>
                      <a:headEnd/>
                      <a:tailEnd/>
                    </a:ln>
                  </pic:spPr>
                </pic:pic>
              </a:graphicData>
            </a:graphic>
          </wp:inline>
        </w:drawing>
      </w:r>
    </w:p>
    <w:p w:rsidR="00936207" w:rsidRPr="000376EF" w:rsidRDefault="00936207" w:rsidP="00B16847">
      <w:pPr>
        <w:pStyle w:val="Normalaftertitle"/>
        <w:rPr>
          <w:lang w:val="en-GB"/>
        </w:rPr>
      </w:pPr>
      <w:r w:rsidRPr="000376EF">
        <w:rPr>
          <w:lang w:val="en-GB"/>
        </w:rPr>
        <w:t>As mentioned previously, commercial converters or receivers tend to use individual free running crystal controlled oscillators for the LO used to translate the frequency while government converters tend to use synthesized LOs that are phase coherent with a single MO.</w:t>
      </w:r>
      <w:r w:rsidR="00B41FB8">
        <w:rPr>
          <w:lang w:val="en-GB"/>
        </w:rPr>
        <w:t xml:space="preserve"> </w:t>
      </w:r>
      <w:r w:rsidRPr="000376EF">
        <w:rPr>
          <w:lang w:val="en-GB"/>
        </w:rPr>
        <w:t xml:space="preserve">Figure </w:t>
      </w:r>
      <w:r>
        <w:rPr>
          <w:lang w:val="en-GB"/>
        </w:rPr>
        <w:t>6</w:t>
      </w:r>
      <w:r w:rsidRPr="000376EF">
        <w:rPr>
          <w:lang w:val="en-GB"/>
        </w:rPr>
        <w:t>-2 shows a typical commercial receiver [</w:t>
      </w:r>
      <w:r w:rsidR="00B16847">
        <w:rPr>
          <w:lang w:val="en-GB"/>
        </w:rPr>
        <w:t>Ha, 1990</w:t>
      </w:r>
      <w:r w:rsidRPr="000376EF">
        <w:rPr>
          <w:lang w:val="en-GB"/>
        </w:rPr>
        <w:t>].</w:t>
      </w:r>
      <w:r w:rsidR="00B41FB8">
        <w:rPr>
          <w:lang w:val="en-GB"/>
        </w:rPr>
        <w:t xml:space="preserve"> </w:t>
      </w:r>
      <w:r w:rsidRPr="000376EF">
        <w:rPr>
          <w:lang w:val="en-GB"/>
        </w:rPr>
        <w:t>Note the LO multiplier chain that is derived from a free running oven controlled crystal oscillator.</w:t>
      </w:r>
      <w:r w:rsidR="00B41FB8">
        <w:rPr>
          <w:lang w:val="en-GB"/>
        </w:rPr>
        <w:t xml:space="preserve"> </w:t>
      </w:r>
    </w:p>
    <w:p w:rsidR="00936207" w:rsidRPr="000376EF" w:rsidRDefault="00936207" w:rsidP="00B16847">
      <w:pPr>
        <w:pStyle w:val="FigureNo"/>
      </w:pPr>
      <w:r w:rsidRPr="00CA1A86">
        <w:t xml:space="preserve">FIGURE </w:t>
      </w:r>
      <w:r>
        <w:t>6</w:t>
      </w:r>
      <w:r w:rsidRPr="00CA1A86">
        <w:t>-2</w:t>
      </w:r>
    </w:p>
    <w:p w:rsidR="00936207" w:rsidRPr="000376EF" w:rsidRDefault="00936207" w:rsidP="00B16847">
      <w:pPr>
        <w:pStyle w:val="Figuretitle"/>
        <w:rPr>
          <w:lang w:val="en-GB"/>
        </w:rPr>
      </w:pPr>
      <w:r w:rsidRPr="000376EF">
        <w:rPr>
          <w:lang w:val="en-GB"/>
        </w:rPr>
        <w:t>Typical commercial C-band receiver</w:t>
      </w:r>
    </w:p>
    <w:p w:rsidR="00936207" w:rsidRDefault="0083242A" w:rsidP="00B90585">
      <w:pPr>
        <w:pStyle w:val="Figure"/>
      </w:pPr>
      <w:r w:rsidRPr="0083242A">
        <w:rPr>
          <w:noProof/>
          <w:lang w:val="en-US" w:eastAsia="zh-CN"/>
        </w:rPr>
        <w:drawing>
          <wp:inline distT="0" distB="0" distL="0" distR="0">
            <wp:extent cx="4486275" cy="1933575"/>
            <wp:effectExtent l="0" t="0" r="952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99"/>
                    <a:srcRect/>
                    <a:stretch>
                      <a:fillRect/>
                    </a:stretch>
                  </pic:blipFill>
                  <pic:spPr bwMode="auto">
                    <a:xfrm>
                      <a:off x="0" y="0"/>
                      <a:ext cx="4486275" cy="1933575"/>
                    </a:xfrm>
                    <a:prstGeom prst="rect">
                      <a:avLst/>
                    </a:prstGeom>
                    <a:noFill/>
                    <a:ln w="9525">
                      <a:noFill/>
                      <a:miter lim="800000"/>
                      <a:headEnd/>
                      <a:tailEnd/>
                    </a:ln>
                  </pic:spPr>
                </pic:pic>
              </a:graphicData>
            </a:graphic>
          </wp:inline>
        </w:drawing>
      </w:r>
    </w:p>
    <w:p w:rsidR="00936207" w:rsidRPr="000376EF" w:rsidRDefault="00936207" w:rsidP="00B16847">
      <w:pPr>
        <w:pStyle w:val="Normalaftertitle"/>
        <w:rPr>
          <w:lang w:val="en-GB"/>
        </w:rPr>
      </w:pPr>
      <w:r w:rsidRPr="00CA1A86">
        <w:rPr>
          <w:lang w:val="en-GB"/>
        </w:rPr>
        <w:t>In Fig</w:t>
      </w:r>
      <w:r w:rsidR="00B16847">
        <w:rPr>
          <w:lang w:val="en-GB"/>
        </w:rPr>
        <w:t>.</w:t>
      </w:r>
      <w:r w:rsidRPr="00CA1A86">
        <w:rPr>
          <w:lang w:val="en-GB"/>
        </w:rPr>
        <w:t xml:space="preserve"> 5-1, a demultiplexer (DEMUX), that separates the full uplink band into individual bands or </w:t>
      </w:r>
      <w:r w:rsidRPr="000376EF">
        <w:rPr>
          <w:lang w:val="en-GB"/>
        </w:rPr>
        <w:t>channels, follows the converter.</w:t>
      </w:r>
      <w:r w:rsidR="00B41FB8">
        <w:rPr>
          <w:lang w:val="en-GB"/>
        </w:rPr>
        <w:t xml:space="preserve"> </w:t>
      </w:r>
      <w:r w:rsidRPr="000376EF">
        <w:rPr>
          <w:lang w:val="en-GB"/>
        </w:rPr>
        <w:t>In some payloads, the de-multiplexing is accomplished in the converters using synthesized LOs to allow individual channel frequency conversations to be selectable.</w:t>
      </w:r>
      <w:r w:rsidR="00B41FB8">
        <w:rPr>
          <w:lang w:val="en-GB"/>
        </w:rPr>
        <w:t xml:space="preserve"> </w:t>
      </w:r>
      <w:r w:rsidRPr="000376EF">
        <w:rPr>
          <w:lang w:val="en-GB"/>
        </w:rPr>
        <w:t>The individual channels are then routed to output power amplifiers, and sometimes a switch is used to select routing paths.</w:t>
      </w:r>
      <w:r w:rsidR="00B41FB8">
        <w:rPr>
          <w:lang w:val="en-GB"/>
        </w:rPr>
        <w:t xml:space="preserve"> </w:t>
      </w:r>
      <w:r w:rsidRPr="000376EF">
        <w:rPr>
          <w:lang w:val="en-GB"/>
        </w:rPr>
        <w:t>The signals from individual power amplifiers are then combined in an output multiplexer (MUX) for rebroadcast by the downlink antenna.</w:t>
      </w:r>
    </w:p>
    <w:p w:rsidR="00936207" w:rsidRPr="000376EF" w:rsidRDefault="00936207" w:rsidP="00B16847">
      <w:pPr>
        <w:rPr>
          <w:lang w:val="en-GB"/>
        </w:rPr>
      </w:pPr>
      <w:r w:rsidRPr="000376EF">
        <w:rPr>
          <w:lang w:val="en-GB"/>
        </w:rPr>
        <w:t>In most bent-pipe payloads, precise time is not required for their operation and frequency accuracy and stability are limited to that required to meet band allocations.</w:t>
      </w:r>
      <w:r w:rsidR="00B41FB8">
        <w:rPr>
          <w:lang w:val="en-GB"/>
        </w:rPr>
        <w:t xml:space="preserve"> </w:t>
      </w:r>
      <w:r w:rsidRPr="000376EF">
        <w:rPr>
          <w:lang w:val="en-GB"/>
        </w:rPr>
        <w:t>This is also true when TDMA switching is accomplished through the ground or earth stations [</w:t>
      </w:r>
      <w:r w:rsidR="00B16847">
        <w:rPr>
          <w:lang w:val="en-GB"/>
        </w:rPr>
        <w:t>ITU-R Handbook, 2002</w:t>
      </w:r>
      <w:r w:rsidRPr="000376EF">
        <w:rPr>
          <w:lang w:val="en-GB"/>
        </w:rPr>
        <w:t>].</w:t>
      </w:r>
      <w:r w:rsidR="00B41FB8">
        <w:rPr>
          <w:lang w:val="en-GB"/>
        </w:rPr>
        <w:t xml:space="preserve"> </w:t>
      </w:r>
      <w:r w:rsidRPr="000376EF">
        <w:rPr>
          <w:lang w:val="en-GB"/>
        </w:rPr>
        <w:t>The exception is satellite switched TDMA (SS-TDMA), where the switch between the DEMUX and the MUX is used to aid the TDMA operation.</w:t>
      </w:r>
      <w:r w:rsidR="00B41FB8">
        <w:rPr>
          <w:lang w:val="en-GB"/>
        </w:rPr>
        <w:t xml:space="preserve"> </w:t>
      </w:r>
      <w:r w:rsidRPr="000376EF">
        <w:rPr>
          <w:lang w:val="en-GB"/>
        </w:rPr>
        <w:t>In this case, the timing requirement for the switch can be at the sub-microsecond level [</w:t>
      </w:r>
      <w:r w:rsidR="00B16847">
        <w:rPr>
          <w:lang w:val="en-GB"/>
        </w:rPr>
        <w:t>Ha, 1990</w:t>
      </w:r>
      <w:r w:rsidRPr="000376EF">
        <w:rPr>
          <w:lang w:val="en-GB"/>
        </w:rPr>
        <w:t>].</w:t>
      </w:r>
      <w:r w:rsidR="00B41FB8">
        <w:rPr>
          <w:lang w:val="en-GB"/>
        </w:rPr>
        <w:t xml:space="preserve"> </w:t>
      </w:r>
    </w:p>
    <w:p w:rsidR="00936207" w:rsidRPr="000376EF" w:rsidRDefault="00936207" w:rsidP="00B16847">
      <w:pPr>
        <w:rPr>
          <w:lang w:val="en-GB"/>
        </w:rPr>
      </w:pPr>
      <w:r w:rsidRPr="000376EF">
        <w:rPr>
          <w:lang w:val="en-GB"/>
        </w:rPr>
        <w:t>In payloads that are used for satellite-to-satellite ranging as well as communications signals, there is a higher requirement for frequency accuracy and stability.</w:t>
      </w:r>
      <w:r w:rsidR="00B41FB8">
        <w:rPr>
          <w:lang w:val="en-GB"/>
        </w:rPr>
        <w:t xml:space="preserve"> </w:t>
      </w:r>
      <w:r w:rsidRPr="000376EF">
        <w:rPr>
          <w:lang w:val="en-GB"/>
        </w:rPr>
        <w:t>These payloads often use synthesized LOs locked to a master oscillator.</w:t>
      </w:r>
    </w:p>
    <w:p w:rsidR="00936207" w:rsidRPr="000376EF" w:rsidRDefault="00936207" w:rsidP="00691C90">
      <w:pPr>
        <w:pStyle w:val="Heading3"/>
        <w:rPr>
          <w:noProof/>
          <w:lang w:val="en-GB"/>
        </w:rPr>
      </w:pPr>
      <w:bookmarkStart w:id="2516" w:name="_Toc257118445"/>
      <w:bookmarkStart w:id="2517" w:name="_Toc257118795"/>
      <w:bookmarkStart w:id="2518" w:name="_Toc257119118"/>
      <w:bookmarkStart w:id="2519" w:name="_Toc257119499"/>
      <w:bookmarkStart w:id="2520" w:name="_Toc257119940"/>
      <w:bookmarkStart w:id="2521" w:name="_Toc257120653"/>
      <w:bookmarkStart w:id="2522" w:name="_Toc257121065"/>
      <w:bookmarkStart w:id="2523" w:name="_Toc257121271"/>
      <w:bookmarkStart w:id="2524" w:name="_Toc257121477"/>
      <w:bookmarkStart w:id="2525" w:name="_Toc257121683"/>
      <w:bookmarkStart w:id="2526" w:name="_Toc257121888"/>
      <w:bookmarkStart w:id="2527" w:name="_Toc257122093"/>
      <w:bookmarkStart w:id="2528" w:name="_Toc257122298"/>
      <w:bookmarkStart w:id="2529" w:name="_Toc270345940"/>
      <w:bookmarkStart w:id="2530" w:name="_Toc270347328"/>
      <w:bookmarkStart w:id="2531" w:name="_Toc270407716"/>
      <w:bookmarkStart w:id="2532" w:name="_Toc270408627"/>
      <w:bookmarkStart w:id="2533" w:name="_Toc270414707"/>
      <w:bookmarkStart w:id="2534" w:name="_Toc270422187"/>
      <w:bookmarkStart w:id="2535" w:name="_Toc270432548"/>
      <w:bookmarkStart w:id="2536" w:name="_Toc270434404"/>
      <w:bookmarkStart w:id="2537" w:name="_Toc270508259"/>
      <w:bookmarkStart w:id="2538" w:name="_Toc270509287"/>
      <w:bookmarkStart w:id="2539" w:name="_Toc270510418"/>
      <w:bookmarkStart w:id="2540" w:name="_Toc270512417"/>
      <w:bookmarkStart w:id="2541" w:name="_Toc270517613"/>
      <w:bookmarkStart w:id="2542" w:name="_Toc270519314"/>
      <w:r w:rsidRPr="000376EF">
        <w:rPr>
          <w:noProof/>
          <w:lang w:val="en-GB"/>
        </w:rPr>
        <w:t>6.</w:t>
      </w:r>
      <w:r w:rsidR="00691C90">
        <w:rPr>
          <w:noProof/>
          <w:lang w:val="en-GB"/>
        </w:rPr>
        <w:t>2</w:t>
      </w:r>
      <w:r w:rsidRPr="000376EF">
        <w:rPr>
          <w:noProof/>
          <w:lang w:val="en-GB"/>
        </w:rPr>
        <w:t>.2</w:t>
      </w:r>
      <w:r w:rsidRPr="000376EF">
        <w:rPr>
          <w:noProof/>
          <w:lang w:val="en-GB"/>
        </w:rPr>
        <w:tab/>
      </w:r>
      <w:r w:rsidRPr="000376EF">
        <w:rPr>
          <w:lang w:val="en-GB"/>
        </w:rPr>
        <w:t>Regenerative architecture</w:t>
      </w:r>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p>
    <w:p w:rsidR="00936207" w:rsidRPr="000376EF" w:rsidRDefault="00936207" w:rsidP="00B16847">
      <w:pPr>
        <w:rPr>
          <w:lang w:val="en-GB"/>
        </w:rPr>
      </w:pPr>
      <w:r w:rsidRPr="000376EF">
        <w:rPr>
          <w:lang w:val="en-GB"/>
        </w:rPr>
        <w:t>Regenerative payload architectures demodulate the uplink signals to produce base-band data and remodulate this data onto downlink carriers.</w:t>
      </w:r>
      <w:r w:rsidR="00B41FB8">
        <w:rPr>
          <w:lang w:val="en-GB"/>
        </w:rPr>
        <w:t xml:space="preserve"> </w:t>
      </w:r>
      <w:r w:rsidRPr="000376EF">
        <w:rPr>
          <w:lang w:val="en-GB"/>
        </w:rPr>
        <w:t>Because there is no direct path between uplink and the downlink, time transfer through these payloads must take into account data latencies through the satellite digital processing system.</w:t>
      </w:r>
    </w:p>
    <w:p w:rsidR="00936207" w:rsidRPr="000376EF" w:rsidRDefault="00936207" w:rsidP="00691C90">
      <w:pPr>
        <w:pStyle w:val="Heading3"/>
        <w:rPr>
          <w:noProof/>
          <w:lang w:val="en-GB"/>
        </w:rPr>
      </w:pPr>
      <w:bookmarkStart w:id="2543" w:name="_Toc257118446"/>
      <w:bookmarkStart w:id="2544" w:name="_Toc257118796"/>
      <w:bookmarkStart w:id="2545" w:name="_Toc257119119"/>
      <w:bookmarkStart w:id="2546" w:name="_Toc257119500"/>
      <w:bookmarkStart w:id="2547" w:name="_Toc257119941"/>
      <w:bookmarkStart w:id="2548" w:name="_Toc257120654"/>
      <w:bookmarkStart w:id="2549" w:name="_Toc257121066"/>
      <w:bookmarkStart w:id="2550" w:name="_Toc257121272"/>
      <w:bookmarkStart w:id="2551" w:name="_Toc257121478"/>
      <w:bookmarkStart w:id="2552" w:name="_Toc257121684"/>
      <w:bookmarkStart w:id="2553" w:name="_Toc257121889"/>
      <w:bookmarkStart w:id="2554" w:name="_Toc257122094"/>
      <w:bookmarkStart w:id="2555" w:name="_Toc257122299"/>
      <w:bookmarkStart w:id="2556" w:name="_Toc270345941"/>
      <w:bookmarkStart w:id="2557" w:name="_Toc270347329"/>
      <w:bookmarkStart w:id="2558" w:name="_Toc270407717"/>
      <w:bookmarkStart w:id="2559" w:name="_Toc270408628"/>
      <w:bookmarkStart w:id="2560" w:name="_Toc270414708"/>
      <w:bookmarkStart w:id="2561" w:name="_Toc270422188"/>
      <w:bookmarkStart w:id="2562" w:name="_Toc270432549"/>
      <w:bookmarkStart w:id="2563" w:name="_Toc270434405"/>
      <w:bookmarkStart w:id="2564" w:name="_Toc270508260"/>
      <w:bookmarkStart w:id="2565" w:name="_Toc270509288"/>
      <w:bookmarkStart w:id="2566" w:name="_Toc270510419"/>
      <w:bookmarkStart w:id="2567" w:name="_Toc270512418"/>
      <w:bookmarkStart w:id="2568" w:name="_Toc270517614"/>
      <w:bookmarkStart w:id="2569" w:name="_Toc270519315"/>
      <w:r w:rsidRPr="000376EF">
        <w:rPr>
          <w:noProof/>
          <w:lang w:val="en-GB"/>
        </w:rPr>
        <w:t>6.</w:t>
      </w:r>
      <w:r w:rsidR="00691C90">
        <w:rPr>
          <w:noProof/>
          <w:lang w:val="en-GB"/>
        </w:rPr>
        <w:t>2</w:t>
      </w:r>
      <w:r w:rsidRPr="000376EF">
        <w:rPr>
          <w:noProof/>
          <w:lang w:val="en-GB"/>
        </w:rPr>
        <w:t>.3</w:t>
      </w:r>
      <w:r w:rsidRPr="000376EF">
        <w:rPr>
          <w:noProof/>
          <w:lang w:val="en-GB"/>
        </w:rPr>
        <w:tab/>
      </w:r>
      <w:r w:rsidRPr="000376EF">
        <w:rPr>
          <w:lang w:val="en-GB"/>
        </w:rPr>
        <w:t>Digital implementation</w:t>
      </w:r>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p>
    <w:p w:rsidR="00936207" w:rsidRPr="000376EF" w:rsidRDefault="00936207" w:rsidP="00B16847">
      <w:pPr>
        <w:rPr>
          <w:lang w:val="en-GB"/>
        </w:rPr>
      </w:pPr>
      <w:r w:rsidRPr="000376EF">
        <w:rPr>
          <w:lang w:val="en-GB"/>
        </w:rPr>
        <w:t>Some new satellite systems utilize digital processing even when they are of the bent-pipe type.</w:t>
      </w:r>
      <w:r w:rsidR="00B41FB8">
        <w:rPr>
          <w:lang w:val="en-GB"/>
        </w:rPr>
        <w:t xml:space="preserve"> </w:t>
      </w:r>
      <w:r w:rsidRPr="000376EF">
        <w:rPr>
          <w:lang w:val="en-GB"/>
        </w:rPr>
        <w:t>Time transfer through these systems must also take into account digital latencies.</w:t>
      </w:r>
      <w:r w:rsidR="00B41FB8">
        <w:rPr>
          <w:lang w:val="en-GB"/>
        </w:rPr>
        <w:t xml:space="preserve"> </w:t>
      </w:r>
      <w:r w:rsidRPr="000376EF">
        <w:rPr>
          <w:lang w:val="en-GB"/>
        </w:rPr>
        <w:t>It is difficult to generalize about the time transfer characteristics of these payloads, and often the detailed nature of these payloads is proprietary.</w:t>
      </w:r>
      <w:r w:rsidR="00B41FB8">
        <w:rPr>
          <w:lang w:val="en-GB"/>
        </w:rPr>
        <w:t xml:space="preserve"> </w:t>
      </w:r>
      <w:r w:rsidRPr="000376EF">
        <w:rPr>
          <w:lang w:val="en-GB"/>
        </w:rPr>
        <w:t>The reader is referred to the specific payload manufacturer.</w:t>
      </w:r>
    </w:p>
    <w:p w:rsidR="00936207" w:rsidRPr="000376EF" w:rsidRDefault="00936207" w:rsidP="00691C90">
      <w:pPr>
        <w:pStyle w:val="Heading3"/>
        <w:rPr>
          <w:noProof/>
          <w:lang w:val="en-GB"/>
        </w:rPr>
      </w:pPr>
      <w:bookmarkStart w:id="2570" w:name="_Toc257118447"/>
      <w:bookmarkStart w:id="2571" w:name="_Toc257118797"/>
      <w:bookmarkStart w:id="2572" w:name="_Toc257119120"/>
      <w:bookmarkStart w:id="2573" w:name="_Toc257119501"/>
      <w:bookmarkStart w:id="2574" w:name="_Toc257119942"/>
      <w:bookmarkStart w:id="2575" w:name="_Toc257120655"/>
      <w:bookmarkStart w:id="2576" w:name="_Toc257121067"/>
      <w:bookmarkStart w:id="2577" w:name="_Toc257121273"/>
      <w:bookmarkStart w:id="2578" w:name="_Toc257121479"/>
      <w:bookmarkStart w:id="2579" w:name="_Toc257121685"/>
      <w:bookmarkStart w:id="2580" w:name="_Toc257121890"/>
      <w:bookmarkStart w:id="2581" w:name="_Toc257122095"/>
      <w:bookmarkStart w:id="2582" w:name="_Toc257122300"/>
      <w:bookmarkStart w:id="2583" w:name="_Toc270345942"/>
      <w:bookmarkStart w:id="2584" w:name="_Toc270347330"/>
      <w:bookmarkStart w:id="2585" w:name="_Toc270407718"/>
      <w:bookmarkStart w:id="2586" w:name="_Toc270408629"/>
      <w:bookmarkStart w:id="2587" w:name="_Toc270414709"/>
      <w:bookmarkStart w:id="2588" w:name="_Toc270422189"/>
      <w:bookmarkStart w:id="2589" w:name="_Toc270432550"/>
      <w:bookmarkStart w:id="2590" w:name="_Toc270434406"/>
      <w:bookmarkStart w:id="2591" w:name="_Toc270508261"/>
      <w:bookmarkStart w:id="2592" w:name="_Toc270509289"/>
      <w:bookmarkStart w:id="2593" w:name="_Toc270510420"/>
      <w:bookmarkStart w:id="2594" w:name="_Toc270512419"/>
      <w:bookmarkStart w:id="2595" w:name="_Toc270517615"/>
      <w:bookmarkStart w:id="2596" w:name="_Toc270519316"/>
      <w:r w:rsidRPr="000376EF">
        <w:rPr>
          <w:noProof/>
          <w:lang w:val="en-GB"/>
        </w:rPr>
        <w:t>6.</w:t>
      </w:r>
      <w:r w:rsidR="00691C90">
        <w:rPr>
          <w:noProof/>
          <w:lang w:val="en-GB"/>
        </w:rPr>
        <w:t>2</w:t>
      </w:r>
      <w:r w:rsidRPr="000376EF">
        <w:rPr>
          <w:noProof/>
          <w:lang w:val="en-GB"/>
        </w:rPr>
        <w:t>.4</w:t>
      </w:r>
      <w:r w:rsidRPr="000376EF">
        <w:rPr>
          <w:noProof/>
          <w:lang w:val="en-GB"/>
        </w:rPr>
        <w:tab/>
      </w:r>
      <w:r w:rsidRPr="000376EF">
        <w:rPr>
          <w:lang w:val="en-GB"/>
        </w:rPr>
        <w:t>The tracking, telemetry and command system</w:t>
      </w:r>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p>
    <w:p w:rsidR="00936207" w:rsidRPr="000376EF" w:rsidRDefault="00936207" w:rsidP="00B16847">
      <w:pPr>
        <w:rPr>
          <w:lang w:val="en-GB"/>
        </w:rPr>
      </w:pPr>
      <w:r w:rsidRPr="000376EF">
        <w:rPr>
          <w:lang w:val="en-GB"/>
        </w:rPr>
        <w:t>The telemetry, tracking, and command (TT</w:t>
      </w:r>
      <w:r w:rsidR="00B16847">
        <w:rPr>
          <w:lang w:val="en-GB"/>
        </w:rPr>
        <w:t xml:space="preserve"> </w:t>
      </w:r>
      <w:r w:rsidRPr="000376EF">
        <w:rPr>
          <w:lang w:val="en-GB"/>
        </w:rPr>
        <w:t>&amp;</w:t>
      </w:r>
      <w:r w:rsidR="00B16847">
        <w:rPr>
          <w:lang w:val="en-GB"/>
        </w:rPr>
        <w:t xml:space="preserve"> </w:t>
      </w:r>
      <w:r w:rsidRPr="000376EF">
        <w:rPr>
          <w:lang w:val="en-GB"/>
        </w:rPr>
        <w:t>C) system in a satellite is part of the bus housekeeping system and the details of operation are generally proprietary.</w:t>
      </w:r>
      <w:r w:rsidR="00B41FB8">
        <w:rPr>
          <w:lang w:val="en-GB"/>
        </w:rPr>
        <w:t xml:space="preserve"> </w:t>
      </w:r>
      <w:r w:rsidRPr="000376EF">
        <w:rPr>
          <w:lang w:val="en-GB"/>
        </w:rPr>
        <w:t>The system utilizes time codes, but this capability is usually limited to accuracies required for diagnostic time tagging purposes unless satellite switched TDMA is used or there are other requirements such as navigation.</w:t>
      </w:r>
      <w:r w:rsidR="00B41FB8">
        <w:rPr>
          <w:lang w:val="en-GB"/>
        </w:rPr>
        <w:t xml:space="preserve"> </w:t>
      </w:r>
      <w:r w:rsidRPr="000376EF">
        <w:rPr>
          <w:lang w:val="en-GB"/>
        </w:rPr>
        <w:t>The tracking system is designed to determine the position and orientation of the satellite.</w:t>
      </w:r>
      <w:r w:rsidR="00B41FB8">
        <w:rPr>
          <w:lang w:val="en-GB"/>
        </w:rPr>
        <w:t xml:space="preserve"> </w:t>
      </w:r>
      <w:r w:rsidRPr="000376EF">
        <w:rPr>
          <w:lang w:val="en-GB"/>
        </w:rPr>
        <w:t>It consists of angular tracking systems to determine orientation and ranging systems to determine position.</w:t>
      </w:r>
      <w:r w:rsidR="00B41FB8">
        <w:rPr>
          <w:lang w:val="en-GB"/>
        </w:rPr>
        <w:t xml:space="preserve"> </w:t>
      </w:r>
      <w:r w:rsidRPr="000376EF">
        <w:rPr>
          <w:lang w:val="en-GB"/>
        </w:rPr>
        <w:t>The ranging systems can be used for time transfer purposes. Ranging systems utilize coherent side-tone or pseudo</w:t>
      </w:r>
      <w:r w:rsidR="00B16847">
        <w:rPr>
          <w:lang w:val="en-GB"/>
        </w:rPr>
        <w:t>-</w:t>
      </w:r>
      <w:r w:rsidRPr="000376EF">
        <w:rPr>
          <w:lang w:val="en-GB"/>
        </w:rPr>
        <w:t>random code modulated signals to measure the one-way or round trip delay from the ground station to the satellite in a fashion similar to that used in the GPS system (one-way ranging). The ranging data is time tagged with sufficient accuracy to make orbit calculations and is thus sufficiently accurate for precision time transfer purposes.</w:t>
      </w:r>
    </w:p>
    <w:p w:rsidR="00936207" w:rsidRPr="000376EF" w:rsidRDefault="00936207" w:rsidP="00691C90">
      <w:pPr>
        <w:pStyle w:val="Heading2"/>
        <w:rPr>
          <w:lang w:val="en-GB"/>
        </w:rPr>
      </w:pPr>
      <w:bookmarkStart w:id="2597" w:name="_Toc257118448"/>
      <w:bookmarkStart w:id="2598" w:name="_Toc257118798"/>
      <w:bookmarkStart w:id="2599" w:name="_Toc257119121"/>
      <w:bookmarkStart w:id="2600" w:name="_Toc257119502"/>
      <w:bookmarkStart w:id="2601" w:name="_Toc257119943"/>
      <w:bookmarkStart w:id="2602" w:name="_Toc257120656"/>
      <w:bookmarkStart w:id="2603" w:name="_Toc257121068"/>
      <w:bookmarkStart w:id="2604" w:name="_Toc257121274"/>
      <w:bookmarkStart w:id="2605" w:name="_Toc257121480"/>
      <w:bookmarkStart w:id="2606" w:name="_Toc257121686"/>
      <w:bookmarkStart w:id="2607" w:name="_Toc257121891"/>
      <w:bookmarkStart w:id="2608" w:name="_Toc257122096"/>
      <w:bookmarkStart w:id="2609" w:name="_Toc257122301"/>
      <w:bookmarkStart w:id="2610" w:name="_Toc270345943"/>
      <w:bookmarkStart w:id="2611" w:name="_Toc270347331"/>
      <w:bookmarkStart w:id="2612" w:name="_Toc270407719"/>
      <w:bookmarkStart w:id="2613" w:name="_Toc270408630"/>
      <w:bookmarkStart w:id="2614" w:name="_Toc270414710"/>
      <w:bookmarkStart w:id="2615" w:name="_Toc270422190"/>
      <w:bookmarkStart w:id="2616" w:name="_Toc270432551"/>
      <w:bookmarkStart w:id="2617" w:name="_Toc270434407"/>
      <w:bookmarkStart w:id="2618" w:name="_Toc270508262"/>
      <w:bookmarkStart w:id="2619" w:name="_Toc270509290"/>
      <w:bookmarkStart w:id="2620" w:name="_Toc270510421"/>
      <w:bookmarkStart w:id="2621" w:name="_Toc270512420"/>
      <w:bookmarkStart w:id="2622" w:name="_Toc270517616"/>
      <w:bookmarkStart w:id="2623" w:name="_Toc270519317"/>
      <w:r w:rsidRPr="000376EF">
        <w:rPr>
          <w:lang w:val="en-GB"/>
        </w:rPr>
        <w:t>6.</w:t>
      </w:r>
      <w:r w:rsidR="00691C90">
        <w:rPr>
          <w:lang w:val="en-GB"/>
        </w:rPr>
        <w:t>3</w:t>
      </w:r>
      <w:r w:rsidRPr="000376EF">
        <w:rPr>
          <w:lang w:val="en-GB"/>
        </w:rPr>
        <w:tab/>
        <w:t xml:space="preserve">Timing and </w:t>
      </w:r>
      <w:r w:rsidR="00B16847" w:rsidRPr="000376EF">
        <w:rPr>
          <w:lang w:val="en-GB"/>
        </w:rPr>
        <w:t>synchronization for satellite operation</w:t>
      </w:r>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p>
    <w:p w:rsidR="00936207" w:rsidRPr="000376EF" w:rsidRDefault="00936207" w:rsidP="00B16847">
      <w:pPr>
        <w:rPr>
          <w:lang w:val="en-GB"/>
        </w:rPr>
      </w:pPr>
      <w:r w:rsidRPr="000376EF">
        <w:rPr>
          <w:lang w:val="en-GB"/>
        </w:rPr>
        <w:t>Timing and synchronization in commercial communications satellites is usually a simple matter.</w:t>
      </w:r>
      <w:r w:rsidR="00B41FB8">
        <w:rPr>
          <w:lang w:val="en-GB"/>
        </w:rPr>
        <w:t xml:space="preserve"> </w:t>
      </w:r>
      <w:r w:rsidRPr="000376EF">
        <w:rPr>
          <w:lang w:val="en-GB"/>
        </w:rPr>
        <w:t>Master oscillators are usually manually steered to keep them within a frequency tolerance or allowed to free run for the life of the mission.</w:t>
      </w:r>
      <w:r w:rsidR="00B41FB8">
        <w:rPr>
          <w:lang w:val="en-GB"/>
        </w:rPr>
        <w:t xml:space="preserve"> </w:t>
      </w:r>
      <w:r w:rsidRPr="000376EF">
        <w:rPr>
          <w:lang w:val="en-GB"/>
        </w:rPr>
        <w:t>Independent transponder LOs used in commercial satellites are not frequency controlled, but are designed to meet an accuracy requirement for band allocation purposes over the life of the satellite.</w:t>
      </w:r>
      <w:r w:rsidR="00B41FB8">
        <w:rPr>
          <w:lang w:val="en-GB"/>
        </w:rPr>
        <w:t xml:space="preserve"> </w:t>
      </w:r>
      <w:r w:rsidRPr="000376EF">
        <w:rPr>
          <w:lang w:val="en-GB"/>
        </w:rPr>
        <w:t>The timing system is usually updated manually via ground command if necessary.</w:t>
      </w:r>
      <w:r w:rsidR="00B41FB8">
        <w:rPr>
          <w:lang w:val="en-GB"/>
        </w:rPr>
        <w:t xml:space="preserve"> </w:t>
      </w:r>
      <w:r w:rsidRPr="000376EF">
        <w:rPr>
          <w:lang w:val="en-GB"/>
        </w:rPr>
        <w:t>Government satellites can use more sophisticated timing systems because of navigation and other requirements.</w:t>
      </w:r>
      <w:r w:rsidR="00B41FB8">
        <w:rPr>
          <w:lang w:val="en-GB"/>
        </w:rPr>
        <w:t xml:space="preserve"> </w:t>
      </w:r>
      <w:r w:rsidRPr="000376EF">
        <w:rPr>
          <w:lang w:val="en-GB"/>
        </w:rPr>
        <w:t>Government master oscillators are sometimes locked to ground references and sometimes are free running, with steering through frequency updates.</w:t>
      </w:r>
    </w:p>
    <w:p w:rsidR="00936207" w:rsidRPr="000376EF" w:rsidRDefault="00936207" w:rsidP="00691C90">
      <w:pPr>
        <w:pStyle w:val="Heading2"/>
        <w:rPr>
          <w:lang w:val="en-GB"/>
        </w:rPr>
      </w:pPr>
      <w:bookmarkStart w:id="2624" w:name="_Toc257118449"/>
      <w:bookmarkStart w:id="2625" w:name="_Toc257118799"/>
      <w:bookmarkStart w:id="2626" w:name="_Toc257119122"/>
      <w:bookmarkStart w:id="2627" w:name="_Toc257119503"/>
      <w:bookmarkStart w:id="2628" w:name="_Toc257119944"/>
      <w:bookmarkStart w:id="2629" w:name="_Toc257120657"/>
      <w:bookmarkStart w:id="2630" w:name="_Toc257121069"/>
      <w:bookmarkStart w:id="2631" w:name="_Toc257121275"/>
      <w:bookmarkStart w:id="2632" w:name="_Toc257121481"/>
      <w:bookmarkStart w:id="2633" w:name="_Toc257121687"/>
      <w:bookmarkStart w:id="2634" w:name="_Toc257121892"/>
      <w:bookmarkStart w:id="2635" w:name="_Toc257122097"/>
      <w:bookmarkStart w:id="2636" w:name="_Toc257122302"/>
      <w:bookmarkStart w:id="2637" w:name="_Toc270345944"/>
      <w:bookmarkStart w:id="2638" w:name="_Toc270347332"/>
      <w:bookmarkStart w:id="2639" w:name="_Toc270407720"/>
      <w:bookmarkStart w:id="2640" w:name="_Toc270408631"/>
      <w:bookmarkStart w:id="2641" w:name="_Toc270414711"/>
      <w:bookmarkStart w:id="2642" w:name="_Toc270422191"/>
      <w:bookmarkStart w:id="2643" w:name="_Toc270432552"/>
      <w:bookmarkStart w:id="2644" w:name="_Toc270434408"/>
      <w:bookmarkStart w:id="2645" w:name="_Toc270508263"/>
      <w:bookmarkStart w:id="2646" w:name="_Toc270509291"/>
      <w:bookmarkStart w:id="2647" w:name="_Toc270510422"/>
      <w:bookmarkStart w:id="2648" w:name="_Toc270512421"/>
      <w:bookmarkStart w:id="2649" w:name="_Toc270517617"/>
      <w:bookmarkStart w:id="2650" w:name="_Toc270519318"/>
      <w:r w:rsidRPr="000376EF">
        <w:rPr>
          <w:lang w:val="en-GB"/>
        </w:rPr>
        <w:t>6.</w:t>
      </w:r>
      <w:r w:rsidR="00691C90">
        <w:rPr>
          <w:lang w:val="en-GB"/>
        </w:rPr>
        <w:t>4</w:t>
      </w:r>
      <w:r w:rsidRPr="000376EF">
        <w:rPr>
          <w:lang w:val="en-GB"/>
        </w:rPr>
        <w:tab/>
        <w:t>Impact of link noise and satellite imperfections in bent-pipe payloads</w:t>
      </w:r>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p>
    <w:p w:rsidR="00936207" w:rsidRPr="000376EF" w:rsidRDefault="00936207" w:rsidP="00B16847">
      <w:pPr>
        <w:rPr>
          <w:lang w:val="en-GB"/>
        </w:rPr>
      </w:pPr>
      <w:r w:rsidRPr="000376EF">
        <w:rPr>
          <w:lang w:val="en-GB"/>
        </w:rPr>
        <w:t>The noise and imperfections of the link through a bent-pipe payload affects the ability to perform satellite time transfer.</w:t>
      </w:r>
      <w:r w:rsidR="00B41FB8">
        <w:rPr>
          <w:lang w:val="en-GB"/>
        </w:rPr>
        <w:t xml:space="preserve"> </w:t>
      </w:r>
      <w:r w:rsidRPr="000376EF">
        <w:rPr>
          <w:lang w:val="en-GB"/>
        </w:rPr>
        <w:t>The contributors to the noise and imperfections are white noise, and phase noise, and systematic phase variations.</w:t>
      </w:r>
    </w:p>
    <w:p w:rsidR="00936207" w:rsidRPr="000376EF" w:rsidRDefault="00936207" w:rsidP="00691C90">
      <w:pPr>
        <w:pStyle w:val="Heading3"/>
        <w:rPr>
          <w:noProof/>
          <w:lang w:val="en-GB"/>
        </w:rPr>
      </w:pPr>
      <w:bookmarkStart w:id="2651" w:name="_Toc257118450"/>
      <w:bookmarkStart w:id="2652" w:name="_Toc257118800"/>
      <w:bookmarkStart w:id="2653" w:name="_Toc257119123"/>
      <w:bookmarkStart w:id="2654" w:name="_Toc257119504"/>
      <w:bookmarkStart w:id="2655" w:name="_Toc257119945"/>
      <w:bookmarkStart w:id="2656" w:name="_Toc257120658"/>
      <w:bookmarkStart w:id="2657" w:name="_Toc257121070"/>
      <w:bookmarkStart w:id="2658" w:name="_Toc257121276"/>
      <w:bookmarkStart w:id="2659" w:name="_Toc257121482"/>
      <w:bookmarkStart w:id="2660" w:name="_Toc257121688"/>
      <w:bookmarkStart w:id="2661" w:name="_Toc257121893"/>
      <w:bookmarkStart w:id="2662" w:name="_Toc257122098"/>
      <w:bookmarkStart w:id="2663" w:name="_Toc257122303"/>
      <w:bookmarkStart w:id="2664" w:name="_Toc270345945"/>
      <w:bookmarkStart w:id="2665" w:name="_Toc270347333"/>
      <w:bookmarkStart w:id="2666" w:name="_Toc270407721"/>
      <w:bookmarkStart w:id="2667" w:name="_Toc270408632"/>
      <w:bookmarkStart w:id="2668" w:name="_Toc270414712"/>
      <w:bookmarkStart w:id="2669" w:name="_Toc270422192"/>
      <w:bookmarkStart w:id="2670" w:name="_Toc270432553"/>
      <w:bookmarkStart w:id="2671" w:name="_Toc270434409"/>
      <w:bookmarkStart w:id="2672" w:name="_Toc270508264"/>
      <w:bookmarkStart w:id="2673" w:name="_Toc270509292"/>
      <w:bookmarkStart w:id="2674" w:name="_Toc270510423"/>
      <w:bookmarkStart w:id="2675" w:name="_Toc270512422"/>
      <w:bookmarkStart w:id="2676" w:name="_Toc270517618"/>
      <w:bookmarkStart w:id="2677" w:name="_Toc270519319"/>
      <w:r w:rsidRPr="000376EF">
        <w:rPr>
          <w:noProof/>
          <w:lang w:val="en-GB"/>
        </w:rPr>
        <w:t>6.</w:t>
      </w:r>
      <w:r w:rsidR="00691C90">
        <w:rPr>
          <w:noProof/>
          <w:lang w:val="en-GB"/>
        </w:rPr>
        <w:t>4</w:t>
      </w:r>
      <w:r w:rsidRPr="000376EF">
        <w:rPr>
          <w:noProof/>
          <w:lang w:val="en-GB"/>
        </w:rPr>
        <w:t>.1</w:t>
      </w:r>
      <w:r w:rsidRPr="000376EF">
        <w:rPr>
          <w:noProof/>
          <w:lang w:val="en-GB"/>
        </w:rPr>
        <w:tab/>
      </w:r>
      <w:r w:rsidRPr="000376EF">
        <w:rPr>
          <w:lang w:val="en-GB"/>
        </w:rPr>
        <w:t>White noise contribution</w:t>
      </w:r>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p>
    <w:p w:rsidR="00936207" w:rsidRPr="000376EF" w:rsidRDefault="00936207" w:rsidP="00B16847">
      <w:pPr>
        <w:rPr>
          <w:lang w:val="en-GB"/>
        </w:rPr>
      </w:pPr>
      <w:r w:rsidRPr="000376EF">
        <w:rPr>
          <w:lang w:val="en-GB"/>
        </w:rPr>
        <w:t xml:space="preserve">A general expression for the white noise contribution to satellite time transfer error can be derived from basic satellite link noise equations and time error equations as follows. If a signal of angular frequency </w:t>
      </w:r>
      <w:r w:rsidR="00B16847" w:rsidRPr="00B16847">
        <w:rPr>
          <w:rFonts w:ascii="Symbol" w:hAnsi="Symbol"/>
          <w:lang w:val="en-GB"/>
        </w:rPr>
        <w:t></w:t>
      </w:r>
      <w:r w:rsidRPr="000376EF">
        <w:rPr>
          <w:lang w:val="en-GB"/>
        </w:rPr>
        <w:t xml:space="preserve"> (rad</w:t>
      </w:r>
      <w:r w:rsidR="00B16847">
        <w:rPr>
          <w:lang w:val="en-GB"/>
        </w:rPr>
        <w:t>/</w:t>
      </w:r>
      <w:r w:rsidRPr="000376EF">
        <w:rPr>
          <w:lang w:val="en-GB"/>
        </w:rPr>
        <w:t xml:space="preserve">s) is utilized for time transfer, the clock reading error </w:t>
      </w:r>
      <w:r w:rsidRPr="000376EF">
        <w:rPr>
          <w:position w:val="-6"/>
          <w:lang w:val="en-GB"/>
        </w:rPr>
        <w:object w:dxaOrig="200" w:dyaOrig="220">
          <v:shape id="_x0000_i1037" type="#_x0000_t75" style="width:9.75pt;height:9.75pt" o:ole="" fillcolor="window">
            <v:imagedata r:id="rId100" o:title=""/>
          </v:shape>
          <o:OLEObject Type="Embed" ProgID="Equation.DSMT4" ShapeID="_x0000_i1037" DrawAspect="Content" ObjectID="_1348058151" r:id="rId101"/>
        </w:object>
      </w:r>
      <w:r w:rsidRPr="000376EF">
        <w:rPr>
          <w:lang w:val="en-GB"/>
        </w:rPr>
        <w:t xml:space="preserve"> of the time transfer (seconds) can be related to the phase error </w:t>
      </w:r>
      <w:r w:rsidR="00B16847" w:rsidRPr="00B16847">
        <w:rPr>
          <w:rFonts w:ascii="Symbol" w:hAnsi="Symbol"/>
          <w:lang w:val="en-GB"/>
        </w:rPr>
        <w:t></w:t>
      </w:r>
      <w:r w:rsidRPr="000376EF">
        <w:rPr>
          <w:lang w:val="en-GB"/>
        </w:rPr>
        <w:t xml:space="preserve"> of the signal (in radians) by the well-known equation</w:t>
      </w:r>
      <w:r w:rsidR="00691C90">
        <w:rPr>
          <w:lang w:val="en-GB"/>
        </w:rPr>
        <w:t>:</w:t>
      </w:r>
    </w:p>
    <w:p w:rsidR="00936207" w:rsidRDefault="00936207" w:rsidP="00EB7A59">
      <w:pPr>
        <w:pStyle w:val="Equation"/>
        <w:rPr>
          <w:lang w:val="en-GB"/>
        </w:rPr>
      </w:pPr>
      <w:r>
        <w:rPr>
          <w:lang w:val="en-GB"/>
        </w:rPr>
        <w:tab/>
      </w:r>
      <w:r>
        <w:rPr>
          <w:lang w:val="en-GB"/>
        </w:rPr>
        <w:tab/>
      </w:r>
      <w:r w:rsidR="00691C90" w:rsidRPr="000376EF">
        <w:rPr>
          <w:position w:val="-10"/>
          <w:lang w:val="en-GB"/>
        </w:rPr>
        <w:object w:dxaOrig="740" w:dyaOrig="300">
          <v:shape id="_x0000_i1038" type="#_x0000_t75" style="width:37.5pt;height:13.5pt" o:ole="" fillcolor="window">
            <v:imagedata r:id="rId102" o:title=""/>
          </v:shape>
          <o:OLEObject Type="Embed" ProgID="Equation.DSMT4" ShapeID="_x0000_i1038" DrawAspect="Content" ObjectID="_1348058152" r:id="rId103"/>
        </w:object>
      </w:r>
      <w:r w:rsidRPr="000376EF">
        <w:rPr>
          <w:lang w:val="en-GB"/>
        </w:rPr>
        <w:tab/>
      </w:r>
      <w:r>
        <w:rPr>
          <w:lang w:val="en-GB"/>
        </w:rPr>
        <w:t>(6-1)</w:t>
      </w:r>
    </w:p>
    <w:p w:rsidR="00936207" w:rsidRPr="000376EF" w:rsidRDefault="00936207" w:rsidP="00691C90">
      <w:pPr>
        <w:keepNext/>
        <w:rPr>
          <w:lang w:val="en-GB"/>
        </w:rPr>
      </w:pPr>
      <w:r w:rsidRPr="000376EF">
        <w:rPr>
          <w:lang w:val="en-GB"/>
        </w:rPr>
        <w:t>This time transfer signal may either be the carrier signal itself or various modulation components that reside on the carrier.</w:t>
      </w:r>
      <w:r w:rsidR="00B41FB8">
        <w:rPr>
          <w:lang w:val="en-GB"/>
        </w:rPr>
        <w:t xml:space="preserve"> </w:t>
      </w:r>
      <w:r w:rsidRPr="000376EF">
        <w:rPr>
          <w:lang w:val="en-GB"/>
        </w:rPr>
        <w:t xml:space="preserve">For white noise, the standard variance of </w:t>
      </w:r>
      <w:r w:rsidR="00B16847" w:rsidRPr="00B16847">
        <w:rPr>
          <w:rFonts w:ascii="Symbol" w:hAnsi="Symbol"/>
          <w:lang w:val="en-GB"/>
        </w:rPr>
        <w:t></w:t>
      </w:r>
      <w:r w:rsidRPr="000376EF">
        <w:rPr>
          <w:lang w:val="en-GB"/>
        </w:rPr>
        <w:t xml:space="preserve"> (for a single phase measurement) is given by</w:t>
      </w:r>
      <w:r w:rsidR="00B16847">
        <w:rPr>
          <w:lang w:val="en-GB"/>
        </w:rPr>
        <w:t>:</w:t>
      </w:r>
    </w:p>
    <w:p w:rsidR="00936207" w:rsidRDefault="00936207" w:rsidP="00EB7A59">
      <w:pPr>
        <w:pStyle w:val="Equation"/>
        <w:rPr>
          <w:lang w:val="en-GB"/>
        </w:rPr>
      </w:pPr>
      <w:r>
        <w:rPr>
          <w:lang w:val="en-GB"/>
        </w:rPr>
        <w:tab/>
      </w:r>
      <w:r>
        <w:rPr>
          <w:lang w:val="en-GB"/>
        </w:rPr>
        <w:tab/>
      </w:r>
      <w:r w:rsidR="00691C90" w:rsidRPr="00691C90">
        <w:rPr>
          <w:position w:val="-14"/>
          <w:lang w:val="en-GB"/>
        </w:rPr>
        <w:object w:dxaOrig="1740" w:dyaOrig="420">
          <v:shape id="_x0000_i1039" type="#_x0000_t75" style="width:85.5pt;height:22.5pt" o:ole="" fillcolor="window">
            <v:imagedata r:id="rId104" o:title=""/>
          </v:shape>
          <o:OLEObject Type="Embed" ProgID="Equation.DSMT4" ShapeID="_x0000_i1039" DrawAspect="Content" ObjectID="_1348058153" r:id="rId105"/>
        </w:object>
      </w:r>
      <w:r w:rsidR="00EB7A59">
        <w:rPr>
          <w:position w:val="-14"/>
          <w:lang w:val="en-GB"/>
        </w:rPr>
        <w:tab/>
      </w:r>
      <w:r>
        <w:rPr>
          <w:lang w:val="en-GB"/>
        </w:rPr>
        <w:t>(6-2)</w:t>
      </w:r>
    </w:p>
    <w:p w:rsidR="00584879" w:rsidRDefault="00AD1D2C" w:rsidP="00377BD5">
      <w:pPr>
        <w:pStyle w:val="Equationlegend"/>
        <w:keepNext/>
        <w:rPr>
          <w:lang w:val="en-GB"/>
        </w:rPr>
      </w:pPr>
      <w:r>
        <w:rPr>
          <w:lang w:val="en-GB"/>
        </w:rPr>
        <w:t>w</w:t>
      </w:r>
      <w:r w:rsidR="00936207" w:rsidRPr="000376EF">
        <w:rPr>
          <w:lang w:val="en-GB"/>
        </w:rPr>
        <w:t>here</w:t>
      </w:r>
      <w:r w:rsidR="00691C90">
        <w:rPr>
          <w:lang w:val="en-GB"/>
        </w:rPr>
        <w:t>:</w:t>
      </w:r>
      <w:r w:rsidR="00936207" w:rsidRPr="000376EF">
        <w:rPr>
          <w:lang w:val="en-GB"/>
        </w:rPr>
        <w:t xml:space="preserve"> </w:t>
      </w:r>
    </w:p>
    <w:p w:rsidR="00584879" w:rsidRDefault="00584879" w:rsidP="00584879">
      <w:pPr>
        <w:pStyle w:val="Equationlegend"/>
        <w:rPr>
          <w:position w:val="-12"/>
          <w:lang w:val="en-GB"/>
        </w:rPr>
      </w:pPr>
      <w:r>
        <w:rPr>
          <w:i/>
          <w:iCs/>
          <w:lang w:val="en-US"/>
        </w:rPr>
        <w:tab/>
      </w:r>
      <w:r w:rsidRPr="00584879">
        <w:rPr>
          <w:i/>
          <w:iCs/>
          <w:lang w:val="en-US"/>
        </w:rPr>
        <w:t>P</w:t>
      </w:r>
      <w:r w:rsidRPr="00584879">
        <w:rPr>
          <w:i/>
          <w:iCs/>
          <w:vertAlign w:val="subscript"/>
          <w:lang w:val="en-US"/>
        </w:rPr>
        <w:t>signal</w:t>
      </w:r>
      <w:r w:rsidR="00691C90" w:rsidRPr="00691C90">
        <w:rPr>
          <w:lang w:val="en-US"/>
        </w:rPr>
        <w:t>:</w:t>
      </w:r>
      <w:r w:rsidRPr="00584879">
        <w:rPr>
          <w:lang w:val="en-US"/>
        </w:rPr>
        <w:t xml:space="preserve"> </w:t>
      </w:r>
      <w:r>
        <w:rPr>
          <w:lang w:val="en-US"/>
        </w:rPr>
        <w:tab/>
      </w:r>
      <w:r w:rsidR="00936207" w:rsidRPr="000376EF">
        <w:rPr>
          <w:lang w:val="en-GB"/>
        </w:rPr>
        <w:t>received signal power</w:t>
      </w:r>
    </w:p>
    <w:p w:rsidR="00584879" w:rsidRDefault="00584879" w:rsidP="00584879">
      <w:pPr>
        <w:pStyle w:val="Equationlegend"/>
        <w:rPr>
          <w:lang w:val="en-GB"/>
        </w:rPr>
      </w:pPr>
      <w:r>
        <w:rPr>
          <w:lang w:val="en-GB"/>
        </w:rPr>
        <w:tab/>
      </w:r>
      <w:r w:rsidRPr="00584879">
        <w:rPr>
          <w:i/>
          <w:iCs/>
          <w:lang w:val="en-GB"/>
        </w:rPr>
        <w:t>P</w:t>
      </w:r>
      <w:r w:rsidRPr="00584879">
        <w:rPr>
          <w:i/>
          <w:iCs/>
          <w:vertAlign w:val="subscript"/>
          <w:lang w:val="en-GB"/>
        </w:rPr>
        <w:t>noise</w:t>
      </w:r>
      <w:r w:rsidR="00691C90" w:rsidRPr="007B5ADF">
        <w:rPr>
          <w:lang w:val="en-US"/>
        </w:rPr>
        <w:t>:</w:t>
      </w:r>
      <w:r>
        <w:rPr>
          <w:lang w:val="en-GB"/>
        </w:rPr>
        <w:tab/>
      </w:r>
      <w:r w:rsidR="00936207" w:rsidRPr="000376EF">
        <w:rPr>
          <w:lang w:val="en-GB"/>
        </w:rPr>
        <w:t>received noise power.</w:t>
      </w:r>
      <w:r w:rsidR="00B41FB8">
        <w:rPr>
          <w:lang w:val="en-GB"/>
        </w:rPr>
        <w:t xml:space="preserve"> </w:t>
      </w:r>
    </w:p>
    <w:p w:rsidR="00936207" w:rsidRPr="000376EF" w:rsidRDefault="00936207" w:rsidP="00AD1D2C">
      <w:pPr>
        <w:pStyle w:val="Normalaftertitle"/>
        <w:rPr>
          <w:lang w:val="en-GB"/>
        </w:rPr>
      </w:pPr>
      <w:r w:rsidRPr="000376EF">
        <w:rPr>
          <w:lang w:val="en-GB"/>
        </w:rPr>
        <w:t xml:space="preserve">Thus, from </w:t>
      </w:r>
      <w:r w:rsidR="000A628F">
        <w:rPr>
          <w:lang w:val="en-GB"/>
        </w:rPr>
        <w:t>equations</w:t>
      </w:r>
      <w:r w:rsidRPr="000376EF">
        <w:rPr>
          <w:lang w:val="en-GB"/>
        </w:rPr>
        <w:t xml:space="preserve"> (</w:t>
      </w:r>
      <w:r>
        <w:rPr>
          <w:lang w:val="en-GB"/>
        </w:rPr>
        <w:t>6-</w:t>
      </w:r>
      <w:r w:rsidRPr="000376EF">
        <w:rPr>
          <w:lang w:val="en-GB"/>
        </w:rPr>
        <w:t>1) and (</w:t>
      </w:r>
      <w:r>
        <w:rPr>
          <w:lang w:val="en-GB"/>
        </w:rPr>
        <w:t>6-</w:t>
      </w:r>
      <w:r w:rsidRPr="000376EF">
        <w:rPr>
          <w:lang w:val="en-GB"/>
        </w:rPr>
        <w:t xml:space="preserve">2), the standard variance of </w:t>
      </w:r>
      <w:r w:rsidRPr="000376EF">
        <w:rPr>
          <w:position w:val="-6"/>
          <w:lang w:val="en-GB"/>
        </w:rPr>
        <w:object w:dxaOrig="200" w:dyaOrig="220">
          <v:shape id="_x0000_i1040" type="#_x0000_t75" style="width:9.75pt;height:9.75pt" o:ole="" fillcolor="window">
            <v:imagedata r:id="rId106" o:title=""/>
          </v:shape>
          <o:OLEObject Type="Embed" ProgID="Equation.DSMT4" ShapeID="_x0000_i1040" DrawAspect="Content" ObjectID="_1348058154" r:id="rId107"/>
        </w:object>
      </w:r>
      <w:r w:rsidRPr="000376EF">
        <w:rPr>
          <w:lang w:val="en-GB"/>
        </w:rPr>
        <w:t xml:space="preserve"> (for a single measurement) becomes</w:t>
      </w:r>
      <w:r w:rsidR="000A628F">
        <w:rPr>
          <w:lang w:val="en-GB"/>
        </w:rPr>
        <w:t>:</w:t>
      </w:r>
    </w:p>
    <w:p w:rsidR="00936207" w:rsidRDefault="00936207" w:rsidP="00EB7A59">
      <w:pPr>
        <w:pStyle w:val="Equation"/>
        <w:rPr>
          <w:lang w:val="en-GB"/>
        </w:rPr>
      </w:pPr>
      <w:r>
        <w:rPr>
          <w:lang w:val="en-GB"/>
        </w:rPr>
        <w:tab/>
      </w:r>
      <w:r>
        <w:rPr>
          <w:lang w:val="en-GB"/>
        </w:rPr>
        <w:tab/>
      </w:r>
      <w:r w:rsidR="00691C90" w:rsidRPr="000376EF">
        <w:rPr>
          <w:position w:val="-14"/>
          <w:lang w:val="en-GB"/>
        </w:rPr>
        <w:object w:dxaOrig="2460" w:dyaOrig="420">
          <v:shape id="_x0000_i1041" type="#_x0000_t75" style="width:121.5pt;height:22.5pt" o:ole="" fillcolor="window">
            <v:imagedata r:id="rId108" o:title=""/>
          </v:shape>
          <o:OLEObject Type="Embed" ProgID="Equation.DSMT4" ShapeID="_x0000_i1041" DrawAspect="Content" ObjectID="_1348058155" r:id="rId109"/>
        </w:object>
      </w:r>
      <w:r w:rsidRPr="000376EF">
        <w:rPr>
          <w:lang w:val="en-GB"/>
        </w:rPr>
        <w:tab/>
      </w:r>
      <w:r>
        <w:rPr>
          <w:lang w:val="en-GB"/>
        </w:rPr>
        <w:t>(6-3)</w:t>
      </w:r>
    </w:p>
    <w:p w:rsidR="00936207" w:rsidRPr="000376EF" w:rsidRDefault="00936207" w:rsidP="00FE1F9F">
      <w:pPr>
        <w:rPr>
          <w:lang w:val="en-GB"/>
        </w:rPr>
      </w:pPr>
      <w:r w:rsidRPr="00CA1A86">
        <w:rPr>
          <w:lang w:val="en-GB"/>
        </w:rPr>
        <w:t>Using well-published link and white noise equations [</w:t>
      </w:r>
      <w:r w:rsidR="00FE1F9F">
        <w:rPr>
          <w:lang w:val="en-GB"/>
        </w:rPr>
        <w:t>ITU-R Handbook, 2002</w:t>
      </w:r>
      <w:r w:rsidRPr="00CA1A86">
        <w:rPr>
          <w:lang w:val="en-GB"/>
        </w:rPr>
        <w:t>], one can derive the following expression for the received signal to white noise ratio (for either the satellite uplink or downlink) in terms of basic link parameters</w:t>
      </w:r>
      <w:r w:rsidR="00FE1F9F">
        <w:rPr>
          <w:lang w:val="en-GB"/>
        </w:rPr>
        <w:t>:</w:t>
      </w:r>
    </w:p>
    <w:p w:rsidR="00936207" w:rsidRDefault="00936207" w:rsidP="00EB7A59">
      <w:pPr>
        <w:pStyle w:val="Equation"/>
        <w:rPr>
          <w:lang w:val="en-GB"/>
        </w:rPr>
      </w:pPr>
      <w:r>
        <w:rPr>
          <w:lang w:val="en-GB"/>
        </w:rPr>
        <w:tab/>
      </w:r>
      <w:r w:rsidRPr="00CA1A86">
        <w:rPr>
          <w:lang w:val="en-GB"/>
        </w:rPr>
        <w:tab/>
      </w:r>
      <w:r w:rsidR="00691C90" w:rsidRPr="000376EF">
        <w:rPr>
          <w:position w:val="-14"/>
          <w:lang w:val="en-GB"/>
        </w:rPr>
        <w:object w:dxaOrig="4320" w:dyaOrig="420">
          <v:shape id="_x0000_i1042" type="#_x0000_t75" style="width:213.75pt;height:22.5pt" o:ole="" fillcolor="window">
            <v:imagedata r:id="rId110" o:title=""/>
          </v:shape>
          <o:OLEObject Type="Embed" ProgID="Equation.DSMT4" ShapeID="_x0000_i1042" DrawAspect="Content" ObjectID="_1348058156" r:id="rId111"/>
        </w:object>
      </w:r>
      <w:r>
        <w:rPr>
          <w:lang w:val="en-GB"/>
        </w:rPr>
        <w:tab/>
        <w:t>(6-4)</w:t>
      </w:r>
    </w:p>
    <w:p w:rsidR="00936207" w:rsidRDefault="00936207" w:rsidP="00FE1F9F">
      <w:pPr>
        <w:pStyle w:val="Equationlegend"/>
        <w:rPr>
          <w:lang w:val="en-GB"/>
        </w:rPr>
      </w:pPr>
      <w:r w:rsidRPr="00CA1A86">
        <w:rPr>
          <w:lang w:val="en-GB"/>
        </w:rPr>
        <w:t>where</w:t>
      </w:r>
      <w:r>
        <w:rPr>
          <w:lang w:val="en-GB"/>
        </w:rPr>
        <w:t>:</w:t>
      </w:r>
    </w:p>
    <w:p w:rsidR="00936207" w:rsidRDefault="00FE1F9F" w:rsidP="00FE1F9F">
      <w:pPr>
        <w:pStyle w:val="Equationlegend"/>
        <w:rPr>
          <w:lang w:val="en-GB"/>
        </w:rPr>
      </w:pPr>
      <w:r w:rsidRPr="00FE1F9F">
        <w:rPr>
          <w:lang w:val="en-US"/>
        </w:rPr>
        <w:tab/>
      </w:r>
      <w:r w:rsidRPr="00FE1F9F">
        <w:rPr>
          <w:i/>
          <w:iCs/>
          <w:lang w:val="en-US"/>
        </w:rPr>
        <w:t>P</w:t>
      </w:r>
      <w:r w:rsidRPr="00AD1D2C">
        <w:rPr>
          <w:i/>
          <w:iCs/>
          <w:vertAlign w:val="subscript"/>
          <w:lang w:val="en-US"/>
        </w:rPr>
        <w:t>eirp</w:t>
      </w:r>
      <w:r w:rsidR="00936207">
        <w:rPr>
          <w:lang w:val="en-GB"/>
        </w:rPr>
        <w:t>:</w:t>
      </w:r>
      <w:r>
        <w:rPr>
          <w:lang w:val="en-GB"/>
        </w:rPr>
        <w:tab/>
      </w:r>
      <w:r w:rsidR="00936207" w:rsidRPr="00CA1A86">
        <w:rPr>
          <w:lang w:val="en-GB"/>
        </w:rPr>
        <w:t>transmit effective isotropically radiated power</w:t>
      </w:r>
    </w:p>
    <w:p w:rsidR="00936207" w:rsidRDefault="00FE1F9F" w:rsidP="00691C90">
      <w:pPr>
        <w:pStyle w:val="Equationlegend"/>
        <w:rPr>
          <w:lang w:val="en-GB"/>
        </w:rPr>
      </w:pPr>
      <w:r w:rsidRPr="00FE1F9F">
        <w:rPr>
          <w:lang w:val="en-US"/>
        </w:rPr>
        <w:tab/>
      </w:r>
      <w:r w:rsidRPr="00FE1F9F">
        <w:rPr>
          <w:i/>
          <w:iCs/>
          <w:lang w:val="en-US"/>
        </w:rPr>
        <w:t>G/T</w:t>
      </w:r>
      <w:r w:rsidR="00936207">
        <w:rPr>
          <w:lang w:val="en-GB"/>
        </w:rPr>
        <w:t>:</w:t>
      </w:r>
      <w:r w:rsidR="00936207" w:rsidRPr="00CA1A86">
        <w:rPr>
          <w:lang w:val="en-GB"/>
        </w:rPr>
        <w:t xml:space="preserve"> </w:t>
      </w:r>
      <w:r>
        <w:rPr>
          <w:lang w:val="en-GB"/>
        </w:rPr>
        <w:tab/>
      </w:r>
      <w:r w:rsidR="00936207" w:rsidRPr="00CA1A86">
        <w:rPr>
          <w:lang w:val="en-GB"/>
        </w:rPr>
        <w:t>receive gain over temperature ratio</w:t>
      </w:r>
    </w:p>
    <w:p w:rsidR="00936207" w:rsidRDefault="00FE1F9F" w:rsidP="00FE1F9F">
      <w:pPr>
        <w:pStyle w:val="Equationlegend"/>
        <w:rPr>
          <w:lang w:val="en-GB"/>
        </w:rPr>
      </w:pPr>
      <w:r>
        <w:rPr>
          <w:position w:val="-4"/>
          <w:lang w:val="en-GB"/>
        </w:rPr>
        <w:tab/>
      </w:r>
      <w:r w:rsidRPr="00FE1F9F">
        <w:rPr>
          <w:i/>
          <w:iCs/>
          <w:lang w:val="en-US"/>
        </w:rPr>
        <w:t>B</w:t>
      </w:r>
      <w:r w:rsidR="00936207">
        <w:rPr>
          <w:lang w:val="en-GB"/>
        </w:rPr>
        <w:t>:</w:t>
      </w:r>
      <w:r w:rsidR="00936207" w:rsidRPr="00CA1A86">
        <w:rPr>
          <w:lang w:val="en-GB"/>
        </w:rPr>
        <w:t xml:space="preserve"> </w:t>
      </w:r>
      <w:r>
        <w:rPr>
          <w:lang w:val="en-GB"/>
        </w:rPr>
        <w:tab/>
      </w:r>
      <w:r w:rsidR="00936207" w:rsidRPr="00CA1A86">
        <w:rPr>
          <w:lang w:val="en-GB"/>
        </w:rPr>
        <w:t>limiting (smallest) bandwidth of the link</w:t>
      </w:r>
    </w:p>
    <w:p w:rsidR="00936207" w:rsidRDefault="00FE1F9F" w:rsidP="00FE1F9F">
      <w:pPr>
        <w:pStyle w:val="Equationlegend"/>
        <w:rPr>
          <w:lang w:val="en-GB"/>
        </w:rPr>
      </w:pPr>
      <w:r>
        <w:rPr>
          <w:rFonts w:ascii="Symbol" w:hAnsi="Symbol"/>
          <w:lang w:val="en-US"/>
        </w:rPr>
        <w:tab/>
      </w:r>
      <w:r>
        <w:rPr>
          <w:rFonts w:ascii="Symbol" w:hAnsi="Symbol"/>
          <w:lang w:val="en-US"/>
        </w:rPr>
        <w:t></w:t>
      </w:r>
      <w:r w:rsidRPr="00FE1F9F">
        <w:rPr>
          <w:i/>
          <w:iCs/>
          <w:vertAlign w:val="subscript"/>
          <w:lang w:val="en-US"/>
        </w:rPr>
        <w:t>car</w:t>
      </w:r>
      <w:r w:rsidR="00936207">
        <w:rPr>
          <w:lang w:val="en-GB"/>
        </w:rPr>
        <w:t>:</w:t>
      </w:r>
      <w:r w:rsidR="00936207" w:rsidRPr="00CA1A86">
        <w:rPr>
          <w:lang w:val="en-GB"/>
        </w:rPr>
        <w:t xml:space="preserve"> </w:t>
      </w:r>
      <w:r>
        <w:rPr>
          <w:lang w:val="en-GB"/>
        </w:rPr>
        <w:tab/>
      </w:r>
      <w:r w:rsidR="00936207" w:rsidRPr="00CA1A86">
        <w:rPr>
          <w:lang w:val="en-GB"/>
        </w:rPr>
        <w:t>carrier angular frequency for the link</w:t>
      </w:r>
    </w:p>
    <w:p w:rsidR="00936207" w:rsidRDefault="00FE1F9F" w:rsidP="00FE1F9F">
      <w:pPr>
        <w:pStyle w:val="Equationlegend"/>
        <w:rPr>
          <w:lang w:val="en-GB"/>
        </w:rPr>
      </w:pPr>
      <w:r>
        <w:rPr>
          <w:i/>
          <w:iCs/>
          <w:lang w:val="en-US"/>
        </w:rPr>
        <w:tab/>
      </w:r>
      <w:r w:rsidRPr="00FE1F9F">
        <w:rPr>
          <w:i/>
          <w:iCs/>
          <w:lang w:val="en-US"/>
        </w:rPr>
        <w:t>k</w:t>
      </w:r>
      <w:r w:rsidR="00936207">
        <w:rPr>
          <w:lang w:val="en-GB"/>
        </w:rPr>
        <w:t>:</w:t>
      </w:r>
      <w:r w:rsidR="00936207" w:rsidRPr="00CA1A86">
        <w:rPr>
          <w:lang w:val="en-GB"/>
        </w:rPr>
        <w:t xml:space="preserve"> </w:t>
      </w:r>
      <w:r>
        <w:rPr>
          <w:lang w:val="en-GB"/>
        </w:rPr>
        <w:tab/>
      </w:r>
      <w:r w:rsidR="00936207" w:rsidRPr="00CA1A86">
        <w:rPr>
          <w:lang w:val="en-GB"/>
        </w:rPr>
        <w:t>Boltzman</w:t>
      </w:r>
      <w:r w:rsidR="00AD1D2C">
        <w:rPr>
          <w:rFonts w:hint="eastAsia"/>
          <w:lang w:val="en-GB"/>
        </w:rPr>
        <w:t>’</w:t>
      </w:r>
      <w:r w:rsidR="00936207" w:rsidRPr="00CA1A86">
        <w:rPr>
          <w:lang w:val="en-GB"/>
        </w:rPr>
        <w:t xml:space="preserve">s constant, </w:t>
      </w:r>
      <w:r w:rsidR="00936207" w:rsidRPr="000376EF">
        <w:rPr>
          <w:position w:val="-4"/>
          <w:lang w:val="en-GB"/>
        </w:rPr>
        <w:object w:dxaOrig="180" w:dyaOrig="200">
          <v:shape id="_x0000_i1043" type="#_x0000_t75" style="width:9pt;height:9.75pt" o:ole="" fillcolor="window">
            <v:imagedata r:id="rId112" o:title=""/>
          </v:shape>
          <o:OLEObject Type="Embed" ProgID="Equation.DSMT4" ShapeID="_x0000_i1043" DrawAspect="Content" ObjectID="_1348058157" r:id="rId113"/>
        </w:object>
      </w:r>
      <w:r w:rsidR="00936207" w:rsidRPr="00CA1A86">
        <w:rPr>
          <w:lang w:val="en-GB"/>
        </w:rPr>
        <w:t xml:space="preserve"> is the range and </w:t>
      </w:r>
      <w:r w:rsidR="00936207" w:rsidRPr="00691C90">
        <w:rPr>
          <w:i/>
          <w:iCs/>
          <w:lang w:val="en-GB"/>
        </w:rPr>
        <w:t>c</w:t>
      </w:r>
      <w:r w:rsidR="00936207" w:rsidRPr="00CA1A86">
        <w:rPr>
          <w:lang w:val="en-GB"/>
        </w:rPr>
        <w:t xml:space="preserve"> is the speed of light.</w:t>
      </w:r>
    </w:p>
    <w:p w:rsidR="00936207" w:rsidRPr="000376EF" w:rsidRDefault="00936207" w:rsidP="00AD1D2C">
      <w:pPr>
        <w:pStyle w:val="Normalaftertitle"/>
        <w:rPr>
          <w:lang w:val="en-GB"/>
        </w:rPr>
      </w:pPr>
      <w:r w:rsidRPr="00CA1A86">
        <w:rPr>
          <w:lang w:val="en-GB"/>
        </w:rPr>
        <w:t>Thus for either link</w:t>
      </w:r>
      <w:r w:rsidR="00FE1F9F">
        <w:rPr>
          <w:lang w:val="en-GB"/>
        </w:rPr>
        <w:t>:</w:t>
      </w:r>
    </w:p>
    <w:p w:rsidR="00FE1F9F" w:rsidRDefault="00FE1F9F" w:rsidP="00EB7A59">
      <w:pPr>
        <w:pStyle w:val="Equation"/>
        <w:rPr>
          <w:lang w:val="en-GB"/>
        </w:rPr>
      </w:pPr>
      <w:r>
        <w:rPr>
          <w:lang w:val="en-GB"/>
        </w:rPr>
        <w:tab/>
      </w:r>
      <w:r w:rsidRPr="00CA1A86">
        <w:rPr>
          <w:lang w:val="en-GB"/>
        </w:rPr>
        <w:tab/>
      </w:r>
      <w:r w:rsidR="00691C90" w:rsidRPr="000376EF">
        <w:rPr>
          <w:position w:val="-14"/>
          <w:lang w:val="en-GB"/>
        </w:rPr>
        <w:object w:dxaOrig="3680" w:dyaOrig="420">
          <v:shape id="_x0000_i1044" type="#_x0000_t75" style="width:182.25pt;height:22.5pt" o:ole="" fillcolor="window">
            <v:imagedata r:id="rId114" o:title=""/>
          </v:shape>
          <o:OLEObject Type="Embed" ProgID="Equation.DSMT4" ShapeID="_x0000_i1044" DrawAspect="Content" ObjectID="_1348058158" r:id="rId115"/>
        </w:object>
      </w:r>
      <w:r>
        <w:rPr>
          <w:lang w:val="en-GB"/>
        </w:rPr>
        <w:tab/>
        <w:t>(6-5)</w:t>
      </w:r>
    </w:p>
    <w:p w:rsidR="00936207" w:rsidRPr="000376EF" w:rsidRDefault="00936207" w:rsidP="00AD1D2C">
      <w:pPr>
        <w:pStyle w:val="Normalaftertitle"/>
        <w:rPr>
          <w:lang w:val="en-GB"/>
        </w:rPr>
      </w:pPr>
      <w:r w:rsidRPr="00CA1A86">
        <w:rPr>
          <w:lang w:val="en-GB"/>
        </w:rPr>
        <w:t>Since the white noise contributions from the uplink and downlink are statistically independent, the combined variance for both the uplink and downlink is given by</w:t>
      </w:r>
      <w:r w:rsidR="00FE1F9F">
        <w:rPr>
          <w:lang w:val="en-GB"/>
        </w:rPr>
        <w:t>:</w:t>
      </w:r>
    </w:p>
    <w:p w:rsidR="00FE1F9F" w:rsidRDefault="00691C90" w:rsidP="00691C90">
      <w:pPr>
        <w:pStyle w:val="Equation"/>
        <w:rPr>
          <w:lang w:val="en-GB"/>
        </w:rPr>
      </w:pPr>
      <w:r w:rsidRPr="000376EF">
        <w:rPr>
          <w:position w:val="-14"/>
          <w:lang w:val="en-GB"/>
        </w:rPr>
        <w:object w:dxaOrig="9340" w:dyaOrig="420">
          <v:shape id="_x0000_i1045" type="#_x0000_t75" style="width:462pt;height:22.5pt" o:ole="" fillcolor="window">
            <v:imagedata r:id="rId116" o:title=""/>
          </v:shape>
          <o:OLEObject Type="Embed" ProgID="Equation.DSMT4" ShapeID="_x0000_i1045" DrawAspect="Content" ObjectID="_1348058159" r:id="rId117"/>
        </w:object>
      </w:r>
      <w:r w:rsidR="00FE1F9F">
        <w:rPr>
          <w:lang w:val="en-GB"/>
        </w:rPr>
        <w:tab/>
        <w:t>(6-6)</w:t>
      </w:r>
    </w:p>
    <w:p w:rsidR="00936207" w:rsidRDefault="00936207" w:rsidP="00FE1F9F">
      <w:pPr>
        <w:pStyle w:val="Equationlegend"/>
        <w:rPr>
          <w:lang w:val="en-GB"/>
        </w:rPr>
      </w:pPr>
      <w:r w:rsidRPr="00CA1A86">
        <w:rPr>
          <w:lang w:val="en-GB"/>
        </w:rPr>
        <w:t>where</w:t>
      </w:r>
      <w:r>
        <w:rPr>
          <w:lang w:val="en-GB"/>
        </w:rPr>
        <w:t>:</w:t>
      </w:r>
    </w:p>
    <w:p w:rsidR="00936207" w:rsidRDefault="00FE1F9F" w:rsidP="00FE1F9F">
      <w:pPr>
        <w:pStyle w:val="Equationlegend"/>
        <w:rPr>
          <w:lang w:val="en-GB"/>
        </w:rPr>
      </w:pPr>
      <w:r>
        <w:rPr>
          <w:i/>
          <w:iCs/>
          <w:lang w:val="en-US"/>
        </w:rPr>
        <w:tab/>
      </w:r>
      <w:r w:rsidRPr="00FE1F9F">
        <w:rPr>
          <w:i/>
          <w:iCs/>
          <w:lang w:val="en-US"/>
        </w:rPr>
        <w:t>B</w:t>
      </w:r>
      <w:r w:rsidR="00936207">
        <w:rPr>
          <w:lang w:val="en-GB"/>
        </w:rPr>
        <w:t>:</w:t>
      </w:r>
      <w:r w:rsidR="00936207" w:rsidRPr="00CA1A86">
        <w:rPr>
          <w:lang w:val="en-GB"/>
        </w:rPr>
        <w:t xml:space="preserve"> </w:t>
      </w:r>
      <w:r>
        <w:rPr>
          <w:lang w:val="en-GB"/>
        </w:rPr>
        <w:tab/>
      </w:r>
      <w:r w:rsidR="00936207" w:rsidRPr="00CA1A86">
        <w:rPr>
          <w:lang w:val="en-GB"/>
        </w:rPr>
        <w:t>limiting bandwidth for the complete link.</w:t>
      </w:r>
    </w:p>
    <w:p w:rsidR="00936207" w:rsidRPr="000376EF" w:rsidRDefault="00936207" w:rsidP="00AD1D2C">
      <w:pPr>
        <w:pStyle w:val="Normalaftertitle"/>
        <w:rPr>
          <w:lang w:val="en-GB"/>
        </w:rPr>
      </w:pPr>
      <w:r w:rsidRPr="000376EF">
        <w:rPr>
          <w:lang w:val="en-GB"/>
        </w:rPr>
        <w:t>Equation (</w:t>
      </w:r>
      <w:r>
        <w:rPr>
          <w:lang w:val="en-GB"/>
        </w:rPr>
        <w:t>6-</w:t>
      </w:r>
      <w:r w:rsidRPr="000376EF">
        <w:rPr>
          <w:lang w:val="en-GB"/>
        </w:rPr>
        <w:t>6) represents the clock reading error for a single-phase measurement.</w:t>
      </w:r>
      <w:r w:rsidR="00B41FB8">
        <w:rPr>
          <w:lang w:val="en-GB"/>
        </w:rPr>
        <w:t xml:space="preserve"> </w:t>
      </w:r>
      <w:r w:rsidRPr="000376EF">
        <w:rPr>
          <w:lang w:val="en-GB"/>
        </w:rPr>
        <w:t xml:space="preserve">A fractional frequency estimate over averaging time </w:t>
      </w:r>
      <w:r w:rsidRPr="00FE1F9F">
        <w:rPr>
          <w:iCs/>
          <w:szCs w:val="22"/>
          <w:lang w:val="en-GB"/>
        </w:rPr>
        <w:sym w:font="Symbol" w:char="F074"/>
      </w:r>
      <w:r w:rsidRPr="000376EF">
        <w:rPr>
          <w:lang w:val="en-GB"/>
        </w:rPr>
        <w:t xml:space="preserve"> can be made by differencing two clock-reading measurements and dividing by</w:t>
      </w:r>
      <w:r w:rsidR="00FE1F9F">
        <w:rPr>
          <w:lang w:val="en-GB"/>
        </w:rPr>
        <w:t xml:space="preserve"> </w:t>
      </w:r>
      <w:r w:rsidR="00FE1F9F" w:rsidRPr="00FE1F9F">
        <w:rPr>
          <w:rFonts w:ascii="Symbol" w:hAnsi="Symbol"/>
          <w:lang w:val="en-GB"/>
        </w:rPr>
        <w:t></w:t>
      </w:r>
      <w:r w:rsidR="00FE1F9F" w:rsidRPr="00FE1F9F">
        <w:rPr>
          <w:lang w:val="en-US"/>
        </w:rPr>
        <w:t>.</w:t>
      </w:r>
      <w:r w:rsidR="00FE1F9F">
        <w:rPr>
          <w:lang w:val="en-GB"/>
        </w:rPr>
        <w:t xml:space="preserve"> </w:t>
      </w:r>
      <w:r w:rsidRPr="000376EF">
        <w:rPr>
          <w:lang w:val="en-GB"/>
        </w:rPr>
        <w:t xml:space="preserve">The standard variance or Allan variance (the same for white noise) of the fractional frequency estimates for this averaging time </w:t>
      </w:r>
      <w:r w:rsidR="00FE1F9F" w:rsidRPr="00FE1F9F">
        <w:rPr>
          <w:rFonts w:ascii="Symbol" w:hAnsi="Symbol"/>
          <w:lang w:val="en-GB"/>
        </w:rPr>
        <w:t></w:t>
      </w:r>
      <w:r w:rsidRPr="000376EF">
        <w:rPr>
          <w:lang w:val="en-GB"/>
        </w:rPr>
        <w:t xml:space="preserve"> is thus given by</w:t>
      </w:r>
      <w:r w:rsidR="00AD1D2C">
        <w:rPr>
          <w:lang w:val="en-GB"/>
        </w:rPr>
        <w:t>:</w:t>
      </w:r>
    </w:p>
    <w:p w:rsidR="00FE1F9F" w:rsidRDefault="00691C90" w:rsidP="00EB7A59">
      <w:pPr>
        <w:pStyle w:val="Equation"/>
        <w:rPr>
          <w:lang w:val="en-GB"/>
        </w:rPr>
      </w:pPr>
      <w:r w:rsidRPr="000376EF">
        <w:rPr>
          <w:position w:val="-14"/>
          <w:lang w:val="en-GB"/>
        </w:rPr>
        <w:object w:dxaOrig="8700" w:dyaOrig="420">
          <v:shape id="_x0000_i1046" type="#_x0000_t75" style="width:435.75pt;height:22.5pt" o:ole="">
            <v:imagedata r:id="rId118" o:title=""/>
          </v:shape>
          <o:OLEObject Type="Embed" ProgID="Equation.DSMT4" ShapeID="_x0000_i1046" DrawAspect="Content" ObjectID="_1348058160" r:id="rId119"/>
        </w:object>
      </w:r>
      <w:r w:rsidR="00FE1F9F">
        <w:rPr>
          <w:lang w:val="en-GB"/>
        </w:rPr>
        <w:tab/>
        <w:t>(6-7)</w:t>
      </w:r>
    </w:p>
    <w:p w:rsidR="00936207" w:rsidRPr="000376EF" w:rsidRDefault="00936207" w:rsidP="00AD1D2C">
      <w:pPr>
        <w:pStyle w:val="Normalaftertitle"/>
        <w:rPr>
          <w:lang w:val="en-GB"/>
        </w:rPr>
      </w:pPr>
      <w:r w:rsidRPr="000376EF">
        <w:rPr>
          <w:lang w:val="en-GB"/>
        </w:rPr>
        <w:t xml:space="preserve">The variance of the second difference of the clock reading error over time </w:t>
      </w:r>
      <w:r w:rsidR="00FE1F9F" w:rsidRPr="00FE1F9F">
        <w:rPr>
          <w:rFonts w:ascii="Symbol" w:hAnsi="Symbol"/>
          <w:lang w:val="en-GB"/>
        </w:rPr>
        <w:t></w:t>
      </w:r>
      <w:r w:rsidR="00FE1F9F">
        <w:rPr>
          <w:rFonts w:ascii="Symbol" w:hAnsi="Symbol"/>
          <w:lang w:val="en-GB"/>
        </w:rPr>
        <w:t></w:t>
      </w:r>
    </w:p>
    <w:p w:rsidR="00936207" w:rsidRDefault="00936207" w:rsidP="00EB7A59">
      <w:pPr>
        <w:pStyle w:val="Equation"/>
        <w:rPr>
          <w:lang w:val="en-GB"/>
        </w:rPr>
      </w:pPr>
      <w:r>
        <w:rPr>
          <w:lang w:val="en-GB"/>
        </w:rPr>
        <w:tab/>
      </w:r>
      <w:r>
        <w:rPr>
          <w:lang w:val="en-GB"/>
        </w:rPr>
        <w:tab/>
      </w:r>
      <w:r w:rsidR="00691C90" w:rsidRPr="000376EF">
        <w:rPr>
          <w:position w:val="-14"/>
          <w:lang w:val="en-GB"/>
        </w:rPr>
        <w:object w:dxaOrig="1020" w:dyaOrig="420">
          <v:shape id="_x0000_i1047" type="#_x0000_t75" style="width:49.5pt;height:22.5pt" o:ole="" fillcolor="window">
            <v:imagedata r:id="rId120" o:title=""/>
          </v:shape>
          <o:OLEObject Type="Embed" ProgID="Equation.DSMT4" ShapeID="_x0000_i1047" DrawAspect="Content" ObjectID="_1348058161" r:id="rId121"/>
        </w:object>
      </w:r>
      <w:r w:rsidRPr="000376EF">
        <w:rPr>
          <w:lang w:val="en-GB"/>
        </w:rPr>
        <w:tab/>
      </w:r>
      <w:r>
        <w:rPr>
          <w:lang w:val="en-GB"/>
        </w:rPr>
        <w:t>(6-8)</w:t>
      </w:r>
    </w:p>
    <w:p w:rsidR="00936207" w:rsidRPr="000376EF" w:rsidRDefault="00936207" w:rsidP="00AD1D2C">
      <w:pPr>
        <w:keepNext/>
        <w:rPr>
          <w:lang w:val="en-GB"/>
        </w:rPr>
      </w:pPr>
      <w:r w:rsidRPr="000376EF">
        <w:rPr>
          <w:lang w:val="en-GB"/>
        </w:rPr>
        <w:t>and is therefore given by</w:t>
      </w:r>
      <w:r w:rsidR="00FE1F9F">
        <w:rPr>
          <w:lang w:val="en-GB"/>
        </w:rPr>
        <w:t>:</w:t>
      </w:r>
    </w:p>
    <w:p w:rsidR="00FE1F9F" w:rsidRDefault="00691C90" w:rsidP="00EB7A59">
      <w:pPr>
        <w:pStyle w:val="Equation"/>
        <w:rPr>
          <w:lang w:val="en-GB"/>
        </w:rPr>
      </w:pPr>
      <w:r w:rsidRPr="000376EF">
        <w:rPr>
          <w:position w:val="-14"/>
          <w:lang w:val="en-GB"/>
        </w:rPr>
        <w:object w:dxaOrig="8680" w:dyaOrig="420">
          <v:shape id="_x0000_i1048" type="#_x0000_t75" style="width:434.25pt;height:22.5pt" o:ole="">
            <v:imagedata r:id="rId122" o:title=""/>
          </v:shape>
          <o:OLEObject Type="Embed" ProgID="Equation.DSMT4" ShapeID="_x0000_i1048" DrawAspect="Content" ObjectID="_1348058162" r:id="rId123"/>
        </w:object>
      </w:r>
      <w:r w:rsidR="00FE1F9F">
        <w:rPr>
          <w:lang w:val="en-GB"/>
        </w:rPr>
        <w:tab/>
        <w:t>(6-9)</w:t>
      </w:r>
    </w:p>
    <w:p w:rsidR="00936207" w:rsidRPr="000376EF" w:rsidRDefault="00936207" w:rsidP="00FE1F9F">
      <w:pPr>
        <w:rPr>
          <w:lang w:val="en-GB"/>
        </w:rPr>
      </w:pPr>
      <w:r w:rsidRPr="000376EF">
        <w:rPr>
          <w:lang w:val="en-GB"/>
        </w:rPr>
        <w:t>Equations (</w:t>
      </w:r>
      <w:r>
        <w:rPr>
          <w:lang w:val="en-GB"/>
        </w:rPr>
        <w:t>6-</w:t>
      </w:r>
      <w:r w:rsidRPr="000376EF">
        <w:rPr>
          <w:lang w:val="en-GB"/>
        </w:rPr>
        <w:t>7) and (</w:t>
      </w:r>
      <w:r>
        <w:rPr>
          <w:lang w:val="en-GB"/>
        </w:rPr>
        <w:t>6-</w:t>
      </w:r>
      <w:r w:rsidRPr="000376EF">
        <w:rPr>
          <w:lang w:val="en-GB"/>
        </w:rPr>
        <w:t>9) apply to both one and two-way (for each transfer) satellite time transfer since there is no cancellation of white noise by a two-way system.</w:t>
      </w:r>
      <w:r w:rsidR="00B41FB8">
        <w:rPr>
          <w:lang w:val="en-GB"/>
        </w:rPr>
        <w:t xml:space="preserve"> </w:t>
      </w:r>
      <w:r w:rsidRPr="000376EF">
        <w:rPr>
          <w:lang w:val="en-GB"/>
        </w:rPr>
        <w:t>Thus the above equations represent the best one can do for a satellite link.</w:t>
      </w:r>
      <w:r w:rsidR="00B41FB8">
        <w:rPr>
          <w:lang w:val="en-GB"/>
        </w:rPr>
        <w:t xml:space="preserve"> </w:t>
      </w:r>
      <w:r w:rsidRPr="000376EF">
        <w:rPr>
          <w:lang w:val="en-GB"/>
        </w:rPr>
        <w:t xml:space="preserve">Note also that time transfer utilizing the carrier has lower time jitter than that utilizing modulation because the modulation frequency is always lower than </w:t>
      </w:r>
      <w:r w:rsidRPr="000376EF">
        <w:rPr>
          <w:szCs w:val="22"/>
          <w:lang w:val="en-GB"/>
        </w:rPr>
        <w:sym w:font="Symbol" w:char="F077"/>
      </w:r>
      <w:r w:rsidRPr="00FE1F9F">
        <w:rPr>
          <w:i/>
          <w:iCs/>
          <w:vertAlign w:val="subscript"/>
          <w:lang w:val="en-GB"/>
        </w:rPr>
        <w:t>car</w:t>
      </w:r>
      <w:r w:rsidRPr="000376EF">
        <w:rPr>
          <w:lang w:val="en-GB"/>
        </w:rPr>
        <w:t>.</w:t>
      </w:r>
    </w:p>
    <w:p w:rsidR="00936207" w:rsidRPr="000376EF" w:rsidRDefault="00936207" w:rsidP="00691C90">
      <w:pPr>
        <w:pStyle w:val="Heading2"/>
        <w:rPr>
          <w:lang w:val="en-GB"/>
        </w:rPr>
      </w:pPr>
      <w:bookmarkStart w:id="2678" w:name="_Toc257118451"/>
      <w:bookmarkStart w:id="2679" w:name="_Toc257118801"/>
      <w:bookmarkStart w:id="2680" w:name="_Toc257119124"/>
      <w:bookmarkStart w:id="2681" w:name="_Toc257119505"/>
      <w:bookmarkStart w:id="2682" w:name="_Toc257119946"/>
      <w:bookmarkStart w:id="2683" w:name="_Toc257120659"/>
      <w:bookmarkStart w:id="2684" w:name="_Toc257121071"/>
      <w:bookmarkStart w:id="2685" w:name="_Toc257121277"/>
      <w:bookmarkStart w:id="2686" w:name="_Toc257121483"/>
      <w:bookmarkStart w:id="2687" w:name="_Toc257121689"/>
      <w:bookmarkStart w:id="2688" w:name="_Toc257121894"/>
      <w:bookmarkStart w:id="2689" w:name="_Toc257122099"/>
      <w:bookmarkStart w:id="2690" w:name="_Toc257122304"/>
      <w:bookmarkStart w:id="2691" w:name="_Toc270345946"/>
      <w:bookmarkStart w:id="2692" w:name="_Toc270347334"/>
      <w:bookmarkStart w:id="2693" w:name="_Toc270407722"/>
      <w:bookmarkStart w:id="2694" w:name="_Toc270408633"/>
      <w:bookmarkStart w:id="2695" w:name="_Toc270414713"/>
      <w:bookmarkStart w:id="2696" w:name="_Toc270422193"/>
      <w:bookmarkStart w:id="2697" w:name="_Toc270432554"/>
      <w:bookmarkStart w:id="2698" w:name="_Toc270434410"/>
      <w:bookmarkStart w:id="2699" w:name="_Toc270508265"/>
      <w:bookmarkStart w:id="2700" w:name="_Toc270509293"/>
      <w:bookmarkStart w:id="2701" w:name="_Toc270510424"/>
      <w:bookmarkStart w:id="2702" w:name="_Toc270512423"/>
      <w:bookmarkStart w:id="2703" w:name="_Toc270517619"/>
      <w:bookmarkStart w:id="2704" w:name="_Toc270519320"/>
      <w:r w:rsidRPr="000376EF">
        <w:rPr>
          <w:lang w:val="en-GB"/>
        </w:rPr>
        <w:t>6.</w:t>
      </w:r>
      <w:r w:rsidR="00691C90">
        <w:rPr>
          <w:lang w:val="en-GB"/>
        </w:rPr>
        <w:t>5</w:t>
      </w:r>
      <w:r w:rsidRPr="000376EF">
        <w:rPr>
          <w:lang w:val="en-GB"/>
        </w:rPr>
        <w:tab/>
        <w:t>Satellite phase noise and systematic errors</w:t>
      </w:r>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p>
    <w:p w:rsidR="00936207" w:rsidRPr="000376EF" w:rsidRDefault="00936207" w:rsidP="00FE1F9F">
      <w:pPr>
        <w:rPr>
          <w:lang w:val="en-GB"/>
        </w:rPr>
      </w:pPr>
      <w:r w:rsidRPr="000376EF">
        <w:rPr>
          <w:lang w:val="en-GB"/>
        </w:rPr>
        <w:t>Phase noise is added to the communications signal by the LOs in the frequency converters.</w:t>
      </w:r>
      <w:r w:rsidR="00B41FB8">
        <w:rPr>
          <w:lang w:val="en-GB"/>
        </w:rPr>
        <w:t xml:space="preserve"> </w:t>
      </w:r>
      <w:r w:rsidRPr="000376EF">
        <w:rPr>
          <w:lang w:val="en-GB"/>
        </w:rPr>
        <w:t>Phase noise and frequency drifts of the LOs directly contribute to the transponder signal carrier and modulation phase instability.</w:t>
      </w:r>
      <w:r w:rsidR="00B41FB8">
        <w:rPr>
          <w:lang w:val="en-GB"/>
        </w:rPr>
        <w:t xml:space="preserve"> </w:t>
      </w:r>
      <w:r w:rsidRPr="000376EF">
        <w:rPr>
          <w:lang w:val="en-GB"/>
        </w:rPr>
        <w:t>Near in-phase noise and drifts are generally higher in commercial transponders that utilize individual crystal oscillators.</w:t>
      </w:r>
      <w:r w:rsidR="00B41FB8">
        <w:rPr>
          <w:lang w:val="en-GB"/>
        </w:rPr>
        <w:t xml:space="preserve"> </w:t>
      </w:r>
      <w:r w:rsidRPr="000376EF">
        <w:rPr>
          <w:lang w:val="en-GB"/>
        </w:rPr>
        <w:t>The group and phase delay and delay variations of filters and active components in the system impact both the modulation and the carrier phase, though these instabilities are bounded.</w:t>
      </w:r>
      <w:r w:rsidR="00B41FB8">
        <w:rPr>
          <w:lang w:val="en-GB"/>
        </w:rPr>
        <w:t xml:space="preserve"> </w:t>
      </w:r>
      <w:r w:rsidRPr="000376EF">
        <w:rPr>
          <w:lang w:val="en-GB"/>
        </w:rPr>
        <w:t>The principal source of these instabilities is changes with temperature, bus voltages, and power levels through the channel links.</w:t>
      </w:r>
      <w:r w:rsidR="00B41FB8">
        <w:rPr>
          <w:lang w:val="en-GB"/>
        </w:rPr>
        <w:t xml:space="preserve"> </w:t>
      </w:r>
      <w:r w:rsidRPr="000376EF">
        <w:rPr>
          <w:lang w:val="en-GB"/>
        </w:rPr>
        <w:t>For specific values, one must contact the satellite service provider.</w:t>
      </w:r>
    </w:p>
    <w:p w:rsidR="00936207" w:rsidRPr="000376EF" w:rsidRDefault="00936207" w:rsidP="00FE1F9F">
      <w:pPr>
        <w:rPr>
          <w:lang w:val="en-GB"/>
        </w:rPr>
      </w:pPr>
      <w:r w:rsidRPr="000376EF">
        <w:rPr>
          <w:lang w:val="en-GB"/>
        </w:rPr>
        <w:t>In two-way time transfer through the same transponder, there is a high degree of cancellation of LO drifts and delay variations.</w:t>
      </w:r>
      <w:r w:rsidR="00B41FB8">
        <w:rPr>
          <w:lang w:val="en-GB"/>
        </w:rPr>
        <w:t xml:space="preserve"> </w:t>
      </w:r>
      <w:r w:rsidRPr="000376EF">
        <w:rPr>
          <w:lang w:val="en-GB"/>
        </w:rPr>
        <w:t>For simultaneous two-way time transfer using two different frequencies, the principal issue is delay variation across the channel band due to frequency dispersion.</w:t>
      </w:r>
      <w:r w:rsidR="00B41FB8">
        <w:rPr>
          <w:lang w:val="en-GB"/>
        </w:rPr>
        <w:t xml:space="preserve"> </w:t>
      </w:r>
      <w:r w:rsidRPr="000376EF">
        <w:rPr>
          <w:lang w:val="en-GB"/>
        </w:rPr>
        <w:t>For sequential two-way time transfer, the principal issue is the phase change in the LOs over the time between transfers.</w:t>
      </w:r>
    </w:p>
    <w:p w:rsidR="00936207" w:rsidRPr="000376EF" w:rsidRDefault="00936207" w:rsidP="00691C90">
      <w:pPr>
        <w:pStyle w:val="Heading2"/>
        <w:rPr>
          <w:lang w:val="en-GB"/>
        </w:rPr>
      </w:pPr>
      <w:bookmarkStart w:id="2705" w:name="_Toc257118452"/>
      <w:bookmarkStart w:id="2706" w:name="_Toc257118802"/>
      <w:bookmarkStart w:id="2707" w:name="_Toc257119125"/>
      <w:bookmarkStart w:id="2708" w:name="_Toc257119506"/>
      <w:bookmarkStart w:id="2709" w:name="_Toc257119947"/>
      <w:bookmarkStart w:id="2710" w:name="_Toc257120660"/>
      <w:bookmarkStart w:id="2711" w:name="_Toc257121072"/>
      <w:bookmarkStart w:id="2712" w:name="_Toc257121278"/>
      <w:bookmarkStart w:id="2713" w:name="_Toc257121484"/>
      <w:bookmarkStart w:id="2714" w:name="_Toc257121690"/>
      <w:bookmarkStart w:id="2715" w:name="_Toc257121895"/>
      <w:bookmarkStart w:id="2716" w:name="_Toc257122100"/>
      <w:bookmarkStart w:id="2717" w:name="_Toc257122305"/>
      <w:bookmarkStart w:id="2718" w:name="_Toc270345947"/>
      <w:bookmarkStart w:id="2719" w:name="_Toc270347335"/>
      <w:bookmarkStart w:id="2720" w:name="_Toc270407723"/>
      <w:bookmarkStart w:id="2721" w:name="_Toc270408634"/>
      <w:bookmarkStart w:id="2722" w:name="_Toc270414714"/>
      <w:bookmarkStart w:id="2723" w:name="_Toc270422194"/>
      <w:bookmarkStart w:id="2724" w:name="_Toc270432555"/>
      <w:bookmarkStart w:id="2725" w:name="_Toc270434411"/>
      <w:bookmarkStart w:id="2726" w:name="_Toc270508266"/>
      <w:bookmarkStart w:id="2727" w:name="_Toc270509294"/>
      <w:bookmarkStart w:id="2728" w:name="_Toc270510425"/>
      <w:bookmarkStart w:id="2729" w:name="_Toc270512424"/>
      <w:bookmarkStart w:id="2730" w:name="_Toc270517620"/>
      <w:bookmarkStart w:id="2731" w:name="_Toc270519321"/>
      <w:r w:rsidRPr="000376EF">
        <w:rPr>
          <w:lang w:val="en-GB"/>
        </w:rPr>
        <w:t>6.</w:t>
      </w:r>
      <w:r w:rsidR="00691C90">
        <w:rPr>
          <w:lang w:val="en-GB"/>
        </w:rPr>
        <w:t>6</w:t>
      </w:r>
      <w:r w:rsidRPr="000376EF">
        <w:rPr>
          <w:lang w:val="en-GB"/>
        </w:rPr>
        <w:tab/>
        <w:t>Conclusion</w:t>
      </w:r>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p>
    <w:p w:rsidR="00936207" w:rsidRPr="000376EF" w:rsidRDefault="00936207" w:rsidP="00FE1F9F">
      <w:pPr>
        <w:rPr>
          <w:lang w:val="en-GB"/>
        </w:rPr>
      </w:pPr>
      <w:r w:rsidRPr="000376EF">
        <w:rPr>
          <w:lang w:val="en-GB"/>
        </w:rPr>
        <w:t>In order to properly utilize satellite communications systems for time transfer, it is important to understand the structure, operation, and limitations of the system one is utilizing. Time transfer through various types of satellite communications systems has been successfully accomplished by developing methods to take advantage individual system strengths and minimizing the impact of system weaknesses.</w:t>
      </w:r>
    </w:p>
    <w:p w:rsidR="00FE1F9F" w:rsidRDefault="00FE1F9F" w:rsidP="00FE1F9F">
      <w:pPr>
        <w:rPr>
          <w:lang w:val="en-GB"/>
        </w:rPr>
      </w:pPr>
    </w:p>
    <w:p w:rsidR="00FE1F9F" w:rsidRDefault="00FE1F9F" w:rsidP="00FE1F9F">
      <w:pPr>
        <w:rPr>
          <w:lang w:val="en-GB"/>
        </w:rPr>
      </w:pPr>
    </w:p>
    <w:p w:rsidR="00936207" w:rsidRPr="000376EF" w:rsidRDefault="00FE1F9F" w:rsidP="00FE1F9F">
      <w:pPr>
        <w:pStyle w:val="Parttitle"/>
        <w:rPr>
          <w:lang w:val="en-GB"/>
        </w:rPr>
      </w:pPr>
      <w:r w:rsidRPr="000376EF">
        <w:rPr>
          <w:lang w:val="en-GB"/>
        </w:rPr>
        <w:t>References</w:t>
      </w:r>
    </w:p>
    <w:p w:rsidR="00691C90" w:rsidRPr="00FE1F9F" w:rsidRDefault="00691C90" w:rsidP="00691C90">
      <w:pPr>
        <w:pStyle w:val="Reftext"/>
        <w:rPr>
          <w:lang w:val="en-US"/>
        </w:rPr>
      </w:pPr>
      <w:r w:rsidRPr="007B5ADF">
        <w:rPr>
          <w:lang w:val="en-GB"/>
        </w:rPr>
        <w:t xml:space="preserve">HA, T. T. [1990] Digital Satellite Communications. </w:t>
      </w:r>
      <w:r w:rsidRPr="00FE1F9F">
        <w:rPr>
          <w:lang w:val="en-US"/>
        </w:rPr>
        <w:t>McGraw-Hill, 1990.</w:t>
      </w:r>
    </w:p>
    <w:p w:rsidR="00FE1F9F" w:rsidRPr="00FE1F9F" w:rsidRDefault="00FE1F9F" w:rsidP="00FE1F9F">
      <w:pPr>
        <w:pStyle w:val="Reftext"/>
        <w:rPr>
          <w:lang w:val="en-US"/>
        </w:rPr>
      </w:pPr>
      <w:r w:rsidRPr="00FE1F9F">
        <w:rPr>
          <w:lang w:val="en-US"/>
        </w:rPr>
        <w:t>ITU-R [2002] Handbook on Satellite Communications, Third Edition, International Telecommunication Union, Wiley &amp; Sons, Inc.</w:t>
      </w:r>
    </w:p>
    <w:p w:rsidR="00936207" w:rsidRPr="00B41FB8" w:rsidRDefault="00FE1F9F" w:rsidP="00FE1F9F">
      <w:pPr>
        <w:pStyle w:val="Reftext"/>
        <w:rPr>
          <w:szCs w:val="22"/>
          <w:lang w:val="en-US"/>
        </w:rPr>
      </w:pPr>
      <w:r w:rsidRPr="00FE1F9F">
        <w:rPr>
          <w:caps/>
          <w:lang w:val="en-US"/>
        </w:rPr>
        <w:t xml:space="preserve">Morgan, W. L. </w:t>
      </w:r>
      <w:r w:rsidR="00691C90" w:rsidRPr="00FE1F9F">
        <w:rPr>
          <w:lang w:val="en-US"/>
        </w:rPr>
        <w:t xml:space="preserve">and </w:t>
      </w:r>
      <w:r w:rsidRPr="00FE1F9F">
        <w:rPr>
          <w:caps/>
          <w:lang w:val="en-US"/>
        </w:rPr>
        <w:t xml:space="preserve">Gordon, </w:t>
      </w:r>
      <w:r w:rsidRPr="00FE1F9F">
        <w:rPr>
          <w:lang w:val="en-US"/>
        </w:rPr>
        <w:t>G. D. [1989] Communications Satellite Handbook. Wiley &amp; Sons, Inc.</w:t>
      </w:r>
    </w:p>
    <w:p w:rsidR="00936207" w:rsidRPr="000376EF" w:rsidRDefault="00936207" w:rsidP="005A7E83">
      <w:pPr>
        <w:rPr>
          <w:lang w:val="en-GB"/>
        </w:rPr>
      </w:pPr>
    </w:p>
    <w:p w:rsidR="00936207" w:rsidRPr="000376EF" w:rsidRDefault="00936207" w:rsidP="005A7E83">
      <w:pPr>
        <w:rPr>
          <w:lang w:val="en-GB"/>
        </w:rPr>
      </w:pPr>
    </w:p>
    <w:p w:rsidR="00936207" w:rsidRDefault="00936207" w:rsidP="005A7E83">
      <w:pPr>
        <w:rPr>
          <w:lang w:val="en-GB"/>
        </w:rPr>
      </w:pPr>
    </w:p>
    <w:p w:rsidR="00AD1D2C" w:rsidRDefault="00AD1D2C" w:rsidP="005A7E83">
      <w:pPr>
        <w:rPr>
          <w:lang w:val="en-GB"/>
        </w:rPr>
      </w:pPr>
    </w:p>
    <w:p w:rsidR="00AD1D2C" w:rsidRDefault="00AD1D2C" w:rsidP="005A7E83">
      <w:pPr>
        <w:rPr>
          <w:lang w:val="en-GB"/>
        </w:rPr>
      </w:pPr>
    </w:p>
    <w:p w:rsidR="00AD1D2C" w:rsidRDefault="00AD1D2C" w:rsidP="005A7E83">
      <w:pPr>
        <w:rPr>
          <w:lang w:val="en-GB"/>
        </w:rPr>
      </w:pPr>
    </w:p>
    <w:p w:rsidR="00AD1D2C" w:rsidRPr="000376EF" w:rsidRDefault="00AD1D2C" w:rsidP="005A7E83">
      <w:pPr>
        <w:rPr>
          <w:lang w:val="en-GB"/>
        </w:rPr>
      </w:pPr>
    </w:p>
    <w:p w:rsidR="00936207" w:rsidRPr="000376EF" w:rsidRDefault="00936207" w:rsidP="006E3C23">
      <w:pPr>
        <w:rPr>
          <w:sz w:val="20"/>
          <w:lang w:val="en-GB"/>
        </w:rPr>
      </w:pPr>
    </w:p>
    <w:p w:rsidR="00936207" w:rsidRPr="000376EF" w:rsidRDefault="00936207" w:rsidP="006E3C23">
      <w:pPr>
        <w:rPr>
          <w:sz w:val="20"/>
          <w:lang w:val="en-GB"/>
        </w:rPr>
      </w:pPr>
    </w:p>
    <w:p w:rsidR="00936207" w:rsidRPr="000376EF" w:rsidRDefault="00936207" w:rsidP="00A8323F">
      <w:pPr>
        <w:rPr>
          <w:sz w:val="20"/>
          <w:lang w:val="en-GB"/>
        </w:rPr>
        <w:sectPr w:rsidR="00936207" w:rsidRPr="000376EF" w:rsidSect="00AD1D2C">
          <w:headerReference w:type="default" r:id="rId124"/>
          <w:headerReference w:type="first" r:id="rId125"/>
          <w:footnotePr>
            <w:pos w:val="beneathText"/>
          </w:footnotePr>
          <w:type w:val="oddPage"/>
          <w:pgSz w:w="11907" w:h="16840" w:code="9"/>
          <w:pgMar w:top="1418" w:right="1134" w:bottom="1418" w:left="1134" w:header="720" w:footer="720" w:gutter="0"/>
          <w:cols w:space="720"/>
          <w:vAlign w:val="both"/>
          <w:titlePg/>
        </w:sectPr>
      </w:pPr>
    </w:p>
    <w:p w:rsidR="00F37514" w:rsidRDefault="00F37514" w:rsidP="00F37514">
      <w:pPr>
        <w:rPr>
          <w:lang w:val="en-GB"/>
        </w:rPr>
      </w:pPr>
    </w:p>
    <w:p w:rsidR="00F37514" w:rsidRDefault="00F37514" w:rsidP="00F37514">
      <w:pPr>
        <w:rPr>
          <w:lang w:val="en-GB"/>
        </w:rPr>
      </w:pPr>
    </w:p>
    <w:p w:rsidR="00936207" w:rsidRPr="000376EF" w:rsidRDefault="00936207" w:rsidP="00F37514">
      <w:pPr>
        <w:pStyle w:val="ChapNo"/>
        <w:rPr>
          <w:lang w:val="en-GB"/>
        </w:rPr>
      </w:pPr>
      <w:bookmarkStart w:id="2732" w:name="_Toc270520138"/>
      <w:r w:rsidRPr="000376EF">
        <w:rPr>
          <w:lang w:val="en-GB"/>
        </w:rPr>
        <w:t>CHAPTER</w:t>
      </w:r>
      <w:r w:rsidR="00B41FB8">
        <w:rPr>
          <w:lang w:val="en-GB"/>
        </w:rPr>
        <w:t xml:space="preserve"> </w:t>
      </w:r>
      <w:r w:rsidRPr="000376EF">
        <w:rPr>
          <w:lang w:val="en-GB"/>
        </w:rPr>
        <w:t>7</w:t>
      </w:r>
      <w:bookmarkEnd w:id="2732"/>
    </w:p>
    <w:p w:rsidR="00936207" w:rsidRPr="000376EF" w:rsidRDefault="00936207" w:rsidP="00F37514">
      <w:pPr>
        <w:pStyle w:val="Chaptitle"/>
        <w:rPr>
          <w:lang w:val="en-GB"/>
        </w:rPr>
      </w:pPr>
      <w:bookmarkStart w:id="2733" w:name="_Toc270520139"/>
      <w:r w:rsidRPr="000376EF">
        <w:rPr>
          <w:lang w:val="en-GB"/>
        </w:rPr>
        <w:t>time scales</w:t>
      </w:r>
      <w:bookmarkEnd w:id="2733"/>
    </w:p>
    <w:p w:rsidR="00936207" w:rsidRPr="000376EF" w:rsidRDefault="00936207" w:rsidP="00A8323F">
      <w:pPr>
        <w:rPr>
          <w:lang w:val="en-GB"/>
        </w:rPr>
      </w:pPr>
    </w:p>
    <w:p w:rsidR="00A146CF" w:rsidRPr="00A146CF" w:rsidRDefault="00936207" w:rsidP="00A146CF">
      <w:pPr>
        <w:jc w:val="right"/>
        <w:rPr>
          <w:i/>
          <w:iCs/>
          <w:noProof/>
          <w:szCs w:val="22"/>
          <w:lang w:val="en-GB"/>
        </w:rPr>
      </w:pPr>
      <w:r w:rsidRPr="000376EF">
        <w:rPr>
          <w:i/>
          <w:iCs/>
          <w:szCs w:val="22"/>
          <w:lang w:val="en-GB"/>
        </w:rPr>
        <w:t>Page</w:t>
      </w:r>
      <w:r w:rsidR="00C86F56" w:rsidRPr="00C86F56">
        <w:rPr>
          <w:szCs w:val="22"/>
          <w:lang w:val="en-GB"/>
        </w:rPr>
        <w:fldChar w:fldCharType="begin"/>
      </w:r>
      <w:r>
        <w:rPr>
          <w:lang w:val="en-GB"/>
        </w:rPr>
        <w:instrText xml:space="preserve"> TOC \o "1-3" \h \z \u </w:instrText>
      </w:r>
      <w:r w:rsidR="00C86F56" w:rsidRPr="00C86F56">
        <w:rPr>
          <w:szCs w:val="22"/>
          <w:lang w:val="en-GB"/>
        </w:rPr>
        <w:fldChar w:fldCharType="separate"/>
      </w:r>
    </w:p>
    <w:p w:rsidR="00594790" w:rsidRDefault="00594790" w:rsidP="00594790">
      <w:pPr>
        <w:pStyle w:val="TOC2"/>
      </w:pPr>
    </w:p>
    <w:p w:rsidR="00A146CF" w:rsidRDefault="00C86F56" w:rsidP="00594790">
      <w:pPr>
        <w:pStyle w:val="TOC2"/>
        <w:rPr>
          <w:rFonts w:asciiTheme="minorHAnsi" w:eastAsiaTheme="minorEastAsia" w:hAnsiTheme="minorHAnsi" w:cstheme="minorBidi"/>
          <w:szCs w:val="22"/>
          <w:lang w:val="en-US" w:eastAsia="zh-CN"/>
        </w:rPr>
      </w:pPr>
      <w:hyperlink w:anchor="_Toc270432556" w:history="1">
        <w:r w:rsidR="00A146CF" w:rsidRPr="00DA3775">
          <w:rPr>
            <w:rStyle w:val="Hyperlink"/>
          </w:rPr>
          <w:t>7</w:t>
        </w:r>
        <w:r w:rsidR="00594790">
          <w:rPr>
            <w:rStyle w:val="Hyperlink"/>
          </w:rPr>
          <w:t>.1</w:t>
        </w:r>
        <w:r w:rsidR="00A146CF">
          <w:rPr>
            <w:rFonts w:asciiTheme="minorHAnsi" w:eastAsiaTheme="minorEastAsia" w:hAnsiTheme="minorHAnsi" w:cstheme="minorBidi"/>
            <w:szCs w:val="22"/>
            <w:lang w:val="en-US" w:eastAsia="zh-CN"/>
          </w:rPr>
          <w:tab/>
        </w:r>
        <w:r w:rsidR="00A146CF" w:rsidRPr="00DA3775">
          <w:rPr>
            <w:rStyle w:val="Hyperlink"/>
          </w:rPr>
          <w:t>Introduction</w:t>
        </w:r>
        <w:r w:rsidR="00A146CF">
          <w:rPr>
            <w:webHidden/>
          </w:rPr>
          <w:tab/>
        </w:r>
        <w:r w:rsidR="00A146CF">
          <w:rPr>
            <w:webHidden/>
          </w:rPr>
          <w:tab/>
        </w:r>
        <w:r>
          <w:rPr>
            <w:webHidden/>
          </w:rPr>
          <w:fldChar w:fldCharType="begin"/>
        </w:r>
        <w:r w:rsidR="00A146CF">
          <w:rPr>
            <w:webHidden/>
          </w:rPr>
          <w:instrText xml:space="preserve"> PAGEREF _Toc270432556 \h </w:instrText>
        </w:r>
        <w:r>
          <w:rPr>
            <w:webHidden/>
          </w:rPr>
        </w:r>
        <w:r>
          <w:rPr>
            <w:webHidden/>
          </w:rPr>
          <w:fldChar w:fldCharType="separate"/>
        </w:r>
        <w:r w:rsidR="00EE603B">
          <w:rPr>
            <w:webHidden/>
          </w:rPr>
          <w:t>74</w:t>
        </w:r>
        <w:r>
          <w:rPr>
            <w:webHidden/>
          </w:rPr>
          <w:fldChar w:fldCharType="end"/>
        </w:r>
      </w:hyperlink>
    </w:p>
    <w:p w:rsidR="00A146CF" w:rsidRDefault="00C86F56" w:rsidP="00594790">
      <w:pPr>
        <w:pStyle w:val="TOC2"/>
        <w:rPr>
          <w:rFonts w:asciiTheme="minorHAnsi" w:eastAsiaTheme="minorEastAsia" w:hAnsiTheme="minorHAnsi" w:cstheme="minorBidi"/>
          <w:szCs w:val="22"/>
          <w:lang w:val="en-US" w:eastAsia="zh-CN"/>
        </w:rPr>
      </w:pPr>
      <w:hyperlink w:anchor="_Toc270432557" w:history="1">
        <w:r w:rsidR="00A146CF" w:rsidRPr="00DA3775">
          <w:rPr>
            <w:rStyle w:val="Hyperlink"/>
          </w:rPr>
          <w:t>7.</w:t>
        </w:r>
        <w:r w:rsidR="00594790">
          <w:rPr>
            <w:rStyle w:val="Hyperlink"/>
          </w:rPr>
          <w:t>2</w:t>
        </w:r>
        <w:r w:rsidR="00A146CF">
          <w:rPr>
            <w:rFonts w:asciiTheme="minorHAnsi" w:eastAsiaTheme="minorEastAsia" w:hAnsiTheme="minorHAnsi" w:cstheme="minorBidi"/>
            <w:szCs w:val="22"/>
            <w:lang w:val="en-US" w:eastAsia="zh-CN"/>
          </w:rPr>
          <w:tab/>
        </w:r>
        <w:r w:rsidR="00A146CF" w:rsidRPr="00DA3775">
          <w:rPr>
            <w:rStyle w:val="Hyperlink"/>
            <w:lang w:val="en-US"/>
          </w:rPr>
          <w:t>Universal time</w:t>
        </w:r>
        <w:r w:rsidR="00A146CF">
          <w:rPr>
            <w:webHidden/>
          </w:rPr>
          <w:tab/>
        </w:r>
        <w:r w:rsidR="00A146CF">
          <w:rPr>
            <w:webHidden/>
          </w:rPr>
          <w:tab/>
        </w:r>
        <w:r>
          <w:rPr>
            <w:webHidden/>
          </w:rPr>
          <w:fldChar w:fldCharType="begin"/>
        </w:r>
        <w:r w:rsidR="00A146CF">
          <w:rPr>
            <w:webHidden/>
          </w:rPr>
          <w:instrText xml:space="preserve"> PAGEREF _Toc270432557 \h </w:instrText>
        </w:r>
        <w:r>
          <w:rPr>
            <w:webHidden/>
          </w:rPr>
        </w:r>
        <w:r>
          <w:rPr>
            <w:webHidden/>
          </w:rPr>
          <w:fldChar w:fldCharType="separate"/>
        </w:r>
        <w:r w:rsidR="00EE603B">
          <w:rPr>
            <w:webHidden/>
          </w:rPr>
          <w:t>74</w:t>
        </w:r>
        <w:r>
          <w:rPr>
            <w:webHidden/>
          </w:rPr>
          <w:fldChar w:fldCharType="end"/>
        </w:r>
      </w:hyperlink>
    </w:p>
    <w:p w:rsidR="00A146CF" w:rsidRDefault="00C86F56" w:rsidP="00594790">
      <w:pPr>
        <w:pStyle w:val="TOC2"/>
        <w:rPr>
          <w:rFonts w:asciiTheme="minorHAnsi" w:eastAsiaTheme="minorEastAsia" w:hAnsiTheme="minorHAnsi" w:cstheme="minorBidi"/>
          <w:szCs w:val="22"/>
          <w:lang w:val="en-US" w:eastAsia="zh-CN"/>
        </w:rPr>
      </w:pPr>
      <w:hyperlink w:anchor="_Toc270432558" w:history="1">
        <w:r w:rsidR="00A146CF" w:rsidRPr="00DA3775">
          <w:rPr>
            <w:rStyle w:val="Hyperlink"/>
          </w:rPr>
          <w:t>7.</w:t>
        </w:r>
        <w:r w:rsidR="00594790">
          <w:rPr>
            <w:rStyle w:val="Hyperlink"/>
          </w:rPr>
          <w:t>3</w:t>
        </w:r>
        <w:r w:rsidR="00A146CF">
          <w:rPr>
            <w:rFonts w:asciiTheme="minorHAnsi" w:eastAsiaTheme="minorEastAsia" w:hAnsiTheme="minorHAnsi" w:cstheme="minorBidi"/>
            <w:szCs w:val="22"/>
            <w:lang w:val="en-US" w:eastAsia="zh-CN"/>
          </w:rPr>
          <w:tab/>
        </w:r>
        <w:r w:rsidR="00A146CF" w:rsidRPr="00DA3775">
          <w:rPr>
            <w:rStyle w:val="Hyperlink"/>
          </w:rPr>
          <w:t>Ephemeris</w:t>
        </w:r>
        <w:r w:rsidR="00A146CF" w:rsidRPr="00DA3775">
          <w:rPr>
            <w:rStyle w:val="Hyperlink"/>
            <w:lang w:val="en-US"/>
          </w:rPr>
          <w:t xml:space="preserve"> time</w:t>
        </w:r>
        <w:r w:rsidR="00A146CF">
          <w:rPr>
            <w:webHidden/>
          </w:rPr>
          <w:tab/>
        </w:r>
        <w:r w:rsidR="00A146CF">
          <w:rPr>
            <w:webHidden/>
          </w:rPr>
          <w:tab/>
        </w:r>
        <w:r>
          <w:rPr>
            <w:webHidden/>
          </w:rPr>
          <w:fldChar w:fldCharType="begin"/>
        </w:r>
        <w:r w:rsidR="00A146CF">
          <w:rPr>
            <w:webHidden/>
          </w:rPr>
          <w:instrText xml:space="preserve"> PAGEREF _Toc270432558 \h </w:instrText>
        </w:r>
        <w:r>
          <w:rPr>
            <w:webHidden/>
          </w:rPr>
        </w:r>
        <w:r>
          <w:rPr>
            <w:webHidden/>
          </w:rPr>
          <w:fldChar w:fldCharType="separate"/>
        </w:r>
        <w:r w:rsidR="00EE603B">
          <w:rPr>
            <w:webHidden/>
          </w:rPr>
          <w:t>74</w:t>
        </w:r>
        <w:r>
          <w:rPr>
            <w:webHidden/>
          </w:rPr>
          <w:fldChar w:fldCharType="end"/>
        </w:r>
      </w:hyperlink>
    </w:p>
    <w:p w:rsidR="00A146CF" w:rsidRDefault="00C86F56" w:rsidP="00594790">
      <w:pPr>
        <w:pStyle w:val="TOC2"/>
        <w:rPr>
          <w:rFonts w:asciiTheme="minorHAnsi" w:eastAsiaTheme="minorEastAsia" w:hAnsiTheme="minorHAnsi" w:cstheme="minorBidi"/>
          <w:szCs w:val="22"/>
          <w:lang w:val="en-US" w:eastAsia="zh-CN"/>
        </w:rPr>
      </w:pPr>
      <w:hyperlink w:anchor="_Toc270432559" w:history="1">
        <w:r w:rsidR="00A146CF" w:rsidRPr="00DA3775">
          <w:rPr>
            <w:rStyle w:val="Hyperlink"/>
          </w:rPr>
          <w:t>7.</w:t>
        </w:r>
        <w:r w:rsidR="00594790">
          <w:rPr>
            <w:rStyle w:val="Hyperlink"/>
          </w:rPr>
          <w:t>4</w:t>
        </w:r>
        <w:r w:rsidR="00A146CF">
          <w:rPr>
            <w:rFonts w:asciiTheme="minorHAnsi" w:eastAsiaTheme="minorEastAsia" w:hAnsiTheme="minorHAnsi" w:cstheme="minorBidi"/>
            <w:szCs w:val="22"/>
            <w:lang w:val="en-US" w:eastAsia="zh-CN"/>
          </w:rPr>
          <w:tab/>
        </w:r>
        <w:r w:rsidR="00A146CF" w:rsidRPr="00DA3775">
          <w:rPr>
            <w:rStyle w:val="Hyperlink"/>
          </w:rPr>
          <w:t>Atomic</w:t>
        </w:r>
        <w:r w:rsidR="00A146CF" w:rsidRPr="00DA3775">
          <w:rPr>
            <w:rStyle w:val="Hyperlink"/>
            <w:lang w:val="en-US"/>
          </w:rPr>
          <w:t xml:space="preserve"> time</w:t>
        </w:r>
        <w:r w:rsidR="00A146CF">
          <w:rPr>
            <w:webHidden/>
          </w:rPr>
          <w:tab/>
        </w:r>
        <w:r w:rsidR="00A146CF">
          <w:rPr>
            <w:webHidden/>
          </w:rPr>
          <w:tab/>
        </w:r>
        <w:r>
          <w:rPr>
            <w:webHidden/>
          </w:rPr>
          <w:fldChar w:fldCharType="begin"/>
        </w:r>
        <w:r w:rsidR="00A146CF">
          <w:rPr>
            <w:webHidden/>
          </w:rPr>
          <w:instrText xml:space="preserve"> PAGEREF _Toc270432559 \h </w:instrText>
        </w:r>
        <w:r>
          <w:rPr>
            <w:webHidden/>
          </w:rPr>
        </w:r>
        <w:r>
          <w:rPr>
            <w:webHidden/>
          </w:rPr>
          <w:fldChar w:fldCharType="separate"/>
        </w:r>
        <w:r w:rsidR="00EE603B">
          <w:rPr>
            <w:webHidden/>
          </w:rPr>
          <w:t>75</w:t>
        </w:r>
        <w:r>
          <w:rPr>
            <w:webHidden/>
          </w:rPr>
          <w:fldChar w:fldCharType="end"/>
        </w:r>
      </w:hyperlink>
    </w:p>
    <w:p w:rsidR="00A146CF" w:rsidRDefault="00C86F56" w:rsidP="00594790">
      <w:pPr>
        <w:pStyle w:val="TOC2"/>
        <w:rPr>
          <w:rFonts w:asciiTheme="minorHAnsi" w:eastAsiaTheme="minorEastAsia" w:hAnsiTheme="minorHAnsi" w:cstheme="minorBidi"/>
          <w:szCs w:val="22"/>
          <w:lang w:val="en-US" w:eastAsia="zh-CN"/>
        </w:rPr>
      </w:pPr>
      <w:hyperlink w:anchor="_Toc270432560" w:history="1">
        <w:r w:rsidR="00A146CF" w:rsidRPr="00DA3775">
          <w:rPr>
            <w:rStyle w:val="Hyperlink"/>
          </w:rPr>
          <w:t>7.</w:t>
        </w:r>
        <w:r w:rsidR="00594790">
          <w:rPr>
            <w:rStyle w:val="Hyperlink"/>
          </w:rPr>
          <w:t>5</w:t>
        </w:r>
        <w:r w:rsidR="00A146CF">
          <w:rPr>
            <w:rFonts w:asciiTheme="minorHAnsi" w:eastAsiaTheme="minorEastAsia" w:hAnsiTheme="minorHAnsi" w:cstheme="minorBidi"/>
            <w:szCs w:val="22"/>
            <w:lang w:val="en-US" w:eastAsia="zh-CN"/>
          </w:rPr>
          <w:tab/>
        </w:r>
        <w:r w:rsidR="00A146CF" w:rsidRPr="00DA3775">
          <w:rPr>
            <w:rStyle w:val="Hyperlink"/>
          </w:rPr>
          <w:t>Relativistic time scales</w:t>
        </w:r>
        <w:r w:rsidR="00A146CF">
          <w:rPr>
            <w:webHidden/>
          </w:rPr>
          <w:tab/>
        </w:r>
        <w:r w:rsidR="00A146CF">
          <w:rPr>
            <w:webHidden/>
          </w:rPr>
          <w:tab/>
        </w:r>
        <w:r>
          <w:rPr>
            <w:webHidden/>
          </w:rPr>
          <w:fldChar w:fldCharType="begin"/>
        </w:r>
        <w:r w:rsidR="00A146CF">
          <w:rPr>
            <w:webHidden/>
          </w:rPr>
          <w:instrText xml:space="preserve"> PAGEREF _Toc270432560 \h </w:instrText>
        </w:r>
        <w:r>
          <w:rPr>
            <w:webHidden/>
          </w:rPr>
        </w:r>
        <w:r>
          <w:rPr>
            <w:webHidden/>
          </w:rPr>
          <w:fldChar w:fldCharType="separate"/>
        </w:r>
        <w:r w:rsidR="00EE603B">
          <w:rPr>
            <w:webHidden/>
          </w:rPr>
          <w:t>75</w:t>
        </w:r>
        <w:r>
          <w:rPr>
            <w:webHidden/>
          </w:rPr>
          <w:fldChar w:fldCharType="end"/>
        </w:r>
      </w:hyperlink>
    </w:p>
    <w:p w:rsidR="00A146CF" w:rsidRDefault="00C86F56" w:rsidP="00594790">
      <w:pPr>
        <w:pStyle w:val="TOC3"/>
        <w:rPr>
          <w:rFonts w:asciiTheme="minorHAnsi" w:hAnsiTheme="minorHAnsi" w:cstheme="minorBidi"/>
        </w:rPr>
      </w:pPr>
      <w:hyperlink w:anchor="_Toc270432561" w:history="1">
        <w:r w:rsidR="00A146CF" w:rsidRPr="00DA3775">
          <w:rPr>
            <w:rStyle w:val="Hyperlink"/>
            <w:lang w:val="en-GB"/>
          </w:rPr>
          <w:t>7.</w:t>
        </w:r>
        <w:r w:rsidR="00594790">
          <w:rPr>
            <w:rStyle w:val="Hyperlink"/>
            <w:lang w:val="en-GB"/>
          </w:rPr>
          <w:t>5</w:t>
        </w:r>
        <w:r w:rsidR="00A146CF" w:rsidRPr="00DA3775">
          <w:rPr>
            <w:rStyle w:val="Hyperlink"/>
            <w:lang w:val="en-GB"/>
          </w:rPr>
          <w:t>.1</w:t>
        </w:r>
        <w:r w:rsidR="00A146CF">
          <w:rPr>
            <w:rFonts w:asciiTheme="minorHAnsi" w:hAnsiTheme="minorHAnsi" w:cstheme="minorBidi"/>
          </w:rPr>
          <w:tab/>
        </w:r>
        <w:r w:rsidR="00A146CF" w:rsidRPr="00DA3775">
          <w:rPr>
            <w:rStyle w:val="Hyperlink"/>
          </w:rPr>
          <w:t xml:space="preserve">Terrestrial </w:t>
        </w:r>
        <w:r w:rsidR="00594790" w:rsidRPr="00DA3775">
          <w:rPr>
            <w:rStyle w:val="Hyperlink"/>
          </w:rPr>
          <w:t>time</w:t>
        </w:r>
        <w:r w:rsidR="00A146CF">
          <w:rPr>
            <w:webHidden/>
          </w:rPr>
          <w:tab/>
        </w:r>
        <w:r w:rsidR="00A146CF">
          <w:rPr>
            <w:webHidden/>
          </w:rPr>
          <w:tab/>
        </w:r>
        <w:r>
          <w:rPr>
            <w:webHidden/>
          </w:rPr>
          <w:fldChar w:fldCharType="begin"/>
        </w:r>
        <w:r w:rsidR="00A146CF">
          <w:rPr>
            <w:webHidden/>
          </w:rPr>
          <w:instrText xml:space="preserve"> PAGEREF _Toc270432561 \h </w:instrText>
        </w:r>
        <w:r>
          <w:rPr>
            <w:webHidden/>
          </w:rPr>
        </w:r>
        <w:r>
          <w:rPr>
            <w:webHidden/>
          </w:rPr>
          <w:fldChar w:fldCharType="separate"/>
        </w:r>
        <w:r w:rsidR="00EE603B">
          <w:rPr>
            <w:webHidden/>
          </w:rPr>
          <w:t>76</w:t>
        </w:r>
        <w:r>
          <w:rPr>
            <w:webHidden/>
          </w:rPr>
          <w:fldChar w:fldCharType="end"/>
        </w:r>
      </w:hyperlink>
    </w:p>
    <w:p w:rsidR="00A146CF" w:rsidRDefault="00C86F56" w:rsidP="00594790">
      <w:pPr>
        <w:pStyle w:val="TOC3"/>
        <w:rPr>
          <w:rFonts w:asciiTheme="minorHAnsi" w:hAnsiTheme="minorHAnsi" w:cstheme="minorBidi"/>
        </w:rPr>
      </w:pPr>
      <w:hyperlink w:anchor="_Toc270432562" w:history="1">
        <w:r w:rsidR="00A146CF" w:rsidRPr="00DA3775">
          <w:rPr>
            <w:rStyle w:val="Hyperlink"/>
            <w:lang w:val="en-GB"/>
          </w:rPr>
          <w:t>7.</w:t>
        </w:r>
        <w:r w:rsidR="00594790">
          <w:rPr>
            <w:rStyle w:val="Hyperlink"/>
            <w:lang w:val="en-GB"/>
          </w:rPr>
          <w:t>5</w:t>
        </w:r>
        <w:r w:rsidR="00A146CF" w:rsidRPr="00DA3775">
          <w:rPr>
            <w:rStyle w:val="Hyperlink"/>
            <w:lang w:val="en-GB"/>
          </w:rPr>
          <w:t>.2</w:t>
        </w:r>
        <w:r w:rsidR="00A146CF">
          <w:rPr>
            <w:rFonts w:asciiTheme="minorHAnsi" w:hAnsiTheme="minorHAnsi" w:cstheme="minorBidi"/>
          </w:rPr>
          <w:tab/>
        </w:r>
        <w:r w:rsidR="00A146CF" w:rsidRPr="00DA3775">
          <w:rPr>
            <w:rStyle w:val="Hyperlink"/>
          </w:rPr>
          <w:t>Geocentric coordinate time</w:t>
        </w:r>
        <w:r w:rsidR="00A146CF">
          <w:rPr>
            <w:webHidden/>
          </w:rPr>
          <w:tab/>
        </w:r>
        <w:r w:rsidR="00A146CF">
          <w:rPr>
            <w:webHidden/>
          </w:rPr>
          <w:tab/>
        </w:r>
        <w:r>
          <w:rPr>
            <w:webHidden/>
          </w:rPr>
          <w:fldChar w:fldCharType="begin"/>
        </w:r>
        <w:r w:rsidR="00A146CF">
          <w:rPr>
            <w:webHidden/>
          </w:rPr>
          <w:instrText xml:space="preserve"> PAGEREF _Toc270432562 \h </w:instrText>
        </w:r>
        <w:r>
          <w:rPr>
            <w:webHidden/>
          </w:rPr>
        </w:r>
        <w:r>
          <w:rPr>
            <w:webHidden/>
          </w:rPr>
          <w:fldChar w:fldCharType="separate"/>
        </w:r>
        <w:r w:rsidR="00EE603B">
          <w:rPr>
            <w:webHidden/>
          </w:rPr>
          <w:t>76</w:t>
        </w:r>
        <w:r>
          <w:rPr>
            <w:webHidden/>
          </w:rPr>
          <w:fldChar w:fldCharType="end"/>
        </w:r>
      </w:hyperlink>
    </w:p>
    <w:p w:rsidR="00A146CF" w:rsidRDefault="00C86F56" w:rsidP="00594790">
      <w:pPr>
        <w:pStyle w:val="TOC3"/>
        <w:rPr>
          <w:rFonts w:asciiTheme="minorHAnsi" w:hAnsiTheme="minorHAnsi" w:cstheme="minorBidi"/>
        </w:rPr>
      </w:pPr>
      <w:hyperlink w:anchor="_Toc270432563" w:history="1">
        <w:r w:rsidR="00A146CF" w:rsidRPr="00DA3775">
          <w:rPr>
            <w:rStyle w:val="Hyperlink"/>
            <w:lang w:val="en-GB"/>
          </w:rPr>
          <w:t>7.</w:t>
        </w:r>
        <w:r w:rsidR="00594790">
          <w:rPr>
            <w:rStyle w:val="Hyperlink"/>
            <w:lang w:val="en-GB"/>
          </w:rPr>
          <w:t>5</w:t>
        </w:r>
        <w:r w:rsidR="00A146CF" w:rsidRPr="00DA3775">
          <w:rPr>
            <w:rStyle w:val="Hyperlink"/>
            <w:lang w:val="en-GB"/>
          </w:rPr>
          <w:t>.3</w:t>
        </w:r>
        <w:r w:rsidR="00A146CF">
          <w:rPr>
            <w:rFonts w:asciiTheme="minorHAnsi" w:hAnsiTheme="minorHAnsi" w:cstheme="minorBidi"/>
          </w:rPr>
          <w:tab/>
        </w:r>
        <w:r w:rsidR="00A146CF" w:rsidRPr="00DA3775">
          <w:rPr>
            <w:rStyle w:val="Hyperlink"/>
          </w:rPr>
          <w:t>Barycentric coordinate time</w:t>
        </w:r>
        <w:r w:rsidR="00A146CF">
          <w:rPr>
            <w:webHidden/>
          </w:rPr>
          <w:tab/>
        </w:r>
        <w:r w:rsidR="00A146CF">
          <w:rPr>
            <w:webHidden/>
          </w:rPr>
          <w:tab/>
        </w:r>
        <w:r>
          <w:rPr>
            <w:webHidden/>
          </w:rPr>
          <w:fldChar w:fldCharType="begin"/>
        </w:r>
        <w:r w:rsidR="00A146CF">
          <w:rPr>
            <w:webHidden/>
          </w:rPr>
          <w:instrText xml:space="preserve"> PAGEREF _Toc270432563 \h </w:instrText>
        </w:r>
        <w:r>
          <w:rPr>
            <w:webHidden/>
          </w:rPr>
        </w:r>
        <w:r>
          <w:rPr>
            <w:webHidden/>
          </w:rPr>
          <w:fldChar w:fldCharType="separate"/>
        </w:r>
        <w:r w:rsidR="00EE603B">
          <w:rPr>
            <w:webHidden/>
          </w:rPr>
          <w:t>76</w:t>
        </w:r>
        <w:r>
          <w:rPr>
            <w:webHidden/>
          </w:rPr>
          <w:fldChar w:fldCharType="end"/>
        </w:r>
      </w:hyperlink>
    </w:p>
    <w:p w:rsidR="00A146CF" w:rsidRDefault="00C86F56" w:rsidP="00594790">
      <w:pPr>
        <w:pStyle w:val="TOC3"/>
        <w:rPr>
          <w:rFonts w:asciiTheme="minorHAnsi" w:hAnsiTheme="minorHAnsi" w:cstheme="minorBidi"/>
        </w:rPr>
      </w:pPr>
      <w:hyperlink w:anchor="_Toc270432564" w:history="1">
        <w:r w:rsidR="00A146CF" w:rsidRPr="00DA3775">
          <w:rPr>
            <w:rStyle w:val="Hyperlink"/>
            <w:lang w:val="en-GB"/>
          </w:rPr>
          <w:t>7.</w:t>
        </w:r>
        <w:r w:rsidR="00594790">
          <w:rPr>
            <w:rStyle w:val="Hyperlink"/>
            <w:lang w:val="en-GB"/>
          </w:rPr>
          <w:t>5</w:t>
        </w:r>
        <w:r w:rsidR="00A146CF" w:rsidRPr="00DA3775">
          <w:rPr>
            <w:rStyle w:val="Hyperlink"/>
            <w:lang w:val="en-GB"/>
          </w:rPr>
          <w:t>.4</w:t>
        </w:r>
        <w:r w:rsidR="00A146CF">
          <w:rPr>
            <w:rFonts w:asciiTheme="minorHAnsi" w:hAnsiTheme="minorHAnsi" w:cstheme="minorBidi"/>
          </w:rPr>
          <w:tab/>
        </w:r>
        <w:r w:rsidR="00594790">
          <w:rPr>
            <w:rStyle w:val="Hyperlink"/>
          </w:rPr>
          <w:t>Barycentric dynamical time</w:t>
        </w:r>
        <w:r w:rsidR="00A146CF">
          <w:rPr>
            <w:webHidden/>
          </w:rPr>
          <w:tab/>
        </w:r>
        <w:r w:rsidR="00A146CF">
          <w:rPr>
            <w:webHidden/>
          </w:rPr>
          <w:tab/>
        </w:r>
        <w:r>
          <w:rPr>
            <w:webHidden/>
          </w:rPr>
          <w:fldChar w:fldCharType="begin"/>
        </w:r>
        <w:r w:rsidR="00A146CF">
          <w:rPr>
            <w:webHidden/>
          </w:rPr>
          <w:instrText xml:space="preserve"> PAGEREF _Toc270432564 \h </w:instrText>
        </w:r>
        <w:r>
          <w:rPr>
            <w:webHidden/>
          </w:rPr>
        </w:r>
        <w:r>
          <w:rPr>
            <w:webHidden/>
          </w:rPr>
          <w:fldChar w:fldCharType="separate"/>
        </w:r>
        <w:r w:rsidR="00EE603B">
          <w:rPr>
            <w:webHidden/>
          </w:rPr>
          <w:t>78</w:t>
        </w:r>
        <w:r>
          <w:rPr>
            <w:webHidden/>
          </w:rPr>
          <w:fldChar w:fldCharType="end"/>
        </w:r>
      </w:hyperlink>
    </w:p>
    <w:p w:rsidR="00A146CF" w:rsidRDefault="00C86F56" w:rsidP="00594790">
      <w:pPr>
        <w:pStyle w:val="TOC2"/>
        <w:rPr>
          <w:rFonts w:asciiTheme="minorHAnsi" w:eastAsiaTheme="minorEastAsia" w:hAnsiTheme="minorHAnsi" w:cstheme="minorBidi"/>
          <w:szCs w:val="22"/>
          <w:lang w:val="en-US" w:eastAsia="zh-CN"/>
        </w:rPr>
      </w:pPr>
      <w:hyperlink w:anchor="_Toc270432565" w:history="1">
        <w:r w:rsidR="00A146CF" w:rsidRPr="00DA3775">
          <w:rPr>
            <w:rStyle w:val="Hyperlink"/>
          </w:rPr>
          <w:t>7.</w:t>
        </w:r>
        <w:r w:rsidR="00594790">
          <w:rPr>
            <w:rStyle w:val="Hyperlink"/>
          </w:rPr>
          <w:t>6</w:t>
        </w:r>
        <w:r w:rsidR="00A146CF">
          <w:rPr>
            <w:rFonts w:asciiTheme="minorHAnsi" w:eastAsiaTheme="minorEastAsia" w:hAnsiTheme="minorHAnsi" w:cstheme="minorBidi"/>
            <w:szCs w:val="22"/>
            <w:lang w:val="en-US" w:eastAsia="zh-CN"/>
          </w:rPr>
          <w:tab/>
        </w:r>
        <w:r w:rsidR="00A146CF" w:rsidRPr="00DA3775">
          <w:rPr>
            <w:rStyle w:val="Hyperlink"/>
          </w:rPr>
          <w:t>International time scales</w:t>
        </w:r>
        <w:r w:rsidR="00A146CF">
          <w:rPr>
            <w:webHidden/>
          </w:rPr>
          <w:tab/>
        </w:r>
        <w:r w:rsidR="00A146CF">
          <w:rPr>
            <w:webHidden/>
          </w:rPr>
          <w:tab/>
        </w:r>
        <w:r>
          <w:rPr>
            <w:webHidden/>
          </w:rPr>
          <w:fldChar w:fldCharType="begin"/>
        </w:r>
        <w:r w:rsidR="00A146CF">
          <w:rPr>
            <w:webHidden/>
          </w:rPr>
          <w:instrText xml:space="preserve"> PAGEREF _Toc270432565 \h </w:instrText>
        </w:r>
        <w:r>
          <w:rPr>
            <w:webHidden/>
          </w:rPr>
        </w:r>
        <w:r>
          <w:rPr>
            <w:webHidden/>
          </w:rPr>
          <w:fldChar w:fldCharType="separate"/>
        </w:r>
        <w:r w:rsidR="00EE603B">
          <w:rPr>
            <w:webHidden/>
          </w:rPr>
          <w:t>79</w:t>
        </w:r>
        <w:r>
          <w:rPr>
            <w:webHidden/>
          </w:rPr>
          <w:fldChar w:fldCharType="end"/>
        </w:r>
      </w:hyperlink>
    </w:p>
    <w:p w:rsidR="00A146CF" w:rsidRDefault="00C86F56" w:rsidP="00594790">
      <w:pPr>
        <w:pStyle w:val="TOC3"/>
        <w:rPr>
          <w:rFonts w:asciiTheme="minorHAnsi" w:hAnsiTheme="minorHAnsi" w:cstheme="minorBidi"/>
        </w:rPr>
      </w:pPr>
      <w:hyperlink w:anchor="_Toc270432566" w:history="1">
        <w:r w:rsidR="00A146CF" w:rsidRPr="00DA3775">
          <w:rPr>
            <w:rStyle w:val="Hyperlink"/>
            <w:lang w:val="en-GB"/>
          </w:rPr>
          <w:t>7.</w:t>
        </w:r>
        <w:r w:rsidR="00594790">
          <w:rPr>
            <w:rStyle w:val="Hyperlink"/>
            <w:lang w:val="en-GB"/>
          </w:rPr>
          <w:t>6</w:t>
        </w:r>
        <w:r w:rsidR="00A146CF" w:rsidRPr="00DA3775">
          <w:rPr>
            <w:rStyle w:val="Hyperlink"/>
            <w:lang w:val="en-GB"/>
          </w:rPr>
          <w:t>.1</w:t>
        </w:r>
        <w:r w:rsidR="00A146CF">
          <w:rPr>
            <w:rFonts w:asciiTheme="minorHAnsi" w:hAnsiTheme="minorHAnsi" w:cstheme="minorBidi"/>
          </w:rPr>
          <w:tab/>
        </w:r>
        <w:r w:rsidR="00A146CF" w:rsidRPr="00DA3775">
          <w:rPr>
            <w:rStyle w:val="Hyperlink"/>
          </w:rPr>
          <w:t>International atomic time</w:t>
        </w:r>
        <w:r w:rsidR="00A146CF">
          <w:rPr>
            <w:webHidden/>
          </w:rPr>
          <w:tab/>
        </w:r>
        <w:r w:rsidR="00A146CF">
          <w:rPr>
            <w:webHidden/>
          </w:rPr>
          <w:tab/>
        </w:r>
        <w:r>
          <w:rPr>
            <w:webHidden/>
          </w:rPr>
          <w:fldChar w:fldCharType="begin"/>
        </w:r>
        <w:r w:rsidR="00A146CF">
          <w:rPr>
            <w:webHidden/>
          </w:rPr>
          <w:instrText xml:space="preserve"> PAGEREF _Toc270432566 \h </w:instrText>
        </w:r>
        <w:r>
          <w:rPr>
            <w:webHidden/>
          </w:rPr>
        </w:r>
        <w:r>
          <w:rPr>
            <w:webHidden/>
          </w:rPr>
          <w:fldChar w:fldCharType="separate"/>
        </w:r>
        <w:r w:rsidR="00EE603B">
          <w:rPr>
            <w:webHidden/>
          </w:rPr>
          <w:t>79</w:t>
        </w:r>
        <w:r>
          <w:rPr>
            <w:webHidden/>
          </w:rPr>
          <w:fldChar w:fldCharType="end"/>
        </w:r>
      </w:hyperlink>
    </w:p>
    <w:p w:rsidR="00A146CF" w:rsidRDefault="00C86F56" w:rsidP="00594790">
      <w:pPr>
        <w:pStyle w:val="TOC3"/>
        <w:rPr>
          <w:rStyle w:val="Hyperlink"/>
        </w:rPr>
      </w:pPr>
      <w:hyperlink w:anchor="_Toc270432567" w:history="1">
        <w:r w:rsidR="00A146CF" w:rsidRPr="00DA3775">
          <w:rPr>
            <w:rStyle w:val="Hyperlink"/>
            <w:lang w:val="en-GB"/>
          </w:rPr>
          <w:t>7.</w:t>
        </w:r>
        <w:r w:rsidR="00594790">
          <w:rPr>
            <w:rStyle w:val="Hyperlink"/>
            <w:lang w:val="en-GB"/>
          </w:rPr>
          <w:t>6</w:t>
        </w:r>
        <w:r w:rsidR="00A146CF" w:rsidRPr="00DA3775">
          <w:rPr>
            <w:rStyle w:val="Hyperlink"/>
            <w:lang w:val="en-GB"/>
          </w:rPr>
          <w:t>.2</w:t>
        </w:r>
        <w:r w:rsidR="00A146CF">
          <w:rPr>
            <w:rFonts w:asciiTheme="minorHAnsi" w:hAnsiTheme="minorHAnsi" w:cstheme="minorBidi"/>
          </w:rPr>
          <w:tab/>
        </w:r>
        <w:r w:rsidR="00A146CF" w:rsidRPr="00DA3775">
          <w:rPr>
            <w:rStyle w:val="Hyperlink"/>
          </w:rPr>
          <w:t>Coordinated universal time</w:t>
        </w:r>
        <w:r w:rsidR="00A146CF">
          <w:rPr>
            <w:webHidden/>
          </w:rPr>
          <w:tab/>
        </w:r>
        <w:r w:rsidR="00A146CF">
          <w:rPr>
            <w:webHidden/>
          </w:rPr>
          <w:tab/>
        </w:r>
        <w:r>
          <w:rPr>
            <w:webHidden/>
          </w:rPr>
          <w:fldChar w:fldCharType="begin"/>
        </w:r>
        <w:r w:rsidR="00A146CF">
          <w:rPr>
            <w:webHidden/>
          </w:rPr>
          <w:instrText xml:space="preserve"> PAGEREF _Toc270432567 \h </w:instrText>
        </w:r>
        <w:r>
          <w:rPr>
            <w:webHidden/>
          </w:rPr>
        </w:r>
        <w:r>
          <w:rPr>
            <w:webHidden/>
          </w:rPr>
          <w:fldChar w:fldCharType="separate"/>
        </w:r>
        <w:r w:rsidR="00EE603B">
          <w:rPr>
            <w:webHidden/>
          </w:rPr>
          <w:t>82</w:t>
        </w:r>
        <w:r>
          <w:rPr>
            <w:webHidden/>
          </w:rPr>
          <w:fldChar w:fldCharType="end"/>
        </w:r>
      </w:hyperlink>
    </w:p>
    <w:p w:rsidR="00A146CF" w:rsidRPr="00A146CF" w:rsidRDefault="00A146CF" w:rsidP="00431F70">
      <w:pPr>
        <w:pStyle w:val="TOC2"/>
      </w:pPr>
      <w:r w:rsidRPr="00A146CF">
        <w:rPr>
          <w:rStyle w:val="Hyperlink"/>
          <w:color w:val="auto"/>
          <w:u w:val="none"/>
          <w:lang w:val="en-US"/>
        </w:rPr>
        <w:t>References</w:t>
      </w:r>
      <w:r w:rsidRPr="00A146CF">
        <w:rPr>
          <w:rStyle w:val="Hyperlink"/>
          <w:color w:val="auto"/>
          <w:u w:val="none"/>
          <w:lang w:val="en-US"/>
        </w:rPr>
        <w:tab/>
      </w:r>
      <w:r w:rsidRPr="00A146CF">
        <w:rPr>
          <w:rStyle w:val="Hyperlink"/>
          <w:color w:val="auto"/>
          <w:u w:val="none"/>
          <w:lang w:val="en-US"/>
        </w:rPr>
        <w:tab/>
      </w:r>
      <w:r w:rsidR="00431F70">
        <w:rPr>
          <w:rStyle w:val="Hyperlink"/>
          <w:color w:val="auto"/>
          <w:u w:val="none"/>
          <w:lang w:val="en-US"/>
        </w:rPr>
        <w:t>86</w:t>
      </w:r>
    </w:p>
    <w:p w:rsidR="00936207" w:rsidRPr="000376EF" w:rsidRDefault="00C86F56" w:rsidP="00FB0761">
      <w:pPr>
        <w:tabs>
          <w:tab w:val="left" w:leader="dot" w:pos="9356"/>
        </w:tabs>
        <w:rPr>
          <w:szCs w:val="22"/>
          <w:lang w:val="en-GB"/>
        </w:rPr>
      </w:pPr>
      <w:r>
        <w:rPr>
          <w:lang w:val="en-GB"/>
        </w:rPr>
        <w:fldChar w:fldCharType="end"/>
      </w:r>
    </w:p>
    <w:p w:rsidR="00936207" w:rsidRDefault="00936207" w:rsidP="00A8323F">
      <w:pPr>
        <w:rPr>
          <w:szCs w:val="22"/>
          <w:lang w:val="en-GB"/>
        </w:rPr>
      </w:pPr>
    </w:p>
    <w:p w:rsidR="00AD1D2C" w:rsidRDefault="00AD1D2C" w:rsidP="00A8323F">
      <w:pPr>
        <w:rPr>
          <w:szCs w:val="22"/>
          <w:lang w:val="en-GB"/>
        </w:rPr>
      </w:pPr>
    </w:p>
    <w:p w:rsidR="00AD1D2C" w:rsidRDefault="00AD1D2C" w:rsidP="00A8323F">
      <w:pPr>
        <w:rPr>
          <w:szCs w:val="22"/>
          <w:lang w:val="en-GB"/>
        </w:rPr>
      </w:pPr>
    </w:p>
    <w:p w:rsidR="00AD1D2C" w:rsidRDefault="00AD1D2C" w:rsidP="00A8323F">
      <w:pPr>
        <w:rPr>
          <w:szCs w:val="22"/>
          <w:lang w:val="en-GB"/>
        </w:rPr>
      </w:pPr>
    </w:p>
    <w:p w:rsidR="00AD1D2C" w:rsidRDefault="00AD1D2C" w:rsidP="00A8323F">
      <w:pPr>
        <w:rPr>
          <w:szCs w:val="22"/>
          <w:lang w:val="en-GB"/>
        </w:rPr>
      </w:pPr>
    </w:p>
    <w:p w:rsidR="00AD1D2C" w:rsidRDefault="00AD1D2C" w:rsidP="00A8323F">
      <w:pPr>
        <w:rPr>
          <w:szCs w:val="22"/>
          <w:lang w:val="en-GB"/>
        </w:rPr>
      </w:pPr>
    </w:p>
    <w:p w:rsidR="00AD1D2C" w:rsidRDefault="00AD1D2C" w:rsidP="00A8323F">
      <w:pPr>
        <w:rPr>
          <w:szCs w:val="22"/>
          <w:lang w:val="en-GB"/>
        </w:rPr>
      </w:pPr>
    </w:p>
    <w:p w:rsidR="00AD1D2C" w:rsidRDefault="00AD1D2C" w:rsidP="00A8323F">
      <w:pPr>
        <w:rPr>
          <w:szCs w:val="22"/>
          <w:lang w:val="en-GB"/>
        </w:rPr>
      </w:pPr>
    </w:p>
    <w:p w:rsidR="00AD1D2C" w:rsidRDefault="00AD1D2C" w:rsidP="00A8323F">
      <w:pPr>
        <w:rPr>
          <w:szCs w:val="22"/>
          <w:lang w:val="en-GB"/>
        </w:rPr>
      </w:pPr>
    </w:p>
    <w:p w:rsidR="00AD1D2C" w:rsidRPr="000376EF" w:rsidRDefault="00AD1D2C" w:rsidP="00A8323F">
      <w:pPr>
        <w:rPr>
          <w:szCs w:val="22"/>
          <w:lang w:val="en-GB"/>
        </w:rPr>
      </w:pPr>
    </w:p>
    <w:p w:rsidR="00936207" w:rsidRDefault="00936207" w:rsidP="00F37514">
      <w:pPr>
        <w:pStyle w:val="Heading1"/>
        <w:rPr>
          <w:i/>
          <w:highlight w:val="yellow"/>
          <w:lang w:val="en-US"/>
        </w:rPr>
      </w:pPr>
      <w:bookmarkStart w:id="2734" w:name="_Toc498329894"/>
      <w:bookmarkStart w:id="2735" w:name="_Toc499106579"/>
      <w:bookmarkStart w:id="2736" w:name="_Toc499106950"/>
      <w:bookmarkStart w:id="2737" w:name="_Toc499107207"/>
      <w:bookmarkStart w:id="2738" w:name="_Toc499107671"/>
      <w:bookmarkStart w:id="2739" w:name="_Toc499107970"/>
      <w:bookmarkStart w:id="2740" w:name="_Toc672302"/>
      <w:r w:rsidRPr="000376EF">
        <w:rPr>
          <w:sz w:val="22"/>
          <w:szCs w:val="22"/>
          <w:lang w:val="en-GB"/>
        </w:rPr>
        <w:br w:type="page"/>
      </w:r>
      <w:bookmarkStart w:id="2741" w:name="_Toc257118454"/>
      <w:bookmarkStart w:id="2742" w:name="_Toc257118804"/>
      <w:bookmarkStart w:id="2743" w:name="_Toc257119127"/>
      <w:bookmarkStart w:id="2744" w:name="_Toc257119508"/>
      <w:bookmarkStart w:id="2745" w:name="_Toc257119949"/>
      <w:bookmarkStart w:id="2746" w:name="_Toc257120662"/>
      <w:bookmarkStart w:id="2747" w:name="_Toc257120868"/>
      <w:bookmarkStart w:id="2748" w:name="_Toc257121074"/>
      <w:bookmarkEnd w:id="2734"/>
      <w:bookmarkEnd w:id="2735"/>
      <w:bookmarkEnd w:id="2736"/>
      <w:bookmarkEnd w:id="2737"/>
      <w:bookmarkEnd w:id="2738"/>
      <w:bookmarkEnd w:id="2739"/>
      <w:bookmarkEnd w:id="2740"/>
    </w:p>
    <w:p w:rsidR="00936207" w:rsidRPr="000376EF" w:rsidRDefault="00936207" w:rsidP="00594790">
      <w:pPr>
        <w:pStyle w:val="Heading2"/>
        <w:rPr>
          <w:lang w:val="en-GB"/>
        </w:rPr>
      </w:pPr>
      <w:bookmarkStart w:id="2749" w:name="_Toc257118455"/>
      <w:bookmarkStart w:id="2750" w:name="_Toc257118805"/>
      <w:bookmarkStart w:id="2751" w:name="_Toc257119128"/>
      <w:bookmarkStart w:id="2752" w:name="_Toc257119509"/>
      <w:bookmarkStart w:id="2753" w:name="_Toc257119950"/>
      <w:bookmarkStart w:id="2754" w:name="_Toc257120663"/>
      <w:bookmarkStart w:id="2755" w:name="_Toc257120869"/>
      <w:bookmarkStart w:id="2756" w:name="_Toc257121281"/>
      <w:bookmarkStart w:id="2757" w:name="_Toc257121487"/>
      <w:bookmarkStart w:id="2758" w:name="_Toc257121693"/>
      <w:bookmarkStart w:id="2759" w:name="_Toc257121898"/>
      <w:bookmarkStart w:id="2760" w:name="_Toc257122103"/>
      <w:bookmarkStart w:id="2761" w:name="_Toc257122308"/>
      <w:bookmarkStart w:id="2762" w:name="_Toc270345949"/>
      <w:bookmarkStart w:id="2763" w:name="_Toc270347337"/>
      <w:bookmarkStart w:id="2764" w:name="_Toc270407725"/>
      <w:bookmarkStart w:id="2765" w:name="_Toc270408636"/>
      <w:bookmarkStart w:id="2766" w:name="_Toc270414716"/>
      <w:bookmarkStart w:id="2767" w:name="_Toc270422196"/>
      <w:bookmarkStart w:id="2768" w:name="_Toc270432556"/>
      <w:bookmarkStart w:id="2769" w:name="_Toc270434412"/>
      <w:bookmarkStart w:id="2770" w:name="_Toc270508267"/>
      <w:bookmarkStart w:id="2771" w:name="_Toc270509295"/>
      <w:bookmarkStart w:id="2772" w:name="_Toc270510426"/>
      <w:bookmarkStart w:id="2773" w:name="_Toc270512425"/>
      <w:bookmarkStart w:id="2774" w:name="_Toc270517621"/>
      <w:bookmarkStart w:id="2775" w:name="_Toc270519322"/>
      <w:bookmarkEnd w:id="2741"/>
      <w:bookmarkEnd w:id="2742"/>
      <w:bookmarkEnd w:id="2743"/>
      <w:bookmarkEnd w:id="2744"/>
      <w:bookmarkEnd w:id="2745"/>
      <w:bookmarkEnd w:id="2746"/>
      <w:bookmarkEnd w:id="2747"/>
      <w:bookmarkEnd w:id="2748"/>
      <w:r w:rsidRPr="000376EF">
        <w:rPr>
          <w:lang w:val="en-GB"/>
        </w:rPr>
        <w:t>7</w:t>
      </w:r>
      <w:r w:rsidR="00594790">
        <w:rPr>
          <w:lang w:val="en-GB"/>
        </w:rPr>
        <w:t>.1</w:t>
      </w:r>
      <w:r w:rsidRPr="000376EF">
        <w:rPr>
          <w:lang w:val="en-GB"/>
        </w:rPr>
        <w:tab/>
        <w:t>Introduction</w:t>
      </w:r>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p>
    <w:p w:rsidR="00936207" w:rsidRPr="009A06EF" w:rsidRDefault="00936207" w:rsidP="00187FE1">
      <w:pPr>
        <w:rPr>
          <w:lang w:val="en-US"/>
        </w:rPr>
      </w:pPr>
      <w:r w:rsidRPr="00187FE1">
        <w:rPr>
          <w:lang w:val="en-US"/>
        </w:rPr>
        <w:t>Three primary methods of measuring time have been used.</w:t>
      </w:r>
      <w:r w:rsidR="00B41FB8">
        <w:rPr>
          <w:lang w:val="en-US"/>
        </w:rPr>
        <w:t xml:space="preserve"> </w:t>
      </w:r>
      <w:r w:rsidRPr="009A06EF">
        <w:rPr>
          <w:lang w:val="en-US"/>
        </w:rPr>
        <w:t>These are:</w:t>
      </w:r>
    </w:p>
    <w:p w:rsidR="00936207" w:rsidRPr="00187FE1" w:rsidRDefault="009A06EF" w:rsidP="00594790">
      <w:pPr>
        <w:pStyle w:val="enumlev1"/>
        <w:rPr>
          <w:lang w:val="en-US"/>
        </w:rPr>
      </w:pPr>
      <w:r>
        <w:rPr>
          <w:lang w:val="en-US"/>
        </w:rPr>
        <w:t>1</w:t>
      </w:r>
      <w:r w:rsidR="00594790">
        <w:rPr>
          <w:lang w:val="en-US"/>
        </w:rPr>
        <w:t>.</w:t>
      </w:r>
      <w:r>
        <w:rPr>
          <w:lang w:val="en-US"/>
        </w:rPr>
        <w:tab/>
      </w:r>
      <w:r w:rsidR="00936207" w:rsidRPr="00187FE1">
        <w:rPr>
          <w:lang w:val="en-US"/>
        </w:rPr>
        <w:t>time based on the rotation of the Earth;</w:t>
      </w:r>
    </w:p>
    <w:p w:rsidR="00936207" w:rsidRPr="00187FE1" w:rsidRDefault="009A06EF" w:rsidP="00594790">
      <w:pPr>
        <w:pStyle w:val="enumlev1"/>
        <w:rPr>
          <w:lang w:val="en-US"/>
        </w:rPr>
      </w:pPr>
      <w:r>
        <w:rPr>
          <w:lang w:val="en-US"/>
        </w:rPr>
        <w:t>2</w:t>
      </w:r>
      <w:r w:rsidR="00594790">
        <w:rPr>
          <w:lang w:val="en-US"/>
        </w:rPr>
        <w:t>.</w:t>
      </w:r>
      <w:r>
        <w:rPr>
          <w:lang w:val="en-US"/>
        </w:rPr>
        <w:tab/>
      </w:r>
      <w:r w:rsidR="00936207" w:rsidRPr="00187FE1">
        <w:rPr>
          <w:lang w:val="en-US"/>
        </w:rPr>
        <w:t>time based on the celestial motions of the Earth, and Moon and planets;</w:t>
      </w:r>
    </w:p>
    <w:p w:rsidR="00936207" w:rsidRPr="00187FE1" w:rsidRDefault="009A06EF" w:rsidP="00594790">
      <w:pPr>
        <w:pStyle w:val="enumlev1"/>
        <w:rPr>
          <w:lang w:val="en-US"/>
        </w:rPr>
      </w:pPr>
      <w:r>
        <w:rPr>
          <w:lang w:val="en-US"/>
        </w:rPr>
        <w:t>3</w:t>
      </w:r>
      <w:r w:rsidR="00594790">
        <w:rPr>
          <w:lang w:val="en-US"/>
        </w:rPr>
        <w:t>.</w:t>
      </w:r>
      <w:r>
        <w:rPr>
          <w:lang w:val="en-US"/>
        </w:rPr>
        <w:tab/>
      </w:r>
      <w:r w:rsidR="00936207" w:rsidRPr="00187FE1">
        <w:rPr>
          <w:lang w:val="en-US"/>
        </w:rPr>
        <w:t>time based on the quantum mechanics of the atom.</w:t>
      </w:r>
    </w:p>
    <w:p w:rsidR="00936207" w:rsidRDefault="00936207" w:rsidP="009A06EF">
      <w:pPr>
        <w:rPr>
          <w:lang w:val="en-US"/>
        </w:rPr>
      </w:pPr>
      <w:r w:rsidRPr="00187FE1">
        <w:rPr>
          <w:lang w:val="en-US"/>
        </w:rPr>
        <w:t>Each of these methods has had a variety of refinements as the precision and sophistication of measurement methods have evolved.</w:t>
      </w:r>
    </w:p>
    <w:p w:rsidR="00936207" w:rsidRPr="00187FE1" w:rsidRDefault="00936207" w:rsidP="009A06EF">
      <w:pPr>
        <w:rPr>
          <w:lang w:val="en-US"/>
        </w:rPr>
      </w:pPr>
      <w:r>
        <w:rPr>
          <w:lang w:val="en-US"/>
        </w:rPr>
        <w:t xml:space="preserve">Definitions of time scales and related terms are provided in </w:t>
      </w:r>
      <w:r>
        <w:rPr>
          <w:lang w:val="en-GB"/>
        </w:rPr>
        <w:t xml:space="preserve">Recommendation ITU-R TF.686-2 </w:t>
      </w:r>
      <w:r w:rsidR="009A06EF">
        <w:rPr>
          <w:lang w:val="en-GB"/>
        </w:rPr>
        <w:t>–</w:t>
      </w:r>
      <w:r w:rsidRPr="00CA1A86">
        <w:rPr>
          <w:lang w:val="en-GB"/>
        </w:rPr>
        <w:t xml:space="preserve"> Glossary and definitions of time and frequency terms</w:t>
      </w:r>
      <w:r>
        <w:rPr>
          <w:lang w:val="en-GB"/>
        </w:rPr>
        <w:t>.</w:t>
      </w:r>
    </w:p>
    <w:p w:rsidR="00936207" w:rsidRPr="000376EF" w:rsidRDefault="00936207" w:rsidP="009A06EF">
      <w:pPr>
        <w:pStyle w:val="Heading2"/>
        <w:rPr>
          <w:lang w:val="en-GB"/>
        </w:rPr>
      </w:pPr>
      <w:bookmarkStart w:id="2776" w:name="_Toc257118456"/>
      <w:bookmarkStart w:id="2777" w:name="_Toc257118806"/>
      <w:bookmarkStart w:id="2778" w:name="_Toc257119129"/>
      <w:bookmarkStart w:id="2779" w:name="_Toc257119510"/>
      <w:bookmarkStart w:id="2780" w:name="_Toc257119951"/>
      <w:bookmarkStart w:id="2781" w:name="_Toc257120664"/>
      <w:bookmarkStart w:id="2782" w:name="_Toc257120870"/>
      <w:bookmarkStart w:id="2783" w:name="_Toc257121282"/>
      <w:bookmarkStart w:id="2784" w:name="_Toc257121488"/>
      <w:bookmarkStart w:id="2785" w:name="_Toc257121694"/>
      <w:bookmarkStart w:id="2786" w:name="_Toc257121899"/>
      <w:bookmarkStart w:id="2787" w:name="_Toc257122104"/>
      <w:bookmarkStart w:id="2788" w:name="_Toc257122309"/>
      <w:bookmarkStart w:id="2789" w:name="_Toc270345950"/>
      <w:bookmarkStart w:id="2790" w:name="_Toc270347338"/>
      <w:bookmarkStart w:id="2791" w:name="_Toc270407726"/>
      <w:bookmarkStart w:id="2792" w:name="_Toc270408637"/>
      <w:bookmarkStart w:id="2793" w:name="_Toc270414717"/>
      <w:bookmarkStart w:id="2794" w:name="_Toc270422197"/>
      <w:bookmarkStart w:id="2795" w:name="_Toc270432557"/>
      <w:bookmarkStart w:id="2796" w:name="_Toc270434413"/>
      <w:bookmarkStart w:id="2797" w:name="_Toc270508268"/>
      <w:bookmarkStart w:id="2798" w:name="_Toc270509296"/>
      <w:bookmarkStart w:id="2799" w:name="_Toc270510427"/>
      <w:bookmarkStart w:id="2800" w:name="_Toc270512426"/>
      <w:bookmarkStart w:id="2801" w:name="_Toc270517622"/>
      <w:bookmarkStart w:id="2802" w:name="_Toc270519323"/>
      <w:r w:rsidRPr="000376EF">
        <w:rPr>
          <w:lang w:val="en-GB"/>
        </w:rPr>
        <w:t>7</w:t>
      </w:r>
      <w:r>
        <w:rPr>
          <w:lang w:val="en-GB"/>
        </w:rPr>
        <w:t>.</w:t>
      </w:r>
      <w:r w:rsidR="00594790">
        <w:rPr>
          <w:lang w:val="en-GB"/>
        </w:rPr>
        <w:t>2</w:t>
      </w:r>
      <w:r w:rsidRPr="000376EF">
        <w:rPr>
          <w:lang w:val="en-GB"/>
        </w:rPr>
        <w:tab/>
      </w:r>
      <w:bookmarkStart w:id="2803" w:name="_Toc177205724"/>
      <w:bookmarkStart w:id="2804" w:name="_Toc177210529"/>
      <w:bookmarkStart w:id="2805" w:name="_Toc177210751"/>
      <w:r w:rsidRPr="0058483F">
        <w:rPr>
          <w:lang w:val="en-US"/>
        </w:rPr>
        <w:t xml:space="preserve">Universal </w:t>
      </w:r>
      <w:r w:rsidR="009A06EF" w:rsidRPr="0058483F">
        <w:rPr>
          <w:lang w:val="en-US"/>
        </w:rPr>
        <w:t>time</w:t>
      </w:r>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3"/>
      <w:bookmarkEnd w:id="2804"/>
      <w:bookmarkEnd w:id="2805"/>
      <w:bookmarkEnd w:id="2800"/>
      <w:bookmarkEnd w:id="2801"/>
      <w:bookmarkEnd w:id="2802"/>
    </w:p>
    <w:p w:rsidR="00936207" w:rsidRPr="0058483F" w:rsidRDefault="00936207" w:rsidP="009A06EF">
      <w:pPr>
        <w:rPr>
          <w:lang w:val="en-US"/>
        </w:rPr>
      </w:pPr>
      <w:r w:rsidRPr="0058483F">
        <w:rPr>
          <w:lang w:val="en-US"/>
        </w:rPr>
        <w:t>Time as measured by the rotation of the Earth is called mean solar time. When reckoned from midnight on the Greenwich meridian it is called Universal Time (UT).</w:t>
      </w:r>
      <w:r w:rsidR="00B41FB8">
        <w:rPr>
          <w:lang w:val="en-US"/>
        </w:rPr>
        <w:t xml:space="preserve"> </w:t>
      </w:r>
      <w:r w:rsidRPr="0058483F">
        <w:rPr>
          <w:lang w:val="en-US"/>
        </w:rPr>
        <w:t>The mean solar day is nominally defined as the time interval between successive transits of the fictitious mean Sun over a given meridian.</w:t>
      </w:r>
      <w:r w:rsidR="00B41FB8">
        <w:rPr>
          <w:lang w:val="en-US"/>
        </w:rPr>
        <w:t xml:space="preserve"> </w:t>
      </w:r>
      <w:r w:rsidRPr="0058483F">
        <w:rPr>
          <w:lang w:val="en-US"/>
        </w:rPr>
        <w:t>The mean solar second is defined as 1/86400 of a mean solar day.</w:t>
      </w:r>
    </w:p>
    <w:p w:rsidR="00AD1D2C" w:rsidRDefault="00936207" w:rsidP="009A06EF">
      <w:pPr>
        <w:rPr>
          <w:lang w:val="en-US"/>
        </w:rPr>
      </w:pPr>
      <w:r w:rsidRPr="0058483F">
        <w:rPr>
          <w:lang w:val="en-US"/>
        </w:rPr>
        <w:t>The true measure of the Earth</w:t>
      </w:r>
      <w:r w:rsidR="00AD1D2C">
        <w:rPr>
          <w:rFonts w:hint="eastAsia"/>
          <w:lang w:val="en-US"/>
        </w:rPr>
        <w:t>’</w:t>
      </w:r>
      <w:r w:rsidRPr="0058483F">
        <w:rPr>
          <w:lang w:val="en-US"/>
        </w:rPr>
        <w:t>s angle of rotation with respect to the celestial reference system is the form of UT known as UT1.</w:t>
      </w:r>
      <w:r w:rsidR="00B41FB8">
        <w:rPr>
          <w:lang w:val="en-US"/>
        </w:rPr>
        <w:t xml:space="preserve"> </w:t>
      </w:r>
      <w:r w:rsidRPr="0058483F">
        <w:rPr>
          <w:lang w:val="en-US"/>
        </w:rPr>
        <w:t>In practice, UT1 is determined, not by the position of the Sun, but rather by the diurnal motion of the vernal equinox on the celestial sphere in accordance with a conventional relation specifying UT1 in terms of Greenwich Mean Sidereal Time (GMST).</w:t>
      </w:r>
      <w:r w:rsidR="00B41FB8">
        <w:rPr>
          <w:lang w:val="en-US"/>
        </w:rPr>
        <w:t xml:space="preserve"> </w:t>
      </w:r>
      <w:r w:rsidRPr="0058483F">
        <w:rPr>
          <w:lang w:val="en-US"/>
        </w:rPr>
        <w:t>In the past, UT1 was measured from star transits. Today, it is measured by Very Long Baseline Interferometry (VLBI) measurements of selected compact radio point sources, satellite laser ranging (SLR), and tracking of GPS satellites.</w:t>
      </w:r>
      <w:r w:rsidR="00B41FB8">
        <w:rPr>
          <w:lang w:val="en-US"/>
        </w:rPr>
        <w:t xml:space="preserve"> </w:t>
      </w:r>
    </w:p>
    <w:p w:rsidR="00936207" w:rsidRPr="0058483F" w:rsidRDefault="00936207" w:rsidP="009A06EF">
      <w:pPr>
        <w:rPr>
          <w:lang w:val="en-US"/>
        </w:rPr>
      </w:pPr>
      <w:r w:rsidRPr="0058483F">
        <w:rPr>
          <w:lang w:val="en-US"/>
        </w:rPr>
        <w:t>The defining expression for UT1 in terms of GMST is [</w:t>
      </w:r>
      <w:r w:rsidR="009A06EF">
        <w:rPr>
          <w:lang w:val="en-US"/>
        </w:rPr>
        <w:t xml:space="preserve">Aoki </w:t>
      </w:r>
      <w:r w:rsidR="009A06EF">
        <w:rPr>
          <w:i/>
          <w:iCs/>
          <w:lang w:val="en-US"/>
        </w:rPr>
        <w:t>et al.</w:t>
      </w:r>
      <w:r w:rsidR="009A06EF">
        <w:rPr>
          <w:lang w:val="en-US"/>
        </w:rPr>
        <w:t>, 1982</w:t>
      </w:r>
      <w:r w:rsidRPr="0058483F">
        <w:rPr>
          <w:lang w:val="en-US"/>
        </w:rPr>
        <w:t>]</w:t>
      </w:r>
      <w:r>
        <w:rPr>
          <w:lang w:val="en-US"/>
        </w:rPr>
        <w:t>:</w:t>
      </w:r>
    </w:p>
    <w:p w:rsidR="00936207" w:rsidRPr="007B5ADF" w:rsidRDefault="00936207" w:rsidP="00594790">
      <w:pPr>
        <w:pStyle w:val="Equation"/>
        <w:rPr>
          <w:lang w:val="en-US"/>
        </w:rPr>
      </w:pPr>
      <w:r w:rsidRPr="007B5ADF">
        <w:rPr>
          <w:lang w:val="en-US"/>
        </w:rPr>
        <w:tab/>
      </w:r>
      <w:r w:rsidRPr="007B5ADF">
        <w:rPr>
          <w:lang w:val="en-US"/>
        </w:rPr>
        <w:tab/>
      </w:r>
      <w:r w:rsidR="00594790" w:rsidRPr="00594790">
        <w:rPr>
          <w:position w:val="-10"/>
        </w:rPr>
        <w:object w:dxaOrig="7140" w:dyaOrig="380">
          <v:shape id="_x0000_i1049" type="#_x0000_t75" style="width:355.5pt;height:19.5pt" o:ole="">
            <v:imagedata r:id="rId126" o:title=""/>
          </v:shape>
          <o:OLEObject Type="Embed" ProgID="Equation.DSMT4" ShapeID="_x0000_i1049" DrawAspect="Content" ObjectID="_1348058163" r:id="rId127"/>
        </w:object>
      </w:r>
      <w:r w:rsidR="009A06EF" w:rsidRPr="007B5ADF">
        <w:rPr>
          <w:lang w:val="en-US"/>
        </w:rPr>
        <w:tab/>
      </w:r>
      <w:r w:rsidRPr="007B5ADF">
        <w:rPr>
          <w:lang w:val="en-US"/>
        </w:rPr>
        <w:t>(7-1)</w:t>
      </w:r>
    </w:p>
    <w:p w:rsidR="00936207" w:rsidRPr="00794C74" w:rsidRDefault="00936207" w:rsidP="00594790">
      <w:pPr>
        <w:pStyle w:val="Equationlegend"/>
        <w:rPr>
          <w:lang w:val="en-US"/>
        </w:rPr>
      </w:pPr>
      <w:r w:rsidRPr="007B5ADF">
        <w:rPr>
          <w:lang w:val="en-US"/>
        </w:rPr>
        <w:t>where</w:t>
      </w:r>
      <w:r w:rsidRPr="00794C74">
        <w:rPr>
          <w:lang w:val="en-US"/>
        </w:rPr>
        <w:t>:</w:t>
      </w:r>
    </w:p>
    <w:p w:rsidR="00936207" w:rsidRPr="007B5ADF" w:rsidRDefault="009A06EF" w:rsidP="00594790">
      <w:pPr>
        <w:pStyle w:val="Equationlegend"/>
        <w:rPr>
          <w:lang w:val="en-US"/>
        </w:rPr>
      </w:pPr>
      <w:r w:rsidRPr="007B5ADF">
        <w:rPr>
          <w:lang w:val="en-US"/>
        </w:rPr>
        <w:tab/>
      </w:r>
      <w:r w:rsidR="00936207" w:rsidRPr="007B5ADF">
        <w:rPr>
          <w:i/>
          <w:iCs/>
          <w:lang w:val="en-US"/>
        </w:rPr>
        <w:t>T</w:t>
      </w:r>
      <w:r w:rsidR="00936207" w:rsidRPr="007B5ADF">
        <w:rPr>
          <w:lang w:val="en-US"/>
        </w:rPr>
        <w:t xml:space="preserve">: </w:t>
      </w:r>
      <w:r w:rsidRPr="007B5ADF">
        <w:rPr>
          <w:lang w:val="en-US"/>
        </w:rPr>
        <w:tab/>
      </w:r>
      <w:r w:rsidR="00936207" w:rsidRPr="007B5ADF">
        <w:rPr>
          <w:lang w:val="en-US"/>
        </w:rPr>
        <w:t>Universal Time elapsed since January 1, 2000, 12 h UT measured in Julian centuries of 36 525 days.</w:t>
      </w:r>
    </w:p>
    <w:p w:rsidR="00936207" w:rsidRDefault="00936207" w:rsidP="00AD1D2C">
      <w:pPr>
        <w:pStyle w:val="Normalaftertitle"/>
        <w:rPr>
          <w:lang w:val="en-US"/>
        </w:rPr>
      </w:pPr>
      <w:r w:rsidRPr="0058483F">
        <w:rPr>
          <w:lang w:val="en-US"/>
        </w:rPr>
        <w:t xml:space="preserve">The conventional celestial reference system adopted by the </w:t>
      </w:r>
      <w:r>
        <w:rPr>
          <w:lang w:val="en-US"/>
        </w:rPr>
        <w:t>International Astronomical Union (</w:t>
      </w:r>
      <w:r w:rsidRPr="0058483F">
        <w:rPr>
          <w:lang w:val="en-US"/>
        </w:rPr>
        <w:t>IAU</w:t>
      </w:r>
      <w:r>
        <w:rPr>
          <w:lang w:val="en-US"/>
        </w:rPr>
        <w:t>)</w:t>
      </w:r>
      <w:r w:rsidRPr="0058483F">
        <w:rPr>
          <w:lang w:val="en-US"/>
        </w:rPr>
        <w:t xml:space="preserve"> </w:t>
      </w:r>
      <w:r w:rsidRPr="00C07FCF">
        <w:rPr>
          <w:lang w:val="en-US"/>
        </w:rPr>
        <w:t>[</w:t>
      </w:r>
      <w:r w:rsidR="00594790">
        <w:rPr>
          <w:lang w:val="en-US"/>
        </w:rPr>
        <w:t>General Assembly, 1997</w:t>
      </w:r>
      <w:r w:rsidRPr="00C07FCF">
        <w:rPr>
          <w:lang w:val="en-US"/>
        </w:rPr>
        <w:t>]</w:t>
      </w:r>
      <w:r w:rsidRPr="0058483F">
        <w:rPr>
          <w:lang w:val="en-US"/>
        </w:rPr>
        <w:t xml:space="preserve"> based on positions of extragalactic objects observed with VLBI has changed the basis for UT1 and removed the need for the equinox</w:t>
      </w:r>
      <w:r>
        <w:rPr>
          <w:lang w:val="en-US"/>
        </w:rPr>
        <w:t>.</w:t>
      </w:r>
    </w:p>
    <w:p w:rsidR="00936207" w:rsidRPr="0058483F" w:rsidRDefault="00936207" w:rsidP="00594790">
      <w:pPr>
        <w:rPr>
          <w:lang w:val="en-US"/>
        </w:rPr>
      </w:pPr>
      <w:r w:rsidRPr="0058483F">
        <w:rPr>
          <w:lang w:val="en-US"/>
        </w:rPr>
        <w:t>Due to irregularities in the Earth</w:t>
      </w:r>
      <w:r w:rsidR="00AD1D2C">
        <w:rPr>
          <w:rFonts w:hint="eastAsia"/>
          <w:lang w:val="en-US"/>
        </w:rPr>
        <w:t>’</w:t>
      </w:r>
      <w:r w:rsidRPr="0058483F">
        <w:rPr>
          <w:lang w:val="en-US"/>
        </w:rPr>
        <w:t xml:space="preserve">s rotation, UT1 is not uniform. There are three sources of variation: a steady increase in the length of day due to tidal friction, a periodic seasonal variation, and random fluctuations. UT2 is UT1 corrected for the seasonal variation and is defined in seconds </w:t>
      </w:r>
      <w:r>
        <w:rPr>
          <w:lang w:val="en-US"/>
        </w:rPr>
        <w:t>by [</w:t>
      </w:r>
      <w:r w:rsidR="009A06EF">
        <w:rPr>
          <w:lang w:val="en-US"/>
        </w:rPr>
        <w:t>Seidelmann, 1992</w:t>
      </w:r>
      <w:r w:rsidRPr="0058483F">
        <w:rPr>
          <w:lang w:val="en-US"/>
        </w:rPr>
        <w:t>]</w:t>
      </w:r>
      <w:r w:rsidR="00594790">
        <w:rPr>
          <w:lang w:val="en-US"/>
        </w:rPr>
        <w:t>:</w:t>
      </w:r>
    </w:p>
    <w:p w:rsidR="00936207" w:rsidRPr="007B5ADF" w:rsidRDefault="009A06EF" w:rsidP="00594790">
      <w:pPr>
        <w:pStyle w:val="Equation"/>
        <w:rPr>
          <w:szCs w:val="22"/>
          <w:lang w:val="en-US"/>
        </w:rPr>
      </w:pPr>
      <w:r w:rsidRPr="007B5ADF">
        <w:rPr>
          <w:szCs w:val="22"/>
          <w:lang w:val="en-US"/>
        </w:rPr>
        <w:tab/>
      </w:r>
      <w:r w:rsidR="00936207" w:rsidRPr="007B5ADF">
        <w:rPr>
          <w:szCs w:val="22"/>
          <w:lang w:val="en-US"/>
        </w:rPr>
        <w:tab/>
      </w:r>
      <w:r w:rsidR="00594790" w:rsidRPr="00594790">
        <w:rPr>
          <w:position w:val="-10"/>
        </w:rPr>
        <w:object w:dxaOrig="6900" w:dyaOrig="300">
          <v:shape id="_x0000_i1050" type="#_x0000_t75" style="width:318.75pt;height:16.5pt" o:ole="">
            <v:imagedata r:id="rId128" o:title=""/>
            <o:lock v:ext="edit" aspectratio="f"/>
          </v:shape>
          <o:OLEObject Type="Embed" ProgID="Equation.DSMT4" ShapeID="_x0000_i1050" DrawAspect="Content" ObjectID="_1348058164" r:id="rId129"/>
        </w:object>
      </w:r>
      <w:r w:rsidRPr="007B5ADF">
        <w:rPr>
          <w:szCs w:val="22"/>
          <w:lang w:val="en-US"/>
        </w:rPr>
        <w:tab/>
      </w:r>
      <w:r w:rsidR="00936207" w:rsidRPr="007B5ADF">
        <w:rPr>
          <w:szCs w:val="22"/>
          <w:lang w:val="en-US"/>
        </w:rPr>
        <w:t>(7-2)</w:t>
      </w:r>
    </w:p>
    <w:p w:rsidR="00936207" w:rsidRPr="007B5ADF" w:rsidRDefault="00936207" w:rsidP="00594790">
      <w:pPr>
        <w:pStyle w:val="Equationlegend"/>
        <w:rPr>
          <w:lang w:val="en-US"/>
        </w:rPr>
      </w:pPr>
      <w:r w:rsidRPr="007B5ADF">
        <w:rPr>
          <w:lang w:val="en-US"/>
        </w:rPr>
        <w:t>where:</w:t>
      </w:r>
    </w:p>
    <w:p w:rsidR="00936207" w:rsidRPr="007B5ADF" w:rsidRDefault="009A06EF" w:rsidP="00594790">
      <w:pPr>
        <w:pStyle w:val="Equationlegend"/>
        <w:rPr>
          <w:lang w:val="en-US"/>
        </w:rPr>
      </w:pPr>
      <w:r w:rsidRPr="007B5ADF">
        <w:rPr>
          <w:lang w:val="en-US"/>
        </w:rPr>
        <w:tab/>
      </w:r>
      <w:r w:rsidR="00936207" w:rsidRPr="007B5ADF">
        <w:rPr>
          <w:i/>
          <w:iCs/>
          <w:lang w:val="en-US"/>
        </w:rPr>
        <w:t>t</w:t>
      </w:r>
      <w:r w:rsidR="00936207" w:rsidRPr="007B5ADF">
        <w:rPr>
          <w:lang w:val="en-US"/>
        </w:rPr>
        <w:t xml:space="preserve">: </w:t>
      </w:r>
      <w:r w:rsidRPr="007B5ADF">
        <w:rPr>
          <w:lang w:val="en-US"/>
        </w:rPr>
        <w:tab/>
      </w:r>
      <w:r w:rsidR="00936207" w:rsidRPr="007B5ADF">
        <w:rPr>
          <w:lang w:val="en-US"/>
        </w:rPr>
        <w:t>fraction of the Besselian year.</w:t>
      </w:r>
    </w:p>
    <w:p w:rsidR="00936207" w:rsidRDefault="00936207" w:rsidP="00AD1D2C">
      <w:pPr>
        <w:pStyle w:val="Normalaftertitle"/>
        <w:rPr>
          <w:lang w:val="en-US"/>
        </w:rPr>
      </w:pPr>
      <w:r w:rsidRPr="0058483F">
        <w:rPr>
          <w:lang w:val="en-US"/>
        </w:rPr>
        <w:t>However, UT2 is no longer used in practice</w:t>
      </w:r>
      <w:r>
        <w:rPr>
          <w:lang w:val="en-US"/>
        </w:rPr>
        <w:t>.</w:t>
      </w:r>
    </w:p>
    <w:p w:rsidR="00936207" w:rsidRPr="000376EF" w:rsidRDefault="00936207" w:rsidP="00594790">
      <w:pPr>
        <w:pStyle w:val="Heading2"/>
        <w:rPr>
          <w:lang w:val="en-GB"/>
        </w:rPr>
      </w:pPr>
      <w:bookmarkStart w:id="2806" w:name="_Toc270432558"/>
      <w:bookmarkStart w:id="2807" w:name="_Toc270434414"/>
      <w:bookmarkStart w:id="2808" w:name="_Toc270508269"/>
      <w:bookmarkStart w:id="2809" w:name="_Toc270509297"/>
      <w:bookmarkStart w:id="2810" w:name="_Toc270510428"/>
      <w:bookmarkStart w:id="2811" w:name="_Toc270512427"/>
      <w:bookmarkStart w:id="2812" w:name="_Toc270517623"/>
      <w:bookmarkStart w:id="2813" w:name="_Toc270519324"/>
      <w:bookmarkStart w:id="2814" w:name="_Toc257118457"/>
      <w:bookmarkStart w:id="2815" w:name="_Toc257118807"/>
      <w:bookmarkStart w:id="2816" w:name="_Toc257119130"/>
      <w:bookmarkStart w:id="2817" w:name="_Toc257119511"/>
      <w:bookmarkStart w:id="2818" w:name="_Toc257119952"/>
      <w:bookmarkStart w:id="2819" w:name="_Toc257120665"/>
      <w:bookmarkStart w:id="2820" w:name="_Toc257120871"/>
      <w:bookmarkStart w:id="2821" w:name="_Toc257121283"/>
      <w:bookmarkStart w:id="2822" w:name="_Toc257121489"/>
      <w:bookmarkStart w:id="2823" w:name="_Toc257121695"/>
      <w:bookmarkStart w:id="2824" w:name="_Toc257121900"/>
      <w:bookmarkStart w:id="2825" w:name="_Toc257122105"/>
      <w:bookmarkStart w:id="2826" w:name="_Toc257122310"/>
      <w:bookmarkStart w:id="2827" w:name="_Toc270345951"/>
      <w:bookmarkStart w:id="2828" w:name="_Toc270347339"/>
      <w:bookmarkStart w:id="2829" w:name="_Toc270407727"/>
      <w:bookmarkStart w:id="2830" w:name="_Toc270408638"/>
      <w:bookmarkStart w:id="2831" w:name="_Toc270414718"/>
      <w:bookmarkStart w:id="2832" w:name="_Toc270422198"/>
      <w:r w:rsidRPr="000376EF">
        <w:rPr>
          <w:lang w:val="en-GB"/>
        </w:rPr>
        <w:t>7</w:t>
      </w:r>
      <w:r>
        <w:rPr>
          <w:lang w:val="en-GB"/>
        </w:rPr>
        <w:t>.</w:t>
      </w:r>
      <w:r w:rsidR="00594790">
        <w:rPr>
          <w:lang w:val="en-GB"/>
        </w:rPr>
        <w:t>3</w:t>
      </w:r>
      <w:r w:rsidRPr="000376EF">
        <w:rPr>
          <w:lang w:val="en-GB"/>
        </w:rPr>
        <w:tab/>
      </w:r>
      <w:r>
        <w:rPr>
          <w:lang w:val="en-GB"/>
        </w:rPr>
        <w:t>Ephemeris</w:t>
      </w:r>
      <w:r>
        <w:rPr>
          <w:lang w:val="en-US"/>
        </w:rPr>
        <w:t xml:space="preserve"> </w:t>
      </w:r>
      <w:r w:rsidR="009A06EF">
        <w:rPr>
          <w:lang w:val="en-US"/>
        </w:rPr>
        <w:t>time</w:t>
      </w:r>
      <w:bookmarkEnd w:id="2806"/>
      <w:bookmarkEnd w:id="2807"/>
      <w:bookmarkEnd w:id="2808"/>
      <w:bookmarkEnd w:id="2809"/>
      <w:bookmarkEnd w:id="2810"/>
      <w:bookmarkEnd w:id="2811"/>
      <w:bookmarkEnd w:id="2812"/>
      <w:bookmarkEnd w:id="2813"/>
      <w:r w:rsidR="009A06EF">
        <w:rPr>
          <w:lang w:val="en-US"/>
        </w:rPr>
        <w:t xml:space="preserve"> </w:t>
      </w:r>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p>
    <w:p w:rsidR="00936207" w:rsidRPr="0058483F" w:rsidRDefault="00936207" w:rsidP="00C84E52">
      <w:pPr>
        <w:rPr>
          <w:lang w:val="en-US"/>
        </w:rPr>
      </w:pPr>
      <w:r w:rsidRPr="0058483F">
        <w:rPr>
          <w:lang w:val="en-US"/>
        </w:rPr>
        <w:t xml:space="preserve">Ephemeris </w:t>
      </w:r>
      <w:r w:rsidR="00594790" w:rsidRPr="0058483F">
        <w:rPr>
          <w:lang w:val="en-US"/>
        </w:rPr>
        <w:t xml:space="preserve">time </w:t>
      </w:r>
      <w:r w:rsidRPr="0058483F">
        <w:rPr>
          <w:lang w:val="en-US"/>
        </w:rPr>
        <w:t>(ET) is a uniform timescale defined by the Newtonian gravitational theory of the Earth</w:t>
      </w:r>
      <w:r w:rsidR="00AD1D2C">
        <w:rPr>
          <w:rFonts w:hint="eastAsia"/>
          <w:lang w:val="en-US"/>
        </w:rPr>
        <w:t>’</w:t>
      </w:r>
      <w:r w:rsidRPr="0058483F">
        <w:rPr>
          <w:lang w:val="en-US"/>
        </w:rPr>
        <w:t>s motion around the Sun as represented by Newcomb</w:t>
      </w:r>
      <w:r w:rsidR="00AD1D2C">
        <w:rPr>
          <w:rFonts w:hint="eastAsia"/>
          <w:lang w:val="en-US"/>
        </w:rPr>
        <w:t>’</w:t>
      </w:r>
      <w:r w:rsidRPr="0058483F">
        <w:rPr>
          <w:lang w:val="en-US"/>
        </w:rPr>
        <w:t xml:space="preserve">s </w:t>
      </w:r>
      <w:r w:rsidRPr="0058483F">
        <w:rPr>
          <w:i/>
          <w:iCs/>
          <w:lang w:val="en-US"/>
        </w:rPr>
        <w:t>Tables of the Sun</w:t>
      </w:r>
      <w:r w:rsidRPr="0058483F">
        <w:rPr>
          <w:lang w:val="en-US"/>
        </w:rPr>
        <w:t>.</w:t>
      </w:r>
      <w:r w:rsidR="00B41FB8">
        <w:rPr>
          <w:lang w:val="en-US"/>
        </w:rPr>
        <w:t xml:space="preserve"> </w:t>
      </w:r>
      <w:r w:rsidRPr="0058483F">
        <w:rPr>
          <w:lang w:val="en-US"/>
        </w:rPr>
        <w:t>According to Newcomb, the geometric mean longitude of the Sun for the epoch 1900 is given by [</w:t>
      </w:r>
      <w:r w:rsidR="00C84E52">
        <w:rPr>
          <w:lang w:val="en-US"/>
        </w:rPr>
        <w:t>NewComb, 1895</w:t>
      </w:r>
      <w:r w:rsidRPr="0058483F">
        <w:rPr>
          <w:lang w:val="en-US"/>
        </w:rPr>
        <w:t>]</w:t>
      </w:r>
      <w:r>
        <w:rPr>
          <w:lang w:val="en-US"/>
        </w:rPr>
        <w:t>:</w:t>
      </w:r>
    </w:p>
    <w:p w:rsidR="00936207" w:rsidRPr="007B5ADF" w:rsidRDefault="00936207" w:rsidP="00594790">
      <w:pPr>
        <w:pStyle w:val="Equation"/>
        <w:rPr>
          <w:szCs w:val="22"/>
          <w:lang w:val="en-US"/>
        </w:rPr>
      </w:pPr>
      <w:r w:rsidRPr="007B5ADF">
        <w:rPr>
          <w:szCs w:val="22"/>
          <w:lang w:val="en-US"/>
        </w:rPr>
        <w:tab/>
      </w:r>
      <w:r w:rsidRPr="007B5ADF">
        <w:rPr>
          <w:szCs w:val="22"/>
          <w:lang w:val="en-US"/>
        </w:rPr>
        <w:tab/>
      </w:r>
      <w:r w:rsidR="00594790" w:rsidRPr="00594790">
        <w:rPr>
          <w:position w:val="-10"/>
        </w:rPr>
        <w:object w:dxaOrig="4540" w:dyaOrig="380">
          <v:shape id="_x0000_i1051" type="#_x0000_t75" style="width:225pt;height:19.5pt" o:ole="">
            <v:imagedata r:id="rId130" o:title=""/>
          </v:shape>
          <o:OLEObject Type="Embed" ProgID="Equation.DSMT4" ShapeID="_x0000_i1051" DrawAspect="Content" ObjectID="_1348058165" r:id="rId131"/>
        </w:object>
      </w:r>
      <w:r w:rsidR="00C84E52" w:rsidRPr="007B5ADF">
        <w:rPr>
          <w:szCs w:val="22"/>
          <w:lang w:val="en-US"/>
        </w:rPr>
        <w:tab/>
      </w:r>
      <w:r w:rsidRPr="007B5ADF">
        <w:rPr>
          <w:szCs w:val="22"/>
          <w:lang w:val="en-US"/>
        </w:rPr>
        <w:t>(7-3)</w:t>
      </w:r>
    </w:p>
    <w:p w:rsidR="00936207" w:rsidRPr="007B5ADF" w:rsidRDefault="00936207" w:rsidP="00594790">
      <w:pPr>
        <w:pStyle w:val="Equationlegend"/>
        <w:rPr>
          <w:lang w:val="en-US"/>
        </w:rPr>
      </w:pPr>
      <w:r w:rsidRPr="007B5ADF">
        <w:rPr>
          <w:lang w:val="en-US"/>
        </w:rPr>
        <w:t>where:</w:t>
      </w:r>
    </w:p>
    <w:p w:rsidR="00936207" w:rsidRPr="007B5ADF" w:rsidRDefault="00C84E52" w:rsidP="00594790">
      <w:pPr>
        <w:pStyle w:val="Equationlegend"/>
        <w:rPr>
          <w:lang w:val="en-US"/>
        </w:rPr>
      </w:pPr>
      <w:r w:rsidRPr="007B5ADF">
        <w:rPr>
          <w:lang w:val="en-US"/>
        </w:rPr>
        <w:tab/>
      </w:r>
      <w:r w:rsidR="00936207" w:rsidRPr="007B5ADF">
        <w:rPr>
          <w:i/>
          <w:iCs/>
          <w:lang w:val="en-US"/>
        </w:rPr>
        <w:t>T</w:t>
      </w:r>
      <w:r w:rsidR="00936207" w:rsidRPr="007B5ADF">
        <w:rPr>
          <w:lang w:val="en-US"/>
        </w:rPr>
        <w:t xml:space="preserve">: </w:t>
      </w:r>
      <w:r w:rsidRPr="007B5ADF">
        <w:rPr>
          <w:lang w:val="en-US"/>
        </w:rPr>
        <w:tab/>
      </w:r>
      <w:r w:rsidR="00936207" w:rsidRPr="007B5ADF">
        <w:rPr>
          <w:lang w:val="en-US"/>
        </w:rPr>
        <w:t xml:space="preserve">Ephemeris </w:t>
      </w:r>
      <w:r w:rsidRPr="007B5ADF">
        <w:rPr>
          <w:lang w:val="en-US"/>
        </w:rPr>
        <w:t xml:space="preserve">time </w:t>
      </w:r>
      <w:r w:rsidR="00936207" w:rsidRPr="007B5ADF">
        <w:rPr>
          <w:lang w:val="en-US"/>
        </w:rPr>
        <w:t>measured in centuries from 1900.</w:t>
      </w:r>
    </w:p>
    <w:p w:rsidR="00936207" w:rsidRPr="0058483F" w:rsidRDefault="00936207" w:rsidP="00AD1D2C">
      <w:pPr>
        <w:pStyle w:val="Normalaftertitle"/>
        <w:rPr>
          <w:lang w:val="en-US"/>
        </w:rPr>
      </w:pPr>
      <w:r w:rsidRPr="0058483F">
        <w:rPr>
          <w:lang w:val="en-US"/>
        </w:rPr>
        <w:t>The linear coefficient of this expression defines the ephemeris second. Thus the tropical year of 1900 contained [360 × 60 × 60/129 602 768.13] × 36 52</w:t>
      </w:r>
      <w:r w:rsidR="00C84E52">
        <w:rPr>
          <w:lang w:val="en-US"/>
        </w:rPr>
        <w:t>5 × 86 400 = 31 556 925.9747 s.</w:t>
      </w:r>
    </w:p>
    <w:p w:rsidR="00C84E52" w:rsidRDefault="00936207" w:rsidP="00C84E52">
      <w:pPr>
        <w:rPr>
          <w:lang w:val="en-US"/>
        </w:rPr>
      </w:pPr>
      <w:r w:rsidRPr="0058483F">
        <w:rPr>
          <w:lang w:val="en-US"/>
        </w:rPr>
        <w:t>In 1956, the International Committee for Weights and Measures (CIPM) defined the second of E</w:t>
      </w:r>
      <w:r w:rsidR="00C84E52">
        <w:rPr>
          <w:lang w:val="en-US"/>
        </w:rPr>
        <w:t>T</w:t>
      </w:r>
      <w:r w:rsidRPr="0058483F">
        <w:rPr>
          <w:lang w:val="en-US"/>
        </w:rPr>
        <w:t xml:space="preserve"> as 1/31</w:t>
      </w:r>
      <w:r w:rsidRPr="00486641">
        <w:rPr>
          <w:lang w:val="en-US"/>
        </w:rPr>
        <w:t> </w:t>
      </w:r>
      <w:r>
        <w:rPr>
          <w:lang w:val="en-US"/>
        </w:rPr>
        <w:t>556</w:t>
      </w:r>
      <w:r w:rsidRPr="00486641">
        <w:rPr>
          <w:lang w:val="en-US"/>
        </w:rPr>
        <w:t> </w:t>
      </w:r>
      <w:r w:rsidRPr="0058483F">
        <w:rPr>
          <w:lang w:val="en-US"/>
        </w:rPr>
        <w:t xml:space="preserve">925.9747 of the tropical year 1900 January 0 12 h ET. </w:t>
      </w:r>
    </w:p>
    <w:p w:rsidR="00C84E52" w:rsidRDefault="00936207" w:rsidP="00C84E52">
      <w:pPr>
        <w:rPr>
          <w:lang w:val="en-US"/>
        </w:rPr>
      </w:pPr>
      <w:r w:rsidRPr="0058483F">
        <w:rPr>
          <w:lang w:val="en-US"/>
        </w:rPr>
        <w:t xml:space="preserve">This definition was ratified by the General Conference on Weights and Measures (CGPM) in 1960. </w:t>
      </w:r>
    </w:p>
    <w:p w:rsidR="00936207" w:rsidRDefault="00936207" w:rsidP="00C84E52">
      <w:pPr>
        <w:rPr>
          <w:lang w:val="en-US"/>
        </w:rPr>
      </w:pPr>
      <w:r w:rsidRPr="0058483F">
        <w:rPr>
          <w:lang w:val="en-US"/>
        </w:rPr>
        <w:t>Reference to the year 1900 does not imply that it is the epoch of a mean solar day of 86 400 s. Rather, it is the epoch of a tropi</w:t>
      </w:r>
      <w:r>
        <w:rPr>
          <w:lang w:val="en-US"/>
        </w:rPr>
        <w:t>cal year of 31 556 925.9747 s.</w:t>
      </w:r>
    </w:p>
    <w:p w:rsidR="00936207" w:rsidRDefault="00936207" w:rsidP="00C84E52">
      <w:pPr>
        <w:rPr>
          <w:lang w:val="en-US"/>
        </w:rPr>
      </w:pPr>
      <w:r w:rsidRPr="0058483F">
        <w:rPr>
          <w:lang w:val="en-US"/>
        </w:rPr>
        <w:t xml:space="preserve">Although </w:t>
      </w:r>
      <w:r w:rsidR="00C84E52">
        <w:rPr>
          <w:lang w:val="en-US"/>
        </w:rPr>
        <w:t xml:space="preserve">ET </w:t>
      </w:r>
      <w:r w:rsidRPr="0058483F">
        <w:rPr>
          <w:lang w:val="en-US"/>
        </w:rPr>
        <w:t>was defined in terms of the position of the Sun, it was realized indirectly by observation of the Moon. ET may be defined as the independent variable that brings the positions of the astronomical bodies constructed from the Newtonian dynamical laws of motion into accord with observation. It is thus based solely on Newtonian mechanics, which assumes a universal coordinate time, and no pr</w:t>
      </w:r>
      <w:r>
        <w:rPr>
          <w:lang w:val="en-US"/>
        </w:rPr>
        <w:t>ovision is made for relativity.</w:t>
      </w:r>
    </w:p>
    <w:p w:rsidR="00936207" w:rsidRPr="0058483F" w:rsidRDefault="00936207" w:rsidP="00C84E52">
      <w:pPr>
        <w:rPr>
          <w:lang w:val="en-US"/>
        </w:rPr>
      </w:pPr>
      <w:r w:rsidRPr="0058483F">
        <w:rPr>
          <w:lang w:val="en-US"/>
        </w:rPr>
        <w:t>ET replaced UT1 for astronomical ephemerides in 1960.</w:t>
      </w:r>
    </w:p>
    <w:p w:rsidR="00936207" w:rsidRPr="000376EF" w:rsidRDefault="00936207" w:rsidP="00594790">
      <w:pPr>
        <w:pStyle w:val="Heading2"/>
        <w:rPr>
          <w:lang w:val="en-GB"/>
        </w:rPr>
      </w:pPr>
      <w:bookmarkStart w:id="2833" w:name="_Toc270432559"/>
      <w:bookmarkStart w:id="2834" w:name="_Toc270434415"/>
      <w:bookmarkStart w:id="2835" w:name="_Toc270508270"/>
      <w:bookmarkStart w:id="2836" w:name="_Toc270509298"/>
      <w:bookmarkStart w:id="2837" w:name="_Toc270510429"/>
      <w:bookmarkStart w:id="2838" w:name="_Toc270512428"/>
      <w:bookmarkStart w:id="2839" w:name="_Toc270517624"/>
      <w:bookmarkStart w:id="2840" w:name="_Toc270519325"/>
      <w:bookmarkStart w:id="2841" w:name="_Toc257118458"/>
      <w:bookmarkStart w:id="2842" w:name="_Toc257118808"/>
      <w:bookmarkStart w:id="2843" w:name="_Toc257119131"/>
      <w:bookmarkStart w:id="2844" w:name="_Toc257119512"/>
      <w:bookmarkStart w:id="2845" w:name="_Toc257119953"/>
      <w:bookmarkStart w:id="2846" w:name="_Toc257120666"/>
      <w:bookmarkStart w:id="2847" w:name="_Toc257120872"/>
      <w:bookmarkStart w:id="2848" w:name="_Toc257121284"/>
      <w:bookmarkStart w:id="2849" w:name="_Toc257121490"/>
      <w:bookmarkStart w:id="2850" w:name="_Toc257121696"/>
      <w:bookmarkStart w:id="2851" w:name="_Toc257121901"/>
      <w:bookmarkStart w:id="2852" w:name="_Toc257122106"/>
      <w:bookmarkStart w:id="2853" w:name="_Toc257122311"/>
      <w:bookmarkStart w:id="2854" w:name="_Toc270345952"/>
      <w:bookmarkStart w:id="2855" w:name="_Toc270347340"/>
      <w:bookmarkStart w:id="2856" w:name="_Toc270407728"/>
      <w:bookmarkStart w:id="2857" w:name="_Toc270408639"/>
      <w:bookmarkStart w:id="2858" w:name="_Toc270414719"/>
      <w:bookmarkStart w:id="2859" w:name="_Toc270422199"/>
      <w:r w:rsidRPr="000376EF">
        <w:rPr>
          <w:lang w:val="en-GB"/>
        </w:rPr>
        <w:t>7</w:t>
      </w:r>
      <w:r>
        <w:rPr>
          <w:lang w:val="en-GB"/>
        </w:rPr>
        <w:t>.</w:t>
      </w:r>
      <w:r w:rsidR="00594790">
        <w:rPr>
          <w:lang w:val="en-GB"/>
        </w:rPr>
        <w:t>4</w:t>
      </w:r>
      <w:r w:rsidRPr="000376EF">
        <w:rPr>
          <w:lang w:val="en-GB"/>
        </w:rPr>
        <w:tab/>
      </w:r>
      <w:r>
        <w:rPr>
          <w:lang w:val="en-GB"/>
        </w:rPr>
        <w:t>Atomic</w:t>
      </w:r>
      <w:r>
        <w:rPr>
          <w:lang w:val="en-US"/>
        </w:rPr>
        <w:t xml:space="preserve"> </w:t>
      </w:r>
      <w:r w:rsidR="00C84E52">
        <w:rPr>
          <w:lang w:val="en-US"/>
        </w:rPr>
        <w:t>time</w:t>
      </w:r>
      <w:bookmarkEnd w:id="2833"/>
      <w:bookmarkEnd w:id="2834"/>
      <w:bookmarkEnd w:id="2835"/>
      <w:bookmarkEnd w:id="2836"/>
      <w:bookmarkEnd w:id="2837"/>
      <w:bookmarkEnd w:id="2838"/>
      <w:bookmarkEnd w:id="2839"/>
      <w:bookmarkEnd w:id="2840"/>
      <w:r w:rsidR="00C84E52">
        <w:rPr>
          <w:lang w:val="en-US"/>
        </w:rPr>
        <w:t xml:space="preserve"> </w:t>
      </w:r>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p>
    <w:p w:rsidR="00936207" w:rsidRPr="009E1093" w:rsidRDefault="00936207" w:rsidP="00C84E52">
      <w:pPr>
        <w:rPr>
          <w:lang w:val="en-US"/>
        </w:rPr>
      </w:pPr>
      <w:r w:rsidRPr="009E1093">
        <w:rPr>
          <w:lang w:val="en-US"/>
        </w:rPr>
        <w:t>The first c</w:t>
      </w:r>
      <w:r w:rsidR="00C84E52">
        <w:rPr>
          <w:lang w:val="en-US"/>
        </w:rPr>
        <w:t>a</w:t>
      </w:r>
      <w:r w:rsidRPr="009E1093">
        <w:rPr>
          <w:lang w:val="en-US"/>
        </w:rPr>
        <w:t>esium beam atomic standard became operational at the National Physical Laboratory, U</w:t>
      </w:r>
      <w:r w:rsidR="00C84E52">
        <w:rPr>
          <w:lang w:val="en-US"/>
        </w:rPr>
        <w:t xml:space="preserve">nited </w:t>
      </w:r>
      <w:r w:rsidRPr="009E1093">
        <w:rPr>
          <w:lang w:val="en-US"/>
        </w:rPr>
        <w:t>K</w:t>
      </w:r>
      <w:r w:rsidR="00C84E52">
        <w:rPr>
          <w:lang w:val="en-US"/>
        </w:rPr>
        <w:t>ingdom</w:t>
      </w:r>
      <w:r w:rsidRPr="009E1093">
        <w:rPr>
          <w:lang w:val="en-US"/>
        </w:rPr>
        <w:t>, in 1955.</w:t>
      </w:r>
      <w:r w:rsidR="00B41FB8">
        <w:rPr>
          <w:lang w:val="en-US"/>
        </w:rPr>
        <w:t xml:space="preserve"> </w:t>
      </w:r>
      <w:r w:rsidRPr="009E1093">
        <w:rPr>
          <w:lang w:val="en-US"/>
        </w:rPr>
        <w:t>Atomic time scales were established in the U</w:t>
      </w:r>
      <w:r w:rsidR="00C84E52">
        <w:rPr>
          <w:lang w:val="en-US"/>
        </w:rPr>
        <w:t xml:space="preserve">nited </w:t>
      </w:r>
      <w:r w:rsidRPr="009E1093">
        <w:rPr>
          <w:lang w:val="en-US"/>
        </w:rPr>
        <w:t>S</w:t>
      </w:r>
      <w:r w:rsidR="00C84E52">
        <w:rPr>
          <w:lang w:val="en-US"/>
        </w:rPr>
        <w:t xml:space="preserve">tates of </w:t>
      </w:r>
      <w:r w:rsidRPr="009E1093">
        <w:rPr>
          <w:lang w:val="en-US"/>
        </w:rPr>
        <w:t>A</w:t>
      </w:r>
      <w:r w:rsidR="00C84E52">
        <w:rPr>
          <w:lang w:val="en-US"/>
        </w:rPr>
        <w:t xml:space="preserve">merica </w:t>
      </w:r>
      <w:r w:rsidRPr="009E1093">
        <w:rPr>
          <w:lang w:val="en-US"/>
        </w:rPr>
        <w:t xml:space="preserve">by the U.S. Naval </w:t>
      </w:r>
      <w:r w:rsidR="00594790" w:rsidRPr="009E1093">
        <w:rPr>
          <w:lang w:val="en-US"/>
        </w:rPr>
        <w:t xml:space="preserve">Observatory </w:t>
      </w:r>
      <w:r w:rsidRPr="009E1093">
        <w:rPr>
          <w:lang w:val="en-US"/>
        </w:rPr>
        <w:t>and the National Bureau of Standards in 1956, soon followed by several other observatories and laboratories. Only seven years after the adoption of the ephemeris second in 1960, the CGPM adopted the atomic second as the fundamental unit of time in the International System of Units (SI). The second was defined as “the duration of 9 192 631 770 periods of the radiation corresponding to the transition between the two hyperfine levels of the ground state of the c</w:t>
      </w:r>
      <w:r w:rsidR="00C84E52">
        <w:rPr>
          <w:lang w:val="en-US"/>
        </w:rPr>
        <w:t>aesium-133 atom</w:t>
      </w:r>
      <w:r w:rsidRPr="009E1093">
        <w:rPr>
          <w:lang w:val="en-US"/>
        </w:rPr>
        <w:t>”</w:t>
      </w:r>
      <w:r w:rsidR="00C84E52">
        <w:rPr>
          <w:lang w:val="en-US"/>
        </w:rPr>
        <w:t>.</w:t>
      </w:r>
      <w:r w:rsidRPr="009E1093">
        <w:rPr>
          <w:lang w:val="en-US"/>
        </w:rPr>
        <w:t xml:space="preserve"> This value was determined by a comparison of ET based on observations of the Moon with the atomic time scale.</w:t>
      </w:r>
    </w:p>
    <w:p w:rsidR="00936207" w:rsidRDefault="00936207" w:rsidP="00C84E52">
      <w:pPr>
        <w:rPr>
          <w:lang w:val="en-US"/>
        </w:rPr>
      </w:pPr>
      <w:r w:rsidRPr="000376EF">
        <w:rPr>
          <w:lang w:val="en-GB"/>
        </w:rPr>
        <w:t>Atomic time has become the basis of all modern time scales and has been maintained continuously in various laboratories since 1955 although not formally adopted until 1971 as an international time scale.</w:t>
      </w:r>
      <w:r w:rsidR="00B41FB8">
        <w:rPr>
          <w:lang w:val="en-GB"/>
        </w:rPr>
        <w:t xml:space="preserve"> </w:t>
      </w:r>
      <w:r w:rsidRPr="000376EF">
        <w:rPr>
          <w:lang w:val="en-GB"/>
        </w:rPr>
        <w:t>From the creation of the Bureau International de l</w:t>
      </w:r>
      <w:r w:rsidR="00AD1D2C">
        <w:rPr>
          <w:rFonts w:hint="eastAsia"/>
          <w:lang w:val="en-GB"/>
        </w:rPr>
        <w:t>’</w:t>
      </w:r>
      <w:r w:rsidRPr="000376EF">
        <w:rPr>
          <w:lang w:val="en-GB"/>
        </w:rPr>
        <w:t>Heure (BIH) in 1920 at the Paris Observatory (OP), the international time scales were based wholly upon astronomical observations.</w:t>
      </w:r>
      <w:r w:rsidR="00B41FB8">
        <w:rPr>
          <w:lang w:val="en-GB"/>
        </w:rPr>
        <w:t xml:space="preserve"> </w:t>
      </w:r>
      <w:r w:rsidRPr="000376EF">
        <w:rPr>
          <w:lang w:val="en-GB"/>
        </w:rPr>
        <w:t>The unit of time was the second and it was likewise based on astronomical observations.</w:t>
      </w:r>
      <w:r w:rsidR="00B41FB8">
        <w:rPr>
          <w:lang w:val="en-GB"/>
        </w:rPr>
        <w:t xml:space="preserve"> </w:t>
      </w:r>
      <w:r w:rsidRPr="000376EF">
        <w:rPr>
          <w:lang w:val="en-GB"/>
        </w:rPr>
        <w:t>The advent and operation of caesium atomic standards in the 1950</w:t>
      </w:r>
      <w:r w:rsidR="00AD1D2C">
        <w:rPr>
          <w:rFonts w:hint="eastAsia"/>
          <w:lang w:val="en-GB"/>
        </w:rPr>
        <w:t>’</w:t>
      </w:r>
      <w:r w:rsidRPr="000376EF">
        <w:rPr>
          <w:lang w:val="en-GB"/>
        </w:rPr>
        <w:t xml:space="preserve">s, and broadcast systems such as LORAN that enabled accurate international comparison of these </w:t>
      </w:r>
      <w:r w:rsidRPr="00C07FCF">
        <w:rPr>
          <w:lang w:val="en-US"/>
        </w:rPr>
        <w:t>standards, lead to an initial form of Atomic Time (AT).</w:t>
      </w:r>
    </w:p>
    <w:p w:rsidR="00936207" w:rsidRDefault="00936207" w:rsidP="00C84E52">
      <w:pPr>
        <w:rPr>
          <w:lang w:val="en-US"/>
        </w:rPr>
      </w:pPr>
      <w:r w:rsidRPr="00C07FCF">
        <w:rPr>
          <w:lang w:val="en-US"/>
        </w:rPr>
        <w:t>The formation of International Atomic Time (TAI) was recommended by the International Astronomical Union (IAU) in 1967, the International Union of Radio Science (URSI) in 1969 and the International Radio Consultative Committee (CCIR) of the ITU in 1970. The 14th General Conference on Weights and Measures (CGPM) approved the establishment of TAI in 1971 as the coordinate time scale whose unit interval is the second of the International System of Units (SI) as realized on the rotating geoid.</w:t>
      </w:r>
    </w:p>
    <w:p w:rsidR="00C84E52" w:rsidRPr="00C07FCF" w:rsidRDefault="00C84E52" w:rsidP="00594790">
      <w:pPr>
        <w:rPr>
          <w:lang w:val="en-US"/>
        </w:rPr>
      </w:pPr>
      <w:r>
        <w:rPr>
          <w:lang w:val="en-US"/>
        </w:rPr>
        <w:t>More detailed information on the International Atomic Time implementation (TAI) is provided in § 7.</w:t>
      </w:r>
      <w:r w:rsidR="00594790">
        <w:rPr>
          <w:lang w:val="en-US"/>
        </w:rPr>
        <w:t>6</w:t>
      </w:r>
      <w:r>
        <w:rPr>
          <w:lang w:val="en-US"/>
        </w:rPr>
        <w:t>.1</w:t>
      </w:r>
      <w:r w:rsidR="00AD1D2C">
        <w:rPr>
          <w:lang w:val="en-US"/>
        </w:rPr>
        <w:t>.</w:t>
      </w:r>
    </w:p>
    <w:p w:rsidR="00936207" w:rsidRPr="000376EF" w:rsidRDefault="00936207" w:rsidP="00594790">
      <w:pPr>
        <w:pStyle w:val="Heading2"/>
        <w:rPr>
          <w:lang w:val="en-GB"/>
        </w:rPr>
      </w:pPr>
      <w:bookmarkStart w:id="2860" w:name="_Toc257118459"/>
      <w:bookmarkStart w:id="2861" w:name="_Toc257118809"/>
      <w:bookmarkStart w:id="2862" w:name="_Toc257119132"/>
      <w:bookmarkStart w:id="2863" w:name="_Toc257119513"/>
      <w:bookmarkStart w:id="2864" w:name="_Toc257119954"/>
      <w:bookmarkStart w:id="2865" w:name="_Toc257120667"/>
      <w:bookmarkStart w:id="2866" w:name="_Toc257120873"/>
      <w:bookmarkStart w:id="2867" w:name="_Toc257121285"/>
      <w:bookmarkStart w:id="2868" w:name="_Toc257121491"/>
      <w:bookmarkStart w:id="2869" w:name="_Toc257121697"/>
      <w:bookmarkStart w:id="2870" w:name="_Toc257121902"/>
      <w:bookmarkStart w:id="2871" w:name="_Toc257122107"/>
      <w:bookmarkStart w:id="2872" w:name="_Toc257122312"/>
      <w:bookmarkStart w:id="2873" w:name="_Toc270345953"/>
      <w:bookmarkStart w:id="2874" w:name="_Toc270347341"/>
      <w:bookmarkStart w:id="2875" w:name="_Toc270407729"/>
      <w:bookmarkStart w:id="2876" w:name="_Toc270408640"/>
      <w:bookmarkStart w:id="2877" w:name="_Toc270414720"/>
      <w:bookmarkStart w:id="2878" w:name="_Toc270422200"/>
      <w:bookmarkStart w:id="2879" w:name="_Toc270432560"/>
      <w:bookmarkStart w:id="2880" w:name="_Toc270434416"/>
      <w:bookmarkStart w:id="2881" w:name="_Toc270508271"/>
      <w:bookmarkStart w:id="2882" w:name="_Toc270509299"/>
      <w:bookmarkStart w:id="2883" w:name="_Toc270510430"/>
      <w:bookmarkStart w:id="2884" w:name="_Toc270512429"/>
      <w:bookmarkStart w:id="2885" w:name="_Toc270517625"/>
      <w:bookmarkStart w:id="2886" w:name="_Toc270519326"/>
      <w:r w:rsidRPr="000376EF">
        <w:rPr>
          <w:lang w:val="en-GB"/>
        </w:rPr>
        <w:t>7</w:t>
      </w:r>
      <w:r>
        <w:rPr>
          <w:lang w:val="en-GB"/>
        </w:rPr>
        <w:t>.</w:t>
      </w:r>
      <w:r w:rsidR="00594790">
        <w:rPr>
          <w:lang w:val="en-GB"/>
        </w:rPr>
        <w:t>5</w:t>
      </w:r>
      <w:r w:rsidRPr="000376EF">
        <w:rPr>
          <w:lang w:val="en-GB"/>
        </w:rPr>
        <w:tab/>
      </w:r>
      <w:r>
        <w:rPr>
          <w:lang w:val="en-GB"/>
        </w:rPr>
        <w:t>Relativistic time scales</w:t>
      </w:r>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p>
    <w:p w:rsidR="00936207" w:rsidRPr="00734CCA" w:rsidRDefault="00936207" w:rsidP="00C84E52">
      <w:pPr>
        <w:rPr>
          <w:lang w:val="en-US"/>
        </w:rPr>
      </w:pPr>
      <w:r w:rsidRPr="00734CCA">
        <w:rPr>
          <w:lang w:val="en-US"/>
        </w:rPr>
        <w:t xml:space="preserve">Ephemeris </w:t>
      </w:r>
      <w:r w:rsidR="00AD1D2C" w:rsidRPr="00734CCA">
        <w:rPr>
          <w:lang w:val="en-US"/>
        </w:rPr>
        <w:t xml:space="preserve">time </w:t>
      </w:r>
      <w:r w:rsidRPr="00734CCA">
        <w:rPr>
          <w:lang w:val="en-US"/>
        </w:rPr>
        <w:t>(ET) was a timescale defined by the Newtonian dynamical laws of motion.</w:t>
      </w:r>
      <w:r w:rsidR="00B41FB8">
        <w:rPr>
          <w:lang w:val="en-US"/>
        </w:rPr>
        <w:t xml:space="preserve"> </w:t>
      </w:r>
      <w:r w:rsidRPr="00734CCA">
        <w:rPr>
          <w:lang w:val="en-US"/>
        </w:rPr>
        <w:t>However, it made no distinction among dynamical time scales defined with respect to the Earth</w:t>
      </w:r>
      <w:r w:rsidR="00AD1D2C">
        <w:rPr>
          <w:rFonts w:hint="eastAsia"/>
          <w:lang w:val="en-US"/>
        </w:rPr>
        <w:t>’</w:t>
      </w:r>
      <w:r w:rsidRPr="00734CCA">
        <w:rPr>
          <w:lang w:val="en-US"/>
        </w:rPr>
        <w:t>s surface, the centre of the Earth, or the centre of the solar system. More precise definitions are therefore required for relativistic time scales historically derived from ET.</w:t>
      </w:r>
      <w:r w:rsidR="00B41FB8">
        <w:rPr>
          <w:lang w:val="en-US"/>
        </w:rPr>
        <w:t xml:space="preserve"> </w:t>
      </w:r>
      <w:r w:rsidRPr="00734CCA">
        <w:rPr>
          <w:lang w:val="en-US"/>
        </w:rPr>
        <w:t xml:space="preserve">These additional time scales are the arguments of relativistic </w:t>
      </w:r>
      <w:r w:rsidRPr="00CA1A86">
        <w:rPr>
          <w:lang w:val="en-US"/>
        </w:rPr>
        <w:t>ephemerides used in astronomy and celestial mechanics.</w:t>
      </w:r>
      <w:r w:rsidR="00B41FB8">
        <w:rPr>
          <w:lang w:val="en-US"/>
        </w:rPr>
        <w:t xml:space="preserve"> </w:t>
      </w:r>
      <w:r>
        <w:rPr>
          <w:lang w:val="en-US"/>
        </w:rPr>
        <w:t>Discussion</w:t>
      </w:r>
      <w:r w:rsidR="00B41FB8">
        <w:rPr>
          <w:lang w:val="en-US"/>
        </w:rPr>
        <w:t xml:space="preserve"> </w:t>
      </w:r>
      <w:r>
        <w:rPr>
          <w:lang w:val="en-US"/>
        </w:rPr>
        <w:t>of relativistic effects in satellite time and frequency transfer and dissemination</w:t>
      </w:r>
      <w:r w:rsidR="00B41FB8">
        <w:rPr>
          <w:lang w:val="en-US"/>
        </w:rPr>
        <w:t xml:space="preserve"> </w:t>
      </w:r>
      <w:r>
        <w:rPr>
          <w:lang w:val="en-US"/>
        </w:rPr>
        <w:t>is provided in Chapter 9.</w:t>
      </w:r>
    </w:p>
    <w:p w:rsidR="00936207" w:rsidRPr="00734CCA" w:rsidRDefault="00936207" w:rsidP="00C84E52">
      <w:pPr>
        <w:rPr>
          <w:lang w:val="en-US"/>
        </w:rPr>
      </w:pPr>
      <w:r w:rsidRPr="00734CCA">
        <w:rPr>
          <w:lang w:val="en-US"/>
        </w:rPr>
        <w:t>In 1976 the IAU adopted time scales for relativistic ephemerides such that they differ from TAI by only periodic terms [</w:t>
      </w:r>
      <w:r w:rsidR="00C84E52">
        <w:rPr>
          <w:lang w:val="en-US"/>
        </w:rPr>
        <w:t xml:space="preserve">Muller </w:t>
      </w:r>
      <w:r w:rsidR="00C84E52">
        <w:rPr>
          <w:i/>
          <w:iCs/>
          <w:lang w:val="en-US"/>
        </w:rPr>
        <w:t>et al.</w:t>
      </w:r>
      <w:r w:rsidR="00C84E52">
        <w:rPr>
          <w:lang w:val="en-US"/>
        </w:rPr>
        <w:t xml:space="preserve"> 1977</w:t>
      </w:r>
      <w:r w:rsidRPr="00734CCA">
        <w:rPr>
          <w:lang w:val="en-US"/>
        </w:rPr>
        <w:t>]. In 1979 these time scales were given the names Terrestrial Dynamical Time (TDT) and Barycentric Dynamical Time (TDB). In 1991 TDT was renamed simply Terrestrial Time (TT).</w:t>
      </w:r>
      <w:r w:rsidR="00B41FB8">
        <w:rPr>
          <w:lang w:val="en-US"/>
        </w:rPr>
        <w:t xml:space="preserve"> </w:t>
      </w:r>
      <w:r w:rsidRPr="00734CCA">
        <w:rPr>
          <w:lang w:val="en-US"/>
        </w:rPr>
        <w:t>In addition, the IAU adopted new time scales that all have the SI second as their unit. Geocentric Coordinate Time (TCG) and Barycentric Coordinate Time (TCB) are time scales for coordinate systems that have their origins at the centre of the Earth and the barycentre of the solar system, respectively [</w:t>
      </w:r>
      <w:r w:rsidR="00C84E52">
        <w:rPr>
          <w:lang w:val="en-US"/>
        </w:rPr>
        <w:t>Bergeron, 1992</w:t>
      </w:r>
      <w:r w:rsidRPr="00734CCA">
        <w:rPr>
          <w:lang w:val="en-US"/>
        </w:rPr>
        <w:t>]. These time scales were further clarified by resolutions adopted by the IAU in 2000.</w:t>
      </w:r>
    </w:p>
    <w:p w:rsidR="00936207" w:rsidRPr="000376EF" w:rsidRDefault="00936207" w:rsidP="00594790">
      <w:pPr>
        <w:pStyle w:val="Heading3"/>
        <w:rPr>
          <w:noProof/>
          <w:lang w:val="en-GB"/>
        </w:rPr>
      </w:pPr>
      <w:bookmarkStart w:id="2887" w:name="_Toc257118460"/>
      <w:bookmarkStart w:id="2888" w:name="_Toc257118810"/>
      <w:bookmarkStart w:id="2889" w:name="_Toc257119133"/>
      <w:bookmarkStart w:id="2890" w:name="_Toc257119514"/>
      <w:bookmarkStart w:id="2891" w:name="_Toc257119955"/>
      <w:bookmarkStart w:id="2892" w:name="_Toc257120668"/>
      <w:bookmarkStart w:id="2893" w:name="_Toc257120874"/>
      <w:bookmarkStart w:id="2894" w:name="_Toc257121286"/>
      <w:bookmarkStart w:id="2895" w:name="_Toc257121492"/>
      <w:bookmarkStart w:id="2896" w:name="_Toc257121698"/>
      <w:bookmarkStart w:id="2897" w:name="_Toc257121903"/>
      <w:bookmarkStart w:id="2898" w:name="_Toc257122108"/>
      <w:bookmarkStart w:id="2899" w:name="_Toc257122313"/>
      <w:bookmarkStart w:id="2900" w:name="_Toc270345954"/>
      <w:bookmarkStart w:id="2901" w:name="_Toc270347342"/>
      <w:bookmarkStart w:id="2902" w:name="_Toc270407730"/>
      <w:bookmarkStart w:id="2903" w:name="_Toc270408641"/>
      <w:bookmarkStart w:id="2904" w:name="_Toc270414721"/>
      <w:bookmarkStart w:id="2905" w:name="_Toc270422201"/>
      <w:bookmarkStart w:id="2906" w:name="_Toc270432561"/>
      <w:bookmarkStart w:id="2907" w:name="_Toc270434417"/>
      <w:bookmarkStart w:id="2908" w:name="_Toc270508272"/>
      <w:bookmarkStart w:id="2909" w:name="_Toc270509300"/>
      <w:bookmarkStart w:id="2910" w:name="_Toc270510431"/>
      <w:bookmarkStart w:id="2911" w:name="_Toc270512430"/>
      <w:bookmarkStart w:id="2912" w:name="_Toc270517626"/>
      <w:bookmarkStart w:id="2913" w:name="_Toc270519327"/>
      <w:r>
        <w:rPr>
          <w:noProof/>
          <w:lang w:val="en-GB"/>
        </w:rPr>
        <w:t>7.</w:t>
      </w:r>
      <w:r w:rsidR="00594790">
        <w:rPr>
          <w:noProof/>
          <w:lang w:val="en-GB"/>
        </w:rPr>
        <w:t>5</w:t>
      </w:r>
      <w:r>
        <w:rPr>
          <w:noProof/>
          <w:lang w:val="en-GB"/>
        </w:rPr>
        <w:t>.1</w:t>
      </w:r>
      <w:r w:rsidRPr="000376EF">
        <w:rPr>
          <w:noProof/>
          <w:lang w:val="en-GB"/>
        </w:rPr>
        <w:tab/>
      </w:r>
      <w:bookmarkStart w:id="2914" w:name="_Toc177205729"/>
      <w:bookmarkStart w:id="2915" w:name="_Toc177210534"/>
      <w:bookmarkStart w:id="2916" w:name="_Toc177210756"/>
      <w:r w:rsidRPr="00FD110F">
        <w:rPr>
          <w:lang w:val="en-US"/>
        </w:rPr>
        <w:t xml:space="preserve">Terrestrial </w:t>
      </w:r>
      <w:r w:rsidR="00594790" w:rsidRPr="00FD110F">
        <w:rPr>
          <w:lang w:val="en-US"/>
        </w:rPr>
        <w:t>time</w:t>
      </w:r>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4"/>
      <w:bookmarkEnd w:id="2915"/>
      <w:bookmarkEnd w:id="2916"/>
      <w:bookmarkEnd w:id="2911"/>
      <w:bookmarkEnd w:id="2912"/>
      <w:bookmarkEnd w:id="2913"/>
    </w:p>
    <w:p w:rsidR="00936207" w:rsidRPr="00FD110F" w:rsidRDefault="00936207" w:rsidP="00C84E52">
      <w:pPr>
        <w:rPr>
          <w:lang w:val="en-US"/>
        </w:rPr>
      </w:pPr>
      <w:r w:rsidRPr="00FD110F">
        <w:rPr>
          <w:lang w:val="en-US"/>
        </w:rPr>
        <w:t xml:space="preserve">Terrestrial </w:t>
      </w:r>
      <w:r w:rsidR="00C84E52" w:rsidRPr="00FD110F">
        <w:rPr>
          <w:lang w:val="en-US"/>
        </w:rPr>
        <w:t xml:space="preserve">time </w:t>
      </w:r>
      <w:r w:rsidRPr="00FD110F">
        <w:rPr>
          <w:lang w:val="en-US"/>
        </w:rPr>
        <w:t>(TT) is the time coordinate that is represented by the proper time readings of clocks on the geoid. In practice, TT is realized in terms of International Atomic Time (TAI), whose unit is the second of the International System of Units (SI). TT can be considered to be equivalent to TDT, which has its origin on 1 January 1977 0 h TAI and maintains continuity with Ephemeris Time (ET). TDT replaced ET in 1984 as the tabular argument of the fundamental geocentric ephemerides.</w:t>
      </w:r>
    </w:p>
    <w:p w:rsidR="00936207" w:rsidRPr="00E36F31" w:rsidRDefault="00936207" w:rsidP="00C84E52">
      <w:pPr>
        <w:rPr>
          <w:lang w:val="en-US"/>
        </w:rPr>
      </w:pPr>
      <w:r w:rsidRPr="00FD110F">
        <w:rPr>
          <w:lang w:val="en-US"/>
        </w:rPr>
        <w:t>Since TT is a theoretically uniform time scale, while TAI is a statistically derived atomic time scale, TT and TAI are not rigorously identical.</w:t>
      </w:r>
      <w:r w:rsidR="00B41FB8">
        <w:rPr>
          <w:lang w:val="en-US"/>
        </w:rPr>
        <w:t xml:space="preserve"> </w:t>
      </w:r>
      <w:r w:rsidRPr="00FD110F">
        <w:rPr>
          <w:lang w:val="en-US"/>
        </w:rPr>
        <w:t>However, to within a tolerance of about ± 10 µs, their difference is constant.</w:t>
      </w:r>
      <w:r w:rsidR="00B41FB8">
        <w:rPr>
          <w:lang w:val="en-US"/>
        </w:rPr>
        <w:t xml:space="preserve"> </w:t>
      </w:r>
      <w:r w:rsidRPr="00E36F31">
        <w:rPr>
          <w:lang w:val="en-US"/>
        </w:rPr>
        <w:t>A practical realization of TT is:</w:t>
      </w:r>
    </w:p>
    <w:p w:rsidR="00936207" w:rsidRDefault="00936207" w:rsidP="00480E54">
      <w:pPr>
        <w:pStyle w:val="Equation"/>
        <w:rPr>
          <w:lang w:val="en-US"/>
        </w:rPr>
      </w:pPr>
      <w:r w:rsidRPr="00E36F31">
        <w:rPr>
          <w:lang w:val="en-US"/>
        </w:rPr>
        <w:tab/>
      </w:r>
      <w:r w:rsidRPr="00E36F31">
        <w:rPr>
          <w:lang w:val="en-US"/>
        </w:rPr>
        <w:tab/>
      </w:r>
      <w:r w:rsidR="00594790" w:rsidRPr="00FA59FF">
        <w:rPr>
          <w:position w:val="-10"/>
        </w:rPr>
        <w:object w:dxaOrig="1860" w:dyaOrig="300">
          <v:shape id="_x0000_i1052" type="#_x0000_t75" style="width:94.5pt;height:13.5pt" o:ole="">
            <v:imagedata r:id="rId132" o:title=""/>
          </v:shape>
          <o:OLEObject Type="Embed" ProgID="Equation.DSMT4" ShapeID="_x0000_i1052" DrawAspect="Content" ObjectID="_1348058166" r:id="rId133"/>
        </w:object>
      </w:r>
      <w:r w:rsidRPr="00E36F31">
        <w:rPr>
          <w:lang w:val="en-US"/>
        </w:rPr>
        <w:tab/>
        <w:t>(7-4)</w:t>
      </w:r>
    </w:p>
    <w:p w:rsidR="00936207" w:rsidRPr="00FD110F" w:rsidRDefault="00936207" w:rsidP="00AD1D2C">
      <w:pPr>
        <w:pStyle w:val="Normalaftertitle"/>
        <w:rPr>
          <w:lang w:val="en-US"/>
        </w:rPr>
      </w:pPr>
      <w:r w:rsidRPr="00FD110F">
        <w:rPr>
          <w:lang w:val="en-US"/>
        </w:rPr>
        <w:t>The constant offset is an estimate of the difference between ET and UT1 at the defining epoch of TAI on 1</w:t>
      </w:r>
      <w:r w:rsidR="00C84E52">
        <w:rPr>
          <w:lang w:val="en-US"/>
        </w:rPr>
        <w:t> </w:t>
      </w:r>
      <w:r w:rsidRPr="00FD110F">
        <w:rPr>
          <w:lang w:val="en-US"/>
        </w:rPr>
        <w:t>January 1958.</w:t>
      </w:r>
      <w:r w:rsidR="00B41FB8">
        <w:rPr>
          <w:lang w:val="en-US"/>
        </w:rPr>
        <w:t xml:space="preserve"> </w:t>
      </w:r>
      <w:r w:rsidRPr="00FD110F">
        <w:rPr>
          <w:lang w:val="en-US"/>
        </w:rPr>
        <w:t>TT may be regarded as an ideal form of TAI.</w:t>
      </w:r>
    </w:p>
    <w:p w:rsidR="00936207" w:rsidRPr="000376EF" w:rsidRDefault="00936207" w:rsidP="00594790">
      <w:pPr>
        <w:pStyle w:val="Heading3"/>
        <w:rPr>
          <w:noProof/>
          <w:lang w:val="en-GB"/>
        </w:rPr>
      </w:pPr>
      <w:bookmarkStart w:id="2917" w:name="_Toc270432562"/>
      <w:bookmarkStart w:id="2918" w:name="_Toc270434418"/>
      <w:bookmarkStart w:id="2919" w:name="_Toc270508273"/>
      <w:bookmarkStart w:id="2920" w:name="_Toc270509301"/>
      <w:bookmarkStart w:id="2921" w:name="_Toc270510432"/>
      <w:bookmarkStart w:id="2922" w:name="_Toc270512431"/>
      <w:bookmarkStart w:id="2923" w:name="_Toc270517627"/>
      <w:bookmarkStart w:id="2924" w:name="_Toc270519328"/>
      <w:bookmarkStart w:id="2925" w:name="_Toc257118461"/>
      <w:bookmarkStart w:id="2926" w:name="_Toc257118811"/>
      <w:bookmarkStart w:id="2927" w:name="_Toc257119134"/>
      <w:bookmarkStart w:id="2928" w:name="_Toc257119515"/>
      <w:bookmarkStart w:id="2929" w:name="_Toc257119956"/>
      <w:bookmarkStart w:id="2930" w:name="_Toc257120669"/>
      <w:bookmarkStart w:id="2931" w:name="_Toc257120875"/>
      <w:bookmarkStart w:id="2932" w:name="_Toc257121287"/>
      <w:bookmarkStart w:id="2933" w:name="_Toc257121493"/>
      <w:bookmarkStart w:id="2934" w:name="_Toc257121699"/>
      <w:bookmarkStart w:id="2935" w:name="_Toc257121904"/>
      <w:bookmarkStart w:id="2936" w:name="_Toc257122109"/>
      <w:bookmarkStart w:id="2937" w:name="_Toc257122314"/>
      <w:bookmarkStart w:id="2938" w:name="_Toc270345955"/>
      <w:bookmarkStart w:id="2939" w:name="_Toc270347343"/>
      <w:bookmarkStart w:id="2940" w:name="_Toc270407731"/>
      <w:bookmarkStart w:id="2941" w:name="_Toc270408642"/>
      <w:bookmarkStart w:id="2942" w:name="_Toc270414722"/>
      <w:bookmarkStart w:id="2943" w:name="_Toc270422202"/>
      <w:r>
        <w:rPr>
          <w:noProof/>
          <w:lang w:val="en-GB"/>
        </w:rPr>
        <w:t>7.</w:t>
      </w:r>
      <w:r w:rsidR="00594790">
        <w:rPr>
          <w:noProof/>
          <w:lang w:val="en-GB"/>
        </w:rPr>
        <w:t>5</w:t>
      </w:r>
      <w:r>
        <w:rPr>
          <w:noProof/>
          <w:lang w:val="en-GB"/>
        </w:rPr>
        <w:t>.2</w:t>
      </w:r>
      <w:r w:rsidRPr="000376EF">
        <w:rPr>
          <w:noProof/>
          <w:lang w:val="en-GB"/>
        </w:rPr>
        <w:tab/>
      </w:r>
      <w:bookmarkStart w:id="2944" w:name="_Toc177205730"/>
      <w:bookmarkStart w:id="2945" w:name="_Toc177210535"/>
      <w:bookmarkStart w:id="2946" w:name="_Toc177210757"/>
      <w:r w:rsidRPr="00486641">
        <w:rPr>
          <w:lang w:val="en-US"/>
        </w:rPr>
        <w:t xml:space="preserve">Geocentric </w:t>
      </w:r>
      <w:r w:rsidR="00C84E52" w:rsidRPr="00486641">
        <w:rPr>
          <w:lang w:val="en-US"/>
        </w:rPr>
        <w:t>coordinate time</w:t>
      </w:r>
      <w:bookmarkEnd w:id="2917"/>
      <w:bookmarkEnd w:id="2918"/>
      <w:bookmarkEnd w:id="2919"/>
      <w:bookmarkEnd w:id="2920"/>
      <w:bookmarkEnd w:id="2921"/>
      <w:bookmarkEnd w:id="2922"/>
      <w:bookmarkEnd w:id="2923"/>
      <w:bookmarkEnd w:id="2924"/>
      <w:r w:rsidR="00C84E52" w:rsidRPr="00486641">
        <w:rPr>
          <w:lang w:val="en-US"/>
        </w:rPr>
        <w:t xml:space="preserve"> </w:t>
      </w:r>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p>
    <w:p w:rsidR="00C84E52" w:rsidRDefault="00936207" w:rsidP="00C84E52">
      <w:pPr>
        <w:rPr>
          <w:lang w:val="en-US"/>
        </w:rPr>
      </w:pPr>
      <w:r w:rsidRPr="00486641">
        <w:rPr>
          <w:lang w:val="en-US"/>
        </w:rPr>
        <w:t xml:space="preserve">Geocentric </w:t>
      </w:r>
      <w:r w:rsidR="00C84E52" w:rsidRPr="00486641">
        <w:rPr>
          <w:lang w:val="en-US"/>
        </w:rPr>
        <w:t xml:space="preserve">coordinate time </w:t>
      </w:r>
      <w:r w:rsidRPr="00486641">
        <w:rPr>
          <w:lang w:val="en-US"/>
        </w:rPr>
        <w:t xml:space="preserve">(TCG) is the coordinate time scale for ephemerides with respect to the centre of the Earth whose unit is the SI second. The coordinate time </w:t>
      </w:r>
      <w:r w:rsidRPr="00FA59FF">
        <w:rPr>
          <w:szCs w:val="22"/>
        </w:rPr>
        <w:sym w:font="Symbol" w:char="F044"/>
      </w:r>
      <w:r w:rsidRPr="00486641">
        <w:rPr>
          <w:i/>
          <w:lang w:val="en-US"/>
        </w:rPr>
        <w:t>t</w:t>
      </w:r>
      <w:r w:rsidRPr="00486641">
        <w:rPr>
          <w:lang w:val="en-US"/>
        </w:rPr>
        <w:t xml:space="preserve"> at the geocentre </w:t>
      </w:r>
      <w:r w:rsidR="00C84E52">
        <w:rPr>
          <w:lang w:val="en-US"/>
        </w:rPr>
        <w:t>TCG</w:t>
      </w:r>
      <w:r w:rsidRPr="00486641">
        <w:rPr>
          <w:lang w:val="en-US"/>
        </w:rPr>
        <w:t xml:space="preserve"> is related to the proper time </w:t>
      </w:r>
      <w:r w:rsidRPr="00FA59FF">
        <w:rPr>
          <w:szCs w:val="22"/>
        </w:rPr>
        <w:sym w:font="Symbol" w:char="F044"/>
      </w:r>
      <w:r w:rsidRPr="00C84E52">
        <w:rPr>
          <w:iCs/>
          <w:szCs w:val="22"/>
        </w:rPr>
        <w:sym w:font="Symbol" w:char="F074"/>
      </w:r>
      <w:r w:rsidRPr="00C84E52">
        <w:rPr>
          <w:iCs/>
          <w:lang w:val="en-US"/>
        </w:rPr>
        <w:t xml:space="preserve"> </w:t>
      </w:r>
      <w:r w:rsidRPr="00486641">
        <w:rPr>
          <w:lang w:val="en-US"/>
        </w:rPr>
        <w:t>on the geoid (TT) by</w:t>
      </w:r>
      <w:r w:rsidR="00FF7A6C">
        <w:rPr>
          <w:lang w:val="en-US"/>
        </w:rPr>
        <w:t>:</w:t>
      </w:r>
      <w:r w:rsidRPr="00486641">
        <w:rPr>
          <w:lang w:val="en-US"/>
        </w:rPr>
        <w:t xml:space="preserve"> </w:t>
      </w:r>
    </w:p>
    <w:p w:rsidR="00C84E52" w:rsidRDefault="00C84E52" w:rsidP="00C84E52">
      <w:pPr>
        <w:pStyle w:val="Equation"/>
        <w:rPr>
          <w:lang w:val="en-US"/>
        </w:rPr>
      </w:pPr>
      <w:r w:rsidRPr="00A146CF">
        <w:rPr>
          <w:szCs w:val="22"/>
          <w:lang w:val="en-US"/>
        </w:rPr>
        <w:tab/>
      </w:r>
      <w:r w:rsidRPr="00A146CF">
        <w:rPr>
          <w:szCs w:val="22"/>
          <w:lang w:val="en-US"/>
        </w:rPr>
        <w:tab/>
      </w:r>
      <w:r w:rsidR="00936207" w:rsidRPr="00FA59FF">
        <w:rPr>
          <w:szCs w:val="22"/>
        </w:rPr>
        <w:sym w:font="Symbol" w:char="F044"/>
      </w:r>
      <w:r w:rsidR="00936207" w:rsidRPr="00486641">
        <w:rPr>
          <w:i/>
          <w:lang w:val="en-US"/>
        </w:rPr>
        <w:t>t</w:t>
      </w:r>
      <w:r w:rsidR="00936207" w:rsidRPr="00486641">
        <w:rPr>
          <w:lang w:val="en-US"/>
        </w:rPr>
        <w:t xml:space="preserve"> = (1 + </w:t>
      </w:r>
      <w:r w:rsidR="00936207" w:rsidRPr="00486641">
        <w:rPr>
          <w:i/>
          <w:lang w:val="en-US"/>
        </w:rPr>
        <w:t>W</w:t>
      </w:r>
      <w:r w:rsidR="00936207" w:rsidRPr="00486641">
        <w:rPr>
          <w:vertAlign w:val="subscript"/>
          <w:lang w:val="en-US"/>
        </w:rPr>
        <w:t>0</w:t>
      </w:r>
      <w:r w:rsidR="00936207" w:rsidRPr="00486641">
        <w:rPr>
          <w:lang w:val="en-US"/>
        </w:rPr>
        <w:t> / </w:t>
      </w:r>
      <w:r w:rsidR="00936207" w:rsidRPr="00486641">
        <w:rPr>
          <w:i/>
          <w:lang w:val="en-US"/>
        </w:rPr>
        <w:t>c</w:t>
      </w:r>
      <w:r w:rsidR="00936207" w:rsidRPr="00486641">
        <w:rPr>
          <w:vertAlign w:val="superscript"/>
          <w:lang w:val="en-US"/>
        </w:rPr>
        <w:t>2</w:t>
      </w:r>
      <w:r w:rsidR="00936207" w:rsidRPr="00486641">
        <w:rPr>
          <w:lang w:val="en-US"/>
        </w:rPr>
        <w:t xml:space="preserve">) </w:t>
      </w:r>
      <w:r w:rsidR="00936207" w:rsidRPr="00FA59FF">
        <w:rPr>
          <w:szCs w:val="22"/>
        </w:rPr>
        <w:sym w:font="Symbol" w:char="F044"/>
      </w:r>
      <w:r w:rsidR="00936207" w:rsidRPr="00C84E52">
        <w:rPr>
          <w:iCs/>
          <w:szCs w:val="22"/>
        </w:rPr>
        <w:sym w:font="Symbol" w:char="F074"/>
      </w:r>
      <w:r w:rsidR="00936207" w:rsidRPr="00486641">
        <w:rPr>
          <w:lang w:val="en-US"/>
        </w:rPr>
        <w:t>.</w:t>
      </w:r>
      <w:r w:rsidR="00B41FB8">
        <w:rPr>
          <w:lang w:val="en-US"/>
        </w:rPr>
        <w:t xml:space="preserve"> </w:t>
      </w:r>
    </w:p>
    <w:p w:rsidR="00936207" w:rsidRPr="00E36F31" w:rsidRDefault="00936207" w:rsidP="00AD1D2C">
      <w:pPr>
        <w:pStyle w:val="Normalaftertitle"/>
        <w:rPr>
          <w:lang w:val="en-US"/>
        </w:rPr>
      </w:pPr>
      <w:r w:rsidRPr="00E36F31">
        <w:rPr>
          <w:lang w:val="en-US"/>
        </w:rPr>
        <w:t>Thus TCG differs from TT by the scaling factor:</w:t>
      </w:r>
    </w:p>
    <w:p w:rsidR="00936207" w:rsidRDefault="00936207" w:rsidP="00480E54">
      <w:pPr>
        <w:pStyle w:val="Equation"/>
        <w:rPr>
          <w:lang w:val="en-US"/>
        </w:rPr>
      </w:pPr>
      <w:r w:rsidRPr="00E36F31">
        <w:rPr>
          <w:lang w:val="en-US"/>
        </w:rPr>
        <w:tab/>
      </w:r>
      <w:r w:rsidRPr="00E36F31">
        <w:rPr>
          <w:lang w:val="en-US"/>
        </w:rPr>
        <w:tab/>
      </w:r>
      <w:r w:rsidR="00FF7A6C" w:rsidRPr="00083B32">
        <w:rPr>
          <w:position w:val="-10"/>
        </w:rPr>
        <w:object w:dxaOrig="1820" w:dyaOrig="320">
          <v:shape id="_x0000_i1053" type="#_x0000_t75" style="width:89.25pt;height:16.5pt" o:ole="">
            <v:imagedata r:id="rId134" o:title=""/>
          </v:shape>
          <o:OLEObject Type="Embed" ProgID="Equation.DSMT4" ShapeID="_x0000_i1053" DrawAspect="Content" ObjectID="_1348058167" r:id="rId135"/>
        </w:object>
      </w:r>
      <w:r w:rsidRPr="00E36F31">
        <w:rPr>
          <w:lang w:val="en-US"/>
        </w:rPr>
        <w:tab/>
        <w:t>(7-5)</w:t>
      </w:r>
    </w:p>
    <w:p w:rsidR="00936207" w:rsidRDefault="00936207" w:rsidP="00C84E52">
      <w:pPr>
        <w:pStyle w:val="Equationlegend"/>
        <w:rPr>
          <w:lang w:val="en-US"/>
        </w:rPr>
      </w:pPr>
      <w:r w:rsidRPr="00CA1A86">
        <w:rPr>
          <w:lang w:val="en-US"/>
        </w:rPr>
        <w:t>where</w:t>
      </w:r>
      <w:r>
        <w:rPr>
          <w:lang w:val="en-US"/>
        </w:rPr>
        <w:t>:</w:t>
      </w:r>
    </w:p>
    <w:p w:rsidR="00936207" w:rsidRDefault="00C84E52" w:rsidP="00EF03D3">
      <w:pPr>
        <w:pStyle w:val="Equationlegend"/>
        <w:rPr>
          <w:lang w:val="en-US"/>
        </w:rPr>
      </w:pPr>
      <w:r>
        <w:rPr>
          <w:i/>
          <w:lang w:val="en-US"/>
        </w:rPr>
        <w:tab/>
      </w:r>
      <w:r w:rsidR="00936207" w:rsidRPr="00CA1A86">
        <w:rPr>
          <w:i/>
          <w:lang w:val="en-US"/>
        </w:rPr>
        <w:t>L</w:t>
      </w:r>
      <w:r w:rsidR="00936207" w:rsidRPr="00CA1A86">
        <w:rPr>
          <w:i/>
          <w:vertAlign w:val="subscript"/>
          <w:lang w:val="en-US"/>
        </w:rPr>
        <w:t>G</w:t>
      </w:r>
      <w:r w:rsidR="00936207" w:rsidRPr="00CA1A86">
        <w:rPr>
          <w:lang w:val="en-US"/>
        </w:rPr>
        <w:t xml:space="preserve"> </w:t>
      </w:r>
      <w:r w:rsidR="00EF03D3">
        <w:rPr>
          <w:lang w:val="en-US"/>
        </w:rPr>
        <w:t>=</w:t>
      </w:r>
      <w:r>
        <w:rPr>
          <w:lang w:val="en-US"/>
        </w:rPr>
        <w:tab/>
      </w:r>
      <w:r w:rsidR="00936207" w:rsidRPr="00CA1A86">
        <w:rPr>
          <w:i/>
          <w:lang w:val="en-US"/>
        </w:rPr>
        <w:t>W</w:t>
      </w:r>
      <w:r w:rsidR="00936207" w:rsidRPr="00CA1A86">
        <w:rPr>
          <w:vertAlign w:val="subscript"/>
          <w:lang w:val="en-US"/>
        </w:rPr>
        <w:t>0</w:t>
      </w:r>
      <w:r w:rsidR="00936207" w:rsidRPr="00CA1A86">
        <w:rPr>
          <w:lang w:val="en-US"/>
        </w:rPr>
        <w:t> / </w:t>
      </w:r>
      <w:r w:rsidR="00936207" w:rsidRPr="00CA1A86">
        <w:rPr>
          <w:i/>
          <w:lang w:val="en-US"/>
        </w:rPr>
        <w:t>c</w:t>
      </w:r>
      <w:r w:rsidR="00936207" w:rsidRPr="00CA1A86">
        <w:rPr>
          <w:vertAlign w:val="superscript"/>
          <w:lang w:val="en-US"/>
        </w:rPr>
        <w:t>2</w:t>
      </w:r>
      <w:r w:rsidR="00936207" w:rsidRPr="00CA1A86">
        <w:rPr>
          <w:lang w:val="en-US"/>
        </w:rPr>
        <w:t xml:space="preserve"> = 6.969 290 134 </w:t>
      </w:r>
      <w:r w:rsidR="00936207" w:rsidRPr="00FA59FF">
        <w:rPr>
          <w:szCs w:val="22"/>
        </w:rPr>
        <w:sym w:font="Symbol" w:char="F0B4"/>
      </w:r>
      <w:r w:rsidR="00936207" w:rsidRPr="00CA1A86">
        <w:rPr>
          <w:lang w:val="en-US"/>
        </w:rPr>
        <w:t> 10</w:t>
      </w:r>
      <w:r w:rsidR="00936207" w:rsidRPr="00FA59FF">
        <w:rPr>
          <w:szCs w:val="22"/>
          <w:vertAlign w:val="superscript"/>
        </w:rPr>
        <w:sym w:font="Symbol" w:char="F02D"/>
      </w:r>
      <w:r w:rsidR="00936207" w:rsidRPr="00CA1A86">
        <w:rPr>
          <w:vertAlign w:val="superscript"/>
          <w:lang w:val="en-US"/>
        </w:rPr>
        <w:t>10</w:t>
      </w:r>
      <w:r w:rsidR="00936207" w:rsidRPr="00CA1A86">
        <w:rPr>
          <w:lang w:val="en-US"/>
        </w:rPr>
        <w:t xml:space="preserve"> (approximately 60.2 </w:t>
      </w:r>
      <w:r w:rsidR="00936207" w:rsidRPr="00FA59FF">
        <w:rPr>
          <w:szCs w:val="22"/>
        </w:rPr>
        <w:sym w:font="Symbol" w:char="F06D"/>
      </w:r>
      <w:r w:rsidR="00936207" w:rsidRPr="00CA1A86">
        <w:rPr>
          <w:lang w:val="en-US"/>
        </w:rPr>
        <w:t>s/d)</w:t>
      </w:r>
    </w:p>
    <w:p w:rsidR="00936207" w:rsidRDefault="00C84E52" w:rsidP="00C84E52">
      <w:pPr>
        <w:pStyle w:val="Equationlegend"/>
        <w:rPr>
          <w:lang w:val="en-US"/>
        </w:rPr>
      </w:pPr>
      <w:r w:rsidRPr="00A146CF">
        <w:rPr>
          <w:szCs w:val="22"/>
          <w:lang w:val="en-US"/>
        </w:rPr>
        <w:tab/>
      </w:r>
      <w:r w:rsidR="00936207" w:rsidRPr="00FA59FF">
        <w:rPr>
          <w:szCs w:val="22"/>
        </w:rPr>
        <w:sym w:font="Symbol" w:char="F044"/>
      </w:r>
      <w:r w:rsidR="00936207" w:rsidRPr="00CA1A86">
        <w:rPr>
          <w:i/>
          <w:lang w:val="en-US"/>
        </w:rPr>
        <w:t>T</w:t>
      </w:r>
      <w:r w:rsidR="00EF03D3">
        <w:rPr>
          <w:i/>
          <w:lang w:val="en-US"/>
        </w:rPr>
        <w:t xml:space="preserve"> </w:t>
      </w:r>
      <w:r w:rsidR="00936207">
        <w:rPr>
          <w:lang w:val="en-US"/>
        </w:rPr>
        <w:t>:</w:t>
      </w:r>
      <w:r w:rsidR="00936207" w:rsidRPr="00CA1A86">
        <w:rPr>
          <w:lang w:val="en-US"/>
        </w:rPr>
        <w:t xml:space="preserve"> </w:t>
      </w:r>
      <w:r>
        <w:rPr>
          <w:lang w:val="en-US"/>
        </w:rPr>
        <w:tab/>
      </w:r>
      <w:r w:rsidR="00936207" w:rsidRPr="00CA1A86">
        <w:rPr>
          <w:lang w:val="en-US"/>
        </w:rPr>
        <w:t>time elapsed since 1 Januar</w:t>
      </w:r>
      <w:r w:rsidR="00AD1D2C">
        <w:rPr>
          <w:lang w:val="en-US"/>
        </w:rPr>
        <w:t>y 1977 0 h TAI (JD 244 3144.5)</w:t>
      </w:r>
    </w:p>
    <w:p w:rsidR="00936207" w:rsidRPr="00FD110F" w:rsidRDefault="00936207" w:rsidP="00AD1D2C">
      <w:pPr>
        <w:pStyle w:val="Normalaftertitle"/>
        <w:rPr>
          <w:lang w:val="en-US"/>
        </w:rPr>
      </w:pPr>
      <w:r w:rsidRPr="00486641">
        <w:rPr>
          <w:lang w:val="en-US"/>
        </w:rPr>
        <w:t xml:space="preserve">In 2000, the IAU redefined TT such that it differs from TCG by the constant rate </w:t>
      </w:r>
      <w:r w:rsidRPr="00C84E52">
        <w:rPr>
          <w:iCs/>
          <w:lang w:val="en-US"/>
        </w:rPr>
        <w:t>d</w:t>
      </w:r>
      <w:r w:rsidRPr="00486641">
        <w:rPr>
          <w:lang w:val="en-US"/>
        </w:rPr>
        <w:t>TT / </w:t>
      </w:r>
      <w:r w:rsidRPr="00C84E52">
        <w:rPr>
          <w:iCs/>
          <w:lang w:val="en-US"/>
        </w:rPr>
        <w:t>d</w:t>
      </w:r>
      <w:r w:rsidRPr="00486641">
        <w:rPr>
          <w:lang w:val="en-US"/>
        </w:rPr>
        <w:t xml:space="preserve">TCG = 1 – </w:t>
      </w:r>
      <w:r w:rsidRPr="00486641">
        <w:rPr>
          <w:i/>
          <w:lang w:val="en-US"/>
        </w:rPr>
        <w:t>L</w:t>
      </w:r>
      <w:r w:rsidRPr="00486641">
        <w:rPr>
          <w:i/>
          <w:vertAlign w:val="subscript"/>
          <w:lang w:val="en-US"/>
        </w:rPr>
        <w:t>G</w:t>
      </w:r>
      <w:r w:rsidRPr="00486641">
        <w:rPr>
          <w:lang w:val="en-US"/>
        </w:rPr>
        <w:t xml:space="preserve"> . The value of </w:t>
      </w:r>
      <w:r w:rsidRPr="00486641">
        <w:rPr>
          <w:i/>
          <w:lang w:val="en-US"/>
        </w:rPr>
        <w:t>L</w:t>
      </w:r>
      <w:r w:rsidRPr="00486641">
        <w:rPr>
          <w:i/>
          <w:vertAlign w:val="subscript"/>
          <w:lang w:val="en-US"/>
        </w:rPr>
        <w:t>G</w:t>
      </w:r>
      <w:r w:rsidRPr="00486641">
        <w:rPr>
          <w:sz w:val="17"/>
          <w:szCs w:val="17"/>
          <w:lang w:val="en-US"/>
        </w:rPr>
        <w:t xml:space="preserve"> </w:t>
      </w:r>
      <w:r w:rsidRPr="00486641">
        <w:rPr>
          <w:lang w:val="en-US"/>
        </w:rPr>
        <w:t xml:space="preserve">was the best estimate of </w:t>
      </w:r>
      <w:r w:rsidR="00C84E52">
        <w:rPr>
          <w:lang w:val="en-US"/>
        </w:rPr>
        <w:t>(</w:t>
      </w:r>
      <w:r w:rsidRPr="00486641">
        <w:rPr>
          <w:i/>
          <w:lang w:val="en-US"/>
        </w:rPr>
        <w:t>W</w:t>
      </w:r>
      <w:r w:rsidRPr="00486641">
        <w:rPr>
          <w:vertAlign w:val="subscript"/>
          <w:lang w:val="en-US"/>
        </w:rPr>
        <w:t>0</w:t>
      </w:r>
      <w:r w:rsidRPr="00486641">
        <w:rPr>
          <w:lang w:val="en-US"/>
        </w:rPr>
        <w:t> / </w:t>
      </w:r>
      <w:r w:rsidRPr="00486641">
        <w:rPr>
          <w:i/>
          <w:lang w:val="en-US"/>
        </w:rPr>
        <w:t>c</w:t>
      </w:r>
      <w:r w:rsidRPr="00486641">
        <w:rPr>
          <w:vertAlign w:val="superscript"/>
          <w:lang w:val="en-US"/>
        </w:rPr>
        <w:t>2</w:t>
      </w:r>
      <w:r w:rsidR="00C84E52">
        <w:rPr>
          <w:sz w:val="17"/>
          <w:szCs w:val="17"/>
          <w:lang w:val="en-US"/>
        </w:rPr>
        <w:t xml:space="preserve">) </w:t>
      </w:r>
      <w:r w:rsidRPr="00486641">
        <w:rPr>
          <w:lang w:val="en-US"/>
        </w:rPr>
        <w:t xml:space="preserve">in 2000, but it is now </w:t>
      </w:r>
      <w:r>
        <w:rPr>
          <w:lang w:val="en-US"/>
        </w:rPr>
        <w:t xml:space="preserve">considered </w:t>
      </w:r>
      <w:r w:rsidRPr="00486641">
        <w:rPr>
          <w:lang w:val="en-US"/>
        </w:rPr>
        <w:t>a defining constant not subject to future revision [</w:t>
      </w:r>
      <w:r w:rsidR="00C84E52">
        <w:rPr>
          <w:lang w:val="en-US"/>
        </w:rPr>
        <w:t>Rickmand, 2001</w:t>
      </w:r>
      <w:r w:rsidRPr="00486641">
        <w:rPr>
          <w:lang w:val="en-US"/>
        </w:rPr>
        <w:t>].</w:t>
      </w:r>
    </w:p>
    <w:p w:rsidR="00936207" w:rsidRPr="000376EF" w:rsidRDefault="00936207" w:rsidP="00FF7A6C">
      <w:pPr>
        <w:pStyle w:val="Heading3"/>
        <w:rPr>
          <w:noProof/>
          <w:lang w:val="en-GB"/>
        </w:rPr>
      </w:pPr>
      <w:bookmarkStart w:id="2947" w:name="_Toc270432563"/>
      <w:bookmarkStart w:id="2948" w:name="_Toc270434419"/>
      <w:bookmarkStart w:id="2949" w:name="_Toc270508274"/>
      <w:bookmarkStart w:id="2950" w:name="_Toc270509302"/>
      <w:bookmarkStart w:id="2951" w:name="_Toc270510433"/>
      <w:bookmarkStart w:id="2952" w:name="_Toc270512432"/>
      <w:bookmarkStart w:id="2953" w:name="_Toc270517628"/>
      <w:bookmarkStart w:id="2954" w:name="_Toc270519329"/>
      <w:bookmarkStart w:id="2955" w:name="_Toc257118462"/>
      <w:bookmarkStart w:id="2956" w:name="_Toc257118812"/>
      <w:bookmarkStart w:id="2957" w:name="_Toc257119135"/>
      <w:bookmarkStart w:id="2958" w:name="_Toc257119516"/>
      <w:bookmarkStart w:id="2959" w:name="_Toc257119957"/>
      <w:bookmarkStart w:id="2960" w:name="_Toc257120670"/>
      <w:bookmarkStart w:id="2961" w:name="_Toc257120876"/>
      <w:bookmarkStart w:id="2962" w:name="_Toc257121288"/>
      <w:bookmarkStart w:id="2963" w:name="_Toc257121494"/>
      <w:bookmarkStart w:id="2964" w:name="_Toc257121700"/>
      <w:bookmarkStart w:id="2965" w:name="_Toc257121905"/>
      <w:bookmarkStart w:id="2966" w:name="_Toc257122110"/>
      <w:bookmarkStart w:id="2967" w:name="_Toc257122315"/>
      <w:bookmarkStart w:id="2968" w:name="_Toc270345956"/>
      <w:bookmarkStart w:id="2969" w:name="_Toc270347344"/>
      <w:bookmarkStart w:id="2970" w:name="_Toc270407732"/>
      <w:bookmarkStart w:id="2971" w:name="_Toc270408643"/>
      <w:bookmarkStart w:id="2972" w:name="_Toc270414723"/>
      <w:bookmarkStart w:id="2973" w:name="_Toc270422203"/>
      <w:r>
        <w:rPr>
          <w:noProof/>
          <w:lang w:val="en-GB"/>
        </w:rPr>
        <w:t>7.</w:t>
      </w:r>
      <w:r w:rsidR="00FF7A6C">
        <w:rPr>
          <w:noProof/>
          <w:lang w:val="en-GB"/>
        </w:rPr>
        <w:t>5</w:t>
      </w:r>
      <w:r>
        <w:rPr>
          <w:noProof/>
          <w:lang w:val="en-GB"/>
        </w:rPr>
        <w:t>.3</w:t>
      </w:r>
      <w:r w:rsidRPr="000376EF">
        <w:rPr>
          <w:noProof/>
          <w:lang w:val="en-GB"/>
        </w:rPr>
        <w:tab/>
      </w:r>
      <w:bookmarkStart w:id="2974" w:name="_Toc177205731"/>
      <w:bookmarkStart w:id="2975" w:name="_Toc177210536"/>
      <w:bookmarkStart w:id="2976" w:name="_Toc177210758"/>
      <w:r w:rsidRPr="008D58C3">
        <w:rPr>
          <w:lang w:val="en-US"/>
        </w:rPr>
        <w:t xml:space="preserve">Barycentric </w:t>
      </w:r>
      <w:r w:rsidR="00C84E52" w:rsidRPr="008D58C3">
        <w:rPr>
          <w:lang w:val="en-US"/>
        </w:rPr>
        <w:t>coordinate time</w:t>
      </w:r>
      <w:bookmarkEnd w:id="2947"/>
      <w:bookmarkEnd w:id="2948"/>
      <w:bookmarkEnd w:id="2949"/>
      <w:bookmarkEnd w:id="2950"/>
      <w:bookmarkEnd w:id="2951"/>
      <w:bookmarkEnd w:id="2952"/>
      <w:bookmarkEnd w:id="2953"/>
      <w:bookmarkEnd w:id="2954"/>
      <w:r w:rsidR="00C84E52" w:rsidRPr="008D58C3">
        <w:rPr>
          <w:lang w:val="en-US"/>
        </w:rPr>
        <w:t xml:space="preserve"> </w:t>
      </w:r>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p>
    <w:p w:rsidR="00936207" w:rsidRPr="008D58C3" w:rsidRDefault="00936207" w:rsidP="00C84E52">
      <w:pPr>
        <w:rPr>
          <w:lang w:val="en-US"/>
        </w:rPr>
      </w:pPr>
      <w:r w:rsidRPr="008D58C3">
        <w:rPr>
          <w:lang w:val="en-US"/>
        </w:rPr>
        <w:t xml:space="preserve">Barycentric </w:t>
      </w:r>
      <w:r w:rsidR="00C84E52" w:rsidRPr="008D58C3">
        <w:rPr>
          <w:lang w:val="en-US"/>
        </w:rPr>
        <w:t xml:space="preserve">coordinate time </w:t>
      </w:r>
      <w:r w:rsidRPr="008D58C3">
        <w:rPr>
          <w:lang w:val="en-US"/>
        </w:rPr>
        <w:t xml:space="preserve">(TCB) is the coordinate time scale for ephemerides with respect to the centre of the solar system whose unit is the SI second. The coordinate time </w:t>
      </w:r>
      <w:r w:rsidRPr="00FA59FF">
        <w:rPr>
          <w:szCs w:val="22"/>
        </w:rPr>
        <w:sym w:font="Symbol" w:char="F044"/>
      </w:r>
      <w:r w:rsidRPr="008D58C3">
        <w:rPr>
          <w:i/>
          <w:lang w:val="en-US"/>
        </w:rPr>
        <w:t>t</w:t>
      </w:r>
      <w:r w:rsidRPr="008D58C3">
        <w:rPr>
          <w:i/>
          <w:vertAlign w:val="subscript"/>
          <w:lang w:val="en-US"/>
        </w:rPr>
        <w:t>B</w:t>
      </w:r>
      <w:r w:rsidRPr="008D58C3">
        <w:rPr>
          <w:lang w:val="en-US"/>
        </w:rPr>
        <w:t xml:space="preserve"> in a barycentric coordinate system corresponding to the proper time </w:t>
      </w:r>
      <w:r w:rsidRPr="00FA59FF">
        <w:rPr>
          <w:szCs w:val="22"/>
        </w:rPr>
        <w:sym w:font="Symbol" w:char="F044"/>
      </w:r>
      <w:r w:rsidRPr="00FF7A6C">
        <w:rPr>
          <w:iCs/>
          <w:szCs w:val="22"/>
        </w:rPr>
        <w:sym w:font="Symbol" w:char="F074"/>
      </w:r>
      <w:r w:rsidRPr="00FF7A6C">
        <w:rPr>
          <w:iCs/>
          <w:lang w:val="en-US"/>
        </w:rPr>
        <w:t xml:space="preserve"> </w:t>
      </w:r>
      <w:r w:rsidRPr="008D58C3">
        <w:rPr>
          <w:lang w:val="en-US"/>
        </w:rPr>
        <w:t>maintained by a clock on the geoid is</w:t>
      </w:r>
      <w:r w:rsidR="00C84E52">
        <w:rPr>
          <w:lang w:val="en-US"/>
        </w:rPr>
        <w:t>:</w:t>
      </w:r>
    </w:p>
    <w:p w:rsidR="00936207" w:rsidRPr="00B41FB8" w:rsidRDefault="00936207" w:rsidP="00480E54">
      <w:pPr>
        <w:pStyle w:val="Equation"/>
        <w:rPr>
          <w:lang w:val="en-US"/>
        </w:rPr>
      </w:pPr>
      <w:r w:rsidRPr="00B41FB8">
        <w:rPr>
          <w:lang w:val="en-US"/>
        </w:rPr>
        <w:tab/>
      </w:r>
      <w:r w:rsidRPr="00B41FB8">
        <w:rPr>
          <w:szCs w:val="22"/>
          <w:lang w:val="en-US"/>
        </w:rPr>
        <w:tab/>
      </w:r>
      <w:r w:rsidR="00FF7A6C" w:rsidRPr="00FF7A6C">
        <w:rPr>
          <w:position w:val="-36"/>
        </w:rPr>
        <w:object w:dxaOrig="3320" w:dyaOrig="820">
          <v:shape id="_x0000_i1054" type="#_x0000_t75" style="width:166.5pt;height:41.25pt" o:ole="">
            <v:imagedata r:id="rId136" o:title=""/>
          </v:shape>
          <o:OLEObject Type="Embed" ProgID="Equation.DSMT4" ShapeID="_x0000_i1054" DrawAspect="Content" ObjectID="_1348058168" r:id="rId137"/>
        </w:object>
      </w:r>
      <w:r w:rsidR="007E6A17">
        <w:rPr>
          <w:szCs w:val="22"/>
          <w:lang w:val="en-US"/>
        </w:rPr>
        <w:tab/>
      </w:r>
      <w:r w:rsidRPr="00B41FB8">
        <w:rPr>
          <w:szCs w:val="22"/>
          <w:lang w:val="en-US"/>
        </w:rPr>
        <w:t>(7-6)</w:t>
      </w:r>
    </w:p>
    <w:p w:rsidR="00936207" w:rsidRDefault="00936207" w:rsidP="007E6A17">
      <w:pPr>
        <w:pStyle w:val="Equationlegend"/>
        <w:rPr>
          <w:lang w:val="en-US"/>
        </w:rPr>
      </w:pPr>
      <w:r w:rsidRPr="008D58C3">
        <w:rPr>
          <w:lang w:val="en-US"/>
        </w:rPr>
        <w:t>where</w:t>
      </w:r>
      <w:r>
        <w:rPr>
          <w:lang w:val="en-US"/>
        </w:rPr>
        <w:t>:</w:t>
      </w:r>
    </w:p>
    <w:p w:rsidR="00936207" w:rsidRDefault="007E6A17" w:rsidP="007E6A17">
      <w:pPr>
        <w:pStyle w:val="Equationlegend"/>
        <w:rPr>
          <w:lang w:val="en-US"/>
        </w:rPr>
      </w:pPr>
      <w:r>
        <w:rPr>
          <w:b/>
          <w:lang w:val="en-US"/>
        </w:rPr>
        <w:tab/>
      </w:r>
      <w:r w:rsidR="00936207" w:rsidRPr="00CA1A86">
        <w:rPr>
          <w:b/>
          <w:lang w:val="en-US"/>
        </w:rPr>
        <w:t>r</w:t>
      </w:r>
      <w:r w:rsidR="00936207" w:rsidRPr="00CA1A86">
        <w:rPr>
          <w:lang w:val="en-US"/>
        </w:rPr>
        <w:t xml:space="preserve"> and </w:t>
      </w:r>
      <w:r w:rsidR="00936207" w:rsidRPr="00CA1A86">
        <w:rPr>
          <w:b/>
          <w:lang w:val="en-US"/>
        </w:rPr>
        <w:t>v</w:t>
      </w:r>
      <w:r w:rsidR="00936207">
        <w:rPr>
          <w:lang w:val="en-US"/>
        </w:rPr>
        <w:t>:</w:t>
      </w:r>
      <w:r w:rsidR="00936207" w:rsidRPr="00CA1A86">
        <w:rPr>
          <w:lang w:val="en-US"/>
        </w:rPr>
        <w:t xml:space="preserve"> </w:t>
      </w:r>
      <w:r>
        <w:rPr>
          <w:lang w:val="en-US"/>
        </w:rPr>
        <w:tab/>
      </w:r>
      <w:r w:rsidR="00936207" w:rsidRPr="00CA1A86">
        <w:rPr>
          <w:lang w:val="en-US"/>
        </w:rPr>
        <w:t>barycentric position and velocity of the clock</w:t>
      </w:r>
    </w:p>
    <w:p w:rsidR="00936207" w:rsidRDefault="007E6A17" w:rsidP="007E6A17">
      <w:pPr>
        <w:pStyle w:val="Equationlegend"/>
        <w:rPr>
          <w:lang w:val="en-US"/>
        </w:rPr>
      </w:pPr>
      <w:r>
        <w:rPr>
          <w:i/>
          <w:lang w:val="en-US"/>
        </w:rPr>
        <w:tab/>
      </w:r>
      <w:r w:rsidR="00936207" w:rsidRPr="00CA1A86">
        <w:rPr>
          <w:i/>
          <w:lang w:val="en-US"/>
        </w:rPr>
        <w:t>U</w:t>
      </w:r>
      <w:r w:rsidR="00936207" w:rsidRPr="00CA1A86">
        <w:rPr>
          <w:lang w:val="en-US"/>
        </w:rPr>
        <w:t>(</w:t>
      </w:r>
      <w:r w:rsidR="00936207" w:rsidRPr="00CA1A86">
        <w:rPr>
          <w:b/>
          <w:lang w:val="en-US"/>
        </w:rPr>
        <w:t>r</w:t>
      </w:r>
      <w:r w:rsidR="00936207">
        <w:rPr>
          <w:lang w:val="en-US"/>
        </w:rPr>
        <w:t>):</w:t>
      </w:r>
      <w:r w:rsidR="00936207" w:rsidRPr="00CA1A86">
        <w:rPr>
          <w:lang w:val="en-US"/>
        </w:rPr>
        <w:t xml:space="preserve"> </w:t>
      </w:r>
      <w:r>
        <w:rPr>
          <w:lang w:val="en-US"/>
        </w:rPr>
        <w:tab/>
      </w:r>
      <w:r w:rsidR="00936207" w:rsidRPr="00CA1A86">
        <w:rPr>
          <w:lang w:val="en-US"/>
        </w:rPr>
        <w:t>gravitational potential of all the bodies in the solar system (including the</w:t>
      </w:r>
      <w:r w:rsidR="00936207">
        <w:rPr>
          <w:lang w:val="en-US"/>
        </w:rPr>
        <w:t xml:space="preserve"> Earth) evaluated on the geoid.</w:t>
      </w:r>
    </w:p>
    <w:p w:rsidR="00936207" w:rsidRPr="008D58C3" w:rsidRDefault="00936207" w:rsidP="007E6A17">
      <w:pPr>
        <w:rPr>
          <w:lang w:val="en-US"/>
        </w:rPr>
      </w:pPr>
      <w:r w:rsidRPr="008D58C3">
        <w:rPr>
          <w:lang w:val="en-US"/>
        </w:rPr>
        <w:t xml:space="preserve">The coordinate time </w:t>
      </w:r>
      <w:r w:rsidRPr="008D58C3">
        <w:rPr>
          <w:i/>
          <w:lang w:val="en-US"/>
        </w:rPr>
        <w:t>t</w:t>
      </w:r>
      <w:r w:rsidRPr="008D58C3">
        <w:rPr>
          <w:i/>
          <w:vertAlign w:val="subscript"/>
          <w:lang w:val="en-US"/>
        </w:rPr>
        <w:t>B</w:t>
      </w:r>
      <w:r w:rsidRPr="008D58C3">
        <w:rPr>
          <w:lang w:val="en-US"/>
        </w:rPr>
        <w:t xml:space="preserve"> is identified with TCB and the proper time </w:t>
      </w:r>
      <w:r w:rsidRPr="007E6A17">
        <w:rPr>
          <w:iCs/>
          <w:szCs w:val="22"/>
        </w:rPr>
        <w:sym w:font="Symbol" w:char="F074"/>
      </w:r>
      <w:r w:rsidRPr="008D58C3">
        <w:rPr>
          <w:lang w:val="en-US"/>
        </w:rPr>
        <w:t xml:space="preserve"> is identified with TT.</w:t>
      </w:r>
    </w:p>
    <w:p w:rsidR="007E6A17" w:rsidRDefault="00936207" w:rsidP="007E6A17">
      <w:pPr>
        <w:rPr>
          <w:lang w:val="en-US"/>
        </w:rPr>
      </w:pPr>
      <w:r w:rsidRPr="008D58C3">
        <w:rPr>
          <w:lang w:val="en-US"/>
        </w:rPr>
        <w:t xml:space="preserve">The integral depends on the position and velocity of the clock in the barycentric coordinate system. Thus it is desirable to separate the clock–dependent part from the clock–independent part. </w:t>
      </w:r>
    </w:p>
    <w:p w:rsidR="007E6A17" w:rsidRDefault="00936207" w:rsidP="00480E54">
      <w:pPr>
        <w:keepNext/>
        <w:rPr>
          <w:lang w:val="en-US"/>
        </w:rPr>
      </w:pPr>
      <w:r w:rsidRPr="008D58C3">
        <w:rPr>
          <w:lang w:val="en-US"/>
        </w:rPr>
        <w:t xml:space="preserve">In this approximation, one may express </w:t>
      </w:r>
      <w:r w:rsidRPr="008D58C3">
        <w:rPr>
          <w:b/>
          <w:lang w:val="en-US"/>
        </w:rPr>
        <w:t>r</w:t>
      </w:r>
      <w:r w:rsidRPr="008D58C3">
        <w:rPr>
          <w:lang w:val="en-US"/>
        </w:rPr>
        <w:t xml:space="preserve"> and </w:t>
      </w:r>
      <w:r w:rsidRPr="008D58C3">
        <w:rPr>
          <w:b/>
          <w:lang w:val="en-US"/>
        </w:rPr>
        <w:t>v</w:t>
      </w:r>
      <w:r w:rsidRPr="008D58C3">
        <w:rPr>
          <w:lang w:val="en-US"/>
        </w:rPr>
        <w:t xml:space="preserve"> as</w:t>
      </w:r>
      <w:r w:rsidR="007E6A17">
        <w:rPr>
          <w:lang w:val="en-US"/>
        </w:rPr>
        <w:t>:</w:t>
      </w:r>
    </w:p>
    <w:p w:rsidR="007E6A17" w:rsidRDefault="007E6A17" w:rsidP="00480E54">
      <w:pPr>
        <w:pStyle w:val="Equation"/>
        <w:rPr>
          <w:lang w:val="en-US"/>
        </w:rPr>
      </w:pPr>
      <w:r>
        <w:rPr>
          <w:lang w:val="en-US"/>
        </w:rPr>
        <w:tab/>
      </w:r>
      <w:r>
        <w:rPr>
          <w:lang w:val="en-US"/>
        </w:rPr>
        <w:tab/>
      </w:r>
      <w:r w:rsidR="00480E54" w:rsidRPr="00FA59FF">
        <w:rPr>
          <w:position w:val="-12"/>
        </w:rPr>
        <w:object w:dxaOrig="1020" w:dyaOrig="360">
          <v:shape id="_x0000_i1055" type="#_x0000_t75" style="width:49.5pt;height:18.75pt" o:ole="">
            <v:imagedata r:id="rId138" o:title=""/>
          </v:shape>
          <o:OLEObject Type="Embed" ProgID="Equation.DSMT4" ShapeID="_x0000_i1055" DrawAspect="Content" ObjectID="_1348058169" r:id="rId139"/>
        </w:object>
      </w:r>
      <w:r w:rsidR="00480E54" w:rsidRPr="008D58C3">
        <w:rPr>
          <w:lang w:val="en-US"/>
        </w:rPr>
        <w:t xml:space="preserve"> and </w:t>
      </w:r>
      <w:r w:rsidR="00480E54" w:rsidRPr="00FA59FF">
        <w:rPr>
          <w:position w:val="-12"/>
        </w:rPr>
        <w:object w:dxaOrig="1120" w:dyaOrig="380">
          <v:shape id="_x0000_i1056" type="#_x0000_t75" style="width:55.5pt;height:17.25pt" o:ole="">
            <v:imagedata r:id="rId140" o:title=""/>
          </v:shape>
          <o:OLEObject Type="Embed" ProgID="Equation.DSMT4" ShapeID="_x0000_i1056" DrawAspect="Content" ObjectID="_1348058170" r:id="rId141"/>
        </w:object>
      </w:r>
    </w:p>
    <w:p w:rsidR="007E6A17" w:rsidRDefault="00AD1D2C" w:rsidP="007E6A17">
      <w:pPr>
        <w:pStyle w:val="Equationlegend"/>
        <w:rPr>
          <w:lang w:val="en-US"/>
        </w:rPr>
      </w:pPr>
      <w:r w:rsidRPr="008D58C3">
        <w:rPr>
          <w:lang w:val="en-US"/>
        </w:rPr>
        <w:t>where</w:t>
      </w:r>
      <w:r w:rsidR="00FF7A6C">
        <w:rPr>
          <w:lang w:val="en-US"/>
        </w:rPr>
        <w:t>:</w:t>
      </w:r>
      <w:r w:rsidR="00936207" w:rsidRPr="008D58C3">
        <w:rPr>
          <w:lang w:val="en-US"/>
        </w:rPr>
        <w:t xml:space="preserve"> </w:t>
      </w:r>
    </w:p>
    <w:p w:rsidR="007E6A17" w:rsidRDefault="007E6A17" w:rsidP="007E6A17">
      <w:pPr>
        <w:pStyle w:val="Equationlegend"/>
        <w:rPr>
          <w:lang w:val="en-US"/>
        </w:rPr>
      </w:pPr>
      <w:r>
        <w:rPr>
          <w:b/>
          <w:lang w:val="en-US"/>
        </w:rPr>
        <w:tab/>
      </w:r>
      <w:r w:rsidR="00936207" w:rsidRPr="008D58C3">
        <w:rPr>
          <w:b/>
          <w:lang w:val="en-US"/>
        </w:rPr>
        <w:t>r</w:t>
      </w:r>
      <w:r w:rsidR="00936207" w:rsidRPr="008D58C3">
        <w:rPr>
          <w:vertAlign w:val="subscript"/>
          <w:lang w:val="en-US"/>
        </w:rPr>
        <w:t>E</w:t>
      </w:r>
      <w:r w:rsidR="00936207" w:rsidRPr="008D58C3">
        <w:rPr>
          <w:lang w:val="en-US"/>
        </w:rPr>
        <w:t xml:space="preserve"> and </w:t>
      </w:r>
      <w:r w:rsidR="00936207" w:rsidRPr="008D58C3">
        <w:rPr>
          <w:b/>
          <w:lang w:val="en-US"/>
        </w:rPr>
        <w:t>v</w:t>
      </w:r>
      <w:r w:rsidR="00936207" w:rsidRPr="008D58C3">
        <w:rPr>
          <w:vertAlign w:val="subscript"/>
          <w:lang w:val="en-US"/>
        </w:rPr>
        <w:t>E</w:t>
      </w:r>
      <w:r>
        <w:rPr>
          <w:lang w:val="en-US"/>
        </w:rPr>
        <w:t>:</w:t>
      </w:r>
      <w:r>
        <w:rPr>
          <w:lang w:val="en-US"/>
        </w:rPr>
        <w:tab/>
      </w:r>
      <w:r w:rsidR="00936207" w:rsidRPr="008D58C3">
        <w:rPr>
          <w:lang w:val="en-US"/>
        </w:rPr>
        <w:t>the barycentric position and velocity</w:t>
      </w:r>
      <w:r>
        <w:rPr>
          <w:lang w:val="en-US"/>
        </w:rPr>
        <w:t xml:space="preserve"> of the Earth</w:t>
      </w:r>
      <w:r w:rsidR="00AD1D2C">
        <w:rPr>
          <w:rFonts w:hint="eastAsia"/>
          <w:lang w:val="en-US"/>
        </w:rPr>
        <w:t>’</w:t>
      </w:r>
      <w:r>
        <w:rPr>
          <w:lang w:val="en-US"/>
        </w:rPr>
        <w:t>s centre of mass</w:t>
      </w:r>
    </w:p>
    <w:p w:rsidR="007E6A17" w:rsidRDefault="007E6A17" w:rsidP="00480E54">
      <w:pPr>
        <w:pStyle w:val="Equationlegend"/>
        <w:rPr>
          <w:lang w:val="en-US"/>
        </w:rPr>
      </w:pPr>
      <w:r>
        <w:rPr>
          <w:lang w:val="en-US"/>
        </w:rPr>
        <w:tab/>
      </w:r>
      <w:r w:rsidRPr="007E6A17">
        <w:rPr>
          <w:b/>
          <w:bCs/>
          <w:lang w:val="en-US"/>
        </w:rPr>
        <w:t>R</w:t>
      </w:r>
      <w:r>
        <w:rPr>
          <w:lang w:val="en-US"/>
        </w:rPr>
        <w:t xml:space="preserve"> </w:t>
      </w:r>
      <w:r w:rsidR="00936207" w:rsidRPr="008D58C3">
        <w:rPr>
          <w:lang w:val="en-US"/>
        </w:rPr>
        <w:t>and</w:t>
      </w:r>
      <w:r>
        <w:rPr>
          <w:lang w:val="en-US"/>
        </w:rPr>
        <w:t xml:space="preserve"> </w:t>
      </w:r>
      <w:r w:rsidR="00480E54" w:rsidRPr="00FA59FF">
        <w:rPr>
          <w:position w:val="-6"/>
        </w:rPr>
        <w:object w:dxaOrig="1040" w:dyaOrig="320">
          <v:shape id="_x0000_i1057" type="#_x0000_t75" style="width:52.5pt;height:15pt" o:ole="">
            <v:imagedata r:id="rId142" o:title=""/>
          </v:shape>
          <o:OLEObject Type="Embed" ProgID="Equation.DSMT4" ShapeID="_x0000_i1057" DrawAspect="Content" ObjectID="_1348058171" r:id="rId143"/>
        </w:object>
      </w:r>
      <w:r w:rsidRPr="007E6A17">
        <w:rPr>
          <w:lang w:val="en-US"/>
        </w:rPr>
        <w:t>:</w:t>
      </w:r>
      <w:r w:rsidR="00936207" w:rsidRPr="008D58C3">
        <w:rPr>
          <w:lang w:val="en-US"/>
        </w:rPr>
        <w:t xml:space="preserve"> </w:t>
      </w:r>
      <w:r>
        <w:rPr>
          <w:lang w:val="en-US"/>
        </w:rPr>
        <w:tab/>
      </w:r>
      <w:r w:rsidR="00936207" w:rsidRPr="008D58C3">
        <w:rPr>
          <w:lang w:val="en-US"/>
        </w:rPr>
        <w:t>the geocentric position and velocity of the clock.</w:t>
      </w:r>
      <w:r w:rsidR="00B41FB8">
        <w:rPr>
          <w:lang w:val="en-US"/>
        </w:rPr>
        <w:t xml:space="preserve"> </w:t>
      </w:r>
    </w:p>
    <w:p w:rsidR="00AD1D2C" w:rsidRDefault="00936207" w:rsidP="00AD1D2C">
      <w:pPr>
        <w:pStyle w:val="Normalaftertitle"/>
        <w:rPr>
          <w:lang w:val="en-US"/>
        </w:rPr>
      </w:pPr>
      <w:r w:rsidRPr="008D58C3">
        <w:rPr>
          <w:lang w:val="en-US"/>
        </w:rPr>
        <w:t>The total potential is</w:t>
      </w:r>
      <w:r w:rsidR="00EF03D3">
        <w:rPr>
          <w:lang w:val="en-US"/>
        </w:rPr>
        <w:t>:</w:t>
      </w:r>
      <w:r w:rsidRPr="008D58C3">
        <w:rPr>
          <w:lang w:val="en-US"/>
        </w:rPr>
        <w:t xml:space="preserve"> </w:t>
      </w:r>
    </w:p>
    <w:p w:rsidR="00A1464A" w:rsidRPr="00DA4986" w:rsidRDefault="00AD1D2C" w:rsidP="00AD1D2C">
      <w:pPr>
        <w:pStyle w:val="Equation"/>
        <w:rPr>
          <w:lang w:val="en-US"/>
        </w:rPr>
      </w:pPr>
      <w:r w:rsidRPr="00DA4986">
        <w:rPr>
          <w:i/>
          <w:lang w:val="en-US"/>
        </w:rPr>
        <w:tab/>
      </w:r>
      <w:r w:rsidRPr="00DA4986">
        <w:rPr>
          <w:i/>
          <w:lang w:val="en-US"/>
        </w:rPr>
        <w:tab/>
      </w:r>
      <w:r w:rsidR="00936207" w:rsidRPr="00DA4986">
        <w:rPr>
          <w:i/>
          <w:lang w:val="en-US"/>
        </w:rPr>
        <w:t>U</w:t>
      </w:r>
      <w:r w:rsidR="00936207" w:rsidRPr="00DA4986">
        <w:rPr>
          <w:lang w:val="en-US"/>
        </w:rPr>
        <w:t>(</w:t>
      </w:r>
      <w:r w:rsidR="00936207" w:rsidRPr="00DA4986">
        <w:rPr>
          <w:b/>
          <w:lang w:val="en-US"/>
        </w:rPr>
        <w:t>r</w:t>
      </w:r>
      <w:r w:rsidR="00936207" w:rsidRPr="00DA4986">
        <w:rPr>
          <w:lang w:val="en-US"/>
        </w:rPr>
        <w:t xml:space="preserve">) = </w:t>
      </w:r>
      <w:r w:rsidR="00936207" w:rsidRPr="00DA4986">
        <w:rPr>
          <w:i/>
          <w:lang w:val="en-US"/>
        </w:rPr>
        <w:t>U</w:t>
      </w:r>
      <w:r w:rsidR="00936207" w:rsidRPr="00DA4986">
        <w:rPr>
          <w:i/>
          <w:vertAlign w:val="subscript"/>
          <w:lang w:val="en-US"/>
        </w:rPr>
        <w:t>E</w:t>
      </w:r>
      <w:r w:rsidR="00936207" w:rsidRPr="00DA4986">
        <w:rPr>
          <w:lang w:val="en-US"/>
        </w:rPr>
        <w:t>(</w:t>
      </w:r>
      <w:r w:rsidR="00936207" w:rsidRPr="00DA4986">
        <w:rPr>
          <w:b/>
          <w:lang w:val="en-US"/>
        </w:rPr>
        <w:t>r</w:t>
      </w:r>
      <w:r w:rsidR="00936207" w:rsidRPr="00DA4986">
        <w:rPr>
          <w:lang w:val="en-US"/>
        </w:rPr>
        <w:t xml:space="preserve">) + </w:t>
      </w:r>
      <w:r w:rsidR="00936207" w:rsidRPr="00DA4986">
        <w:rPr>
          <w:i/>
          <w:lang w:val="en-US"/>
        </w:rPr>
        <w:t>U</w:t>
      </w:r>
      <w:r w:rsidR="00936207" w:rsidRPr="00DA4986">
        <w:rPr>
          <w:i/>
          <w:iCs/>
          <w:vertAlign w:val="subscript"/>
          <w:lang w:val="en-US"/>
        </w:rPr>
        <w:t>ext</w:t>
      </w:r>
      <w:r w:rsidR="00936207" w:rsidRPr="00DA4986">
        <w:rPr>
          <w:lang w:val="en-US"/>
        </w:rPr>
        <w:t>(</w:t>
      </w:r>
      <w:r w:rsidR="00936207" w:rsidRPr="00DA4986">
        <w:rPr>
          <w:b/>
          <w:lang w:val="en-US"/>
        </w:rPr>
        <w:t>r</w:t>
      </w:r>
      <w:r w:rsidR="00936207" w:rsidRPr="00DA4986">
        <w:rPr>
          <w:lang w:val="en-US"/>
        </w:rPr>
        <w:t xml:space="preserve">) </w:t>
      </w:r>
    </w:p>
    <w:p w:rsidR="00A1464A" w:rsidRDefault="00A1464A" w:rsidP="00A1464A">
      <w:pPr>
        <w:pStyle w:val="Equationlegend"/>
        <w:rPr>
          <w:lang w:val="en-US"/>
        </w:rPr>
      </w:pPr>
      <w:r>
        <w:rPr>
          <w:lang w:val="en-US"/>
        </w:rPr>
        <w:t>w</w:t>
      </w:r>
      <w:r w:rsidR="00936207" w:rsidRPr="008D58C3">
        <w:rPr>
          <w:lang w:val="en-US"/>
        </w:rPr>
        <w:t>here</w:t>
      </w:r>
      <w:r>
        <w:rPr>
          <w:lang w:val="en-US"/>
        </w:rPr>
        <w:t>:</w:t>
      </w:r>
    </w:p>
    <w:p w:rsidR="00A1464A" w:rsidRDefault="00A1464A" w:rsidP="00FF7A6C">
      <w:pPr>
        <w:pStyle w:val="Equationlegend"/>
        <w:rPr>
          <w:lang w:val="en-US"/>
        </w:rPr>
      </w:pPr>
      <w:r>
        <w:rPr>
          <w:i/>
          <w:lang w:val="en-US"/>
        </w:rPr>
        <w:tab/>
      </w:r>
      <w:r w:rsidR="00936207" w:rsidRPr="008D58C3">
        <w:rPr>
          <w:i/>
          <w:lang w:val="en-US"/>
        </w:rPr>
        <w:t>U</w:t>
      </w:r>
      <w:r w:rsidR="00936207" w:rsidRPr="008D58C3">
        <w:rPr>
          <w:i/>
          <w:vertAlign w:val="subscript"/>
          <w:lang w:val="en-US"/>
        </w:rPr>
        <w:t>E</w:t>
      </w:r>
      <w:r w:rsidR="00FF7A6C">
        <w:rPr>
          <w:lang w:val="en-US"/>
        </w:rPr>
        <w:t>:</w:t>
      </w:r>
      <w:r>
        <w:rPr>
          <w:lang w:val="en-US"/>
        </w:rPr>
        <w:tab/>
      </w:r>
      <w:r w:rsidR="00936207" w:rsidRPr="008D58C3">
        <w:rPr>
          <w:lang w:val="en-US"/>
        </w:rPr>
        <w:t xml:space="preserve">Newtonian potential of the Earth </w:t>
      </w:r>
    </w:p>
    <w:p w:rsidR="00A1464A" w:rsidRDefault="00A1464A" w:rsidP="00A1464A">
      <w:pPr>
        <w:pStyle w:val="Equationlegend"/>
        <w:rPr>
          <w:lang w:val="en-US"/>
        </w:rPr>
      </w:pPr>
      <w:r>
        <w:rPr>
          <w:i/>
          <w:lang w:val="en-US"/>
        </w:rPr>
        <w:tab/>
      </w:r>
      <w:r w:rsidR="00936207" w:rsidRPr="008D58C3">
        <w:rPr>
          <w:i/>
          <w:lang w:val="en-US"/>
        </w:rPr>
        <w:t>U</w:t>
      </w:r>
      <w:r w:rsidR="00936207" w:rsidRPr="00EF03D3">
        <w:rPr>
          <w:i/>
          <w:iCs/>
          <w:vertAlign w:val="subscript"/>
          <w:lang w:val="en-US"/>
        </w:rPr>
        <w:t>ext</w:t>
      </w:r>
      <w:r w:rsidR="00FF7A6C">
        <w:rPr>
          <w:lang w:val="en-US"/>
        </w:rPr>
        <w:t>:</w:t>
      </w:r>
      <w:r>
        <w:rPr>
          <w:lang w:val="en-US"/>
        </w:rPr>
        <w:tab/>
        <w:t xml:space="preserve">the </w:t>
      </w:r>
      <w:r w:rsidR="00936207" w:rsidRPr="008D58C3">
        <w:rPr>
          <w:lang w:val="en-US"/>
        </w:rPr>
        <w:t xml:space="preserve">external Newtonian potential of all of the solar system bodies apart from the Earth. </w:t>
      </w:r>
    </w:p>
    <w:p w:rsidR="00A1464A" w:rsidRPr="00A1464A" w:rsidRDefault="00480E54" w:rsidP="00AD1D2C">
      <w:pPr>
        <w:pStyle w:val="Normalaftertitle"/>
        <w:rPr>
          <w:lang w:val="en-US"/>
        </w:rPr>
      </w:pPr>
      <w:r w:rsidRPr="008D58C3">
        <w:rPr>
          <w:lang w:val="en-US"/>
        </w:rPr>
        <w:t xml:space="preserve">Also, </w:t>
      </w:r>
      <w:r w:rsidR="00FF7A6C" w:rsidRPr="00EE603B">
        <w:rPr>
          <w:position w:val="-8"/>
        </w:rPr>
        <w:object w:dxaOrig="2780" w:dyaOrig="320">
          <v:shape id="_x0000_i1058" type="#_x0000_t75" style="width:138.75pt;height:16.5pt" o:ole="">
            <v:imagedata r:id="rId144" o:title=""/>
          </v:shape>
          <o:OLEObject Type="Embed" ProgID="Equation.DSMT4" ShapeID="_x0000_i1058" DrawAspect="Content" ObjectID="_1348058172" r:id="rId145"/>
        </w:object>
      </w:r>
      <w:r w:rsidRPr="008D58C3">
        <w:rPr>
          <w:lang w:val="en-US"/>
        </w:rPr>
        <w:t xml:space="preserve"> and </w:t>
      </w:r>
      <w:r w:rsidR="00FF7A6C" w:rsidRPr="00EE603B">
        <w:rPr>
          <w:position w:val="-8"/>
        </w:rPr>
        <w:object w:dxaOrig="3040" w:dyaOrig="340">
          <v:shape id="_x0000_i1059" type="#_x0000_t75" style="width:150pt;height:16.5pt" o:ole="">
            <v:imagedata r:id="rId146" o:title=""/>
          </v:shape>
          <o:OLEObject Type="Embed" ProgID="Equation.DSMT4" ShapeID="_x0000_i1059" DrawAspect="Content" ObjectID="_1348058173" r:id="rId147"/>
        </w:object>
      </w:r>
    </w:p>
    <w:p w:rsidR="00AD1D2C" w:rsidRDefault="00AD1D2C" w:rsidP="00AD1D2C">
      <w:pPr>
        <w:pStyle w:val="Equationlegend"/>
        <w:rPr>
          <w:lang w:val="en-US"/>
        </w:rPr>
      </w:pPr>
      <w:r w:rsidRPr="008D58C3">
        <w:rPr>
          <w:lang w:val="en-US"/>
        </w:rPr>
        <w:t>where</w:t>
      </w:r>
      <w:r>
        <w:rPr>
          <w:lang w:val="en-US"/>
        </w:rPr>
        <w:t>:</w:t>
      </w:r>
      <w:r w:rsidR="00936207" w:rsidRPr="008D58C3">
        <w:rPr>
          <w:lang w:val="en-US"/>
        </w:rPr>
        <w:t xml:space="preserve"> </w:t>
      </w:r>
    </w:p>
    <w:p w:rsidR="00A1464A" w:rsidRDefault="00AD1D2C" w:rsidP="00AD1D2C">
      <w:pPr>
        <w:pStyle w:val="Equationlegend"/>
        <w:rPr>
          <w:lang w:val="en-US"/>
        </w:rPr>
      </w:pPr>
      <w:r w:rsidRPr="00DA4986">
        <w:rPr>
          <w:position w:val="-10"/>
          <w:lang w:val="en-US"/>
        </w:rPr>
        <w:tab/>
      </w:r>
      <w:r w:rsidR="00FF7A6C" w:rsidRPr="00083B32">
        <w:rPr>
          <w:position w:val="-10"/>
        </w:rPr>
        <w:object w:dxaOrig="1100" w:dyaOrig="320">
          <v:shape id="_x0000_i1060" type="#_x0000_t75" style="width:54.75pt;height:16.5pt" o:ole="">
            <v:imagedata r:id="rId148" o:title=""/>
          </v:shape>
          <o:OLEObject Type="Embed" ProgID="Equation.DSMT4" ShapeID="_x0000_i1060" DrawAspect="Content" ObjectID="_1348058174" r:id="rId149"/>
        </w:object>
      </w:r>
      <w:r w:rsidR="00A1464A" w:rsidRPr="008D58C3">
        <w:rPr>
          <w:lang w:val="en-US"/>
        </w:rPr>
        <w:t xml:space="preserve"> </w:t>
      </w:r>
      <w:r>
        <w:rPr>
          <w:lang w:val="en-US"/>
        </w:rPr>
        <w:tab/>
      </w:r>
      <w:r w:rsidR="00936207" w:rsidRPr="008D58C3">
        <w:rPr>
          <w:lang w:val="en-US"/>
        </w:rPr>
        <w:t>is th</w:t>
      </w:r>
      <w:r w:rsidR="00936207">
        <w:rPr>
          <w:lang w:val="en-US"/>
        </w:rPr>
        <w:t>e Earth</w:t>
      </w:r>
      <w:r>
        <w:rPr>
          <w:rFonts w:hint="eastAsia"/>
          <w:lang w:val="en-US"/>
        </w:rPr>
        <w:t>’</w:t>
      </w:r>
      <w:r w:rsidR="00936207">
        <w:rPr>
          <w:lang w:val="en-US"/>
        </w:rPr>
        <w:t xml:space="preserve">s acceleration. </w:t>
      </w:r>
    </w:p>
    <w:p w:rsidR="00936207" w:rsidRPr="008D58C3" w:rsidRDefault="00936207" w:rsidP="00AD1D2C">
      <w:pPr>
        <w:pStyle w:val="Normalaftertitle"/>
        <w:rPr>
          <w:lang w:val="en-US"/>
        </w:rPr>
      </w:pPr>
      <w:r>
        <w:rPr>
          <w:lang w:val="en-US"/>
        </w:rPr>
        <w:t>Thus [</w:t>
      </w:r>
      <w:r w:rsidR="00A1464A">
        <w:rPr>
          <w:lang w:val="en-US"/>
        </w:rPr>
        <w:t>Thomas, 1975; Moyer</w:t>
      </w:r>
      <w:r w:rsidR="00AD1D2C">
        <w:rPr>
          <w:lang w:val="en-US"/>
        </w:rPr>
        <w:t xml:space="preserve"> 1971 and 1981</w:t>
      </w:r>
      <w:r w:rsidRPr="008D58C3">
        <w:rPr>
          <w:lang w:val="en-US"/>
        </w:rPr>
        <w:t>]</w:t>
      </w:r>
      <w:r>
        <w:rPr>
          <w:lang w:val="en-US"/>
        </w:rPr>
        <w:t>:</w:t>
      </w:r>
    </w:p>
    <w:p w:rsidR="00936207" w:rsidRDefault="00936207" w:rsidP="00480E54">
      <w:pPr>
        <w:pStyle w:val="Equation"/>
        <w:rPr>
          <w:lang w:val="en-US"/>
        </w:rPr>
      </w:pPr>
      <w:r w:rsidRPr="00E36F31">
        <w:rPr>
          <w:lang w:val="en-US"/>
        </w:rPr>
        <w:tab/>
      </w:r>
      <w:r w:rsidRPr="00E36F31">
        <w:rPr>
          <w:lang w:val="en-US"/>
        </w:rPr>
        <w:tab/>
      </w:r>
      <w:r w:rsidR="00FF7A6C" w:rsidRPr="00FF7A6C">
        <w:rPr>
          <w:position w:val="-38"/>
        </w:rPr>
        <w:object w:dxaOrig="6460" w:dyaOrig="820">
          <v:shape id="_x0000_i1061" type="#_x0000_t75" style="width:322.5pt;height:41.25pt" o:ole="">
            <v:imagedata r:id="rId150" o:title=""/>
          </v:shape>
          <o:OLEObject Type="Embed" ProgID="Equation.DSMT4" ShapeID="_x0000_i1061" DrawAspect="Content" ObjectID="_1348058175" r:id="rId151"/>
        </w:object>
      </w:r>
      <w:r w:rsidR="00480E54" w:rsidRPr="00794C74">
        <w:rPr>
          <w:position w:val="-36"/>
          <w:lang w:val="en-US"/>
        </w:rPr>
        <w:tab/>
      </w:r>
      <w:r w:rsidR="00A1464A" w:rsidRPr="00B41FB8">
        <w:rPr>
          <w:szCs w:val="22"/>
          <w:lang w:val="en-US"/>
        </w:rPr>
        <w:t>(7-</w:t>
      </w:r>
      <w:r w:rsidR="00A1464A">
        <w:rPr>
          <w:szCs w:val="22"/>
          <w:lang w:val="en-US"/>
        </w:rPr>
        <w:t>7</w:t>
      </w:r>
      <w:r w:rsidR="00A1464A" w:rsidRPr="00B41FB8">
        <w:rPr>
          <w:szCs w:val="22"/>
          <w:lang w:val="en-US"/>
        </w:rPr>
        <w:t>)</w:t>
      </w:r>
    </w:p>
    <w:p w:rsidR="00AD1D2C" w:rsidRDefault="00AD1D2C" w:rsidP="00FF7A6C">
      <w:pPr>
        <w:pStyle w:val="enumlev1"/>
        <w:rPr>
          <w:lang w:val="en-US"/>
        </w:rPr>
      </w:pPr>
      <w:r>
        <w:rPr>
          <w:lang w:val="en-US"/>
        </w:rPr>
        <w:t>where:</w:t>
      </w:r>
    </w:p>
    <w:p w:rsidR="00A1464A" w:rsidRDefault="00FF7A6C" w:rsidP="00FF7A6C">
      <w:pPr>
        <w:pStyle w:val="enumlev1"/>
        <w:rPr>
          <w:lang w:val="en-US"/>
        </w:rPr>
      </w:pPr>
      <w:r>
        <w:rPr>
          <w:lang w:val="en-US"/>
        </w:rPr>
        <w:t>–</w:t>
      </w:r>
      <w:r>
        <w:rPr>
          <w:lang w:val="en-US"/>
        </w:rPr>
        <w:tab/>
      </w:r>
      <w:r w:rsidR="00936207" w:rsidRPr="008D58C3">
        <w:rPr>
          <w:lang w:val="en-US"/>
        </w:rPr>
        <w:t xml:space="preserve">The first term is the proper time measured by a clock on the geoid. </w:t>
      </w:r>
    </w:p>
    <w:p w:rsidR="00A1464A" w:rsidRDefault="00FF7A6C" w:rsidP="00FF7A6C">
      <w:pPr>
        <w:pStyle w:val="enumlev1"/>
        <w:rPr>
          <w:lang w:val="en-US"/>
        </w:rPr>
      </w:pPr>
      <w:r>
        <w:rPr>
          <w:lang w:val="en-US"/>
        </w:rPr>
        <w:t>–</w:t>
      </w:r>
      <w:r>
        <w:rPr>
          <w:lang w:val="en-US"/>
        </w:rPr>
        <w:tab/>
      </w:r>
      <w:r w:rsidR="00936207" w:rsidRPr="008D58C3">
        <w:rPr>
          <w:lang w:val="en-US"/>
        </w:rPr>
        <w:t xml:space="preserve">The second term is due to the combined redshift and time dilation effects at the geocentre with respect to the barycentre and is independent of the clock. </w:t>
      </w:r>
    </w:p>
    <w:p w:rsidR="00A1464A" w:rsidRDefault="00FF7A6C" w:rsidP="00FF7A6C">
      <w:pPr>
        <w:pStyle w:val="enumlev1"/>
        <w:rPr>
          <w:lang w:val="en-US"/>
        </w:rPr>
      </w:pPr>
      <w:r>
        <w:rPr>
          <w:lang w:val="en-US"/>
        </w:rPr>
        <w:t>–</w:t>
      </w:r>
      <w:r>
        <w:rPr>
          <w:lang w:val="en-US"/>
        </w:rPr>
        <w:tab/>
      </w:r>
      <w:r w:rsidR="00936207" w:rsidRPr="008D58C3">
        <w:rPr>
          <w:lang w:val="en-US"/>
        </w:rPr>
        <w:t xml:space="preserve">The third term is the time difference between a clock at the geocentre and a clock on the geoid. </w:t>
      </w:r>
    </w:p>
    <w:p w:rsidR="00A1464A" w:rsidRDefault="00FF7A6C" w:rsidP="00FF7A6C">
      <w:pPr>
        <w:pStyle w:val="enumlev1"/>
        <w:rPr>
          <w:lang w:val="en-US"/>
        </w:rPr>
      </w:pPr>
      <w:r>
        <w:rPr>
          <w:lang w:val="en-US"/>
        </w:rPr>
        <w:t>–</w:t>
      </w:r>
      <w:r>
        <w:rPr>
          <w:lang w:val="en-US"/>
        </w:rPr>
        <w:tab/>
      </w:r>
      <w:r w:rsidR="00936207" w:rsidRPr="008D58C3">
        <w:rPr>
          <w:lang w:val="en-US"/>
        </w:rPr>
        <w:t>The fourth term depends on the clock</w:t>
      </w:r>
      <w:r w:rsidR="00AD1D2C">
        <w:rPr>
          <w:rFonts w:hint="eastAsia"/>
          <w:lang w:val="en-US"/>
        </w:rPr>
        <w:t>’</w:t>
      </w:r>
      <w:r w:rsidR="00936207" w:rsidRPr="008D58C3">
        <w:rPr>
          <w:lang w:val="en-US"/>
        </w:rPr>
        <w:t xml:space="preserve">s location. </w:t>
      </w:r>
    </w:p>
    <w:p w:rsidR="00936207" w:rsidRPr="008D58C3" w:rsidRDefault="00936207" w:rsidP="00A1464A">
      <w:pPr>
        <w:rPr>
          <w:lang w:val="en-US"/>
        </w:rPr>
      </w:pPr>
      <w:r w:rsidRPr="008D58C3">
        <w:rPr>
          <w:lang w:val="en-US"/>
        </w:rPr>
        <w:t>In the limit of flat space</w:t>
      </w:r>
      <w:r w:rsidRPr="008D58C3">
        <w:rPr>
          <w:lang w:val="en-US"/>
        </w:rPr>
        <w:noBreakHyphen/>
        <w:t xml:space="preserve">time, it corresponds to the special relativity clock synchronization correction in the moving geocentric frame when observed from the barycentric frame. For a clock on the geoid, it varies diurnally with an amplitude of 2.1 </w:t>
      </w:r>
      <w:r w:rsidRPr="00FA59FF">
        <w:rPr>
          <w:szCs w:val="22"/>
        </w:rPr>
        <w:sym w:font="Symbol" w:char="F06D"/>
      </w:r>
      <w:r w:rsidRPr="008D58C3">
        <w:rPr>
          <w:lang w:val="en-US"/>
        </w:rPr>
        <w:t xml:space="preserve">s. The cancellation of the two acceleration terms is a manifestation of the </w:t>
      </w:r>
      <w:r w:rsidRPr="00A1464A">
        <w:rPr>
          <w:i/>
          <w:iCs/>
          <w:lang w:val="en-US"/>
        </w:rPr>
        <w:t>Principle of Equivalence</w:t>
      </w:r>
      <w:r w:rsidRPr="008D58C3">
        <w:rPr>
          <w:lang w:val="en-US"/>
        </w:rPr>
        <w:t xml:space="preserve"> for a freely falling frame of reference.</w:t>
      </w:r>
    </w:p>
    <w:p w:rsidR="00A1464A" w:rsidRDefault="00936207" w:rsidP="00A1464A">
      <w:pPr>
        <w:rPr>
          <w:lang w:val="en-US"/>
        </w:rPr>
      </w:pPr>
      <w:r w:rsidRPr="008D58C3">
        <w:rPr>
          <w:lang w:val="en-US"/>
        </w:rPr>
        <w:t xml:space="preserve">The integral may be calculated by numerical integration of the planetary and lunar ephemerides or it may be represented by an analytical formula. It is expressed as the sum of a secular term </w:t>
      </w:r>
      <w:r w:rsidRPr="008D58C3">
        <w:rPr>
          <w:i/>
          <w:lang w:val="en-US"/>
        </w:rPr>
        <w:t>L</w:t>
      </w:r>
      <w:r w:rsidRPr="008D58C3">
        <w:rPr>
          <w:i/>
          <w:vertAlign w:val="subscript"/>
          <w:lang w:val="en-US"/>
        </w:rPr>
        <w:t>C</w:t>
      </w:r>
      <w:r w:rsidR="00B41FB8">
        <w:rPr>
          <w:vertAlign w:val="subscript"/>
          <w:lang w:val="en-US"/>
        </w:rPr>
        <w:t xml:space="preserve"> </w:t>
      </w:r>
      <w:r w:rsidRPr="00FA59FF">
        <w:rPr>
          <w:szCs w:val="22"/>
        </w:rPr>
        <w:sym w:font="Symbol" w:char="F044"/>
      </w:r>
      <w:r w:rsidRPr="008D58C3">
        <w:rPr>
          <w:i/>
          <w:lang w:val="en-US"/>
        </w:rPr>
        <w:t>T</w:t>
      </w:r>
      <w:r w:rsidRPr="008D58C3">
        <w:rPr>
          <w:lang w:val="en-US"/>
        </w:rPr>
        <w:t xml:space="preserve"> and the remaining periodic terms </w:t>
      </w:r>
      <w:r w:rsidRPr="008D58C3">
        <w:rPr>
          <w:i/>
          <w:lang w:val="en-US"/>
        </w:rPr>
        <w:t>P</w:t>
      </w:r>
      <w:r>
        <w:rPr>
          <w:lang w:val="en-US"/>
        </w:rPr>
        <w:t>.</w:t>
      </w:r>
      <w:r w:rsidR="00B41FB8">
        <w:rPr>
          <w:lang w:val="en-US"/>
        </w:rPr>
        <w:t xml:space="preserve"> </w:t>
      </w:r>
    </w:p>
    <w:p w:rsidR="00936207" w:rsidRPr="00417BB1" w:rsidRDefault="00936207" w:rsidP="00AD1D2C">
      <w:pPr>
        <w:keepNext/>
        <w:rPr>
          <w:lang w:val="en-US"/>
        </w:rPr>
      </w:pPr>
      <w:r w:rsidRPr="00417BB1">
        <w:rPr>
          <w:lang w:val="en-US"/>
        </w:rPr>
        <w:t xml:space="preserve">Thus the relation between TCB and TT is </w:t>
      </w:r>
      <w:r w:rsidR="00FF7A6C">
        <w:rPr>
          <w:lang w:val="en-US"/>
        </w:rPr>
        <w:t>(</w:t>
      </w:r>
      <w:r w:rsidR="00A1464A">
        <w:rPr>
          <w:lang w:val="en-US"/>
        </w:rPr>
        <w:t>Recommendation ITU-R TF.686-2</w:t>
      </w:r>
      <w:r w:rsidR="00FF7A6C">
        <w:rPr>
          <w:lang w:val="en-US"/>
        </w:rPr>
        <w:t>)</w:t>
      </w:r>
      <w:r w:rsidRPr="00417BB1">
        <w:rPr>
          <w:lang w:val="en-US"/>
        </w:rPr>
        <w:t>:</w:t>
      </w:r>
    </w:p>
    <w:p w:rsidR="00936207" w:rsidRPr="00A1464A" w:rsidRDefault="00936207" w:rsidP="00480E54">
      <w:pPr>
        <w:pStyle w:val="Equation"/>
        <w:rPr>
          <w:lang w:val="en-US"/>
        </w:rPr>
      </w:pPr>
      <w:r w:rsidRPr="00E36F31">
        <w:rPr>
          <w:lang w:val="en-US"/>
        </w:rPr>
        <w:tab/>
      </w:r>
      <w:r w:rsidR="00480E54">
        <w:rPr>
          <w:lang w:val="en-US"/>
        </w:rPr>
        <w:tab/>
      </w:r>
      <w:r w:rsidR="00FF7A6C" w:rsidRPr="00FF7A6C">
        <w:rPr>
          <w:position w:val="-68"/>
        </w:rPr>
        <w:object w:dxaOrig="6399" w:dyaOrig="1460">
          <v:shape id="_x0000_i1062" type="#_x0000_t75" style="width:320.25pt;height:73.5pt" o:ole="">
            <v:imagedata r:id="rId152" o:title=""/>
          </v:shape>
          <o:OLEObject Type="Embed" ProgID="Equation.DSMT4" ShapeID="_x0000_i1062" DrawAspect="Content" ObjectID="_1348058176" r:id="rId153"/>
        </w:object>
      </w:r>
      <w:r w:rsidRPr="00CA1A86">
        <w:rPr>
          <w:lang w:val="en-US"/>
        </w:rPr>
        <w:tab/>
        <w:t>(7-8)</w:t>
      </w:r>
    </w:p>
    <w:p w:rsidR="00636C84" w:rsidRDefault="00936207" w:rsidP="008D58C3">
      <w:pPr>
        <w:widowControl w:val="0"/>
        <w:rPr>
          <w:lang w:val="en-US"/>
        </w:rPr>
      </w:pPr>
      <w:r w:rsidRPr="008D58C3">
        <w:rPr>
          <w:lang w:val="en-US"/>
        </w:rPr>
        <w:t>The relation between TCB and TCG is</w:t>
      </w:r>
      <w:r w:rsidR="00636C84">
        <w:rPr>
          <w:lang w:val="en-US"/>
        </w:rPr>
        <w:t>:</w:t>
      </w:r>
    </w:p>
    <w:p w:rsidR="00636C84" w:rsidRDefault="00636C84" w:rsidP="00636C84">
      <w:pPr>
        <w:pStyle w:val="Equation"/>
        <w:rPr>
          <w:lang w:val="en-US"/>
        </w:rPr>
      </w:pPr>
      <w:r>
        <w:rPr>
          <w:lang w:val="en-US"/>
        </w:rPr>
        <w:tab/>
      </w:r>
      <w:r>
        <w:rPr>
          <w:lang w:val="en-US"/>
        </w:rPr>
        <w:tab/>
      </w:r>
      <w:r w:rsidR="00936207" w:rsidRPr="008D58C3">
        <w:rPr>
          <w:lang w:val="en-US"/>
        </w:rPr>
        <w:t xml:space="preserve">TCB </w:t>
      </w:r>
      <w:r w:rsidR="00FF7A6C">
        <w:rPr>
          <w:lang w:val="en-US"/>
        </w:rPr>
        <w:t>– TCG = (TCB – TT) – (TCG – TT)</w:t>
      </w:r>
    </w:p>
    <w:p w:rsidR="00936207" w:rsidRPr="008D58C3" w:rsidRDefault="00936207" w:rsidP="008D58C3">
      <w:pPr>
        <w:widowControl w:val="0"/>
        <w:rPr>
          <w:lang w:val="en-US"/>
        </w:rPr>
      </w:pPr>
      <w:r w:rsidRPr="008D58C3">
        <w:rPr>
          <w:lang w:val="en-US"/>
        </w:rPr>
        <w:t>Thus</w:t>
      </w:r>
      <w:r w:rsidR="00FF7A6C">
        <w:rPr>
          <w:lang w:val="en-US"/>
        </w:rPr>
        <w:t>:</w:t>
      </w:r>
    </w:p>
    <w:p w:rsidR="004E3018" w:rsidRDefault="00EF03D3" w:rsidP="00480E54">
      <w:pPr>
        <w:pStyle w:val="Equation"/>
        <w:rPr>
          <w:lang w:val="en-US"/>
        </w:rPr>
      </w:pPr>
      <w:r>
        <w:rPr>
          <w:position w:val="-36"/>
          <w:lang w:val="en-US"/>
        </w:rPr>
        <w:t xml:space="preserve">       </w:t>
      </w:r>
      <w:r w:rsidR="00FF7A6C" w:rsidRPr="00FF7A6C">
        <w:rPr>
          <w:position w:val="-38"/>
        </w:rPr>
        <w:object w:dxaOrig="8440" w:dyaOrig="820">
          <v:shape id="_x0000_i1063" type="#_x0000_t75" style="width:422.25pt;height:41.25pt" o:ole="">
            <v:imagedata r:id="rId154" o:title=""/>
          </v:shape>
          <o:OLEObject Type="Embed" ProgID="Equation.DSMT4" ShapeID="_x0000_i1063" DrawAspect="Content" ObjectID="_1348058177" r:id="rId155"/>
        </w:object>
      </w:r>
      <w:r w:rsidR="004E3018">
        <w:rPr>
          <w:lang w:val="en-US"/>
        </w:rPr>
        <w:tab/>
        <w:t>(7-9)</w:t>
      </w:r>
    </w:p>
    <w:p w:rsidR="00936207" w:rsidRDefault="00936207" w:rsidP="004E3018">
      <w:pPr>
        <w:pStyle w:val="Equationlegend"/>
        <w:rPr>
          <w:lang w:val="en-US"/>
        </w:rPr>
      </w:pPr>
      <w:r w:rsidRPr="008D58C3">
        <w:rPr>
          <w:lang w:val="en-US"/>
        </w:rPr>
        <w:t>where</w:t>
      </w:r>
      <w:r>
        <w:rPr>
          <w:lang w:val="en-US"/>
        </w:rPr>
        <w:t>:</w:t>
      </w:r>
    </w:p>
    <w:p w:rsidR="00936207" w:rsidRDefault="004E3018" w:rsidP="004E3018">
      <w:pPr>
        <w:pStyle w:val="Equationlegend"/>
        <w:rPr>
          <w:lang w:val="en-US"/>
        </w:rPr>
      </w:pPr>
      <w:r>
        <w:rPr>
          <w:i/>
          <w:lang w:val="en-US"/>
        </w:rPr>
        <w:tab/>
      </w:r>
      <w:r w:rsidR="00936207" w:rsidRPr="008D58C3">
        <w:rPr>
          <w:i/>
          <w:lang w:val="en-US"/>
        </w:rPr>
        <w:t>L</w:t>
      </w:r>
      <w:r w:rsidR="00936207" w:rsidRPr="008D58C3">
        <w:rPr>
          <w:i/>
          <w:vertAlign w:val="subscript"/>
          <w:lang w:val="en-US"/>
        </w:rPr>
        <w:t>C</w:t>
      </w:r>
      <w:r w:rsidR="00936207" w:rsidRPr="008D58C3">
        <w:rPr>
          <w:lang w:val="en-US"/>
        </w:rPr>
        <w:t xml:space="preserve"> = </w:t>
      </w:r>
      <w:r>
        <w:rPr>
          <w:lang w:val="en-US"/>
        </w:rPr>
        <w:tab/>
      </w:r>
      <w:r w:rsidR="00936207" w:rsidRPr="008D58C3">
        <w:rPr>
          <w:lang w:val="en-US"/>
        </w:rPr>
        <w:t>1.480 826 867 41 </w:t>
      </w:r>
      <w:r w:rsidR="00936207" w:rsidRPr="00563D9A">
        <w:rPr>
          <w:szCs w:val="22"/>
        </w:rPr>
        <w:sym w:font="Symbol" w:char="F0B4"/>
      </w:r>
      <w:r w:rsidR="00936207" w:rsidRPr="008D58C3">
        <w:rPr>
          <w:lang w:val="en-US"/>
        </w:rPr>
        <w:t> 10</w:t>
      </w:r>
      <w:r w:rsidR="00936207" w:rsidRPr="00563D9A">
        <w:rPr>
          <w:szCs w:val="22"/>
          <w:vertAlign w:val="superscript"/>
        </w:rPr>
        <w:sym w:font="Symbol" w:char="F02D"/>
      </w:r>
      <w:r w:rsidR="00936207" w:rsidRPr="008D58C3">
        <w:rPr>
          <w:vertAlign w:val="superscript"/>
          <w:lang w:val="en-US"/>
        </w:rPr>
        <w:t>8</w:t>
      </w:r>
      <w:r w:rsidR="00936207" w:rsidRPr="008D58C3">
        <w:rPr>
          <w:lang w:val="en-US"/>
        </w:rPr>
        <w:t xml:space="preserve"> (approximately 1.28 ms/d) [</w:t>
      </w:r>
      <w:r>
        <w:rPr>
          <w:lang w:val="en-US"/>
        </w:rPr>
        <w:t>Irwin and Fukushima, 1999</w:t>
      </w:r>
      <w:r w:rsidR="00936207" w:rsidRPr="008D58C3">
        <w:rPr>
          <w:lang w:val="en-US"/>
        </w:rPr>
        <w:t>].</w:t>
      </w:r>
    </w:p>
    <w:p w:rsidR="00936207" w:rsidRPr="008D58C3" w:rsidRDefault="00936207" w:rsidP="00527BEF">
      <w:pPr>
        <w:rPr>
          <w:lang w:val="en-US"/>
        </w:rPr>
      </w:pPr>
      <w:r w:rsidRPr="008D58C3">
        <w:rPr>
          <w:lang w:val="en-US"/>
        </w:rPr>
        <w:t>More than one hundred periodic terms must be included to achieve an accuracy of 100 ns [</w:t>
      </w:r>
      <w:r w:rsidR="00527BEF">
        <w:rPr>
          <w:lang w:val="en-US"/>
        </w:rPr>
        <w:t xml:space="preserve">Fairhead </w:t>
      </w:r>
      <w:r w:rsidR="00527BEF">
        <w:rPr>
          <w:i/>
          <w:iCs/>
          <w:lang w:val="en-US"/>
        </w:rPr>
        <w:t>et al.</w:t>
      </w:r>
      <w:r w:rsidR="00527BEF">
        <w:rPr>
          <w:lang w:val="en-US"/>
        </w:rPr>
        <w:t>, 1998]. In the first approximation:</w:t>
      </w:r>
    </w:p>
    <w:p w:rsidR="00936207" w:rsidRPr="00B41FB8" w:rsidRDefault="00936207" w:rsidP="00480E54">
      <w:pPr>
        <w:pStyle w:val="Equation"/>
        <w:rPr>
          <w:lang w:val="en-US"/>
        </w:rPr>
      </w:pPr>
      <w:r w:rsidRPr="00B41FB8">
        <w:rPr>
          <w:lang w:val="en-US"/>
        </w:rPr>
        <w:tab/>
      </w:r>
      <w:r w:rsidR="00527BEF">
        <w:rPr>
          <w:lang w:val="en-US"/>
        </w:rPr>
        <w:tab/>
      </w:r>
      <w:r w:rsidR="00FF7A6C" w:rsidRPr="00FF7A6C">
        <w:rPr>
          <w:position w:val="-38"/>
        </w:rPr>
        <w:object w:dxaOrig="6660" w:dyaOrig="820">
          <v:shape id="_x0000_i1064" type="#_x0000_t75" style="width:333pt;height:41.25pt" o:ole="">
            <v:imagedata r:id="rId156" o:title=""/>
          </v:shape>
          <o:OLEObject Type="Embed" ProgID="Equation.DSMT4" ShapeID="_x0000_i1064" DrawAspect="Content" ObjectID="_1348058178" r:id="rId157"/>
        </w:object>
      </w:r>
      <w:r w:rsidR="00480E54" w:rsidRPr="00794C74">
        <w:rPr>
          <w:position w:val="-36"/>
          <w:lang w:val="en-US"/>
        </w:rPr>
        <w:tab/>
      </w:r>
      <w:r w:rsidRPr="00B41FB8">
        <w:rPr>
          <w:lang w:val="en-US"/>
        </w:rPr>
        <w:t>(7-10)</w:t>
      </w:r>
    </w:p>
    <w:p w:rsidR="00936207" w:rsidRDefault="00936207" w:rsidP="00527BEF">
      <w:pPr>
        <w:pStyle w:val="Equationlegend"/>
        <w:rPr>
          <w:lang w:val="en-US"/>
        </w:rPr>
      </w:pPr>
      <w:r w:rsidRPr="008D58C3">
        <w:rPr>
          <w:lang w:val="en-US"/>
        </w:rPr>
        <w:t>where</w:t>
      </w:r>
      <w:r>
        <w:rPr>
          <w:lang w:val="en-US"/>
        </w:rPr>
        <w:t>:</w:t>
      </w:r>
    </w:p>
    <w:p w:rsidR="00936207" w:rsidRDefault="00527BEF" w:rsidP="00527BEF">
      <w:pPr>
        <w:pStyle w:val="Equationlegend"/>
        <w:rPr>
          <w:lang w:val="en-US"/>
        </w:rPr>
      </w:pPr>
      <w:r>
        <w:rPr>
          <w:i/>
          <w:lang w:val="en-US"/>
        </w:rPr>
        <w:tab/>
      </w:r>
      <w:r w:rsidR="00936207" w:rsidRPr="008D58C3">
        <w:rPr>
          <w:i/>
          <w:lang w:val="en-US"/>
        </w:rPr>
        <w:t>G</w:t>
      </w:r>
      <w:r w:rsidR="00936207" w:rsidRPr="008D58C3">
        <w:rPr>
          <w:i/>
          <w:vertAlign w:val="subscript"/>
          <w:lang w:val="en-US"/>
        </w:rPr>
        <w:t> </w:t>
      </w:r>
      <w:r w:rsidR="00936207" w:rsidRPr="008D58C3">
        <w:rPr>
          <w:i/>
          <w:lang w:val="en-US"/>
        </w:rPr>
        <w:t>M</w:t>
      </w:r>
      <w:r w:rsidR="00936207" w:rsidRPr="008D58C3">
        <w:rPr>
          <w:i/>
          <w:vertAlign w:val="subscript"/>
          <w:lang w:val="en-US"/>
        </w:rPr>
        <w:t>S</w:t>
      </w:r>
      <w:r w:rsidR="00936207">
        <w:rPr>
          <w:lang w:val="en-US"/>
        </w:rPr>
        <w:t>:</w:t>
      </w:r>
      <w:r w:rsidR="00936207" w:rsidRPr="008D58C3">
        <w:rPr>
          <w:lang w:val="en-US"/>
        </w:rPr>
        <w:t xml:space="preserve"> </w:t>
      </w:r>
      <w:r>
        <w:rPr>
          <w:lang w:val="en-US"/>
        </w:rPr>
        <w:tab/>
      </w:r>
      <w:r w:rsidR="00FF7A6C">
        <w:rPr>
          <w:lang w:val="en-US"/>
        </w:rPr>
        <w:t xml:space="preserve">the </w:t>
      </w:r>
      <w:r w:rsidR="00936207" w:rsidRPr="008D58C3">
        <w:rPr>
          <w:lang w:val="en-US"/>
        </w:rPr>
        <w:t>gr</w:t>
      </w:r>
      <w:r>
        <w:rPr>
          <w:lang w:val="en-US"/>
        </w:rPr>
        <w:t>avitational constant of the Sun</w:t>
      </w:r>
    </w:p>
    <w:p w:rsidR="00936207" w:rsidRDefault="00527BEF" w:rsidP="00527BEF">
      <w:pPr>
        <w:pStyle w:val="Equationlegend"/>
        <w:rPr>
          <w:lang w:val="en-US"/>
        </w:rPr>
      </w:pPr>
      <w:r>
        <w:rPr>
          <w:i/>
          <w:lang w:val="en-US"/>
        </w:rPr>
        <w:tab/>
      </w:r>
      <w:r w:rsidR="00936207" w:rsidRPr="008D58C3">
        <w:rPr>
          <w:i/>
          <w:lang w:val="en-US"/>
        </w:rPr>
        <w:t>a</w:t>
      </w:r>
      <w:r w:rsidR="00936207" w:rsidRPr="008D58C3">
        <w:rPr>
          <w:i/>
          <w:vertAlign w:val="subscript"/>
          <w:lang w:val="en-US"/>
        </w:rPr>
        <w:t>E</w:t>
      </w:r>
      <w:r w:rsidR="00B41FB8">
        <w:rPr>
          <w:vertAlign w:val="subscript"/>
          <w:lang w:val="en-US"/>
        </w:rPr>
        <w:t xml:space="preserve"> </w:t>
      </w:r>
      <w:r w:rsidR="00936207" w:rsidRPr="008D58C3">
        <w:rPr>
          <w:lang w:val="en-US"/>
        </w:rPr>
        <w:t xml:space="preserve">and </w:t>
      </w:r>
      <w:r w:rsidR="00936207" w:rsidRPr="008D58C3">
        <w:rPr>
          <w:i/>
          <w:lang w:val="en-US"/>
        </w:rPr>
        <w:t>e</w:t>
      </w:r>
      <w:r w:rsidR="00936207">
        <w:rPr>
          <w:lang w:val="en-US"/>
        </w:rPr>
        <w:t>:</w:t>
      </w:r>
      <w:r w:rsidR="00936207" w:rsidRPr="008D58C3">
        <w:rPr>
          <w:lang w:val="en-US"/>
        </w:rPr>
        <w:t xml:space="preserve"> </w:t>
      </w:r>
      <w:r>
        <w:rPr>
          <w:lang w:val="en-US"/>
        </w:rPr>
        <w:tab/>
      </w:r>
      <w:r w:rsidR="00936207" w:rsidRPr="008D58C3">
        <w:rPr>
          <w:lang w:val="en-US"/>
        </w:rPr>
        <w:t>the Earth</w:t>
      </w:r>
      <w:r w:rsidR="00AD1D2C">
        <w:rPr>
          <w:rFonts w:hint="eastAsia"/>
          <w:lang w:val="en-US"/>
        </w:rPr>
        <w:t>’</w:t>
      </w:r>
      <w:r w:rsidR="00936207" w:rsidRPr="008D58C3">
        <w:rPr>
          <w:lang w:val="en-US"/>
        </w:rPr>
        <w:t>s orbital semimajor axis and eccentricity.</w:t>
      </w:r>
    </w:p>
    <w:p w:rsidR="00936207" w:rsidRPr="008D58C3" w:rsidRDefault="00936207" w:rsidP="00FF7A6C">
      <w:pPr>
        <w:rPr>
          <w:lang w:val="en-US"/>
        </w:rPr>
      </w:pPr>
      <w:r w:rsidRPr="008D58C3">
        <w:rPr>
          <w:lang w:val="en-US"/>
        </w:rPr>
        <w:t xml:space="preserve">The first term is an approximation to </w:t>
      </w:r>
      <w:r w:rsidRPr="008D58C3">
        <w:rPr>
          <w:i/>
          <w:lang w:val="en-US"/>
        </w:rPr>
        <w:t>L</w:t>
      </w:r>
      <w:r w:rsidRPr="008D58C3">
        <w:rPr>
          <w:i/>
          <w:vertAlign w:val="subscript"/>
          <w:lang w:val="en-US"/>
        </w:rPr>
        <w:t>C</w:t>
      </w:r>
      <w:r w:rsidRPr="008D58C3">
        <w:rPr>
          <w:lang w:val="en-US"/>
        </w:rPr>
        <w:t xml:space="preserve"> </w:t>
      </w:r>
      <w:r w:rsidRPr="00FA59FF">
        <w:rPr>
          <w:szCs w:val="22"/>
        </w:rPr>
        <w:sym w:font="Symbol" w:char="F044"/>
      </w:r>
      <w:r w:rsidRPr="008D58C3">
        <w:rPr>
          <w:i/>
          <w:lang w:val="en-US"/>
        </w:rPr>
        <w:t>T</w:t>
      </w:r>
      <w:r w:rsidRPr="008D58C3">
        <w:rPr>
          <w:lang w:val="en-US"/>
        </w:rPr>
        <w:t xml:space="preserve">. The second term is the principal periodic term </w:t>
      </w:r>
      <w:r w:rsidRPr="008D58C3">
        <w:rPr>
          <w:i/>
          <w:lang w:val="en-US"/>
        </w:rPr>
        <w:t>P</w:t>
      </w:r>
      <w:r w:rsidRPr="008D58C3">
        <w:rPr>
          <w:lang w:val="en-US"/>
        </w:rPr>
        <w:t>, which has an amplitude of 1.7 ms.</w:t>
      </w:r>
    </w:p>
    <w:p w:rsidR="00936207" w:rsidRPr="000376EF" w:rsidRDefault="00527BEF" w:rsidP="00FF7A6C">
      <w:pPr>
        <w:pStyle w:val="Heading3"/>
        <w:rPr>
          <w:noProof/>
          <w:lang w:val="en-GB"/>
        </w:rPr>
      </w:pPr>
      <w:bookmarkStart w:id="2977" w:name="_Toc257118463"/>
      <w:bookmarkStart w:id="2978" w:name="_Toc257118813"/>
      <w:bookmarkStart w:id="2979" w:name="_Toc257119136"/>
      <w:bookmarkStart w:id="2980" w:name="_Toc257119517"/>
      <w:bookmarkStart w:id="2981" w:name="_Toc257119958"/>
      <w:bookmarkStart w:id="2982" w:name="_Toc257120671"/>
      <w:bookmarkStart w:id="2983" w:name="_Toc257120877"/>
      <w:bookmarkStart w:id="2984" w:name="_Toc257121289"/>
      <w:bookmarkStart w:id="2985" w:name="_Toc257121495"/>
      <w:bookmarkStart w:id="2986" w:name="_Toc257121701"/>
      <w:bookmarkStart w:id="2987" w:name="_Toc257121906"/>
      <w:bookmarkStart w:id="2988" w:name="_Toc257122111"/>
      <w:bookmarkStart w:id="2989" w:name="_Toc257122316"/>
      <w:bookmarkStart w:id="2990" w:name="_Toc270345957"/>
      <w:bookmarkStart w:id="2991" w:name="_Toc270347345"/>
      <w:bookmarkStart w:id="2992" w:name="_Toc270407733"/>
      <w:bookmarkStart w:id="2993" w:name="_Toc270408644"/>
      <w:bookmarkStart w:id="2994" w:name="_Toc270414724"/>
      <w:bookmarkStart w:id="2995" w:name="_Toc270422204"/>
      <w:bookmarkStart w:id="2996" w:name="_Toc270432564"/>
      <w:bookmarkStart w:id="2997" w:name="_Toc270434420"/>
      <w:bookmarkStart w:id="2998" w:name="_Toc270508275"/>
      <w:bookmarkStart w:id="2999" w:name="_Toc270509303"/>
      <w:bookmarkStart w:id="3000" w:name="_Toc270510434"/>
      <w:bookmarkStart w:id="3001" w:name="_Toc270512433"/>
      <w:bookmarkStart w:id="3002" w:name="_Toc270517629"/>
      <w:bookmarkStart w:id="3003" w:name="_Toc270519330"/>
      <w:r>
        <w:rPr>
          <w:noProof/>
          <w:lang w:val="en-GB"/>
        </w:rPr>
        <w:t>7.</w:t>
      </w:r>
      <w:r w:rsidR="00FF7A6C">
        <w:rPr>
          <w:noProof/>
          <w:lang w:val="en-GB"/>
        </w:rPr>
        <w:t>5</w:t>
      </w:r>
      <w:r w:rsidR="00936207">
        <w:rPr>
          <w:noProof/>
          <w:lang w:val="en-GB"/>
        </w:rPr>
        <w:t>.4</w:t>
      </w:r>
      <w:r w:rsidR="00936207" w:rsidRPr="000376EF">
        <w:rPr>
          <w:noProof/>
          <w:lang w:val="en-GB"/>
        </w:rPr>
        <w:tab/>
      </w:r>
      <w:r w:rsidR="00936207" w:rsidRPr="008D58C3">
        <w:rPr>
          <w:lang w:val="en-US"/>
        </w:rPr>
        <w:t xml:space="preserve">Barycentric </w:t>
      </w:r>
      <w:r w:rsidR="00DC6DA0">
        <w:rPr>
          <w:lang w:val="en-US"/>
        </w:rPr>
        <w:t xml:space="preserve">dynamical time </w:t>
      </w:r>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p>
    <w:p w:rsidR="00DC6DA0" w:rsidRDefault="00936207" w:rsidP="00042F93">
      <w:pPr>
        <w:rPr>
          <w:lang w:val="en-US"/>
        </w:rPr>
      </w:pPr>
      <w:r w:rsidRPr="00042F93">
        <w:rPr>
          <w:lang w:val="en-US"/>
        </w:rPr>
        <w:t>Barycentric Dynamical Time (TDB) is also a barycentric coordinate time. However, according to the 1976 IAU resolution, the difference between TDB and TT (then called TDT) must contain only periodic terms. Thus the rate of coordinate time is rescaled as</w:t>
      </w:r>
      <w:r w:rsidR="00DC6DA0">
        <w:rPr>
          <w:lang w:val="en-US"/>
        </w:rPr>
        <w:t>:</w:t>
      </w:r>
      <w:r w:rsidRPr="00042F93">
        <w:rPr>
          <w:lang w:val="en-US"/>
        </w:rPr>
        <w:t xml:space="preserve"> </w:t>
      </w:r>
    </w:p>
    <w:p w:rsidR="00DC6DA0" w:rsidRDefault="00DC6DA0" w:rsidP="00DC6DA0">
      <w:pPr>
        <w:pStyle w:val="Equation"/>
        <w:rPr>
          <w:lang w:val="en-US"/>
        </w:rPr>
      </w:pPr>
      <w:r w:rsidRPr="00A146CF">
        <w:rPr>
          <w:szCs w:val="22"/>
          <w:lang w:val="en-US"/>
        </w:rPr>
        <w:tab/>
      </w:r>
      <w:r w:rsidRPr="00A146CF">
        <w:rPr>
          <w:szCs w:val="22"/>
          <w:lang w:val="en-US"/>
        </w:rPr>
        <w:tab/>
      </w:r>
      <w:r w:rsidR="00936207" w:rsidRPr="00FA59FF">
        <w:rPr>
          <w:szCs w:val="22"/>
        </w:rPr>
        <w:sym w:font="Symbol" w:char="F044"/>
      </w:r>
      <w:r w:rsidR="00936207" w:rsidRPr="00042F93">
        <w:rPr>
          <w:i/>
          <w:lang w:val="en-US"/>
        </w:rPr>
        <w:t>t</w:t>
      </w:r>
      <w:r w:rsidR="00936207" w:rsidRPr="00FA59FF">
        <w:rPr>
          <w:i/>
          <w:szCs w:val="22"/>
        </w:rPr>
        <w:sym w:font="Symbol" w:char="F0A2"/>
      </w:r>
      <w:r w:rsidR="00936207" w:rsidRPr="00042F93">
        <w:rPr>
          <w:i/>
          <w:vertAlign w:val="subscript"/>
          <w:lang w:val="en-US"/>
        </w:rPr>
        <w:t>B</w:t>
      </w:r>
      <w:r w:rsidR="00936207" w:rsidRPr="00042F93">
        <w:rPr>
          <w:lang w:val="en-US"/>
        </w:rPr>
        <w:t xml:space="preserve"> = (1 – </w:t>
      </w:r>
      <w:r w:rsidR="00936207" w:rsidRPr="00042F93">
        <w:rPr>
          <w:i/>
          <w:lang w:val="en-US"/>
        </w:rPr>
        <w:t>L</w:t>
      </w:r>
      <w:r w:rsidR="00936207" w:rsidRPr="00042F93">
        <w:rPr>
          <w:i/>
          <w:vertAlign w:val="subscript"/>
          <w:lang w:val="en-US"/>
        </w:rPr>
        <w:t>B</w:t>
      </w:r>
      <w:r w:rsidR="00936207" w:rsidRPr="00042F93">
        <w:rPr>
          <w:lang w:val="en-US"/>
        </w:rPr>
        <w:t>) </w:t>
      </w:r>
      <w:r w:rsidR="00936207" w:rsidRPr="00FA59FF">
        <w:rPr>
          <w:szCs w:val="22"/>
        </w:rPr>
        <w:sym w:font="Symbol" w:char="F044"/>
      </w:r>
      <w:r w:rsidR="00936207" w:rsidRPr="00042F93">
        <w:rPr>
          <w:i/>
          <w:lang w:val="en-US"/>
        </w:rPr>
        <w:t>t</w:t>
      </w:r>
      <w:r w:rsidR="00936207" w:rsidRPr="00042F93">
        <w:rPr>
          <w:i/>
          <w:vertAlign w:val="subscript"/>
          <w:lang w:val="en-US"/>
        </w:rPr>
        <w:t>B</w:t>
      </w:r>
      <w:r w:rsidR="000C3201">
        <w:rPr>
          <w:vertAlign w:val="subscript"/>
          <w:lang w:val="en-US"/>
        </w:rPr>
        <w:t xml:space="preserve"> </w:t>
      </w:r>
    </w:p>
    <w:p w:rsidR="00DC6DA0" w:rsidRDefault="00DC6DA0" w:rsidP="00DC6DA0">
      <w:pPr>
        <w:pStyle w:val="Equationlegend"/>
        <w:rPr>
          <w:lang w:val="en-US"/>
        </w:rPr>
      </w:pPr>
      <w:r>
        <w:rPr>
          <w:lang w:val="en-US"/>
        </w:rPr>
        <w:t>w</w:t>
      </w:r>
      <w:r w:rsidR="00936207" w:rsidRPr="00042F93">
        <w:rPr>
          <w:lang w:val="en-US"/>
        </w:rPr>
        <w:t>here</w:t>
      </w:r>
      <w:r>
        <w:rPr>
          <w:lang w:val="en-US"/>
        </w:rPr>
        <w:t>:</w:t>
      </w:r>
      <w:r w:rsidR="00936207" w:rsidRPr="00042F93">
        <w:rPr>
          <w:lang w:val="en-US"/>
        </w:rPr>
        <w:t xml:space="preserve"> </w:t>
      </w:r>
    </w:p>
    <w:p w:rsidR="00DC6DA0" w:rsidRDefault="00DC6DA0" w:rsidP="00DC6DA0">
      <w:pPr>
        <w:pStyle w:val="Equationlegend"/>
        <w:rPr>
          <w:lang w:val="en-US"/>
        </w:rPr>
      </w:pPr>
      <w:r w:rsidRPr="00A146CF">
        <w:rPr>
          <w:szCs w:val="22"/>
          <w:lang w:val="en-US"/>
        </w:rPr>
        <w:tab/>
      </w:r>
      <w:r w:rsidR="00936207" w:rsidRPr="00FA59FF">
        <w:rPr>
          <w:szCs w:val="22"/>
        </w:rPr>
        <w:sym w:font="Symbol" w:char="F044"/>
      </w:r>
      <w:r w:rsidR="00936207" w:rsidRPr="00042F93">
        <w:rPr>
          <w:i/>
          <w:lang w:val="en-US"/>
        </w:rPr>
        <w:t>t</w:t>
      </w:r>
      <w:r w:rsidR="00936207" w:rsidRPr="00FA59FF">
        <w:rPr>
          <w:i/>
          <w:szCs w:val="22"/>
        </w:rPr>
        <w:sym w:font="Symbol" w:char="F0A2"/>
      </w:r>
      <w:r w:rsidR="00936207" w:rsidRPr="00042F93">
        <w:rPr>
          <w:i/>
          <w:vertAlign w:val="subscript"/>
          <w:lang w:val="en-US"/>
        </w:rPr>
        <w:t>B</w:t>
      </w:r>
      <w:r w:rsidR="00FF7A6C">
        <w:rPr>
          <w:lang w:val="en-US"/>
        </w:rPr>
        <w:t>:</w:t>
      </w:r>
      <w:r>
        <w:rPr>
          <w:lang w:val="en-US"/>
        </w:rPr>
        <w:tab/>
        <w:t xml:space="preserve">is identified with TDB </w:t>
      </w:r>
    </w:p>
    <w:p w:rsidR="00DC6DA0" w:rsidRDefault="00DC6DA0" w:rsidP="00DC6DA0">
      <w:pPr>
        <w:pStyle w:val="Equationlegend"/>
        <w:rPr>
          <w:lang w:val="en-US"/>
        </w:rPr>
      </w:pPr>
      <w:r>
        <w:rPr>
          <w:lang w:val="en-US"/>
        </w:rPr>
        <w:tab/>
      </w:r>
      <w:r w:rsidR="00936207" w:rsidRPr="00FA59FF">
        <w:rPr>
          <w:szCs w:val="22"/>
        </w:rPr>
        <w:sym w:font="Symbol" w:char="F044"/>
      </w:r>
      <w:r w:rsidR="00936207" w:rsidRPr="00042F93">
        <w:rPr>
          <w:i/>
          <w:lang w:val="en-US"/>
        </w:rPr>
        <w:t>t</w:t>
      </w:r>
      <w:r w:rsidR="00936207" w:rsidRPr="00042F93">
        <w:rPr>
          <w:i/>
          <w:vertAlign w:val="subscript"/>
          <w:lang w:val="en-US"/>
        </w:rPr>
        <w:t>B</w:t>
      </w:r>
      <w:r w:rsidR="00FF7A6C">
        <w:rPr>
          <w:lang w:val="en-US"/>
        </w:rPr>
        <w:t>:</w:t>
      </w:r>
      <w:r>
        <w:rPr>
          <w:lang w:val="en-US"/>
        </w:rPr>
        <w:tab/>
      </w:r>
      <w:r w:rsidR="00936207" w:rsidRPr="00042F93">
        <w:rPr>
          <w:lang w:val="en-US"/>
        </w:rPr>
        <w:t xml:space="preserve">is identified with TCB. </w:t>
      </w:r>
    </w:p>
    <w:p w:rsidR="00936207" w:rsidRPr="00042F93" w:rsidRDefault="00936207" w:rsidP="00DC6DA0">
      <w:pPr>
        <w:rPr>
          <w:lang w:val="en-US"/>
        </w:rPr>
      </w:pPr>
      <w:r w:rsidRPr="00042F93">
        <w:rPr>
          <w:lang w:val="en-US"/>
        </w:rPr>
        <w:t>The difference between TCB and TDT is:</w:t>
      </w:r>
    </w:p>
    <w:p w:rsidR="00936207" w:rsidRDefault="00936207" w:rsidP="00480E54">
      <w:pPr>
        <w:pStyle w:val="Equation"/>
        <w:rPr>
          <w:lang w:val="en-US"/>
        </w:rPr>
      </w:pPr>
      <w:r w:rsidRPr="00E36F31">
        <w:rPr>
          <w:lang w:val="en-US"/>
        </w:rPr>
        <w:tab/>
      </w:r>
      <w:r>
        <w:rPr>
          <w:lang w:val="en-US"/>
        </w:rPr>
        <w:tab/>
      </w:r>
      <w:r w:rsidR="00FF7A6C" w:rsidRPr="00083B32">
        <w:rPr>
          <w:position w:val="-10"/>
        </w:rPr>
        <w:object w:dxaOrig="1960" w:dyaOrig="320">
          <v:shape id="_x0000_i1065" type="#_x0000_t75" style="width:98.25pt;height:16.5pt" o:ole="">
            <v:imagedata r:id="rId158" o:title=""/>
          </v:shape>
          <o:OLEObject Type="Embed" ProgID="Equation.DSMT4" ShapeID="_x0000_i1065" DrawAspect="Content" ObjectID="_1348058179" r:id="rId159"/>
        </w:object>
      </w:r>
      <w:r>
        <w:rPr>
          <w:lang w:val="en-US"/>
        </w:rPr>
        <w:tab/>
        <w:t>(7-11)</w:t>
      </w:r>
    </w:p>
    <w:p w:rsidR="00936207" w:rsidRPr="00042F93" w:rsidRDefault="00936207" w:rsidP="00042F93">
      <w:pPr>
        <w:widowControl w:val="0"/>
        <w:rPr>
          <w:lang w:val="en-US"/>
        </w:rPr>
      </w:pPr>
      <w:r w:rsidRPr="00042F93">
        <w:rPr>
          <w:lang w:val="en-US"/>
        </w:rPr>
        <w:t>The relation between TDB and TT is TDB – TT = (TCB – TT) – (TCB – TDB).</w:t>
      </w:r>
      <w:r w:rsidR="00B41FB8">
        <w:rPr>
          <w:lang w:val="en-US"/>
        </w:rPr>
        <w:t xml:space="preserve"> </w:t>
      </w:r>
      <w:r w:rsidRPr="00042F93">
        <w:rPr>
          <w:lang w:val="en-US"/>
        </w:rPr>
        <w:t>Thus</w:t>
      </w:r>
      <w:r>
        <w:rPr>
          <w:lang w:val="en-US"/>
        </w:rPr>
        <w:t>:</w:t>
      </w:r>
    </w:p>
    <w:p w:rsidR="00936207" w:rsidRDefault="00936207" w:rsidP="00480E54">
      <w:pPr>
        <w:pStyle w:val="Equation"/>
        <w:rPr>
          <w:lang w:val="en-US"/>
        </w:rPr>
      </w:pPr>
      <w:r w:rsidRPr="00E36F31">
        <w:rPr>
          <w:lang w:val="en-US"/>
        </w:rPr>
        <w:tab/>
      </w:r>
      <w:r w:rsidRPr="00CA1A86">
        <w:rPr>
          <w:lang w:val="en-US"/>
        </w:rPr>
        <w:tab/>
      </w:r>
      <w:r w:rsidR="00FF7A6C" w:rsidRPr="00FF7A6C">
        <w:rPr>
          <w:position w:val="-66"/>
        </w:rPr>
        <w:object w:dxaOrig="7300" w:dyaOrig="1440">
          <v:shape id="_x0000_i1066" type="#_x0000_t75" style="width:365.25pt;height:1in" o:ole="">
            <v:imagedata r:id="rId160" o:title=""/>
          </v:shape>
          <o:OLEObject Type="Embed" ProgID="Equation.DSMT4" ShapeID="_x0000_i1066" DrawAspect="Content" ObjectID="_1348058180" r:id="rId161"/>
        </w:object>
      </w:r>
      <w:r w:rsidR="00DC6DA0">
        <w:rPr>
          <w:lang w:val="en-US"/>
        </w:rPr>
        <w:tab/>
      </w:r>
      <w:r w:rsidRPr="00CA1A86">
        <w:rPr>
          <w:lang w:val="en-US"/>
        </w:rPr>
        <w:t>(7-12)</w:t>
      </w:r>
    </w:p>
    <w:p w:rsidR="00936207" w:rsidRPr="00042F93" w:rsidRDefault="00936207" w:rsidP="00DC6DA0">
      <w:pPr>
        <w:rPr>
          <w:lang w:val="en-US"/>
        </w:rPr>
      </w:pPr>
      <w:r w:rsidRPr="00042F93">
        <w:rPr>
          <w:lang w:val="en-US"/>
        </w:rPr>
        <w:t xml:space="preserve">which contains no secular terms if </w:t>
      </w:r>
      <w:r w:rsidRPr="00042F93">
        <w:rPr>
          <w:i/>
          <w:lang w:val="en-US"/>
        </w:rPr>
        <w:t>L</w:t>
      </w:r>
      <w:r w:rsidRPr="00042F93">
        <w:rPr>
          <w:i/>
          <w:vertAlign w:val="subscript"/>
          <w:lang w:val="en-US"/>
        </w:rPr>
        <w:t>B</w:t>
      </w:r>
      <w:r w:rsidRPr="00042F93">
        <w:rPr>
          <w:lang w:val="en-US"/>
        </w:rPr>
        <w:t xml:space="preserve"> </w:t>
      </w:r>
      <w:r w:rsidRPr="00FA59FF">
        <w:rPr>
          <w:szCs w:val="22"/>
        </w:rPr>
        <w:sym w:font="Symbol" w:char="F0BB"/>
      </w:r>
      <w:r w:rsidRPr="00042F93">
        <w:rPr>
          <w:lang w:val="en-US"/>
        </w:rPr>
        <w:t xml:space="preserve"> </w:t>
      </w:r>
      <w:r w:rsidRPr="00042F93">
        <w:rPr>
          <w:i/>
          <w:lang w:val="en-US"/>
        </w:rPr>
        <w:t>L</w:t>
      </w:r>
      <w:r w:rsidRPr="00042F93">
        <w:rPr>
          <w:i/>
          <w:vertAlign w:val="subscript"/>
          <w:lang w:val="en-US"/>
        </w:rPr>
        <w:t>C</w:t>
      </w:r>
      <w:r w:rsidRPr="00042F93">
        <w:rPr>
          <w:lang w:val="en-US"/>
        </w:rPr>
        <w:t xml:space="preserve"> + </w:t>
      </w:r>
      <w:r w:rsidRPr="00042F93">
        <w:rPr>
          <w:i/>
          <w:lang w:val="en-US"/>
        </w:rPr>
        <w:t>L</w:t>
      </w:r>
      <w:r w:rsidRPr="00042F93">
        <w:rPr>
          <w:i/>
          <w:vertAlign w:val="subscript"/>
          <w:lang w:val="en-US"/>
        </w:rPr>
        <w:t>G</w:t>
      </w:r>
      <w:r w:rsidRPr="00042F93">
        <w:rPr>
          <w:lang w:val="en-US"/>
        </w:rPr>
        <w:t> .</w:t>
      </w:r>
      <w:r w:rsidR="00B41FB8">
        <w:rPr>
          <w:lang w:val="en-US"/>
        </w:rPr>
        <w:t xml:space="preserve"> </w:t>
      </w:r>
      <w:r w:rsidRPr="00042F93">
        <w:rPr>
          <w:lang w:val="en-US"/>
        </w:rPr>
        <w:t xml:space="preserve">Another time scale for relativistic ephemerides, called </w:t>
      </w:r>
      <w:r w:rsidRPr="00042F93">
        <w:rPr>
          <w:i/>
          <w:lang w:val="en-US"/>
        </w:rPr>
        <w:t>T</w:t>
      </w:r>
      <w:r w:rsidRPr="00DC6DA0">
        <w:rPr>
          <w:i/>
          <w:iCs/>
          <w:vertAlign w:val="subscript"/>
          <w:lang w:val="en-US"/>
        </w:rPr>
        <w:t>eph</w:t>
      </w:r>
      <w:r w:rsidRPr="00042F93">
        <w:rPr>
          <w:lang w:val="en-US"/>
        </w:rPr>
        <w:t>, is used by JPL [</w:t>
      </w:r>
      <w:r w:rsidR="00DC6DA0">
        <w:rPr>
          <w:lang w:val="en-US"/>
        </w:rPr>
        <w:t>Standish, 1998</w:t>
      </w:r>
      <w:r w:rsidRPr="00042F93">
        <w:rPr>
          <w:lang w:val="en-US"/>
        </w:rPr>
        <w:t xml:space="preserve">] and is close to TDB. If the integral is computed using planetary ephemeredes expressed in terms of </w:t>
      </w:r>
      <w:r w:rsidRPr="00042F93">
        <w:rPr>
          <w:i/>
          <w:lang w:val="en-US"/>
        </w:rPr>
        <w:t>T</w:t>
      </w:r>
      <w:r w:rsidRPr="00DC6DA0">
        <w:rPr>
          <w:i/>
          <w:iCs/>
          <w:vertAlign w:val="subscript"/>
          <w:lang w:val="en-US"/>
        </w:rPr>
        <w:t>eph</w:t>
      </w:r>
      <w:r w:rsidRPr="00042F93">
        <w:rPr>
          <w:lang w:val="en-US"/>
        </w:rPr>
        <w:t xml:space="preserve"> as an argument, it should be divided by the factor 1 – </w:t>
      </w:r>
      <w:r w:rsidRPr="00042F93">
        <w:rPr>
          <w:i/>
          <w:lang w:val="en-US"/>
        </w:rPr>
        <w:t>L</w:t>
      </w:r>
      <w:r w:rsidRPr="00042F93">
        <w:rPr>
          <w:i/>
          <w:vertAlign w:val="subscript"/>
          <w:lang w:val="en-US"/>
        </w:rPr>
        <w:t>B</w:t>
      </w:r>
      <w:r w:rsidRPr="00042F93">
        <w:rPr>
          <w:vertAlign w:val="subscript"/>
          <w:lang w:val="en-US"/>
        </w:rPr>
        <w:t> </w:t>
      </w:r>
      <w:r w:rsidRPr="00042F93">
        <w:rPr>
          <w:lang w:val="en-US"/>
        </w:rPr>
        <w:t>.</w:t>
      </w:r>
    </w:p>
    <w:p w:rsidR="00936207" w:rsidRPr="00042F93" w:rsidRDefault="00936207" w:rsidP="00042F93">
      <w:pPr>
        <w:rPr>
          <w:lang w:val="en-US"/>
        </w:rPr>
      </w:pPr>
      <w:r w:rsidRPr="00042F93">
        <w:rPr>
          <w:lang w:val="en-US"/>
        </w:rPr>
        <w:t>The rate of TDB with respect to TCB is</w:t>
      </w:r>
      <w:r>
        <w:rPr>
          <w:lang w:val="en-US"/>
        </w:rPr>
        <w:t>:</w:t>
      </w:r>
    </w:p>
    <w:p w:rsidR="00936207" w:rsidRPr="00557501" w:rsidRDefault="00936207" w:rsidP="00480E54">
      <w:pPr>
        <w:pStyle w:val="Equation"/>
        <w:rPr>
          <w:lang w:val="en-US"/>
        </w:rPr>
      </w:pPr>
      <w:r>
        <w:rPr>
          <w:lang w:val="en-US"/>
        </w:rPr>
        <w:tab/>
      </w:r>
      <w:r>
        <w:rPr>
          <w:lang w:val="en-US"/>
        </w:rPr>
        <w:tab/>
      </w:r>
      <w:r w:rsidR="00FF7A6C" w:rsidRPr="00083B32">
        <w:rPr>
          <w:position w:val="-26"/>
        </w:rPr>
        <w:object w:dxaOrig="3620" w:dyaOrig="639">
          <v:shape id="_x0000_i1067" type="#_x0000_t75" style="width:181.5pt;height:30.75pt" o:ole="">
            <v:imagedata r:id="rId162" o:title=""/>
          </v:shape>
          <o:OLEObject Type="Embed" ProgID="Equation.DSMT4" ShapeID="_x0000_i1067" DrawAspect="Content" ObjectID="_1348058181" r:id="rId163"/>
        </w:object>
      </w:r>
      <w:r w:rsidR="002E70C6">
        <w:rPr>
          <w:lang w:val="en-US"/>
        </w:rPr>
        <w:tab/>
      </w:r>
      <w:r>
        <w:rPr>
          <w:lang w:val="en-US"/>
        </w:rPr>
        <w:t>(7-13)</w:t>
      </w:r>
    </w:p>
    <w:p w:rsidR="00936207" w:rsidRDefault="00936207" w:rsidP="008167FF">
      <w:pPr>
        <w:pStyle w:val="Equationlegend"/>
        <w:rPr>
          <w:lang w:val="en-US"/>
        </w:rPr>
      </w:pPr>
      <w:r w:rsidRPr="00042F93">
        <w:rPr>
          <w:lang w:val="en-US"/>
        </w:rPr>
        <w:t>where</w:t>
      </w:r>
      <w:r>
        <w:rPr>
          <w:lang w:val="en-US"/>
        </w:rPr>
        <w:t>:</w:t>
      </w:r>
    </w:p>
    <w:p w:rsidR="00936207" w:rsidRDefault="008167FF" w:rsidP="008167FF">
      <w:pPr>
        <w:pStyle w:val="Equationlegend"/>
        <w:rPr>
          <w:lang w:val="en-US"/>
        </w:rPr>
      </w:pPr>
      <w:r>
        <w:rPr>
          <w:lang w:val="en-US"/>
        </w:rPr>
        <w:tab/>
      </w:r>
      <w:r w:rsidR="00936207" w:rsidRPr="00042F93">
        <w:rPr>
          <w:lang w:val="en-US"/>
        </w:rPr>
        <w:t xml:space="preserve">&lt; &gt; </w:t>
      </w:r>
      <w:r>
        <w:rPr>
          <w:lang w:val="en-US"/>
        </w:rPr>
        <w:tab/>
      </w:r>
      <w:r w:rsidR="00936207" w:rsidRPr="00042F93">
        <w:rPr>
          <w:lang w:val="en-US"/>
        </w:rPr>
        <w:t>denotes long-term average taken at the geocentre</w:t>
      </w:r>
      <w:r w:rsidR="00936207">
        <w:rPr>
          <w:lang w:val="en-US"/>
        </w:rPr>
        <w:t>;</w:t>
      </w:r>
    </w:p>
    <w:p w:rsidR="008167FF" w:rsidRDefault="008167FF" w:rsidP="008167FF">
      <w:pPr>
        <w:pStyle w:val="Equationlegend"/>
        <w:rPr>
          <w:lang w:val="en-US"/>
        </w:rPr>
      </w:pPr>
      <w:r>
        <w:rPr>
          <w:lang w:val="en-US"/>
        </w:rPr>
        <w:tab/>
      </w:r>
      <w:r>
        <w:rPr>
          <w:lang w:val="en-US"/>
        </w:rPr>
        <w:tab/>
      </w:r>
      <w:r w:rsidR="00936207">
        <w:rPr>
          <w:lang w:val="en-US"/>
        </w:rPr>
        <w:t>t</w:t>
      </w:r>
      <w:r w:rsidR="00936207" w:rsidRPr="00042F93">
        <w:rPr>
          <w:lang w:val="en-US"/>
        </w:rPr>
        <w:t xml:space="preserve">he value of </w:t>
      </w:r>
      <w:r w:rsidR="00936207" w:rsidRPr="00042F93">
        <w:rPr>
          <w:i/>
          <w:lang w:val="en-US"/>
        </w:rPr>
        <w:t>L</w:t>
      </w:r>
      <w:r w:rsidR="00936207" w:rsidRPr="00042F93">
        <w:rPr>
          <w:i/>
          <w:vertAlign w:val="subscript"/>
          <w:lang w:val="en-US"/>
        </w:rPr>
        <w:t>B</w:t>
      </w:r>
      <w:r w:rsidR="00936207" w:rsidRPr="00042F93">
        <w:rPr>
          <w:lang w:val="en-US"/>
        </w:rPr>
        <w:t xml:space="preserve"> is obtained by using</w:t>
      </w:r>
      <w:r w:rsidR="00B41FB8">
        <w:rPr>
          <w:lang w:val="en-US"/>
        </w:rPr>
        <w:t xml:space="preserve"> </w:t>
      </w:r>
      <w:r w:rsidR="00936207" w:rsidRPr="00042F93">
        <w:rPr>
          <w:lang w:val="en-US"/>
        </w:rPr>
        <w:t>the relation</w:t>
      </w:r>
      <w:r>
        <w:rPr>
          <w:lang w:val="en-US"/>
        </w:rPr>
        <w:t>:</w:t>
      </w:r>
    </w:p>
    <w:p w:rsidR="008167FF" w:rsidRDefault="008167FF" w:rsidP="008167FF">
      <w:pPr>
        <w:pStyle w:val="Equationlegend"/>
        <w:rPr>
          <w:lang w:val="en-US"/>
        </w:rPr>
      </w:pPr>
      <w:r>
        <w:rPr>
          <w:lang w:val="en-US"/>
        </w:rPr>
        <w:tab/>
      </w:r>
      <w:r>
        <w:rPr>
          <w:lang w:val="en-US"/>
        </w:rPr>
        <w:tab/>
      </w:r>
      <w:r w:rsidR="00936207" w:rsidRPr="00042F93">
        <w:rPr>
          <w:lang w:val="en-US"/>
        </w:rPr>
        <w:t>1 </w:t>
      </w:r>
      <w:r w:rsidR="00936207" w:rsidRPr="00FA59FF">
        <w:rPr>
          <w:szCs w:val="22"/>
        </w:rPr>
        <w:sym w:font="Symbol" w:char="F02D"/>
      </w:r>
      <w:r w:rsidR="00936207" w:rsidRPr="00042F93">
        <w:rPr>
          <w:lang w:val="en-US"/>
        </w:rPr>
        <w:t> </w:t>
      </w:r>
      <w:r w:rsidR="00936207" w:rsidRPr="00042F93">
        <w:rPr>
          <w:i/>
          <w:lang w:val="en-US"/>
        </w:rPr>
        <w:t>L</w:t>
      </w:r>
      <w:r w:rsidR="00936207" w:rsidRPr="00042F93">
        <w:rPr>
          <w:i/>
          <w:vertAlign w:val="subscript"/>
          <w:lang w:val="en-US"/>
        </w:rPr>
        <w:t>B</w:t>
      </w:r>
      <w:r w:rsidR="00936207" w:rsidRPr="00042F93">
        <w:rPr>
          <w:lang w:val="en-US"/>
        </w:rPr>
        <w:t xml:space="preserve"> = (1 </w:t>
      </w:r>
      <w:r w:rsidR="00936207" w:rsidRPr="00FA59FF">
        <w:rPr>
          <w:szCs w:val="22"/>
        </w:rPr>
        <w:sym w:font="Symbol" w:char="F02D"/>
      </w:r>
      <w:r w:rsidR="00936207" w:rsidRPr="00042F93">
        <w:rPr>
          <w:lang w:val="en-US"/>
        </w:rPr>
        <w:t> </w:t>
      </w:r>
      <w:r w:rsidR="00936207" w:rsidRPr="00042F93">
        <w:rPr>
          <w:i/>
          <w:lang w:val="en-US"/>
        </w:rPr>
        <w:t>L</w:t>
      </w:r>
      <w:r w:rsidR="00936207" w:rsidRPr="00042F93">
        <w:rPr>
          <w:i/>
          <w:vertAlign w:val="subscript"/>
          <w:lang w:val="en-US"/>
        </w:rPr>
        <w:t>G</w:t>
      </w:r>
      <w:r w:rsidR="00936207" w:rsidRPr="00042F93">
        <w:rPr>
          <w:lang w:val="en-US"/>
        </w:rPr>
        <w:t>)(1 </w:t>
      </w:r>
      <w:r w:rsidR="00936207" w:rsidRPr="00FA59FF">
        <w:rPr>
          <w:szCs w:val="22"/>
        </w:rPr>
        <w:sym w:font="Symbol" w:char="F02D"/>
      </w:r>
      <w:r w:rsidR="00936207" w:rsidRPr="00042F93">
        <w:rPr>
          <w:lang w:val="en-US"/>
        </w:rPr>
        <w:t> </w:t>
      </w:r>
      <w:r w:rsidR="00936207" w:rsidRPr="00042F93">
        <w:rPr>
          <w:i/>
          <w:lang w:val="en-US"/>
        </w:rPr>
        <w:t>L</w:t>
      </w:r>
      <w:r w:rsidR="00936207" w:rsidRPr="00042F93">
        <w:rPr>
          <w:i/>
          <w:vertAlign w:val="subscript"/>
          <w:lang w:val="en-US"/>
        </w:rPr>
        <w:t>C</w:t>
      </w:r>
      <w:r w:rsidR="00FF7A6C">
        <w:rPr>
          <w:lang w:val="en-US"/>
        </w:rPr>
        <w:t>)</w:t>
      </w:r>
    </w:p>
    <w:p w:rsidR="008167FF" w:rsidRDefault="008167FF" w:rsidP="008167FF">
      <w:pPr>
        <w:pStyle w:val="Equationlegend"/>
        <w:rPr>
          <w:lang w:val="en-US"/>
        </w:rPr>
      </w:pPr>
      <w:r>
        <w:rPr>
          <w:lang w:val="en-US"/>
        </w:rPr>
        <w:tab/>
        <w:t>s</w:t>
      </w:r>
      <w:r w:rsidR="00936207" w:rsidRPr="00042F93">
        <w:rPr>
          <w:lang w:val="en-US"/>
        </w:rPr>
        <w:t>ince</w:t>
      </w:r>
      <w:r>
        <w:rPr>
          <w:lang w:val="en-US"/>
        </w:rPr>
        <w:tab/>
      </w:r>
      <w:r w:rsidR="00936207" w:rsidRPr="00042F93">
        <w:rPr>
          <w:lang w:val="en-US"/>
        </w:rPr>
        <w:t>&lt;</w:t>
      </w:r>
      <w:r w:rsidR="00936207" w:rsidRPr="008167FF">
        <w:rPr>
          <w:iCs/>
          <w:lang w:val="en-US"/>
        </w:rPr>
        <w:t>d</w:t>
      </w:r>
      <w:r w:rsidR="00936207" w:rsidRPr="00042F93">
        <w:rPr>
          <w:lang w:val="en-US"/>
        </w:rPr>
        <w:t>TDB/</w:t>
      </w:r>
      <w:r w:rsidR="00936207" w:rsidRPr="00665EC2">
        <w:rPr>
          <w:iCs/>
          <w:lang w:val="en-US"/>
        </w:rPr>
        <w:t>d</w:t>
      </w:r>
      <w:r w:rsidR="00936207" w:rsidRPr="00042F93">
        <w:rPr>
          <w:lang w:val="en-US"/>
        </w:rPr>
        <w:t>TCB&gt; = 1 </w:t>
      </w:r>
      <w:r w:rsidR="00936207" w:rsidRPr="00FA59FF">
        <w:rPr>
          <w:szCs w:val="22"/>
        </w:rPr>
        <w:sym w:font="Symbol" w:char="F02D"/>
      </w:r>
      <w:r w:rsidR="00936207" w:rsidRPr="00042F93">
        <w:rPr>
          <w:lang w:val="en-US"/>
        </w:rPr>
        <w:t> </w:t>
      </w:r>
      <w:r w:rsidR="00936207" w:rsidRPr="00042F93">
        <w:rPr>
          <w:i/>
          <w:lang w:val="en-US"/>
        </w:rPr>
        <w:t>L</w:t>
      </w:r>
      <w:r w:rsidR="00936207" w:rsidRPr="00042F93">
        <w:rPr>
          <w:i/>
          <w:vertAlign w:val="subscript"/>
          <w:lang w:val="en-US"/>
        </w:rPr>
        <w:t>B</w:t>
      </w:r>
      <w:r w:rsidR="00B41FB8">
        <w:rPr>
          <w:vertAlign w:val="subscript"/>
          <w:lang w:val="en-US"/>
        </w:rPr>
        <w:t xml:space="preserve"> </w:t>
      </w:r>
    </w:p>
    <w:p w:rsidR="008167FF" w:rsidRDefault="008167FF" w:rsidP="008167FF">
      <w:pPr>
        <w:pStyle w:val="Equationlegend"/>
        <w:rPr>
          <w:lang w:val="en-US"/>
        </w:rPr>
      </w:pPr>
      <w:r>
        <w:rPr>
          <w:lang w:val="en-US"/>
        </w:rPr>
        <w:tab/>
      </w:r>
      <w:r>
        <w:rPr>
          <w:lang w:val="en-US"/>
        </w:rPr>
        <w:tab/>
      </w:r>
      <w:r w:rsidR="00936207" w:rsidRPr="008167FF">
        <w:rPr>
          <w:iCs/>
          <w:lang w:val="en-US"/>
        </w:rPr>
        <w:t>d</w:t>
      </w:r>
      <w:r w:rsidR="00936207" w:rsidRPr="00042F93">
        <w:rPr>
          <w:lang w:val="en-US"/>
        </w:rPr>
        <w:t>TT/</w:t>
      </w:r>
      <w:r w:rsidR="00936207" w:rsidRPr="008167FF">
        <w:rPr>
          <w:iCs/>
          <w:lang w:val="en-US"/>
        </w:rPr>
        <w:t>d</w:t>
      </w:r>
      <w:r w:rsidR="00936207" w:rsidRPr="00042F93">
        <w:rPr>
          <w:lang w:val="en-US"/>
        </w:rPr>
        <w:t>TCG = 1 </w:t>
      </w:r>
      <w:r w:rsidR="00936207" w:rsidRPr="00FA59FF">
        <w:rPr>
          <w:szCs w:val="22"/>
        </w:rPr>
        <w:sym w:font="Symbol" w:char="F02D"/>
      </w:r>
      <w:r w:rsidR="00936207" w:rsidRPr="00042F93">
        <w:rPr>
          <w:lang w:val="en-US"/>
        </w:rPr>
        <w:t> </w:t>
      </w:r>
      <w:r w:rsidR="00936207" w:rsidRPr="00042F93">
        <w:rPr>
          <w:i/>
          <w:lang w:val="en-US"/>
        </w:rPr>
        <w:t>L</w:t>
      </w:r>
      <w:r w:rsidR="00936207" w:rsidRPr="00042F93">
        <w:rPr>
          <w:i/>
          <w:vertAlign w:val="subscript"/>
          <w:lang w:val="en-US"/>
        </w:rPr>
        <w:t>G</w:t>
      </w:r>
      <w:r w:rsidR="00B41FB8">
        <w:rPr>
          <w:vertAlign w:val="subscript"/>
          <w:lang w:val="en-US"/>
        </w:rPr>
        <w:t xml:space="preserve"> </w:t>
      </w:r>
    </w:p>
    <w:p w:rsidR="008167FF" w:rsidRDefault="008167FF" w:rsidP="008167FF">
      <w:pPr>
        <w:pStyle w:val="Equationlegend"/>
        <w:rPr>
          <w:lang w:val="en-US"/>
        </w:rPr>
      </w:pPr>
      <w:r>
        <w:rPr>
          <w:lang w:val="en-US"/>
        </w:rPr>
        <w:tab/>
      </w:r>
      <w:r>
        <w:rPr>
          <w:lang w:val="en-US"/>
        </w:rPr>
        <w:tab/>
      </w:r>
      <w:r w:rsidR="00936207" w:rsidRPr="00042F93">
        <w:rPr>
          <w:lang w:val="en-US"/>
        </w:rPr>
        <w:t>&lt;</w:t>
      </w:r>
      <w:r w:rsidR="00936207" w:rsidRPr="00665EC2">
        <w:rPr>
          <w:iCs/>
          <w:lang w:val="en-US"/>
        </w:rPr>
        <w:t>d</w:t>
      </w:r>
      <w:r w:rsidR="00936207" w:rsidRPr="00042F93">
        <w:rPr>
          <w:lang w:val="en-US"/>
        </w:rPr>
        <w:t>TCG/</w:t>
      </w:r>
      <w:r w:rsidR="00936207" w:rsidRPr="00665EC2">
        <w:rPr>
          <w:iCs/>
          <w:lang w:val="en-US"/>
        </w:rPr>
        <w:t>d</w:t>
      </w:r>
      <w:r w:rsidR="00936207" w:rsidRPr="00042F93">
        <w:rPr>
          <w:lang w:val="en-US"/>
        </w:rPr>
        <w:t>TCB&gt;</w:t>
      </w:r>
      <w:r w:rsidR="00B41FB8">
        <w:rPr>
          <w:lang w:val="en-US"/>
        </w:rPr>
        <w:t xml:space="preserve"> </w:t>
      </w:r>
      <w:r w:rsidR="00936207" w:rsidRPr="00042F93">
        <w:rPr>
          <w:lang w:val="en-US"/>
        </w:rPr>
        <w:t>=</w:t>
      </w:r>
      <w:r w:rsidR="00B41FB8">
        <w:rPr>
          <w:lang w:val="en-US"/>
        </w:rPr>
        <w:t xml:space="preserve"> </w:t>
      </w:r>
      <w:r w:rsidR="00936207" w:rsidRPr="00042F93">
        <w:rPr>
          <w:lang w:val="en-US"/>
        </w:rPr>
        <w:t>1 </w:t>
      </w:r>
      <w:r w:rsidR="00936207" w:rsidRPr="00FA59FF">
        <w:rPr>
          <w:szCs w:val="22"/>
        </w:rPr>
        <w:sym w:font="Symbol" w:char="F02D"/>
      </w:r>
      <w:r w:rsidR="00936207" w:rsidRPr="00042F93">
        <w:rPr>
          <w:lang w:val="en-US"/>
        </w:rPr>
        <w:t> </w:t>
      </w:r>
      <w:r w:rsidR="00936207" w:rsidRPr="00042F93">
        <w:rPr>
          <w:i/>
          <w:lang w:val="en-US"/>
        </w:rPr>
        <w:t>L</w:t>
      </w:r>
      <w:r w:rsidR="00936207" w:rsidRPr="00042F93">
        <w:rPr>
          <w:i/>
          <w:vertAlign w:val="subscript"/>
          <w:lang w:val="en-US"/>
        </w:rPr>
        <w:t>C</w:t>
      </w:r>
      <w:r w:rsidR="00B41FB8">
        <w:rPr>
          <w:vertAlign w:val="subscript"/>
          <w:lang w:val="en-US"/>
        </w:rPr>
        <w:t xml:space="preserve"> </w:t>
      </w:r>
    </w:p>
    <w:p w:rsidR="00936207" w:rsidRDefault="008167FF" w:rsidP="008167FF">
      <w:pPr>
        <w:pStyle w:val="Equationlegend"/>
        <w:rPr>
          <w:lang w:val="en-US"/>
        </w:rPr>
      </w:pPr>
      <w:r>
        <w:rPr>
          <w:lang w:val="en-US"/>
        </w:rPr>
        <w:tab/>
      </w:r>
      <w:r>
        <w:rPr>
          <w:lang w:val="en-US"/>
        </w:rPr>
        <w:tab/>
      </w:r>
      <w:r w:rsidR="00936207" w:rsidRPr="00042F93">
        <w:rPr>
          <w:lang w:val="en-US"/>
        </w:rPr>
        <w:t>&lt;</w:t>
      </w:r>
      <w:r w:rsidR="00936207" w:rsidRPr="00665EC2">
        <w:rPr>
          <w:iCs/>
          <w:lang w:val="en-US"/>
        </w:rPr>
        <w:t>d</w:t>
      </w:r>
      <w:r w:rsidR="00936207" w:rsidRPr="00042F93">
        <w:rPr>
          <w:lang w:val="en-US"/>
        </w:rPr>
        <w:t>TDB/</w:t>
      </w:r>
      <w:r w:rsidR="00936207" w:rsidRPr="00665EC2">
        <w:rPr>
          <w:iCs/>
          <w:lang w:val="en-US"/>
        </w:rPr>
        <w:t>d</w:t>
      </w:r>
      <w:r w:rsidR="00936207" w:rsidRPr="00042F93">
        <w:rPr>
          <w:lang w:val="en-US"/>
        </w:rPr>
        <w:t>TT&gt; = 1</w:t>
      </w:r>
      <w:r w:rsidR="00936207">
        <w:rPr>
          <w:lang w:val="en-US"/>
        </w:rPr>
        <w:t>.</w:t>
      </w:r>
    </w:p>
    <w:p w:rsidR="008167FF" w:rsidRPr="008167FF" w:rsidRDefault="00936207" w:rsidP="008167FF">
      <w:pPr>
        <w:pStyle w:val="Equationlegend"/>
        <w:rPr>
          <w:lang w:val="en-US"/>
        </w:rPr>
      </w:pPr>
      <w:r w:rsidRPr="008167FF">
        <w:rPr>
          <w:lang w:val="en-US"/>
        </w:rPr>
        <w:t>Thus</w:t>
      </w:r>
      <w:r w:rsidR="008167FF" w:rsidRPr="008167FF">
        <w:rPr>
          <w:lang w:val="en-US"/>
        </w:rPr>
        <w:t>:</w:t>
      </w:r>
      <w:r w:rsidRPr="008167FF">
        <w:rPr>
          <w:lang w:val="en-US"/>
        </w:rPr>
        <w:t xml:space="preserve"> </w:t>
      </w:r>
      <w:r w:rsidR="008167FF" w:rsidRPr="008167FF">
        <w:rPr>
          <w:lang w:val="en-US"/>
        </w:rPr>
        <w:tab/>
      </w:r>
      <w:r w:rsidRPr="008167FF">
        <w:rPr>
          <w:i/>
          <w:lang w:val="en-US"/>
        </w:rPr>
        <w:t>L</w:t>
      </w:r>
      <w:r w:rsidRPr="008167FF">
        <w:rPr>
          <w:i/>
          <w:vertAlign w:val="subscript"/>
          <w:lang w:val="en-US"/>
        </w:rPr>
        <w:t>B</w:t>
      </w:r>
      <w:r w:rsidR="00B41FB8" w:rsidRPr="008167FF">
        <w:rPr>
          <w:lang w:val="en-US"/>
        </w:rPr>
        <w:t xml:space="preserve"> </w:t>
      </w:r>
      <w:r w:rsidRPr="008167FF">
        <w:rPr>
          <w:lang w:val="en-US"/>
        </w:rPr>
        <w:t>=</w:t>
      </w:r>
      <w:r w:rsidR="00B41FB8" w:rsidRPr="008167FF">
        <w:rPr>
          <w:lang w:val="en-US"/>
        </w:rPr>
        <w:t xml:space="preserve"> </w:t>
      </w:r>
      <w:r w:rsidRPr="008167FF">
        <w:rPr>
          <w:lang w:val="en-US"/>
        </w:rPr>
        <w:t>1.550 519 767 72 </w:t>
      </w:r>
      <w:r w:rsidRPr="00FA59FF">
        <w:rPr>
          <w:szCs w:val="22"/>
        </w:rPr>
        <w:sym w:font="Symbol" w:char="F0B4"/>
      </w:r>
      <w:r w:rsidRPr="008167FF">
        <w:rPr>
          <w:lang w:val="en-US"/>
        </w:rPr>
        <w:t> 10</w:t>
      </w:r>
      <w:r w:rsidRPr="00FA59FF">
        <w:rPr>
          <w:szCs w:val="22"/>
          <w:vertAlign w:val="superscript"/>
        </w:rPr>
        <w:sym w:font="Symbol" w:char="F02D"/>
      </w:r>
      <w:r w:rsidRPr="008167FF">
        <w:rPr>
          <w:vertAlign w:val="superscript"/>
          <w:lang w:val="en-US"/>
        </w:rPr>
        <w:t xml:space="preserve">8 </w:t>
      </w:r>
      <w:r w:rsidRPr="008167FF">
        <w:rPr>
          <w:lang w:val="en-US"/>
        </w:rPr>
        <w:t>(approximately 1.34 ms/d).</w:t>
      </w:r>
      <w:r w:rsidR="00B41FB8" w:rsidRPr="008167FF">
        <w:rPr>
          <w:lang w:val="en-US"/>
        </w:rPr>
        <w:t xml:space="preserve"> </w:t>
      </w:r>
    </w:p>
    <w:p w:rsidR="00936207" w:rsidRPr="00042F93" w:rsidRDefault="00936207" w:rsidP="00042F93">
      <w:pPr>
        <w:rPr>
          <w:lang w:val="en-US"/>
        </w:rPr>
      </w:pPr>
      <w:r w:rsidRPr="00042F93">
        <w:rPr>
          <w:lang w:val="en-US"/>
        </w:rPr>
        <w:t>The factor 1 – </w:t>
      </w:r>
      <w:r w:rsidRPr="00042F93">
        <w:rPr>
          <w:i/>
          <w:lang w:val="en-US"/>
        </w:rPr>
        <w:t>L</w:t>
      </w:r>
      <w:r w:rsidRPr="00042F93">
        <w:rPr>
          <w:i/>
          <w:vertAlign w:val="subscript"/>
          <w:lang w:val="en-US"/>
        </w:rPr>
        <w:t>B</w:t>
      </w:r>
      <w:r w:rsidR="00B41FB8">
        <w:rPr>
          <w:vertAlign w:val="subscript"/>
          <w:lang w:val="en-US"/>
        </w:rPr>
        <w:t xml:space="preserve"> </w:t>
      </w:r>
      <w:r w:rsidRPr="00042F93">
        <w:rPr>
          <w:lang w:val="en-US"/>
        </w:rPr>
        <w:t>relates ephemeris units of time and distance in ephemeredes expressed in terms of TDB to the corresponding SI units.</w:t>
      </w:r>
    </w:p>
    <w:p w:rsidR="00936207" w:rsidRPr="000376EF" w:rsidRDefault="00936207" w:rsidP="00FF7A6C">
      <w:pPr>
        <w:pStyle w:val="Heading2"/>
        <w:rPr>
          <w:lang w:val="en-GB"/>
        </w:rPr>
      </w:pPr>
      <w:bookmarkStart w:id="3004" w:name="_Toc257118464"/>
      <w:bookmarkStart w:id="3005" w:name="_Toc257118814"/>
      <w:bookmarkStart w:id="3006" w:name="_Toc257119137"/>
      <w:bookmarkStart w:id="3007" w:name="_Toc257119518"/>
      <w:bookmarkStart w:id="3008" w:name="_Toc257119959"/>
      <w:bookmarkStart w:id="3009" w:name="_Toc257120672"/>
      <w:bookmarkStart w:id="3010" w:name="_Toc257120878"/>
      <w:bookmarkStart w:id="3011" w:name="_Toc257121290"/>
      <w:bookmarkStart w:id="3012" w:name="_Toc257121496"/>
      <w:bookmarkStart w:id="3013" w:name="_Toc257121702"/>
      <w:bookmarkStart w:id="3014" w:name="_Toc257121907"/>
      <w:bookmarkStart w:id="3015" w:name="_Toc257122112"/>
      <w:bookmarkStart w:id="3016" w:name="_Toc257122317"/>
      <w:bookmarkStart w:id="3017" w:name="_Toc270345958"/>
      <w:bookmarkStart w:id="3018" w:name="_Toc270347346"/>
      <w:bookmarkStart w:id="3019" w:name="_Toc270407734"/>
      <w:bookmarkStart w:id="3020" w:name="_Toc270408645"/>
      <w:bookmarkStart w:id="3021" w:name="_Toc270414725"/>
      <w:bookmarkStart w:id="3022" w:name="_Toc270422205"/>
      <w:bookmarkStart w:id="3023" w:name="_Toc270432565"/>
      <w:bookmarkStart w:id="3024" w:name="_Toc270434421"/>
      <w:bookmarkStart w:id="3025" w:name="_Toc270508276"/>
      <w:bookmarkStart w:id="3026" w:name="_Toc270509304"/>
      <w:bookmarkStart w:id="3027" w:name="_Toc270510435"/>
      <w:bookmarkStart w:id="3028" w:name="_Toc270512434"/>
      <w:bookmarkStart w:id="3029" w:name="_Toc270517630"/>
      <w:bookmarkStart w:id="3030" w:name="_Toc270519331"/>
      <w:r w:rsidRPr="000376EF">
        <w:rPr>
          <w:lang w:val="en-GB"/>
        </w:rPr>
        <w:t>7</w:t>
      </w:r>
      <w:r>
        <w:rPr>
          <w:lang w:val="en-GB"/>
        </w:rPr>
        <w:t>.</w:t>
      </w:r>
      <w:r w:rsidR="00FF7A6C">
        <w:rPr>
          <w:lang w:val="en-GB"/>
        </w:rPr>
        <w:t>6</w:t>
      </w:r>
      <w:r w:rsidRPr="000376EF">
        <w:rPr>
          <w:lang w:val="en-GB"/>
        </w:rPr>
        <w:tab/>
      </w:r>
      <w:r>
        <w:rPr>
          <w:lang w:val="en-GB"/>
        </w:rPr>
        <w:t>International time scales</w:t>
      </w:r>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p>
    <w:p w:rsidR="00936207" w:rsidRDefault="00936207" w:rsidP="00417BB1">
      <w:pPr>
        <w:rPr>
          <w:lang w:val="en-GB"/>
        </w:rPr>
      </w:pPr>
      <w:r>
        <w:rPr>
          <w:lang w:val="en-GB"/>
        </w:rPr>
        <w:t>Development of international telecommunication and computer networks and, especially, global electronic navigation systems require high precision, synchronized international time scales. As a result the relevant international organizations developed and approved the following major international time scales:</w:t>
      </w:r>
    </w:p>
    <w:p w:rsidR="00936207" w:rsidRDefault="00487F84" w:rsidP="00487F84">
      <w:pPr>
        <w:pStyle w:val="enumlev1"/>
        <w:rPr>
          <w:lang w:val="en-GB"/>
        </w:rPr>
      </w:pPr>
      <w:r>
        <w:rPr>
          <w:lang w:val="en-GB"/>
        </w:rPr>
        <w:t>–</w:t>
      </w:r>
      <w:r>
        <w:rPr>
          <w:lang w:val="en-GB"/>
        </w:rPr>
        <w:tab/>
      </w:r>
      <w:r w:rsidR="00936207">
        <w:rPr>
          <w:lang w:val="en-GB"/>
        </w:rPr>
        <w:t xml:space="preserve">the International </w:t>
      </w:r>
      <w:r w:rsidR="005D463D">
        <w:rPr>
          <w:lang w:val="en-GB"/>
        </w:rPr>
        <w:t xml:space="preserve">atomic time </w:t>
      </w:r>
      <w:r w:rsidR="00936207">
        <w:rPr>
          <w:lang w:val="en-GB"/>
        </w:rPr>
        <w:t>(TAI)</w:t>
      </w:r>
      <w:r>
        <w:rPr>
          <w:lang w:val="en-GB"/>
        </w:rPr>
        <w:t>;</w:t>
      </w:r>
    </w:p>
    <w:p w:rsidR="00936207" w:rsidRDefault="00487F84" w:rsidP="00487F84">
      <w:pPr>
        <w:pStyle w:val="enumlev1"/>
        <w:rPr>
          <w:lang w:val="en-GB"/>
        </w:rPr>
      </w:pPr>
      <w:r>
        <w:rPr>
          <w:lang w:val="en-GB"/>
        </w:rPr>
        <w:t>–</w:t>
      </w:r>
      <w:r>
        <w:rPr>
          <w:lang w:val="en-GB"/>
        </w:rPr>
        <w:tab/>
      </w:r>
      <w:r w:rsidR="00936207">
        <w:rPr>
          <w:lang w:val="en-GB"/>
        </w:rPr>
        <w:t xml:space="preserve">the Coordinated </w:t>
      </w:r>
      <w:r w:rsidR="005D463D">
        <w:rPr>
          <w:lang w:val="en-GB"/>
        </w:rPr>
        <w:t>universal time</w:t>
      </w:r>
      <w:r w:rsidR="00936207">
        <w:rPr>
          <w:lang w:val="en-GB"/>
        </w:rPr>
        <w:t xml:space="preserve"> (UTC).</w:t>
      </w:r>
    </w:p>
    <w:p w:rsidR="00936207" w:rsidRPr="000376EF" w:rsidRDefault="00936207" w:rsidP="005D463D">
      <w:pPr>
        <w:pStyle w:val="Heading3"/>
        <w:rPr>
          <w:noProof/>
          <w:lang w:val="en-GB"/>
        </w:rPr>
      </w:pPr>
      <w:bookmarkStart w:id="3031" w:name="_Toc270432566"/>
      <w:bookmarkStart w:id="3032" w:name="_Toc270434422"/>
      <w:bookmarkStart w:id="3033" w:name="_Toc270508277"/>
      <w:bookmarkStart w:id="3034" w:name="_Toc270509305"/>
      <w:bookmarkStart w:id="3035" w:name="_Toc270510436"/>
      <w:bookmarkStart w:id="3036" w:name="_Toc270512435"/>
      <w:bookmarkStart w:id="3037" w:name="_Toc270517631"/>
      <w:bookmarkStart w:id="3038" w:name="_Toc270519332"/>
      <w:bookmarkStart w:id="3039" w:name="_Toc257118465"/>
      <w:bookmarkStart w:id="3040" w:name="_Toc257118815"/>
      <w:bookmarkStart w:id="3041" w:name="_Toc257119138"/>
      <w:bookmarkStart w:id="3042" w:name="_Toc257119519"/>
      <w:bookmarkStart w:id="3043" w:name="_Toc257119960"/>
      <w:bookmarkStart w:id="3044" w:name="_Toc257120673"/>
      <w:bookmarkStart w:id="3045" w:name="_Toc257120879"/>
      <w:bookmarkStart w:id="3046" w:name="_Toc257121291"/>
      <w:bookmarkStart w:id="3047" w:name="_Toc257121497"/>
      <w:bookmarkStart w:id="3048" w:name="_Toc257121703"/>
      <w:bookmarkStart w:id="3049" w:name="_Toc257121908"/>
      <w:bookmarkStart w:id="3050" w:name="_Toc257122113"/>
      <w:bookmarkStart w:id="3051" w:name="_Toc257122318"/>
      <w:bookmarkStart w:id="3052" w:name="_Toc270345959"/>
      <w:bookmarkStart w:id="3053" w:name="_Toc270347347"/>
      <w:bookmarkStart w:id="3054" w:name="_Toc270407735"/>
      <w:bookmarkStart w:id="3055" w:name="_Toc270408646"/>
      <w:bookmarkStart w:id="3056" w:name="_Toc270414726"/>
      <w:bookmarkStart w:id="3057" w:name="_Toc270422206"/>
      <w:r>
        <w:rPr>
          <w:noProof/>
          <w:lang w:val="en-GB"/>
        </w:rPr>
        <w:t>7.</w:t>
      </w:r>
      <w:r w:rsidR="005D463D">
        <w:rPr>
          <w:noProof/>
          <w:lang w:val="en-GB"/>
        </w:rPr>
        <w:t>6</w:t>
      </w:r>
      <w:r>
        <w:rPr>
          <w:noProof/>
          <w:lang w:val="en-GB"/>
        </w:rPr>
        <w:t>.1</w:t>
      </w:r>
      <w:r w:rsidRPr="000376EF">
        <w:rPr>
          <w:noProof/>
          <w:lang w:val="en-GB"/>
        </w:rPr>
        <w:tab/>
      </w:r>
      <w:r>
        <w:rPr>
          <w:lang w:val="en-US"/>
        </w:rPr>
        <w:t xml:space="preserve">International </w:t>
      </w:r>
      <w:r w:rsidR="00487F84">
        <w:rPr>
          <w:lang w:val="en-US"/>
        </w:rPr>
        <w:t>atomic time</w:t>
      </w:r>
      <w:bookmarkEnd w:id="3031"/>
      <w:bookmarkEnd w:id="3032"/>
      <w:bookmarkEnd w:id="3033"/>
      <w:bookmarkEnd w:id="3034"/>
      <w:bookmarkEnd w:id="3035"/>
      <w:bookmarkEnd w:id="3036"/>
      <w:bookmarkEnd w:id="3037"/>
      <w:bookmarkEnd w:id="3038"/>
      <w:r w:rsidR="00487F84">
        <w:rPr>
          <w:lang w:val="en-US"/>
        </w:rPr>
        <w:t xml:space="preserve"> </w:t>
      </w:r>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p>
    <w:p w:rsidR="00936207" w:rsidRPr="00654D22" w:rsidRDefault="00936207" w:rsidP="00487F84">
      <w:pPr>
        <w:rPr>
          <w:lang w:val="en-US"/>
        </w:rPr>
      </w:pPr>
      <w:r w:rsidRPr="00654D22">
        <w:rPr>
          <w:lang w:val="en-US"/>
        </w:rPr>
        <w:t xml:space="preserve">The epoch of </w:t>
      </w:r>
      <w:r w:rsidR="00487F84">
        <w:rPr>
          <w:lang w:val="en-US"/>
        </w:rPr>
        <w:t xml:space="preserve">International atomic time </w:t>
      </w:r>
      <w:r w:rsidR="005D463D">
        <w:rPr>
          <w:lang w:val="en-US"/>
        </w:rPr>
        <w:t>(</w:t>
      </w:r>
      <w:r w:rsidRPr="00654D22">
        <w:rPr>
          <w:lang w:val="en-US"/>
        </w:rPr>
        <w:t>TAI</w:t>
      </w:r>
      <w:r w:rsidR="005D463D">
        <w:rPr>
          <w:lang w:val="en-US"/>
        </w:rPr>
        <w:t>)</w:t>
      </w:r>
      <w:r w:rsidRPr="00654D22">
        <w:rPr>
          <w:lang w:val="en-US"/>
        </w:rPr>
        <w:t xml:space="preserve"> is 1 January 1958.</w:t>
      </w:r>
      <w:r w:rsidR="00B41FB8">
        <w:rPr>
          <w:lang w:val="en-US"/>
        </w:rPr>
        <w:t xml:space="preserve"> </w:t>
      </w:r>
      <w:r w:rsidRPr="00654D22">
        <w:rPr>
          <w:lang w:val="en-US"/>
        </w:rPr>
        <w:t>TAI is defined as the atomic time scale established by the BIPM based on readings of some 400 atomic clocks maintained in approximately 60 laboratories</w:t>
      </w:r>
      <w:r>
        <w:rPr>
          <w:lang w:val="en-US"/>
        </w:rPr>
        <w:t>. It is further specified as [</w:t>
      </w:r>
      <w:r w:rsidR="00487F84">
        <w:rPr>
          <w:lang w:val="en-US"/>
        </w:rPr>
        <w:t>BIPM, 1981</w:t>
      </w:r>
      <w:r w:rsidRPr="00654D22">
        <w:rPr>
          <w:lang w:val="en-US"/>
        </w:rPr>
        <w:t>] a coordinate time scale defined in a geocentric reference frame with the SI second as realized on the rotating geoid as the scale unit. TAI was an extension of an atomic time scale maintained by the BIH that had been in continuous existence back to 1955.</w:t>
      </w:r>
    </w:p>
    <w:p w:rsidR="00936207" w:rsidRDefault="00936207" w:rsidP="00487F84">
      <w:pPr>
        <w:rPr>
          <w:lang w:val="en-GB"/>
        </w:rPr>
      </w:pPr>
      <w:r w:rsidRPr="000376EF">
        <w:rPr>
          <w:lang w:val="en-GB"/>
        </w:rPr>
        <w:t>The formation of TAI was recommended by the International Astronomical Union (IAU) in 1967, the International Union of Radio Science (URSI) in 1969 and the International Radio Consultative Committee (CCIR) of the ITU in 1970. The 14th General Conference on Weights and Measures (CGPM) approved the establishment of TAI in 1971.</w:t>
      </w:r>
    </w:p>
    <w:p w:rsidR="00487F84" w:rsidRDefault="00936207" w:rsidP="00487F84">
      <w:pPr>
        <w:rPr>
          <w:szCs w:val="22"/>
          <w:lang w:val="en-GB"/>
        </w:rPr>
      </w:pPr>
      <w:r w:rsidRPr="000376EF">
        <w:rPr>
          <w:szCs w:val="22"/>
          <w:lang w:val="en-GB"/>
        </w:rPr>
        <w:t>TAI is the actual time scale established from the clock comparison data supplied to the BIPM by participating laboratories and a particular algorithm known as ALGOS. TAI has been further defined as a coordinate time scale in a geocentric reference frame with the SI second as the scale unit realized on the rotating geoid.</w:t>
      </w:r>
      <w:r w:rsidR="00B41FB8">
        <w:rPr>
          <w:szCs w:val="22"/>
          <w:lang w:val="en-GB"/>
        </w:rPr>
        <w:t xml:space="preserve"> </w:t>
      </w:r>
      <w:r w:rsidRPr="000376EF">
        <w:rPr>
          <w:szCs w:val="22"/>
          <w:lang w:val="en-GB"/>
        </w:rPr>
        <w:t xml:space="preserve">The fact that TAI is a coordinate time scale was determined by the Consultative Committee for the Definition of the Second (CCDS) </w:t>
      </w:r>
      <w:r>
        <w:rPr>
          <w:szCs w:val="22"/>
          <w:lang w:val="en-GB"/>
        </w:rPr>
        <w:t>in 1980.</w:t>
      </w:r>
      <w:r w:rsidR="00B41FB8">
        <w:rPr>
          <w:szCs w:val="22"/>
          <w:lang w:val="en-GB"/>
        </w:rPr>
        <w:t xml:space="preserve"> </w:t>
      </w:r>
      <w:r>
        <w:rPr>
          <w:szCs w:val="22"/>
          <w:lang w:val="en-GB"/>
        </w:rPr>
        <w:t>The CCDS was</w:t>
      </w:r>
      <w:r w:rsidRPr="000376EF">
        <w:rPr>
          <w:szCs w:val="22"/>
          <w:lang w:val="en-GB"/>
        </w:rPr>
        <w:t xml:space="preserve"> renamed </w:t>
      </w:r>
      <w:r>
        <w:rPr>
          <w:szCs w:val="22"/>
          <w:lang w:val="en-GB"/>
        </w:rPr>
        <w:t xml:space="preserve">the </w:t>
      </w:r>
      <w:r w:rsidRPr="000376EF">
        <w:rPr>
          <w:szCs w:val="22"/>
          <w:lang w:val="en-GB"/>
        </w:rPr>
        <w:t>Consultative Committee for Time and Frequency (CCTF) in 1997</w:t>
      </w:r>
      <w:r>
        <w:rPr>
          <w:szCs w:val="22"/>
          <w:lang w:val="en-GB"/>
        </w:rPr>
        <w:t>.</w:t>
      </w:r>
      <w:r w:rsidRPr="000376EF">
        <w:rPr>
          <w:szCs w:val="22"/>
          <w:lang w:val="en-GB"/>
        </w:rPr>
        <w:t xml:space="preserve"> </w:t>
      </w:r>
      <w:r>
        <w:rPr>
          <w:szCs w:val="22"/>
          <w:lang w:val="en-GB"/>
        </w:rPr>
        <w:t xml:space="preserve">The CCDS also </w:t>
      </w:r>
      <w:r w:rsidRPr="000376EF">
        <w:rPr>
          <w:szCs w:val="22"/>
          <w:lang w:val="en-GB"/>
        </w:rPr>
        <w:t>provid</w:t>
      </w:r>
      <w:r>
        <w:rPr>
          <w:szCs w:val="22"/>
          <w:lang w:val="en-GB"/>
        </w:rPr>
        <w:t>ed</w:t>
      </w:r>
      <w:r w:rsidRPr="000376EF">
        <w:rPr>
          <w:szCs w:val="22"/>
          <w:lang w:val="en-GB"/>
        </w:rPr>
        <w:t xml:space="preserve"> the necessary correction information for the establishment of TAI in relativistic terms and for its use in non-terrestrial reference frames</w:t>
      </w:r>
      <w:r>
        <w:rPr>
          <w:szCs w:val="22"/>
          <w:lang w:val="en-GB"/>
        </w:rPr>
        <w:t xml:space="preserve">. </w:t>
      </w:r>
      <w:r w:rsidRPr="000376EF">
        <w:rPr>
          <w:szCs w:val="22"/>
          <w:lang w:val="en-GB"/>
        </w:rPr>
        <w:t>The accuracy of TAI is a primary consideration in maintaining the SI second and providing a reliable scale in the long term.</w:t>
      </w:r>
      <w:r w:rsidR="00B41FB8">
        <w:rPr>
          <w:szCs w:val="22"/>
          <w:lang w:val="en-GB"/>
        </w:rPr>
        <w:t xml:space="preserve"> </w:t>
      </w:r>
      <w:r w:rsidRPr="000376EF">
        <w:rPr>
          <w:szCs w:val="22"/>
          <w:lang w:val="en-GB"/>
        </w:rPr>
        <w:t>The optimization of the long term stability is done at the expense of short term accessibility.</w:t>
      </w:r>
      <w:r w:rsidR="00B41FB8">
        <w:rPr>
          <w:szCs w:val="22"/>
          <w:lang w:val="en-GB"/>
        </w:rPr>
        <w:t xml:space="preserve"> </w:t>
      </w:r>
      <w:r w:rsidRPr="000376EF">
        <w:rPr>
          <w:szCs w:val="22"/>
          <w:lang w:val="en-GB"/>
        </w:rPr>
        <w:t>The calculation of TAI uses data over an extended period.</w:t>
      </w:r>
      <w:r w:rsidR="00B41FB8">
        <w:rPr>
          <w:szCs w:val="22"/>
          <w:lang w:val="en-GB"/>
        </w:rPr>
        <w:t xml:space="preserve"> </w:t>
      </w:r>
      <w:r w:rsidRPr="000376EF">
        <w:rPr>
          <w:szCs w:val="22"/>
          <w:lang w:val="en-GB"/>
        </w:rPr>
        <w:t>Clock data are provided to the BIPM on days with the Modified Julian Date ending in 4 and 9.</w:t>
      </w:r>
      <w:r w:rsidR="00B41FB8">
        <w:rPr>
          <w:szCs w:val="22"/>
          <w:lang w:val="en-GB"/>
        </w:rPr>
        <w:t xml:space="preserve"> </w:t>
      </w:r>
    </w:p>
    <w:p w:rsidR="00487F84" w:rsidRDefault="00936207" w:rsidP="00AD1D2C">
      <w:pPr>
        <w:keepNext/>
        <w:rPr>
          <w:lang w:val="en-GB"/>
        </w:rPr>
      </w:pPr>
      <w:r w:rsidRPr="000376EF">
        <w:rPr>
          <w:lang w:val="en-GB"/>
        </w:rPr>
        <w:t xml:space="preserve">Two techniques of time transfer are in use for clock comparison: </w:t>
      </w:r>
    </w:p>
    <w:p w:rsidR="00487F84" w:rsidRDefault="00936207" w:rsidP="00487F84">
      <w:pPr>
        <w:pStyle w:val="enumlev1"/>
        <w:rPr>
          <w:lang w:val="en-GB"/>
        </w:rPr>
      </w:pPr>
      <w:r w:rsidRPr="000376EF">
        <w:rPr>
          <w:lang w:val="en-GB"/>
        </w:rPr>
        <w:t xml:space="preserve">a) </w:t>
      </w:r>
      <w:r w:rsidR="00487F84">
        <w:rPr>
          <w:lang w:val="en-GB"/>
        </w:rPr>
        <w:tab/>
      </w:r>
      <w:r w:rsidRPr="000376EF">
        <w:rPr>
          <w:lang w:val="en-GB"/>
        </w:rPr>
        <w:t>comparison via GPS satellite tracking of the local UTC to GPS time</w:t>
      </w:r>
      <w:r w:rsidR="00487F84">
        <w:rPr>
          <w:lang w:val="en-GB"/>
        </w:rPr>
        <w:t>,</w:t>
      </w:r>
      <w:r w:rsidRPr="000376EF">
        <w:rPr>
          <w:lang w:val="en-GB"/>
        </w:rPr>
        <w:t xml:space="preserve"> or </w:t>
      </w:r>
    </w:p>
    <w:p w:rsidR="00487F84" w:rsidRDefault="00936207" w:rsidP="005D463D">
      <w:pPr>
        <w:pStyle w:val="enumlev1"/>
        <w:rPr>
          <w:lang w:val="en-GB"/>
        </w:rPr>
      </w:pPr>
      <w:r w:rsidRPr="000376EF">
        <w:rPr>
          <w:lang w:val="en-GB"/>
        </w:rPr>
        <w:t xml:space="preserve">b) </w:t>
      </w:r>
      <w:r w:rsidR="00487F84">
        <w:rPr>
          <w:lang w:val="en-GB"/>
        </w:rPr>
        <w:tab/>
      </w:r>
      <w:r w:rsidRPr="000376EF">
        <w:rPr>
          <w:lang w:val="en-GB"/>
        </w:rPr>
        <w:t>comparison of two local UTC</w:t>
      </w:r>
      <w:r>
        <w:rPr>
          <w:lang w:val="en-GB"/>
        </w:rPr>
        <w:t xml:space="preserve"> (</w:t>
      </w:r>
      <w:r w:rsidR="00487F84">
        <w:rPr>
          <w:lang w:val="en-GB"/>
        </w:rPr>
        <w:t>§ 7.</w:t>
      </w:r>
      <w:r w:rsidR="005D463D">
        <w:rPr>
          <w:lang w:val="en-GB"/>
        </w:rPr>
        <w:t>6</w:t>
      </w:r>
      <w:r w:rsidR="00487F84">
        <w:rPr>
          <w:lang w:val="en-GB"/>
        </w:rPr>
        <w:t>.2</w:t>
      </w:r>
      <w:r>
        <w:rPr>
          <w:lang w:val="en-GB"/>
        </w:rPr>
        <w:t>)</w:t>
      </w:r>
      <w:r w:rsidRPr="000376EF">
        <w:rPr>
          <w:lang w:val="en-GB"/>
        </w:rPr>
        <w:t xml:space="preserve"> via TWSTFT. </w:t>
      </w:r>
    </w:p>
    <w:p w:rsidR="00936207" w:rsidRPr="000376EF" w:rsidRDefault="00936207" w:rsidP="00487F84">
      <w:pPr>
        <w:rPr>
          <w:szCs w:val="22"/>
          <w:lang w:val="en-GB"/>
        </w:rPr>
      </w:pPr>
      <w:r w:rsidRPr="000376EF">
        <w:rPr>
          <w:szCs w:val="22"/>
          <w:lang w:val="en-GB"/>
        </w:rPr>
        <w:t>The time links for clock comparisons are organized by the BIPM following the scheme presented in Fig</w:t>
      </w:r>
      <w:r w:rsidR="00487F84">
        <w:rPr>
          <w:szCs w:val="22"/>
          <w:lang w:val="en-GB"/>
        </w:rPr>
        <w:t>.</w:t>
      </w:r>
      <w:r w:rsidRPr="000376EF">
        <w:rPr>
          <w:szCs w:val="22"/>
          <w:lang w:val="en-GB"/>
        </w:rPr>
        <w:t xml:space="preserve"> 7-</w:t>
      </w:r>
      <w:r>
        <w:rPr>
          <w:szCs w:val="22"/>
          <w:lang w:val="en-GB"/>
        </w:rPr>
        <w:t>1</w:t>
      </w:r>
      <w:r w:rsidRPr="000376EF">
        <w:rPr>
          <w:szCs w:val="22"/>
          <w:lang w:val="en-GB"/>
        </w:rPr>
        <w:t>. Blocks of data covering 30 days are used in the calculation of the scale.</w:t>
      </w:r>
      <w:r w:rsidR="00B41FB8">
        <w:rPr>
          <w:szCs w:val="22"/>
          <w:lang w:val="en-GB"/>
        </w:rPr>
        <w:t xml:space="preserve"> </w:t>
      </w:r>
      <w:r w:rsidRPr="000376EF">
        <w:rPr>
          <w:szCs w:val="22"/>
          <w:lang w:val="en-GB"/>
        </w:rPr>
        <w:t>A period of 30 days was chosen to place the effective integration time of the scale at the transition between the flicker floor and the random walk frequency modulation of caesium clocks.</w:t>
      </w:r>
      <w:r w:rsidR="00B41FB8">
        <w:rPr>
          <w:szCs w:val="22"/>
          <w:lang w:val="en-GB"/>
        </w:rPr>
        <w:t xml:space="preserve"> </w:t>
      </w:r>
      <w:r w:rsidRPr="000376EF">
        <w:rPr>
          <w:szCs w:val="22"/>
          <w:lang w:val="en-GB"/>
        </w:rPr>
        <w:t>Stability would therefore not be improved by a longer integration time.</w:t>
      </w:r>
      <w:r w:rsidR="00B41FB8">
        <w:rPr>
          <w:szCs w:val="22"/>
          <w:lang w:val="en-GB"/>
        </w:rPr>
        <w:t xml:space="preserve"> </w:t>
      </w:r>
      <w:r w:rsidRPr="000376EF">
        <w:rPr>
          <w:szCs w:val="22"/>
          <w:lang w:val="en-GB"/>
        </w:rPr>
        <w:t>The period of 30 days is enough to smooth out the noise contributed by the time links and the white frequency modulation noise of the clocks.</w:t>
      </w:r>
    </w:p>
    <w:p w:rsidR="00936207" w:rsidRPr="000376EF" w:rsidRDefault="00936207" w:rsidP="00487F84">
      <w:pPr>
        <w:pStyle w:val="FigureNo"/>
      </w:pPr>
      <w:r w:rsidRPr="000376EF">
        <w:t>FIGURE 7-</w:t>
      </w:r>
      <w:r>
        <w:t>1</w:t>
      </w:r>
    </w:p>
    <w:p w:rsidR="00936207" w:rsidRPr="000376EF" w:rsidRDefault="00936207" w:rsidP="00487F84">
      <w:pPr>
        <w:pStyle w:val="Figuretitle"/>
        <w:rPr>
          <w:lang w:val="en-GB"/>
        </w:rPr>
      </w:pPr>
      <w:r w:rsidRPr="000376EF">
        <w:rPr>
          <w:lang w:val="en-GB"/>
        </w:rPr>
        <w:t>International time links between participating centres</w:t>
      </w:r>
    </w:p>
    <w:p w:rsidR="00936207" w:rsidRDefault="00EE7314" w:rsidP="00B90585">
      <w:pPr>
        <w:pStyle w:val="Figure"/>
      </w:pPr>
      <w:r w:rsidRPr="00EE7314">
        <w:rPr>
          <w:noProof/>
          <w:lang w:val="en-US" w:eastAsia="zh-CN"/>
        </w:rPr>
        <w:drawing>
          <wp:inline distT="0" distB="0" distL="0" distR="0">
            <wp:extent cx="6096000" cy="4762500"/>
            <wp:effectExtent l="1905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64"/>
                    <a:srcRect/>
                    <a:stretch>
                      <a:fillRect/>
                    </a:stretch>
                  </pic:blipFill>
                  <pic:spPr bwMode="auto">
                    <a:xfrm>
                      <a:off x="0" y="0"/>
                      <a:ext cx="6096000" cy="4762500"/>
                    </a:xfrm>
                    <a:prstGeom prst="rect">
                      <a:avLst/>
                    </a:prstGeom>
                    <a:noFill/>
                    <a:ln w="9525">
                      <a:noFill/>
                      <a:miter lim="800000"/>
                      <a:headEnd/>
                      <a:tailEnd/>
                    </a:ln>
                  </pic:spPr>
                </pic:pic>
              </a:graphicData>
            </a:graphic>
          </wp:inline>
        </w:drawing>
      </w:r>
    </w:p>
    <w:p w:rsidR="00936207" w:rsidRPr="000376EF" w:rsidRDefault="00936207" w:rsidP="00487F84">
      <w:pPr>
        <w:pStyle w:val="Normalaftertitle"/>
        <w:rPr>
          <w:lang w:val="en-GB"/>
        </w:rPr>
      </w:pPr>
      <w:r w:rsidRPr="000376EF">
        <w:rPr>
          <w:lang w:val="en-GB"/>
        </w:rPr>
        <w:t xml:space="preserve">The determination of TAI is performed in </w:t>
      </w:r>
      <w:r w:rsidR="00487F84">
        <w:rPr>
          <w:lang w:val="en-GB"/>
        </w:rPr>
        <w:t xml:space="preserve">3 </w:t>
      </w:r>
      <w:r w:rsidRPr="000376EF">
        <w:rPr>
          <w:lang w:val="en-GB"/>
        </w:rPr>
        <w:t>steps:</w:t>
      </w:r>
    </w:p>
    <w:p w:rsidR="00936207" w:rsidRDefault="00487F84" w:rsidP="00AD1D2C">
      <w:pPr>
        <w:ind w:left="794" w:hanging="794"/>
        <w:rPr>
          <w:lang w:val="en-GB"/>
        </w:rPr>
      </w:pPr>
      <w:r w:rsidRPr="005D463D">
        <w:rPr>
          <w:i/>
          <w:iCs/>
          <w:lang w:val="en-GB"/>
        </w:rPr>
        <w:t>Step 1</w:t>
      </w:r>
      <w:r>
        <w:rPr>
          <w:lang w:val="en-GB"/>
        </w:rPr>
        <w:t>:</w:t>
      </w:r>
      <w:r>
        <w:rPr>
          <w:lang w:val="en-GB"/>
        </w:rPr>
        <w:tab/>
      </w:r>
      <w:r w:rsidR="00936207" w:rsidRPr="000376EF">
        <w:rPr>
          <w:lang w:val="en-GB"/>
        </w:rPr>
        <w:t xml:space="preserve">Calculation using a post processing, iterative procedure of an intermediate scale, known as </w:t>
      </w:r>
      <w:r w:rsidRPr="000376EF">
        <w:rPr>
          <w:lang w:val="en-GB"/>
        </w:rPr>
        <w:t xml:space="preserve">echelle atomique libre </w:t>
      </w:r>
      <w:r w:rsidR="00936207" w:rsidRPr="000376EF">
        <w:rPr>
          <w:lang w:val="en-GB"/>
        </w:rPr>
        <w:t xml:space="preserve">(EAL) or </w:t>
      </w:r>
      <w:r w:rsidRPr="000376EF">
        <w:rPr>
          <w:lang w:val="en-GB"/>
        </w:rPr>
        <w:t>free atomic scale</w:t>
      </w:r>
      <w:r w:rsidR="00936207" w:rsidRPr="000376EF">
        <w:rPr>
          <w:lang w:val="en-GB"/>
        </w:rPr>
        <w:t xml:space="preserve">, using the </w:t>
      </w:r>
      <w:r w:rsidR="005D463D">
        <w:rPr>
          <w:lang w:val="en-GB"/>
        </w:rPr>
        <w:t>clock comparison data and ALGOS.</w:t>
      </w:r>
    </w:p>
    <w:p w:rsidR="00936207" w:rsidRDefault="00487F84" w:rsidP="00487F84">
      <w:pPr>
        <w:pStyle w:val="enumlev1"/>
        <w:rPr>
          <w:lang w:val="en-GB"/>
        </w:rPr>
      </w:pPr>
      <w:r w:rsidRPr="005D463D">
        <w:rPr>
          <w:i/>
          <w:iCs/>
          <w:lang w:val="en-GB"/>
        </w:rPr>
        <w:t>Step 2</w:t>
      </w:r>
      <w:r>
        <w:rPr>
          <w:lang w:val="en-GB"/>
        </w:rPr>
        <w:t>:</w:t>
      </w:r>
      <w:r>
        <w:rPr>
          <w:lang w:val="en-GB"/>
        </w:rPr>
        <w:tab/>
      </w:r>
      <w:r w:rsidR="00936207" w:rsidRPr="000376EF">
        <w:rPr>
          <w:lang w:val="en-GB"/>
        </w:rPr>
        <w:t xml:space="preserve">Evaluation of the duration of the scale unit of EAL using data from primary frequency </w:t>
      </w:r>
      <w:r w:rsidR="005D463D">
        <w:rPr>
          <w:lang w:val="en-GB"/>
        </w:rPr>
        <w:t>standards and an optimum filter.</w:t>
      </w:r>
    </w:p>
    <w:p w:rsidR="00936207" w:rsidRDefault="00487F84" w:rsidP="00487F84">
      <w:pPr>
        <w:pStyle w:val="enumlev1"/>
        <w:rPr>
          <w:lang w:val="en-GB"/>
        </w:rPr>
      </w:pPr>
      <w:r w:rsidRPr="005D463D">
        <w:rPr>
          <w:i/>
          <w:iCs/>
          <w:lang w:val="en-GB"/>
        </w:rPr>
        <w:t>Step 3</w:t>
      </w:r>
      <w:r>
        <w:rPr>
          <w:lang w:val="en-GB"/>
        </w:rPr>
        <w:t>:</w:t>
      </w:r>
      <w:r>
        <w:rPr>
          <w:lang w:val="en-GB"/>
        </w:rPr>
        <w:tab/>
      </w:r>
      <w:r w:rsidR="00936207" w:rsidRPr="000376EF">
        <w:rPr>
          <w:lang w:val="en-GB"/>
        </w:rPr>
        <w:t xml:space="preserve">Production of TAI from EAL by applying, if necessary, a correction to the scale interval of EAL to give a value as close as possible to the SI second. Correcting the scale unit is known as </w:t>
      </w:r>
      <w:r w:rsidR="005D463D">
        <w:rPr>
          <w:lang w:val="en-GB"/>
        </w:rPr>
        <w:t>“</w:t>
      </w:r>
      <w:r w:rsidR="00936207" w:rsidRPr="00487F84">
        <w:rPr>
          <w:i/>
          <w:iCs/>
          <w:lang w:val="en-GB"/>
        </w:rPr>
        <w:t>frequency steering</w:t>
      </w:r>
      <w:r w:rsidR="005D463D" w:rsidRPr="005D463D">
        <w:rPr>
          <w:lang w:val="en-GB"/>
        </w:rPr>
        <w:t>”</w:t>
      </w:r>
      <w:r w:rsidR="00936207" w:rsidRPr="000376EF">
        <w:rPr>
          <w:lang w:val="en-GB"/>
        </w:rPr>
        <w:t xml:space="preserve"> and is done if deemed necessary every month by applying a variable correction with a maximum step size from month to month of 7</w:t>
      </w:r>
      <w:r>
        <w:rPr>
          <w:lang w:val="en-GB"/>
        </w:rPr>
        <w:t> </w:t>
      </w:r>
      <w:r w:rsidR="00936207" w:rsidRPr="000376EF">
        <w:rPr>
          <w:lang w:val="en-GB"/>
        </w:rPr>
        <w:t>×</w:t>
      </w:r>
      <w:r>
        <w:rPr>
          <w:lang w:val="en-GB"/>
        </w:rPr>
        <w:t> </w:t>
      </w:r>
      <w:r w:rsidR="00936207" w:rsidRPr="000376EF">
        <w:rPr>
          <w:lang w:val="en-GB"/>
        </w:rPr>
        <w:t>10</w:t>
      </w:r>
      <w:r>
        <w:rPr>
          <w:vertAlign w:val="superscript"/>
          <w:lang w:val="en-GB"/>
        </w:rPr>
        <w:t>–</w:t>
      </w:r>
      <w:r w:rsidR="00936207" w:rsidRPr="000376EF">
        <w:rPr>
          <w:vertAlign w:val="superscript"/>
          <w:lang w:val="en-GB"/>
        </w:rPr>
        <w:t>16</w:t>
      </w:r>
      <w:r w:rsidR="00936207" w:rsidRPr="000376EF">
        <w:rPr>
          <w:lang w:val="en-GB"/>
        </w:rPr>
        <w:t xml:space="preserve"> or lower.</w:t>
      </w:r>
    </w:p>
    <w:p w:rsidR="00936207" w:rsidRPr="000376EF" w:rsidRDefault="00936207" w:rsidP="00487F84">
      <w:pPr>
        <w:rPr>
          <w:lang w:val="en-GB"/>
        </w:rPr>
      </w:pPr>
      <w:r w:rsidRPr="000376EF">
        <w:rPr>
          <w:lang w:val="en-GB"/>
        </w:rPr>
        <w:t>How TAI is established is brie</w:t>
      </w:r>
      <w:r>
        <w:rPr>
          <w:lang w:val="en-GB"/>
        </w:rPr>
        <w:t>fly outlined below. Refer to [</w:t>
      </w:r>
      <w:r w:rsidR="00487F84">
        <w:rPr>
          <w:lang w:val="en-GB"/>
        </w:rPr>
        <w:t xml:space="preserve">Azoubib, </w:t>
      </w:r>
      <w:r w:rsidR="00487F84">
        <w:rPr>
          <w:i/>
          <w:iCs/>
          <w:lang w:val="en-GB"/>
        </w:rPr>
        <w:t>et al.</w:t>
      </w:r>
      <w:r w:rsidR="00487F84">
        <w:rPr>
          <w:lang w:val="en-GB"/>
        </w:rPr>
        <w:t>, 1977</w:t>
      </w:r>
      <w:r w:rsidRPr="000376EF">
        <w:rPr>
          <w:lang w:val="en-GB"/>
        </w:rPr>
        <w:t>] for more details.</w:t>
      </w:r>
    </w:p>
    <w:p w:rsidR="00936207" w:rsidRPr="000376EF" w:rsidRDefault="00487F84" w:rsidP="005D463D">
      <w:pPr>
        <w:rPr>
          <w:lang w:val="en-GB"/>
        </w:rPr>
      </w:pPr>
      <w:r>
        <w:rPr>
          <w:iCs/>
          <w:lang w:val="en-GB"/>
        </w:rPr>
        <w:t>1</w:t>
      </w:r>
      <w:r w:rsidR="005D463D">
        <w:rPr>
          <w:iCs/>
          <w:lang w:val="en-GB"/>
        </w:rPr>
        <w:t>.</w:t>
      </w:r>
      <w:r>
        <w:rPr>
          <w:i/>
          <w:lang w:val="en-GB"/>
        </w:rPr>
        <w:tab/>
      </w:r>
      <w:r w:rsidR="00936207" w:rsidRPr="000376EF">
        <w:rPr>
          <w:i/>
          <w:lang w:val="en-GB"/>
        </w:rPr>
        <w:t>Structure of TAI</w:t>
      </w:r>
      <w:r w:rsidR="00936207" w:rsidRPr="000376EF">
        <w:rPr>
          <w:lang w:val="en-GB"/>
        </w:rPr>
        <w:t xml:space="preserve">: The time, </w:t>
      </w:r>
      <w:r w:rsidR="00936207" w:rsidRPr="00487F84">
        <w:rPr>
          <w:i/>
          <w:iCs/>
          <w:lang w:val="en-GB"/>
        </w:rPr>
        <w:t>t</w:t>
      </w:r>
      <w:r w:rsidR="00936207" w:rsidRPr="000376EF">
        <w:rPr>
          <w:lang w:val="en-GB"/>
        </w:rPr>
        <w:t xml:space="preserve">, of EAL </w:t>
      </w:r>
      <w:r w:rsidR="00936207" w:rsidRPr="00487F84">
        <w:rPr>
          <w:i/>
          <w:iCs/>
          <w:lang w:val="en-GB"/>
        </w:rPr>
        <w:t>f</w:t>
      </w:r>
      <w:r w:rsidR="00936207" w:rsidRPr="000376EF">
        <w:rPr>
          <w:lang w:val="en-GB"/>
        </w:rPr>
        <w:t>(</w:t>
      </w:r>
      <w:r w:rsidR="00936207" w:rsidRPr="00487F84">
        <w:rPr>
          <w:i/>
          <w:iCs/>
          <w:lang w:val="en-GB"/>
        </w:rPr>
        <w:t>t</w:t>
      </w:r>
      <w:r w:rsidR="00936207" w:rsidRPr="000376EF">
        <w:rPr>
          <w:lang w:val="en-GB"/>
        </w:rPr>
        <w:t xml:space="preserve">) is defined in terms of the readings </w:t>
      </w:r>
      <w:r w:rsidRPr="00487F84">
        <w:rPr>
          <w:i/>
          <w:iCs/>
          <w:lang w:val="en-GB"/>
        </w:rPr>
        <w:t>h</w:t>
      </w:r>
      <w:r w:rsidRPr="00487F84">
        <w:rPr>
          <w:i/>
          <w:iCs/>
          <w:vertAlign w:val="subscript"/>
          <w:lang w:val="en-GB"/>
        </w:rPr>
        <w:t>i</w:t>
      </w:r>
      <w:r>
        <w:rPr>
          <w:lang w:val="en-GB"/>
        </w:rPr>
        <w:t>(</w:t>
      </w:r>
      <w:r w:rsidRPr="00487F84">
        <w:rPr>
          <w:i/>
          <w:iCs/>
          <w:lang w:val="en-GB"/>
        </w:rPr>
        <w:t>t</w:t>
      </w:r>
      <w:r>
        <w:rPr>
          <w:lang w:val="en-GB"/>
        </w:rPr>
        <w:t>)</w:t>
      </w:r>
      <w:r w:rsidR="00936207" w:rsidRPr="000376EF">
        <w:rPr>
          <w:lang w:val="en-GB"/>
        </w:rPr>
        <w:t xml:space="preserve"> of a group of </w:t>
      </w:r>
      <w:r w:rsidR="00936207" w:rsidRPr="00487F84">
        <w:rPr>
          <w:i/>
          <w:iCs/>
          <w:lang w:val="en-GB"/>
        </w:rPr>
        <w:t>N</w:t>
      </w:r>
      <w:r w:rsidR="00936207" w:rsidRPr="000376EF">
        <w:rPr>
          <w:lang w:val="en-GB"/>
        </w:rPr>
        <w:t xml:space="preserve"> clocks,</w:t>
      </w:r>
      <w:r>
        <w:rPr>
          <w:lang w:val="en-GB"/>
        </w:rPr>
        <w:t xml:space="preserve"> H</w:t>
      </w:r>
      <w:r w:rsidRPr="00487F84">
        <w:rPr>
          <w:i/>
          <w:iCs/>
          <w:vertAlign w:val="subscript"/>
          <w:lang w:val="en-GB"/>
        </w:rPr>
        <w:t>i</w:t>
      </w:r>
      <w:r w:rsidR="00936207" w:rsidRPr="000376EF">
        <w:rPr>
          <w:lang w:val="en-GB"/>
        </w:rPr>
        <w:t>, by</w:t>
      </w:r>
      <w:r>
        <w:rPr>
          <w:lang w:val="en-GB"/>
        </w:rPr>
        <w:t>:</w:t>
      </w:r>
      <w:r w:rsidR="00936207" w:rsidRPr="000376EF">
        <w:rPr>
          <w:lang w:val="en-GB"/>
        </w:rPr>
        <w:t xml:space="preserve"> </w:t>
      </w:r>
    </w:p>
    <w:p w:rsidR="00936207" w:rsidRPr="000376EF" w:rsidRDefault="00936207" w:rsidP="00480E54">
      <w:pPr>
        <w:pStyle w:val="Equation"/>
        <w:rPr>
          <w:lang w:val="en-GB"/>
        </w:rPr>
      </w:pPr>
      <w:r w:rsidRPr="000376EF">
        <w:rPr>
          <w:lang w:val="en-GB"/>
        </w:rPr>
        <w:tab/>
      </w:r>
      <w:r w:rsidR="00487F84">
        <w:rPr>
          <w:lang w:val="en-GB"/>
        </w:rPr>
        <w:tab/>
      </w:r>
      <w:r w:rsidR="00AD1D2C" w:rsidRPr="005D463D">
        <w:rPr>
          <w:position w:val="-68"/>
          <w:lang w:val="en-GB"/>
        </w:rPr>
        <w:object w:dxaOrig="2740" w:dyaOrig="1480">
          <v:shape id="_x0000_i1068" type="#_x0000_t75" style="width:138pt;height:73.5pt" o:ole="">
            <v:imagedata r:id="rId165" o:title=""/>
          </v:shape>
          <o:OLEObject Type="Embed" ProgID="Equation.DSMT4" ShapeID="_x0000_i1068" DrawAspect="Content" ObjectID="_1348058182" r:id="rId166"/>
        </w:object>
      </w:r>
      <w:r w:rsidRPr="00CA1A86">
        <w:rPr>
          <w:szCs w:val="22"/>
          <w:lang w:val="en-GB"/>
        </w:rPr>
        <w:tab/>
        <w:t>(7-14)</w:t>
      </w:r>
    </w:p>
    <w:p w:rsidR="00936207" w:rsidRDefault="00936207" w:rsidP="005D463D">
      <w:pPr>
        <w:pStyle w:val="Equationlegend"/>
        <w:keepNext/>
        <w:rPr>
          <w:lang w:val="en-GB"/>
        </w:rPr>
      </w:pPr>
      <w:r w:rsidRPr="000376EF">
        <w:rPr>
          <w:lang w:val="en-GB"/>
        </w:rPr>
        <w:t xml:space="preserve">where: </w:t>
      </w:r>
    </w:p>
    <w:p w:rsidR="00936207" w:rsidRDefault="00D5376D" w:rsidP="00377BD5">
      <w:pPr>
        <w:pStyle w:val="Equationlegend"/>
        <w:keepNext/>
        <w:rPr>
          <w:lang w:val="en-GB"/>
        </w:rPr>
      </w:pPr>
      <w:r>
        <w:rPr>
          <w:position w:val="-12"/>
          <w:lang w:val="en-GB"/>
        </w:rPr>
        <w:tab/>
      </w:r>
      <w:r w:rsidR="005D463D" w:rsidRPr="005D463D">
        <w:rPr>
          <w:position w:val="-10"/>
          <w:lang w:val="en-GB"/>
        </w:rPr>
        <w:object w:dxaOrig="240" w:dyaOrig="320">
          <v:shape id="_x0000_i1069" type="#_x0000_t75" style="width:12.75pt;height:16.5pt" o:ole="">
            <v:imagedata r:id="rId167" o:title=""/>
          </v:shape>
          <o:OLEObject Type="Embed" ProgID="Equation.DSMT4" ShapeID="_x0000_i1069" DrawAspect="Content" ObjectID="_1348058183" r:id="rId168"/>
        </w:object>
      </w:r>
      <w:r w:rsidR="00936207">
        <w:rPr>
          <w:lang w:val="en-GB"/>
        </w:rPr>
        <w:t>:</w:t>
      </w:r>
      <w:r w:rsidR="00936207" w:rsidRPr="000376EF">
        <w:rPr>
          <w:lang w:val="en-GB"/>
        </w:rPr>
        <w:t xml:space="preserve"> </w:t>
      </w:r>
      <w:r>
        <w:rPr>
          <w:lang w:val="en-GB"/>
        </w:rPr>
        <w:tab/>
      </w:r>
      <w:r w:rsidR="00936207" w:rsidRPr="000376EF">
        <w:rPr>
          <w:lang w:val="en-GB"/>
        </w:rPr>
        <w:t>statistical weight assigned to clock</w:t>
      </w:r>
      <w:r>
        <w:rPr>
          <w:lang w:val="en-GB"/>
        </w:rPr>
        <w:t xml:space="preserve"> H</w:t>
      </w:r>
      <w:r w:rsidRPr="00D5376D">
        <w:rPr>
          <w:i/>
          <w:iCs/>
          <w:vertAlign w:val="subscript"/>
          <w:lang w:val="en-GB"/>
        </w:rPr>
        <w:t>i</w:t>
      </w:r>
      <w:r w:rsidR="00936207">
        <w:rPr>
          <w:lang w:val="en-GB"/>
        </w:rPr>
        <w:t>:</w:t>
      </w:r>
    </w:p>
    <w:p w:rsidR="00936207" w:rsidRDefault="00D5376D" w:rsidP="00AD1D2C">
      <w:pPr>
        <w:pStyle w:val="Equationlegend"/>
        <w:rPr>
          <w:lang w:val="en-GB"/>
        </w:rPr>
      </w:pPr>
      <w:r w:rsidRPr="00A146CF">
        <w:rPr>
          <w:lang w:val="en-US"/>
        </w:rPr>
        <w:tab/>
      </w:r>
      <w:r w:rsidRPr="00D5376D">
        <w:rPr>
          <w:lang w:val="en-US"/>
        </w:rPr>
        <w:t>h</w:t>
      </w:r>
      <w:r w:rsidR="00AD1D2C">
        <w:rPr>
          <w:lang w:val="en-US"/>
        </w:rPr>
        <w:t>´</w:t>
      </w:r>
      <w:r w:rsidRPr="00D5376D">
        <w:rPr>
          <w:vertAlign w:val="subscript"/>
          <w:lang w:val="en-US"/>
        </w:rPr>
        <w:t>i</w:t>
      </w:r>
      <w:r w:rsidRPr="00D5376D">
        <w:rPr>
          <w:lang w:val="en-US"/>
        </w:rPr>
        <w:t xml:space="preserve"> (</w:t>
      </w:r>
      <w:r w:rsidRPr="00D5376D">
        <w:rPr>
          <w:i/>
          <w:iCs/>
          <w:lang w:val="en-US"/>
        </w:rPr>
        <w:t>t</w:t>
      </w:r>
      <w:r w:rsidRPr="00D5376D">
        <w:rPr>
          <w:lang w:val="en-US"/>
        </w:rPr>
        <w:t>)</w:t>
      </w:r>
      <w:r w:rsidR="00936207">
        <w:rPr>
          <w:lang w:val="en-GB"/>
        </w:rPr>
        <w:t>:</w:t>
      </w:r>
      <w:r w:rsidR="00936207" w:rsidRPr="000376EF">
        <w:rPr>
          <w:lang w:val="en-GB"/>
        </w:rPr>
        <w:t xml:space="preserve"> </w:t>
      </w:r>
      <w:r>
        <w:rPr>
          <w:lang w:val="en-GB"/>
        </w:rPr>
        <w:tab/>
      </w:r>
      <w:r w:rsidR="00936207" w:rsidRPr="000376EF">
        <w:rPr>
          <w:lang w:val="en-GB"/>
        </w:rPr>
        <w:t>time correction designed to ensure time and frequency continuity of the scale when either the weighting of individual clocks or the total number of clocks is changed.</w:t>
      </w:r>
    </w:p>
    <w:p w:rsidR="00936207" w:rsidRPr="000376EF" w:rsidRDefault="00936207" w:rsidP="00AD1D2C">
      <w:pPr>
        <w:pStyle w:val="Normalaftertitle"/>
        <w:rPr>
          <w:lang w:val="en-GB"/>
        </w:rPr>
      </w:pPr>
      <w:r w:rsidRPr="000376EF">
        <w:rPr>
          <w:lang w:val="en-GB"/>
        </w:rPr>
        <w:t>This expression cannot be used directly because the measured quantities that provide the basic data are not the readings of individual clocks but are the results of comparisons between pairs of clocks.</w:t>
      </w:r>
      <w:r w:rsidR="00B41FB8">
        <w:rPr>
          <w:lang w:val="en-GB"/>
        </w:rPr>
        <w:t xml:space="preserve"> </w:t>
      </w:r>
      <w:r w:rsidRPr="000376EF">
        <w:rPr>
          <w:lang w:val="en-GB"/>
        </w:rPr>
        <w:t xml:space="preserve">At time </w:t>
      </w:r>
      <w:r w:rsidRPr="00D5376D">
        <w:rPr>
          <w:i/>
          <w:iCs/>
          <w:lang w:val="en-GB"/>
        </w:rPr>
        <w:t>t</w:t>
      </w:r>
      <w:r w:rsidRPr="000376EF">
        <w:rPr>
          <w:lang w:val="en-GB"/>
        </w:rPr>
        <w:t>, the slowly varying differences</w:t>
      </w:r>
      <w:r w:rsidR="00480E54">
        <w:rPr>
          <w:lang w:val="en-GB"/>
        </w:rPr>
        <w:t xml:space="preserve"> </w:t>
      </w:r>
      <w:r w:rsidR="005D463D" w:rsidRPr="000376EF">
        <w:rPr>
          <w:position w:val="-14"/>
          <w:lang w:val="en-GB"/>
        </w:rPr>
        <w:object w:dxaOrig="540" w:dyaOrig="360">
          <v:shape id="_x0000_i1070" type="#_x0000_t75" style="width:27pt;height:18.75pt" o:ole="">
            <v:imagedata r:id="rId169" o:title=""/>
          </v:shape>
          <o:OLEObject Type="Embed" ProgID="Equation.DSMT4" ShapeID="_x0000_i1070" DrawAspect="Content" ObjectID="_1348058184" r:id="rId170"/>
        </w:object>
      </w:r>
      <w:r w:rsidRPr="003E3084">
        <w:rPr>
          <w:sz w:val="24"/>
          <w:szCs w:val="22"/>
          <w:lang w:val="en-GB"/>
        </w:rPr>
        <w:t xml:space="preserve"> </w:t>
      </w:r>
      <w:r w:rsidRPr="000376EF">
        <w:rPr>
          <w:lang w:val="en-GB"/>
        </w:rPr>
        <w:t>between the readings of clocks</w:t>
      </w:r>
      <w:r w:rsidR="00D5376D">
        <w:rPr>
          <w:lang w:val="en-GB"/>
        </w:rPr>
        <w:t xml:space="preserve"> H</w:t>
      </w:r>
      <w:r w:rsidR="00D5376D" w:rsidRPr="00D5376D">
        <w:rPr>
          <w:i/>
          <w:iCs/>
          <w:vertAlign w:val="subscript"/>
          <w:lang w:val="en-GB"/>
        </w:rPr>
        <w:t>i</w:t>
      </w:r>
      <w:r w:rsidRPr="000376EF">
        <w:rPr>
          <w:lang w:val="en-GB"/>
        </w:rPr>
        <w:t xml:space="preserve"> and </w:t>
      </w:r>
      <w:r w:rsidR="00D5376D">
        <w:rPr>
          <w:lang w:val="en-GB"/>
        </w:rPr>
        <w:t>H</w:t>
      </w:r>
      <w:r w:rsidR="00D5376D" w:rsidRPr="00D5376D">
        <w:rPr>
          <w:i/>
          <w:iCs/>
          <w:vertAlign w:val="subscript"/>
          <w:lang w:val="en-GB"/>
        </w:rPr>
        <w:t>j</w:t>
      </w:r>
      <w:r w:rsidR="00AD1D2C">
        <w:rPr>
          <w:lang w:val="en-GB"/>
        </w:rPr>
        <w:t xml:space="preserve"> are written as:</w:t>
      </w:r>
    </w:p>
    <w:p w:rsidR="00936207" w:rsidRPr="00BB41C2" w:rsidRDefault="00936207" w:rsidP="00480E54">
      <w:pPr>
        <w:pStyle w:val="Equation"/>
        <w:rPr>
          <w:szCs w:val="22"/>
          <w:lang w:val="en-GB"/>
        </w:rPr>
      </w:pPr>
      <w:r w:rsidRPr="000376EF">
        <w:rPr>
          <w:lang w:val="en-GB"/>
        </w:rPr>
        <w:tab/>
      </w:r>
      <w:r w:rsidR="00FF5C77">
        <w:rPr>
          <w:lang w:val="en-GB"/>
        </w:rPr>
        <w:tab/>
      </w:r>
      <w:r w:rsidR="005D463D" w:rsidRPr="000376EF">
        <w:rPr>
          <w:position w:val="-14"/>
          <w:lang w:val="en-GB"/>
        </w:rPr>
        <w:object w:dxaOrig="1860" w:dyaOrig="360">
          <v:shape id="_x0000_i1071" type="#_x0000_t75" style="width:92.25pt;height:18.75pt" o:ole="">
            <v:imagedata r:id="rId171" o:title=""/>
          </v:shape>
          <o:OLEObject Type="Embed" ProgID="Equation.DSMT4" ShapeID="_x0000_i1071" DrawAspect="Content" ObjectID="_1348058185" r:id="rId172"/>
        </w:object>
      </w:r>
      <w:r w:rsidRPr="00CA1A86">
        <w:rPr>
          <w:szCs w:val="22"/>
          <w:lang w:val="en-GB"/>
        </w:rPr>
        <w:tab/>
        <w:t>(7-15)</w:t>
      </w:r>
    </w:p>
    <w:p w:rsidR="00936207" w:rsidRPr="000376EF" w:rsidRDefault="00936207" w:rsidP="00AD1D2C">
      <w:pPr>
        <w:pStyle w:val="Normalaftertitle"/>
        <w:rPr>
          <w:lang w:val="en-GB"/>
        </w:rPr>
      </w:pPr>
      <w:r w:rsidRPr="000376EF">
        <w:rPr>
          <w:lang w:val="en-GB"/>
        </w:rPr>
        <w:t xml:space="preserve">The output of EAL is then a set of </w:t>
      </w:r>
      <w:r w:rsidRPr="00FF5C77">
        <w:rPr>
          <w:i/>
          <w:iCs/>
          <w:lang w:val="en-GB"/>
        </w:rPr>
        <w:t>N</w:t>
      </w:r>
      <w:r w:rsidRPr="000376EF">
        <w:rPr>
          <w:lang w:val="en-GB"/>
        </w:rPr>
        <w:t xml:space="preserve"> values of the differences </w:t>
      </w:r>
      <w:r w:rsidR="00FF5C77">
        <w:rPr>
          <w:lang w:val="en-GB"/>
        </w:rPr>
        <w:t>x</w:t>
      </w:r>
      <w:r w:rsidR="00FF5C77" w:rsidRPr="00FF5C77">
        <w:rPr>
          <w:i/>
          <w:iCs/>
          <w:vertAlign w:val="subscript"/>
          <w:lang w:val="en-GB"/>
        </w:rPr>
        <w:t>i</w:t>
      </w:r>
      <w:r w:rsidR="00FF5C77">
        <w:rPr>
          <w:lang w:val="en-GB"/>
        </w:rPr>
        <w:t>(</w:t>
      </w:r>
      <w:r w:rsidR="00FF5C77" w:rsidRPr="00FF5C77">
        <w:rPr>
          <w:i/>
          <w:iCs/>
          <w:lang w:val="en-GB"/>
        </w:rPr>
        <w:t>t</w:t>
      </w:r>
      <w:r w:rsidR="00FF5C77">
        <w:rPr>
          <w:lang w:val="en-GB"/>
        </w:rPr>
        <w:t>)</w:t>
      </w:r>
      <w:r w:rsidRPr="000376EF">
        <w:rPr>
          <w:lang w:val="en-GB"/>
        </w:rPr>
        <w:t xml:space="preserve"> defined by</w:t>
      </w:r>
      <w:r w:rsidR="00FF5C77">
        <w:rPr>
          <w:lang w:val="en-GB"/>
        </w:rPr>
        <w:t>:</w:t>
      </w:r>
    </w:p>
    <w:p w:rsidR="00936207" w:rsidRPr="00BB41C2" w:rsidRDefault="00936207" w:rsidP="00480E54">
      <w:pPr>
        <w:pStyle w:val="Equation"/>
        <w:rPr>
          <w:szCs w:val="22"/>
          <w:lang w:val="en-GB"/>
        </w:rPr>
      </w:pPr>
      <w:r w:rsidRPr="000376EF">
        <w:rPr>
          <w:lang w:val="en-GB"/>
        </w:rPr>
        <w:tab/>
      </w:r>
      <w:r w:rsidR="00FF5C77">
        <w:rPr>
          <w:lang w:val="en-GB"/>
        </w:rPr>
        <w:tab/>
      </w:r>
      <w:r w:rsidR="005D463D" w:rsidRPr="00083B32">
        <w:rPr>
          <w:position w:val="-10"/>
          <w:lang w:val="en-GB"/>
        </w:rPr>
        <w:object w:dxaOrig="1980" w:dyaOrig="320">
          <v:shape id="_x0000_i1072" type="#_x0000_t75" style="width:99pt;height:16.5pt" o:ole="">
            <v:imagedata r:id="rId173" o:title=""/>
          </v:shape>
          <o:OLEObject Type="Embed" ProgID="Equation.DSMT4" ShapeID="_x0000_i1072" DrawAspect="Content" ObjectID="_1348058186" r:id="rId174"/>
        </w:object>
      </w:r>
      <w:r w:rsidRPr="00CA1A86">
        <w:rPr>
          <w:szCs w:val="22"/>
          <w:lang w:val="en-GB"/>
        </w:rPr>
        <w:tab/>
        <w:t>(7-16)</w:t>
      </w:r>
    </w:p>
    <w:p w:rsidR="00936207" w:rsidRPr="000376EF" w:rsidRDefault="00936207" w:rsidP="00FF5C77">
      <w:pPr>
        <w:pStyle w:val="Equationlegend"/>
        <w:rPr>
          <w:lang w:val="en-GB"/>
        </w:rPr>
      </w:pPr>
      <w:r w:rsidRPr="000376EF">
        <w:rPr>
          <w:lang w:val="en-GB"/>
        </w:rPr>
        <w:t>where:</w:t>
      </w:r>
    </w:p>
    <w:p w:rsidR="00936207" w:rsidRPr="00FF5C77" w:rsidRDefault="00FF5C77" w:rsidP="00FF5C77">
      <w:pPr>
        <w:pStyle w:val="Equationlegend"/>
        <w:rPr>
          <w:lang w:val="en-US"/>
        </w:rPr>
      </w:pPr>
      <w:r w:rsidRPr="00A146CF">
        <w:rPr>
          <w:lang w:val="en-US"/>
        </w:rPr>
        <w:tab/>
      </w:r>
      <w:r w:rsidRPr="00FF5C77">
        <w:rPr>
          <w:i/>
          <w:iCs/>
          <w:lang w:val="en-US"/>
        </w:rPr>
        <w:t>x</w:t>
      </w:r>
      <w:r w:rsidRPr="00FF5C77">
        <w:rPr>
          <w:i/>
          <w:iCs/>
          <w:vertAlign w:val="subscript"/>
          <w:lang w:val="en-US"/>
        </w:rPr>
        <w:t>i</w:t>
      </w:r>
      <w:r w:rsidR="00936207" w:rsidRPr="00FF5C77">
        <w:rPr>
          <w:lang w:val="en-US"/>
        </w:rPr>
        <w:t>:</w:t>
      </w:r>
      <w:r w:rsidRPr="00FF5C77">
        <w:rPr>
          <w:lang w:val="en-US"/>
        </w:rPr>
        <w:tab/>
      </w:r>
      <w:r w:rsidR="00936207" w:rsidRPr="00FF5C77">
        <w:rPr>
          <w:lang w:val="en-US"/>
        </w:rPr>
        <w:t>differences between readings of the individual clocks and the time defined by EAL.</w:t>
      </w:r>
      <w:r w:rsidR="00B41FB8" w:rsidRPr="00FF5C77">
        <w:rPr>
          <w:lang w:val="en-US"/>
        </w:rPr>
        <w:t xml:space="preserve"> </w:t>
      </w:r>
    </w:p>
    <w:p w:rsidR="00936207" w:rsidRPr="000376EF" w:rsidRDefault="00936207" w:rsidP="00AD1D2C">
      <w:pPr>
        <w:pStyle w:val="Normalaftertitle"/>
        <w:rPr>
          <w:lang w:val="en-GB"/>
        </w:rPr>
      </w:pPr>
      <w:r w:rsidRPr="000376EF">
        <w:rPr>
          <w:lang w:val="en-GB"/>
        </w:rPr>
        <w:t>The difference can then be expressed as</w:t>
      </w:r>
      <w:r w:rsidR="00FF5C77">
        <w:rPr>
          <w:lang w:val="en-GB"/>
        </w:rPr>
        <w:t>:</w:t>
      </w:r>
    </w:p>
    <w:p w:rsidR="00936207" w:rsidRPr="000376EF" w:rsidRDefault="00936207" w:rsidP="00480E54">
      <w:pPr>
        <w:pStyle w:val="Equation"/>
        <w:rPr>
          <w:lang w:val="en-GB"/>
        </w:rPr>
      </w:pPr>
      <w:r w:rsidRPr="000376EF">
        <w:rPr>
          <w:lang w:val="en-GB"/>
        </w:rPr>
        <w:tab/>
      </w:r>
      <w:r w:rsidR="00FF5C77">
        <w:rPr>
          <w:lang w:val="en-GB"/>
        </w:rPr>
        <w:tab/>
      </w:r>
      <w:r w:rsidR="005D463D" w:rsidRPr="000376EF">
        <w:rPr>
          <w:position w:val="-14"/>
          <w:lang w:val="en-GB"/>
        </w:rPr>
        <w:object w:dxaOrig="1820" w:dyaOrig="360">
          <v:shape id="_x0000_i1073" type="#_x0000_t75" style="width:89.25pt;height:18.75pt" o:ole="">
            <v:imagedata r:id="rId175" o:title=""/>
          </v:shape>
          <o:OLEObject Type="Embed" ProgID="Equation.DSMT4" ShapeID="_x0000_i1073" DrawAspect="Content" ObjectID="_1348058187" r:id="rId176"/>
        </w:object>
      </w:r>
      <w:r w:rsidRPr="00CA1A86">
        <w:rPr>
          <w:szCs w:val="22"/>
          <w:lang w:val="en-GB"/>
        </w:rPr>
        <w:tab/>
        <w:t>(7-17)</w:t>
      </w:r>
    </w:p>
    <w:p w:rsidR="00936207" w:rsidRPr="000376EF" w:rsidRDefault="00936207" w:rsidP="005D463D">
      <w:pPr>
        <w:rPr>
          <w:lang w:val="en-GB"/>
        </w:rPr>
      </w:pPr>
      <w:r w:rsidRPr="000376EF">
        <w:rPr>
          <w:lang w:val="en-GB"/>
        </w:rPr>
        <w:t>and equation (</w:t>
      </w:r>
      <w:r w:rsidR="00FF5C77">
        <w:rPr>
          <w:lang w:val="en-GB"/>
        </w:rPr>
        <w:t>7-14</w:t>
      </w:r>
      <w:r w:rsidRPr="000376EF">
        <w:rPr>
          <w:lang w:val="en-GB"/>
        </w:rPr>
        <w:t>) can be transformed into</w:t>
      </w:r>
      <w:r w:rsidR="00FF5C77">
        <w:rPr>
          <w:lang w:val="en-GB"/>
        </w:rPr>
        <w:t>:</w:t>
      </w:r>
      <w:r w:rsidRPr="000376EF">
        <w:rPr>
          <w:lang w:val="en-GB"/>
        </w:rPr>
        <w:t xml:space="preserve"> </w:t>
      </w:r>
    </w:p>
    <w:p w:rsidR="00936207" w:rsidRPr="000376EF" w:rsidRDefault="00936207" w:rsidP="00480E54">
      <w:pPr>
        <w:pStyle w:val="Equation"/>
        <w:rPr>
          <w:lang w:val="en-GB"/>
        </w:rPr>
      </w:pPr>
      <w:r w:rsidRPr="000376EF">
        <w:rPr>
          <w:lang w:val="en-GB"/>
        </w:rPr>
        <w:tab/>
      </w:r>
      <w:r w:rsidR="009A7D81">
        <w:rPr>
          <w:lang w:val="en-GB"/>
        </w:rPr>
        <w:tab/>
      </w:r>
      <w:r w:rsidR="00AD1D2C" w:rsidRPr="005D463D">
        <w:rPr>
          <w:position w:val="-32"/>
          <w:lang w:val="en-GB"/>
        </w:rPr>
        <w:object w:dxaOrig="2100" w:dyaOrig="760">
          <v:shape id="_x0000_i1074" type="#_x0000_t75" style="width:104.25pt;height:37.5pt" o:ole="">
            <v:imagedata r:id="rId177" o:title=""/>
          </v:shape>
          <o:OLEObject Type="Embed" ProgID="Equation.DSMT4" ShapeID="_x0000_i1074" DrawAspect="Content" ObjectID="_1348058188" r:id="rId178"/>
        </w:object>
      </w:r>
      <w:r w:rsidRPr="00CA1A86">
        <w:rPr>
          <w:szCs w:val="22"/>
          <w:lang w:val="en-GB"/>
        </w:rPr>
        <w:tab/>
        <w:t>(7-18)</w:t>
      </w:r>
    </w:p>
    <w:p w:rsidR="00936207" w:rsidRPr="000376EF" w:rsidRDefault="00936207" w:rsidP="00AD1D2C">
      <w:pPr>
        <w:pStyle w:val="Normalaftertitle"/>
        <w:rPr>
          <w:lang w:val="en-GB"/>
        </w:rPr>
      </w:pPr>
      <w:r w:rsidRPr="000376EF">
        <w:rPr>
          <w:lang w:val="en-GB"/>
        </w:rPr>
        <w:t xml:space="preserve">In practice a non-redundant system of </w:t>
      </w:r>
      <w:r w:rsidR="00FF5C77">
        <w:rPr>
          <w:i/>
          <w:iCs/>
          <w:lang w:val="en-GB"/>
        </w:rPr>
        <w:t xml:space="preserve">N </w:t>
      </w:r>
      <w:r w:rsidR="00FF5C77">
        <w:rPr>
          <w:lang w:val="en-GB"/>
        </w:rPr>
        <w:t>– 1</w:t>
      </w:r>
      <w:r w:rsidRPr="000376EF">
        <w:rPr>
          <w:lang w:val="en-GB"/>
        </w:rPr>
        <w:t xml:space="preserve"> time links is employed to solve for these last two expressions.</w:t>
      </w:r>
      <w:r w:rsidR="00B41FB8">
        <w:rPr>
          <w:lang w:val="en-GB"/>
        </w:rPr>
        <w:t xml:space="preserve"> </w:t>
      </w:r>
    </w:p>
    <w:p w:rsidR="00FF5C77" w:rsidRDefault="00FF5C77" w:rsidP="005D463D">
      <w:pPr>
        <w:pStyle w:val="Normalaftertitle"/>
        <w:rPr>
          <w:lang w:val="en-GB"/>
        </w:rPr>
      </w:pPr>
      <w:r>
        <w:rPr>
          <w:iCs/>
          <w:lang w:val="en-GB"/>
        </w:rPr>
        <w:t>2</w:t>
      </w:r>
      <w:r w:rsidR="005D463D">
        <w:rPr>
          <w:iCs/>
          <w:lang w:val="en-GB"/>
        </w:rPr>
        <w:t>.</w:t>
      </w:r>
      <w:r>
        <w:rPr>
          <w:iCs/>
          <w:lang w:val="en-GB"/>
        </w:rPr>
        <w:tab/>
      </w:r>
      <w:r w:rsidR="00936207" w:rsidRPr="000376EF">
        <w:rPr>
          <w:i/>
          <w:lang w:val="en-GB"/>
        </w:rPr>
        <w:t>Weighting Procedure:</w:t>
      </w:r>
      <w:r w:rsidR="00B41FB8">
        <w:rPr>
          <w:lang w:val="en-GB"/>
        </w:rPr>
        <w:t xml:space="preserve"> </w:t>
      </w:r>
      <w:r w:rsidR="00936207" w:rsidRPr="000376EF">
        <w:rPr>
          <w:lang w:val="en-GB"/>
        </w:rPr>
        <w:t>The weight assigned to each clock is calculated in such a way as to favour the long term stability of the resulting scale and to minimize the annual fluctuations and frequency drift with respect to the primary frequency standards.</w:t>
      </w:r>
      <w:r w:rsidR="00B41FB8">
        <w:rPr>
          <w:lang w:val="en-GB"/>
        </w:rPr>
        <w:t xml:space="preserve"> </w:t>
      </w:r>
      <w:r w:rsidR="00936207" w:rsidRPr="000376EF">
        <w:rPr>
          <w:lang w:val="en-GB"/>
        </w:rPr>
        <w:t>An important feature of ALGOS is that the evaluation of the weight of the clock although based upon data covering a whole year, takes into account the 30 days of data for which EAL is being computed.</w:t>
      </w:r>
      <w:r w:rsidR="00B41FB8">
        <w:rPr>
          <w:lang w:val="en-GB"/>
        </w:rPr>
        <w:t xml:space="preserve"> </w:t>
      </w:r>
      <w:r w:rsidR="00936207" w:rsidRPr="000376EF">
        <w:rPr>
          <w:lang w:val="en-GB"/>
        </w:rPr>
        <w:t>It is thus possible to judge clocks on their actual performance during the interval of time along which EAL is being established.</w:t>
      </w:r>
      <w:r w:rsidR="00B41FB8">
        <w:rPr>
          <w:lang w:val="en-GB"/>
        </w:rPr>
        <w:t xml:space="preserve"> </w:t>
      </w:r>
      <w:r w:rsidR="00936207" w:rsidRPr="000376EF">
        <w:rPr>
          <w:lang w:val="en-GB"/>
        </w:rPr>
        <w:t>It is also possible to take into account</w:t>
      </w:r>
      <w:r w:rsidR="00B41FB8">
        <w:rPr>
          <w:lang w:val="en-GB"/>
        </w:rPr>
        <w:t xml:space="preserve"> </w:t>
      </w:r>
      <w:r w:rsidR="00936207" w:rsidRPr="000376EF">
        <w:rPr>
          <w:lang w:val="en-GB"/>
        </w:rPr>
        <w:t>any abnormal behaviour observed in an individual clock by adjusting its weight, if necessary to zero.</w:t>
      </w:r>
      <w:r w:rsidR="00B41FB8">
        <w:rPr>
          <w:lang w:val="en-GB"/>
        </w:rPr>
        <w:t xml:space="preserve"> </w:t>
      </w:r>
      <w:r w:rsidR="00936207" w:rsidRPr="000376EF">
        <w:rPr>
          <w:lang w:val="en-GB"/>
        </w:rPr>
        <w:t>This has proved useful on many occasions.</w:t>
      </w:r>
      <w:r w:rsidR="00B41FB8">
        <w:rPr>
          <w:lang w:val="en-GB"/>
        </w:rPr>
        <w:t xml:space="preserve"> </w:t>
      </w:r>
    </w:p>
    <w:p w:rsidR="00936207" w:rsidRDefault="00936207" w:rsidP="005D463D">
      <w:pPr>
        <w:rPr>
          <w:lang w:val="en-GB"/>
        </w:rPr>
      </w:pPr>
      <w:r w:rsidRPr="000376EF">
        <w:rPr>
          <w:lang w:val="en-GB"/>
        </w:rPr>
        <w:t>The weight is normally based on the variance</w:t>
      </w:r>
      <w:r w:rsidR="00480E54">
        <w:rPr>
          <w:lang w:val="en-GB"/>
        </w:rPr>
        <w:t xml:space="preserve"> </w:t>
      </w:r>
      <w:r w:rsidR="005D463D" w:rsidRPr="005D463D">
        <w:rPr>
          <w:position w:val="-10"/>
          <w:lang w:val="en-GB"/>
        </w:rPr>
        <w:object w:dxaOrig="760" w:dyaOrig="380">
          <v:shape id="_x0000_i1075" type="#_x0000_t75" style="width:37.5pt;height:17.25pt" o:ole="">
            <v:imagedata r:id="rId179" o:title=""/>
          </v:shape>
          <o:OLEObject Type="Embed" ProgID="Equation.DSMT4" ShapeID="_x0000_i1075" DrawAspect="Content" ObjectID="_1348058189" r:id="rId180"/>
        </w:object>
      </w:r>
      <w:r>
        <w:rPr>
          <w:lang w:val="en-GB"/>
        </w:rPr>
        <w:t xml:space="preserve"> of the mean rate [</w:t>
      </w:r>
      <w:r w:rsidR="003E3084">
        <w:rPr>
          <w:lang w:val="en-GB"/>
        </w:rPr>
        <w:t>Thomas and Azoubib,</w:t>
      </w:r>
      <w:r w:rsidR="00AD1D2C">
        <w:rPr>
          <w:lang w:val="en-GB"/>
        </w:rPr>
        <w:t xml:space="preserve"> </w:t>
      </w:r>
      <w:r w:rsidR="003E3084">
        <w:rPr>
          <w:lang w:val="en-GB"/>
        </w:rPr>
        <w:t>1996</w:t>
      </w:r>
      <w:r w:rsidR="005D463D">
        <w:rPr>
          <w:lang w:val="en-GB"/>
        </w:rPr>
        <w:t>]</w:t>
      </w:r>
      <w:r w:rsidRPr="000376EF">
        <w:rPr>
          <w:lang w:val="en-GB"/>
        </w:rPr>
        <w:t xml:space="preserve"> with respect to EAL calculated over one month samples.</w:t>
      </w:r>
      <w:r w:rsidR="00B41FB8">
        <w:rPr>
          <w:lang w:val="en-GB"/>
        </w:rPr>
        <w:t xml:space="preserve"> </w:t>
      </w:r>
      <w:r w:rsidRPr="000376EF">
        <w:rPr>
          <w:lang w:val="en-GB"/>
        </w:rPr>
        <w:t>This variance, instead of the usual pair variance, was chosen because it gives greater reduction in the weight of clocks showing a frequency drift.</w:t>
      </w:r>
      <w:r w:rsidR="00B41FB8">
        <w:rPr>
          <w:lang w:val="en-GB"/>
        </w:rPr>
        <w:t xml:space="preserve"> </w:t>
      </w:r>
      <w:r w:rsidRPr="000376EF">
        <w:rPr>
          <w:lang w:val="en-GB"/>
        </w:rPr>
        <w:t>The weights are obtained directly from</w:t>
      </w:r>
      <w:r w:rsidR="003E3084">
        <w:rPr>
          <w:lang w:val="en-GB"/>
        </w:rPr>
        <w:t>:</w:t>
      </w:r>
    </w:p>
    <w:p w:rsidR="00936207" w:rsidRDefault="00936207" w:rsidP="00480E54">
      <w:pPr>
        <w:pStyle w:val="Equation"/>
        <w:rPr>
          <w:lang w:val="en-GB"/>
        </w:rPr>
      </w:pPr>
      <w:r>
        <w:rPr>
          <w:lang w:val="en-GB"/>
        </w:rPr>
        <w:tab/>
      </w:r>
      <w:r>
        <w:rPr>
          <w:lang w:val="en-GB"/>
        </w:rPr>
        <w:tab/>
      </w:r>
      <w:r w:rsidR="005D463D" w:rsidRPr="005D463D">
        <w:rPr>
          <w:position w:val="-32"/>
          <w:lang w:val="en-GB"/>
        </w:rPr>
        <w:object w:dxaOrig="1219" w:dyaOrig="680">
          <v:shape id="_x0000_i1076" type="#_x0000_t75" style="width:62.25pt;height:33.75pt" o:ole="">
            <v:imagedata r:id="rId181" o:title=""/>
          </v:shape>
          <o:OLEObject Type="Embed" ProgID="Equation.DSMT4" ShapeID="_x0000_i1076" DrawAspect="Content" ObjectID="_1348058190" r:id="rId182"/>
        </w:object>
      </w:r>
      <w:r>
        <w:rPr>
          <w:lang w:val="en-GB"/>
        </w:rPr>
        <w:tab/>
        <w:t>(7-19)</w:t>
      </w:r>
    </w:p>
    <w:p w:rsidR="00936207" w:rsidRPr="000376EF" w:rsidRDefault="00936207" w:rsidP="003E3084">
      <w:pPr>
        <w:rPr>
          <w:lang w:val="en-GB"/>
        </w:rPr>
      </w:pPr>
      <w:r w:rsidRPr="000376EF">
        <w:rPr>
          <w:lang w:val="en-GB"/>
        </w:rPr>
        <w:t>(</w:t>
      </w:r>
      <w:r w:rsidR="005D463D" w:rsidRPr="005D463D">
        <w:rPr>
          <w:position w:val="-10"/>
          <w:lang w:val="en-GB"/>
        </w:rPr>
        <w:object w:dxaOrig="260" w:dyaOrig="320">
          <v:shape id="_x0000_i1077" type="#_x0000_t75" style="width:12.75pt;height:16.5pt" o:ole="">
            <v:imagedata r:id="rId183" o:title=""/>
          </v:shape>
          <o:OLEObject Type="Embed" ProgID="Equation.DSMT4" ShapeID="_x0000_i1077" DrawAspect="Content" ObjectID="_1348058191" r:id="rId184"/>
        </w:object>
      </w:r>
      <w:r w:rsidRPr="000376EF">
        <w:rPr>
          <w:lang w:val="en-GB"/>
        </w:rPr>
        <w:t xml:space="preserve"> is expressed in ns/day) provided the current 30 day period shows no abnormal behaviour.</w:t>
      </w:r>
      <w:r w:rsidR="00B41FB8">
        <w:rPr>
          <w:lang w:val="en-GB"/>
        </w:rPr>
        <w:t xml:space="preserve"> </w:t>
      </w:r>
      <w:r w:rsidRPr="000376EF">
        <w:rPr>
          <w:lang w:val="en-GB"/>
        </w:rPr>
        <w:t>In the case of abnormal behaviour a weight of zero is assigned.</w:t>
      </w:r>
      <w:r w:rsidR="00B41FB8">
        <w:rPr>
          <w:lang w:val="en-GB"/>
        </w:rPr>
        <w:t xml:space="preserve"> </w:t>
      </w:r>
      <w:r w:rsidRPr="000376EF">
        <w:rPr>
          <w:lang w:val="en-GB"/>
        </w:rPr>
        <w:t>A maximum weight of 2.5/N (N being the number of participating clocks in the month of computation) is fixed.</w:t>
      </w:r>
      <w:r w:rsidR="00B41FB8">
        <w:rPr>
          <w:lang w:val="en-GB"/>
        </w:rPr>
        <w:t xml:space="preserve"> </w:t>
      </w:r>
      <w:r w:rsidRPr="000376EF">
        <w:rPr>
          <w:lang w:val="en-GB"/>
        </w:rPr>
        <w:t>The maximum weight is chosen to ensure that the scale is heavily biased in favour of the best clocks without allowing any one of them to become predomin</w:t>
      </w:r>
      <w:r>
        <w:rPr>
          <w:lang w:val="en-GB"/>
        </w:rPr>
        <w:t>ant [</w:t>
      </w:r>
      <w:r w:rsidR="003E3084">
        <w:rPr>
          <w:lang w:val="en-GB"/>
        </w:rPr>
        <w:t>Thomas and Azoubib, 1996</w:t>
      </w:r>
      <w:r w:rsidRPr="000376EF">
        <w:rPr>
          <w:lang w:val="en-GB"/>
        </w:rPr>
        <w:t>].</w:t>
      </w:r>
    </w:p>
    <w:p w:rsidR="00936207" w:rsidRDefault="003E3084" w:rsidP="005D463D">
      <w:pPr>
        <w:pStyle w:val="Normalaftertitle"/>
        <w:rPr>
          <w:lang w:val="en-GB"/>
        </w:rPr>
      </w:pPr>
      <w:r>
        <w:rPr>
          <w:iCs/>
          <w:lang w:val="en-GB"/>
        </w:rPr>
        <w:t>3</w:t>
      </w:r>
      <w:r w:rsidR="005D463D">
        <w:rPr>
          <w:iCs/>
          <w:lang w:val="en-GB"/>
        </w:rPr>
        <w:t>.</w:t>
      </w:r>
      <w:r>
        <w:rPr>
          <w:iCs/>
          <w:lang w:val="en-GB"/>
        </w:rPr>
        <w:tab/>
      </w:r>
      <w:r w:rsidR="00936207" w:rsidRPr="000376EF">
        <w:rPr>
          <w:i/>
          <w:lang w:val="en-GB"/>
        </w:rPr>
        <w:t>Rate prediction</w:t>
      </w:r>
      <w:r w:rsidR="00936207" w:rsidRPr="000376EF">
        <w:rPr>
          <w:lang w:val="en-GB"/>
        </w:rPr>
        <w:t>:</w:t>
      </w:r>
      <w:r w:rsidR="00B41FB8">
        <w:rPr>
          <w:lang w:val="en-GB"/>
        </w:rPr>
        <w:t xml:space="preserve"> </w:t>
      </w:r>
      <w:r w:rsidR="00936207" w:rsidRPr="000376EF">
        <w:rPr>
          <w:lang w:val="en-GB"/>
        </w:rPr>
        <w:t xml:space="preserve">The time correction term </w:t>
      </w:r>
      <w:r w:rsidR="005D463D" w:rsidRPr="00083B32">
        <w:rPr>
          <w:position w:val="-10"/>
          <w:lang w:val="en-GB"/>
        </w:rPr>
        <w:object w:dxaOrig="540" w:dyaOrig="320">
          <v:shape id="_x0000_i1078" type="#_x0000_t75" style="width:27pt;height:16.5pt" o:ole="">
            <v:imagedata r:id="rId185" o:title=""/>
          </v:shape>
          <o:OLEObject Type="Embed" ProgID="Equation.DSMT4" ShapeID="_x0000_i1078" DrawAspect="Content" ObjectID="_1348058192" r:id="rId186"/>
        </w:object>
      </w:r>
      <w:r>
        <w:rPr>
          <w:lang w:val="en-GB"/>
        </w:rPr>
        <w:t xml:space="preserve"> is made up of two components:</w:t>
      </w:r>
    </w:p>
    <w:p w:rsidR="00936207" w:rsidRPr="00794C74" w:rsidRDefault="00936207" w:rsidP="00480E54">
      <w:pPr>
        <w:pStyle w:val="Equation"/>
        <w:rPr>
          <w:lang w:val="en-US"/>
        </w:rPr>
      </w:pPr>
      <w:r w:rsidRPr="000376EF">
        <w:rPr>
          <w:lang w:val="en-GB"/>
        </w:rPr>
        <w:tab/>
      </w:r>
      <w:r w:rsidR="003E3084">
        <w:rPr>
          <w:lang w:val="en-GB"/>
        </w:rPr>
        <w:tab/>
      </w:r>
      <w:r w:rsidR="00EE603B" w:rsidRPr="000376EF">
        <w:rPr>
          <w:position w:val="-14"/>
          <w:lang w:val="en-GB"/>
        </w:rPr>
        <w:object w:dxaOrig="2600" w:dyaOrig="360">
          <v:shape id="_x0000_i1079" type="#_x0000_t75" style="width:129pt;height:18.75pt" o:ole="">
            <v:imagedata r:id="rId187" o:title=""/>
          </v:shape>
          <o:OLEObject Type="Embed" ProgID="Equation.DSMT4" ShapeID="_x0000_i1079" DrawAspect="Content" ObjectID="_1348058193" r:id="rId188"/>
        </w:object>
      </w:r>
      <w:r w:rsidRPr="00794C74">
        <w:rPr>
          <w:szCs w:val="22"/>
          <w:lang w:val="en-US"/>
        </w:rPr>
        <w:tab/>
        <w:t>(7-20)</w:t>
      </w:r>
    </w:p>
    <w:p w:rsidR="00936207" w:rsidRDefault="00936207" w:rsidP="003E3084">
      <w:pPr>
        <w:pStyle w:val="Equationlegend"/>
        <w:rPr>
          <w:lang w:val="en-GB"/>
        </w:rPr>
      </w:pPr>
      <w:r w:rsidRPr="000376EF">
        <w:rPr>
          <w:lang w:val="en-GB"/>
        </w:rPr>
        <w:t>where:</w:t>
      </w:r>
    </w:p>
    <w:p w:rsidR="00936207" w:rsidRDefault="003E3084" w:rsidP="00AD1D2C">
      <w:pPr>
        <w:pStyle w:val="Equationlegend"/>
        <w:spacing w:line="280" w:lineRule="exact"/>
        <w:rPr>
          <w:lang w:val="en-GB"/>
        </w:rPr>
      </w:pPr>
      <w:r w:rsidRPr="00A146CF">
        <w:rPr>
          <w:lang w:val="en-US"/>
        </w:rPr>
        <w:tab/>
      </w:r>
      <w:r w:rsidR="00AD1D2C" w:rsidRPr="00083B32">
        <w:rPr>
          <w:position w:val="-10"/>
          <w:lang w:val="en-GB"/>
        </w:rPr>
        <w:object w:dxaOrig="580" w:dyaOrig="320">
          <v:shape id="_x0000_i1080" type="#_x0000_t75" style="width:30pt;height:16.5pt" o:ole="">
            <v:imagedata r:id="rId189" o:title=""/>
          </v:shape>
          <o:OLEObject Type="Embed" ProgID="Equation.DSMT4" ShapeID="_x0000_i1080" DrawAspect="Content" ObjectID="_1348058194" r:id="rId190"/>
        </w:object>
      </w:r>
      <w:r>
        <w:rPr>
          <w:lang w:val="en-US"/>
        </w:rPr>
        <w:t>:</w:t>
      </w:r>
      <w:r>
        <w:rPr>
          <w:lang w:val="en-GB"/>
        </w:rPr>
        <w:tab/>
      </w:r>
      <w:r w:rsidR="00936207" w:rsidRPr="000376EF">
        <w:rPr>
          <w:lang w:val="en-GB"/>
        </w:rPr>
        <w:t xml:space="preserve">simply the time differences between clock </w:t>
      </w:r>
      <w:r>
        <w:rPr>
          <w:lang w:val="en-GB"/>
        </w:rPr>
        <w:t>H</w:t>
      </w:r>
      <w:r w:rsidRPr="003E3084">
        <w:rPr>
          <w:i/>
          <w:iCs/>
          <w:vertAlign w:val="subscript"/>
          <w:lang w:val="en-GB"/>
        </w:rPr>
        <w:t>i</w:t>
      </w:r>
      <w:r w:rsidR="00936207" w:rsidRPr="000376EF">
        <w:rPr>
          <w:lang w:val="en-GB"/>
        </w:rPr>
        <w:t xml:space="preserve"> and EAL at time</w:t>
      </w:r>
      <w:r>
        <w:rPr>
          <w:lang w:val="en-GB"/>
        </w:rPr>
        <w:t xml:space="preserve"> </w:t>
      </w:r>
      <w:r w:rsidRPr="003E3084">
        <w:rPr>
          <w:i/>
          <w:iCs/>
          <w:lang w:val="en-GB"/>
        </w:rPr>
        <w:t>t</w:t>
      </w:r>
      <w:r w:rsidRPr="003E3084">
        <w:rPr>
          <w:vertAlign w:val="subscript"/>
          <w:lang w:val="en-GB"/>
        </w:rPr>
        <w:t>0</w:t>
      </w:r>
      <w:r w:rsidR="00936207" w:rsidRPr="000376EF">
        <w:rPr>
          <w:lang w:val="en-GB"/>
        </w:rPr>
        <w:t>, which is the begi</w:t>
      </w:r>
      <w:r>
        <w:rPr>
          <w:lang w:val="en-GB"/>
        </w:rPr>
        <w:t>nning time of the 30 day period</w:t>
      </w:r>
    </w:p>
    <w:p w:rsidR="00936207" w:rsidRDefault="003E3084" w:rsidP="00AD1D2C">
      <w:pPr>
        <w:pStyle w:val="Equationlegend"/>
        <w:spacing w:line="280" w:lineRule="exact"/>
        <w:rPr>
          <w:lang w:val="en-GB"/>
        </w:rPr>
      </w:pPr>
      <w:r>
        <w:rPr>
          <w:lang w:val="en-GB"/>
        </w:rPr>
        <w:tab/>
      </w:r>
      <w:r w:rsidR="00377BD5" w:rsidRPr="000376EF">
        <w:rPr>
          <w:position w:val="-14"/>
          <w:lang w:val="en-GB"/>
        </w:rPr>
        <w:object w:dxaOrig="600" w:dyaOrig="360">
          <v:shape id="_x0000_i1081" type="#_x0000_t75" style="width:30pt;height:18.75pt" o:ole="">
            <v:imagedata r:id="rId191" o:title=""/>
          </v:shape>
          <o:OLEObject Type="Embed" ProgID="Equation.DSMT4" ShapeID="_x0000_i1081" DrawAspect="Content" ObjectID="_1348058195" r:id="rId192"/>
        </w:object>
      </w:r>
      <w:r>
        <w:rPr>
          <w:lang w:val="en-US"/>
        </w:rPr>
        <w:t>:</w:t>
      </w:r>
      <w:r>
        <w:rPr>
          <w:lang w:val="en-GB"/>
        </w:rPr>
        <w:tab/>
      </w:r>
      <w:r w:rsidR="00936207" w:rsidRPr="000376EF">
        <w:rPr>
          <w:lang w:val="en-GB"/>
        </w:rPr>
        <w:t xml:space="preserve">predicted difference in rate between </w:t>
      </w:r>
      <w:r>
        <w:rPr>
          <w:lang w:val="en-GB"/>
        </w:rPr>
        <w:t>H</w:t>
      </w:r>
      <w:r w:rsidRPr="003E3084">
        <w:rPr>
          <w:i/>
          <w:iCs/>
          <w:vertAlign w:val="subscript"/>
          <w:lang w:val="en-GB"/>
        </w:rPr>
        <w:t>i</w:t>
      </w:r>
      <w:r w:rsidRPr="000376EF">
        <w:rPr>
          <w:lang w:val="en-GB"/>
        </w:rPr>
        <w:t xml:space="preserve"> </w:t>
      </w:r>
      <w:r w:rsidR="00936207" w:rsidRPr="000376EF">
        <w:rPr>
          <w:lang w:val="en-GB"/>
        </w:rPr>
        <w:t>and EAL for the period</w:t>
      </w:r>
      <w:r>
        <w:rPr>
          <w:lang w:val="en-GB"/>
        </w:rPr>
        <w:t xml:space="preserve"> </w:t>
      </w:r>
      <w:r w:rsidRPr="003E3084">
        <w:rPr>
          <w:i/>
          <w:iCs/>
          <w:lang w:val="en-GB"/>
        </w:rPr>
        <w:t>t</w:t>
      </w:r>
      <w:r w:rsidRPr="003E3084">
        <w:rPr>
          <w:vertAlign w:val="subscript"/>
          <w:lang w:val="en-GB"/>
        </w:rPr>
        <w:t>0</w:t>
      </w:r>
      <w:r w:rsidR="00936207" w:rsidRPr="000376EF">
        <w:rPr>
          <w:lang w:val="en-GB"/>
        </w:rPr>
        <w:t xml:space="preserve"> to </w:t>
      </w:r>
      <w:r w:rsidR="00936207" w:rsidRPr="003E3084">
        <w:rPr>
          <w:i/>
          <w:iCs/>
          <w:lang w:val="en-GB"/>
        </w:rPr>
        <w:t>t</w:t>
      </w:r>
      <w:r w:rsidR="00936207" w:rsidRPr="000376EF">
        <w:rPr>
          <w:lang w:val="en-GB"/>
        </w:rPr>
        <w:t>, where the rate of clock</w:t>
      </w:r>
      <w:r>
        <w:rPr>
          <w:lang w:val="en-GB"/>
        </w:rPr>
        <w:t xml:space="preserve"> H</w:t>
      </w:r>
      <w:r w:rsidRPr="003E3084">
        <w:rPr>
          <w:i/>
          <w:iCs/>
          <w:vertAlign w:val="subscript"/>
          <w:lang w:val="en-GB"/>
        </w:rPr>
        <w:t>i</w:t>
      </w:r>
      <w:r w:rsidR="00936207" w:rsidRPr="000376EF">
        <w:rPr>
          <w:lang w:val="en-GB"/>
        </w:rPr>
        <w:t xml:space="preserve"> is defined by</w:t>
      </w:r>
      <w:r>
        <w:rPr>
          <w:lang w:val="en-GB"/>
        </w:rPr>
        <w:t>:</w:t>
      </w:r>
    </w:p>
    <w:p w:rsidR="00936207" w:rsidRPr="000376EF" w:rsidRDefault="00936207" w:rsidP="00665EC2">
      <w:pPr>
        <w:pStyle w:val="Equation"/>
        <w:rPr>
          <w:lang w:val="en-GB"/>
        </w:rPr>
      </w:pPr>
      <w:r w:rsidRPr="000376EF">
        <w:rPr>
          <w:lang w:val="en-GB"/>
        </w:rPr>
        <w:tab/>
      </w:r>
      <w:r w:rsidR="003E3084">
        <w:rPr>
          <w:lang w:val="en-GB"/>
        </w:rPr>
        <w:tab/>
      </w:r>
      <w:r w:rsidR="00377BD5" w:rsidRPr="00083B32">
        <w:rPr>
          <w:position w:val="-28"/>
          <w:lang w:val="en-GB"/>
        </w:rPr>
        <w:object w:dxaOrig="2140" w:dyaOrig="639">
          <v:shape id="_x0000_i1082" type="#_x0000_t75" style="width:106.5pt;height:30.75pt" o:ole="">
            <v:imagedata r:id="rId193" o:title=""/>
          </v:shape>
          <o:OLEObject Type="Embed" ProgID="Equation.DSMT4" ShapeID="_x0000_i1082" DrawAspect="Content" ObjectID="_1348058196" r:id="rId194"/>
        </w:object>
      </w:r>
      <w:r w:rsidRPr="00CA1A86">
        <w:rPr>
          <w:szCs w:val="22"/>
          <w:lang w:val="en-GB"/>
        </w:rPr>
        <w:tab/>
        <w:t>(7-2</w:t>
      </w:r>
      <w:r w:rsidR="00665EC2">
        <w:rPr>
          <w:szCs w:val="22"/>
          <w:lang w:val="en-GB"/>
        </w:rPr>
        <w:t>1</w:t>
      </w:r>
      <w:r w:rsidRPr="00CA1A86">
        <w:rPr>
          <w:szCs w:val="22"/>
          <w:lang w:val="en-GB"/>
        </w:rPr>
        <w:t>)</w:t>
      </w:r>
    </w:p>
    <w:p w:rsidR="00936207" w:rsidRPr="000376EF" w:rsidRDefault="00936207" w:rsidP="00480E54">
      <w:pPr>
        <w:rPr>
          <w:lang w:val="en-GB"/>
        </w:rPr>
      </w:pPr>
      <w:r w:rsidRPr="000376EF">
        <w:rPr>
          <w:lang w:val="en-GB"/>
        </w:rPr>
        <w:t xml:space="preserve">The prediction of </w:t>
      </w:r>
      <w:r w:rsidR="00377BD5" w:rsidRPr="000376EF">
        <w:rPr>
          <w:position w:val="-14"/>
          <w:lang w:val="en-GB"/>
        </w:rPr>
        <w:object w:dxaOrig="600" w:dyaOrig="360">
          <v:shape id="_x0000_i1083" type="#_x0000_t75" style="width:30pt;height:18.75pt" o:ole="">
            <v:imagedata r:id="rId195" o:title=""/>
          </v:shape>
          <o:OLEObject Type="Embed" ProgID="Equation.DSMT4" ShapeID="_x0000_i1083" DrawAspect="Content" ObjectID="_1348058197" r:id="rId196"/>
        </w:object>
      </w:r>
      <w:r w:rsidRPr="000376EF">
        <w:rPr>
          <w:lang w:val="en-GB"/>
        </w:rPr>
        <w:t xml:space="preserve"> is obtained by a one step linear prediction based upon the previous value.</w:t>
      </w:r>
      <w:r w:rsidR="00B41FB8">
        <w:rPr>
          <w:lang w:val="en-GB"/>
        </w:rPr>
        <w:t xml:space="preserve"> </w:t>
      </w:r>
      <w:r w:rsidRPr="000376EF">
        <w:rPr>
          <w:lang w:val="en-GB"/>
        </w:rPr>
        <w:t>This is justified by the fact that for the 30 day period the dominant clock noise is random walk for which the most probable estimated value over the next period is simply that of the preceding period.</w:t>
      </w:r>
    </w:p>
    <w:p w:rsidR="00936207" w:rsidRPr="000376EF" w:rsidRDefault="00936207" w:rsidP="000E0442">
      <w:pPr>
        <w:rPr>
          <w:lang w:val="en-GB"/>
        </w:rPr>
      </w:pPr>
      <w:r w:rsidRPr="000376EF">
        <w:rPr>
          <w:lang w:val="en-GB"/>
        </w:rPr>
        <w:t xml:space="preserve">Having established the best estimate of EAL the transformation to TAI is made by the determining if the rate of EAL differs sufficiently from that of the best primary standards </w:t>
      </w:r>
      <w:r w:rsidR="000E0442">
        <w:rPr>
          <w:lang w:val="en-GB"/>
        </w:rPr>
        <w:t xml:space="preserve">and thereby warrant a </w:t>
      </w:r>
      <w:r w:rsidR="00EF03D3" w:rsidRPr="00EF03D3">
        <w:rPr>
          <w:vertAlign w:val="superscript"/>
          <w:lang w:val="en-GB"/>
        </w:rPr>
        <w:t>«</w:t>
      </w:r>
      <w:r w:rsidR="000E0442">
        <w:rPr>
          <w:lang w:val="en-GB"/>
        </w:rPr>
        <w:t>steering</w:t>
      </w:r>
      <w:r w:rsidR="00EF03D3" w:rsidRPr="00EF03D3">
        <w:rPr>
          <w:vertAlign w:val="superscript"/>
          <w:lang w:val="en-GB"/>
        </w:rPr>
        <w:t>»</w:t>
      </w:r>
      <w:r w:rsidRPr="000376EF">
        <w:rPr>
          <w:lang w:val="en-GB"/>
        </w:rPr>
        <w:t xml:space="preserve"> correction.</w:t>
      </w:r>
      <w:r w:rsidR="00B41FB8">
        <w:rPr>
          <w:lang w:val="en-GB"/>
        </w:rPr>
        <w:t xml:space="preserve"> </w:t>
      </w:r>
      <w:r w:rsidRPr="000376EF">
        <w:rPr>
          <w:lang w:val="en-GB"/>
        </w:rPr>
        <w:t>From 2005 to 2008 frequency changes of maximum value 0.6</w:t>
      </w:r>
      <w:r>
        <w:rPr>
          <w:lang w:val="en-GB"/>
        </w:rPr>
        <w:t xml:space="preserve"> </w:t>
      </w:r>
      <w:r w:rsidR="000E0442">
        <w:rPr>
          <w:lang w:val="en-GB"/>
        </w:rPr>
        <w:t>×</w:t>
      </w:r>
      <w:r w:rsidRPr="000376EF">
        <w:rPr>
          <w:lang w:val="en-GB"/>
        </w:rPr>
        <w:t xml:space="preserve"> 10</w:t>
      </w:r>
      <w:r w:rsidR="000E0442">
        <w:rPr>
          <w:vertAlign w:val="superscript"/>
          <w:lang w:val="en-GB"/>
        </w:rPr>
        <w:t>–</w:t>
      </w:r>
      <w:r w:rsidRPr="000376EF">
        <w:rPr>
          <w:vertAlign w:val="superscript"/>
          <w:lang w:val="en-GB"/>
        </w:rPr>
        <w:t>15</w:t>
      </w:r>
      <w:r w:rsidRPr="000376EF">
        <w:rPr>
          <w:lang w:val="en-GB"/>
        </w:rPr>
        <w:t xml:space="preserve"> each were applied almost every month.</w:t>
      </w:r>
    </w:p>
    <w:p w:rsidR="00936207" w:rsidRDefault="00936207" w:rsidP="000E0442">
      <w:pPr>
        <w:rPr>
          <w:szCs w:val="22"/>
          <w:lang w:val="en-GB"/>
        </w:rPr>
      </w:pPr>
      <w:r w:rsidRPr="000376EF">
        <w:rPr>
          <w:szCs w:val="22"/>
          <w:lang w:val="en-GB"/>
        </w:rPr>
        <w:t xml:space="preserve">Finally, the output of these calculations is published in the monthly </w:t>
      </w:r>
      <w:r w:rsidRPr="000376EF">
        <w:rPr>
          <w:i/>
          <w:szCs w:val="22"/>
          <w:lang w:val="en-GB"/>
        </w:rPr>
        <w:t>Circular T</w:t>
      </w:r>
      <w:r w:rsidRPr="000376EF">
        <w:rPr>
          <w:szCs w:val="22"/>
          <w:lang w:val="en-GB"/>
        </w:rPr>
        <w:t xml:space="preserve"> which is distributed to participating laboratories.</w:t>
      </w:r>
      <w:r w:rsidR="00B41FB8">
        <w:rPr>
          <w:szCs w:val="22"/>
          <w:lang w:val="en-GB"/>
        </w:rPr>
        <w:t xml:space="preserve"> </w:t>
      </w:r>
      <w:r w:rsidRPr="000376EF">
        <w:rPr>
          <w:szCs w:val="22"/>
          <w:lang w:val="en-GB"/>
        </w:rPr>
        <w:t>An excerpt from one is shown in Fig</w:t>
      </w:r>
      <w:r w:rsidR="000E0442">
        <w:rPr>
          <w:szCs w:val="22"/>
          <w:lang w:val="en-GB"/>
        </w:rPr>
        <w:t>.</w:t>
      </w:r>
      <w:r w:rsidRPr="000376EF">
        <w:rPr>
          <w:szCs w:val="22"/>
          <w:lang w:val="en-GB"/>
        </w:rPr>
        <w:t xml:space="preserve"> 7-</w:t>
      </w:r>
      <w:r>
        <w:rPr>
          <w:szCs w:val="22"/>
          <w:lang w:val="en-GB"/>
        </w:rPr>
        <w:t>2</w:t>
      </w:r>
      <w:r w:rsidRPr="000376EF">
        <w:rPr>
          <w:szCs w:val="22"/>
          <w:lang w:val="en-GB"/>
        </w:rPr>
        <w:t>.</w:t>
      </w:r>
      <w:r w:rsidR="00B41FB8">
        <w:rPr>
          <w:szCs w:val="22"/>
          <w:lang w:val="en-GB"/>
        </w:rPr>
        <w:t xml:space="preserve"> </w:t>
      </w:r>
      <w:r w:rsidRPr="000376EF">
        <w:rPr>
          <w:szCs w:val="22"/>
          <w:lang w:val="en-GB"/>
        </w:rPr>
        <w:t>The values of [</w:t>
      </w:r>
      <w:r w:rsidRPr="000E0442">
        <w:rPr>
          <w:iCs/>
          <w:szCs w:val="22"/>
          <w:lang w:val="en-GB"/>
        </w:rPr>
        <w:t>UTC-UTC(k)</w:t>
      </w:r>
      <w:r w:rsidRPr="000376EF">
        <w:rPr>
          <w:szCs w:val="22"/>
          <w:lang w:val="en-GB"/>
        </w:rPr>
        <w:t xml:space="preserve">] for contributing laboratories </w:t>
      </w:r>
      <w:r w:rsidRPr="000E0442">
        <w:rPr>
          <w:iCs/>
          <w:szCs w:val="22"/>
          <w:lang w:val="en-GB"/>
        </w:rPr>
        <w:t>k</w:t>
      </w:r>
      <w:r w:rsidRPr="000376EF">
        <w:rPr>
          <w:szCs w:val="22"/>
          <w:lang w:val="en-GB"/>
        </w:rPr>
        <w:t xml:space="preserve"> are published every five days, together with the respective uncertainties, whose values remain constant for one month of calculation.</w:t>
      </w:r>
    </w:p>
    <w:p w:rsidR="00AD1D2C" w:rsidRPr="000376EF" w:rsidRDefault="00AD1D2C" w:rsidP="00AD1D2C">
      <w:pPr>
        <w:pStyle w:val="Heading3"/>
        <w:rPr>
          <w:noProof/>
          <w:lang w:val="en-GB"/>
        </w:rPr>
      </w:pPr>
      <w:bookmarkStart w:id="3058" w:name="_Toc270432567"/>
      <w:bookmarkStart w:id="3059" w:name="_Toc270434423"/>
      <w:bookmarkStart w:id="3060" w:name="_Toc270508278"/>
      <w:bookmarkStart w:id="3061" w:name="_Toc270509306"/>
      <w:bookmarkStart w:id="3062" w:name="_Toc270510437"/>
      <w:bookmarkStart w:id="3063" w:name="_Toc270512436"/>
      <w:bookmarkStart w:id="3064" w:name="_Toc270517632"/>
      <w:bookmarkStart w:id="3065" w:name="_Toc270519333"/>
      <w:bookmarkStart w:id="3066" w:name="_Toc257118466"/>
      <w:bookmarkStart w:id="3067" w:name="_Toc257118816"/>
      <w:bookmarkStart w:id="3068" w:name="_Toc257119139"/>
      <w:bookmarkStart w:id="3069" w:name="_Toc257119520"/>
      <w:bookmarkStart w:id="3070" w:name="_Toc257119961"/>
      <w:bookmarkStart w:id="3071" w:name="_Toc257120674"/>
      <w:bookmarkStart w:id="3072" w:name="_Toc257120880"/>
      <w:bookmarkStart w:id="3073" w:name="_Toc257121292"/>
      <w:bookmarkStart w:id="3074" w:name="_Toc257121498"/>
      <w:bookmarkStart w:id="3075" w:name="_Toc257121704"/>
      <w:bookmarkStart w:id="3076" w:name="_Toc257121909"/>
      <w:bookmarkStart w:id="3077" w:name="_Toc257122114"/>
      <w:bookmarkStart w:id="3078" w:name="_Toc257122319"/>
      <w:bookmarkStart w:id="3079" w:name="_Toc270345960"/>
      <w:bookmarkStart w:id="3080" w:name="_Toc270347348"/>
      <w:bookmarkStart w:id="3081" w:name="_Toc270407736"/>
      <w:bookmarkStart w:id="3082" w:name="_Toc270408647"/>
      <w:bookmarkStart w:id="3083" w:name="_Toc270414727"/>
      <w:bookmarkStart w:id="3084" w:name="_Toc270422207"/>
      <w:r>
        <w:rPr>
          <w:noProof/>
          <w:lang w:val="en-GB"/>
        </w:rPr>
        <w:t>7.6.2</w:t>
      </w:r>
      <w:r w:rsidRPr="000376EF">
        <w:rPr>
          <w:noProof/>
          <w:lang w:val="en-GB"/>
        </w:rPr>
        <w:tab/>
      </w:r>
      <w:r>
        <w:rPr>
          <w:lang w:val="en-US"/>
        </w:rPr>
        <w:t>Coordinated universal time</w:t>
      </w:r>
      <w:bookmarkEnd w:id="3058"/>
      <w:bookmarkEnd w:id="3059"/>
      <w:bookmarkEnd w:id="3060"/>
      <w:bookmarkEnd w:id="3061"/>
      <w:bookmarkEnd w:id="3062"/>
      <w:bookmarkEnd w:id="3063"/>
      <w:bookmarkEnd w:id="3064"/>
      <w:bookmarkEnd w:id="3065"/>
      <w:r>
        <w:rPr>
          <w:lang w:val="en-US"/>
        </w:rPr>
        <w:t xml:space="preserve"> </w:t>
      </w:r>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p>
    <w:p w:rsidR="00AD1D2C" w:rsidRPr="00654D22" w:rsidRDefault="00AD1D2C" w:rsidP="00AD1D2C">
      <w:pPr>
        <w:rPr>
          <w:lang w:val="en-US"/>
        </w:rPr>
      </w:pPr>
      <w:r w:rsidRPr="00654D22">
        <w:rPr>
          <w:lang w:val="en-US"/>
        </w:rPr>
        <w:t>The measure of Universal Time based on the atomically defined SI second is called UTC.</w:t>
      </w:r>
      <w:r>
        <w:rPr>
          <w:lang w:val="en-US"/>
        </w:rPr>
        <w:t xml:space="preserve"> </w:t>
      </w:r>
      <w:r w:rsidRPr="00654D22">
        <w:rPr>
          <w:lang w:val="en-US"/>
        </w:rPr>
        <w:t>Coordination of the international atomic timescales was entrusted to the BIH in 1961. In 1988, this responsibility was transferred from the BIH to the BIPM.</w:t>
      </w:r>
    </w:p>
    <w:p w:rsidR="00AD1D2C" w:rsidRDefault="00AD1D2C" w:rsidP="00AD1D2C">
      <w:pPr>
        <w:rPr>
          <w:lang w:val="en-US"/>
        </w:rPr>
      </w:pPr>
      <w:r w:rsidRPr="00654D22">
        <w:rPr>
          <w:lang w:val="en-US"/>
        </w:rPr>
        <w:t>Initially, both rate offsets and periodic step adjustments were applied to broadcast time signals to keep UTC within 0.1 s from UT2. The present form of UTC was introduced in 1972, in which rate offsets were discontinued and integer “leap second” steps replaced the steps of 100 ms or 200 ms then being used because they wer</w:t>
      </w:r>
      <w:r>
        <w:rPr>
          <w:lang w:val="en-US"/>
        </w:rPr>
        <w:t>e too frequent and too small [Nelson, 2001</w:t>
      </w:r>
      <w:r w:rsidRPr="00654D22">
        <w:rPr>
          <w:lang w:val="en-US"/>
        </w:rPr>
        <w:t xml:space="preserve">]. UTC is equal in rate to TAI but differs by an integral number of seconds, such that it is always within 0.9 s of UT1. </w:t>
      </w:r>
    </w:p>
    <w:p w:rsidR="00936207" w:rsidRPr="000376EF" w:rsidRDefault="00936207" w:rsidP="006F4D3F">
      <w:pPr>
        <w:pStyle w:val="FigureNo"/>
      </w:pPr>
      <w:r w:rsidRPr="000376EF">
        <w:t>FIGURE 7-</w:t>
      </w:r>
      <w:r>
        <w:t>2</w:t>
      </w:r>
    </w:p>
    <w:p w:rsidR="00936207" w:rsidRPr="000376EF" w:rsidRDefault="00936207" w:rsidP="006F4D3F">
      <w:pPr>
        <w:pStyle w:val="Figuretitle"/>
        <w:rPr>
          <w:lang w:val="en-GB"/>
        </w:rPr>
      </w:pPr>
      <w:r w:rsidRPr="000376EF">
        <w:rPr>
          <w:lang w:val="en-GB"/>
        </w:rPr>
        <w:t xml:space="preserve">Excerpt from </w:t>
      </w:r>
      <w:r w:rsidRPr="006F4D3F">
        <w:rPr>
          <w:i/>
          <w:iCs/>
          <w:lang w:val="en-GB"/>
        </w:rPr>
        <w:t>BIPM Circular T</w:t>
      </w:r>
    </w:p>
    <w:p w:rsidR="00936207" w:rsidRDefault="00EE7314" w:rsidP="00B90585">
      <w:pPr>
        <w:pStyle w:val="Figure"/>
      </w:pPr>
      <w:r w:rsidRPr="00EE7314">
        <w:rPr>
          <w:noProof/>
          <w:lang w:val="en-US" w:eastAsia="zh-CN"/>
        </w:rPr>
        <w:drawing>
          <wp:inline distT="0" distB="0" distL="0" distR="0">
            <wp:extent cx="6105525" cy="4152900"/>
            <wp:effectExtent l="19050" t="0" r="9525" b="0"/>
            <wp:docPr id="6"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97"/>
                    <a:srcRect/>
                    <a:stretch>
                      <a:fillRect/>
                    </a:stretch>
                  </pic:blipFill>
                  <pic:spPr bwMode="auto">
                    <a:xfrm>
                      <a:off x="0" y="0"/>
                      <a:ext cx="6105525" cy="4152900"/>
                    </a:xfrm>
                    <a:prstGeom prst="rect">
                      <a:avLst/>
                    </a:prstGeom>
                    <a:noFill/>
                    <a:ln w="9525">
                      <a:noFill/>
                      <a:miter lim="800000"/>
                      <a:headEnd/>
                      <a:tailEnd/>
                    </a:ln>
                  </pic:spPr>
                </pic:pic>
              </a:graphicData>
            </a:graphic>
          </wp:inline>
        </w:drawing>
      </w:r>
    </w:p>
    <w:p w:rsidR="00936207" w:rsidRPr="00654D22" w:rsidRDefault="00936207" w:rsidP="006F4D3F">
      <w:pPr>
        <w:rPr>
          <w:lang w:val="en-US"/>
        </w:rPr>
      </w:pPr>
      <w:r w:rsidRPr="00654D22">
        <w:rPr>
          <w:lang w:val="en-US"/>
        </w:rPr>
        <w:t>Thus</w:t>
      </w:r>
      <w:r w:rsidR="006F4D3F">
        <w:rPr>
          <w:lang w:val="en-US"/>
        </w:rPr>
        <w:t>,</w:t>
      </w:r>
      <w:r w:rsidRPr="00654D22">
        <w:rPr>
          <w:lang w:val="en-US"/>
        </w:rPr>
        <w:t xml:space="preserve"> time signals now provide both the unit interval of the SI second and an approximation to UT1 in the same emission. An additional correction DUT1, having integral multiples of 0.1 s, may be embodied in a broadcast time signal by means of double ticks or pulses, such that, when added to UTC, provides a better approximation to UT1. UTC </w:t>
      </w:r>
      <w:r>
        <w:rPr>
          <w:lang w:val="en-US"/>
        </w:rPr>
        <w:t xml:space="preserve">has been recognized as </w:t>
      </w:r>
      <w:r w:rsidRPr="00654D22">
        <w:rPr>
          <w:lang w:val="en-US"/>
        </w:rPr>
        <w:t xml:space="preserve">the basis of civil time as </w:t>
      </w:r>
      <w:r>
        <w:rPr>
          <w:lang w:val="en-US"/>
        </w:rPr>
        <w:t xml:space="preserve">identified </w:t>
      </w:r>
      <w:r w:rsidRPr="00654D22">
        <w:rPr>
          <w:lang w:val="en-US"/>
        </w:rPr>
        <w:t>in resolutions of various treaty organizations and scientific unions, such as the CGPM, the ITU, and the IAU, and by most national legal codes.</w:t>
      </w:r>
    </w:p>
    <w:p w:rsidR="006F4D3F" w:rsidRDefault="00936207" w:rsidP="006F4D3F">
      <w:pPr>
        <w:rPr>
          <w:lang w:val="en-US"/>
        </w:rPr>
      </w:pPr>
      <w:r w:rsidRPr="00654D22">
        <w:rPr>
          <w:lang w:val="en-US"/>
        </w:rPr>
        <w:t>The SI second now defined in terms of the period of the c</w:t>
      </w:r>
      <w:r w:rsidR="006F4D3F">
        <w:rPr>
          <w:lang w:val="en-US"/>
        </w:rPr>
        <w:t>a</w:t>
      </w:r>
      <w:r w:rsidRPr="00654D22">
        <w:rPr>
          <w:lang w:val="en-US"/>
        </w:rPr>
        <w:t>esium transition was chosen to be in agreement with the ephemeris second within the limits of experimental uncertainty.</w:t>
      </w:r>
      <w:r w:rsidR="00B41FB8">
        <w:rPr>
          <w:lang w:val="en-US"/>
        </w:rPr>
        <w:t xml:space="preserve"> </w:t>
      </w:r>
      <w:r w:rsidRPr="00654D22">
        <w:rPr>
          <w:lang w:val="en-US"/>
        </w:rPr>
        <w:t>However, studies based on records of ancient eclipses and modern telescopic observations indicate that the length of the day has been slowly increasing. Over the past 1000 years it has been increasing at a rate of about 1.4 ms per day each century.</w:t>
      </w:r>
      <w:r w:rsidR="00B41FB8">
        <w:rPr>
          <w:lang w:val="en-US"/>
        </w:rPr>
        <w:t xml:space="preserve"> </w:t>
      </w:r>
      <w:r w:rsidRPr="00654D22">
        <w:rPr>
          <w:lang w:val="en-US"/>
        </w:rPr>
        <w:t>Thus, the ephemeris second, based on Newcomb</w:t>
      </w:r>
      <w:r w:rsidR="00AD1D2C">
        <w:rPr>
          <w:rFonts w:hint="eastAsia"/>
          <w:lang w:val="en-US"/>
        </w:rPr>
        <w:t>’</w:t>
      </w:r>
      <w:r w:rsidRPr="00654D22">
        <w:rPr>
          <w:lang w:val="en-US"/>
        </w:rPr>
        <w:t xml:space="preserve">s </w:t>
      </w:r>
      <w:r w:rsidRPr="00AD1D2C">
        <w:rPr>
          <w:lang w:val="en-US"/>
        </w:rPr>
        <w:t>Tables of the Sun, was</w:t>
      </w:r>
      <w:r w:rsidRPr="00654D22">
        <w:rPr>
          <w:lang w:val="en-US"/>
        </w:rPr>
        <w:t>, in effect, equal to the average mean solar second over the eighteenth and nineteenth centuries.</w:t>
      </w:r>
      <w:r w:rsidR="00B41FB8">
        <w:rPr>
          <w:lang w:val="en-US"/>
        </w:rPr>
        <w:t xml:space="preserve"> </w:t>
      </w:r>
    </w:p>
    <w:p w:rsidR="00936207" w:rsidRPr="00654D22" w:rsidRDefault="00936207" w:rsidP="006F4D3F">
      <w:pPr>
        <w:rPr>
          <w:lang w:val="en-US"/>
        </w:rPr>
      </w:pPr>
      <w:r w:rsidRPr="00654D22">
        <w:rPr>
          <w:lang w:val="en-US"/>
        </w:rPr>
        <w:t>According to the long-term trend, the mean solar second was equal to the SI second in approximately 1820 [</w:t>
      </w:r>
      <w:r w:rsidR="006F4D3F">
        <w:rPr>
          <w:lang w:val="en-US"/>
        </w:rPr>
        <w:t>Stephenson, 1997</w:t>
      </w:r>
      <w:r w:rsidRPr="00654D22">
        <w:rPr>
          <w:lang w:val="en-US"/>
        </w:rPr>
        <w:t>]. This date is also the approximate mean epoch of the data analyzed by Newcomb, which covers the period from 1750 to 1892.</w:t>
      </w:r>
      <w:r w:rsidR="00B41FB8">
        <w:rPr>
          <w:lang w:val="en-US"/>
        </w:rPr>
        <w:t xml:space="preserve"> </w:t>
      </w:r>
      <w:r w:rsidRPr="00654D22">
        <w:rPr>
          <w:lang w:val="en-US"/>
        </w:rPr>
        <w:t>Since 1820, the length of the day has increased by roughly 2.5 ms. Thus the mean solar day is currently about 86 400.0025 s, which exceeds the civil day of exactly 86 400 s. Over one year, the difference of 0.0025 seconds accumulates to about one full second, which is compensated by the insertion of a leap second.</w:t>
      </w:r>
      <w:r w:rsidR="00B41FB8">
        <w:rPr>
          <w:lang w:val="en-US"/>
        </w:rPr>
        <w:t xml:space="preserve"> </w:t>
      </w:r>
      <w:r w:rsidRPr="00654D22">
        <w:rPr>
          <w:lang w:val="en-US"/>
        </w:rPr>
        <w:t>However, due to the random fluctuations in the Earth</w:t>
      </w:r>
      <w:r w:rsidR="00AD1D2C">
        <w:rPr>
          <w:rFonts w:hint="eastAsia"/>
          <w:lang w:val="en-US"/>
        </w:rPr>
        <w:t>’</w:t>
      </w:r>
      <w:r w:rsidRPr="00654D22">
        <w:rPr>
          <w:lang w:val="en-US"/>
        </w:rPr>
        <w:t>s rotation, a leap second cannot be predicted in advance, and its frequency of occurrence is variable.</w:t>
      </w:r>
    </w:p>
    <w:p w:rsidR="00936207" w:rsidRDefault="00936207" w:rsidP="006F4D3F">
      <w:pPr>
        <w:rPr>
          <w:lang w:val="en-GB"/>
        </w:rPr>
      </w:pPr>
      <w:r w:rsidRPr="00CA1A86">
        <w:rPr>
          <w:lang w:val="en-GB"/>
        </w:rPr>
        <w:t xml:space="preserve">UTC was developed by </w:t>
      </w:r>
      <w:r w:rsidR="006F4D3F">
        <w:rPr>
          <w:lang w:val="en-GB"/>
        </w:rPr>
        <w:t xml:space="preserve">the </w:t>
      </w:r>
      <w:r w:rsidRPr="00CA1A86">
        <w:rPr>
          <w:lang w:val="en-GB"/>
        </w:rPr>
        <w:t>CCIR</w:t>
      </w:r>
      <w:r>
        <w:rPr>
          <w:lang w:val="en-GB"/>
        </w:rPr>
        <w:t xml:space="preserve"> of the </w:t>
      </w:r>
      <w:r w:rsidR="006F4D3F">
        <w:rPr>
          <w:lang w:val="en-GB"/>
        </w:rPr>
        <w:t xml:space="preserve">ITU </w:t>
      </w:r>
      <w:r w:rsidRPr="00CA1A86">
        <w:rPr>
          <w:lang w:val="en-GB"/>
        </w:rPr>
        <w:t>(</w:t>
      </w:r>
      <w:r w:rsidRPr="000376EF">
        <w:rPr>
          <w:lang w:val="en-GB"/>
        </w:rPr>
        <w:t xml:space="preserve">CCIR </w:t>
      </w:r>
      <w:r>
        <w:rPr>
          <w:lang w:val="en-GB"/>
        </w:rPr>
        <w:t xml:space="preserve">was </w:t>
      </w:r>
      <w:r w:rsidRPr="000376EF">
        <w:rPr>
          <w:lang w:val="en-GB"/>
        </w:rPr>
        <w:t xml:space="preserve">merged with the </w:t>
      </w:r>
      <w:r w:rsidR="006F4D3F">
        <w:rPr>
          <w:lang w:val="en-GB"/>
        </w:rPr>
        <w:t xml:space="preserve">IFRB </w:t>
      </w:r>
      <w:r>
        <w:rPr>
          <w:lang w:val="en-GB"/>
        </w:rPr>
        <w:t>and</w:t>
      </w:r>
      <w:r w:rsidRPr="00CA1A86">
        <w:rPr>
          <w:lang w:val="en-GB"/>
        </w:rPr>
        <w:t xml:space="preserve"> name</w:t>
      </w:r>
      <w:r>
        <w:rPr>
          <w:lang w:val="en-GB"/>
        </w:rPr>
        <w:t>d</w:t>
      </w:r>
      <w:r w:rsidRPr="00CA1A86">
        <w:rPr>
          <w:lang w:val="en-GB"/>
        </w:rPr>
        <w:t xml:space="preserve"> the ITU-R) which </w:t>
      </w:r>
      <w:r w:rsidRPr="000376EF">
        <w:rPr>
          <w:lang w:val="en-GB"/>
        </w:rPr>
        <w:t>recommended its formation in 1972 as a compromise timescale between UT and TAI.</w:t>
      </w:r>
      <w:r w:rsidR="00B41FB8">
        <w:rPr>
          <w:lang w:val="en-GB"/>
        </w:rPr>
        <w:t xml:space="preserve"> </w:t>
      </w:r>
      <w:r w:rsidRPr="000376EF">
        <w:rPr>
          <w:lang w:val="en-GB"/>
        </w:rPr>
        <w:t>This time scale serves to coordinate the local time kept by the various timing centres and nations and provides a reasonably close agreement to UT1.</w:t>
      </w:r>
      <w:r w:rsidR="00B41FB8">
        <w:rPr>
          <w:lang w:val="en-GB"/>
        </w:rPr>
        <w:t xml:space="preserve"> </w:t>
      </w:r>
      <w:r w:rsidRPr="000376EF">
        <w:rPr>
          <w:lang w:val="en-GB"/>
        </w:rPr>
        <w:t xml:space="preserve">Coordination was needed due to the development of electronic navigation systems, such as Loran, that could provide reasonable accurate </w:t>
      </w:r>
      <w:r w:rsidRPr="00CA1A86">
        <w:rPr>
          <w:lang w:val="en-GB"/>
        </w:rPr>
        <w:t>timing measurements over global distances.</w:t>
      </w:r>
      <w:r w:rsidR="00B41FB8">
        <w:rPr>
          <w:lang w:val="en-GB"/>
        </w:rPr>
        <w:t xml:space="preserve"> </w:t>
      </w:r>
      <w:r w:rsidRPr="00CA1A86">
        <w:rPr>
          <w:lang w:val="en-GB"/>
        </w:rPr>
        <w:t xml:space="preserve">The specific definition of UTC is </w:t>
      </w:r>
      <w:r>
        <w:rPr>
          <w:lang w:val="en-GB"/>
        </w:rPr>
        <w:t>in Recommendation</w:t>
      </w:r>
      <w:r w:rsidRPr="00CA1A86">
        <w:rPr>
          <w:lang w:val="en-GB"/>
        </w:rPr>
        <w:t xml:space="preserve"> ITU-R TF</w:t>
      </w:r>
      <w:r w:rsidR="006F4D3F">
        <w:rPr>
          <w:lang w:val="en-GB"/>
        </w:rPr>
        <w:t>.</w:t>
      </w:r>
      <w:r w:rsidRPr="00CA1A86">
        <w:rPr>
          <w:lang w:val="en-GB"/>
        </w:rPr>
        <w:t>460</w:t>
      </w:r>
      <w:r>
        <w:rPr>
          <w:lang w:val="en-GB"/>
        </w:rPr>
        <w:t xml:space="preserve"> </w:t>
      </w:r>
      <w:r w:rsidR="006F4D3F">
        <w:rPr>
          <w:lang w:val="en-GB"/>
        </w:rPr>
        <w:t>– Standard frequency and time-signal emissions</w:t>
      </w:r>
      <w:r w:rsidRPr="00CA1A86">
        <w:rPr>
          <w:lang w:val="en-GB"/>
        </w:rPr>
        <w:t>.</w:t>
      </w:r>
      <w:r w:rsidR="00B41FB8">
        <w:rPr>
          <w:lang w:val="en-GB"/>
        </w:rPr>
        <w:t xml:space="preserve"> </w:t>
      </w:r>
      <w:r w:rsidRPr="00CA1A86">
        <w:rPr>
          <w:lang w:val="en-GB"/>
        </w:rPr>
        <w:t>Since UTC was adopted</w:t>
      </w:r>
      <w:r>
        <w:rPr>
          <w:lang w:val="en-GB"/>
        </w:rPr>
        <w:t>,</w:t>
      </w:r>
      <w:r w:rsidRPr="00CA1A86">
        <w:rPr>
          <w:lang w:val="en-GB"/>
        </w:rPr>
        <w:t xml:space="preserve"> its use has grown considerably within the radio- and tele</w:t>
      </w:r>
      <w:r w:rsidRPr="000376EF">
        <w:rPr>
          <w:lang w:val="en-GB"/>
        </w:rPr>
        <w:t>communications community as electronic navigation and communication systems grew to provide highly accurate timing measurements worldwide and need highly accurate coordinated time in turn</w:t>
      </w:r>
      <w:r>
        <w:rPr>
          <w:lang w:val="en-GB"/>
        </w:rPr>
        <w:t xml:space="preserve"> </w:t>
      </w:r>
      <w:r w:rsidR="006F4D3F">
        <w:rPr>
          <w:lang w:val="en-GB"/>
        </w:rPr>
        <w:t>(Recommendations IT</w:t>
      </w:r>
      <w:r w:rsidR="00377BD5">
        <w:rPr>
          <w:lang w:val="en-GB"/>
        </w:rPr>
        <w:t>U-R TF.535-2 and ITU-R TF.767-2)</w:t>
      </w:r>
      <w:r w:rsidRPr="000376EF">
        <w:rPr>
          <w:lang w:val="en-GB"/>
        </w:rPr>
        <w:t>.</w:t>
      </w:r>
    </w:p>
    <w:p w:rsidR="00377BD5" w:rsidRDefault="00936207" w:rsidP="00377BD5">
      <w:pPr>
        <w:rPr>
          <w:szCs w:val="22"/>
          <w:lang w:val="en-GB"/>
        </w:rPr>
      </w:pPr>
      <w:r w:rsidRPr="002E599C">
        <w:rPr>
          <w:szCs w:val="22"/>
          <w:lang w:val="en-GB"/>
        </w:rPr>
        <w:t>UTC has been recognized as the international reference of time in resolutions of several scientific unions and treaty organizations, such as the IAU, ITU, URSI, CGPM and standardization bodies as ISO.</w:t>
      </w:r>
      <w:r w:rsidR="00B41FB8">
        <w:rPr>
          <w:szCs w:val="22"/>
          <w:lang w:val="en-GB"/>
        </w:rPr>
        <w:t xml:space="preserve"> </w:t>
      </w:r>
      <w:r w:rsidRPr="002E599C">
        <w:rPr>
          <w:szCs w:val="22"/>
          <w:lang w:val="en-GB"/>
        </w:rPr>
        <w:t>The CCIR in 1978 approved a new version of CCIR Recommendation 486 (no</w:t>
      </w:r>
      <w:r>
        <w:rPr>
          <w:szCs w:val="22"/>
          <w:lang w:val="en-GB"/>
        </w:rPr>
        <w:t>w Recommendation ITU-R TF.486</w:t>
      </w:r>
      <w:r w:rsidR="00377BD5">
        <w:rPr>
          <w:szCs w:val="22"/>
          <w:lang w:val="en-GB"/>
        </w:rPr>
        <w:t>-2 – Use of UTC frequency as reference in standard frequency and time signal emissions</w:t>
      </w:r>
      <w:r w:rsidRPr="002E599C">
        <w:rPr>
          <w:szCs w:val="22"/>
          <w:lang w:val="en-GB"/>
        </w:rPr>
        <w:t xml:space="preserve">) and the </w:t>
      </w:r>
      <w:r>
        <w:rPr>
          <w:szCs w:val="22"/>
          <w:lang w:val="en-GB"/>
        </w:rPr>
        <w:t>WARC-79</w:t>
      </w:r>
      <w:r w:rsidRPr="002E599C">
        <w:rPr>
          <w:szCs w:val="22"/>
          <w:lang w:val="en-GB"/>
        </w:rPr>
        <w:t xml:space="preserve"> </w:t>
      </w:r>
      <w:r>
        <w:rPr>
          <w:szCs w:val="22"/>
          <w:lang w:val="en-GB"/>
        </w:rPr>
        <w:t>decided</w:t>
      </w:r>
      <w:r w:rsidRPr="002E599C">
        <w:rPr>
          <w:szCs w:val="22"/>
          <w:lang w:val="en-GB"/>
        </w:rPr>
        <w:t xml:space="preserve"> that UTC should be used to designate the time in all internationa</w:t>
      </w:r>
      <w:r>
        <w:rPr>
          <w:szCs w:val="22"/>
          <w:lang w:val="en-GB"/>
        </w:rPr>
        <w:t>l telecommunication activities [</w:t>
      </w:r>
      <w:r w:rsidR="006F4D3F">
        <w:rPr>
          <w:szCs w:val="22"/>
          <w:lang w:val="en-GB"/>
        </w:rPr>
        <w:t>Final Acts, 1980</w:t>
      </w:r>
      <w:r>
        <w:rPr>
          <w:szCs w:val="22"/>
          <w:lang w:val="en-GB"/>
        </w:rPr>
        <w:t>]</w:t>
      </w:r>
      <w:r w:rsidRPr="002E599C">
        <w:rPr>
          <w:szCs w:val="22"/>
          <w:lang w:val="en-GB"/>
        </w:rPr>
        <w:t>.</w:t>
      </w:r>
      <w:r w:rsidR="00B41FB8">
        <w:rPr>
          <w:szCs w:val="22"/>
          <w:lang w:val="en-GB"/>
        </w:rPr>
        <w:t xml:space="preserve"> </w:t>
      </w:r>
    </w:p>
    <w:p w:rsidR="00936207" w:rsidRDefault="00936207" w:rsidP="00377BD5">
      <w:pPr>
        <w:rPr>
          <w:szCs w:val="22"/>
          <w:lang w:val="en-GB"/>
        </w:rPr>
      </w:pPr>
      <w:r w:rsidRPr="002E599C">
        <w:rPr>
          <w:szCs w:val="22"/>
          <w:lang w:val="en-GB"/>
        </w:rPr>
        <w:t xml:space="preserve">The </w:t>
      </w:r>
      <w:r w:rsidR="006F4D3F" w:rsidRPr="006F4D3F">
        <w:rPr>
          <w:iCs/>
          <w:szCs w:val="22"/>
          <w:lang w:val="en-GB"/>
        </w:rPr>
        <w:t>RR</w:t>
      </w:r>
      <w:r w:rsidR="006F4D3F">
        <w:rPr>
          <w:szCs w:val="22"/>
          <w:lang w:val="en-GB"/>
        </w:rPr>
        <w:t xml:space="preserve"> </w:t>
      </w:r>
      <w:r>
        <w:rPr>
          <w:szCs w:val="22"/>
          <w:lang w:val="en-GB"/>
        </w:rPr>
        <w:t xml:space="preserve">(Edition 2008) </w:t>
      </w:r>
      <w:r w:rsidRPr="002E599C">
        <w:rPr>
          <w:szCs w:val="22"/>
          <w:lang w:val="en-GB"/>
        </w:rPr>
        <w:t>define UTC as</w:t>
      </w:r>
      <w:r>
        <w:rPr>
          <w:szCs w:val="22"/>
          <w:lang w:val="en-GB"/>
        </w:rPr>
        <w:t xml:space="preserve"> follows:</w:t>
      </w:r>
    </w:p>
    <w:p w:rsidR="00936207" w:rsidRPr="000376EF" w:rsidRDefault="00AD1D2C" w:rsidP="006F4D3F">
      <w:pPr>
        <w:rPr>
          <w:lang w:val="en-GB"/>
        </w:rPr>
      </w:pPr>
      <w:r w:rsidRPr="00AD1D2C">
        <w:rPr>
          <w:vertAlign w:val="superscript"/>
          <w:lang w:val="en-GB"/>
        </w:rPr>
        <w:t>«</w:t>
      </w:r>
      <w:r w:rsidR="00936207" w:rsidRPr="00377BD5">
        <w:rPr>
          <w:b/>
          <w:bCs/>
          <w:lang w:val="en-GB"/>
        </w:rPr>
        <w:t>1.14</w:t>
      </w:r>
      <w:r w:rsidR="00936207" w:rsidRPr="00CA1A86">
        <w:rPr>
          <w:lang w:val="en-GB"/>
        </w:rPr>
        <w:tab/>
      </w:r>
      <w:r w:rsidR="00936207" w:rsidRPr="00CA1A86">
        <w:rPr>
          <w:lang w:val="en-GB"/>
        </w:rPr>
        <w:tab/>
      </w:r>
      <w:r w:rsidR="00936207" w:rsidRPr="000376EF">
        <w:rPr>
          <w:i/>
          <w:lang w:val="en-GB"/>
        </w:rPr>
        <w:t>Coordinated Universal Time (UTC):</w:t>
      </w:r>
      <w:r w:rsidR="00B41FB8">
        <w:rPr>
          <w:i/>
          <w:lang w:val="en-GB"/>
        </w:rPr>
        <w:t xml:space="preserve"> </w:t>
      </w:r>
      <w:r w:rsidR="00936207" w:rsidRPr="000376EF">
        <w:rPr>
          <w:lang w:val="en-GB"/>
        </w:rPr>
        <w:t>Time scale, based on the second (SI), as defined in Recommendation ITU</w:t>
      </w:r>
      <w:r w:rsidR="00936207" w:rsidRPr="000376EF">
        <w:rPr>
          <w:lang w:val="en-GB"/>
        </w:rPr>
        <w:noBreakHyphen/>
        <w:t>R TF.460-6.</w:t>
      </w:r>
      <w:r w:rsidR="00B41FB8">
        <w:rPr>
          <w:sz w:val="16"/>
          <w:lang w:val="en-GB"/>
        </w:rPr>
        <w:t xml:space="preserve"> </w:t>
      </w:r>
      <w:r w:rsidR="00377BD5">
        <w:rPr>
          <w:sz w:val="16"/>
          <w:lang w:val="en-GB"/>
        </w:rPr>
        <w:tab/>
      </w:r>
      <w:r w:rsidR="00936207" w:rsidRPr="000376EF">
        <w:rPr>
          <w:sz w:val="16"/>
          <w:lang w:val="en-GB"/>
        </w:rPr>
        <w:t>(WRC-03)</w:t>
      </w:r>
    </w:p>
    <w:p w:rsidR="00936207" w:rsidRPr="000376EF" w:rsidRDefault="00936207" w:rsidP="00377BD5">
      <w:pPr>
        <w:rPr>
          <w:szCs w:val="22"/>
          <w:lang w:val="en-GB"/>
        </w:rPr>
      </w:pPr>
      <w:r w:rsidRPr="00CA1A86">
        <w:rPr>
          <w:lang w:val="en-GB"/>
        </w:rPr>
        <w:tab/>
      </w:r>
      <w:r w:rsidRPr="00CA1A86">
        <w:rPr>
          <w:lang w:val="en-GB"/>
        </w:rPr>
        <w:tab/>
        <w:t>For most practical purposes associated with the Radio Regulations, UTC is equivalent to mean solar time at the prime meridian (0° longitude), formerly expressed in GMT.</w:t>
      </w:r>
      <w:r w:rsidR="00AD1D2C" w:rsidRPr="00AD1D2C">
        <w:rPr>
          <w:vertAlign w:val="superscript"/>
          <w:lang w:val="en-GB"/>
        </w:rPr>
        <w:t>»</w:t>
      </w:r>
    </w:p>
    <w:p w:rsidR="006F4D3F" w:rsidRDefault="00936207" w:rsidP="006F4D3F">
      <w:pPr>
        <w:rPr>
          <w:lang w:val="en-GB"/>
        </w:rPr>
      </w:pPr>
      <w:r w:rsidRPr="00CA1A86">
        <w:rPr>
          <w:lang w:val="en-GB"/>
        </w:rPr>
        <w:t>The reference for satellite time and frequency applications today is generally accepted to be UTC.</w:t>
      </w:r>
    </w:p>
    <w:p w:rsidR="00936207" w:rsidRDefault="00936207" w:rsidP="00377BD5">
      <w:pPr>
        <w:pStyle w:val="Heading4"/>
        <w:rPr>
          <w:lang w:val="en-GB"/>
        </w:rPr>
      </w:pPr>
      <w:r w:rsidRPr="000376EF">
        <w:rPr>
          <w:lang w:val="en-GB"/>
        </w:rPr>
        <w:t>7.</w:t>
      </w:r>
      <w:r w:rsidR="00377BD5">
        <w:rPr>
          <w:lang w:val="en-GB"/>
        </w:rPr>
        <w:t>6</w:t>
      </w:r>
      <w:r>
        <w:rPr>
          <w:lang w:val="en-GB"/>
        </w:rPr>
        <w:t>.</w:t>
      </w:r>
      <w:r w:rsidRPr="000376EF">
        <w:rPr>
          <w:lang w:val="en-GB"/>
        </w:rPr>
        <w:t>2</w:t>
      </w:r>
      <w:r>
        <w:rPr>
          <w:lang w:val="en-GB"/>
        </w:rPr>
        <w:t>.1</w:t>
      </w:r>
      <w:r w:rsidRPr="000376EF">
        <w:rPr>
          <w:lang w:val="en-GB"/>
        </w:rPr>
        <w:tab/>
        <w:t>Realization</w:t>
      </w:r>
      <w:r>
        <w:rPr>
          <w:lang w:val="en-GB"/>
        </w:rPr>
        <w:t xml:space="preserve"> of </w:t>
      </w:r>
      <w:r w:rsidR="006F4D3F">
        <w:rPr>
          <w:lang w:val="en-GB"/>
        </w:rPr>
        <w:t>coordinated universal time</w:t>
      </w:r>
    </w:p>
    <w:p w:rsidR="00936207" w:rsidRDefault="00936207" w:rsidP="006F4D3F">
      <w:pPr>
        <w:rPr>
          <w:lang w:val="en-GB"/>
        </w:rPr>
      </w:pPr>
      <w:r w:rsidRPr="00CA1A86">
        <w:rPr>
          <w:lang w:val="en-GB"/>
        </w:rPr>
        <w:t>UTC is a version of TAI that is adjusted by either adding or subtracting one second steps, known as leap seconds.</w:t>
      </w:r>
      <w:r w:rsidR="00B41FB8">
        <w:rPr>
          <w:lang w:val="en-GB"/>
        </w:rPr>
        <w:t xml:space="preserve"> </w:t>
      </w:r>
      <w:r w:rsidRPr="00CA1A86">
        <w:rPr>
          <w:lang w:val="en-GB"/>
        </w:rPr>
        <w:t>To maintain a close relationship of UTC to UT1, illustrated in Fig</w:t>
      </w:r>
      <w:r w:rsidR="006F4D3F">
        <w:rPr>
          <w:lang w:val="en-GB"/>
        </w:rPr>
        <w:t>.</w:t>
      </w:r>
      <w:r w:rsidRPr="00CA1A86">
        <w:rPr>
          <w:lang w:val="en-GB"/>
        </w:rPr>
        <w:t xml:space="preserve"> 7-</w:t>
      </w:r>
      <w:r>
        <w:rPr>
          <w:lang w:val="en-GB"/>
        </w:rPr>
        <w:t>3</w:t>
      </w:r>
      <w:r w:rsidRPr="00CA1A86">
        <w:rPr>
          <w:lang w:val="en-GB"/>
        </w:rPr>
        <w:t xml:space="preserve">, an adjustment known as </w:t>
      </w:r>
      <w:r w:rsidRPr="000376EF">
        <w:rPr>
          <w:lang w:val="en-GB"/>
        </w:rPr>
        <w:t>DUT1 was to be broadcasted or communicated along with UTC.</w:t>
      </w:r>
      <w:r w:rsidR="00B41FB8">
        <w:rPr>
          <w:lang w:val="en-GB"/>
        </w:rPr>
        <w:t xml:space="preserve"> </w:t>
      </w:r>
      <w:r w:rsidRPr="000376EF">
        <w:rPr>
          <w:lang w:val="en-GB"/>
        </w:rPr>
        <w:t>DUT1 was to be the</w:t>
      </w:r>
      <w:r w:rsidRPr="000376EF">
        <w:rPr>
          <w:i/>
          <w:lang w:val="en-GB"/>
        </w:rPr>
        <w:t xml:space="preserve"> predicted</w:t>
      </w:r>
      <w:r w:rsidRPr="000376EF">
        <w:rPr>
          <w:lang w:val="en-GB"/>
        </w:rPr>
        <w:t xml:space="preserve"> value of the difference UT1 – UTC in integral multiples of 0.1 s.</w:t>
      </w:r>
      <w:r w:rsidR="00B41FB8">
        <w:rPr>
          <w:lang w:val="en-GB"/>
        </w:rPr>
        <w:t xml:space="preserve"> </w:t>
      </w:r>
      <w:r w:rsidRPr="000376EF">
        <w:rPr>
          <w:lang w:val="en-GB"/>
        </w:rPr>
        <w:t>A user of UT1 could then adjust a broadcast value of UTC to UT1 w</w:t>
      </w:r>
      <w:r w:rsidR="006F4D3F">
        <w:rPr>
          <w:lang w:val="en-GB"/>
        </w:rPr>
        <w:t>ith an accuracy of &lt; 0.1 s</w:t>
      </w:r>
      <w:r w:rsidRPr="000376EF">
        <w:rPr>
          <w:lang w:val="en-GB"/>
        </w:rPr>
        <w:t>.</w:t>
      </w:r>
      <w:r w:rsidR="00B41FB8">
        <w:rPr>
          <w:lang w:val="en-GB"/>
        </w:rPr>
        <w:t xml:space="preserve"> </w:t>
      </w:r>
      <w:r w:rsidRPr="000376EF">
        <w:rPr>
          <w:lang w:val="en-GB"/>
        </w:rPr>
        <w:t>UT1 is a version of Universal Time corrected for polar motion, following the irregular rotation of the Earth. UT1 was determined in the past by the transit time of stars corrected for seasonal variations</w:t>
      </w:r>
      <w:r>
        <w:rPr>
          <w:lang w:val="en-GB"/>
        </w:rPr>
        <w:t xml:space="preserve"> T</w:t>
      </w:r>
      <w:r w:rsidRPr="000376EF">
        <w:rPr>
          <w:lang w:val="en-GB"/>
        </w:rPr>
        <w:t>oday the determination of UT1 relies on space satellite techniques and provides a measure of the Earth</w:t>
      </w:r>
      <w:r w:rsidR="00AD1D2C">
        <w:rPr>
          <w:rFonts w:hint="eastAsia"/>
          <w:lang w:val="en-GB"/>
        </w:rPr>
        <w:t>’</w:t>
      </w:r>
      <w:r w:rsidRPr="000376EF">
        <w:rPr>
          <w:lang w:val="en-GB"/>
        </w:rPr>
        <w:t>s rotation rate and relations Earth orientation with the UT1 time of day.</w:t>
      </w:r>
      <w:r w:rsidR="00B41FB8">
        <w:rPr>
          <w:lang w:val="en-GB"/>
        </w:rPr>
        <w:t xml:space="preserve"> </w:t>
      </w:r>
      <w:r w:rsidRPr="00CA1A86">
        <w:rPr>
          <w:lang w:val="en-GB"/>
        </w:rPr>
        <w:t xml:space="preserve">More of the history and development of these timescales is discussed in </w:t>
      </w:r>
      <w:r w:rsidR="006F4D3F">
        <w:rPr>
          <w:lang w:val="en-GB"/>
        </w:rPr>
        <w:t>the publication – The Leap Second: Its History and Possible Future [</w:t>
      </w:r>
      <w:r w:rsidRPr="00CA1A86">
        <w:rPr>
          <w:lang w:val="en-GB"/>
        </w:rPr>
        <w:t xml:space="preserve">Nelson </w:t>
      </w:r>
      <w:r w:rsidRPr="006F4D3F">
        <w:rPr>
          <w:i/>
          <w:iCs/>
          <w:lang w:val="en-GB"/>
        </w:rPr>
        <w:t>et al</w:t>
      </w:r>
      <w:r w:rsidR="006F4D3F">
        <w:rPr>
          <w:lang w:val="en-GB"/>
        </w:rPr>
        <w:t>.</w:t>
      </w:r>
      <w:r w:rsidRPr="00CA1A86">
        <w:rPr>
          <w:lang w:val="en-GB"/>
        </w:rPr>
        <w:t>, 2001].</w:t>
      </w:r>
    </w:p>
    <w:p w:rsidR="00AD1D2C" w:rsidRPr="000376EF" w:rsidRDefault="00AD1D2C" w:rsidP="00AD1D2C">
      <w:pPr>
        <w:pStyle w:val="Normalaftertitle"/>
        <w:rPr>
          <w:lang w:val="en-GB"/>
        </w:rPr>
      </w:pPr>
      <w:r w:rsidRPr="000376EF">
        <w:rPr>
          <w:lang w:val="en-GB"/>
        </w:rPr>
        <w:t>Consequently UTC is an atomic time scale that agrees in rate with TAI, but differs by an integral number of seconds. As on June 20</w:t>
      </w:r>
      <w:r>
        <w:rPr>
          <w:lang w:val="en-GB"/>
        </w:rPr>
        <w:t>08, UTC is behind TAI by 33 s</w:t>
      </w:r>
      <w:r w:rsidRPr="000376EF">
        <w:rPr>
          <w:lang w:val="en-GB"/>
        </w:rPr>
        <w:t>.</w:t>
      </w:r>
      <w:r>
        <w:rPr>
          <w:lang w:val="en-GB"/>
        </w:rPr>
        <w:t xml:space="preserve"> </w:t>
      </w:r>
      <w:r w:rsidRPr="000376EF">
        <w:rPr>
          <w:lang w:val="en-GB"/>
        </w:rPr>
        <w:t>The decision to insert a leap second is determined by the change in the rotation rate of the Earth such that it accumulates an error of at most 0.9 s.</w:t>
      </w:r>
      <w:r>
        <w:rPr>
          <w:lang w:val="en-GB"/>
        </w:rPr>
        <w:t xml:space="preserve"> </w:t>
      </w:r>
      <w:r w:rsidRPr="000376EF">
        <w:rPr>
          <w:lang w:val="en-GB"/>
        </w:rPr>
        <w:t>The International Earth Rotation and Reference Systems Service (IERS) monitors the Earth</w:t>
      </w:r>
      <w:r>
        <w:rPr>
          <w:rFonts w:hint="eastAsia"/>
          <w:lang w:val="en-GB"/>
        </w:rPr>
        <w:t>’</w:t>
      </w:r>
      <w:r w:rsidRPr="000376EF">
        <w:rPr>
          <w:lang w:val="en-GB"/>
        </w:rPr>
        <w:t>s rotation and determines when the threshold is to be exceeded and advises the BIPM who maintains UTC ever since responsibility for TAI was transferred from the BIH in 1988.</w:t>
      </w:r>
      <w:r>
        <w:rPr>
          <w:lang w:val="en-GB"/>
        </w:rPr>
        <w:t xml:space="preserve"> </w:t>
      </w:r>
      <w:r w:rsidRPr="000376EF">
        <w:rPr>
          <w:lang w:val="en-GB"/>
        </w:rPr>
        <w:t>In Fig</w:t>
      </w:r>
      <w:r>
        <w:rPr>
          <w:lang w:val="en-GB"/>
        </w:rPr>
        <w:t>.</w:t>
      </w:r>
      <w:r w:rsidRPr="000376EF">
        <w:rPr>
          <w:lang w:val="en-GB"/>
        </w:rPr>
        <w:t xml:space="preserve"> 7-</w:t>
      </w:r>
      <w:r>
        <w:rPr>
          <w:lang w:val="en-GB"/>
        </w:rPr>
        <w:t>3</w:t>
      </w:r>
      <w:r w:rsidRPr="000376EF">
        <w:rPr>
          <w:lang w:val="en-GB"/>
        </w:rPr>
        <w:t xml:space="preserve">, the deviation of UTC from UT1 is depicted for the last ten years. </w:t>
      </w:r>
      <w:r>
        <w:rPr>
          <w:lang w:val="en-GB"/>
        </w:rPr>
        <w:t>N</w:t>
      </w:r>
      <w:r w:rsidRPr="000376EF">
        <w:rPr>
          <w:lang w:val="en-GB"/>
        </w:rPr>
        <w:t>ote the insertion of</w:t>
      </w:r>
      <w:r>
        <w:rPr>
          <w:lang w:val="en-GB"/>
        </w:rPr>
        <w:t xml:space="preserve"> </w:t>
      </w:r>
      <w:r w:rsidRPr="000376EF">
        <w:rPr>
          <w:lang w:val="en-GB"/>
        </w:rPr>
        <w:t>leap second</w:t>
      </w:r>
      <w:r>
        <w:rPr>
          <w:lang w:val="en-GB"/>
        </w:rPr>
        <w:t>s</w:t>
      </w:r>
      <w:r w:rsidRPr="000376EF">
        <w:rPr>
          <w:lang w:val="en-GB"/>
        </w:rPr>
        <w:t xml:space="preserve"> at the end of 2005 and 2008, respectively.</w:t>
      </w:r>
    </w:p>
    <w:p w:rsidR="00AD1D2C" w:rsidRPr="000376EF" w:rsidRDefault="00AD1D2C" w:rsidP="00AD1D2C">
      <w:pPr>
        <w:rPr>
          <w:lang w:val="en-GB"/>
        </w:rPr>
      </w:pPr>
      <w:r w:rsidRPr="000376EF">
        <w:rPr>
          <w:lang w:val="en-GB"/>
        </w:rPr>
        <w:t xml:space="preserve">The initial form of </w:t>
      </w:r>
      <w:r>
        <w:rPr>
          <w:lang w:val="en-GB"/>
        </w:rPr>
        <w:t xml:space="preserve">UTC </w:t>
      </w:r>
      <w:r w:rsidRPr="000376EF">
        <w:rPr>
          <w:lang w:val="en-GB"/>
        </w:rPr>
        <w:t>attempted prior to 1972 was to keep close to UT1 by adjusting both the frequency offset and fractional-second step adjustments to match broadcast of atomic time signals with the Earth</w:t>
      </w:r>
      <w:r>
        <w:rPr>
          <w:rFonts w:hint="eastAsia"/>
          <w:lang w:val="en-GB"/>
        </w:rPr>
        <w:t>’</w:t>
      </w:r>
      <w:r w:rsidRPr="000376EF">
        <w:rPr>
          <w:lang w:val="en-GB"/>
        </w:rPr>
        <w:t>s rotation.</w:t>
      </w:r>
      <w:r>
        <w:rPr>
          <w:lang w:val="en-GB"/>
        </w:rPr>
        <w:t xml:space="preserve"> </w:t>
      </w:r>
      <w:r w:rsidRPr="000376EF">
        <w:rPr>
          <w:lang w:val="en-GB"/>
        </w:rPr>
        <w:t>Close coupling to the Earth</w:t>
      </w:r>
      <w:r>
        <w:rPr>
          <w:rFonts w:hint="eastAsia"/>
          <w:lang w:val="en-GB"/>
        </w:rPr>
        <w:t>’</w:t>
      </w:r>
      <w:r w:rsidRPr="000376EF">
        <w:rPr>
          <w:lang w:val="en-GB"/>
        </w:rPr>
        <w:t>s rotation was considered necessary to aid celestial navigation, however the system was difficult to coordinate between broadcast stations and provide a uniform accurate reference time.</w:t>
      </w:r>
      <w:r>
        <w:rPr>
          <w:lang w:val="en-GB"/>
        </w:rPr>
        <w:t xml:space="preserve"> </w:t>
      </w:r>
      <w:r w:rsidRPr="000376EF">
        <w:rPr>
          <w:lang w:val="en-GB"/>
        </w:rPr>
        <w:t>The present UTC system of integral leap second steps without frequency offsets was adopted so that an approximation to the epoch of UT1 and the interval of the SI second would be provided by a single scale.</w:t>
      </w:r>
      <w:r>
        <w:rPr>
          <w:lang w:val="en-GB"/>
        </w:rPr>
        <w:t xml:space="preserve"> </w:t>
      </w:r>
    </w:p>
    <w:p w:rsidR="00936207" w:rsidRPr="000376EF" w:rsidRDefault="00936207" w:rsidP="006F4D3F">
      <w:pPr>
        <w:pStyle w:val="FigureNo"/>
      </w:pPr>
      <w:r w:rsidRPr="00CA1A86">
        <w:t>FIGURE 7-</w:t>
      </w:r>
      <w:r>
        <w:t>3</w:t>
      </w:r>
    </w:p>
    <w:p w:rsidR="00936207" w:rsidRPr="000376EF" w:rsidRDefault="00936207" w:rsidP="006F4D3F">
      <w:pPr>
        <w:pStyle w:val="Figuretitle"/>
        <w:rPr>
          <w:lang w:val="en-GB"/>
        </w:rPr>
      </w:pPr>
      <w:r w:rsidRPr="000376EF">
        <w:rPr>
          <w:lang w:val="en-GB"/>
        </w:rPr>
        <w:t>UT1 – UTC offset over the period 2000 to 2009</w:t>
      </w:r>
    </w:p>
    <w:p w:rsidR="00936207" w:rsidRDefault="00654873" w:rsidP="00B90585">
      <w:pPr>
        <w:pStyle w:val="Figure"/>
      </w:pPr>
      <w:r w:rsidRPr="00654873">
        <w:rPr>
          <w:noProof/>
          <w:lang w:val="en-US" w:eastAsia="zh-CN"/>
        </w:rPr>
        <w:drawing>
          <wp:inline distT="0" distB="0" distL="0" distR="0">
            <wp:extent cx="4972050" cy="4610100"/>
            <wp:effectExtent l="19050" t="0" r="0" b="0"/>
            <wp:docPr id="1"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98"/>
                    <a:srcRect/>
                    <a:stretch>
                      <a:fillRect/>
                    </a:stretch>
                  </pic:blipFill>
                  <pic:spPr bwMode="auto">
                    <a:xfrm>
                      <a:off x="0" y="0"/>
                      <a:ext cx="4972050" cy="4610100"/>
                    </a:xfrm>
                    <a:prstGeom prst="rect">
                      <a:avLst/>
                    </a:prstGeom>
                    <a:noFill/>
                    <a:ln w="9525">
                      <a:noFill/>
                      <a:miter lim="800000"/>
                      <a:headEnd/>
                      <a:tailEnd/>
                    </a:ln>
                  </pic:spPr>
                </pic:pic>
              </a:graphicData>
            </a:graphic>
          </wp:inline>
        </w:drawing>
      </w:r>
    </w:p>
    <w:p w:rsidR="00CA06D7" w:rsidRDefault="00936207" w:rsidP="00431F70">
      <w:pPr>
        <w:pStyle w:val="Normalaftertitle"/>
        <w:rPr>
          <w:lang w:val="en-GB"/>
        </w:rPr>
      </w:pPr>
      <w:r w:rsidRPr="000376EF">
        <w:rPr>
          <w:lang w:val="en-GB"/>
        </w:rPr>
        <w:t xml:space="preserve">As the needs of broadcast services require the generation and transmission of signals from the same clocks and oscillators that produce the time keeping signals, a </w:t>
      </w:r>
      <w:r w:rsidR="00377BD5">
        <w:rPr>
          <w:lang w:val="en-GB"/>
        </w:rPr>
        <w:t>“</w:t>
      </w:r>
      <w:r w:rsidRPr="000376EF">
        <w:rPr>
          <w:lang w:val="en-GB"/>
        </w:rPr>
        <w:t>real-time</w:t>
      </w:r>
      <w:r w:rsidR="00377BD5">
        <w:rPr>
          <w:lang w:val="en-GB"/>
        </w:rPr>
        <w:t>”</w:t>
      </w:r>
      <w:r w:rsidRPr="000376EF">
        <w:rPr>
          <w:lang w:val="en-GB"/>
        </w:rPr>
        <w:t xml:space="preserve"> or immediate time scale is required.</w:t>
      </w:r>
      <w:r w:rsidR="00B41FB8">
        <w:rPr>
          <w:lang w:val="en-GB"/>
        </w:rPr>
        <w:t xml:space="preserve"> </w:t>
      </w:r>
      <w:r w:rsidRPr="000376EF">
        <w:rPr>
          <w:lang w:val="en-GB"/>
        </w:rPr>
        <w:t>To provide for these “real-time” signals a timing centre may produce a local representation of UTC provided that measurements of the clock signals are reported to the BIPM and considered in the determination of the international time scale.</w:t>
      </w:r>
      <w:r w:rsidR="00B41FB8">
        <w:rPr>
          <w:lang w:val="en-GB"/>
        </w:rPr>
        <w:t xml:space="preserve"> </w:t>
      </w:r>
      <w:r w:rsidRPr="000376EF">
        <w:rPr>
          <w:lang w:val="en-GB"/>
        </w:rPr>
        <w:t>The notation UTC(k) is used for such a local approximation to UTC in a laboratory k contributing data to the formation of TAI and UTC at the BIPM. For example, UTC (USNO) is the delivered real-time prediction of UTC as currently maintained by the U.S. Naval Observatory.</w:t>
      </w:r>
      <w:r w:rsidR="00B41FB8">
        <w:rPr>
          <w:lang w:val="en-GB"/>
        </w:rPr>
        <w:t xml:space="preserve"> </w:t>
      </w:r>
    </w:p>
    <w:p w:rsidR="00936207" w:rsidRPr="000376EF" w:rsidRDefault="00936207" w:rsidP="00431F70">
      <w:pPr>
        <w:pStyle w:val="Normalaftertitle"/>
        <w:rPr>
          <w:lang w:val="en-GB"/>
        </w:rPr>
      </w:pPr>
      <w:r w:rsidRPr="000376EF">
        <w:rPr>
          <w:lang w:val="en-GB"/>
        </w:rPr>
        <w:t>Similar real-time realizations for other timing centres, such as the Observatory of Paris (OP), Physikalisch-Technische Bundesanstalt (PTB) and the U.S. National Institute of Standards and Technology (NIST), contribute to the weighted clock measurement data used by the BIPM [</w:t>
      </w:r>
      <w:r w:rsidR="006F4D3F">
        <w:rPr>
          <w:lang w:val="en-GB"/>
        </w:rPr>
        <w:t>Quinn, 1991</w:t>
      </w:r>
      <w:r w:rsidRPr="000376EF">
        <w:rPr>
          <w:lang w:val="en-GB"/>
        </w:rPr>
        <w:t>]. UTC used without the following qualifying parentheses identifies reference to the final international value determined by the BIPM.</w:t>
      </w:r>
      <w:r w:rsidR="00B41FB8">
        <w:rPr>
          <w:lang w:val="en-GB"/>
        </w:rPr>
        <w:t xml:space="preserve"> </w:t>
      </w:r>
      <w:r w:rsidRPr="000376EF">
        <w:rPr>
          <w:lang w:val="en-GB"/>
        </w:rPr>
        <w:t xml:space="preserve">These procedures </w:t>
      </w:r>
      <w:r w:rsidRPr="00CA1A86">
        <w:rPr>
          <w:lang w:val="en-GB"/>
        </w:rPr>
        <w:t>and definitions are described in Recommendation ITU-R TF.536</w:t>
      </w:r>
      <w:r w:rsidR="00377BD5">
        <w:rPr>
          <w:lang w:val="en-GB"/>
        </w:rPr>
        <w:t>-2</w:t>
      </w:r>
      <w:r w:rsidRPr="00CA1A86">
        <w:rPr>
          <w:lang w:val="en-GB"/>
        </w:rPr>
        <w:t xml:space="preserve"> </w:t>
      </w:r>
      <w:r w:rsidR="006F4D3F">
        <w:rPr>
          <w:lang w:val="en-GB"/>
        </w:rPr>
        <w:t>– Time-scale notations</w:t>
      </w:r>
      <w:r w:rsidRPr="000376EF">
        <w:rPr>
          <w:lang w:val="en-GB"/>
        </w:rPr>
        <w:t>.</w:t>
      </w:r>
      <w:r w:rsidR="00B41FB8">
        <w:rPr>
          <w:lang w:val="en-GB"/>
        </w:rPr>
        <w:t xml:space="preserve"> </w:t>
      </w:r>
      <w:r w:rsidRPr="000376EF">
        <w:rPr>
          <w:lang w:val="en-GB"/>
        </w:rPr>
        <w:t>The final determination of UTC does not have a physical output and is available after a delay of two to four weeks in the form of an offset from the representations maintained by the participating laboratories.</w:t>
      </w:r>
      <w:r w:rsidR="00B41FB8">
        <w:rPr>
          <w:lang w:val="en-GB"/>
        </w:rPr>
        <w:t xml:space="preserve"> </w:t>
      </w:r>
      <w:r w:rsidRPr="000376EF">
        <w:rPr>
          <w:lang w:val="en-GB"/>
        </w:rPr>
        <w:t xml:space="preserve">Values for both TAI and UTC are disseminated by a monthly publication of the BIPM known as </w:t>
      </w:r>
      <w:r w:rsidRPr="000376EF">
        <w:rPr>
          <w:i/>
          <w:lang w:val="en-GB"/>
        </w:rPr>
        <w:t>Circular T</w:t>
      </w:r>
      <w:r w:rsidRPr="000376EF">
        <w:rPr>
          <w:lang w:val="en-GB"/>
        </w:rPr>
        <w:t>.</w:t>
      </w:r>
      <w:r w:rsidR="00B41FB8">
        <w:rPr>
          <w:lang w:val="en-GB"/>
        </w:rPr>
        <w:t xml:space="preserve"> </w:t>
      </w:r>
      <w:r w:rsidRPr="000376EF">
        <w:rPr>
          <w:lang w:val="en-GB"/>
        </w:rPr>
        <w:t xml:space="preserve">The differences between UTC(k) values of the institutes mentioned above and UTC as </w:t>
      </w:r>
      <w:r w:rsidRPr="00CA1A86">
        <w:rPr>
          <w:lang w:val="en-GB"/>
        </w:rPr>
        <w:t xml:space="preserve">reported in the </w:t>
      </w:r>
      <w:r w:rsidRPr="006F4D3F">
        <w:rPr>
          <w:iCs/>
          <w:lang w:val="en-GB"/>
        </w:rPr>
        <w:t>BIPM Circular T</w:t>
      </w:r>
      <w:r w:rsidRPr="00CA1A86">
        <w:rPr>
          <w:lang w:val="en-GB"/>
        </w:rPr>
        <w:t xml:space="preserve"> are shown in Fig</w:t>
      </w:r>
      <w:r w:rsidR="006F4D3F">
        <w:rPr>
          <w:lang w:val="en-GB"/>
        </w:rPr>
        <w:t>.</w:t>
      </w:r>
      <w:r w:rsidRPr="00CA1A86">
        <w:rPr>
          <w:lang w:val="en-GB"/>
        </w:rPr>
        <w:t xml:space="preserve"> 7-</w:t>
      </w:r>
      <w:r>
        <w:rPr>
          <w:lang w:val="en-GB"/>
        </w:rPr>
        <w:t>4</w:t>
      </w:r>
      <w:r w:rsidRPr="00CA1A86">
        <w:rPr>
          <w:lang w:val="en-GB"/>
        </w:rPr>
        <w:t>.</w:t>
      </w:r>
    </w:p>
    <w:p w:rsidR="00936207" w:rsidRPr="000376EF" w:rsidRDefault="00936207" w:rsidP="00CE3F5F">
      <w:pPr>
        <w:pStyle w:val="FigureNo"/>
      </w:pPr>
      <w:r w:rsidRPr="00CE3F5F">
        <w:t>FIGURE</w:t>
      </w:r>
      <w:r w:rsidRPr="00CA1A86">
        <w:t xml:space="preserve"> 7-</w:t>
      </w:r>
      <w:r>
        <w:t>4</w:t>
      </w:r>
    </w:p>
    <w:p w:rsidR="00936207" w:rsidRPr="00E97840" w:rsidRDefault="00936207" w:rsidP="00AD1D2C">
      <w:pPr>
        <w:pStyle w:val="Figuretitle"/>
        <w:rPr>
          <w:lang w:val="en-GB"/>
        </w:rPr>
      </w:pPr>
      <w:r w:rsidRPr="00CA1A86">
        <w:rPr>
          <w:lang w:val="en-GB"/>
        </w:rPr>
        <w:t>UTC - UTC(k) differ</w:t>
      </w:r>
      <w:r w:rsidRPr="00E97840">
        <w:rPr>
          <w:lang w:val="en-GB"/>
        </w:rPr>
        <w:t xml:space="preserve">ence reported in BIPM </w:t>
      </w:r>
      <w:r w:rsidRPr="008C5DC6">
        <w:rPr>
          <w:lang w:val="en-US"/>
        </w:rPr>
        <w:t>Circular</w:t>
      </w:r>
      <w:r w:rsidRPr="00E97840">
        <w:rPr>
          <w:lang w:val="en-GB"/>
        </w:rPr>
        <w:t xml:space="preserve"> T</w:t>
      </w:r>
      <w:r w:rsidR="00377BD5">
        <w:rPr>
          <w:lang w:val="en-GB"/>
        </w:rPr>
        <w:t xml:space="preserve"> (daily values)</w:t>
      </w:r>
    </w:p>
    <w:p w:rsidR="00936207" w:rsidRPr="000376EF" w:rsidRDefault="00654873" w:rsidP="00B90585">
      <w:pPr>
        <w:pStyle w:val="Figure"/>
      </w:pPr>
      <w:r w:rsidRPr="00654873">
        <w:rPr>
          <w:noProof/>
          <w:lang w:val="en-US" w:eastAsia="zh-CN"/>
        </w:rPr>
        <w:drawing>
          <wp:inline distT="0" distB="0" distL="0" distR="0">
            <wp:extent cx="5543550" cy="5133975"/>
            <wp:effectExtent l="19050" t="0" r="0" b="0"/>
            <wp:docPr id="10"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99"/>
                    <a:srcRect/>
                    <a:stretch>
                      <a:fillRect/>
                    </a:stretch>
                  </pic:blipFill>
                  <pic:spPr bwMode="auto">
                    <a:xfrm>
                      <a:off x="0" y="0"/>
                      <a:ext cx="5543550" cy="5133975"/>
                    </a:xfrm>
                    <a:prstGeom prst="rect">
                      <a:avLst/>
                    </a:prstGeom>
                    <a:noFill/>
                    <a:ln w="9525">
                      <a:noFill/>
                      <a:miter lim="800000"/>
                      <a:headEnd/>
                      <a:tailEnd/>
                    </a:ln>
                  </pic:spPr>
                </pic:pic>
              </a:graphicData>
            </a:graphic>
          </wp:inline>
        </w:drawing>
      </w:r>
    </w:p>
    <w:p w:rsidR="00377BD5" w:rsidRPr="000376EF" w:rsidRDefault="00377BD5" w:rsidP="00452710">
      <w:pPr>
        <w:rPr>
          <w:lang w:val="en-GB"/>
        </w:rPr>
      </w:pPr>
    </w:p>
    <w:p w:rsidR="00936207" w:rsidRPr="000376EF" w:rsidRDefault="00E97840" w:rsidP="00E97840">
      <w:pPr>
        <w:pStyle w:val="Parttitle"/>
        <w:rPr>
          <w:lang w:val="en-GB"/>
        </w:rPr>
      </w:pPr>
      <w:r w:rsidRPr="00CA1A86">
        <w:rPr>
          <w:lang w:val="en-GB"/>
        </w:rPr>
        <w:t>References</w:t>
      </w:r>
    </w:p>
    <w:p w:rsidR="000C3201" w:rsidRPr="001D00F2" w:rsidRDefault="000C3201" w:rsidP="00377BD5">
      <w:pPr>
        <w:pStyle w:val="Reftext"/>
        <w:rPr>
          <w:lang w:val="en-GB"/>
        </w:rPr>
      </w:pPr>
      <w:r w:rsidRPr="000C3201">
        <w:rPr>
          <w:caps/>
          <w:lang w:val="en-US"/>
        </w:rPr>
        <w:t xml:space="preserve">Aoki, S., Guinot, B., Kaplan, G. H., Kinishita, H., McCarthy, D. D. </w:t>
      </w:r>
      <w:r w:rsidR="00377BD5" w:rsidRPr="000C3201">
        <w:rPr>
          <w:lang w:val="en-US"/>
        </w:rPr>
        <w:t xml:space="preserve">and </w:t>
      </w:r>
      <w:r w:rsidRPr="000C3201">
        <w:rPr>
          <w:caps/>
          <w:lang w:val="en-US"/>
        </w:rPr>
        <w:t>SEIDELMANN,</w:t>
      </w:r>
      <w:r w:rsidRPr="000C3201">
        <w:rPr>
          <w:lang w:val="en-US"/>
        </w:rPr>
        <w:t xml:space="preserve"> P. K. [1982] The New Definition of Universal Time. Astron. Astrophys. 105, p. 359</w:t>
      </w:r>
      <w:r w:rsidR="00377BD5">
        <w:rPr>
          <w:lang w:val="en-US"/>
        </w:rPr>
        <w:t>-</w:t>
      </w:r>
      <w:r w:rsidRPr="000C3201">
        <w:rPr>
          <w:lang w:val="en-US"/>
        </w:rPr>
        <w:t>361.</w:t>
      </w:r>
    </w:p>
    <w:p w:rsidR="00377BD5" w:rsidRPr="001D00F2" w:rsidRDefault="00377BD5" w:rsidP="00AD1D2C">
      <w:pPr>
        <w:pStyle w:val="Reftext"/>
        <w:rPr>
          <w:lang w:val="en-GB"/>
        </w:rPr>
      </w:pPr>
      <w:r>
        <w:rPr>
          <w:lang w:val="en-GB" w:eastAsia="fr-FR"/>
        </w:rPr>
        <w:t xml:space="preserve">AZOUBIB, </w:t>
      </w:r>
      <w:r w:rsidRPr="001D00F2">
        <w:rPr>
          <w:lang w:val="en-GB" w:eastAsia="fr-FR"/>
        </w:rPr>
        <w:t xml:space="preserve">J. </w:t>
      </w:r>
      <w:r>
        <w:rPr>
          <w:lang w:val="en-GB" w:eastAsia="fr-FR"/>
        </w:rPr>
        <w:t>[</w:t>
      </w:r>
      <w:r w:rsidR="00AD1D2C">
        <w:rPr>
          <w:lang w:val="en-GB" w:eastAsia="fr-FR"/>
        </w:rPr>
        <w:t>2001</w:t>
      </w:r>
      <w:r>
        <w:rPr>
          <w:lang w:val="en-GB" w:eastAsia="fr-FR"/>
        </w:rPr>
        <w:t xml:space="preserve">] </w:t>
      </w:r>
      <w:r w:rsidRPr="001D00F2">
        <w:rPr>
          <w:lang w:val="en-GB" w:eastAsia="fr-FR"/>
        </w:rPr>
        <w:t>A revised way of fixing an upper limit to clock weights in TAI computation</w:t>
      </w:r>
      <w:r>
        <w:rPr>
          <w:lang w:val="en-GB" w:eastAsia="fr-FR"/>
        </w:rPr>
        <w:t>.</w:t>
      </w:r>
      <w:r w:rsidRPr="001D00F2">
        <w:rPr>
          <w:lang w:val="en-GB" w:eastAsia="fr-FR"/>
        </w:rPr>
        <w:t xml:space="preserve"> </w:t>
      </w:r>
      <w:r w:rsidRPr="001D00F2">
        <w:rPr>
          <w:i/>
          <w:iCs/>
          <w:lang w:val="en-GB" w:eastAsia="fr-FR"/>
        </w:rPr>
        <w:t>Report to the 15th meeting of the CCTF</w:t>
      </w:r>
      <w:r w:rsidRPr="001D00F2">
        <w:rPr>
          <w:lang w:val="en-GB" w:eastAsia="fr-FR"/>
        </w:rPr>
        <w:t>, available on request to the BIPM.</w:t>
      </w:r>
    </w:p>
    <w:p w:rsidR="00377BD5" w:rsidRPr="001D00F2" w:rsidRDefault="00377BD5" w:rsidP="00377BD5">
      <w:pPr>
        <w:pStyle w:val="Reftext"/>
        <w:rPr>
          <w:lang w:val="en-GB"/>
        </w:rPr>
      </w:pPr>
      <w:r>
        <w:rPr>
          <w:lang w:val="en-GB"/>
        </w:rPr>
        <w:t>AZOUBIB</w:t>
      </w:r>
      <w:r w:rsidRPr="001D00F2">
        <w:rPr>
          <w:lang w:val="en-GB"/>
        </w:rPr>
        <w:t>, J.</w:t>
      </w:r>
      <w:r>
        <w:rPr>
          <w:lang w:val="en-GB"/>
        </w:rPr>
        <w:t>,</w:t>
      </w:r>
      <w:r w:rsidRPr="001D00F2">
        <w:rPr>
          <w:lang w:val="en-GB"/>
        </w:rPr>
        <w:t xml:space="preserve"> </w:t>
      </w:r>
      <w:r w:rsidRPr="005C6CF0">
        <w:rPr>
          <w:caps/>
          <w:lang w:val="en-GB"/>
        </w:rPr>
        <w:t>Granveaud</w:t>
      </w:r>
      <w:r>
        <w:rPr>
          <w:caps/>
          <w:lang w:val="en-GB"/>
        </w:rPr>
        <w:t>,</w:t>
      </w:r>
      <w:r w:rsidRPr="001D00F2">
        <w:rPr>
          <w:lang w:val="en-GB"/>
        </w:rPr>
        <w:t xml:space="preserve"> M.</w:t>
      </w:r>
      <w:r w:rsidRPr="005C6CF0">
        <w:rPr>
          <w:caps/>
          <w:lang w:val="en-GB"/>
        </w:rPr>
        <w:t>, Guinot</w:t>
      </w:r>
      <w:r w:rsidRPr="001D00F2">
        <w:rPr>
          <w:lang w:val="en-GB"/>
        </w:rPr>
        <w:t>,</w:t>
      </w:r>
      <w:r>
        <w:rPr>
          <w:lang w:val="en-GB"/>
        </w:rPr>
        <w:t xml:space="preserve"> </w:t>
      </w:r>
      <w:r w:rsidRPr="005C6CF0">
        <w:rPr>
          <w:caps/>
          <w:lang w:val="en-GB"/>
        </w:rPr>
        <w:t>B.</w:t>
      </w:r>
      <w:r>
        <w:rPr>
          <w:lang w:val="en-GB"/>
        </w:rPr>
        <w:t xml:space="preserve"> [1977] </w:t>
      </w:r>
      <w:r w:rsidRPr="001D00F2">
        <w:rPr>
          <w:lang w:val="en-GB"/>
        </w:rPr>
        <w:t>Estimation of the scale unit duration of time scales</w:t>
      </w:r>
      <w:r>
        <w:rPr>
          <w:lang w:val="en-GB"/>
        </w:rPr>
        <w:t xml:space="preserve">. </w:t>
      </w:r>
      <w:r w:rsidRPr="001D00F2">
        <w:rPr>
          <w:i/>
          <w:lang w:val="en-GB"/>
        </w:rPr>
        <w:t>Metrologia</w:t>
      </w:r>
      <w:r>
        <w:rPr>
          <w:lang w:val="en-GB"/>
        </w:rPr>
        <w:t xml:space="preserve">, Vol. 13, </w:t>
      </w:r>
      <w:r w:rsidRPr="001D00F2">
        <w:rPr>
          <w:lang w:val="en-GB"/>
        </w:rPr>
        <w:t>p</w:t>
      </w:r>
      <w:r>
        <w:rPr>
          <w:lang w:val="en-GB"/>
        </w:rPr>
        <w:t>.</w:t>
      </w:r>
      <w:r w:rsidRPr="001D00F2">
        <w:rPr>
          <w:lang w:val="en-GB"/>
        </w:rPr>
        <w:t xml:space="preserve"> 87-93</w:t>
      </w:r>
      <w:r>
        <w:rPr>
          <w:lang w:val="en-GB"/>
        </w:rPr>
        <w:t>.</w:t>
      </w:r>
    </w:p>
    <w:p w:rsidR="00377BD5" w:rsidRPr="001D00F2" w:rsidRDefault="00377BD5" w:rsidP="00377BD5">
      <w:pPr>
        <w:pStyle w:val="Reftext"/>
        <w:rPr>
          <w:lang w:val="en-GB"/>
        </w:rPr>
      </w:pPr>
      <w:r w:rsidRPr="000C3201">
        <w:rPr>
          <w:caps/>
          <w:lang w:val="en-US"/>
        </w:rPr>
        <w:t>Bergeron</w:t>
      </w:r>
      <w:r w:rsidRPr="000C3201">
        <w:rPr>
          <w:lang w:val="en-US"/>
        </w:rPr>
        <w:t xml:space="preserve">, J. (editor) [1992], </w:t>
      </w:r>
      <w:r w:rsidRPr="000C3201">
        <w:rPr>
          <w:iCs/>
          <w:lang w:val="en-US"/>
        </w:rPr>
        <w:t>Trans. Int. Astron. Union</w:t>
      </w:r>
      <w:r w:rsidRPr="000C3201">
        <w:rPr>
          <w:lang w:val="en-US"/>
        </w:rPr>
        <w:t>,</w:t>
      </w:r>
      <w:r w:rsidRPr="000C3201">
        <w:rPr>
          <w:iCs/>
          <w:lang w:val="en-US"/>
        </w:rPr>
        <w:t xml:space="preserve"> Vol. XXIB, Proc. 21st General Assembly</w:t>
      </w:r>
      <w:r w:rsidRPr="000C3201">
        <w:rPr>
          <w:lang w:val="en-US"/>
        </w:rPr>
        <w:t>, Buenos Aires, 1991, Reidel, Dordrecht, p. 41</w:t>
      </w:r>
      <w:r>
        <w:rPr>
          <w:lang w:val="en-US"/>
        </w:rPr>
        <w:t>-</w:t>
      </w:r>
      <w:r w:rsidRPr="000C3201">
        <w:rPr>
          <w:lang w:val="en-US"/>
        </w:rPr>
        <w:t>52.</w:t>
      </w:r>
    </w:p>
    <w:p w:rsidR="00377BD5" w:rsidRPr="000C3201" w:rsidRDefault="00377BD5" w:rsidP="00377BD5">
      <w:pPr>
        <w:pStyle w:val="Reftext"/>
        <w:rPr>
          <w:lang w:val="en-US"/>
        </w:rPr>
      </w:pPr>
      <w:r w:rsidRPr="000C3201">
        <w:rPr>
          <w:lang w:val="en-US"/>
        </w:rPr>
        <w:t>BIPM</w:t>
      </w:r>
      <w:r w:rsidRPr="000C3201">
        <w:rPr>
          <w:i/>
          <w:lang w:val="en-US"/>
        </w:rPr>
        <w:t xml:space="preserve"> Com. Cons. Déf. Seconde</w:t>
      </w:r>
      <w:r w:rsidRPr="000C3201">
        <w:rPr>
          <w:lang w:val="en-US"/>
        </w:rPr>
        <w:t xml:space="preserve"> </w:t>
      </w:r>
      <w:r w:rsidRPr="000C3201">
        <w:rPr>
          <w:b/>
          <w:lang w:val="en-US"/>
        </w:rPr>
        <w:t>9</w:t>
      </w:r>
      <w:r w:rsidRPr="000C3201">
        <w:rPr>
          <w:lang w:val="en-US"/>
        </w:rPr>
        <w:t xml:space="preserve">, 15 (1980), </w:t>
      </w:r>
      <w:r w:rsidRPr="000C3201">
        <w:rPr>
          <w:i/>
          <w:lang w:val="en-US"/>
        </w:rPr>
        <w:t>Metrologia</w:t>
      </w:r>
      <w:r w:rsidRPr="000C3201">
        <w:rPr>
          <w:lang w:val="en-US"/>
        </w:rPr>
        <w:t xml:space="preserve"> </w:t>
      </w:r>
      <w:r w:rsidRPr="000C3201">
        <w:rPr>
          <w:b/>
          <w:lang w:val="en-US"/>
        </w:rPr>
        <w:t>17</w:t>
      </w:r>
      <w:r w:rsidRPr="000C3201">
        <w:rPr>
          <w:lang w:val="en-US"/>
        </w:rPr>
        <w:t>, 70,</w:t>
      </w:r>
      <w:r>
        <w:rPr>
          <w:lang w:val="en-US"/>
        </w:rPr>
        <w:t xml:space="preserve"> </w:t>
      </w:r>
      <w:r w:rsidRPr="000C3201">
        <w:rPr>
          <w:lang w:val="en-US"/>
        </w:rPr>
        <w:t>1981.</w:t>
      </w:r>
    </w:p>
    <w:p w:rsidR="00377BD5" w:rsidRPr="001D00F2" w:rsidRDefault="00377BD5" w:rsidP="00377BD5">
      <w:pPr>
        <w:pStyle w:val="Reftext"/>
        <w:rPr>
          <w:lang w:val="en-GB"/>
        </w:rPr>
      </w:pPr>
      <w:r w:rsidRPr="000C3201">
        <w:rPr>
          <w:caps/>
          <w:lang w:val="en-US"/>
        </w:rPr>
        <w:t xml:space="preserve">Fairhead, L., Bretagnon, P. </w:t>
      </w:r>
      <w:r w:rsidRPr="000C3201">
        <w:rPr>
          <w:lang w:val="en-US"/>
        </w:rPr>
        <w:t>and</w:t>
      </w:r>
      <w:r w:rsidRPr="000C3201">
        <w:rPr>
          <w:caps/>
          <w:lang w:val="en-US"/>
        </w:rPr>
        <w:t xml:space="preserve"> Lestrade</w:t>
      </w:r>
      <w:r w:rsidRPr="000C3201">
        <w:rPr>
          <w:lang w:val="en-US"/>
        </w:rPr>
        <w:t xml:space="preserve">, </w:t>
      </w:r>
      <w:r w:rsidRPr="000C3201">
        <w:rPr>
          <w:caps/>
          <w:lang w:val="en-US"/>
        </w:rPr>
        <w:t>J.-F.</w:t>
      </w:r>
      <w:r>
        <w:rPr>
          <w:caps/>
          <w:lang w:val="en-US"/>
        </w:rPr>
        <w:t xml:space="preserve"> </w:t>
      </w:r>
      <w:r w:rsidRPr="000C3201">
        <w:rPr>
          <w:caps/>
          <w:lang w:val="en-US"/>
        </w:rPr>
        <w:t xml:space="preserve">[1998] </w:t>
      </w:r>
      <w:r w:rsidRPr="000C3201">
        <w:rPr>
          <w:lang w:val="en-US"/>
        </w:rPr>
        <w:t xml:space="preserve">The Time Transformation TB – TT: An Analytical Formula and Related Problem of Convention, in </w:t>
      </w:r>
      <w:r w:rsidRPr="000C3201">
        <w:rPr>
          <w:i/>
          <w:lang w:val="en-US"/>
        </w:rPr>
        <w:t>The Earth</w:t>
      </w:r>
      <w:r w:rsidR="00AD1D2C">
        <w:rPr>
          <w:rFonts w:hint="eastAsia"/>
          <w:i/>
          <w:lang w:val="en-US"/>
        </w:rPr>
        <w:t>’</w:t>
      </w:r>
      <w:r w:rsidRPr="000C3201">
        <w:rPr>
          <w:i/>
          <w:lang w:val="en-US"/>
        </w:rPr>
        <w:t>s Rotation and Reference Frames for Geodesy and Geophysics</w:t>
      </w:r>
      <w:r w:rsidRPr="000C3201">
        <w:rPr>
          <w:lang w:val="en-US"/>
        </w:rPr>
        <w:t>, edited by A. K. Babcock and G. A. Wilkins, Kluwer, Dordrecht, p. 419</w:t>
      </w:r>
      <w:r>
        <w:rPr>
          <w:lang w:val="en-US"/>
        </w:rPr>
        <w:t>-</w:t>
      </w:r>
      <w:r w:rsidRPr="000C3201">
        <w:rPr>
          <w:lang w:val="en-US"/>
        </w:rPr>
        <w:t>426.</w:t>
      </w:r>
    </w:p>
    <w:p w:rsidR="00377BD5" w:rsidRPr="001D00F2" w:rsidRDefault="00377BD5" w:rsidP="00377BD5">
      <w:pPr>
        <w:pStyle w:val="Reftext"/>
        <w:rPr>
          <w:lang w:val="en-GB"/>
        </w:rPr>
      </w:pPr>
      <w:r w:rsidRPr="000C3201">
        <w:rPr>
          <w:caps/>
          <w:lang w:val="en-US"/>
        </w:rPr>
        <w:t>Fukushima</w:t>
      </w:r>
      <w:r w:rsidRPr="000C3201">
        <w:rPr>
          <w:lang w:val="en-US"/>
        </w:rPr>
        <w:t xml:space="preserve">, T. [1995] Time Ephemeris. </w:t>
      </w:r>
      <w:r w:rsidRPr="000C3201">
        <w:rPr>
          <w:i/>
          <w:lang w:val="en-US"/>
        </w:rPr>
        <w:t>Astron. Astrophys.</w:t>
      </w:r>
      <w:r w:rsidRPr="000C3201">
        <w:rPr>
          <w:lang w:val="en-US"/>
        </w:rPr>
        <w:t xml:space="preserve"> </w:t>
      </w:r>
      <w:r w:rsidRPr="000C3201">
        <w:rPr>
          <w:b/>
          <w:lang w:val="en-US"/>
        </w:rPr>
        <w:t>294</w:t>
      </w:r>
      <w:r w:rsidRPr="000C3201">
        <w:rPr>
          <w:lang w:val="en-US"/>
        </w:rPr>
        <w:t>, p. 895</w:t>
      </w:r>
      <w:r>
        <w:rPr>
          <w:lang w:val="en-US"/>
        </w:rPr>
        <w:t>-</w:t>
      </w:r>
      <w:r w:rsidRPr="000C3201">
        <w:rPr>
          <w:lang w:val="en-US"/>
        </w:rPr>
        <w:t>906.</w:t>
      </w:r>
    </w:p>
    <w:p w:rsidR="00377BD5" w:rsidRPr="001D00F2" w:rsidRDefault="00377BD5" w:rsidP="00377BD5">
      <w:pPr>
        <w:pStyle w:val="Reftext"/>
        <w:rPr>
          <w:lang w:val="en-GB"/>
        </w:rPr>
      </w:pPr>
      <w:r w:rsidRPr="000C3201">
        <w:rPr>
          <w:caps/>
          <w:lang w:val="en-US"/>
        </w:rPr>
        <w:t>Irwin, A. W. and Fukushima</w:t>
      </w:r>
      <w:r w:rsidRPr="000C3201">
        <w:rPr>
          <w:lang w:val="en-US"/>
        </w:rPr>
        <w:t xml:space="preserve">, T. [ 1999] A Numerical Time Ephemeris of the Earth. </w:t>
      </w:r>
      <w:r w:rsidRPr="000C3201">
        <w:rPr>
          <w:i/>
          <w:lang w:val="en-US"/>
        </w:rPr>
        <w:t>Astron. Astrophys.</w:t>
      </w:r>
      <w:r w:rsidRPr="000C3201">
        <w:rPr>
          <w:lang w:val="en-US"/>
        </w:rPr>
        <w:t xml:space="preserve"> </w:t>
      </w:r>
      <w:r w:rsidRPr="000C3201">
        <w:rPr>
          <w:b/>
          <w:lang w:val="en-US"/>
        </w:rPr>
        <w:t>348</w:t>
      </w:r>
      <w:r w:rsidRPr="000C3201">
        <w:rPr>
          <w:lang w:val="en-US"/>
        </w:rPr>
        <w:t>, p.</w:t>
      </w:r>
      <w:r>
        <w:rPr>
          <w:lang w:val="en-US"/>
        </w:rPr>
        <w:t> </w:t>
      </w:r>
      <w:r w:rsidRPr="000C3201">
        <w:rPr>
          <w:lang w:val="en-US"/>
        </w:rPr>
        <w:t>642</w:t>
      </w:r>
      <w:r>
        <w:rPr>
          <w:lang w:val="en-US"/>
        </w:rPr>
        <w:t>-</w:t>
      </w:r>
      <w:r w:rsidRPr="000C3201">
        <w:rPr>
          <w:lang w:val="en-US"/>
        </w:rPr>
        <w:t>652.</w:t>
      </w:r>
    </w:p>
    <w:p w:rsidR="00377BD5" w:rsidRPr="001D00F2" w:rsidRDefault="00377BD5" w:rsidP="00AD1D2C">
      <w:pPr>
        <w:pStyle w:val="Reftext"/>
        <w:rPr>
          <w:lang w:val="en-GB"/>
        </w:rPr>
      </w:pPr>
      <w:r w:rsidRPr="000C3201">
        <w:rPr>
          <w:caps/>
          <w:lang w:val="en-US"/>
        </w:rPr>
        <w:t>Moyer</w:t>
      </w:r>
      <w:r w:rsidRPr="000C3201">
        <w:rPr>
          <w:lang w:val="en-US"/>
        </w:rPr>
        <w:t>, T. D. [</w:t>
      </w:r>
      <w:r w:rsidR="00AD1D2C">
        <w:rPr>
          <w:lang w:val="en-US"/>
        </w:rPr>
        <w:t>1971/1981</w:t>
      </w:r>
      <w:r w:rsidRPr="000C3201">
        <w:rPr>
          <w:lang w:val="en-US"/>
        </w:rPr>
        <w:t xml:space="preserve">] Transformation from Proper Time on Earth to Coordinate Time in Solar System Barycentric Space-Time Frame of Reference. </w:t>
      </w:r>
      <w:r w:rsidRPr="000C3201">
        <w:rPr>
          <w:i/>
          <w:lang w:val="en-US"/>
        </w:rPr>
        <w:t>Celestial Mech.</w:t>
      </w:r>
      <w:r w:rsidRPr="000C3201">
        <w:rPr>
          <w:lang w:val="en-US"/>
        </w:rPr>
        <w:t xml:space="preserve"> </w:t>
      </w:r>
      <w:r w:rsidRPr="000C3201">
        <w:rPr>
          <w:b/>
          <w:lang w:val="en-US"/>
        </w:rPr>
        <w:t>23</w:t>
      </w:r>
      <w:r w:rsidRPr="000C3201">
        <w:rPr>
          <w:lang w:val="en-US"/>
        </w:rPr>
        <w:t>, p. 33</w:t>
      </w:r>
      <w:r>
        <w:rPr>
          <w:lang w:val="en-US"/>
        </w:rPr>
        <w:t>-</w:t>
      </w:r>
      <w:r w:rsidRPr="000C3201">
        <w:rPr>
          <w:lang w:val="en-US"/>
        </w:rPr>
        <w:t>68.</w:t>
      </w:r>
    </w:p>
    <w:p w:rsidR="00377BD5" w:rsidRPr="001D00F2" w:rsidRDefault="00377BD5" w:rsidP="00377BD5">
      <w:pPr>
        <w:pStyle w:val="Reftext"/>
        <w:rPr>
          <w:lang w:val="en-GB"/>
        </w:rPr>
      </w:pPr>
      <w:r w:rsidRPr="000C3201">
        <w:rPr>
          <w:caps/>
          <w:lang w:val="en-US"/>
        </w:rPr>
        <w:t>Muller,</w:t>
      </w:r>
      <w:r>
        <w:rPr>
          <w:caps/>
          <w:lang w:val="en-US"/>
        </w:rPr>
        <w:t xml:space="preserve"> </w:t>
      </w:r>
      <w:r w:rsidRPr="000C3201">
        <w:rPr>
          <w:caps/>
          <w:lang w:val="en-US"/>
        </w:rPr>
        <w:t xml:space="preserve">E. A. </w:t>
      </w:r>
      <w:r w:rsidRPr="000C3201">
        <w:rPr>
          <w:lang w:val="en-US"/>
        </w:rPr>
        <w:t xml:space="preserve">and </w:t>
      </w:r>
      <w:r w:rsidRPr="000C3201">
        <w:rPr>
          <w:caps/>
          <w:lang w:val="en-US"/>
        </w:rPr>
        <w:t xml:space="preserve">Jappel, A. </w:t>
      </w:r>
      <w:r w:rsidRPr="000C3201">
        <w:rPr>
          <w:lang w:val="en-US"/>
        </w:rPr>
        <w:t xml:space="preserve">(editors) [1977], </w:t>
      </w:r>
      <w:r w:rsidRPr="000C3201">
        <w:rPr>
          <w:iCs/>
          <w:lang w:val="en-US"/>
        </w:rPr>
        <w:t>Trans. Int. Astron. Union</w:t>
      </w:r>
      <w:r w:rsidRPr="000C3201">
        <w:rPr>
          <w:lang w:val="en-US"/>
        </w:rPr>
        <w:t>,</w:t>
      </w:r>
      <w:r w:rsidRPr="000C3201">
        <w:rPr>
          <w:iCs/>
          <w:lang w:val="en-US"/>
        </w:rPr>
        <w:t xml:space="preserve"> Vol. XVIB, Proc. 16th General Assembly</w:t>
      </w:r>
      <w:r w:rsidRPr="000C3201">
        <w:rPr>
          <w:lang w:val="en-US"/>
        </w:rPr>
        <w:t>, Grenoble, 1976, Reidel, Dordrecht, p. 60.</w:t>
      </w:r>
    </w:p>
    <w:p w:rsidR="00377BD5" w:rsidRPr="001D00F2" w:rsidRDefault="00377BD5" w:rsidP="00377BD5">
      <w:pPr>
        <w:pStyle w:val="Reftext"/>
        <w:rPr>
          <w:lang w:val="en-GB"/>
        </w:rPr>
      </w:pPr>
      <w:r w:rsidRPr="000C3201">
        <w:rPr>
          <w:caps/>
          <w:lang w:val="en-US"/>
        </w:rPr>
        <w:t>Nelson, R. A., McCarthy, D. D., Malys, S., Levine, J., Guinot, B., Fliegel, H. F., Beard,</w:t>
      </w:r>
      <w:r w:rsidRPr="000C3201">
        <w:rPr>
          <w:lang w:val="en-US"/>
        </w:rPr>
        <w:t xml:space="preserve"> R. L. and </w:t>
      </w:r>
      <w:r w:rsidRPr="000C3201">
        <w:rPr>
          <w:caps/>
          <w:lang w:val="en-US"/>
        </w:rPr>
        <w:t>Bartholomew</w:t>
      </w:r>
      <w:r w:rsidRPr="000C3201">
        <w:rPr>
          <w:lang w:val="en-US"/>
        </w:rPr>
        <w:t xml:space="preserve">, T. R. [2001] The Leap Second: Its History and Possible Future. </w:t>
      </w:r>
      <w:r w:rsidRPr="000C3201">
        <w:rPr>
          <w:i/>
          <w:iCs/>
          <w:lang w:val="en-US"/>
        </w:rPr>
        <w:t>Metrologia</w:t>
      </w:r>
      <w:r w:rsidRPr="000C3201">
        <w:rPr>
          <w:lang w:val="en-US"/>
        </w:rPr>
        <w:t xml:space="preserve"> </w:t>
      </w:r>
      <w:r w:rsidRPr="000C3201">
        <w:rPr>
          <w:b/>
          <w:bCs/>
          <w:lang w:val="en-US"/>
        </w:rPr>
        <w:t>38</w:t>
      </w:r>
      <w:r w:rsidRPr="000C3201">
        <w:rPr>
          <w:lang w:val="en-US"/>
        </w:rPr>
        <w:t>, p. 509</w:t>
      </w:r>
      <w:r>
        <w:rPr>
          <w:lang w:val="en-US"/>
        </w:rPr>
        <w:t>-</w:t>
      </w:r>
      <w:r w:rsidRPr="000C3201">
        <w:rPr>
          <w:lang w:val="en-US"/>
        </w:rPr>
        <w:t>529.</w:t>
      </w:r>
    </w:p>
    <w:p w:rsidR="00377BD5" w:rsidRPr="001D00F2" w:rsidRDefault="00377BD5" w:rsidP="00377BD5">
      <w:pPr>
        <w:pStyle w:val="Reftext"/>
        <w:rPr>
          <w:lang w:val="en-GB"/>
        </w:rPr>
      </w:pPr>
      <w:r w:rsidRPr="000C3201">
        <w:rPr>
          <w:lang w:val="en-US"/>
        </w:rPr>
        <w:t xml:space="preserve">NEWCOMB, S. [1895] Astronomical Papers Prepared for the Use of the American Ephemeris and Nautical Almanac. Vol. VI, Part I: </w:t>
      </w:r>
      <w:r w:rsidRPr="000C3201">
        <w:rPr>
          <w:i/>
          <w:lang w:val="en-US"/>
        </w:rPr>
        <w:t>Tables of the Sun</w:t>
      </w:r>
      <w:r w:rsidRPr="000C3201">
        <w:rPr>
          <w:lang w:val="en-US"/>
        </w:rPr>
        <w:t>, U. S. Govt. Printing Office, Washington, D.C, p.</w:t>
      </w:r>
      <w:r>
        <w:rPr>
          <w:lang w:val="en-US"/>
        </w:rPr>
        <w:t xml:space="preserve"> </w:t>
      </w:r>
      <w:r w:rsidRPr="000C3201">
        <w:rPr>
          <w:lang w:val="en-US"/>
        </w:rPr>
        <w:t>9.</w:t>
      </w:r>
    </w:p>
    <w:p w:rsidR="00377BD5" w:rsidRPr="001D00F2" w:rsidRDefault="00377BD5" w:rsidP="00377BD5">
      <w:pPr>
        <w:pStyle w:val="Reftext"/>
        <w:rPr>
          <w:lang w:val="en-GB"/>
        </w:rPr>
      </w:pPr>
      <w:r w:rsidRPr="000C3201">
        <w:rPr>
          <w:lang w:val="en-US"/>
        </w:rPr>
        <w:t xml:space="preserve">QUINN, T. J. [July 1991] The BIPM and the Accurate Measurement of Time. </w:t>
      </w:r>
      <w:r w:rsidRPr="000C3201">
        <w:rPr>
          <w:i/>
          <w:lang w:val="en-US"/>
        </w:rPr>
        <w:t>Proc. IEEE</w:t>
      </w:r>
      <w:r w:rsidRPr="000C3201">
        <w:rPr>
          <w:lang w:val="en-US"/>
        </w:rPr>
        <w:t>, 79(7), p</w:t>
      </w:r>
      <w:r>
        <w:rPr>
          <w:lang w:val="en-US"/>
        </w:rPr>
        <w:t>.</w:t>
      </w:r>
      <w:r w:rsidRPr="000C3201">
        <w:rPr>
          <w:lang w:val="en-US"/>
        </w:rPr>
        <w:t xml:space="preserve"> 894-905.</w:t>
      </w:r>
    </w:p>
    <w:p w:rsidR="00377BD5" w:rsidRPr="000C3201" w:rsidRDefault="00377BD5" w:rsidP="00377BD5">
      <w:pPr>
        <w:pStyle w:val="Reftext"/>
        <w:rPr>
          <w:lang w:val="en-US"/>
        </w:rPr>
      </w:pPr>
      <w:r w:rsidRPr="000C3201">
        <w:rPr>
          <w:caps/>
          <w:lang w:val="en-US"/>
        </w:rPr>
        <w:t>Rickmand</w:t>
      </w:r>
      <w:r w:rsidRPr="000C3201">
        <w:rPr>
          <w:lang w:val="en-US"/>
        </w:rPr>
        <w:t xml:space="preserve">, H. (editor) [2001], </w:t>
      </w:r>
      <w:r w:rsidRPr="000C3201">
        <w:rPr>
          <w:iCs/>
          <w:lang w:val="en-US"/>
        </w:rPr>
        <w:t>Trans. Int. Astron. Union</w:t>
      </w:r>
      <w:r w:rsidRPr="000C3201">
        <w:rPr>
          <w:lang w:val="en-US"/>
        </w:rPr>
        <w:t>,</w:t>
      </w:r>
      <w:r w:rsidRPr="000C3201">
        <w:rPr>
          <w:iCs/>
          <w:lang w:val="en-US"/>
        </w:rPr>
        <w:t xml:space="preserve"> Vol. XXIVB, Proc. 24th General Assembly</w:t>
      </w:r>
      <w:r w:rsidRPr="000C3201">
        <w:rPr>
          <w:lang w:val="en-US"/>
        </w:rPr>
        <w:t>, Manchester, 2000, Astron. Soc. Pacific, San Francisco, p. 37</w:t>
      </w:r>
      <w:r>
        <w:rPr>
          <w:lang w:val="en-US"/>
        </w:rPr>
        <w:t>-</w:t>
      </w:r>
      <w:r w:rsidRPr="000C3201">
        <w:rPr>
          <w:lang w:val="en-US"/>
        </w:rPr>
        <w:t>49.</w:t>
      </w:r>
    </w:p>
    <w:p w:rsidR="00377BD5" w:rsidRPr="001D00F2" w:rsidRDefault="00377BD5" w:rsidP="00377BD5">
      <w:pPr>
        <w:pStyle w:val="Reftext"/>
        <w:rPr>
          <w:lang w:val="en-GB"/>
        </w:rPr>
      </w:pPr>
      <w:r w:rsidRPr="000C3201">
        <w:rPr>
          <w:caps/>
          <w:lang w:val="en-US"/>
        </w:rPr>
        <w:t>SEIDELMANN</w:t>
      </w:r>
      <w:r w:rsidRPr="000C3201">
        <w:rPr>
          <w:lang w:val="en-US"/>
        </w:rPr>
        <w:t xml:space="preserve"> P. K. (editor) [1992] </w:t>
      </w:r>
      <w:r w:rsidRPr="000C3201">
        <w:rPr>
          <w:iCs/>
          <w:lang w:val="en-US"/>
        </w:rPr>
        <w:t>Explanatory Supplement to the Astronomical Almanac.</w:t>
      </w:r>
      <w:r w:rsidRPr="000C3201">
        <w:rPr>
          <w:i/>
          <w:iCs/>
          <w:lang w:val="en-US"/>
        </w:rPr>
        <w:t xml:space="preserve"> </w:t>
      </w:r>
      <w:r w:rsidRPr="000C3201">
        <w:rPr>
          <w:lang w:val="en-US"/>
        </w:rPr>
        <w:t>University Science Books, Mill Valley, CA.</w:t>
      </w:r>
    </w:p>
    <w:p w:rsidR="00377BD5" w:rsidRPr="001D00F2" w:rsidRDefault="00377BD5" w:rsidP="00377BD5">
      <w:pPr>
        <w:pStyle w:val="Reftext"/>
        <w:rPr>
          <w:lang w:val="en-GB"/>
        </w:rPr>
      </w:pPr>
      <w:r w:rsidRPr="000C3201">
        <w:rPr>
          <w:lang w:val="en-US"/>
        </w:rPr>
        <w:t>S</w:t>
      </w:r>
      <w:r w:rsidRPr="000C3201">
        <w:rPr>
          <w:caps/>
          <w:lang w:val="en-US"/>
        </w:rPr>
        <w:t>tandish</w:t>
      </w:r>
      <w:r w:rsidRPr="000C3201">
        <w:rPr>
          <w:lang w:val="en-US"/>
        </w:rPr>
        <w:t xml:space="preserve">, E. M. [1998] Time Scales in the JPL and CfA Ephemerides. </w:t>
      </w:r>
      <w:r w:rsidRPr="000C3201">
        <w:rPr>
          <w:i/>
          <w:lang w:val="en-US"/>
        </w:rPr>
        <w:t>Astron. Astrophys.</w:t>
      </w:r>
      <w:r w:rsidRPr="000C3201">
        <w:rPr>
          <w:lang w:val="en-US"/>
        </w:rPr>
        <w:t xml:space="preserve"> </w:t>
      </w:r>
      <w:r w:rsidRPr="000C3201">
        <w:rPr>
          <w:b/>
          <w:lang w:val="en-US"/>
        </w:rPr>
        <w:t>336</w:t>
      </w:r>
      <w:r w:rsidRPr="000C3201">
        <w:rPr>
          <w:lang w:val="en-US"/>
        </w:rPr>
        <w:t>, p. 381</w:t>
      </w:r>
      <w:r>
        <w:rPr>
          <w:lang w:val="en-US"/>
        </w:rPr>
        <w:t>-</w:t>
      </w:r>
      <w:r w:rsidRPr="000C3201">
        <w:rPr>
          <w:lang w:val="en-US"/>
        </w:rPr>
        <w:t>384.</w:t>
      </w:r>
    </w:p>
    <w:p w:rsidR="00377BD5" w:rsidRPr="000C3201" w:rsidRDefault="00377BD5" w:rsidP="00377BD5">
      <w:pPr>
        <w:pStyle w:val="Reftext"/>
        <w:rPr>
          <w:lang w:val="en-US"/>
        </w:rPr>
      </w:pPr>
      <w:r w:rsidRPr="000C3201">
        <w:rPr>
          <w:lang w:val="en-US"/>
        </w:rPr>
        <w:t>STEPHENSON, F. R. [1997] Historical Eclipses and Earth</w:t>
      </w:r>
      <w:r w:rsidR="00AD1D2C">
        <w:rPr>
          <w:rFonts w:hint="eastAsia"/>
          <w:lang w:val="en-US"/>
        </w:rPr>
        <w:t>’</w:t>
      </w:r>
      <w:r w:rsidRPr="000C3201">
        <w:rPr>
          <w:lang w:val="en-US"/>
        </w:rPr>
        <w:t>s Rotation. Cambridge, New York, p. 28.</w:t>
      </w:r>
    </w:p>
    <w:p w:rsidR="000C3201" w:rsidRPr="001D00F2" w:rsidRDefault="000C3201" w:rsidP="000C3201">
      <w:pPr>
        <w:pStyle w:val="Reftext"/>
        <w:rPr>
          <w:lang w:val="en-GB"/>
        </w:rPr>
      </w:pPr>
      <w:r w:rsidRPr="000C3201">
        <w:rPr>
          <w:rFonts w:eastAsia="SimSun"/>
          <w:lang w:val="en-US" w:eastAsia="zh-CN"/>
        </w:rPr>
        <w:t>The XXIII</w:t>
      </w:r>
      <w:r w:rsidRPr="000C3201">
        <w:rPr>
          <w:rFonts w:eastAsia="SimSun"/>
          <w:vertAlign w:val="superscript"/>
          <w:lang w:val="en-US" w:eastAsia="zh-CN"/>
        </w:rPr>
        <w:t>rd</w:t>
      </w:r>
      <w:r w:rsidRPr="000C3201">
        <w:rPr>
          <w:rFonts w:eastAsia="SimSun"/>
          <w:lang w:val="en-US" w:eastAsia="zh-CN"/>
        </w:rPr>
        <w:t xml:space="preserve"> International Astronomical Union General Assembly [1997] Resolution B2 On the International Celestial Reference System (ICRS). Kyoto, Japan.</w:t>
      </w:r>
    </w:p>
    <w:p w:rsidR="000C3201" w:rsidRPr="001D00F2" w:rsidRDefault="000C3201" w:rsidP="000C3201">
      <w:pPr>
        <w:pStyle w:val="Reftext"/>
        <w:rPr>
          <w:lang w:val="en-GB"/>
        </w:rPr>
      </w:pPr>
      <w:r w:rsidRPr="000C3201">
        <w:rPr>
          <w:lang w:val="en-US" w:eastAsia="fr-FR"/>
        </w:rPr>
        <w:t xml:space="preserve">THOMAS, C. and AZOUBIB, J. [1996] TAI computation: study of an alternative choice for implementing an upper limit of clock weights. </w:t>
      </w:r>
      <w:r w:rsidRPr="000C3201">
        <w:rPr>
          <w:i/>
          <w:iCs/>
          <w:lang w:val="en-US" w:eastAsia="fr-FR"/>
        </w:rPr>
        <w:t>Metrologia</w:t>
      </w:r>
      <w:r w:rsidRPr="000C3201">
        <w:rPr>
          <w:lang w:val="en-US" w:eastAsia="fr-FR"/>
        </w:rPr>
        <w:t xml:space="preserve">, </w:t>
      </w:r>
      <w:r w:rsidRPr="000C3201">
        <w:rPr>
          <w:b/>
          <w:bCs/>
          <w:lang w:val="en-US" w:eastAsia="fr-FR"/>
        </w:rPr>
        <w:t>33</w:t>
      </w:r>
      <w:r w:rsidRPr="000C3201">
        <w:rPr>
          <w:lang w:val="en-US" w:eastAsia="fr-FR"/>
        </w:rPr>
        <w:t>, p. 227-240.</w:t>
      </w:r>
    </w:p>
    <w:p w:rsidR="00377BD5" w:rsidRPr="000C3201" w:rsidRDefault="00377BD5" w:rsidP="00377BD5">
      <w:pPr>
        <w:pStyle w:val="Reftext"/>
        <w:rPr>
          <w:lang w:val="en-US"/>
        </w:rPr>
      </w:pPr>
      <w:r w:rsidRPr="000C3201">
        <w:rPr>
          <w:caps/>
          <w:lang w:val="en-US"/>
        </w:rPr>
        <w:t>THOMAS</w:t>
      </w:r>
      <w:r w:rsidRPr="000C3201">
        <w:rPr>
          <w:lang w:val="en-US"/>
        </w:rPr>
        <w:t>, J. B. [1975] Reformulation of the Relativistic Conversion between Coordinate Time and Atomic Time.</w:t>
      </w:r>
      <w:r>
        <w:rPr>
          <w:lang w:val="en-US"/>
        </w:rPr>
        <w:t xml:space="preserve"> </w:t>
      </w:r>
      <w:r w:rsidRPr="000C3201">
        <w:rPr>
          <w:i/>
          <w:lang w:val="en-US"/>
        </w:rPr>
        <w:t>Ap.</w:t>
      </w:r>
      <w:r>
        <w:rPr>
          <w:i/>
          <w:lang w:val="en-US"/>
        </w:rPr>
        <w:t> </w:t>
      </w:r>
      <w:r w:rsidRPr="000C3201">
        <w:rPr>
          <w:i/>
          <w:lang w:val="en-US"/>
        </w:rPr>
        <w:t>J.</w:t>
      </w:r>
      <w:r w:rsidRPr="000C3201">
        <w:rPr>
          <w:lang w:val="en-US"/>
        </w:rPr>
        <w:t xml:space="preserve"> </w:t>
      </w:r>
      <w:r w:rsidRPr="000C3201">
        <w:rPr>
          <w:b/>
          <w:lang w:val="en-US"/>
        </w:rPr>
        <w:t>80</w:t>
      </w:r>
      <w:r w:rsidRPr="000C3201">
        <w:rPr>
          <w:lang w:val="en-US"/>
        </w:rPr>
        <w:t>, p. 405</w:t>
      </w:r>
      <w:r>
        <w:rPr>
          <w:lang w:val="en-US"/>
        </w:rPr>
        <w:t>-</w:t>
      </w:r>
      <w:r w:rsidRPr="000C3201">
        <w:rPr>
          <w:lang w:val="en-US"/>
        </w:rPr>
        <w:t>411.</w:t>
      </w:r>
    </w:p>
    <w:p w:rsidR="000C3201" w:rsidRDefault="000C3201" w:rsidP="000C3201">
      <w:pPr>
        <w:pStyle w:val="Reftext"/>
        <w:rPr>
          <w:lang w:val="en-GB"/>
        </w:rPr>
      </w:pPr>
    </w:p>
    <w:p w:rsidR="000C3201" w:rsidRPr="000C3201" w:rsidRDefault="000C3201" w:rsidP="00377BD5">
      <w:pPr>
        <w:pStyle w:val="Reftext"/>
        <w:rPr>
          <w:b/>
          <w:bCs/>
          <w:lang w:val="en-GB"/>
        </w:rPr>
      </w:pPr>
      <w:r w:rsidRPr="000C3201">
        <w:rPr>
          <w:b/>
          <w:bCs/>
          <w:lang w:val="en-GB"/>
        </w:rPr>
        <w:t xml:space="preserve">ITU-R texts </w:t>
      </w:r>
    </w:p>
    <w:p w:rsidR="00377BD5" w:rsidRPr="000C3201" w:rsidRDefault="00377BD5" w:rsidP="00377BD5">
      <w:pPr>
        <w:pStyle w:val="Reftext"/>
        <w:rPr>
          <w:lang w:val="en-GB"/>
        </w:rPr>
      </w:pPr>
      <w:r w:rsidRPr="000C3201">
        <w:rPr>
          <w:lang w:val="en-GB"/>
        </w:rPr>
        <w:t>ITU-R [1979] Final Acts of the World Administrative Radio Conference (WARC-79), Geneva.</w:t>
      </w:r>
    </w:p>
    <w:p w:rsidR="00377BD5" w:rsidRDefault="00377BD5" w:rsidP="00377BD5">
      <w:pPr>
        <w:pStyle w:val="Reftext"/>
        <w:rPr>
          <w:lang w:val="en-GB"/>
        </w:rPr>
      </w:pPr>
      <w:r w:rsidRPr="000C3201">
        <w:rPr>
          <w:lang w:val="en-GB"/>
        </w:rPr>
        <w:t>Radio Regulat</w:t>
      </w:r>
      <w:r>
        <w:rPr>
          <w:lang w:val="en-GB"/>
        </w:rPr>
        <w:t>i</w:t>
      </w:r>
      <w:r w:rsidRPr="000C3201">
        <w:rPr>
          <w:lang w:val="en-GB"/>
        </w:rPr>
        <w:t>ons, Edition of 2008, Volume 1, International Telecommunication Union, 2008</w:t>
      </w:r>
      <w:r>
        <w:rPr>
          <w:lang w:val="en-GB"/>
        </w:rPr>
        <w:t>,</w:t>
      </w:r>
    </w:p>
    <w:p w:rsidR="00377BD5" w:rsidRPr="000C3201" w:rsidRDefault="00377BD5" w:rsidP="00377BD5">
      <w:pPr>
        <w:pStyle w:val="Reftext"/>
        <w:spacing w:before="0"/>
        <w:rPr>
          <w:lang w:val="en-GB"/>
        </w:rPr>
      </w:pPr>
      <w:r>
        <w:rPr>
          <w:lang w:val="en-GB"/>
        </w:rPr>
        <w:tab/>
        <w:t>(</w:t>
      </w:r>
      <w:hyperlink r:id="rId200" w:history="1">
        <w:r w:rsidRPr="000C3201">
          <w:rPr>
            <w:rStyle w:val="Hyperlink"/>
            <w:lang w:val="en-GB"/>
          </w:rPr>
          <w:t>http://www.itu.int/publ/R-REG-RR-2008/en</w:t>
        </w:r>
      </w:hyperlink>
      <w:r w:rsidRPr="000C3201">
        <w:rPr>
          <w:lang w:val="en-GB"/>
        </w:rPr>
        <w:t>)</w:t>
      </w:r>
      <w:r w:rsidR="00AD1D2C">
        <w:rPr>
          <w:lang w:val="en-GB"/>
        </w:rPr>
        <w:t>.</w:t>
      </w:r>
    </w:p>
    <w:p w:rsidR="00377BD5" w:rsidRDefault="000C3201" w:rsidP="00377BD5">
      <w:pPr>
        <w:pStyle w:val="Reftext"/>
        <w:rPr>
          <w:lang w:val="en-GB"/>
        </w:rPr>
      </w:pPr>
      <w:r w:rsidRPr="000C3201">
        <w:rPr>
          <w:lang w:val="en-GB"/>
        </w:rPr>
        <w:t xml:space="preserve">Recommendation ITU-R TF.458-3 </w:t>
      </w:r>
      <w:r w:rsidR="00377BD5">
        <w:rPr>
          <w:lang w:val="en-GB"/>
        </w:rPr>
        <w:t>–</w:t>
      </w:r>
      <w:r w:rsidRPr="000C3201">
        <w:rPr>
          <w:lang w:val="en-GB"/>
        </w:rPr>
        <w:t xml:space="preserve"> International co</w:t>
      </w:r>
      <w:r w:rsidR="00377BD5">
        <w:rPr>
          <w:lang w:val="en-GB"/>
        </w:rPr>
        <w:t>mparisons of atomic time scales,</w:t>
      </w:r>
      <w:r w:rsidRPr="000C3201">
        <w:rPr>
          <w:lang w:val="en-GB"/>
        </w:rPr>
        <w:t xml:space="preserve"> </w:t>
      </w:r>
    </w:p>
    <w:p w:rsidR="000C3201" w:rsidRPr="000C3201" w:rsidRDefault="00377BD5" w:rsidP="00377BD5">
      <w:pPr>
        <w:pStyle w:val="Reftext"/>
        <w:spacing w:before="0"/>
        <w:rPr>
          <w:lang w:val="en-GB"/>
        </w:rPr>
      </w:pPr>
      <w:r>
        <w:rPr>
          <w:lang w:val="en-GB"/>
        </w:rPr>
        <w:tab/>
      </w:r>
      <w:r w:rsidR="000C3201" w:rsidRPr="000C3201">
        <w:rPr>
          <w:lang w:val="en-GB"/>
        </w:rPr>
        <w:t>(</w:t>
      </w:r>
      <w:hyperlink r:id="rId201" w:history="1">
        <w:r w:rsidR="000C3201" w:rsidRPr="000C3201">
          <w:rPr>
            <w:rStyle w:val="Hyperlink"/>
            <w:lang w:val="en-GB"/>
          </w:rPr>
          <w:t>http://www.itu.int/rec/R-REC-TF.458-3-199802-I/en</w:t>
        </w:r>
      </w:hyperlink>
      <w:r w:rsidR="000C3201" w:rsidRPr="000C3201">
        <w:rPr>
          <w:lang w:val="en-GB"/>
        </w:rPr>
        <w:t>).</w:t>
      </w:r>
    </w:p>
    <w:p w:rsidR="00377BD5" w:rsidRDefault="000C3201" w:rsidP="00377BD5">
      <w:pPr>
        <w:pStyle w:val="Reftext"/>
        <w:rPr>
          <w:lang w:val="en-GB"/>
        </w:rPr>
      </w:pPr>
      <w:r w:rsidRPr="000C3201">
        <w:rPr>
          <w:lang w:val="en-GB"/>
        </w:rPr>
        <w:t>Recommendation ITU-R TF.460-6</w:t>
      </w:r>
      <w:r w:rsidR="00377BD5">
        <w:rPr>
          <w:lang w:val="en-GB"/>
        </w:rPr>
        <w:t xml:space="preserve"> –</w:t>
      </w:r>
      <w:r w:rsidRPr="000C3201">
        <w:rPr>
          <w:lang w:val="en-GB"/>
        </w:rPr>
        <w:t xml:space="preserve"> </w:t>
      </w:r>
      <w:r w:rsidRPr="000C3201">
        <w:rPr>
          <w:lang w:val="en-US"/>
        </w:rPr>
        <w:t>Standard-frequency and time-signal emissions</w:t>
      </w:r>
      <w:r w:rsidR="00377BD5">
        <w:rPr>
          <w:lang w:val="en-US"/>
        </w:rPr>
        <w:t>,</w:t>
      </w:r>
      <w:r w:rsidRPr="000C3201">
        <w:rPr>
          <w:lang w:val="en-GB"/>
        </w:rPr>
        <w:t xml:space="preserve"> </w:t>
      </w:r>
    </w:p>
    <w:p w:rsidR="000C3201" w:rsidRPr="000C3201" w:rsidRDefault="00377BD5" w:rsidP="00377BD5">
      <w:pPr>
        <w:pStyle w:val="Reftext"/>
        <w:spacing w:before="0"/>
        <w:rPr>
          <w:lang w:val="en-GB"/>
        </w:rPr>
      </w:pPr>
      <w:r>
        <w:rPr>
          <w:lang w:val="en-GB"/>
        </w:rPr>
        <w:tab/>
      </w:r>
      <w:r w:rsidR="000C3201" w:rsidRPr="000C3201">
        <w:rPr>
          <w:lang w:val="en-GB"/>
        </w:rPr>
        <w:t>(</w:t>
      </w:r>
      <w:hyperlink r:id="rId202" w:history="1">
        <w:r w:rsidR="000C3201" w:rsidRPr="000C3201">
          <w:rPr>
            <w:rStyle w:val="Hyperlink"/>
            <w:lang w:val="en-GB"/>
          </w:rPr>
          <w:t>http://www.itu.int/rec/R-REC-TF.460-6-200202-I/en</w:t>
        </w:r>
      </w:hyperlink>
      <w:r w:rsidR="000C3201" w:rsidRPr="000C3201">
        <w:rPr>
          <w:lang w:val="en-GB"/>
        </w:rPr>
        <w:t>).</w:t>
      </w:r>
    </w:p>
    <w:p w:rsidR="00377BD5" w:rsidRPr="000C3201" w:rsidRDefault="00377BD5" w:rsidP="00377BD5">
      <w:pPr>
        <w:pStyle w:val="Reftext"/>
        <w:rPr>
          <w:lang w:val="en-GB"/>
        </w:rPr>
      </w:pPr>
      <w:r w:rsidRPr="000C3201">
        <w:rPr>
          <w:lang w:val="en-GB"/>
        </w:rPr>
        <w:t xml:space="preserve">Recommendation ITU-R TF.486-2 </w:t>
      </w:r>
      <w:r>
        <w:rPr>
          <w:lang w:val="en-GB"/>
        </w:rPr>
        <w:t>–</w:t>
      </w:r>
      <w:r w:rsidRPr="000C3201">
        <w:rPr>
          <w:lang w:val="en-GB"/>
        </w:rPr>
        <w:t xml:space="preserve"> Use of UTC frequency as reference in standard frequency and time signal emissions</w:t>
      </w:r>
      <w:r>
        <w:rPr>
          <w:lang w:val="en-GB"/>
        </w:rPr>
        <w:t>,</w:t>
      </w:r>
      <w:r w:rsidRPr="000C3201">
        <w:rPr>
          <w:lang w:val="en-GB"/>
        </w:rPr>
        <w:t xml:space="preserve"> (</w:t>
      </w:r>
      <w:hyperlink r:id="rId203" w:history="1">
        <w:r w:rsidRPr="000C3201">
          <w:rPr>
            <w:rStyle w:val="Hyperlink"/>
            <w:lang w:val="en-GB"/>
          </w:rPr>
          <w:t>http://www.itu.int/rec/R-REC-TF.486-2-199802-I/en</w:t>
        </w:r>
      </w:hyperlink>
      <w:r w:rsidRPr="000C3201">
        <w:rPr>
          <w:lang w:val="en-GB"/>
        </w:rPr>
        <w:t>).</w:t>
      </w:r>
    </w:p>
    <w:p w:rsidR="000C3201" w:rsidRPr="000C3201" w:rsidRDefault="000C3201" w:rsidP="00AD1D2C">
      <w:pPr>
        <w:pStyle w:val="Reftext"/>
        <w:rPr>
          <w:lang w:val="en-GB"/>
        </w:rPr>
      </w:pPr>
      <w:r w:rsidRPr="000C3201">
        <w:rPr>
          <w:lang w:val="en-GB"/>
        </w:rPr>
        <w:t xml:space="preserve">Recommendation ITU-R TF.535-2 </w:t>
      </w:r>
      <w:r w:rsidR="00377BD5">
        <w:rPr>
          <w:lang w:val="en-GB"/>
        </w:rPr>
        <w:t>–</w:t>
      </w:r>
      <w:r w:rsidRPr="000C3201">
        <w:rPr>
          <w:lang w:val="en-GB"/>
        </w:rPr>
        <w:t xml:space="preserve"> Use of the term UTC</w:t>
      </w:r>
      <w:r w:rsidR="00377BD5">
        <w:rPr>
          <w:lang w:val="en-GB"/>
        </w:rPr>
        <w:t>,</w:t>
      </w:r>
      <w:r w:rsidRPr="000C3201">
        <w:rPr>
          <w:lang w:val="en-GB"/>
        </w:rPr>
        <w:t xml:space="preserve"> (</w:t>
      </w:r>
      <w:hyperlink r:id="rId204" w:history="1">
        <w:r w:rsidRPr="000C3201">
          <w:rPr>
            <w:rStyle w:val="Hyperlink"/>
            <w:lang w:val="en-GB"/>
          </w:rPr>
          <w:t>http://www.itu.int/rec/R-REC-TF.535-2-199802-I/en</w:t>
        </w:r>
      </w:hyperlink>
      <w:r w:rsidRPr="000C3201">
        <w:rPr>
          <w:lang w:val="en-GB"/>
        </w:rPr>
        <w:t>).</w:t>
      </w:r>
    </w:p>
    <w:p w:rsidR="00377BD5" w:rsidRPr="000C3201" w:rsidRDefault="00377BD5" w:rsidP="00377BD5">
      <w:pPr>
        <w:pStyle w:val="Reftext"/>
        <w:rPr>
          <w:lang w:val="en-GB"/>
        </w:rPr>
      </w:pPr>
      <w:r>
        <w:rPr>
          <w:lang w:val="en-GB"/>
        </w:rPr>
        <w:t>Recommendation ITU-R TF.536-2 –</w:t>
      </w:r>
      <w:r w:rsidRPr="000C3201">
        <w:rPr>
          <w:lang w:val="en-GB"/>
        </w:rPr>
        <w:t xml:space="preserve"> Time-scale notations</w:t>
      </w:r>
      <w:r>
        <w:rPr>
          <w:lang w:val="en-GB"/>
        </w:rPr>
        <w:t>,</w:t>
      </w:r>
      <w:r w:rsidRPr="000C3201">
        <w:rPr>
          <w:lang w:val="en-GB"/>
        </w:rPr>
        <w:t xml:space="preserve"> (</w:t>
      </w:r>
      <w:hyperlink r:id="rId205" w:history="1">
        <w:r w:rsidRPr="000C3201">
          <w:rPr>
            <w:rStyle w:val="Hyperlink"/>
            <w:lang w:val="en-GB"/>
          </w:rPr>
          <w:t>http://www.itu.int/rec/R-REC-TF.536-2-200305-I/en</w:t>
        </w:r>
      </w:hyperlink>
      <w:r w:rsidRPr="000C3201">
        <w:rPr>
          <w:lang w:val="en-GB"/>
        </w:rPr>
        <w:t>).</w:t>
      </w:r>
    </w:p>
    <w:p w:rsidR="00377BD5" w:rsidRDefault="00377BD5" w:rsidP="00377BD5">
      <w:pPr>
        <w:pStyle w:val="Reftext"/>
        <w:rPr>
          <w:lang w:val="en-US"/>
        </w:rPr>
      </w:pPr>
      <w:r w:rsidRPr="000C3201">
        <w:rPr>
          <w:lang w:val="en-US"/>
        </w:rPr>
        <w:t>Recommendation ITU-R TF.686-2</w:t>
      </w:r>
      <w:r>
        <w:rPr>
          <w:lang w:val="en-US"/>
        </w:rPr>
        <w:t xml:space="preserve"> –</w:t>
      </w:r>
      <w:r w:rsidRPr="000C3201">
        <w:rPr>
          <w:lang w:val="en-US"/>
        </w:rPr>
        <w:t xml:space="preserve"> Glossary and definitions of time and frequency terms</w:t>
      </w:r>
      <w:r>
        <w:rPr>
          <w:lang w:val="en-US"/>
        </w:rPr>
        <w:t>,</w:t>
      </w:r>
      <w:r w:rsidRPr="000C3201">
        <w:rPr>
          <w:lang w:val="en-US"/>
        </w:rPr>
        <w:t xml:space="preserve"> </w:t>
      </w:r>
    </w:p>
    <w:p w:rsidR="00377BD5" w:rsidRPr="00377BD5" w:rsidRDefault="00377BD5" w:rsidP="00377BD5">
      <w:pPr>
        <w:pStyle w:val="Reftext"/>
        <w:spacing w:before="0"/>
        <w:rPr>
          <w:lang w:val="en-US"/>
        </w:rPr>
      </w:pPr>
      <w:r>
        <w:rPr>
          <w:lang w:val="en-US"/>
        </w:rPr>
        <w:tab/>
        <w:t>(</w:t>
      </w:r>
      <w:hyperlink r:id="rId206" w:history="1">
        <w:r w:rsidRPr="00377BD5">
          <w:rPr>
            <w:rStyle w:val="Hyperlink"/>
            <w:lang w:val="en-US"/>
          </w:rPr>
          <w:t>http://www.itu.int/rec/R-REC-TF.686-2-200202-I/en</w:t>
        </w:r>
      </w:hyperlink>
      <w:r w:rsidRPr="00377BD5">
        <w:rPr>
          <w:lang w:val="en-US"/>
        </w:rPr>
        <w:t>).</w:t>
      </w:r>
    </w:p>
    <w:p w:rsidR="00377BD5" w:rsidRDefault="000C3201" w:rsidP="00377BD5">
      <w:pPr>
        <w:pStyle w:val="Reftext"/>
        <w:keepNext/>
        <w:rPr>
          <w:lang w:val="en-GB"/>
        </w:rPr>
      </w:pPr>
      <w:r w:rsidRPr="000C3201">
        <w:rPr>
          <w:lang w:val="en-GB"/>
        </w:rPr>
        <w:t xml:space="preserve">Recommendation ITU-R TF.767-2 </w:t>
      </w:r>
      <w:r w:rsidR="00377BD5">
        <w:rPr>
          <w:lang w:val="en-GB"/>
        </w:rPr>
        <w:t>–</w:t>
      </w:r>
      <w:r w:rsidRPr="000C3201">
        <w:rPr>
          <w:lang w:val="en-GB"/>
        </w:rPr>
        <w:t xml:space="preserve"> </w:t>
      </w:r>
      <w:r w:rsidRPr="000C3201">
        <w:rPr>
          <w:lang w:val="en-US"/>
        </w:rPr>
        <w:t>Use of global navigation satellite systems for high-accuracy time transfer</w:t>
      </w:r>
      <w:r w:rsidRPr="000C3201">
        <w:rPr>
          <w:lang w:val="en-GB"/>
        </w:rPr>
        <w:t>,</w:t>
      </w:r>
    </w:p>
    <w:p w:rsidR="000C3201" w:rsidRPr="000C3201" w:rsidRDefault="00377BD5" w:rsidP="00377BD5">
      <w:pPr>
        <w:pStyle w:val="Reftext"/>
        <w:spacing w:before="0"/>
        <w:rPr>
          <w:lang w:val="en-GB"/>
        </w:rPr>
      </w:pPr>
      <w:r>
        <w:rPr>
          <w:lang w:val="en-GB"/>
        </w:rPr>
        <w:tab/>
      </w:r>
      <w:r w:rsidR="000C3201" w:rsidRPr="000C3201">
        <w:rPr>
          <w:lang w:val="en-GB"/>
        </w:rPr>
        <w:t>(</w:t>
      </w:r>
      <w:hyperlink r:id="rId207" w:history="1">
        <w:r w:rsidR="000C3201" w:rsidRPr="000C3201">
          <w:rPr>
            <w:rStyle w:val="Hyperlink"/>
            <w:lang w:val="en-GB"/>
          </w:rPr>
          <w:t>http://www.itu.int/rec/R-REC-TF.767-2-200103-I/en</w:t>
        </w:r>
      </w:hyperlink>
      <w:r w:rsidR="000C3201" w:rsidRPr="000C3201">
        <w:rPr>
          <w:lang w:val="en-GB"/>
        </w:rPr>
        <w:t>).</w:t>
      </w:r>
    </w:p>
    <w:p w:rsidR="00936207" w:rsidRPr="00377BD5" w:rsidRDefault="00936207" w:rsidP="00864501">
      <w:pPr>
        <w:rPr>
          <w:lang w:val="en-US"/>
        </w:rPr>
      </w:pPr>
    </w:p>
    <w:p w:rsidR="00936207" w:rsidRDefault="00936207" w:rsidP="00864501">
      <w:pPr>
        <w:rPr>
          <w:lang w:val="en-US"/>
        </w:rPr>
      </w:pPr>
    </w:p>
    <w:p w:rsidR="00AD1D2C" w:rsidRPr="00377BD5" w:rsidRDefault="00AD1D2C" w:rsidP="00864501">
      <w:pPr>
        <w:rPr>
          <w:lang w:val="en-US"/>
        </w:rPr>
        <w:sectPr w:rsidR="00AD1D2C" w:rsidRPr="00377BD5" w:rsidSect="00AD1D2C">
          <w:headerReference w:type="default" r:id="rId208"/>
          <w:headerReference w:type="first" r:id="rId209"/>
          <w:footnotePr>
            <w:pos w:val="beneathText"/>
          </w:footnotePr>
          <w:type w:val="oddPage"/>
          <w:pgSz w:w="11907" w:h="16840" w:code="9"/>
          <w:pgMar w:top="1418" w:right="1134" w:bottom="1418" w:left="1134" w:header="720" w:footer="720" w:gutter="0"/>
          <w:cols w:space="720"/>
          <w:vAlign w:val="both"/>
          <w:titlePg/>
        </w:sectPr>
      </w:pPr>
    </w:p>
    <w:p w:rsidR="00524314" w:rsidRPr="00377BD5" w:rsidRDefault="00524314" w:rsidP="00524314">
      <w:pPr>
        <w:rPr>
          <w:lang w:val="en-US"/>
        </w:rPr>
      </w:pPr>
    </w:p>
    <w:p w:rsidR="00524314" w:rsidRPr="00377BD5" w:rsidRDefault="00524314" w:rsidP="00524314">
      <w:pPr>
        <w:rPr>
          <w:lang w:val="en-US"/>
        </w:rPr>
      </w:pPr>
    </w:p>
    <w:p w:rsidR="00936207" w:rsidRPr="00524314" w:rsidRDefault="00936207" w:rsidP="00524314">
      <w:pPr>
        <w:pStyle w:val="ChapNo"/>
        <w:rPr>
          <w:lang w:val="fr-CH"/>
        </w:rPr>
      </w:pPr>
      <w:bookmarkStart w:id="3085" w:name="_Toc270520140"/>
      <w:r w:rsidRPr="00524314">
        <w:rPr>
          <w:lang w:val="fr-CH"/>
        </w:rPr>
        <w:t>CHAPTER</w:t>
      </w:r>
      <w:r w:rsidR="00B41FB8" w:rsidRPr="00524314">
        <w:rPr>
          <w:lang w:val="fr-CH"/>
        </w:rPr>
        <w:t xml:space="preserve"> </w:t>
      </w:r>
      <w:r w:rsidRPr="00524314">
        <w:rPr>
          <w:lang w:val="fr-CH"/>
        </w:rPr>
        <w:t>8</w:t>
      </w:r>
      <w:bookmarkEnd w:id="3085"/>
    </w:p>
    <w:p w:rsidR="00936207" w:rsidRPr="00524314" w:rsidRDefault="00936207" w:rsidP="00524314">
      <w:pPr>
        <w:pStyle w:val="Chaptitle"/>
        <w:rPr>
          <w:lang w:val="fr-CH"/>
        </w:rPr>
      </w:pPr>
      <w:bookmarkStart w:id="3086" w:name="_Toc270520141"/>
      <w:r w:rsidRPr="00524314">
        <w:rPr>
          <w:lang w:val="fr-CH"/>
        </w:rPr>
        <w:t>national timing centres</w:t>
      </w:r>
      <w:bookmarkEnd w:id="3086"/>
    </w:p>
    <w:p w:rsidR="00936207" w:rsidRPr="00524314" w:rsidRDefault="00936207" w:rsidP="00FB0761">
      <w:pPr>
        <w:rPr>
          <w:lang w:val="fr-CH"/>
        </w:rPr>
      </w:pPr>
    </w:p>
    <w:p w:rsidR="00F01B46" w:rsidRPr="00F01B46" w:rsidRDefault="00936207" w:rsidP="00F01B46">
      <w:pPr>
        <w:jc w:val="right"/>
        <w:rPr>
          <w:i/>
          <w:iCs/>
          <w:noProof/>
          <w:szCs w:val="22"/>
          <w:lang w:val="fr-CH"/>
        </w:rPr>
      </w:pPr>
      <w:r w:rsidRPr="00524314">
        <w:rPr>
          <w:i/>
          <w:iCs/>
          <w:szCs w:val="22"/>
          <w:lang w:val="fr-CH"/>
        </w:rPr>
        <w:t>Page</w:t>
      </w:r>
      <w:r w:rsidR="00C86F56" w:rsidRPr="00E85AC3">
        <w:rPr>
          <w:lang w:val="en-GB"/>
        </w:rPr>
        <w:fldChar w:fldCharType="begin"/>
      </w:r>
      <w:r w:rsidRPr="00524314">
        <w:rPr>
          <w:lang w:val="fr-CH"/>
        </w:rPr>
        <w:instrText xml:space="preserve"> TOC \o "1-3" \h \z \u </w:instrText>
      </w:r>
      <w:r w:rsidR="00C86F56" w:rsidRPr="00E85AC3">
        <w:rPr>
          <w:lang w:val="en-GB"/>
        </w:rPr>
        <w:fldChar w:fldCharType="separate"/>
      </w:r>
    </w:p>
    <w:p w:rsidR="00377BD5" w:rsidRDefault="00377BD5">
      <w:pPr>
        <w:pStyle w:val="TOC1"/>
        <w:rPr>
          <w:noProof/>
        </w:rPr>
      </w:pPr>
    </w:p>
    <w:p w:rsidR="00F01B46" w:rsidRDefault="00C86F56" w:rsidP="00377BD5">
      <w:pPr>
        <w:pStyle w:val="TOC2"/>
        <w:rPr>
          <w:rFonts w:asciiTheme="minorHAnsi" w:eastAsiaTheme="minorEastAsia" w:hAnsiTheme="minorHAnsi" w:cstheme="minorBidi"/>
          <w:szCs w:val="22"/>
          <w:lang w:val="en-US" w:eastAsia="zh-CN"/>
        </w:rPr>
      </w:pPr>
      <w:hyperlink w:anchor="_Toc270434424" w:history="1">
        <w:r w:rsidR="00F01B46" w:rsidRPr="00EC0921">
          <w:rPr>
            <w:rStyle w:val="Hyperlink"/>
          </w:rPr>
          <w:t>8</w:t>
        </w:r>
        <w:r w:rsidR="00377BD5">
          <w:rPr>
            <w:rStyle w:val="Hyperlink"/>
          </w:rPr>
          <w:t>.1</w:t>
        </w:r>
        <w:r w:rsidR="00F01B46">
          <w:rPr>
            <w:rFonts w:asciiTheme="minorHAnsi" w:eastAsiaTheme="minorEastAsia" w:hAnsiTheme="minorHAnsi" w:cstheme="minorBidi"/>
            <w:szCs w:val="22"/>
            <w:lang w:val="en-US" w:eastAsia="zh-CN"/>
          </w:rPr>
          <w:tab/>
        </w:r>
        <w:r w:rsidR="00F01B46" w:rsidRPr="00EC0921">
          <w:rPr>
            <w:rStyle w:val="Hyperlink"/>
          </w:rPr>
          <w:t>Introduction</w:t>
        </w:r>
        <w:r w:rsidR="00F01B46">
          <w:rPr>
            <w:webHidden/>
          </w:rPr>
          <w:tab/>
        </w:r>
        <w:r w:rsidR="00F01B46">
          <w:rPr>
            <w:webHidden/>
          </w:rPr>
          <w:tab/>
        </w:r>
        <w:r>
          <w:rPr>
            <w:webHidden/>
          </w:rPr>
          <w:fldChar w:fldCharType="begin"/>
        </w:r>
        <w:r w:rsidR="00F01B46">
          <w:rPr>
            <w:webHidden/>
          </w:rPr>
          <w:instrText xml:space="preserve"> PAGEREF _Toc270434424 \h </w:instrText>
        </w:r>
        <w:r>
          <w:rPr>
            <w:webHidden/>
          </w:rPr>
        </w:r>
        <w:r>
          <w:rPr>
            <w:webHidden/>
          </w:rPr>
          <w:fldChar w:fldCharType="separate"/>
        </w:r>
        <w:r w:rsidR="00EE603B">
          <w:rPr>
            <w:webHidden/>
          </w:rPr>
          <w:t>90</w:t>
        </w:r>
        <w:r>
          <w:rPr>
            <w:webHidden/>
          </w:rPr>
          <w:fldChar w:fldCharType="end"/>
        </w:r>
      </w:hyperlink>
    </w:p>
    <w:p w:rsidR="00F01B46" w:rsidRDefault="00C86F56" w:rsidP="00377BD5">
      <w:pPr>
        <w:pStyle w:val="TOC2"/>
        <w:rPr>
          <w:rFonts w:asciiTheme="minorHAnsi" w:eastAsiaTheme="minorEastAsia" w:hAnsiTheme="minorHAnsi" w:cstheme="minorBidi"/>
          <w:szCs w:val="22"/>
          <w:lang w:val="en-US" w:eastAsia="zh-CN"/>
        </w:rPr>
      </w:pPr>
      <w:hyperlink w:anchor="_Toc270434425" w:history="1">
        <w:r w:rsidR="00F01B46" w:rsidRPr="00EC0921">
          <w:rPr>
            <w:rStyle w:val="Hyperlink"/>
          </w:rPr>
          <w:t>8.</w:t>
        </w:r>
        <w:r w:rsidR="00377BD5">
          <w:rPr>
            <w:rStyle w:val="Hyperlink"/>
          </w:rPr>
          <w:t>2</w:t>
        </w:r>
        <w:r w:rsidR="00F01B46">
          <w:rPr>
            <w:rFonts w:asciiTheme="minorHAnsi" w:eastAsiaTheme="minorEastAsia" w:hAnsiTheme="minorHAnsi" w:cstheme="minorBidi"/>
            <w:szCs w:val="22"/>
            <w:lang w:val="en-US" w:eastAsia="zh-CN"/>
          </w:rPr>
          <w:tab/>
        </w:r>
        <w:r w:rsidR="00F01B46" w:rsidRPr="00EC0921">
          <w:rPr>
            <w:rStyle w:val="Hyperlink"/>
          </w:rPr>
          <w:t>Timing laboratory layout</w:t>
        </w:r>
        <w:r w:rsidR="00F01B46">
          <w:rPr>
            <w:webHidden/>
          </w:rPr>
          <w:tab/>
        </w:r>
        <w:r w:rsidR="00F01B46">
          <w:rPr>
            <w:webHidden/>
          </w:rPr>
          <w:tab/>
        </w:r>
        <w:r>
          <w:rPr>
            <w:webHidden/>
          </w:rPr>
          <w:fldChar w:fldCharType="begin"/>
        </w:r>
        <w:r w:rsidR="00F01B46">
          <w:rPr>
            <w:webHidden/>
          </w:rPr>
          <w:instrText xml:space="preserve"> PAGEREF _Toc270434425 \h </w:instrText>
        </w:r>
        <w:r>
          <w:rPr>
            <w:webHidden/>
          </w:rPr>
        </w:r>
        <w:r>
          <w:rPr>
            <w:webHidden/>
          </w:rPr>
          <w:fldChar w:fldCharType="separate"/>
        </w:r>
        <w:r w:rsidR="00EE603B">
          <w:rPr>
            <w:webHidden/>
          </w:rPr>
          <w:t>90</w:t>
        </w:r>
        <w:r>
          <w:rPr>
            <w:webHidden/>
          </w:rPr>
          <w:fldChar w:fldCharType="end"/>
        </w:r>
      </w:hyperlink>
    </w:p>
    <w:p w:rsidR="00F01B46" w:rsidRDefault="00C86F56" w:rsidP="00377BD5">
      <w:pPr>
        <w:pStyle w:val="TOC2"/>
        <w:rPr>
          <w:rFonts w:asciiTheme="minorHAnsi" w:eastAsiaTheme="minorEastAsia" w:hAnsiTheme="minorHAnsi" w:cstheme="minorBidi"/>
          <w:szCs w:val="22"/>
          <w:lang w:val="en-US" w:eastAsia="zh-CN"/>
        </w:rPr>
      </w:pPr>
      <w:hyperlink w:anchor="_Toc270434426" w:history="1">
        <w:r w:rsidR="00F01B46" w:rsidRPr="00EC0921">
          <w:rPr>
            <w:rStyle w:val="Hyperlink"/>
          </w:rPr>
          <w:t>8.</w:t>
        </w:r>
        <w:r w:rsidR="00377BD5">
          <w:rPr>
            <w:rStyle w:val="Hyperlink"/>
          </w:rPr>
          <w:t>3</w:t>
        </w:r>
        <w:r w:rsidR="00F01B46">
          <w:rPr>
            <w:rFonts w:asciiTheme="minorHAnsi" w:eastAsiaTheme="minorEastAsia" w:hAnsiTheme="minorHAnsi" w:cstheme="minorBidi"/>
            <w:szCs w:val="22"/>
            <w:lang w:val="en-US" w:eastAsia="zh-CN"/>
          </w:rPr>
          <w:tab/>
        </w:r>
        <w:r w:rsidR="00F01B46" w:rsidRPr="00EC0921">
          <w:rPr>
            <w:rStyle w:val="Hyperlink"/>
          </w:rPr>
          <w:t>Local measurement system</w:t>
        </w:r>
        <w:r w:rsidR="00F01B46">
          <w:rPr>
            <w:webHidden/>
          </w:rPr>
          <w:tab/>
        </w:r>
        <w:r w:rsidR="00F01B46">
          <w:rPr>
            <w:webHidden/>
          </w:rPr>
          <w:tab/>
        </w:r>
        <w:r>
          <w:rPr>
            <w:webHidden/>
          </w:rPr>
          <w:fldChar w:fldCharType="begin"/>
        </w:r>
        <w:r w:rsidR="00F01B46">
          <w:rPr>
            <w:webHidden/>
          </w:rPr>
          <w:instrText xml:space="preserve"> PAGEREF _Toc270434426 \h </w:instrText>
        </w:r>
        <w:r>
          <w:rPr>
            <w:webHidden/>
          </w:rPr>
        </w:r>
        <w:r>
          <w:rPr>
            <w:webHidden/>
          </w:rPr>
          <w:fldChar w:fldCharType="separate"/>
        </w:r>
        <w:r w:rsidR="00EE603B">
          <w:rPr>
            <w:webHidden/>
          </w:rPr>
          <w:t>92</w:t>
        </w:r>
        <w:r>
          <w:rPr>
            <w:webHidden/>
          </w:rPr>
          <w:fldChar w:fldCharType="end"/>
        </w:r>
      </w:hyperlink>
    </w:p>
    <w:p w:rsidR="00F01B46" w:rsidRDefault="00C86F56" w:rsidP="00377BD5">
      <w:pPr>
        <w:pStyle w:val="TOC2"/>
        <w:rPr>
          <w:rFonts w:asciiTheme="minorHAnsi" w:eastAsiaTheme="minorEastAsia" w:hAnsiTheme="minorHAnsi" w:cstheme="minorBidi"/>
          <w:szCs w:val="22"/>
          <w:lang w:val="en-US" w:eastAsia="zh-CN"/>
        </w:rPr>
      </w:pPr>
      <w:hyperlink w:anchor="_Toc270434427" w:history="1">
        <w:r w:rsidR="00F01B46" w:rsidRPr="00EC0921">
          <w:rPr>
            <w:rStyle w:val="Hyperlink"/>
          </w:rPr>
          <w:t>8.</w:t>
        </w:r>
        <w:r w:rsidR="00377BD5">
          <w:rPr>
            <w:rStyle w:val="Hyperlink"/>
          </w:rPr>
          <w:t>4</w:t>
        </w:r>
        <w:r w:rsidR="00F01B46">
          <w:rPr>
            <w:rFonts w:asciiTheme="minorHAnsi" w:eastAsiaTheme="minorEastAsia" w:hAnsiTheme="minorHAnsi" w:cstheme="minorBidi"/>
            <w:szCs w:val="22"/>
            <w:lang w:val="en-US" w:eastAsia="zh-CN"/>
          </w:rPr>
          <w:tab/>
        </w:r>
        <w:r w:rsidR="00F01B46" w:rsidRPr="00EC0921">
          <w:rPr>
            <w:rStyle w:val="Hyperlink"/>
          </w:rPr>
          <w:t>International traceability</w:t>
        </w:r>
        <w:r w:rsidR="00F01B46">
          <w:rPr>
            <w:webHidden/>
          </w:rPr>
          <w:tab/>
        </w:r>
        <w:r w:rsidR="00F01B46">
          <w:rPr>
            <w:webHidden/>
          </w:rPr>
          <w:tab/>
        </w:r>
        <w:r>
          <w:rPr>
            <w:webHidden/>
          </w:rPr>
          <w:fldChar w:fldCharType="begin"/>
        </w:r>
        <w:r w:rsidR="00F01B46">
          <w:rPr>
            <w:webHidden/>
          </w:rPr>
          <w:instrText xml:space="preserve"> PAGEREF _Toc270434427 \h </w:instrText>
        </w:r>
        <w:r>
          <w:rPr>
            <w:webHidden/>
          </w:rPr>
        </w:r>
        <w:r>
          <w:rPr>
            <w:webHidden/>
          </w:rPr>
          <w:fldChar w:fldCharType="separate"/>
        </w:r>
        <w:r w:rsidR="00EE603B">
          <w:rPr>
            <w:webHidden/>
          </w:rPr>
          <w:t>92</w:t>
        </w:r>
        <w:r>
          <w:rPr>
            <w:webHidden/>
          </w:rPr>
          <w:fldChar w:fldCharType="end"/>
        </w:r>
      </w:hyperlink>
    </w:p>
    <w:p w:rsidR="00F01B46" w:rsidRDefault="00C86F56" w:rsidP="00377BD5">
      <w:pPr>
        <w:pStyle w:val="TOC2"/>
        <w:rPr>
          <w:rStyle w:val="Hyperlink"/>
        </w:rPr>
      </w:pPr>
      <w:hyperlink w:anchor="_Toc270434428" w:history="1">
        <w:r w:rsidR="00F01B46" w:rsidRPr="00EC0921">
          <w:rPr>
            <w:rStyle w:val="Hyperlink"/>
          </w:rPr>
          <w:t>8.</w:t>
        </w:r>
        <w:r w:rsidR="00377BD5">
          <w:rPr>
            <w:rStyle w:val="Hyperlink"/>
          </w:rPr>
          <w:t>5</w:t>
        </w:r>
        <w:r w:rsidR="00F01B46">
          <w:rPr>
            <w:rFonts w:asciiTheme="minorHAnsi" w:eastAsiaTheme="minorEastAsia" w:hAnsiTheme="minorHAnsi" w:cstheme="minorBidi"/>
            <w:szCs w:val="22"/>
            <w:lang w:val="en-US" w:eastAsia="zh-CN"/>
          </w:rPr>
          <w:tab/>
        </w:r>
        <w:r w:rsidR="00F01B46" w:rsidRPr="00EC0921">
          <w:rPr>
            <w:rStyle w:val="Hyperlink"/>
          </w:rPr>
          <w:t>Time dissemination services</w:t>
        </w:r>
        <w:r w:rsidR="00F01B46">
          <w:rPr>
            <w:webHidden/>
          </w:rPr>
          <w:tab/>
        </w:r>
        <w:r w:rsidR="00F01B46">
          <w:rPr>
            <w:webHidden/>
          </w:rPr>
          <w:tab/>
        </w:r>
        <w:r>
          <w:rPr>
            <w:webHidden/>
          </w:rPr>
          <w:fldChar w:fldCharType="begin"/>
        </w:r>
        <w:r w:rsidR="00F01B46">
          <w:rPr>
            <w:webHidden/>
          </w:rPr>
          <w:instrText xml:space="preserve"> PAGEREF _Toc270434428 \h </w:instrText>
        </w:r>
        <w:r>
          <w:rPr>
            <w:webHidden/>
          </w:rPr>
        </w:r>
        <w:r>
          <w:rPr>
            <w:webHidden/>
          </w:rPr>
          <w:fldChar w:fldCharType="separate"/>
        </w:r>
        <w:r w:rsidR="00EE603B">
          <w:rPr>
            <w:webHidden/>
          </w:rPr>
          <w:t>93</w:t>
        </w:r>
        <w:r>
          <w:rPr>
            <w:webHidden/>
          </w:rPr>
          <w:fldChar w:fldCharType="end"/>
        </w:r>
      </w:hyperlink>
    </w:p>
    <w:p w:rsidR="00F01B46" w:rsidRPr="000C52F8" w:rsidRDefault="00F01B46" w:rsidP="0010777D">
      <w:pPr>
        <w:pStyle w:val="TOC2"/>
        <w:rPr>
          <w:rFonts w:eastAsiaTheme="minorEastAsia"/>
          <w:szCs w:val="22"/>
        </w:rPr>
      </w:pPr>
      <w:r w:rsidRPr="000C52F8">
        <w:rPr>
          <w:rStyle w:val="Hyperlink"/>
          <w:color w:val="auto"/>
          <w:u w:val="none"/>
          <w:lang w:val="en-US"/>
        </w:rPr>
        <w:t>References</w:t>
      </w:r>
      <w:r w:rsidRPr="000C52F8">
        <w:rPr>
          <w:rStyle w:val="Hyperlink"/>
          <w:color w:val="auto"/>
          <w:u w:val="none"/>
          <w:lang w:val="en-US"/>
        </w:rPr>
        <w:tab/>
      </w:r>
      <w:r w:rsidRPr="000C52F8">
        <w:rPr>
          <w:rStyle w:val="Hyperlink"/>
          <w:color w:val="auto"/>
          <w:u w:val="none"/>
          <w:lang w:val="en-US"/>
        </w:rPr>
        <w:tab/>
        <w:t>9</w:t>
      </w:r>
      <w:r w:rsidR="0010777D">
        <w:rPr>
          <w:rStyle w:val="Hyperlink"/>
          <w:color w:val="auto"/>
          <w:u w:val="none"/>
          <w:lang w:val="en-US"/>
        </w:rPr>
        <w:t>3</w:t>
      </w:r>
    </w:p>
    <w:p w:rsidR="00936207" w:rsidRDefault="00C86F56" w:rsidP="00077C62">
      <w:pPr>
        <w:tabs>
          <w:tab w:val="left" w:leader="dot" w:pos="9356"/>
        </w:tabs>
        <w:rPr>
          <w:lang w:val="en-GB"/>
        </w:rPr>
      </w:pPr>
      <w:r w:rsidRPr="00E85AC3">
        <w:rPr>
          <w:lang w:val="en-GB"/>
        </w:rPr>
        <w:fldChar w:fldCharType="end"/>
      </w:r>
    </w:p>
    <w:p w:rsidR="00F55A57" w:rsidRDefault="00F55A57" w:rsidP="00077C62">
      <w:pPr>
        <w:tabs>
          <w:tab w:val="left" w:leader="dot" w:pos="9356"/>
        </w:tabs>
        <w:rPr>
          <w:lang w:val="en-GB"/>
        </w:rPr>
      </w:pPr>
    </w:p>
    <w:p w:rsidR="00F55A57" w:rsidRPr="000376EF" w:rsidRDefault="00F55A57" w:rsidP="00077C62">
      <w:pPr>
        <w:tabs>
          <w:tab w:val="left" w:leader="dot" w:pos="9356"/>
        </w:tabs>
        <w:rPr>
          <w:lang w:val="en-GB"/>
        </w:rPr>
      </w:pPr>
    </w:p>
    <w:p w:rsidR="00936207" w:rsidRPr="000376EF" w:rsidRDefault="00936207" w:rsidP="00FB0761">
      <w:pPr>
        <w:rPr>
          <w:lang w:val="en-GB"/>
        </w:rPr>
      </w:pPr>
    </w:p>
    <w:p w:rsidR="00936207" w:rsidRDefault="00936207" w:rsidP="00FB0761">
      <w:pPr>
        <w:rPr>
          <w:lang w:val="en-GB"/>
        </w:rPr>
      </w:pPr>
    </w:p>
    <w:p w:rsidR="00E806EA" w:rsidRDefault="00E806EA" w:rsidP="00FB0761">
      <w:pPr>
        <w:rPr>
          <w:lang w:val="en-GB"/>
        </w:rPr>
      </w:pPr>
    </w:p>
    <w:p w:rsidR="00E806EA" w:rsidRDefault="00E806EA" w:rsidP="00FB0761">
      <w:pPr>
        <w:rPr>
          <w:lang w:val="en-GB"/>
        </w:rPr>
      </w:pPr>
    </w:p>
    <w:p w:rsidR="00E806EA" w:rsidRDefault="00E806EA" w:rsidP="00FB0761">
      <w:pPr>
        <w:rPr>
          <w:lang w:val="en-GB"/>
        </w:rPr>
      </w:pPr>
    </w:p>
    <w:p w:rsidR="00E806EA" w:rsidRDefault="00E806EA" w:rsidP="00FB0761">
      <w:pPr>
        <w:rPr>
          <w:lang w:val="en-GB"/>
        </w:rPr>
      </w:pPr>
    </w:p>
    <w:p w:rsidR="00E806EA" w:rsidRDefault="00E806EA" w:rsidP="00FB0761">
      <w:pPr>
        <w:rPr>
          <w:lang w:val="en-GB"/>
        </w:rPr>
      </w:pPr>
    </w:p>
    <w:p w:rsidR="00E806EA" w:rsidRDefault="00E806EA" w:rsidP="00FB0761">
      <w:pPr>
        <w:rPr>
          <w:lang w:val="en-GB"/>
        </w:rPr>
      </w:pPr>
    </w:p>
    <w:p w:rsidR="00E806EA" w:rsidRDefault="00E806EA" w:rsidP="00FB0761">
      <w:pPr>
        <w:rPr>
          <w:lang w:val="en-GB"/>
        </w:rPr>
      </w:pPr>
    </w:p>
    <w:p w:rsidR="00E806EA" w:rsidRDefault="00E806EA" w:rsidP="00FB0761">
      <w:pPr>
        <w:rPr>
          <w:lang w:val="en-GB"/>
        </w:rPr>
      </w:pPr>
    </w:p>
    <w:p w:rsidR="00E806EA" w:rsidRDefault="00E806EA" w:rsidP="00FB0761">
      <w:pPr>
        <w:rPr>
          <w:lang w:val="en-GB"/>
        </w:rPr>
      </w:pPr>
    </w:p>
    <w:p w:rsidR="00E806EA" w:rsidRPr="000376EF" w:rsidRDefault="00E806EA" w:rsidP="00FB0761">
      <w:pPr>
        <w:rPr>
          <w:lang w:val="en-GB"/>
        </w:rPr>
      </w:pPr>
    </w:p>
    <w:p w:rsidR="00936207" w:rsidRPr="000376EF" w:rsidRDefault="00936207" w:rsidP="00524314">
      <w:pPr>
        <w:pStyle w:val="Heading1"/>
        <w:rPr>
          <w:lang w:val="en-GB"/>
        </w:rPr>
      </w:pPr>
      <w:r w:rsidRPr="000376EF">
        <w:rPr>
          <w:lang w:val="en-GB"/>
        </w:rPr>
        <w:br w:type="page"/>
      </w:r>
    </w:p>
    <w:p w:rsidR="00936207" w:rsidRPr="000376EF" w:rsidRDefault="00936207" w:rsidP="00F90CAA">
      <w:pPr>
        <w:pStyle w:val="Heading2"/>
        <w:rPr>
          <w:lang w:val="en-GB"/>
        </w:rPr>
      </w:pPr>
      <w:bookmarkStart w:id="3087" w:name="_Toc257118468"/>
      <w:bookmarkStart w:id="3088" w:name="_Toc257118818"/>
      <w:bookmarkStart w:id="3089" w:name="_Toc257119141"/>
      <w:bookmarkStart w:id="3090" w:name="_Toc257119522"/>
      <w:bookmarkStart w:id="3091" w:name="_Toc257119963"/>
      <w:bookmarkStart w:id="3092" w:name="_Toc257120676"/>
      <w:bookmarkStart w:id="3093" w:name="_Toc257120882"/>
      <w:bookmarkStart w:id="3094" w:name="_Toc257121088"/>
      <w:bookmarkStart w:id="3095" w:name="_Toc257121500"/>
      <w:bookmarkStart w:id="3096" w:name="_Toc257121706"/>
      <w:bookmarkStart w:id="3097" w:name="_Toc257121911"/>
      <w:bookmarkStart w:id="3098" w:name="_Toc257122116"/>
      <w:bookmarkStart w:id="3099" w:name="_Toc257122321"/>
      <w:bookmarkStart w:id="3100" w:name="_Toc270345962"/>
      <w:bookmarkStart w:id="3101" w:name="_Toc270347350"/>
      <w:bookmarkStart w:id="3102" w:name="_Toc270407738"/>
      <w:bookmarkStart w:id="3103" w:name="_Toc270408649"/>
      <w:bookmarkStart w:id="3104" w:name="_Toc270414729"/>
      <w:bookmarkStart w:id="3105" w:name="_Toc270422209"/>
      <w:bookmarkStart w:id="3106" w:name="_Toc270432569"/>
      <w:bookmarkStart w:id="3107" w:name="_Toc270434424"/>
      <w:bookmarkStart w:id="3108" w:name="_Toc270508279"/>
      <w:bookmarkStart w:id="3109" w:name="_Toc270509307"/>
      <w:bookmarkStart w:id="3110" w:name="_Toc270510438"/>
      <w:bookmarkStart w:id="3111" w:name="_Toc270512437"/>
      <w:bookmarkStart w:id="3112" w:name="_Toc270517633"/>
      <w:bookmarkStart w:id="3113" w:name="_Toc270519334"/>
      <w:r w:rsidRPr="000376EF">
        <w:rPr>
          <w:lang w:val="en-GB"/>
        </w:rPr>
        <w:t>8</w:t>
      </w:r>
      <w:r w:rsidR="00F90CAA">
        <w:rPr>
          <w:lang w:val="en-GB"/>
        </w:rPr>
        <w:t>.1</w:t>
      </w:r>
      <w:r w:rsidRPr="000376EF">
        <w:rPr>
          <w:lang w:val="en-GB"/>
        </w:rPr>
        <w:tab/>
        <w:t>Introduction</w:t>
      </w:r>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p>
    <w:p w:rsidR="00936207" w:rsidRPr="000376EF" w:rsidRDefault="00936207" w:rsidP="00524314">
      <w:pPr>
        <w:rPr>
          <w:lang w:val="en-GB"/>
        </w:rPr>
      </w:pPr>
      <w:r w:rsidRPr="000376EF">
        <w:rPr>
          <w:lang w:val="en-GB"/>
        </w:rPr>
        <w:t>As it has been described previously, UTC is established at the BIPM by a post-processing computation based on the data of about 350 atomic frequency standards maintained in about 60 timing laboratories distributed worldwide. These laboratories, operating in many cases inside the National Metrology Institutes (NMIs), in addition to a local realisation of the UTC time scale, usually acknowledged as the national reference of time, also perform activities in several if not all of the following fields:</w:t>
      </w:r>
    </w:p>
    <w:p w:rsidR="00936207" w:rsidRPr="000376EF" w:rsidRDefault="00524314" w:rsidP="00524314">
      <w:pPr>
        <w:pStyle w:val="enumlev1"/>
        <w:rPr>
          <w:lang w:val="en-GB"/>
        </w:rPr>
      </w:pPr>
      <w:r>
        <w:rPr>
          <w:lang w:val="en-GB"/>
        </w:rPr>
        <w:t>–</w:t>
      </w:r>
      <w:r>
        <w:rPr>
          <w:lang w:val="en-GB"/>
        </w:rPr>
        <w:tab/>
      </w:r>
      <w:r w:rsidR="00936207" w:rsidRPr="00524314">
        <w:rPr>
          <w:lang w:val="en-GB"/>
        </w:rPr>
        <w:t>development</w:t>
      </w:r>
      <w:r w:rsidR="00936207" w:rsidRPr="000376EF">
        <w:rPr>
          <w:lang w:val="en-GB"/>
        </w:rPr>
        <w:t xml:space="preserve"> of primary frequency standards and clocks,</w:t>
      </w:r>
    </w:p>
    <w:p w:rsidR="00936207" w:rsidRPr="000376EF" w:rsidRDefault="00524314" w:rsidP="00524314">
      <w:pPr>
        <w:pStyle w:val="enumlev1"/>
        <w:rPr>
          <w:lang w:val="en-GB"/>
        </w:rPr>
      </w:pPr>
      <w:r>
        <w:rPr>
          <w:lang w:val="en-GB"/>
        </w:rPr>
        <w:t>–</w:t>
      </w:r>
      <w:r>
        <w:rPr>
          <w:lang w:val="en-GB"/>
        </w:rPr>
        <w:tab/>
      </w:r>
      <w:r w:rsidR="00936207" w:rsidRPr="00524314">
        <w:rPr>
          <w:lang w:val="en-GB"/>
        </w:rPr>
        <w:t>participation</w:t>
      </w:r>
      <w:r w:rsidR="00936207" w:rsidRPr="000376EF">
        <w:rPr>
          <w:lang w:val="en-GB"/>
        </w:rPr>
        <w:t xml:space="preserve"> in international synchronization experiments,</w:t>
      </w:r>
    </w:p>
    <w:p w:rsidR="00936207" w:rsidRPr="000376EF" w:rsidRDefault="00524314" w:rsidP="00524314">
      <w:pPr>
        <w:pStyle w:val="enumlev1"/>
        <w:rPr>
          <w:lang w:val="en-GB"/>
        </w:rPr>
      </w:pPr>
      <w:r>
        <w:rPr>
          <w:lang w:val="en-GB"/>
        </w:rPr>
        <w:t>–</w:t>
      </w:r>
      <w:r>
        <w:rPr>
          <w:lang w:val="en-GB"/>
        </w:rPr>
        <w:tab/>
      </w:r>
      <w:r w:rsidR="00936207" w:rsidRPr="00524314">
        <w:rPr>
          <w:lang w:val="en-GB"/>
        </w:rPr>
        <w:t>dissemination</w:t>
      </w:r>
      <w:r w:rsidR="00936207" w:rsidRPr="000376EF">
        <w:rPr>
          <w:lang w:val="en-GB"/>
        </w:rPr>
        <w:t xml:space="preserve"> of time and frequency standard signals,</w:t>
      </w:r>
    </w:p>
    <w:p w:rsidR="00936207" w:rsidRPr="000376EF" w:rsidRDefault="00524314" w:rsidP="00524314">
      <w:pPr>
        <w:pStyle w:val="enumlev1"/>
        <w:rPr>
          <w:lang w:val="en-GB"/>
        </w:rPr>
      </w:pPr>
      <w:r>
        <w:rPr>
          <w:lang w:val="en-GB"/>
        </w:rPr>
        <w:t>–</w:t>
      </w:r>
      <w:r>
        <w:rPr>
          <w:lang w:val="en-GB"/>
        </w:rPr>
        <w:tab/>
      </w:r>
      <w:r w:rsidR="00936207" w:rsidRPr="00524314">
        <w:rPr>
          <w:lang w:val="en-GB"/>
        </w:rPr>
        <w:t>development</w:t>
      </w:r>
      <w:r w:rsidR="00936207" w:rsidRPr="000376EF">
        <w:rPr>
          <w:lang w:val="en-GB"/>
        </w:rPr>
        <w:t xml:space="preserve"> of accurate time and frequency transfer techniques,</w:t>
      </w:r>
    </w:p>
    <w:p w:rsidR="00936207" w:rsidRPr="000376EF" w:rsidRDefault="00524314" w:rsidP="00524314">
      <w:pPr>
        <w:pStyle w:val="enumlev1"/>
        <w:rPr>
          <w:lang w:val="en-GB"/>
        </w:rPr>
      </w:pPr>
      <w:r>
        <w:rPr>
          <w:lang w:val="en-GB"/>
        </w:rPr>
        <w:t>–</w:t>
      </w:r>
      <w:r>
        <w:rPr>
          <w:lang w:val="en-GB"/>
        </w:rPr>
        <w:tab/>
      </w:r>
      <w:r w:rsidR="00936207" w:rsidRPr="00524314">
        <w:rPr>
          <w:lang w:val="en-GB"/>
        </w:rPr>
        <w:t>research</w:t>
      </w:r>
      <w:r w:rsidR="00936207" w:rsidRPr="000376EF">
        <w:rPr>
          <w:lang w:val="en-GB"/>
        </w:rPr>
        <w:t xml:space="preserve"> on clocks characterization and time scale algorithms,</w:t>
      </w:r>
    </w:p>
    <w:p w:rsidR="00936207" w:rsidRPr="000376EF" w:rsidRDefault="00524314" w:rsidP="00524314">
      <w:pPr>
        <w:pStyle w:val="enumlev1"/>
        <w:rPr>
          <w:lang w:val="en-GB"/>
        </w:rPr>
      </w:pPr>
      <w:r>
        <w:rPr>
          <w:lang w:val="en-GB"/>
        </w:rPr>
        <w:t>–</w:t>
      </w:r>
      <w:r>
        <w:rPr>
          <w:lang w:val="en-GB"/>
        </w:rPr>
        <w:tab/>
      </w:r>
      <w:r w:rsidR="00936207" w:rsidRPr="00524314">
        <w:rPr>
          <w:lang w:val="en-GB"/>
        </w:rPr>
        <w:t>calibration</w:t>
      </w:r>
      <w:r w:rsidR="00936207" w:rsidRPr="000376EF">
        <w:rPr>
          <w:lang w:val="en-GB"/>
        </w:rPr>
        <w:t xml:space="preserve"> of time and frequency equipment.</w:t>
      </w:r>
    </w:p>
    <w:p w:rsidR="00936207" w:rsidRPr="000376EF" w:rsidRDefault="00936207" w:rsidP="00524314">
      <w:pPr>
        <w:rPr>
          <w:lang w:val="en-GB"/>
        </w:rPr>
      </w:pPr>
      <w:r w:rsidRPr="000376EF">
        <w:rPr>
          <w:lang w:val="en-GB"/>
        </w:rPr>
        <w:t xml:space="preserve">At least two of these activities, namely the participation in synchronization links and the dissemination activity can be found in all the NMIs who have signed since 1999 the Mutual Recognition Arrangement of the CIPM (CIPM MRA) to comply with its requirements regarding the establishment of the degree of equivalence of national standards, through the participation in key comparisons (KC), and the mutual recognition of the calibration and measurement certificates issued </w:t>
      </w:r>
      <w:r w:rsidRPr="000376EF">
        <w:rPr>
          <w:szCs w:val="22"/>
          <w:lang w:val="en-GB"/>
        </w:rPr>
        <w:sym w:font="Symbol" w:char="F05B"/>
      </w:r>
      <w:r w:rsidR="00524314">
        <w:rPr>
          <w:lang w:val="en-GB"/>
        </w:rPr>
        <w:t>CIPM/BIPM/OIML, 1999</w:t>
      </w:r>
      <w:r w:rsidRPr="000376EF">
        <w:rPr>
          <w:szCs w:val="22"/>
          <w:lang w:val="en-GB"/>
        </w:rPr>
        <w:sym w:font="Symbol" w:char="F05D"/>
      </w:r>
      <w:r w:rsidRPr="000376EF">
        <w:rPr>
          <w:lang w:val="en-GB"/>
        </w:rPr>
        <w:t>.</w:t>
      </w:r>
    </w:p>
    <w:p w:rsidR="00936207" w:rsidRPr="000376EF" w:rsidRDefault="00936207" w:rsidP="00F90CAA">
      <w:pPr>
        <w:rPr>
          <w:lang w:val="en-GB"/>
        </w:rPr>
      </w:pPr>
      <w:r w:rsidRPr="000376EF">
        <w:rPr>
          <w:lang w:val="en-GB"/>
        </w:rPr>
        <w:t xml:space="preserve">As a first duty, every national metrology laboratory contributing with clock data to the formation of UTC at the BIPM, maintains a local real-time representation of UTC which is called UTC(k), kept in close agreement with UTC that may be based on the reading of a single master clock or on an ensemble of clocks. Secondly, each timing laboratory, to be able to participate in the formation of UTC and in key comparisons identified by the CCTF </w:t>
      </w:r>
      <w:r w:rsidRPr="000376EF">
        <w:rPr>
          <w:szCs w:val="22"/>
          <w:lang w:val="en-GB"/>
        </w:rPr>
        <w:sym w:font="Symbol" w:char="F05B"/>
      </w:r>
      <w:r w:rsidR="00524314">
        <w:rPr>
          <w:lang w:val="en-GB"/>
        </w:rPr>
        <w:t>CCTF Report, 2001; CCTF Report, 2006</w:t>
      </w:r>
      <w:r w:rsidRPr="000376EF">
        <w:rPr>
          <w:szCs w:val="22"/>
          <w:lang w:val="en-GB"/>
        </w:rPr>
        <w:sym w:font="Symbol" w:char="F05D"/>
      </w:r>
      <w:r w:rsidRPr="000376EF">
        <w:rPr>
          <w:lang w:val="en-GB"/>
        </w:rPr>
        <w:t xml:space="preserve"> needs to operate at least one synchronization system, primarily GPS, to provide regularly to the BIPM the </w:t>
      </w:r>
      <w:r w:rsidR="00524314">
        <w:rPr>
          <w:lang w:val="en-GB"/>
        </w:rPr>
        <w:t>(</w:t>
      </w:r>
      <w:r w:rsidRPr="00524314">
        <w:rPr>
          <w:iCs/>
          <w:lang w:val="en-GB"/>
        </w:rPr>
        <w:t>UTC(k) – GPS time</w:t>
      </w:r>
      <w:r w:rsidR="00524314">
        <w:rPr>
          <w:iCs/>
          <w:lang w:val="en-GB"/>
        </w:rPr>
        <w:t>]</w:t>
      </w:r>
      <w:r w:rsidRPr="000376EF">
        <w:rPr>
          <w:lang w:val="en-GB"/>
        </w:rPr>
        <w:t xml:space="preserve"> data that will be used in the realization of the international references for frequency and time (TAI and UTC); </w:t>
      </w:r>
      <w:r w:rsidRPr="00524314">
        <w:rPr>
          <w:iCs/>
          <w:lang w:val="en-GB"/>
        </w:rPr>
        <w:t>Circular</w:t>
      </w:r>
      <w:r w:rsidR="00F90CAA">
        <w:rPr>
          <w:iCs/>
          <w:lang w:val="en-GB"/>
        </w:rPr>
        <w:t> </w:t>
      </w:r>
      <w:r w:rsidRPr="00524314">
        <w:rPr>
          <w:iCs/>
          <w:lang w:val="en-GB"/>
        </w:rPr>
        <w:t>T</w:t>
      </w:r>
      <w:r w:rsidRPr="000376EF">
        <w:rPr>
          <w:lang w:val="en-GB"/>
        </w:rPr>
        <w:t xml:space="preserve"> provides monthly the values of </w:t>
      </w:r>
      <w:r w:rsidRPr="00524314">
        <w:rPr>
          <w:iCs/>
          <w:lang w:val="en-GB"/>
        </w:rPr>
        <w:t>[UTC- UTC(k)]</w:t>
      </w:r>
      <w:r w:rsidRPr="000376EF">
        <w:rPr>
          <w:lang w:val="en-GB"/>
        </w:rPr>
        <w:t xml:space="preserve"> to be published by BIPM in the key comparison data base for the equivalence of the national standards. An important issue related to this task is the evaluation of the accuracy of the uncertainty of the synchronization links used, for which regular circulation of calibrated GPS, GLONASS or TWSTFT equipment takes place. Calibration campaigns of GPS equipment in contributing laboratories are r</w:t>
      </w:r>
      <w:r w:rsidR="00F55A57">
        <w:rPr>
          <w:lang w:val="en-GB"/>
        </w:rPr>
        <w:t>egularly organized by the BIPM.</w:t>
      </w:r>
    </w:p>
    <w:p w:rsidR="00936207" w:rsidRPr="000376EF" w:rsidRDefault="00936207" w:rsidP="00524314">
      <w:pPr>
        <w:rPr>
          <w:lang w:val="en-GB"/>
        </w:rPr>
      </w:pPr>
      <w:r w:rsidRPr="000376EF">
        <w:rPr>
          <w:lang w:val="en-GB"/>
        </w:rPr>
        <w:t>Besides the equipment needed for these core activities, a time and frequency reference laboratory shall have dedicated devices for the generation and monitoring of the standard time and frequency signals</w:t>
      </w:r>
      <w:r w:rsidR="00B41FB8">
        <w:rPr>
          <w:lang w:val="en-GB"/>
        </w:rPr>
        <w:t xml:space="preserve"> </w:t>
      </w:r>
      <w:r w:rsidRPr="000376EF">
        <w:rPr>
          <w:lang w:val="en-GB"/>
        </w:rPr>
        <w:t>to be distributed locally or to remote users by different means, such as dedicated LF, HF and TV transmissions, telephone lines and computer networks. These features, together with the instrumentation suitable to calibrate the time and frequency devices as regards their specifications (time, frequency and drift, frequency stability) complete the traceability chain foreseen in the CIPM MRA.</w:t>
      </w:r>
    </w:p>
    <w:p w:rsidR="00936207" w:rsidRPr="000376EF" w:rsidRDefault="00936207" w:rsidP="00524314">
      <w:pPr>
        <w:rPr>
          <w:rFonts w:eastAsia="SimSun"/>
          <w:color w:val="000000"/>
          <w:szCs w:val="22"/>
          <w:lang w:val="en-GB" w:eastAsia="zh-CN"/>
        </w:rPr>
      </w:pPr>
      <w:r w:rsidRPr="000376EF">
        <w:rPr>
          <w:lang w:val="en-GB"/>
        </w:rPr>
        <w:t>In the countries where a system of accredited calibration laboratories has been established, the NMI laboratory is also supplying its expertise to the accreditation body and can be involved in the organization of national and international inter-laboratory comparisons which are instrumental in assessing the measurement capabilities of secondary calibration laboratories, that are the end level of the traceability chain devised by the CIPM MRA</w:t>
      </w:r>
    </w:p>
    <w:p w:rsidR="00936207" w:rsidRPr="000376EF" w:rsidRDefault="00936207" w:rsidP="00F90CAA">
      <w:pPr>
        <w:pStyle w:val="Heading2"/>
        <w:rPr>
          <w:lang w:val="en-GB"/>
        </w:rPr>
      </w:pPr>
      <w:bookmarkStart w:id="3114" w:name="_Toc257118469"/>
      <w:bookmarkStart w:id="3115" w:name="_Toc257118819"/>
      <w:bookmarkStart w:id="3116" w:name="_Toc257119142"/>
      <w:bookmarkStart w:id="3117" w:name="_Toc257119523"/>
      <w:bookmarkStart w:id="3118" w:name="_Toc257119964"/>
      <w:bookmarkStart w:id="3119" w:name="_Toc257120677"/>
      <w:bookmarkStart w:id="3120" w:name="_Toc257120883"/>
      <w:bookmarkStart w:id="3121" w:name="_Toc257121089"/>
      <w:bookmarkStart w:id="3122" w:name="_Toc257121501"/>
      <w:bookmarkStart w:id="3123" w:name="_Toc257121707"/>
      <w:bookmarkStart w:id="3124" w:name="_Toc257121912"/>
      <w:bookmarkStart w:id="3125" w:name="_Toc257122117"/>
      <w:bookmarkStart w:id="3126" w:name="_Toc257122322"/>
      <w:bookmarkStart w:id="3127" w:name="_Toc270345963"/>
      <w:bookmarkStart w:id="3128" w:name="_Toc270347351"/>
      <w:bookmarkStart w:id="3129" w:name="_Toc270407739"/>
      <w:bookmarkStart w:id="3130" w:name="_Toc270408650"/>
      <w:bookmarkStart w:id="3131" w:name="_Toc270414730"/>
      <w:bookmarkStart w:id="3132" w:name="_Toc270422210"/>
      <w:bookmarkStart w:id="3133" w:name="_Toc270432570"/>
      <w:bookmarkStart w:id="3134" w:name="_Toc270434425"/>
      <w:bookmarkStart w:id="3135" w:name="_Toc270508280"/>
      <w:bookmarkStart w:id="3136" w:name="_Toc270509308"/>
      <w:bookmarkStart w:id="3137" w:name="_Toc270510439"/>
      <w:bookmarkStart w:id="3138" w:name="_Toc270512438"/>
      <w:bookmarkStart w:id="3139" w:name="_Toc270517634"/>
      <w:bookmarkStart w:id="3140" w:name="_Toc270519335"/>
      <w:r w:rsidRPr="000376EF">
        <w:rPr>
          <w:lang w:val="en-GB"/>
        </w:rPr>
        <w:t>8.</w:t>
      </w:r>
      <w:r w:rsidR="00F90CAA">
        <w:rPr>
          <w:lang w:val="en-GB"/>
        </w:rPr>
        <w:t>2</w:t>
      </w:r>
      <w:r w:rsidRPr="000376EF">
        <w:rPr>
          <w:lang w:val="en-GB"/>
        </w:rPr>
        <w:tab/>
        <w:t>Timing laboratory layout</w:t>
      </w:r>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p>
    <w:p w:rsidR="00936207" w:rsidRPr="000376EF" w:rsidRDefault="00936207" w:rsidP="00524314">
      <w:pPr>
        <w:rPr>
          <w:lang w:val="en-GB"/>
        </w:rPr>
      </w:pPr>
      <w:r w:rsidRPr="000376EF">
        <w:rPr>
          <w:lang w:val="en-GB"/>
        </w:rPr>
        <w:t>In Fig</w:t>
      </w:r>
      <w:r w:rsidR="00524314">
        <w:rPr>
          <w:lang w:val="en-GB"/>
        </w:rPr>
        <w:t>.</w:t>
      </w:r>
      <w:r w:rsidRPr="000376EF">
        <w:rPr>
          <w:lang w:val="en-GB"/>
        </w:rPr>
        <w:t xml:space="preserve"> </w:t>
      </w:r>
      <w:r>
        <w:rPr>
          <w:lang w:val="en-GB"/>
        </w:rPr>
        <w:t>8</w:t>
      </w:r>
      <w:r w:rsidRPr="000376EF">
        <w:rPr>
          <w:lang w:val="en-GB"/>
        </w:rPr>
        <w:t>-1 is represented a typical example of implementation of the core activities outlined, leaving apart the equipment devoted to the research on standard frequency sources, on caesium standards and the calibration facilities. All the equipment, with the exception of the receiving antennas for the synchronization systems, is installed in temperature and humidity controlled rooms and a redundant power continuity system, not depicted, is available; this facility is very important for the reliability of the metrological activities.</w:t>
      </w:r>
    </w:p>
    <w:p w:rsidR="00936207" w:rsidRPr="000376EF" w:rsidRDefault="00936207" w:rsidP="00524314">
      <w:pPr>
        <w:rPr>
          <w:rFonts w:eastAsia="SimSun"/>
          <w:color w:val="000000"/>
          <w:szCs w:val="22"/>
          <w:lang w:val="en-GB" w:eastAsia="zh-CN"/>
        </w:rPr>
      </w:pPr>
      <w:r w:rsidRPr="000376EF">
        <w:rPr>
          <w:lang w:val="en-GB"/>
        </w:rPr>
        <w:t>On the left side of the figure, a separate room for the clocks ensemble, usually regulated for a temperature of (23</w:t>
      </w:r>
      <w:r w:rsidRPr="000376EF">
        <w:rPr>
          <w:szCs w:val="22"/>
          <w:lang w:val="en-GB"/>
        </w:rPr>
        <w:sym w:font="Symbol" w:char="F0B1"/>
      </w:r>
      <w:r w:rsidRPr="000376EF">
        <w:rPr>
          <w:lang w:val="en-GB"/>
        </w:rPr>
        <w:t>1)°C, can be seen; this solution is recommended if one needs to get the best performances of the caesium clocks versus the environmental changes, but even better results can be obtained</w:t>
      </w:r>
      <w:r w:rsidR="00B41FB8">
        <w:rPr>
          <w:lang w:val="en-GB"/>
        </w:rPr>
        <w:t xml:space="preserve"> </w:t>
      </w:r>
      <w:r w:rsidRPr="000376EF">
        <w:rPr>
          <w:lang w:val="en-GB"/>
        </w:rPr>
        <w:t>keeping the clocks in small chambers with tight (</w:t>
      </w:r>
      <w:r w:rsidRPr="000376EF">
        <w:rPr>
          <w:szCs w:val="22"/>
          <w:lang w:val="en-GB"/>
        </w:rPr>
        <w:sym w:font="Symbol" w:char="F0B1"/>
      </w:r>
      <w:r w:rsidRPr="000376EF">
        <w:rPr>
          <w:lang w:val="en-GB"/>
        </w:rPr>
        <w:t>0.1°C) temperature and humidity control. This solution is especially appropriate in the case of hydrogen maser to get the utmost frequency stability in case of time scale generation or when it is used as local oscillator for a primary caesium standard.</w:t>
      </w:r>
    </w:p>
    <w:p w:rsidR="00524314" w:rsidRDefault="00936207" w:rsidP="00524314">
      <w:pPr>
        <w:pStyle w:val="FigureNo"/>
      </w:pPr>
      <w:r w:rsidRPr="00524314">
        <w:t>FIGURE 8-1</w:t>
      </w:r>
      <w:r w:rsidR="00524314" w:rsidRPr="00524314">
        <w:t xml:space="preserve"> </w:t>
      </w:r>
    </w:p>
    <w:p w:rsidR="00524314" w:rsidRPr="00F01B46" w:rsidRDefault="00524314" w:rsidP="00524314">
      <w:pPr>
        <w:pStyle w:val="Figuretitle"/>
        <w:rPr>
          <w:lang w:val="en-US"/>
        </w:rPr>
      </w:pPr>
      <w:r w:rsidRPr="00F01B46">
        <w:rPr>
          <w:lang w:val="en-US"/>
        </w:rPr>
        <w:t>Typical layout of a timing centre</w:t>
      </w:r>
    </w:p>
    <w:p w:rsidR="00524314" w:rsidRDefault="00EE7314" w:rsidP="00524314">
      <w:pPr>
        <w:pStyle w:val="FigureNo"/>
      </w:pPr>
      <w:r w:rsidRPr="00EE7314">
        <w:rPr>
          <w:noProof/>
          <w:lang w:val="en-US" w:eastAsia="zh-CN"/>
        </w:rPr>
        <w:drawing>
          <wp:inline distT="0" distB="0" distL="0" distR="0">
            <wp:extent cx="6086475" cy="4476750"/>
            <wp:effectExtent l="19050" t="0" r="9525" b="0"/>
            <wp:docPr id="9"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10"/>
                    <a:srcRect/>
                    <a:stretch>
                      <a:fillRect/>
                    </a:stretch>
                  </pic:blipFill>
                  <pic:spPr bwMode="auto">
                    <a:xfrm>
                      <a:off x="0" y="0"/>
                      <a:ext cx="6086475" cy="4476750"/>
                    </a:xfrm>
                    <a:prstGeom prst="rect">
                      <a:avLst/>
                    </a:prstGeom>
                    <a:noFill/>
                    <a:ln w="9525">
                      <a:noFill/>
                      <a:miter lim="800000"/>
                      <a:headEnd/>
                      <a:tailEnd/>
                    </a:ln>
                  </pic:spPr>
                </pic:pic>
              </a:graphicData>
            </a:graphic>
          </wp:inline>
        </w:drawing>
      </w:r>
    </w:p>
    <w:p w:rsidR="00936207" w:rsidRPr="000376EF" w:rsidRDefault="00936207" w:rsidP="00F55A57">
      <w:pPr>
        <w:pStyle w:val="Normalaftertitle"/>
        <w:rPr>
          <w:lang w:val="en-GB"/>
        </w:rPr>
      </w:pPr>
      <w:r w:rsidRPr="000376EF">
        <w:rPr>
          <w:lang w:val="en-GB"/>
        </w:rPr>
        <w:t xml:space="preserve">According to the proposed architecture, at least 4 atomic clocks are suggested for a robust realisation of the local UTC; this configuration also allows generation of a paper time scale improving the long term behaviour of the time scale and its reliability. The most followed approach anyway is the selection of a single clock from the ensemble, according to its accuracy and stability performances, and its use as master clock for the real time generation of UTC(k). To improve the reliability of the time scale generation, an automatic switch (e.g. 5 MHz </w:t>
      </w:r>
      <w:r w:rsidR="00524314" w:rsidRPr="000376EF">
        <w:rPr>
          <w:lang w:val="en-GB"/>
        </w:rPr>
        <w:t>switch</w:t>
      </w:r>
      <w:r w:rsidRPr="000376EF">
        <w:rPr>
          <w:lang w:val="en-GB"/>
        </w:rPr>
        <w:t xml:space="preserve">) can be inserted between the caesium clocks and the </w:t>
      </w:r>
      <w:r w:rsidR="00524314" w:rsidRPr="000376EF">
        <w:rPr>
          <w:lang w:val="en-GB"/>
        </w:rPr>
        <w:t xml:space="preserve">time scale generator </w:t>
      </w:r>
      <w:r w:rsidRPr="000376EF">
        <w:rPr>
          <w:lang w:val="en-GB"/>
        </w:rPr>
        <w:t>(TSG), receiving at its inputs all the standard frequencies available and checking their amplitudes and phase changes, to detect any anomaly in the system, and thus avoiding discontinuities in the time scale.</w:t>
      </w:r>
    </w:p>
    <w:p w:rsidR="00936207" w:rsidRPr="000376EF" w:rsidRDefault="00936207" w:rsidP="00524314">
      <w:pPr>
        <w:rPr>
          <w:lang w:val="en-GB"/>
        </w:rPr>
      </w:pPr>
      <w:r w:rsidRPr="000376EF">
        <w:rPr>
          <w:lang w:val="en-GB"/>
        </w:rPr>
        <w:t xml:space="preserve">Information on possible incoming anomalies can be obtained from the observation of some physical parameters whose values are available from the caesium clock serial ports; it then is advisable to have a permanent monitoring of some readings in the laboratory server. </w:t>
      </w:r>
    </w:p>
    <w:p w:rsidR="00936207" w:rsidRPr="000376EF" w:rsidRDefault="00936207" w:rsidP="00F55A57">
      <w:pPr>
        <w:keepNext/>
        <w:keepLines/>
        <w:rPr>
          <w:lang w:val="en-GB"/>
        </w:rPr>
      </w:pPr>
      <w:r w:rsidRPr="000376EF">
        <w:rPr>
          <w:lang w:val="en-GB"/>
        </w:rPr>
        <w:t xml:space="preserve">To be compliant with the recommendations of the Consultative Committee for Time and Frequency, CCTF (which suggest a maximum deviation of 100 ns of the local realisation of UTC </w:t>
      </w:r>
      <w:r w:rsidR="00524314">
        <w:rPr>
          <w:szCs w:val="22"/>
          <w:lang w:val="en-GB"/>
        </w:rPr>
        <w:t xml:space="preserve">(CCDS Report, 1993 </w:t>
      </w:r>
      <w:r w:rsidRPr="000376EF">
        <w:rPr>
          <w:lang w:val="en-GB"/>
        </w:rPr>
        <w:t>from UTC</w:t>
      </w:r>
      <w:r w:rsidR="00524314">
        <w:rPr>
          <w:lang w:val="en-GB"/>
        </w:rPr>
        <w:t>)</w:t>
      </w:r>
      <w:r w:rsidRPr="000376EF">
        <w:rPr>
          <w:lang w:val="en-GB"/>
        </w:rPr>
        <w:t xml:space="preserve">, a micro-phase stepper should be inserted between the master clock and the TSG to adjust its frequency to UTC, according to the corrections published by BIPM in </w:t>
      </w:r>
      <w:r w:rsidRPr="00524314">
        <w:rPr>
          <w:iCs/>
          <w:lang w:val="en-GB"/>
        </w:rPr>
        <w:t>Circular T</w:t>
      </w:r>
      <w:r w:rsidRPr="000376EF">
        <w:rPr>
          <w:lang w:val="en-GB"/>
        </w:rPr>
        <w:t xml:space="preserve"> or to accuracy evaluation versus a laboratory primary standard. Some types of caesium standards have the microstepper feature included and no additional device is required in the time scale generation path.</w:t>
      </w:r>
    </w:p>
    <w:p w:rsidR="00936207" w:rsidRPr="000376EF" w:rsidRDefault="00936207" w:rsidP="00524314">
      <w:pPr>
        <w:rPr>
          <w:lang w:val="en-GB"/>
        </w:rPr>
      </w:pPr>
      <w:r w:rsidRPr="000376EF">
        <w:rPr>
          <w:lang w:val="en-GB"/>
        </w:rPr>
        <w:t>The standard signals supplied by the reference clocks are distributed in the time and frequency laboratory by means of high quality coaxial cables or optical fibre lines.</w:t>
      </w:r>
    </w:p>
    <w:p w:rsidR="00936207" w:rsidRPr="000376EF" w:rsidRDefault="00936207" w:rsidP="00524314">
      <w:pPr>
        <w:rPr>
          <w:lang w:val="en-GB"/>
        </w:rPr>
      </w:pPr>
      <w:r w:rsidRPr="000376EF">
        <w:rPr>
          <w:lang w:val="en-GB"/>
        </w:rPr>
        <w:t>Distribution amplifiers for the UTC(k) standard frequencies and 1 s signals are also needed to perform traceable measurements inside the laboratory.</w:t>
      </w:r>
    </w:p>
    <w:p w:rsidR="00936207" w:rsidRPr="000376EF" w:rsidRDefault="00936207" w:rsidP="00F90CAA">
      <w:pPr>
        <w:pStyle w:val="Heading2"/>
        <w:rPr>
          <w:lang w:val="en-GB"/>
        </w:rPr>
      </w:pPr>
      <w:bookmarkStart w:id="3141" w:name="_Toc257118470"/>
      <w:bookmarkStart w:id="3142" w:name="_Toc257118820"/>
      <w:bookmarkStart w:id="3143" w:name="_Toc257119143"/>
      <w:bookmarkStart w:id="3144" w:name="_Toc257119524"/>
      <w:bookmarkStart w:id="3145" w:name="_Toc257119965"/>
      <w:bookmarkStart w:id="3146" w:name="_Toc257120678"/>
      <w:bookmarkStart w:id="3147" w:name="_Toc257120884"/>
      <w:bookmarkStart w:id="3148" w:name="_Toc257121090"/>
      <w:bookmarkStart w:id="3149" w:name="_Toc257121502"/>
      <w:bookmarkStart w:id="3150" w:name="_Toc257121708"/>
      <w:bookmarkStart w:id="3151" w:name="_Toc257121913"/>
      <w:bookmarkStart w:id="3152" w:name="_Toc257122118"/>
      <w:bookmarkStart w:id="3153" w:name="_Toc257122323"/>
      <w:bookmarkStart w:id="3154" w:name="_Toc270345964"/>
      <w:bookmarkStart w:id="3155" w:name="_Toc270347352"/>
      <w:bookmarkStart w:id="3156" w:name="_Toc270407740"/>
      <w:bookmarkStart w:id="3157" w:name="_Toc270408651"/>
      <w:bookmarkStart w:id="3158" w:name="_Toc270414731"/>
      <w:bookmarkStart w:id="3159" w:name="_Toc270422211"/>
      <w:bookmarkStart w:id="3160" w:name="_Toc270432571"/>
      <w:bookmarkStart w:id="3161" w:name="_Toc270434426"/>
      <w:bookmarkStart w:id="3162" w:name="_Toc270508281"/>
      <w:bookmarkStart w:id="3163" w:name="_Toc270509309"/>
      <w:bookmarkStart w:id="3164" w:name="_Toc270510440"/>
      <w:bookmarkStart w:id="3165" w:name="_Toc270512439"/>
      <w:bookmarkStart w:id="3166" w:name="_Toc270517635"/>
      <w:bookmarkStart w:id="3167" w:name="_Toc270519336"/>
      <w:r w:rsidRPr="000376EF">
        <w:rPr>
          <w:lang w:val="en-GB"/>
        </w:rPr>
        <w:t>8.</w:t>
      </w:r>
      <w:r w:rsidR="00F90CAA">
        <w:rPr>
          <w:lang w:val="en-GB"/>
        </w:rPr>
        <w:t>3</w:t>
      </w:r>
      <w:r w:rsidRPr="000376EF">
        <w:rPr>
          <w:lang w:val="en-GB"/>
        </w:rPr>
        <w:tab/>
        <w:t>Local measurement system</w:t>
      </w:r>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p>
    <w:p w:rsidR="00936207" w:rsidRPr="000376EF" w:rsidRDefault="00936207" w:rsidP="00D32D41">
      <w:pPr>
        <w:rPr>
          <w:lang w:val="en-GB"/>
        </w:rPr>
      </w:pPr>
      <w:r w:rsidRPr="000376EF">
        <w:rPr>
          <w:lang w:val="en-GB"/>
        </w:rPr>
        <w:t>The time and frequency laboratory houses the equipment devoted to the time scale generation and the clocks comparisons, the dissemination services, the satellites receivers, the data acquisition systems and the auxiliary monitoring equipment.</w:t>
      </w:r>
    </w:p>
    <w:p w:rsidR="00936207" w:rsidRPr="000376EF" w:rsidRDefault="00936207" w:rsidP="00D32D41">
      <w:pPr>
        <w:rPr>
          <w:lang w:val="en-GB"/>
        </w:rPr>
      </w:pPr>
      <w:r w:rsidRPr="000376EF">
        <w:rPr>
          <w:lang w:val="en-GB"/>
        </w:rPr>
        <w:t>The setting up and operation of a local measurement system, inside the laboratory, has the double aim of providing clock data for the computation of the time scale and for the internal time and frequency comparisons between the UTC(k) and all the clocks and frequency standards which are maintained in the laboratory. Dedicated measurement systems are usually necessary to perform the routine measurements on GPS satellites or other synchronization systems prescribed for the international traceability.</w:t>
      </w:r>
    </w:p>
    <w:p w:rsidR="00936207" w:rsidRPr="000376EF" w:rsidRDefault="00936207" w:rsidP="00D32D41">
      <w:pPr>
        <w:rPr>
          <w:lang w:val="en-GB"/>
        </w:rPr>
      </w:pPr>
      <w:r w:rsidRPr="000376EF">
        <w:rPr>
          <w:lang w:val="en-GB"/>
        </w:rPr>
        <w:t xml:space="preserve">The local measurement system consists of a high resolution </w:t>
      </w:r>
      <w:r w:rsidR="00D32D41" w:rsidRPr="000376EF">
        <w:rPr>
          <w:lang w:val="en-GB"/>
        </w:rPr>
        <w:t xml:space="preserve">time interval counter </w:t>
      </w:r>
      <w:r w:rsidRPr="000376EF">
        <w:rPr>
          <w:lang w:val="en-GB"/>
        </w:rPr>
        <w:t xml:space="preserve">(TIC) that measures for an appropriate time the clock differences with a repetition rate of 1 s and repeats the cycle every hour. The optimum solution concerning measurement rate is strongly dependent on the activities performed by the laboratory. As the measurement accuracy is related to the time base, the UTC(k) external reference frequency is supplied to the TIC. Other factors such as the trigger instant, the quantisation error and the differential delay of the start and stop channels contribute to the uncertainty of the clocks comparisons. Therefore a careful calibration has to be carried out regularly to assess the stability of the measurement system. All the measurements performed by the TIC shall be referred to UTC(k), meanwhile the “stop” signals coming from the diverse clocks are sent through a Time Signal Multiplexer. A Digital Clock provides the necessary time tagging to every measurement. The measurement cycles are controlled by a computer where all the results coming from the TIC, from the synchronization systems and from the environment monitoring are stored. The external connection with the BIPM and other NMIs can also be managed trough a </w:t>
      </w:r>
      <w:r w:rsidRPr="00CA1A86">
        <w:rPr>
          <w:lang w:val="en-GB"/>
        </w:rPr>
        <w:t>dedicated network server which allows a safe access to the Internet.</w:t>
      </w:r>
    </w:p>
    <w:p w:rsidR="00936207" w:rsidRPr="000376EF" w:rsidRDefault="00936207" w:rsidP="00F90CAA">
      <w:pPr>
        <w:pStyle w:val="Heading2"/>
        <w:rPr>
          <w:lang w:val="en-GB"/>
        </w:rPr>
      </w:pPr>
      <w:bookmarkStart w:id="3168" w:name="_Toc257118471"/>
      <w:bookmarkStart w:id="3169" w:name="_Toc257118821"/>
      <w:bookmarkStart w:id="3170" w:name="_Toc257119144"/>
      <w:bookmarkStart w:id="3171" w:name="_Toc257119525"/>
      <w:bookmarkStart w:id="3172" w:name="_Toc257119966"/>
      <w:bookmarkStart w:id="3173" w:name="_Toc257120679"/>
      <w:bookmarkStart w:id="3174" w:name="_Toc257120885"/>
      <w:bookmarkStart w:id="3175" w:name="_Toc257121091"/>
      <w:bookmarkStart w:id="3176" w:name="_Toc257121503"/>
      <w:bookmarkStart w:id="3177" w:name="_Toc257121709"/>
      <w:bookmarkStart w:id="3178" w:name="_Toc257121914"/>
      <w:bookmarkStart w:id="3179" w:name="_Toc257122119"/>
      <w:bookmarkStart w:id="3180" w:name="_Toc257122324"/>
      <w:bookmarkStart w:id="3181" w:name="_Toc270345965"/>
      <w:bookmarkStart w:id="3182" w:name="_Toc270347353"/>
      <w:bookmarkStart w:id="3183" w:name="_Toc270407741"/>
      <w:bookmarkStart w:id="3184" w:name="_Toc270408652"/>
      <w:bookmarkStart w:id="3185" w:name="_Toc270414732"/>
      <w:bookmarkStart w:id="3186" w:name="_Toc270422212"/>
      <w:bookmarkStart w:id="3187" w:name="_Toc270432572"/>
      <w:bookmarkStart w:id="3188" w:name="_Toc270434427"/>
      <w:bookmarkStart w:id="3189" w:name="_Toc270508282"/>
      <w:bookmarkStart w:id="3190" w:name="_Toc270509310"/>
      <w:bookmarkStart w:id="3191" w:name="_Toc270510441"/>
      <w:bookmarkStart w:id="3192" w:name="_Toc270512440"/>
      <w:bookmarkStart w:id="3193" w:name="_Toc270517636"/>
      <w:bookmarkStart w:id="3194" w:name="_Toc270519337"/>
      <w:r w:rsidRPr="000376EF">
        <w:rPr>
          <w:lang w:val="en-GB"/>
        </w:rPr>
        <w:t>8.</w:t>
      </w:r>
      <w:r w:rsidR="00F90CAA">
        <w:rPr>
          <w:lang w:val="en-GB"/>
        </w:rPr>
        <w:t>4</w:t>
      </w:r>
      <w:r w:rsidRPr="000376EF">
        <w:rPr>
          <w:lang w:val="en-GB"/>
        </w:rPr>
        <w:tab/>
      </w:r>
      <w:bookmarkStart w:id="3195" w:name="_Toc62308790"/>
      <w:bookmarkStart w:id="3196" w:name="_Toc177205666"/>
      <w:r w:rsidRPr="000376EF">
        <w:rPr>
          <w:lang w:val="en-GB"/>
        </w:rPr>
        <w:t>International traceability</w:t>
      </w:r>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5"/>
      <w:bookmarkEnd w:id="3196"/>
      <w:bookmarkEnd w:id="3192"/>
      <w:bookmarkEnd w:id="3193"/>
      <w:bookmarkEnd w:id="3194"/>
    </w:p>
    <w:p w:rsidR="00936207" w:rsidRPr="000376EF" w:rsidRDefault="00936207" w:rsidP="00D32D41">
      <w:pPr>
        <w:rPr>
          <w:lang w:val="en-GB"/>
        </w:rPr>
      </w:pPr>
      <w:r w:rsidRPr="000376EF">
        <w:rPr>
          <w:lang w:val="en-GB"/>
        </w:rPr>
        <w:t xml:space="preserve">The time comparison links routinely used in timing laboratories to establish the traceability of UTC(k) to the international references of time and frequency UTC and TAI, are based on GPS receivers operated according to the BIPM requirements and on two-way satellite time and frequency transfer (TWSTFT) using communication satellites. The same measurement link allows the atomic clocks maintained in each laboratory to contribute to the computation of those references. Time transfer equipment has been upgraded in most laboratories, and other </w:t>
      </w:r>
      <w:r w:rsidR="00B90585">
        <w:rPr>
          <w:lang w:val="en-GB"/>
        </w:rPr>
        <w:t>synchronization</w:t>
      </w:r>
      <w:r w:rsidRPr="000376EF">
        <w:rPr>
          <w:lang w:val="en-GB"/>
        </w:rPr>
        <w:t xml:space="preserve"> techniques are replacing the basic GPS like e.g. the reception of GPS and GLONASS satellites with multichannel receivers, many of them with dual-frequency reception, the increased performance of TWSTFT or GPS carrier-phase measurements with geodetic-type receivers. The last two techniques are especially valuable for the more stringent requirements in frequency and time comparisons also for intercontinental baselines. All these instruments need to receive external UTC(k) time and frequency references and particular care is needed in choosing the place of installation of their antenna systems and in realising the signal connections with the time and frequency laboratory.</w:t>
      </w:r>
    </w:p>
    <w:p w:rsidR="00936207" w:rsidRPr="000376EF" w:rsidRDefault="00936207" w:rsidP="00D32D41">
      <w:pPr>
        <w:rPr>
          <w:lang w:val="en-GB"/>
        </w:rPr>
      </w:pPr>
      <w:r w:rsidRPr="000376EF">
        <w:rPr>
          <w:lang w:val="en-GB"/>
        </w:rPr>
        <w:t>The measurement data, in the case of the GPS and GLONASS devices, are usually stored inside the receivers and are automatically transferred afterwards into the data acquisition system, meanwhile in the case of TWSTFT an auxiliary measurement system can be needed.</w:t>
      </w:r>
    </w:p>
    <w:p w:rsidR="00936207" w:rsidRPr="000376EF" w:rsidRDefault="00936207" w:rsidP="00D32D41">
      <w:pPr>
        <w:rPr>
          <w:lang w:val="en-GB"/>
        </w:rPr>
      </w:pPr>
      <w:r w:rsidRPr="000376EF">
        <w:rPr>
          <w:lang w:val="en-GB"/>
        </w:rPr>
        <w:t xml:space="preserve">To evaluate the accuracy of any </w:t>
      </w:r>
      <w:r w:rsidR="00B90585">
        <w:rPr>
          <w:lang w:val="en-GB"/>
        </w:rPr>
        <w:t>synchronization</w:t>
      </w:r>
      <w:r w:rsidRPr="000376EF">
        <w:rPr>
          <w:lang w:val="en-GB"/>
        </w:rPr>
        <w:t xml:space="preserve"> link, the reference receiver of a timing laboratory should participate in the periodic calibration campaigns, organised either by BIPM or by the regional metrological organizations through the circulation of a calibrated GPS receiver, to monitor the stability with time of the delay of the receiver used in the laboratory. In the case of the TWSTFT, the use of a portable VSAT station and of a satellite simulator can also serve the scope. A complete characterization of the uncertainty of the links used in the construction of UTC, as well as the information on their calibrations are published in </w:t>
      </w:r>
      <w:r w:rsidRPr="00D32D41">
        <w:rPr>
          <w:iCs/>
          <w:lang w:val="en-GB"/>
        </w:rPr>
        <w:t>BIPM Circular T</w:t>
      </w:r>
      <w:r w:rsidRPr="000376EF">
        <w:rPr>
          <w:lang w:val="en-GB"/>
        </w:rPr>
        <w:t>; an excerpt of the table providing this information is shown in Fig</w:t>
      </w:r>
      <w:r w:rsidR="00D32D41">
        <w:rPr>
          <w:lang w:val="en-GB"/>
        </w:rPr>
        <w:t>.</w:t>
      </w:r>
      <w:r w:rsidRPr="000376EF">
        <w:rPr>
          <w:lang w:val="en-GB"/>
        </w:rPr>
        <w:t xml:space="preserve"> </w:t>
      </w:r>
      <w:r w:rsidR="00D32D41">
        <w:rPr>
          <w:lang w:val="en-GB"/>
        </w:rPr>
        <w:t>7-2</w:t>
      </w:r>
      <w:r w:rsidRPr="000376EF">
        <w:rPr>
          <w:lang w:val="en-GB"/>
        </w:rPr>
        <w:t xml:space="preserve"> of the previous section.</w:t>
      </w:r>
      <w:r w:rsidR="00B41FB8">
        <w:rPr>
          <w:lang w:val="en-GB"/>
        </w:rPr>
        <w:t xml:space="preserve"> </w:t>
      </w:r>
      <w:r w:rsidRPr="000376EF">
        <w:rPr>
          <w:lang w:val="en-GB"/>
        </w:rPr>
        <w:t>At present, the uncertainty level that can be attained is in the region of a few nanoseconds.</w:t>
      </w:r>
    </w:p>
    <w:p w:rsidR="00936207" w:rsidRPr="000376EF" w:rsidRDefault="00936207" w:rsidP="00F90CAA">
      <w:pPr>
        <w:pStyle w:val="Heading2"/>
        <w:rPr>
          <w:lang w:val="en-GB"/>
        </w:rPr>
      </w:pPr>
      <w:bookmarkStart w:id="3197" w:name="_Toc257118472"/>
      <w:bookmarkStart w:id="3198" w:name="_Toc257118822"/>
      <w:bookmarkStart w:id="3199" w:name="_Toc257119145"/>
      <w:bookmarkStart w:id="3200" w:name="_Toc257119526"/>
      <w:bookmarkStart w:id="3201" w:name="_Toc257119967"/>
      <w:bookmarkStart w:id="3202" w:name="_Toc257120680"/>
      <w:bookmarkStart w:id="3203" w:name="_Toc257120886"/>
      <w:bookmarkStart w:id="3204" w:name="_Toc257121092"/>
      <w:bookmarkStart w:id="3205" w:name="_Toc257121504"/>
      <w:bookmarkStart w:id="3206" w:name="_Toc257121710"/>
      <w:bookmarkStart w:id="3207" w:name="_Toc257121915"/>
      <w:bookmarkStart w:id="3208" w:name="_Toc257122120"/>
      <w:bookmarkStart w:id="3209" w:name="_Toc257122325"/>
      <w:bookmarkStart w:id="3210" w:name="_Toc270345966"/>
      <w:bookmarkStart w:id="3211" w:name="_Toc270347354"/>
      <w:bookmarkStart w:id="3212" w:name="_Toc270407742"/>
      <w:bookmarkStart w:id="3213" w:name="_Toc270408653"/>
      <w:bookmarkStart w:id="3214" w:name="_Toc270414733"/>
      <w:bookmarkStart w:id="3215" w:name="_Toc270422213"/>
      <w:bookmarkStart w:id="3216" w:name="_Toc270432573"/>
      <w:bookmarkStart w:id="3217" w:name="_Toc270434428"/>
      <w:bookmarkStart w:id="3218" w:name="_Toc270508283"/>
      <w:bookmarkStart w:id="3219" w:name="_Toc270509311"/>
      <w:bookmarkStart w:id="3220" w:name="_Toc270510442"/>
      <w:bookmarkStart w:id="3221" w:name="_Toc270512441"/>
      <w:bookmarkStart w:id="3222" w:name="_Toc270517637"/>
      <w:bookmarkStart w:id="3223" w:name="_Toc270519338"/>
      <w:r w:rsidRPr="000376EF">
        <w:rPr>
          <w:lang w:val="en-GB"/>
        </w:rPr>
        <w:t>8.</w:t>
      </w:r>
      <w:r w:rsidR="00F90CAA">
        <w:rPr>
          <w:lang w:val="en-GB"/>
        </w:rPr>
        <w:t>5</w:t>
      </w:r>
      <w:r w:rsidRPr="000376EF">
        <w:rPr>
          <w:lang w:val="en-GB"/>
        </w:rPr>
        <w:tab/>
      </w:r>
      <w:bookmarkStart w:id="3224" w:name="_Toc62308791"/>
      <w:bookmarkStart w:id="3225" w:name="_Toc177205667"/>
      <w:r w:rsidRPr="000376EF">
        <w:rPr>
          <w:lang w:val="en-GB"/>
        </w:rPr>
        <w:t>Time dissemination services</w:t>
      </w:r>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4"/>
      <w:bookmarkEnd w:id="3225"/>
      <w:bookmarkEnd w:id="3221"/>
      <w:bookmarkEnd w:id="3222"/>
      <w:bookmarkEnd w:id="3223"/>
    </w:p>
    <w:p w:rsidR="00D32D41" w:rsidRDefault="00936207" w:rsidP="00D32D41">
      <w:pPr>
        <w:rPr>
          <w:lang w:val="en-GB"/>
        </w:rPr>
      </w:pPr>
      <w:r w:rsidRPr="000376EF">
        <w:rPr>
          <w:lang w:val="en-GB"/>
        </w:rPr>
        <w:t xml:space="preserve">To satisfy the needs of scientific and industrial users and to make available to the national community the legal time information, a national timing centre can implement several time and time dissemination services based on dedicated broadcast on VLF, LF, HF and TV bands, on satellites, on telephone networks and on the internet. </w:t>
      </w:r>
    </w:p>
    <w:p w:rsidR="00936207" w:rsidRPr="000376EF" w:rsidRDefault="00936207" w:rsidP="00F90CAA">
      <w:pPr>
        <w:rPr>
          <w:lang w:val="en-GB"/>
        </w:rPr>
      </w:pPr>
      <w:r w:rsidRPr="000376EF">
        <w:rPr>
          <w:lang w:val="en-GB"/>
        </w:rPr>
        <w:t xml:space="preserve">Exhaustive information about the techniques used and the uncertainty levels obtainable from the users can </w:t>
      </w:r>
      <w:r w:rsidR="00D32D41">
        <w:rPr>
          <w:lang w:val="en-GB"/>
        </w:rPr>
        <w:t xml:space="preserve">be found in the ITU-R Handbook – </w:t>
      </w:r>
      <w:r w:rsidRPr="000376EF">
        <w:rPr>
          <w:lang w:val="en-GB"/>
        </w:rPr>
        <w:t>Selection and Use of Precise Frequency and Time Systems</w:t>
      </w:r>
      <w:r w:rsidR="00D32D41">
        <w:rPr>
          <w:lang w:val="en-GB"/>
        </w:rPr>
        <w:t>,</w:t>
      </w:r>
      <w:r w:rsidRPr="000376EF">
        <w:rPr>
          <w:lang w:val="en-GB"/>
        </w:rPr>
        <w:t xml:space="preserve"> meanwhile an updated list of the time signals and frequency standards emissions is reported in the </w:t>
      </w:r>
      <w:r w:rsidRPr="00CA1A86">
        <w:rPr>
          <w:lang w:val="en-GB"/>
        </w:rPr>
        <w:t xml:space="preserve">Recommendations </w:t>
      </w:r>
      <w:r w:rsidR="00D32D41" w:rsidRPr="000376EF">
        <w:rPr>
          <w:lang w:val="en-GB"/>
        </w:rPr>
        <w:t>ITU</w:t>
      </w:r>
      <w:r w:rsidR="00D32D41">
        <w:rPr>
          <w:lang w:val="en-GB"/>
        </w:rPr>
        <w:noBreakHyphen/>
      </w:r>
      <w:r w:rsidR="00D32D41" w:rsidRPr="000376EF">
        <w:rPr>
          <w:lang w:val="en-GB"/>
        </w:rPr>
        <w:t xml:space="preserve">R </w:t>
      </w:r>
      <w:r w:rsidRPr="00CA1A86">
        <w:rPr>
          <w:lang w:val="en-GB"/>
        </w:rPr>
        <w:t>TF Series (</w:t>
      </w:r>
      <w:hyperlink r:id="rId211" w:history="1">
        <w:r w:rsidRPr="00F90CAA">
          <w:rPr>
            <w:u w:val="single"/>
            <w:lang w:val="en-GB"/>
          </w:rPr>
          <w:t>http://www.itu.int/rec/R-REC-TF/en</w:t>
        </w:r>
      </w:hyperlink>
      <w:r w:rsidRPr="00CA1A86">
        <w:rPr>
          <w:lang w:val="en-GB"/>
        </w:rPr>
        <w:t xml:space="preserve">). Description of time signals and </w:t>
      </w:r>
      <w:r w:rsidRPr="000376EF">
        <w:rPr>
          <w:lang w:val="en-GB"/>
        </w:rPr>
        <w:t xml:space="preserve">time dissemination services are also provided in the </w:t>
      </w:r>
      <w:r w:rsidRPr="00D32D41">
        <w:rPr>
          <w:iCs/>
          <w:lang w:val="en-GB"/>
        </w:rPr>
        <w:t>BIPM Annual Report on Time Activities</w:t>
      </w:r>
      <w:r w:rsidRPr="000376EF">
        <w:rPr>
          <w:lang w:val="en-GB"/>
        </w:rPr>
        <w:t>.</w:t>
      </w:r>
    </w:p>
    <w:p w:rsidR="00936207" w:rsidRPr="000376EF" w:rsidRDefault="00936207" w:rsidP="00D32D41">
      <w:pPr>
        <w:rPr>
          <w:lang w:val="en-GB"/>
        </w:rPr>
      </w:pPr>
      <w:r w:rsidRPr="000376EF">
        <w:rPr>
          <w:lang w:val="en-GB"/>
        </w:rPr>
        <w:t>In the block diagram of Fig</w:t>
      </w:r>
      <w:r w:rsidR="00D32D41">
        <w:rPr>
          <w:lang w:val="en-GB"/>
        </w:rPr>
        <w:t>.</w:t>
      </w:r>
      <w:r w:rsidRPr="000376EF">
        <w:rPr>
          <w:lang w:val="en-GB"/>
        </w:rPr>
        <w:t xml:space="preserve"> 8-1, this type of activity has been represented with two boxes, namely “Dissemination </w:t>
      </w:r>
      <w:r w:rsidR="00D32D41" w:rsidRPr="000376EF">
        <w:rPr>
          <w:lang w:val="en-GB"/>
        </w:rPr>
        <w:t>services</w:t>
      </w:r>
      <w:r w:rsidRPr="000376EF">
        <w:rPr>
          <w:lang w:val="en-GB"/>
        </w:rPr>
        <w:t xml:space="preserve">” and “NTP </w:t>
      </w:r>
      <w:r w:rsidR="00D32D41" w:rsidRPr="000376EF">
        <w:rPr>
          <w:lang w:val="en-GB"/>
        </w:rPr>
        <w:t>server</w:t>
      </w:r>
      <w:r w:rsidRPr="000376EF">
        <w:rPr>
          <w:lang w:val="en-GB"/>
        </w:rPr>
        <w:t>”; to document the traceability to UTC(k) of these services for the users, some monitoring system must be implemented by the laboratory and the time or frequency deviations and the uncertainties of the disseminated time and frequency signals should be made periodically available to the public in paper or electronic form.</w:t>
      </w:r>
    </w:p>
    <w:p w:rsidR="00936207" w:rsidRPr="000376EF" w:rsidRDefault="00936207" w:rsidP="00D32D41">
      <w:pPr>
        <w:rPr>
          <w:lang w:val="en-GB"/>
        </w:rPr>
      </w:pPr>
      <w:r w:rsidRPr="000376EF">
        <w:rPr>
          <w:lang w:val="en-GB"/>
        </w:rPr>
        <w:t>The traceability to a national standard can also be provided by the timing centre through the publication of the results of the measurements performed on the GPS, that can be considered as a transfer standard, to allow the secondary laboratories to refer their local standards, mostly GPS disciplined oscillators, to the international time references.</w:t>
      </w:r>
    </w:p>
    <w:p w:rsidR="00D32D41" w:rsidRDefault="00D32D41" w:rsidP="00591F3F">
      <w:pPr>
        <w:rPr>
          <w:szCs w:val="22"/>
          <w:lang w:val="en-GB"/>
        </w:rPr>
      </w:pPr>
    </w:p>
    <w:p w:rsidR="00D32D41" w:rsidRDefault="00D32D41" w:rsidP="00591F3F">
      <w:pPr>
        <w:rPr>
          <w:szCs w:val="22"/>
          <w:lang w:val="en-GB"/>
        </w:rPr>
      </w:pPr>
    </w:p>
    <w:p w:rsidR="00936207" w:rsidRPr="000376EF" w:rsidRDefault="00D32D41" w:rsidP="00D32D41">
      <w:pPr>
        <w:pStyle w:val="Parttitle"/>
        <w:rPr>
          <w:lang w:val="en-GB"/>
        </w:rPr>
      </w:pPr>
      <w:r w:rsidRPr="000376EF">
        <w:rPr>
          <w:lang w:val="en-GB"/>
        </w:rPr>
        <w:t>References</w:t>
      </w:r>
    </w:p>
    <w:p w:rsidR="00F90CAA" w:rsidRPr="00F01B46" w:rsidRDefault="00F90CAA" w:rsidP="00F90CAA">
      <w:pPr>
        <w:pStyle w:val="Reftext"/>
        <w:rPr>
          <w:lang w:val="en-US"/>
        </w:rPr>
      </w:pPr>
      <w:r w:rsidRPr="00F01B46">
        <w:rPr>
          <w:lang w:val="en-US"/>
        </w:rPr>
        <w:t>BIPM Annual Report on Time Activities, Bureau International des Poids et Mesures, Available upon request from the BIPM.</w:t>
      </w:r>
    </w:p>
    <w:p w:rsidR="00F90CAA" w:rsidRPr="00D32D41" w:rsidRDefault="00F90CAA" w:rsidP="00F90CAA">
      <w:pPr>
        <w:pStyle w:val="Reftext"/>
        <w:rPr>
          <w:lang w:val="en-US"/>
        </w:rPr>
      </w:pPr>
      <w:r w:rsidRPr="00D32D41">
        <w:rPr>
          <w:lang w:val="en-US"/>
        </w:rPr>
        <w:t>CCDS – Report on the 14</w:t>
      </w:r>
      <w:r w:rsidRPr="00D32D41">
        <w:rPr>
          <w:vertAlign w:val="superscript"/>
          <w:lang w:val="en-US"/>
        </w:rPr>
        <w:t>th</w:t>
      </w:r>
      <w:r w:rsidRPr="00D32D41">
        <w:rPr>
          <w:lang w:val="en-US"/>
        </w:rPr>
        <w:t xml:space="preserve"> Meeting, 1993.</w:t>
      </w:r>
    </w:p>
    <w:p w:rsidR="00F90CAA" w:rsidRPr="00D32D41" w:rsidRDefault="00F90CAA" w:rsidP="00F90CAA">
      <w:pPr>
        <w:pStyle w:val="Reftext"/>
        <w:rPr>
          <w:lang w:val="en-US"/>
        </w:rPr>
      </w:pPr>
      <w:r w:rsidRPr="00D32D41">
        <w:rPr>
          <w:lang w:val="en-US"/>
        </w:rPr>
        <w:t xml:space="preserve">CCTF </w:t>
      </w:r>
      <w:r>
        <w:rPr>
          <w:lang w:val="en-US"/>
        </w:rPr>
        <w:t>–</w:t>
      </w:r>
      <w:r w:rsidRPr="00D32D41">
        <w:rPr>
          <w:lang w:val="en-US"/>
        </w:rPr>
        <w:t xml:space="preserve"> Report of the 15</w:t>
      </w:r>
      <w:r w:rsidRPr="00D32D41">
        <w:rPr>
          <w:vertAlign w:val="superscript"/>
          <w:lang w:val="en-US"/>
        </w:rPr>
        <w:t>th</w:t>
      </w:r>
      <w:r w:rsidRPr="00D32D41">
        <w:rPr>
          <w:lang w:val="en-US"/>
        </w:rPr>
        <w:t xml:space="preserve"> Meeting, June 2001, (</w:t>
      </w:r>
      <w:hyperlink r:id="rId212" w:tgtFrame="_blank" w:history="1">
        <w:r w:rsidRPr="00D32D41">
          <w:rPr>
            <w:rStyle w:val="Hyperlink"/>
            <w:lang w:val="en-US"/>
          </w:rPr>
          <w:t>http://www.bipm.org/cc/AllowedDocuments.jsp</w:t>
        </w:r>
      </w:hyperlink>
      <w:r w:rsidRPr="00F90CAA">
        <w:rPr>
          <w:lang w:val="en-US"/>
        </w:rPr>
        <w:t>).</w:t>
      </w:r>
    </w:p>
    <w:p w:rsidR="00F90CAA" w:rsidRPr="00D32D41" w:rsidRDefault="00F90CAA" w:rsidP="00F55A57">
      <w:pPr>
        <w:pStyle w:val="Reftext"/>
        <w:rPr>
          <w:lang w:val="en-US"/>
        </w:rPr>
      </w:pPr>
      <w:r w:rsidRPr="00D32D41">
        <w:rPr>
          <w:lang w:val="en-US"/>
        </w:rPr>
        <w:t>CCTF – Report of the 17</w:t>
      </w:r>
      <w:r w:rsidRPr="00D32D41">
        <w:rPr>
          <w:vertAlign w:val="superscript"/>
          <w:lang w:val="en-US"/>
        </w:rPr>
        <w:t>th</w:t>
      </w:r>
      <w:r w:rsidRPr="00D32D41">
        <w:rPr>
          <w:lang w:val="en-US"/>
        </w:rPr>
        <w:t xml:space="preserve"> Meeting, 2006, (</w:t>
      </w:r>
      <w:hyperlink r:id="rId213" w:tgtFrame="_blank" w:history="1">
        <w:r w:rsidRPr="00D32D41">
          <w:rPr>
            <w:rStyle w:val="Hyperlink"/>
            <w:lang w:val="en-US"/>
          </w:rPr>
          <w:t>http://www.bipm.org/utils/common/pdf/CCTF17.pdf</w:t>
        </w:r>
      </w:hyperlink>
      <w:r w:rsidRPr="00F90CAA">
        <w:rPr>
          <w:lang w:val="en-US"/>
        </w:rPr>
        <w:t>)</w:t>
      </w:r>
      <w:r w:rsidRPr="00D32D41">
        <w:rPr>
          <w:lang w:val="en-US"/>
        </w:rPr>
        <w:t>.</w:t>
      </w:r>
    </w:p>
    <w:p w:rsidR="00D32D41" w:rsidRPr="00F01B46" w:rsidRDefault="00D32D41" w:rsidP="00D32D41">
      <w:pPr>
        <w:pStyle w:val="Reftext"/>
        <w:rPr>
          <w:lang w:val="en-US"/>
        </w:rPr>
      </w:pPr>
      <w:r w:rsidRPr="00F01B46">
        <w:rPr>
          <w:lang w:val="en-US"/>
        </w:rPr>
        <w:t>CIPM/BIPM/OIML – Mutual recognition of national measurement standards and of calibration and measurement certificates issued by national metrology institutes. Paris, October 1999.</w:t>
      </w:r>
    </w:p>
    <w:p w:rsidR="00936207" w:rsidRDefault="00936207" w:rsidP="00864501">
      <w:pPr>
        <w:rPr>
          <w:lang w:val="en-GB"/>
        </w:rPr>
      </w:pPr>
    </w:p>
    <w:p w:rsidR="00F55A57" w:rsidRDefault="00F55A57" w:rsidP="00864501">
      <w:pPr>
        <w:rPr>
          <w:lang w:val="en-GB"/>
        </w:rPr>
      </w:pPr>
    </w:p>
    <w:p w:rsidR="00F55A57" w:rsidRPr="000376EF" w:rsidRDefault="00F55A57" w:rsidP="00864501">
      <w:pPr>
        <w:rPr>
          <w:lang w:val="en-GB"/>
        </w:rPr>
      </w:pPr>
    </w:p>
    <w:p w:rsidR="00936207" w:rsidRPr="000376EF" w:rsidRDefault="00936207" w:rsidP="005948AF">
      <w:pPr>
        <w:rPr>
          <w:lang w:val="en-GB"/>
        </w:rPr>
      </w:pPr>
    </w:p>
    <w:p w:rsidR="00936207" w:rsidRPr="000376EF" w:rsidRDefault="00936207" w:rsidP="005948AF">
      <w:pPr>
        <w:rPr>
          <w:lang w:val="en-GB"/>
        </w:rPr>
        <w:sectPr w:rsidR="00936207" w:rsidRPr="000376EF" w:rsidSect="00E806EA">
          <w:headerReference w:type="default" r:id="rId214"/>
          <w:headerReference w:type="first" r:id="rId215"/>
          <w:footnotePr>
            <w:pos w:val="beneathText"/>
          </w:footnotePr>
          <w:type w:val="oddPage"/>
          <w:pgSz w:w="11907" w:h="16840" w:code="9"/>
          <w:pgMar w:top="1418" w:right="1134" w:bottom="1418" w:left="1134" w:header="720" w:footer="720" w:gutter="0"/>
          <w:cols w:space="720"/>
          <w:vAlign w:val="both"/>
          <w:titlePg/>
        </w:sectPr>
      </w:pPr>
    </w:p>
    <w:p w:rsidR="000C52F8" w:rsidRDefault="000C52F8" w:rsidP="000C52F8">
      <w:pPr>
        <w:rPr>
          <w:lang w:val="en-GB"/>
        </w:rPr>
      </w:pPr>
    </w:p>
    <w:p w:rsidR="000C52F8" w:rsidRDefault="000C52F8" w:rsidP="000C52F8">
      <w:pPr>
        <w:rPr>
          <w:lang w:val="en-GB"/>
        </w:rPr>
      </w:pPr>
    </w:p>
    <w:p w:rsidR="00936207" w:rsidRPr="000376EF" w:rsidRDefault="00936207" w:rsidP="000C52F8">
      <w:pPr>
        <w:pStyle w:val="ChapNo"/>
        <w:rPr>
          <w:lang w:val="en-GB"/>
        </w:rPr>
      </w:pPr>
      <w:bookmarkStart w:id="3226" w:name="_Toc270520142"/>
      <w:r w:rsidRPr="000376EF">
        <w:rPr>
          <w:lang w:val="en-GB"/>
        </w:rPr>
        <w:t>CHAPTER</w:t>
      </w:r>
      <w:r w:rsidR="00B41FB8">
        <w:rPr>
          <w:lang w:val="en-GB"/>
        </w:rPr>
        <w:t xml:space="preserve"> </w:t>
      </w:r>
      <w:r w:rsidRPr="000376EF">
        <w:rPr>
          <w:lang w:val="en-GB"/>
        </w:rPr>
        <w:t>9</w:t>
      </w:r>
      <w:bookmarkEnd w:id="3226"/>
    </w:p>
    <w:p w:rsidR="00936207" w:rsidRPr="000376EF" w:rsidRDefault="00936207" w:rsidP="00CE3F5F">
      <w:pPr>
        <w:pStyle w:val="Chaptitle"/>
        <w:rPr>
          <w:lang w:val="en-GB"/>
        </w:rPr>
      </w:pPr>
      <w:bookmarkStart w:id="3227" w:name="_Toc270520143"/>
      <w:r w:rsidRPr="000376EF">
        <w:rPr>
          <w:lang w:val="en-GB"/>
        </w:rPr>
        <w:t xml:space="preserve">RELATIVISTIC EFFECTS IN SATELLITE TIME AND FREQUENCY </w:t>
      </w:r>
      <w:r w:rsidRPr="000376EF">
        <w:rPr>
          <w:lang w:val="en-GB"/>
        </w:rPr>
        <w:br/>
        <w:t>TRANSFER AND DISSEMINATION</w:t>
      </w:r>
      <w:bookmarkEnd w:id="3227"/>
    </w:p>
    <w:p w:rsidR="00936207" w:rsidRPr="000376EF" w:rsidRDefault="00936207" w:rsidP="009C642D">
      <w:pPr>
        <w:rPr>
          <w:lang w:val="en-GB"/>
        </w:rPr>
      </w:pPr>
    </w:p>
    <w:p w:rsidR="00794C74" w:rsidRPr="00794C74" w:rsidRDefault="00936207" w:rsidP="00794C74">
      <w:pPr>
        <w:jc w:val="right"/>
        <w:rPr>
          <w:i/>
          <w:iCs/>
          <w:noProof/>
          <w:szCs w:val="22"/>
          <w:lang w:val="en-GB"/>
        </w:rPr>
      </w:pPr>
      <w:r w:rsidRPr="000376EF">
        <w:rPr>
          <w:i/>
          <w:iCs/>
          <w:szCs w:val="22"/>
          <w:lang w:val="en-GB"/>
        </w:rPr>
        <w:t>Page</w:t>
      </w:r>
      <w:r w:rsidR="00C86F56">
        <w:rPr>
          <w:lang w:val="en-GB"/>
        </w:rPr>
        <w:fldChar w:fldCharType="begin"/>
      </w:r>
      <w:r>
        <w:rPr>
          <w:lang w:val="en-GB"/>
        </w:rPr>
        <w:instrText xml:space="preserve"> TOC \o "1-3" \h \z \u </w:instrText>
      </w:r>
      <w:r w:rsidR="00C86F56">
        <w:rPr>
          <w:lang w:val="en-GB"/>
        </w:rPr>
        <w:fldChar w:fldCharType="separate"/>
      </w:r>
    </w:p>
    <w:p w:rsidR="007403C0" w:rsidRDefault="007403C0" w:rsidP="007403C0">
      <w:pPr>
        <w:pStyle w:val="TOC2"/>
      </w:pPr>
    </w:p>
    <w:p w:rsidR="00794C74" w:rsidRDefault="00C86F56" w:rsidP="007403C0">
      <w:pPr>
        <w:pStyle w:val="TOC2"/>
        <w:rPr>
          <w:rFonts w:asciiTheme="minorHAnsi" w:eastAsiaTheme="minorEastAsia" w:hAnsiTheme="minorHAnsi" w:cstheme="minorBidi"/>
          <w:szCs w:val="22"/>
          <w:lang w:val="en-US" w:eastAsia="zh-CN"/>
        </w:rPr>
      </w:pPr>
      <w:hyperlink w:anchor="_Toc270508284" w:history="1">
        <w:r w:rsidR="00794C74" w:rsidRPr="005574E8">
          <w:rPr>
            <w:rStyle w:val="Hyperlink"/>
          </w:rPr>
          <w:t>9</w:t>
        </w:r>
        <w:r w:rsidR="007403C0">
          <w:rPr>
            <w:rStyle w:val="Hyperlink"/>
          </w:rPr>
          <w:t>.1</w:t>
        </w:r>
        <w:r w:rsidR="00794C74">
          <w:rPr>
            <w:rFonts w:asciiTheme="minorHAnsi" w:eastAsiaTheme="minorEastAsia" w:hAnsiTheme="minorHAnsi" w:cstheme="minorBidi"/>
            <w:szCs w:val="22"/>
            <w:lang w:val="en-US" w:eastAsia="zh-CN"/>
          </w:rPr>
          <w:tab/>
        </w:r>
        <w:r w:rsidR="00794C74" w:rsidRPr="005574E8">
          <w:rPr>
            <w:rStyle w:val="Hyperlink"/>
          </w:rPr>
          <w:t>The space-time interval</w:t>
        </w:r>
        <w:r w:rsidR="00794C74">
          <w:rPr>
            <w:webHidden/>
          </w:rPr>
          <w:tab/>
        </w:r>
        <w:r w:rsidR="00794C74">
          <w:rPr>
            <w:webHidden/>
          </w:rPr>
          <w:tab/>
        </w:r>
        <w:r>
          <w:rPr>
            <w:webHidden/>
          </w:rPr>
          <w:fldChar w:fldCharType="begin"/>
        </w:r>
        <w:r w:rsidR="00794C74">
          <w:rPr>
            <w:webHidden/>
          </w:rPr>
          <w:instrText xml:space="preserve"> PAGEREF _Toc270508284 \h </w:instrText>
        </w:r>
        <w:r>
          <w:rPr>
            <w:webHidden/>
          </w:rPr>
        </w:r>
        <w:r>
          <w:rPr>
            <w:webHidden/>
          </w:rPr>
          <w:fldChar w:fldCharType="separate"/>
        </w:r>
        <w:r w:rsidR="00EE603B">
          <w:rPr>
            <w:webHidden/>
          </w:rPr>
          <w:t>96</w:t>
        </w:r>
        <w:r>
          <w:rPr>
            <w:webHidden/>
          </w:rPr>
          <w:fldChar w:fldCharType="end"/>
        </w:r>
      </w:hyperlink>
    </w:p>
    <w:p w:rsidR="00794C74" w:rsidRDefault="00C86F56" w:rsidP="007403C0">
      <w:pPr>
        <w:pStyle w:val="TOC2"/>
        <w:rPr>
          <w:rFonts w:asciiTheme="minorHAnsi" w:eastAsiaTheme="minorEastAsia" w:hAnsiTheme="minorHAnsi" w:cstheme="minorBidi"/>
          <w:szCs w:val="22"/>
          <w:lang w:val="en-US" w:eastAsia="zh-CN"/>
        </w:rPr>
      </w:pPr>
      <w:hyperlink w:anchor="_Toc270508285" w:history="1">
        <w:r w:rsidR="00794C74" w:rsidRPr="005574E8">
          <w:rPr>
            <w:rStyle w:val="Hyperlink"/>
          </w:rPr>
          <w:t>9.</w:t>
        </w:r>
        <w:r w:rsidR="007403C0">
          <w:rPr>
            <w:rStyle w:val="Hyperlink"/>
          </w:rPr>
          <w:t>2</w:t>
        </w:r>
        <w:r w:rsidR="00794C74">
          <w:rPr>
            <w:rFonts w:asciiTheme="minorHAnsi" w:eastAsiaTheme="minorEastAsia" w:hAnsiTheme="minorHAnsi" w:cstheme="minorBidi"/>
            <w:szCs w:val="22"/>
            <w:lang w:val="en-US" w:eastAsia="zh-CN"/>
          </w:rPr>
          <w:tab/>
        </w:r>
        <w:r w:rsidR="00794C74" w:rsidRPr="005574E8">
          <w:rPr>
            <w:rStyle w:val="Hyperlink"/>
          </w:rPr>
          <w:t>The principle of relativity</w:t>
        </w:r>
        <w:r w:rsidR="00794C74">
          <w:rPr>
            <w:webHidden/>
          </w:rPr>
          <w:tab/>
        </w:r>
        <w:r w:rsidR="00794C74">
          <w:rPr>
            <w:webHidden/>
          </w:rPr>
          <w:tab/>
        </w:r>
        <w:r>
          <w:rPr>
            <w:webHidden/>
          </w:rPr>
          <w:fldChar w:fldCharType="begin"/>
        </w:r>
        <w:r w:rsidR="00794C74">
          <w:rPr>
            <w:webHidden/>
          </w:rPr>
          <w:instrText xml:space="preserve"> PAGEREF _Toc270508285 \h </w:instrText>
        </w:r>
        <w:r>
          <w:rPr>
            <w:webHidden/>
          </w:rPr>
        </w:r>
        <w:r>
          <w:rPr>
            <w:webHidden/>
          </w:rPr>
          <w:fldChar w:fldCharType="separate"/>
        </w:r>
        <w:r w:rsidR="00EE603B">
          <w:rPr>
            <w:webHidden/>
          </w:rPr>
          <w:t>96</w:t>
        </w:r>
        <w:r>
          <w:rPr>
            <w:webHidden/>
          </w:rPr>
          <w:fldChar w:fldCharType="end"/>
        </w:r>
      </w:hyperlink>
    </w:p>
    <w:p w:rsidR="00794C74" w:rsidRDefault="00C86F56" w:rsidP="007403C0">
      <w:pPr>
        <w:pStyle w:val="TOC3"/>
        <w:rPr>
          <w:rFonts w:asciiTheme="minorHAnsi" w:hAnsiTheme="minorHAnsi" w:cstheme="minorBidi"/>
        </w:rPr>
      </w:pPr>
      <w:hyperlink w:anchor="_Toc270508286" w:history="1">
        <w:r w:rsidR="00794C74" w:rsidRPr="005574E8">
          <w:rPr>
            <w:rStyle w:val="Hyperlink"/>
            <w:lang w:val="en-GB"/>
          </w:rPr>
          <w:t>9.</w:t>
        </w:r>
        <w:r w:rsidR="007403C0">
          <w:rPr>
            <w:rStyle w:val="Hyperlink"/>
            <w:lang w:val="en-GB"/>
          </w:rPr>
          <w:t>2</w:t>
        </w:r>
        <w:r w:rsidR="00794C74" w:rsidRPr="005574E8">
          <w:rPr>
            <w:rStyle w:val="Hyperlink"/>
            <w:lang w:val="en-GB"/>
          </w:rPr>
          <w:t>.1</w:t>
        </w:r>
        <w:r w:rsidR="00794C74">
          <w:rPr>
            <w:rFonts w:asciiTheme="minorHAnsi" w:hAnsiTheme="minorHAnsi" w:cstheme="minorBidi"/>
          </w:rPr>
          <w:tab/>
        </w:r>
        <w:r w:rsidR="00794C74" w:rsidRPr="005574E8">
          <w:rPr>
            <w:rStyle w:val="Hyperlink"/>
            <w:lang w:val="en-GB"/>
          </w:rPr>
          <w:t>The metric tensor</w:t>
        </w:r>
        <w:r w:rsidR="00794C74">
          <w:rPr>
            <w:webHidden/>
          </w:rPr>
          <w:tab/>
        </w:r>
        <w:r w:rsidR="00794C74">
          <w:rPr>
            <w:webHidden/>
          </w:rPr>
          <w:tab/>
        </w:r>
        <w:r>
          <w:rPr>
            <w:webHidden/>
          </w:rPr>
          <w:fldChar w:fldCharType="begin"/>
        </w:r>
        <w:r w:rsidR="00794C74">
          <w:rPr>
            <w:webHidden/>
          </w:rPr>
          <w:instrText xml:space="preserve"> PAGEREF _Toc270508286 \h </w:instrText>
        </w:r>
        <w:r>
          <w:rPr>
            <w:webHidden/>
          </w:rPr>
        </w:r>
        <w:r>
          <w:rPr>
            <w:webHidden/>
          </w:rPr>
          <w:fldChar w:fldCharType="separate"/>
        </w:r>
        <w:r w:rsidR="00EE603B">
          <w:rPr>
            <w:webHidden/>
          </w:rPr>
          <w:t>97</w:t>
        </w:r>
        <w:r>
          <w:rPr>
            <w:webHidden/>
          </w:rPr>
          <w:fldChar w:fldCharType="end"/>
        </w:r>
      </w:hyperlink>
    </w:p>
    <w:p w:rsidR="00794C74" w:rsidRDefault="00C86F56" w:rsidP="007403C0">
      <w:pPr>
        <w:pStyle w:val="TOC3"/>
        <w:rPr>
          <w:rFonts w:asciiTheme="minorHAnsi" w:hAnsiTheme="minorHAnsi" w:cstheme="minorBidi"/>
        </w:rPr>
      </w:pPr>
      <w:hyperlink w:anchor="_Toc270508287" w:history="1">
        <w:r w:rsidR="00794C74" w:rsidRPr="005574E8">
          <w:rPr>
            <w:rStyle w:val="Hyperlink"/>
            <w:lang w:val="en-GB"/>
          </w:rPr>
          <w:t>9.</w:t>
        </w:r>
        <w:r w:rsidR="007403C0">
          <w:rPr>
            <w:rStyle w:val="Hyperlink"/>
            <w:lang w:val="en-GB"/>
          </w:rPr>
          <w:t>2</w:t>
        </w:r>
        <w:r w:rsidR="00794C74" w:rsidRPr="005574E8">
          <w:rPr>
            <w:rStyle w:val="Hyperlink"/>
            <w:lang w:val="en-GB"/>
          </w:rPr>
          <w:t>.2</w:t>
        </w:r>
        <w:r w:rsidR="00794C74">
          <w:rPr>
            <w:rFonts w:asciiTheme="minorHAnsi" w:hAnsiTheme="minorHAnsi" w:cstheme="minorBidi"/>
          </w:rPr>
          <w:tab/>
        </w:r>
        <w:r w:rsidR="00794C74" w:rsidRPr="005574E8">
          <w:rPr>
            <w:rStyle w:val="Hyperlink"/>
            <w:lang w:val="en-GB"/>
          </w:rPr>
          <w:t>The gravitational potential of the Earth</w:t>
        </w:r>
        <w:r w:rsidR="00794C74">
          <w:rPr>
            <w:webHidden/>
          </w:rPr>
          <w:tab/>
        </w:r>
        <w:r w:rsidR="00794C74">
          <w:rPr>
            <w:webHidden/>
          </w:rPr>
          <w:tab/>
        </w:r>
        <w:r>
          <w:rPr>
            <w:webHidden/>
          </w:rPr>
          <w:fldChar w:fldCharType="begin"/>
        </w:r>
        <w:r w:rsidR="00794C74">
          <w:rPr>
            <w:webHidden/>
          </w:rPr>
          <w:instrText xml:space="preserve"> PAGEREF _Toc270508287 \h </w:instrText>
        </w:r>
        <w:r>
          <w:rPr>
            <w:webHidden/>
          </w:rPr>
        </w:r>
        <w:r>
          <w:rPr>
            <w:webHidden/>
          </w:rPr>
          <w:fldChar w:fldCharType="separate"/>
        </w:r>
        <w:r w:rsidR="00EE603B">
          <w:rPr>
            <w:webHidden/>
          </w:rPr>
          <w:t>99</w:t>
        </w:r>
        <w:r>
          <w:rPr>
            <w:webHidden/>
          </w:rPr>
          <w:fldChar w:fldCharType="end"/>
        </w:r>
      </w:hyperlink>
    </w:p>
    <w:p w:rsidR="00794C74" w:rsidRDefault="00C86F56" w:rsidP="007403C0">
      <w:pPr>
        <w:pStyle w:val="TOC3"/>
        <w:rPr>
          <w:rFonts w:asciiTheme="minorHAnsi" w:hAnsiTheme="minorHAnsi" w:cstheme="minorBidi"/>
        </w:rPr>
      </w:pPr>
      <w:hyperlink w:anchor="_Toc270508288" w:history="1">
        <w:r w:rsidR="00794C74" w:rsidRPr="005574E8">
          <w:rPr>
            <w:rStyle w:val="Hyperlink"/>
            <w:lang w:val="en-GB"/>
          </w:rPr>
          <w:t>9.</w:t>
        </w:r>
        <w:r w:rsidR="007403C0">
          <w:rPr>
            <w:rStyle w:val="Hyperlink"/>
            <w:lang w:val="en-GB"/>
          </w:rPr>
          <w:t>2</w:t>
        </w:r>
        <w:r w:rsidR="00794C74" w:rsidRPr="005574E8">
          <w:rPr>
            <w:rStyle w:val="Hyperlink"/>
            <w:lang w:val="en-GB"/>
          </w:rPr>
          <w:t>.3</w:t>
        </w:r>
        <w:r w:rsidR="00794C74">
          <w:rPr>
            <w:rFonts w:asciiTheme="minorHAnsi" w:hAnsiTheme="minorHAnsi" w:cstheme="minorBidi"/>
          </w:rPr>
          <w:tab/>
        </w:r>
        <w:r w:rsidR="00794C74" w:rsidRPr="005574E8">
          <w:rPr>
            <w:rStyle w:val="Hyperlink"/>
            <w:lang w:val="en-GB"/>
          </w:rPr>
          <w:t>Time dilation</w:t>
        </w:r>
        <w:r w:rsidR="00794C74">
          <w:rPr>
            <w:webHidden/>
          </w:rPr>
          <w:tab/>
        </w:r>
        <w:r w:rsidR="00794C74">
          <w:rPr>
            <w:webHidden/>
          </w:rPr>
          <w:tab/>
        </w:r>
        <w:r>
          <w:rPr>
            <w:webHidden/>
          </w:rPr>
          <w:fldChar w:fldCharType="begin"/>
        </w:r>
        <w:r w:rsidR="00794C74">
          <w:rPr>
            <w:webHidden/>
          </w:rPr>
          <w:instrText xml:space="preserve"> PAGEREF _Toc270508288 \h </w:instrText>
        </w:r>
        <w:r>
          <w:rPr>
            <w:webHidden/>
          </w:rPr>
        </w:r>
        <w:r>
          <w:rPr>
            <w:webHidden/>
          </w:rPr>
          <w:fldChar w:fldCharType="separate"/>
        </w:r>
        <w:r w:rsidR="00EE603B">
          <w:rPr>
            <w:webHidden/>
          </w:rPr>
          <w:t>101</w:t>
        </w:r>
        <w:r>
          <w:rPr>
            <w:webHidden/>
          </w:rPr>
          <w:fldChar w:fldCharType="end"/>
        </w:r>
      </w:hyperlink>
    </w:p>
    <w:p w:rsidR="00794C74" w:rsidRDefault="00C86F56" w:rsidP="007403C0">
      <w:pPr>
        <w:pStyle w:val="TOC3"/>
        <w:rPr>
          <w:rFonts w:asciiTheme="minorHAnsi" w:hAnsiTheme="minorHAnsi" w:cstheme="minorBidi"/>
        </w:rPr>
      </w:pPr>
      <w:hyperlink w:anchor="_Toc270508289" w:history="1">
        <w:r w:rsidR="00794C74" w:rsidRPr="005574E8">
          <w:rPr>
            <w:rStyle w:val="Hyperlink"/>
            <w:lang w:val="en-GB"/>
          </w:rPr>
          <w:t>9.</w:t>
        </w:r>
        <w:r w:rsidR="007403C0">
          <w:rPr>
            <w:rStyle w:val="Hyperlink"/>
            <w:lang w:val="en-GB"/>
          </w:rPr>
          <w:t>2</w:t>
        </w:r>
        <w:r w:rsidR="00794C74" w:rsidRPr="005574E8">
          <w:rPr>
            <w:rStyle w:val="Hyperlink"/>
            <w:lang w:val="en-GB"/>
          </w:rPr>
          <w:t>.4</w:t>
        </w:r>
        <w:r w:rsidR="00794C74">
          <w:rPr>
            <w:rFonts w:asciiTheme="minorHAnsi" w:hAnsiTheme="minorHAnsi" w:cstheme="minorBidi"/>
          </w:rPr>
          <w:tab/>
        </w:r>
        <w:r w:rsidR="00794C74" w:rsidRPr="005574E8">
          <w:rPr>
            <w:rStyle w:val="Hyperlink"/>
            <w:lang w:val="en-GB"/>
          </w:rPr>
          <w:t>Gravitational redshift</w:t>
        </w:r>
        <w:r w:rsidR="00794C74">
          <w:rPr>
            <w:webHidden/>
          </w:rPr>
          <w:tab/>
        </w:r>
        <w:r w:rsidR="00794C74">
          <w:rPr>
            <w:webHidden/>
          </w:rPr>
          <w:tab/>
        </w:r>
        <w:r>
          <w:rPr>
            <w:webHidden/>
          </w:rPr>
          <w:fldChar w:fldCharType="begin"/>
        </w:r>
        <w:r w:rsidR="00794C74">
          <w:rPr>
            <w:webHidden/>
          </w:rPr>
          <w:instrText xml:space="preserve"> PAGEREF _Toc270508289 \h </w:instrText>
        </w:r>
        <w:r>
          <w:rPr>
            <w:webHidden/>
          </w:rPr>
        </w:r>
        <w:r>
          <w:rPr>
            <w:webHidden/>
          </w:rPr>
          <w:fldChar w:fldCharType="separate"/>
        </w:r>
        <w:r w:rsidR="00EE603B">
          <w:rPr>
            <w:webHidden/>
          </w:rPr>
          <w:t>102</w:t>
        </w:r>
        <w:r>
          <w:rPr>
            <w:webHidden/>
          </w:rPr>
          <w:fldChar w:fldCharType="end"/>
        </w:r>
      </w:hyperlink>
    </w:p>
    <w:p w:rsidR="00794C74" w:rsidRDefault="00C86F56" w:rsidP="007403C0">
      <w:pPr>
        <w:pStyle w:val="TOC3"/>
        <w:rPr>
          <w:rFonts w:asciiTheme="minorHAnsi" w:hAnsiTheme="minorHAnsi" w:cstheme="minorBidi"/>
        </w:rPr>
      </w:pPr>
      <w:hyperlink w:anchor="_Toc270508290" w:history="1">
        <w:r w:rsidR="00794C74" w:rsidRPr="005574E8">
          <w:rPr>
            <w:rStyle w:val="Hyperlink"/>
            <w:lang w:val="en-GB"/>
          </w:rPr>
          <w:t>9.</w:t>
        </w:r>
        <w:r w:rsidR="007403C0">
          <w:rPr>
            <w:rStyle w:val="Hyperlink"/>
            <w:lang w:val="en-GB"/>
          </w:rPr>
          <w:t>2</w:t>
        </w:r>
        <w:r w:rsidR="00794C74" w:rsidRPr="005574E8">
          <w:rPr>
            <w:rStyle w:val="Hyperlink"/>
            <w:lang w:val="en-GB"/>
          </w:rPr>
          <w:t>.5</w:t>
        </w:r>
        <w:r w:rsidR="00794C74">
          <w:rPr>
            <w:rFonts w:asciiTheme="minorHAnsi" w:hAnsiTheme="minorHAnsi" w:cstheme="minorBidi"/>
          </w:rPr>
          <w:tab/>
        </w:r>
        <w:r w:rsidR="00794C74" w:rsidRPr="005574E8">
          <w:rPr>
            <w:rStyle w:val="Hyperlink"/>
            <w:lang w:val="en-GB"/>
          </w:rPr>
          <w:t>Time transfer by clock transport</w:t>
        </w:r>
        <w:r w:rsidR="00794C74">
          <w:rPr>
            <w:webHidden/>
          </w:rPr>
          <w:tab/>
        </w:r>
        <w:r w:rsidR="00794C74">
          <w:rPr>
            <w:webHidden/>
          </w:rPr>
          <w:tab/>
        </w:r>
        <w:r>
          <w:rPr>
            <w:webHidden/>
          </w:rPr>
          <w:fldChar w:fldCharType="begin"/>
        </w:r>
        <w:r w:rsidR="00794C74">
          <w:rPr>
            <w:webHidden/>
          </w:rPr>
          <w:instrText xml:space="preserve"> PAGEREF _Toc270508290 \h </w:instrText>
        </w:r>
        <w:r>
          <w:rPr>
            <w:webHidden/>
          </w:rPr>
        </w:r>
        <w:r>
          <w:rPr>
            <w:webHidden/>
          </w:rPr>
          <w:fldChar w:fldCharType="separate"/>
        </w:r>
        <w:r w:rsidR="00EE603B">
          <w:rPr>
            <w:webHidden/>
          </w:rPr>
          <w:t>103</w:t>
        </w:r>
        <w:r>
          <w:rPr>
            <w:webHidden/>
          </w:rPr>
          <w:fldChar w:fldCharType="end"/>
        </w:r>
      </w:hyperlink>
    </w:p>
    <w:p w:rsidR="00794C74" w:rsidRDefault="00C86F56" w:rsidP="007403C0">
      <w:pPr>
        <w:pStyle w:val="TOC3"/>
        <w:rPr>
          <w:rFonts w:asciiTheme="minorHAnsi" w:hAnsiTheme="minorHAnsi" w:cstheme="minorBidi"/>
        </w:rPr>
      </w:pPr>
      <w:hyperlink w:anchor="_Toc270508291" w:history="1">
        <w:r w:rsidR="00794C74" w:rsidRPr="005574E8">
          <w:rPr>
            <w:rStyle w:val="Hyperlink"/>
            <w:lang w:val="en-GB"/>
          </w:rPr>
          <w:t>9.</w:t>
        </w:r>
        <w:r w:rsidR="007403C0">
          <w:rPr>
            <w:rStyle w:val="Hyperlink"/>
            <w:lang w:val="en-GB"/>
          </w:rPr>
          <w:t>2</w:t>
        </w:r>
        <w:r w:rsidR="00794C74" w:rsidRPr="005574E8">
          <w:rPr>
            <w:rStyle w:val="Hyperlink"/>
            <w:lang w:val="en-GB"/>
          </w:rPr>
          <w:t>.6</w:t>
        </w:r>
        <w:r w:rsidR="00794C74">
          <w:rPr>
            <w:rFonts w:asciiTheme="minorHAnsi" w:hAnsiTheme="minorHAnsi" w:cstheme="minorBidi"/>
          </w:rPr>
          <w:tab/>
        </w:r>
        <w:r w:rsidR="00794C74" w:rsidRPr="005574E8">
          <w:rPr>
            <w:rStyle w:val="Hyperlink"/>
            <w:lang w:val="en-GB"/>
          </w:rPr>
          <w:t>Earth-Centered Inertial coordinate system</w:t>
        </w:r>
        <w:r w:rsidR="00794C74">
          <w:rPr>
            <w:webHidden/>
          </w:rPr>
          <w:tab/>
        </w:r>
        <w:r w:rsidR="00794C74">
          <w:rPr>
            <w:webHidden/>
          </w:rPr>
          <w:tab/>
        </w:r>
        <w:r>
          <w:rPr>
            <w:webHidden/>
          </w:rPr>
          <w:fldChar w:fldCharType="begin"/>
        </w:r>
        <w:r w:rsidR="00794C74">
          <w:rPr>
            <w:webHidden/>
          </w:rPr>
          <w:instrText xml:space="preserve"> PAGEREF _Toc270508291 \h </w:instrText>
        </w:r>
        <w:r>
          <w:rPr>
            <w:webHidden/>
          </w:rPr>
        </w:r>
        <w:r>
          <w:rPr>
            <w:webHidden/>
          </w:rPr>
          <w:fldChar w:fldCharType="separate"/>
        </w:r>
        <w:r w:rsidR="00EE603B">
          <w:rPr>
            <w:webHidden/>
          </w:rPr>
          <w:t>104</w:t>
        </w:r>
        <w:r>
          <w:rPr>
            <w:webHidden/>
          </w:rPr>
          <w:fldChar w:fldCharType="end"/>
        </w:r>
      </w:hyperlink>
    </w:p>
    <w:p w:rsidR="00794C74" w:rsidRDefault="00C86F56" w:rsidP="007403C0">
      <w:pPr>
        <w:pStyle w:val="TOC3"/>
        <w:rPr>
          <w:rFonts w:asciiTheme="minorHAnsi" w:hAnsiTheme="minorHAnsi" w:cstheme="minorBidi"/>
        </w:rPr>
      </w:pPr>
      <w:hyperlink w:anchor="_Toc270508292" w:history="1">
        <w:r w:rsidR="00794C74" w:rsidRPr="005574E8">
          <w:rPr>
            <w:rStyle w:val="Hyperlink"/>
            <w:lang w:val="en-GB"/>
          </w:rPr>
          <w:t>9.</w:t>
        </w:r>
        <w:r w:rsidR="007403C0">
          <w:rPr>
            <w:rStyle w:val="Hyperlink"/>
            <w:lang w:val="en-GB"/>
          </w:rPr>
          <w:t>2</w:t>
        </w:r>
        <w:r w:rsidR="00794C74" w:rsidRPr="005574E8">
          <w:rPr>
            <w:rStyle w:val="Hyperlink"/>
            <w:lang w:val="en-GB"/>
          </w:rPr>
          <w:t>.7</w:t>
        </w:r>
        <w:r w:rsidR="00794C74">
          <w:rPr>
            <w:rFonts w:asciiTheme="minorHAnsi" w:hAnsiTheme="minorHAnsi" w:cstheme="minorBidi"/>
          </w:rPr>
          <w:tab/>
        </w:r>
        <w:r w:rsidR="00794C74" w:rsidRPr="005574E8">
          <w:rPr>
            <w:rStyle w:val="Hyperlink"/>
            <w:lang w:val="en-GB"/>
          </w:rPr>
          <w:t>Earth-Centered Earth-Fixed coordinate system</w:t>
        </w:r>
        <w:r w:rsidR="00794C74">
          <w:rPr>
            <w:webHidden/>
          </w:rPr>
          <w:tab/>
        </w:r>
        <w:r w:rsidR="00794C74">
          <w:rPr>
            <w:webHidden/>
          </w:rPr>
          <w:tab/>
        </w:r>
        <w:r>
          <w:rPr>
            <w:webHidden/>
          </w:rPr>
          <w:fldChar w:fldCharType="begin"/>
        </w:r>
        <w:r w:rsidR="00794C74">
          <w:rPr>
            <w:webHidden/>
          </w:rPr>
          <w:instrText xml:space="preserve"> PAGEREF _Toc270508292 \h </w:instrText>
        </w:r>
        <w:r>
          <w:rPr>
            <w:webHidden/>
          </w:rPr>
        </w:r>
        <w:r>
          <w:rPr>
            <w:webHidden/>
          </w:rPr>
          <w:fldChar w:fldCharType="separate"/>
        </w:r>
        <w:r w:rsidR="00EE603B">
          <w:rPr>
            <w:webHidden/>
          </w:rPr>
          <w:t>105</w:t>
        </w:r>
        <w:r>
          <w:rPr>
            <w:webHidden/>
          </w:rPr>
          <w:fldChar w:fldCharType="end"/>
        </w:r>
      </w:hyperlink>
    </w:p>
    <w:p w:rsidR="00794C74" w:rsidRDefault="00C86F56" w:rsidP="007403C0">
      <w:pPr>
        <w:pStyle w:val="TOC2"/>
        <w:rPr>
          <w:rFonts w:asciiTheme="minorHAnsi" w:eastAsiaTheme="minorEastAsia" w:hAnsiTheme="minorHAnsi" w:cstheme="minorBidi"/>
          <w:szCs w:val="22"/>
          <w:lang w:val="en-US" w:eastAsia="zh-CN"/>
        </w:rPr>
      </w:pPr>
      <w:hyperlink w:anchor="_Toc270508293" w:history="1">
        <w:r w:rsidR="00794C74" w:rsidRPr="005574E8">
          <w:rPr>
            <w:rStyle w:val="Hyperlink"/>
          </w:rPr>
          <w:t>9.</w:t>
        </w:r>
        <w:r w:rsidR="007403C0">
          <w:rPr>
            <w:rStyle w:val="Hyperlink"/>
          </w:rPr>
          <w:t>3</w:t>
        </w:r>
        <w:r w:rsidR="00794C74">
          <w:rPr>
            <w:rFonts w:asciiTheme="minorHAnsi" w:eastAsiaTheme="minorEastAsia" w:hAnsiTheme="minorHAnsi" w:cstheme="minorBidi"/>
            <w:szCs w:val="22"/>
            <w:lang w:val="en-US" w:eastAsia="zh-CN"/>
          </w:rPr>
          <w:tab/>
        </w:r>
        <w:r w:rsidR="00794C74" w:rsidRPr="005574E8">
          <w:rPr>
            <w:rStyle w:val="Hyperlink"/>
            <w:bCs/>
          </w:rPr>
          <w:t>Clock onboard a satellite</w:t>
        </w:r>
        <w:r w:rsidR="00794C74">
          <w:rPr>
            <w:webHidden/>
          </w:rPr>
          <w:tab/>
        </w:r>
        <w:r w:rsidR="00794C74">
          <w:rPr>
            <w:webHidden/>
          </w:rPr>
          <w:tab/>
        </w:r>
        <w:r>
          <w:rPr>
            <w:webHidden/>
          </w:rPr>
          <w:fldChar w:fldCharType="begin"/>
        </w:r>
        <w:r w:rsidR="00794C74">
          <w:rPr>
            <w:webHidden/>
          </w:rPr>
          <w:instrText xml:space="preserve"> PAGEREF _Toc270508293 \h </w:instrText>
        </w:r>
        <w:r>
          <w:rPr>
            <w:webHidden/>
          </w:rPr>
        </w:r>
        <w:r>
          <w:rPr>
            <w:webHidden/>
          </w:rPr>
          <w:fldChar w:fldCharType="separate"/>
        </w:r>
        <w:r w:rsidR="00EE603B">
          <w:rPr>
            <w:webHidden/>
          </w:rPr>
          <w:t>107</w:t>
        </w:r>
        <w:r>
          <w:rPr>
            <w:webHidden/>
          </w:rPr>
          <w:fldChar w:fldCharType="end"/>
        </w:r>
      </w:hyperlink>
    </w:p>
    <w:p w:rsidR="00794C74" w:rsidRDefault="00C86F56" w:rsidP="007403C0">
      <w:pPr>
        <w:pStyle w:val="TOC2"/>
        <w:rPr>
          <w:rFonts w:asciiTheme="minorHAnsi" w:eastAsiaTheme="minorEastAsia" w:hAnsiTheme="minorHAnsi" w:cstheme="minorBidi"/>
          <w:szCs w:val="22"/>
          <w:lang w:val="en-US" w:eastAsia="zh-CN"/>
        </w:rPr>
      </w:pPr>
      <w:hyperlink w:anchor="_Toc270508294" w:history="1">
        <w:r w:rsidR="00794C74" w:rsidRPr="005574E8">
          <w:rPr>
            <w:rStyle w:val="Hyperlink"/>
          </w:rPr>
          <w:t>9.</w:t>
        </w:r>
        <w:r w:rsidR="007403C0">
          <w:rPr>
            <w:rStyle w:val="Hyperlink"/>
          </w:rPr>
          <w:t>4</w:t>
        </w:r>
        <w:r w:rsidR="00794C74">
          <w:rPr>
            <w:rFonts w:asciiTheme="minorHAnsi" w:eastAsiaTheme="minorEastAsia" w:hAnsiTheme="minorHAnsi" w:cstheme="minorBidi"/>
            <w:szCs w:val="22"/>
            <w:lang w:val="en-US" w:eastAsia="zh-CN"/>
          </w:rPr>
          <w:tab/>
        </w:r>
        <w:r w:rsidR="00794C74" w:rsidRPr="005574E8">
          <w:rPr>
            <w:rStyle w:val="Hyperlink"/>
          </w:rPr>
          <w:t>Time transfer by an electromagnetic signal</w:t>
        </w:r>
        <w:r w:rsidR="00794C74">
          <w:rPr>
            <w:webHidden/>
          </w:rPr>
          <w:tab/>
        </w:r>
        <w:r w:rsidR="00794C74">
          <w:rPr>
            <w:webHidden/>
          </w:rPr>
          <w:tab/>
        </w:r>
        <w:r>
          <w:rPr>
            <w:webHidden/>
          </w:rPr>
          <w:fldChar w:fldCharType="begin"/>
        </w:r>
        <w:r w:rsidR="00794C74">
          <w:rPr>
            <w:webHidden/>
          </w:rPr>
          <w:instrText xml:space="preserve"> PAGEREF _Toc270508294 \h </w:instrText>
        </w:r>
        <w:r>
          <w:rPr>
            <w:webHidden/>
          </w:rPr>
        </w:r>
        <w:r>
          <w:rPr>
            <w:webHidden/>
          </w:rPr>
          <w:fldChar w:fldCharType="separate"/>
        </w:r>
        <w:r w:rsidR="00EE603B">
          <w:rPr>
            <w:webHidden/>
          </w:rPr>
          <w:t>111</w:t>
        </w:r>
        <w:r>
          <w:rPr>
            <w:webHidden/>
          </w:rPr>
          <w:fldChar w:fldCharType="end"/>
        </w:r>
      </w:hyperlink>
    </w:p>
    <w:p w:rsidR="00794C74" w:rsidRDefault="00C86F56" w:rsidP="007403C0">
      <w:pPr>
        <w:pStyle w:val="TOC3"/>
        <w:rPr>
          <w:rFonts w:asciiTheme="minorHAnsi" w:hAnsiTheme="minorHAnsi" w:cstheme="minorBidi"/>
        </w:rPr>
      </w:pPr>
      <w:hyperlink w:anchor="_Toc270508295" w:history="1">
        <w:r w:rsidR="00794C74" w:rsidRPr="005574E8">
          <w:rPr>
            <w:rStyle w:val="Hyperlink"/>
            <w:lang w:val="en-GB"/>
          </w:rPr>
          <w:t>9.</w:t>
        </w:r>
        <w:r w:rsidR="007403C0">
          <w:rPr>
            <w:rStyle w:val="Hyperlink"/>
            <w:lang w:val="en-GB"/>
          </w:rPr>
          <w:t>4</w:t>
        </w:r>
        <w:r w:rsidR="00794C74" w:rsidRPr="005574E8">
          <w:rPr>
            <w:rStyle w:val="Hyperlink"/>
            <w:lang w:val="en-GB"/>
          </w:rPr>
          <w:t>.1</w:t>
        </w:r>
        <w:r w:rsidR="00794C74">
          <w:rPr>
            <w:rFonts w:asciiTheme="minorHAnsi" w:hAnsiTheme="minorHAnsi" w:cstheme="minorBidi"/>
          </w:rPr>
          <w:tab/>
        </w:r>
        <w:r w:rsidR="00794C74" w:rsidRPr="005574E8">
          <w:rPr>
            <w:rStyle w:val="Hyperlink"/>
            <w:lang w:val="en-GB"/>
          </w:rPr>
          <w:t>Earth Centered Inertial coordinate system</w:t>
        </w:r>
        <w:r w:rsidR="00794C74">
          <w:rPr>
            <w:webHidden/>
          </w:rPr>
          <w:tab/>
        </w:r>
        <w:r w:rsidR="00794C74">
          <w:rPr>
            <w:webHidden/>
          </w:rPr>
          <w:tab/>
        </w:r>
        <w:r>
          <w:rPr>
            <w:webHidden/>
          </w:rPr>
          <w:fldChar w:fldCharType="begin"/>
        </w:r>
        <w:r w:rsidR="00794C74">
          <w:rPr>
            <w:webHidden/>
          </w:rPr>
          <w:instrText xml:space="preserve"> PAGEREF _Toc270508295 \h </w:instrText>
        </w:r>
        <w:r>
          <w:rPr>
            <w:webHidden/>
          </w:rPr>
        </w:r>
        <w:r>
          <w:rPr>
            <w:webHidden/>
          </w:rPr>
          <w:fldChar w:fldCharType="separate"/>
        </w:r>
        <w:r w:rsidR="00EE603B">
          <w:rPr>
            <w:webHidden/>
          </w:rPr>
          <w:t>112</w:t>
        </w:r>
        <w:r>
          <w:rPr>
            <w:webHidden/>
          </w:rPr>
          <w:fldChar w:fldCharType="end"/>
        </w:r>
      </w:hyperlink>
    </w:p>
    <w:p w:rsidR="00794C74" w:rsidRDefault="00C86F56" w:rsidP="007403C0">
      <w:pPr>
        <w:pStyle w:val="TOC3"/>
        <w:rPr>
          <w:rFonts w:asciiTheme="minorHAnsi" w:hAnsiTheme="minorHAnsi" w:cstheme="minorBidi"/>
        </w:rPr>
      </w:pPr>
      <w:hyperlink w:anchor="_Toc270508296" w:history="1">
        <w:r w:rsidR="00794C74" w:rsidRPr="005574E8">
          <w:rPr>
            <w:rStyle w:val="Hyperlink"/>
            <w:lang w:val="en-GB"/>
          </w:rPr>
          <w:t>9.</w:t>
        </w:r>
        <w:r w:rsidR="007403C0">
          <w:rPr>
            <w:rStyle w:val="Hyperlink"/>
            <w:lang w:val="en-GB"/>
          </w:rPr>
          <w:t>4</w:t>
        </w:r>
        <w:r w:rsidR="00794C74" w:rsidRPr="005574E8">
          <w:rPr>
            <w:rStyle w:val="Hyperlink"/>
            <w:lang w:val="en-GB"/>
          </w:rPr>
          <w:t>.2</w:t>
        </w:r>
        <w:r w:rsidR="00794C74">
          <w:rPr>
            <w:rFonts w:asciiTheme="minorHAnsi" w:hAnsiTheme="minorHAnsi" w:cstheme="minorBidi"/>
          </w:rPr>
          <w:tab/>
        </w:r>
        <w:r w:rsidR="00794C74" w:rsidRPr="005574E8">
          <w:rPr>
            <w:rStyle w:val="Hyperlink"/>
            <w:lang w:val="en-GB"/>
          </w:rPr>
          <w:t>Earth-Centered Earth-Fixed coordinate system</w:t>
        </w:r>
        <w:r w:rsidR="00794C74">
          <w:rPr>
            <w:webHidden/>
          </w:rPr>
          <w:tab/>
        </w:r>
        <w:r w:rsidR="00794C74">
          <w:rPr>
            <w:webHidden/>
          </w:rPr>
          <w:tab/>
        </w:r>
        <w:r>
          <w:rPr>
            <w:webHidden/>
          </w:rPr>
          <w:fldChar w:fldCharType="begin"/>
        </w:r>
        <w:r w:rsidR="00794C74">
          <w:rPr>
            <w:webHidden/>
          </w:rPr>
          <w:instrText xml:space="preserve"> PAGEREF _Toc270508296 \h </w:instrText>
        </w:r>
        <w:r>
          <w:rPr>
            <w:webHidden/>
          </w:rPr>
        </w:r>
        <w:r>
          <w:rPr>
            <w:webHidden/>
          </w:rPr>
          <w:fldChar w:fldCharType="separate"/>
        </w:r>
        <w:r w:rsidR="00EE603B">
          <w:rPr>
            <w:webHidden/>
          </w:rPr>
          <w:t>114</w:t>
        </w:r>
        <w:r>
          <w:rPr>
            <w:webHidden/>
          </w:rPr>
          <w:fldChar w:fldCharType="end"/>
        </w:r>
      </w:hyperlink>
    </w:p>
    <w:p w:rsidR="00794C74" w:rsidRDefault="00C86F56" w:rsidP="007403C0">
      <w:pPr>
        <w:pStyle w:val="TOC3"/>
        <w:rPr>
          <w:rFonts w:asciiTheme="minorHAnsi" w:hAnsiTheme="minorHAnsi" w:cstheme="minorBidi"/>
        </w:rPr>
      </w:pPr>
      <w:hyperlink w:anchor="_Toc270508297" w:history="1">
        <w:r w:rsidR="00794C74" w:rsidRPr="005574E8">
          <w:rPr>
            <w:rStyle w:val="Hyperlink"/>
            <w:lang w:val="en-GB"/>
          </w:rPr>
          <w:t>9.</w:t>
        </w:r>
        <w:r w:rsidR="007403C0">
          <w:rPr>
            <w:rStyle w:val="Hyperlink"/>
            <w:lang w:val="en-GB"/>
          </w:rPr>
          <w:t>4</w:t>
        </w:r>
        <w:r w:rsidR="00794C74" w:rsidRPr="005574E8">
          <w:rPr>
            <w:rStyle w:val="Hyperlink"/>
            <w:lang w:val="en-GB"/>
          </w:rPr>
          <w:t>.3</w:t>
        </w:r>
        <w:r w:rsidR="00794C74">
          <w:rPr>
            <w:rFonts w:asciiTheme="minorHAnsi" w:hAnsiTheme="minorHAnsi" w:cstheme="minorBidi"/>
          </w:rPr>
          <w:tab/>
        </w:r>
        <w:r w:rsidR="00794C74" w:rsidRPr="005574E8">
          <w:rPr>
            <w:rStyle w:val="Hyperlink"/>
            <w:lang w:val="en-GB"/>
          </w:rPr>
          <w:t>Inter-satellite link</w:t>
        </w:r>
        <w:r w:rsidR="00794C74">
          <w:rPr>
            <w:webHidden/>
          </w:rPr>
          <w:tab/>
        </w:r>
        <w:r w:rsidR="00794C74">
          <w:rPr>
            <w:webHidden/>
          </w:rPr>
          <w:tab/>
        </w:r>
        <w:r>
          <w:rPr>
            <w:webHidden/>
          </w:rPr>
          <w:fldChar w:fldCharType="begin"/>
        </w:r>
        <w:r w:rsidR="00794C74">
          <w:rPr>
            <w:webHidden/>
          </w:rPr>
          <w:instrText xml:space="preserve"> PAGEREF _Toc270508297 \h </w:instrText>
        </w:r>
        <w:r>
          <w:rPr>
            <w:webHidden/>
          </w:rPr>
        </w:r>
        <w:r>
          <w:rPr>
            <w:webHidden/>
          </w:rPr>
          <w:fldChar w:fldCharType="separate"/>
        </w:r>
        <w:r w:rsidR="00EE603B">
          <w:rPr>
            <w:webHidden/>
          </w:rPr>
          <w:t>116</w:t>
        </w:r>
        <w:r>
          <w:rPr>
            <w:webHidden/>
          </w:rPr>
          <w:fldChar w:fldCharType="end"/>
        </w:r>
      </w:hyperlink>
    </w:p>
    <w:p w:rsidR="00794C74" w:rsidRDefault="00C86F56" w:rsidP="007403C0">
      <w:pPr>
        <w:pStyle w:val="TOC3"/>
        <w:rPr>
          <w:rFonts w:asciiTheme="minorHAnsi" w:hAnsiTheme="minorHAnsi" w:cstheme="minorBidi"/>
        </w:rPr>
      </w:pPr>
      <w:hyperlink w:anchor="_Toc270508298" w:history="1">
        <w:r w:rsidR="00794C74" w:rsidRPr="005574E8">
          <w:rPr>
            <w:rStyle w:val="Hyperlink"/>
            <w:lang w:val="en-GB"/>
          </w:rPr>
          <w:t>9.</w:t>
        </w:r>
        <w:r w:rsidR="007403C0">
          <w:rPr>
            <w:rStyle w:val="Hyperlink"/>
            <w:lang w:val="en-GB"/>
          </w:rPr>
          <w:t>4</w:t>
        </w:r>
        <w:r w:rsidR="00794C74" w:rsidRPr="005574E8">
          <w:rPr>
            <w:rStyle w:val="Hyperlink"/>
            <w:lang w:val="en-GB"/>
          </w:rPr>
          <w:t>.4</w:t>
        </w:r>
        <w:r w:rsidR="00794C74">
          <w:rPr>
            <w:rFonts w:asciiTheme="minorHAnsi" w:hAnsiTheme="minorHAnsi" w:cstheme="minorBidi"/>
          </w:rPr>
          <w:tab/>
        </w:r>
        <w:r w:rsidR="00794C74" w:rsidRPr="005574E8">
          <w:rPr>
            <w:rStyle w:val="Hyperlink"/>
            <w:lang w:val="en-GB"/>
          </w:rPr>
          <w:t>Relativistic Doppler effect</w:t>
        </w:r>
        <w:r w:rsidR="00794C74">
          <w:rPr>
            <w:webHidden/>
          </w:rPr>
          <w:tab/>
        </w:r>
        <w:r w:rsidR="00794C74">
          <w:rPr>
            <w:webHidden/>
          </w:rPr>
          <w:tab/>
        </w:r>
        <w:r>
          <w:rPr>
            <w:webHidden/>
          </w:rPr>
          <w:fldChar w:fldCharType="begin"/>
        </w:r>
        <w:r w:rsidR="00794C74">
          <w:rPr>
            <w:webHidden/>
          </w:rPr>
          <w:instrText xml:space="preserve"> PAGEREF _Toc270508298 \h </w:instrText>
        </w:r>
        <w:r>
          <w:rPr>
            <w:webHidden/>
          </w:rPr>
        </w:r>
        <w:r>
          <w:rPr>
            <w:webHidden/>
          </w:rPr>
          <w:fldChar w:fldCharType="separate"/>
        </w:r>
        <w:r w:rsidR="00EE603B">
          <w:rPr>
            <w:webHidden/>
          </w:rPr>
          <w:t>117</w:t>
        </w:r>
        <w:r>
          <w:rPr>
            <w:webHidden/>
          </w:rPr>
          <w:fldChar w:fldCharType="end"/>
        </w:r>
      </w:hyperlink>
    </w:p>
    <w:p w:rsidR="00794C74" w:rsidRDefault="00C86F56" w:rsidP="007403C0">
      <w:pPr>
        <w:pStyle w:val="TOC2"/>
        <w:rPr>
          <w:rStyle w:val="Hyperlink"/>
        </w:rPr>
      </w:pPr>
      <w:hyperlink w:anchor="_Toc270508299" w:history="1">
        <w:r w:rsidR="00794C74" w:rsidRPr="005574E8">
          <w:rPr>
            <w:rStyle w:val="Hyperlink"/>
          </w:rPr>
          <w:t>9.</w:t>
        </w:r>
        <w:r w:rsidR="007403C0">
          <w:rPr>
            <w:rStyle w:val="Hyperlink"/>
          </w:rPr>
          <w:t>5</w:t>
        </w:r>
        <w:r w:rsidR="00794C74">
          <w:rPr>
            <w:rFonts w:asciiTheme="minorHAnsi" w:eastAsiaTheme="minorEastAsia" w:hAnsiTheme="minorHAnsi" w:cstheme="minorBidi"/>
            <w:szCs w:val="22"/>
            <w:lang w:val="en-US" w:eastAsia="zh-CN"/>
          </w:rPr>
          <w:tab/>
        </w:r>
        <w:r w:rsidR="00794C74" w:rsidRPr="005574E8">
          <w:rPr>
            <w:rStyle w:val="Hyperlink"/>
          </w:rPr>
          <w:t>Conclusion</w:t>
        </w:r>
        <w:r w:rsidR="00794C74">
          <w:rPr>
            <w:webHidden/>
          </w:rPr>
          <w:tab/>
        </w:r>
        <w:r w:rsidR="00794C74">
          <w:rPr>
            <w:webHidden/>
          </w:rPr>
          <w:tab/>
        </w:r>
        <w:r>
          <w:rPr>
            <w:webHidden/>
          </w:rPr>
          <w:fldChar w:fldCharType="begin"/>
        </w:r>
        <w:r w:rsidR="00794C74">
          <w:rPr>
            <w:webHidden/>
          </w:rPr>
          <w:instrText xml:space="preserve"> PAGEREF _Toc270508299 \h </w:instrText>
        </w:r>
        <w:r>
          <w:rPr>
            <w:webHidden/>
          </w:rPr>
        </w:r>
        <w:r>
          <w:rPr>
            <w:webHidden/>
          </w:rPr>
          <w:fldChar w:fldCharType="separate"/>
        </w:r>
        <w:r w:rsidR="00EE603B">
          <w:rPr>
            <w:webHidden/>
          </w:rPr>
          <w:t>119</w:t>
        </w:r>
        <w:r>
          <w:rPr>
            <w:webHidden/>
          </w:rPr>
          <w:fldChar w:fldCharType="end"/>
        </w:r>
      </w:hyperlink>
    </w:p>
    <w:p w:rsidR="00794C74" w:rsidRPr="00EA473E" w:rsidRDefault="00794C74" w:rsidP="0010777D">
      <w:pPr>
        <w:pStyle w:val="TOC2"/>
        <w:rPr>
          <w:rFonts w:eastAsiaTheme="minorEastAsia"/>
          <w:szCs w:val="22"/>
        </w:rPr>
      </w:pPr>
      <w:r w:rsidRPr="00EA473E">
        <w:rPr>
          <w:rStyle w:val="Hyperlink"/>
          <w:color w:val="auto"/>
          <w:u w:val="none"/>
          <w:lang w:val="en-US"/>
        </w:rPr>
        <w:t>References</w:t>
      </w:r>
      <w:r w:rsidRPr="00EA473E">
        <w:rPr>
          <w:rStyle w:val="Hyperlink"/>
          <w:color w:val="auto"/>
          <w:u w:val="none"/>
          <w:lang w:val="en-US"/>
        </w:rPr>
        <w:tab/>
      </w:r>
      <w:r w:rsidRPr="00EA473E">
        <w:rPr>
          <w:rStyle w:val="Hyperlink"/>
          <w:color w:val="auto"/>
          <w:u w:val="none"/>
          <w:lang w:val="en-US"/>
        </w:rPr>
        <w:tab/>
        <w:t>1</w:t>
      </w:r>
      <w:r w:rsidR="0010777D">
        <w:rPr>
          <w:rStyle w:val="Hyperlink"/>
          <w:color w:val="auto"/>
          <w:u w:val="none"/>
          <w:lang w:val="en-US"/>
        </w:rPr>
        <w:t>19</w:t>
      </w:r>
    </w:p>
    <w:p w:rsidR="00794C74" w:rsidRDefault="00794C74" w:rsidP="008D54B0">
      <w:pPr>
        <w:pStyle w:val="TOC2"/>
        <w:rPr>
          <w:rFonts w:eastAsiaTheme="minorEastAsia"/>
          <w:lang w:eastAsia="zh-CN"/>
        </w:rPr>
      </w:pPr>
    </w:p>
    <w:p w:rsidR="00936207" w:rsidRPr="000376EF" w:rsidRDefault="00C86F56" w:rsidP="00F269FB">
      <w:pPr>
        <w:tabs>
          <w:tab w:val="right" w:pos="9498"/>
        </w:tabs>
        <w:rPr>
          <w:lang w:val="en-GB"/>
        </w:rPr>
      </w:pPr>
      <w:r>
        <w:rPr>
          <w:lang w:val="en-GB"/>
        </w:rPr>
        <w:fldChar w:fldCharType="end"/>
      </w:r>
    </w:p>
    <w:p w:rsidR="00936207" w:rsidRDefault="00936207" w:rsidP="009C642D">
      <w:pPr>
        <w:rPr>
          <w:lang w:val="en-GB"/>
        </w:rPr>
      </w:pPr>
    </w:p>
    <w:p w:rsidR="00F55A57" w:rsidRDefault="00F55A57" w:rsidP="009C642D">
      <w:pPr>
        <w:rPr>
          <w:lang w:val="en-GB"/>
        </w:rPr>
      </w:pPr>
    </w:p>
    <w:p w:rsidR="00F55A57" w:rsidRDefault="00F55A57" w:rsidP="009C642D">
      <w:pPr>
        <w:rPr>
          <w:lang w:val="en-GB"/>
        </w:rPr>
      </w:pPr>
    </w:p>
    <w:p w:rsidR="00F55A57" w:rsidRDefault="00F55A57" w:rsidP="009C642D">
      <w:pPr>
        <w:rPr>
          <w:lang w:val="en-GB"/>
        </w:rPr>
      </w:pPr>
    </w:p>
    <w:p w:rsidR="00F55A57" w:rsidRDefault="00F55A57" w:rsidP="009C642D">
      <w:pPr>
        <w:rPr>
          <w:lang w:val="en-GB"/>
        </w:rPr>
      </w:pPr>
    </w:p>
    <w:p w:rsidR="00F55A57" w:rsidRPr="000376EF" w:rsidRDefault="00F55A57" w:rsidP="009C642D">
      <w:pPr>
        <w:rPr>
          <w:lang w:val="en-GB"/>
        </w:rPr>
      </w:pPr>
    </w:p>
    <w:p w:rsidR="00936207" w:rsidRPr="000376EF" w:rsidRDefault="00936207" w:rsidP="009C642D">
      <w:pPr>
        <w:rPr>
          <w:lang w:val="en-GB"/>
        </w:rPr>
      </w:pPr>
    </w:p>
    <w:p w:rsidR="00936207" w:rsidRPr="000376EF" w:rsidRDefault="00936207" w:rsidP="000C52F8">
      <w:pPr>
        <w:pStyle w:val="Heading1"/>
        <w:rPr>
          <w:lang w:val="en-GB"/>
        </w:rPr>
      </w:pPr>
      <w:r w:rsidRPr="000376EF">
        <w:rPr>
          <w:lang w:val="en-GB"/>
        </w:rPr>
        <w:br w:type="page"/>
      </w:r>
    </w:p>
    <w:p w:rsidR="00936207" w:rsidRPr="000376EF" w:rsidRDefault="00936207" w:rsidP="007403C0">
      <w:pPr>
        <w:pStyle w:val="Heading2"/>
        <w:rPr>
          <w:lang w:val="en-GB"/>
        </w:rPr>
      </w:pPr>
      <w:bookmarkStart w:id="3228" w:name="_Toc257118474"/>
      <w:bookmarkStart w:id="3229" w:name="_Toc257118824"/>
      <w:bookmarkStart w:id="3230" w:name="_Toc257119147"/>
      <w:bookmarkStart w:id="3231" w:name="_Toc257119528"/>
      <w:bookmarkStart w:id="3232" w:name="_Toc257119969"/>
      <w:bookmarkStart w:id="3233" w:name="_Toc257120682"/>
      <w:bookmarkStart w:id="3234" w:name="_Toc257120888"/>
      <w:bookmarkStart w:id="3235" w:name="_Toc257121094"/>
      <w:bookmarkStart w:id="3236" w:name="_Toc257121300"/>
      <w:bookmarkStart w:id="3237" w:name="_Toc257121712"/>
      <w:bookmarkStart w:id="3238" w:name="_Toc257121917"/>
      <w:bookmarkStart w:id="3239" w:name="_Toc257122122"/>
      <w:bookmarkStart w:id="3240" w:name="_Toc257122327"/>
      <w:bookmarkStart w:id="3241" w:name="_Toc270345968"/>
      <w:bookmarkStart w:id="3242" w:name="_Toc270347356"/>
      <w:bookmarkStart w:id="3243" w:name="_Toc270407744"/>
      <w:bookmarkStart w:id="3244" w:name="_Toc270408655"/>
      <w:bookmarkStart w:id="3245" w:name="_Toc270414735"/>
      <w:bookmarkStart w:id="3246" w:name="_Toc270422215"/>
      <w:bookmarkStart w:id="3247" w:name="_Toc270432575"/>
      <w:bookmarkStart w:id="3248" w:name="_Toc270434430"/>
      <w:bookmarkStart w:id="3249" w:name="_Toc270508284"/>
      <w:bookmarkStart w:id="3250" w:name="_Toc270509312"/>
      <w:bookmarkStart w:id="3251" w:name="_Toc270510443"/>
      <w:bookmarkStart w:id="3252" w:name="_Toc270512442"/>
      <w:bookmarkStart w:id="3253" w:name="_Toc270517638"/>
      <w:bookmarkStart w:id="3254" w:name="_Toc270519339"/>
      <w:r w:rsidRPr="000376EF">
        <w:rPr>
          <w:lang w:val="en-GB"/>
        </w:rPr>
        <w:t>9</w:t>
      </w:r>
      <w:r w:rsidR="007403C0">
        <w:rPr>
          <w:lang w:val="en-GB"/>
        </w:rPr>
        <w:t>.1</w:t>
      </w:r>
      <w:r w:rsidRPr="000376EF">
        <w:rPr>
          <w:lang w:val="en-GB"/>
        </w:rPr>
        <w:tab/>
      </w:r>
      <w:bookmarkStart w:id="3255" w:name="_Toc177205708"/>
      <w:r w:rsidRPr="000376EF">
        <w:rPr>
          <w:lang w:val="en-GB"/>
        </w:rPr>
        <w:t>The space-time interval</w:t>
      </w:r>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5"/>
      <w:bookmarkEnd w:id="3252"/>
      <w:bookmarkEnd w:id="3253"/>
      <w:bookmarkEnd w:id="3254"/>
    </w:p>
    <w:p w:rsidR="00936207" w:rsidRPr="000376EF" w:rsidRDefault="00936207" w:rsidP="005948AF">
      <w:pPr>
        <w:rPr>
          <w:lang w:val="en-GB"/>
        </w:rPr>
      </w:pPr>
      <w:r w:rsidRPr="000376EF">
        <w:rPr>
          <w:lang w:val="en-GB"/>
        </w:rPr>
        <w:t>The theory of space, time, and gravitation according to the general theory of relativity is founded upon the notion of an invariant Riemannian space-time interval of the form</w:t>
      </w:r>
      <w:r w:rsidR="007403C0">
        <w:rPr>
          <w:lang w:val="en-GB"/>
        </w:rPr>
        <w:t>:</w:t>
      </w:r>
    </w:p>
    <w:p w:rsidR="00936207" w:rsidRDefault="00936207" w:rsidP="007403C0">
      <w:pPr>
        <w:pStyle w:val="Equation"/>
        <w:spacing w:before="240"/>
        <w:rPr>
          <w:lang w:val="en-GB"/>
        </w:rPr>
      </w:pPr>
      <w:r>
        <w:rPr>
          <w:lang w:val="en-GB"/>
        </w:rPr>
        <w:tab/>
      </w:r>
      <w:r>
        <w:rPr>
          <w:lang w:val="en-GB"/>
        </w:rPr>
        <w:tab/>
      </w:r>
      <w:r w:rsidR="00F55A57" w:rsidRPr="000376EF">
        <w:rPr>
          <w:position w:val="-14"/>
          <w:lang w:val="en-GB"/>
        </w:rPr>
        <w:object w:dxaOrig="5380" w:dyaOrig="420">
          <v:shape id="_x0000_i1084" type="#_x0000_t75" style="width:270.75pt;height:22.5pt" o:ole="">
            <v:imagedata r:id="rId216" o:title=""/>
          </v:shape>
          <o:OLEObject Type="Embed" ProgID="Equation.DSMT4" ShapeID="_x0000_i1084" DrawAspect="Content" ObjectID="_1348058198" r:id="rId217"/>
        </w:object>
      </w:r>
      <w:r>
        <w:rPr>
          <w:lang w:val="en-GB"/>
        </w:rPr>
        <w:tab/>
        <w:t>(9-1)</w:t>
      </w:r>
    </w:p>
    <w:p w:rsidR="00936207" w:rsidRPr="000376EF" w:rsidRDefault="00936207" w:rsidP="000C52F8">
      <w:pPr>
        <w:pStyle w:val="Equationlegend"/>
        <w:rPr>
          <w:lang w:val="en-GB"/>
        </w:rPr>
      </w:pPr>
      <w:r w:rsidRPr="00CA1A86">
        <w:rPr>
          <w:lang w:val="en-GB"/>
        </w:rPr>
        <w:t xml:space="preserve">where: </w:t>
      </w:r>
    </w:p>
    <w:p w:rsidR="00936207" w:rsidRDefault="000C52F8" w:rsidP="007403C0">
      <w:pPr>
        <w:pStyle w:val="Equationlegend"/>
        <w:spacing w:before="240"/>
        <w:rPr>
          <w:lang w:val="en-GB"/>
        </w:rPr>
      </w:pPr>
      <w:r>
        <w:rPr>
          <w:lang w:val="en-GB"/>
        </w:rPr>
        <w:tab/>
      </w:r>
      <w:r>
        <w:rPr>
          <w:lang w:val="en-GB"/>
        </w:rPr>
        <w:tab/>
      </w:r>
      <w:r w:rsidR="00936207" w:rsidRPr="00CA1A86">
        <w:rPr>
          <w:lang w:val="en-GB"/>
        </w:rPr>
        <w:t>Greek index assumes the ran</w:t>
      </w:r>
      <w:r w:rsidR="00914BF0">
        <w:rPr>
          <w:lang w:val="en-GB"/>
        </w:rPr>
        <w:t>ge 0, 1, 2, 3</w:t>
      </w:r>
    </w:p>
    <w:p w:rsidR="00936207" w:rsidRDefault="000C52F8" w:rsidP="000C52F8">
      <w:pPr>
        <w:pStyle w:val="Equationlegend"/>
        <w:rPr>
          <w:lang w:val="en-GB"/>
        </w:rPr>
      </w:pPr>
      <w:r>
        <w:rPr>
          <w:lang w:val="en-GB"/>
        </w:rPr>
        <w:tab/>
      </w:r>
      <w:r>
        <w:rPr>
          <w:lang w:val="en-GB"/>
        </w:rPr>
        <w:tab/>
      </w:r>
      <w:r w:rsidR="00936207" w:rsidRPr="00CA1A86">
        <w:rPr>
          <w:lang w:val="en-GB"/>
        </w:rPr>
        <w:t>Latin index assumes the range 1, 2, 3.</w:t>
      </w:r>
    </w:p>
    <w:p w:rsidR="00936207" w:rsidRPr="000376EF" w:rsidRDefault="00936207" w:rsidP="00F55A57">
      <w:pPr>
        <w:pStyle w:val="Normalaftertitle"/>
        <w:rPr>
          <w:lang w:val="en-GB"/>
        </w:rPr>
      </w:pPr>
      <w:r w:rsidRPr="000376EF">
        <w:rPr>
          <w:lang w:val="en-GB"/>
        </w:rPr>
        <w:t xml:space="preserve">A repeated index (one in a raised position and one in a lowered position) implies summation on that index. The fundamental mathematical object is the metric tensor </w:t>
      </w:r>
      <w:r w:rsidRPr="000376EF">
        <w:rPr>
          <w:i/>
          <w:lang w:val="en-GB"/>
        </w:rPr>
        <w:t>g</w:t>
      </w:r>
      <w:r w:rsidRPr="000C52F8">
        <w:rPr>
          <w:iCs/>
          <w:szCs w:val="22"/>
          <w:vertAlign w:val="subscript"/>
          <w:lang w:val="en-GB"/>
        </w:rPr>
        <w:sym w:font="Symbol" w:char="F06D"/>
      </w:r>
      <w:r w:rsidRPr="000C52F8">
        <w:rPr>
          <w:iCs/>
          <w:szCs w:val="22"/>
          <w:vertAlign w:val="subscript"/>
          <w:lang w:val="en-GB"/>
        </w:rPr>
        <w:sym w:font="Symbol" w:char="F06E"/>
      </w:r>
      <w:r w:rsidRPr="000376EF">
        <w:rPr>
          <w:lang w:val="en-GB"/>
        </w:rPr>
        <w:t xml:space="preserve">, whose components are functions of the coordinates </w:t>
      </w:r>
      <w:r w:rsidRPr="000376EF">
        <w:rPr>
          <w:i/>
          <w:lang w:val="en-GB"/>
        </w:rPr>
        <w:t>x</w:t>
      </w:r>
      <w:r w:rsidRPr="000C52F8">
        <w:rPr>
          <w:iCs/>
          <w:szCs w:val="22"/>
          <w:vertAlign w:val="superscript"/>
          <w:lang w:val="en-GB"/>
        </w:rPr>
        <w:sym w:font="Symbol" w:char="F061"/>
      </w:r>
      <w:r w:rsidRPr="000376EF">
        <w:rPr>
          <w:lang w:val="en-GB"/>
        </w:rPr>
        <w:t xml:space="preserve"> = (</w:t>
      </w:r>
      <w:r w:rsidRPr="000376EF">
        <w:rPr>
          <w:i/>
          <w:lang w:val="en-GB"/>
        </w:rPr>
        <w:t>c t</w:t>
      </w:r>
      <w:r w:rsidRPr="000376EF">
        <w:rPr>
          <w:lang w:val="en-GB"/>
        </w:rPr>
        <w:t xml:space="preserve">, </w:t>
      </w:r>
      <w:r w:rsidRPr="000376EF">
        <w:rPr>
          <w:i/>
          <w:lang w:val="en-GB"/>
        </w:rPr>
        <w:t>x</w:t>
      </w:r>
      <w:r w:rsidRPr="000376EF">
        <w:rPr>
          <w:i/>
          <w:vertAlign w:val="superscript"/>
          <w:lang w:val="en-GB"/>
        </w:rPr>
        <w:t> i</w:t>
      </w:r>
      <w:r w:rsidRPr="000376EF">
        <w:rPr>
          <w:lang w:val="en-GB"/>
        </w:rPr>
        <w:t xml:space="preserve">) and are symmetric in the indices </w:t>
      </w:r>
      <w:r w:rsidRPr="000C52F8">
        <w:rPr>
          <w:iCs/>
          <w:szCs w:val="22"/>
          <w:lang w:val="en-GB"/>
        </w:rPr>
        <w:sym w:font="Symbol" w:char="F06D"/>
      </w:r>
      <w:r w:rsidRPr="000376EF">
        <w:rPr>
          <w:lang w:val="en-GB"/>
        </w:rPr>
        <w:t>,</w:t>
      </w:r>
      <w:r w:rsidRPr="000376EF">
        <w:rPr>
          <w:vertAlign w:val="subscript"/>
          <w:lang w:val="en-GB"/>
        </w:rPr>
        <w:t> </w:t>
      </w:r>
      <w:r w:rsidRPr="007403C0">
        <w:rPr>
          <w:iCs/>
          <w:szCs w:val="22"/>
          <w:lang w:val="en-GB"/>
        </w:rPr>
        <w:sym w:font="Symbol" w:char="F06E"/>
      </w:r>
      <w:r w:rsidR="00B41FB8">
        <w:rPr>
          <w:vertAlign w:val="subscript"/>
          <w:lang w:val="en-GB"/>
        </w:rPr>
        <w:t xml:space="preserve"> </w:t>
      </w:r>
      <w:r w:rsidRPr="000376EF">
        <w:rPr>
          <w:lang w:val="en-GB"/>
        </w:rPr>
        <w:t xml:space="preserve">(that is, </w:t>
      </w:r>
      <w:r w:rsidRPr="000376EF">
        <w:rPr>
          <w:i/>
          <w:lang w:val="en-GB"/>
        </w:rPr>
        <w:t>g</w:t>
      </w:r>
      <w:r w:rsidRPr="000C52F8">
        <w:rPr>
          <w:iCs/>
          <w:szCs w:val="22"/>
          <w:vertAlign w:val="subscript"/>
          <w:lang w:val="en-GB"/>
        </w:rPr>
        <w:sym w:font="Symbol" w:char="F06D"/>
      </w:r>
      <w:r w:rsidRPr="000C52F8">
        <w:rPr>
          <w:iCs/>
          <w:szCs w:val="22"/>
          <w:vertAlign w:val="subscript"/>
          <w:lang w:val="en-GB"/>
        </w:rPr>
        <w:sym w:font="Symbol" w:char="F06E"/>
      </w:r>
      <w:r w:rsidRPr="000376EF">
        <w:rPr>
          <w:lang w:val="en-GB"/>
        </w:rPr>
        <w:t xml:space="preserve"> = </w:t>
      </w:r>
      <w:r w:rsidRPr="000376EF">
        <w:rPr>
          <w:i/>
          <w:lang w:val="en-GB"/>
        </w:rPr>
        <w:t>g</w:t>
      </w:r>
      <w:r w:rsidRPr="000C52F8">
        <w:rPr>
          <w:iCs/>
          <w:szCs w:val="22"/>
          <w:vertAlign w:val="subscript"/>
          <w:lang w:val="en-GB"/>
        </w:rPr>
        <w:sym w:font="Symbol" w:char="F06E"/>
      </w:r>
      <w:r w:rsidRPr="000C52F8">
        <w:rPr>
          <w:iCs/>
          <w:szCs w:val="22"/>
          <w:vertAlign w:val="subscript"/>
          <w:lang w:val="en-GB"/>
        </w:rPr>
        <w:sym w:font="Symbol" w:char="F06D"/>
      </w:r>
      <w:r w:rsidRPr="000376EF">
        <w:rPr>
          <w:lang w:val="en-GB"/>
        </w:rPr>
        <w:t xml:space="preserve">). The reciprocal metric tensor </w:t>
      </w:r>
      <w:r w:rsidRPr="000376EF">
        <w:rPr>
          <w:i/>
          <w:lang w:val="en-GB"/>
        </w:rPr>
        <w:t>g</w:t>
      </w:r>
      <w:r w:rsidRPr="000C52F8">
        <w:rPr>
          <w:iCs/>
          <w:szCs w:val="22"/>
          <w:vertAlign w:val="superscript"/>
          <w:lang w:val="en-GB"/>
        </w:rPr>
        <w:sym w:font="Symbol" w:char="F06D"/>
      </w:r>
      <w:r w:rsidRPr="000C52F8">
        <w:rPr>
          <w:iCs/>
          <w:szCs w:val="22"/>
          <w:vertAlign w:val="superscript"/>
          <w:lang w:val="en-GB"/>
        </w:rPr>
        <w:sym w:font="Symbol" w:char="F06E"/>
      </w:r>
      <w:r w:rsidRPr="000376EF">
        <w:rPr>
          <w:lang w:val="en-GB"/>
        </w:rPr>
        <w:t xml:space="preserve"> is defined by the relation </w:t>
      </w:r>
      <w:r w:rsidRPr="000376EF">
        <w:rPr>
          <w:i/>
          <w:lang w:val="en-GB"/>
        </w:rPr>
        <w:t>g</w:t>
      </w:r>
      <w:r w:rsidRPr="000C52F8">
        <w:rPr>
          <w:iCs/>
          <w:szCs w:val="22"/>
          <w:vertAlign w:val="superscript"/>
          <w:lang w:val="en-GB"/>
        </w:rPr>
        <w:sym w:font="Symbol" w:char="F06D"/>
      </w:r>
      <w:r w:rsidRPr="000C52F8">
        <w:rPr>
          <w:iCs/>
          <w:szCs w:val="22"/>
          <w:vertAlign w:val="superscript"/>
          <w:lang w:val="en-GB"/>
        </w:rPr>
        <w:sym w:font="Symbol" w:char="F061"/>
      </w:r>
      <w:r w:rsidRPr="000376EF">
        <w:rPr>
          <w:i/>
          <w:lang w:val="en-GB"/>
        </w:rPr>
        <w:t> g</w:t>
      </w:r>
      <w:r w:rsidRPr="000C52F8">
        <w:rPr>
          <w:iCs/>
          <w:szCs w:val="22"/>
          <w:vertAlign w:val="subscript"/>
          <w:lang w:val="en-GB"/>
        </w:rPr>
        <w:sym w:font="Symbol" w:char="F061"/>
      </w:r>
      <w:r w:rsidRPr="000C52F8">
        <w:rPr>
          <w:iCs/>
          <w:szCs w:val="22"/>
          <w:vertAlign w:val="subscript"/>
          <w:lang w:val="en-GB"/>
        </w:rPr>
        <w:sym w:font="Symbol" w:char="F06E"/>
      </w:r>
      <w:r w:rsidRPr="000376EF">
        <w:rPr>
          <w:lang w:val="en-GB"/>
        </w:rPr>
        <w:t xml:space="preserve"> = </w:t>
      </w:r>
      <w:r w:rsidRPr="000376EF">
        <w:rPr>
          <w:i/>
          <w:szCs w:val="22"/>
          <w:lang w:val="en-GB"/>
        </w:rPr>
        <w:sym w:font="Symbol" w:char="F064"/>
      </w:r>
      <w:r w:rsidR="00B41FB8">
        <w:rPr>
          <w:i/>
          <w:vertAlign w:val="superscript"/>
          <w:lang w:val="en-GB"/>
        </w:rPr>
        <w:t xml:space="preserve"> </w:t>
      </w:r>
      <w:r w:rsidRPr="00F55A57">
        <w:rPr>
          <w:iCs/>
          <w:szCs w:val="22"/>
          <w:vertAlign w:val="superscript"/>
          <w:lang w:val="en-GB"/>
        </w:rPr>
        <w:sym w:font="Symbol" w:char="F06D"/>
      </w:r>
      <w:r w:rsidRPr="000376EF">
        <w:rPr>
          <w:i/>
          <w:szCs w:val="22"/>
          <w:vertAlign w:val="subscript"/>
          <w:lang w:val="en-GB"/>
        </w:rPr>
        <w:sym w:font="Symbol" w:char="F06E"/>
      </w:r>
      <w:r w:rsidRPr="000376EF">
        <w:rPr>
          <w:vertAlign w:val="subscript"/>
          <w:lang w:val="en-GB"/>
        </w:rPr>
        <w:t> </w:t>
      </w:r>
      <w:r w:rsidRPr="000376EF">
        <w:rPr>
          <w:lang w:val="en-GB"/>
        </w:rPr>
        <w:t xml:space="preserve">, where </w:t>
      </w:r>
      <w:r w:rsidRPr="007403C0">
        <w:rPr>
          <w:iCs/>
          <w:szCs w:val="22"/>
          <w:lang w:val="en-GB"/>
        </w:rPr>
        <w:sym w:font="Symbol" w:char="F064"/>
      </w:r>
      <w:r w:rsidR="00B41FB8" w:rsidRPr="007403C0">
        <w:rPr>
          <w:iCs/>
          <w:vertAlign w:val="superscript"/>
          <w:lang w:val="en-GB"/>
        </w:rPr>
        <w:t xml:space="preserve"> </w:t>
      </w:r>
      <w:r w:rsidRPr="000C52F8">
        <w:rPr>
          <w:iCs/>
          <w:szCs w:val="22"/>
          <w:vertAlign w:val="superscript"/>
          <w:lang w:val="en-GB"/>
        </w:rPr>
        <w:sym w:font="Symbol" w:char="F06D"/>
      </w:r>
      <w:r w:rsidRPr="000C52F8">
        <w:rPr>
          <w:iCs/>
          <w:szCs w:val="22"/>
          <w:vertAlign w:val="subscript"/>
          <w:lang w:val="en-GB"/>
        </w:rPr>
        <w:sym w:font="Symbol" w:char="F06E"/>
      </w:r>
      <w:r w:rsidR="00B41FB8">
        <w:rPr>
          <w:i/>
          <w:vertAlign w:val="subscript"/>
          <w:lang w:val="en-GB"/>
        </w:rPr>
        <w:t xml:space="preserve"> </w:t>
      </w:r>
      <w:r w:rsidRPr="000376EF">
        <w:rPr>
          <w:lang w:val="en-GB"/>
        </w:rPr>
        <w:t>is the Kronecker delta (</w:t>
      </w:r>
      <w:r w:rsidRPr="000C52F8">
        <w:rPr>
          <w:iCs/>
          <w:szCs w:val="22"/>
          <w:lang w:val="en-GB"/>
        </w:rPr>
        <w:sym w:font="Symbol" w:char="F064"/>
      </w:r>
      <w:r w:rsidR="00B41FB8" w:rsidRPr="000C52F8">
        <w:rPr>
          <w:iCs/>
          <w:vertAlign w:val="superscript"/>
          <w:lang w:val="en-GB"/>
        </w:rPr>
        <w:t xml:space="preserve"> </w:t>
      </w:r>
      <w:r w:rsidRPr="000C52F8">
        <w:rPr>
          <w:iCs/>
          <w:szCs w:val="22"/>
          <w:vertAlign w:val="superscript"/>
          <w:lang w:val="en-GB"/>
        </w:rPr>
        <w:sym w:font="Symbol" w:char="F06D"/>
      </w:r>
      <w:r w:rsidRPr="000C52F8">
        <w:rPr>
          <w:iCs/>
          <w:szCs w:val="22"/>
          <w:vertAlign w:val="subscript"/>
          <w:lang w:val="en-GB"/>
        </w:rPr>
        <w:sym w:font="Symbol" w:char="F06E"/>
      </w:r>
      <w:r w:rsidRPr="000376EF">
        <w:rPr>
          <w:lang w:val="en-GB"/>
        </w:rPr>
        <w:t xml:space="preserve"> = 1 if </w:t>
      </w:r>
      <w:r w:rsidRPr="000C52F8">
        <w:rPr>
          <w:iCs/>
          <w:szCs w:val="22"/>
          <w:lang w:val="en-GB"/>
        </w:rPr>
        <w:sym w:font="Symbol" w:char="F06D"/>
      </w:r>
      <w:r w:rsidRPr="000C52F8">
        <w:rPr>
          <w:iCs/>
          <w:lang w:val="en-GB"/>
        </w:rPr>
        <w:t xml:space="preserve"> = </w:t>
      </w:r>
      <w:r w:rsidRPr="000C52F8">
        <w:rPr>
          <w:iCs/>
          <w:szCs w:val="22"/>
          <w:lang w:val="en-GB"/>
        </w:rPr>
        <w:sym w:font="Symbol" w:char="F06E"/>
      </w:r>
      <w:r w:rsidRPr="000376EF">
        <w:rPr>
          <w:vertAlign w:val="subscript"/>
          <w:lang w:val="en-GB"/>
        </w:rPr>
        <w:t> </w:t>
      </w:r>
      <w:r w:rsidRPr="000376EF">
        <w:rPr>
          <w:lang w:val="en-GB"/>
        </w:rPr>
        <w:t>, 0 otherwise).</w:t>
      </w:r>
      <w:r w:rsidR="00B41FB8">
        <w:rPr>
          <w:lang w:val="en-GB"/>
        </w:rPr>
        <w:t xml:space="preserve"> </w:t>
      </w:r>
      <w:r w:rsidRPr="000376EF">
        <w:rPr>
          <w:lang w:val="en-GB"/>
        </w:rPr>
        <w:t xml:space="preserve">In the sign convention adopted here, </w:t>
      </w:r>
      <w:r w:rsidRPr="000376EF">
        <w:rPr>
          <w:szCs w:val="22"/>
          <w:lang w:val="en-GB"/>
        </w:rPr>
        <w:sym w:font="Symbol" w:char="F02D"/>
      </w:r>
      <w:r w:rsidRPr="000376EF">
        <w:rPr>
          <w:lang w:val="en-GB"/>
        </w:rPr>
        <w:t> </w:t>
      </w:r>
      <w:r w:rsidRPr="000376EF">
        <w:rPr>
          <w:i/>
          <w:lang w:val="en-GB"/>
        </w:rPr>
        <w:t>g</w:t>
      </w:r>
      <w:r w:rsidRPr="000376EF">
        <w:rPr>
          <w:vertAlign w:val="subscript"/>
          <w:lang w:val="en-GB"/>
        </w:rPr>
        <w:t> 00</w:t>
      </w:r>
      <w:r w:rsidRPr="000376EF">
        <w:rPr>
          <w:lang w:val="en-GB"/>
        </w:rPr>
        <w:t xml:space="preserve"> &gt; 0.</w:t>
      </w:r>
    </w:p>
    <w:p w:rsidR="00936207" w:rsidRPr="000376EF" w:rsidRDefault="00936207" w:rsidP="000C52F8">
      <w:pPr>
        <w:rPr>
          <w:lang w:val="en-GB"/>
        </w:rPr>
      </w:pPr>
      <w:r w:rsidRPr="000376EF">
        <w:rPr>
          <w:lang w:val="en-GB"/>
        </w:rPr>
        <w:t>In the measurement of length and time, time is the only fundamental quantity; length is a derived concept. Therefore, clocks and light signals are the only fundamental instruments of measurement. There are two distinct methods for the transfer of time between two remote clocks:</w:t>
      </w:r>
    </w:p>
    <w:p w:rsidR="00936207" w:rsidRPr="000376EF" w:rsidRDefault="000C52F8" w:rsidP="007403C0">
      <w:pPr>
        <w:pStyle w:val="enumlev1"/>
        <w:rPr>
          <w:lang w:val="en-GB"/>
        </w:rPr>
      </w:pPr>
      <w:r>
        <w:rPr>
          <w:lang w:val="en-GB"/>
        </w:rPr>
        <w:t>1</w:t>
      </w:r>
      <w:r w:rsidR="007403C0">
        <w:rPr>
          <w:lang w:val="en-GB"/>
        </w:rPr>
        <w:t>.</w:t>
      </w:r>
      <w:r>
        <w:rPr>
          <w:lang w:val="en-GB"/>
        </w:rPr>
        <w:tab/>
      </w:r>
      <w:r w:rsidR="00936207" w:rsidRPr="000376EF">
        <w:rPr>
          <w:lang w:val="en-GB"/>
        </w:rPr>
        <w:t>transport of an intermediate portable clock;</w:t>
      </w:r>
    </w:p>
    <w:p w:rsidR="00936207" w:rsidRPr="000376EF" w:rsidRDefault="000C52F8" w:rsidP="007403C0">
      <w:pPr>
        <w:pStyle w:val="enumlev1"/>
        <w:rPr>
          <w:lang w:val="en-GB"/>
        </w:rPr>
      </w:pPr>
      <w:r>
        <w:rPr>
          <w:lang w:val="en-GB"/>
        </w:rPr>
        <w:t>2</w:t>
      </w:r>
      <w:r w:rsidR="007403C0">
        <w:rPr>
          <w:lang w:val="en-GB"/>
        </w:rPr>
        <w:t>.</w:t>
      </w:r>
      <w:r>
        <w:rPr>
          <w:lang w:val="en-GB"/>
        </w:rPr>
        <w:tab/>
      </w:r>
      <w:r w:rsidR="00936207" w:rsidRPr="000376EF">
        <w:rPr>
          <w:lang w:val="en-GB"/>
        </w:rPr>
        <w:t xml:space="preserve">an electromagnetic signal. </w:t>
      </w:r>
    </w:p>
    <w:p w:rsidR="00936207" w:rsidRPr="000376EF" w:rsidRDefault="00936207" w:rsidP="000C52F8">
      <w:pPr>
        <w:rPr>
          <w:lang w:val="en-GB"/>
        </w:rPr>
      </w:pPr>
      <w:r w:rsidRPr="000376EF">
        <w:rPr>
          <w:lang w:val="en-GB"/>
        </w:rPr>
        <w:t xml:space="preserve">For relativistic time transfer, it is necessary to distinguish between coordinate time and proper time. The coordinate time </w:t>
      </w:r>
      <w:r w:rsidRPr="000376EF">
        <w:rPr>
          <w:i/>
          <w:lang w:val="en-GB"/>
        </w:rPr>
        <w:t>t</w:t>
      </w:r>
      <w:r w:rsidRPr="000376EF">
        <w:rPr>
          <w:lang w:val="en-GB"/>
        </w:rPr>
        <w:t xml:space="preserve"> of an event is the same everywhere throughout the space-time coordinate system.</w:t>
      </w:r>
      <w:r w:rsidR="00B41FB8">
        <w:rPr>
          <w:lang w:val="en-GB"/>
        </w:rPr>
        <w:t xml:space="preserve"> </w:t>
      </w:r>
      <w:r w:rsidRPr="000376EF">
        <w:rPr>
          <w:lang w:val="en-GB"/>
        </w:rPr>
        <w:t xml:space="preserve">The proper time </w:t>
      </w:r>
      <w:r w:rsidRPr="000C52F8">
        <w:rPr>
          <w:iCs/>
          <w:szCs w:val="22"/>
          <w:lang w:val="en-GB"/>
        </w:rPr>
        <w:sym w:font="Symbol" w:char="F074"/>
      </w:r>
      <w:r w:rsidRPr="000376EF">
        <w:rPr>
          <w:lang w:val="en-GB"/>
        </w:rPr>
        <w:t xml:space="preserve"> is the reading of a clock in its own rest frame. The proper time depends on the clock</w:t>
      </w:r>
      <w:r w:rsidR="00AD1D2C">
        <w:rPr>
          <w:rFonts w:hint="eastAsia"/>
          <w:lang w:val="en-GB"/>
        </w:rPr>
        <w:t>’</w:t>
      </w:r>
      <w:r w:rsidRPr="000376EF">
        <w:rPr>
          <w:lang w:val="en-GB"/>
        </w:rPr>
        <w:t>s state of motion and its position in the gravitational potential. For a transported clock, the space-time interval is</w:t>
      </w:r>
      <w:r w:rsidR="007403C0">
        <w:rPr>
          <w:lang w:val="en-GB"/>
        </w:rPr>
        <w:t>:</w:t>
      </w:r>
      <w:r w:rsidRPr="000376EF">
        <w:rPr>
          <w:lang w:val="en-GB"/>
        </w:rPr>
        <w:t xml:space="preserve"> </w:t>
      </w:r>
    </w:p>
    <w:p w:rsidR="00936207" w:rsidRDefault="00936207" w:rsidP="007403C0">
      <w:pPr>
        <w:pStyle w:val="Equation"/>
        <w:spacing w:before="240"/>
        <w:rPr>
          <w:lang w:val="en-GB"/>
        </w:rPr>
      </w:pPr>
      <w:r>
        <w:rPr>
          <w:lang w:val="en-GB"/>
        </w:rPr>
        <w:tab/>
      </w:r>
      <w:r>
        <w:rPr>
          <w:lang w:val="en-GB"/>
        </w:rPr>
        <w:tab/>
      </w:r>
      <w:r w:rsidR="007403C0" w:rsidRPr="000376EF">
        <w:rPr>
          <w:position w:val="-14"/>
          <w:lang w:val="en-GB"/>
        </w:rPr>
        <w:object w:dxaOrig="2500" w:dyaOrig="420">
          <v:shape id="_x0000_i1085" type="#_x0000_t75" style="width:126.75pt;height:22.5pt" o:ole="">
            <v:imagedata r:id="rId218" o:title=""/>
          </v:shape>
          <o:OLEObject Type="Embed" ProgID="Equation.DSMT4" ShapeID="_x0000_i1085" DrawAspect="Content" ObjectID="_1348058199" r:id="rId219"/>
        </w:object>
      </w:r>
      <w:r>
        <w:rPr>
          <w:lang w:val="en-GB"/>
        </w:rPr>
        <w:tab/>
        <w:t>(9-2)</w:t>
      </w:r>
    </w:p>
    <w:p w:rsidR="00936207" w:rsidRPr="000376EF" w:rsidRDefault="00936207" w:rsidP="007403C0">
      <w:pPr>
        <w:spacing w:before="240"/>
        <w:rPr>
          <w:lang w:val="en-GB"/>
        </w:rPr>
      </w:pPr>
      <w:r w:rsidRPr="000376EF">
        <w:rPr>
          <w:lang w:val="en-GB"/>
        </w:rPr>
        <w:t>For an electromagnetic signal, the space-time interval satisfies the condition</w:t>
      </w:r>
      <w:r w:rsidR="000C52F8">
        <w:rPr>
          <w:lang w:val="en-GB"/>
        </w:rPr>
        <w:t>:</w:t>
      </w:r>
    </w:p>
    <w:p w:rsidR="00936207" w:rsidRDefault="00936207" w:rsidP="007403C0">
      <w:pPr>
        <w:pStyle w:val="Equation"/>
        <w:spacing w:before="240"/>
        <w:rPr>
          <w:lang w:val="en-GB"/>
        </w:rPr>
      </w:pPr>
      <w:r>
        <w:rPr>
          <w:lang w:val="en-GB"/>
        </w:rPr>
        <w:tab/>
      </w:r>
      <w:r>
        <w:rPr>
          <w:lang w:val="en-GB"/>
        </w:rPr>
        <w:tab/>
      </w:r>
      <w:r w:rsidR="007403C0" w:rsidRPr="000376EF">
        <w:rPr>
          <w:position w:val="-14"/>
          <w:lang w:val="en-GB"/>
        </w:rPr>
        <w:object w:dxaOrig="1939" w:dyaOrig="420">
          <v:shape id="_x0000_i1086" type="#_x0000_t75" style="width:96.75pt;height:22.5pt" o:ole="">
            <v:imagedata r:id="rId220" o:title=""/>
          </v:shape>
          <o:OLEObject Type="Embed" ProgID="Equation.DSMT4" ShapeID="_x0000_i1086" DrawAspect="Content" ObjectID="_1348058200" r:id="rId221"/>
        </w:object>
      </w:r>
      <w:r>
        <w:rPr>
          <w:lang w:val="en-GB"/>
        </w:rPr>
        <w:tab/>
        <w:t>(9-3)</w:t>
      </w:r>
    </w:p>
    <w:p w:rsidR="00936207" w:rsidRPr="000376EF" w:rsidRDefault="00936207" w:rsidP="007403C0">
      <w:pPr>
        <w:pStyle w:val="Heading2"/>
        <w:rPr>
          <w:lang w:val="en-GB"/>
        </w:rPr>
      </w:pPr>
      <w:bookmarkStart w:id="3256" w:name="_Toc257118475"/>
      <w:bookmarkStart w:id="3257" w:name="_Toc257118825"/>
      <w:bookmarkStart w:id="3258" w:name="_Toc257119148"/>
      <w:bookmarkStart w:id="3259" w:name="_Toc257119529"/>
      <w:bookmarkStart w:id="3260" w:name="_Toc257119970"/>
      <w:bookmarkStart w:id="3261" w:name="_Toc257120683"/>
      <w:bookmarkStart w:id="3262" w:name="_Toc257120889"/>
      <w:bookmarkStart w:id="3263" w:name="_Toc257121095"/>
      <w:bookmarkStart w:id="3264" w:name="_Toc257121301"/>
      <w:bookmarkStart w:id="3265" w:name="_Toc257121713"/>
      <w:bookmarkStart w:id="3266" w:name="_Toc257121918"/>
      <w:bookmarkStart w:id="3267" w:name="_Toc257122123"/>
      <w:bookmarkStart w:id="3268" w:name="_Toc257122328"/>
      <w:bookmarkStart w:id="3269" w:name="_Toc270345969"/>
      <w:bookmarkStart w:id="3270" w:name="_Toc270347357"/>
      <w:bookmarkStart w:id="3271" w:name="_Toc270407745"/>
      <w:bookmarkStart w:id="3272" w:name="_Toc270408656"/>
      <w:bookmarkStart w:id="3273" w:name="_Toc270414736"/>
      <w:bookmarkStart w:id="3274" w:name="_Toc270422216"/>
      <w:bookmarkStart w:id="3275" w:name="_Toc270432576"/>
      <w:bookmarkStart w:id="3276" w:name="_Toc270434431"/>
      <w:bookmarkStart w:id="3277" w:name="_Toc270508285"/>
      <w:bookmarkStart w:id="3278" w:name="_Toc270509313"/>
      <w:bookmarkStart w:id="3279" w:name="_Toc270510444"/>
      <w:bookmarkStart w:id="3280" w:name="_Toc270512443"/>
      <w:bookmarkStart w:id="3281" w:name="_Toc270517639"/>
      <w:bookmarkStart w:id="3282" w:name="_Toc270519340"/>
      <w:r w:rsidRPr="000376EF">
        <w:rPr>
          <w:lang w:val="en-GB"/>
        </w:rPr>
        <w:t>9.</w:t>
      </w:r>
      <w:r w:rsidR="007403C0">
        <w:rPr>
          <w:lang w:val="en-GB"/>
        </w:rPr>
        <w:t>2</w:t>
      </w:r>
      <w:r w:rsidRPr="000376EF">
        <w:rPr>
          <w:lang w:val="en-GB"/>
        </w:rPr>
        <w:tab/>
      </w:r>
      <w:bookmarkStart w:id="3283" w:name="_Toc177205709"/>
      <w:r w:rsidRPr="000376EF">
        <w:rPr>
          <w:lang w:val="en-GB"/>
        </w:rPr>
        <w:t>The principle of relativity</w:t>
      </w:r>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3"/>
      <w:bookmarkEnd w:id="3280"/>
      <w:bookmarkEnd w:id="3281"/>
      <w:bookmarkEnd w:id="3282"/>
    </w:p>
    <w:p w:rsidR="000C52F8" w:rsidRDefault="00936207" w:rsidP="000C52F8">
      <w:pPr>
        <w:rPr>
          <w:lang w:val="en-GB"/>
        </w:rPr>
      </w:pPr>
      <w:r w:rsidRPr="000376EF">
        <w:rPr>
          <w:lang w:val="en-GB"/>
        </w:rPr>
        <w:t>According to the special theory of relativity, formulated by Einstein in 1905, the laws of physics should have the same form in every inertial frame of reference. This postulate is known as the Principle of Relativity. Thus, in addition to the laws of mechanics, Maxwell</w:t>
      </w:r>
      <w:r w:rsidR="00AD1D2C">
        <w:rPr>
          <w:rFonts w:hint="eastAsia"/>
          <w:lang w:val="en-GB"/>
        </w:rPr>
        <w:t>’</w:t>
      </w:r>
      <w:r w:rsidRPr="000376EF">
        <w:rPr>
          <w:lang w:val="en-GB"/>
        </w:rPr>
        <w:t>s equations of electromagnetism should be valid in all inertial frames. A fundamental prediction of Maxwell</w:t>
      </w:r>
      <w:r w:rsidR="00AD1D2C">
        <w:rPr>
          <w:rFonts w:hint="eastAsia"/>
          <w:lang w:val="en-GB"/>
        </w:rPr>
        <w:t>’</w:t>
      </w:r>
      <w:r w:rsidRPr="000376EF">
        <w:rPr>
          <w:lang w:val="en-GB"/>
        </w:rPr>
        <w:t>s equations is the existence of electromagnetic waves that propagate in vacuum at the speed of light, uniquely given by</w:t>
      </w:r>
      <w:r w:rsidR="000C52F8">
        <w:rPr>
          <w:lang w:val="en-GB"/>
        </w:rPr>
        <w:t>:</w:t>
      </w:r>
    </w:p>
    <w:p w:rsidR="000C52F8" w:rsidRPr="00E268CD" w:rsidRDefault="000C52F8" w:rsidP="007403C0">
      <w:pPr>
        <w:pStyle w:val="Equation"/>
        <w:spacing w:before="240"/>
        <w:rPr>
          <w:rFonts w:asciiTheme="majorBidi" w:hAnsiTheme="majorBidi" w:cstheme="majorBidi"/>
          <w:lang w:val="en-GB"/>
        </w:rPr>
      </w:pPr>
      <w:r>
        <w:rPr>
          <w:i/>
          <w:lang w:val="en-GB"/>
        </w:rPr>
        <w:tab/>
      </w:r>
      <w:r>
        <w:rPr>
          <w:i/>
          <w:lang w:val="en-GB"/>
        </w:rPr>
        <w:tab/>
      </w:r>
      <m:oMath>
        <m:r>
          <w:rPr>
            <w:rFonts w:ascii="Cambria Math" w:hAnsi="Cambria Math" w:cstheme="majorBidi"/>
            <w:lang w:val="en-GB"/>
          </w:rPr>
          <m:t>c</m:t>
        </m:r>
        <m:r>
          <w:rPr>
            <w:rFonts w:ascii="Cambria Math" w:hAnsiTheme="majorBidi" w:cstheme="majorBidi"/>
            <w:lang w:val="en-GB"/>
          </w:rPr>
          <m:t>=</m:t>
        </m:r>
        <m:f>
          <m:fPr>
            <m:type m:val="lin"/>
            <m:ctrlPr>
              <w:rPr>
                <w:rFonts w:ascii="Cambria Math" w:hAnsiTheme="majorBidi" w:cstheme="majorBidi"/>
                <w:i/>
                <w:lang w:val="en-GB"/>
              </w:rPr>
            </m:ctrlPr>
          </m:fPr>
          <m:num>
            <m:r>
              <w:rPr>
                <w:rFonts w:ascii="Cambria Math" w:hAnsiTheme="majorBidi" w:cstheme="majorBidi"/>
                <w:lang w:val="en-GB"/>
              </w:rPr>
              <m:t>1</m:t>
            </m:r>
          </m:num>
          <m:den>
            <m:rad>
              <m:radPr>
                <m:degHide m:val="on"/>
                <m:ctrlPr>
                  <w:rPr>
                    <w:rFonts w:ascii="Cambria Math" w:hAnsiTheme="majorBidi" w:cstheme="majorBidi"/>
                    <w:i/>
                    <w:lang w:val="en-GB"/>
                  </w:rPr>
                </m:ctrlPr>
              </m:radPr>
              <m:deg/>
              <m:e>
                <m:sSub>
                  <m:sSubPr>
                    <m:ctrlPr>
                      <w:rPr>
                        <w:rFonts w:ascii="Cambria Math" w:hAnsiTheme="majorBidi" w:cstheme="majorBidi"/>
                        <w:i/>
                        <w:lang w:val="en-GB"/>
                      </w:rPr>
                    </m:ctrlPr>
                  </m:sSubPr>
                  <m:e>
                    <m:r>
                      <m:rPr>
                        <m:sty m:val="p"/>
                      </m:rPr>
                      <w:rPr>
                        <w:rFonts w:ascii="Cambria Math" w:hAnsiTheme="majorBidi" w:cstheme="majorBidi"/>
                        <w:lang w:val="en-GB"/>
                      </w:rPr>
                      <m:t>μ</m:t>
                    </m:r>
                  </m:e>
                  <m:sub>
                    <m:r>
                      <w:rPr>
                        <w:rFonts w:ascii="Cambria Math" w:hAnsiTheme="majorBidi" w:cstheme="majorBidi"/>
                        <w:lang w:val="en-GB"/>
                      </w:rPr>
                      <m:t>0</m:t>
                    </m:r>
                  </m:sub>
                </m:sSub>
                <m:sSub>
                  <m:sSubPr>
                    <m:ctrlPr>
                      <w:rPr>
                        <w:rFonts w:ascii="Cambria Math" w:hAnsiTheme="majorBidi" w:cstheme="majorBidi"/>
                        <w:i/>
                        <w:lang w:val="en-GB"/>
                      </w:rPr>
                    </m:ctrlPr>
                  </m:sSubPr>
                  <m:e>
                    <m:r>
                      <m:rPr>
                        <m:sty m:val="p"/>
                      </m:rPr>
                      <w:rPr>
                        <w:rFonts w:ascii="Cambria Math" w:hAnsiTheme="majorBidi" w:cstheme="majorBidi"/>
                        <w:lang w:val="en-GB"/>
                      </w:rPr>
                      <m:t xml:space="preserve"> </m:t>
                    </m:r>
                    <m:r>
                      <m:rPr>
                        <m:sty m:val="p"/>
                      </m:rPr>
                      <w:rPr>
                        <w:rFonts w:ascii="Cambria Math" w:hAnsiTheme="majorBidi" w:cstheme="majorBidi"/>
                        <w:lang w:val="en-GB"/>
                      </w:rPr>
                      <m:t>ε</m:t>
                    </m:r>
                  </m:e>
                  <m:sub>
                    <m:r>
                      <w:rPr>
                        <w:rFonts w:ascii="Cambria Math" w:hAnsiTheme="majorBidi" w:cstheme="majorBidi"/>
                        <w:lang w:val="en-GB"/>
                      </w:rPr>
                      <m:t>0</m:t>
                    </m:r>
                  </m:sub>
                </m:sSub>
              </m:e>
            </m:rad>
          </m:den>
        </m:f>
      </m:oMath>
      <w:r w:rsidR="00936207" w:rsidRPr="00E268CD">
        <w:rPr>
          <w:rFonts w:asciiTheme="majorBidi" w:hAnsiTheme="majorBidi" w:cstheme="majorBidi"/>
          <w:lang w:val="en-GB"/>
        </w:rPr>
        <w:t xml:space="preserve"> </w:t>
      </w:r>
    </w:p>
    <w:p w:rsidR="000C52F8" w:rsidRDefault="00F55A57" w:rsidP="000C52F8">
      <w:pPr>
        <w:pStyle w:val="Equationlegend"/>
        <w:rPr>
          <w:lang w:val="en-GB"/>
        </w:rPr>
      </w:pPr>
      <w:r>
        <w:rPr>
          <w:lang w:val="en-GB"/>
        </w:rPr>
        <w:t>where:</w:t>
      </w:r>
    </w:p>
    <w:p w:rsidR="000C52F8" w:rsidRDefault="000C52F8" w:rsidP="007403C0">
      <w:pPr>
        <w:pStyle w:val="Equationlegend"/>
        <w:spacing w:before="240"/>
        <w:rPr>
          <w:lang w:val="en-GB"/>
        </w:rPr>
      </w:pPr>
      <w:r>
        <w:rPr>
          <w:lang w:val="en-GB"/>
        </w:rPr>
        <w:tab/>
      </w:r>
      <w:r w:rsidR="00936207" w:rsidRPr="000C52F8">
        <w:rPr>
          <w:iCs/>
          <w:szCs w:val="22"/>
          <w:lang w:val="en-GB"/>
        </w:rPr>
        <w:sym w:font="Symbol" w:char="F06D"/>
      </w:r>
      <w:r w:rsidR="00936207" w:rsidRPr="000376EF">
        <w:rPr>
          <w:i/>
          <w:vertAlign w:val="subscript"/>
          <w:lang w:val="en-GB"/>
        </w:rPr>
        <w:t> </w:t>
      </w:r>
      <w:r w:rsidR="00936207" w:rsidRPr="000376EF">
        <w:rPr>
          <w:vertAlign w:val="subscript"/>
          <w:lang w:val="en-GB"/>
        </w:rPr>
        <w:t>0</w:t>
      </w:r>
      <w:r w:rsidR="00936207" w:rsidRPr="000376EF">
        <w:rPr>
          <w:lang w:val="en-GB"/>
        </w:rPr>
        <w:t xml:space="preserve"> and </w:t>
      </w:r>
      <w:r w:rsidR="00936207" w:rsidRPr="000C52F8">
        <w:rPr>
          <w:iCs/>
          <w:szCs w:val="22"/>
          <w:lang w:val="en-GB"/>
        </w:rPr>
        <w:sym w:font="Symbol" w:char="F065"/>
      </w:r>
      <w:r w:rsidR="00936207" w:rsidRPr="000376EF">
        <w:rPr>
          <w:i/>
          <w:vertAlign w:val="subscript"/>
          <w:lang w:val="en-GB"/>
        </w:rPr>
        <w:t> </w:t>
      </w:r>
      <w:r w:rsidR="00936207" w:rsidRPr="000376EF">
        <w:rPr>
          <w:vertAlign w:val="subscript"/>
          <w:lang w:val="en-GB"/>
        </w:rPr>
        <w:t>0</w:t>
      </w:r>
      <w:r w:rsidR="007403C0">
        <w:rPr>
          <w:lang w:val="en-GB"/>
        </w:rPr>
        <w:t>:</w:t>
      </w:r>
      <w:r>
        <w:rPr>
          <w:lang w:val="en-GB"/>
        </w:rPr>
        <w:tab/>
      </w:r>
      <w:r w:rsidR="00936207" w:rsidRPr="000376EF">
        <w:rPr>
          <w:lang w:val="en-GB"/>
        </w:rPr>
        <w:t>are electrical constants representing the permeability and permittivity of free space, respectively.</w:t>
      </w:r>
      <w:r w:rsidR="00B41FB8">
        <w:rPr>
          <w:lang w:val="en-GB"/>
        </w:rPr>
        <w:t xml:space="preserve"> </w:t>
      </w:r>
    </w:p>
    <w:p w:rsidR="000C52F8" w:rsidRDefault="00936207" w:rsidP="007403C0">
      <w:pPr>
        <w:spacing w:before="240"/>
        <w:rPr>
          <w:lang w:val="en-GB"/>
        </w:rPr>
      </w:pPr>
      <w:r w:rsidRPr="000376EF">
        <w:rPr>
          <w:lang w:val="en-GB"/>
        </w:rPr>
        <w:t xml:space="preserve">Therefore, the speed of light </w:t>
      </w:r>
      <w:r w:rsidRPr="000376EF">
        <w:rPr>
          <w:i/>
          <w:lang w:val="en-GB"/>
        </w:rPr>
        <w:t>c</w:t>
      </w:r>
      <w:r w:rsidRPr="000376EF">
        <w:rPr>
          <w:lang w:val="en-GB"/>
        </w:rPr>
        <w:t xml:space="preserve"> must be the same in every inertial frame. </w:t>
      </w:r>
    </w:p>
    <w:p w:rsidR="00936207" w:rsidRPr="000376EF" w:rsidRDefault="00936207" w:rsidP="00F55A57">
      <w:pPr>
        <w:pStyle w:val="Normalaftertitle"/>
        <w:rPr>
          <w:lang w:val="en-GB"/>
        </w:rPr>
      </w:pPr>
      <w:r w:rsidRPr="000376EF">
        <w:rPr>
          <w:lang w:val="en-GB"/>
        </w:rPr>
        <w:t>In 1908 Minkowski recognized that this property could be expressed by the invariance of a four</w:t>
      </w:r>
      <w:r w:rsidRPr="000376EF">
        <w:rPr>
          <w:lang w:val="en-GB"/>
        </w:rPr>
        <w:noBreakHyphen/>
        <w:t>dimensional space</w:t>
      </w:r>
      <w:r w:rsidRPr="000376EF">
        <w:rPr>
          <w:lang w:val="en-GB"/>
        </w:rPr>
        <w:noBreakHyphen/>
        <w:t>time interval having the form</w:t>
      </w:r>
      <w:r w:rsidR="000C52F8">
        <w:rPr>
          <w:lang w:val="en-GB"/>
        </w:rPr>
        <w:t>:</w:t>
      </w:r>
    </w:p>
    <w:p w:rsidR="00936207" w:rsidRDefault="00936207" w:rsidP="00936150">
      <w:pPr>
        <w:pStyle w:val="Equation"/>
        <w:rPr>
          <w:lang w:val="en-GB"/>
        </w:rPr>
      </w:pPr>
      <w:r>
        <w:rPr>
          <w:lang w:val="en-GB"/>
        </w:rPr>
        <w:tab/>
      </w:r>
      <w:r>
        <w:rPr>
          <w:lang w:val="en-GB"/>
        </w:rPr>
        <w:tab/>
      </w:r>
      <w:r w:rsidR="007403C0" w:rsidRPr="000376EF">
        <w:rPr>
          <w:position w:val="-10"/>
          <w:lang w:val="en-GB"/>
        </w:rPr>
        <w:object w:dxaOrig="5600" w:dyaOrig="380">
          <v:shape id="_x0000_i1087" type="#_x0000_t75" style="width:279.75pt;height:19.5pt" o:ole="">
            <v:imagedata r:id="rId222" o:title=""/>
          </v:shape>
          <o:OLEObject Type="Embed" ProgID="Equation.DSMT4" ShapeID="_x0000_i1087" DrawAspect="Content" ObjectID="_1348058201" r:id="rId223"/>
        </w:object>
      </w:r>
      <w:r>
        <w:rPr>
          <w:lang w:val="en-GB"/>
        </w:rPr>
        <w:tab/>
        <w:t>(9-4)</w:t>
      </w:r>
    </w:p>
    <w:p w:rsidR="000C52F8" w:rsidRDefault="00936207" w:rsidP="000C52F8">
      <w:pPr>
        <w:rPr>
          <w:lang w:val="en-GB"/>
        </w:rPr>
      </w:pPr>
      <w:r w:rsidRPr="000376EF">
        <w:rPr>
          <w:lang w:val="en-GB"/>
        </w:rPr>
        <w:t xml:space="preserve">such that for a light signal the equation </w:t>
      </w:r>
      <w:r w:rsidRPr="000C52F8">
        <w:rPr>
          <w:iCs/>
          <w:lang w:val="en-GB"/>
        </w:rPr>
        <w:t>d</w:t>
      </w:r>
      <w:r w:rsidRPr="000376EF">
        <w:rPr>
          <w:i/>
          <w:lang w:val="en-GB"/>
        </w:rPr>
        <w:t>s</w:t>
      </w:r>
      <w:r w:rsidRPr="000376EF">
        <w:rPr>
          <w:vertAlign w:val="superscript"/>
          <w:lang w:val="en-GB"/>
        </w:rPr>
        <w:t>2</w:t>
      </w:r>
      <w:r w:rsidRPr="000376EF">
        <w:rPr>
          <w:lang w:val="en-GB"/>
        </w:rPr>
        <w:t xml:space="preserve"> </w:t>
      </w:r>
      <w:r w:rsidR="000C52F8">
        <w:rPr>
          <w:lang w:val="en-GB"/>
        </w:rPr>
        <w:t xml:space="preserve">= </w:t>
      </w:r>
      <w:r w:rsidRPr="000376EF">
        <w:rPr>
          <w:lang w:val="en-GB"/>
        </w:rPr>
        <w:t xml:space="preserve">0 represents an expanding spherical wavefront in either the inertial frame </w:t>
      </w:r>
      <w:r w:rsidRPr="000376EF">
        <w:rPr>
          <w:i/>
          <w:lang w:val="en-GB"/>
        </w:rPr>
        <w:t>S</w:t>
      </w:r>
      <w:r w:rsidRPr="000376EF">
        <w:rPr>
          <w:lang w:val="en-GB"/>
        </w:rPr>
        <w:t>(</w:t>
      </w:r>
      <w:r w:rsidRPr="000376EF">
        <w:rPr>
          <w:i/>
          <w:lang w:val="en-GB"/>
        </w:rPr>
        <w:t>ct</w:t>
      </w:r>
      <w:r w:rsidRPr="000376EF">
        <w:rPr>
          <w:lang w:val="en-GB"/>
        </w:rPr>
        <w:t>, </w:t>
      </w:r>
      <w:r w:rsidRPr="000376EF">
        <w:rPr>
          <w:i/>
          <w:lang w:val="en-GB"/>
        </w:rPr>
        <w:t>x</w:t>
      </w:r>
      <w:r w:rsidRPr="000376EF">
        <w:rPr>
          <w:lang w:val="en-GB"/>
        </w:rPr>
        <w:t xml:space="preserve">, </w:t>
      </w:r>
      <w:r w:rsidRPr="000376EF">
        <w:rPr>
          <w:i/>
          <w:lang w:val="en-GB"/>
        </w:rPr>
        <w:t>y</w:t>
      </w:r>
      <w:r w:rsidRPr="000376EF">
        <w:rPr>
          <w:lang w:val="en-GB"/>
        </w:rPr>
        <w:t xml:space="preserve">, z) or the inertial frame </w:t>
      </w:r>
      <w:r w:rsidRPr="000376EF">
        <w:rPr>
          <w:i/>
          <w:lang w:val="en-GB"/>
        </w:rPr>
        <w:t>S</w:t>
      </w:r>
      <w:r w:rsidRPr="000376EF">
        <w:rPr>
          <w:i/>
          <w:szCs w:val="22"/>
          <w:lang w:val="en-GB"/>
        </w:rPr>
        <w:sym w:font="Symbol" w:char="F0A2"/>
      </w:r>
      <w:r w:rsidRPr="000376EF">
        <w:rPr>
          <w:vertAlign w:val="subscript"/>
          <w:lang w:val="en-GB"/>
        </w:rPr>
        <w:t> </w:t>
      </w:r>
      <w:r w:rsidRPr="000376EF">
        <w:rPr>
          <w:lang w:val="en-GB"/>
        </w:rPr>
        <w:t>(</w:t>
      </w:r>
      <w:r w:rsidRPr="000376EF">
        <w:rPr>
          <w:i/>
          <w:lang w:val="en-GB"/>
        </w:rPr>
        <w:t>ct</w:t>
      </w:r>
      <w:r w:rsidRPr="000376EF">
        <w:rPr>
          <w:i/>
          <w:szCs w:val="22"/>
          <w:lang w:val="en-GB"/>
        </w:rPr>
        <w:sym w:font="Symbol" w:char="F0A2"/>
      </w:r>
      <w:r w:rsidRPr="000376EF">
        <w:rPr>
          <w:lang w:val="en-GB"/>
        </w:rPr>
        <w:t xml:space="preserve">, </w:t>
      </w:r>
      <w:r w:rsidRPr="000376EF">
        <w:rPr>
          <w:i/>
          <w:lang w:val="en-GB"/>
        </w:rPr>
        <w:t>x</w:t>
      </w:r>
      <w:r w:rsidRPr="000376EF">
        <w:rPr>
          <w:i/>
          <w:szCs w:val="22"/>
          <w:lang w:val="en-GB"/>
        </w:rPr>
        <w:sym w:font="Symbol" w:char="F0A2"/>
      </w:r>
      <w:r w:rsidRPr="000376EF">
        <w:rPr>
          <w:lang w:val="en-GB"/>
        </w:rPr>
        <w:t xml:space="preserve">, </w:t>
      </w:r>
      <w:r w:rsidRPr="000376EF">
        <w:rPr>
          <w:i/>
          <w:lang w:val="en-GB"/>
        </w:rPr>
        <w:t>y</w:t>
      </w:r>
      <w:r w:rsidRPr="000376EF">
        <w:rPr>
          <w:i/>
          <w:szCs w:val="22"/>
          <w:lang w:val="en-GB"/>
        </w:rPr>
        <w:sym w:font="Symbol" w:char="F0A2"/>
      </w:r>
      <w:r w:rsidRPr="000376EF">
        <w:rPr>
          <w:lang w:val="en-GB"/>
        </w:rPr>
        <w:t>, </w:t>
      </w:r>
      <w:r w:rsidRPr="000376EF">
        <w:rPr>
          <w:i/>
          <w:lang w:val="en-GB"/>
        </w:rPr>
        <w:t>z</w:t>
      </w:r>
      <w:r w:rsidRPr="000376EF">
        <w:rPr>
          <w:i/>
          <w:szCs w:val="22"/>
          <w:lang w:val="en-GB"/>
        </w:rPr>
        <w:sym w:font="Symbol" w:char="F0A2"/>
      </w:r>
      <w:r w:rsidRPr="000376EF">
        <w:rPr>
          <w:lang w:val="en-GB"/>
        </w:rPr>
        <w:t xml:space="preserve"> ). The coefficients of the coordinate differentials are given by the Minkowski metric, </w:t>
      </w:r>
      <w:r w:rsidRPr="000376EF">
        <w:rPr>
          <w:i/>
          <w:lang w:val="en-GB"/>
        </w:rPr>
        <w:t>g</w:t>
      </w:r>
      <w:r w:rsidRPr="000C52F8">
        <w:rPr>
          <w:iCs/>
          <w:szCs w:val="22"/>
          <w:vertAlign w:val="subscript"/>
          <w:lang w:val="en-GB"/>
        </w:rPr>
        <w:sym w:font="Symbol" w:char="F06D"/>
      </w:r>
      <w:r w:rsidRPr="000C52F8">
        <w:rPr>
          <w:iCs/>
          <w:szCs w:val="22"/>
          <w:vertAlign w:val="subscript"/>
          <w:lang w:val="en-GB"/>
        </w:rPr>
        <w:sym w:font="Symbol" w:char="F06E"/>
      </w:r>
      <w:r w:rsidRPr="000376EF">
        <w:rPr>
          <w:lang w:val="en-GB"/>
        </w:rPr>
        <w:t> = </w:t>
      </w:r>
      <w:r w:rsidRPr="000C52F8">
        <w:rPr>
          <w:iCs/>
          <w:szCs w:val="22"/>
          <w:lang w:val="en-GB"/>
        </w:rPr>
        <w:sym w:font="Symbol" w:char="F068"/>
      </w:r>
      <w:r w:rsidRPr="000C52F8">
        <w:rPr>
          <w:iCs/>
          <w:szCs w:val="22"/>
          <w:vertAlign w:val="subscript"/>
          <w:lang w:val="en-GB"/>
        </w:rPr>
        <w:sym w:font="Symbol" w:char="F06D"/>
      </w:r>
      <w:r w:rsidRPr="000C52F8">
        <w:rPr>
          <w:iCs/>
          <w:szCs w:val="22"/>
          <w:vertAlign w:val="subscript"/>
          <w:lang w:val="en-GB"/>
        </w:rPr>
        <w:sym w:font="Symbol" w:char="F06E"/>
      </w:r>
      <w:r w:rsidRPr="000C52F8">
        <w:rPr>
          <w:iCs/>
          <w:lang w:val="en-GB"/>
        </w:rPr>
        <w:t xml:space="preserve"> </w:t>
      </w:r>
      <w:r w:rsidRPr="000376EF">
        <w:rPr>
          <w:szCs w:val="22"/>
          <w:lang w:val="en-GB"/>
        </w:rPr>
        <w:sym w:font="Symbol" w:char="F0BA"/>
      </w:r>
      <w:r w:rsidRPr="000376EF">
        <w:rPr>
          <w:lang w:val="en-GB"/>
        </w:rPr>
        <w:t xml:space="preserve"> diag(</w:t>
      </w:r>
      <w:r w:rsidRPr="000376EF">
        <w:rPr>
          <w:szCs w:val="22"/>
          <w:lang w:val="en-GB"/>
        </w:rPr>
        <w:sym w:font="Symbol" w:char="F02D"/>
      </w:r>
      <w:r w:rsidRPr="000376EF">
        <w:rPr>
          <w:lang w:val="en-GB"/>
        </w:rPr>
        <w:t xml:space="preserve"> 1, 1, 1, 1). </w:t>
      </w:r>
    </w:p>
    <w:p w:rsidR="00936207" w:rsidRPr="000376EF" w:rsidRDefault="00936207" w:rsidP="000C52F8">
      <w:pPr>
        <w:rPr>
          <w:lang w:val="en-GB"/>
        </w:rPr>
      </w:pPr>
      <w:r w:rsidRPr="000376EF">
        <w:rPr>
          <w:lang w:val="en-GB"/>
        </w:rPr>
        <w:t>The coordinate transformation that preserves the invariance of this expression is the Lorentz transformation.</w:t>
      </w:r>
      <w:r w:rsidR="00B41FB8">
        <w:rPr>
          <w:lang w:val="en-GB"/>
        </w:rPr>
        <w:t xml:space="preserve"> </w:t>
      </w:r>
      <w:r w:rsidRPr="000376EF">
        <w:rPr>
          <w:lang w:val="en-GB"/>
        </w:rPr>
        <w:t xml:space="preserve">If </w:t>
      </w:r>
      <w:r w:rsidRPr="000376EF">
        <w:rPr>
          <w:i/>
          <w:lang w:val="en-GB"/>
        </w:rPr>
        <w:t>S</w:t>
      </w:r>
      <w:r w:rsidRPr="000376EF">
        <w:rPr>
          <w:i/>
          <w:szCs w:val="22"/>
          <w:lang w:val="en-GB"/>
        </w:rPr>
        <w:sym w:font="Symbol" w:char="F0A2"/>
      </w:r>
      <w:r w:rsidR="00B41FB8">
        <w:rPr>
          <w:vertAlign w:val="subscript"/>
          <w:lang w:val="en-GB"/>
        </w:rPr>
        <w:t xml:space="preserve"> </w:t>
      </w:r>
      <w:r w:rsidRPr="000376EF">
        <w:rPr>
          <w:lang w:val="en-GB"/>
        </w:rPr>
        <w:t xml:space="preserve">moves with velocity </w:t>
      </w:r>
      <w:r w:rsidRPr="000376EF">
        <w:rPr>
          <w:i/>
          <w:lang w:val="en-GB"/>
        </w:rPr>
        <w:t>V</w:t>
      </w:r>
      <w:r w:rsidRPr="000376EF">
        <w:rPr>
          <w:lang w:val="en-GB"/>
        </w:rPr>
        <w:t xml:space="preserve"> along the </w:t>
      </w:r>
      <w:r w:rsidRPr="000376EF">
        <w:rPr>
          <w:i/>
          <w:lang w:val="en-GB"/>
        </w:rPr>
        <w:t>x</w:t>
      </w:r>
      <w:r w:rsidRPr="000376EF">
        <w:rPr>
          <w:lang w:val="en-GB"/>
        </w:rPr>
        <w:t xml:space="preserve">-axis of </w:t>
      </w:r>
      <w:r w:rsidRPr="000376EF">
        <w:rPr>
          <w:i/>
          <w:lang w:val="en-GB"/>
        </w:rPr>
        <w:t>S</w:t>
      </w:r>
      <w:r w:rsidRPr="000376EF">
        <w:rPr>
          <w:lang w:val="en-GB"/>
        </w:rPr>
        <w:t>, the Lorentz transformation is</w:t>
      </w:r>
      <w:r w:rsidR="000C52F8">
        <w:rPr>
          <w:lang w:val="en-GB"/>
        </w:rPr>
        <w:t>:</w:t>
      </w:r>
    </w:p>
    <w:p w:rsidR="00936207" w:rsidRPr="000C52F8" w:rsidRDefault="000C52F8" w:rsidP="007403C0">
      <w:pPr>
        <w:pStyle w:val="Equation"/>
        <w:spacing w:before="240"/>
        <w:rPr>
          <w:lang w:val="es-ES_tradnl"/>
        </w:rPr>
      </w:pPr>
      <w:r>
        <w:rPr>
          <w:lang w:val="en-GB"/>
        </w:rPr>
        <w:tab/>
      </w:r>
      <w:r w:rsidR="00936207">
        <w:rPr>
          <w:lang w:val="en-GB"/>
        </w:rPr>
        <w:tab/>
      </w:r>
      <w:r w:rsidR="007403C0" w:rsidRPr="000376EF">
        <w:rPr>
          <w:position w:val="-10"/>
          <w:lang w:val="en-GB"/>
        </w:rPr>
        <w:object w:dxaOrig="2920" w:dyaOrig="320">
          <v:shape id="_x0000_i1088" type="#_x0000_t75" style="width:146.25pt;height:15pt" o:ole="">
            <v:imagedata r:id="rId224" o:title=""/>
          </v:shape>
          <o:OLEObject Type="Embed" ProgID="Equation.DSMT4" ShapeID="_x0000_i1088" DrawAspect="Content" ObjectID="_1348058202" r:id="rId225"/>
        </w:object>
      </w:r>
      <w:r w:rsidR="00936207" w:rsidRPr="000C52F8">
        <w:rPr>
          <w:szCs w:val="22"/>
          <w:lang w:val="es-ES_tradnl"/>
        </w:rPr>
        <w:tab/>
        <w:t>(9-5)</w:t>
      </w:r>
    </w:p>
    <w:p w:rsidR="00936207" w:rsidRPr="000C52F8" w:rsidRDefault="000C52F8" w:rsidP="00936150">
      <w:pPr>
        <w:pStyle w:val="Equation"/>
        <w:rPr>
          <w:lang w:val="fr-CH"/>
        </w:rPr>
      </w:pPr>
      <w:r>
        <w:rPr>
          <w:lang w:val="en-GB"/>
        </w:rPr>
        <w:tab/>
      </w:r>
      <w:r>
        <w:rPr>
          <w:lang w:val="en-GB"/>
        </w:rPr>
        <w:tab/>
      </w:r>
      <w:r w:rsidR="007403C0" w:rsidRPr="000376EF">
        <w:rPr>
          <w:position w:val="-10"/>
          <w:lang w:val="en-GB"/>
        </w:rPr>
        <w:object w:dxaOrig="1640" w:dyaOrig="380">
          <v:shape id="_x0000_i1089" type="#_x0000_t75" style="width:81.75pt;height:19.5pt" o:ole="">
            <v:imagedata r:id="rId226" o:title=""/>
          </v:shape>
          <o:OLEObject Type="Embed" ProgID="Equation.DSMT4" ShapeID="_x0000_i1089" DrawAspect="Content" ObjectID="_1348058203" r:id="rId227"/>
        </w:object>
      </w:r>
    </w:p>
    <w:p w:rsidR="00936207" w:rsidRPr="00794C74" w:rsidRDefault="00936207" w:rsidP="000C52F8">
      <w:pPr>
        <w:pStyle w:val="Equationlegend"/>
        <w:rPr>
          <w:lang w:val="en-US"/>
        </w:rPr>
      </w:pPr>
      <w:r w:rsidRPr="00794C74">
        <w:rPr>
          <w:lang w:val="en-US"/>
        </w:rPr>
        <w:t>where:</w:t>
      </w:r>
    </w:p>
    <w:p w:rsidR="00936207" w:rsidRDefault="000C52F8" w:rsidP="000C52F8">
      <w:pPr>
        <w:pStyle w:val="Equation"/>
        <w:rPr>
          <w:lang w:val="en-GB"/>
        </w:rPr>
      </w:pPr>
      <w:r>
        <w:rPr>
          <w:i/>
          <w:lang w:val="en-GB"/>
        </w:rPr>
        <w:tab/>
      </w:r>
      <w:r>
        <w:rPr>
          <w:i/>
          <w:lang w:val="en-GB"/>
        </w:rPr>
        <w:tab/>
      </w:r>
      <w:r w:rsidR="00936207" w:rsidRPr="00914BF0">
        <w:rPr>
          <w:iCs/>
          <w:lang w:val="en-GB"/>
        </w:rPr>
        <w:sym w:font="Symbol" w:char="F067"/>
      </w:r>
      <w:r w:rsidR="00936207" w:rsidRPr="00914BF0">
        <w:rPr>
          <w:iCs/>
          <w:lang w:val="en-GB"/>
        </w:rPr>
        <w:t xml:space="preserve"> </w:t>
      </w:r>
      <w:r w:rsidR="00936207" w:rsidRPr="00CA1A86">
        <w:rPr>
          <w:lang w:val="en-GB"/>
        </w:rPr>
        <w:sym w:font="Symbol" w:char="F0BA"/>
      </w:r>
      <w:r w:rsidR="00936207" w:rsidRPr="00CA1A86">
        <w:rPr>
          <w:lang w:val="en-GB"/>
        </w:rPr>
        <w:t xml:space="preserve"> (1 – </w:t>
      </w:r>
      <w:r w:rsidR="00936207" w:rsidRPr="00CA1A86">
        <w:rPr>
          <w:i/>
          <w:lang w:val="en-GB"/>
        </w:rPr>
        <w:t>V</w:t>
      </w:r>
      <w:r w:rsidR="00936207" w:rsidRPr="00CA1A86">
        <w:rPr>
          <w:vertAlign w:val="superscript"/>
          <w:lang w:val="en-GB"/>
        </w:rPr>
        <w:t> 2</w:t>
      </w:r>
      <w:r w:rsidR="00936207" w:rsidRPr="00CA1A86">
        <w:rPr>
          <w:vertAlign w:val="subscript"/>
          <w:lang w:val="en-GB"/>
        </w:rPr>
        <w:t> </w:t>
      </w:r>
      <w:r w:rsidR="00936207" w:rsidRPr="00CA1A86">
        <w:rPr>
          <w:lang w:val="en-GB"/>
        </w:rPr>
        <w:t>/</w:t>
      </w:r>
      <w:r w:rsidR="00936207" w:rsidRPr="00CA1A86">
        <w:rPr>
          <w:vertAlign w:val="subscript"/>
          <w:lang w:val="en-GB"/>
        </w:rPr>
        <w:t> </w:t>
      </w:r>
      <w:r w:rsidR="00936207" w:rsidRPr="00CA1A86">
        <w:rPr>
          <w:i/>
          <w:lang w:val="en-GB"/>
        </w:rPr>
        <w:t>c</w:t>
      </w:r>
      <w:r w:rsidR="00936207" w:rsidRPr="00CA1A86">
        <w:rPr>
          <w:vertAlign w:val="superscript"/>
          <w:lang w:val="en-GB"/>
        </w:rPr>
        <w:t>2</w:t>
      </w:r>
      <w:r w:rsidR="00936207" w:rsidRPr="00CA1A86">
        <w:rPr>
          <w:lang w:val="en-GB"/>
        </w:rPr>
        <w:t>)</w:t>
      </w:r>
      <w:r w:rsidR="00936207" w:rsidRPr="00CA1A86">
        <w:rPr>
          <w:vertAlign w:val="superscript"/>
          <w:lang w:val="en-GB"/>
        </w:rPr>
        <w:sym w:font="Symbol" w:char="F02D"/>
      </w:r>
      <w:r w:rsidR="00936207" w:rsidRPr="00CA1A86">
        <w:rPr>
          <w:vertAlign w:val="superscript"/>
          <w:lang w:val="en-GB"/>
        </w:rPr>
        <w:t>1/2</w:t>
      </w:r>
    </w:p>
    <w:p w:rsidR="00936207" w:rsidRPr="000376EF" w:rsidRDefault="00936207" w:rsidP="007403C0">
      <w:pPr>
        <w:spacing w:before="240"/>
        <w:rPr>
          <w:lang w:val="en-GB"/>
        </w:rPr>
      </w:pPr>
      <w:r w:rsidRPr="000376EF">
        <w:rPr>
          <w:lang w:val="en-GB"/>
        </w:rPr>
        <w:t>Two events are simultaneous if their coordinate times are equal. Thus the second term in the transformation of coordinate time implies the relativity of simultaneity:</w:t>
      </w:r>
      <w:r w:rsidR="00B41FB8">
        <w:rPr>
          <w:lang w:val="en-GB"/>
        </w:rPr>
        <w:t xml:space="preserve"> </w:t>
      </w:r>
      <w:r w:rsidRPr="000376EF">
        <w:rPr>
          <w:lang w:val="en-GB"/>
        </w:rPr>
        <w:t xml:space="preserve">events that are simultaneous in </w:t>
      </w:r>
      <w:r w:rsidRPr="000376EF">
        <w:rPr>
          <w:i/>
          <w:lang w:val="en-GB"/>
        </w:rPr>
        <w:t>S</w:t>
      </w:r>
      <w:r w:rsidRPr="000376EF">
        <w:rPr>
          <w:lang w:val="en-GB"/>
        </w:rPr>
        <w:t xml:space="preserve"> are not necessarily simultaneous in </w:t>
      </w:r>
      <w:r w:rsidRPr="000376EF">
        <w:rPr>
          <w:i/>
          <w:lang w:val="en-GB"/>
        </w:rPr>
        <w:t>S</w:t>
      </w:r>
      <w:r w:rsidRPr="000376EF">
        <w:rPr>
          <w:i/>
          <w:lang w:val="en-GB"/>
        </w:rPr>
        <w:sym w:font="Symbol" w:char="F0A2"/>
      </w:r>
      <w:r w:rsidRPr="000376EF">
        <w:rPr>
          <w:vertAlign w:val="subscript"/>
          <w:lang w:val="en-GB"/>
        </w:rPr>
        <w:t> </w:t>
      </w:r>
      <w:r w:rsidRPr="000376EF">
        <w:rPr>
          <w:lang w:val="en-GB"/>
        </w:rPr>
        <w:t>.</w:t>
      </w:r>
    </w:p>
    <w:p w:rsidR="00936207" w:rsidRPr="000376EF" w:rsidRDefault="00936207" w:rsidP="000C52F8">
      <w:pPr>
        <w:rPr>
          <w:lang w:val="en-GB"/>
        </w:rPr>
      </w:pPr>
      <w:r w:rsidRPr="000376EF">
        <w:rPr>
          <w:lang w:val="en-GB"/>
        </w:rPr>
        <w:t xml:space="preserve">A fundamental tenet of general relativity, stated by Einstein in 1916, is that “the laws of physics must be of such a nature that they apply to systems of </w:t>
      </w:r>
      <w:r w:rsidR="007403C0">
        <w:rPr>
          <w:lang w:val="en-GB"/>
        </w:rPr>
        <w:t>reference in any kind of motion</w:t>
      </w:r>
      <w:r w:rsidRPr="000376EF">
        <w:rPr>
          <w:lang w:val="en-GB"/>
        </w:rPr>
        <w:t>”</w:t>
      </w:r>
      <w:r w:rsidR="007403C0">
        <w:rPr>
          <w:lang w:val="en-GB"/>
        </w:rPr>
        <w:t>.</w:t>
      </w:r>
      <w:r w:rsidRPr="000376EF">
        <w:rPr>
          <w:lang w:val="en-GB"/>
        </w:rPr>
        <w:t xml:space="preserve"> Therefore, in general relativity the coordinate transformation between any two reference frames is arbitrary and the space-time interval assumes a quadratic differential form whose metric components are functions of the coordinates. By its invariance under an arbitrary coordinate transformation </w:t>
      </w:r>
      <w:r w:rsidRPr="000376EF">
        <w:rPr>
          <w:i/>
          <w:lang w:val="en-GB"/>
        </w:rPr>
        <w:t>x</w:t>
      </w:r>
      <w:r w:rsidRPr="000376EF">
        <w:rPr>
          <w:szCs w:val="22"/>
          <w:vertAlign w:val="superscript"/>
          <w:lang w:val="en-GB"/>
        </w:rPr>
        <w:sym w:font="Symbol" w:char="F061"/>
      </w:r>
      <w:r w:rsidRPr="000376EF">
        <w:rPr>
          <w:lang w:val="en-GB"/>
        </w:rPr>
        <w:t> </w:t>
      </w:r>
      <w:r w:rsidRPr="000376EF">
        <w:rPr>
          <w:szCs w:val="22"/>
          <w:lang w:val="en-GB"/>
        </w:rPr>
        <w:sym w:font="Symbol" w:char="F0AE"/>
      </w:r>
      <w:r w:rsidRPr="000376EF">
        <w:rPr>
          <w:lang w:val="en-GB"/>
        </w:rPr>
        <w:t> </w:t>
      </w:r>
      <w:r w:rsidRPr="000376EF">
        <w:rPr>
          <w:i/>
          <w:lang w:val="en-GB"/>
        </w:rPr>
        <w:t>x</w:t>
      </w:r>
      <w:r w:rsidRPr="000376EF">
        <w:rPr>
          <w:szCs w:val="22"/>
          <w:vertAlign w:val="superscript"/>
          <w:lang w:val="en-GB"/>
        </w:rPr>
        <w:sym w:font="Symbol" w:char="F061"/>
      </w:r>
      <w:r w:rsidRPr="000376EF">
        <w:rPr>
          <w:lang w:val="en-GB"/>
        </w:rPr>
        <w:t>(</w:t>
      </w:r>
      <w:r w:rsidRPr="000376EF">
        <w:rPr>
          <w:i/>
          <w:lang w:val="en-GB"/>
        </w:rPr>
        <w:t>x</w:t>
      </w:r>
      <w:r w:rsidRPr="000376EF">
        <w:rPr>
          <w:szCs w:val="22"/>
          <w:lang w:val="en-GB"/>
        </w:rPr>
        <w:sym w:font="Symbol" w:char="F0A2"/>
      </w:r>
      <w:r w:rsidRPr="000376EF">
        <w:rPr>
          <w:vertAlign w:val="superscript"/>
          <w:lang w:val="en-GB"/>
        </w:rPr>
        <w:t> 0</w:t>
      </w:r>
      <w:r w:rsidRPr="000376EF">
        <w:rPr>
          <w:lang w:val="en-GB"/>
        </w:rPr>
        <w:t xml:space="preserve">, </w:t>
      </w:r>
      <w:r w:rsidRPr="000376EF">
        <w:rPr>
          <w:i/>
          <w:lang w:val="en-GB"/>
        </w:rPr>
        <w:t>x</w:t>
      </w:r>
      <w:r w:rsidRPr="000376EF">
        <w:rPr>
          <w:szCs w:val="22"/>
          <w:lang w:val="en-GB"/>
        </w:rPr>
        <w:sym w:font="Symbol" w:char="F0A2"/>
      </w:r>
      <w:r w:rsidRPr="000376EF">
        <w:rPr>
          <w:vertAlign w:val="superscript"/>
          <w:lang w:val="en-GB"/>
        </w:rPr>
        <w:t> 1</w:t>
      </w:r>
      <w:r w:rsidRPr="000376EF">
        <w:rPr>
          <w:lang w:val="en-GB"/>
        </w:rPr>
        <w:t xml:space="preserve">, </w:t>
      </w:r>
      <w:r w:rsidRPr="000376EF">
        <w:rPr>
          <w:i/>
          <w:lang w:val="en-GB"/>
        </w:rPr>
        <w:t>x</w:t>
      </w:r>
      <w:r w:rsidRPr="000376EF">
        <w:rPr>
          <w:szCs w:val="22"/>
          <w:lang w:val="en-GB"/>
        </w:rPr>
        <w:sym w:font="Symbol" w:char="F0A2"/>
      </w:r>
      <w:r w:rsidRPr="000376EF">
        <w:rPr>
          <w:vertAlign w:val="superscript"/>
          <w:lang w:val="en-GB"/>
        </w:rPr>
        <w:t> 2</w:t>
      </w:r>
      <w:r w:rsidRPr="000376EF">
        <w:rPr>
          <w:lang w:val="en-GB"/>
        </w:rPr>
        <w:t xml:space="preserve">, </w:t>
      </w:r>
      <w:r w:rsidRPr="000376EF">
        <w:rPr>
          <w:i/>
          <w:lang w:val="en-GB"/>
        </w:rPr>
        <w:t>x</w:t>
      </w:r>
      <w:r w:rsidRPr="000376EF">
        <w:rPr>
          <w:szCs w:val="22"/>
          <w:lang w:val="en-GB"/>
        </w:rPr>
        <w:sym w:font="Symbol" w:char="F0A2"/>
      </w:r>
      <w:r w:rsidRPr="000376EF">
        <w:rPr>
          <w:vertAlign w:val="superscript"/>
          <w:lang w:val="en-GB"/>
        </w:rPr>
        <w:t> 3</w:t>
      </w:r>
      <w:r w:rsidRPr="000376EF">
        <w:rPr>
          <w:lang w:val="en-GB"/>
        </w:rPr>
        <w:t>), the space-time interval is</w:t>
      </w:r>
      <w:r w:rsidR="000C52F8">
        <w:rPr>
          <w:lang w:val="en-GB"/>
        </w:rPr>
        <w:t>:</w:t>
      </w:r>
    </w:p>
    <w:p w:rsidR="00936207" w:rsidRDefault="00936207" w:rsidP="00C47DF4">
      <w:pPr>
        <w:pStyle w:val="Equation"/>
        <w:rPr>
          <w:lang w:val="en-GB"/>
        </w:rPr>
      </w:pPr>
      <w:r>
        <w:rPr>
          <w:lang w:val="en-GB"/>
        </w:rPr>
        <w:tab/>
      </w:r>
      <w:r>
        <w:rPr>
          <w:lang w:val="en-GB"/>
        </w:rPr>
        <w:tab/>
      </w:r>
      <w:r w:rsidRPr="000376EF">
        <w:rPr>
          <w:lang w:val="en-GB"/>
        </w:rPr>
        <w:t>d</w:t>
      </w:r>
      <w:r w:rsidRPr="00C47DF4">
        <w:rPr>
          <w:i/>
          <w:iCs/>
          <w:lang w:val="en-GB"/>
        </w:rPr>
        <w:t>s</w:t>
      </w:r>
      <w:r w:rsidRPr="000376EF">
        <w:rPr>
          <w:vertAlign w:val="superscript"/>
          <w:lang w:val="en-GB"/>
        </w:rPr>
        <w:t>2</w:t>
      </w:r>
      <w:r w:rsidRPr="000376EF">
        <w:rPr>
          <w:lang w:val="en-GB"/>
        </w:rPr>
        <w:t xml:space="preserve"> = </w:t>
      </w:r>
      <w:r w:rsidRPr="00C47DF4">
        <w:rPr>
          <w:i/>
          <w:iCs/>
          <w:lang w:val="en-GB"/>
        </w:rPr>
        <w:t>g</w:t>
      </w:r>
      <w:r w:rsidRPr="000376EF">
        <w:rPr>
          <w:szCs w:val="22"/>
          <w:vertAlign w:val="subscript"/>
          <w:lang w:val="en-GB"/>
        </w:rPr>
        <w:sym w:font="Symbol" w:char="F06D"/>
      </w:r>
      <w:r w:rsidRPr="000376EF">
        <w:rPr>
          <w:szCs w:val="22"/>
          <w:vertAlign w:val="subscript"/>
          <w:lang w:val="en-GB"/>
        </w:rPr>
        <w:sym w:font="Symbol" w:char="F06E"/>
      </w:r>
      <w:r w:rsidR="00B41FB8">
        <w:rPr>
          <w:lang w:val="en-GB"/>
        </w:rPr>
        <w:t xml:space="preserve"> </w:t>
      </w:r>
      <w:r w:rsidRPr="000376EF">
        <w:rPr>
          <w:lang w:val="en-GB"/>
        </w:rPr>
        <w:t>d</w:t>
      </w:r>
      <w:r w:rsidRPr="00C47DF4">
        <w:rPr>
          <w:i/>
          <w:iCs/>
          <w:lang w:val="en-GB"/>
        </w:rPr>
        <w:t>x</w:t>
      </w:r>
      <w:r w:rsidRPr="000376EF">
        <w:rPr>
          <w:szCs w:val="22"/>
          <w:vertAlign w:val="superscript"/>
          <w:lang w:val="en-GB"/>
        </w:rPr>
        <w:sym w:font="Symbol" w:char="F06D"/>
      </w:r>
      <w:r w:rsidRPr="000376EF">
        <w:rPr>
          <w:lang w:val="en-GB"/>
        </w:rPr>
        <w:t xml:space="preserve"> d</w:t>
      </w:r>
      <w:r w:rsidRPr="00C47DF4">
        <w:rPr>
          <w:i/>
          <w:iCs/>
          <w:lang w:val="en-GB"/>
        </w:rPr>
        <w:t>x</w:t>
      </w:r>
      <w:r w:rsidRPr="000376EF">
        <w:rPr>
          <w:szCs w:val="22"/>
          <w:vertAlign w:val="superscript"/>
          <w:lang w:val="en-GB"/>
        </w:rPr>
        <w:sym w:font="Symbol" w:char="F06E"/>
      </w:r>
      <w:r w:rsidRPr="000376EF">
        <w:rPr>
          <w:lang w:val="en-GB"/>
        </w:rPr>
        <w:t> =</w:t>
      </w:r>
      <w:r w:rsidR="00B41FB8">
        <w:rPr>
          <w:lang w:val="en-GB"/>
        </w:rPr>
        <w:t xml:space="preserve"> </w:t>
      </w:r>
      <w:r w:rsidRPr="00C47DF4">
        <w:rPr>
          <w:i/>
          <w:iCs/>
          <w:lang w:val="en-GB"/>
        </w:rPr>
        <w:t>g</w:t>
      </w:r>
      <w:r w:rsidRPr="000376EF">
        <w:rPr>
          <w:szCs w:val="22"/>
          <w:lang w:val="en-GB"/>
        </w:rPr>
        <w:sym w:font="Symbol" w:char="F0A2"/>
      </w:r>
      <w:r w:rsidRPr="000376EF">
        <w:rPr>
          <w:szCs w:val="22"/>
          <w:vertAlign w:val="subscript"/>
          <w:lang w:val="en-GB"/>
        </w:rPr>
        <w:sym w:font="Symbol" w:char="F061"/>
      </w:r>
      <w:r w:rsidRPr="000376EF">
        <w:rPr>
          <w:szCs w:val="22"/>
          <w:vertAlign w:val="subscript"/>
          <w:lang w:val="en-GB"/>
        </w:rPr>
        <w:sym w:font="Symbol" w:char="F062"/>
      </w:r>
      <w:r w:rsidR="00B41FB8">
        <w:rPr>
          <w:lang w:val="en-GB"/>
        </w:rPr>
        <w:t xml:space="preserve"> </w:t>
      </w:r>
      <w:r w:rsidRPr="000376EF">
        <w:rPr>
          <w:lang w:val="en-GB"/>
        </w:rPr>
        <w:t>d</w:t>
      </w:r>
      <w:r w:rsidRPr="00C47DF4">
        <w:rPr>
          <w:i/>
          <w:iCs/>
          <w:lang w:val="en-GB"/>
        </w:rPr>
        <w:t>x</w:t>
      </w:r>
      <w:r w:rsidRPr="000376EF">
        <w:rPr>
          <w:szCs w:val="22"/>
          <w:lang w:val="en-GB"/>
        </w:rPr>
        <w:sym w:font="Symbol" w:char="F0A2"/>
      </w:r>
      <w:r w:rsidRPr="000376EF">
        <w:rPr>
          <w:vertAlign w:val="superscript"/>
          <w:lang w:val="en-GB"/>
        </w:rPr>
        <w:t xml:space="preserve"> </w:t>
      </w:r>
      <w:r w:rsidRPr="000376EF">
        <w:rPr>
          <w:szCs w:val="22"/>
          <w:vertAlign w:val="superscript"/>
          <w:lang w:val="en-GB"/>
        </w:rPr>
        <w:sym w:font="Symbol" w:char="F061"/>
      </w:r>
      <w:r w:rsidRPr="000376EF">
        <w:rPr>
          <w:lang w:val="en-GB"/>
        </w:rPr>
        <w:t xml:space="preserve"> d</w:t>
      </w:r>
      <w:r w:rsidRPr="00C47DF4">
        <w:rPr>
          <w:i/>
          <w:iCs/>
          <w:lang w:val="en-GB"/>
        </w:rPr>
        <w:t>x</w:t>
      </w:r>
      <w:r w:rsidRPr="000376EF">
        <w:rPr>
          <w:szCs w:val="22"/>
          <w:lang w:val="en-GB"/>
        </w:rPr>
        <w:sym w:font="Symbol" w:char="F0A2"/>
      </w:r>
      <w:r w:rsidRPr="000376EF">
        <w:rPr>
          <w:vertAlign w:val="superscript"/>
          <w:lang w:val="en-GB"/>
        </w:rPr>
        <w:t xml:space="preserve"> </w:t>
      </w:r>
      <w:r w:rsidRPr="000376EF">
        <w:rPr>
          <w:szCs w:val="22"/>
          <w:vertAlign w:val="superscript"/>
          <w:lang w:val="en-GB"/>
        </w:rPr>
        <w:sym w:font="Symbol" w:char="F062"/>
      </w:r>
      <w:r w:rsidRPr="000376EF">
        <w:rPr>
          <w:lang w:val="en-GB"/>
        </w:rPr>
        <w:t xml:space="preserve"> </w:t>
      </w:r>
      <w:r>
        <w:rPr>
          <w:lang w:val="en-GB"/>
        </w:rPr>
        <w:tab/>
        <w:t>(9-6)</w:t>
      </w:r>
    </w:p>
    <w:p w:rsidR="00936207" w:rsidRPr="000376EF" w:rsidRDefault="00936207" w:rsidP="00F55A57">
      <w:pPr>
        <w:pStyle w:val="Normalaftertitle"/>
        <w:rPr>
          <w:lang w:val="en-GB"/>
        </w:rPr>
      </w:pPr>
      <w:r w:rsidRPr="000376EF">
        <w:rPr>
          <w:lang w:val="en-GB"/>
        </w:rPr>
        <w:t>The transformation of the coordinate differentials is</w:t>
      </w:r>
      <w:r w:rsidR="00C47DF4">
        <w:rPr>
          <w:lang w:val="en-GB"/>
        </w:rPr>
        <w:t>:</w:t>
      </w:r>
    </w:p>
    <w:p w:rsidR="00936207" w:rsidRDefault="00936207" w:rsidP="007403C0">
      <w:pPr>
        <w:pStyle w:val="Equation"/>
        <w:spacing w:before="240"/>
        <w:rPr>
          <w:lang w:val="en-GB"/>
        </w:rPr>
      </w:pPr>
      <w:r>
        <w:rPr>
          <w:lang w:val="en-GB"/>
        </w:rPr>
        <w:tab/>
      </w:r>
      <w:r>
        <w:rPr>
          <w:lang w:val="en-GB"/>
        </w:rPr>
        <w:tab/>
      </w:r>
      <w:r w:rsidR="007403C0" w:rsidRPr="007403C0">
        <w:rPr>
          <w:position w:val="-32"/>
          <w:lang w:val="en-GB"/>
        </w:rPr>
        <w:object w:dxaOrig="1600" w:dyaOrig="740">
          <v:shape id="_x0000_i1090" type="#_x0000_t75" style="width:79.5pt;height:37.5pt" o:ole="">
            <v:imagedata r:id="rId228" o:title=""/>
          </v:shape>
          <o:OLEObject Type="Embed" ProgID="Equation.DSMT4" ShapeID="_x0000_i1090" DrawAspect="Content" ObjectID="_1348058204" r:id="rId229"/>
        </w:object>
      </w:r>
      <w:r>
        <w:rPr>
          <w:lang w:val="en-GB"/>
        </w:rPr>
        <w:tab/>
        <w:t>(9-7)</w:t>
      </w:r>
    </w:p>
    <w:p w:rsidR="00936207" w:rsidRPr="000376EF" w:rsidRDefault="00936207" w:rsidP="00C47DF4">
      <w:pPr>
        <w:rPr>
          <w:lang w:val="en-GB"/>
        </w:rPr>
      </w:pPr>
      <w:r w:rsidRPr="000376EF">
        <w:rPr>
          <w:lang w:val="en-GB"/>
        </w:rPr>
        <w:t xml:space="preserve">Thus by substitution of this expression into </w:t>
      </w:r>
      <w:r w:rsidRPr="00C47DF4">
        <w:rPr>
          <w:iCs/>
          <w:lang w:val="en-GB"/>
        </w:rPr>
        <w:t>d</w:t>
      </w:r>
      <w:r w:rsidRPr="000376EF">
        <w:rPr>
          <w:i/>
          <w:lang w:val="en-GB"/>
        </w:rPr>
        <w:t>s</w:t>
      </w:r>
      <w:r w:rsidRPr="000376EF">
        <w:rPr>
          <w:vertAlign w:val="superscript"/>
          <w:lang w:val="en-GB"/>
        </w:rPr>
        <w:t>2</w:t>
      </w:r>
      <w:r w:rsidRPr="000376EF">
        <w:rPr>
          <w:lang w:val="en-GB"/>
        </w:rPr>
        <w:t>, it follows that the transformation of the metric is</w:t>
      </w:r>
      <w:r w:rsidR="00C47DF4">
        <w:rPr>
          <w:lang w:val="en-GB"/>
        </w:rPr>
        <w:t>:</w:t>
      </w:r>
    </w:p>
    <w:p w:rsidR="00936207" w:rsidRDefault="00936207" w:rsidP="00E268CD">
      <w:pPr>
        <w:pStyle w:val="Equation"/>
        <w:rPr>
          <w:lang w:val="en-GB"/>
        </w:rPr>
      </w:pPr>
      <w:r>
        <w:rPr>
          <w:lang w:val="en-GB"/>
        </w:rPr>
        <w:tab/>
      </w:r>
      <w:r>
        <w:rPr>
          <w:lang w:val="en-GB"/>
        </w:rPr>
        <w:tab/>
      </w:r>
      <w:r w:rsidR="007403C0" w:rsidRPr="007403C0">
        <w:rPr>
          <w:position w:val="-26"/>
          <w:lang w:val="en-GB"/>
        </w:rPr>
        <w:object w:dxaOrig="1900" w:dyaOrig="680">
          <v:shape id="_x0000_i1091" type="#_x0000_t75" style="width:94.5pt;height:33.75pt" o:ole="">
            <v:imagedata r:id="rId230" o:title=""/>
          </v:shape>
          <o:OLEObject Type="Embed" ProgID="Equation.DSMT4" ShapeID="_x0000_i1091" DrawAspect="Content" ObjectID="_1348058205" r:id="rId231"/>
        </w:object>
      </w:r>
      <w:r>
        <w:rPr>
          <w:lang w:val="en-GB"/>
        </w:rPr>
        <w:tab/>
        <w:t>(9-8)</w:t>
      </w:r>
    </w:p>
    <w:p w:rsidR="00936207" w:rsidRPr="000376EF" w:rsidRDefault="00936207" w:rsidP="00F55A57">
      <w:pPr>
        <w:pStyle w:val="Normalaftertitle"/>
        <w:rPr>
          <w:lang w:val="en-GB"/>
        </w:rPr>
      </w:pPr>
      <w:r w:rsidRPr="000376EF">
        <w:rPr>
          <w:sz w:val="20"/>
          <w:lang w:val="en-GB"/>
        </w:rPr>
        <w:t>T</w:t>
      </w:r>
      <w:r w:rsidRPr="000376EF">
        <w:rPr>
          <w:lang w:val="en-GB"/>
        </w:rPr>
        <w:t>he coordinate differentials and the metric are examples of certain quantities called “tensors”</w:t>
      </w:r>
      <w:r w:rsidR="007403C0">
        <w:rPr>
          <w:lang w:val="en-GB"/>
        </w:rPr>
        <w:t>.</w:t>
      </w:r>
      <w:r w:rsidRPr="000376EF">
        <w:rPr>
          <w:lang w:val="en-GB"/>
        </w:rPr>
        <w:t xml:space="preserve"> A tensor in any coordinate system is characterized by its law of transformation to a new coordinate system. The transformation is linear and homogeneous, so that if a tensor equation is valid in one coordinate system, it is also valid in any other coordinate system. Therefore, in general relativity the frame-invariance of physical laws is realized by expressing the equations in terms of tensors.</w:t>
      </w:r>
    </w:p>
    <w:p w:rsidR="00936207" w:rsidRPr="000376EF" w:rsidRDefault="00936207" w:rsidP="007403C0">
      <w:pPr>
        <w:pStyle w:val="Heading3"/>
        <w:rPr>
          <w:noProof/>
          <w:lang w:val="en-GB"/>
        </w:rPr>
      </w:pPr>
      <w:bookmarkStart w:id="3284" w:name="_Toc257118476"/>
      <w:bookmarkStart w:id="3285" w:name="_Toc257118826"/>
      <w:bookmarkStart w:id="3286" w:name="_Toc257119149"/>
      <w:bookmarkStart w:id="3287" w:name="_Toc257119530"/>
      <w:bookmarkStart w:id="3288" w:name="_Toc257119971"/>
      <w:bookmarkStart w:id="3289" w:name="_Toc257120684"/>
      <w:bookmarkStart w:id="3290" w:name="_Toc257120890"/>
      <w:bookmarkStart w:id="3291" w:name="_Toc257121096"/>
      <w:bookmarkStart w:id="3292" w:name="_Toc257121302"/>
      <w:bookmarkStart w:id="3293" w:name="_Toc257121714"/>
      <w:bookmarkStart w:id="3294" w:name="_Toc257121919"/>
      <w:bookmarkStart w:id="3295" w:name="_Toc257122124"/>
      <w:bookmarkStart w:id="3296" w:name="_Toc257122329"/>
      <w:bookmarkStart w:id="3297" w:name="_Toc270345970"/>
      <w:bookmarkStart w:id="3298" w:name="_Toc270347358"/>
      <w:bookmarkStart w:id="3299" w:name="_Toc270407746"/>
      <w:bookmarkStart w:id="3300" w:name="_Toc270408657"/>
      <w:bookmarkStart w:id="3301" w:name="_Toc270414737"/>
      <w:bookmarkStart w:id="3302" w:name="_Toc270422217"/>
      <w:bookmarkStart w:id="3303" w:name="_Toc270432577"/>
      <w:bookmarkStart w:id="3304" w:name="_Toc270434432"/>
      <w:bookmarkStart w:id="3305" w:name="_Toc270508286"/>
      <w:bookmarkStart w:id="3306" w:name="_Toc270509314"/>
      <w:bookmarkStart w:id="3307" w:name="_Toc270510445"/>
      <w:bookmarkStart w:id="3308" w:name="_Toc270512444"/>
      <w:bookmarkStart w:id="3309" w:name="_Toc270517640"/>
      <w:bookmarkStart w:id="3310" w:name="_Toc270519341"/>
      <w:r w:rsidRPr="000376EF">
        <w:rPr>
          <w:noProof/>
          <w:lang w:val="en-GB"/>
        </w:rPr>
        <w:t>9.</w:t>
      </w:r>
      <w:r w:rsidR="007403C0">
        <w:rPr>
          <w:noProof/>
          <w:lang w:val="en-GB"/>
        </w:rPr>
        <w:t>2</w:t>
      </w:r>
      <w:r w:rsidRPr="000376EF">
        <w:rPr>
          <w:noProof/>
          <w:lang w:val="en-GB"/>
        </w:rPr>
        <w:t>.1</w:t>
      </w:r>
      <w:r w:rsidRPr="000376EF">
        <w:rPr>
          <w:noProof/>
          <w:lang w:val="en-GB"/>
        </w:rPr>
        <w:tab/>
      </w:r>
      <w:bookmarkStart w:id="3311" w:name="_Toc177205710"/>
      <w:bookmarkStart w:id="3312" w:name="_Toc177210518"/>
      <w:bookmarkStart w:id="3313" w:name="_Toc177210740"/>
      <w:r w:rsidRPr="000376EF">
        <w:rPr>
          <w:lang w:val="en-GB"/>
        </w:rPr>
        <w:t>The metric tensor</w:t>
      </w:r>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11"/>
      <w:bookmarkEnd w:id="3312"/>
      <w:bookmarkEnd w:id="3313"/>
      <w:bookmarkEnd w:id="3308"/>
      <w:bookmarkEnd w:id="3309"/>
      <w:bookmarkEnd w:id="3310"/>
    </w:p>
    <w:p w:rsidR="00936207" w:rsidRPr="000376EF" w:rsidRDefault="00936207" w:rsidP="00C47DF4">
      <w:pPr>
        <w:rPr>
          <w:lang w:val="en-GB"/>
        </w:rPr>
      </w:pPr>
      <w:r w:rsidRPr="000376EF">
        <w:rPr>
          <w:lang w:val="en-GB"/>
        </w:rPr>
        <w:t xml:space="preserve">The geometrical properties of space-time are determined by the Riemann tensor </w:t>
      </w:r>
      <w:r w:rsidRPr="000376EF">
        <w:rPr>
          <w:i/>
          <w:lang w:val="en-GB"/>
        </w:rPr>
        <w:t>R</w:t>
      </w:r>
      <w:r w:rsidRPr="000376EF">
        <w:rPr>
          <w:szCs w:val="22"/>
          <w:vertAlign w:val="superscript"/>
          <w:lang w:val="en-GB"/>
        </w:rPr>
        <w:sym w:font="Symbol" w:char="F061"/>
      </w:r>
      <w:r w:rsidRPr="000376EF">
        <w:rPr>
          <w:szCs w:val="22"/>
          <w:vertAlign w:val="subscript"/>
          <w:lang w:val="en-GB"/>
        </w:rPr>
        <w:sym w:font="Symbol" w:char="F062"/>
      </w:r>
      <w:r w:rsidRPr="000376EF">
        <w:rPr>
          <w:szCs w:val="22"/>
          <w:vertAlign w:val="subscript"/>
          <w:lang w:val="en-GB"/>
        </w:rPr>
        <w:sym w:font="Symbol" w:char="F067"/>
      </w:r>
      <w:r w:rsidRPr="000376EF">
        <w:rPr>
          <w:szCs w:val="22"/>
          <w:vertAlign w:val="subscript"/>
          <w:lang w:val="en-GB"/>
        </w:rPr>
        <w:sym w:font="Symbol" w:char="F064"/>
      </w:r>
      <w:r w:rsidRPr="000376EF">
        <w:rPr>
          <w:lang w:val="en-GB"/>
        </w:rPr>
        <w:t xml:space="preserve"> , which is constructed entirely from the metric tensor and its first and second derivatives. A transformation of coordinates that brings a given metric </w:t>
      </w:r>
      <w:r w:rsidRPr="000376EF">
        <w:rPr>
          <w:i/>
          <w:lang w:val="en-GB"/>
        </w:rPr>
        <w:t>g</w:t>
      </w:r>
      <w:r w:rsidRPr="00C47DF4">
        <w:rPr>
          <w:iCs/>
          <w:szCs w:val="22"/>
          <w:vertAlign w:val="subscript"/>
          <w:lang w:val="en-GB"/>
        </w:rPr>
        <w:sym w:font="Symbol" w:char="F06D"/>
      </w:r>
      <w:r w:rsidRPr="00C47DF4">
        <w:rPr>
          <w:iCs/>
          <w:szCs w:val="22"/>
          <w:vertAlign w:val="subscript"/>
          <w:lang w:val="en-GB"/>
        </w:rPr>
        <w:sym w:font="Symbol" w:char="F06E"/>
      </w:r>
      <w:r w:rsidRPr="000376EF">
        <w:rPr>
          <w:lang w:val="en-GB"/>
        </w:rPr>
        <w:t xml:space="preserve"> into the form of the Minkowski metric </w:t>
      </w:r>
      <w:r w:rsidRPr="007403C0">
        <w:rPr>
          <w:iCs/>
          <w:szCs w:val="22"/>
          <w:lang w:val="en-GB"/>
        </w:rPr>
        <w:sym w:font="Symbol" w:char="F068"/>
      </w:r>
      <w:r w:rsidRPr="00C47DF4">
        <w:rPr>
          <w:iCs/>
          <w:szCs w:val="22"/>
          <w:vertAlign w:val="subscript"/>
          <w:lang w:val="en-GB"/>
        </w:rPr>
        <w:sym w:font="Symbol" w:char="F06D"/>
      </w:r>
      <w:r w:rsidRPr="00C47DF4">
        <w:rPr>
          <w:iCs/>
          <w:szCs w:val="22"/>
          <w:vertAlign w:val="subscript"/>
          <w:lang w:val="en-GB"/>
        </w:rPr>
        <w:sym w:font="Symbol" w:char="F06E"/>
      </w:r>
      <w:r w:rsidRPr="00C47DF4">
        <w:rPr>
          <w:iCs/>
          <w:lang w:val="en-GB"/>
        </w:rPr>
        <w:t xml:space="preserve"> </w:t>
      </w:r>
      <w:r w:rsidRPr="000376EF">
        <w:rPr>
          <w:lang w:val="en-GB"/>
        </w:rPr>
        <w:t>of special relativity exists if and only if the Riemann tensor is zero. In that case, the space</w:t>
      </w:r>
      <w:r w:rsidRPr="000376EF">
        <w:rPr>
          <w:lang w:val="en-GB"/>
        </w:rPr>
        <w:noBreakHyphen/>
        <w:t xml:space="preserve">time is flat. In the presence of matter, the space-time is curved and the metric cannot be reduced to the Minkowski metric over all space-time under any coordinate transformation. However, it is always possible to find a system of coordinates, represented by a freely falling frame of reference, where the first derivatives of the metric vanish at a selected point and the metric is given by the Minkowski metric in the neighborhood of that point. This property is embodied in the </w:t>
      </w:r>
      <w:r w:rsidR="00C47DF4" w:rsidRPr="00C47DF4">
        <w:rPr>
          <w:i/>
          <w:iCs/>
          <w:lang w:val="en-GB"/>
        </w:rPr>
        <w:t>principle of equivalence</w:t>
      </w:r>
      <w:r w:rsidRPr="000376EF">
        <w:rPr>
          <w:lang w:val="en-GB"/>
        </w:rPr>
        <w:t xml:space="preserve">, which states that a freely falling frame of reference is locally equivalent to an inertial frame of reference in the absence of gravitation. Alternatively, it states that a noninertial reference frame is locally indistinguishable from a reference frame at rest in a gravitational field. The </w:t>
      </w:r>
      <w:r w:rsidR="00914BF0" w:rsidRPr="00914BF0">
        <w:rPr>
          <w:i/>
          <w:iCs/>
          <w:lang w:val="en-GB"/>
        </w:rPr>
        <w:t>principle of equivalence</w:t>
      </w:r>
      <w:r w:rsidR="00914BF0" w:rsidRPr="000376EF">
        <w:rPr>
          <w:lang w:val="en-GB"/>
        </w:rPr>
        <w:t xml:space="preserve"> </w:t>
      </w:r>
      <w:r w:rsidRPr="000376EF">
        <w:rPr>
          <w:lang w:val="en-GB"/>
        </w:rPr>
        <w:t>is based on the experimental observation that all bodies fall with the same acceleration, regardless of their composition or internal structure, and is expressed in the Newtonian theory of gravitation by the equivalence of inertial and gravitational mass.</w:t>
      </w:r>
    </w:p>
    <w:p w:rsidR="00936207" w:rsidRPr="000376EF" w:rsidRDefault="00936207" w:rsidP="00C47DF4">
      <w:pPr>
        <w:rPr>
          <w:lang w:val="en-GB"/>
        </w:rPr>
      </w:pPr>
      <w:r w:rsidRPr="00CA1A86">
        <w:rPr>
          <w:lang w:val="en-GB"/>
        </w:rPr>
        <w:t>For a given distribution of matter, the metric tensor is determined by the Einstein field equation</w:t>
      </w:r>
      <w:r>
        <w:rPr>
          <w:lang w:val="en-GB"/>
        </w:rPr>
        <w:t>:</w:t>
      </w:r>
    </w:p>
    <w:p w:rsidR="00936207" w:rsidRPr="000376EF" w:rsidRDefault="00C47DF4" w:rsidP="00CA4A6C">
      <w:pPr>
        <w:pStyle w:val="Equation"/>
        <w:rPr>
          <w:lang w:val="en-GB"/>
        </w:rPr>
      </w:pPr>
      <w:r>
        <w:rPr>
          <w:lang w:val="en-GB"/>
        </w:rPr>
        <w:tab/>
      </w:r>
      <w:r w:rsidR="00936207" w:rsidRPr="000376EF">
        <w:rPr>
          <w:lang w:val="en-GB"/>
        </w:rPr>
        <w:tab/>
      </w:r>
      <w:r w:rsidR="007403C0" w:rsidRPr="007403C0">
        <w:rPr>
          <w:position w:val="-26"/>
          <w:lang w:val="en-GB"/>
        </w:rPr>
        <w:object w:dxaOrig="2260" w:dyaOrig="620">
          <v:shape id="_x0000_i1092" type="#_x0000_t75" style="width:111.75pt;height:30.75pt" o:ole="">
            <v:imagedata r:id="rId232" o:title=""/>
          </v:shape>
          <o:OLEObject Type="Embed" ProgID="Equation.DSMT4" ShapeID="_x0000_i1092" DrawAspect="Content" ObjectID="_1348058206" r:id="rId233"/>
        </w:object>
      </w:r>
      <w:r w:rsidR="00936207" w:rsidRPr="00CA1A86">
        <w:rPr>
          <w:szCs w:val="22"/>
          <w:lang w:val="en-GB"/>
        </w:rPr>
        <w:tab/>
        <w:t>(9-9)</w:t>
      </w:r>
    </w:p>
    <w:p w:rsidR="00936207" w:rsidRPr="00CA4A6C" w:rsidRDefault="00936207" w:rsidP="00E268CD">
      <w:pPr>
        <w:pStyle w:val="Equationlegend"/>
        <w:keepNext/>
        <w:rPr>
          <w:lang w:val="en-US"/>
        </w:rPr>
      </w:pPr>
      <w:r w:rsidRPr="00CA4A6C">
        <w:rPr>
          <w:lang w:val="en-US"/>
        </w:rPr>
        <w:t>where:</w:t>
      </w:r>
    </w:p>
    <w:p w:rsidR="00936207" w:rsidRPr="00CA4A6C" w:rsidRDefault="00CA4A6C" w:rsidP="007403C0">
      <w:pPr>
        <w:pStyle w:val="Equationlegend"/>
        <w:spacing w:before="240"/>
        <w:rPr>
          <w:lang w:val="en-US"/>
        </w:rPr>
      </w:pPr>
      <w:r>
        <w:rPr>
          <w:i/>
          <w:lang w:val="en-US"/>
        </w:rPr>
        <w:tab/>
      </w:r>
      <w:r w:rsidR="00936207" w:rsidRPr="00CA4A6C">
        <w:rPr>
          <w:i/>
          <w:lang w:val="en-US"/>
        </w:rPr>
        <w:t>R</w:t>
      </w:r>
      <w:r w:rsidR="00936207" w:rsidRPr="00CA4A6C">
        <w:rPr>
          <w:iCs/>
          <w:szCs w:val="22"/>
          <w:vertAlign w:val="subscript"/>
        </w:rPr>
        <w:sym w:font="Symbol" w:char="F06D"/>
      </w:r>
      <w:r w:rsidR="00936207" w:rsidRPr="00CA4A6C">
        <w:rPr>
          <w:iCs/>
          <w:szCs w:val="22"/>
          <w:vertAlign w:val="subscript"/>
        </w:rPr>
        <w:sym w:font="Symbol" w:char="F06E"/>
      </w:r>
      <w:r w:rsidR="00B41FB8" w:rsidRPr="00CA4A6C">
        <w:rPr>
          <w:vertAlign w:val="subscript"/>
          <w:lang w:val="en-US"/>
        </w:rPr>
        <w:t xml:space="preserve"> </w:t>
      </w:r>
      <w:r w:rsidR="00936207" w:rsidRPr="00CA4A6C">
        <w:rPr>
          <w:lang w:val="en-US"/>
        </w:rPr>
        <w:t xml:space="preserve">= </w:t>
      </w:r>
      <w:r w:rsidR="00936207" w:rsidRPr="00CA4A6C">
        <w:rPr>
          <w:i/>
          <w:lang w:val="en-US"/>
        </w:rPr>
        <w:t>R</w:t>
      </w:r>
      <w:r w:rsidR="00936207" w:rsidRPr="00CA4A6C">
        <w:rPr>
          <w:iCs/>
          <w:szCs w:val="22"/>
          <w:vertAlign w:val="superscript"/>
        </w:rPr>
        <w:sym w:font="Symbol" w:char="F061"/>
      </w:r>
      <w:r w:rsidR="00936207" w:rsidRPr="00CA4A6C">
        <w:rPr>
          <w:iCs/>
          <w:szCs w:val="22"/>
          <w:vertAlign w:val="subscript"/>
        </w:rPr>
        <w:sym w:font="Symbol" w:char="F06D"/>
      </w:r>
      <w:r w:rsidR="00B41FB8" w:rsidRPr="00CA4A6C">
        <w:rPr>
          <w:iCs/>
          <w:vertAlign w:val="subscript"/>
          <w:lang w:val="en-US"/>
        </w:rPr>
        <w:t xml:space="preserve"> </w:t>
      </w:r>
      <w:r w:rsidR="00936207" w:rsidRPr="00CA4A6C">
        <w:rPr>
          <w:iCs/>
          <w:szCs w:val="22"/>
          <w:vertAlign w:val="subscript"/>
        </w:rPr>
        <w:sym w:font="Symbol" w:char="F061"/>
      </w:r>
      <w:r w:rsidR="00936207" w:rsidRPr="00CA4A6C">
        <w:rPr>
          <w:iCs/>
          <w:vertAlign w:val="subscript"/>
          <w:lang w:val="en-US"/>
        </w:rPr>
        <w:t> </w:t>
      </w:r>
      <w:r w:rsidR="00936207" w:rsidRPr="00CA4A6C">
        <w:rPr>
          <w:iCs/>
          <w:szCs w:val="22"/>
          <w:vertAlign w:val="subscript"/>
        </w:rPr>
        <w:sym w:font="Symbol" w:char="F06E"/>
      </w:r>
      <w:r w:rsidR="00936207" w:rsidRPr="00CA4A6C">
        <w:rPr>
          <w:iCs/>
          <w:lang w:val="en-US"/>
        </w:rPr>
        <w:t>:</w:t>
      </w:r>
      <w:r w:rsidR="00936207" w:rsidRPr="00CA4A6C">
        <w:rPr>
          <w:lang w:val="en-US"/>
        </w:rPr>
        <w:t xml:space="preserve"> </w:t>
      </w:r>
      <w:r w:rsidRPr="00CA4A6C">
        <w:rPr>
          <w:lang w:val="en-US"/>
        </w:rPr>
        <w:tab/>
      </w:r>
      <w:r w:rsidR="00936207" w:rsidRPr="00CA4A6C">
        <w:rPr>
          <w:lang w:val="en-US"/>
        </w:rPr>
        <w:t>Ricci tensor, obtained by contracting (summing) the Riemann tensor</w:t>
      </w:r>
      <w:r>
        <w:rPr>
          <w:lang w:val="en-US"/>
        </w:rPr>
        <w:t xml:space="preserve"> on its first and third indices</w:t>
      </w:r>
    </w:p>
    <w:p w:rsidR="00936207" w:rsidRPr="00CA4A6C" w:rsidRDefault="00CA4A6C" w:rsidP="007403C0">
      <w:pPr>
        <w:pStyle w:val="Equationlegend"/>
        <w:rPr>
          <w:lang w:val="en-US"/>
        </w:rPr>
      </w:pPr>
      <w:r>
        <w:rPr>
          <w:i/>
          <w:lang w:val="en-US"/>
        </w:rPr>
        <w:tab/>
      </w:r>
      <w:r w:rsidR="00936207" w:rsidRPr="00CA4A6C">
        <w:rPr>
          <w:i/>
          <w:lang w:val="en-US"/>
        </w:rPr>
        <w:t>R</w:t>
      </w:r>
      <w:r w:rsidR="00936207" w:rsidRPr="00CA4A6C">
        <w:rPr>
          <w:lang w:val="en-US"/>
        </w:rPr>
        <w:t xml:space="preserve"> = </w:t>
      </w:r>
      <w:r w:rsidR="00936207" w:rsidRPr="00CA4A6C">
        <w:rPr>
          <w:i/>
          <w:lang w:val="en-US"/>
        </w:rPr>
        <w:t>g</w:t>
      </w:r>
      <w:r w:rsidR="00936207" w:rsidRPr="00CA4A6C">
        <w:rPr>
          <w:iCs/>
          <w:szCs w:val="22"/>
          <w:vertAlign w:val="superscript"/>
        </w:rPr>
        <w:sym w:font="Symbol" w:char="F06D"/>
      </w:r>
      <w:r w:rsidR="00936207" w:rsidRPr="00CA4A6C">
        <w:rPr>
          <w:iCs/>
          <w:szCs w:val="22"/>
          <w:vertAlign w:val="superscript"/>
        </w:rPr>
        <w:sym w:font="Symbol" w:char="F06E"/>
      </w:r>
      <w:r w:rsidR="00936207" w:rsidRPr="00CA4A6C">
        <w:rPr>
          <w:iCs/>
          <w:lang w:val="en-US"/>
        </w:rPr>
        <w:t xml:space="preserve"> </w:t>
      </w:r>
      <w:r w:rsidR="00936207" w:rsidRPr="00CA4A6C">
        <w:rPr>
          <w:i/>
          <w:lang w:val="en-US"/>
        </w:rPr>
        <w:t>R</w:t>
      </w:r>
      <w:r w:rsidR="00936207" w:rsidRPr="00CA4A6C">
        <w:rPr>
          <w:iCs/>
          <w:szCs w:val="22"/>
          <w:vertAlign w:val="subscript"/>
        </w:rPr>
        <w:sym w:font="Symbol" w:char="F06D"/>
      </w:r>
      <w:r w:rsidR="00936207" w:rsidRPr="00CA4A6C">
        <w:rPr>
          <w:iCs/>
          <w:szCs w:val="22"/>
          <w:vertAlign w:val="subscript"/>
        </w:rPr>
        <w:sym w:font="Symbol" w:char="F06E"/>
      </w:r>
      <w:r w:rsidR="00936207" w:rsidRPr="00CA4A6C">
        <w:rPr>
          <w:lang w:val="en-US"/>
        </w:rPr>
        <w:t xml:space="preserve">: </w:t>
      </w:r>
      <w:r>
        <w:rPr>
          <w:lang w:val="en-US"/>
        </w:rPr>
        <w:tab/>
      </w:r>
      <w:r w:rsidR="00936207" w:rsidRPr="00CA4A6C">
        <w:rPr>
          <w:lang w:val="en-US"/>
        </w:rPr>
        <w:t>scalar curvature</w:t>
      </w:r>
      <w:r w:rsidR="007403C0">
        <w:rPr>
          <w:lang w:val="en-US"/>
        </w:rPr>
        <w:t xml:space="preserve"> </w:t>
      </w:r>
      <w:r w:rsidR="00936207" w:rsidRPr="00CA4A6C">
        <w:rPr>
          <w:lang w:val="en-US"/>
        </w:rPr>
        <w:t>P</w:t>
      </w:r>
    </w:p>
    <w:p w:rsidR="00936207" w:rsidRPr="00794C74" w:rsidRDefault="00CA4A6C" w:rsidP="00914BF0">
      <w:pPr>
        <w:pStyle w:val="Equationlegend"/>
        <w:rPr>
          <w:lang w:val="en-US"/>
        </w:rPr>
      </w:pPr>
      <w:r>
        <w:rPr>
          <w:i/>
          <w:lang w:val="en-US"/>
        </w:rPr>
        <w:tab/>
      </w:r>
      <w:r w:rsidR="00936207" w:rsidRPr="00CA4A6C">
        <w:rPr>
          <w:i/>
          <w:lang w:val="en-US"/>
        </w:rPr>
        <w:t>T</w:t>
      </w:r>
      <w:r w:rsidR="00936207" w:rsidRPr="00CA4A6C">
        <w:rPr>
          <w:iCs/>
          <w:szCs w:val="22"/>
          <w:vertAlign w:val="subscript"/>
        </w:rPr>
        <w:sym w:font="Symbol" w:char="F06D"/>
      </w:r>
      <w:r w:rsidR="00936207" w:rsidRPr="00CA4A6C">
        <w:rPr>
          <w:iCs/>
          <w:szCs w:val="22"/>
          <w:vertAlign w:val="subscript"/>
        </w:rPr>
        <w:sym w:font="Symbol" w:char="F06E"/>
      </w:r>
      <w:r w:rsidR="00936207" w:rsidRPr="00CA4A6C">
        <w:rPr>
          <w:lang w:val="en-US"/>
        </w:rPr>
        <w:t xml:space="preserve">: </w:t>
      </w:r>
      <w:r>
        <w:rPr>
          <w:lang w:val="en-US"/>
        </w:rPr>
        <w:tab/>
      </w:r>
      <w:r w:rsidR="00936207" w:rsidRPr="00CA4A6C">
        <w:rPr>
          <w:lang w:val="en-US"/>
        </w:rPr>
        <w:t xml:space="preserve">energy-momentum tensor, and </w:t>
      </w:r>
      <w:r w:rsidR="00936207" w:rsidRPr="00CA4A6C">
        <w:rPr>
          <w:i/>
          <w:lang w:val="en-US"/>
        </w:rPr>
        <w:t>G</w:t>
      </w:r>
      <w:r w:rsidR="00936207" w:rsidRPr="00CA4A6C">
        <w:rPr>
          <w:lang w:val="en-US"/>
        </w:rPr>
        <w:t xml:space="preserve"> is the Newtonian gravitational constant. In free space, the field equation reduces to </w:t>
      </w:r>
      <w:r w:rsidR="00936207" w:rsidRPr="00CA4A6C">
        <w:rPr>
          <w:i/>
          <w:lang w:val="en-US"/>
        </w:rPr>
        <w:t>R</w:t>
      </w:r>
      <w:r w:rsidR="00936207" w:rsidRPr="00CA4A6C">
        <w:rPr>
          <w:iCs/>
          <w:szCs w:val="22"/>
          <w:vertAlign w:val="subscript"/>
        </w:rPr>
        <w:sym w:font="Symbol" w:char="F06D"/>
      </w:r>
      <w:r w:rsidR="00936207" w:rsidRPr="00CA4A6C">
        <w:rPr>
          <w:iCs/>
          <w:szCs w:val="22"/>
          <w:vertAlign w:val="subscript"/>
        </w:rPr>
        <w:sym w:font="Symbol" w:char="F06E"/>
      </w:r>
      <w:r w:rsidR="00936207" w:rsidRPr="00794C74">
        <w:rPr>
          <w:lang w:val="en-US"/>
        </w:rPr>
        <w:t xml:space="preserve"> = 0.</w:t>
      </w:r>
    </w:p>
    <w:p w:rsidR="00936207" w:rsidRPr="000376EF" w:rsidRDefault="00936207" w:rsidP="007403C0">
      <w:pPr>
        <w:spacing w:before="240"/>
        <w:rPr>
          <w:lang w:val="en-GB"/>
        </w:rPr>
      </w:pPr>
      <w:r w:rsidRPr="000376EF">
        <w:rPr>
          <w:lang w:val="en-GB"/>
        </w:rPr>
        <w:t xml:space="preserve">However, this equation does not imply the stronger condition </w:t>
      </w:r>
      <w:r w:rsidRPr="000376EF">
        <w:rPr>
          <w:i/>
          <w:lang w:val="en-GB"/>
        </w:rPr>
        <w:t>R</w:t>
      </w:r>
      <w:r w:rsidRPr="00CA4A6C">
        <w:rPr>
          <w:iCs/>
          <w:szCs w:val="22"/>
          <w:vertAlign w:val="superscript"/>
          <w:lang w:val="en-GB"/>
        </w:rPr>
        <w:sym w:font="Symbol" w:char="F061"/>
      </w:r>
      <w:r w:rsidRPr="00CA4A6C">
        <w:rPr>
          <w:iCs/>
          <w:szCs w:val="22"/>
          <w:vertAlign w:val="subscript"/>
          <w:lang w:val="en-GB"/>
        </w:rPr>
        <w:sym w:font="Symbol" w:char="F062"/>
      </w:r>
      <w:r w:rsidRPr="00CA4A6C">
        <w:rPr>
          <w:iCs/>
          <w:vertAlign w:val="subscript"/>
          <w:lang w:val="en-GB"/>
        </w:rPr>
        <w:t> </w:t>
      </w:r>
      <w:r w:rsidRPr="00CA4A6C">
        <w:rPr>
          <w:iCs/>
          <w:szCs w:val="22"/>
          <w:vertAlign w:val="subscript"/>
          <w:lang w:val="en-GB"/>
        </w:rPr>
        <w:sym w:font="Symbol" w:char="F067"/>
      </w:r>
      <w:r w:rsidRPr="00CA4A6C">
        <w:rPr>
          <w:iCs/>
          <w:vertAlign w:val="subscript"/>
          <w:lang w:val="en-GB"/>
        </w:rPr>
        <w:t> </w:t>
      </w:r>
      <w:r w:rsidRPr="00CA4A6C">
        <w:rPr>
          <w:iCs/>
          <w:szCs w:val="22"/>
          <w:vertAlign w:val="subscript"/>
          <w:lang w:val="en-GB"/>
        </w:rPr>
        <w:sym w:font="Symbol" w:char="F064"/>
      </w:r>
      <w:r w:rsidRPr="00CA4A6C">
        <w:rPr>
          <w:iCs/>
          <w:lang w:val="en-GB"/>
        </w:rPr>
        <w:t> </w:t>
      </w:r>
      <w:r w:rsidRPr="000376EF">
        <w:rPr>
          <w:lang w:val="en-GB"/>
        </w:rPr>
        <w:t>= 0, which implies the space</w:t>
      </w:r>
      <w:r w:rsidRPr="000376EF">
        <w:rPr>
          <w:lang w:val="en-GB"/>
        </w:rPr>
        <w:noBreakHyphen/>
        <w:t>time is flat.</w:t>
      </w:r>
    </w:p>
    <w:p w:rsidR="00CA4A6C" w:rsidRDefault="00936207" w:rsidP="00CA4A6C">
      <w:pPr>
        <w:rPr>
          <w:lang w:val="en-GB"/>
        </w:rPr>
      </w:pPr>
      <w:r w:rsidRPr="000376EF">
        <w:rPr>
          <w:lang w:val="en-GB"/>
        </w:rPr>
        <w:t>In the first approximation, to order 1/</w:t>
      </w:r>
      <w:r w:rsidRPr="000376EF">
        <w:rPr>
          <w:i/>
          <w:lang w:val="en-GB"/>
        </w:rPr>
        <w:t>c</w:t>
      </w:r>
      <w:r w:rsidRPr="000376EF">
        <w:rPr>
          <w:vertAlign w:val="superscript"/>
          <w:lang w:val="en-GB"/>
        </w:rPr>
        <w:t>2</w:t>
      </w:r>
      <w:r w:rsidRPr="000376EF">
        <w:rPr>
          <w:lang w:val="en-GB"/>
        </w:rPr>
        <w:t>, the Einstein field equation reduces to Poisson</w:t>
      </w:r>
      <w:r w:rsidR="00AD1D2C">
        <w:rPr>
          <w:rFonts w:hint="eastAsia"/>
          <w:lang w:val="en-GB"/>
        </w:rPr>
        <w:t>’</w:t>
      </w:r>
      <w:r w:rsidRPr="000376EF">
        <w:rPr>
          <w:lang w:val="en-GB"/>
        </w:rPr>
        <w:t xml:space="preserve">s equation, </w:t>
      </w:r>
      <w:r w:rsidRPr="000376EF">
        <w:rPr>
          <w:szCs w:val="22"/>
          <w:lang w:val="en-GB"/>
        </w:rPr>
        <w:sym w:font="Symbol" w:char="F0D1"/>
      </w:r>
      <w:r w:rsidRPr="000376EF">
        <w:rPr>
          <w:vertAlign w:val="superscript"/>
          <w:lang w:val="en-GB"/>
        </w:rPr>
        <w:t>2</w:t>
      </w:r>
      <w:r w:rsidRPr="000376EF">
        <w:rPr>
          <w:i/>
          <w:lang w:val="en-GB"/>
        </w:rPr>
        <w:t>U</w:t>
      </w:r>
      <w:r w:rsidR="00CA4A6C">
        <w:rPr>
          <w:i/>
          <w:lang w:val="en-GB"/>
        </w:rPr>
        <w:t> </w:t>
      </w:r>
      <w:r w:rsidRPr="000376EF">
        <w:rPr>
          <w:lang w:val="en-GB"/>
        </w:rPr>
        <w:t>=</w:t>
      </w:r>
      <w:r w:rsidR="00CA4A6C">
        <w:rPr>
          <w:lang w:val="en-GB"/>
        </w:rPr>
        <w:t> </w:t>
      </w:r>
      <w:r w:rsidRPr="000376EF">
        <w:rPr>
          <w:szCs w:val="22"/>
          <w:lang w:val="en-GB"/>
        </w:rPr>
        <w:sym w:font="Symbol" w:char="F02D"/>
      </w:r>
      <w:r w:rsidR="00CA4A6C">
        <w:rPr>
          <w:szCs w:val="22"/>
          <w:lang w:val="en-GB"/>
        </w:rPr>
        <w:t> </w:t>
      </w:r>
      <w:r w:rsidRPr="000376EF">
        <w:rPr>
          <w:lang w:val="en-GB"/>
        </w:rPr>
        <w:t>4</w:t>
      </w:r>
      <w:r w:rsidRPr="000376EF">
        <w:rPr>
          <w:szCs w:val="22"/>
          <w:lang w:val="en-GB"/>
        </w:rPr>
        <w:sym w:font="Symbol" w:char="F070"/>
      </w:r>
      <w:r w:rsidRPr="000376EF">
        <w:rPr>
          <w:lang w:val="en-GB"/>
        </w:rPr>
        <w:t> </w:t>
      </w:r>
      <w:r w:rsidRPr="000376EF">
        <w:rPr>
          <w:i/>
          <w:lang w:val="en-GB"/>
        </w:rPr>
        <w:t>G</w:t>
      </w:r>
      <w:r w:rsidRPr="000376EF">
        <w:rPr>
          <w:lang w:val="en-GB"/>
        </w:rPr>
        <w:t> </w:t>
      </w:r>
      <w:r w:rsidRPr="00CA4A6C">
        <w:rPr>
          <w:iCs/>
          <w:szCs w:val="22"/>
          <w:lang w:val="en-GB"/>
        </w:rPr>
        <w:sym w:font="Symbol" w:char="F072"/>
      </w:r>
      <w:r w:rsidRPr="000376EF">
        <w:rPr>
          <w:lang w:val="en-GB"/>
        </w:rPr>
        <w:t xml:space="preserve">, where </w:t>
      </w:r>
      <w:r w:rsidRPr="000376EF">
        <w:rPr>
          <w:i/>
          <w:lang w:val="en-GB"/>
        </w:rPr>
        <w:t>U</w:t>
      </w:r>
      <w:r w:rsidRPr="000376EF">
        <w:rPr>
          <w:lang w:val="en-GB"/>
        </w:rPr>
        <w:t xml:space="preserve"> is the Newtonian gravitational potential and </w:t>
      </w:r>
      <w:r w:rsidRPr="00CA4A6C">
        <w:rPr>
          <w:iCs/>
          <w:szCs w:val="22"/>
          <w:lang w:val="en-GB"/>
        </w:rPr>
        <w:sym w:font="Symbol" w:char="F072"/>
      </w:r>
      <w:r w:rsidRPr="000376EF">
        <w:rPr>
          <w:lang w:val="en-GB"/>
        </w:rPr>
        <w:t xml:space="preserve"> is the density of matter. </w:t>
      </w:r>
    </w:p>
    <w:p w:rsidR="00CA4A6C" w:rsidRDefault="00936207" w:rsidP="00CA4A6C">
      <w:pPr>
        <w:rPr>
          <w:lang w:val="en-GB"/>
        </w:rPr>
      </w:pPr>
      <w:r w:rsidRPr="000376EF">
        <w:rPr>
          <w:lang w:val="en-GB"/>
        </w:rPr>
        <w:t>In free space, the field equation becomes Laplace</w:t>
      </w:r>
      <w:r w:rsidR="00AD1D2C">
        <w:rPr>
          <w:rFonts w:hint="eastAsia"/>
          <w:lang w:val="en-GB"/>
        </w:rPr>
        <w:t>’</w:t>
      </w:r>
      <w:r w:rsidRPr="000376EF">
        <w:rPr>
          <w:lang w:val="en-GB"/>
        </w:rPr>
        <w:t xml:space="preserve">s equation, </w:t>
      </w:r>
      <w:r w:rsidRPr="000376EF">
        <w:rPr>
          <w:szCs w:val="22"/>
          <w:lang w:val="en-GB"/>
        </w:rPr>
        <w:sym w:font="Symbol" w:char="F0D1"/>
      </w:r>
      <w:r w:rsidRPr="000376EF">
        <w:rPr>
          <w:vertAlign w:val="superscript"/>
          <w:lang w:val="en-GB"/>
        </w:rPr>
        <w:t>2</w:t>
      </w:r>
      <w:r w:rsidRPr="000376EF">
        <w:rPr>
          <w:i/>
          <w:lang w:val="en-GB"/>
        </w:rPr>
        <w:t>U</w:t>
      </w:r>
      <w:r w:rsidRPr="000376EF">
        <w:rPr>
          <w:lang w:val="en-GB"/>
        </w:rPr>
        <w:t xml:space="preserve"> = 0. </w:t>
      </w:r>
    </w:p>
    <w:p w:rsidR="00936207" w:rsidRPr="000376EF" w:rsidRDefault="00936207" w:rsidP="00CA4A6C">
      <w:pPr>
        <w:rPr>
          <w:lang w:val="en-GB"/>
        </w:rPr>
      </w:pPr>
      <w:r w:rsidRPr="000376EF">
        <w:rPr>
          <w:lang w:val="en-GB"/>
        </w:rPr>
        <w:t>For the analysis of clock transport in this approximation, the metric in an Earth-Centered Inertial (ECI) frame of reference is</w:t>
      </w:r>
      <w:r w:rsidR="00CA4A6C">
        <w:rPr>
          <w:lang w:val="en-GB"/>
        </w:rPr>
        <w:t>:</w:t>
      </w:r>
    </w:p>
    <w:p w:rsidR="00936207" w:rsidRPr="000467B1" w:rsidRDefault="00936207" w:rsidP="00914BF0">
      <w:pPr>
        <w:pStyle w:val="Equation"/>
        <w:rPr>
          <w:lang w:val="en-US"/>
        </w:rPr>
      </w:pPr>
      <w:r w:rsidRPr="000467B1">
        <w:rPr>
          <w:lang w:val="en-US"/>
        </w:rPr>
        <w:tab/>
      </w:r>
      <w:r w:rsidR="00CA4A6C" w:rsidRPr="000467B1">
        <w:rPr>
          <w:lang w:val="en-US"/>
        </w:rPr>
        <w:tab/>
      </w:r>
      <w:r w:rsidR="00F55A57" w:rsidRPr="00914BF0">
        <w:rPr>
          <w:position w:val="-14"/>
        </w:rPr>
        <w:object w:dxaOrig="3460" w:dyaOrig="420">
          <v:shape id="_x0000_i1093" type="#_x0000_t75" style="width:174pt;height:22.5pt" o:ole="">
            <v:imagedata r:id="rId234" o:title=""/>
          </v:shape>
          <o:OLEObject Type="Embed" ProgID="Equation.DSMT4" ShapeID="_x0000_i1093" DrawAspect="Content" ObjectID="_1348058207" r:id="rId235"/>
        </w:object>
      </w:r>
      <w:r w:rsidRPr="000467B1">
        <w:rPr>
          <w:lang w:val="en-US"/>
        </w:rPr>
        <w:tab/>
        <w:t>(9-10)</w:t>
      </w:r>
    </w:p>
    <w:p w:rsidR="00936207" w:rsidRPr="00557501" w:rsidRDefault="00936207" w:rsidP="00CA4A6C">
      <w:pPr>
        <w:pStyle w:val="Equationlegend"/>
        <w:rPr>
          <w:lang w:val="sv-SE"/>
        </w:rPr>
      </w:pPr>
      <w:r w:rsidRPr="00CA1A86">
        <w:rPr>
          <w:lang w:val="sv-SE"/>
        </w:rPr>
        <w:t>where:</w:t>
      </w:r>
    </w:p>
    <w:p w:rsidR="00936207" w:rsidRDefault="00CA4A6C" w:rsidP="00914BF0">
      <w:pPr>
        <w:pStyle w:val="Equationlegend"/>
        <w:rPr>
          <w:lang w:val="sv-SE"/>
        </w:rPr>
      </w:pPr>
      <w:r>
        <w:rPr>
          <w:i/>
          <w:szCs w:val="22"/>
          <w:lang w:val="en-GB"/>
        </w:rPr>
        <w:tab/>
      </w:r>
      <w:r w:rsidR="00936207" w:rsidRPr="00CA4A6C">
        <w:rPr>
          <w:iCs/>
          <w:szCs w:val="22"/>
          <w:lang w:val="en-GB"/>
        </w:rPr>
        <w:sym w:font="Symbol" w:char="F064"/>
      </w:r>
      <w:r w:rsidR="00936207" w:rsidRPr="00CA1A86">
        <w:rPr>
          <w:i/>
          <w:vertAlign w:val="subscript"/>
          <w:lang w:val="sv-SE"/>
        </w:rPr>
        <w:t>i</w:t>
      </w:r>
      <w:r w:rsidR="00936207" w:rsidRPr="00CA4A6C">
        <w:rPr>
          <w:iCs/>
          <w:vertAlign w:val="subscript"/>
          <w:lang w:val="sv-SE"/>
        </w:rPr>
        <w:t>j</w:t>
      </w:r>
      <w:r w:rsidR="00936207" w:rsidRPr="00CA1A86">
        <w:rPr>
          <w:sz w:val="17"/>
          <w:szCs w:val="17"/>
          <w:lang w:val="sv-SE"/>
        </w:rPr>
        <w:t>:</w:t>
      </w:r>
      <w:r w:rsidR="00936207" w:rsidRPr="00CA1A86">
        <w:rPr>
          <w:lang w:val="sv-SE"/>
        </w:rPr>
        <w:t xml:space="preserve"> </w:t>
      </w:r>
      <w:r>
        <w:rPr>
          <w:lang w:val="sv-SE"/>
        </w:rPr>
        <w:tab/>
      </w:r>
      <w:r w:rsidR="00936207" w:rsidRPr="00CA1A86">
        <w:rPr>
          <w:lang w:val="sv-SE"/>
        </w:rPr>
        <w:t>the Kronecker delta.</w:t>
      </w:r>
    </w:p>
    <w:p w:rsidR="00936207" w:rsidRPr="000376EF" w:rsidRDefault="00936207" w:rsidP="007403C0">
      <w:pPr>
        <w:spacing w:before="240"/>
        <w:rPr>
          <w:lang w:val="en-GB"/>
        </w:rPr>
      </w:pPr>
      <w:r w:rsidRPr="000376EF">
        <w:rPr>
          <w:lang w:val="en-GB"/>
        </w:rPr>
        <w:t>By a transformation of coordinates, the metric in a rotating, Earth</w:t>
      </w:r>
      <w:r w:rsidRPr="000376EF">
        <w:rPr>
          <w:lang w:val="en-GB"/>
        </w:rPr>
        <w:noBreakHyphen/>
        <w:t>Centered Earth-Fixed (ECEF) frame of reference becomes</w:t>
      </w:r>
      <w:r w:rsidR="00CA4A6C">
        <w:rPr>
          <w:lang w:val="en-GB"/>
        </w:rPr>
        <w:t>:</w:t>
      </w:r>
    </w:p>
    <w:p w:rsidR="00936207" w:rsidRPr="00794C74" w:rsidRDefault="00CA4A6C" w:rsidP="00914BF0">
      <w:pPr>
        <w:pStyle w:val="Equation"/>
        <w:rPr>
          <w:lang w:val="en-US"/>
        </w:rPr>
      </w:pPr>
      <w:r w:rsidRPr="00794C74">
        <w:rPr>
          <w:lang w:val="en-US"/>
        </w:rPr>
        <w:tab/>
      </w:r>
      <w:r w:rsidR="00914BF0">
        <w:rPr>
          <w:lang w:val="en-US"/>
        </w:rPr>
        <w:tab/>
      </w:r>
      <w:r w:rsidR="00F55A57" w:rsidRPr="007403C0">
        <w:rPr>
          <w:position w:val="-18"/>
        </w:rPr>
        <w:object w:dxaOrig="7000" w:dyaOrig="480">
          <v:shape id="_x0000_i1094" type="#_x0000_t75" style="width:350.25pt;height:23.25pt" o:ole="">
            <v:imagedata r:id="rId236" o:title=""/>
          </v:shape>
          <o:OLEObject Type="Embed" ProgID="Equation.DSMT4" ShapeID="_x0000_i1094" DrawAspect="Content" ObjectID="_1348058208" r:id="rId237"/>
        </w:object>
      </w:r>
      <w:r w:rsidR="00914BF0" w:rsidRPr="00914BF0">
        <w:rPr>
          <w:lang w:val="en-US"/>
        </w:rPr>
        <w:tab/>
      </w:r>
      <w:r w:rsidR="00936207" w:rsidRPr="00794C74">
        <w:rPr>
          <w:lang w:val="en-US"/>
        </w:rPr>
        <w:t>(9-11)</w:t>
      </w:r>
    </w:p>
    <w:p w:rsidR="00936207" w:rsidRPr="000376EF" w:rsidRDefault="00936207" w:rsidP="00CA4A6C">
      <w:pPr>
        <w:pStyle w:val="Equationlegend"/>
        <w:rPr>
          <w:lang w:val="en-GB"/>
        </w:rPr>
      </w:pPr>
      <w:r w:rsidRPr="00CA1A86">
        <w:rPr>
          <w:lang w:val="en-GB"/>
        </w:rPr>
        <w:t>where:</w:t>
      </w:r>
    </w:p>
    <w:p w:rsidR="00936207" w:rsidRPr="000376EF" w:rsidRDefault="00CA4A6C" w:rsidP="00CA4A6C">
      <w:pPr>
        <w:pStyle w:val="Equationlegend"/>
        <w:rPr>
          <w:lang w:val="en-GB"/>
        </w:rPr>
      </w:pPr>
      <w:r>
        <w:rPr>
          <w:b/>
          <w:szCs w:val="22"/>
          <w:lang w:val="en-GB"/>
        </w:rPr>
        <w:tab/>
      </w:r>
      <w:r w:rsidR="00936207" w:rsidRPr="00CA1A86">
        <w:rPr>
          <w:b/>
          <w:szCs w:val="22"/>
          <w:lang w:val="en-GB"/>
        </w:rPr>
        <w:sym w:font="Symbol" w:char="F077"/>
      </w:r>
      <w:r w:rsidR="00936207">
        <w:rPr>
          <w:lang w:val="en-GB"/>
        </w:rPr>
        <w:t>:</w:t>
      </w:r>
      <w:r w:rsidR="00936207" w:rsidRPr="00CA1A86">
        <w:rPr>
          <w:lang w:val="en-GB"/>
        </w:rPr>
        <w:t xml:space="preserve"> </w:t>
      </w:r>
      <w:r>
        <w:rPr>
          <w:lang w:val="en-GB"/>
        </w:rPr>
        <w:tab/>
      </w:r>
      <w:r w:rsidR="00936207" w:rsidRPr="00CA1A86">
        <w:rPr>
          <w:lang w:val="en-GB"/>
        </w:rPr>
        <w:t>Eart</w:t>
      </w:r>
      <w:r>
        <w:rPr>
          <w:lang w:val="en-GB"/>
        </w:rPr>
        <w:t>h</w:t>
      </w:r>
      <w:r w:rsidR="00AD1D2C">
        <w:rPr>
          <w:rFonts w:hint="eastAsia"/>
          <w:lang w:val="en-GB"/>
        </w:rPr>
        <w:t>’</w:t>
      </w:r>
      <w:r>
        <w:rPr>
          <w:lang w:val="en-GB"/>
        </w:rPr>
        <w:t>s rotational angular velocity</w:t>
      </w:r>
    </w:p>
    <w:p w:rsidR="00936207" w:rsidRPr="000376EF" w:rsidRDefault="00CA4A6C" w:rsidP="007403C0">
      <w:pPr>
        <w:pStyle w:val="Equationlegend"/>
        <w:rPr>
          <w:lang w:val="en-GB"/>
        </w:rPr>
      </w:pPr>
      <w:r>
        <w:rPr>
          <w:i/>
          <w:lang w:val="en-GB"/>
        </w:rPr>
        <w:tab/>
      </w:r>
      <w:r w:rsidR="00936207" w:rsidRPr="00CA1A86">
        <w:rPr>
          <w:i/>
          <w:lang w:val="en-GB"/>
        </w:rPr>
        <w:t>W</w:t>
      </w:r>
      <w:r w:rsidR="00936207" w:rsidRPr="00CA1A86">
        <w:rPr>
          <w:lang w:val="en-GB"/>
        </w:rPr>
        <w:t xml:space="preserve"> </w:t>
      </w:r>
      <w:r w:rsidR="00936207" w:rsidRPr="00CA1A86">
        <w:rPr>
          <w:szCs w:val="22"/>
          <w:lang w:val="en-GB"/>
        </w:rPr>
        <w:sym w:font="Symbol" w:char="F0BA"/>
      </w:r>
      <w:r w:rsidR="00936207" w:rsidRPr="00CA1A86">
        <w:rPr>
          <w:lang w:val="en-GB"/>
        </w:rPr>
        <w:t xml:space="preserve"> </w:t>
      </w:r>
      <w:r w:rsidR="00936207" w:rsidRPr="00CA1A86">
        <w:rPr>
          <w:i/>
          <w:lang w:val="en-GB"/>
        </w:rPr>
        <w:t>U</w:t>
      </w:r>
      <w:r w:rsidR="00936207" w:rsidRPr="00CA1A86">
        <w:rPr>
          <w:lang w:val="en-GB"/>
        </w:rPr>
        <w:t xml:space="preserve"> + ½ (</w:t>
      </w:r>
      <w:r w:rsidR="00936207" w:rsidRPr="00CA1A86">
        <w:rPr>
          <w:b/>
          <w:szCs w:val="22"/>
          <w:lang w:val="en-GB"/>
        </w:rPr>
        <w:sym w:font="Symbol" w:char="F077"/>
      </w:r>
      <w:r w:rsidR="00936207" w:rsidRPr="00CA1A86">
        <w:rPr>
          <w:lang w:val="en-GB"/>
        </w:rPr>
        <w:t xml:space="preserve"> </w:t>
      </w:r>
      <w:r w:rsidR="00936207" w:rsidRPr="00CA1A86">
        <w:rPr>
          <w:szCs w:val="22"/>
          <w:lang w:val="en-GB"/>
        </w:rPr>
        <w:sym w:font="Symbol" w:char="F0B4"/>
      </w:r>
      <w:r w:rsidR="00936207" w:rsidRPr="00CA1A86">
        <w:rPr>
          <w:lang w:val="en-GB"/>
        </w:rPr>
        <w:t xml:space="preserve"> </w:t>
      </w:r>
      <w:r w:rsidR="00936207" w:rsidRPr="00CA1A86">
        <w:rPr>
          <w:b/>
          <w:lang w:val="en-GB"/>
        </w:rPr>
        <w:t>r</w:t>
      </w:r>
      <w:r w:rsidR="00936207" w:rsidRPr="00CA1A86">
        <w:rPr>
          <w:lang w:val="en-GB"/>
        </w:rPr>
        <w:t>)</w:t>
      </w:r>
      <w:r w:rsidR="00936207" w:rsidRPr="00CA1A86">
        <w:rPr>
          <w:vertAlign w:val="superscript"/>
          <w:lang w:val="en-GB"/>
        </w:rPr>
        <w:t>2</w:t>
      </w:r>
      <w:r w:rsidR="00936207">
        <w:rPr>
          <w:lang w:val="en-GB"/>
        </w:rPr>
        <w:t>:</w:t>
      </w:r>
      <w:r w:rsidR="00936207" w:rsidRPr="00CA1A86">
        <w:rPr>
          <w:lang w:val="en-GB"/>
        </w:rPr>
        <w:t xml:space="preserve"> </w:t>
      </w:r>
      <w:r>
        <w:rPr>
          <w:lang w:val="en-GB"/>
        </w:rPr>
        <w:tab/>
      </w:r>
      <w:r w:rsidR="00936207" w:rsidRPr="00CA1A86">
        <w:rPr>
          <w:lang w:val="en-GB"/>
        </w:rPr>
        <w:t>Earth</w:t>
      </w:r>
      <w:r w:rsidR="00AD1D2C">
        <w:rPr>
          <w:rFonts w:hint="eastAsia"/>
          <w:lang w:val="en-GB"/>
        </w:rPr>
        <w:t>’</w:t>
      </w:r>
      <w:r w:rsidR="00936207" w:rsidRPr="00CA1A86">
        <w:rPr>
          <w:lang w:val="en-GB"/>
        </w:rPr>
        <w:t>s geopotential.</w:t>
      </w:r>
    </w:p>
    <w:p w:rsidR="00936207" w:rsidRPr="000376EF" w:rsidRDefault="00936207" w:rsidP="007403C0">
      <w:pPr>
        <w:spacing w:before="240"/>
        <w:rPr>
          <w:lang w:val="en-GB"/>
        </w:rPr>
      </w:pPr>
      <w:r w:rsidRPr="000376EF">
        <w:rPr>
          <w:lang w:val="en-GB"/>
        </w:rPr>
        <w:t xml:space="preserve">For the analysis of light signals it is necessary to include terms in </w:t>
      </w:r>
      <w:r w:rsidRPr="000376EF">
        <w:rPr>
          <w:i/>
          <w:lang w:val="en-GB"/>
        </w:rPr>
        <w:t>g</w:t>
      </w:r>
      <w:r w:rsidRPr="000376EF">
        <w:rPr>
          <w:i/>
          <w:vertAlign w:val="subscript"/>
          <w:lang w:val="en-GB"/>
        </w:rPr>
        <w:t>i j</w:t>
      </w:r>
      <w:r w:rsidRPr="000376EF">
        <w:rPr>
          <w:lang w:val="en-GB"/>
        </w:rPr>
        <w:t xml:space="preserve"> to the same order as terms in </w:t>
      </w:r>
      <w:r w:rsidRPr="000376EF">
        <w:rPr>
          <w:i/>
          <w:lang w:val="en-GB"/>
        </w:rPr>
        <w:t>g</w:t>
      </w:r>
      <w:r w:rsidRPr="000376EF">
        <w:rPr>
          <w:vertAlign w:val="subscript"/>
          <w:lang w:val="en-GB"/>
        </w:rPr>
        <w:t>00</w:t>
      </w:r>
      <w:r w:rsidRPr="000376EF">
        <w:rPr>
          <w:lang w:val="en-GB"/>
        </w:rPr>
        <w:t> . Thus for light signals in an inertial frame of reference</w:t>
      </w:r>
      <w:r w:rsidR="00CA4A6C">
        <w:rPr>
          <w:lang w:val="en-GB"/>
        </w:rPr>
        <w:t>:</w:t>
      </w:r>
    </w:p>
    <w:p w:rsidR="00936207" w:rsidRPr="00794C74" w:rsidRDefault="00CA4A6C" w:rsidP="007403C0">
      <w:pPr>
        <w:pStyle w:val="Equation"/>
        <w:spacing w:before="240"/>
        <w:rPr>
          <w:lang w:val="en-US"/>
        </w:rPr>
      </w:pPr>
      <w:r w:rsidRPr="00794C74">
        <w:rPr>
          <w:lang w:val="en-US"/>
        </w:rPr>
        <w:tab/>
      </w:r>
      <w:r w:rsidR="00936207" w:rsidRPr="00794C74">
        <w:rPr>
          <w:lang w:val="en-US"/>
        </w:rPr>
        <w:tab/>
      </w:r>
      <w:r w:rsidR="00F55A57" w:rsidRPr="00914BF0">
        <w:rPr>
          <w:position w:val="-14"/>
        </w:rPr>
        <w:object w:dxaOrig="4680" w:dyaOrig="420">
          <v:shape id="_x0000_i1095" type="#_x0000_t75" style="width:233.25pt;height:22.5pt" o:ole="">
            <v:imagedata r:id="rId238" o:title=""/>
          </v:shape>
          <o:OLEObject Type="Embed" ProgID="Equation.DSMT4" ShapeID="_x0000_i1095" DrawAspect="Content" ObjectID="_1348058209" r:id="rId239"/>
        </w:object>
      </w:r>
      <w:r w:rsidR="00914BF0" w:rsidRPr="000467B1">
        <w:rPr>
          <w:lang w:val="en-US"/>
        </w:rPr>
        <w:tab/>
      </w:r>
      <w:r w:rsidR="00936207" w:rsidRPr="00794C74">
        <w:rPr>
          <w:lang w:val="en-US"/>
        </w:rPr>
        <w:t>(9-12)</w:t>
      </w:r>
    </w:p>
    <w:p w:rsidR="00936207" w:rsidRPr="000376EF" w:rsidRDefault="00936207" w:rsidP="007403C0">
      <w:pPr>
        <w:spacing w:before="240"/>
        <w:rPr>
          <w:lang w:val="en-GB"/>
        </w:rPr>
      </w:pPr>
      <w:r w:rsidRPr="000376EF">
        <w:rPr>
          <w:lang w:val="en-GB"/>
        </w:rPr>
        <w:t>and in a rotating frame of reference</w:t>
      </w:r>
      <w:r w:rsidR="00CA4A6C">
        <w:rPr>
          <w:lang w:val="en-GB"/>
        </w:rPr>
        <w:t>:</w:t>
      </w:r>
    </w:p>
    <w:p w:rsidR="00936207" w:rsidRPr="00794C74" w:rsidRDefault="00E268CD" w:rsidP="00914BF0">
      <w:pPr>
        <w:pStyle w:val="Equation"/>
        <w:rPr>
          <w:lang w:val="en-US"/>
        </w:rPr>
      </w:pPr>
      <w:r w:rsidRPr="008D54B0">
        <w:rPr>
          <w:position w:val="-18"/>
          <w:lang w:val="en-US"/>
        </w:rPr>
        <w:tab/>
      </w:r>
      <w:r w:rsidRPr="008D54B0">
        <w:rPr>
          <w:position w:val="-18"/>
          <w:lang w:val="en-US"/>
        </w:rPr>
        <w:tab/>
      </w:r>
      <w:r w:rsidR="00F55A57" w:rsidRPr="007403C0">
        <w:rPr>
          <w:position w:val="-18"/>
        </w:rPr>
        <w:object w:dxaOrig="8140" w:dyaOrig="480">
          <v:shape id="_x0000_i1096" type="#_x0000_t75" style="width:407.25pt;height:23.25pt" o:ole="">
            <v:imagedata r:id="rId240" o:title=""/>
          </v:shape>
          <o:OLEObject Type="Embed" ProgID="Equation.DSMT4" ShapeID="_x0000_i1096" DrawAspect="Content" ObjectID="_1348058210" r:id="rId241"/>
        </w:object>
      </w:r>
      <w:r w:rsidR="00936207" w:rsidRPr="00794C74">
        <w:rPr>
          <w:lang w:val="en-US"/>
        </w:rPr>
        <w:tab/>
        <w:t xml:space="preserve"> (9-13)</w:t>
      </w:r>
    </w:p>
    <w:p w:rsidR="00936207" w:rsidRDefault="00936207" w:rsidP="00CA4A6C">
      <w:pPr>
        <w:rPr>
          <w:lang w:val="en-GB"/>
        </w:rPr>
      </w:pPr>
      <w:r w:rsidRPr="000376EF">
        <w:rPr>
          <w:lang w:val="en-GB"/>
        </w:rPr>
        <w:t>These approximations for the components of the metric tensor are sufficient for practical problems involving clocks and light signals.</w:t>
      </w:r>
    </w:p>
    <w:p w:rsidR="00CA4A6C" w:rsidRPr="000376EF" w:rsidRDefault="00CA4A6C" w:rsidP="00F55A57">
      <w:pPr>
        <w:rPr>
          <w:sz w:val="18"/>
          <w:szCs w:val="18"/>
          <w:lang w:val="en-GB"/>
        </w:rPr>
      </w:pPr>
      <w:r>
        <w:rPr>
          <w:lang w:val="en-GB"/>
        </w:rPr>
        <w:t xml:space="preserve">NOTE 1 – </w:t>
      </w:r>
      <w:r w:rsidRPr="00617B39">
        <w:rPr>
          <w:lang w:val="en-US"/>
        </w:rPr>
        <w:t>Following an IAU recommendation, the sign of the Newtonian gravitational potential is positive</w:t>
      </w:r>
      <w:r>
        <w:rPr>
          <w:lang w:val="en-US"/>
        </w:rPr>
        <w:t>.</w:t>
      </w:r>
    </w:p>
    <w:p w:rsidR="00936207" w:rsidRPr="000376EF" w:rsidRDefault="00936207" w:rsidP="007403C0">
      <w:pPr>
        <w:pStyle w:val="Heading3"/>
        <w:rPr>
          <w:noProof/>
          <w:lang w:val="en-GB"/>
        </w:rPr>
      </w:pPr>
      <w:bookmarkStart w:id="3314" w:name="_Toc257118477"/>
      <w:bookmarkStart w:id="3315" w:name="_Toc257118827"/>
      <w:bookmarkStart w:id="3316" w:name="_Toc257119150"/>
      <w:bookmarkStart w:id="3317" w:name="_Toc257119531"/>
      <w:bookmarkStart w:id="3318" w:name="_Toc257119972"/>
      <w:bookmarkStart w:id="3319" w:name="_Toc257120685"/>
      <w:bookmarkStart w:id="3320" w:name="_Toc257120891"/>
      <w:bookmarkStart w:id="3321" w:name="_Toc257121097"/>
      <w:bookmarkStart w:id="3322" w:name="_Toc257121303"/>
      <w:bookmarkStart w:id="3323" w:name="_Toc257121715"/>
      <w:bookmarkStart w:id="3324" w:name="_Toc257121920"/>
      <w:bookmarkStart w:id="3325" w:name="_Toc257122125"/>
      <w:bookmarkStart w:id="3326" w:name="_Toc257122330"/>
      <w:bookmarkStart w:id="3327" w:name="_Toc270345971"/>
      <w:bookmarkStart w:id="3328" w:name="_Toc270347359"/>
      <w:bookmarkStart w:id="3329" w:name="_Toc270407747"/>
      <w:bookmarkStart w:id="3330" w:name="_Toc270408658"/>
      <w:bookmarkStart w:id="3331" w:name="_Toc270414738"/>
      <w:bookmarkStart w:id="3332" w:name="_Toc270422218"/>
      <w:bookmarkStart w:id="3333" w:name="_Toc270432578"/>
      <w:bookmarkStart w:id="3334" w:name="_Toc270434433"/>
      <w:bookmarkStart w:id="3335" w:name="_Toc270508287"/>
      <w:bookmarkStart w:id="3336" w:name="_Toc270509315"/>
      <w:bookmarkStart w:id="3337" w:name="_Toc270510446"/>
      <w:bookmarkStart w:id="3338" w:name="_Toc270512445"/>
      <w:bookmarkStart w:id="3339" w:name="_Toc270517641"/>
      <w:bookmarkStart w:id="3340" w:name="_Toc270519342"/>
      <w:r w:rsidRPr="000376EF">
        <w:rPr>
          <w:noProof/>
          <w:lang w:val="en-GB"/>
        </w:rPr>
        <w:t>9.</w:t>
      </w:r>
      <w:r w:rsidR="007403C0">
        <w:rPr>
          <w:noProof/>
          <w:lang w:val="en-GB"/>
        </w:rPr>
        <w:t>2</w:t>
      </w:r>
      <w:r w:rsidRPr="000376EF">
        <w:rPr>
          <w:noProof/>
          <w:lang w:val="en-GB"/>
        </w:rPr>
        <w:t>.2</w:t>
      </w:r>
      <w:r w:rsidRPr="000376EF">
        <w:rPr>
          <w:noProof/>
          <w:lang w:val="en-GB"/>
        </w:rPr>
        <w:tab/>
      </w:r>
      <w:bookmarkStart w:id="3341" w:name="_Toc177205711"/>
      <w:bookmarkStart w:id="3342" w:name="_Toc177210519"/>
      <w:bookmarkStart w:id="3343" w:name="_Toc177210741"/>
      <w:r w:rsidRPr="000376EF">
        <w:rPr>
          <w:lang w:val="en-GB"/>
        </w:rPr>
        <w:t>The gravitational potential of the Earth</w:t>
      </w:r>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41"/>
      <w:bookmarkEnd w:id="3342"/>
      <w:bookmarkEnd w:id="3343"/>
      <w:bookmarkEnd w:id="3338"/>
      <w:bookmarkEnd w:id="3339"/>
      <w:bookmarkEnd w:id="3340"/>
    </w:p>
    <w:p w:rsidR="00936207" w:rsidRPr="000376EF" w:rsidRDefault="00936207" w:rsidP="00CE3F5F">
      <w:pPr>
        <w:keepNext/>
        <w:rPr>
          <w:lang w:val="en-GB"/>
        </w:rPr>
      </w:pPr>
      <w:r w:rsidRPr="000376EF">
        <w:rPr>
          <w:lang w:val="en-GB"/>
        </w:rPr>
        <w:t>The Earth</w:t>
      </w:r>
      <w:r w:rsidR="00AD1D2C">
        <w:rPr>
          <w:rFonts w:hint="eastAsia"/>
          <w:lang w:val="en-GB"/>
        </w:rPr>
        <w:t>’</w:t>
      </w:r>
      <w:r w:rsidRPr="000376EF">
        <w:rPr>
          <w:lang w:val="en-GB"/>
        </w:rPr>
        <w:t xml:space="preserve">s gravitational potential </w:t>
      </w:r>
      <w:r w:rsidRPr="000376EF">
        <w:rPr>
          <w:i/>
          <w:lang w:val="en-GB"/>
        </w:rPr>
        <w:t>U</w:t>
      </w:r>
      <w:r w:rsidRPr="000376EF">
        <w:rPr>
          <w:lang w:val="en-GB"/>
        </w:rPr>
        <w:t xml:space="preserve"> at radial distance </w:t>
      </w:r>
      <w:r w:rsidRPr="000376EF">
        <w:rPr>
          <w:i/>
          <w:lang w:val="en-GB"/>
        </w:rPr>
        <w:t>r</w:t>
      </w:r>
      <w:r w:rsidRPr="000376EF">
        <w:rPr>
          <w:lang w:val="en-GB"/>
        </w:rPr>
        <w:t xml:space="preserve">, geocentric latitude </w:t>
      </w:r>
      <w:r w:rsidRPr="00CA4A6C">
        <w:rPr>
          <w:iCs/>
          <w:szCs w:val="22"/>
          <w:lang w:val="en-GB"/>
        </w:rPr>
        <w:sym w:font="Symbol" w:char="F066"/>
      </w:r>
      <w:r w:rsidR="00CA4A6C">
        <w:rPr>
          <w:iCs/>
          <w:szCs w:val="22"/>
          <w:lang w:val="en-GB"/>
        </w:rPr>
        <w:t>,</w:t>
      </w:r>
      <w:r w:rsidRPr="000376EF">
        <w:rPr>
          <w:lang w:val="en-GB"/>
        </w:rPr>
        <w:t xml:space="preserve"> and longitude </w:t>
      </w:r>
      <w:r w:rsidRPr="00CA4A6C">
        <w:rPr>
          <w:iCs/>
          <w:szCs w:val="22"/>
          <w:lang w:val="en-GB"/>
        </w:rPr>
        <w:sym w:font="Symbol" w:char="F06C"/>
      </w:r>
      <w:r w:rsidRPr="000376EF">
        <w:rPr>
          <w:lang w:val="en-GB"/>
        </w:rPr>
        <w:t xml:space="preserve"> is a solution to Laplace</w:t>
      </w:r>
      <w:r w:rsidR="00AD1D2C">
        <w:rPr>
          <w:rFonts w:hint="eastAsia"/>
          <w:lang w:val="en-GB"/>
        </w:rPr>
        <w:t>’</w:t>
      </w:r>
      <w:r w:rsidRPr="000376EF">
        <w:rPr>
          <w:lang w:val="en-GB"/>
        </w:rPr>
        <w:t xml:space="preserve">s equation, </w:t>
      </w:r>
      <w:r w:rsidRPr="000376EF">
        <w:rPr>
          <w:szCs w:val="22"/>
          <w:lang w:val="en-GB"/>
        </w:rPr>
        <w:sym w:font="Symbol" w:char="F0D1"/>
      </w:r>
      <w:r w:rsidRPr="000376EF">
        <w:rPr>
          <w:vertAlign w:val="superscript"/>
          <w:lang w:val="en-GB"/>
        </w:rPr>
        <w:t>2</w:t>
      </w:r>
      <w:r w:rsidRPr="000376EF">
        <w:rPr>
          <w:i/>
          <w:lang w:val="en-GB"/>
        </w:rPr>
        <w:t>U</w:t>
      </w:r>
      <w:r w:rsidRPr="000376EF">
        <w:rPr>
          <w:lang w:val="en-GB"/>
        </w:rPr>
        <w:t xml:space="preserve"> = 0, that may be expressed as a series expansion in spherical harmonics as</w:t>
      </w:r>
      <w:r w:rsidR="00CA4A6C">
        <w:rPr>
          <w:lang w:val="en-GB"/>
        </w:rPr>
        <w:t>:</w:t>
      </w:r>
    </w:p>
    <w:p w:rsidR="00936207" w:rsidRPr="000376EF" w:rsidRDefault="00CA4A6C" w:rsidP="00CA4A6C">
      <w:pPr>
        <w:pStyle w:val="Equation"/>
        <w:rPr>
          <w:lang w:val="en-GB"/>
        </w:rPr>
      </w:pPr>
      <w:r>
        <w:rPr>
          <w:lang w:val="en-GB"/>
        </w:rPr>
        <w:tab/>
      </w:r>
      <w:r>
        <w:rPr>
          <w:lang w:val="en-GB"/>
        </w:rPr>
        <w:tab/>
      </w:r>
      <w:r w:rsidR="007403C0" w:rsidRPr="007403C0">
        <w:rPr>
          <w:position w:val="-38"/>
          <w:lang w:val="en-GB"/>
        </w:rPr>
        <w:object w:dxaOrig="6960" w:dyaOrig="880">
          <v:shape id="_x0000_i1097" type="#_x0000_t75" style="width:348pt;height:42pt" o:ole="">
            <v:imagedata r:id="rId242" o:title=""/>
          </v:shape>
          <o:OLEObject Type="Embed" ProgID="Equation.DSMT4" ShapeID="_x0000_i1097" DrawAspect="Content" ObjectID="_1348058211" r:id="rId243"/>
        </w:object>
      </w:r>
    </w:p>
    <w:p w:rsidR="00936207" w:rsidRPr="000376EF" w:rsidRDefault="00CA4A6C" w:rsidP="00CA4A6C">
      <w:pPr>
        <w:pStyle w:val="Equation"/>
        <w:rPr>
          <w:lang w:val="en-GB"/>
        </w:rPr>
      </w:pPr>
      <w:r>
        <w:rPr>
          <w:lang w:val="en-GB"/>
        </w:rPr>
        <w:tab/>
      </w:r>
      <w:r w:rsidR="007403C0" w:rsidRPr="007403C0">
        <w:rPr>
          <w:position w:val="-38"/>
          <w:lang w:val="en-GB"/>
        </w:rPr>
        <w:object w:dxaOrig="8280" w:dyaOrig="880">
          <v:shape id="_x0000_i1098" type="#_x0000_t75" style="width:414.75pt;height:42pt" o:ole="">
            <v:imagedata r:id="rId244" o:title=""/>
          </v:shape>
          <o:OLEObject Type="Embed" ProgID="Equation.DSMT4" ShapeID="_x0000_i1098" DrawAspect="Content" ObjectID="_1348058212" r:id="rId245"/>
        </w:object>
      </w:r>
      <w:r>
        <w:rPr>
          <w:lang w:val="en-GB"/>
        </w:rPr>
        <w:tab/>
      </w:r>
      <w:r w:rsidR="00936207">
        <w:rPr>
          <w:lang w:val="en-GB"/>
        </w:rPr>
        <w:t>(9-14)</w:t>
      </w:r>
    </w:p>
    <w:p w:rsidR="00936207" w:rsidRPr="000376EF" w:rsidRDefault="00936207" w:rsidP="00936150">
      <w:pPr>
        <w:pStyle w:val="Equationlegend"/>
        <w:keepNext/>
        <w:rPr>
          <w:lang w:val="en-GB"/>
        </w:rPr>
      </w:pPr>
      <w:r w:rsidRPr="00CA1A86">
        <w:rPr>
          <w:lang w:val="en-GB"/>
        </w:rPr>
        <w:t>where:</w:t>
      </w:r>
    </w:p>
    <w:p w:rsidR="00936207" w:rsidRPr="000376EF" w:rsidRDefault="00CA4A6C" w:rsidP="00CA4A6C">
      <w:pPr>
        <w:pStyle w:val="Equationlegend"/>
        <w:rPr>
          <w:lang w:val="en-GB"/>
        </w:rPr>
      </w:pPr>
      <w:r>
        <w:rPr>
          <w:i/>
          <w:lang w:val="en-GB"/>
        </w:rPr>
        <w:tab/>
      </w:r>
      <w:r w:rsidR="00936207" w:rsidRPr="00CA1A86">
        <w:rPr>
          <w:i/>
          <w:lang w:val="en-GB"/>
        </w:rPr>
        <w:t>G</w:t>
      </w:r>
      <w:r w:rsidR="00936207">
        <w:rPr>
          <w:lang w:val="en-GB"/>
        </w:rPr>
        <w:t>:</w:t>
      </w:r>
      <w:r w:rsidR="00936207" w:rsidRPr="00CA1A86">
        <w:rPr>
          <w:lang w:val="en-GB"/>
        </w:rPr>
        <w:t xml:space="preserve"> </w:t>
      </w:r>
      <w:r>
        <w:rPr>
          <w:lang w:val="en-GB"/>
        </w:rPr>
        <w:tab/>
      </w:r>
      <w:r w:rsidR="007403C0">
        <w:rPr>
          <w:lang w:val="en-GB"/>
        </w:rPr>
        <w:t xml:space="preserve">the </w:t>
      </w:r>
      <w:r>
        <w:rPr>
          <w:lang w:val="en-GB"/>
        </w:rPr>
        <w:t>gravitational constant</w:t>
      </w:r>
    </w:p>
    <w:p w:rsidR="00936207" w:rsidRPr="000376EF" w:rsidRDefault="00CA4A6C" w:rsidP="00CA4A6C">
      <w:pPr>
        <w:pStyle w:val="Equationlegend"/>
        <w:rPr>
          <w:lang w:val="en-GB"/>
        </w:rPr>
      </w:pPr>
      <w:r>
        <w:rPr>
          <w:i/>
          <w:lang w:val="en-GB"/>
        </w:rPr>
        <w:tab/>
      </w:r>
      <w:r w:rsidR="00936207" w:rsidRPr="00CA1A86">
        <w:rPr>
          <w:i/>
          <w:lang w:val="en-GB"/>
        </w:rPr>
        <w:t>M</w:t>
      </w:r>
      <w:r w:rsidR="00936207">
        <w:rPr>
          <w:lang w:val="en-GB"/>
        </w:rPr>
        <w:t>:</w:t>
      </w:r>
      <w:r w:rsidR="00936207" w:rsidRPr="00CA1A86">
        <w:rPr>
          <w:lang w:val="en-GB"/>
        </w:rPr>
        <w:t xml:space="preserve"> </w:t>
      </w:r>
      <w:r>
        <w:rPr>
          <w:lang w:val="en-GB"/>
        </w:rPr>
        <w:tab/>
      </w:r>
      <w:r w:rsidR="007403C0">
        <w:rPr>
          <w:lang w:val="en-GB"/>
        </w:rPr>
        <w:t xml:space="preserve">the </w:t>
      </w:r>
      <w:r>
        <w:rPr>
          <w:lang w:val="en-GB"/>
        </w:rPr>
        <w:t>mass of the Earth</w:t>
      </w:r>
    </w:p>
    <w:p w:rsidR="00936207" w:rsidRPr="000376EF" w:rsidRDefault="00CA4A6C" w:rsidP="00CA4A6C">
      <w:pPr>
        <w:pStyle w:val="Equationlegend"/>
        <w:rPr>
          <w:lang w:val="en-GB"/>
        </w:rPr>
      </w:pPr>
      <w:r>
        <w:rPr>
          <w:i/>
          <w:lang w:val="en-GB"/>
        </w:rPr>
        <w:tab/>
      </w:r>
      <w:r w:rsidR="00936207" w:rsidRPr="00CA1A86">
        <w:rPr>
          <w:i/>
          <w:lang w:val="en-GB"/>
        </w:rPr>
        <w:t>R</w:t>
      </w:r>
      <w:r w:rsidR="00936207">
        <w:rPr>
          <w:lang w:val="en-GB"/>
        </w:rPr>
        <w:t>:</w:t>
      </w:r>
      <w:r w:rsidR="00936207" w:rsidRPr="00CA1A86">
        <w:rPr>
          <w:lang w:val="en-GB"/>
        </w:rPr>
        <w:t xml:space="preserve"> </w:t>
      </w:r>
      <w:r>
        <w:rPr>
          <w:lang w:val="en-GB"/>
        </w:rPr>
        <w:tab/>
      </w:r>
      <w:r w:rsidR="007403C0">
        <w:rPr>
          <w:lang w:val="en-GB"/>
        </w:rPr>
        <w:t xml:space="preserve">the </w:t>
      </w:r>
      <w:r>
        <w:rPr>
          <w:lang w:val="en-GB"/>
        </w:rPr>
        <w:t>equatorial radius of the Earth</w:t>
      </w:r>
    </w:p>
    <w:p w:rsidR="00936207" w:rsidRPr="000376EF" w:rsidRDefault="00CA4A6C" w:rsidP="00CA4A6C">
      <w:pPr>
        <w:pStyle w:val="Equationlegend"/>
        <w:rPr>
          <w:lang w:val="en-GB"/>
        </w:rPr>
      </w:pPr>
      <w:r>
        <w:rPr>
          <w:i/>
          <w:lang w:val="en-GB"/>
        </w:rPr>
        <w:tab/>
      </w:r>
      <w:r w:rsidR="00936207" w:rsidRPr="00CA1A86">
        <w:rPr>
          <w:i/>
          <w:lang w:val="en-GB"/>
        </w:rPr>
        <w:t>P</w:t>
      </w:r>
      <w:r w:rsidR="00936207" w:rsidRPr="00CA1A86">
        <w:rPr>
          <w:i/>
          <w:vertAlign w:val="subscript"/>
          <w:lang w:val="en-GB"/>
        </w:rPr>
        <w:t>n</w:t>
      </w:r>
      <w:r w:rsidR="00936207" w:rsidRPr="00CA1A86">
        <w:rPr>
          <w:lang w:val="en-GB"/>
        </w:rPr>
        <w:t xml:space="preserve">(sin </w:t>
      </w:r>
      <w:r w:rsidR="00936207" w:rsidRPr="00CA4A6C">
        <w:rPr>
          <w:iCs/>
          <w:szCs w:val="22"/>
          <w:lang w:val="en-GB"/>
        </w:rPr>
        <w:sym w:font="Symbol" w:char="F066"/>
      </w:r>
      <w:r w:rsidR="00936207" w:rsidRPr="00CA1A86">
        <w:rPr>
          <w:lang w:val="en-GB"/>
        </w:rPr>
        <w:t>)</w:t>
      </w:r>
      <w:r w:rsidR="00936207">
        <w:rPr>
          <w:lang w:val="en-GB"/>
        </w:rPr>
        <w:t>:</w:t>
      </w:r>
      <w:r w:rsidR="00936207" w:rsidRPr="00CA1A86">
        <w:rPr>
          <w:lang w:val="en-GB"/>
        </w:rPr>
        <w:t xml:space="preserve"> </w:t>
      </w:r>
      <w:r>
        <w:rPr>
          <w:lang w:val="en-GB"/>
        </w:rPr>
        <w:tab/>
      </w:r>
      <w:r w:rsidR="007403C0">
        <w:rPr>
          <w:lang w:val="en-GB"/>
        </w:rPr>
        <w:t xml:space="preserve">The </w:t>
      </w:r>
      <w:r w:rsidR="007403C0" w:rsidRPr="00CA1A86">
        <w:rPr>
          <w:lang w:val="en-GB"/>
        </w:rPr>
        <w:t xml:space="preserve">legendre </w:t>
      </w:r>
      <w:r w:rsidR="00936207" w:rsidRPr="00CA1A86">
        <w:rPr>
          <w:lang w:val="en-GB"/>
        </w:rPr>
        <w:t xml:space="preserve">polynomials of degree </w:t>
      </w:r>
      <w:r w:rsidR="00936207" w:rsidRPr="00CA1A86">
        <w:rPr>
          <w:i/>
          <w:lang w:val="en-GB"/>
        </w:rPr>
        <w:t>n</w:t>
      </w:r>
    </w:p>
    <w:p w:rsidR="00936207" w:rsidRPr="000376EF" w:rsidRDefault="00CA4A6C" w:rsidP="00CA4A6C">
      <w:pPr>
        <w:pStyle w:val="Equationlegend"/>
        <w:rPr>
          <w:lang w:val="en-GB"/>
        </w:rPr>
      </w:pPr>
      <w:r>
        <w:rPr>
          <w:i/>
          <w:lang w:val="en-GB"/>
        </w:rPr>
        <w:tab/>
      </w:r>
      <w:r w:rsidR="00936207" w:rsidRPr="00CA1A86">
        <w:rPr>
          <w:i/>
          <w:lang w:val="en-GB"/>
        </w:rPr>
        <w:t>P</w:t>
      </w:r>
      <w:r w:rsidR="00936207" w:rsidRPr="00CA1A86">
        <w:rPr>
          <w:i/>
          <w:vertAlign w:val="subscript"/>
          <w:lang w:val="en-GB"/>
        </w:rPr>
        <w:t>nm</w:t>
      </w:r>
      <w:r w:rsidR="00936207" w:rsidRPr="00CA1A86">
        <w:rPr>
          <w:lang w:val="en-GB"/>
        </w:rPr>
        <w:t>(sin </w:t>
      </w:r>
      <w:r w:rsidR="00936207" w:rsidRPr="00CA4A6C">
        <w:rPr>
          <w:iCs/>
          <w:szCs w:val="22"/>
          <w:lang w:val="en-GB"/>
        </w:rPr>
        <w:sym w:font="Symbol" w:char="F066"/>
      </w:r>
      <w:r w:rsidR="00936207" w:rsidRPr="00CA1A86">
        <w:rPr>
          <w:lang w:val="en-GB"/>
        </w:rPr>
        <w:t>)</w:t>
      </w:r>
      <w:r w:rsidR="00936207">
        <w:rPr>
          <w:lang w:val="en-GB"/>
        </w:rPr>
        <w:t>:</w:t>
      </w:r>
      <w:r w:rsidR="00936207" w:rsidRPr="00CA1A86">
        <w:rPr>
          <w:lang w:val="en-GB"/>
        </w:rPr>
        <w:t xml:space="preserve"> </w:t>
      </w:r>
      <w:r>
        <w:rPr>
          <w:lang w:val="en-GB"/>
        </w:rPr>
        <w:tab/>
      </w:r>
      <w:r w:rsidR="007403C0">
        <w:rPr>
          <w:lang w:val="en-GB"/>
        </w:rPr>
        <w:t xml:space="preserve">the </w:t>
      </w:r>
      <w:r w:rsidR="00936207" w:rsidRPr="00CA1A86">
        <w:rPr>
          <w:lang w:val="en-GB"/>
        </w:rPr>
        <w:t xml:space="preserve">associated Legendre functions of degree </w:t>
      </w:r>
      <w:r w:rsidR="00936207" w:rsidRPr="00CA1A86">
        <w:rPr>
          <w:i/>
          <w:lang w:val="en-GB"/>
        </w:rPr>
        <w:t>n</w:t>
      </w:r>
      <w:r w:rsidR="00936207" w:rsidRPr="00CA1A86">
        <w:rPr>
          <w:lang w:val="en-GB"/>
        </w:rPr>
        <w:t xml:space="preserve"> and order </w:t>
      </w:r>
      <w:r w:rsidR="00936207" w:rsidRPr="00CA1A86">
        <w:rPr>
          <w:i/>
          <w:lang w:val="en-GB"/>
        </w:rPr>
        <w:t>m</w:t>
      </w:r>
      <w:r w:rsidR="00936207" w:rsidRPr="00CA1A86">
        <w:rPr>
          <w:lang w:val="en-GB"/>
        </w:rPr>
        <w:t>.</w:t>
      </w:r>
    </w:p>
    <w:p w:rsidR="00936207" w:rsidRPr="000376EF" w:rsidRDefault="00936207" w:rsidP="00F55A57">
      <w:pPr>
        <w:pStyle w:val="Normalaftertitle"/>
        <w:rPr>
          <w:lang w:val="en-GB"/>
        </w:rPr>
      </w:pPr>
      <w:r w:rsidRPr="00CA1A86">
        <w:rPr>
          <w:lang w:val="en-GB"/>
        </w:rPr>
        <w:t>The first term is the potential for a spherical Earth.</w:t>
      </w:r>
      <w:r w:rsidR="00B41FB8">
        <w:rPr>
          <w:lang w:val="en-GB"/>
        </w:rPr>
        <w:t xml:space="preserve"> </w:t>
      </w:r>
      <w:r w:rsidRPr="00CA1A86">
        <w:rPr>
          <w:lang w:val="en-GB"/>
        </w:rPr>
        <w:t>The terms in the single summation are called zonal harmonics and are associated with Earth oblateness. The terms in the double summation are called tesseral harmonics and are associated with the elliptical shape of the Earth</w:t>
      </w:r>
      <w:r w:rsidR="00AD1D2C">
        <w:rPr>
          <w:rFonts w:hint="eastAsia"/>
          <w:lang w:val="en-GB"/>
        </w:rPr>
        <w:t>’</w:t>
      </w:r>
      <w:r w:rsidRPr="00CA1A86">
        <w:rPr>
          <w:lang w:val="en-GB"/>
        </w:rPr>
        <w:t>s equator. When it is sufficient to consider only the first oblateness harmonic, the gravitational potential may be approximated by the expression</w:t>
      </w:r>
      <w:r w:rsidR="00CA4A6C">
        <w:rPr>
          <w:lang w:val="en-GB"/>
        </w:rPr>
        <w:t>:</w:t>
      </w:r>
    </w:p>
    <w:p w:rsidR="00936207" w:rsidRDefault="00936207" w:rsidP="00CA4A6C">
      <w:pPr>
        <w:pStyle w:val="Equation"/>
        <w:rPr>
          <w:lang w:val="en-GB"/>
        </w:rPr>
      </w:pPr>
      <w:r>
        <w:rPr>
          <w:lang w:val="en-GB"/>
        </w:rPr>
        <w:tab/>
      </w:r>
      <w:r>
        <w:rPr>
          <w:lang w:val="en-GB"/>
        </w:rPr>
        <w:tab/>
      </w:r>
      <w:r w:rsidR="007403C0" w:rsidRPr="007403C0">
        <w:rPr>
          <w:position w:val="-36"/>
          <w:lang w:val="en-GB"/>
        </w:rPr>
        <w:object w:dxaOrig="3920" w:dyaOrig="820">
          <v:shape id="_x0000_i1099" type="#_x0000_t75" style="width:193.5pt;height:41.25pt" o:ole="">
            <v:imagedata r:id="rId246" o:title=""/>
          </v:shape>
          <o:OLEObject Type="Embed" ProgID="Equation.DSMT4" ShapeID="_x0000_i1099" DrawAspect="Content" ObjectID="_1348058213" r:id="rId247"/>
        </w:object>
      </w:r>
      <w:r>
        <w:rPr>
          <w:lang w:val="en-GB"/>
        </w:rPr>
        <w:tab/>
        <w:t>(9-15)</w:t>
      </w:r>
    </w:p>
    <w:p w:rsidR="00936207" w:rsidRPr="000376EF" w:rsidRDefault="00936207" w:rsidP="00CA4A6C">
      <w:pPr>
        <w:pStyle w:val="Equationlegend"/>
        <w:rPr>
          <w:lang w:val="en-GB"/>
        </w:rPr>
      </w:pPr>
      <w:r w:rsidRPr="00CA1A86">
        <w:rPr>
          <w:lang w:val="en-GB"/>
        </w:rPr>
        <w:t>where:</w:t>
      </w:r>
    </w:p>
    <w:p w:rsidR="00936207" w:rsidRPr="000376EF" w:rsidRDefault="00CA4A6C" w:rsidP="00CA4A6C">
      <w:pPr>
        <w:pStyle w:val="Equationlegend"/>
        <w:ind w:left="4320" w:hanging="4320"/>
        <w:rPr>
          <w:lang w:val="en-GB"/>
        </w:rPr>
      </w:pPr>
      <w:r>
        <w:rPr>
          <w:i/>
          <w:lang w:val="en-GB"/>
        </w:rPr>
        <w:tab/>
      </w:r>
      <w:r w:rsidR="00936207" w:rsidRPr="00CA1A86">
        <w:rPr>
          <w:i/>
          <w:lang w:val="en-GB"/>
        </w:rPr>
        <w:t>J</w:t>
      </w:r>
      <w:r w:rsidR="00936207" w:rsidRPr="00CA1A86">
        <w:rPr>
          <w:vertAlign w:val="subscript"/>
          <w:lang w:val="en-GB"/>
        </w:rPr>
        <w:t>2</w:t>
      </w:r>
      <w:r w:rsidR="00936207">
        <w:rPr>
          <w:sz w:val="17"/>
          <w:szCs w:val="17"/>
          <w:lang w:val="en-GB"/>
        </w:rPr>
        <w:t>:</w:t>
      </w:r>
      <w:r w:rsidR="00936207" w:rsidRPr="00CA1A86">
        <w:rPr>
          <w:lang w:val="en-GB"/>
        </w:rPr>
        <w:t xml:space="preserve"> </w:t>
      </w:r>
      <w:r>
        <w:rPr>
          <w:lang w:val="en-GB"/>
        </w:rPr>
        <w:tab/>
        <w:t>th</w:t>
      </w:r>
      <w:r w:rsidR="00936207" w:rsidRPr="00CA1A86">
        <w:rPr>
          <w:lang w:val="en-GB"/>
        </w:rPr>
        <w:t>e lowes</w:t>
      </w:r>
      <w:r>
        <w:rPr>
          <w:lang w:val="en-GB"/>
        </w:rPr>
        <w:t>t degree oblateness coefficient</w:t>
      </w:r>
    </w:p>
    <w:p w:rsidR="00936207" w:rsidRPr="000376EF" w:rsidRDefault="00CA4A6C" w:rsidP="00CA4A6C">
      <w:pPr>
        <w:pStyle w:val="Equationlegend"/>
        <w:rPr>
          <w:lang w:val="en-GB"/>
        </w:rPr>
      </w:pPr>
      <w:r>
        <w:rPr>
          <w:i/>
          <w:lang w:val="en-GB"/>
        </w:rPr>
        <w:tab/>
      </w:r>
      <w:r>
        <w:rPr>
          <w:i/>
          <w:lang w:val="en-GB"/>
        </w:rPr>
        <w:tab/>
      </w:r>
      <w:r w:rsidR="00936207" w:rsidRPr="000376EF">
        <w:rPr>
          <w:i/>
          <w:lang w:val="en-GB"/>
        </w:rPr>
        <w:t>P</w:t>
      </w:r>
      <w:r w:rsidR="00936207" w:rsidRPr="000376EF">
        <w:rPr>
          <w:vertAlign w:val="subscript"/>
          <w:lang w:val="en-GB"/>
        </w:rPr>
        <w:t>2</w:t>
      </w:r>
      <w:r w:rsidR="00936207" w:rsidRPr="000376EF">
        <w:rPr>
          <w:lang w:val="en-GB"/>
        </w:rPr>
        <w:t>(</w:t>
      </w:r>
      <w:r w:rsidR="00936207" w:rsidRPr="000376EF">
        <w:rPr>
          <w:i/>
          <w:lang w:val="en-GB"/>
        </w:rPr>
        <w:t>x</w:t>
      </w:r>
      <w:r w:rsidR="00936207" w:rsidRPr="000376EF">
        <w:rPr>
          <w:lang w:val="en-GB"/>
        </w:rPr>
        <w:t>) = ½ (3 </w:t>
      </w:r>
      <w:r w:rsidR="00936207" w:rsidRPr="000376EF">
        <w:rPr>
          <w:i/>
          <w:lang w:val="en-GB"/>
        </w:rPr>
        <w:t>x</w:t>
      </w:r>
      <w:r w:rsidR="00936207" w:rsidRPr="000376EF">
        <w:rPr>
          <w:vertAlign w:val="superscript"/>
          <w:lang w:val="en-GB"/>
        </w:rPr>
        <w:t>2</w:t>
      </w:r>
      <w:r w:rsidR="00936207" w:rsidRPr="000376EF">
        <w:rPr>
          <w:lang w:val="en-GB"/>
        </w:rPr>
        <w:t xml:space="preserve"> – 1).</w:t>
      </w:r>
    </w:p>
    <w:p w:rsidR="00936207" w:rsidRPr="000376EF" w:rsidRDefault="00936207" w:rsidP="00F55A57">
      <w:pPr>
        <w:pStyle w:val="Normalaftertitle"/>
        <w:rPr>
          <w:lang w:val="en-GB"/>
        </w:rPr>
      </w:pPr>
      <w:r w:rsidRPr="000376EF">
        <w:rPr>
          <w:lang w:val="en-GB"/>
        </w:rPr>
        <w:t>For terrestrial measurements, it is necessary to account for both the Earth</w:t>
      </w:r>
      <w:r w:rsidR="00AD1D2C">
        <w:rPr>
          <w:rFonts w:hint="eastAsia"/>
          <w:lang w:val="en-GB"/>
        </w:rPr>
        <w:t>’</w:t>
      </w:r>
      <w:r w:rsidRPr="000376EF">
        <w:rPr>
          <w:lang w:val="en-GB"/>
        </w:rPr>
        <w:t>s gravitational potential and the Earth</w:t>
      </w:r>
      <w:r w:rsidR="00AD1D2C">
        <w:rPr>
          <w:rFonts w:hint="eastAsia"/>
          <w:lang w:val="en-GB"/>
        </w:rPr>
        <w:t>’</w:t>
      </w:r>
      <w:r w:rsidRPr="000376EF">
        <w:rPr>
          <w:lang w:val="en-GB"/>
        </w:rPr>
        <w:t xml:space="preserve">s rotation. The sum of the gravitational potential </w:t>
      </w:r>
      <w:r w:rsidRPr="000376EF">
        <w:rPr>
          <w:i/>
          <w:lang w:val="en-GB"/>
        </w:rPr>
        <w:t>U</w:t>
      </w:r>
      <w:r w:rsidRPr="000376EF">
        <w:rPr>
          <w:lang w:val="en-GB"/>
        </w:rPr>
        <w:t xml:space="preserve"> and the rotational potential ½ (</w:t>
      </w:r>
      <w:r w:rsidRPr="000376EF">
        <w:rPr>
          <w:b/>
          <w:szCs w:val="22"/>
          <w:lang w:val="en-GB"/>
        </w:rPr>
        <w:sym w:font="Symbol" w:char="F077"/>
      </w:r>
      <w:r w:rsidRPr="000376EF">
        <w:rPr>
          <w:lang w:val="en-GB"/>
        </w:rPr>
        <w:t> </w:t>
      </w:r>
      <w:r w:rsidRPr="000376EF">
        <w:rPr>
          <w:szCs w:val="22"/>
          <w:lang w:val="en-GB"/>
        </w:rPr>
        <w:sym w:font="Symbol" w:char="F0B4"/>
      </w:r>
      <w:r w:rsidRPr="000376EF">
        <w:rPr>
          <w:lang w:val="en-GB"/>
        </w:rPr>
        <w:t> </w:t>
      </w:r>
      <w:r w:rsidRPr="000376EF">
        <w:rPr>
          <w:b/>
          <w:lang w:val="en-GB"/>
        </w:rPr>
        <w:t>r</w:t>
      </w:r>
      <w:r w:rsidRPr="000376EF">
        <w:rPr>
          <w:lang w:val="en-GB"/>
        </w:rPr>
        <w:t>)</w:t>
      </w:r>
      <w:r w:rsidRPr="000376EF">
        <w:rPr>
          <w:vertAlign w:val="superscript"/>
          <w:lang w:val="en-GB"/>
        </w:rPr>
        <w:t>2</w:t>
      </w:r>
      <w:r w:rsidRPr="000376EF">
        <w:rPr>
          <w:lang w:val="en-GB"/>
        </w:rPr>
        <w:t xml:space="preserve"> = ½ </w:t>
      </w:r>
      <w:r w:rsidRPr="00CA4A6C">
        <w:rPr>
          <w:iCs/>
          <w:szCs w:val="22"/>
          <w:lang w:val="en-GB"/>
        </w:rPr>
        <w:sym w:font="Symbol" w:char="F077"/>
      </w:r>
      <w:r w:rsidRPr="000376EF">
        <w:rPr>
          <w:vertAlign w:val="superscript"/>
          <w:lang w:val="en-GB"/>
        </w:rPr>
        <w:t> 2</w:t>
      </w:r>
      <w:r w:rsidRPr="000376EF">
        <w:rPr>
          <w:lang w:val="en-GB"/>
        </w:rPr>
        <w:t xml:space="preserve"> </w:t>
      </w:r>
      <w:r w:rsidRPr="000376EF">
        <w:rPr>
          <w:i/>
          <w:lang w:val="en-GB"/>
        </w:rPr>
        <w:t>r</w:t>
      </w:r>
      <w:r w:rsidRPr="000376EF">
        <w:rPr>
          <w:vertAlign w:val="superscript"/>
          <w:lang w:val="en-GB"/>
        </w:rPr>
        <w:t> 2</w:t>
      </w:r>
      <w:r w:rsidRPr="000376EF">
        <w:rPr>
          <w:lang w:val="en-GB"/>
        </w:rPr>
        <w:t xml:space="preserve"> cos</w:t>
      </w:r>
      <w:r w:rsidRPr="000376EF">
        <w:rPr>
          <w:vertAlign w:val="superscript"/>
          <w:lang w:val="en-GB"/>
        </w:rPr>
        <w:t>2</w:t>
      </w:r>
      <w:r w:rsidRPr="000376EF">
        <w:rPr>
          <w:lang w:val="en-GB"/>
        </w:rPr>
        <w:t xml:space="preserve"> </w:t>
      </w:r>
      <w:r w:rsidRPr="00CA4A6C">
        <w:rPr>
          <w:iCs/>
          <w:szCs w:val="22"/>
          <w:lang w:val="en-GB"/>
        </w:rPr>
        <w:sym w:font="Symbol" w:char="F066"/>
      </w:r>
      <w:r w:rsidR="00B41FB8">
        <w:rPr>
          <w:lang w:val="en-GB"/>
        </w:rPr>
        <w:t xml:space="preserve"> </w:t>
      </w:r>
      <w:r w:rsidRPr="000376EF">
        <w:rPr>
          <w:lang w:val="en-GB"/>
        </w:rPr>
        <w:t>is the geopotential</w:t>
      </w:r>
      <w:r w:rsidR="00CA4A6C">
        <w:rPr>
          <w:lang w:val="en-GB"/>
        </w:rPr>
        <w:t>:</w:t>
      </w:r>
    </w:p>
    <w:p w:rsidR="00936207" w:rsidRDefault="00936207" w:rsidP="00CA4A6C">
      <w:pPr>
        <w:pStyle w:val="Equation"/>
        <w:rPr>
          <w:lang w:val="en-GB"/>
        </w:rPr>
      </w:pPr>
      <w:r>
        <w:rPr>
          <w:lang w:val="en-GB"/>
        </w:rPr>
        <w:tab/>
      </w:r>
      <w:r>
        <w:rPr>
          <w:lang w:val="en-GB"/>
        </w:rPr>
        <w:tab/>
      </w:r>
      <w:r w:rsidR="007403C0" w:rsidRPr="00E268CD">
        <w:rPr>
          <w:position w:val="-22"/>
          <w:lang w:val="en-GB"/>
        </w:rPr>
        <w:object w:dxaOrig="3580" w:dyaOrig="580">
          <v:shape id="_x0000_i1100" type="#_x0000_t75" style="width:177.75pt;height:30pt" o:ole="">
            <v:imagedata r:id="rId248" o:title=""/>
          </v:shape>
          <o:OLEObject Type="Embed" ProgID="Equation.DSMT4" ShapeID="_x0000_i1100" DrawAspect="Content" ObjectID="_1348058214" r:id="rId249"/>
        </w:object>
      </w:r>
      <w:r>
        <w:rPr>
          <w:lang w:val="en-GB"/>
        </w:rPr>
        <w:tab/>
        <w:t>(9-16)</w:t>
      </w:r>
    </w:p>
    <w:p w:rsidR="00936207" w:rsidRPr="000376EF" w:rsidRDefault="00936207" w:rsidP="00CA4A6C">
      <w:pPr>
        <w:rPr>
          <w:lang w:val="en-GB"/>
        </w:rPr>
      </w:pPr>
      <w:r w:rsidRPr="000376EF">
        <w:rPr>
          <w:lang w:val="en-GB"/>
        </w:rPr>
        <w:t xml:space="preserve">which is a solution of </w:t>
      </w:r>
      <w:r w:rsidRPr="000376EF">
        <w:rPr>
          <w:szCs w:val="22"/>
          <w:lang w:val="en-GB"/>
        </w:rPr>
        <w:sym w:font="Symbol" w:char="F0D1"/>
      </w:r>
      <w:r w:rsidRPr="000376EF">
        <w:rPr>
          <w:vertAlign w:val="superscript"/>
          <w:lang w:val="en-GB"/>
        </w:rPr>
        <w:t>2</w:t>
      </w:r>
      <w:r w:rsidRPr="000376EF">
        <w:rPr>
          <w:i/>
          <w:lang w:val="en-GB"/>
        </w:rPr>
        <w:t>W</w:t>
      </w:r>
      <w:r w:rsidRPr="000376EF">
        <w:rPr>
          <w:lang w:val="en-GB"/>
        </w:rPr>
        <w:t xml:space="preserve"> = – 4</w:t>
      </w:r>
      <w:r w:rsidRPr="000376EF">
        <w:rPr>
          <w:szCs w:val="22"/>
          <w:lang w:val="en-GB"/>
        </w:rPr>
        <w:sym w:font="Symbol" w:char="F070"/>
      </w:r>
      <w:r w:rsidRPr="000376EF">
        <w:rPr>
          <w:lang w:val="en-GB"/>
        </w:rPr>
        <w:t> </w:t>
      </w:r>
      <w:r w:rsidRPr="000376EF">
        <w:rPr>
          <w:i/>
          <w:lang w:val="en-GB"/>
        </w:rPr>
        <w:t>G </w:t>
      </w:r>
      <w:r w:rsidRPr="00CA4A6C">
        <w:rPr>
          <w:iCs/>
          <w:szCs w:val="22"/>
          <w:lang w:val="en-GB"/>
        </w:rPr>
        <w:sym w:font="Symbol" w:char="F072"/>
      </w:r>
      <w:r w:rsidRPr="000376EF">
        <w:rPr>
          <w:lang w:val="en-GB"/>
        </w:rPr>
        <w:t xml:space="preserve"> + 2 </w:t>
      </w:r>
      <w:r w:rsidRPr="00CA4A6C">
        <w:rPr>
          <w:iCs/>
          <w:szCs w:val="22"/>
          <w:lang w:val="en-GB"/>
        </w:rPr>
        <w:sym w:font="Symbol" w:char="F077"/>
      </w:r>
      <w:r w:rsidR="00B41FB8">
        <w:rPr>
          <w:i/>
          <w:vertAlign w:val="superscript"/>
          <w:lang w:val="en-GB"/>
        </w:rPr>
        <w:t xml:space="preserve"> </w:t>
      </w:r>
      <w:r w:rsidRPr="000376EF">
        <w:rPr>
          <w:vertAlign w:val="superscript"/>
          <w:lang w:val="en-GB"/>
        </w:rPr>
        <w:t>2</w:t>
      </w:r>
      <w:r w:rsidRPr="000376EF">
        <w:rPr>
          <w:lang w:val="en-GB"/>
        </w:rPr>
        <w:t xml:space="preserve"> , where </w:t>
      </w:r>
      <w:r w:rsidRPr="000376EF">
        <w:rPr>
          <w:b/>
          <w:szCs w:val="22"/>
          <w:lang w:val="en-GB"/>
        </w:rPr>
        <w:sym w:font="Symbol" w:char="F077"/>
      </w:r>
      <w:r w:rsidRPr="000376EF">
        <w:rPr>
          <w:lang w:val="en-GB"/>
        </w:rPr>
        <w:t xml:space="preserve"> is the angular velocity of the Earth</w:t>
      </w:r>
      <w:r w:rsidR="00AD1D2C">
        <w:rPr>
          <w:rFonts w:hint="eastAsia"/>
          <w:lang w:val="en-GB"/>
        </w:rPr>
        <w:t>’</w:t>
      </w:r>
      <w:r w:rsidRPr="000376EF">
        <w:rPr>
          <w:lang w:val="en-GB"/>
        </w:rPr>
        <w:t>s rotation. Retaining only the first oblateness correction, the geopotential may be expressed</w:t>
      </w:r>
      <w:r w:rsidR="00CA4A6C">
        <w:rPr>
          <w:lang w:val="en-GB"/>
        </w:rPr>
        <w:t>:</w:t>
      </w:r>
    </w:p>
    <w:p w:rsidR="00936207" w:rsidRDefault="00CA4A6C" w:rsidP="00CA4A6C">
      <w:pPr>
        <w:pStyle w:val="Equation"/>
        <w:rPr>
          <w:lang w:val="en-GB"/>
        </w:rPr>
      </w:pPr>
      <w:r>
        <w:rPr>
          <w:lang w:val="en-GB"/>
        </w:rPr>
        <w:tab/>
      </w:r>
      <w:r w:rsidR="00936207">
        <w:rPr>
          <w:lang w:val="en-GB"/>
        </w:rPr>
        <w:tab/>
      </w:r>
      <w:r w:rsidR="007403C0" w:rsidRPr="007403C0">
        <w:rPr>
          <w:position w:val="-36"/>
          <w:lang w:val="en-GB"/>
        </w:rPr>
        <w:object w:dxaOrig="5360" w:dyaOrig="820">
          <v:shape id="_x0000_i1101" type="#_x0000_t75" style="width:265.5pt;height:41.25pt" o:ole="">
            <v:imagedata r:id="rId250" o:title=""/>
          </v:shape>
          <o:OLEObject Type="Embed" ProgID="Equation.DSMT4" ShapeID="_x0000_i1101" DrawAspect="Content" ObjectID="_1348058215" r:id="rId251"/>
        </w:object>
      </w:r>
      <w:r w:rsidR="00936207">
        <w:rPr>
          <w:lang w:val="en-GB"/>
        </w:rPr>
        <w:tab/>
        <w:t>(9-17)</w:t>
      </w:r>
    </w:p>
    <w:p w:rsidR="00936207" w:rsidRPr="000376EF" w:rsidRDefault="00936207" w:rsidP="00CA4A6C">
      <w:pPr>
        <w:rPr>
          <w:lang w:val="en-GB"/>
        </w:rPr>
      </w:pPr>
      <w:r w:rsidRPr="000376EF">
        <w:rPr>
          <w:lang w:val="en-GB"/>
        </w:rPr>
        <w:t>The surface of constant geopotential is called the geoid, which is closely approximated by mean sea level.</w:t>
      </w:r>
      <w:r w:rsidR="00B41FB8">
        <w:rPr>
          <w:lang w:val="en-GB"/>
        </w:rPr>
        <w:t xml:space="preserve"> </w:t>
      </w:r>
      <w:r w:rsidRPr="000376EF">
        <w:rPr>
          <w:lang w:val="en-GB"/>
        </w:rPr>
        <w:t xml:space="preserve">Since the geopotential </w:t>
      </w:r>
      <w:r w:rsidRPr="000376EF">
        <w:rPr>
          <w:position w:val="-12"/>
          <w:lang w:val="en-GB"/>
        </w:rPr>
        <w:object w:dxaOrig="320" w:dyaOrig="360">
          <v:shape id="_x0000_i1102" type="#_x0000_t75" style="width:15pt;height:18.75pt" o:ole="">
            <v:imagedata r:id="rId252" o:title=""/>
          </v:shape>
          <o:OLEObject Type="Embed" ProgID="Equation.DSMT4" ShapeID="_x0000_i1102" DrawAspect="Content" ObjectID="_1348058216" r:id="rId253"/>
        </w:object>
      </w:r>
      <w:r w:rsidRPr="000376EF">
        <w:rPr>
          <w:sz w:val="17"/>
          <w:szCs w:val="17"/>
          <w:lang w:val="en-GB"/>
        </w:rPr>
        <w:t xml:space="preserve"> </w:t>
      </w:r>
      <w:r w:rsidRPr="000376EF">
        <w:rPr>
          <w:lang w:val="en-GB"/>
        </w:rPr>
        <w:t>over the surface of the geoid is constant, it may be evaluated on the equator and is given by</w:t>
      </w:r>
      <w:r w:rsidR="00CA4A6C">
        <w:rPr>
          <w:lang w:val="en-GB"/>
        </w:rPr>
        <w:t>:</w:t>
      </w:r>
    </w:p>
    <w:p w:rsidR="00936207" w:rsidRDefault="00936207" w:rsidP="00CA4A6C">
      <w:pPr>
        <w:pStyle w:val="Equation"/>
        <w:rPr>
          <w:lang w:val="en-GB"/>
        </w:rPr>
      </w:pPr>
      <w:r>
        <w:rPr>
          <w:lang w:val="en-GB"/>
        </w:rPr>
        <w:tab/>
      </w:r>
      <w:r>
        <w:rPr>
          <w:lang w:val="en-GB"/>
        </w:rPr>
        <w:tab/>
      </w:r>
      <w:r w:rsidR="007403C0" w:rsidRPr="00E268CD">
        <w:rPr>
          <w:position w:val="-26"/>
          <w:lang w:val="en-GB"/>
        </w:rPr>
        <w:object w:dxaOrig="4420" w:dyaOrig="639">
          <v:shape id="_x0000_i1103" type="#_x0000_t75" style="width:218.25pt;height:30.75pt" o:ole="">
            <v:imagedata r:id="rId254" o:title=""/>
          </v:shape>
          <o:OLEObject Type="Embed" ProgID="Equation.DSMT4" ShapeID="_x0000_i1103" DrawAspect="Content" ObjectID="_1348058217" r:id="rId255"/>
        </w:object>
      </w:r>
      <w:r>
        <w:rPr>
          <w:lang w:val="en-GB"/>
        </w:rPr>
        <w:tab/>
        <w:t>(9-18)</w:t>
      </w:r>
    </w:p>
    <w:p w:rsidR="00936207" w:rsidRPr="000376EF" w:rsidRDefault="00936207" w:rsidP="00CA4A6C">
      <w:pPr>
        <w:pStyle w:val="Equationlegend"/>
        <w:rPr>
          <w:lang w:val="en-GB"/>
        </w:rPr>
      </w:pPr>
      <w:r w:rsidRPr="00CA1A86">
        <w:rPr>
          <w:lang w:val="en-GB"/>
        </w:rPr>
        <w:t>where:</w:t>
      </w:r>
    </w:p>
    <w:p w:rsidR="00936207" w:rsidRDefault="00CA4A6C" w:rsidP="00CA4A6C">
      <w:pPr>
        <w:pStyle w:val="Equationlegend"/>
        <w:rPr>
          <w:lang w:val="en-GB"/>
        </w:rPr>
      </w:pPr>
      <w:r>
        <w:rPr>
          <w:i/>
          <w:lang w:val="en-GB"/>
        </w:rPr>
        <w:tab/>
      </w:r>
      <w:r w:rsidR="00936207" w:rsidRPr="00CA1A86">
        <w:rPr>
          <w:i/>
          <w:lang w:val="en-GB"/>
        </w:rPr>
        <w:t>U</w:t>
      </w:r>
      <w:r w:rsidR="00936207" w:rsidRPr="00CA1A86">
        <w:rPr>
          <w:vertAlign w:val="subscript"/>
          <w:lang w:val="en-GB"/>
        </w:rPr>
        <w:t>0</w:t>
      </w:r>
      <w:r w:rsidR="00936207">
        <w:rPr>
          <w:sz w:val="17"/>
          <w:szCs w:val="17"/>
          <w:lang w:val="en-GB"/>
        </w:rPr>
        <w:t>:</w:t>
      </w:r>
      <w:r w:rsidR="00936207" w:rsidRPr="00CA1A86">
        <w:rPr>
          <w:lang w:val="en-GB"/>
        </w:rPr>
        <w:t xml:space="preserve"> </w:t>
      </w:r>
      <w:r>
        <w:rPr>
          <w:lang w:val="en-GB"/>
        </w:rPr>
        <w:tab/>
        <w:t>t</w:t>
      </w:r>
      <w:r w:rsidR="00936207" w:rsidRPr="00CA1A86">
        <w:rPr>
          <w:lang w:val="en-GB"/>
        </w:rPr>
        <w:t xml:space="preserve">he Newtonian gravitational potential on the geoid at position </w:t>
      </w:r>
      <w:r w:rsidR="00936207" w:rsidRPr="00CA1A86">
        <w:rPr>
          <w:b/>
          <w:lang w:val="en-GB"/>
        </w:rPr>
        <w:t>R</w:t>
      </w:r>
      <w:r w:rsidR="00936207" w:rsidRPr="00CA1A86">
        <w:rPr>
          <w:lang w:val="en-GB"/>
        </w:rPr>
        <w:t>.</w:t>
      </w:r>
    </w:p>
    <w:p w:rsidR="00CA4A6C" w:rsidRDefault="00936207" w:rsidP="007403C0">
      <w:pPr>
        <w:rPr>
          <w:lang w:val="en-GB"/>
        </w:rPr>
      </w:pPr>
      <w:r w:rsidRPr="000376EF">
        <w:rPr>
          <w:lang w:val="en-GB"/>
        </w:rPr>
        <w:t xml:space="preserve">In the WGS-84 model of the Earth </w:t>
      </w:r>
      <w:r w:rsidR="00CA4A6C">
        <w:rPr>
          <w:lang w:val="en-GB"/>
        </w:rPr>
        <w:t>(NIMA Technical Report, 1997)</w:t>
      </w:r>
      <w:r w:rsidRPr="000376EF">
        <w:rPr>
          <w:lang w:val="en-GB"/>
        </w:rPr>
        <w:t>, the gravitational constant of the Earth is</w:t>
      </w:r>
      <w:r w:rsidR="00CA4A6C">
        <w:rPr>
          <w:lang w:val="en-GB"/>
        </w:rPr>
        <w:t>:</w:t>
      </w:r>
    </w:p>
    <w:p w:rsidR="00CA4A6C" w:rsidRDefault="00CA4A6C" w:rsidP="00CA4A6C">
      <w:pPr>
        <w:pStyle w:val="Equation"/>
        <w:rPr>
          <w:lang w:val="en-GB"/>
        </w:rPr>
      </w:pPr>
      <w:r>
        <w:rPr>
          <w:i/>
          <w:lang w:val="en-GB"/>
        </w:rPr>
        <w:tab/>
      </w:r>
      <w:r>
        <w:rPr>
          <w:i/>
          <w:lang w:val="en-GB"/>
        </w:rPr>
        <w:tab/>
      </w:r>
      <w:r w:rsidR="00936207" w:rsidRPr="000376EF">
        <w:rPr>
          <w:i/>
          <w:lang w:val="en-GB"/>
        </w:rPr>
        <w:t>GM</w:t>
      </w:r>
      <w:r w:rsidR="00B41FB8">
        <w:rPr>
          <w:lang w:val="en-GB"/>
        </w:rPr>
        <w:t xml:space="preserve"> </w:t>
      </w:r>
      <w:r w:rsidR="00936207" w:rsidRPr="000376EF">
        <w:rPr>
          <w:lang w:val="en-GB"/>
        </w:rPr>
        <w:t>=</w:t>
      </w:r>
      <w:r w:rsidR="00B41FB8">
        <w:rPr>
          <w:lang w:val="en-GB"/>
        </w:rPr>
        <w:t xml:space="preserve"> </w:t>
      </w:r>
      <w:r w:rsidR="00936207" w:rsidRPr="000376EF">
        <w:rPr>
          <w:lang w:val="en-GB"/>
        </w:rPr>
        <w:t xml:space="preserve">3.986 004 418 </w:t>
      </w:r>
      <w:r w:rsidR="00936207" w:rsidRPr="000376EF">
        <w:rPr>
          <w:szCs w:val="22"/>
          <w:lang w:val="en-GB"/>
        </w:rPr>
        <w:sym w:font="Symbol" w:char="F0B4"/>
      </w:r>
      <w:r w:rsidR="00936207" w:rsidRPr="000376EF">
        <w:rPr>
          <w:lang w:val="en-GB"/>
        </w:rPr>
        <w:t xml:space="preserve"> 10</w:t>
      </w:r>
      <w:r w:rsidR="00936207" w:rsidRPr="000376EF">
        <w:rPr>
          <w:vertAlign w:val="superscript"/>
          <w:lang w:val="en-GB"/>
        </w:rPr>
        <w:t>14</w:t>
      </w:r>
      <w:r w:rsidR="00936207" w:rsidRPr="000376EF">
        <w:rPr>
          <w:lang w:val="en-GB"/>
        </w:rPr>
        <w:t xml:space="preserve"> m</w:t>
      </w:r>
      <w:r w:rsidR="00936207" w:rsidRPr="000376EF">
        <w:rPr>
          <w:vertAlign w:val="superscript"/>
          <w:lang w:val="en-GB"/>
        </w:rPr>
        <w:t>3</w:t>
      </w:r>
      <w:r w:rsidR="00936207" w:rsidRPr="000376EF">
        <w:rPr>
          <w:lang w:val="en-GB"/>
        </w:rPr>
        <w:t>/s</w:t>
      </w:r>
      <w:r w:rsidR="00936207" w:rsidRPr="000376EF">
        <w:rPr>
          <w:vertAlign w:val="superscript"/>
          <w:lang w:val="en-GB"/>
        </w:rPr>
        <w:t>2</w:t>
      </w:r>
      <w:r w:rsidR="00936207" w:rsidRPr="000376EF">
        <w:rPr>
          <w:lang w:val="en-GB"/>
        </w:rPr>
        <w:t xml:space="preserve"> </w:t>
      </w:r>
    </w:p>
    <w:p w:rsidR="00CA4A6C" w:rsidRDefault="00936207" w:rsidP="00F55A57">
      <w:pPr>
        <w:pStyle w:val="Normalaftertitle"/>
        <w:rPr>
          <w:lang w:val="en-GB"/>
        </w:rPr>
      </w:pPr>
      <w:r w:rsidRPr="000376EF">
        <w:rPr>
          <w:lang w:val="en-GB"/>
        </w:rPr>
        <w:t xml:space="preserve">the equatorial radius of the Earth is </w:t>
      </w:r>
      <w:r w:rsidRPr="000376EF">
        <w:rPr>
          <w:i/>
          <w:lang w:val="en-GB"/>
        </w:rPr>
        <w:t>R</w:t>
      </w:r>
      <w:r w:rsidRPr="000376EF">
        <w:rPr>
          <w:lang w:val="en-GB"/>
        </w:rPr>
        <w:t xml:space="preserve"> = 6 378 137.0 m, and </w:t>
      </w:r>
    </w:p>
    <w:p w:rsidR="00CA4A6C" w:rsidRDefault="00936207" w:rsidP="00CA4A6C">
      <w:pPr>
        <w:rPr>
          <w:lang w:val="en-GB"/>
        </w:rPr>
      </w:pPr>
      <w:r w:rsidRPr="000376EF">
        <w:rPr>
          <w:lang w:val="en-GB"/>
        </w:rPr>
        <w:t xml:space="preserve">the rotational angular velocity of the Earth is </w:t>
      </w:r>
      <w:r w:rsidRPr="00CA4A6C">
        <w:rPr>
          <w:iCs/>
          <w:szCs w:val="22"/>
          <w:lang w:val="en-GB"/>
        </w:rPr>
        <w:sym w:font="Symbol" w:char="F077"/>
      </w:r>
      <w:r w:rsidRPr="000376EF">
        <w:rPr>
          <w:lang w:val="en-GB"/>
        </w:rPr>
        <w:t xml:space="preserve"> = 7.292 1150 </w:t>
      </w:r>
      <w:r w:rsidRPr="000376EF">
        <w:rPr>
          <w:szCs w:val="22"/>
          <w:lang w:val="en-GB"/>
        </w:rPr>
        <w:sym w:font="Symbol" w:char="F0B4"/>
      </w:r>
      <w:r w:rsidRPr="000376EF">
        <w:rPr>
          <w:lang w:val="en-GB"/>
        </w:rPr>
        <w:t> 10</w:t>
      </w:r>
      <w:r w:rsidRPr="000376EF">
        <w:rPr>
          <w:szCs w:val="22"/>
          <w:vertAlign w:val="superscript"/>
          <w:lang w:val="en-GB"/>
        </w:rPr>
        <w:sym w:font="Symbol" w:char="F02D"/>
      </w:r>
      <w:r w:rsidRPr="000376EF">
        <w:rPr>
          <w:vertAlign w:val="superscript"/>
          <w:lang w:val="en-GB"/>
        </w:rPr>
        <w:t>5</w:t>
      </w:r>
      <w:r w:rsidRPr="000376EF">
        <w:rPr>
          <w:lang w:val="en-GB"/>
        </w:rPr>
        <w:t xml:space="preserve"> rad/s. </w:t>
      </w:r>
    </w:p>
    <w:p w:rsidR="00CA4A6C" w:rsidRDefault="00936207" w:rsidP="00F55A57">
      <w:pPr>
        <w:pStyle w:val="Normalaftertitle"/>
        <w:rPr>
          <w:lang w:val="en-GB"/>
        </w:rPr>
      </w:pPr>
      <w:r w:rsidRPr="000376EF">
        <w:rPr>
          <w:lang w:val="en-GB"/>
        </w:rPr>
        <w:t xml:space="preserve">Also, the speed of light is 299 792 458 m/s exactly. </w:t>
      </w:r>
    </w:p>
    <w:p w:rsidR="00CA4A6C" w:rsidRDefault="00CA4A6C" w:rsidP="00F55A57">
      <w:pPr>
        <w:rPr>
          <w:lang w:val="en-GB"/>
        </w:rPr>
      </w:pPr>
      <w:r>
        <w:rPr>
          <w:lang w:val="en-GB"/>
        </w:rPr>
        <w:t xml:space="preserve">NOTE 1 – </w:t>
      </w:r>
      <w:r w:rsidRPr="00617B39">
        <w:rPr>
          <w:lang w:val="en-US"/>
        </w:rPr>
        <w:t>This value defines the meter in the International System of Units (SI).</w:t>
      </w:r>
      <w:r>
        <w:rPr>
          <w:lang w:val="en-US"/>
        </w:rPr>
        <w:t xml:space="preserve"> </w:t>
      </w:r>
      <w:r w:rsidRPr="00617B39">
        <w:rPr>
          <w:lang w:val="en-US"/>
        </w:rPr>
        <w:t xml:space="preserve">The permittivity of free space is </w:t>
      </w:r>
      <w:r w:rsidRPr="00CA4A6C">
        <w:rPr>
          <w:iCs/>
        </w:rPr>
        <w:sym w:font="Symbol" w:char="F065"/>
      </w:r>
      <w:r w:rsidRPr="00617B39">
        <w:rPr>
          <w:vertAlign w:val="subscript"/>
          <w:lang w:val="en-US"/>
        </w:rPr>
        <w:t> 0</w:t>
      </w:r>
      <w:r>
        <w:rPr>
          <w:vertAlign w:val="subscript"/>
          <w:lang w:val="en-US"/>
        </w:rPr>
        <w:t> </w:t>
      </w:r>
      <w:r w:rsidRPr="00617B39">
        <w:rPr>
          <w:lang w:val="en-US"/>
        </w:rPr>
        <w:t>=</w:t>
      </w:r>
      <w:r>
        <w:rPr>
          <w:lang w:val="en-US"/>
        </w:rPr>
        <w:t> </w:t>
      </w:r>
      <w:r w:rsidRPr="00617B39">
        <w:rPr>
          <w:lang w:val="en-US"/>
        </w:rPr>
        <w:t>1/(</w:t>
      </w:r>
      <w:r w:rsidRPr="00CA4A6C">
        <w:rPr>
          <w:iCs/>
        </w:rPr>
        <w:sym w:font="Symbol" w:char="F06D"/>
      </w:r>
      <w:r w:rsidRPr="00617B39">
        <w:rPr>
          <w:vertAlign w:val="subscript"/>
          <w:lang w:val="en-US"/>
        </w:rPr>
        <w:t> 0</w:t>
      </w:r>
      <w:r w:rsidRPr="00617B39">
        <w:rPr>
          <w:lang w:val="en-US"/>
        </w:rPr>
        <w:t> </w:t>
      </w:r>
      <w:r w:rsidRPr="00617B39">
        <w:rPr>
          <w:i/>
          <w:lang w:val="en-US"/>
        </w:rPr>
        <w:t>c</w:t>
      </w:r>
      <w:r w:rsidRPr="00617B39">
        <w:rPr>
          <w:vertAlign w:val="superscript"/>
          <w:lang w:val="en-US"/>
        </w:rPr>
        <w:t>2</w:t>
      </w:r>
      <w:r w:rsidRPr="00617B39">
        <w:rPr>
          <w:lang w:val="en-US"/>
        </w:rPr>
        <w:t xml:space="preserve">), where the permeability of free space is </w:t>
      </w:r>
      <w:r w:rsidRPr="00CA4A6C">
        <w:rPr>
          <w:iCs/>
        </w:rPr>
        <w:sym w:font="Symbol" w:char="F06D"/>
      </w:r>
      <w:r w:rsidRPr="00617B39">
        <w:rPr>
          <w:vertAlign w:val="subscript"/>
          <w:lang w:val="en-US"/>
        </w:rPr>
        <w:t> 0</w:t>
      </w:r>
      <w:r w:rsidRPr="00617B39">
        <w:rPr>
          <w:lang w:val="en-US"/>
        </w:rPr>
        <w:t xml:space="preserve"> </w:t>
      </w:r>
      <w:r w:rsidRPr="00FA59FF">
        <w:sym w:font="Symbol" w:char="F0BA"/>
      </w:r>
      <w:r w:rsidRPr="00617B39">
        <w:rPr>
          <w:lang w:val="en-US"/>
        </w:rPr>
        <w:t xml:space="preserve"> 4</w:t>
      </w:r>
      <w:r w:rsidRPr="00FA59FF">
        <w:sym w:font="Symbol" w:char="F070"/>
      </w:r>
      <w:r w:rsidRPr="00617B39">
        <w:rPr>
          <w:lang w:val="en-US"/>
        </w:rPr>
        <w:t> </w:t>
      </w:r>
      <w:r w:rsidRPr="00FA59FF">
        <w:sym w:font="Symbol" w:char="F0B4"/>
      </w:r>
      <w:r w:rsidRPr="00617B39">
        <w:rPr>
          <w:lang w:val="en-US"/>
        </w:rPr>
        <w:t> 10</w:t>
      </w:r>
      <w:r w:rsidRPr="00FA59FF">
        <w:rPr>
          <w:vertAlign w:val="superscript"/>
        </w:rPr>
        <w:sym w:font="Symbol" w:char="F02D"/>
      </w:r>
      <w:r w:rsidRPr="00617B39">
        <w:rPr>
          <w:vertAlign w:val="superscript"/>
          <w:lang w:val="en-US"/>
        </w:rPr>
        <w:t>7</w:t>
      </w:r>
      <w:r w:rsidRPr="00617B39">
        <w:rPr>
          <w:lang w:val="en-US"/>
        </w:rPr>
        <w:t xml:space="preserve"> N/A</w:t>
      </w:r>
      <w:r w:rsidRPr="00617B39">
        <w:rPr>
          <w:vertAlign w:val="superscript"/>
          <w:lang w:val="en-US"/>
        </w:rPr>
        <w:t>2</w:t>
      </w:r>
      <w:r w:rsidRPr="00617B39">
        <w:rPr>
          <w:lang w:val="en-US"/>
        </w:rPr>
        <w:t xml:space="preserve"> by definition of the ampere. Thus, as they both are now defined constants, </w:t>
      </w:r>
      <w:r w:rsidRPr="00617B39">
        <w:rPr>
          <w:i/>
          <w:lang w:val="en-US"/>
        </w:rPr>
        <w:t>c</w:t>
      </w:r>
      <w:r w:rsidRPr="00617B39">
        <w:rPr>
          <w:lang w:val="en-US"/>
        </w:rPr>
        <w:t xml:space="preserve"> and </w:t>
      </w:r>
      <w:r w:rsidRPr="00CA4A6C">
        <w:rPr>
          <w:iCs/>
        </w:rPr>
        <w:sym w:font="Symbol" w:char="F065"/>
      </w:r>
      <w:r w:rsidRPr="00617B39">
        <w:rPr>
          <w:vertAlign w:val="subscript"/>
          <w:lang w:val="en-US"/>
        </w:rPr>
        <w:t> 0</w:t>
      </w:r>
      <w:r w:rsidRPr="00617B39">
        <w:rPr>
          <w:lang w:val="en-US"/>
        </w:rPr>
        <w:t xml:space="preserve"> are no longer subject to experimental measurement.</w:t>
      </w:r>
    </w:p>
    <w:p w:rsidR="00CA4A6C" w:rsidRDefault="00936207" w:rsidP="00CA4A6C">
      <w:pPr>
        <w:rPr>
          <w:lang w:val="en-GB"/>
        </w:rPr>
      </w:pPr>
      <w:r w:rsidRPr="000376EF">
        <w:rPr>
          <w:lang w:val="en-GB"/>
        </w:rPr>
        <w:t>The Earth</w:t>
      </w:r>
      <w:r w:rsidR="00AD1D2C">
        <w:rPr>
          <w:rFonts w:hint="eastAsia"/>
          <w:lang w:val="en-GB"/>
        </w:rPr>
        <w:t>’</w:t>
      </w:r>
      <w:r w:rsidRPr="000376EF">
        <w:rPr>
          <w:lang w:val="en-GB"/>
        </w:rPr>
        <w:t xml:space="preserve">s second degree oblateness coefficient is approximately </w:t>
      </w:r>
      <w:r w:rsidRPr="000376EF">
        <w:rPr>
          <w:i/>
          <w:lang w:val="en-GB"/>
        </w:rPr>
        <w:t>J</w:t>
      </w:r>
      <w:r w:rsidRPr="000376EF">
        <w:rPr>
          <w:vertAlign w:val="subscript"/>
          <w:lang w:val="en-GB"/>
        </w:rPr>
        <w:t>2</w:t>
      </w:r>
      <w:r w:rsidRPr="000376EF">
        <w:rPr>
          <w:lang w:val="en-GB"/>
        </w:rPr>
        <w:t xml:space="preserve"> = 0.001 0826. </w:t>
      </w:r>
    </w:p>
    <w:p w:rsidR="00936207" w:rsidRPr="000376EF" w:rsidRDefault="00936207" w:rsidP="00CA4A6C">
      <w:pPr>
        <w:rPr>
          <w:lang w:val="en-GB"/>
        </w:rPr>
      </w:pPr>
      <w:r w:rsidRPr="000376EF">
        <w:rPr>
          <w:lang w:val="en-GB"/>
        </w:rPr>
        <w:t>Thus</w:t>
      </w:r>
      <w:r w:rsidR="00CA4A6C">
        <w:rPr>
          <w:lang w:val="en-GB"/>
        </w:rPr>
        <w:t>:</w:t>
      </w:r>
      <w:r w:rsidRPr="000376EF">
        <w:rPr>
          <w:lang w:val="en-GB"/>
        </w:rPr>
        <w:t xml:space="preserve"> </w:t>
      </w:r>
      <w:r w:rsidRPr="000376EF">
        <w:rPr>
          <w:i/>
          <w:lang w:val="en-GB"/>
        </w:rPr>
        <w:t>W</w:t>
      </w:r>
      <w:r w:rsidRPr="000376EF">
        <w:rPr>
          <w:vertAlign w:val="subscript"/>
          <w:lang w:val="en-GB"/>
        </w:rPr>
        <w:t>0</w:t>
      </w:r>
      <w:r w:rsidRPr="000376EF">
        <w:rPr>
          <w:lang w:val="en-GB"/>
        </w:rPr>
        <w:t xml:space="preserve"> = 6.2637 </w:t>
      </w:r>
      <w:r w:rsidRPr="000376EF">
        <w:rPr>
          <w:szCs w:val="22"/>
          <w:lang w:val="en-GB"/>
        </w:rPr>
        <w:sym w:font="Symbol" w:char="F0B4"/>
      </w:r>
      <w:r w:rsidRPr="000376EF">
        <w:rPr>
          <w:lang w:val="en-GB"/>
        </w:rPr>
        <w:t xml:space="preserve"> 10</w:t>
      </w:r>
      <w:r w:rsidRPr="000376EF">
        <w:rPr>
          <w:vertAlign w:val="superscript"/>
          <w:lang w:val="en-GB"/>
        </w:rPr>
        <w:t>7</w:t>
      </w:r>
      <w:r w:rsidRPr="000376EF">
        <w:rPr>
          <w:lang w:val="en-GB"/>
        </w:rPr>
        <w:t xml:space="preserve"> m</w:t>
      </w:r>
      <w:r w:rsidRPr="000376EF">
        <w:rPr>
          <w:vertAlign w:val="superscript"/>
          <w:lang w:val="en-GB"/>
        </w:rPr>
        <w:t>2</w:t>
      </w:r>
      <w:r w:rsidRPr="000376EF">
        <w:rPr>
          <w:lang w:val="en-GB"/>
        </w:rPr>
        <w:t>/s</w:t>
      </w:r>
      <w:r w:rsidRPr="000376EF">
        <w:rPr>
          <w:vertAlign w:val="superscript"/>
          <w:lang w:val="en-GB"/>
        </w:rPr>
        <w:t>2</w:t>
      </w:r>
      <w:r w:rsidRPr="000376EF">
        <w:rPr>
          <w:lang w:val="en-GB"/>
        </w:rPr>
        <w:t xml:space="preserve"> and </w:t>
      </w:r>
      <w:r w:rsidRPr="000376EF">
        <w:rPr>
          <w:i/>
          <w:lang w:val="en-GB"/>
        </w:rPr>
        <w:t>W</w:t>
      </w:r>
      <w:r w:rsidRPr="000376EF">
        <w:rPr>
          <w:vertAlign w:val="subscript"/>
          <w:lang w:val="en-GB"/>
        </w:rPr>
        <w:t>0</w:t>
      </w:r>
      <w:r w:rsidRPr="000376EF">
        <w:rPr>
          <w:lang w:val="en-GB"/>
        </w:rPr>
        <w:t> / </w:t>
      </w:r>
      <w:r w:rsidRPr="000376EF">
        <w:rPr>
          <w:i/>
          <w:lang w:val="en-GB"/>
        </w:rPr>
        <w:t>c</w:t>
      </w:r>
      <w:r w:rsidRPr="000376EF">
        <w:rPr>
          <w:vertAlign w:val="superscript"/>
          <w:lang w:val="en-GB"/>
        </w:rPr>
        <w:t>2</w:t>
      </w:r>
      <w:r w:rsidRPr="000376EF">
        <w:rPr>
          <w:lang w:val="en-GB"/>
        </w:rPr>
        <w:t> = 6.9693 </w:t>
      </w:r>
      <w:r w:rsidRPr="000376EF">
        <w:rPr>
          <w:szCs w:val="22"/>
          <w:lang w:val="en-GB"/>
        </w:rPr>
        <w:sym w:font="Symbol" w:char="F0B4"/>
      </w:r>
      <w:r w:rsidRPr="000376EF">
        <w:rPr>
          <w:lang w:val="en-GB"/>
        </w:rPr>
        <w:t xml:space="preserve"> 10</w:t>
      </w:r>
      <w:r w:rsidRPr="000376EF">
        <w:rPr>
          <w:szCs w:val="22"/>
          <w:vertAlign w:val="superscript"/>
          <w:lang w:val="en-GB"/>
        </w:rPr>
        <w:sym w:font="Symbol" w:char="F02D"/>
      </w:r>
      <w:r w:rsidRPr="000376EF">
        <w:rPr>
          <w:vertAlign w:val="superscript"/>
          <w:lang w:val="en-GB"/>
        </w:rPr>
        <w:t>10</w:t>
      </w:r>
      <w:r w:rsidRPr="000376EF">
        <w:rPr>
          <w:lang w:val="en-GB"/>
        </w:rPr>
        <w:t xml:space="preserve"> approximately.</w:t>
      </w:r>
    </w:p>
    <w:p w:rsidR="00936207" w:rsidRPr="000376EF" w:rsidRDefault="00936207" w:rsidP="00E268CD">
      <w:pPr>
        <w:keepNext/>
        <w:rPr>
          <w:lang w:val="en-GB"/>
        </w:rPr>
      </w:pPr>
      <w:r w:rsidRPr="000376EF">
        <w:rPr>
          <w:lang w:val="en-GB"/>
        </w:rPr>
        <w:t xml:space="preserve">The local acceleration of gravity </w:t>
      </w:r>
      <w:r w:rsidRPr="000376EF">
        <w:rPr>
          <w:b/>
          <w:lang w:val="en-GB"/>
        </w:rPr>
        <w:t>g</w:t>
      </w:r>
      <w:r w:rsidRPr="000376EF">
        <w:rPr>
          <w:lang w:val="en-GB"/>
        </w:rPr>
        <w:t xml:space="preserve"> is the gradient of the geopotential.</w:t>
      </w:r>
      <w:r w:rsidR="00B41FB8">
        <w:rPr>
          <w:lang w:val="en-GB"/>
        </w:rPr>
        <w:t xml:space="preserve"> </w:t>
      </w:r>
      <w:r w:rsidRPr="000376EF">
        <w:rPr>
          <w:lang w:val="en-GB"/>
        </w:rPr>
        <w:t>Thus</w:t>
      </w:r>
      <w:r w:rsidR="00CA4A6C">
        <w:rPr>
          <w:lang w:val="en-GB"/>
        </w:rPr>
        <w:t>:</w:t>
      </w:r>
    </w:p>
    <w:p w:rsidR="00936207" w:rsidRPr="000376EF" w:rsidRDefault="00936207" w:rsidP="00CA4A6C">
      <w:pPr>
        <w:pStyle w:val="Equation"/>
        <w:rPr>
          <w:lang w:val="en-GB"/>
        </w:rPr>
      </w:pPr>
      <w:r>
        <w:rPr>
          <w:lang w:val="en-GB"/>
        </w:rPr>
        <w:tab/>
      </w:r>
      <w:r>
        <w:rPr>
          <w:lang w:val="en-GB"/>
        </w:rPr>
        <w:tab/>
      </w:r>
      <w:r w:rsidRPr="000376EF">
        <w:rPr>
          <w:b/>
          <w:lang w:val="en-GB"/>
        </w:rPr>
        <w:t>g</w:t>
      </w:r>
      <w:r w:rsidR="00B41FB8">
        <w:rPr>
          <w:lang w:val="en-GB"/>
        </w:rPr>
        <w:t xml:space="preserve"> </w:t>
      </w:r>
      <w:r w:rsidRPr="000376EF">
        <w:rPr>
          <w:lang w:val="en-GB"/>
        </w:rPr>
        <w:t>=</w:t>
      </w:r>
      <w:r w:rsidR="00B41FB8">
        <w:rPr>
          <w:lang w:val="en-GB"/>
        </w:rPr>
        <w:t xml:space="preserve"> </w:t>
      </w:r>
      <w:r w:rsidRPr="000376EF">
        <w:rPr>
          <w:szCs w:val="22"/>
          <w:lang w:val="en-GB"/>
        </w:rPr>
        <w:sym w:font="Symbol" w:char="F0D1"/>
      </w:r>
      <w:r w:rsidRPr="000376EF">
        <w:rPr>
          <w:i/>
          <w:lang w:val="en-GB"/>
        </w:rPr>
        <w:t>W</w:t>
      </w:r>
      <w:r w:rsidRPr="000376EF">
        <w:rPr>
          <w:lang w:val="en-GB"/>
        </w:rPr>
        <w:t xml:space="preserve"> =</w:t>
      </w:r>
      <w:r w:rsidR="00B41FB8">
        <w:rPr>
          <w:lang w:val="en-GB"/>
        </w:rPr>
        <w:t xml:space="preserve"> </w:t>
      </w:r>
      <w:r w:rsidRPr="000376EF">
        <w:rPr>
          <w:szCs w:val="22"/>
          <w:lang w:val="en-GB"/>
        </w:rPr>
        <w:sym w:font="Symbol" w:char="F0D1"/>
      </w:r>
      <w:r w:rsidRPr="000376EF">
        <w:rPr>
          <w:i/>
          <w:lang w:val="en-GB"/>
        </w:rPr>
        <w:t>U</w:t>
      </w:r>
      <w:r w:rsidR="00B41FB8">
        <w:rPr>
          <w:lang w:val="en-GB"/>
        </w:rPr>
        <w:t xml:space="preserve"> </w:t>
      </w:r>
      <w:r w:rsidRPr="000376EF">
        <w:rPr>
          <w:szCs w:val="22"/>
          <w:lang w:val="en-GB"/>
        </w:rPr>
        <w:sym w:font="Symbol" w:char="F02D"/>
      </w:r>
      <w:r w:rsidRPr="000376EF">
        <w:rPr>
          <w:lang w:val="en-GB"/>
        </w:rPr>
        <w:t xml:space="preserve"> </w:t>
      </w:r>
      <w:r w:rsidRPr="000376EF">
        <w:rPr>
          <w:b/>
          <w:szCs w:val="22"/>
          <w:lang w:val="en-GB"/>
        </w:rPr>
        <w:sym w:font="Symbol" w:char="F077"/>
      </w:r>
      <w:r w:rsidRPr="000376EF">
        <w:rPr>
          <w:lang w:val="en-GB"/>
        </w:rPr>
        <w:t xml:space="preserve"> </w:t>
      </w:r>
      <w:r w:rsidRPr="000376EF">
        <w:rPr>
          <w:szCs w:val="22"/>
          <w:lang w:val="en-GB"/>
        </w:rPr>
        <w:sym w:font="Symbol" w:char="F0B4"/>
      </w:r>
      <w:r w:rsidRPr="000376EF">
        <w:rPr>
          <w:lang w:val="en-GB"/>
        </w:rPr>
        <w:t xml:space="preserve"> (</w:t>
      </w:r>
      <w:r w:rsidRPr="000376EF">
        <w:rPr>
          <w:b/>
          <w:szCs w:val="22"/>
          <w:lang w:val="en-GB"/>
        </w:rPr>
        <w:sym w:font="Symbol" w:char="F077"/>
      </w:r>
      <w:r w:rsidRPr="000376EF">
        <w:rPr>
          <w:lang w:val="en-GB"/>
        </w:rPr>
        <w:t xml:space="preserve"> </w:t>
      </w:r>
      <w:r w:rsidRPr="000376EF">
        <w:rPr>
          <w:szCs w:val="22"/>
          <w:lang w:val="en-GB"/>
        </w:rPr>
        <w:sym w:font="Symbol" w:char="F0B4"/>
      </w:r>
      <w:r w:rsidRPr="000376EF">
        <w:rPr>
          <w:lang w:val="en-GB"/>
        </w:rPr>
        <w:t xml:space="preserve"> </w:t>
      </w:r>
      <w:r w:rsidRPr="000376EF">
        <w:rPr>
          <w:b/>
          <w:lang w:val="en-GB"/>
        </w:rPr>
        <w:t>r</w:t>
      </w:r>
      <w:r w:rsidRPr="000376EF">
        <w:rPr>
          <w:lang w:val="en-GB"/>
        </w:rPr>
        <w:t>)</w:t>
      </w:r>
      <w:r>
        <w:rPr>
          <w:lang w:val="en-GB"/>
        </w:rPr>
        <w:tab/>
        <w:t>(9-19)</w:t>
      </w:r>
    </w:p>
    <w:p w:rsidR="000E1B07" w:rsidRDefault="00936207" w:rsidP="00F55A57">
      <w:pPr>
        <w:pStyle w:val="Normalaftertitle"/>
        <w:rPr>
          <w:lang w:val="en-GB"/>
        </w:rPr>
      </w:pPr>
      <w:r w:rsidRPr="000376EF">
        <w:rPr>
          <w:lang w:val="en-GB"/>
        </w:rPr>
        <w:t xml:space="preserve">The difference in geopotential over height </w:t>
      </w:r>
      <w:r w:rsidRPr="000376EF">
        <w:rPr>
          <w:i/>
          <w:lang w:val="en-GB"/>
        </w:rPr>
        <w:t xml:space="preserve">h </w:t>
      </w:r>
      <w:r w:rsidRPr="000376EF">
        <w:rPr>
          <w:lang w:val="en-GB"/>
        </w:rPr>
        <w:t xml:space="preserve">is approximately </w:t>
      </w:r>
      <w:r w:rsidRPr="000376EF">
        <w:rPr>
          <w:szCs w:val="22"/>
          <w:lang w:val="en-GB"/>
        </w:rPr>
        <w:sym w:font="Symbol" w:char="F044"/>
      </w:r>
      <w:r w:rsidRPr="000376EF">
        <w:rPr>
          <w:i/>
          <w:lang w:val="en-GB"/>
        </w:rPr>
        <w:t>W</w:t>
      </w:r>
      <w:r w:rsidRPr="000376EF">
        <w:rPr>
          <w:lang w:val="en-GB"/>
        </w:rPr>
        <w:t xml:space="preserve"> </w:t>
      </w:r>
      <w:r w:rsidRPr="000376EF">
        <w:rPr>
          <w:szCs w:val="22"/>
          <w:lang w:val="en-GB"/>
        </w:rPr>
        <w:sym w:font="Symbol" w:char="F0BB"/>
      </w:r>
      <w:r w:rsidRPr="000376EF">
        <w:rPr>
          <w:lang w:val="en-GB"/>
        </w:rPr>
        <w:t xml:space="preserve"> </w:t>
      </w:r>
      <w:r w:rsidRPr="000376EF">
        <w:rPr>
          <w:b/>
          <w:lang w:val="en-GB"/>
        </w:rPr>
        <w:t>g </w:t>
      </w:r>
      <w:r w:rsidRPr="000376EF">
        <w:rPr>
          <w:b/>
          <w:szCs w:val="22"/>
          <w:lang w:val="en-GB"/>
        </w:rPr>
        <w:sym w:font="Symbol" w:char="F0D7"/>
      </w:r>
      <w:r w:rsidRPr="000376EF">
        <w:rPr>
          <w:lang w:val="en-GB"/>
        </w:rPr>
        <w:t> </w:t>
      </w:r>
      <w:r w:rsidRPr="000376EF">
        <w:rPr>
          <w:szCs w:val="22"/>
          <w:lang w:val="en-GB"/>
        </w:rPr>
        <w:sym w:font="Symbol" w:char="F044"/>
      </w:r>
      <w:r w:rsidRPr="000376EF">
        <w:rPr>
          <w:b/>
          <w:lang w:val="en-GB"/>
        </w:rPr>
        <w:t>r</w:t>
      </w:r>
      <w:r w:rsidRPr="000376EF">
        <w:rPr>
          <w:lang w:val="en-GB"/>
        </w:rPr>
        <w:t xml:space="preserve"> = </w:t>
      </w:r>
      <w:r w:rsidRPr="000376EF">
        <w:rPr>
          <w:szCs w:val="22"/>
          <w:lang w:val="en-GB"/>
        </w:rPr>
        <w:sym w:font="Symbol" w:char="F02D"/>
      </w:r>
      <w:r w:rsidRPr="000376EF">
        <w:rPr>
          <w:lang w:val="en-GB"/>
        </w:rPr>
        <w:t xml:space="preserve"> </w:t>
      </w:r>
      <w:r w:rsidRPr="000376EF">
        <w:rPr>
          <w:i/>
          <w:lang w:val="en-GB"/>
        </w:rPr>
        <w:t>g</w:t>
      </w:r>
      <w:r w:rsidRPr="000376EF">
        <w:rPr>
          <w:lang w:val="en-GB"/>
        </w:rPr>
        <w:t xml:space="preserve"> </w:t>
      </w:r>
      <w:r w:rsidRPr="000376EF">
        <w:rPr>
          <w:i/>
          <w:lang w:val="en-GB"/>
        </w:rPr>
        <w:t>h</w:t>
      </w:r>
      <w:r w:rsidRPr="000376EF">
        <w:rPr>
          <w:lang w:val="en-GB"/>
        </w:rPr>
        <w:t xml:space="preserve">. </w:t>
      </w:r>
    </w:p>
    <w:p w:rsidR="00936207" w:rsidRPr="000376EF" w:rsidRDefault="00936207" w:rsidP="000E1B07">
      <w:pPr>
        <w:rPr>
          <w:lang w:val="en-GB"/>
        </w:rPr>
      </w:pPr>
      <w:r w:rsidRPr="000376EF">
        <w:rPr>
          <w:lang w:val="en-GB"/>
        </w:rPr>
        <w:t>The magnitude of the acceleration of gravity over an oblate, rotating Earth is given in closed form by the Somigliana gravity formula [</w:t>
      </w:r>
      <w:r w:rsidR="000E1B07">
        <w:rPr>
          <w:lang w:val="en-GB"/>
        </w:rPr>
        <w:t>Heiskanen and Moritz, 1967</w:t>
      </w:r>
      <w:r w:rsidRPr="000376EF">
        <w:rPr>
          <w:lang w:val="en-GB"/>
        </w:rPr>
        <w:t>]</w:t>
      </w:r>
      <w:r w:rsidR="000E1B07">
        <w:rPr>
          <w:lang w:val="en-GB"/>
        </w:rPr>
        <w:t>:</w:t>
      </w:r>
    </w:p>
    <w:p w:rsidR="00936207" w:rsidRPr="000376EF" w:rsidRDefault="000E1B07" w:rsidP="000E1B07">
      <w:pPr>
        <w:pStyle w:val="Equation"/>
        <w:rPr>
          <w:lang w:val="en-GB"/>
        </w:rPr>
      </w:pPr>
      <w:r>
        <w:rPr>
          <w:lang w:val="en-GB"/>
        </w:rPr>
        <w:tab/>
      </w:r>
      <w:r w:rsidR="00936207" w:rsidRPr="000376EF">
        <w:rPr>
          <w:lang w:val="en-GB"/>
        </w:rPr>
        <w:tab/>
      </w:r>
      <w:r w:rsidR="007403C0" w:rsidRPr="007403C0">
        <w:rPr>
          <w:position w:val="-38"/>
          <w:lang w:val="en-GB"/>
        </w:rPr>
        <w:object w:dxaOrig="1980" w:dyaOrig="800">
          <v:shape id="_x0000_i1104" type="#_x0000_t75" style="width:99pt;height:39.75pt" o:ole="">
            <v:imagedata r:id="rId256" o:title=""/>
          </v:shape>
          <o:OLEObject Type="Embed" ProgID="Equation.DSMT4" ShapeID="_x0000_i1104" DrawAspect="Content" ObjectID="_1348058218" r:id="rId257"/>
        </w:object>
      </w:r>
      <w:r w:rsidR="00936207" w:rsidRPr="00CA1A86">
        <w:rPr>
          <w:szCs w:val="22"/>
          <w:lang w:val="en-GB"/>
        </w:rPr>
        <w:tab/>
        <w:t>(9-20)</w:t>
      </w:r>
    </w:p>
    <w:p w:rsidR="00936207" w:rsidRPr="000376EF" w:rsidRDefault="00936207" w:rsidP="000E1B07">
      <w:pPr>
        <w:pStyle w:val="Equationlegend"/>
        <w:rPr>
          <w:lang w:val="en-GB"/>
        </w:rPr>
      </w:pPr>
      <w:r w:rsidRPr="00CA1A86">
        <w:rPr>
          <w:lang w:val="en-GB"/>
        </w:rPr>
        <w:t>where:</w:t>
      </w:r>
    </w:p>
    <w:p w:rsidR="00936207" w:rsidRPr="000376EF" w:rsidRDefault="000E1B07" w:rsidP="000E1B07">
      <w:pPr>
        <w:pStyle w:val="Equationlegend"/>
        <w:rPr>
          <w:lang w:val="en-GB"/>
        </w:rPr>
      </w:pPr>
      <w:r>
        <w:rPr>
          <w:i/>
          <w:szCs w:val="22"/>
          <w:lang w:val="en-GB"/>
        </w:rPr>
        <w:tab/>
      </w:r>
      <w:r w:rsidR="00936207" w:rsidRPr="000E1B07">
        <w:rPr>
          <w:iCs/>
          <w:szCs w:val="22"/>
          <w:lang w:val="en-GB"/>
        </w:rPr>
        <w:sym w:font="Symbol" w:char="F066"/>
      </w:r>
      <w:r w:rsidR="00936207" w:rsidRPr="000E1B07">
        <w:rPr>
          <w:iCs/>
          <w:szCs w:val="22"/>
          <w:lang w:val="en-GB"/>
        </w:rPr>
        <w:sym w:font="Symbol" w:char="F0A2"/>
      </w:r>
      <w:r w:rsidR="00936207" w:rsidRPr="000E1B07">
        <w:rPr>
          <w:iCs/>
          <w:lang w:val="en-GB"/>
        </w:rPr>
        <w:t>:</w:t>
      </w:r>
      <w:r w:rsidR="00936207" w:rsidRPr="00CA1A86">
        <w:rPr>
          <w:lang w:val="en-GB"/>
        </w:rPr>
        <w:t xml:space="preserve"> </w:t>
      </w:r>
      <w:r>
        <w:rPr>
          <w:lang w:val="en-GB"/>
        </w:rPr>
        <w:tab/>
      </w:r>
      <w:r w:rsidR="009965CA">
        <w:rPr>
          <w:lang w:val="en-GB"/>
        </w:rPr>
        <w:t xml:space="preserve">the </w:t>
      </w:r>
      <w:r>
        <w:rPr>
          <w:lang w:val="en-GB"/>
        </w:rPr>
        <w:t>geodetic latitude</w:t>
      </w:r>
    </w:p>
    <w:p w:rsidR="00936207" w:rsidRPr="000376EF" w:rsidRDefault="000E1B07" w:rsidP="000E1B07">
      <w:pPr>
        <w:pStyle w:val="Equationlegend"/>
        <w:rPr>
          <w:lang w:val="en-GB"/>
        </w:rPr>
      </w:pPr>
      <w:r>
        <w:rPr>
          <w:i/>
          <w:lang w:val="en-GB"/>
        </w:rPr>
        <w:tab/>
      </w:r>
      <w:r w:rsidR="00936207" w:rsidRPr="00CA1A86">
        <w:rPr>
          <w:i/>
          <w:lang w:val="en-GB"/>
        </w:rPr>
        <w:t>e</w:t>
      </w:r>
      <w:r w:rsidR="00936207" w:rsidRPr="00CA1A86">
        <w:rPr>
          <w:vertAlign w:val="superscript"/>
          <w:lang w:val="en-GB"/>
        </w:rPr>
        <w:t>2</w:t>
      </w:r>
      <w:r w:rsidR="00936207" w:rsidRPr="00CA1A86">
        <w:rPr>
          <w:lang w:val="en-GB"/>
        </w:rPr>
        <w:t xml:space="preserve"> = 2 </w:t>
      </w:r>
      <w:r w:rsidR="00936207" w:rsidRPr="00CA1A86">
        <w:rPr>
          <w:i/>
          <w:lang w:val="en-GB"/>
        </w:rPr>
        <w:t>f</w:t>
      </w:r>
      <w:r w:rsidR="00936207" w:rsidRPr="00CA1A86">
        <w:rPr>
          <w:lang w:val="en-GB"/>
        </w:rPr>
        <w:t xml:space="preserve"> – </w:t>
      </w:r>
      <w:r w:rsidR="00936207" w:rsidRPr="00CA1A86">
        <w:rPr>
          <w:i/>
          <w:lang w:val="en-GB"/>
        </w:rPr>
        <w:t>f</w:t>
      </w:r>
      <w:r w:rsidR="00B41FB8">
        <w:rPr>
          <w:vertAlign w:val="superscript"/>
          <w:lang w:val="en-GB"/>
        </w:rPr>
        <w:t xml:space="preserve"> </w:t>
      </w:r>
      <w:r w:rsidR="00936207" w:rsidRPr="00CA1A86">
        <w:rPr>
          <w:vertAlign w:val="superscript"/>
          <w:lang w:val="en-GB"/>
        </w:rPr>
        <w:t>2</w:t>
      </w:r>
      <w:r w:rsidR="00936207">
        <w:rPr>
          <w:lang w:val="en-GB"/>
        </w:rPr>
        <w:t>:</w:t>
      </w:r>
      <w:r w:rsidR="00936207" w:rsidRPr="00CA1A86">
        <w:rPr>
          <w:lang w:val="en-GB"/>
        </w:rPr>
        <w:t xml:space="preserve"> </w:t>
      </w:r>
      <w:r>
        <w:rPr>
          <w:lang w:val="en-GB"/>
        </w:rPr>
        <w:tab/>
      </w:r>
      <w:r w:rsidR="007403C0">
        <w:rPr>
          <w:lang w:val="en-GB"/>
        </w:rPr>
        <w:t xml:space="preserve">the </w:t>
      </w:r>
      <w:r w:rsidR="00936207" w:rsidRPr="00CA1A86">
        <w:rPr>
          <w:lang w:val="en-GB"/>
        </w:rPr>
        <w:t>s</w:t>
      </w:r>
      <w:r>
        <w:rPr>
          <w:lang w:val="en-GB"/>
        </w:rPr>
        <w:t>quare of the first eccentricity</w:t>
      </w:r>
    </w:p>
    <w:p w:rsidR="00936207" w:rsidRPr="000376EF" w:rsidRDefault="000E1B07" w:rsidP="000E1B07">
      <w:pPr>
        <w:pStyle w:val="Equationlegend"/>
        <w:rPr>
          <w:lang w:val="en-GB"/>
        </w:rPr>
      </w:pPr>
      <w:r>
        <w:rPr>
          <w:i/>
          <w:lang w:val="en-GB"/>
        </w:rPr>
        <w:tab/>
      </w:r>
      <w:r w:rsidR="00936207" w:rsidRPr="00CA1A86">
        <w:rPr>
          <w:i/>
          <w:lang w:val="en-GB"/>
        </w:rPr>
        <w:t>f</w:t>
      </w:r>
      <w:r w:rsidR="00936207">
        <w:rPr>
          <w:lang w:val="en-GB"/>
        </w:rPr>
        <w:t>:</w:t>
      </w:r>
      <w:r w:rsidR="00936207" w:rsidRPr="00CA1A86">
        <w:rPr>
          <w:lang w:val="en-GB"/>
        </w:rPr>
        <w:t xml:space="preserve"> </w:t>
      </w:r>
      <w:r>
        <w:rPr>
          <w:lang w:val="en-GB"/>
        </w:rPr>
        <w:tab/>
      </w:r>
      <w:r w:rsidR="009965CA">
        <w:rPr>
          <w:lang w:val="en-GB"/>
        </w:rPr>
        <w:t xml:space="preserve">the </w:t>
      </w:r>
      <w:r>
        <w:rPr>
          <w:lang w:val="en-GB"/>
        </w:rPr>
        <w:t>flattening</w:t>
      </w:r>
    </w:p>
    <w:p w:rsidR="00936207" w:rsidRPr="000376EF" w:rsidRDefault="000E1B07" w:rsidP="000E1B07">
      <w:pPr>
        <w:pStyle w:val="Equationlegend"/>
        <w:rPr>
          <w:lang w:val="en-GB"/>
        </w:rPr>
      </w:pPr>
      <w:r>
        <w:rPr>
          <w:i/>
          <w:lang w:val="en-GB"/>
        </w:rPr>
        <w:tab/>
      </w:r>
      <w:r w:rsidR="00936207" w:rsidRPr="00CA1A86">
        <w:rPr>
          <w:i/>
          <w:lang w:val="en-GB"/>
        </w:rPr>
        <w:t>g</w:t>
      </w:r>
      <w:r w:rsidR="00936207" w:rsidRPr="00CA1A86">
        <w:rPr>
          <w:vertAlign w:val="subscript"/>
          <w:lang w:val="en-GB"/>
        </w:rPr>
        <w:t>0</w:t>
      </w:r>
      <w:r w:rsidR="00936207">
        <w:rPr>
          <w:lang w:val="en-GB"/>
        </w:rPr>
        <w:t>:</w:t>
      </w:r>
      <w:r w:rsidR="00936207" w:rsidRPr="00CA1A86">
        <w:rPr>
          <w:lang w:val="en-GB"/>
        </w:rPr>
        <w:t xml:space="preserve"> </w:t>
      </w:r>
      <w:r>
        <w:rPr>
          <w:lang w:val="en-GB"/>
        </w:rPr>
        <w:tab/>
      </w:r>
      <w:r w:rsidR="009965CA">
        <w:rPr>
          <w:lang w:val="en-GB"/>
        </w:rPr>
        <w:t xml:space="preserve">the </w:t>
      </w:r>
      <w:r w:rsidR="00936207" w:rsidRPr="00CA1A86">
        <w:rPr>
          <w:lang w:val="en-GB"/>
        </w:rPr>
        <w:t xml:space="preserve">value of </w:t>
      </w:r>
      <w:r w:rsidR="00936207" w:rsidRPr="00CA1A86">
        <w:rPr>
          <w:i/>
          <w:lang w:val="en-GB"/>
        </w:rPr>
        <w:t>g</w:t>
      </w:r>
      <w:r w:rsidR="00936207" w:rsidRPr="00CA1A86">
        <w:rPr>
          <w:lang w:val="en-GB"/>
        </w:rPr>
        <w:t xml:space="preserve"> at the equator.</w:t>
      </w:r>
    </w:p>
    <w:p w:rsidR="00F55A57" w:rsidRDefault="000E1B07" w:rsidP="007403C0">
      <w:pPr>
        <w:rPr>
          <w:lang w:val="en-GB"/>
        </w:rPr>
      </w:pPr>
      <w:r w:rsidRPr="00CA1A86">
        <w:rPr>
          <w:lang w:val="en-GB"/>
        </w:rPr>
        <w:t xml:space="preserve">The </w:t>
      </w:r>
      <w:r w:rsidR="00936207" w:rsidRPr="00CA1A86">
        <w:rPr>
          <w:lang w:val="en-GB"/>
        </w:rPr>
        <w:t xml:space="preserve">geodetic latitude </w:t>
      </w:r>
      <w:r w:rsidR="00936207" w:rsidRPr="000E1B07">
        <w:rPr>
          <w:iCs/>
          <w:szCs w:val="22"/>
          <w:lang w:val="en-GB"/>
        </w:rPr>
        <w:sym w:font="Symbol" w:char="F066"/>
      </w:r>
      <w:r w:rsidR="00AD1D2C">
        <w:rPr>
          <w:rFonts w:hint="eastAsia"/>
          <w:i/>
          <w:szCs w:val="22"/>
          <w:lang w:val="en-GB"/>
        </w:rPr>
        <w:t>’</w:t>
      </w:r>
      <w:r w:rsidR="00936207" w:rsidRPr="00CA1A86">
        <w:rPr>
          <w:lang w:val="en-GB"/>
        </w:rPr>
        <w:t xml:space="preserve"> and the geocentric latitude </w:t>
      </w:r>
      <w:r w:rsidR="00936207" w:rsidRPr="000E1B07">
        <w:rPr>
          <w:iCs/>
          <w:szCs w:val="22"/>
          <w:lang w:val="en-GB"/>
        </w:rPr>
        <w:sym w:font="Symbol" w:char="F066"/>
      </w:r>
      <w:r w:rsidR="00B41FB8">
        <w:rPr>
          <w:lang w:val="en-GB"/>
        </w:rPr>
        <w:t xml:space="preserve"> </w:t>
      </w:r>
      <w:r w:rsidR="00936207" w:rsidRPr="00CA1A86">
        <w:rPr>
          <w:lang w:val="en-GB"/>
        </w:rPr>
        <w:t>are related by the exact equation</w:t>
      </w:r>
      <w:r w:rsidR="00F55A57">
        <w:rPr>
          <w:lang w:val="en-GB"/>
        </w:rPr>
        <w:t>:</w:t>
      </w:r>
    </w:p>
    <w:p w:rsidR="00936207" w:rsidRPr="00F55A57" w:rsidRDefault="00F55A57" w:rsidP="00F55A57">
      <w:pPr>
        <w:pStyle w:val="Equation"/>
        <w:rPr>
          <w:lang w:val="es-ES_tradnl"/>
        </w:rPr>
      </w:pPr>
      <w:r>
        <w:rPr>
          <w:lang w:val="en-GB"/>
        </w:rPr>
        <w:tab/>
      </w:r>
      <w:r>
        <w:rPr>
          <w:lang w:val="en-GB"/>
        </w:rPr>
        <w:tab/>
      </w:r>
      <w:r w:rsidR="00936207" w:rsidRPr="00F55A57">
        <w:rPr>
          <w:lang w:val="es-ES_tradnl"/>
        </w:rPr>
        <w:t>tan </w:t>
      </w:r>
      <w:r w:rsidR="00936207" w:rsidRPr="000E1B07">
        <w:rPr>
          <w:iCs/>
          <w:szCs w:val="22"/>
          <w:lang w:val="en-GB"/>
        </w:rPr>
        <w:sym w:font="Symbol" w:char="F066"/>
      </w:r>
      <w:r w:rsidR="00936207" w:rsidRPr="00F55A57">
        <w:rPr>
          <w:i/>
          <w:lang w:val="es-ES_tradnl"/>
        </w:rPr>
        <w:t xml:space="preserve"> </w:t>
      </w:r>
      <w:r w:rsidR="00936207" w:rsidRPr="00F55A57">
        <w:rPr>
          <w:lang w:val="es-ES_tradnl"/>
        </w:rPr>
        <w:t xml:space="preserve">= (1 – </w:t>
      </w:r>
      <w:r w:rsidR="00936207" w:rsidRPr="00F55A57">
        <w:rPr>
          <w:i/>
          <w:lang w:val="es-ES_tradnl"/>
        </w:rPr>
        <w:t>f</w:t>
      </w:r>
      <w:r w:rsidR="00936207" w:rsidRPr="00F55A57">
        <w:rPr>
          <w:lang w:val="es-ES_tradnl"/>
        </w:rPr>
        <w:t>)</w:t>
      </w:r>
      <w:r w:rsidR="00936207" w:rsidRPr="00F55A57">
        <w:rPr>
          <w:vertAlign w:val="superscript"/>
          <w:lang w:val="es-ES_tradnl"/>
        </w:rPr>
        <w:t>2</w:t>
      </w:r>
      <w:r w:rsidR="00936207" w:rsidRPr="00F55A57">
        <w:rPr>
          <w:lang w:val="es-ES_tradnl"/>
        </w:rPr>
        <w:t xml:space="preserve"> tan </w:t>
      </w:r>
      <w:r w:rsidR="00936207" w:rsidRPr="000E1B07">
        <w:rPr>
          <w:iCs/>
          <w:szCs w:val="22"/>
          <w:lang w:val="en-GB"/>
        </w:rPr>
        <w:sym w:font="Symbol" w:char="F066"/>
      </w:r>
      <w:r w:rsidR="00936207" w:rsidRPr="007403C0">
        <w:rPr>
          <w:iCs/>
          <w:szCs w:val="22"/>
          <w:lang w:val="en-GB"/>
        </w:rPr>
        <w:sym w:font="Symbol" w:char="F0A2"/>
      </w:r>
      <w:r w:rsidR="000E1B07" w:rsidRPr="00F55A57">
        <w:rPr>
          <w:i/>
          <w:szCs w:val="22"/>
          <w:lang w:val="es-ES_tradnl"/>
        </w:rPr>
        <w:t> </w:t>
      </w:r>
      <w:r w:rsidR="00936207" w:rsidRPr="00F55A57">
        <w:rPr>
          <w:lang w:val="es-ES_tradnl"/>
        </w:rPr>
        <w:t>=</w:t>
      </w:r>
      <w:r w:rsidR="000E1B07" w:rsidRPr="00F55A57">
        <w:rPr>
          <w:lang w:val="es-ES_tradnl"/>
        </w:rPr>
        <w:t> </w:t>
      </w:r>
      <w:r w:rsidR="00936207" w:rsidRPr="00F55A57">
        <w:rPr>
          <w:lang w:val="es-ES_tradnl"/>
        </w:rPr>
        <w:t xml:space="preserve">(1 – </w:t>
      </w:r>
      <w:r w:rsidR="00936207" w:rsidRPr="00F55A57">
        <w:rPr>
          <w:i/>
          <w:lang w:val="es-ES_tradnl"/>
        </w:rPr>
        <w:t>e</w:t>
      </w:r>
      <w:r w:rsidR="00936207" w:rsidRPr="00F55A57">
        <w:rPr>
          <w:vertAlign w:val="superscript"/>
          <w:lang w:val="es-ES_tradnl"/>
        </w:rPr>
        <w:t>2</w:t>
      </w:r>
      <w:r w:rsidR="00936207" w:rsidRPr="00F55A57">
        <w:rPr>
          <w:lang w:val="es-ES_tradnl"/>
        </w:rPr>
        <w:t xml:space="preserve">) tan </w:t>
      </w:r>
      <w:r w:rsidR="00936207" w:rsidRPr="000E1B07">
        <w:rPr>
          <w:iCs/>
          <w:szCs w:val="22"/>
          <w:lang w:val="en-GB"/>
        </w:rPr>
        <w:sym w:font="Symbol" w:char="F066"/>
      </w:r>
      <w:r w:rsidR="00936207" w:rsidRPr="007403C0">
        <w:rPr>
          <w:iCs/>
          <w:szCs w:val="22"/>
          <w:lang w:val="en-GB"/>
        </w:rPr>
        <w:sym w:font="Symbol" w:char="F0A2"/>
      </w:r>
      <w:r w:rsidR="007403C0" w:rsidRPr="00F55A57">
        <w:rPr>
          <w:iCs/>
          <w:szCs w:val="22"/>
          <w:lang w:val="es-ES_tradnl"/>
        </w:rPr>
        <w:t>.</w:t>
      </w:r>
    </w:p>
    <w:p w:rsidR="00F55A57" w:rsidRDefault="007403C0" w:rsidP="00F55A57">
      <w:pPr>
        <w:rPr>
          <w:lang w:val="en-GB"/>
        </w:rPr>
      </w:pPr>
      <w:r w:rsidRPr="00CA1A86">
        <w:rPr>
          <w:lang w:val="en-GB"/>
        </w:rPr>
        <w:t xml:space="preserve">In </w:t>
      </w:r>
      <w:r w:rsidR="00936207" w:rsidRPr="00CA1A86">
        <w:rPr>
          <w:lang w:val="en-GB"/>
        </w:rPr>
        <w:t>the WGS-84 model of the Earth</w:t>
      </w:r>
      <w:r w:rsidR="00F55A57">
        <w:rPr>
          <w:lang w:val="en-GB"/>
        </w:rPr>
        <w:t>:</w:t>
      </w:r>
    </w:p>
    <w:p w:rsidR="00F55A57" w:rsidRDefault="00F55A57" w:rsidP="00F55A57">
      <w:pPr>
        <w:rPr>
          <w:lang w:val="en-GB"/>
        </w:rPr>
      </w:pPr>
      <w:r w:rsidRPr="00F55A57">
        <w:rPr>
          <w:iCs/>
          <w:lang w:val="en-GB"/>
        </w:rPr>
        <w:t>–</w:t>
      </w:r>
      <w:r>
        <w:rPr>
          <w:i/>
          <w:lang w:val="en-GB"/>
        </w:rPr>
        <w:tab/>
      </w:r>
      <w:r w:rsidR="00936207" w:rsidRPr="00CA1A86">
        <w:rPr>
          <w:i/>
          <w:lang w:val="en-GB"/>
        </w:rPr>
        <w:t>k</w:t>
      </w:r>
      <w:r w:rsidR="00936207" w:rsidRPr="00CA1A86">
        <w:rPr>
          <w:lang w:val="en-GB"/>
        </w:rPr>
        <w:t> = 0.001 931 852 652 41</w:t>
      </w:r>
    </w:p>
    <w:p w:rsidR="00F55A57" w:rsidRDefault="00F55A57" w:rsidP="00F55A57">
      <w:pPr>
        <w:rPr>
          <w:lang w:val="en-GB"/>
        </w:rPr>
      </w:pPr>
      <w:r w:rsidRPr="00F55A57">
        <w:rPr>
          <w:iCs/>
          <w:lang w:val="en-GB"/>
        </w:rPr>
        <w:t>–</w:t>
      </w:r>
      <w:r>
        <w:rPr>
          <w:iCs/>
          <w:lang w:val="en-GB"/>
        </w:rPr>
        <w:tab/>
      </w:r>
      <w:r w:rsidR="00936207" w:rsidRPr="00CA1A86">
        <w:rPr>
          <w:i/>
          <w:lang w:val="en-GB"/>
        </w:rPr>
        <w:t>f</w:t>
      </w:r>
      <w:r w:rsidR="00936207" w:rsidRPr="00CA1A86">
        <w:rPr>
          <w:lang w:val="en-GB"/>
        </w:rPr>
        <w:t xml:space="preserve"> = 1/298.257 223 563</w:t>
      </w:r>
    </w:p>
    <w:p w:rsidR="00F55A57" w:rsidRDefault="00F55A57" w:rsidP="00F55A57">
      <w:pPr>
        <w:rPr>
          <w:lang w:val="en-GB"/>
        </w:rPr>
      </w:pPr>
      <w:r w:rsidRPr="00F55A57">
        <w:rPr>
          <w:iCs/>
          <w:lang w:val="en-GB"/>
        </w:rPr>
        <w:t>–</w:t>
      </w:r>
      <w:r>
        <w:rPr>
          <w:iCs/>
          <w:lang w:val="en-GB"/>
        </w:rPr>
        <w:tab/>
      </w:r>
      <w:r w:rsidR="00936207" w:rsidRPr="000E1B07">
        <w:rPr>
          <w:iCs/>
          <w:lang w:val="en-GB"/>
        </w:rPr>
        <w:t>e</w:t>
      </w:r>
      <w:r w:rsidR="00936207" w:rsidRPr="000376EF">
        <w:rPr>
          <w:vertAlign w:val="superscript"/>
          <w:lang w:val="en-GB"/>
        </w:rPr>
        <w:t>2</w:t>
      </w:r>
      <w:r w:rsidR="00936207" w:rsidRPr="000376EF">
        <w:rPr>
          <w:lang w:val="en-GB"/>
        </w:rPr>
        <w:t> = 0.006 694 379 990 14</w:t>
      </w:r>
      <w:r w:rsidR="00EF03D3">
        <w:rPr>
          <w:lang w:val="en-GB"/>
        </w:rPr>
        <w:t xml:space="preserve">, </w:t>
      </w:r>
      <w:r w:rsidR="00EF03D3" w:rsidRPr="000376EF">
        <w:rPr>
          <w:lang w:val="en-GB"/>
        </w:rPr>
        <w:t>and</w:t>
      </w:r>
      <w:r w:rsidR="00936207" w:rsidRPr="000376EF">
        <w:rPr>
          <w:lang w:val="en-GB"/>
        </w:rPr>
        <w:t xml:space="preserve"> </w:t>
      </w:r>
    </w:p>
    <w:p w:rsidR="00936207" w:rsidRPr="000E1B07" w:rsidRDefault="00F55A57" w:rsidP="00EF03D3">
      <w:pPr>
        <w:rPr>
          <w:lang w:val="en-US"/>
        </w:rPr>
      </w:pPr>
      <w:r w:rsidRPr="00F55A57">
        <w:rPr>
          <w:iCs/>
          <w:lang w:val="en-GB"/>
        </w:rPr>
        <w:t>–</w:t>
      </w:r>
      <w:r>
        <w:rPr>
          <w:iCs/>
          <w:lang w:val="en-GB"/>
        </w:rPr>
        <w:tab/>
      </w:r>
      <w:r w:rsidR="00936207" w:rsidRPr="000376EF">
        <w:rPr>
          <w:i/>
          <w:lang w:val="en-GB"/>
        </w:rPr>
        <w:t>g</w:t>
      </w:r>
      <w:r w:rsidR="00936207" w:rsidRPr="000376EF">
        <w:rPr>
          <w:vertAlign w:val="subscript"/>
          <w:lang w:val="en-GB"/>
        </w:rPr>
        <w:t>0</w:t>
      </w:r>
      <w:r w:rsidR="00936207" w:rsidRPr="000376EF">
        <w:rPr>
          <w:lang w:val="en-GB"/>
        </w:rPr>
        <w:t> = 9.780 325 3359 m/s</w:t>
      </w:r>
      <w:r w:rsidR="00936207" w:rsidRPr="000376EF">
        <w:rPr>
          <w:vertAlign w:val="superscript"/>
          <w:lang w:val="en-GB"/>
        </w:rPr>
        <w:t>2</w:t>
      </w:r>
      <w:r w:rsidR="000E1B07" w:rsidRPr="000E1B07">
        <w:rPr>
          <w:lang w:val="en-US"/>
        </w:rPr>
        <w:t>.</w:t>
      </w:r>
    </w:p>
    <w:p w:rsidR="000E1B07" w:rsidRDefault="000E1B07" w:rsidP="00F55A57">
      <w:pPr>
        <w:rPr>
          <w:noProof/>
          <w:lang w:val="en-GB"/>
        </w:rPr>
      </w:pPr>
      <w:bookmarkStart w:id="3344" w:name="_Toc257118478"/>
      <w:bookmarkStart w:id="3345" w:name="_Toc257118828"/>
      <w:bookmarkStart w:id="3346" w:name="_Toc257119151"/>
      <w:bookmarkStart w:id="3347" w:name="_Toc257119532"/>
      <w:bookmarkStart w:id="3348" w:name="_Toc257119973"/>
      <w:bookmarkStart w:id="3349" w:name="_Toc257120686"/>
      <w:bookmarkStart w:id="3350" w:name="_Toc257120892"/>
      <w:bookmarkStart w:id="3351" w:name="_Toc257121098"/>
      <w:bookmarkStart w:id="3352" w:name="_Toc257121304"/>
      <w:bookmarkStart w:id="3353" w:name="_Toc257121716"/>
      <w:bookmarkStart w:id="3354" w:name="_Toc257121921"/>
      <w:bookmarkStart w:id="3355" w:name="_Toc257122126"/>
      <w:bookmarkStart w:id="3356" w:name="_Toc257122331"/>
      <w:bookmarkStart w:id="3357" w:name="_Toc270345972"/>
      <w:bookmarkStart w:id="3358" w:name="_Toc270347360"/>
      <w:bookmarkStart w:id="3359" w:name="_Toc270407748"/>
      <w:bookmarkStart w:id="3360" w:name="_Toc270408659"/>
      <w:bookmarkStart w:id="3361" w:name="_Toc270414739"/>
      <w:bookmarkStart w:id="3362" w:name="_Toc270422219"/>
      <w:bookmarkStart w:id="3363" w:name="_Toc270432579"/>
      <w:bookmarkStart w:id="3364" w:name="_Toc270434434"/>
      <w:r>
        <w:rPr>
          <w:noProof/>
          <w:lang w:val="en-GB"/>
        </w:rPr>
        <w:t xml:space="preserve">NOTE 1 – </w:t>
      </w:r>
      <w:r w:rsidRPr="00617B39">
        <w:rPr>
          <w:lang w:val="en-US"/>
        </w:rPr>
        <w:t xml:space="preserve">By convention, </w:t>
      </w:r>
      <w:r w:rsidRPr="00FA59FF">
        <w:rPr>
          <w:position w:val="-6"/>
        </w:rPr>
        <w:object w:dxaOrig="460" w:dyaOrig="279">
          <v:shape id="_x0000_i1105" type="#_x0000_t75" style="width:23.25pt;height:13.5pt" o:ole="">
            <v:imagedata r:id="rId258" o:title=""/>
          </v:shape>
          <o:OLEObject Type="Embed" ProgID="Equation.DSMT4" ShapeID="_x0000_i1105" DrawAspect="Content" ObjectID="_1348058219" r:id="rId259"/>
        </w:object>
      </w:r>
      <w:r w:rsidRPr="00617B39">
        <w:rPr>
          <w:lang w:val="en-US"/>
        </w:rPr>
        <w:t xml:space="preserve"> is negative when the clock is above the geoid.</w:t>
      </w:r>
    </w:p>
    <w:p w:rsidR="00936207" w:rsidRPr="000376EF" w:rsidRDefault="00936207" w:rsidP="007403C0">
      <w:pPr>
        <w:pStyle w:val="Heading3"/>
        <w:rPr>
          <w:noProof/>
          <w:lang w:val="en-GB"/>
        </w:rPr>
      </w:pPr>
      <w:bookmarkStart w:id="3365" w:name="_Toc270508288"/>
      <w:bookmarkStart w:id="3366" w:name="_Toc270509316"/>
      <w:bookmarkStart w:id="3367" w:name="_Toc270510447"/>
      <w:bookmarkStart w:id="3368" w:name="_Toc270512446"/>
      <w:bookmarkStart w:id="3369" w:name="_Toc270517642"/>
      <w:bookmarkStart w:id="3370" w:name="_Toc270519343"/>
      <w:r w:rsidRPr="000376EF">
        <w:rPr>
          <w:noProof/>
          <w:lang w:val="en-GB"/>
        </w:rPr>
        <w:t>9.</w:t>
      </w:r>
      <w:r w:rsidR="007403C0">
        <w:rPr>
          <w:noProof/>
          <w:lang w:val="en-GB"/>
        </w:rPr>
        <w:t>2</w:t>
      </w:r>
      <w:r w:rsidRPr="000376EF">
        <w:rPr>
          <w:noProof/>
          <w:lang w:val="en-GB"/>
        </w:rPr>
        <w:t>.3</w:t>
      </w:r>
      <w:r w:rsidRPr="000376EF">
        <w:rPr>
          <w:noProof/>
          <w:lang w:val="en-GB"/>
        </w:rPr>
        <w:tab/>
      </w:r>
      <w:bookmarkStart w:id="3371" w:name="_Toc177205712"/>
      <w:bookmarkStart w:id="3372" w:name="_Toc177210520"/>
      <w:bookmarkStart w:id="3373" w:name="_Toc177210742"/>
      <w:r w:rsidRPr="000376EF">
        <w:rPr>
          <w:lang w:val="en-GB"/>
        </w:rPr>
        <w:t>Time dilation</w:t>
      </w:r>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71"/>
      <w:bookmarkEnd w:id="3372"/>
      <w:bookmarkEnd w:id="3373"/>
      <w:bookmarkEnd w:id="3368"/>
      <w:bookmarkEnd w:id="3369"/>
      <w:bookmarkEnd w:id="3370"/>
    </w:p>
    <w:p w:rsidR="00936207" w:rsidRPr="009C642D" w:rsidRDefault="00936207" w:rsidP="000E1B07">
      <w:pPr>
        <w:rPr>
          <w:lang w:val="en-GB"/>
        </w:rPr>
      </w:pPr>
      <w:bookmarkStart w:id="3374" w:name="_Toc177205713"/>
      <w:bookmarkStart w:id="3375" w:name="_Toc177210521"/>
      <w:bookmarkStart w:id="3376" w:name="_Toc177210743"/>
      <w:bookmarkStart w:id="3377" w:name="_Toc257118479"/>
      <w:bookmarkStart w:id="3378" w:name="_Toc257118829"/>
      <w:bookmarkStart w:id="3379" w:name="_Toc257119152"/>
      <w:bookmarkStart w:id="3380" w:name="_Toc257119533"/>
      <w:bookmarkStart w:id="3381" w:name="_Toc257119974"/>
      <w:bookmarkStart w:id="3382" w:name="_Toc257120687"/>
      <w:bookmarkStart w:id="3383" w:name="_Toc257120893"/>
      <w:bookmarkStart w:id="3384" w:name="_Toc257121099"/>
      <w:bookmarkStart w:id="3385" w:name="_Toc257121305"/>
      <w:bookmarkStart w:id="3386" w:name="_Toc257121511"/>
      <w:r w:rsidRPr="009C642D">
        <w:rPr>
          <w:lang w:val="en-GB"/>
        </w:rPr>
        <w:t>In special relativity, the space-time interval for a clock moving with velocity v with respect to an inertial frame of reference is given by</w:t>
      </w:r>
      <w:bookmarkEnd w:id="3374"/>
      <w:bookmarkEnd w:id="3375"/>
      <w:bookmarkEnd w:id="3376"/>
      <w:bookmarkEnd w:id="3377"/>
      <w:bookmarkEnd w:id="3378"/>
      <w:bookmarkEnd w:id="3379"/>
      <w:bookmarkEnd w:id="3380"/>
      <w:bookmarkEnd w:id="3381"/>
      <w:bookmarkEnd w:id="3382"/>
      <w:bookmarkEnd w:id="3383"/>
      <w:bookmarkEnd w:id="3384"/>
      <w:bookmarkEnd w:id="3385"/>
      <w:bookmarkEnd w:id="3386"/>
      <w:r w:rsidR="000E1B07">
        <w:rPr>
          <w:lang w:val="en-GB"/>
        </w:rPr>
        <w:t>:</w:t>
      </w:r>
    </w:p>
    <w:p w:rsidR="00936207" w:rsidRDefault="00936207" w:rsidP="000E1B07">
      <w:pPr>
        <w:pStyle w:val="Equation"/>
        <w:rPr>
          <w:lang w:val="sv-SE"/>
        </w:rPr>
      </w:pPr>
      <w:r w:rsidRPr="00FC7C06">
        <w:rPr>
          <w:lang w:val="en-GB"/>
        </w:rPr>
        <w:tab/>
      </w:r>
      <w:r w:rsidR="000E1B07">
        <w:rPr>
          <w:lang w:val="en-GB"/>
        </w:rPr>
        <w:tab/>
      </w:r>
      <w:r w:rsidR="007403C0" w:rsidRPr="009965CA">
        <w:rPr>
          <w:position w:val="-14"/>
          <w:lang w:val="en-GB"/>
        </w:rPr>
        <w:object w:dxaOrig="5179" w:dyaOrig="420">
          <v:shape id="_x0000_i1106" type="#_x0000_t75" style="width:258pt;height:22.5pt" o:ole="">
            <v:imagedata r:id="rId260" o:title=""/>
          </v:shape>
          <o:OLEObject Type="Embed" ProgID="Equation.DSMT4" ShapeID="_x0000_i1106" DrawAspect="Content" ObjectID="_1348058220" r:id="rId261"/>
        </w:object>
      </w:r>
      <w:r w:rsidRPr="00FC7C06">
        <w:rPr>
          <w:lang w:val="sv-SE"/>
        </w:rPr>
        <w:tab/>
      </w:r>
      <w:r w:rsidRPr="00CA1A86">
        <w:rPr>
          <w:lang w:val="sv-SE"/>
        </w:rPr>
        <w:t>(9-21)</w:t>
      </w:r>
    </w:p>
    <w:p w:rsidR="00936207" w:rsidRPr="00FC7C06" w:rsidRDefault="00936207" w:rsidP="000E1B07">
      <w:pPr>
        <w:pStyle w:val="Equationlegend"/>
        <w:rPr>
          <w:lang w:val="sv-SE"/>
        </w:rPr>
      </w:pPr>
      <w:r w:rsidRPr="00CA1A86">
        <w:rPr>
          <w:lang w:val="sv-SE"/>
        </w:rPr>
        <w:t>where:</w:t>
      </w:r>
    </w:p>
    <w:p w:rsidR="00936207" w:rsidRPr="00FC7C06" w:rsidRDefault="000E1B07" w:rsidP="000E1B07">
      <w:pPr>
        <w:pStyle w:val="Equation"/>
        <w:rPr>
          <w:lang w:val="en-GB"/>
        </w:rPr>
      </w:pPr>
      <w:r>
        <w:rPr>
          <w:i/>
          <w:lang w:val="sv-SE"/>
        </w:rPr>
        <w:tab/>
      </w:r>
      <w:r>
        <w:rPr>
          <w:i/>
          <w:lang w:val="sv-SE"/>
        </w:rPr>
        <w:tab/>
      </w:r>
      <w:r w:rsidR="00936207" w:rsidRPr="000E1B07">
        <w:rPr>
          <w:iCs/>
          <w:lang w:val="sv-SE"/>
        </w:rPr>
        <w:t>v</w:t>
      </w:r>
      <w:r w:rsidR="00936207" w:rsidRPr="00CA1A86">
        <w:rPr>
          <w:vertAlign w:val="superscript"/>
          <w:lang w:val="sv-SE"/>
        </w:rPr>
        <w:t>2</w:t>
      </w:r>
      <w:r w:rsidR="00936207" w:rsidRPr="00CA1A86">
        <w:rPr>
          <w:lang w:val="sv-SE"/>
        </w:rPr>
        <w:t xml:space="preserve"> = </w:t>
      </w:r>
      <w:r w:rsidR="00936207" w:rsidRPr="000E1B07">
        <w:rPr>
          <w:iCs/>
          <w:lang w:val="en-GB"/>
        </w:rPr>
        <w:sym w:font="Symbol" w:char="F064"/>
      </w:r>
      <w:r w:rsidR="00936207" w:rsidRPr="00CA1A86">
        <w:rPr>
          <w:i/>
          <w:vertAlign w:val="subscript"/>
          <w:lang w:val="sv-SE"/>
        </w:rPr>
        <w:t> i j</w:t>
      </w:r>
      <w:r w:rsidR="00936207" w:rsidRPr="00CA1A86">
        <w:rPr>
          <w:lang w:val="sv-SE"/>
        </w:rPr>
        <w:t xml:space="preserve"> (</w:t>
      </w:r>
      <w:r w:rsidR="00936207" w:rsidRPr="000E1B07">
        <w:rPr>
          <w:iCs/>
          <w:lang w:val="sv-SE"/>
        </w:rPr>
        <w:t>d</w:t>
      </w:r>
      <w:r w:rsidR="00936207" w:rsidRPr="00CA1A86">
        <w:rPr>
          <w:i/>
          <w:lang w:val="sv-SE"/>
        </w:rPr>
        <w:t>x</w:t>
      </w:r>
      <w:r w:rsidR="00936207" w:rsidRPr="00CA1A86">
        <w:rPr>
          <w:i/>
          <w:vertAlign w:val="superscript"/>
          <w:lang w:val="sv-SE"/>
        </w:rPr>
        <w:t> i</w:t>
      </w:r>
      <w:r w:rsidR="00936207" w:rsidRPr="00CA1A86">
        <w:rPr>
          <w:lang w:val="sv-SE"/>
        </w:rPr>
        <w:t>/</w:t>
      </w:r>
      <w:r w:rsidR="00936207" w:rsidRPr="000E1B07">
        <w:rPr>
          <w:iCs/>
          <w:lang w:val="sv-SE"/>
        </w:rPr>
        <w:t>d</w:t>
      </w:r>
      <w:r w:rsidR="00936207" w:rsidRPr="00CA1A86">
        <w:rPr>
          <w:i/>
          <w:lang w:val="sv-SE"/>
        </w:rPr>
        <w:t>t</w:t>
      </w:r>
      <w:r w:rsidR="00936207" w:rsidRPr="00CA1A86">
        <w:rPr>
          <w:lang w:val="sv-SE"/>
        </w:rPr>
        <w:t>)(</w:t>
      </w:r>
      <w:r w:rsidR="00936207" w:rsidRPr="000E1B07">
        <w:rPr>
          <w:iCs/>
          <w:lang w:val="sv-SE"/>
        </w:rPr>
        <w:t>d</w:t>
      </w:r>
      <w:r w:rsidR="00936207" w:rsidRPr="00CA1A86">
        <w:rPr>
          <w:i/>
          <w:lang w:val="sv-SE"/>
        </w:rPr>
        <w:t>x</w:t>
      </w:r>
      <w:r w:rsidR="00936207" w:rsidRPr="00CA1A86">
        <w:rPr>
          <w:i/>
          <w:vertAlign w:val="superscript"/>
          <w:lang w:val="sv-SE"/>
        </w:rPr>
        <w:t> j</w:t>
      </w:r>
      <w:r w:rsidR="00936207" w:rsidRPr="00CA1A86">
        <w:rPr>
          <w:lang w:val="sv-SE"/>
        </w:rPr>
        <w:t>/</w:t>
      </w:r>
      <w:r w:rsidR="00936207" w:rsidRPr="000E1B07">
        <w:rPr>
          <w:iCs/>
          <w:lang w:val="sv-SE"/>
        </w:rPr>
        <w:t>d</w:t>
      </w:r>
      <w:r w:rsidR="00936207" w:rsidRPr="00CA1A86">
        <w:rPr>
          <w:i/>
          <w:lang w:val="sv-SE"/>
        </w:rPr>
        <w:t>t</w:t>
      </w:r>
      <w:r w:rsidR="00936207" w:rsidRPr="00CA1A86">
        <w:rPr>
          <w:lang w:val="sv-SE"/>
        </w:rPr>
        <w:t>).</w:t>
      </w:r>
      <w:r>
        <w:rPr>
          <w:lang w:val="sv-SE"/>
        </w:rPr>
        <w:t xml:space="preserve"> </w:t>
      </w:r>
      <w:r w:rsidR="00936207" w:rsidRPr="00FC7C06">
        <w:rPr>
          <w:lang w:val="en-GB"/>
        </w:rPr>
        <w:t xml:space="preserve">For two clocks having velocities </w:t>
      </w:r>
      <w:r w:rsidR="00936207" w:rsidRPr="000E1B07">
        <w:rPr>
          <w:iCs/>
          <w:lang w:val="en-GB"/>
        </w:rPr>
        <w:t>v</w:t>
      </w:r>
      <w:r w:rsidR="00936207" w:rsidRPr="00FC7C06">
        <w:rPr>
          <w:vertAlign w:val="subscript"/>
          <w:lang w:val="en-GB"/>
        </w:rPr>
        <w:t>1</w:t>
      </w:r>
      <w:r w:rsidR="00936207" w:rsidRPr="00FC7C06">
        <w:rPr>
          <w:lang w:val="en-GB"/>
        </w:rPr>
        <w:t xml:space="preserve"> and </w:t>
      </w:r>
      <w:r w:rsidR="00936207" w:rsidRPr="000E1B07">
        <w:rPr>
          <w:iCs/>
          <w:lang w:val="en-GB"/>
        </w:rPr>
        <w:t>v</w:t>
      </w:r>
      <w:r w:rsidR="00936207" w:rsidRPr="00FC7C06">
        <w:rPr>
          <w:vertAlign w:val="subscript"/>
          <w:lang w:val="en-GB"/>
        </w:rPr>
        <w:t>2</w:t>
      </w:r>
      <w:r>
        <w:rPr>
          <w:lang w:val="en-GB"/>
        </w:rPr>
        <w:t> </w:t>
      </w:r>
    </w:p>
    <w:p w:rsidR="00936207" w:rsidRDefault="000E1B07" w:rsidP="000E1B07">
      <w:pPr>
        <w:pStyle w:val="Equation"/>
        <w:rPr>
          <w:lang w:val="en-GB"/>
        </w:rPr>
      </w:pPr>
      <w:r>
        <w:rPr>
          <w:lang w:val="en-GB"/>
        </w:rPr>
        <w:tab/>
      </w:r>
      <w:r w:rsidR="00936207" w:rsidRPr="00FC7C06">
        <w:rPr>
          <w:lang w:val="en-GB"/>
        </w:rPr>
        <w:tab/>
      </w:r>
      <w:r w:rsidR="007403C0" w:rsidRPr="00E268CD">
        <w:rPr>
          <w:position w:val="-12"/>
          <w:lang w:val="en-GB"/>
        </w:rPr>
        <w:object w:dxaOrig="1920" w:dyaOrig="460">
          <v:shape id="_x0000_i1107" type="#_x0000_t75" style="width:94.5pt;height:23.25pt" o:ole="">
            <v:imagedata r:id="rId262" o:title=""/>
          </v:shape>
          <o:OLEObject Type="Embed" ProgID="Equation.DSMT4" ShapeID="_x0000_i1107" DrawAspect="Content" ObjectID="_1348058221" r:id="rId263"/>
        </w:object>
      </w:r>
      <w:r w:rsidR="00936207" w:rsidRPr="00CA1A86">
        <w:rPr>
          <w:lang w:val="en-GB"/>
        </w:rPr>
        <w:tab/>
        <w:t>(9-22)</w:t>
      </w:r>
    </w:p>
    <w:p w:rsidR="00936207" w:rsidRPr="00FC7C06" w:rsidRDefault="00936207" w:rsidP="000E1B07">
      <w:pPr>
        <w:pStyle w:val="Equationlegend"/>
        <w:rPr>
          <w:lang w:val="en-GB"/>
        </w:rPr>
      </w:pPr>
      <w:r w:rsidRPr="00FC7C06">
        <w:rPr>
          <w:lang w:val="en-GB"/>
        </w:rPr>
        <w:t>and</w:t>
      </w:r>
    </w:p>
    <w:p w:rsidR="00936207" w:rsidRDefault="000E1B07" w:rsidP="000E1B07">
      <w:pPr>
        <w:pStyle w:val="Equation"/>
        <w:rPr>
          <w:lang w:val="en-GB"/>
        </w:rPr>
      </w:pPr>
      <w:r>
        <w:rPr>
          <w:lang w:val="en-GB"/>
        </w:rPr>
        <w:tab/>
      </w:r>
      <w:r w:rsidR="00936207" w:rsidRPr="00FC7C06">
        <w:rPr>
          <w:lang w:val="en-GB"/>
        </w:rPr>
        <w:tab/>
      </w:r>
      <w:r w:rsidR="007403C0" w:rsidRPr="00E268CD">
        <w:rPr>
          <w:position w:val="-12"/>
          <w:lang w:val="en-GB"/>
        </w:rPr>
        <w:object w:dxaOrig="1980" w:dyaOrig="460">
          <v:shape id="_x0000_i1108" type="#_x0000_t75" style="width:98.25pt;height:23.25pt" o:ole="">
            <v:imagedata r:id="rId264" o:title=""/>
          </v:shape>
          <o:OLEObject Type="Embed" ProgID="Equation.DSMT4" ShapeID="_x0000_i1108" DrawAspect="Content" ObjectID="_1348058222" r:id="rId265"/>
        </w:object>
      </w:r>
      <w:r w:rsidR="00936207" w:rsidRPr="00CA1A86">
        <w:rPr>
          <w:lang w:val="en-GB"/>
        </w:rPr>
        <w:tab/>
        <w:t>(9-23)</w:t>
      </w:r>
    </w:p>
    <w:p w:rsidR="00936207" w:rsidRPr="00FC7C06" w:rsidRDefault="00936207" w:rsidP="00F55A57">
      <w:pPr>
        <w:pStyle w:val="Normalaftertitle"/>
        <w:rPr>
          <w:lang w:val="en-GB"/>
        </w:rPr>
      </w:pPr>
      <w:r w:rsidRPr="00FC7C06">
        <w:rPr>
          <w:lang w:val="en-GB"/>
        </w:rPr>
        <w:t xml:space="preserve">Since the proper time intervals </w:t>
      </w:r>
      <w:r w:rsidRPr="000E1B07">
        <w:rPr>
          <w:iCs/>
          <w:lang w:val="en-GB"/>
        </w:rPr>
        <w:t>d</w:t>
      </w:r>
      <w:r w:rsidRPr="000E1B07">
        <w:rPr>
          <w:iCs/>
          <w:lang w:val="en-GB"/>
        </w:rPr>
        <w:sym w:font="Symbol" w:char="F074"/>
      </w:r>
      <w:r w:rsidRPr="00FC7C06">
        <w:rPr>
          <w:vertAlign w:val="subscript"/>
          <w:lang w:val="en-GB"/>
        </w:rPr>
        <w:t>1</w:t>
      </w:r>
      <w:r w:rsidRPr="00FC7C06">
        <w:rPr>
          <w:lang w:val="en-GB"/>
        </w:rPr>
        <w:t xml:space="preserve"> and </w:t>
      </w:r>
      <w:r w:rsidRPr="000E1B07">
        <w:rPr>
          <w:iCs/>
          <w:lang w:val="en-GB"/>
        </w:rPr>
        <w:t>d</w:t>
      </w:r>
      <w:r w:rsidRPr="000E1B07">
        <w:rPr>
          <w:iCs/>
          <w:lang w:val="en-GB"/>
        </w:rPr>
        <w:sym w:font="Symbol" w:char="F074"/>
      </w:r>
      <w:r w:rsidRPr="00FC7C06">
        <w:rPr>
          <w:vertAlign w:val="subscript"/>
          <w:lang w:val="en-GB"/>
        </w:rPr>
        <w:t>2</w:t>
      </w:r>
      <w:r w:rsidRPr="00FC7C06">
        <w:rPr>
          <w:lang w:val="en-GB"/>
        </w:rPr>
        <w:t xml:space="preserve"> correspond to the same coordinate time interval </w:t>
      </w:r>
      <w:r w:rsidRPr="00FC7C06">
        <w:rPr>
          <w:i/>
          <w:lang w:val="en-GB"/>
        </w:rPr>
        <w:t>dt</w:t>
      </w:r>
      <w:r w:rsidR="000E1B07">
        <w:rPr>
          <w:iCs/>
          <w:lang w:val="en-GB"/>
        </w:rPr>
        <w:t>:</w:t>
      </w:r>
    </w:p>
    <w:p w:rsidR="00936207" w:rsidRDefault="000E1B07" w:rsidP="000E1B07">
      <w:pPr>
        <w:pStyle w:val="Equation"/>
        <w:rPr>
          <w:lang w:val="en-GB"/>
        </w:rPr>
      </w:pPr>
      <w:r>
        <w:rPr>
          <w:lang w:val="en-GB"/>
        </w:rPr>
        <w:tab/>
      </w:r>
      <w:r w:rsidR="00936207" w:rsidRPr="00FC7C06">
        <w:rPr>
          <w:lang w:val="en-GB"/>
        </w:rPr>
        <w:tab/>
      </w:r>
      <w:r w:rsidR="007403C0" w:rsidRPr="007403C0">
        <w:rPr>
          <w:position w:val="-34"/>
          <w:lang w:val="en-GB"/>
        </w:rPr>
        <w:object w:dxaOrig="3700" w:dyaOrig="820">
          <v:shape id="_x0000_i1109" type="#_x0000_t75" style="width:185.25pt;height:39.75pt" o:ole="">
            <v:imagedata r:id="rId266" o:title=""/>
          </v:shape>
          <o:OLEObject Type="Embed" ProgID="Equation.DSMT4" ShapeID="_x0000_i1109" DrawAspect="Content" ObjectID="_1348058223" r:id="rId267"/>
        </w:object>
      </w:r>
      <w:r w:rsidR="00936207" w:rsidRPr="00CA1A86">
        <w:rPr>
          <w:lang w:val="en-GB"/>
        </w:rPr>
        <w:tab/>
        <w:t>(9-24)</w:t>
      </w:r>
    </w:p>
    <w:p w:rsidR="000E1B07" w:rsidRDefault="00936207" w:rsidP="00F55A57">
      <w:pPr>
        <w:pStyle w:val="Normalaftertitle"/>
        <w:rPr>
          <w:lang w:val="en-GB"/>
        </w:rPr>
      </w:pPr>
      <w:r w:rsidRPr="00FC7C06">
        <w:rPr>
          <w:lang w:val="en-GB"/>
        </w:rPr>
        <w:t xml:space="preserve">Therefore, a clock having a higher velocity with respect to an inertial frame of reference will run more slowly than a clock having a lower velocity with respect to the inertial frame. </w:t>
      </w:r>
    </w:p>
    <w:p w:rsidR="000E1B07" w:rsidRDefault="00936207" w:rsidP="000E1B07">
      <w:pPr>
        <w:rPr>
          <w:lang w:val="en-GB"/>
        </w:rPr>
      </w:pPr>
      <w:r w:rsidRPr="00FC7C06">
        <w:rPr>
          <w:lang w:val="en-GB"/>
        </w:rPr>
        <w:t xml:space="preserve">If </w:t>
      </w:r>
      <w:r w:rsidRPr="00FC7C06">
        <w:rPr>
          <w:i/>
          <w:lang w:val="en-GB"/>
        </w:rPr>
        <w:t>v</w:t>
      </w:r>
      <w:r w:rsidRPr="00FC7C06">
        <w:rPr>
          <w:vertAlign w:val="subscript"/>
          <w:lang w:val="en-GB"/>
        </w:rPr>
        <w:t>1</w:t>
      </w:r>
      <w:r w:rsidRPr="00FC7C06">
        <w:rPr>
          <w:lang w:val="en-GB"/>
        </w:rPr>
        <w:t xml:space="preserve"> = 0, then </w:t>
      </w:r>
      <w:r w:rsidR="007403C0" w:rsidRPr="00E268CD">
        <w:rPr>
          <w:position w:val="-12"/>
          <w:lang w:val="en-GB"/>
        </w:rPr>
        <w:object w:dxaOrig="2000" w:dyaOrig="460">
          <v:shape id="_x0000_i1110" type="#_x0000_t75" style="width:102pt;height:23.25pt" o:ole="">
            <v:imagedata r:id="rId268" o:title=""/>
          </v:shape>
          <o:OLEObject Type="Embed" ProgID="Equation.DSMT4" ShapeID="_x0000_i1110" DrawAspect="Content" ObjectID="_1348058224" r:id="rId269"/>
        </w:object>
      </w:r>
      <w:r w:rsidRPr="00FC7C06">
        <w:rPr>
          <w:lang w:val="en-GB"/>
        </w:rPr>
        <w:t xml:space="preserve"> and conversely </w:t>
      </w:r>
      <w:r w:rsidR="007403C0" w:rsidRPr="00E268CD">
        <w:rPr>
          <w:position w:val="-12"/>
          <w:lang w:val="en-GB"/>
        </w:rPr>
        <w:object w:dxaOrig="2140" w:dyaOrig="460">
          <v:shape id="_x0000_i1111" type="#_x0000_t75" style="width:106.5pt;height:23.25pt" o:ole="">
            <v:imagedata r:id="rId270" o:title=""/>
          </v:shape>
          <o:OLEObject Type="Embed" ProgID="Equation.DSMT4" ShapeID="_x0000_i1111" DrawAspect="Content" ObjectID="_1348058225" r:id="rId271"/>
        </w:object>
      </w:r>
      <w:r w:rsidRPr="00FC7C06">
        <w:rPr>
          <w:lang w:val="en-GB"/>
        </w:rPr>
        <w:t xml:space="preserve">. </w:t>
      </w:r>
    </w:p>
    <w:p w:rsidR="00936207" w:rsidRPr="00FC7C06" w:rsidRDefault="00936207" w:rsidP="000E1B07">
      <w:pPr>
        <w:rPr>
          <w:lang w:val="en-GB"/>
        </w:rPr>
      </w:pPr>
      <w:r w:rsidRPr="00FC7C06">
        <w:rPr>
          <w:lang w:val="en-GB"/>
        </w:rPr>
        <w:t xml:space="preserve">Thus the proper time interval </w:t>
      </w:r>
      <w:r w:rsidRPr="000E1B07">
        <w:rPr>
          <w:iCs/>
          <w:lang w:val="en-GB"/>
        </w:rPr>
        <w:t>d</w:t>
      </w:r>
      <w:r w:rsidRPr="000E1B07">
        <w:rPr>
          <w:iCs/>
          <w:lang w:val="en-GB"/>
        </w:rPr>
        <w:sym w:font="Symbol" w:char="F074"/>
      </w:r>
      <w:r w:rsidRPr="00FC7C06">
        <w:rPr>
          <w:vertAlign w:val="subscript"/>
          <w:lang w:val="en-GB"/>
        </w:rPr>
        <w:t>1</w:t>
      </w:r>
      <w:r w:rsidRPr="00FC7C06">
        <w:rPr>
          <w:lang w:val="en-GB"/>
        </w:rPr>
        <w:t xml:space="preserve"> recorded by the stationary clock is longer than the proper time interval </w:t>
      </w:r>
      <w:r w:rsidRPr="000E1B07">
        <w:rPr>
          <w:iCs/>
          <w:lang w:val="en-GB"/>
        </w:rPr>
        <w:t>d</w:t>
      </w:r>
      <w:r w:rsidRPr="000E1B07">
        <w:rPr>
          <w:iCs/>
          <w:lang w:val="en-GB"/>
        </w:rPr>
        <w:sym w:font="Symbol" w:char="F074"/>
      </w:r>
      <w:r w:rsidRPr="00FC7C06">
        <w:rPr>
          <w:vertAlign w:val="subscript"/>
          <w:lang w:val="en-GB"/>
        </w:rPr>
        <w:t>2</w:t>
      </w:r>
      <w:r w:rsidRPr="00FC7C06">
        <w:rPr>
          <w:lang w:val="en-GB"/>
        </w:rPr>
        <w:t xml:space="preserve"> recorded by the moving clock. This property is called time dilation.</w:t>
      </w:r>
    </w:p>
    <w:p w:rsidR="00936207" w:rsidRPr="00FC7C06" w:rsidRDefault="00936207" w:rsidP="000E1B07">
      <w:pPr>
        <w:rPr>
          <w:lang w:val="en-GB"/>
        </w:rPr>
      </w:pPr>
      <w:r w:rsidRPr="00FC7C06">
        <w:rPr>
          <w:lang w:val="en-GB"/>
        </w:rPr>
        <w:t>The time dilation effect has been extensively verified by the measured lifetimes of elementary particles. For example, high velocity muons produced by cosmic rays in the upper atmosphere appear to live longer, as judged by their path lengths before they decay, than the measured proper lifetimes of muons at rest in the laboratory [</w:t>
      </w:r>
      <w:r w:rsidR="000E1B07">
        <w:rPr>
          <w:lang w:val="en-GB"/>
        </w:rPr>
        <w:t>Frish and Smith, 1963</w:t>
      </w:r>
      <w:r w:rsidRPr="00FC7C06">
        <w:rPr>
          <w:lang w:val="en-GB"/>
        </w:rPr>
        <w:t>].</w:t>
      </w:r>
    </w:p>
    <w:p w:rsidR="000E1B07" w:rsidRDefault="00936207" w:rsidP="000E1B07">
      <w:pPr>
        <w:rPr>
          <w:lang w:val="en-GB"/>
        </w:rPr>
      </w:pPr>
      <w:r w:rsidRPr="00FC7C06">
        <w:rPr>
          <w:lang w:val="en-GB"/>
        </w:rPr>
        <w:t>Time dilation is also observed in clock transport. Consider the difference between the proper time </w:t>
      </w:r>
      <w:r w:rsidRPr="000E1B07">
        <w:rPr>
          <w:iCs/>
          <w:lang w:val="en-GB"/>
        </w:rPr>
        <w:sym w:font="Symbol" w:char="F074"/>
      </w:r>
      <w:r w:rsidRPr="00FC7C06">
        <w:rPr>
          <w:vertAlign w:val="subscript"/>
          <w:lang w:val="en-GB"/>
        </w:rPr>
        <w:t>2</w:t>
      </w:r>
      <w:r w:rsidRPr="00FC7C06">
        <w:rPr>
          <w:lang w:val="en-GB"/>
        </w:rPr>
        <w:t xml:space="preserve"> recorded by a clock carried with relative velocity </w:t>
      </w:r>
      <w:r w:rsidRPr="000E1B07">
        <w:rPr>
          <w:iCs/>
          <w:lang w:val="en-GB"/>
        </w:rPr>
        <w:t>v</w:t>
      </w:r>
      <w:r w:rsidRPr="007403C0">
        <w:rPr>
          <w:iCs/>
          <w:lang w:val="en-GB"/>
        </w:rPr>
        <w:sym w:font="Symbol" w:char="F0A2"/>
      </w:r>
      <w:r w:rsidRPr="00FC7C06">
        <w:rPr>
          <w:lang w:val="en-GB"/>
        </w:rPr>
        <w:t xml:space="preserve"> around the equator of the rotating Earth and the proper time </w:t>
      </w:r>
      <w:r w:rsidRPr="000E1B07">
        <w:rPr>
          <w:iCs/>
          <w:lang w:val="en-GB"/>
        </w:rPr>
        <w:sym w:font="Symbol" w:char="F074"/>
      </w:r>
      <w:r w:rsidRPr="000E1B07">
        <w:rPr>
          <w:iCs/>
          <w:vertAlign w:val="subscript"/>
          <w:lang w:val="en-GB"/>
        </w:rPr>
        <w:t>1</w:t>
      </w:r>
      <w:r w:rsidRPr="00FC7C06">
        <w:rPr>
          <w:lang w:val="en-GB"/>
        </w:rPr>
        <w:t xml:space="preserve"> of a reference clock that remains at one location on the equator. With respect to an inertial frame of reference, the velocity of the reference clock is</w:t>
      </w:r>
      <w:r w:rsidR="000E1B07">
        <w:rPr>
          <w:lang w:val="en-GB"/>
        </w:rPr>
        <w:t>:</w:t>
      </w:r>
      <w:r w:rsidRPr="00FC7C06">
        <w:rPr>
          <w:lang w:val="en-GB"/>
        </w:rPr>
        <w:t xml:space="preserve"> </w:t>
      </w:r>
    </w:p>
    <w:p w:rsidR="000E1B07" w:rsidRDefault="000E1B07" w:rsidP="000E1B07">
      <w:pPr>
        <w:pStyle w:val="Equation"/>
        <w:rPr>
          <w:lang w:val="en-GB"/>
        </w:rPr>
      </w:pPr>
      <w:r>
        <w:rPr>
          <w:iCs/>
          <w:lang w:val="en-GB"/>
        </w:rPr>
        <w:tab/>
      </w:r>
      <w:r>
        <w:rPr>
          <w:iCs/>
          <w:lang w:val="en-GB"/>
        </w:rPr>
        <w:tab/>
      </w:r>
      <w:r w:rsidR="00936207" w:rsidRPr="000E1B07">
        <w:rPr>
          <w:iCs/>
          <w:lang w:val="en-GB"/>
        </w:rPr>
        <w:t>v</w:t>
      </w:r>
      <w:r w:rsidR="00936207" w:rsidRPr="00FC7C06">
        <w:rPr>
          <w:vertAlign w:val="subscript"/>
          <w:lang w:val="en-GB"/>
        </w:rPr>
        <w:t>1</w:t>
      </w:r>
      <w:r w:rsidR="00936207" w:rsidRPr="00FC7C06">
        <w:rPr>
          <w:lang w:val="en-GB"/>
        </w:rPr>
        <w:t xml:space="preserve"> = </w:t>
      </w:r>
      <w:r w:rsidR="00936207" w:rsidRPr="000E1B07">
        <w:rPr>
          <w:iCs/>
          <w:lang w:val="en-GB"/>
        </w:rPr>
        <w:sym w:font="Symbol" w:char="F077"/>
      </w:r>
      <w:r w:rsidR="00936207" w:rsidRPr="00FC7C06">
        <w:rPr>
          <w:i/>
          <w:lang w:val="en-GB"/>
        </w:rPr>
        <w:t xml:space="preserve"> R</w:t>
      </w:r>
      <w:r>
        <w:rPr>
          <w:iCs/>
          <w:lang w:val="en-GB"/>
        </w:rPr>
        <w:t>,</w:t>
      </w:r>
      <w:r w:rsidR="00936207" w:rsidRPr="00FC7C06">
        <w:rPr>
          <w:lang w:val="en-GB"/>
        </w:rPr>
        <w:t xml:space="preserve"> and</w:t>
      </w:r>
    </w:p>
    <w:p w:rsidR="00F55A57" w:rsidRDefault="00936207" w:rsidP="000E1B07">
      <w:pPr>
        <w:rPr>
          <w:lang w:val="en-GB"/>
        </w:rPr>
      </w:pPr>
      <w:r w:rsidRPr="00FC7C06">
        <w:rPr>
          <w:lang w:val="en-GB"/>
        </w:rPr>
        <w:t>the velocity of the transported clock is</w:t>
      </w:r>
      <w:r w:rsidR="00F55A57">
        <w:rPr>
          <w:lang w:val="en-GB"/>
        </w:rPr>
        <w:t>:</w:t>
      </w:r>
    </w:p>
    <w:p w:rsidR="000E1B07" w:rsidRDefault="00F55A57" w:rsidP="00F55A57">
      <w:pPr>
        <w:pStyle w:val="Equation"/>
        <w:rPr>
          <w:lang w:val="en-GB"/>
        </w:rPr>
      </w:pPr>
      <w:r>
        <w:rPr>
          <w:i/>
          <w:lang w:val="en-GB"/>
        </w:rPr>
        <w:tab/>
      </w:r>
      <w:r>
        <w:rPr>
          <w:i/>
          <w:lang w:val="en-GB"/>
        </w:rPr>
        <w:tab/>
      </w:r>
      <w:r w:rsidR="00936207" w:rsidRPr="00FC7C06">
        <w:rPr>
          <w:i/>
          <w:lang w:val="en-GB"/>
        </w:rPr>
        <w:t>v</w:t>
      </w:r>
      <w:r w:rsidR="00936207" w:rsidRPr="00FC7C06">
        <w:rPr>
          <w:vertAlign w:val="subscript"/>
          <w:lang w:val="en-GB"/>
        </w:rPr>
        <w:t>2</w:t>
      </w:r>
      <w:r w:rsidR="00936207" w:rsidRPr="00FC7C06">
        <w:rPr>
          <w:lang w:val="en-GB"/>
        </w:rPr>
        <w:t xml:space="preserve"> = </w:t>
      </w:r>
      <w:r w:rsidR="00936207" w:rsidRPr="000E1B07">
        <w:rPr>
          <w:iCs/>
          <w:lang w:val="en-GB"/>
        </w:rPr>
        <w:sym w:font="Symbol" w:char="F077"/>
      </w:r>
      <w:r w:rsidR="00936207" w:rsidRPr="00FC7C06">
        <w:rPr>
          <w:i/>
          <w:lang w:val="en-GB"/>
        </w:rPr>
        <w:t xml:space="preserve"> R</w:t>
      </w:r>
      <w:r w:rsidR="00B41FB8">
        <w:rPr>
          <w:lang w:val="en-GB"/>
        </w:rPr>
        <w:t xml:space="preserve"> </w:t>
      </w:r>
      <w:r w:rsidR="00936207" w:rsidRPr="00FC7C06">
        <w:rPr>
          <w:lang w:val="en-GB"/>
        </w:rPr>
        <w:t>+ </w:t>
      </w:r>
      <w:r w:rsidR="00936207" w:rsidRPr="00FC7C06">
        <w:rPr>
          <w:i/>
          <w:lang w:val="en-GB"/>
        </w:rPr>
        <w:t>v</w:t>
      </w:r>
      <w:r w:rsidR="00936207" w:rsidRPr="007403C0">
        <w:rPr>
          <w:iCs/>
          <w:lang w:val="en-GB"/>
        </w:rPr>
        <w:sym w:font="Symbol" w:char="F0A2"/>
      </w:r>
    </w:p>
    <w:p w:rsidR="000E1B07" w:rsidRDefault="00936207" w:rsidP="000E1B07">
      <w:pPr>
        <w:pStyle w:val="Equationlegend"/>
        <w:rPr>
          <w:lang w:val="en-GB"/>
        </w:rPr>
      </w:pPr>
      <w:r w:rsidRPr="00FC7C06">
        <w:rPr>
          <w:lang w:val="en-GB"/>
        </w:rPr>
        <w:t>where</w:t>
      </w:r>
      <w:r w:rsidR="000E1B07">
        <w:rPr>
          <w:lang w:val="en-GB"/>
        </w:rPr>
        <w:t>:</w:t>
      </w:r>
    </w:p>
    <w:p w:rsidR="000E1B07" w:rsidRDefault="000E1B07" w:rsidP="00F55A57">
      <w:pPr>
        <w:pStyle w:val="Equationlegend"/>
        <w:rPr>
          <w:lang w:val="en-GB"/>
        </w:rPr>
      </w:pPr>
      <w:r>
        <w:rPr>
          <w:i/>
          <w:lang w:val="en-GB"/>
        </w:rPr>
        <w:tab/>
      </w:r>
      <w:r w:rsidR="00936207" w:rsidRPr="000E1B07">
        <w:rPr>
          <w:iCs/>
          <w:lang w:val="en-GB"/>
        </w:rPr>
        <w:sym w:font="Symbol" w:char="F077"/>
      </w:r>
      <w:r w:rsidR="00F55A57">
        <w:rPr>
          <w:iCs/>
          <w:lang w:val="en-GB"/>
        </w:rPr>
        <w:t>:</w:t>
      </w:r>
      <w:r w:rsidR="009B66C0">
        <w:rPr>
          <w:lang w:val="en-GB"/>
        </w:rPr>
        <w:tab/>
      </w:r>
      <w:r w:rsidR="00936207" w:rsidRPr="00FC7C06">
        <w:rPr>
          <w:lang w:val="en-GB"/>
        </w:rPr>
        <w:t>the Earth</w:t>
      </w:r>
      <w:r w:rsidR="00AD1D2C">
        <w:rPr>
          <w:rFonts w:hint="eastAsia"/>
          <w:lang w:val="en-GB"/>
        </w:rPr>
        <w:t>’</w:t>
      </w:r>
      <w:r w:rsidR="00936207" w:rsidRPr="00FC7C06">
        <w:rPr>
          <w:lang w:val="en-GB"/>
        </w:rPr>
        <w:t xml:space="preserve">s angular velocity of rotation </w:t>
      </w:r>
    </w:p>
    <w:p w:rsidR="000E1B07" w:rsidRDefault="000E1B07" w:rsidP="00F55A57">
      <w:pPr>
        <w:pStyle w:val="Equationlegend"/>
        <w:rPr>
          <w:lang w:val="en-GB"/>
        </w:rPr>
      </w:pPr>
      <w:r>
        <w:rPr>
          <w:i/>
          <w:lang w:val="en-GB"/>
        </w:rPr>
        <w:tab/>
      </w:r>
      <w:r w:rsidR="00936207" w:rsidRPr="00FC7C06">
        <w:rPr>
          <w:i/>
          <w:lang w:val="en-GB"/>
        </w:rPr>
        <w:t>R</w:t>
      </w:r>
      <w:r w:rsidR="00F55A57" w:rsidRPr="00F55A57">
        <w:rPr>
          <w:iCs/>
          <w:lang w:val="en-GB"/>
        </w:rPr>
        <w:t>:</w:t>
      </w:r>
      <w:r w:rsidR="009B66C0">
        <w:rPr>
          <w:lang w:val="en-GB"/>
        </w:rPr>
        <w:tab/>
      </w:r>
      <w:r w:rsidR="00936207" w:rsidRPr="00FC7C06">
        <w:rPr>
          <w:lang w:val="en-GB"/>
        </w:rPr>
        <w:t>the Earth</w:t>
      </w:r>
      <w:r w:rsidR="00AD1D2C">
        <w:rPr>
          <w:rFonts w:hint="eastAsia"/>
          <w:lang w:val="en-GB"/>
        </w:rPr>
        <w:t>’</w:t>
      </w:r>
      <w:r w:rsidR="00936207" w:rsidRPr="00FC7C06">
        <w:rPr>
          <w:lang w:val="en-GB"/>
        </w:rPr>
        <w:t xml:space="preserve">s equatorial radius. </w:t>
      </w:r>
    </w:p>
    <w:p w:rsidR="00936207" w:rsidRPr="00FC7C06" w:rsidRDefault="00936207" w:rsidP="000E1B07">
      <w:pPr>
        <w:rPr>
          <w:lang w:val="en-GB"/>
        </w:rPr>
      </w:pPr>
      <w:r w:rsidRPr="00FC7C06">
        <w:rPr>
          <w:lang w:val="en-GB"/>
        </w:rPr>
        <w:t>The difference in the proper times (transported clock – reference clock) is approximately</w:t>
      </w:r>
      <w:r w:rsidR="000E1B07">
        <w:rPr>
          <w:lang w:val="en-GB"/>
        </w:rPr>
        <w:t>:</w:t>
      </w:r>
    </w:p>
    <w:p w:rsidR="00936207" w:rsidRDefault="00936207" w:rsidP="000E1B07">
      <w:pPr>
        <w:pStyle w:val="Equation"/>
        <w:rPr>
          <w:lang w:val="en-GB"/>
        </w:rPr>
      </w:pPr>
      <w:r w:rsidRPr="00FC7C06">
        <w:rPr>
          <w:lang w:val="en-GB"/>
        </w:rPr>
        <w:tab/>
      </w:r>
      <w:r w:rsidR="00E268CD">
        <w:rPr>
          <w:lang w:val="en-GB"/>
        </w:rPr>
        <w:tab/>
      </w:r>
      <w:r w:rsidR="00EE603B" w:rsidRPr="00E268CD">
        <w:rPr>
          <w:position w:val="-26"/>
          <w:lang w:val="en-GB"/>
        </w:rPr>
        <w:object w:dxaOrig="7520" w:dyaOrig="639">
          <v:shape id="_x0000_i1112" type="#_x0000_t75" style="width:375.75pt;height:30.75pt" o:ole="">
            <v:imagedata r:id="rId272" o:title=""/>
          </v:shape>
          <o:OLEObject Type="Embed" ProgID="Equation.DSMT4" ShapeID="_x0000_i1112" DrawAspect="Content" ObjectID="_1348058226" r:id="rId273"/>
        </w:object>
      </w:r>
      <w:r w:rsidRPr="00FC7C06">
        <w:rPr>
          <w:lang w:val="en-GB"/>
        </w:rPr>
        <w:tab/>
      </w:r>
      <w:r w:rsidRPr="00CA1A86">
        <w:rPr>
          <w:lang w:val="en-GB"/>
        </w:rPr>
        <w:t>(9-25)</w:t>
      </w:r>
    </w:p>
    <w:p w:rsidR="00936207" w:rsidRPr="00FC7C06" w:rsidRDefault="00936207" w:rsidP="00F55A57">
      <w:pPr>
        <w:pStyle w:val="Normalaftertitle"/>
        <w:rPr>
          <w:lang w:val="en-GB"/>
        </w:rPr>
      </w:pPr>
      <w:r w:rsidRPr="00FC7C06">
        <w:rPr>
          <w:lang w:val="en-GB"/>
        </w:rPr>
        <w:t xml:space="preserve">For an eastward trip, the relative velocity </w:t>
      </w:r>
      <w:r w:rsidRPr="00FC7C06">
        <w:rPr>
          <w:i/>
          <w:lang w:val="en-GB"/>
        </w:rPr>
        <w:t>v</w:t>
      </w:r>
      <w:r w:rsidRPr="007403C0">
        <w:rPr>
          <w:iCs/>
          <w:lang w:val="en-GB"/>
        </w:rPr>
        <w:sym w:font="Symbol" w:char="F0A2"/>
      </w:r>
      <w:r w:rsidRPr="007403C0">
        <w:rPr>
          <w:lang w:val="en-GB"/>
        </w:rPr>
        <w:t xml:space="preserve"> </w:t>
      </w:r>
      <w:r w:rsidRPr="00FC7C06">
        <w:rPr>
          <w:lang w:val="en-GB"/>
        </w:rPr>
        <w:t>is positive and the two terms are additive, but for a westward trip the relative velocity is negative and the two terms tend to cancel. In the Earth</w:t>
      </w:r>
      <w:r w:rsidR="00AD1D2C">
        <w:rPr>
          <w:rFonts w:hint="eastAsia"/>
          <w:lang w:val="en-GB"/>
        </w:rPr>
        <w:t>’</w:t>
      </w:r>
      <w:r w:rsidRPr="00FC7C06">
        <w:rPr>
          <w:lang w:val="en-GB"/>
        </w:rPr>
        <w:t>s rotating frame, the second term on the right represents the Sagnac effect. In 1971 physicists Joseph Hafele and Richard Keating [</w:t>
      </w:r>
      <w:r w:rsidR="000E1B07">
        <w:rPr>
          <w:lang w:val="en-GB"/>
        </w:rPr>
        <w:t>Pound and Rebka, 1960</w:t>
      </w:r>
      <w:r w:rsidRPr="00FC7C06">
        <w:rPr>
          <w:lang w:val="en-GB"/>
        </w:rPr>
        <w:t>] demonstrated time dilation with macroscopic atomic clocks for the first time. They carried a set of four c</w:t>
      </w:r>
      <w:r w:rsidR="000E1B07">
        <w:rPr>
          <w:lang w:val="en-GB"/>
        </w:rPr>
        <w:t>a</w:t>
      </w:r>
      <w:r w:rsidRPr="00FC7C06">
        <w:rPr>
          <w:lang w:val="en-GB"/>
        </w:rPr>
        <w:t>esium clocks around the world on commercial jet aircraft, once in the eastward direction and once in the westward direction, and quantitatively verified the asymmetry of the clock differences for the eastward and westward flights.</w:t>
      </w:r>
    </w:p>
    <w:p w:rsidR="00936207" w:rsidRPr="000376EF" w:rsidRDefault="00936207" w:rsidP="007403C0">
      <w:pPr>
        <w:pStyle w:val="Heading3"/>
        <w:rPr>
          <w:noProof/>
          <w:lang w:val="en-GB"/>
        </w:rPr>
      </w:pPr>
      <w:bookmarkStart w:id="3387" w:name="_Toc257118480"/>
      <w:bookmarkStart w:id="3388" w:name="_Toc257118830"/>
      <w:bookmarkStart w:id="3389" w:name="_Toc257119153"/>
      <w:bookmarkStart w:id="3390" w:name="_Toc257119534"/>
      <w:bookmarkStart w:id="3391" w:name="_Toc257119975"/>
      <w:bookmarkStart w:id="3392" w:name="_Toc257120688"/>
      <w:bookmarkStart w:id="3393" w:name="_Toc257120894"/>
      <w:bookmarkStart w:id="3394" w:name="_Toc257121100"/>
      <w:bookmarkStart w:id="3395" w:name="_Toc257121306"/>
      <w:bookmarkStart w:id="3396" w:name="_Toc257121717"/>
      <w:bookmarkStart w:id="3397" w:name="_Toc257121922"/>
      <w:bookmarkStart w:id="3398" w:name="_Toc257122127"/>
      <w:bookmarkStart w:id="3399" w:name="_Toc257122332"/>
      <w:bookmarkStart w:id="3400" w:name="_Toc270345973"/>
      <w:bookmarkStart w:id="3401" w:name="_Toc270347361"/>
      <w:bookmarkStart w:id="3402" w:name="_Toc270407749"/>
      <w:bookmarkStart w:id="3403" w:name="_Toc270408660"/>
      <w:bookmarkStart w:id="3404" w:name="_Toc270414740"/>
      <w:bookmarkStart w:id="3405" w:name="_Toc270422220"/>
      <w:bookmarkStart w:id="3406" w:name="_Toc270432580"/>
      <w:bookmarkStart w:id="3407" w:name="_Toc270434435"/>
      <w:bookmarkStart w:id="3408" w:name="_Toc270508289"/>
      <w:bookmarkStart w:id="3409" w:name="_Toc270509317"/>
      <w:bookmarkStart w:id="3410" w:name="_Toc270510448"/>
      <w:bookmarkStart w:id="3411" w:name="_Toc270512447"/>
      <w:bookmarkStart w:id="3412" w:name="_Toc270517643"/>
      <w:bookmarkStart w:id="3413" w:name="_Toc270519344"/>
      <w:r w:rsidRPr="000376EF">
        <w:rPr>
          <w:noProof/>
          <w:lang w:val="en-GB"/>
        </w:rPr>
        <w:t>9.</w:t>
      </w:r>
      <w:r w:rsidR="007403C0">
        <w:rPr>
          <w:noProof/>
          <w:lang w:val="en-GB"/>
        </w:rPr>
        <w:t>2</w:t>
      </w:r>
      <w:r w:rsidRPr="000376EF">
        <w:rPr>
          <w:noProof/>
          <w:lang w:val="en-GB"/>
        </w:rPr>
        <w:t>.4</w:t>
      </w:r>
      <w:r w:rsidRPr="000376EF">
        <w:rPr>
          <w:noProof/>
          <w:lang w:val="en-GB"/>
        </w:rPr>
        <w:tab/>
      </w:r>
      <w:r w:rsidRPr="000376EF">
        <w:rPr>
          <w:lang w:val="en-GB"/>
        </w:rPr>
        <w:t>Gravitational redshift</w:t>
      </w:r>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p>
    <w:p w:rsidR="00936207" w:rsidRPr="000376EF" w:rsidRDefault="00936207" w:rsidP="00096CA7">
      <w:pPr>
        <w:rPr>
          <w:lang w:val="en-GB"/>
        </w:rPr>
      </w:pPr>
      <w:r w:rsidRPr="000376EF">
        <w:rPr>
          <w:lang w:val="en-GB"/>
        </w:rPr>
        <w:t>In general relativity, the space-time interval for a clock is given by</w:t>
      </w:r>
      <w:r w:rsidR="000E1B07">
        <w:rPr>
          <w:lang w:val="en-GB"/>
        </w:rPr>
        <w:t>:</w:t>
      </w:r>
    </w:p>
    <w:p w:rsidR="00936207" w:rsidRDefault="00936207" w:rsidP="000E1B07">
      <w:pPr>
        <w:pStyle w:val="Equation"/>
        <w:rPr>
          <w:lang w:val="en-GB"/>
        </w:rPr>
      </w:pPr>
      <w:r>
        <w:rPr>
          <w:lang w:val="en-GB"/>
        </w:rPr>
        <w:tab/>
      </w:r>
      <w:r w:rsidR="00E268CD">
        <w:rPr>
          <w:lang w:val="en-GB"/>
        </w:rPr>
        <w:tab/>
      </w:r>
      <w:r w:rsidR="00F55A57" w:rsidRPr="009B66C0">
        <w:rPr>
          <w:position w:val="-14"/>
          <w:lang w:val="en-GB"/>
        </w:rPr>
        <w:object w:dxaOrig="6240" w:dyaOrig="420">
          <v:shape id="_x0000_i1113" type="#_x0000_t75" style="width:310.5pt;height:22.5pt" o:ole="">
            <v:imagedata r:id="rId274" o:title=""/>
          </v:shape>
          <o:OLEObject Type="Embed" ProgID="Equation.DSMT4" ShapeID="_x0000_i1113" DrawAspect="Content" ObjectID="_1348058227" r:id="rId275"/>
        </w:object>
      </w:r>
      <w:r>
        <w:rPr>
          <w:lang w:val="en-GB"/>
        </w:rPr>
        <w:tab/>
        <w:t>(9-26)</w:t>
      </w:r>
    </w:p>
    <w:p w:rsidR="000E1B07" w:rsidRDefault="00936207" w:rsidP="00F55A57">
      <w:pPr>
        <w:pStyle w:val="Normalaftertitle"/>
        <w:rPr>
          <w:lang w:val="en-GB"/>
        </w:rPr>
      </w:pPr>
      <w:r w:rsidRPr="000376EF">
        <w:rPr>
          <w:lang w:val="en-GB"/>
        </w:rPr>
        <w:t xml:space="preserve">In the special case of a clock at rest, </w:t>
      </w:r>
      <w:r w:rsidRPr="000E1B07">
        <w:rPr>
          <w:iCs/>
          <w:lang w:val="en-GB"/>
        </w:rPr>
        <w:t>d</w:t>
      </w:r>
      <w:r w:rsidRPr="000376EF">
        <w:rPr>
          <w:i/>
          <w:lang w:val="en-GB"/>
        </w:rPr>
        <w:t>x</w:t>
      </w:r>
      <w:r w:rsidRPr="000376EF">
        <w:rPr>
          <w:i/>
          <w:vertAlign w:val="superscript"/>
          <w:lang w:val="en-GB"/>
        </w:rPr>
        <w:t>i</w:t>
      </w:r>
      <w:r w:rsidRPr="000376EF">
        <w:rPr>
          <w:lang w:val="en-GB"/>
        </w:rPr>
        <w:t xml:space="preserve"> = 0 and </w:t>
      </w:r>
      <w:r w:rsidR="00F55A57" w:rsidRPr="00E268CD">
        <w:rPr>
          <w:position w:val="-12"/>
          <w:lang w:val="en-GB"/>
        </w:rPr>
        <w:object w:dxaOrig="1380" w:dyaOrig="380">
          <v:shape id="_x0000_i1114" type="#_x0000_t75" style="width:69.75pt;height:17.25pt" o:ole="">
            <v:imagedata r:id="rId276" o:title=""/>
          </v:shape>
          <o:OLEObject Type="Embed" ProgID="Equation.DSMT4" ShapeID="_x0000_i1114" DrawAspect="Content" ObjectID="_1348058228" r:id="rId277"/>
        </w:object>
      </w:r>
      <w:r w:rsidR="00B41FB8">
        <w:rPr>
          <w:lang w:val="en-GB"/>
        </w:rPr>
        <w:t xml:space="preserve"> </w:t>
      </w:r>
    </w:p>
    <w:p w:rsidR="00936207" w:rsidRPr="000376EF" w:rsidRDefault="00936207" w:rsidP="00F55A57">
      <w:pPr>
        <w:pStyle w:val="Normalaftertitle"/>
        <w:rPr>
          <w:lang w:val="en-GB"/>
        </w:rPr>
      </w:pPr>
      <w:r w:rsidRPr="000376EF">
        <w:rPr>
          <w:lang w:val="en-GB"/>
        </w:rPr>
        <w:t xml:space="preserve">For two clocks </w:t>
      </w:r>
      <w:r w:rsidRPr="000376EF">
        <w:rPr>
          <w:i/>
          <w:lang w:val="en-GB"/>
        </w:rPr>
        <w:t>A</w:t>
      </w:r>
      <w:r w:rsidRPr="000376EF">
        <w:rPr>
          <w:lang w:val="en-GB"/>
        </w:rPr>
        <w:t xml:space="preserve"> and </w:t>
      </w:r>
      <w:r w:rsidRPr="000376EF">
        <w:rPr>
          <w:i/>
          <w:lang w:val="en-GB"/>
        </w:rPr>
        <w:t>B</w:t>
      </w:r>
      <w:r w:rsidRPr="000376EF">
        <w:rPr>
          <w:lang w:val="en-GB"/>
        </w:rPr>
        <w:t xml:space="preserve"> at rest in a gravitational potential at points </w:t>
      </w:r>
      <w:r w:rsidRPr="000376EF">
        <w:rPr>
          <w:i/>
          <w:lang w:val="en-GB"/>
        </w:rPr>
        <w:t>x</w:t>
      </w:r>
      <w:r w:rsidRPr="000376EF">
        <w:rPr>
          <w:i/>
          <w:vertAlign w:val="subscript"/>
          <w:lang w:val="en-GB"/>
        </w:rPr>
        <w:t>A</w:t>
      </w:r>
      <w:r w:rsidRPr="000376EF">
        <w:rPr>
          <w:lang w:val="en-GB"/>
        </w:rPr>
        <w:t xml:space="preserve"> and </w:t>
      </w:r>
      <w:r w:rsidRPr="000376EF">
        <w:rPr>
          <w:i/>
          <w:lang w:val="en-GB"/>
        </w:rPr>
        <w:t>x</w:t>
      </w:r>
      <w:r w:rsidRPr="000376EF">
        <w:rPr>
          <w:i/>
          <w:vertAlign w:val="subscript"/>
          <w:lang w:val="en-GB"/>
        </w:rPr>
        <w:t>B</w:t>
      </w:r>
      <w:r w:rsidRPr="000376EF">
        <w:rPr>
          <w:lang w:val="en-GB"/>
        </w:rPr>
        <w:t> , the proper time intervals are</w:t>
      </w:r>
      <w:r w:rsidR="000E1B07">
        <w:rPr>
          <w:lang w:val="en-GB"/>
        </w:rPr>
        <w:t>:</w:t>
      </w:r>
    </w:p>
    <w:p w:rsidR="00936207" w:rsidRPr="000376EF" w:rsidRDefault="000E1B07" w:rsidP="000E1B07">
      <w:pPr>
        <w:pStyle w:val="Equation"/>
        <w:rPr>
          <w:lang w:val="en-GB"/>
        </w:rPr>
      </w:pPr>
      <w:r>
        <w:rPr>
          <w:szCs w:val="22"/>
          <w:lang w:val="en-GB"/>
        </w:rPr>
        <w:tab/>
      </w:r>
      <w:r w:rsidR="00936207" w:rsidRPr="00CA1A86">
        <w:rPr>
          <w:szCs w:val="22"/>
          <w:lang w:val="en-GB"/>
        </w:rPr>
        <w:tab/>
      </w:r>
      <w:r w:rsidR="00F55A57" w:rsidRPr="00E268CD">
        <w:rPr>
          <w:position w:val="-12"/>
          <w:lang w:val="en-GB"/>
        </w:rPr>
        <w:object w:dxaOrig="1880" w:dyaOrig="380">
          <v:shape id="_x0000_i1115" type="#_x0000_t75" style="width:94.5pt;height:17.25pt" o:ole="">
            <v:imagedata r:id="rId278" o:title=""/>
          </v:shape>
          <o:OLEObject Type="Embed" ProgID="Equation.DSMT4" ShapeID="_x0000_i1115" DrawAspect="Content" ObjectID="_1348058229" r:id="rId279"/>
        </w:object>
      </w:r>
      <w:r w:rsidR="00936207" w:rsidRPr="00CA1A86">
        <w:rPr>
          <w:szCs w:val="22"/>
          <w:lang w:val="en-GB"/>
        </w:rPr>
        <w:tab/>
        <w:t>(9-27)</w:t>
      </w:r>
    </w:p>
    <w:p w:rsidR="00936207" w:rsidRPr="000376EF" w:rsidRDefault="00936207" w:rsidP="000E1B07">
      <w:pPr>
        <w:rPr>
          <w:lang w:val="en-GB"/>
        </w:rPr>
      </w:pPr>
      <w:r w:rsidRPr="000376EF">
        <w:rPr>
          <w:lang w:val="en-GB"/>
        </w:rPr>
        <w:t>and</w:t>
      </w:r>
    </w:p>
    <w:p w:rsidR="00936207" w:rsidRPr="000376EF" w:rsidRDefault="00936207" w:rsidP="000E1B07">
      <w:pPr>
        <w:pStyle w:val="Equation"/>
        <w:rPr>
          <w:lang w:val="en-GB"/>
        </w:rPr>
      </w:pPr>
      <w:r>
        <w:rPr>
          <w:lang w:val="en-GB"/>
        </w:rPr>
        <w:tab/>
      </w:r>
      <w:r>
        <w:rPr>
          <w:lang w:val="en-GB"/>
        </w:rPr>
        <w:tab/>
      </w:r>
      <w:r w:rsidR="00F55A57" w:rsidRPr="00E268CD">
        <w:rPr>
          <w:position w:val="-12"/>
          <w:lang w:val="en-GB"/>
        </w:rPr>
        <w:object w:dxaOrig="1880" w:dyaOrig="380">
          <v:shape id="_x0000_i1116" type="#_x0000_t75" style="width:94.5pt;height:17.25pt" o:ole="">
            <v:imagedata r:id="rId280" o:title=""/>
          </v:shape>
          <o:OLEObject Type="Embed" ProgID="Equation.DSMT4" ShapeID="_x0000_i1116" DrawAspect="Content" ObjectID="_1348058230" r:id="rId281"/>
        </w:object>
      </w:r>
      <w:r>
        <w:rPr>
          <w:lang w:val="en-GB"/>
        </w:rPr>
        <w:tab/>
        <w:t>(9-28)</w:t>
      </w:r>
    </w:p>
    <w:p w:rsidR="00936207" w:rsidRPr="000376EF" w:rsidRDefault="00936207" w:rsidP="00F55A57">
      <w:pPr>
        <w:pStyle w:val="Normalaftertitle"/>
        <w:rPr>
          <w:lang w:val="en-GB"/>
        </w:rPr>
      </w:pPr>
      <w:r w:rsidRPr="000376EF">
        <w:rPr>
          <w:lang w:val="en-GB"/>
        </w:rPr>
        <w:t xml:space="preserve">Since the proper time intervals </w:t>
      </w:r>
      <w:r w:rsidRPr="000E1B07">
        <w:rPr>
          <w:iCs/>
          <w:lang w:val="en-GB"/>
        </w:rPr>
        <w:t>d</w:t>
      </w:r>
      <w:r w:rsidRPr="000E1B07">
        <w:rPr>
          <w:iCs/>
          <w:szCs w:val="22"/>
          <w:lang w:val="en-GB"/>
        </w:rPr>
        <w:sym w:font="Symbol" w:char="F074"/>
      </w:r>
      <w:r w:rsidRPr="000376EF">
        <w:rPr>
          <w:i/>
          <w:vertAlign w:val="subscript"/>
          <w:lang w:val="en-GB"/>
        </w:rPr>
        <w:t>A</w:t>
      </w:r>
      <w:r w:rsidRPr="000376EF">
        <w:rPr>
          <w:lang w:val="en-GB"/>
        </w:rPr>
        <w:t xml:space="preserve"> and </w:t>
      </w:r>
      <w:r w:rsidRPr="000E1B07">
        <w:rPr>
          <w:iCs/>
          <w:lang w:val="en-GB"/>
        </w:rPr>
        <w:t>d</w:t>
      </w:r>
      <w:r w:rsidRPr="000E1B07">
        <w:rPr>
          <w:iCs/>
          <w:szCs w:val="22"/>
          <w:lang w:val="en-GB"/>
        </w:rPr>
        <w:sym w:font="Symbol" w:char="F074"/>
      </w:r>
      <w:r w:rsidRPr="000376EF">
        <w:rPr>
          <w:i/>
          <w:vertAlign w:val="subscript"/>
          <w:lang w:val="en-GB"/>
        </w:rPr>
        <w:t>B</w:t>
      </w:r>
      <w:r w:rsidRPr="000376EF">
        <w:rPr>
          <w:lang w:val="en-GB"/>
        </w:rPr>
        <w:t xml:space="preserve"> correspond to the same coordinate time interval </w:t>
      </w:r>
      <w:r w:rsidRPr="007403C0">
        <w:rPr>
          <w:iCs/>
          <w:lang w:val="en-GB"/>
        </w:rPr>
        <w:t>d</w:t>
      </w:r>
      <w:r w:rsidRPr="000376EF">
        <w:rPr>
          <w:i/>
          <w:lang w:val="en-GB"/>
        </w:rPr>
        <w:t>t</w:t>
      </w:r>
      <w:r w:rsidR="000E1B07">
        <w:rPr>
          <w:lang w:val="en-GB"/>
        </w:rPr>
        <w:t>:</w:t>
      </w:r>
    </w:p>
    <w:p w:rsidR="00936207" w:rsidRDefault="000E1B07" w:rsidP="000E1B07">
      <w:pPr>
        <w:pStyle w:val="Equation"/>
        <w:rPr>
          <w:lang w:val="en-GB"/>
        </w:rPr>
      </w:pPr>
      <w:r>
        <w:rPr>
          <w:szCs w:val="22"/>
          <w:lang w:val="en-GB"/>
        </w:rPr>
        <w:tab/>
      </w:r>
      <w:r w:rsidR="00936207" w:rsidRPr="00CA1A86">
        <w:rPr>
          <w:szCs w:val="22"/>
          <w:lang w:val="en-GB"/>
        </w:rPr>
        <w:tab/>
      </w:r>
      <w:r w:rsidR="00F55A57" w:rsidRPr="00E268CD">
        <w:rPr>
          <w:position w:val="-32"/>
          <w:lang w:val="en-GB"/>
        </w:rPr>
        <w:object w:dxaOrig="1740" w:dyaOrig="760">
          <v:shape id="_x0000_i1117" type="#_x0000_t75" style="width:87pt;height:37.5pt" o:ole="">
            <v:imagedata r:id="rId282" o:title=""/>
          </v:shape>
          <o:OLEObject Type="Embed" ProgID="Equation.DSMT4" ShapeID="_x0000_i1117" DrawAspect="Content" ObjectID="_1348058231" r:id="rId283"/>
        </w:object>
      </w:r>
      <w:r w:rsidR="00936207" w:rsidRPr="00CA1A86">
        <w:rPr>
          <w:szCs w:val="22"/>
          <w:lang w:val="en-GB"/>
        </w:rPr>
        <w:tab/>
        <w:t>(9-29)</w:t>
      </w:r>
    </w:p>
    <w:p w:rsidR="00936207" w:rsidRPr="000376EF" w:rsidRDefault="00936207" w:rsidP="007403C0">
      <w:pPr>
        <w:keepNext/>
        <w:rPr>
          <w:lang w:val="en-GB"/>
        </w:rPr>
      </w:pPr>
      <w:r w:rsidRPr="000376EF">
        <w:rPr>
          <w:lang w:val="en-GB"/>
        </w:rPr>
        <w:t xml:space="preserve">If the clocks are separated by height </w:t>
      </w:r>
      <w:r w:rsidRPr="000376EF">
        <w:rPr>
          <w:i/>
          <w:lang w:val="en-GB"/>
        </w:rPr>
        <w:t>h</w:t>
      </w:r>
      <w:r w:rsidRPr="000376EF">
        <w:rPr>
          <w:lang w:val="en-GB"/>
        </w:rPr>
        <w:t xml:space="preserve"> = </w:t>
      </w:r>
      <w:r w:rsidRPr="000376EF">
        <w:rPr>
          <w:i/>
          <w:lang w:val="en-GB"/>
        </w:rPr>
        <w:t>r</w:t>
      </w:r>
      <w:r w:rsidRPr="000376EF">
        <w:rPr>
          <w:i/>
          <w:vertAlign w:val="subscript"/>
          <w:lang w:val="en-GB"/>
        </w:rPr>
        <w:t>B</w:t>
      </w:r>
      <w:r w:rsidRPr="000376EF">
        <w:rPr>
          <w:lang w:val="en-GB"/>
        </w:rPr>
        <w:t xml:space="preserve"> – </w:t>
      </w:r>
      <w:r w:rsidRPr="000376EF">
        <w:rPr>
          <w:i/>
          <w:lang w:val="en-GB"/>
        </w:rPr>
        <w:t>r</w:t>
      </w:r>
      <w:r w:rsidRPr="000376EF">
        <w:rPr>
          <w:i/>
          <w:vertAlign w:val="subscript"/>
          <w:lang w:val="en-GB"/>
        </w:rPr>
        <w:t>A</w:t>
      </w:r>
      <w:r w:rsidR="00B41FB8">
        <w:rPr>
          <w:lang w:val="en-GB"/>
        </w:rPr>
        <w:t xml:space="preserve"> </w:t>
      </w:r>
      <w:r w:rsidRPr="000376EF">
        <w:rPr>
          <w:lang w:val="en-GB"/>
        </w:rPr>
        <w:t>in the gravitational potential of the rotating Earth, then</w:t>
      </w:r>
      <w:r w:rsidR="000E1B07">
        <w:rPr>
          <w:lang w:val="en-GB"/>
        </w:rPr>
        <w:t>:</w:t>
      </w:r>
    </w:p>
    <w:p w:rsidR="00936207" w:rsidRDefault="00936207" w:rsidP="000E1B07">
      <w:pPr>
        <w:pStyle w:val="Equation"/>
        <w:rPr>
          <w:lang w:val="en-GB"/>
        </w:rPr>
      </w:pPr>
      <w:r>
        <w:rPr>
          <w:lang w:val="en-GB"/>
        </w:rPr>
        <w:tab/>
      </w:r>
      <w:r>
        <w:rPr>
          <w:lang w:val="en-GB"/>
        </w:rPr>
        <w:tab/>
      </w:r>
      <w:r w:rsidR="007403C0" w:rsidRPr="00E268CD">
        <w:rPr>
          <w:position w:val="-12"/>
          <w:lang w:val="en-GB"/>
        </w:rPr>
        <w:object w:dxaOrig="4140" w:dyaOrig="420">
          <v:shape id="_x0000_i1118" type="#_x0000_t75" style="width:207pt;height:19.5pt" o:ole="">
            <v:imagedata r:id="rId284" o:title=""/>
          </v:shape>
          <o:OLEObject Type="Embed" ProgID="Equation.DSMT4" ShapeID="_x0000_i1118" DrawAspect="Content" ObjectID="_1348058232" r:id="rId285"/>
        </w:object>
      </w:r>
      <w:r w:rsidRPr="000376EF">
        <w:rPr>
          <w:lang w:val="en-GB"/>
        </w:rPr>
        <w:t xml:space="preserve"> and</w:t>
      </w:r>
      <w:r>
        <w:rPr>
          <w:lang w:val="en-GB"/>
        </w:rPr>
        <w:tab/>
        <w:t>(9-30)</w:t>
      </w:r>
    </w:p>
    <w:p w:rsidR="00936207" w:rsidRDefault="00936207" w:rsidP="000E1B07">
      <w:pPr>
        <w:pStyle w:val="Equation"/>
        <w:rPr>
          <w:lang w:val="en-GB"/>
        </w:rPr>
      </w:pPr>
      <w:r>
        <w:rPr>
          <w:lang w:val="en-GB"/>
        </w:rPr>
        <w:tab/>
      </w:r>
      <w:r>
        <w:rPr>
          <w:lang w:val="en-GB"/>
        </w:rPr>
        <w:tab/>
      </w:r>
      <w:r w:rsidR="00F55A57" w:rsidRPr="007403C0">
        <w:rPr>
          <w:position w:val="-32"/>
          <w:lang w:val="en-GB"/>
        </w:rPr>
        <w:object w:dxaOrig="5440" w:dyaOrig="740">
          <v:shape id="_x0000_i1119" type="#_x0000_t75" style="width:271.5pt;height:37.5pt" o:ole="">
            <v:imagedata r:id="rId286" o:title=""/>
          </v:shape>
          <o:OLEObject Type="Embed" ProgID="Equation.DSMT4" ShapeID="_x0000_i1119" DrawAspect="Content" ObjectID="_1348058233" r:id="rId287"/>
        </w:object>
      </w:r>
      <w:r w:rsidRPr="000376EF">
        <w:rPr>
          <w:lang w:val="en-GB"/>
        </w:rPr>
        <w:t xml:space="preserve"> </w:t>
      </w:r>
      <w:r>
        <w:rPr>
          <w:lang w:val="en-GB"/>
        </w:rPr>
        <w:tab/>
        <w:t>(9-31)</w:t>
      </w:r>
    </w:p>
    <w:p w:rsidR="00936207" w:rsidRPr="000376EF" w:rsidRDefault="00936207" w:rsidP="000E1B07">
      <w:pPr>
        <w:pStyle w:val="Equationlegend"/>
        <w:rPr>
          <w:lang w:val="en-GB"/>
        </w:rPr>
      </w:pPr>
      <w:r w:rsidRPr="00CA1A86">
        <w:rPr>
          <w:lang w:val="en-GB"/>
        </w:rPr>
        <w:t>where:</w:t>
      </w:r>
    </w:p>
    <w:p w:rsidR="00936207" w:rsidRDefault="000E1B07" w:rsidP="000E1B07">
      <w:pPr>
        <w:pStyle w:val="Equationlegend"/>
        <w:rPr>
          <w:lang w:val="en-GB"/>
        </w:rPr>
      </w:pPr>
      <w:r>
        <w:rPr>
          <w:i/>
          <w:lang w:val="en-GB"/>
        </w:rPr>
        <w:tab/>
      </w:r>
      <w:r w:rsidR="00936207" w:rsidRPr="00CA1A86">
        <w:rPr>
          <w:i/>
          <w:lang w:val="en-GB"/>
        </w:rPr>
        <w:t>W</w:t>
      </w:r>
      <w:r w:rsidR="00936207">
        <w:rPr>
          <w:lang w:val="en-GB"/>
        </w:rPr>
        <w:t>:</w:t>
      </w:r>
      <w:r w:rsidR="00936207" w:rsidRPr="00CA1A86">
        <w:rPr>
          <w:lang w:val="en-GB"/>
        </w:rPr>
        <w:t xml:space="preserve"> </w:t>
      </w:r>
      <w:r>
        <w:rPr>
          <w:lang w:val="en-GB"/>
        </w:rPr>
        <w:tab/>
      </w:r>
      <w:r w:rsidR="00936207" w:rsidRPr="00CA1A86">
        <w:rPr>
          <w:lang w:val="en-GB"/>
        </w:rPr>
        <w:t xml:space="preserve">the geopotential, </w:t>
      </w:r>
      <w:r w:rsidR="00936207" w:rsidRPr="00CA1A86">
        <w:rPr>
          <w:i/>
          <w:lang w:val="en-GB"/>
        </w:rPr>
        <w:t>g</w:t>
      </w:r>
      <w:r w:rsidR="00936207" w:rsidRPr="00CA1A86">
        <w:rPr>
          <w:lang w:val="en-GB"/>
        </w:rPr>
        <w:t xml:space="preserve"> is the local acceleration of gravity;</w:t>
      </w:r>
    </w:p>
    <w:p w:rsidR="00936207" w:rsidRDefault="000E1B07" w:rsidP="000E1B07">
      <w:pPr>
        <w:pStyle w:val="Equationlegend"/>
        <w:rPr>
          <w:lang w:val="en-GB"/>
        </w:rPr>
      </w:pPr>
      <w:r>
        <w:rPr>
          <w:szCs w:val="22"/>
          <w:lang w:val="en-GB"/>
        </w:rPr>
        <w:tab/>
      </w:r>
      <w:r>
        <w:rPr>
          <w:szCs w:val="22"/>
          <w:lang w:val="en-GB"/>
        </w:rPr>
        <w:tab/>
      </w:r>
      <w:r w:rsidR="00936207" w:rsidRPr="00CA1A86">
        <w:rPr>
          <w:szCs w:val="22"/>
          <w:lang w:val="en-GB"/>
        </w:rPr>
        <w:sym w:font="Symbol" w:char="F044"/>
      </w:r>
      <w:r w:rsidR="00936207" w:rsidRPr="00CA1A86">
        <w:rPr>
          <w:i/>
          <w:lang w:val="en-GB"/>
        </w:rPr>
        <w:t>W</w:t>
      </w:r>
      <w:r w:rsidR="00936207" w:rsidRPr="00CA1A86">
        <w:rPr>
          <w:lang w:val="en-GB"/>
        </w:rPr>
        <w:t xml:space="preserve"> </w:t>
      </w:r>
      <w:r w:rsidR="00936207" w:rsidRPr="00CA1A86">
        <w:rPr>
          <w:szCs w:val="22"/>
          <w:lang w:val="en-GB"/>
        </w:rPr>
        <w:sym w:font="Symbol" w:char="F0BB"/>
      </w:r>
      <w:r w:rsidR="00936207" w:rsidRPr="00CA1A86">
        <w:rPr>
          <w:lang w:val="en-GB"/>
        </w:rPr>
        <w:t xml:space="preserve"> </w:t>
      </w:r>
      <w:r w:rsidR="00936207" w:rsidRPr="00CA1A86">
        <w:rPr>
          <w:szCs w:val="22"/>
          <w:lang w:val="en-GB"/>
        </w:rPr>
        <w:sym w:font="Symbol" w:char="F02D"/>
      </w:r>
      <w:r w:rsidR="00936207" w:rsidRPr="00CA1A86">
        <w:rPr>
          <w:lang w:val="en-GB"/>
        </w:rPr>
        <w:t xml:space="preserve"> </w:t>
      </w:r>
      <w:r w:rsidR="00936207" w:rsidRPr="00CA1A86">
        <w:rPr>
          <w:i/>
          <w:lang w:val="en-GB"/>
        </w:rPr>
        <w:t>g</w:t>
      </w:r>
      <w:r w:rsidR="00936207" w:rsidRPr="00CA1A86">
        <w:rPr>
          <w:lang w:val="en-GB"/>
        </w:rPr>
        <w:t xml:space="preserve"> </w:t>
      </w:r>
      <w:r w:rsidR="00936207" w:rsidRPr="00CA1A86">
        <w:rPr>
          <w:i/>
          <w:lang w:val="en-GB"/>
        </w:rPr>
        <w:t>h</w:t>
      </w:r>
      <w:r w:rsidR="00936207" w:rsidRPr="00CA1A86">
        <w:rPr>
          <w:lang w:val="en-GB"/>
        </w:rPr>
        <w:t>.</w:t>
      </w:r>
    </w:p>
    <w:p w:rsidR="00936207" w:rsidRDefault="00936207" w:rsidP="00F55A57">
      <w:pPr>
        <w:pStyle w:val="Normalaftertitle"/>
        <w:rPr>
          <w:lang w:val="en-GB"/>
        </w:rPr>
      </w:pPr>
      <w:r w:rsidRPr="00CA1A86">
        <w:rPr>
          <w:lang w:val="en-GB"/>
        </w:rPr>
        <w:t>Then the difference in proper time clock readings is</w:t>
      </w:r>
      <w:r w:rsidR="000E1B07">
        <w:rPr>
          <w:lang w:val="en-GB"/>
        </w:rPr>
        <w:t>:</w:t>
      </w:r>
    </w:p>
    <w:p w:rsidR="00936207" w:rsidRPr="000376EF" w:rsidRDefault="000E1B07" w:rsidP="000E1B07">
      <w:pPr>
        <w:pStyle w:val="Equation"/>
        <w:rPr>
          <w:lang w:val="en-GB"/>
        </w:rPr>
      </w:pPr>
      <w:r>
        <w:rPr>
          <w:szCs w:val="22"/>
          <w:lang w:val="en-GB"/>
        </w:rPr>
        <w:tab/>
      </w:r>
      <w:r w:rsidR="00936207" w:rsidRPr="00CA1A86">
        <w:rPr>
          <w:szCs w:val="22"/>
          <w:lang w:val="en-GB"/>
        </w:rPr>
        <w:tab/>
      </w:r>
      <w:r w:rsidR="007403C0" w:rsidRPr="007403C0">
        <w:rPr>
          <w:position w:val="-26"/>
          <w:lang w:val="en-GB"/>
        </w:rPr>
        <w:object w:dxaOrig="3159" w:dyaOrig="620">
          <v:shape id="_x0000_i1120" type="#_x0000_t75" style="width:157.5pt;height:30.75pt" o:ole="">
            <v:imagedata r:id="rId288" o:title=""/>
          </v:shape>
          <o:OLEObject Type="Embed" ProgID="Equation.DSMT4" ShapeID="_x0000_i1120" DrawAspect="Content" ObjectID="_1348058234" r:id="rId289"/>
        </w:object>
      </w:r>
      <w:r w:rsidR="00936207" w:rsidRPr="00CA1A86">
        <w:rPr>
          <w:szCs w:val="22"/>
          <w:lang w:val="en-GB"/>
        </w:rPr>
        <w:tab/>
        <w:t>(9-32)</w:t>
      </w:r>
    </w:p>
    <w:p w:rsidR="00936207" w:rsidRPr="000376EF" w:rsidRDefault="00936207" w:rsidP="000E1B07">
      <w:pPr>
        <w:rPr>
          <w:lang w:val="en-GB"/>
        </w:rPr>
      </w:pPr>
      <w:r w:rsidRPr="000376EF">
        <w:rPr>
          <w:lang w:val="en-GB"/>
        </w:rPr>
        <w:t xml:space="preserve">Therefore, due to the difference in gravitational potential, the proper time recorded by clock </w:t>
      </w:r>
      <w:r w:rsidRPr="000376EF">
        <w:rPr>
          <w:i/>
          <w:lang w:val="en-GB"/>
        </w:rPr>
        <w:t>B</w:t>
      </w:r>
      <w:r w:rsidRPr="000376EF">
        <w:rPr>
          <w:lang w:val="en-GB"/>
        </w:rPr>
        <w:t xml:space="preserve"> at a higher elevation (i.e., in a weaker gravitational potential) will be longer than the proper time recorded by clock </w:t>
      </w:r>
      <w:r w:rsidRPr="000376EF">
        <w:rPr>
          <w:i/>
          <w:lang w:val="en-GB"/>
        </w:rPr>
        <w:t>A</w:t>
      </w:r>
      <w:r w:rsidRPr="000376EF">
        <w:rPr>
          <w:lang w:val="en-GB"/>
        </w:rPr>
        <w:t xml:space="preserve"> at a lower elevation (i.e., in a stronger gravitational potential). If clock </w:t>
      </w:r>
      <w:r w:rsidRPr="000376EF">
        <w:rPr>
          <w:i/>
          <w:lang w:val="en-GB"/>
        </w:rPr>
        <w:t>A</w:t>
      </w:r>
      <w:r w:rsidRPr="000376EF">
        <w:rPr>
          <w:lang w:val="en-GB"/>
        </w:rPr>
        <w:t xml:space="preserve"> transmits a periodic signal upward that is received by clock </w:t>
      </w:r>
      <w:r w:rsidRPr="000376EF">
        <w:rPr>
          <w:i/>
          <w:lang w:val="en-GB"/>
        </w:rPr>
        <w:t>B</w:t>
      </w:r>
      <w:r w:rsidRPr="000376EF">
        <w:rPr>
          <w:lang w:val="en-GB"/>
        </w:rPr>
        <w:t>, the relative frequency difference is</w:t>
      </w:r>
      <w:r w:rsidR="007403C0">
        <w:rPr>
          <w:lang w:val="en-GB"/>
        </w:rPr>
        <w:t>:</w:t>
      </w:r>
    </w:p>
    <w:p w:rsidR="00936207" w:rsidRDefault="00936207" w:rsidP="000E1B07">
      <w:pPr>
        <w:pStyle w:val="Equation"/>
        <w:rPr>
          <w:lang w:val="en-GB"/>
        </w:rPr>
      </w:pPr>
      <w:r>
        <w:rPr>
          <w:lang w:val="en-GB"/>
        </w:rPr>
        <w:tab/>
      </w:r>
      <w:r w:rsidR="000E1B07">
        <w:rPr>
          <w:lang w:val="en-GB"/>
        </w:rPr>
        <w:tab/>
      </w:r>
      <w:r w:rsidR="007403C0" w:rsidRPr="00E268CD">
        <w:rPr>
          <w:position w:val="-28"/>
          <w:lang w:val="en-GB"/>
        </w:rPr>
        <w:object w:dxaOrig="3800" w:dyaOrig="639">
          <v:shape id="_x0000_i1121" type="#_x0000_t75" style="width:191.25pt;height:30.75pt" o:ole="">
            <v:imagedata r:id="rId290" o:title=""/>
          </v:shape>
          <o:OLEObject Type="Embed" ProgID="Equation.DSMT4" ShapeID="_x0000_i1121" DrawAspect="Content" ObjectID="_1348058235" r:id="rId291"/>
        </w:object>
      </w:r>
      <w:r>
        <w:rPr>
          <w:szCs w:val="22"/>
          <w:lang w:val="en-GB"/>
        </w:rPr>
        <w:tab/>
      </w:r>
      <w:r w:rsidRPr="00CA1A86">
        <w:rPr>
          <w:szCs w:val="22"/>
          <w:lang w:val="en-GB"/>
        </w:rPr>
        <w:t>(9-33)</w:t>
      </w:r>
    </w:p>
    <w:p w:rsidR="00936207" w:rsidRPr="000376EF" w:rsidRDefault="00936207" w:rsidP="00EF03D3">
      <w:pPr>
        <w:pStyle w:val="Normalaftertitle"/>
        <w:rPr>
          <w:lang w:val="en-GB"/>
        </w:rPr>
      </w:pPr>
      <w:r w:rsidRPr="000376EF">
        <w:rPr>
          <w:lang w:val="en-GB"/>
        </w:rPr>
        <w:t xml:space="preserve">The received frequency </w:t>
      </w:r>
      <w:r w:rsidRPr="000376EF">
        <w:rPr>
          <w:i/>
          <w:lang w:val="en-GB"/>
        </w:rPr>
        <w:t>f</w:t>
      </w:r>
      <w:r w:rsidRPr="000376EF">
        <w:rPr>
          <w:i/>
          <w:vertAlign w:val="subscript"/>
          <w:lang w:val="en-GB"/>
        </w:rPr>
        <w:t>B</w:t>
      </w:r>
      <w:r w:rsidRPr="000376EF">
        <w:rPr>
          <w:lang w:val="en-GB"/>
        </w:rPr>
        <w:t xml:space="preserve"> measured by clock </w:t>
      </w:r>
      <w:r w:rsidRPr="000376EF">
        <w:rPr>
          <w:i/>
          <w:lang w:val="en-GB"/>
        </w:rPr>
        <w:t>B</w:t>
      </w:r>
      <w:r w:rsidRPr="000376EF">
        <w:rPr>
          <w:lang w:val="en-GB"/>
        </w:rPr>
        <w:t xml:space="preserve"> is thus less than the transmitted frequency </w:t>
      </w:r>
      <w:r w:rsidRPr="000376EF">
        <w:rPr>
          <w:i/>
          <w:lang w:val="en-GB"/>
        </w:rPr>
        <w:t>f</w:t>
      </w:r>
      <w:r w:rsidRPr="000376EF">
        <w:rPr>
          <w:i/>
          <w:vertAlign w:val="subscript"/>
          <w:lang w:val="en-GB"/>
        </w:rPr>
        <w:t>A</w:t>
      </w:r>
      <w:r w:rsidRPr="000376EF">
        <w:rPr>
          <w:lang w:val="en-GB"/>
        </w:rPr>
        <w:t xml:space="preserve"> measured by clock </w:t>
      </w:r>
      <w:r w:rsidRPr="000376EF">
        <w:rPr>
          <w:i/>
          <w:lang w:val="en-GB"/>
        </w:rPr>
        <w:t>A</w:t>
      </w:r>
      <w:r w:rsidRPr="000376EF">
        <w:rPr>
          <w:lang w:val="en-GB"/>
        </w:rPr>
        <w:t>. That is, the same number of signal pulses are observed over a longer interval of proper time</w:t>
      </w:r>
      <w:r w:rsidR="00EF03D3" w:rsidRPr="00EF03D3">
        <w:rPr>
          <w:vertAlign w:val="superscript"/>
          <w:lang w:val="en-GB"/>
        </w:rPr>
        <w:t>1</w:t>
      </w:r>
      <w:r w:rsidRPr="000376EF">
        <w:rPr>
          <w:lang w:val="en-GB"/>
        </w:rPr>
        <w:t>. This effect is called the gravitational redshift. (In practice, the term “redshift” is generic and applies to a change in frequency of either sign.)</w:t>
      </w:r>
    </w:p>
    <w:p w:rsidR="00936207" w:rsidRPr="000376EF" w:rsidRDefault="00936207" w:rsidP="000E1B07">
      <w:pPr>
        <w:rPr>
          <w:lang w:val="en-GB"/>
        </w:rPr>
      </w:pPr>
      <w:r w:rsidRPr="000376EF">
        <w:rPr>
          <w:lang w:val="en-GB"/>
        </w:rPr>
        <w:t>The gravitational redshift was first measured directly in an experiment performed by Robert Pound and Glen Rebka [</w:t>
      </w:r>
      <w:r w:rsidR="000E1B07">
        <w:rPr>
          <w:lang w:val="en-GB"/>
        </w:rPr>
        <w:t>Pound and Rebka, 1960</w:t>
      </w:r>
      <w:r w:rsidRPr="000376EF">
        <w:rPr>
          <w:lang w:val="en-GB"/>
        </w:rPr>
        <w:t>] at Harvard University in 1960. They precisely measured the extremely small fractional change in frequency of gamma-ray photons rising or falling over a known vertical distance. In the experiment, an Fe</w:t>
      </w:r>
      <w:r w:rsidRPr="000376EF">
        <w:rPr>
          <w:vertAlign w:val="superscript"/>
          <w:lang w:val="en-GB"/>
        </w:rPr>
        <w:t>57</w:t>
      </w:r>
      <w:r w:rsidRPr="000376EF">
        <w:rPr>
          <w:lang w:val="en-GB"/>
        </w:rPr>
        <w:t xml:space="preserve"> emitter was moved very slowly to produce a Doppler effect that exactly compensated the gravitational redshift to permit resonant absorption over a narrow frequency range by a stationary Fe</w:t>
      </w:r>
      <w:r w:rsidRPr="000376EF">
        <w:rPr>
          <w:vertAlign w:val="superscript"/>
          <w:lang w:val="en-GB"/>
        </w:rPr>
        <w:t>57</w:t>
      </w:r>
      <w:r w:rsidRPr="000376EF">
        <w:rPr>
          <w:lang w:val="en-GB"/>
        </w:rPr>
        <w:t xml:space="preserve"> absorber. The precision was made possible by using the newly-discovered M</w:t>
      </w:r>
      <w:r w:rsidRPr="000376EF">
        <w:rPr>
          <w:szCs w:val="22"/>
          <w:lang w:val="en-GB"/>
        </w:rPr>
        <w:t>ö</w:t>
      </w:r>
      <w:r w:rsidRPr="000376EF">
        <w:rPr>
          <w:lang w:val="en-GB"/>
        </w:rPr>
        <w:t>ssbauer effect, a phenomenon of recoilless emission and absorption that occurs when the isotope is embedded in an appropriate crystal.</w:t>
      </w:r>
    </w:p>
    <w:p w:rsidR="00936207" w:rsidRPr="000376EF" w:rsidRDefault="00936207" w:rsidP="000E1B07">
      <w:pPr>
        <w:rPr>
          <w:lang w:val="en-GB"/>
        </w:rPr>
      </w:pPr>
      <w:r w:rsidRPr="000376EF">
        <w:rPr>
          <w:lang w:val="en-GB"/>
        </w:rPr>
        <w:t>In 1975, a research group led by Carroll Alley [</w:t>
      </w:r>
      <w:r w:rsidR="000E1B07">
        <w:rPr>
          <w:lang w:val="en-GB"/>
        </w:rPr>
        <w:t>Alley, 1983</w:t>
      </w:r>
      <w:r w:rsidRPr="000376EF">
        <w:rPr>
          <w:lang w:val="en-GB"/>
        </w:rPr>
        <w:t>] at the University of Maryland performed a series of aircraft atomic clock experiments that were specifically designed to test the gravitational redshift at three different altitudes and found complete agreement with theory. The effect of the Earth</w:t>
      </w:r>
      <w:r w:rsidR="00AD1D2C">
        <w:rPr>
          <w:rFonts w:hint="eastAsia"/>
          <w:lang w:val="en-GB"/>
        </w:rPr>
        <w:t>’</w:t>
      </w:r>
      <w:r w:rsidRPr="000376EF">
        <w:rPr>
          <w:lang w:val="en-GB"/>
        </w:rPr>
        <w:t>s gravitational potential was also measured as part of the Hafele-Keating around-the-world atomic clock experiment in 1971.</w:t>
      </w:r>
    </w:p>
    <w:p w:rsidR="00936207" w:rsidRDefault="00936207" w:rsidP="000E1B07">
      <w:pPr>
        <w:rPr>
          <w:lang w:val="en-GB"/>
        </w:rPr>
      </w:pPr>
      <w:r w:rsidRPr="000376EF">
        <w:rPr>
          <w:lang w:val="en-GB"/>
        </w:rPr>
        <w:t>The most precise test of the redshift to date was performed by Robert Vessot [</w:t>
      </w:r>
      <w:r w:rsidR="000E1B07">
        <w:rPr>
          <w:lang w:val="en-GB"/>
        </w:rPr>
        <w:t xml:space="preserve">Vessot and Levine, </w:t>
      </w:r>
      <w:r w:rsidR="000E1B07">
        <w:rPr>
          <w:i/>
          <w:iCs/>
          <w:lang w:val="en-GB"/>
        </w:rPr>
        <w:t>et al,</w:t>
      </w:r>
      <w:r w:rsidR="000E1B07">
        <w:rPr>
          <w:lang w:val="en-GB"/>
        </w:rPr>
        <w:t>, 1980</w:t>
      </w:r>
      <w:r w:rsidRPr="000376EF">
        <w:rPr>
          <w:lang w:val="en-GB"/>
        </w:rPr>
        <w:t>] of the Smithsonian Astrophysical Observatory in 1976 using a hydrogen maser raised to an altitude of 10 000 km by a Scout D rocket. A two-way signal transponded through the rocket communications payload was mixed with a one-way signal to extract the relativistic frequency change. The gravitational effect exactly cancels on the uplink and downlink, so the transponded signal undergoes twice the Doppler shift, but the one-way signal is affected by both the gravitational and Doppler effects. This test agreed with theory to within 0.01</w:t>
      </w:r>
      <w:r w:rsidR="000E1B07">
        <w:rPr>
          <w:lang w:val="en-GB"/>
        </w:rPr>
        <w:t>%</w:t>
      </w:r>
      <w:r w:rsidR="007403C0">
        <w:rPr>
          <w:lang w:val="en-GB"/>
        </w:rPr>
        <w:t>.</w:t>
      </w:r>
    </w:p>
    <w:p w:rsidR="007403C0" w:rsidRPr="000376EF" w:rsidRDefault="007403C0" w:rsidP="00F55A57">
      <w:pPr>
        <w:rPr>
          <w:lang w:val="en-GB"/>
        </w:rPr>
      </w:pPr>
      <w:r>
        <w:rPr>
          <w:lang w:val="en-GB"/>
        </w:rPr>
        <w:t xml:space="preserve">NOTE 1 – </w:t>
      </w:r>
      <w:r w:rsidRPr="00936150">
        <w:rPr>
          <w:lang w:val="en-US"/>
        </w:rPr>
        <w:t xml:space="preserve">From the point of view of quantum mechanics, the kinetic energy of a photon is </w:t>
      </w:r>
      <w:r w:rsidRPr="00936150">
        <w:rPr>
          <w:i/>
          <w:lang w:val="en-US"/>
        </w:rPr>
        <w:t>E</w:t>
      </w:r>
      <w:r w:rsidRPr="00936150">
        <w:rPr>
          <w:lang w:val="en-US"/>
        </w:rPr>
        <w:t xml:space="preserve"> = </w:t>
      </w:r>
      <w:r w:rsidRPr="00936150">
        <w:rPr>
          <w:i/>
          <w:lang w:val="en-US"/>
        </w:rPr>
        <w:t>h f</w:t>
      </w:r>
      <w:r w:rsidRPr="00936150">
        <w:rPr>
          <w:lang w:val="en-US"/>
        </w:rPr>
        <w:t xml:space="preserve">, where </w:t>
      </w:r>
      <w:r w:rsidRPr="00936150">
        <w:rPr>
          <w:i/>
          <w:lang w:val="en-US"/>
        </w:rPr>
        <w:t>h</w:t>
      </w:r>
      <w:r w:rsidRPr="00936150">
        <w:rPr>
          <w:lang w:val="en-US"/>
        </w:rPr>
        <w:t xml:space="preserve"> is Planck</w:t>
      </w:r>
      <w:r w:rsidR="00AD1D2C">
        <w:rPr>
          <w:rFonts w:hint="eastAsia"/>
          <w:lang w:val="en-US"/>
        </w:rPr>
        <w:t>’</w:t>
      </w:r>
      <w:r w:rsidRPr="00936150">
        <w:rPr>
          <w:lang w:val="en-US"/>
        </w:rPr>
        <w:t>s constant. As the photon rises, it loses kinetic energy and the observed frequency decreases.</w:t>
      </w:r>
    </w:p>
    <w:p w:rsidR="00936207" w:rsidRPr="000376EF" w:rsidRDefault="00936207" w:rsidP="007403C0">
      <w:pPr>
        <w:pStyle w:val="Heading3"/>
        <w:rPr>
          <w:noProof/>
          <w:lang w:val="en-GB"/>
        </w:rPr>
      </w:pPr>
      <w:bookmarkStart w:id="3414" w:name="_Toc257118481"/>
      <w:bookmarkStart w:id="3415" w:name="_Toc257118831"/>
      <w:bookmarkStart w:id="3416" w:name="_Toc257119154"/>
      <w:bookmarkStart w:id="3417" w:name="_Toc257119535"/>
      <w:bookmarkStart w:id="3418" w:name="_Toc257119976"/>
      <w:bookmarkStart w:id="3419" w:name="_Toc257120689"/>
      <w:bookmarkStart w:id="3420" w:name="_Toc257120895"/>
      <w:bookmarkStart w:id="3421" w:name="_Toc257121101"/>
      <w:bookmarkStart w:id="3422" w:name="_Toc257121307"/>
      <w:bookmarkStart w:id="3423" w:name="_Toc257121718"/>
      <w:bookmarkStart w:id="3424" w:name="_Toc257121923"/>
      <w:bookmarkStart w:id="3425" w:name="_Toc257122128"/>
      <w:bookmarkStart w:id="3426" w:name="_Toc257122333"/>
      <w:bookmarkStart w:id="3427" w:name="_Toc270345974"/>
      <w:bookmarkStart w:id="3428" w:name="_Toc270347362"/>
      <w:bookmarkStart w:id="3429" w:name="_Toc270407750"/>
      <w:bookmarkStart w:id="3430" w:name="_Toc270408661"/>
      <w:bookmarkStart w:id="3431" w:name="_Toc270414741"/>
      <w:bookmarkStart w:id="3432" w:name="_Toc270422221"/>
      <w:bookmarkStart w:id="3433" w:name="_Toc270432581"/>
      <w:bookmarkStart w:id="3434" w:name="_Toc270434436"/>
      <w:bookmarkStart w:id="3435" w:name="_Toc270508290"/>
      <w:bookmarkStart w:id="3436" w:name="_Toc270509318"/>
      <w:bookmarkStart w:id="3437" w:name="_Toc270510449"/>
      <w:bookmarkStart w:id="3438" w:name="_Toc270512448"/>
      <w:bookmarkStart w:id="3439" w:name="_Toc270517644"/>
      <w:bookmarkStart w:id="3440" w:name="_Toc270519345"/>
      <w:r w:rsidRPr="000376EF">
        <w:rPr>
          <w:noProof/>
          <w:lang w:val="en-GB"/>
        </w:rPr>
        <w:t>9.</w:t>
      </w:r>
      <w:r w:rsidR="007403C0">
        <w:rPr>
          <w:noProof/>
          <w:lang w:val="en-GB"/>
        </w:rPr>
        <w:t>2</w:t>
      </w:r>
      <w:r w:rsidRPr="000376EF">
        <w:rPr>
          <w:noProof/>
          <w:lang w:val="en-GB"/>
        </w:rPr>
        <w:t>.5</w:t>
      </w:r>
      <w:r w:rsidRPr="000376EF">
        <w:rPr>
          <w:noProof/>
          <w:lang w:val="en-GB"/>
        </w:rPr>
        <w:tab/>
      </w:r>
      <w:bookmarkStart w:id="3441" w:name="_Toc177205715"/>
      <w:bookmarkStart w:id="3442" w:name="_Toc177210523"/>
      <w:bookmarkStart w:id="3443" w:name="_Toc177210745"/>
      <w:r w:rsidRPr="000376EF">
        <w:rPr>
          <w:lang w:val="en-GB"/>
        </w:rPr>
        <w:t xml:space="preserve">Time </w:t>
      </w:r>
      <w:r w:rsidR="000E1B07" w:rsidRPr="000376EF">
        <w:rPr>
          <w:lang w:val="en-GB"/>
        </w:rPr>
        <w:t>transfer by clock transport</w:t>
      </w:r>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41"/>
      <w:bookmarkEnd w:id="3442"/>
      <w:bookmarkEnd w:id="3443"/>
      <w:bookmarkEnd w:id="3438"/>
      <w:bookmarkEnd w:id="3439"/>
      <w:bookmarkEnd w:id="3440"/>
    </w:p>
    <w:p w:rsidR="00936207" w:rsidRPr="000376EF" w:rsidRDefault="00936207" w:rsidP="007403C0">
      <w:pPr>
        <w:keepNext/>
        <w:rPr>
          <w:lang w:val="en-GB"/>
        </w:rPr>
      </w:pPr>
      <w:r w:rsidRPr="000376EF">
        <w:rPr>
          <w:lang w:val="en-GB"/>
        </w:rPr>
        <w:t>For a transported clock, the space-time interval is</w:t>
      </w:r>
      <w:r w:rsidR="000E1B07">
        <w:rPr>
          <w:lang w:val="en-GB"/>
        </w:rPr>
        <w:t>:</w:t>
      </w:r>
    </w:p>
    <w:p w:rsidR="00936207" w:rsidRPr="000376EF" w:rsidRDefault="00936207" w:rsidP="000E1B07">
      <w:pPr>
        <w:pStyle w:val="Equation"/>
        <w:rPr>
          <w:lang w:val="en-GB"/>
        </w:rPr>
      </w:pPr>
      <w:r>
        <w:rPr>
          <w:lang w:val="en-GB"/>
        </w:rPr>
        <w:tab/>
      </w:r>
      <w:r w:rsidR="000E1B07">
        <w:rPr>
          <w:lang w:val="en-GB"/>
        </w:rPr>
        <w:tab/>
      </w:r>
      <w:r w:rsidR="00F55A57" w:rsidRPr="009B66C0">
        <w:rPr>
          <w:position w:val="-14"/>
          <w:lang w:val="en-GB"/>
        </w:rPr>
        <w:object w:dxaOrig="4840" w:dyaOrig="420">
          <v:shape id="_x0000_i1122" type="#_x0000_t75" style="width:240.75pt;height:22.5pt" o:ole="">
            <v:imagedata r:id="rId292" o:title=""/>
          </v:shape>
          <o:OLEObject Type="Embed" ProgID="Equation.DSMT4" ShapeID="_x0000_i1122" DrawAspect="Content" ObjectID="_1348058236" r:id="rId293"/>
        </w:object>
      </w:r>
      <w:r>
        <w:rPr>
          <w:lang w:val="en-GB"/>
        </w:rPr>
        <w:tab/>
        <w:t>(9-34)</w:t>
      </w:r>
    </w:p>
    <w:p w:rsidR="000E1B07" w:rsidRDefault="00936207" w:rsidP="007403C0">
      <w:pPr>
        <w:spacing w:before="240"/>
        <w:rPr>
          <w:lang w:val="en-GB"/>
        </w:rPr>
      </w:pPr>
      <w:r w:rsidRPr="000376EF">
        <w:rPr>
          <w:lang w:val="en-GB"/>
        </w:rPr>
        <w:t>The coordinate time is defined by the proper time of a standard clock at rest at infinity, since</w:t>
      </w:r>
      <w:r w:rsidR="000E1B07">
        <w:rPr>
          <w:lang w:val="en-GB"/>
        </w:rPr>
        <w:t>:</w:t>
      </w:r>
      <w:r w:rsidRPr="000376EF">
        <w:rPr>
          <w:lang w:val="en-GB"/>
        </w:rPr>
        <w:t xml:space="preserve"> </w:t>
      </w:r>
    </w:p>
    <w:p w:rsidR="000E1B07" w:rsidRDefault="007403C0" w:rsidP="007403C0">
      <w:pPr>
        <w:pStyle w:val="Equation"/>
        <w:rPr>
          <w:lang w:val="en-GB"/>
        </w:rPr>
      </w:pPr>
      <w:r>
        <w:rPr>
          <w:lang w:val="en-GB"/>
        </w:rPr>
        <w:tab/>
      </w:r>
      <w:r>
        <w:rPr>
          <w:lang w:val="en-GB"/>
        </w:rPr>
        <w:tab/>
      </w:r>
      <w:r w:rsidR="00936207" w:rsidRPr="000376EF">
        <w:rPr>
          <w:lang w:val="en-GB"/>
        </w:rPr>
        <w:t>if</w:t>
      </w:r>
      <w:r w:rsidR="00B41FB8">
        <w:rPr>
          <w:lang w:val="en-GB"/>
        </w:rPr>
        <w:t xml:space="preserve"> </w:t>
      </w:r>
      <w:r w:rsidR="00936207" w:rsidRPr="000E1B07">
        <w:rPr>
          <w:iCs/>
          <w:lang w:val="en-GB"/>
        </w:rPr>
        <w:t>d</w:t>
      </w:r>
      <w:r w:rsidR="00936207" w:rsidRPr="000376EF">
        <w:rPr>
          <w:i/>
          <w:lang w:val="en-GB"/>
        </w:rPr>
        <w:t>x</w:t>
      </w:r>
      <w:r w:rsidR="00936207" w:rsidRPr="000376EF">
        <w:rPr>
          <w:i/>
          <w:vertAlign w:val="superscript"/>
          <w:lang w:val="en-GB"/>
        </w:rPr>
        <w:t> i</w:t>
      </w:r>
      <w:r w:rsidR="00936207" w:rsidRPr="000376EF">
        <w:rPr>
          <w:lang w:val="en-GB"/>
        </w:rPr>
        <w:t xml:space="preserve"> = 0 </w:t>
      </w:r>
      <w:r w:rsidR="00F55A57">
        <w:rPr>
          <w:lang w:val="en-GB"/>
        </w:rPr>
        <w:t xml:space="preserve"> </w:t>
      </w:r>
      <w:r w:rsidR="00936207" w:rsidRPr="000376EF">
        <w:rPr>
          <w:lang w:val="en-GB"/>
        </w:rPr>
        <w:t xml:space="preserve">and </w:t>
      </w:r>
      <w:r w:rsidR="00F55A57">
        <w:rPr>
          <w:lang w:val="en-GB"/>
        </w:rPr>
        <w:t xml:space="preserve"> </w:t>
      </w:r>
      <w:r w:rsidR="00936207" w:rsidRPr="000376EF">
        <w:rPr>
          <w:i/>
          <w:szCs w:val="22"/>
          <w:lang w:val="en-GB"/>
        </w:rPr>
        <w:sym w:font="Symbol" w:char="F02D"/>
      </w:r>
      <w:r w:rsidR="00936207" w:rsidRPr="000376EF">
        <w:rPr>
          <w:i/>
          <w:lang w:val="en-GB"/>
        </w:rPr>
        <w:t xml:space="preserve"> g</w:t>
      </w:r>
      <w:r w:rsidR="00936207" w:rsidRPr="000376EF">
        <w:rPr>
          <w:vertAlign w:val="subscript"/>
          <w:lang w:val="en-GB"/>
        </w:rPr>
        <w:t>00</w:t>
      </w:r>
      <w:r w:rsidR="00936207" w:rsidRPr="000376EF">
        <w:rPr>
          <w:lang w:val="en-GB"/>
        </w:rPr>
        <w:t xml:space="preserve"> = 1</w:t>
      </w:r>
      <w:r w:rsidR="00F55A57">
        <w:rPr>
          <w:lang w:val="en-GB"/>
        </w:rPr>
        <w:t xml:space="preserve"> </w:t>
      </w:r>
      <w:r w:rsidR="00936207" w:rsidRPr="000376EF">
        <w:rPr>
          <w:lang w:val="en-GB"/>
        </w:rPr>
        <w:t xml:space="preserve"> then</w:t>
      </w:r>
      <w:r w:rsidR="00F55A57">
        <w:rPr>
          <w:lang w:val="en-GB"/>
        </w:rPr>
        <w:t xml:space="preserve"> </w:t>
      </w:r>
      <w:r w:rsidR="00B41FB8">
        <w:rPr>
          <w:lang w:val="en-GB"/>
        </w:rPr>
        <w:t xml:space="preserve"> </w:t>
      </w:r>
      <w:r w:rsidR="00936207" w:rsidRPr="000E1B07">
        <w:rPr>
          <w:iCs/>
          <w:lang w:val="en-GB"/>
        </w:rPr>
        <w:t>d</w:t>
      </w:r>
      <w:r w:rsidR="00936207" w:rsidRPr="000376EF">
        <w:rPr>
          <w:i/>
          <w:lang w:val="en-GB"/>
        </w:rPr>
        <w:t>t</w:t>
      </w:r>
      <w:r w:rsidR="00936207" w:rsidRPr="000376EF">
        <w:rPr>
          <w:lang w:val="en-GB"/>
        </w:rPr>
        <w:t xml:space="preserve"> = </w:t>
      </w:r>
      <w:r w:rsidR="00936207" w:rsidRPr="000E1B07">
        <w:rPr>
          <w:iCs/>
          <w:lang w:val="en-GB"/>
        </w:rPr>
        <w:t>d</w:t>
      </w:r>
      <w:r w:rsidR="00936207" w:rsidRPr="000E1B07">
        <w:rPr>
          <w:iCs/>
          <w:szCs w:val="22"/>
          <w:lang w:val="en-GB"/>
        </w:rPr>
        <w:sym w:font="Symbol" w:char="F074"/>
      </w:r>
      <w:r w:rsidR="00936207" w:rsidRPr="000376EF">
        <w:rPr>
          <w:lang w:val="en-GB"/>
        </w:rPr>
        <w:t xml:space="preserve">. </w:t>
      </w:r>
    </w:p>
    <w:p w:rsidR="009B66C0" w:rsidRDefault="00936207" w:rsidP="009B66C0">
      <w:pPr>
        <w:rPr>
          <w:lang w:val="en-GB"/>
        </w:rPr>
      </w:pPr>
      <w:r w:rsidRPr="000376EF">
        <w:rPr>
          <w:lang w:val="en-GB"/>
        </w:rPr>
        <w:t xml:space="preserve">This is a quadratic algebraic equation for </w:t>
      </w:r>
      <w:r w:rsidRPr="000E1B07">
        <w:rPr>
          <w:iCs/>
          <w:lang w:val="en-GB"/>
        </w:rPr>
        <w:t>d</w:t>
      </w:r>
      <w:r w:rsidRPr="000376EF">
        <w:rPr>
          <w:i/>
          <w:lang w:val="en-GB"/>
        </w:rPr>
        <w:t>t</w:t>
      </w:r>
      <w:r w:rsidRPr="000376EF">
        <w:rPr>
          <w:lang w:val="en-GB"/>
        </w:rPr>
        <w:t xml:space="preserve">. </w:t>
      </w:r>
    </w:p>
    <w:p w:rsidR="00936207" w:rsidRPr="000376EF" w:rsidRDefault="00936207" w:rsidP="00F55A57">
      <w:pPr>
        <w:pStyle w:val="Normalaftertitle"/>
        <w:rPr>
          <w:lang w:val="en-GB"/>
        </w:rPr>
      </w:pPr>
      <w:r w:rsidRPr="000376EF">
        <w:rPr>
          <w:lang w:val="en-GB"/>
        </w:rPr>
        <w:t>Thus the elapsed coordinate time during the transport of a clock corresponding to the measured proper time is</w:t>
      </w:r>
      <w:r w:rsidR="000E1B07">
        <w:rPr>
          <w:lang w:val="en-GB"/>
        </w:rPr>
        <w:t>:</w:t>
      </w:r>
    </w:p>
    <w:p w:rsidR="00936207" w:rsidRPr="000376EF" w:rsidRDefault="00936207" w:rsidP="000E1B07">
      <w:pPr>
        <w:pStyle w:val="Equation"/>
        <w:rPr>
          <w:lang w:val="en-GB"/>
        </w:rPr>
      </w:pPr>
      <w:r w:rsidRPr="00CA1A86">
        <w:rPr>
          <w:lang w:val="en-GB"/>
        </w:rPr>
        <w:tab/>
      </w:r>
      <w:r w:rsidR="000E1B07">
        <w:rPr>
          <w:lang w:val="en-GB"/>
        </w:rPr>
        <w:tab/>
      </w:r>
      <w:r w:rsidR="00F55A57" w:rsidRPr="007403C0">
        <w:rPr>
          <w:position w:val="-56"/>
          <w:lang w:val="en-GB"/>
        </w:rPr>
        <w:object w:dxaOrig="6960" w:dyaOrig="1040">
          <v:shape id="_x0000_i1123" type="#_x0000_t75" style="width:345pt;height:52.5pt" o:ole="">
            <v:imagedata r:id="rId294" o:title=""/>
          </v:shape>
          <o:OLEObject Type="Embed" ProgID="Equation.DSMT4" ShapeID="_x0000_i1123" DrawAspect="Content" ObjectID="_1348058237" r:id="rId295"/>
        </w:object>
      </w:r>
      <w:r w:rsidRPr="00CA1A86">
        <w:rPr>
          <w:lang w:val="en-GB"/>
        </w:rPr>
        <w:tab/>
        <w:t>(9-35)</w:t>
      </w:r>
    </w:p>
    <w:p w:rsidR="00936207" w:rsidRPr="000376EF" w:rsidRDefault="00936207" w:rsidP="007403C0">
      <w:pPr>
        <w:spacing w:before="240"/>
        <w:rPr>
          <w:lang w:val="en-GB"/>
        </w:rPr>
      </w:pPr>
      <w:r w:rsidRPr="000376EF">
        <w:rPr>
          <w:lang w:val="en-GB"/>
        </w:rPr>
        <w:t xml:space="preserve">Therefore, when transferring time from point </w:t>
      </w:r>
      <w:r w:rsidRPr="000376EF">
        <w:rPr>
          <w:i/>
          <w:lang w:val="en-GB"/>
        </w:rPr>
        <w:t>A</w:t>
      </w:r>
      <w:r w:rsidRPr="000376EF">
        <w:rPr>
          <w:lang w:val="en-GB"/>
        </w:rPr>
        <w:t xml:space="preserve"> to point </w:t>
      </w:r>
      <w:r w:rsidRPr="000376EF">
        <w:rPr>
          <w:i/>
          <w:lang w:val="en-GB"/>
        </w:rPr>
        <w:t>B</w:t>
      </w:r>
      <w:r w:rsidRPr="000376EF">
        <w:rPr>
          <w:lang w:val="en-GB"/>
        </w:rPr>
        <w:t xml:space="preserve"> by means of an intermediate portable clock, the elapsed coordinate time is in the first approximation</w:t>
      </w:r>
      <w:r w:rsidR="000E1B07">
        <w:rPr>
          <w:lang w:val="en-GB"/>
        </w:rPr>
        <w:t>:</w:t>
      </w:r>
    </w:p>
    <w:p w:rsidR="00936207" w:rsidRPr="000376EF" w:rsidRDefault="000E1B07" w:rsidP="000E1B07">
      <w:pPr>
        <w:pStyle w:val="Equation"/>
        <w:rPr>
          <w:lang w:val="en-GB"/>
        </w:rPr>
      </w:pPr>
      <w:r>
        <w:rPr>
          <w:szCs w:val="22"/>
          <w:lang w:val="en-GB"/>
        </w:rPr>
        <w:tab/>
      </w:r>
      <w:r w:rsidR="00936207" w:rsidRPr="00CA1A86">
        <w:rPr>
          <w:szCs w:val="22"/>
          <w:lang w:val="en-GB"/>
        </w:rPr>
        <w:tab/>
      </w:r>
      <w:r w:rsidR="00F55A57" w:rsidRPr="007403C0">
        <w:rPr>
          <w:position w:val="-36"/>
          <w:lang w:val="en-GB"/>
        </w:rPr>
        <w:object w:dxaOrig="6120" w:dyaOrig="880">
          <v:shape id="_x0000_i1124" type="#_x0000_t75" style="width:303pt;height:42pt" o:ole="">
            <v:imagedata r:id="rId296" o:title=""/>
          </v:shape>
          <o:OLEObject Type="Embed" ProgID="Equation.DSMT4" ShapeID="_x0000_i1124" DrawAspect="Content" ObjectID="_1348058238" r:id="rId297"/>
        </w:object>
      </w:r>
      <w:r w:rsidR="00936207" w:rsidRPr="00CA1A86">
        <w:rPr>
          <w:szCs w:val="22"/>
          <w:lang w:val="en-GB"/>
        </w:rPr>
        <w:tab/>
        <w:t>(9-36)</w:t>
      </w:r>
    </w:p>
    <w:p w:rsidR="00936207" w:rsidRPr="000376EF" w:rsidRDefault="00936207" w:rsidP="000E1B07">
      <w:pPr>
        <w:rPr>
          <w:lang w:val="en-GB"/>
        </w:rPr>
      </w:pPr>
      <w:r w:rsidRPr="000376EF">
        <w:rPr>
          <w:lang w:val="en-GB"/>
        </w:rPr>
        <w:t xml:space="preserve">The second term is the Sagnac effect for the transported clock. In an inertial frame of reference, </w:t>
      </w:r>
      <w:r w:rsidRPr="000376EF">
        <w:rPr>
          <w:i/>
          <w:lang w:val="en-GB"/>
        </w:rPr>
        <w:t>g</w:t>
      </w:r>
      <w:r w:rsidRPr="000376EF">
        <w:rPr>
          <w:vertAlign w:val="subscript"/>
          <w:lang w:val="en-GB"/>
        </w:rPr>
        <w:t> 0</w:t>
      </w:r>
      <w:r w:rsidRPr="00F55A57">
        <w:rPr>
          <w:i/>
          <w:vertAlign w:val="subscript"/>
          <w:lang w:val="en-GB"/>
        </w:rPr>
        <w:t>j</w:t>
      </w:r>
      <w:r w:rsidRPr="000376EF">
        <w:rPr>
          <w:lang w:val="en-GB"/>
        </w:rPr>
        <w:t xml:space="preserve"> = 0 and this term does not occur.</w:t>
      </w:r>
    </w:p>
    <w:p w:rsidR="00936207" w:rsidRPr="000376EF" w:rsidRDefault="00936207" w:rsidP="007403C0">
      <w:pPr>
        <w:pStyle w:val="Heading3"/>
        <w:rPr>
          <w:noProof/>
          <w:lang w:val="en-GB"/>
        </w:rPr>
      </w:pPr>
      <w:bookmarkStart w:id="3444" w:name="_Toc257118482"/>
      <w:bookmarkStart w:id="3445" w:name="_Toc257118832"/>
      <w:bookmarkStart w:id="3446" w:name="_Toc257119155"/>
      <w:bookmarkStart w:id="3447" w:name="_Toc257119536"/>
      <w:bookmarkStart w:id="3448" w:name="_Toc257119977"/>
      <w:bookmarkStart w:id="3449" w:name="_Toc257120690"/>
      <w:bookmarkStart w:id="3450" w:name="_Toc257120896"/>
      <w:bookmarkStart w:id="3451" w:name="_Toc257121102"/>
      <w:bookmarkStart w:id="3452" w:name="_Toc257121308"/>
      <w:bookmarkStart w:id="3453" w:name="_Toc257121719"/>
      <w:bookmarkStart w:id="3454" w:name="_Toc257121924"/>
      <w:bookmarkStart w:id="3455" w:name="_Toc257122129"/>
      <w:bookmarkStart w:id="3456" w:name="_Toc257122334"/>
      <w:bookmarkStart w:id="3457" w:name="_Toc270345975"/>
      <w:bookmarkStart w:id="3458" w:name="_Toc270347363"/>
      <w:bookmarkStart w:id="3459" w:name="_Toc270407751"/>
      <w:bookmarkStart w:id="3460" w:name="_Toc270408662"/>
      <w:bookmarkStart w:id="3461" w:name="_Toc270414742"/>
      <w:bookmarkStart w:id="3462" w:name="_Toc270422222"/>
      <w:bookmarkStart w:id="3463" w:name="_Toc270432582"/>
      <w:bookmarkStart w:id="3464" w:name="_Toc270434437"/>
      <w:bookmarkStart w:id="3465" w:name="_Toc270508291"/>
      <w:bookmarkStart w:id="3466" w:name="_Toc270509319"/>
      <w:bookmarkStart w:id="3467" w:name="_Toc270510450"/>
      <w:bookmarkStart w:id="3468" w:name="_Toc270512449"/>
      <w:bookmarkStart w:id="3469" w:name="_Toc270517645"/>
      <w:bookmarkStart w:id="3470" w:name="_Toc270519346"/>
      <w:r w:rsidRPr="000376EF">
        <w:rPr>
          <w:noProof/>
          <w:lang w:val="en-GB"/>
        </w:rPr>
        <w:t>9.</w:t>
      </w:r>
      <w:r w:rsidR="007403C0">
        <w:rPr>
          <w:noProof/>
          <w:lang w:val="en-GB"/>
        </w:rPr>
        <w:t>2</w:t>
      </w:r>
      <w:r w:rsidRPr="000376EF">
        <w:rPr>
          <w:noProof/>
          <w:lang w:val="en-GB"/>
        </w:rPr>
        <w:t>.6</w:t>
      </w:r>
      <w:r w:rsidRPr="000376EF">
        <w:rPr>
          <w:noProof/>
          <w:lang w:val="en-GB"/>
        </w:rPr>
        <w:tab/>
      </w:r>
      <w:bookmarkStart w:id="3471" w:name="_Toc177205716"/>
      <w:bookmarkStart w:id="3472" w:name="_Toc177210524"/>
      <w:bookmarkStart w:id="3473" w:name="_Toc177210746"/>
      <w:r w:rsidRPr="000376EF">
        <w:rPr>
          <w:lang w:val="en-GB"/>
        </w:rPr>
        <w:t xml:space="preserve">Earth-Centered Inertial </w:t>
      </w:r>
      <w:r w:rsidR="000E1B07" w:rsidRPr="000376EF">
        <w:rPr>
          <w:lang w:val="en-GB"/>
        </w:rPr>
        <w:t>coordinate system</w:t>
      </w:r>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71"/>
      <w:bookmarkEnd w:id="3472"/>
      <w:bookmarkEnd w:id="3473"/>
      <w:bookmarkEnd w:id="3468"/>
      <w:bookmarkEnd w:id="3469"/>
      <w:bookmarkEnd w:id="3470"/>
    </w:p>
    <w:p w:rsidR="000E1B07" w:rsidRDefault="00936207" w:rsidP="00F55A57">
      <w:pPr>
        <w:rPr>
          <w:lang w:val="en-GB"/>
        </w:rPr>
      </w:pPr>
      <w:r w:rsidRPr="000376EF">
        <w:rPr>
          <w:lang w:val="en-GB"/>
        </w:rPr>
        <w:t>Through terms of order 1 / </w:t>
      </w:r>
      <w:r w:rsidRPr="000376EF">
        <w:rPr>
          <w:i/>
          <w:lang w:val="en-GB"/>
        </w:rPr>
        <w:t>c</w:t>
      </w:r>
      <w:r w:rsidRPr="000376EF">
        <w:rPr>
          <w:vertAlign w:val="superscript"/>
          <w:lang w:val="en-GB"/>
        </w:rPr>
        <w:t> 2</w:t>
      </w:r>
      <w:r w:rsidRPr="000376EF">
        <w:rPr>
          <w:lang w:val="en-GB"/>
        </w:rPr>
        <w:t>, the components of the metric tensor in an ECI coordinate system are</w:t>
      </w:r>
      <w:r w:rsidR="000E1B07">
        <w:rPr>
          <w:lang w:val="en-GB"/>
        </w:rPr>
        <w:t>:</w:t>
      </w:r>
    </w:p>
    <w:p w:rsidR="000E1B07" w:rsidRDefault="000E1B07" w:rsidP="000E1B07">
      <w:pPr>
        <w:pStyle w:val="Equation"/>
        <w:rPr>
          <w:lang w:val="en-GB"/>
        </w:rPr>
      </w:pPr>
      <w:r>
        <w:rPr>
          <w:szCs w:val="22"/>
          <w:lang w:val="en-GB"/>
        </w:rPr>
        <w:tab/>
      </w:r>
      <w:r>
        <w:rPr>
          <w:szCs w:val="22"/>
          <w:lang w:val="en-GB"/>
        </w:rPr>
        <w:tab/>
      </w:r>
      <w:r w:rsidR="00936207" w:rsidRPr="000376EF">
        <w:rPr>
          <w:szCs w:val="22"/>
          <w:lang w:val="en-GB"/>
        </w:rPr>
        <w:sym w:font="Symbol" w:char="F02D"/>
      </w:r>
      <w:r w:rsidR="00936207" w:rsidRPr="000376EF">
        <w:rPr>
          <w:lang w:val="en-GB"/>
        </w:rPr>
        <w:t xml:space="preserve"> </w:t>
      </w:r>
      <w:r w:rsidR="00936207" w:rsidRPr="000376EF">
        <w:rPr>
          <w:i/>
          <w:lang w:val="en-GB"/>
        </w:rPr>
        <w:t>g</w:t>
      </w:r>
      <w:r w:rsidR="00936207" w:rsidRPr="000376EF">
        <w:rPr>
          <w:vertAlign w:val="subscript"/>
          <w:lang w:val="en-GB"/>
        </w:rPr>
        <w:t>00</w:t>
      </w:r>
      <w:r w:rsidR="00936207" w:rsidRPr="000376EF">
        <w:rPr>
          <w:lang w:val="en-GB"/>
        </w:rPr>
        <w:t xml:space="preserve"> = 1 – 2</w:t>
      </w:r>
      <w:r w:rsidR="00B41FB8">
        <w:rPr>
          <w:lang w:val="en-GB"/>
        </w:rPr>
        <w:t xml:space="preserve"> </w:t>
      </w:r>
      <w:r w:rsidR="00936207" w:rsidRPr="000376EF">
        <w:rPr>
          <w:i/>
          <w:lang w:val="en-GB"/>
        </w:rPr>
        <w:t>U</w:t>
      </w:r>
      <w:r w:rsidR="00936207" w:rsidRPr="000376EF">
        <w:rPr>
          <w:lang w:val="en-GB"/>
        </w:rPr>
        <w:t> / </w:t>
      </w:r>
      <w:r w:rsidR="00936207" w:rsidRPr="000376EF">
        <w:rPr>
          <w:i/>
          <w:lang w:val="en-GB"/>
        </w:rPr>
        <w:t>c</w:t>
      </w:r>
      <w:r w:rsidR="00936207" w:rsidRPr="000376EF">
        <w:rPr>
          <w:i/>
          <w:vertAlign w:val="superscript"/>
          <w:lang w:val="en-GB"/>
        </w:rPr>
        <w:t> </w:t>
      </w:r>
      <w:r w:rsidR="00936207" w:rsidRPr="000376EF">
        <w:rPr>
          <w:vertAlign w:val="superscript"/>
          <w:lang w:val="en-GB"/>
        </w:rPr>
        <w:t>2</w:t>
      </w:r>
      <w:r w:rsidR="00936207" w:rsidRPr="000376EF">
        <w:rPr>
          <w:lang w:val="en-GB"/>
        </w:rPr>
        <w:t xml:space="preserve">, </w:t>
      </w:r>
      <w:r w:rsidR="00F55A57">
        <w:rPr>
          <w:lang w:val="en-GB"/>
        </w:rPr>
        <w:t xml:space="preserve"> </w:t>
      </w:r>
      <w:r w:rsidR="00936207" w:rsidRPr="000376EF">
        <w:rPr>
          <w:i/>
          <w:lang w:val="en-GB"/>
        </w:rPr>
        <w:t>g</w:t>
      </w:r>
      <w:r w:rsidR="00936207" w:rsidRPr="000376EF">
        <w:rPr>
          <w:vertAlign w:val="subscript"/>
          <w:lang w:val="en-GB"/>
        </w:rPr>
        <w:t> 0</w:t>
      </w:r>
      <w:r w:rsidR="00936207" w:rsidRPr="007403C0">
        <w:rPr>
          <w:i/>
          <w:vertAlign w:val="subscript"/>
          <w:lang w:val="en-GB"/>
        </w:rPr>
        <w:t>j</w:t>
      </w:r>
      <w:r w:rsidR="00936207" w:rsidRPr="000376EF">
        <w:rPr>
          <w:lang w:val="en-GB"/>
        </w:rPr>
        <w:t xml:space="preserve"> = 0, </w:t>
      </w:r>
      <w:r w:rsidR="00F55A57">
        <w:rPr>
          <w:lang w:val="en-GB"/>
        </w:rPr>
        <w:t xml:space="preserve"> </w:t>
      </w:r>
      <w:r w:rsidR="00936207" w:rsidRPr="000376EF">
        <w:rPr>
          <w:lang w:val="en-GB"/>
        </w:rPr>
        <w:t>and </w:t>
      </w:r>
      <w:r w:rsidR="00936207" w:rsidRPr="000376EF">
        <w:rPr>
          <w:i/>
          <w:lang w:val="en-GB"/>
        </w:rPr>
        <w:t>g</w:t>
      </w:r>
      <w:r w:rsidR="00936207" w:rsidRPr="007403C0">
        <w:rPr>
          <w:i/>
          <w:vertAlign w:val="subscript"/>
          <w:lang w:val="en-GB"/>
        </w:rPr>
        <w:t>ij</w:t>
      </w:r>
      <w:r w:rsidR="00936207" w:rsidRPr="000376EF">
        <w:rPr>
          <w:lang w:val="en-GB"/>
        </w:rPr>
        <w:t xml:space="preserve"> = </w:t>
      </w:r>
      <w:r w:rsidR="00936207" w:rsidRPr="000E1B07">
        <w:rPr>
          <w:iCs/>
          <w:szCs w:val="22"/>
          <w:lang w:val="en-GB"/>
        </w:rPr>
        <w:sym w:font="Symbol" w:char="F064"/>
      </w:r>
      <w:r w:rsidR="00B41FB8">
        <w:rPr>
          <w:i/>
          <w:vertAlign w:val="subscript"/>
          <w:lang w:val="en-GB"/>
        </w:rPr>
        <w:t xml:space="preserve"> </w:t>
      </w:r>
      <w:r w:rsidR="00936207" w:rsidRPr="007403C0">
        <w:rPr>
          <w:i/>
          <w:vertAlign w:val="subscript"/>
          <w:lang w:val="en-GB"/>
        </w:rPr>
        <w:t>ij</w:t>
      </w:r>
      <w:r>
        <w:rPr>
          <w:lang w:val="en-GB"/>
        </w:rPr>
        <w:t>.</w:t>
      </w:r>
    </w:p>
    <w:p w:rsidR="00936207" w:rsidRPr="000376EF" w:rsidRDefault="00936207" w:rsidP="007403C0">
      <w:pPr>
        <w:spacing w:before="240"/>
        <w:rPr>
          <w:lang w:val="en-GB"/>
        </w:rPr>
      </w:pPr>
      <w:r w:rsidRPr="000376EF">
        <w:rPr>
          <w:lang w:val="en-GB"/>
        </w:rPr>
        <w:t>To this order, the space</w:t>
      </w:r>
      <w:r w:rsidRPr="000376EF">
        <w:rPr>
          <w:lang w:val="en-GB"/>
        </w:rPr>
        <w:noBreakHyphen/>
        <w:t>time interval is</w:t>
      </w:r>
      <w:r w:rsidR="000E1B07">
        <w:rPr>
          <w:lang w:val="en-GB"/>
        </w:rPr>
        <w:t>:</w:t>
      </w:r>
    </w:p>
    <w:p w:rsidR="00936207" w:rsidRPr="000376EF" w:rsidRDefault="000E1B07" w:rsidP="000E1B07">
      <w:pPr>
        <w:pStyle w:val="Equation"/>
        <w:rPr>
          <w:lang w:val="en-GB"/>
        </w:rPr>
      </w:pPr>
      <w:r>
        <w:rPr>
          <w:lang w:val="en-GB"/>
        </w:rPr>
        <w:tab/>
      </w:r>
      <w:r w:rsidR="00936207">
        <w:rPr>
          <w:lang w:val="en-GB"/>
        </w:rPr>
        <w:tab/>
      </w:r>
      <w:r w:rsidR="007403C0" w:rsidRPr="007403C0">
        <w:rPr>
          <w:position w:val="-28"/>
          <w:lang w:val="en-GB"/>
        </w:rPr>
        <w:object w:dxaOrig="7020" w:dyaOrig="680">
          <v:shape id="_x0000_i1125" type="#_x0000_t75" style="width:351pt;height:33.75pt" o:ole="">
            <v:imagedata r:id="rId298" o:title=""/>
          </v:shape>
          <o:OLEObject Type="Embed" ProgID="Equation.DSMT4" ShapeID="_x0000_i1125" DrawAspect="Content" ObjectID="_1348058239" r:id="rId299"/>
        </w:object>
      </w:r>
      <w:r w:rsidR="00936207">
        <w:rPr>
          <w:lang w:val="en-GB"/>
        </w:rPr>
        <w:tab/>
        <w:t>(9-37)</w:t>
      </w:r>
    </w:p>
    <w:p w:rsidR="00936207" w:rsidRDefault="00936207" w:rsidP="008B6DC5">
      <w:pPr>
        <w:pStyle w:val="Equationlegend"/>
        <w:rPr>
          <w:lang w:val="en-GB"/>
        </w:rPr>
      </w:pPr>
      <w:r w:rsidRPr="00CA1A86">
        <w:rPr>
          <w:lang w:val="en-GB"/>
        </w:rPr>
        <w:t>where:</w:t>
      </w:r>
    </w:p>
    <w:p w:rsidR="00936207" w:rsidRDefault="008B6DC5" w:rsidP="008B6DC5">
      <w:pPr>
        <w:pStyle w:val="Equationlegend"/>
        <w:rPr>
          <w:lang w:val="en-GB"/>
        </w:rPr>
      </w:pPr>
      <w:r>
        <w:rPr>
          <w:i/>
          <w:lang w:val="en-GB"/>
        </w:rPr>
        <w:tab/>
      </w:r>
      <w:r w:rsidR="00936207" w:rsidRPr="00CA1A86">
        <w:rPr>
          <w:i/>
          <w:lang w:val="en-GB"/>
        </w:rPr>
        <w:t>U</w:t>
      </w:r>
      <w:r w:rsidR="00936207">
        <w:rPr>
          <w:lang w:val="en-GB"/>
        </w:rPr>
        <w:t>:</w:t>
      </w:r>
      <w:r w:rsidR="00936207" w:rsidRPr="00CA1A86">
        <w:rPr>
          <w:lang w:val="en-GB"/>
        </w:rPr>
        <w:t xml:space="preserve"> </w:t>
      </w:r>
      <w:r>
        <w:rPr>
          <w:lang w:val="en-GB"/>
        </w:rPr>
        <w:tab/>
      </w:r>
      <w:r w:rsidR="00936207" w:rsidRPr="00CA1A86">
        <w:rPr>
          <w:lang w:val="en-GB"/>
        </w:rPr>
        <w:t>the gravitational potenti</w:t>
      </w:r>
      <w:r>
        <w:rPr>
          <w:lang w:val="en-GB"/>
        </w:rPr>
        <w:t>al at the position of the clock</w:t>
      </w:r>
    </w:p>
    <w:p w:rsidR="00936207" w:rsidRDefault="008B6DC5" w:rsidP="008B6DC5">
      <w:pPr>
        <w:pStyle w:val="Equationlegend"/>
        <w:rPr>
          <w:lang w:val="en-GB"/>
        </w:rPr>
      </w:pPr>
      <w:r>
        <w:rPr>
          <w:i/>
          <w:lang w:val="en-GB"/>
        </w:rPr>
        <w:tab/>
      </w:r>
      <w:r w:rsidR="00936207" w:rsidRPr="00CA1A86">
        <w:rPr>
          <w:i/>
          <w:lang w:val="en-GB"/>
        </w:rPr>
        <w:t>v</w:t>
      </w:r>
      <w:r w:rsidR="00936207">
        <w:rPr>
          <w:lang w:val="en-GB"/>
        </w:rPr>
        <w:t>:</w:t>
      </w:r>
      <w:r w:rsidR="00936207" w:rsidRPr="00CA1A86">
        <w:rPr>
          <w:lang w:val="en-GB"/>
        </w:rPr>
        <w:t xml:space="preserve"> </w:t>
      </w:r>
      <w:r>
        <w:rPr>
          <w:lang w:val="en-GB"/>
        </w:rPr>
        <w:tab/>
      </w:r>
      <w:r w:rsidR="00936207" w:rsidRPr="00CA1A86">
        <w:rPr>
          <w:lang w:val="en-GB"/>
        </w:rPr>
        <w:t>the velocity of the clock relative to the inertial frame of reference.</w:t>
      </w:r>
    </w:p>
    <w:p w:rsidR="00936207" w:rsidRPr="000376EF" w:rsidRDefault="00936207" w:rsidP="007403C0">
      <w:pPr>
        <w:spacing w:before="240"/>
        <w:rPr>
          <w:lang w:val="en-GB"/>
        </w:rPr>
      </w:pPr>
      <w:r w:rsidRPr="000376EF">
        <w:rPr>
          <w:lang w:val="en-GB"/>
        </w:rPr>
        <w:t>Therefore, the coordinate time elapsed during the motion of the clock is</w:t>
      </w:r>
      <w:r w:rsidR="008B6DC5">
        <w:rPr>
          <w:lang w:val="en-GB"/>
        </w:rPr>
        <w:t>:</w:t>
      </w:r>
    </w:p>
    <w:p w:rsidR="00936207" w:rsidRPr="000376EF" w:rsidRDefault="00936207" w:rsidP="008B6DC5">
      <w:pPr>
        <w:pStyle w:val="Equation"/>
        <w:rPr>
          <w:lang w:val="en-GB"/>
        </w:rPr>
      </w:pPr>
      <w:r>
        <w:rPr>
          <w:lang w:val="en-GB"/>
        </w:rPr>
        <w:tab/>
      </w:r>
      <w:r>
        <w:rPr>
          <w:lang w:val="en-GB"/>
        </w:rPr>
        <w:tab/>
      </w:r>
      <w:r w:rsidR="007403C0" w:rsidRPr="007403C0">
        <w:rPr>
          <w:position w:val="-30"/>
          <w:lang w:val="en-GB"/>
        </w:rPr>
        <w:object w:dxaOrig="2940" w:dyaOrig="760">
          <v:shape id="_x0000_i1126" type="#_x0000_t75" style="width:146.25pt;height:38.25pt" o:ole="">
            <v:imagedata r:id="rId300" o:title=""/>
          </v:shape>
          <o:OLEObject Type="Embed" ProgID="Equation.DSMT4" ShapeID="_x0000_i1126" DrawAspect="Content" ObjectID="_1348058240" r:id="rId301"/>
        </w:object>
      </w:r>
      <w:r>
        <w:rPr>
          <w:lang w:val="en-GB"/>
        </w:rPr>
        <w:tab/>
        <w:t>(9-38)</w:t>
      </w:r>
    </w:p>
    <w:p w:rsidR="00936207" w:rsidRPr="000376EF" w:rsidRDefault="00936207" w:rsidP="00F55A57">
      <w:pPr>
        <w:rPr>
          <w:lang w:val="en-GB"/>
        </w:rPr>
      </w:pPr>
      <w:r w:rsidRPr="000376EF">
        <w:rPr>
          <w:lang w:val="en-GB"/>
        </w:rPr>
        <w:t>The corrections under the integral are the effects of gravitational redshift due to the Earth</w:t>
      </w:r>
      <w:r w:rsidR="00AD1D2C">
        <w:rPr>
          <w:rFonts w:hint="eastAsia"/>
          <w:lang w:val="en-GB"/>
        </w:rPr>
        <w:t>’</w:t>
      </w:r>
      <w:r w:rsidRPr="000376EF">
        <w:rPr>
          <w:lang w:val="en-GB"/>
        </w:rPr>
        <w:t>s potential and time dilation due to the clock</w:t>
      </w:r>
      <w:r w:rsidR="00AD1D2C">
        <w:rPr>
          <w:rFonts w:hint="eastAsia"/>
          <w:lang w:val="en-GB"/>
        </w:rPr>
        <w:t>’</w:t>
      </w:r>
      <w:r w:rsidRPr="000376EF">
        <w:rPr>
          <w:lang w:val="en-GB"/>
        </w:rPr>
        <w:t xml:space="preserve">s velocity. The coordinate time </w:t>
      </w:r>
      <w:r w:rsidRPr="000376EF">
        <w:rPr>
          <w:i/>
          <w:lang w:val="en-GB"/>
        </w:rPr>
        <w:t>t</w:t>
      </w:r>
      <w:r w:rsidRPr="000376EF">
        <w:rPr>
          <w:lang w:val="en-GB"/>
        </w:rPr>
        <w:t xml:space="preserve"> represented by this prescription is Geocentric Coordinate </w:t>
      </w:r>
      <w:r w:rsidR="008B6DC5" w:rsidRPr="000376EF">
        <w:rPr>
          <w:lang w:val="en-GB"/>
        </w:rPr>
        <w:t xml:space="preserve">time </w:t>
      </w:r>
      <w:r w:rsidRPr="000376EF">
        <w:rPr>
          <w:lang w:val="en-GB"/>
        </w:rPr>
        <w:t>(TCG), which is the geocentric coordinate time scale as realized with respect to an ECI coordinate system whose unit is the SI second.</w:t>
      </w:r>
    </w:p>
    <w:p w:rsidR="00936207" w:rsidRPr="000376EF" w:rsidRDefault="00936207" w:rsidP="00F55A57">
      <w:pPr>
        <w:pStyle w:val="Normalaftertitle"/>
        <w:rPr>
          <w:lang w:val="en-GB"/>
        </w:rPr>
      </w:pPr>
      <w:r w:rsidRPr="000376EF">
        <w:rPr>
          <w:lang w:val="en-GB"/>
        </w:rPr>
        <w:t xml:space="preserve">For a clock at rest at position </w:t>
      </w:r>
      <w:r w:rsidRPr="000376EF">
        <w:rPr>
          <w:b/>
          <w:lang w:val="en-GB"/>
        </w:rPr>
        <w:t>R</w:t>
      </w:r>
      <w:r w:rsidRPr="000376EF">
        <w:rPr>
          <w:lang w:val="en-GB"/>
        </w:rPr>
        <w:t xml:space="preserve"> on the rotating geoid in a gravitational potential </w:t>
      </w:r>
      <w:r w:rsidRPr="000376EF">
        <w:rPr>
          <w:i/>
          <w:lang w:val="en-GB"/>
        </w:rPr>
        <w:t>U</w:t>
      </w:r>
      <w:r w:rsidRPr="000376EF">
        <w:rPr>
          <w:vertAlign w:val="subscript"/>
          <w:lang w:val="en-GB"/>
        </w:rPr>
        <w:t>0</w:t>
      </w:r>
      <w:r w:rsidRPr="000376EF">
        <w:rPr>
          <w:lang w:val="en-GB"/>
        </w:rPr>
        <w:t xml:space="preserve"> and with velocity </w:t>
      </w:r>
      <w:r w:rsidRPr="000376EF">
        <w:rPr>
          <w:b/>
          <w:szCs w:val="22"/>
          <w:lang w:val="en-GB"/>
        </w:rPr>
        <w:sym w:font="Symbol" w:char="F077"/>
      </w:r>
      <w:r w:rsidRPr="000376EF">
        <w:rPr>
          <w:lang w:val="en-GB"/>
        </w:rPr>
        <w:t> </w:t>
      </w:r>
      <w:r w:rsidRPr="000376EF">
        <w:rPr>
          <w:szCs w:val="22"/>
          <w:lang w:val="en-GB"/>
        </w:rPr>
        <w:sym w:font="Symbol" w:char="F0B4"/>
      </w:r>
      <w:r w:rsidRPr="000376EF">
        <w:rPr>
          <w:lang w:val="en-GB"/>
        </w:rPr>
        <w:t> </w:t>
      </w:r>
      <w:r w:rsidRPr="000376EF">
        <w:rPr>
          <w:b/>
          <w:lang w:val="en-GB"/>
        </w:rPr>
        <w:t>R</w:t>
      </w:r>
      <w:r w:rsidRPr="000376EF">
        <w:rPr>
          <w:lang w:val="en-GB"/>
        </w:rPr>
        <w:t xml:space="preserve"> with respect to the ECI frame of reference, the elapsed coordinate time</w:t>
      </w:r>
      <w:r w:rsidR="00B41FB8">
        <w:rPr>
          <w:lang w:val="en-GB"/>
        </w:rPr>
        <w:t xml:space="preserve"> </w:t>
      </w:r>
      <w:r w:rsidRPr="000376EF">
        <w:rPr>
          <w:lang w:val="en-GB"/>
        </w:rPr>
        <w:t>is</w:t>
      </w:r>
      <w:r w:rsidR="008B6DC5">
        <w:rPr>
          <w:lang w:val="en-GB"/>
        </w:rPr>
        <w:t>:</w:t>
      </w:r>
    </w:p>
    <w:p w:rsidR="00936207" w:rsidRPr="000376EF" w:rsidRDefault="00936207" w:rsidP="008B6DC5">
      <w:pPr>
        <w:pStyle w:val="Equation"/>
        <w:rPr>
          <w:lang w:val="en-GB"/>
        </w:rPr>
      </w:pPr>
      <w:r>
        <w:rPr>
          <w:lang w:val="en-GB"/>
        </w:rPr>
        <w:tab/>
      </w:r>
      <w:r>
        <w:rPr>
          <w:lang w:val="en-GB"/>
        </w:rPr>
        <w:tab/>
      </w:r>
      <w:r w:rsidR="007403C0" w:rsidRPr="007403C0">
        <w:rPr>
          <w:position w:val="-30"/>
          <w:lang w:val="en-GB"/>
        </w:rPr>
        <w:object w:dxaOrig="5179" w:dyaOrig="760">
          <v:shape id="_x0000_i1127" type="#_x0000_t75" style="width:258pt;height:38.25pt" o:ole="">
            <v:imagedata r:id="rId302" o:title=""/>
          </v:shape>
          <o:OLEObject Type="Embed" ProgID="Equation.DSMT4" ShapeID="_x0000_i1127" DrawAspect="Content" ObjectID="_1348058241" r:id="rId303"/>
        </w:object>
      </w:r>
      <w:r>
        <w:rPr>
          <w:lang w:val="en-GB"/>
        </w:rPr>
        <w:tab/>
        <w:t>(9-39)</w:t>
      </w:r>
    </w:p>
    <w:p w:rsidR="00936207" w:rsidRDefault="00936207" w:rsidP="008B6DC5">
      <w:pPr>
        <w:pStyle w:val="Equationlegend"/>
        <w:rPr>
          <w:lang w:val="en-GB"/>
        </w:rPr>
      </w:pPr>
      <w:r w:rsidRPr="00CA1A86">
        <w:rPr>
          <w:lang w:val="en-GB"/>
        </w:rPr>
        <w:t>where:</w:t>
      </w:r>
    </w:p>
    <w:p w:rsidR="00936207" w:rsidRDefault="008B6DC5" w:rsidP="008B6DC5">
      <w:pPr>
        <w:pStyle w:val="Equationlegend"/>
        <w:rPr>
          <w:lang w:val="en-GB"/>
        </w:rPr>
      </w:pPr>
      <w:r>
        <w:rPr>
          <w:i/>
          <w:lang w:val="en-GB"/>
        </w:rPr>
        <w:tab/>
      </w:r>
      <w:r w:rsidR="00936207" w:rsidRPr="00CA1A86">
        <w:rPr>
          <w:i/>
          <w:lang w:val="en-GB"/>
        </w:rPr>
        <w:t>W</w:t>
      </w:r>
      <w:r w:rsidR="00936207" w:rsidRPr="00CA1A86">
        <w:rPr>
          <w:vertAlign w:val="subscript"/>
          <w:lang w:val="en-GB"/>
        </w:rPr>
        <w:t>0</w:t>
      </w:r>
      <w:r>
        <w:rPr>
          <w:lang w:val="en-GB"/>
        </w:rPr>
        <w:t xml:space="preserve">: </w:t>
      </w:r>
      <w:r>
        <w:rPr>
          <w:lang w:val="en-GB"/>
        </w:rPr>
        <w:tab/>
      </w:r>
      <w:r w:rsidR="00936207" w:rsidRPr="00CA1A86">
        <w:rPr>
          <w:lang w:val="en-GB"/>
        </w:rPr>
        <w:t>is the geopotential over the surface of the geoid.</w:t>
      </w:r>
    </w:p>
    <w:p w:rsidR="00936207" w:rsidRPr="000376EF" w:rsidRDefault="00936207" w:rsidP="00F55A57">
      <w:pPr>
        <w:pStyle w:val="Normalaftertitle"/>
        <w:rPr>
          <w:lang w:val="en-GB"/>
        </w:rPr>
      </w:pPr>
      <w:r w:rsidRPr="000376EF">
        <w:rPr>
          <w:lang w:val="en-GB"/>
        </w:rPr>
        <w:t xml:space="preserve">Since </w:t>
      </w:r>
      <w:r w:rsidRPr="000376EF">
        <w:rPr>
          <w:i/>
          <w:lang w:val="en-GB"/>
        </w:rPr>
        <w:t>W</w:t>
      </w:r>
      <w:r w:rsidRPr="000376EF">
        <w:rPr>
          <w:vertAlign w:val="subscript"/>
          <w:lang w:val="en-GB"/>
        </w:rPr>
        <w:t>0</w:t>
      </w:r>
      <w:r w:rsidRPr="000376EF">
        <w:rPr>
          <w:sz w:val="17"/>
          <w:szCs w:val="17"/>
          <w:lang w:val="en-GB"/>
        </w:rPr>
        <w:t xml:space="preserve"> </w:t>
      </w:r>
      <w:r w:rsidRPr="000376EF">
        <w:rPr>
          <w:lang w:val="en-GB"/>
        </w:rPr>
        <w:t xml:space="preserve">is a constant, while coordinate time </w:t>
      </w:r>
      <w:r w:rsidRPr="000376EF">
        <w:rPr>
          <w:i/>
          <w:lang w:val="en-GB"/>
        </w:rPr>
        <w:t>t</w:t>
      </w:r>
      <w:r w:rsidRPr="000376EF">
        <w:rPr>
          <w:lang w:val="en-GB"/>
        </w:rPr>
        <w:t xml:space="preserve"> is a global coordinate, clocks everywhere on the geoid maintain the same proper time </w:t>
      </w:r>
      <w:r w:rsidRPr="000376EF">
        <w:rPr>
          <w:szCs w:val="22"/>
          <w:lang w:val="en-GB"/>
        </w:rPr>
        <w:sym w:font="Symbol" w:char="F044"/>
      </w:r>
      <w:r w:rsidRPr="008B6DC5">
        <w:rPr>
          <w:iCs/>
          <w:szCs w:val="22"/>
          <w:lang w:val="en-GB"/>
        </w:rPr>
        <w:sym w:font="Symbol" w:char="F074"/>
      </w:r>
      <w:r w:rsidRPr="000376EF">
        <w:rPr>
          <w:lang w:val="en-GB"/>
        </w:rPr>
        <w:t> . The coordinate time can be made equal to the proper time of a clock on the geoid by rescaling the coordinate time as</w:t>
      </w:r>
      <w:r w:rsidR="008B6DC5">
        <w:rPr>
          <w:lang w:val="en-GB"/>
        </w:rPr>
        <w:t>:</w:t>
      </w:r>
    </w:p>
    <w:p w:rsidR="00936207" w:rsidRPr="000376EF" w:rsidRDefault="008B6DC5" w:rsidP="008B6DC5">
      <w:pPr>
        <w:pStyle w:val="Equation"/>
        <w:rPr>
          <w:lang w:val="en-GB"/>
        </w:rPr>
      </w:pPr>
      <w:r>
        <w:rPr>
          <w:lang w:val="en-GB"/>
        </w:rPr>
        <w:tab/>
      </w:r>
      <w:r w:rsidR="00936207">
        <w:rPr>
          <w:lang w:val="en-GB"/>
        </w:rPr>
        <w:tab/>
      </w:r>
      <w:r w:rsidR="007403C0" w:rsidRPr="007403C0">
        <w:rPr>
          <w:position w:val="-20"/>
          <w:lang w:val="en-GB"/>
        </w:rPr>
        <w:object w:dxaOrig="2280" w:dyaOrig="499">
          <v:shape id="_x0000_i1128" type="#_x0000_t75" style="width:113.25pt;height:24.75pt" o:ole="">
            <v:imagedata r:id="rId304" o:title=""/>
          </v:shape>
          <o:OLEObject Type="Embed" ProgID="Equation.DSMT4" ShapeID="_x0000_i1128" DrawAspect="Content" ObjectID="_1348058242" r:id="rId305"/>
        </w:object>
      </w:r>
      <w:r w:rsidR="00936207">
        <w:rPr>
          <w:lang w:val="en-GB"/>
        </w:rPr>
        <w:tab/>
        <w:t>(9-40)</w:t>
      </w:r>
    </w:p>
    <w:p w:rsidR="00936207" w:rsidRPr="000376EF" w:rsidRDefault="00936207" w:rsidP="008B6DC5">
      <w:pPr>
        <w:rPr>
          <w:lang w:val="en-GB"/>
        </w:rPr>
      </w:pPr>
      <w:r w:rsidRPr="000376EF">
        <w:rPr>
          <w:lang w:val="en-GB"/>
        </w:rPr>
        <w:t xml:space="preserve">Therefore, the elapsed coordinate time, as measured by the proper time of a reference clock on the geoid, that corresponds to the proper time of a clock in a potential </w:t>
      </w:r>
      <w:r w:rsidRPr="000376EF">
        <w:rPr>
          <w:i/>
          <w:lang w:val="en-GB"/>
        </w:rPr>
        <w:t>U</w:t>
      </w:r>
      <w:r w:rsidRPr="000376EF">
        <w:rPr>
          <w:lang w:val="en-GB"/>
        </w:rPr>
        <w:t xml:space="preserve"> with velocity </w:t>
      </w:r>
      <w:r w:rsidRPr="000376EF">
        <w:rPr>
          <w:i/>
          <w:lang w:val="en-GB"/>
        </w:rPr>
        <w:t>v</w:t>
      </w:r>
      <w:r w:rsidRPr="000376EF">
        <w:rPr>
          <w:lang w:val="en-GB"/>
        </w:rPr>
        <w:t xml:space="preserve"> with respect to the ECI frame is</w:t>
      </w:r>
      <w:r w:rsidR="008B6DC5">
        <w:rPr>
          <w:lang w:val="en-GB"/>
        </w:rPr>
        <w:t>:</w:t>
      </w:r>
    </w:p>
    <w:p w:rsidR="00936207" w:rsidRPr="000376EF" w:rsidRDefault="008B6DC5" w:rsidP="008B6DC5">
      <w:pPr>
        <w:pStyle w:val="Equation"/>
        <w:rPr>
          <w:lang w:val="en-GB"/>
        </w:rPr>
      </w:pPr>
      <w:r>
        <w:rPr>
          <w:lang w:val="en-GB"/>
        </w:rPr>
        <w:tab/>
      </w:r>
      <w:r w:rsidR="00936207">
        <w:rPr>
          <w:lang w:val="en-GB"/>
        </w:rPr>
        <w:tab/>
      </w:r>
      <w:r w:rsidR="007403C0" w:rsidRPr="007403C0">
        <w:rPr>
          <w:position w:val="-30"/>
          <w:lang w:val="en-GB"/>
        </w:rPr>
        <w:object w:dxaOrig="3600" w:dyaOrig="760">
          <v:shape id="_x0000_i1129" type="#_x0000_t75" style="width:178.5pt;height:38.25pt" o:ole="">
            <v:imagedata r:id="rId306" o:title=""/>
          </v:shape>
          <o:OLEObject Type="Embed" ProgID="Equation.DSMT4" ShapeID="_x0000_i1129" DrawAspect="Content" ObjectID="_1348058243" r:id="rId307"/>
        </w:object>
      </w:r>
      <w:r w:rsidR="00936207">
        <w:rPr>
          <w:lang w:val="en-GB"/>
        </w:rPr>
        <w:tab/>
        <w:t>(9-41)</w:t>
      </w:r>
    </w:p>
    <w:p w:rsidR="008B6DC5" w:rsidRDefault="00936207" w:rsidP="00F55A57">
      <w:pPr>
        <w:pStyle w:val="Normalaftertitle"/>
        <w:rPr>
          <w:lang w:val="en-GB"/>
        </w:rPr>
      </w:pPr>
      <w:r w:rsidRPr="000376EF">
        <w:rPr>
          <w:lang w:val="en-GB"/>
        </w:rPr>
        <w:t xml:space="preserve">Note that </w:t>
      </w:r>
      <w:r w:rsidRPr="000376EF">
        <w:rPr>
          <w:i/>
          <w:lang w:val="en-GB"/>
        </w:rPr>
        <w:t>W</w:t>
      </w:r>
      <w:r w:rsidRPr="000376EF">
        <w:rPr>
          <w:vertAlign w:val="subscript"/>
          <w:lang w:val="en-GB"/>
        </w:rPr>
        <w:t>0</w:t>
      </w:r>
      <w:r w:rsidRPr="000376EF">
        <w:rPr>
          <w:lang w:val="en-GB"/>
        </w:rPr>
        <w:t xml:space="preserve"> includes the effect of the Earth</w:t>
      </w:r>
      <w:r w:rsidR="00AD1D2C">
        <w:rPr>
          <w:rFonts w:hint="eastAsia"/>
          <w:lang w:val="en-GB"/>
        </w:rPr>
        <w:t>’</w:t>
      </w:r>
      <w:r w:rsidRPr="000376EF">
        <w:rPr>
          <w:lang w:val="en-GB"/>
        </w:rPr>
        <w:t xml:space="preserve">s rotation but </w:t>
      </w:r>
      <w:r w:rsidRPr="000376EF">
        <w:rPr>
          <w:i/>
          <w:lang w:val="en-GB"/>
        </w:rPr>
        <w:t>U</w:t>
      </w:r>
      <w:r w:rsidRPr="000376EF">
        <w:rPr>
          <w:lang w:val="en-GB"/>
        </w:rPr>
        <w:t xml:space="preserve"> does not.</w:t>
      </w:r>
      <w:r w:rsidR="00B41FB8">
        <w:rPr>
          <w:lang w:val="en-GB"/>
        </w:rPr>
        <w:t xml:space="preserve"> </w:t>
      </w:r>
      <w:r w:rsidRPr="000376EF">
        <w:rPr>
          <w:lang w:val="en-GB"/>
        </w:rPr>
        <w:t xml:space="preserve">This equation can be used both for clocks near the surface of the Earth and for clocks on satellites up to the altitude of the geostationary orbit (35 786 km). The coordinate time </w:t>
      </w:r>
      <w:r w:rsidR="007403C0" w:rsidRPr="007403C0">
        <w:rPr>
          <w:i/>
          <w:iCs/>
          <w:lang w:val="en-GB"/>
        </w:rPr>
        <w:t>t</w:t>
      </w:r>
      <w:r w:rsidR="00F55A57" w:rsidRPr="00F55A57">
        <w:rPr>
          <w:lang w:val="en-GB"/>
        </w:rPr>
        <w:t>´</w:t>
      </w:r>
      <w:r w:rsidRPr="000376EF">
        <w:rPr>
          <w:sz w:val="17"/>
          <w:szCs w:val="17"/>
          <w:lang w:val="en-GB"/>
        </w:rPr>
        <w:t xml:space="preserve"> </w:t>
      </w:r>
      <w:r w:rsidRPr="000376EF">
        <w:rPr>
          <w:lang w:val="en-GB"/>
        </w:rPr>
        <w:t xml:space="preserve">represented by this prescription is TT, defined as the coordinate time scale as realized by clocks on the rotating geoid whose unit is the SI second. </w:t>
      </w:r>
    </w:p>
    <w:p w:rsidR="008B6DC5" w:rsidRDefault="00936207" w:rsidP="00F55A57">
      <w:pPr>
        <w:rPr>
          <w:lang w:val="en-GB"/>
        </w:rPr>
      </w:pPr>
      <w:r w:rsidRPr="000376EF">
        <w:rPr>
          <w:lang w:val="en-GB"/>
        </w:rPr>
        <w:t>Therefore,</w:t>
      </w:r>
      <w:r w:rsidR="007403C0">
        <w:rPr>
          <w:lang w:val="en-GB"/>
        </w:rPr>
        <w:t xml:space="preserve"> </w:t>
      </w:r>
      <w:r w:rsidR="007403C0" w:rsidRPr="007403C0">
        <w:rPr>
          <w:i/>
          <w:iCs/>
          <w:lang w:val="en-GB"/>
        </w:rPr>
        <w:t>t</w:t>
      </w:r>
      <w:r w:rsidR="00F55A57" w:rsidRPr="00F55A57">
        <w:rPr>
          <w:lang w:val="en-GB"/>
        </w:rPr>
        <w:t>´</w:t>
      </w:r>
      <w:r w:rsidRPr="000376EF">
        <w:rPr>
          <w:lang w:val="en-GB"/>
        </w:rPr>
        <w:t> </w:t>
      </w:r>
      <w:r w:rsidRPr="000376EF">
        <w:rPr>
          <w:szCs w:val="22"/>
          <w:lang w:val="en-GB"/>
        </w:rPr>
        <w:sym w:font="Symbol" w:char="F0BA"/>
      </w:r>
      <w:r w:rsidRPr="000376EF">
        <w:rPr>
          <w:lang w:val="en-GB"/>
        </w:rPr>
        <w:t xml:space="preserve"> TT differs from </w:t>
      </w:r>
      <w:r w:rsidRPr="000376EF">
        <w:rPr>
          <w:i/>
          <w:lang w:val="en-GB"/>
        </w:rPr>
        <w:t>t</w:t>
      </w:r>
      <w:r w:rsidRPr="000376EF">
        <w:rPr>
          <w:lang w:val="en-GB"/>
        </w:rPr>
        <w:t xml:space="preserve"> </w:t>
      </w:r>
      <w:r w:rsidRPr="000376EF">
        <w:rPr>
          <w:szCs w:val="22"/>
          <w:lang w:val="en-GB"/>
        </w:rPr>
        <w:sym w:font="Symbol" w:char="F0BA"/>
      </w:r>
      <w:r w:rsidRPr="000376EF">
        <w:rPr>
          <w:lang w:val="en-GB"/>
        </w:rPr>
        <w:t xml:space="preserve"> TCG uniquely by a constant rate, such that </w:t>
      </w:r>
      <w:r w:rsidRPr="008B6DC5">
        <w:rPr>
          <w:iCs/>
          <w:lang w:val="en-GB"/>
        </w:rPr>
        <w:t>d</w:t>
      </w:r>
      <w:r w:rsidRPr="000376EF">
        <w:rPr>
          <w:lang w:val="en-GB"/>
        </w:rPr>
        <w:t>TT / </w:t>
      </w:r>
      <w:r w:rsidRPr="008B6DC5">
        <w:rPr>
          <w:iCs/>
          <w:lang w:val="en-GB"/>
        </w:rPr>
        <w:t>d</w:t>
      </w:r>
      <w:r w:rsidRPr="000376EF">
        <w:rPr>
          <w:lang w:val="en-GB"/>
        </w:rPr>
        <w:t xml:space="preserve">TCG = 1 – </w:t>
      </w:r>
      <w:r w:rsidRPr="000376EF">
        <w:rPr>
          <w:i/>
          <w:lang w:val="en-GB"/>
        </w:rPr>
        <w:t>L</w:t>
      </w:r>
      <w:r w:rsidRPr="000376EF">
        <w:rPr>
          <w:i/>
          <w:vertAlign w:val="subscript"/>
          <w:lang w:val="en-GB"/>
        </w:rPr>
        <w:t>G</w:t>
      </w:r>
      <w:r w:rsidR="007403C0">
        <w:rPr>
          <w:lang w:val="en-GB"/>
        </w:rPr>
        <w:t>;</w:t>
      </w:r>
    </w:p>
    <w:p w:rsidR="008B6DC5" w:rsidRDefault="008B6DC5" w:rsidP="00EE603B">
      <w:pPr>
        <w:pStyle w:val="Equationlegend"/>
        <w:keepNext/>
        <w:rPr>
          <w:lang w:val="en-GB"/>
        </w:rPr>
      </w:pPr>
      <w:r>
        <w:rPr>
          <w:lang w:val="en-GB"/>
        </w:rPr>
        <w:t>w</w:t>
      </w:r>
      <w:r w:rsidR="00936207" w:rsidRPr="000376EF">
        <w:rPr>
          <w:lang w:val="en-GB"/>
        </w:rPr>
        <w:t>here</w:t>
      </w:r>
      <w:r>
        <w:rPr>
          <w:lang w:val="en-GB"/>
        </w:rPr>
        <w:t>:</w:t>
      </w:r>
      <w:r w:rsidR="00936207" w:rsidRPr="000376EF">
        <w:rPr>
          <w:lang w:val="en-GB"/>
        </w:rPr>
        <w:t xml:space="preserve"> </w:t>
      </w:r>
    </w:p>
    <w:p w:rsidR="008B6DC5" w:rsidRDefault="008B6DC5" w:rsidP="008B6DC5">
      <w:pPr>
        <w:pStyle w:val="Equationlegend"/>
        <w:rPr>
          <w:lang w:val="en-GB"/>
        </w:rPr>
      </w:pPr>
      <w:r>
        <w:rPr>
          <w:i/>
          <w:lang w:val="en-GB"/>
        </w:rPr>
        <w:tab/>
      </w:r>
      <w:r w:rsidR="00936207" w:rsidRPr="000376EF">
        <w:rPr>
          <w:i/>
          <w:lang w:val="en-GB"/>
        </w:rPr>
        <w:t>L</w:t>
      </w:r>
      <w:r w:rsidR="00936207" w:rsidRPr="000376EF">
        <w:rPr>
          <w:i/>
          <w:vertAlign w:val="subscript"/>
          <w:lang w:val="en-GB"/>
        </w:rPr>
        <w:t>G</w:t>
      </w:r>
      <w:r w:rsidR="00936207" w:rsidRPr="000376EF">
        <w:rPr>
          <w:lang w:val="en-GB"/>
        </w:rPr>
        <w:t xml:space="preserve"> </w:t>
      </w:r>
      <w:r w:rsidR="00936207" w:rsidRPr="000376EF">
        <w:rPr>
          <w:szCs w:val="22"/>
          <w:lang w:val="en-GB"/>
        </w:rPr>
        <w:sym w:font="Symbol" w:char="F0BA"/>
      </w:r>
      <w:r w:rsidR="00936207" w:rsidRPr="000376EF">
        <w:rPr>
          <w:lang w:val="en-GB"/>
        </w:rPr>
        <w:t xml:space="preserve"> </w:t>
      </w:r>
      <w:r>
        <w:rPr>
          <w:lang w:val="en-GB"/>
        </w:rPr>
        <w:tab/>
      </w:r>
      <w:r w:rsidR="00936207" w:rsidRPr="000376EF">
        <w:rPr>
          <w:i/>
          <w:lang w:val="en-GB"/>
        </w:rPr>
        <w:t>W</w:t>
      </w:r>
      <w:r w:rsidR="00936207" w:rsidRPr="000376EF">
        <w:rPr>
          <w:vertAlign w:val="subscript"/>
          <w:lang w:val="en-GB"/>
        </w:rPr>
        <w:t>0</w:t>
      </w:r>
      <w:r w:rsidR="00936207" w:rsidRPr="000376EF">
        <w:rPr>
          <w:lang w:val="en-GB"/>
        </w:rPr>
        <w:t> / </w:t>
      </w:r>
      <w:r w:rsidR="00936207" w:rsidRPr="000376EF">
        <w:rPr>
          <w:i/>
          <w:lang w:val="en-GB"/>
        </w:rPr>
        <w:t>c</w:t>
      </w:r>
      <w:r w:rsidR="00936207" w:rsidRPr="000376EF">
        <w:rPr>
          <w:vertAlign w:val="superscript"/>
          <w:lang w:val="en-GB"/>
        </w:rPr>
        <w:t>2</w:t>
      </w:r>
      <w:r w:rsidR="00936207" w:rsidRPr="000376EF">
        <w:rPr>
          <w:lang w:val="en-GB"/>
        </w:rPr>
        <w:t xml:space="preserve"> = 6.969 290 134 </w:t>
      </w:r>
      <w:r w:rsidR="00936207" w:rsidRPr="000376EF">
        <w:rPr>
          <w:szCs w:val="22"/>
          <w:lang w:val="en-GB"/>
        </w:rPr>
        <w:sym w:font="Symbol" w:char="F0B4"/>
      </w:r>
      <w:r w:rsidR="00936207" w:rsidRPr="000376EF">
        <w:rPr>
          <w:lang w:val="en-GB"/>
        </w:rPr>
        <w:t> 10</w:t>
      </w:r>
      <w:r w:rsidR="00936207" w:rsidRPr="000376EF">
        <w:rPr>
          <w:szCs w:val="22"/>
          <w:vertAlign w:val="superscript"/>
          <w:lang w:val="en-GB"/>
        </w:rPr>
        <w:sym w:font="Symbol" w:char="F02D"/>
      </w:r>
      <w:r w:rsidR="00936207" w:rsidRPr="000376EF">
        <w:rPr>
          <w:vertAlign w:val="superscript"/>
          <w:lang w:val="en-GB"/>
        </w:rPr>
        <w:t>10</w:t>
      </w:r>
      <w:r w:rsidR="00936207" w:rsidRPr="000376EF">
        <w:rPr>
          <w:lang w:val="en-GB"/>
        </w:rPr>
        <w:t xml:space="preserve"> (approximately 60.2 </w:t>
      </w:r>
      <w:r w:rsidR="00936207" w:rsidRPr="000376EF">
        <w:rPr>
          <w:szCs w:val="22"/>
          <w:lang w:val="en-GB"/>
        </w:rPr>
        <w:sym w:font="Symbol" w:char="F06D"/>
      </w:r>
      <w:r w:rsidR="00936207" w:rsidRPr="000376EF">
        <w:rPr>
          <w:lang w:val="en-GB"/>
        </w:rPr>
        <w:t>s/d).</w:t>
      </w:r>
      <w:r w:rsidR="00B41FB8">
        <w:rPr>
          <w:lang w:val="en-GB"/>
        </w:rPr>
        <w:t xml:space="preserve"> </w:t>
      </w:r>
    </w:p>
    <w:p w:rsidR="00936207" w:rsidRPr="000376EF" w:rsidRDefault="00936207" w:rsidP="008B6DC5">
      <w:pPr>
        <w:rPr>
          <w:lang w:val="en-GB"/>
        </w:rPr>
      </w:pPr>
      <w:r w:rsidRPr="000376EF">
        <w:rPr>
          <w:lang w:val="en-GB"/>
        </w:rPr>
        <w:t>TT is an ideal form of</w:t>
      </w:r>
      <w:r w:rsidR="007403C0">
        <w:rPr>
          <w:lang w:val="en-GB"/>
        </w:rPr>
        <w:t xml:space="preserve"> </w:t>
      </w:r>
      <w:r w:rsidRPr="000376EF">
        <w:rPr>
          <w:lang w:val="en-GB"/>
        </w:rPr>
        <w:t>TAI.</w:t>
      </w:r>
    </w:p>
    <w:p w:rsidR="00936207" w:rsidRPr="000376EF" w:rsidRDefault="00936207" w:rsidP="00F35AEC">
      <w:pPr>
        <w:pStyle w:val="Heading3"/>
        <w:rPr>
          <w:noProof/>
          <w:lang w:val="en-GB"/>
        </w:rPr>
      </w:pPr>
      <w:bookmarkStart w:id="3474" w:name="_Toc257118483"/>
      <w:bookmarkStart w:id="3475" w:name="_Toc257118833"/>
      <w:bookmarkStart w:id="3476" w:name="_Toc257119156"/>
      <w:bookmarkStart w:id="3477" w:name="_Toc257119537"/>
      <w:bookmarkStart w:id="3478" w:name="_Toc257119978"/>
      <w:bookmarkStart w:id="3479" w:name="_Toc257120691"/>
      <w:bookmarkStart w:id="3480" w:name="_Toc257120897"/>
      <w:bookmarkStart w:id="3481" w:name="_Toc257121103"/>
      <w:bookmarkStart w:id="3482" w:name="_Toc257121309"/>
      <w:bookmarkStart w:id="3483" w:name="_Toc257121720"/>
      <w:bookmarkStart w:id="3484" w:name="_Toc257121925"/>
      <w:bookmarkStart w:id="3485" w:name="_Toc257122130"/>
      <w:bookmarkStart w:id="3486" w:name="_Toc257122335"/>
      <w:bookmarkStart w:id="3487" w:name="_Toc270345976"/>
      <w:bookmarkStart w:id="3488" w:name="_Toc270347364"/>
      <w:bookmarkStart w:id="3489" w:name="_Toc270407752"/>
      <w:bookmarkStart w:id="3490" w:name="_Toc270408663"/>
      <w:bookmarkStart w:id="3491" w:name="_Toc270414743"/>
      <w:bookmarkStart w:id="3492" w:name="_Toc270422223"/>
      <w:bookmarkStart w:id="3493" w:name="_Toc270432583"/>
      <w:bookmarkStart w:id="3494" w:name="_Toc270434438"/>
      <w:bookmarkStart w:id="3495" w:name="_Toc270508292"/>
      <w:bookmarkStart w:id="3496" w:name="_Toc270509320"/>
      <w:bookmarkStart w:id="3497" w:name="_Toc270510451"/>
      <w:bookmarkStart w:id="3498" w:name="_Toc270512450"/>
      <w:bookmarkStart w:id="3499" w:name="_Toc270517646"/>
      <w:bookmarkStart w:id="3500" w:name="_Toc270519347"/>
      <w:r w:rsidRPr="000376EF">
        <w:rPr>
          <w:noProof/>
          <w:lang w:val="en-GB"/>
        </w:rPr>
        <w:t>9.</w:t>
      </w:r>
      <w:r w:rsidR="007403C0">
        <w:rPr>
          <w:noProof/>
          <w:lang w:val="en-GB"/>
        </w:rPr>
        <w:t>2</w:t>
      </w:r>
      <w:r w:rsidRPr="000376EF">
        <w:rPr>
          <w:noProof/>
          <w:lang w:val="en-GB"/>
        </w:rPr>
        <w:t>.7</w:t>
      </w:r>
      <w:r w:rsidRPr="000376EF">
        <w:rPr>
          <w:noProof/>
          <w:lang w:val="en-GB"/>
        </w:rPr>
        <w:tab/>
      </w:r>
      <w:bookmarkStart w:id="3501" w:name="_Toc177205717"/>
      <w:bookmarkStart w:id="3502" w:name="_Toc177210525"/>
      <w:bookmarkStart w:id="3503" w:name="_Toc177210747"/>
      <w:r w:rsidRPr="000376EF">
        <w:rPr>
          <w:lang w:val="en-GB"/>
        </w:rPr>
        <w:t xml:space="preserve">Earth-Centered Earth-Fixed </w:t>
      </w:r>
      <w:r w:rsidR="00F35AEC" w:rsidRPr="000376EF">
        <w:rPr>
          <w:lang w:val="en-GB"/>
        </w:rPr>
        <w:t>coordinate system</w:t>
      </w:r>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501"/>
      <w:bookmarkEnd w:id="3502"/>
      <w:bookmarkEnd w:id="3503"/>
      <w:bookmarkEnd w:id="3498"/>
      <w:bookmarkEnd w:id="3499"/>
      <w:bookmarkEnd w:id="3500"/>
    </w:p>
    <w:p w:rsidR="00F35AEC" w:rsidRDefault="00936207" w:rsidP="00F35AEC">
      <w:pPr>
        <w:rPr>
          <w:lang w:val="en-GB"/>
        </w:rPr>
      </w:pPr>
      <w:r w:rsidRPr="000376EF">
        <w:rPr>
          <w:lang w:val="en-GB"/>
        </w:rPr>
        <w:t>Through terms of order 1/</w:t>
      </w:r>
      <w:r w:rsidRPr="000376EF">
        <w:rPr>
          <w:i/>
          <w:lang w:val="en-GB"/>
        </w:rPr>
        <w:t>c</w:t>
      </w:r>
      <w:r w:rsidRPr="000376EF">
        <w:rPr>
          <w:vertAlign w:val="superscript"/>
          <w:lang w:val="en-GB"/>
        </w:rPr>
        <w:t>2</w:t>
      </w:r>
      <w:r w:rsidRPr="000376EF">
        <w:rPr>
          <w:lang w:val="en-GB"/>
        </w:rPr>
        <w:t>, the components of the metric tensor in the rotating Earth-Centered Earth-Fixed (ECEF) coordinate system are</w:t>
      </w:r>
      <w:r w:rsidR="00F35AEC">
        <w:rPr>
          <w:lang w:val="en-GB"/>
        </w:rPr>
        <w:t>:</w:t>
      </w:r>
    </w:p>
    <w:p w:rsidR="00F35AEC" w:rsidRDefault="00F35AEC" w:rsidP="00F55A57">
      <w:pPr>
        <w:pStyle w:val="Equation"/>
        <w:rPr>
          <w:lang w:val="en-GB"/>
        </w:rPr>
      </w:pPr>
      <w:r>
        <w:rPr>
          <w:szCs w:val="22"/>
          <w:lang w:val="en-GB"/>
        </w:rPr>
        <w:tab/>
      </w:r>
      <w:r>
        <w:rPr>
          <w:szCs w:val="22"/>
          <w:lang w:val="en-GB"/>
        </w:rPr>
        <w:tab/>
      </w:r>
      <w:r w:rsidR="00936207" w:rsidRPr="000376EF">
        <w:rPr>
          <w:szCs w:val="22"/>
          <w:lang w:val="en-GB"/>
        </w:rPr>
        <w:sym w:font="Symbol" w:char="F02D"/>
      </w:r>
      <w:r w:rsidR="00936207" w:rsidRPr="00F55A57">
        <w:rPr>
          <w:lang w:val="en-US"/>
        </w:rPr>
        <w:t> </w:t>
      </w:r>
      <w:r w:rsidR="00936207" w:rsidRPr="00F55A57">
        <w:rPr>
          <w:i/>
          <w:lang w:val="en-US"/>
        </w:rPr>
        <w:t>g</w:t>
      </w:r>
      <w:r w:rsidR="00936207" w:rsidRPr="00F55A57">
        <w:rPr>
          <w:vertAlign w:val="subscript"/>
          <w:lang w:val="en-US"/>
        </w:rPr>
        <w:t> 00</w:t>
      </w:r>
      <w:r w:rsidR="00936207" w:rsidRPr="00F55A57">
        <w:rPr>
          <w:lang w:val="en-US"/>
        </w:rPr>
        <w:t xml:space="preserve"> = 1 – 2 </w:t>
      </w:r>
      <w:r w:rsidR="00936207" w:rsidRPr="00F55A57">
        <w:rPr>
          <w:i/>
          <w:lang w:val="en-US"/>
        </w:rPr>
        <w:t>U</w:t>
      </w:r>
      <w:r w:rsidR="00936207" w:rsidRPr="00F55A57">
        <w:rPr>
          <w:lang w:val="en-US"/>
        </w:rPr>
        <w:t> / </w:t>
      </w:r>
      <w:r w:rsidR="00936207" w:rsidRPr="00F55A57">
        <w:rPr>
          <w:i/>
          <w:lang w:val="en-US"/>
        </w:rPr>
        <w:t>c</w:t>
      </w:r>
      <w:r w:rsidR="00936207" w:rsidRPr="00F55A57">
        <w:rPr>
          <w:vertAlign w:val="superscript"/>
          <w:lang w:val="en-US"/>
        </w:rPr>
        <w:t> 2</w:t>
      </w:r>
      <w:r w:rsidR="00936207" w:rsidRPr="00F55A57">
        <w:rPr>
          <w:lang w:val="en-US"/>
        </w:rPr>
        <w:t xml:space="preserve"> – (</w:t>
      </w:r>
      <w:r w:rsidR="00936207" w:rsidRPr="000376EF">
        <w:rPr>
          <w:b/>
          <w:szCs w:val="22"/>
          <w:lang w:val="en-GB"/>
        </w:rPr>
        <w:sym w:font="Symbol" w:char="F077"/>
      </w:r>
      <w:r w:rsidR="00936207" w:rsidRPr="00F55A57">
        <w:rPr>
          <w:lang w:val="en-US"/>
        </w:rPr>
        <w:t> </w:t>
      </w:r>
      <w:r w:rsidR="00936207" w:rsidRPr="000376EF">
        <w:rPr>
          <w:szCs w:val="22"/>
          <w:lang w:val="en-GB"/>
        </w:rPr>
        <w:sym w:font="Symbol" w:char="F0B4"/>
      </w:r>
      <w:r w:rsidR="00936207" w:rsidRPr="00F55A57">
        <w:rPr>
          <w:lang w:val="en-US"/>
        </w:rPr>
        <w:t> </w:t>
      </w:r>
      <w:r w:rsidR="00936207" w:rsidRPr="00F55A57">
        <w:rPr>
          <w:b/>
          <w:lang w:val="en-US"/>
        </w:rPr>
        <w:t>r</w:t>
      </w:r>
      <w:r w:rsidR="00936207" w:rsidRPr="00F55A57">
        <w:rPr>
          <w:lang w:val="en-US"/>
        </w:rPr>
        <w:t>)</w:t>
      </w:r>
      <w:r w:rsidR="00936207" w:rsidRPr="00F55A57">
        <w:rPr>
          <w:vertAlign w:val="superscript"/>
          <w:lang w:val="en-US"/>
        </w:rPr>
        <w:t> 2</w:t>
      </w:r>
      <w:r w:rsidR="00936207" w:rsidRPr="00F55A57">
        <w:rPr>
          <w:lang w:val="en-US"/>
        </w:rPr>
        <w:t> / </w:t>
      </w:r>
      <w:r w:rsidR="00936207" w:rsidRPr="00F55A57">
        <w:rPr>
          <w:i/>
          <w:lang w:val="en-US"/>
        </w:rPr>
        <w:t>c</w:t>
      </w:r>
      <w:r w:rsidR="00936207" w:rsidRPr="00F55A57">
        <w:rPr>
          <w:vertAlign w:val="superscript"/>
          <w:lang w:val="en-US"/>
        </w:rPr>
        <w:t>2</w:t>
      </w:r>
      <w:r w:rsidR="00936207" w:rsidRPr="00F55A57">
        <w:rPr>
          <w:lang w:val="en-US"/>
        </w:rPr>
        <w:t xml:space="preserve"> = 1 – 2 </w:t>
      </w:r>
      <w:r w:rsidR="00936207" w:rsidRPr="00F55A57">
        <w:rPr>
          <w:i/>
          <w:lang w:val="en-US"/>
        </w:rPr>
        <w:t>W</w:t>
      </w:r>
      <w:r w:rsidR="00936207" w:rsidRPr="00F55A57">
        <w:rPr>
          <w:lang w:val="en-US"/>
        </w:rPr>
        <w:t> / </w:t>
      </w:r>
      <w:r w:rsidR="00936207" w:rsidRPr="00F55A57">
        <w:rPr>
          <w:i/>
          <w:lang w:val="en-US"/>
        </w:rPr>
        <w:t>c</w:t>
      </w:r>
      <w:r w:rsidR="00936207" w:rsidRPr="00F55A57">
        <w:rPr>
          <w:vertAlign w:val="superscript"/>
          <w:lang w:val="en-US"/>
        </w:rPr>
        <w:t>2</w:t>
      </w:r>
      <w:r w:rsidR="00936207" w:rsidRPr="00F55A57">
        <w:rPr>
          <w:lang w:val="en-US"/>
        </w:rPr>
        <w:t xml:space="preserve">, </w:t>
      </w:r>
      <w:r w:rsidR="00F55A57">
        <w:rPr>
          <w:lang w:val="en-US"/>
        </w:rPr>
        <w:t xml:space="preserve"> </w:t>
      </w:r>
      <w:r w:rsidR="00936207" w:rsidRPr="00F55A57">
        <w:rPr>
          <w:i/>
          <w:lang w:val="en-US"/>
        </w:rPr>
        <w:t>g</w:t>
      </w:r>
      <w:r w:rsidR="00936207" w:rsidRPr="00F55A57">
        <w:rPr>
          <w:vertAlign w:val="subscript"/>
          <w:lang w:val="en-US"/>
        </w:rPr>
        <w:t> 0</w:t>
      </w:r>
      <w:r w:rsidR="00936207" w:rsidRPr="00F55A57">
        <w:rPr>
          <w:i/>
          <w:vertAlign w:val="subscript"/>
          <w:lang w:val="en-US"/>
        </w:rPr>
        <w:t>j</w:t>
      </w:r>
      <w:r w:rsidR="00936207" w:rsidRPr="00F55A57">
        <w:rPr>
          <w:lang w:val="en-US"/>
        </w:rPr>
        <w:t> = (</w:t>
      </w:r>
      <w:r w:rsidR="00936207" w:rsidRPr="000376EF">
        <w:rPr>
          <w:b/>
          <w:szCs w:val="22"/>
          <w:lang w:val="en-GB"/>
        </w:rPr>
        <w:sym w:font="Symbol" w:char="F077"/>
      </w:r>
      <w:r w:rsidR="00936207" w:rsidRPr="00F55A57">
        <w:rPr>
          <w:lang w:val="en-US"/>
        </w:rPr>
        <w:t> </w:t>
      </w:r>
      <w:r w:rsidR="00936207" w:rsidRPr="000376EF">
        <w:rPr>
          <w:szCs w:val="22"/>
          <w:lang w:val="en-GB"/>
        </w:rPr>
        <w:sym w:font="Symbol" w:char="F0B4"/>
      </w:r>
      <w:r w:rsidR="00936207" w:rsidRPr="00F55A57">
        <w:rPr>
          <w:lang w:val="en-US"/>
        </w:rPr>
        <w:t> </w:t>
      </w:r>
      <w:r w:rsidR="00936207" w:rsidRPr="00F55A57">
        <w:rPr>
          <w:b/>
          <w:lang w:val="en-US"/>
        </w:rPr>
        <w:t>r</w:t>
      </w:r>
      <w:r w:rsidR="00936207" w:rsidRPr="00F55A57">
        <w:rPr>
          <w:lang w:val="en-US"/>
        </w:rPr>
        <w:t>)</w:t>
      </w:r>
      <w:r w:rsidR="00936207" w:rsidRPr="00F55A57">
        <w:rPr>
          <w:vertAlign w:val="subscript"/>
          <w:lang w:val="en-US"/>
        </w:rPr>
        <w:t> </w:t>
      </w:r>
      <w:r w:rsidR="00936207" w:rsidRPr="00F55A57">
        <w:rPr>
          <w:i/>
          <w:vertAlign w:val="subscript"/>
          <w:lang w:val="en-US"/>
        </w:rPr>
        <w:t>j</w:t>
      </w:r>
      <w:r w:rsidR="00936207" w:rsidRPr="00F55A57">
        <w:rPr>
          <w:i/>
          <w:lang w:val="en-US"/>
        </w:rPr>
        <w:t> </w:t>
      </w:r>
      <w:r w:rsidR="00936207" w:rsidRPr="00F55A57">
        <w:rPr>
          <w:lang w:val="en-US"/>
        </w:rPr>
        <w:t>/ </w:t>
      </w:r>
      <w:r w:rsidR="00936207" w:rsidRPr="00F55A57">
        <w:rPr>
          <w:i/>
          <w:lang w:val="en-US"/>
        </w:rPr>
        <w:t>c</w:t>
      </w:r>
      <w:r w:rsidR="00F55A57" w:rsidRPr="00F55A57">
        <w:rPr>
          <w:lang w:val="en-US"/>
        </w:rPr>
        <w:t xml:space="preserve"> </w:t>
      </w:r>
      <w:r w:rsidR="00F55A57">
        <w:rPr>
          <w:lang w:val="en-US"/>
        </w:rPr>
        <w:t xml:space="preserve"> </w:t>
      </w:r>
      <w:r w:rsidR="00F55A57" w:rsidRPr="00F55A57">
        <w:rPr>
          <w:lang w:val="en-US"/>
        </w:rPr>
        <w:t xml:space="preserve">and  </w:t>
      </w:r>
      <w:r w:rsidR="00936207" w:rsidRPr="000376EF">
        <w:rPr>
          <w:lang w:val="en-GB"/>
        </w:rPr>
        <w:t>g</w:t>
      </w:r>
      <w:r w:rsidR="00936207" w:rsidRPr="000376EF">
        <w:rPr>
          <w:vertAlign w:val="subscript"/>
          <w:lang w:val="en-GB"/>
        </w:rPr>
        <w:t> </w:t>
      </w:r>
      <w:r w:rsidR="00936207" w:rsidRPr="007403C0">
        <w:rPr>
          <w:i/>
          <w:iCs/>
          <w:vertAlign w:val="subscript"/>
          <w:lang w:val="en-GB"/>
        </w:rPr>
        <w:t>ij</w:t>
      </w:r>
      <w:r w:rsidR="00936207" w:rsidRPr="000376EF">
        <w:rPr>
          <w:lang w:val="en-GB"/>
        </w:rPr>
        <w:t xml:space="preserve"> = </w:t>
      </w:r>
      <w:r w:rsidR="00936207" w:rsidRPr="000376EF">
        <w:rPr>
          <w:szCs w:val="22"/>
          <w:lang w:val="en-GB"/>
        </w:rPr>
        <w:sym w:font="Symbol" w:char="F064"/>
      </w:r>
      <w:r w:rsidR="00B41FB8">
        <w:rPr>
          <w:vertAlign w:val="subscript"/>
          <w:lang w:val="en-GB"/>
        </w:rPr>
        <w:t xml:space="preserve"> </w:t>
      </w:r>
      <w:r w:rsidR="00936207" w:rsidRPr="007403C0">
        <w:rPr>
          <w:i/>
          <w:iCs/>
          <w:vertAlign w:val="subscript"/>
          <w:lang w:val="en-GB"/>
        </w:rPr>
        <w:t>ij</w:t>
      </w:r>
      <w:r w:rsidR="00936207" w:rsidRPr="000376EF">
        <w:rPr>
          <w:vertAlign w:val="subscript"/>
          <w:lang w:val="en-GB"/>
        </w:rPr>
        <w:t> </w:t>
      </w:r>
      <w:r w:rsidR="00936207" w:rsidRPr="000376EF">
        <w:rPr>
          <w:lang w:val="en-GB"/>
        </w:rPr>
        <w:t>.</w:t>
      </w:r>
      <w:r w:rsidR="00B41FB8">
        <w:rPr>
          <w:lang w:val="en-GB"/>
        </w:rPr>
        <w:t xml:space="preserve"> </w:t>
      </w:r>
    </w:p>
    <w:p w:rsidR="00936207" w:rsidRPr="000376EF" w:rsidRDefault="00936207" w:rsidP="00F35AEC">
      <w:pPr>
        <w:rPr>
          <w:lang w:val="en-GB"/>
        </w:rPr>
      </w:pPr>
      <w:r w:rsidRPr="000376EF">
        <w:rPr>
          <w:lang w:val="en-GB"/>
        </w:rPr>
        <w:t>To this order, the space</w:t>
      </w:r>
      <w:r w:rsidRPr="000376EF">
        <w:rPr>
          <w:lang w:val="en-GB"/>
        </w:rPr>
        <w:noBreakHyphen/>
        <w:t>time interval is</w:t>
      </w:r>
      <w:r w:rsidR="00F35AEC">
        <w:rPr>
          <w:lang w:val="en-GB"/>
        </w:rPr>
        <w:t>:</w:t>
      </w:r>
    </w:p>
    <w:p w:rsidR="00936207" w:rsidRPr="000376EF" w:rsidRDefault="00F35AEC" w:rsidP="00F35AEC">
      <w:pPr>
        <w:pStyle w:val="Equation"/>
        <w:rPr>
          <w:lang w:val="en-GB"/>
        </w:rPr>
      </w:pPr>
      <w:r>
        <w:rPr>
          <w:lang w:val="en-GB"/>
        </w:rPr>
        <w:tab/>
      </w:r>
      <w:r w:rsidR="00936207">
        <w:rPr>
          <w:lang w:val="en-GB"/>
        </w:rPr>
        <w:tab/>
      </w:r>
      <w:r w:rsidR="00F55A57" w:rsidRPr="007403C0">
        <w:rPr>
          <w:position w:val="-28"/>
          <w:lang w:val="en-GB"/>
        </w:rPr>
        <w:object w:dxaOrig="7260" w:dyaOrig="680">
          <v:shape id="_x0000_i1130" type="#_x0000_t75" style="width:363pt;height:33.75pt" o:ole="">
            <v:imagedata r:id="rId308" o:title=""/>
          </v:shape>
          <o:OLEObject Type="Embed" ProgID="Equation.DSMT4" ShapeID="_x0000_i1130" DrawAspect="Content" ObjectID="_1348058244" r:id="rId309"/>
        </w:object>
      </w:r>
      <w:r w:rsidR="00936207">
        <w:rPr>
          <w:lang w:val="en-GB"/>
        </w:rPr>
        <w:tab/>
        <w:t>(9-42)</w:t>
      </w:r>
    </w:p>
    <w:p w:rsidR="00936207" w:rsidRPr="000376EF" w:rsidRDefault="00936207" w:rsidP="00F35AEC">
      <w:pPr>
        <w:rPr>
          <w:lang w:val="en-GB"/>
        </w:rPr>
      </w:pPr>
      <w:r w:rsidRPr="000376EF">
        <w:rPr>
          <w:lang w:val="en-GB"/>
        </w:rPr>
        <w:t>Thus the elapsed coordinate time is</w:t>
      </w:r>
      <w:r w:rsidR="00F35AEC">
        <w:rPr>
          <w:lang w:val="en-GB"/>
        </w:rPr>
        <w:t>:</w:t>
      </w:r>
    </w:p>
    <w:p w:rsidR="00936207" w:rsidRPr="000376EF" w:rsidRDefault="00936207" w:rsidP="00F35AEC">
      <w:pPr>
        <w:pStyle w:val="Equation"/>
        <w:rPr>
          <w:lang w:val="en-GB"/>
        </w:rPr>
      </w:pPr>
      <w:r>
        <w:rPr>
          <w:lang w:val="en-GB"/>
        </w:rPr>
        <w:tab/>
      </w:r>
      <w:r>
        <w:rPr>
          <w:lang w:val="en-GB"/>
        </w:rPr>
        <w:tab/>
      </w:r>
      <w:r w:rsidR="00F55A57" w:rsidRPr="007403C0">
        <w:rPr>
          <w:position w:val="-30"/>
          <w:lang w:val="en-GB"/>
        </w:rPr>
        <w:object w:dxaOrig="5880" w:dyaOrig="740">
          <v:shape id="_x0000_i1131" type="#_x0000_t75" style="width:295.5pt;height:37.5pt" o:ole="">
            <v:imagedata r:id="rId310" o:title=""/>
          </v:shape>
          <o:OLEObject Type="Embed" ProgID="Equation.DSMT4" ShapeID="_x0000_i1131" DrawAspect="Content" ObjectID="_1348058245" r:id="rId311"/>
        </w:object>
      </w:r>
      <w:r w:rsidR="00F35AEC">
        <w:rPr>
          <w:lang w:val="en-GB"/>
        </w:rPr>
        <w:tab/>
      </w:r>
      <w:r>
        <w:rPr>
          <w:lang w:val="en-GB"/>
        </w:rPr>
        <w:t>(9-43)</w:t>
      </w:r>
    </w:p>
    <w:p w:rsidR="00936207" w:rsidRDefault="00936207" w:rsidP="00F35AEC">
      <w:pPr>
        <w:pStyle w:val="Equationlegend"/>
        <w:rPr>
          <w:lang w:val="en-GB"/>
        </w:rPr>
      </w:pPr>
      <w:r w:rsidRPr="00CA1A86">
        <w:rPr>
          <w:lang w:val="en-GB"/>
        </w:rPr>
        <w:t>where:</w:t>
      </w:r>
    </w:p>
    <w:p w:rsidR="00936207" w:rsidRPr="000376EF" w:rsidRDefault="00F35AEC" w:rsidP="00F35AEC">
      <w:pPr>
        <w:pStyle w:val="Equationlegend"/>
        <w:rPr>
          <w:lang w:val="en-GB"/>
        </w:rPr>
      </w:pPr>
      <w:r>
        <w:rPr>
          <w:b/>
          <w:lang w:val="en-GB"/>
        </w:rPr>
        <w:tab/>
      </w:r>
      <w:r w:rsidR="00936207" w:rsidRPr="00CA1A86">
        <w:rPr>
          <w:b/>
          <w:lang w:val="en-GB"/>
        </w:rPr>
        <w:t>v</w:t>
      </w:r>
      <w:r w:rsidR="00936207" w:rsidRPr="00CA1A86">
        <w:rPr>
          <w:szCs w:val="22"/>
          <w:lang w:val="en-GB"/>
        </w:rPr>
        <w:sym w:font="Symbol" w:char="F0A2"/>
      </w:r>
      <w:r w:rsidR="00936207">
        <w:rPr>
          <w:sz w:val="17"/>
          <w:szCs w:val="17"/>
          <w:lang w:val="en-GB"/>
        </w:rPr>
        <w:t>:</w:t>
      </w:r>
      <w:r w:rsidR="00936207" w:rsidRPr="00CA1A86">
        <w:rPr>
          <w:lang w:val="en-GB"/>
        </w:rPr>
        <w:t xml:space="preserve"> </w:t>
      </w:r>
      <w:r>
        <w:rPr>
          <w:lang w:val="en-GB"/>
        </w:rPr>
        <w:tab/>
      </w:r>
      <w:r w:rsidR="00936207" w:rsidRPr="00CA1A86">
        <w:rPr>
          <w:lang w:val="en-GB"/>
        </w:rPr>
        <w:t>the clock velocity with respect to the rotating Earth.</w:t>
      </w:r>
      <w:r w:rsidR="00B41FB8">
        <w:rPr>
          <w:lang w:val="en-GB"/>
        </w:rPr>
        <w:t xml:space="preserve"> </w:t>
      </w:r>
      <w:r w:rsidR="00936207" w:rsidRPr="00CA1A86">
        <w:rPr>
          <w:lang w:val="en-GB"/>
        </w:rPr>
        <w:t xml:space="preserve">This result also follows from the </w:t>
      </w:r>
      <w:r w:rsidR="00936207" w:rsidRPr="000376EF">
        <w:rPr>
          <w:lang w:val="en-GB"/>
        </w:rPr>
        <w:t xml:space="preserve">equation for </w:t>
      </w:r>
      <w:r w:rsidR="00936207" w:rsidRPr="000376EF">
        <w:rPr>
          <w:szCs w:val="22"/>
          <w:lang w:val="en-GB"/>
        </w:rPr>
        <w:sym w:font="Symbol" w:char="F044"/>
      </w:r>
      <w:r w:rsidR="00936207" w:rsidRPr="000376EF">
        <w:rPr>
          <w:i/>
          <w:lang w:val="en-GB"/>
        </w:rPr>
        <w:t>t</w:t>
      </w:r>
      <w:r w:rsidR="00936207" w:rsidRPr="000376EF">
        <w:rPr>
          <w:lang w:val="en-GB"/>
        </w:rPr>
        <w:t xml:space="preserve"> with respect to an inertial frame by the substitution </w:t>
      </w:r>
      <w:r w:rsidR="00936207" w:rsidRPr="000376EF">
        <w:rPr>
          <w:b/>
          <w:lang w:val="en-GB"/>
        </w:rPr>
        <w:t>v</w:t>
      </w:r>
      <w:r w:rsidR="00936207" w:rsidRPr="000376EF">
        <w:rPr>
          <w:lang w:val="en-GB"/>
        </w:rPr>
        <w:t xml:space="preserve"> = </w:t>
      </w:r>
      <w:r w:rsidR="00936207" w:rsidRPr="000376EF">
        <w:rPr>
          <w:b/>
          <w:lang w:val="en-GB"/>
        </w:rPr>
        <w:t>v</w:t>
      </w:r>
      <w:r w:rsidR="00936207" w:rsidRPr="000376EF">
        <w:rPr>
          <w:b/>
          <w:vertAlign w:val="superscript"/>
          <w:lang w:val="en-GB"/>
        </w:rPr>
        <w:t> </w:t>
      </w:r>
      <w:r w:rsidR="00936207" w:rsidRPr="000376EF">
        <w:rPr>
          <w:szCs w:val="22"/>
          <w:lang w:val="en-GB"/>
        </w:rPr>
        <w:sym w:font="Symbol" w:char="F0A2"/>
      </w:r>
      <w:r w:rsidR="00936207" w:rsidRPr="000376EF">
        <w:rPr>
          <w:lang w:val="en-GB"/>
        </w:rPr>
        <w:t> + </w:t>
      </w:r>
      <w:r w:rsidR="00936207" w:rsidRPr="000376EF">
        <w:rPr>
          <w:b/>
          <w:szCs w:val="22"/>
          <w:lang w:val="en-GB"/>
        </w:rPr>
        <w:sym w:font="Symbol" w:char="F077"/>
      </w:r>
      <w:r w:rsidR="00936207" w:rsidRPr="000376EF">
        <w:rPr>
          <w:lang w:val="en-GB"/>
        </w:rPr>
        <w:t> </w:t>
      </w:r>
      <w:r w:rsidR="00936207" w:rsidRPr="000376EF">
        <w:rPr>
          <w:szCs w:val="22"/>
          <w:lang w:val="en-GB"/>
        </w:rPr>
        <w:sym w:font="Symbol" w:char="F0B4"/>
      </w:r>
      <w:r w:rsidR="00936207" w:rsidRPr="000376EF">
        <w:rPr>
          <w:lang w:val="en-GB"/>
        </w:rPr>
        <w:t> </w:t>
      </w:r>
      <w:r w:rsidR="00936207" w:rsidRPr="000376EF">
        <w:rPr>
          <w:b/>
          <w:lang w:val="en-GB"/>
        </w:rPr>
        <w:t>r</w:t>
      </w:r>
      <w:r w:rsidR="00936207" w:rsidRPr="000376EF">
        <w:rPr>
          <w:lang w:val="en-GB"/>
        </w:rPr>
        <w:t xml:space="preserve"> to the same approximation.</w:t>
      </w:r>
    </w:p>
    <w:p w:rsidR="00936207" w:rsidRPr="000376EF" w:rsidRDefault="00936207" w:rsidP="00F55A57">
      <w:pPr>
        <w:pStyle w:val="Normalaftertitle"/>
        <w:rPr>
          <w:lang w:val="en-GB"/>
        </w:rPr>
      </w:pPr>
      <w:r w:rsidRPr="000376EF">
        <w:rPr>
          <w:lang w:val="en-GB"/>
        </w:rPr>
        <w:t xml:space="preserve">To make this coordinate time correspond to the proper time recorded by a clock at rest on the geoid, it is multiplied by the scaling factor 1 – </w:t>
      </w:r>
      <w:r w:rsidRPr="000376EF">
        <w:rPr>
          <w:i/>
          <w:lang w:val="en-GB"/>
        </w:rPr>
        <w:t>W</w:t>
      </w:r>
      <w:r w:rsidRPr="000376EF">
        <w:rPr>
          <w:vertAlign w:val="subscript"/>
          <w:lang w:val="en-GB"/>
        </w:rPr>
        <w:t>0</w:t>
      </w:r>
      <w:r w:rsidRPr="000376EF">
        <w:rPr>
          <w:lang w:val="en-GB"/>
        </w:rPr>
        <w:t> / </w:t>
      </w:r>
      <w:r w:rsidRPr="000376EF">
        <w:rPr>
          <w:i/>
          <w:lang w:val="en-GB"/>
        </w:rPr>
        <w:t>c</w:t>
      </w:r>
      <w:r w:rsidRPr="000376EF">
        <w:rPr>
          <w:vertAlign w:val="superscript"/>
          <w:lang w:val="en-GB"/>
        </w:rPr>
        <w:t>2</w:t>
      </w:r>
      <w:r w:rsidRPr="000376EF">
        <w:rPr>
          <w:lang w:val="en-GB"/>
        </w:rPr>
        <w:t>, yielding</w:t>
      </w:r>
      <w:r w:rsidR="00F35AEC">
        <w:rPr>
          <w:lang w:val="en-GB"/>
        </w:rPr>
        <w:t>:</w:t>
      </w:r>
    </w:p>
    <w:p w:rsidR="00936207" w:rsidRPr="00946F4B" w:rsidRDefault="00C86F56" w:rsidP="00946F4B">
      <w:pPr>
        <w:pStyle w:val="Equation"/>
        <w:rPr>
          <w:lang w:val="en-GB"/>
        </w:rPr>
      </w:pPr>
      <w:r>
        <w:rPr>
          <w:noProof/>
          <w:lang w:val="en-US" w:eastAsia="zh-CN"/>
        </w:rPr>
        <w:pict>
          <v:shapetype id="_x0000_t202" coordsize="21600,21600" o:spt="202" path="m,l,21600r21600,l21600,xe">
            <v:stroke joinstyle="miter"/>
            <v:path gradientshapeok="t" o:connecttype="rect"/>
          </v:shapetype>
          <v:shape id="_x0000_s1276" type="#_x0000_t202" style="position:absolute;margin-left:428.55pt;margin-top:21.4pt;width:19.5pt;height:13.1pt;z-index:251661312" strokecolor="white [3212]">
            <v:textbox>
              <w:txbxContent>
                <w:p w:rsidR="0023662D" w:rsidRDefault="0023662D" w:rsidP="00946F4B"/>
              </w:txbxContent>
            </v:textbox>
          </v:shape>
        </w:pict>
      </w:r>
      <w:r w:rsidR="00946F4B">
        <w:rPr>
          <w:lang w:val="en-GB"/>
        </w:rPr>
        <w:tab/>
      </w:r>
      <w:r w:rsidR="00946F4B">
        <w:rPr>
          <w:lang w:val="en-GB"/>
        </w:rPr>
        <w:tab/>
      </w:r>
      <w:r w:rsidR="00946F4B" w:rsidRPr="00946F4B">
        <w:rPr>
          <w:position w:val="-32"/>
          <w:lang w:val="en-GB"/>
        </w:rPr>
        <w:object w:dxaOrig="7860" w:dyaOrig="780">
          <v:shape id="_x0000_i1132" type="#_x0000_t75" style="width:394.5pt;height:39.75pt" o:ole="">
            <v:imagedata r:id="rId312" o:title=""/>
          </v:shape>
          <o:OLEObject Type="Embed" ProgID="Equation.DSMT4" ShapeID="_x0000_i1132" DrawAspect="Content" ObjectID="_1348058246" r:id="rId313"/>
        </w:object>
      </w:r>
      <w:r w:rsidR="00936207" w:rsidRPr="00CA1A86">
        <w:rPr>
          <w:szCs w:val="22"/>
          <w:lang w:val="en-GB"/>
        </w:rPr>
        <w:tab/>
        <w:t>(9-44)</w:t>
      </w:r>
    </w:p>
    <w:p w:rsidR="00936207" w:rsidRPr="000376EF" w:rsidRDefault="00936207" w:rsidP="007403C0">
      <w:pPr>
        <w:spacing w:before="240"/>
        <w:rPr>
          <w:lang w:val="en-GB"/>
        </w:rPr>
      </w:pPr>
      <w:r w:rsidRPr="000376EF">
        <w:rPr>
          <w:lang w:val="en-GB"/>
        </w:rPr>
        <w:t>The term in brackets in the first integral may be expressed</w:t>
      </w:r>
      <w:r w:rsidR="00F35AEC">
        <w:rPr>
          <w:lang w:val="en-GB"/>
        </w:rPr>
        <w:t>:</w:t>
      </w:r>
    </w:p>
    <w:p w:rsidR="00936207" w:rsidRPr="000376EF" w:rsidRDefault="00936207" w:rsidP="00F35AEC">
      <w:pPr>
        <w:pStyle w:val="Equation"/>
        <w:rPr>
          <w:lang w:val="en-GB"/>
        </w:rPr>
      </w:pPr>
      <w:r>
        <w:rPr>
          <w:lang w:val="en-GB"/>
        </w:rPr>
        <w:tab/>
      </w:r>
      <w:r>
        <w:rPr>
          <w:lang w:val="en-GB"/>
        </w:rPr>
        <w:tab/>
      </w:r>
      <w:r w:rsidR="007403C0" w:rsidRPr="00E268CD">
        <w:rPr>
          <w:position w:val="-22"/>
          <w:lang w:val="en-GB"/>
        </w:rPr>
        <w:object w:dxaOrig="3879" w:dyaOrig="580">
          <v:shape id="_x0000_i1133" type="#_x0000_t75" style="width:195pt;height:30pt" o:ole="">
            <v:imagedata r:id="rId314" o:title=""/>
          </v:shape>
          <o:OLEObject Type="Embed" ProgID="Equation.DSMT4" ShapeID="_x0000_i1133" DrawAspect="Content" ObjectID="_1348058247" r:id="rId315"/>
        </w:object>
      </w:r>
      <w:r>
        <w:rPr>
          <w:lang w:val="en-GB"/>
        </w:rPr>
        <w:tab/>
        <w:t>(9-45)</w:t>
      </w:r>
    </w:p>
    <w:p w:rsidR="00936207" w:rsidRPr="000376EF" w:rsidRDefault="00936207" w:rsidP="00F35AEC">
      <w:pPr>
        <w:pStyle w:val="Equationlegend"/>
        <w:rPr>
          <w:lang w:val="en-GB"/>
        </w:rPr>
      </w:pPr>
      <w:r w:rsidRPr="00CA1A86">
        <w:rPr>
          <w:lang w:val="en-GB"/>
        </w:rPr>
        <w:t>where:</w:t>
      </w:r>
    </w:p>
    <w:p w:rsidR="00936207" w:rsidRPr="000376EF" w:rsidRDefault="00F35AEC" w:rsidP="00F35AEC">
      <w:pPr>
        <w:pStyle w:val="Equationlegend"/>
        <w:rPr>
          <w:lang w:val="en-GB"/>
        </w:rPr>
      </w:pPr>
      <w:r>
        <w:rPr>
          <w:i/>
          <w:lang w:val="en-GB"/>
        </w:rPr>
        <w:tab/>
      </w:r>
      <w:r w:rsidR="00936207" w:rsidRPr="00CA1A86">
        <w:rPr>
          <w:i/>
          <w:lang w:val="en-GB"/>
        </w:rPr>
        <w:t>W</w:t>
      </w:r>
      <w:r w:rsidR="00936207">
        <w:rPr>
          <w:lang w:val="en-GB"/>
        </w:rPr>
        <w:t>:</w:t>
      </w:r>
      <w:r w:rsidR="00936207" w:rsidRPr="00CA1A86">
        <w:rPr>
          <w:lang w:val="en-GB"/>
        </w:rPr>
        <w:t xml:space="preserve"> </w:t>
      </w:r>
      <w:r>
        <w:rPr>
          <w:lang w:val="en-GB"/>
        </w:rPr>
        <w:tab/>
      </w:r>
      <w:r w:rsidR="00936207" w:rsidRPr="00CA1A86">
        <w:rPr>
          <w:lang w:val="en-GB"/>
        </w:rPr>
        <w:t xml:space="preserve">the geopotential at height </w:t>
      </w:r>
      <w:r w:rsidR="00936207" w:rsidRPr="00CA1A86">
        <w:rPr>
          <w:i/>
          <w:lang w:val="en-GB"/>
        </w:rPr>
        <w:t>h</w:t>
      </w:r>
      <w:r>
        <w:rPr>
          <w:lang w:val="en-GB"/>
        </w:rPr>
        <w:t> </w:t>
      </w:r>
    </w:p>
    <w:p w:rsidR="00936207" w:rsidRPr="000376EF" w:rsidRDefault="00F35AEC" w:rsidP="00F35AEC">
      <w:pPr>
        <w:pStyle w:val="Equationlegend"/>
        <w:rPr>
          <w:lang w:val="en-GB"/>
        </w:rPr>
      </w:pPr>
      <w:r>
        <w:rPr>
          <w:i/>
          <w:lang w:val="en-GB"/>
        </w:rPr>
        <w:tab/>
      </w:r>
      <w:r w:rsidR="00936207" w:rsidRPr="00CA1A86">
        <w:rPr>
          <w:i/>
          <w:lang w:val="en-GB"/>
        </w:rPr>
        <w:t>W</w:t>
      </w:r>
      <w:r w:rsidR="00936207" w:rsidRPr="00CA1A86">
        <w:rPr>
          <w:vertAlign w:val="subscript"/>
          <w:lang w:val="en-GB"/>
        </w:rPr>
        <w:t>0</w:t>
      </w:r>
      <w:r w:rsidR="00936207">
        <w:rPr>
          <w:lang w:val="en-GB"/>
        </w:rPr>
        <w:t>:</w:t>
      </w:r>
      <w:r w:rsidR="00936207" w:rsidRPr="00CA1A86">
        <w:rPr>
          <w:lang w:val="en-GB"/>
        </w:rPr>
        <w:t xml:space="preserve"> </w:t>
      </w:r>
      <w:r>
        <w:rPr>
          <w:lang w:val="en-GB"/>
        </w:rPr>
        <w:tab/>
      </w:r>
      <w:r w:rsidR="00936207" w:rsidRPr="00CA1A86">
        <w:rPr>
          <w:lang w:val="en-GB"/>
        </w:rPr>
        <w:t>the geopotent</w:t>
      </w:r>
      <w:r>
        <w:rPr>
          <w:lang w:val="en-GB"/>
        </w:rPr>
        <w:t>ial on the surface of the geoid</w:t>
      </w:r>
    </w:p>
    <w:p w:rsidR="00936207" w:rsidRPr="000376EF" w:rsidRDefault="00F35AEC" w:rsidP="00F35AEC">
      <w:pPr>
        <w:pStyle w:val="Equationlegend"/>
        <w:rPr>
          <w:lang w:val="en-GB"/>
        </w:rPr>
      </w:pPr>
      <w:r>
        <w:rPr>
          <w:i/>
          <w:lang w:val="en-GB"/>
        </w:rPr>
        <w:tab/>
      </w:r>
      <w:r w:rsidR="00936207" w:rsidRPr="00CA1A86">
        <w:rPr>
          <w:i/>
          <w:lang w:val="en-GB"/>
        </w:rPr>
        <w:t>g</w:t>
      </w:r>
      <w:r w:rsidR="00936207">
        <w:rPr>
          <w:lang w:val="en-GB"/>
        </w:rPr>
        <w:t>:</w:t>
      </w:r>
      <w:r w:rsidR="00936207" w:rsidRPr="00CA1A86">
        <w:rPr>
          <w:lang w:val="en-GB"/>
        </w:rPr>
        <w:t xml:space="preserve"> </w:t>
      </w:r>
      <w:r>
        <w:rPr>
          <w:lang w:val="en-GB"/>
        </w:rPr>
        <w:tab/>
      </w:r>
      <w:r w:rsidR="00936207" w:rsidRPr="00CA1A86">
        <w:rPr>
          <w:lang w:val="en-GB"/>
        </w:rPr>
        <w:t>the local acceleration of gravity.</w:t>
      </w:r>
    </w:p>
    <w:p w:rsidR="00936207" w:rsidRPr="000376EF" w:rsidRDefault="00936207" w:rsidP="007403C0">
      <w:pPr>
        <w:spacing w:before="240"/>
        <w:rPr>
          <w:lang w:val="en-GB"/>
        </w:rPr>
      </w:pPr>
      <w:r w:rsidRPr="000376EF">
        <w:rPr>
          <w:lang w:val="en-GB"/>
        </w:rPr>
        <w:t>Therefore, the elapsed coordinate time becomes</w:t>
      </w:r>
      <w:r w:rsidR="00F35AEC">
        <w:rPr>
          <w:lang w:val="en-GB"/>
        </w:rPr>
        <w:t>:</w:t>
      </w:r>
    </w:p>
    <w:p w:rsidR="00936207" w:rsidRPr="00EF69E4" w:rsidRDefault="00C86F56" w:rsidP="00EF69E4">
      <w:pPr>
        <w:pStyle w:val="Equation"/>
        <w:rPr>
          <w:szCs w:val="22"/>
          <w:lang w:val="en-GB"/>
        </w:rPr>
      </w:pPr>
      <w:r>
        <w:rPr>
          <w:noProof/>
          <w:szCs w:val="22"/>
          <w:lang w:val="en-US" w:eastAsia="zh-CN"/>
        </w:rPr>
        <w:pict>
          <v:shape id="_x0000_s1274" type="#_x0000_t202" style="position:absolute;margin-left:361.05pt;margin-top:24.15pt;width:26.25pt;height:7.15pt;z-index:251660288" strokecolor="white [3212]">
            <v:textbox>
              <w:txbxContent>
                <w:p w:rsidR="0023662D" w:rsidRDefault="0023662D" w:rsidP="00EF69E4"/>
              </w:txbxContent>
            </v:textbox>
          </v:shape>
        </w:pict>
      </w:r>
      <w:r w:rsidR="00F35AEC">
        <w:rPr>
          <w:szCs w:val="22"/>
          <w:lang w:val="en-GB"/>
        </w:rPr>
        <w:tab/>
      </w:r>
      <w:r w:rsidR="00936207" w:rsidRPr="00CA1A86">
        <w:rPr>
          <w:szCs w:val="22"/>
          <w:lang w:val="en-GB"/>
        </w:rPr>
        <w:tab/>
      </w:r>
      <w:r w:rsidR="00EF69E4" w:rsidRPr="0065789E">
        <w:rPr>
          <w:position w:val="-30"/>
          <w:lang w:val="en-GB"/>
        </w:rPr>
        <w:object w:dxaOrig="5200" w:dyaOrig="760">
          <v:shape id="_x0000_i1134" type="#_x0000_t75" style="width:257.25pt;height:38.25pt" o:ole="">
            <v:imagedata r:id="rId316" o:title=""/>
          </v:shape>
          <o:OLEObject Type="Embed" ProgID="Equation.DSMT4" ShapeID="_x0000_i1134" DrawAspect="Content" ObjectID="_1348058248" r:id="rId317"/>
        </w:object>
      </w:r>
      <w:r w:rsidR="00936207" w:rsidRPr="00CA1A86">
        <w:rPr>
          <w:szCs w:val="22"/>
          <w:lang w:val="en-GB"/>
        </w:rPr>
        <w:tab/>
        <w:t>(9-46)</w:t>
      </w:r>
    </w:p>
    <w:p w:rsidR="00936207" w:rsidRPr="000376EF" w:rsidRDefault="00936207" w:rsidP="007403C0">
      <w:pPr>
        <w:spacing w:before="240"/>
        <w:rPr>
          <w:lang w:val="en-GB"/>
        </w:rPr>
      </w:pPr>
      <w:r w:rsidRPr="000376EF">
        <w:rPr>
          <w:lang w:val="en-GB"/>
        </w:rPr>
        <w:t>The second integral is the Sagnac effect for the transported clock. The Sagnac effect is a kinematic property intrinsic to the rotating frame of reference. This term may be expressed</w:t>
      </w:r>
      <w:r w:rsidR="00F35AEC">
        <w:rPr>
          <w:lang w:val="en-GB"/>
        </w:rPr>
        <w:t>:</w:t>
      </w:r>
    </w:p>
    <w:p w:rsidR="00936207" w:rsidRPr="000376EF" w:rsidRDefault="00F35AEC" w:rsidP="00EF69E4">
      <w:pPr>
        <w:pStyle w:val="Equation"/>
        <w:rPr>
          <w:lang w:val="en-GB"/>
        </w:rPr>
      </w:pPr>
      <w:r>
        <w:rPr>
          <w:lang w:val="en-GB"/>
        </w:rPr>
        <w:tab/>
      </w:r>
      <w:r w:rsidR="00936207">
        <w:rPr>
          <w:lang w:val="en-GB"/>
        </w:rPr>
        <w:tab/>
      </w:r>
      <w:r w:rsidR="00EF69E4" w:rsidRPr="001C6853">
        <w:rPr>
          <w:position w:val="-28"/>
          <w:lang w:val="en-GB"/>
        </w:rPr>
        <w:object w:dxaOrig="6700" w:dyaOrig="720">
          <v:shape id="_x0000_i1135" type="#_x0000_t75" style="width:330pt;height:37.5pt" o:ole="">
            <v:imagedata r:id="rId318" o:title=""/>
          </v:shape>
          <o:OLEObject Type="Embed" ProgID="Equation.DSMT4" ShapeID="_x0000_i1135" DrawAspect="Content" ObjectID="_1348058249" r:id="rId319"/>
        </w:object>
      </w:r>
      <w:r w:rsidR="00936207">
        <w:rPr>
          <w:lang w:val="en-GB"/>
        </w:rPr>
        <w:tab/>
        <w:t>(9-47)</w:t>
      </w:r>
    </w:p>
    <w:p w:rsidR="00936207" w:rsidRDefault="00936207" w:rsidP="00EF03D3">
      <w:pPr>
        <w:pStyle w:val="Equationlegend"/>
        <w:keepNext/>
        <w:rPr>
          <w:lang w:val="en-GB"/>
        </w:rPr>
      </w:pPr>
      <w:r w:rsidRPr="00CA1A86">
        <w:rPr>
          <w:lang w:val="en-GB"/>
        </w:rPr>
        <w:t>where:</w:t>
      </w:r>
    </w:p>
    <w:p w:rsidR="00936207" w:rsidRPr="000376EF" w:rsidRDefault="00F35AEC" w:rsidP="00F35AEC">
      <w:pPr>
        <w:pStyle w:val="Equationlegend"/>
        <w:rPr>
          <w:lang w:val="en-GB"/>
        </w:rPr>
      </w:pPr>
      <w:r>
        <w:rPr>
          <w:position w:val="-4"/>
          <w:lang w:val="en-GB"/>
        </w:rPr>
        <w:tab/>
      </w:r>
      <w:r w:rsidR="00936207" w:rsidRPr="000376EF">
        <w:rPr>
          <w:position w:val="-4"/>
          <w:lang w:val="en-GB"/>
        </w:rPr>
        <w:object w:dxaOrig="240" w:dyaOrig="260">
          <v:shape id="_x0000_i1136" type="#_x0000_t75" style="width:12.75pt;height:12.75pt" o:ole="">
            <v:imagedata r:id="rId320" o:title=""/>
          </v:shape>
          <o:OLEObject Type="Embed" ProgID="Equation.DSMT4" ShapeID="_x0000_i1136" DrawAspect="Content" ObjectID="_1348058250" r:id="rId321"/>
        </w:object>
      </w:r>
      <w:r w:rsidR="00936207">
        <w:rPr>
          <w:lang w:val="en-GB"/>
        </w:rPr>
        <w:t>:</w:t>
      </w:r>
      <w:r w:rsidR="00936207" w:rsidRPr="00CA1A86">
        <w:rPr>
          <w:lang w:val="en-GB"/>
        </w:rPr>
        <w:t xml:space="preserve"> </w:t>
      </w:r>
      <w:r>
        <w:rPr>
          <w:lang w:val="en-GB"/>
        </w:rPr>
        <w:tab/>
      </w:r>
      <w:r w:rsidR="00936207" w:rsidRPr="00CA1A86">
        <w:rPr>
          <w:lang w:val="en-GB"/>
        </w:rPr>
        <w:t xml:space="preserve">the area swept out by the position vector with respect to the center of the Earth </w:t>
      </w:r>
      <w:r w:rsidR="00936207" w:rsidRPr="000376EF">
        <w:rPr>
          <w:lang w:val="en-GB"/>
        </w:rPr>
        <w:t xml:space="preserve">projected onto the equatorial plane (positive for the eastward direction and negative for </w:t>
      </w:r>
      <w:r w:rsidR="00936207" w:rsidRPr="00CA1A86">
        <w:rPr>
          <w:lang w:val="en-GB"/>
        </w:rPr>
        <w:t>the westward direction).</w:t>
      </w:r>
    </w:p>
    <w:p w:rsidR="00936207" w:rsidRPr="000376EF" w:rsidRDefault="00936207" w:rsidP="00F55A57">
      <w:pPr>
        <w:keepNext/>
        <w:spacing w:before="240"/>
        <w:rPr>
          <w:lang w:val="en-GB"/>
        </w:rPr>
      </w:pPr>
      <w:r w:rsidRPr="000376EF">
        <w:rPr>
          <w:lang w:val="en-GB"/>
        </w:rPr>
        <w:t>The Sagnac effect may also be expressed</w:t>
      </w:r>
      <w:r w:rsidR="00F35AEC">
        <w:rPr>
          <w:lang w:val="en-GB"/>
        </w:rPr>
        <w:t>:</w:t>
      </w:r>
    </w:p>
    <w:p w:rsidR="00936207" w:rsidRPr="000376EF" w:rsidRDefault="00C86F56" w:rsidP="001C6853">
      <w:pPr>
        <w:pStyle w:val="Equation"/>
        <w:rPr>
          <w:lang w:val="en-GB"/>
        </w:rPr>
      </w:pPr>
      <w:r>
        <w:rPr>
          <w:noProof/>
          <w:lang w:val="en-US" w:eastAsia="zh-CN"/>
        </w:rPr>
        <w:pict>
          <v:shape id="_x0000_s1273" type="#_x0000_t202" style="position:absolute;margin-left:416.55pt;margin-top:22.05pt;width:26.25pt;height:7.15pt;z-index:251659264" strokecolor="white [3212]">
            <v:textbox>
              <w:txbxContent>
                <w:p w:rsidR="0023662D" w:rsidRDefault="0023662D" w:rsidP="001C6853"/>
              </w:txbxContent>
            </v:textbox>
          </v:shape>
        </w:pict>
      </w:r>
      <w:r w:rsidR="00F35AEC">
        <w:rPr>
          <w:lang w:val="en-GB"/>
        </w:rPr>
        <w:tab/>
      </w:r>
      <w:r w:rsidR="00E268CD">
        <w:rPr>
          <w:lang w:val="en-GB"/>
        </w:rPr>
        <w:tab/>
      </w:r>
      <w:r w:rsidR="00EF03D3" w:rsidRPr="001C6853">
        <w:rPr>
          <w:position w:val="-28"/>
          <w:lang w:val="en-GB"/>
        </w:rPr>
        <w:object w:dxaOrig="7479" w:dyaOrig="720">
          <v:shape id="_x0000_i1137" type="#_x0000_t75" style="width:369pt;height:37.5pt" o:ole="">
            <v:imagedata r:id="rId322" o:title=""/>
          </v:shape>
          <o:OLEObject Type="Embed" ProgID="Equation.DSMT4" ShapeID="_x0000_i1137" DrawAspect="Content" ObjectID="_1348058251" r:id="rId323"/>
        </w:object>
      </w:r>
      <w:r w:rsidR="00936207" w:rsidRPr="00CA1A86">
        <w:rPr>
          <w:szCs w:val="22"/>
          <w:lang w:val="en-GB"/>
        </w:rPr>
        <w:tab/>
        <w:t>(9-48)</w:t>
      </w:r>
    </w:p>
    <w:p w:rsidR="00936207" w:rsidRDefault="00936207" w:rsidP="00F35AEC">
      <w:pPr>
        <w:pStyle w:val="Equationlegend"/>
        <w:rPr>
          <w:lang w:val="en-GB"/>
        </w:rPr>
      </w:pPr>
      <w:r w:rsidRPr="00CA1A86">
        <w:rPr>
          <w:lang w:val="en-GB"/>
        </w:rPr>
        <w:t>where:</w:t>
      </w:r>
    </w:p>
    <w:p w:rsidR="00936207" w:rsidRDefault="00F35AEC" w:rsidP="00F35AEC">
      <w:pPr>
        <w:pStyle w:val="Equationlegend"/>
        <w:rPr>
          <w:lang w:val="en-GB"/>
        </w:rPr>
      </w:pPr>
      <w:r>
        <w:rPr>
          <w:i/>
          <w:lang w:val="en-GB"/>
        </w:rPr>
        <w:tab/>
      </w:r>
      <w:r w:rsidR="00936207" w:rsidRPr="00CA1A86">
        <w:rPr>
          <w:i/>
          <w:lang w:val="en-GB"/>
        </w:rPr>
        <w:t>R</w:t>
      </w:r>
      <w:r w:rsidR="00936207">
        <w:rPr>
          <w:lang w:val="en-GB"/>
        </w:rPr>
        <w:t>:</w:t>
      </w:r>
      <w:r w:rsidR="00936207" w:rsidRPr="00CA1A86">
        <w:rPr>
          <w:lang w:val="en-GB"/>
        </w:rPr>
        <w:t xml:space="preserve"> </w:t>
      </w:r>
      <w:r>
        <w:rPr>
          <w:lang w:val="en-GB"/>
        </w:rPr>
        <w:tab/>
      </w:r>
      <w:r w:rsidR="00936207" w:rsidRPr="00CA1A86">
        <w:rPr>
          <w:lang w:val="en-GB"/>
        </w:rPr>
        <w:t>radius of the Earth,</w:t>
      </w:r>
      <w:r>
        <w:rPr>
          <w:lang w:val="en-GB"/>
        </w:rPr>
        <w:t xml:space="preserve"> </w:t>
      </w:r>
      <w:r>
        <w:rPr>
          <w:rFonts w:ascii="Symbol" w:hAnsi="Symbol"/>
          <w:lang w:val="en-GB"/>
        </w:rPr>
        <w:t></w:t>
      </w:r>
      <w:r w:rsidR="00936207" w:rsidRPr="00CA1A86">
        <w:rPr>
          <w:lang w:val="en-GB"/>
        </w:rPr>
        <w:t xml:space="preserve"> </w:t>
      </w:r>
      <w:r>
        <w:rPr>
          <w:lang w:val="en-GB"/>
        </w:rPr>
        <w:t>is the latitude</w:t>
      </w:r>
    </w:p>
    <w:p w:rsidR="00936207" w:rsidRDefault="00F35AEC" w:rsidP="00F35AEC">
      <w:pPr>
        <w:pStyle w:val="Equationlegend"/>
        <w:rPr>
          <w:lang w:val="en-GB"/>
        </w:rPr>
      </w:pPr>
      <w:r w:rsidRPr="00794C74">
        <w:rPr>
          <w:lang w:val="en-US"/>
        </w:rPr>
        <w:tab/>
      </w:r>
      <w:r>
        <w:rPr>
          <w:rFonts w:ascii="Symbol" w:hAnsi="Symbol"/>
        </w:rPr>
        <w:t></w:t>
      </w:r>
      <w:r w:rsidR="00936207">
        <w:rPr>
          <w:lang w:val="en-GB"/>
        </w:rPr>
        <w:t>:</w:t>
      </w:r>
      <w:r w:rsidR="00936207" w:rsidRPr="00CA1A86">
        <w:rPr>
          <w:lang w:val="en-GB"/>
        </w:rPr>
        <w:t xml:space="preserve"> </w:t>
      </w:r>
      <w:r>
        <w:rPr>
          <w:lang w:val="en-GB"/>
        </w:rPr>
        <w:tab/>
        <w:t>longitude</w:t>
      </w:r>
    </w:p>
    <w:p w:rsidR="00936207" w:rsidRDefault="00F35AEC" w:rsidP="00F35AEC">
      <w:pPr>
        <w:pStyle w:val="Equationlegend"/>
        <w:rPr>
          <w:lang w:val="en-GB"/>
        </w:rPr>
      </w:pPr>
      <w:r w:rsidRPr="00794C74">
        <w:rPr>
          <w:lang w:val="en-US"/>
        </w:rPr>
        <w:tab/>
      </w:r>
      <w:r w:rsidRPr="00F35AEC">
        <w:rPr>
          <w:lang w:val="en-US"/>
        </w:rPr>
        <w:t>v</w:t>
      </w:r>
      <w:r w:rsidR="00AD1D2C">
        <w:rPr>
          <w:rFonts w:hint="eastAsia"/>
          <w:lang w:val="en-US"/>
        </w:rPr>
        <w:t>’</w:t>
      </w:r>
      <w:r w:rsidRPr="00F35AEC">
        <w:rPr>
          <w:lang w:val="en-US"/>
        </w:rPr>
        <w:t xml:space="preserve"> cos </w:t>
      </w:r>
      <w:r>
        <w:rPr>
          <w:rFonts w:ascii="Symbol" w:hAnsi="Symbol"/>
        </w:rPr>
        <w:t></w:t>
      </w:r>
      <w:r w:rsidR="00936207">
        <w:rPr>
          <w:lang w:val="en-GB"/>
        </w:rPr>
        <w:t>:</w:t>
      </w:r>
      <w:r w:rsidR="00936207" w:rsidRPr="000376EF">
        <w:rPr>
          <w:lang w:val="en-GB"/>
        </w:rPr>
        <w:t xml:space="preserve"> </w:t>
      </w:r>
      <w:r>
        <w:rPr>
          <w:lang w:val="en-GB"/>
        </w:rPr>
        <w:tab/>
      </w:r>
      <w:r w:rsidR="00936207" w:rsidRPr="000376EF">
        <w:rPr>
          <w:lang w:val="en-GB"/>
        </w:rPr>
        <w:t>eastward component of the velocity. The heading</w:t>
      </w:r>
      <w:r>
        <w:rPr>
          <w:lang w:val="en-GB"/>
        </w:rPr>
        <w:t xml:space="preserve"> </w:t>
      </w:r>
      <w:r>
        <w:rPr>
          <w:rFonts w:ascii="Symbol" w:hAnsi="Symbol"/>
        </w:rPr>
        <w:t></w:t>
      </w:r>
      <w:r w:rsidR="00936207" w:rsidRPr="000376EF">
        <w:rPr>
          <w:lang w:val="en-GB"/>
        </w:rPr>
        <w:t xml:space="preserve">, measured relative to east, is the complement of the azimuth </w:t>
      </w:r>
      <w:r w:rsidR="00936207" w:rsidRPr="000376EF">
        <w:rPr>
          <w:i/>
          <w:lang w:val="en-GB"/>
        </w:rPr>
        <w:t>Az</w:t>
      </w:r>
      <w:r w:rsidR="00936207" w:rsidRPr="000376EF">
        <w:rPr>
          <w:lang w:val="en-GB"/>
        </w:rPr>
        <w:t>, measured relative to north, so that</w:t>
      </w:r>
      <w:r>
        <w:rPr>
          <w:lang w:val="en-GB"/>
        </w:rPr>
        <w:t xml:space="preserve"> cos </w:t>
      </w:r>
      <w:r>
        <w:rPr>
          <w:rFonts w:ascii="Symbol" w:hAnsi="Symbol"/>
        </w:rPr>
        <w:t></w:t>
      </w:r>
      <w:r>
        <w:rPr>
          <w:rFonts w:ascii="Symbol" w:hAnsi="Symbol"/>
        </w:rPr>
        <w:t></w:t>
      </w:r>
      <w:r w:rsidRPr="00F35AEC">
        <w:rPr>
          <w:lang w:val="en-US"/>
        </w:rPr>
        <w:t xml:space="preserve">= sin </w:t>
      </w:r>
      <w:r w:rsidRPr="00F35AEC">
        <w:rPr>
          <w:i/>
          <w:iCs/>
          <w:lang w:val="en-US"/>
        </w:rPr>
        <w:t>Az</w:t>
      </w:r>
      <w:r w:rsidR="00936207" w:rsidRPr="00CA1A86">
        <w:rPr>
          <w:lang w:val="en-GB"/>
        </w:rPr>
        <w:t xml:space="preserve">. </w:t>
      </w:r>
    </w:p>
    <w:p w:rsidR="00936207" w:rsidRPr="000376EF" w:rsidRDefault="00936207" w:rsidP="007403C0">
      <w:pPr>
        <w:spacing w:before="240"/>
        <w:rPr>
          <w:lang w:val="en-GB"/>
        </w:rPr>
      </w:pPr>
      <w:r w:rsidRPr="000376EF">
        <w:rPr>
          <w:lang w:val="en-GB"/>
        </w:rPr>
        <w:t>The Sagnac correction to the elapsed coordinate time is positive for a clock travelling east and is negative for a clock travelling west;</w:t>
      </w:r>
      <w:r w:rsidR="00B41FB8">
        <w:rPr>
          <w:lang w:val="en-GB"/>
        </w:rPr>
        <w:t xml:space="preserve"> </w:t>
      </w:r>
      <w:r w:rsidRPr="000376EF">
        <w:rPr>
          <w:lang w:val="en-GB"/>
        </w:rPr>
        <w:t>it is zero for a clock</w:t>
      </w:r>
      <w:r w:rsidR="00B41FB8">
        <w:rPr>
          <w:lang w:val="en-GB"/>
        </w:rPr>
        <w:t xml:space="preserve"> </w:t>
      </w:r>
      <w:r w:rsidRPr="000376EF">
        <w:rPr>
          <w:lang w:val="en-GB"/>
        </w:rPr>
        <w:t>north or south.</w:t>
      </w:r>
    </w:p>
    <w:p w:rsidR="00936207" w:rsidRPr="000376EF" w:rsidRDefault="00936207" w:rsidP="00F35AEC">
      <w:pPr>
        <w:rPr>
          <w:lang w:val="en-GB"/>
        </w:rPr>
      </w:pPr>
      <w:r w:rsidRPr="000376EF">
        <w:rPr>
          <w:lang w:val="en-GB"/>
        </w:rPr>
        <w:t xml:space="preserve">Therefore, when transferring time from point </w:t>
      </w:r>
      <w:r w:rsidRPr="000376EF">
        <w:rPr>
          <w:i/>
          <w:lang w:val="en-GB"/>
        </w:rPr>
        <w:t>A</w:t>
      </w:r>
      <w:r w:rsidRPr="000376EF">
        <w:rPr>
          <w:lang w:val="en-GB"/>
        </w:rPr>
        <w:t xml:space="preserve"> to point </w:t>
      </w:r>
      <w:r w:rsidRPr="000376EF">
        <w:rPr>
          <w:i/>
          <w:lang w:val="en-GB"/>
        </w:rPr>
        <w:t>B</w:t>
      </w:r>
      <w:r w:rsidRPr="000376EF">
        <w:rPr>
          <w:lang w:val="en-GB"/>
        </w:rPr>
        <w:t xml:space="preserve"> by means of a portable clock, the elapsed coordinate time is</w:t>
      </w:r>
      <w:r w:rsidR="00F35AEC">
        <w:rPr>
          <w:lang w:val="en-GB"/>
        </w:rPr>
        <w:t>:</w:t>
      </w:r>
    </w:p>
    <w:p w:rsidR="00936207" w:rsidRPr="000376EF" w:rsidRDefault="00C86F56" w:rsidP="001C6853">
      <w:pPr>
        <w:pStyle w:val="Equation"/>
        <w:rPr>
          <w:lang w:val="en-GB"/>
        </w:rPr>
      </w:pPr>
      <w:r>
        <w:rPr>
          <w:noProof/>
          <w:lang w:val="en-US" w:eastAsia="zh-CN"/>
        </w:rPr>
        <w:pict>
          <v:shape id="_x0000_s1272" type="#_x0000_t202" style="position:absolute;margin-left:359.55pt;margin-top:23.85pt;width:26.25pt;height:7.15pt;z-index:251658240" strokecolor="white [3212]">
            <v:textbox>
              <w:txbxContent>
                <w:p w:rsidR="0023662D" w:rsidRDefault="0023662D"/>
              </w:txbxContent>
            </v:textbox>
          </v:shape>
        </w:pict>
      </w:r>
      <w:r w:rsidR="00936207">
        <w:rPr>
          <w:lang w:val="en-GB"/>
        </w:rPr>
        <w:tab/>
      </w:r>
      <w:r w:rsidR="00936207">
        <w:rPr>
          <w:lang w:val="en-GB"/>
        </w:rPr>
        <w:tab/>
      </w:r>
      <w:r w:rsidR="00EF03D3" w:rsidRPr="0065789E">
        <w:rPr>
          <w:position w:val="-30"/>
          <w:lang w:val="en-GB"/>
        </w:rPr>
        <w:object w:dxaOrig="5240" w:dyaOrig="760">
          <v:shape id="_x0000_i1138" type="#_x0000_t75" style="width:258pt;height:38.25pt" o:ole="">
            <v:imagedata r:id="rId324" o:title=""/>
          </v:shape>
          <o:OLEObject Type="Embed" ProgID="Equation.DSMT4" ShapeID="_x0000_i1138" DrawAspect="Content" ObjectID="_1348058252" r:id="rId325"/>
        </w:object>
      </w:r>
      <w:r w:rsidR="00936207">
        <w:rPr>
          <w:lang w:val="en-GB"/>
        </w:rPr>
        <w:tab/>
        <w:t>(9-</w:t>
      </w:r>
      <w:r w:rsidR="009A51E6">
        <w:rPr>
          <w:lang w:val="en-GB"/>
        </w:rPr>
        <w:t>49</w:t>
      </w:r>
      <w:r w:rsidR="00936207">
        <w:rPr>
          <w:lang w:val="en-GB"/>
        </w:rPr>
        <w:t>)</w:t>
      </w:r>
    </w:p>
    <w:p w:rsidR="00936207" w:rsidRPr="000376EF" w:rsidRDefault="00936207" w:rsidP="007403C0">
      <w:pPr>
        <w:spacing w:before="240"/>
        <w:rPr>
          <w:lang w:val="en-GB"/>
        </w:rPr>
      </w:pPr>
      <w:r w:rsidRPr="000376EF">
        <w:rPr>
          <w:lang w:val="en-GB"/>
        </w:rPr>
        <w:t>According to this formula, there are three relativistic effects to be taken into account. The corrections under the first integral are the gravitational redshift and time dilation terms. The correction given by the second integral is the Sagnac effect. In general, the coordinate time must be integrated numerically over the specified path.</w:t>
      </w:r>
    </w:p>
    <w:p w:rsidR="00EB7A59" w:rsidRDefault="00936207" w:rsidP="00EB7A59">
      <w:pPr>
        <w:rPr>
          <w:lang w:val="en-GB"/>
        </w:rPr>
      </w:pPr>
      <w:r w:rsidRPr="000376EF">
        <w:rPr>
          <w:lang w:val="en-GB"/>
        </w:rPr>
        <w:t xml:space="preserve">For a clock that is transported completely around the equator in the eastward direction and returned to the starting point, the Sagnac correction is 207.4 ns. </w:t>
      </w:r>
    </w:p>
    <w:p w:rsidR="00EB7A59" w:rsidRDefault="00936207" w:rsidP="00EB7A59">
      <w:pPr>
        <w:rPr>
          <w:lang w:val="en-GB"/>
        </w:rPr>
      </w:pPr>
      <w:r w:rsidRPr="000376EF">
        <w:rPr>
          <w:lang w:val="en-GB"/>
        </w:rPr>
        <w:t xml:space="preserve">For a closed path bounding a small area </w:t>
      </w:r>
      <w:r w:rsidRPr="000376EF">
        <w:rPr>
          <w:i/>
          <w:lang w:val="en-GB"/>
        </w:rPr>
        <w:t>S</w:t>
      </w:r>
      <w:r w:rsidRPr="000376EF">
        <w:rPr>
          <w:lang w:val="en-GB"/>
        </w:rPr>
        <w:t xml:space="preserve"> on the Earth</w:t>
      </w:r>
      <w:r w:rsidR="00AD1D2C">
        <w:rPr>
          <w:rFonts w:hint="eastAsia"/>
          <w:lang w:val="en-GB"/>
        </w:rPr>
        <w:t>’</w:t>
      </w:r>
      <w:r w:rsidRPr="000376EF">
        <w:rPr>
          <w:lang w:val="en-GB"/>
        </w:rPr>
        <w:t>s surface</w:t>
      </w:r>
      <w:r w:rsidR="00EB7A59">
        <w:rPr>
          <w:lang w:val="en-GB"/>
        </w:rPr>
        <w:t>:</w:t>
      </w:r>
    </w:p>
    <w:p w:rsidR="00EB7A59" w:rsidRDefault="00E268CD" w:rsidP="00EB7A59">
      <w:pPr>
        <w:rPr>
          <w:lang w:val="en-GB"/>
        </w:rPr>
      </w:pPr>
      <w:r w:rsidRPr="000376EF">
        <w:rPr>
          <w:position w:val="-10"/>
          <w:lang w:val="en-GB"/>
        </w:rPr>
        <w:object w:dxaOrig="999" w:dyaOrig="360">
          <v:shape id="_x0000_i1139" type="#_x0000_t75" style="width:49.5pt;height:18.75pt" o:ole="">
            <v:imagedata r:id="rId326" o:title=""/>
          </v:shape>
          <o:OLEObject Type="Embed" ProgID="Equation.DSMT4" ShapeID="_x0000_i1139" DrawAspect="Content" ObjectID="_1348058253" r:id="rId327"/>
        </w:object>
      </w:r>
      <w:r w:rsidR="00936207" w:rsidRPr="000376EF">
        <w:rPr>
          <w:lang w:val="en-GB"/>
        </w:rPr>
        <w:t xml:space="preserve">, where </w:t>
      </w:r>
      <w:r w:rsidR="009B66C0" w:rsidRPr="000376EF">
        <w:rPr>
          <w:position w:val="-10"/>
          <w:lang w:val="en-GB"/>
        </w:rPr>
        <w:object w:dxaOrig="200" w:dyaOrig="380">
          <v:shape id="_x0000_i1140" type="#_x0000_t75" style="width:9.75pt;height:17.25pt" o:ole="">
            <v:imagedata r:id="rId328" o:title=""/>
          </v:shape>
          <o:OLEObject Type="Embed" ProgID="Equation.DSMT4" ShapeID="_x0000_i1140" DrawAspect="Content" ObjectID="_1348058254" r:id="rId329"/>
        </w:object>
      </w:r>
      <w:r w:rsidR="00936207" w:rsidRPr="000376EF">
        <w:rPr>
          <w:lang w:val="en-GB"/>
        </w:rPr>
        <w:t xml:space="preserve"> is the mean latitude evaluated at the center of </w:t>
      </w:r>
      <w:r w:rsidR="00936207" w:rsidRPr="000376EF">
        <w:rPr>
          <w:position w:val="-6"/>
          <w:lang w:val="en-GB"/>
        </w:rPr>
        <w:object w:dxaOrig="220" w:dyaOrig="279">
          <v:shape id="_x0000_i1141" type="#_x0000_t75" style="width:9.75pt;height:13.5pt" o:ole="">
            <v:imagedata r:id="rId330" o:title=""/>
          </v:shape>
          <o:OLEObject Type="Embed" ProgID="Equation.DSMT4" ShapeID="_x0000_i1141" DrawAspect="Content" ObjectID="_1348058255" r:id="rId331"/>
        </w:object>
      </w:r>
      <w:r w:rsidR="00936207" w:rsidRPr="000376EF">
        <w:rPr>
          <w:lang w:val="en-GB"/>
        </w:rPr>
        <w:t xml:space="preserve">. </w:t>
      </w:r>
    </w:p>
    <w:p w:rsidR="00936207" w:rsidRPr="000376EF" w:rsidRDefault="00936207" w:rsidP="00EB7A59">
      <w:pPr>
        <w:rPr>
          <w:lang w:val="en-GB"/>
        </w:rPr>
      </w:pPr>
      <w:r w:rsidRPr="000376EF">
        <w:rPr>
          <w:lang w:val="en-GB"/>
        </w:rPr>
        <w:t>If a clock is transported back and forth between two points over the same path, the Sagnac corrections cancel and the net Sagnac effect is zero.</w:t>
      </w:r>
    </w:p>
    <w:p w:rsidR="00EB7A59" w:rsidRDefault="00936207" w:rsidP="00F55A57">
      <w:pPr>
        <w:rPr>
          <w:lang w:val="en-GB"/>
        </w:rPr>
      </w:pPr>
      <w:r w:rsidRPr="000376EF">
        <w:rPr>
          <w:lang w:val="en-GB"/>
        </w:rPr>
        <w:t>If the path is a great circle, then</w:t>
      </w:r>
      <w:r w:rsidR="00EB7A59">
        <w:rPr>
          <w:lang w:val="en-GB"/>
        </w:rPr>
        <w:t xml:space="preserve"> cos </w:t>
      </w:r>
      <w:r w:rsidR="00EB7A59" w:rsidRPr="00EB7A59">
        <w:rPr>
          <w:rFonts w:ascii="Symbol" w:hAnsi="Symbol"/>
          <w:lang w:val="en-GB"/>
        </w:rPr>
        <w:t></w:t>
      </w:r>
      <w:r w:rsidR="00EB7A59">
        <w:rPr>
          <w:lang w:val="en-GB"/>
        </w:rPr>
        <w:t xml:space="preserve"> </w:t>
      </w:r>
      <w:r w:rsidR="00EB7A59" w:rsidRPr="00F35AEC">
        <w:rPr>
          <w:lang w:val="en-US"/>
        </w:rPr>
        <w:t xml:space="preserve">cos </w:t>
      </w:r>
      <w:r w:rsidR="00EB7A59">
        <w:rPr>
          <w:rFonts w:ascii="Symbol" w:hAnsi="Symbol"/>
        </w:rPr>
        <w:t></w:t>
      </w:r>
      <w:r w:rsidR="00EB7A59">
        <w:rPr>
          <w:rFonts w:ascii="Symbol" w:hAnsi="Symbol"/>
        </w:rPr>
        <w:t></w:t>
      </w:r>
      <w:r w:rsidR="00EB7A59" w:rsidRPr="00EB7A59">
        <w:rPr>
          <w:lang w:val="en-US"/>
        </w:rPr>
        <w:t xml:space="preserve">= </w:t>
      </w:r>
      <w:r w:rsidR="00EB7A59">
        <w:rPr>
          <w:lang w:val="en-US"/>
        </w:rPr>
        <w:t>c</w:t>
      </w:r>
      <w:r w:rsidR="00F55A57">
        <w:rPr>
          <w:lang w:val="en-US"/>
        </w:rPr>
        <w:t>o</w:t>
      </w:r>
      <w:r w:rsidR="00EB7A59">
        <w:rPr>
          <w:lang w:val="en-US"/>
        </w:rPr>
        <w:t xml:space="preserve">s </w:t>
      </w:r>
      <w:r w:rsidR="00EB7A59" w:rsidRPr="00EB7A59">
        <w:rPr>
          <w:i/>
          <w:iCs/>
          <w:lang w:val="en-US"/>
        </w:rPr>
        <w:t>i</w:t>
      </w:r>
      <w:r w:rsidRPr="000376EF">
        <w:rPr>
          <w:lang w:val="en-GB"/>
        </w:rPr>
        <w:t xml:space="preserve">, which is a constant, where </w:t>
      </w:r>
      <w:r w:rsidRPr="000376EF">
        <w:rPr>
          <w:i/>
          <w:lang w:val="en-GB"/>
        </w:rPr>
        <w:t>i</w:t>
      </w:r>
      <w:r w:rsidRPr="000376EF">
        <w:rPr>
          <w:lang w:val="en-GB"/>
        </w:rPr>
        <w:t xml:space="preserve"> is the inclination of the great circle plane relative to the equator. </w:t>
      </w:r>
    </w:p>
    <w:p w:rsidR="00EB7A59" w:rsidRDefault="00936207" w:rsidP="00EB7A59">
      <w:pPr>
        <w:rPr>
          <w:lang w:val="en-GB"/>
        </w:rPr>
      </w:pPr>
      <w:r w:rsidRPr="000376EF">
        <w:rPr>
          <w:lang w:val="en-GB"/>
        </w:rPr>
        <w:t xml:space="preserve">The projected area is </w:t>
      </w:r>
      <w:r w:rsidRPr="000376EF">
        <w:rPr>
          <w:i/>
          <w:lang w:val="en-GB"/>
        </w:rPr>
        <w:t>A</w:t>
      </w:r>
      <w:r w:rsidRPr="000376EF">
        <w:rPr>
          <w:lang w:val="en-GB"/>
        </w:rPr>
        <w:t> = ½ </w:t>
      </w:r>
      <w:r w:rsidRPr="000376EF">
        <w:rPr>
          <w:i/>
          <w:lang w:val="en-GB"/>
        </w:rPr>
        <w:t>R</w:t>
      </w:r>
      <w:r w:rsidRPr="000376EF">
        <w:rPr>
          <w:vertAlign w:val="superscript"/>
          <w:lang w:val="en-GB"/>
        </w:rPr>
        <w:t> 2</w:t>
      </w:r>
      <w:r w:rsidRPr="000376EF">
        <w:rPr>
          <w:lang w:val="en-GB"/>
        </w:rPr>
        <w:t> </w:t>
      </w:r>
      <w:r w:rsidRPr="000376EF">
        <w:rPr>
          <w:szCs w:val="22"/>
          <w:lang w:val="en-GB"/>
        </w:rPr>
        <w:sym w:font="Symbol" w:char="F067"/>
      </w:r>
      <w:r w:rsidRPr="000376EF">
        <w:rPr>
          <w:lang w:val="en-GB"/>
        </w:rPr>
        <w:t xml:space="preserve"> cos </w:t>
      </w:r>
      <w:r w:rsidRPr="000376EF">
        <w:rPr>
          <w:i/>
          <w:lang w:val="en-GB"/>
        </w:rPr>
        <w:t>i </w:t>
      </w:r>
      <w:r w:rsidRPr="000376EF">
        <w:rPr>
          <w:lang w:val="en-GB"/>
        </w:rPr>
        <w:t xml:space="preserve">, where </w:t>
      </w:r>
      <w:r w:rsidR="00EB7A59">
        <w:rPr>
          <w:rFonts w:ascii="Symbol" w:hAnsi="Symbol"/>
          <w:lang w:val="en-GB"/>
        </w:rPr>
        <w:t></w:t>
      </w:r>
      <w:r w:rsidRPr="000376EF">
        <w:rPr>
          <w:lang w:val="en-GB"/>
        </w:rPr>
        <w:t xml:space="preserve"> is the great circle arc from point 1 to point 2 at the beginning and end of the path. </w:t>
      </w:r>
    </w:p>
    <w:p w:rsidR="00936207" w:rsidRPr="000376EF" w:rsidRDefault="00936207" w:rsidP="007403C0">
      <w:pPr>
        <w:keepNext/>
        <w:spacing w:before="240"/>
        <w:rPr>
          <w:lang w:val="en-GB"/>
        </w:rPr>
      </w:pPr>
      <w:r w:rsidRPr="000376EF">
        <w:rPr>
          <w:lang w:val="en-GB"/>
        </w:rPr>
        <w:t>Thus the Sagnac correction is</w:t>
      </w:r>
      <w:r w:rsidR="00EB7A59">
        <w:rPr>
          <w:lang w:val="en-GB"/>
        </w:rPr>
        <w:t>:</w:t>
      </w:r>
    </w:p>
    <w:p w:rsidR="00936207" w:rsidRPr="000376EF" w:rsidRDefault="00936207" w:rsidP="009A51E6">
      <w:pPr>
        <w:pStyle w:val="Equation"/>
        <w:rPr>
          <w:lang w:val="en-GB"/>
        </w:rPr>
      </w:pPr>
      <w:r>
        <w:rPr>
          <w:lang w:val="en-GB"/>
        </w:rPr>
        <w:tab/>
      </w:r>
      <w:r>
        <w:rPr>
          <w:lang w:val="en-GB"/>
        </w:rPr>
        <w:tab/>
      </w:r>
      <w:r w:rsidR="00CE3F5F" w:rsidRPr="007403C0">
        <w:rPr>
          <w:position w:val="-26"/>
          <w:lang w:val="en-GB"/>
        </w:rPr>
        <w:object w:dxaOrig="2760" w:dyaOrig="680">
          <v:shape id="_x0000_i1142" type="#_x0000_t75" style="width:136.5pt;height:33.75pt" o:ole="">
            <v:imagedata r:id="rId332" o:title=""/>
          </v:shape>
          <o:OLEObject Type="Embed" ProgID="Equation.DSMT4" ShapeID="_x0000_i1142" DrawAspect="Content" ObjectID="_1348058256" r:id="rId333"/>
        </w:object>
      </w:r>
      <w:r>
        <w:rPr>
          <w:lang w:val="en-GB"/>
        </w:rPr>
        <w:tab/>
        <w:t>(9-5</w:t>
      </w:r>
      <w:r w:rsidR="009A51E6">
        <w:rPr>
          <w:lang w:val="en-GB"/>
        </w:rPr>
        <w:t>0</w:t>
      </w:r>
      <w:r>
        <w:rPr>
          <w:lang w:val="en-GB"/>
        </w:rPr>
        <w:t>)</w:t>
      </w:r>
    </w:p>
    <w:p w:rsidR="00936207" w:rsidRPr="000376EF" w:rsidRDefault="00936207" w:rsidP="007403C0">
      <w:pPr>
        <w:spacing w:before="240"/>
        <w:rPr>
          <w:lang w:val="en-GB"/>
        </w:rPr>
      </w:pPr>
      <w:r w:rsidRPr="000376EF">
        <w:rPr>
          <w:lang w:val="en-GB"/>
        </w:rPr>
        <w:t xml:space="preserve">By spherical trigonometry, </w:t>
      </w:r>
      <w:r w:rsidRPr="00EB7A59">
        <w:rPr>
          <w:iCs/>
          <w:szCs w:val="22"/>
          <w:lang w:val="en-GB"/>
        </w:rPr>
        <w:sym w:font="Symbol" w:char="F067"/>
      </w:r>
      <w:r w:rsidR="00B41FB8">
        <w:rPr>
          <w:lang w:val="en-GB"/>
        </w:rPr>
        <w:t xml:space="preserve"> </w:t>
      </w:r>
      <w:r w:rsidRPr="000376EF">
        <w:rPr>
          <w:lang w:val="en-GB"/>
        </w:rPr>
        <w:t>is given by</w:t>
      </w:r>
      <w:r w:rsidR="00EB7A59">
        <w:rPr>
          <w:lang w:val="en-GB"/>
        </w:rPr>
        <w:t>:</w:t>
      </w:r>
    </w:p>
    <w:p w:rsidR="00936207" w:rsidRPr="000376EF" w:rsidRDefault="00936207" w:rsidP="009A51E6">
      <w:pPr>
        <w:pStyle w:val="Equation"/>
        <w:rPr>
          <w:lang w:val="en-GB"/>
        </w:rPr>
      </w:pPr>
      <w:r>
        <w:rPr>
          <w:lang w:val="en-GB"/>
        </w:rPr>
        <w:tab/>
      </w:r>
      <w:r>
        <w:rPr>
          <w:lang w:val="en-GB"/>
        </w:rPr>
        <w:tab/>
      </w:r>
      <w:r w:rsidR="007403C0" w:rsidRPr="007403C0">
        <w:rPr>
          <w:position w:val="-14"/>
          <w:lang w:val="en-GB"/>
        </w:rPr>
        <w:object w:dxaOrig="4239" w:dyaOrig="380">
          <v:shape id="_x0000_i1143" type="#_x0000_t75" style="width:210.75pt;height:17.25pt" o:ole="">
            <v:imagedata r:id="rId334" o:title=""/>
          </v:shape>
          <o:OLEObject Type="Embed" ProgID="Equation.DSMT4" ShapeID="_x0000_i1143" DrawAspect="Content" ObjectID="_1348058257" r:id="rId335"/>
        </w:object>
      </w:r>
      <w:r>
        <w:rPr>
          <w:lang w:val="en-GB"/>
        </w:rPr>
        <w:tab/>
        <w:t>(9-5</w:t>
      </w:r>
      <w:r w:rsidR="009A51E6">
        <w:rPr>
          <w:lang w:val="en-GB"/>
        </w:rPr>
        <w:t>1</w:t>
      </w:r>
      <w:r>
        <w:rPr>
          <w:lang w:val="en-GB"/>
        </w:rPr>
        <w:t>)</w:t>
      </w:r>
    </w:p>
    <w:p w:rsidR="00936207" w:rsidRPr="000376EF" w:rsidRDefault="00936207" w:rsidP="00936150">
      <w:pPr>
        <w:pStyle w:val="Equationlegend"/>
        <w:rPr>
          <w:lang w:val="en-GB"/>
        </w:rPr>
      </w:pPr>
      <w:r w:rsidRPr="00CA1A86">
        <w:rPr>
          <w:lang w:val="en-GB"/>
        </w:rPr>
        <w:t>where:</w:t>
      </w:r>
    </w:p>
    <w:p w:rsidR="00936207" w:rsidRPr="00936150" w:rsidRDefault="00936150" w:rsidP="00936150">
      <w:pPr>
        <w:pStyle w:val="Equationlegend"/>
        <w:rPr>
          <w:lang w:val="en-US"/>
        </w:rPr>
      </w:pPr>
      <w:r w:rsidRPr="00794C74">
        <w:rPr>
          <w:lang w:val="en-US"/>
        </w:rPr>
        <w:tab/>
      </w:r>
      <w:r w:rsidRPr="00EB7A59">
        <w:rPr>
          <w:rFonts w:ascii="Symbol" w:hAnsi="Symbol"/>
          <w:lang w:val="en-GB"/>
        </w:rPr>
        <w:t></w:t>
      </w:r>
      <w:r w:rsidRPr="00936150">
        <w:rPr>
          <w:lang w:val="en-US"/>
        </w:rPr>
        <w:t xml:space="preserve"> </w:t>
      </w:r>
      <w:r w:rsidR="00936207" w:rsidRPr="00936150">
        <w:rPr>
          <w:lang w:val="en-US"/>
        </w:rPr>
        <w:t xml:space="preserve">and </w:t>
      </w:r>
      <w:r>
        <w:rPr>
          <w:rFonts w:ascii="Symbol" w:hAnsi="Symbol"/>
          <w:lang w:val="en-US"/>
        </w:rPr>
        <w:t></w:t>
      </w:r>
      <w:r w:rsidR="00936207" w:rsidRPr="00936150">
        <w:rPr>
          <w:lang w:val="en-US"/>
        </w:rPr>
        <w:t xml:space="preserve">: </w:t>
      </w:r>
      <w:r w:rsidRPr="00936150">
        <w:rPr>
          <w:lang w:val="en-US"/>
        </w:rPr>
        <w:tab/>
      </w:r>
      <w:r w:rsidR="00936207" w:rsidRPr="00936150">
        <w:rPr>
          <w:lang w:val="en-US"/>
        </w:rPr>
        <w:t>latitude and longitude of each point.</w:t>
      </w:r>
    </w:p>
    <w:p w:rsidR="00936207" w:rsidRPr="000376EF" w:rsidRDefault="00936207" w:rsidP="007403C0">
      <w:pPr>
        <w:spacing w:before="240"/>
        <w:rPr>
          <w:lang w:val="en-GB"/>
        </w:rPr>
      </w:pPr>
      <w:r w:rsidRPr="000376EF">
        <w:rPr>
          <w:lang w:val="en-GB"/>
        </w:rPr>
        <w:t>The inclination of the great circle plane is given by</w:t>
      </w:r>
      <w:r w:rsidR="00936150">
        <w:rPr>
          <w:lang w:val="en-GB"/>
        </w:rPr>
        <w:t>:</w:t>
      </w:r>
    </w:p>
    <w:p w:rsidR="00936207" w:rsidRDefault="009A51E6" w:rsidP="009A51E6">
      <w:pPr>
        <w:pStyle w:val="Equation"/>
        <w:rPr>
          <w:lang w:val="en-GB"/>
        </w:rPr>
      </w:pPr>
      <w:r>
        <w:rPr>
          <w:lang w:val="en-GB"/>
        </w:rPr>
        <w:tab/>
      </w:r>
      <w:r w:rsidR="00936207">
        <w:rPr>
          <w:lang w:val="en-GB"/>
        </w:rPr>
        <w:tab/>
      </w:r>
      <w:r w:rsidR="00F55A57" w:rsidRPr="00F55A57">
        <w:rPr>
          <w:position w:val="-34"/>
          <w:lang w:val="en-GB"/>
        </w:rPr>
        <w:object w:dxaOrig="4280" w:dyaOrig="780">
          <v:shape id="_x0000_i1144" type="#_x0000_t75" style="width:214.5pt;height:39.75pt" o:ole="">
            <v:imagedata r:id="rId336" o:title=""/>
          </v:shape>
          <o:OLEObject Type="Embed" ProgID="Equation.DSMT4" ShapeID="_x0000_i1144" DrawAspect="Content" ObjectID="_1348058258" r:id="rId337"/>
        </w:object>
      </w:r>
      <w:r w:rsidR="00936207">
        <w:rPr>
          <w:szCs w:val="22"/>
          <w:lang w:val="en-GB"/>
        </w:rPr>
        <w:tab/>
      </w:r>
      <w:r w:rsidR="00936207" w:rsidRPr="00CA1A86">
        <w:rPr>
          <w:szCs w:val="22"/>
          <w:lang w:val="en-GB"/>
        </w:rPr>
        <w:t>(9-5</w:t>
      </w:r>
      <w:r>
        <w:rPr>
          <w:szCs w:val="22"/>
          <w:lang w:val="en-GB"/>
        </w:rPr>
        <w:t>2</w:t>
      </w:r>
      <w:r w:rsidR="00936207" w:rsidRPr="00CA1A86">
        <w:rPr>
          <w:szCs w:val="22"/>
          <w:lang w:val="en-GB"/>
        </w:rPr>
        <w:t>)</w:t>
      </w:r>
    </w:p>
    <w:p w:rsidR="00936207" w:rsidRPr="000376EF" w:rsidRDefault="00936207" w:rsidP="009A51E6">
      <w:pPr>
        <w:rPr>
          <w:lang w:val="en-GB"/>
        </w:rPr>
      </w:pPr>
      <w:r w:rsidRPr="000376EF">
        <w:rPr>
          <w:lang w:val="en-GB"/>
        </w:rPr>
        <w:t xml:space="preserve">such that point 1 is taken to be west of point 2. The angle </w:t>
      </w:r>
      <w:r w:rsidRPr="009A51E6">
        <w:rPr>
          <w:iCs/>
          <w:szCs w:val="22"/>
          <w:lang w:val="en-GB"/>
        </w:rPr>
        <w:sym w:font="Symbol" w:char="F062"/>
      </w:r>
      <w:r w:rsidR="00B41FB8">
        <w:rPr>
          <w:lang w:val="en-GB"/>
        </w:rPr>
        <w:t xml:space="preserve"> </w:t>
      </w:r>
      <w:r w:rsidRPr="000376EF">
        <w:rPr>
          <w:lang w:val="en-GB"/>
        </w:rPr>
        <w:t>is the difference in longitude between the point of intersection of the great circle with the equator and point 1 given by</w:t>
      </w:r>
      <w:r w:rsidR="007403C0">
        <w:rPr>
          <w:lang w:val="en-GB"/>
        </w:rPr>
        <w:t>:</w:t>
      </w:r>
    </w:p>
    <w:p w:rsidR="00936207" w:rsidRPr="00794C74" w:rsidRDefault="00936207" w:rsidP="009A51E6">
      <w:pPr>
        <w:pStyle w:val="Equation"/>
        <w:rPr>
          <w:lang w:val="en-US"/>
        </w:rPr>
      </w:pPr>
      <w:r w:rsidRPr="00794C74">
        <w:rPr>
          <w:lang w:val="en-US"/>
        </w:rPr>
        <w:tab/>
      </w:r>
      <w:r w:rsidRPr="00794C74">
        <w:rPr>
          <w:lang w:val="en-US"/>
        </w:rPr>
        <w:tab/>
      </w:r>
      <w:r w:rsidR="007403C0" w:rsidRPr="007403C0">
        <w:rPr>
          <w:position w:val="-32"/>
        </w:rPr>
        <w:object w:dxaOrig="3840" w:dyaOrig="720">
          <v:shape id="_x0000_i1145" type="#_x0000_t75" style="width:192.75pt;height:34.5pt" o:ole="">
            <v:imagedata r:id="rId338" o:title=""/>
          </v:shape>
          <o:OLEObject Type="Embed" ProgID="Equation.DSMT4" ShapeID="_x0000_i1145" DrawAspect="Content" ObjectID="_1348058259" r:id="rId339"/>
        </w:object>
      </w:r>
      <w:r w:rsidRPr="00794C74">
        <w:rPr>
          <w:lang w:val="en-US"/>
        </w:rPr>
        <w:tab/>
        <w:t>(9-5</w:t>
      </w:r>
      <w:r w:rsidR="009A51E6" w:rsidRPr="00794C74">
        <w:rPr>
          <w:lang w:val="en-US"/>
        </w:rPr>
        <w:t>3</w:t>
      </w:r>
      <w:r w:rsidRPr="00794C74">
        <w:rPr>
          <w:lang w:val="en-US"/>
        </w:rPr>
        <w:t>)</w:t>
      </w:r>
    </w:p>
    <w:p w:rsidR="00936207" w:rsidRPr="000376EF" w:rsidRDefault="00936207" w:rsidP="007403C0">
      <w:pPr>
        <w:spacing w:before="240"/>
        <w:rPr>
          <w:lang w:val="en-GB"/>
        </w:rPr>
      </w:pPr>
      <w:r w:rsidRPr="000376EF">
        <w:rPr>
          <w:lang w:val="en-GB"/>
        </w:rPr>
        <w:t>At any point on the great circle, the latitude may be expressed in terms of the longitude as</w:t>
      </w:r>
      <w:r w:rsidR="007403C0">
        <w:rPr>
          <w:lang w:val="en-GB"/>
        </w:rPr>
        <w:t>:</w:t>
      </w:r>
    </w:p>
    <w:p w:rsidR="00936207" w:rsidRPr="009A51E6" w:rsidRDefault="00936207" w:rsidP="009A51E6">
      <w:pPr>
        <w:pStyle w:val="Equation"/>
        <w:rPr>
          <w:lang w:val="en-US"/>
        </w:rPr>
      </w:pPr>
      <w:r w:rsidRPr="00794C74">
        <w:rPr>
          <w:lang w:val="en-US"/>
        </w:rPr>
        <w:tab/>
      </w:r>
      <w:r w:rsidRPr="00794C74">
        <w:rPr>
          <w:lang w:val="en-US"/>
        </w:rPr>
        <w:tab/>
      </w:r>
      <w:r w:rsidR="007403C0" w:rsidRPr="00E268CD">
        <w:rPr>
          <w:position w:val="-12"/>
        </w:rPr>
        <w:object w:dxaOrig="2500" w:dyaOrig="360">
          <v:shape id="_x0000_i1146" type="#_x0000_t75" style="width:123.75pt;height:18.75pt" o:ole="">
            <v:imagedata r:id="rId340" o:title=""/>
          </v:shape>
          <o:OLEObject Type="Embed" ProgID="Equation.DSMT4" ShapeID="_x0000_i1146" DrawAspect="Content" ObjectID="_1348058260" r:id="rId341"/>
        </w:object>
      </w:r>
      <w:r w:rsidRPr="009A51E6">
        <w:rPr>
          <w:lang w:val="en-US"/>
        </w:rPr>
        <w:tab/>
        <w:t>(9-5</w:t>
      </w:r>
      <w:r w:rsidR="009A51E6" w:rsidRPr="009A51E6">
        <w:rPr>
          <w:lang w:val="en-US"/>
        </w:rPr>
        <w:t>4</w:t>
      </w:r>
      <w:r w:rsidRPr="009A51E6">
        <w:rPr>
          <w:lang w:val="en-US"/>
        </w:rPr>
        <w:t>)</w:t>
      </w:r>
    </w:p>
    <w:p w:rsidR="00936207" w:rsidRPr="000376EF" w:rsidRDefault="00936207" w:rsidP="007403C0">
      <w:pPr>
        <w:spacing w:before="240"/>
        <w:rPr>
          <w:lang w:val="en-GB"/>
        </w:rPr>
      </w:pPr>
      <w:r w:rsidRPr="000376EF">
        <w:rPr>
          <w:lang w:val="en-GB"/>
        </w:rPr>
        <w:t xml:space="preserve">Using this expression and the identity </w:t>
      </w:r>
      <w:r w:rsidR="007403C0" w:rsidRPr="000376EF">
        <w:rPr>
          <w:position w:val="-10"/>
          <w:lang w:val="en-GB"/>
        </w:rPr>
        <w:object w:dxaOrig="2020" w:dyaOrig="380">
          <v:shape id="_x0000_i1147" type="#_x0000_t75" style="width:102pt;height:19.5pt" o:ole="">
            <v:imagedata r:id="rId342" o:title=""/>
          </v:shape>
          <o:OLEObject Type="Embed" ProgID="Equation.DSMT4" ShapeID="_x0000_i1147" DrawAspect="Content" ObjectID="_1348058261" r:id="rId343"/>
        </w:object>
      </w:r>
      <w:r w:rsidRPr="000376EF">
        <w:rPr>
          <w:lang w:val="en-GB"/>
        </w:rPr>
        <w:t xml:space="preserve">, and also noting that </w:t>
      </w:r>
      <w:r w:rsidR="007403C0" w:rsidRPr="00E268CD">
        <w:rPr>
          <w:position w:val="-10"/>
          <w:lang w:val="en-GB"/>
        </w:rPr>
        <w:object w:dxaOrig="2940" w:dyaOrig="320">
          <v:shape id="_x0000_i1148" type="#_x0000_t75" style="width:146.25pt;height:16.5pt" o:ole="">
            <v:imagedata r:id="rId344" o:title=""/>
          </v:shape>
          <o:OLEObject Type="Embed" ProgID="Equation.DSMT4" ShapeID="_x0000_i1148" DrawAspect="Content" ObjectID="_1348058262" r:id="rId345"/>
        </w:object>
      </w:r>
      <w:r w:rsidRPr="000376EF">
        <w:rPr>
          <w:lang w:val="en-GB"/>
        </w:rPr>
        <w:t xml:space="preserve"> and </w:t>
      </w:r>
      <w:r w:rsidR="007403C0" w:rsidRPr="000376EF">
        <w:rPr>
          <w:position w:val="-10"/>
          <w:lang w:val="en-GB"/>
        </w:rPr>
        <w:object w:dxaOrig="1600" w:dyaOrig="300">
          <v:shape id="_x0000_i1149" type="#_x0000_t75" style="width:81pt;height:13.5pt" o:ole="">
            <v:imagedata r:id="rId346" o:title=""/>
          </v:shape>
          <o:OLEObject Type="Embed" ProgID="Equation.DSMT4" ShapeID="_x0000_i1149" DrawAspect="Content" ObjectID="_1348058263" r:id="rId347"/>
        </w:object>
      </w:r>
      <w:r w:rsidRPr="000376EF">
        <w:rPr>
          <w:lang w:val="en-GB"/>
        </w:rPr>
        <w:t xml:space="preserve"> where </w:t>
      </w:r>
      <w:r w:rsidR="009B66C0" w:rsidRPr="000376EF">
        <w:rPr>
          <w:position w:val="-10"/>
          <w:lang w:val="en-GB"/>
        </w:rPr>
        <w:object w:dxaOrig="220" w:dyaOrig="260">
          <v:shape id="_x0000_i1150" type="#_x0000_t75" style="width:9.75pt;height:12.75pt" o:ole="">
            <v:imagedata r:id="rId348" o:title=""/>
          </v:shape>
          <o:OLEObject Type="Embed" ProgID="Equation.DSMT4" ShapeID="_x0000_i1150" DrawAspect="Content" ObjectID="_1348058264" r:id="rId349"/>
        </w:object>
      </w:r>
      <w:r w:rsidRPr="000376EF">
        <w:rPr>
          <w:lang w:val="en-GB"/>
        </w:rPr>
        <w:t xml:space="preserve"> is the great circle arc from the point of intersection with the equator to point 1, one may alternatively show that</w:t>
      </w:r>
      <w:r w:rsidR="009A51E6">
        <w:rPr>
          <w:lang w:val="en-GB"/>
        </w:rPr>
        <w:t>:</w:t>
      </w:r>
    </w:p>
    <w:p w:rsidR="00936207" w:rsidRPr="000376EF" w:rsidRDefault="00936207" w:rsidP="00F55A57">
      <w:pPr>
        <w:pStyle w:val="Equation"/>
        <w:rPr>
          <w:lang w:val="en-GB"/>
        </w:rPr>
      </w:pPr>
      <w:r>
        <w:rPr>
          <w:lang w:val="en-GB"/>
        </w:rPr>
        <w:tab/>
      </w:r>
      <w:r>
        <w:rPr>
          <w:lang w:val="en-GB"/>
        </w:rPr>
        <w:tab/>
      </w:r>
      <w:r w:rsidR="00EF03D3" w:rsidRPr="00F55A57">
        <w:rPr>
          <w:position w:val="-32"/>
          <w:lang w:val="en-GB"/>
        </w:rPr>
        <w:object w:dxaOrig="3980" w:dyaOrig="800">
          <v:shape id="_x0000_i1151" type="#_x0000_t75" style="width:196.5pt;height:41.25pt" o:ole="">
            <v:imagedata r:id="rId350" o:title=""/>
          </v:shape>
          <o:OLEObject Type="Embed" ProgID="Equation.DSMT4" ShapeID="_x0000_i1151" DrawAspect="Content" ObjectID="_1348058265" r:id="rId351"/>
        </w:object>
      </w:r>
      <w:r w:rsidR="00F55A57">
        <w:rPr>
          <w:lang w:val="en-GB"/>
        </w:rPr>
        <w:tab/>
      </w:r>
      <w:r>
        <w:rPr>
          <w:lang w:val="en-GB"/>
        </w:rPr>
        <w:t>(9-5</w:t>
      </w:r>
      <w:r w:rsidR="009A51E6">
        <w:rPr>
          <w:lang w:val="en-GB"/>
        </w:rPr>
        <w:t>5</w:t>
      </w:r>
      <w:r>
        <w:rPr>
          <w:lang w:val="en-GB"/>
        </w:rPr>
        <w:t>)</w:t>
      </w:r>
    </w:p>
    <w:p w:rsidR="00936207" w:rsidRPr="000376EF" w:rsidRDefault="00936207" w:rsidP="009A51E6">
      <w:pPr>
        <w:rPr>
          <w:lang w:val="en-GB"/>
        </w:rPr>
      </w:pPr>
      <w:r w:rsidRPr="000376EF">
        <w:rPr>
          <w:lang w:val="en-GB"/>
        </w:rPr>
        <w:t>as above.</w:t>
      </w:r>
    </w:p>
    <w:p w:rsidR="009A51E6" w:rsidRDefault="00936207" w:rsidP="007403C0">
      <w:pPr>
        <w:spacing w:before="240"/>
        <w:rPr>
          <w:lang w:val="en-GB"/>
        </w:rPr>
      </w:pPr>
      <w:r w:rsidRPr="000376EF">
        <w:rPr>
          <w:lang w:val="en-GB"/>
        </w:rPr>
        <w:t>As an example, consider a time transfer measurement between the National Physical Laboratory and the U. S. Naval Observatory by means of a transported atomic clock. Assume that the clock is carried on an aircraft over a great circle route from London to Washington, D</w:t>
      </w:r>
      <w:r w:rsidR="009A51E6">
        <w:rPr>
          <w:lang w:val="en-GB"/>
        </w:rPr>
        <w:t>.</w:t>
      </w:r>
      <w:r w:rsidRPr="000376EF">
        <w:rPr>
          <w:lang w:val="en-GB"/>
        </w:rPr>
        <w:t xml:space="preserve">C at an average altitude of 10 000 m and an average velocity of 220 m/s with a flight time of approximately 7.5 h. The proper time interval recorded by the flying clock is </w:t>
      </w:r>
      <w:r w:rsidRPr="000376EF">
        <w:rPr>
          <w:szCs w:val="22"/>
          <w:lang w:val="en-GB"/>
        </w:rPr>
        <w:sym w:font="Symbol" w:char="F044"/>
      </w:r>
      <w:r w:rsidRPr="009A51E6">
        <w:rPr>
          <w:iCs/>
          <w:szCs w:val="22"/>
          <w:lang w:val="en-GB"/>
        </w:rPr>
        <w:sym w:font="Symbol" w:char="F074"/>
      </w:r>
      <w:r w:rsidRPr="000376EF">
        <w:rPr>
          <w:lang w:val="en-GB"/>
        </w:rPr>
        <w:t xml:space="preserve"> and the proper time interval recorded by a reference clock on the geoid is </w:t>
      </w:r>
      <w:r w:rsidRPr="000376EF">
        <w:rPr>
          <w:szCs w:val="22"/>
          <w:lang w:val="en-GB"/>
        </w:rPr>
        <w:sym w:font="Symbol" w:char="F044"/>
      </w:r>
      <w:r w:rsidRPr="009A51E6">
        <w:rPr>
          <w:iCs/>
          <w:szCs w:val="22"/>
          <w:lang w:val="en-GB"/>
        </w:rPr>
        <w:sym w:font="Symbol" w:char="F074"/>
      </w:r>
      <w:r w:rsidRPr="000376EF">
        <w:rPr>
          <w:i/>
          <w:szCs w:val="22"/>
          <w:lang w:val="en-GB"/>
        </w:rPr>
        <w:sym w:font="Symbol" w:char="F0A2"/>
      </w:r>
      <w:r w:rsidRPr="000376EF">
        <w:rPr>
          <w:lang w:val="en-GB"/>
        </w:rPr>
        <w:t xml:space="preserve"> = </w:t>
      </w:r>
      <w:r w:rsidRPr="000376EF">
        <w:rPr>
          <w:szCs w:val="22"/>
          <w:lang w:val="en-GB"/>
        </w:rPr>
        <w:sym w:font="Symbol" w:char="F044"/>
      </w:r>
      <w:r w:rsidRPr="000376EF">
        <w:rPr>
          <w:i/>
          <w:lang w:val="en-GB"/>
        </w:rPr>
        <w:t>t</w:t>
      </w:r>
      <w:r w:rsidRPr="000376EF">
        <w:rPr>
          <w:i/>
          <w:szCs w:val="22"/>
          <w:lang w:val="en-GB"/>
        </w:rPr>
        <w:sym w:font="Symbol" w:char="F0A2"/>
      </w:r>
      <w:r w:rsidRPr="000376EF">
        <w:rPr>
          <w:lang w:val="en-GB"/>
        </w:rPr>
        <w:t xml:space="preserve">. Then the proper time difference </w:t>
      </w:r>
      <w:r w:rsidRPr="000376EF">
        <w:rPr>
          <w:szCs w:val="22"/>
          <w:lang w:val="en-GB"/>
        </w:rPr>
        <w:sym w:font="Symbol" w:char="F044"/>
      </w:r>
      <w:r w:rsidRPr="009A51E6">
        <w:rPr>
          <w:iCs/>
          <w:szCs w:val="22"/>
          <w:lang w:val="en-GB"/>
        </w:rPr>
        <w:sym w:font="Symbol" w:char="F074"/>
      </w:r>
      <w:r w:rsidR="00B41FB8">
        <w:rPr>
          <w:lang w:val="en-GB"/>
        </w:rPr>
        <w:t xml:space="preserve"> </w:t>
      </w:r>
      <w:r w:rsidRPr="000376EF">
        <w:rPr>
          <w:szCs w:val="22"/>
          <w:lang w:val="en-GB"/>
        </w:rPr>
        <w:sym w:font="Symbol" w:char="F02D"/>
      </w:r>
      <w:r w:rsidRPr="000376EF">
        <w:rPr>
          <w:lang w:val="en-GB"/>
        </w:rPr>
        <w:t xml:space="preserve"> </w:t>
      </w:r>
      <w:r w:rsidRPr="000376EF">
        <w:rPr>
          <w:szCs w:val="22"/>
          <w:lang w:val="en-GB"/>
        </w:rPr>
        <w:sym w:font="Symbol" w:char="F044"/>
      </w:r>
      <w:r w:rsidRPr="009A51E6">
        <w:rPr>
          <w:iCs/>
          <w:szCs w:val="22"/>
          <w:lang w:val="en-GB"/>
        </w:rPr>
        <w:sym w:font="Symbol" w:char="F074"/>
      </w:r>
      <w:r w:rsidRPr="000376EF">
        <w:rPr>
          <w:i/>
          <w:szCs w:val="22"/>
          <w:lang w:val="en-GB"/>
        </w:rPr>
        <w:sym w:font="Symbol" w:char="F0A2"/>
      </w:r>
      <w:r w:rsidR="00B41FB8">
        <w:rPr>
          <w:lang w:val="en-GB"/>
        </w:rPr>
        <w:t xml:space="preserve"> </w:t>
      </w:r>
      <w:r w:rsidRPr="000376EF">
        <w:rPr>
          <w:lang w:val="en-GB"/>
        </w:rPr>
        <w:t>(flying clock </w:t>
      </w:r>
      <w:r w:rsidRPr="000376EF">
        <w:rPr>
          <w:szCs w:val="22"/>
          <w:lang w:val="en-GB"/>
        </w:rPr>
        <w:sym w:font="Symbol" w:char="F02D"/>
      </w:r>
      <w:r w:rsidRPr="000376EF">
        <w:rPr>
          <w:lang w:val="en-GB"/>
        </w:rPr>
        <w:t> reference clock)</w:t>
      </w:r>
      <w:r w:rsidR="00B41FB8">
        <w:rPr>
          <w:lang w:val="en-GB"/>
        </w:rPr>
        <w:t xml:space="preserve"> </w:t>
      </w:r>
      <w:r w:rsidRPr="000376EF">
        <w:rPr>
          <w:lang w:val="en-GB"/>
        </w:rPr>
        <w:t xml:space="preserve">is + 29 ns due to the gravitational redshift and – 7 ns due to time dilation. For the westward flight, the Sagnac effect is + 18 ns. The flying clock would therefore gain a total of 40 ns relative to the reference clock. </w:t>
      </w:r>
    </w:p>
    <w:p w:rsidR="00936207" w:rsidRPr="000376EF" w:rsidRDefault="00936207" w:rsidP="009A51E6">
      <w:pPr>
        <w:rPr>
          <w:lang w:val="en-GB"/>
        </w:rPr>
      </w:pPr>
      <w:r w:rsidRPr="000376EF">
        <w:rPr>
          <w:lang w:val="en-GB"/>
        </w:rPr>
        <w:t>On the other hand, for an eastward flight from Washington, D</w:t>
      </w:r>
      <w:r w:rsidR="009A51E6">
        <w:rPr>
          <w:lang w:val="en-GB"/>
        </w:rPr>
        <w:t>.</w:t>
      </w:r>
      <w:r w:rsidRPr="000376EF">
        <w:rPr>
          <w:lang w:val="en-GB"/>
        </w:rPr>
        <w:t>C to London, the Sagnac effect is – 18 ns and the flying clock would gain only a net 4 ns.</w:t>
      </w:r>
      <w:r w:rsidR="00B41FB8">
        <w:rPr>
          <w:lang w:val="en-GB"/>
        </w:rPr>
        <w:t xml:space="preserve"> </w:t>
      </w:r>
      <w:r w:rsidRPr="000376EF">
        <w:rPr>
          <w:lang w:val="en-GB"/>
        </w:rPr>
        <w:t xml:space="preserve">Over the round trip, the Sagnac corrections cancel if the flight paths are the same and the resulting net change is + 44 ns (= 2 </w:t>
      </w:r>
      <w:r w:rsidRPr="000376EF">
        <w:rPr>
          <w:szCs w:val="22"/>
          <w:lang w:val="en-GB"/>
        </w:rPr>
        <w:sym w:font="Symbol" w:char="F0B4"/>
      </w:r>
      <w:r w:rsidRPr="000376EF">
        <w:rPr>
          <w:lang w:val="en-GB"/>
        </w:rPr>
        <w:t xml:space="preserve"> 29 ns – 2 </w:t>
      </w:r>
      <w:r w:rsidRPr="000376EF">
        <w:rPr>
          <w:szCs w:val="22"/>
          <w:lang w:val="en-GB"/>
        </w:rPr>
        <w:sym w:font="Symbol" w:char="F0B4"/>
      </w:r>
      <w:r w:rsidRPr="000376EF">
        <w:rPr>
          <w:lang w:val="en-GB"/>
        </w:rPr>
        <w:t xml:space="preserve"> 7 ns) due entirely to the gravitational redshift and time dilation.</w:t>
      </w:r>
    </w:p>
    <w:p w:rsidR="00936207" w:rsidRPr="000376EF" w:rsidRDefault="00936207" w:rsidP="007403C0">
      <w:pPr>
        <w:pStyle w:val="Heading2"/>
        <w:rPr>
          <w:lang w:val="en-GB"/>
        </w:rPr>
      </w:pPr>
      <w:bookmarkStart w:id="3504" w:name="_Toc257118484"/>
      <w:bookmarkStart w:id="3505" w:name="_Toc257118834"/>
      <w:bookmarkStart w:id="3506" w:name="_Toc257119157"/>
      <w:bookmarkStart w:id="3507" w:name="_Toc257119538"/>
      <w:bookmarkStart w:id="3508" w:name="_Toc257119979"/>
      <w:bookmarkStart w:id="3509" w:name="_Toc257120692"/>
      <w:bookmarkStart w:id="3510" w:name="_Toc257120898"/>
      <w:bookmarkStart w:id="3511" w:name="_Toc257121104"/>
      <w:bookmarkStart w:id="3512" w:name="_Toc257121310"/>
      <w:bookmarkStart w:id="3513" w:name="_Toc257121721"/>
      <w:bookmarkStart w:id="3514" w:name="_Toc257121926"/>
      <w:bookmarkStart w:id="3515" w:name="_Toc257122131"/>
      <w:bookmarkStart w:id="3516" w:name="_Toc257122336"/>
      <w:bookmarkStart w:id="3517" w:name="_Toc270345977"/>
      <w:bookmarkStart w:id="3518" w:name="_Toc270347365"/>
      <w:bookmarkStart w:id="3519" w:name="_Toc270407753"/>
      <w:bookmarkStart w:id="3520" w:name="_Toc270408664"/>
      <w:bookmarkStart w:id="3521" w:name="_Toc270414744"/>
      <w:bookmarkStart w:id="3522" w:name="_Toc270422224"/>
      <w:bookmarkStart w:id="3523" w:name="_Toc270432584"/>
      <w:bookmarkStart w:id="3524" w:name="_Toc270434439"/>
      <w:bookmarkStart w:id="3525" w:name="_Toc270508293"/>
      <w:bookmarkStart w:id="3526" w:name="_Toc270509321"/>
      <w:bookmarkStart w:id="3527" w:name="_Toc270510452"/>
      <w:bookmarkStart w:id="3528" w:name="_Toc270512451"/>
      <w:bookmarkStart w:id="3529" w:name="_Toc270517647"/>
      <w:bookmarkStart w:id="3530" w:name="_Toc270519348"/>
      <w:r w:rsidRPr="000376EF">
        <w:rPr>
          <w:lang w:val="en-GB"/>
        </w:rPr>
        <w:t>9.</w:t>
      </w:r>
      <w:r w:rsidR="007403C0">
        <w:rPr>
          <w:lang w:val="en-GB"/>
        </w:rPr>
        <w:t>3</w:t>
      </w:r>
      <w:r w:rsidRPr="000376EF">
        <w:rPr>
          <w:lang w:val="en-GB"/>
        </w:rPr>
        <w:tab/>
      </w:r>
      <w:bookmarkStart w:id="3531" w:name="_Toc177205718"/>
      <w:r w:rsidRPr="000376EF">
        <w:rPr>
          <w:bCs/>
          <w:lang w:val="en-GB"/>
        </w:rPr>
        <w:t>Clock onboard a satellite</w:t>
      </w:r>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31"/>
      <w:bookmarkEnd w:id="3528"/>
      <w:bookmarkEnd w:id="3529"/>
      <w:bookmarkEnd w:id="3530"/>
    </w:p>
    <w:p w:rsidR="00936207" w:rsidRPr="000376EF" w:rsidRDefault="00936207" w:rsidP="009A51E6">
      <w:pPr>
        <w:rPr>
          <w:lang w:val="en-GB"/>
        </w:rPr>
      </w:pPr>
      <w:r w:rsidRPr="000376EF">
        <w:rPr>
          <w:lang w:val="en-GB"/>
        </w:rPr>
        <w:t>For a clock onboard a satellite, the elapsed coordinate time with respect to an ECI frame of reference is</w:t>
      </w:r>
      <w:r w:rsidR="009A51E6">
        <w:rPr>
          <w:lang w:val="en-GB"/>
        </w:rPr>
        <w:t>:</w:t>
      </w:r>
    </w:p>
    <w:p w:rsidR="00936207" w:rsidRPr="000376EF" w:rsidRDefault="009A51E6" w:rsidP="009A51E6">
      <w:pPr>
        <w:pStyle w:val="Equation"/>
        <w:rPr>
          <w:lang w:val="en-GB"/>
        </w:rPr>
      </w:pPr>
      <w:r>
        <w:rPr>
          <w:szCs w:val="22"/>
          <w:lang w:val="en-GB"/>
        </w:rPr>
        <w:tab/>
      </w:r>
      <w:r w:rsidR="00936207" w:rsidRPr="00CA1A86">
        <w:rPr>
          <w:szCs w:val="22"/>
          <w:lang w:val="en-GB"/>
        </w:rPr>
        <w:tab/>
      </w:r>
      <w:r w:rsidR="0065789E" w:rsidRPr="0065789E">
        <w:rPr>
          <w:position w:val="-30"/>
          <w:lang w:val="en-GB"/>
        </w:rPr>
        <w:object w:dxaOrig="2900" w:dyaOrig="760">
          <v:shape id="_x0000_i1152" type="#_x0000_t75" style="width:142.5pt;height:38.25pt" o:ole="">
            <v:imagedata r:id="rId352" o:title=""/>
          </v:shape>
          <o:OLEObject Type="Embed" ProgID="Equation.DSMT4" ShapeID="_x0000_i1152" DrawAspect="Content" ObjectID="_1348058266" r:id="rId353"/>
        </w:object>
      </w:r>
      <w:r w:rsidR="00936207">
        <w:rPr>
          <w:szCs w:val="22"/>
          <w:lang w:val="en-GB"/>
        </w:rPr>
        <w:tab/>
        <w:t>(9-5</w:t>
      </w:r>
      <w:r>
        <w:rPr>
          <w:szCs w:val="22"/>
          <w:lang w:val="en-GB"/>
        </w:rPr>
        <w:t>6</w:t>
      </w:r>
      <w:r w:rsidR="00936207" w:rsidRPr="00CA1A86">
        <w:rPr>
          <w:szCs w:val="22"/>
          <w:lang w:val="en-GB"/>
        </w:rPr>
        <w:t>)</w:t>
      </w:r>
    </w:p>
    <w:p w:rsidR="00936207" w:rsidRPr="000376EF" w:rsidRDefault="00936207" w:rsidP="0065789E">
      <w:pPr>
        <w:spacing w:before="240"/>
        <w:rPr>
          <w:lang w:val="en-GB"/>
        </w:rPr>
      </w:pPr>
      <w:r w:rsidRPr="000376EF">
        <w:rPr>
          <w:lang w:val="en-GB"/>
        </w:rPr>
        <w:t>If the satellite follows an unperturbed, Keplerian orbit, the gravitational potential is</w:t>
      </w:r>
      <w:r w:rsidR="009A51E6">
        <w:rPr>
          <w:lang w:val="en-GB"/>
        </w:rPr>
        <w:t>:</w:t>
      </w:r>
    </w:p>
    <w:p w:rsidR="00936207" w:rsidRPr="000376EF" w:rsidRDefault="00936207" w:rsidP="009A51E6">
      <w:pPr>
        <w:pStyle w:val="Equation"/>
        <w:rPr>
          <w:lang w:val="en-GB"/>
        </w:rPr>
      </w:pPr>
      <w:r>
        <w:rPr>
          <w:lang w:val="en-GB"/>
        </w:rPr>
        <w:tab/>
      </w:r>
      <w:r>
        <w:rPr>
          <w:lang w:val="en-GB"/>
        </w:rPr>
        <w:tab/>
      </w:r>
      <w:r w:rsidR="0065789E" w:rsidRPr="00E268CD">
        <w:rPr>
          <w:position w:val="-22"/>
          <w:lang w:val="en-GB"/>
        </w:rPr>
        <w:object w:dxaOrig="880" w:dyaOrig="580">
          <v:shape id="_x0000_i1153" type="#_x0000_t75" style="width:42pt;height:30pt" o:ole="">
            <v:imagedata r:id="rId354" o:title=""/>
          </v:shape>
          <o:OLEObject Type="Embed" ProgID="Equation.DSMT4" ShapeID="_x0000_i1153" DrawAspect="Content" ObjectID="_1348058267" r:id="rId355"/>
        </w:object>
      </w:r>
      <w:r w:rsidR="009A51E6">
        <w:rPr>
          <w:lang w:val="en-GB"/>
        </w:rPr>
        <w:tab/>
        <w:t>(9-57</w:t>
      </w:r>
      <w:r>
        <w:rPr>
          <w:lang w:val="en-GB"/>
        </w:rPr>
        <w:t>)</w:t>
      </w:r>
    </w:p>
    <w:p w:rsidR="00936207" w:rsidRPr="000376EF" w:rsidRDefault="00936207" w:rsidP="009B66C0">
      <w:pPr>
        <w:rPr>
          <w:lang w:val="en-GB"/>
        </w:rPr>
      </w:pPr>
      <w:r w:rsidRPr="000376EF">
        <w:rPr>
          <w:lang w:val="en-GB"/>
        </w:rPr>
        <w:t xml:space="preserve">and the satellite velocity is given by conservation of energy </w:t>
      </w:r>
      <w:r w:rsidR="009B66C0" w:rsidRPr="009B66C0">
        <w:rPr>
          <w:i/>
          <w:iCs/>
          <w:lang w:val="en-GB"/>
        </w:rPr>
        <w:t>E</w:t>
      </w:r>
      <w:r w:rsidRPr="000376EF">
        <w:rPr>
          <w:lang w:val="en-GB"/>
        </w:rPr>
        <w:t xml:space="preserve"> (per unit mass)</w:t>
      </w:r>
      <w:r w:rsidR="0065789E">
        <w:rPr>
          <w:lang w:val="en-GB"/>
        </w:rPr>
        <w:t>:</w:t>
      </w:r>
    </w:p>
    <w:p w:rsidR="00936207" w:rsidRPr="000376EF" w:rsidRDefault="009A51E6" w:rsidP="009A51E6">
      <w:pPr>
        <w:pStyle w:val="Equation"/>
        <w:rPr>
          <w:lang w:val="en-GB"/>
        </w:rPr>
      </w:pPr>
      <w:r>
        <w:rPr>
          <w:szCs w:val="22"/>
          <w:lang w:val="en-GB"/>
        </w:rPr>
        <w:tab/>
      </w:r>
      <w:r w:rsidR="00936207" w:rsidRPr="00CA1A86">
        <w:rPr>
          <w:szCs w:val="22"/>
          <w:lang w:val="en-GB"/>
        </w:rPr>
        <w:tab/>
      </w:r>
      <w:r w:rsidR="0065789E" w:rsidRPr="00E268CD">
        <w:rPr>
          <w:position w:val="-28"/>
          <w:lang w:val="en-GB"/>
        </w:rPr>
        <w:object w:dxaOrig="3280" w:dyaOrig="639">
          <v:shape id="_x0000_i1154" type="#_x0000_t75" style="width:163.5pt;height:30.75pt" o:ole="">
            <v:imagedata r:id="rId356" o:title=""/>
          </v:shape>
          <o:OLEObject Type="Embed" ProgID="Equation.DSMT4" ShapeID="_x0000_i1154" DrawAspect="Content" ObjectID="_1348058268" r:id="rId357"/>
        </w:object>
      </w:r>
      <w:r w:rsidR="00936207">
        <w:rPr>
          <w:szCs w:val="22"/>
          <w:lang w:val="en-GB"/>
        </w:rPr>
        <w:tab/>
        <w:t>(9-5</w:t>
      </w:r>
      <w:r>
        <w:rPr>
          <w:szCs w:val="22"/>
          <w:lang w:val="en-GB"/>
        </w:rPr>
        <w:t>8</w:t>
      </w:r>
      <w:r w:rsidR="00936207" w:rsidRPr="00CA1A86">
        <w:rPr>
          <w:szCs w:val="22"/>
          <w:lang w:val="en-GB"/>
        </w:rPr>
        <w:t>)</w:t>
      </w:r>
    </w:p>
    <w:p w:rsidR="00936207" w:rsidRDefault="00936207" w:rsidP="00E268CD">
      <w:pPr>
        <w:pStyle w:val="Equationlegend"/>
        <w:keepNext/>
        <w:rPr>
          <w:lang w:val="en-GB"/>
        </w:rPr>
      </w:pPr>
      <w:r w:rsidRPr="00CA1A86">
        <w:rPr>
          <w:lang w:val="en-GB"/>
        </w:rPr>
        <w:t>where:</w:t>
      </w:r>
    </w:p>
    <w:p w:rsidR="00936207" w:rsidRDefault="009A51E6" w:rsidP="009A51E6">
      <w:pPr>
        <w:pStyle w:val="Equationlegend"/>
        <w:rPr>
          <w:lang w:val="en-GB"/>
        </w:rPr>
      </w:pPr>
      <w:r>
        <w:rPr>
          <w:position w:val="-6"/>
          <w:lang w:val="en-GB"/>
        </w:rPr>
        <w:tab/>
      </w:r>
      <w:r w:rsidR="00936207" w:rsidRPr="000376EF">
        <w:rPr>
          <w:position w:val="-6"/>
          <w:lang w:val="en-GB"/>
        </w:rPr>
        <w:object w:dxaOrig="200" w:dyaOrig="220">
          <v:shape id="_x0000_i1155" type="#_x0000_t75" style="width:9.75pt;height:9.75pt" o:ole="">
            <v:imagedata r:id="rId358" o:title=""/>
          </v:shape>
          <o:OLEObject Type="Embed" ProgID="Equation.DSMT4" ShapeID="_x0000_i1155" DrawAspect="Content" ObjectID="_1348058269" r:id="rId359"/>
        </w:object>
      </w:r>
      <w:r w:rsidR="00936207">
        <w:rPr>
          <w:lang w:val="en-GB"/>
        </w:rPr>
        <w:t>:</w:t>
      </w:r>
      <w:r w:rsidR="00936207" w:rsidRPr="00CA1A86">
        <w:rPr>
          <w:lang w:val="en-GB"/>
        </w:rPr>
        <w:t xml:space="preserve"> </w:t>
      </w:r>
      <w:r>
        <w:rPr>
          <w:lang w:val="en-GB"/>
        </w:rPr>
        <w:tab/>
      </w:r>
      <w:r w:rsidR="00936207" w:rsidRPr="00CA1A86">
        <w:rPr>
          <w:lang w:val="en-GB"/>
        </w:rPr>
        <w:t>the orbital semimajor axis.</w:t>
      </w:r>
    </w:p>
    <w:p w:rsidR="00936207" w:rsidRPr="000376EF" w:rsidRDefault="00936207" w:rsidP="0065789E">
      <w:pPr>
        <w:spacing w:before="240"/>
        <w:rPr>
          <w:lang w:val="en-GB"/>
        </w:rPr>
      </w:pPr>
      <w:r w:rsidRPr="000376EF">
        <w:rPr>
          <w:lang w:val="en-GB"/>
        </w:rPr>
        <w:t>Therefore, the elapsed coordinate time is</w:t>
      </w:r>
      <w:r w:rsidR="009A51E6">
        <w:rPr>
          <w:lang w:val="en-GB"/>
        </w:rPr>
        <w:t>:</w:t>
      </w:r>
    </w:p>
    <w:p w:rsidR="00936207" w:rsidRPr="000376EF" w:rsidRDefault="00936207" w:rsidP="009B66C0">
      <w:pPr>
        <w:pStyle w:val="Equation"/>
        <w:rPr>
          <w:lang w:val="en-GB"/>
        </w:rPr>
      </w:pPr>
      <w:r>
        <w:rPr>
          <w:lang w:val="en-GB"/>
        </w:rPr>
        <w:tab/>
      </w:r>
      <w:r w:rsidR="009B66C0">
        <w:rPr>
          <w:lang w:val="en-GB"/>
        </w:rPr>
        <w:tab/>
      </w:r>
      <w:r w:rsidR="0065789E" w:rsidRPr="0065789E">
        <w:rPr>
          <w:position w:val="-48"/>
          <w:lang w:val="en-GB"/>
        </w:rPr>
        <w:object w:dxaOrig="6600" w:dyaOrig="900">
          <v:shape id="_x0000_i1156" type="#_x0000_t75" style="width:330pt;height:45pt" o:ole="">
            <v:imagedata r:id="rId360" o:title=""/>
          </v:shape>
          <o:OLEObject Type="Embed" ProgID="Equation.DSMT4" ShapeID="_x0000_i1156" DrawAspect="Content" ObjectID="_1348058270" r:id="rId361"/>
        </w:object>
      </w:r>
      <w:r>
        <w:rPr>
          <w:lang w:val="en-GB"/>
        </w:rPr>
        <w:tab/>
        <w:t>(9-</w:t>
      </w:r>
      <w:r w:rsidR="009A51E6">
        <w:rPr>
          <w:lang w:val="en-GB"/>
        </w:rPr>
        <w:t>59</w:t>
      </w:r>
      <w:r>
        <w:rPr>
          <w:lang w:val="en-GB"/>
        </w:rPr>
        <w:t>)</w:t>
      </w:r>
    </w:p>
    <w:p w:rsidR="009A51E6" w:rsidRDefault="00936207" w:rsidP="0065789E">
      <w:pPr>
        <w:spacing w:before="240"/>
        <w:rPr>
          <w:lang w:val="en-GB"/>
        </w:rPr>
      </w:pPr>
      <w:r w:rsidRPr="000376EF">
        <w:rPr>
          <w:lang w:val="en-GB"/>
        </w:rPr>
        <w:t>For a Keplerian orbit</w:t>
      </w:r>
      <w:r w:rsidR="0065789E">
        <w:rPr>
          <w:lang w:val="en-GB"/>
        </w:rPr>
        <w:t>,</w:t>
      </w:r>
      <w:r w:rsidRPr="000376EF">
        <w:rPr>
          <w:lang w:val="en-GB"/>
        </w:rPr>
        <w:t xml:space="preserve"> the radial distance is</w:t>
      </w:r>
      <w:r w:rsidR="009A51E6">
        <w:rPr>
          <w:lang w:val="en-GB"/>
        </w:rPr>
        <w:t>:</w:t>
      </w:r>
    </w:p>
    <w:p w:rsidR="009A51E6" w:rsidRPr="00794C74" w:rsidRDefault="009A51E6" w:rsidP="009A51E6">
      <w:pPr>
        <w:pStyle w:val="Equation"/>
        <w:rPr>
          <w:lang w:val="es-ES_tradnl"/>
        </w:rPr>
      </w:pPr>
      <w:r>
        <w:rPr>
          <w:i/>
          <w:lang w:val="en-GB"/>
        </w:rPr>
        <w:tab/>
      </w:r>
      <w:r>
        <w:rPr>
          <w:i/>
          <w:lang w:val="en-GB"/>
        </w:rPr>
        <w:tab/>
      </w:r>
      <w:r w:rsidR="00936207" w:rsidRPr="00794C74">
        <w:rPr>
          <w:i/>
          <w:lang w:val="es-ES_tradnl"/>
        </w:rPr>
        <w:t>r</w:t>
      </w:r>
      <w:r w:rsidR="00936207" w:rsidRPr="00794C74">
        <w:rPr>
          <w:lang w:val="es-ES_tradnl"/>
        </w:rPr>
        <w:t xml:space="preserve"> = </w:t>
      </w:r>
      <w:r w:rsidR="00936207" w:rsidRPr="00794C74">
        <w:rPr>
          <w:i/>
          <w:lang w:val="es-ES_tradnl"/>
        </w:rPr>
        <w:t>a</w:t>
      </w:r>
      <w:r w:rsidR="00936207" w:rsidRPr="00794C74">
        <w:rPr>
          <w:lang w:val="es-ES_tradnl"/>
        </w:rPr>
        <w:t xml:space="preserve"> (1 – </w:t>
      </w:r>
      <w:r w:rsidR="00936207" w:rsidRPr="00794C74">
        <w:rPr>
          <w:i/>
          <w:lang w:val="es-ES_tradnl"/>
        </w:rPr>
        <w:t>e</w:t>
      </w:r>
      <w:r w:rsidR="00936207" w:rsidRPr="00794C74">
        <w:rPr>
          <w:lang w:val="es-ES_tradnl"/>
        </w:rPr>
        <w:t xml:space="preserve"> cos </w:t>
      </w:r>
      <w:r w:rsidR="00936207" w:rsidRPr="00794C74">
        <w:rPr>
          <w:i/>
          <w:lang w:val="es-ES_tradnl"/>
        </w:rPr>
        <w:t>E</w:t>
      </w:r>
      <w:r w:rsidR="00936207" w:rsidRPr="00794C74">
        <w:rPr>
          <w:lang w:val="es-ES_tradnl"/>
        </w:rPr>
        <w:t xml:space="preserve">) </w:t>
      </w:r>
    </w:p>
    <w:p w:rsidR="009A51E6" w:rsidRPr="00794C74" w:rsidRDefault="00936207" w:rsidP="009A51E6">
      <w:pPr>
        <w:pStyle w:val="Equationlegend"/>
        <w:rPr>
          <w:lang w:val="es-ES_tradnl"/>
        </w:rPr>
      </w:pPr>
      <w:r w:rsidRPr="00794C74">
        <w:rPr>
          <w:lang w:val="es-ES_tradnl"/>
        </w:rPr>
        <w:t>where</w:t>
      </w:r>
      <w:r w:rsidR="0065789E">
        <w:rPr>
          <w:lang w:val="es-ES_tradnl"/>
        </w:rPr>
        <w:t>:</w:t>
      </w:r>
      <w:r w:rsidRPr="00794C74">
        <w:rPr>
          <w:lang w:val="es-ES_tradnl"/>
        </w:rPr>
        <w:t xml:space="preserve"> </w:t>
      </w:r>
    </w:p>
    <w:p w:rsidR="009A51E6" w:rsidRDefault="009A51E6" w:rsidP="0065789E">
      <w:pPr>
        <w:pStyle w:val="Equationlegend"/>
        <w:rPr>
          <w:lang w:val="en-GB"/>
        </w:rPr>
      </w:pPr>
      <w:r w:rsidRPr="00794C74">
        <w:rPr>
          <w:i/>
          <w:lang w:val="es-ES_tradnl"/>
        </w:rPr>
        <w:tab/>
      </w:r>
      <w:r w:rsidR="00936207" w:rsidRPr="000376EF">
        <w:rPr>
          <w:i/>
          <w:lang w:val="en-GB"/>
        </w:rPr>
        <w:t>e</w:t>
      </w:r>
      <w:r w:rsidRPr="009A51E6">
        <w:rPr>
          <w:iCs/>
          <w:lang w:val="en-GB"/>
        </w:rPr>
        <w:t>:</w:t>
      </w:r>
      <w:r w:rsidR="00936207" w:rsidRPr="000376EF">
        <w:rPr>
          <w:lang w:val="en-GB"/>
        </w:rPr>
        <w:t xml:space="preserve"> </w:t>
      </w:r>
      <w:r>
        <w:rPr>
          <w:lang w:val="en-GB"/>
        </w:rPr>
        <w:tab/>
      </w:r>
      <w:r w:rsidR="00936207" w:rsidRPr="000376EF">
        <w:rPr>
          <w:lang w:val="en-GB"/>
        </w:rPr>
        <w:t xml:space="preserve">the orbital eccentricity </w:t>
      </w:r>
    </w:p>
    <w:p w:rsidR="009A51E6" w:rsidRDefault="009A51E6" w:rsidP="009A51E6">
      <w:pPr>
        <w:pStyle w:val="Equationlegend"/>
        <w:rPr>
          <w:lang w:val="en-GB"/>
        </w:rPr>
      </w:pPr>
      <w:r>
        <w:rPr>
          <w:i/>
          <w:lang w:val="en-GB"/>
        </w:rPr>
        <w:tab/>
      </w:r>
      <w:r w:rsidR="00936207" w:rsidRPr="000376EF">
        <w:rPr>
          <w:i/>
          <w:lang w:val="en-GB"/>
        </w:rPr>
        <w:t>E</w:t>
      </w:r>
      <w:r w:rsidRPr="009A51E6">
        <w:rPr>
          <w:iCs/>
          <w:lang w:val="en-GB"/>
        </w:rPr>
        <w:t>:</w:t>
      </w:r>
      <w:r>
        <w:rPr>
          <w:lang w:val="en-GB"/>
        </w:rPr>
        <w:tab/>
        <w:t>t</w:t>
      </w:r>
      <w:r w:rsidR="00936207" w:rsidRPr="000376EF">
        <w:rPr>
          <w:lang w:val="en-GB"/>
        </w:rPr>
        <w:t xml:space="preserve">he eccentric anomaly. </w:t>
      </w:r>
    </w:p>
    <w:p w:rsidR="009A51E6" w:rsidRDefault="00936207" w:rsidP="0065789E">
      <w:pPr>
        <w:spacing w:before="240"/>
        <w:rPr>
          <w:lang w:val="en-GB"/>
        </w:rPr>
      </w:pPr>
      <w:r w:rsidRPr="000376EF">
        <w:rPr>
          <w:lang w:val="en-GB"/>
        </w:rPr>
        <w:t>Also, by Kepler</w:t>
      </w:r>
      <w:r w:rsidR="00AD1D2C">
        <w:rPr>
          <w:rFonts w:hint="eastAsia"/>
          <w:lang w:val="en-GB"/>
        </w:rPr>
        <w:t>’</w:t>
      </w:r>
      <w:r w:rsidRPr="000376EF">
        <w:rPr>
          <w:lang w:val="en-GB"/>
        </w:rPr>
        <w:t>s equation</w:t>
      </w:r>
      <w:r w:rsidR="009A51E6">
        <w:rPr>
          <w:lang w:val="en-GB"/>
        </w:rPr>
        <w:t>:</w:t>
      </w:r>
      <w:r w:rsidRPr="000376EF">
        <w:rPr>
          <w:lang w:val="en-GB"/>
        </w:rPr>
        <w:t xml:space="preserve"> </w:t>
      </w:r>
    </w:p>
    <w:p w:rsidR="009A51E6" w:rsidRDefault="009A51E6" w:rsidP="009A51E6">
      <w:pPr>
        <w:pStyle w:val="Equation"/>
        <w:rPr>
          <w:lang w:val="en-GB"/>
        </w:rPr>
      </w:pPr>
      <w:r>
        <w:rPr>
          <w:i/>
          <w:lang w:val="en-GB"/>
        </w:rPr>
        <w:tab/>
      </w:r>
      <w:r>
        <w:rPr>
          <w:i/>
          <w:lang w:val="en-GB"/>
        </w:rPr>
        <w:tab/>
      </w:r>
      <w:r w:rsidR="00936207" w:rsidRPr="000376EF">
        <w:rPr>
          <w:i/>
          <w:lang w:val="en-GB"/>
        </w:rPr>
        <w:t>M</w:t>
      </w:r>
      <w:r w:rsidR="00936207" w:rsidRPr="000376EF">
        <w:rPr>
          <w:lang w:val="en-GB"/>
        </w:rPr>
        <w:t xml:space="preserve"> </w:t>
      </w:r>
      <w:r w:rsidR="00936207" w:rsidRPr="000376EF">
        <w:rPr>
          <w:szCs w:val="22"/>
          <w:lang w:val="en-GB"/>
        </w:rPr>
        <w:sym w:font="Symbol" w:char="F0BA"/>
      </w:r>
      <w:r w:rsidR="00936207" w:rsidRPr="000376EF">
        <w:rPr>
          <w:lang w:val="en-GB"/>
        </w:rPr>
        <w:t xml:space="preserve"> </w:t>
      </w:r>
      <w:r w:rsidR="00936207" w:rsidRPr="000376EF">
        <w:rPr>
          <w:i/>
          <w:lang w:val="en-GB"/>
        </w:rPr>
        <w:t>n</w:t>
      </w:r>
      <w:r w:rsidR="00936207" w:rsidRPr="000376EF">
        <w:rPr>
          <w:lang w:val="en-GB"/>
        </w:rPr>
        <w:t xml:space="preserve"> (</w:t>
      </w:r>
      <w:r w:rsidR="00936207" w:rsidRPr="009A51E6">
        <w:rPr>
          <w:iCs/>
          <w:szCs w:val="22"/>
          <w:lang w:val="en-GB"/>
        </w:rPr>
        <w:sym w:font="Symbol" w:char="F074"/>
      </w:r>
      <w:r w:rsidR="00936207" w:rsidRPr="000376EF">
        <w:rPr>
          <w:i/>
          <w:lang w:val="en-GB"/>
        </w:rPr>
        <w:t xml:space="preserve"> </w:t>
      </w:r>
      <w:r w:rsidR="00936207" w:rsidRPr="000376EF">
        <w:rPr>
          <w:lang w:val="en-GB"/>
        </w:rPr>
        <w:t xml:space="preserve">– </w:t>
      </w:r>
      <w:r w:rsidR="00936207" w:rsidRPr="009A51E6">
        <w:rPr>
          <w:iCs/>
          <w:szCs w:val="22"/>
          <w:lang w:val="en-GB"/>
        </w:rPr>
        <w:sym w:font="Symbol" w:char="F074"/>
      </w:r>
      <w:r w:rsidR="00936207" w:rsidRPr="000376EF">
        <w:rPr>
          <w:vertAlign w:val="subscript"/>
          <w:lang w:val="en-GB"/>
        </w:rPr>
        <w:t>0</w:t>
      </w:r>
      <w:r w:rsidR="00936207" w:rsidRPr="000376EF">
        <w:rPr>
          <w:lang w:val="en-GB"/>
        </w:rPr>
        <w:t xml:space="preserve">) = </w:t>
      </w:r>
      <w:r w:rsidR="00936207" w:rsidRPr="000376EF">
        <w:rPr>
          <w:i/>
          <w:lang w:val="en-GB"/>
        </w:rPr>
        <w:t>E</w:t>
      </w:r>
      <w:r w:rsidR="00936207" w:rsidRPr="000376EF">
        <w:rPr>
          <w:lang w:val="en-GB"/>
        </w:rPr>
        <w:t xml:space="preserve"> – </w:t>
      </w:r>
      <w:r w:rsidR="00936207" w:rsidRPr="000376EF">
        <w:rPr>
          <w:i/>
          <w:lang w:val="en-GB"/>
        </w:rPr>
        <w:t>e</w:t>
      </w:r>
      <w:r w:rsidR="00936207" w:rsidRPr="000376EF">
        <w:rPr>
          <w:lang w:val="en-GB"/>
        </w:rPr>
        <w:t xml:space="preserve"> sin </w:t>
      </w:r>
      <w:r w:rsidR="00936207" w:rsidRPr="000376EF">
        <w:rPr>
          <w:i/>
          <w:lang w:val="en-GB"/>
        </w:rPr>
        <w:t>E</w:t>
      </w:r>
      <w:r w:rsidR="00D4205E">
        <w:rPr>
          <w:lang w:val="en-GB"/>
        </w:rPr>
        <w:t xml:space="preserve"> </w:t>
      </w:r>
    </w:p>
    <w:p w:rsidR="009A51E6" w:rsidRDefault="00946F4B" w:rsidP="009A51E6">
      <w:pPr>
        <w:pStyle w:val="Equationlegend"/>
        <w:rPr>
          <w:lang w:val="en-GB"/>
        </w:rPr>
      </w:pPr>
      <w:r>
        <w:rPr>
          <w:lang w:val="en-GB"/>
        </w:rPr>
        <w:t>where</w:t>
      </w:r>
      <w:r w:rsidR="0065789E">
        <w:rPr>
          <w:lang w:val="en-GB"/>
        </w:rPr>
        <w:t>:</w:t>
      </w:r>
    </w:p>
    <w:p w:rsidR="009A51E6" w:rsidRDefault="009A51E6" w:rsidP="00EF03D3">
      <w:pPr>
        <w:pStyle w:val="Equationlegend"/>
        <w:tabs>
          <w:tab w:val="clear" w:pos="1701"/>
          <w:tab w:val="clear" w:pos="1985"/>
          <w:tab w:val="right" w:pos="2072"/>
          <w:tab w:val="left" w:pos="2268"/>
        </w:tabs>
        <w:ind w:left="2268" w:hanging="2268"/>
        <w:rPr>
          <w:lang w:val="en-GB"/>
        </w:rPr>
      </w:pPr>
      <w:r>
        <w:rPr>
          <w:i/>
          <w:lang w:val="en-GB"/>
        </w:rPr>
        <w:tab/>
      </w:r>
      <w:r w:rsidR="00936207" w:rsidRPr="000376EF">
        <w:rPr>
          <w:i/>
          <w:lang w:val="en-GB"/>
        </w:rPr>
        <w:t>M</w:t>
      </w:r>
      <w:r w:rsidR="0065789E">
        <w:rPr>
          <w:lang w:val="en-GB"/>
        </w:rPr>
        <w:t>:</w:t>
      </w:r>
      <w:r>
        <w:rPr>
          <w:lang w:val="en-GB"/>
        </w:rPr>
        <w:tab/>
      </w:r>
      <w:r w:rsidR="0065789E">
        <w:rPr>
          <w:lang w:val="en-GB"/>
        </w:rPr>
        <w:t>the mean anomaly</w:t>
      </w:r>
    </w:p>
    <w:p w:rsidR="009A51E6" w:rsidRDefault="009A51E6" w:rsidP="00946F4B">
      <w:pPr>
        <w:pStyle w:val="Equationlegend"/>
        <w:tabs>
          <w:tab w:val="clear" w:pos="1985"/>
          <w:tab w:val="left" w:pos="2268"/>
        </w:tabs>
        <w:ind w:left="2268" w:hanging="2268"/>
        <w:rPr>
          <w:lang w:val="en-GB"/>
        </w:rPr>
      </w:pPr>
      <w:r>
        <w:rPr>
          <w:i/>
          <w:lang w:val="en-GB"/>
        </w:rPr>
        <w:tab/>
      </w:r>
      <w:r w:rsidR="0065789E" w:rsidRPr="000376EF">
        <w:rPr>
          <w:position w:val="-8"/>
          <w:lang w:val="en-GB"/>
        </w:rPr>
        <w:object w:dxaOrig="2000" w:dyaOrig="420">
          <v:shape id="_x0000_i1157" type="#_x0000_t75" style="width:102pt;height:22.5pt" o:ole="">
            <v:imagedata r:id="rId362" o:title=""/>
          </v:shape>
          <o:OLEObject Type="Embed" ProgID="Equation.DSMT4" ShapeID="_x0000_i1157" DrawAspect="Content" ObjectID="_1348058271" r:id="rId363"/>
        </w:object>
      </w:r>
      <w:r w:rsidR="0065789E">
        <w:rPr>
          <w:lang w:val="en-GB"/>
        </w:rPr>
        <w:t>:</w:t>
      </w:r>
      <w:r w:rsidR="0065789E">
        <w:rPr>
          <w:lang w:val="en-GB"/>
        </w:rPr>
        <w:tab/>
        <w:t>t</w:t>
      </w:r>
      <w:r w:rsidR="00936207" w:rsidRPr="000376EF">
        <w:rPr>
          <w:lang w:val="en-GB"/>
        </w:rPr>
        <w:t xml:space="preserve">he mean motion </w:t>
      </w:r>
    </w:p>
    <w:p w:rsidR="009A51E6" w:rsidRDefault="009A51E6" w:rsidP="00EF03D3">
      <w:pPr>
        <w:pStyle w:val="Equationlegend"/>
        <w:tabs>
          <w:tab w:val="clear" w:pos="1701"/>
          <w:tab w:val="clear" w:pos="1985"/>
          <w:tab w:val="right" w:pos="2072"/>
          <w:tab w:val="left" w:pos="2268"/>
        </w:tabs>
        <w:ind w:left="2268" w:hanging="2268"/>
        <w:rPr>
          <w:lang w:val="en-GB"/>
        </w:rPr>
      </w:pPr>
      <w:r>
        <w:rPr>
          <w:lang w:val="en-GB"/>
        </w:rPr>
        <w:tab/>
      </w:r>
      <w:r w:rsidR="00936207" w:rsidRPr="000376EF">
        <w:rPr>
          <w:i/>
          <w:lang w:val="en-GB"/>
        </w:rPr>
        <w:t>T</w:t>
      </w:r>
      <w:r w:rsidR="0065789E">
        <w:rPr>
          <w:lang w:val="en-GB"/>
        </w:rPr>
        <w:t>:</w:t>
      </w:r>
      <w:r>
        <w:rPr>
          <w:lang w:val="en-GB"/>
        </w:rPr>
        <w:tab/>
      </w:r>
      <w:r w:rsidR="0065789E">
        <w:rPr>
          <w:lang w:val="en-GB"/>
        </w:rPr>
        <w:t>the orbital period</w:t>
      </w:r>
      <w:r w:rsidR="00936207" w:rsidRPr="000376EF">
        <w:rPr>
          <w:lang w:val="en-GB"/>
        </w:rPr>
        <w:t xml:space="preserve"> </w:t>
      </w:r>
    </w:p>
    <w:p w:rsidR="009A51E6" w:rsidRDefault="009A51E6" w:rsidP="00EF03D3">
      <w:pPr>
        <w:pStyle w:val="Equationlegend"/>
        <w:tabs>
          <w:tab w:val="clear" w:pos="1701"/>
          <w:tab w:val="clear" w:pos="1985"/>
          <w:tab w:val="right" w:pos="2072"/>
          <w:tab w:val="left" w:pos="2268"/>
        </w:tabs>
        <w:ind w:left="2268" w:hanging="2268"/>
        <w:rPr>
          <w:lang w:val="en-GB"/>
        </w:rPr>
      </w:pPr>
      <w:r>
        <w:rPr>
          <w:i/>
          <w:lang w:val="en-GB"/>
        </w:rPr>
        <w:tab/>
      </w:r>
      <w:r w:rsidR="00936207" w:rsidRPr="009A51E6">
        <w:rPr>
          <w:iCs/>
          <w:szCs w:val="22"/>
          <w:lang w:val="en-GB"/>
        </w:rPr>
        <w:sym w:font="Symbol" w:char="F074"/>
      </w:r>
      <w:r w:rsidR="00936207" w:rsidRPr="000376EF">
        <w:rPr>
          <w:vertAlign w:val="subscript"/>
          <w:lang w:val="en-GB"/>
        </w:rPr>
        <w:t>0</w:t>
      </w:r>
      <w:r w:rsidR="0065789E">
        <w:rPr>
          <w:lang w:val="en-GB"/>
        </w:rPr>
        <w:t>:</w:t>
      </w:r>
      <w:r>
        <w:rPr>
          <w:lang w:val="en-GB"/>
        </w:rPr>
        <w:tab/>
      </w:r>
      <w:r w:rsidR="00946F4B">
        <w:rPr>
          <w:lang w:val="en-GB"/>
        </w:rPr>
        <w:t>the</w:t>
      </w:r>
      <w:r w:rsidR="0065789E">
        <w:rPr>
          <w:lang w:val="en-GB"/>
        </w:rPr>
        <w:t xml:space="preserve"> </w:t>
      </w:r>
      <w:r w:rsidR="00936207" w:rsidRPr="000376EF">
        <w:rPr>
          <w:lang w:val="en-GB"/>
        </w:rPr>
        <w:t>time of perigee.</w:t>
      </w:r>
      <w:r w:rsidR="00B41FB8">
        <w:rPr>
          <w:lang w:val="en-GB"/>
        </w:rPr>
        <w:t xml:space="preserve"> </w:t>
      </w:r>
    </w:p>
    <w:p w:rsidR="00936207" w:rsidRPr="000376EF" w:rsidRDefault="00936207" w:rsidP="0065789E">
      <w:pPr>
        <w:keepNext/>
        <w:rPr>
          <w:lang w:val="en-GB"/>
        </w:rPr>
      </w:pPr>
      <w:r w:rsidRPr="000376EF">
        <w:rPr>
          <w:lang w:val="en-GB"/>
        </w:rPr>
        <w:t>Thus the integral is</w:t>
      </w:r>
      <w:r w:rsidR="009A51E6">
        <w:rPr>
          <w:lang w:val="en-GB"/>
        </w:rPr>
        <w:t>:</w:t>
      </w:r>
    </w:p>
    <w:p w:rsidR="00936207" w:rsidRPr="000376EF" w:rsidRDefault="00936207" w:rsidP="009A51E6">
      <w:pPr>
        <w:pStyle w:val="Equation"/>
        <w:rPr>
          <w:lang w:val="en-GB"/>
        </w:rPr>
      </w:pPr>
      <w:r>
        <w:rPr>
          <w:lang w:val="en-GB"/>
        </w:rPr>
        <w:tab/>
      </w:r>
      <w:r>
        <w:rPr>
          <w:lang w:val="en-GB"/>
        </w:rPr>
        <w:tab/>
      </w:r>
      <w:r w:rsidR="0065789E" w:rsidRPr="0065789E">
        <w:rPr>
          <w:position w:val="-30"/>
          <w:lang w:val="en-GB"/>
        </w:rPr>
        <w:object w:dxaOrig="3620" w:dyaOrig="720">
          <v:shape id="_x0000_i1158" type="#_x0000_t75" style="width:181.5pt;height:37.5pt" o:ole="">
            <v:imagedata r:id="rId364" o:title=""/>
          </v:shape>
          <o:OLEObject Type="Embed" ProgID="Equation.DSMT4" ShapeID="_x0000_i1158" DrawAspect="Content" ObjectID="_1348058272" r:id="rId365"/>
        </w:object>
      </w:r>
      <w:r w:rsidR="009A51E6">
        <w:rPr>
          <w:lang w:val="en-GB"/>
        </w:rPr>
        <w:tab/>
        <w:t>(9-60</w:t>
      </w:r>
      <w:r>
        <w:rPr>
          <w:lang w:val="en-GB"/>
        </w:rPr>
        <w:t>)</w:t>
      </w:r>
    </w:p>
    <w:p w:rsidR="00936207" w:rsidRDefault="00936207" w:rsidP="009A51E6">
      <w:pPr>
        <w:pStyle w:val="Equationlegend"/>
        <w:rPr>
          <w:lang w:val="en-GB"/>
        </w:rPr>
      </w:pPr>
      <w:r w:rsidRPr="00CA1A86">
        <w:rPr>
          <w:lang w:val="en-GB"/>
        </w:rPr>
        <w:t>where:</w:t>
      </w:r>
    </w:p>
    <w:p w:rsidR="00936207" w:rsidRDefault="00936207" w:rsidP="0065789E">
      <w:pPr>
        <w:pStyle w:val="Equationlegend"/>
        <w:jc w:val="center"/>
        <w:rPr>
          <w:lang w:val="en-GB"/>
        </w:rPr>
      </w:pPr>
      <w:r w:rsidRPr="00CA1A86">
        <w:rPr>
          <w:szCs w:val="22"/>
          <w:lang w:val="en-GB"/>
        </w:rPr>
        <w:sym w:font="Symbol" w:char="F044"/>
      </w:r>
      <w:r w:rsidRPr="009A51E6">
        <w:rPr>
          <w:iCs/>
          <w:szCs w:val="22"/>
          <w:lang w:val="en-GB"/>
        </w:rPr>
        <w:sym w:font="Symbol" w:char="F074"/>
      </w:r>
      <w:r w:rsidRPr="00CA1A86">
        <w:rPr>
          <w:lang w:val="en-GB"/>
        </w:rPr>
        <w:t xml:space="preserve"> = </w:t>
      </w:r>
      <w:r w:rsidRPr="009A51E6">
        <w:rPr>
          <w:iCs/>
          <w:szCs w:val="22"/>
          <w:lang w:val="en-GB"/>
        </w:rPr>
        <w:sym w:font="Symbol" w:char="F074"/>
      </w:r>
      <w:r w:rsidRPr="00CA1A86">
        <w:rPr>
          <w:i/>
          <w:lang w:val="en-GB"/>
        </w:rPr>
        <w:t xml:space="preserve"> </w:t>
      </w:r>
      <w:r w:rsidRPr="00CA1A86">
        <w:rPr>
          <w:lang w:val="en-GB"/>
        </w:rPr>
        <w:t xml:space="preserve">– </w:t>
      </w:r>
      <w:r w:rsidRPr="009A51E6">
        <w:rPr>
          <w:iCs/>
          <w:szCs w:val="22"/>
          <w:lang w:val="en-GB"/>
        </w:rPr>
        <w:sym w:font="Symbol" w:char="F074"/>
      </w:r>
      <w:r w:rsidRPr="00CA1A86">
        <w:rPr>
          <w:vertAlign w:val="subscript"/>
          <w:lang w:val="en-GB"/>
        </w:rPr>
        <w:t>0 </w:t>
      </w:r>
      <w:r w:rsidRPr="00CA1A86">
        <w:rPr>
          <w:lang w:val="en-GB"/>
        </w:rPr>
        <w:t>.</w:t>
      </w:r>
    </w:p>
    <w:p w:rsidR="00936207" w:rsidRPr="000376EF" w:rsidRDefault="00946F4B" w:rsidP="0065789E">
      <w:pPr>
        <w:spacing w:before="240"/>
        <w:rPr>
          <w:lang w:val="en-GB"/>
        </w:rPr>
      </w:pPr>
      <w:r>
        <w:rPr>
          <w:lang w:val="en-GB"/>
        </w:rPr>
        <w:t>Therefore:</w:t>
      </w:r>
    </w:p>
    <w:p w:rsidR="00936207" w:rsidRPr="000376EF" w:rsidRDefault="00936207" w:rsidP="009A51E6">
      <w:pPr>
        <w:pStyle w:val="Equation"/>
        <w:rPr>
          <w:lang w:val="en-GB"/>
        </w:rPr>
      </w:pPr>
      <w:r>
        <w:rPr>
          <w:lang w:val="en-GB"/>
        </w:rPr>
        <w:tab/>
      </w:r>
      <w:r>
        <w:rPr>
          <w:lang w:val="en-GB"/>
        </w:rPr>
        <w:tab/>
      </w:r>
      <w:r w:rsidR="0065789E" w:rsidRPr="0065789E">
        <w:rPr>
          <w:position w:val="-28"/>
          <w:lang w:val="en-GB"/>
        </w:rPr>
        <w:object w:dxaOrig="3920" w:dyaOrig="680">
          <v:shape id="_x0000_i1159" type="#_x0000_t75" style="width:193.5pt;height:33.75pt" o:ole="">
            <v:imagedata r:id="rId366" o:title=""/>
          </v:shape>
          <o:OLEObject Type="Embed" ProgID="Equation.DSMT4" ShapeID="_x0000_i1159" DrawAspect="Content" ObjectID="_1348058273" r:id="rId367"/>
        </w:object>
      </w:r>
      <w:r w:rsidR="009A51E6">
        <w:rPr>
          <w:lang w:val="en-GB"/>
        </w:rPr>
        <w:tab/>
        <w:t>(9-61</w:t>
      </w:r>
      <w:r>
        <w:rPr>
          <w:lang w:val="en-GB"/>
        </w:rPr>
        <w:t>)</w:t>
      </w:r>
    </w:p>
    <w:p w:rsidR="00936207" w:rsidRPr="000376EF" w:rsidRDefault="00936207" w:rsidP="0065789E">
      <w:pPr>
        <w:spacing w:before="240"/>
        <w:rPr>
          <w:lang w:val="en-GB"/>
        </w:rPr>
      </w:pPr>
      <w:r w:rsidRPr="000376EF">
        <w:rPr>
          <w:lang w:val="en-GB"/>
        </w:rPr>
        <w:t>It is convenient to apply the change of scale</w:t>
      </w:r>
      <w:r w:rsidR="009A51E6">
        <w:rPr>
          <w:lang w:val="en-GB"/>
        </w:rPr>
        <w:t>:</w:t>
      </w:r>
    </w:p>
    <w:p w:rsidR="00936207" w:rsidRPr="000376EF" w:rsidRDefault="00936207" w:rsidP="009A51E6">
      <w:pPr>
        <w:pStyle w:val="Equation"/>
        <w:rPr>
          <w:lang w:val="en-GB"/>
        </w:rPr>
      </w:pPr>
      <w:r>
        <w:rPr>
          <w:lang w:val="en-GB"/>
        </w:rPr>
        <w:tab/>
      </w:r>
      <w:r>
        <w:rPr>
          <w:lang w:val="en-GB"/>
        </w:rPr>
        <w:tab/>
      </w:r>
      <w:r w:rsidR="0065789E" w:rsidRPr="0065789E">
        <w:rPr>
          <w:position w:val="-30"/>
          <w:lang w:val="en-GB"/>
        </w:rPr>
        <w:object w:dxaOrig="5120" w:dyaOrig="760">
          <v:shape id="_x0000_i1160" type="#_x0000_t75" style="width:255.75pt;height:38.25pt" o:ole="">
            <v:imagedata r:id="rId368" o:title=""/>
          </v:shape>
          <o:OLEObject Type="Embed" ProgID="Equation.DSMT4" ShapeID="_x0000_i1160" DrawAspect="Content" ObjectID="_1348058274" r:id="rId369"/>
        </w:object>
      </w:r>
      <w:r>
        <w:rPr>
          <w:lang w:val="en-GB"/>
        </w:rPr>
        <w:tab/>
        <w:t>(9-6</w:t>
      </w:r>
      <w:r w:rsidR="009A51E6">
        <w:rPr>
          <w:lang w:val="en-GB"/>
        </w:rPr>
        <w:t>2</w:t>
      </w:r>
      <w:r>
        <w:rPr>
          <w:lang w:val="en-GB"/>
        </w:rPr>
        <w:t>)</w:t>
      </w:r>
    </w:p>
    <w:p w:rsidR="00936207" w:rsidRPr="000376EF" w:rsidRDefault="00936207" w:rsidP="009A51E6">
      <w:pPr>
        <w:keepNext/>
        <w:widowControl w:val="0"/>
        <w:rPr>
          <w:lang w:val="en-GB"/>
        </w:rPr>
      </w:pPr>
      <w:r w:rsidRPr="000376EF">
        <w:rPr>
          <w:lang w:val="en-GB"/>
        </w:rPr>
        <w:t>so that the coordinate time will correspond to the proper time registered by clocks on the geoid. Thus a clock on the geoid becomes a coordinate clock. Then the elapsed coordinate time is</w:t>
      </w:r>
      <w:r w:rsidR="009A51E6">
        <w:rPr>
          <w:lang w:val="en-GB"/>
        </w:rPr>
        <w:t>:</w:t>
      </w:r>
    </w:p>
    <w:p w:rsidR="00936207" w:rsidRPr="000376EF" w:rsidRDefault="00936207" w:rsidP="009A51E6">
      <w:pPr>
        <w:pStyle w:val="Equation"/>
        <w:rPr>
          <w:lang w:val="en-GB"/>
        </w:rPr>
      </w:pPr>
      <w:r>
        <w:rPr>
          <w:lang w:val="en-GB"/>
        </w:rPr>
        <w:tab/>
      </w:r>
      <w:r>
        <w:rPr>
          <w:lang w:val="en-GB"/>
        </w:rPr>
        <w:tab/>
      </w:r>
      <w:r w:rsidR="0065789E" w:rsidRPr="0065789E">
        <w:rPr>
          <w:position w:val="-28"/>
          <w:lang w:val="en-GB"/>
        </w:rPr>
        <w:object w:dxaOrig="4720" w:dyaOrig="680">
          <v:shape id="_x0000_i1161" type="#_x0000_t75" style="width:235.5pt;height:33.75pt" o:ole="">
            <v:imagedata r:id="rId370" o:title=""/>
          </v:shape>
          <o:OLEObject Type="Embed" ProgID="Equation.DSMT4" ShapeID="_x0000_i1161" DrawAspect="Content" ObjectID="_1348058275" r:id="rId371"/>
        </w:object>
      </w:r>
      <w:r>
        <w:rPr>
          <w:lang w:val="en-GB"/>
        </w:rPr>
        <w:tab/>
        <w:t>(9-6</w:t>
      </w:r>
      <w:r w:rsidR="009A51E6">
        <w:rPr>
          <w:lang w:val="en-GB"/>
        </w:rPr>
        <w:t>3</w:t>
      </w:r>
      <w:r>
        <w:rPr>
          <w:lang w:val="en-GB"/>
        </w:rPr>
        <w:t>)</w:t>
      </w:r>
    </w:p>
    <w:p w:rsidR="00936207" w:rsidRPr="000376EF" w:rsidRDefault="00936207" w:rsidP="0065789E">
      <w:pPr>
        <w:keepNext/>
        <w:spacing w:before="240"/>
        <w:rPr>
          <w:lang w:val="en-GB"/>
        </w:rPr>
      </w:pPr>
      <w:r w:rsidRPr="000376EF">
        <w:rPr>
          <w:lang w:val="en-GB"/>
        </w:rPr>
        <w:t>The first term represents a constant rate offset between the satellite clock and a clock on the geoid.</w:t>
      </w:r>
      <w:r w:rsidR="00B41FB8">
        <w:rPr>
          <w:lang w:val="en-GB"/>
        </w:rPr>
        <w:t xml:space="preserve"> </w:t>
      </w:r>
      <w:r w:rsidRPr="000376EF">
        <w:rPr>
          <w:lang w:val="en-GB"/>
        </w:rPr>
        <w:t>The correction to the satellite clock proper time interval is</w:t>
      </w:r>
      <w:r w:rsidR="009A51E6">
        <w:rPr>
          <w:lang w:val="en-GB"/>
        </w:rPr>
        <w:t>:</w:t>
      </w:r>
    </w:p>
    <w:p w:rsidR="00936207" w:rsidRPr="000376EF" w:rsidRDefault="009A51E6" w:rsidP="009A51E6">
      <w:pPr>
        <w:pStyle w:val="Equation"/>
        <w:rPr>
          <w:lang w:val="en-GB"/>
        </w:rPr>
      </w:pPr>
      <w:r>
        <w:rPr>
          <w:lang w:val="en-GB"/>
        </w:rPr>
        <w:tab/>
      </w:r>
      <w:r w:rsidR="00936207">
        <w:rPr>
          <w:lang w:val="en-GB"/>
        </w:rPr>
        <w:tab/>
      </w:r>
      <w:r w:rsidR="0065789E" w:rsidRPr="00E268CD">
        <w:rPr>
          <w:position w:val="-26"/>
          <w:lang w:val="en-GB"/>
        </w:rPr>
        <w:object w:dxaOrig="6340" w:dyaOrig="639">
          <v:shape id="_x0000_i1162" type="#_x0000_t75" style="width:314.25pt;height:30.75pt" o:ole="">
            <v:imagedata r:id="rId372" o:title=""/>
          </v:shape>
          <o:OLEObject Type="Embed" ProgID="Equation.DSMT4" ShapeID="_x0000_i1162" DrawAspect="Content" ObjectID="_1348058276" r:id="rId373"/>
        </w:object>
      </w:r>
      <w:r w:rsidR="00936207">
        <w:rPr>
          <w:lang w:val="en-GB"/>
        </w:rPr>
        <w:tab/>
        <w:t>(9-6</w:t>
      </w:r>
      <w:r>
        <w:rPr>
          <w:lang w:val="en-GB"/>
        </w:rPr>
        <w:t>4</w:t>
      </w:r>
      <w:r w:rsidR="00936207">
        <w:rPr>
          <w:lang w:val="en-GB"/>
        </w:rPr>
        <w:t>)</w:t>
      </w:r>
    </w:p>
    <w:p w:rsidR="009A51E6" w:rsidRDefault="00936207" w:rsidP="009A51E6">
      <w:pPr>
        <w:rPr>
          <w:lang w:val="en-GB"/>
        </w:rPr>
      </w:pPr>
      <w:r w:rsidRPr="000376EF">
        <w:rPr>
          <w:lang w:val="en-GB"/>
        </w:rPr>
        <w:t xml:space="preserve">The value of </w:t>
      </w:r>
      <w:r w:rsidRPr="000376EF">
        <w:rPr>
          <w:i/>
          <w:lang w:val="en-GB"/>
        </w:rPr>
        <w:t>k</w:t>
      </w:r>
      <w:r w:rsidRPr="000376EF">
        <w:rPr>
          <w:lang w:val="en-GB"/>
        </w:rPr>
        <w:t xml:space="preserve"> is zero for a semimajor axis of approximately 9</w:t>
      </w:r>
      <w:r w:rsidR="009A51E6">
        <w:rPr>
          <w:lang w:val="en-GB"/>
        </w:rPr>
        <w:t> </w:t>
      </w:r>
      <w:r w:rsidRPr="000376EF">
        <w:rPr>
          <w:lang w:val="en-GB"/>
        </w:rPr>
        <w:t xml:space="preserve">545 km. </w:t>
      </w:r>
    </w:p>
    <w:p w:rsidR="009A51E6" w:rsidRDefault="00936207" w:rsidP="009A51E6">
      <w:pPr>
        <w:rPr>
          <w:lang w:val="en-GB"/>
        </w:rPr>
      </w:pPr>
      <w:r w:rsidRPr="000376EF">
        <w:rPr>
          <w:lang w:val="en-GB"/>
        </w:rPr>
        <w:t xml:space="preserve">At this distance, the gravitational redshift and time dilation effects cancel. For a lower orbit, time dilation is greater and </w:t>
      </w:r>
      <w:r w:rsidRPr="000376EF">
        <w:rPr>
          <w:i/>
          <w:lang w:val="en-GB"/>
        </w:rPr>
        <w:t>k</w:t>
      </w:r>
      <w:r w:rsidRPr="000376EF">
        <w:rPr>
          <w:lang w:val="en-GB"/>
        </w:rPr>
        <w:t xml:space="preserve"> is positive, while for a higher orbit the gravitational redshift is greater and </w:t>
      </w:r>
      <w:r w:rsidRPr="000376EF">
        <w:rPr>
          <w:i/>
          <w:lang w:val="en-GB"/>
        </w:rPr>
        <w:t>k</w:t>
      </w:r>
      <w:r w:rsidRPr="000376EF">
        <w:rPr>
          <w:lang w:val="en-GB"/>
        </w:rPr>
        <w:t xml:space="preserve"> is negative. </w:t>
      </w:r>
    </w:p>
    <w:p w:rsidR="00936207" w:rsidRPr="000376EF" w:rsidRDefault="00936207" w:rsidP="009A51E6">
      <w:pPr>
        <w:rPr>
          <w:lang w:val="en-GB"/>
        </w:rPr>
      </w:pPr>
      <w:r w:rsidRPr="000376EF">
        <w:rPr>
          <w:lang w:val="en-GB"/>
        </w:rPr>
        <w:t>The second term is a small relativistic periodic correction due to the orbital eccentricity and may be expressed without approximation as</w:t>
      </w:r>
      <w:r w:rsidR="009A51E6">
        <w:rPr>
          <w:lang w:val="en-GB"/>
        </w:rPr>
        <w:t>:</w:t>
      </w:r>
    </w:p>
    <w:p w:rsidR="00936207" w:rsidRPr="000376EF" w:rsidRDefault="00936207" w:rsidP="009A51E6">
      <w:pPr>
        <w:pStyle w:val="Equation"/>
        <w:rPr>
          <w:lang w:val="en-GB"/>
        </w:rPr>
      </w:pPr>
      <w:r>
        <w:rPr>
          <w:lang w:val="en-GB"/>
        </w:rPr>
        <w:tab/>
      </w:r>
      <w:r>
        <w:rPr>
          <w:lang w:val="en-GB"/>
        </w:rPr>
        <w:tab/>
      </w:r>
      <w:r w:rsidR="0065789E" w:rsidRPr="0065789E">
        <w:rPr>
          <w:position w:val="-26"/>
          <w:lang w:val="en-GB"/>
        </w:rPr>
        <w:object w:dxaOrig="2940" w:dyaOrig="620">
          <v:shape id="_x0000_i1163" type="#_x0000_t75" style="width:145.5pt;height:30.75pt" o:ole="">
            <v:imagedata r:id="rId374" o:title=""/>
          </v:shape>
          <o:OLEObject Type="Embed" ProgID="Equation.DSMT4" ShapeID="_x0000_i1163" DrawAspect="Content" ObjectID="_1348058277" r:id="rId375"/>
        </w:object>
      </w:r>
      <w:r>
        <w:rPr>
          <w:lang w:val="en-GB"/>
        </w:rPr>
        <w:tab/>
        <w:t>(9-6</w:t>
      </w:r>
      <w:r w:rsidR="009A51E6">
        <w:rPr>
          <w:lang w:val="en-GB"/>
        </w:rPr>
        <w:t>5</w:t>
      </w:r>
      <w:r>
        <w:rPr>
          <w:lang w:val="en-GB"/>
        </w:rPr>
        <w:t>)</w:t>
      </w:r>
    </w:p>
    <w:p w:rsidR="00936207" w:rsidRDefault="00936207" w:rsidP="009A51E6">
      <w:pPr>
        <w:pStyle w:val="Equationlegend"/>
        <w:rPr>
          <w:lang w:val="en-GB"/>
        </w:rPr>
      </w:pPr>
      <w:r w:rsidRPr="00CA1A86">
        <w:rPr>
          <w:lang w:val="en-GB"/>
        </w:rPr>
        <w:t>where:</w:t>
      </w:r>
    </w:p>
    <w:p w:rsidR="00936207" w:rsidRDefault="009A51E6" w:rsidP="009A51E6">
      <w:pPr>
        <w:pStyle w:val="Equationlegend"/>
        <w:rPr>
          <w:lang w:val="en-GB"/>
        </w:rPr>
      </w:pPr>
      <w:r>
        <w:rPr>
          <w:b/>
          <w:lang w:val="en-GB"/>
        </w:rPr>
        <w:tab/>
      </w:r>
      <w:r w:rsidR="00936207" w:rsidRPr="00CA1A86">
        <w:rPr>
          <w:b/>
          <w:lang w:val="en-GB"/>
        </w:rPr>
        <w:t>r</w:t>
      </w:r>
      <w:r w:rsidR="00936207" w:rsidRPr="00CA1A86">
        <w:rPr>
          <w:lang w:val="en-GB"/>
        </w:rPr>
        <w:t xml:space="preserve"> and </w:t>
      </w:r>
      <w:r w:rsidR="00936207" w:rsidRPr="00CA1A86">
        <w:rPr>
          <w:b/>
          <w:lang w:val="en-GB"/>
        </w:rPr>
        <w:t>v</w:t>
      </w:r>
      <w:r w:rsidR="00936207">
        <w:rPr>
          <w:lang w:val="en-GB"/>
        </w:rPr>
        <w:t>:</w:t>
      </w:r>
      <w:r w:rsidR="00936207" w:rsidRPr="00CA1A86">
        <w:rPr>
          <w:lang w:val="en-GB"/>
        </w:rPr>
        <w:t xml:space="preserve"> </w:t>
      </w:r>
      <w:r>
        <w:rPr>
          <w:lang w:val="en-GB"/>
        </w:rPr>
        <w:tab/>
      </w:r>
      <w:r w:rsidR="00936207" w:rsidRPr="00CA1A86">
        <w:rPr>
          <w:lang w:val="en-GB"/>
        </w:rPr>
        <w:t>the position and velocity of the satellite.</w:t>
      </w:r>
    </w:p>
    <w:p w:rsidR="009A51E6" w:rsidRDefault="00936207" w:rsidP="0065789E">
      <w:pPr>
        <w:spacing w:before="240"/>
        <w:rPr>
          <w:lang w:val="en-GB"/>
        </w:rPr>
      </w:pPr>
      <w:r w:rsidRPr="000376EF">
        <w:rPr>
          <w:lang w:val="en-GB"/>
        </w:rPr>
        <w:t xml:space="preserve">Since </w:t>
      </w:r>
      <w:r w:rsidRPr="000376EF">
        <w:rPr>
          <w:b/>
          <w:lang w:val="en-GB"/>
        </w:rPr>
        <w:t>r </w:t>
      </w:r>
      <w:r w:rsidRPr="000376EF">
        <w:rPr>
          <w:b/>
          <w:szCs w:val="22"/>
          <w:lang w:val="en-GB"/>
        </w:rPr>
        <w:sym w:font="Symbol" w:char="F0D7"/>
      </w:r>
      <w:r w:rsidRPr="000376EF">
        <w:rPr>
          <w:b/>
          <w:lang w:val="en-GB"/>
        </w:rPr>
        <w:t> v</w:t>
      </w:r>
      <w:r w:rsidRPr="000376EF">
        <w:rPr>
          <w:lang w:val="en-GB"/>
        </w:rPr>
        <w:t xml:space="preserve"> is a scalar, it may be evaluated in either the ECI coordinate system or the ECEF coordinate system. Therefore, the coordinate time interval may be expressed in the form</w:t>
      </w:r>
      <w:r w:rsidR="009A51E6">
        <w:rPr>
          <w:lang w:val="en-GB"/>
        </w:rPr>
        <w:t>:</w:t>
      </w:r>
    </w:p>
    <w:p w:rsidR="00936207" w:rsidRPr="000376EF" w:rsidRDefault="009A51E6" w:rsidP="009A51E6">
      <w:pPr>
        <w:pStyle w:val="Equation"/>
        <w:rPr>
          <w:lang w:val="en-GB"/>
        </w:rPr>
      </w:pPr>
      <w:r>
        <w:rPr>
          <w:szCs w:val="22"/>
          <w:lang w:val="en-GB"/>
        </w:rPr>
        <w:tab/>
      </w:r>
      <w:r>
        <w:rPr>
          <w:szCs w:val="22"/>
          <w:lang w:val="en-GB"/>
        </w:rPr>
        <w:tab/>
      </w:r>
      <w:r w:rsidR="00936207" w:rsidRPr="000376EF">
        <w:rPr>
          <w:szCs w:val="22"/>
          <w:lang w:val="en-GB"/>
        </w:rPr>
        <w:sym w:font="Symbol" w:char="F044"/>
      </w:r>
      <w:r w:rsidR="00936207" w:rsidRPr="000376EF">
        <w:rPr>
          <w:i/>
          <w:lang w:val="en-GB"/>
        </w:rPr>
        <w:t>t</w:t>
      </w:r>
      <w:r w:rsidR="00936207" w:rsidRPr="000376EF">
        <w:rPr>
          <w:vertAlign w:val="superscript"/>
          <w:lang w:val="en-GB"/>
        </w:rPr>
        <w:t> </w:t>
      </w:r>
      <w:r w:rsidR="00936207" w:rsidRPr="000376EF">
        <w:rPr>
          <w:szCs w:val="22"/>
          <w:lang w:val="en-GB"/>
        </w:rPr>
        <w:sym w:font="Symbol" w:char="F0A2"/>
      </w:r>
      <w:r w:rsidR="00936207" w:rsidRPr="000376EF">
        <w:rPr>
          <w:lang w:val="en-GB"/>
        </w:rPr>
        <w:t xml:space="preserve"> = (1 + </w:t>
      </w:r>
      <w:r w:rsidR="00936207" w:rsidRPr="000376EF">
        <w:rPr>
          <w:i/>
          <w:lang w:val="en-GB"/>
        </w:rPr>
        <w:t>k</w:t>
      </w:r>
      <w:r w:rsidR="00936207" w:rsidRPr="000376EF">
        <w:rPr>
          <w:lang w:val="en-GB"/>
        </w:rPr>
        <w:t xml:space="preserve">) </w:t>
      </w:r>
      <w:r w:rsidR="00936207" w:rsidRPr="000376EF">
        <w:rPr>
          <w:szCs w:val="22"/>
          <w:lang w:val="en-GB"/>
        </w:rPr>
        <w:sym w:font="Symbol" w:char="F044"/>
      </w:r>
      <w:r w:rsidR="00936207" w:rsidRPr="009A51E6">
        <w:rPr>
          <w:iCs/>
          <w:szCs w:val="22"/>
          <w:lang w:val="en-GB"/>
        </w:rPr>
        <w:sym w:font="Symbol" w:char="F074"/>
      </w:r>
      <w:r w:rsidR="00936207" w:rsidRPr="000376EF">
        <w:rPr>
          <w:lang w:val="en-GB"/>
        </w:rPr>
        <w:t xml:space="preserve"> + </w:t>
      </w:r>
      <w:r w:rsidR="00936207" w:rsidRPr="000376EF">
        <w:rPr>
          <w:szCs w:val="22"/>
          <w:lang w:val="en-GB"/>
        </w:rPr>
        <w:sym w:font="Symbol" w:char="F044"/>
      </w:r>
      <w:r w:rsidR="00936207" w:rsidRPr="000376EF">
        <w:rPr>
          <w:i/>
          <w:lang w:val="en-GB"/>
        </w:rPr>
        <w:t>t</w:t>
      </w:r>
      <w:r w:rsidR="00936207" w:rsidRPr="009A51E6">
        <w:rPr>
          <w:i/>
          <w:iCs/>
          <w:vertAlign w:val="subscript"/>
          <w:lang w:val="en-GB"/>
        </w:rPr>
        <w:t>r</w:t>
      </w:r>
      <w:r w:rsidR="00936207" w:rsidRPr="000376EF">
        <w:rPr>
          <w:vertAlign w:val="subscript"/>
          <w:lang w:val="en-GB"/>
        </w:rPr>
        <w:t> </w:t>
      </w:r>
      <w:r w:rsidR="00936207" w:rsidRPr="000376EF">
        <w:rPr>
          <w:lang w:val="en-GB"/>
        </w:rPr>
        <w:t>.</w:t>
      </w:r>
    </w:p>
    <w:p w:rsidR="009A51E6" w:rsidRDefault="00936207" w:rsidP="0065789E">
      <w:pPr>
        <w:spacing w:before="240"/>
        <w:rPr>
          <w:lang w:val="en-GB"/>
        </w:rPr>
      </w:pPr>
      <w:r w:rsidRPr="000376EF">
        <w:rPr>
          <w:lang w:val="en-GB"/>
        </w:rPr>
        <w:t>The satellite clock proper time is</w:t>
      </w:r>
      <w:r w:rsidR="009A51E6">
        <w:rPr>
          <w:lang w:val="en-GB"/>
        </w:rPr>
        <w:t>:</w:t>
      </w:r>
    </w:p>
    <w:p w:rsidR="009A51E6" w:rsidRDefault="009A51E6" w:rsidP="009A51E6">
      <w:pPr>
        <w:pStyle w:val="Equation"/>
        <w:rPr>
          <w:lang w:val="en-GB"/>
        </w:rPr>
      </w:pPr>
      <w:r>
        <w:rPr>
          <w:szCs w:val="22"/>
          <w:lang w:val="en-GB"/>
        </w:rPr>
        <w:tab/>
      </w:r>
      <w:r>
        <w:rPr>
          <w:szCs w:val="22"/>
          <w:lang w:val="en-GB"/>
        </w:rPr>
        <w:tab/>
      </w:r>
      <w:r w:rsidR="00936207" w:rsidRPr="000376EF">
        <w:rPr>
          <w:szCs w:val="22"/>
          <w:lang w:val="en-GB"/>
        </w:rPr>
        <w:sym w:font="Symbol" w:char="F044"/>
      </w:r>
      <w:r w:rsidR="00936207" w:rsidRPr="0065789E">
        <w:rPr>
          <w:iCs/>
          <w:szCs w:val="22"/>
          <w:lang w:val="en-GB"/>
        </w:rPr>
        <w:sym w:font="Symbol" w:char="F074"/>
      </w:r>
      <w:r w:rsidR="00936207" w:rsidRPr="000376EF">
        <w:rPr>
          <w:lang w:val="en-GB"/>
        </w:rPr>
        <w:t xml:space="preserve"> = (1 </w:t>
      </w:r>
      <w:r w:rsidR="00936207" w:rsidRPr="000376EF">
        <w:rPr>
          <w:szCs w:val="22"/>
          <w:lang w:val="en-GB"/>
        </w:rPr>
        <w:sym w:font="Symbol" w:char="F02D"/>
      </w:r>
      <w:r w:rsidR="00936207" w:rsidRPr="000376EF">
        <w:rPr>
          <w:lang w:val="en-GB"/>
        </w:rPr>
        <w:t xml:space="preserve"> </w:t>
      </w:r>
      <w:r w:rsidR="00936207" w:rsidRPr="000376EF">
        <w:rPr>
          <w:i/>
          <w:lang w:val="en-GB"/>
        </w:rPr>
        <w:t>k</w:t>
      </w:r>
      <w:r w:rsidR="00936207" w:rsidRPr="000376EF">
        <w:rPr>
          <w:lang w:val="en-GB"/>
        </w:rPr>
        <w:t xml:space="preserve">) </w:t>
      </w:r>
      <w:r w:rsidR="00936207" w:rsidRPr="000376EF">
        <w:rPr>
          <w:szCs w:val="22"/>
          <w:lang w:val="en-GB"/>
        </w:rPr>
        <w:sym w:font="Symbol" w:char="F044"/>
      </w:r>
      <w:r w:rsidR="00936207" w:rsidRPr="000376EF">
        <w:rPr>
          <w:i/>
          <w:lang w:val="en-GB"/>
        </w:rPr>
        <w:t>t</w:t>
      </w:r>
      <w:r w:rsidR="00936207" w:rsidRPr="000376EF">
        <w:rPr>
          <w:vertAlign w:val="superscript"/>
          <w:lang w:val="en-GB"/>
        </w:rPr>
        <w:t> </w:t>
      </w:r>
      <w:r w:rsidR="00936207" w:rsidRPr="000376EF">
        <w:rPr>
          <w:szCs w:val="22"/>
          <w:lang w:val="en-GB"/>
        </w:rPr>
        <w:sym w:font="Symbol" w:char="F0A2"/>
      </w:r>
      <w:r w:rsidR="00936207" w:rsidRPr="000376EF">
        <w:rPr>
          <w:lang w:val="en-GB"/>
        </w:rPr>
        <w:t xml:space="preserve"> + </w:t>
      </w:r>
      <w:r w:rsidR="00936207" w:rsidRPr="000376EF">
        <w:rPr>
          <w:szCs w:val="22"/>
          <w:lang w:val="en-GB"/>
        </w:rPr>
        <w:sym w:font="Symbol" w:char="F044"/>
      </w:r>
      <w:r w:rsidR="00936207" w:rsidRPr="009A51E6">
        <w:rPr>
          <w:iCs/>
          <w:szCs w:val="22"/>
          <w:lang w:val="en-GB"/>
        </w:rPr>
        <w:sym w:font="Symbol" w:char="F074"/>
      </w:r>
      <w:r w:rsidR="00936207" w:rsidRPr="009A51E6">
        <w:rPr>
          <w:i/>
          <w:iCs/>
          <w:vertAlign w:val="subscript"/>
          <w:lang w:val="en-GB"/>
        </w:rPr>
        <w:t>r</w:t>
      </w:r>
      <w:r w:rsidR="00D4205E">
        <w:rPr>
          <w:vertAlign w:val="subscript"/>
          <w:lang w:val="en-GB"/>
        </w:rPr>
        <w:t xml:space="preserve"> </w:t>
      </w:r>
    </w:p>
    <w:p w:rsidR="009A51E6" w:rsidRDefault="009A51E6" w:rsidP="009A51E6">
      <w:pPr>
        <w:pStyle w:val="Equationlegend"/>
        <w:rPr>
          <w:lang w:val="en-GB"/>
        </w:rPr>
      </w:pPr>
      <w:r>
        <w:rPr>
          <w:lang w:val="en-GB"/>
        </w:rPr>
        <w:t>w</w:t>
      </w:r>
      <w:r w:rsidR="00936207" w:rsidRPr="000376EF">
        <w:rPr>
          <w:lang w:val="en-GB"/>
        </w:rPr>
        <w:t>here</w:t>
      </w:r>
      <w:r>
        <w:rPr>
          <w:lang w:val="en-GB"/>
        </w:rPr>
        <w:t>:</w:t>
      </w:r>
      <w:r w:rsidR="00936207" w:rsidRPr="000376EF">
        <w:rPr>
          <w:lang w:val="en-GB"/>
        </w:rPr>
        <w:t xml:space="preserve"> </w:t>
      </w:r>
    </w:p>
    <w:p w:rsidR="009A51E6" w:rsidRDefault="0065789E" w:rsidP="00946F4B">
      <w:pPr>
        <w:pStyle w:val="Equationlegend"/>
        <w:tabs>
          <w:tab w:val="clear" w:pos="1985"/>
          <w:tab w:val="left" w:pos="993"/>
        </w:tabs>
        <w:ind w:left="993" w:hanging="993"/>
        <w:rPr>
          <w:lang w:val="en-GB"/>
        </w:rPr>
      </w:pPr>
      <w:r>
        <w:rPr>
          <w:lang w:val="en-GB"/>
        </w:rPr>
        <w:tab/>
      </w:r>
      <w:r>
        <w:rPr>
          <w:lang w:val="en-GB"/>
        </w:rPr>
        <w:tab/>
      </w:r>
      <w:r w:rsidR="00936207" w:rsidRPr="000376EF">
        <w:rPr>
          <w:lang w:val="en-GB"/>
        </w:rPr>
        <w:t xml:space="preserve">the correction to the proper time is the negative of the correction to the coordinate time, </w:t>
      </w:r>
      <w:r w:rsidR="00936207" w:rsidRPr="000376EF">
        <w:rPr>
          <w:szCs w:val="22"/>
          <w:lang w:val="en-GB"/>
        </w:rPr>
        <w:sym w:font="Symbol" w:char="F044"/>
      </w:r>
      <w:r w:rsidR="00936207" w:rsidRPr="009A51E6">
        <w:rPr>
          <w:iCs/>
          <w:szCs w:val="22"/>
          <w:lang w:val="en-GB"/>
        </w:rPr>
        <w:sym w:font="Symbol" w:char="F074"/>
      </w:r>
      <w:r w:rsidR="00936207" w:rsidRPr="009A51E6">
        <w:rPr>
          <w:i/>
          <w:iCs/>
          <w:vertAlign w:val="subscript"/>
          <w:lang w:val="en-GB"/>
        </w:rPr>
        <w:t>r</w:t>
      </w:r>
      <w:r w:rsidR="00936207" w:rsidRPr="000376EF">
        <w:rPr>
          <w:lang w:val="en-GB"/>
        </w:rPr>
        <w:t> </w:t>
      </w:r>
      <w:r w:rsidR="00936207" w:rsidRPr="000376EF">
        <w:rPr>
          <w:szCs w:val="22"/>
          <w:lang w:val="en-GB"/>
        </w:rPr>
        <w:sym w:font="Symbol" w:char="F0BA"/>
      </w:r>
      <w:r w:rsidR="00936207" w:rsidRPr="000376EF">
        <w:rPr>
          <w:lang w:val="en-GB"/>
        </w:rPr>
        <w:t> </w:t>
      </w:r>
      <w:r w:rsidR="00936207" w:rsidRPr="000376EF">
        <w:rPr>
          <w:szCs w:val="22"/>
          <w:lang w:val="en-GB"/>
        </w:rPr>
        <w:sym w:font="Symbol" w:char="F02D"/>
      </w:r>
      <w:r w:rsidR="00936207" w:rsidRPr="000376EF">
        <w:rPr>
          <w:lang w:val="en-GB"/>
        </w:rPr>
        <w:t> </w:t>
      </w:r>
      <w:r w:rsidR="00936207" w:rsidRPr="000376EF">
        <w:rPr>
          <w:szCs w:val="22"/>
          <w:lang w:val="en-GB"/>
        </w:rPr>
        <w:sym w:font="Symbol" w:char="F044"/>
      </w:r>
      <w:r w:rsidR="00936207" w:rsidRPr="000376EF">
        <w:rPr>
          <w:i/>
          <w:lang w:val="en-GB"/>
        </w:rPr>
        <w:t>t</w:t>
      </w:r>
      <w:r w:rsidR="00936207" w:rsidRPr="009A51E6">
        <w:rPr>
          <w:i/>
          <w:iCs/>
          <w:vertAlign w:val="subscript"/>
          <w:lang w:val="en-GB"/>
        </w:rPr>
        <w:t>r</w:t>
      </w:r>
      <w:r w:rsidR="00936207" w:rsidRPr="000376EF">
        <w:rPr>
          <w:vertAlign w:val="subscript"/>
          <w:lang w:val="en-GB"/>
        </w:rPr>
        <w:t> </w:t>
      </w:r>
      <w:r w:rsidR="00936207" w:rsidRPr="000376EF">
        <w:rPr>
          <w:lang w:val="en-GB"/>
        </w:rPr>
        <w:t>.</w:t>
      </w:r>
      <w:r w:rsidR="00B41FB8">
        <w:rPr>
          <w:lang w:val="en-GB"/>
        </w:rPr>
        <w:t xml:space="preserve"> </w:t>
      </w:r>
    </w:p>
    <w:p w:rsidR="009A51E6" w:rsidRDefault="00936207" w:rsidP="0065789E">
      <w:pPr>
        <w:spacing w:before="240"/>
        <w:rPr>
          <w:lang w:val="en-GB"/>
        </w:rPr>
      </w:pPr>
      <w:r w:rsidRPr="000376EF">
        <w:rPr>
          <w:lang w:val="en-GB"/>
        </w:rPr>
        <w:t xml:space="preserve">By adjusting the satellite clock rate according to </w:t>
      </w:r>
      <w:r w:rsidRPr="000376EF">
        <w:rPr>
          <w:szCs w:val="22"/>
          <w:lang w:val="en-GB"/>
        </w:rPr>
        <w:sym w:font="Symbol" w:char="F044"/>
      </w:r>
      <w:r w:rsidRPr="009A51E6">
        <w:rPr>
          <w:iCs/>
          <w:szCs w:val="22"/>
          <w:lang w:val="en-GB"/>
        </w:rPr>
        <w:sym w:font="Symbol" w:char="F074"/>
      </w:r>
      <w:r w:rsidRPr="000376EF">
        <w:rPr>
          <w:i/>
          <w:szCs w:val="22"/>
          <w:lang w:val="en-GB"/>
        </w:rPr>
        <w:sym w:font="Symbol" w:char="F0A2"/>
      </w:r>
      <w:r w:rsidR="00B41FB8">
        <w:rPr>
          <w:lang w:val="en-GB"/>
        </w:rPr>
        <w:t xml:space="preserve"> </w:t>
      </w:r>
      <w:r w:rsidRPr="000376EF">
        <w:rPr>
          <w:lang w:val="en-GB"/>
        </w:rPr>
        <w:t>= (1 + </w:t>
      </w:r>
      <w:r w:rsidRPr="000376EF">
        <w:rPr>
          <w:i/>
          <w:lang w:val="en-GB"/>
        </w:rPr>
        <w:t>k</w:t>
      </w:r>
      <w:r w:rsidRPr="000376EF">
        <w:rPr>
          <w:lang w:val="en-GB"/>
        </w:rPr>
        <w:t>) </w:t>
      </w:r>
      <w:r w:rsidRPr="000376EF">
        <w:rPr>
          <w:szCs w:val="22"/>
          <w:lang w:val="en-GB"/>
        </w:rPr>
        <w:sym w:font="Symbol" w:char="F044"/>
      </w:r>
      <w:r w:rsidRPr="009A51E6">
        <w:rPr>
          <w:iCs/>
          <w:szCs w:val="22"/>
          <w:lang w:val="en-GB"/>
        </w:rPr>
        <w:sym w:font="Symbol" w:char="F074"/>
      </w:r>
      <w:r w:rsidRPr="000376EF">
        <w:rPr>
          <w:lang w:val="en-GB"/>
        </w:rPr>
        <w:t> , the satellite clock can be made to have the same average rate as a clock on the geoid. Consequently, the proper time becomes</w:t>
      </w:r>
      <w:r w:rsidR="009A51E6">
        <w:rPr>
          <w:lang w:val="en-GB"/>
        </w:rPr>
        <w:t>:</w:t>
      </w:r>
      <w:r w:rsidRPr="000376EF">
        <w:rPr>
          <w:lang w:val="en-GB"/>
        </w:rPr>
        <w:t xml:space="preserve"> </w:t>
      </w:r>
    </w:p>
    <w:p w:rsidR="009A51E6" w:rsidRDefault="009A51E6" w:rsidP="009A51E6">
      <w:pPr>
        <w:pStyle w:val="Equation"/>
        <w:rPr>
          <w:lang w:val="en-GB"/>
        </w:rPr>
      </w:pPr>
      <w:r>
        <w:rPr>
          <w:szCs w:val="22"/>
          <w:lang w:val="en-GB"/>
        </w:rPr>
        <w:tab/>
      </w:r>
      <w:r>
        <w:rPr>
          <w:szCs w:val="22"/>
          <w:lang w:val="en-GB"/>
        </w:rPr>
        <w:tab/>
      </w:r>
      <w:r w:rsidR="00936207" w:rsidRPr="000376EF">
        <w:rPr>
          <w:szCs w:val="22"/>
          <w:lang w:val="en-GB"/>
        </w:rPr>
        <w:sym w:font="Symbol" w:char="F044"/>
      </w:r>
      <w:r w:rsidR="00936207" w:rsidRPr="0065789E">
        <w:rPr>
          <w:iCs/>
          <w:szCs w:val="22"/>
          <w:lang w:val="en-GB"/>
        </w:rPr>
        <w:sym w:font="Symbol" w:char="F074"/>
      </w:r>
      <w:r w:rsidR="00936207" w:rsidRPr="0065789E">
        <w:rPr>
          <w:iCs/>
          <w:vertAlign w:val="superscript"/>
          <w:lang w:val="en-GB"/>
        </w:rPr>
        <w:t> </w:t>
      </w:r>
      <w:r w:rsidR="00936207" w:rsidRPr="000376EF">
        <w:rPr>
          <w:szCs w:val="22"/>
          <w:lang w:val="en-GB"/>
        </w:rPr>
        <w:sym w:font="Symbol" w:char="F0A2"/>
      </w:r>
      <w:r w:rsidR="00936207" w:rsidRPr="000376EF">
        <w:rPr>
          <w:lang w:val="en-GB"/>
        </w:rPr>
        <w:t> = </w:t>
      </w:r>
      <w:r w:rsidR="00936207" w:rsidRPr="000376EF">
        <w:rPr>
          <w:szCs w:val="22"/>
          <w:lang w:val="en-GB"/>
        </w:rPr>
        <w:sym w:font="Symbol" w:char="F044"/>
      </w:r>
      <w:r w:rsidR="00936207" w:rsidRPr="000376EF">
        <w:rPr>
          <w:i/>
          <w:lang w:val="en-GB"/>
        </w:rPr>
        <w:t>t</w:t>
      </w:r>
      <w:r w:rsidR="00936207" w:rsidRPr="000376EF">
        <w:rPr>
          <w:vertAlign w:val="superscript"/>
          <w:lang w:val="en-GB"/>
        </w:rPr>
        <w:t> </w:t>
      </w:r>
      <w:r w:rsidR="00936207" w:rsidRPr="000376EF">
        <w:rPr>
          <w:szCs w:val="22"/>
          <w:lang w:val="en-GB"/>
        </w:rPr>
        <w:sym w:font="Symbol" w:char="F0A2"/>
      </w:r>
      <w:r w:rsidR="00936207" w:rsidRPr="000376EF">
        <w:rPr>
          <w:lang w:val="en-GB"/>
        </w:rPr>
        <w:t xml:space="preserve"> + </w:t>
      </w:r>
      <w:r w:rsidR="00936207" w:rsidRPr="000376EF">
        <w:rPr>
          <w:szCs w:val="22"/>
          <w:lang w:val="en-GB"/>
        </w:rPr>
        <w:sym w:font="Symbol" w:char="F044"/>
      </w:r>
      <w:r w:rsidR="00936207" w:rsidRPr="009A51E6">
        <w:rPr>
          <w:iCs/>
          <w:szCs w:val="22"/>
          <w:lang w:val="en-GB"/>
        </w:rPr>
        <w:sym w:font="Symbol" w:char="F074"/>
      </w:r>
      <w:r w:rsidR="00936207" w:rsidRPr="009A51E6">
        <w:rPr>
          <w:i/>
          <w:iCs/>
          <w:vertAlign w:val="subscript"/>
          <w:lang w:val="en-GB"/>
        </w:rPr>
        <w:t>r</w:t>
      </w:r>
      <w:r w:rsidR="00936207" w:rsidRPr="000376EF">
        <w:rPr>
          <w:lang w:val="en-GB"/>
        </w:rPr>
        <w:t xml:space="preserve"> . </w:t>
      </w:r>
    </w:p>
    <w:p w:rsidR="00936207" w:rsidRPr="000376EF" w:rsidRDefault="00936207" w:rsidP="009A51E6">
      <w:pPr>
        <w:rPr>
          <w:lang w:val="en-GB"/>
        </w:rPr>
      </w:pPr>
      <w:r w:rsidRPr="000376EF">
        <w:rPr>
          <w:lang w:val="en-GB"/>
        </w:rPr>
        <w:t xml:space="preserve">Therefore, apart from a small periodic correction, the satellite clock also becomes a coordinate clock. </w:t>
      </w:r>
    </w:p>
    <w:p w:rsidR="009A51E6" w:rsidRDefault="00936207" w:rsidP="0065789E">
      <w:pPr>
        <w:spacing w:before="240"/>
        <w:rPr>
          <w:lang w:val="en-GB"/>
        </w:rPr>
      </w:pPr>
      <w:r w:rsidRPr="000376EF">
        <w:rPr>
          <w:lang w:val="en-GB"/>
        </w:rPr>
        <w:t>For a GPS satellite with an orbital semimajor axis of 26 562 km, the secular rate offset is</w:t>
      </w:r>
      <w:r w:rsidR="009A51E6">
        <w:rPr>
          <w:lang w:val="en-GB"/>
        </w:rPr>
        <w:t>:</w:t>
      </w:r>
      <w:r w:rsidRPr="000376EF">
        <w:rPr>
          <w:lang w:val="en-GB"/>
        </w:rPr>
        <w:t xml:space="preserve"> </w:t>
      </w:r>
    </w:p>
    <w:p w:rsidR="009A51E6" w:rsidRDefault="009A51E6" w:rsidP="009A51E6">
      <w:pPr>
        <w:pStyle w:val="Equation"/>
        <w:rPr>
          <w:lang w:val="en-GB"/>
        </w:rPr>
      </w:pPr>
      <w:r>
        <w:rPr>
          <w:i/>
          <w:lang w:val="en-GB"/>
        </w:rPr>
        <w:tab/>
      </w:r>
      <w:r>
        <w:rPr>
          <w:i/>
          <w:lang w:val="en-GB"/>
        </w:rPr>
        <w:tab/>
      </w:r>
      <w:r w:rsidR="00936207" w:rsidRPr="000376EF">
        <w:rPr>
          <w:i/>
          <w:lang w:val="en-GB"/>
        </w:rPr>
        <w:t>k</w:t>
      </w:r>
      <w:r w:rsidR="00936207" w:rsidRPr="000376EF">
        <w:rPr>
          <w:lang w:val="en-GB"/>
        </w:rPr>
        <w:t xml:space="preserve"> = </w:t>
      </w:r>
      <w:r w:rsidR="00936207" w:rsidRPr="000376EF">
        <w:rPr>
          <w:szCs w:val="22"/>
          <w:lang w:val="en-GB"/>
        </w:rPr>
        <w:sym w:font="Symbol" w:char="F02D"/>
      </w:r>
      <w:r w:rsidR="00936207" w:rsidRPr="000376EF">
        <w:rPr>
          <w:lang w:val="en-GB"/>
        </w:rPr>
        <w:t xml:space="preserve"> 4.464 733 </w:t>
      </w:r>
      <w:r w:rsidR="00936207" w:rsidRPr="000376EF">
        <w:rPr>
          <w:szCs w:val="22"/>
          <w:lang w:val="en-GB"/>
        </w:rPr>
        <w:sym w:font="Symbol" w:char="F0B4"/>
      </w:r>
      <w:r w:rsidR="00936207" w:rsidRPr="000376EF">
        <w:rPr>
          <w:lang w:val="en-GB"/>
        </w:rPr>
        <w:t> 10</w:t>
      </w:r>
      <w:r w:rsidR="00936207" w:rsidRPr="000376EF">
        <w:rPr>
          <w:szCs w:val="22"/>
          <w:vertAlign w:val="superscript"/>
          <w:lang w:val="en-GB"/>
        </w:rPr>
        <w:sym w:font="Symbol" w:char="F02D"/>
      </w:r>
      <w:r w:rsidR="00936207" w:rsidRPr="000376EF">
        <w:rPr>
          <w:vertAlign w:val="superscript"/>
          <w:lang w:val="en-GB"/>
        </w:rPr>
        <w:t>10</w:t>
      </w:r>
      <w:r w:rsidR="00936207" w:rsidRPr="000376EF">
        <w:rPr>
          <w:lang w:val="en-GB"/>
        </w:rPr>
        <w:t xml:space="preserve"> = </w:t>
      </w:r>
      <w:r w:rsidR="00936207" w:rsidRPr="000376EF">
        <w:rPr>
          <w:szCs w:val="22"/>
          <w:lang w:val="en-GB"/>
        </w:rPr>
        <w:sym w:font="Symbol" w:char="F02D"/>
      </w:r>
      <w:r w:rsidR="00936207" w:rsidRPr="000376EF">
        <w:rPr>
          <w:lang w:val="en-GB"/>
        </w:rPr>
        <w:t xml:space="preserve"> 38.575 293 </w:t>
      </w:r>
      <w:r w:rsidR="00936207" w:rsidRPr="000376EF">
        <w:rPr>
          <w:szCs w:val="22"/>
          <w:lang w:val="en-GB"/>
        </w:rPr>
        <w:sym w:font="Symbol" w:char="F06D"/>
      </w:r>
      <w:r w:rsidR="00936207" w:rsidRPr="000376EF">
        <w:rPr>
          <w:lang w:val="en-GB"/>
        </w:rPr>
        <w:t xml:space="preserve">s/d. </w:t>
      </w:r>
    </w:p>
    <w:p w:rsidR="009A51E6" w:rsidRDefault="00936207" w:rsidP="009A51E6">
      <w:pPr>
        <w:rPr>
          <w:lang w:val="en-GB"/>
        </w:rPr>
      </w:pPr>
      <w:r w:rsidRPr="000376EF">
        <w:rPr>
          <w:lang w:val="en-GB"/>
        </w:rPr>
        <w:t>Thus a GPS satellite clock runs fast by approximately 38 µs</w:t>
      </w:r>
      <w:r w:rsidR="009A51E6">
        <w:rPr>
          <w:lang w:val="en-GB"/>
        </w:rPr>
        <w:t>/</w:t>
      </w:r>
      <w:r w:rsidRPr="000376EF">
        <w:rPr>
          <w:lang w:val="en-GB"/>
        </w:rPr>
        <w:t>day with respect to a standard clock</w:t>
      </w:r>
      <w:r w:rsidR="009A51E6">
        <w:rPr>
          <w:lang w:val="en-GB"/>
        </w:rPr>
        <w:t xml:space="preserve"> on the geoid, comprising 45 µs/</w:t>
      </w:r>
      <w:r w:rsidRPr="000376EF">
        <w:rPr>
          <w:lang w:val="en-GB"/>
        </w:rPr>
        <w:t>day fast due to difference in g</w:t>
      </w:r>
      <w:r w:rsidR="009A51E6">
        <w:rPr>
          <w:lang w:val="en-GB"/>
        </w:rPr>
        <w:t>ravitational potential and 7 µs/</w:t>
      </w:r>
      <w:r w:rsidRPr="000376EF">
        <w:rPr>
          <w:lang w:val="en-GB"/>
        </w:rPr>
        <w:t xml:space="preserve">day slow due to difference in velocity. </w:t>
      </w:r>
    </w:p>
    <w:p w:rsidR="009A51E6" w:rsidRDefault="00936207" w:rsidP="009A51E6">
      <w:pPr>
        <w:rPr>
          <w:lang w:val="en-GB"/>
        </w:rPr>
      </w:pPr>
      <w:r w:rsidRPr="000376EF">
        <w:rPr>
          <w:lang w:val="en-GB"/>
        </w:rPr>
        <w:t xml:space="preserve">This effect is substantial compared to the nominal clock precision of 10 ns over a few hours. To compensate for the rate difference, a GPS satellite clock is given a fractional offset prior to launch of </w:t>
      </w:r>
      <w:r w:rsidR="0065789E">
        <w:rPr>
          <w:lang w:val="en-GB"/>
        </w:rPr>
        <w:br/>
      </w:r>
      <w:r w:rsidRPr="000376EF">
        <w:rPr>
          <w:szCs w:val="22"/>
          <w:lang w:val="en-GB"/>
        </w:rPr>
        <w:sym w:font="Symbol" w:char="F044"/>
      </w:r>
      <w:r w:rsidRPr="000376EF">
        <w:rPr>
          <w:lang w:val="en-GB"/>
        </w:rPr>
        <w:t> </w:t>
      </w:r>
      <w:r w:rsidRPr="000376EF">
        <w:rPr>
          <w:i/>
          <w:lang w:val="en-GB"/>
        </w:rPr>
        <w:t>f </w:t>
      </w:r>
      <w:r w:rsidRPr="000376EF">
        <w:rPr>
          <w:lang w:val="en-GB"/>
        </w:rPr>
        <w:t>/ </w:t>
      </w:r>
      <w:r w:rsidRPr="000376EF">
        <w:rPr>
          <w:i/>
          <w:lang w:val="en-GB"/>
        </w:rPr>
        <w:t>f</w:t>
      </w:r>
      <w:r w:rsidR="00B41FB8">
        <w:rPr>
          <w:lang w:val="en-GB"/>
        </w:rPr>
        <w:t xml:space="preserve"> </w:t>
      </w:r>
      <w:r w:rsidRPr="000376EF">
        <w:rPr>
          <w:lang w:val="en-GB"/>
        </w:rPr>
        <w:t>= </w:t>
      </w:r>
      <w:r w:rsidRPr="000376EF">
        <w:rPr>
          <w:szCs w:val="22"/>
          <w:lang w:val="en-GB"/>
        </w:rPr>
        <w:sym w:font="Symbol" w:char="F02D"/>
      </w:r>
      <w:r w:rsidRPr="000376EF">
        <w:rPr>
          <w:lang w:val="en-GB"/>
        </w:rPr>
        <w:t> 4.464 733 </w:t>
      </w:r>
      <w:r w:rsidRPr="000376EF">
        <w:rPr>
          <w:szCs w:val="22"/>
          <w:lang w:val="en-GB"/>
        </w:rPr>
        <w:sym w:font="Symbol" w:char="F0B4"/>
      </w:r>
      <w:r w:rsidRPr="000376EF">
        <w:rPr>
          <w:lang w:val="en-GB"/>
        </w:rPr>
        <w:t> 10</w:t>
      </w:r>
      <w:r w:rsidRPr="000376EF">
        <w:rPr>
          <w:szCs w:val="22"/>
          <w:vertAlign w:val="superscript"/>
          <w:lang w:val="en-GB"/>
        </w:rPr>
        <w:sym w:font="Symbol" w:char="F02D"/>
      </w:r>
      <w:r w:rsidRPr="000376EF">
        <w:rPr>
          <w:vertAlign w:val="superscript"/>
          <w:lang w:val="en-GB"/>
        </w:rPr>
        <w:t>10</w:t>
      </w:r>
      <w:r w:rsidRPr="000376EF">
        <w:rPr>
          <w:lang w:val="en-GB"/>
        </w:rPr>
        <w:t xml:space="preserve">, equivalent to a change in the 10.23 MHz clock rate of </w:t>
      </w:r>
      <w:r w:rsidRPr="000376EF">
        <w:rPr>
          <w:szCs w:val="22"/>
          <w:lang w:val="en-GB"/>
        </w:rPr>
        <w:sym w:font="Symbol" w:char="F044"/>
      </w:r>
      <w:r w:rsidRPr="000376EF">
        <w:rPr>
          <w:lang w:val="en-GB"/>
        </w:rPr>
        <w:t> </w:t>
      </w:r>
      <w:r w:rsidRPr="000376EF">
        <w:rPr>
          <w:i/>
          <w:lang w:val="en-GB"/>
        </w:rPr>
        <w:t>f</w:t>
      </w:r>
      <w:r w:rsidR="00B41FB8">
        <w:rPr>
          <w:lang w:val="en-GB"/>
        </w:rPr>
        <w:t xml:space="preserve"> </w:t>
      </w:r>
      <w:r w:rsidRPr="000376EF">
        <w:rPr>
          <w:lang w:val="en-GB"/>
        </w:rPr>
        <w:t>= </w:t>
      </w:r>
      <w:r w:rsidRPr="000376EF">
        <w:rPr>
          <w:szCs w:val="22"/>
          <w:lang w:val="en-GB"/>
        </w:rPr>
        <w:sym w:font="Symbol" w:char="F02D"/>
      </w:r>
      <w:r w:rsidRPr="000376EF">
        <w:rPr>
          <w:lang w:val="en-GB"/>
        </w:rPr>
        <w:t xml:space="preserve"> 0.004 5674 Hz. </w:t>
      </w:r>
    </w:p>
    <w:p w:rsidR="00936207" w:rsidRPr="000376EF" w:rsidRDefault="00936207" w:rsidP="009A51E6">
      <w:pPr>
        <w:rPr>
          <w:lang w:val="en-GB"/>
        </w:rPr>
      </w:pPr>
      <w:r w:rsidRPr="000376EF">
        <w:rPr>
          <w:lang w:val="en-GB"/>
        </w:rPr>
        <w:t xml:space="preserve">The resulting frequency is equal to 10 229 999.995 4326 Hz, so that, as it appears to an observer on the geoid, the frequency remains unchanged. If the maximum orbital eccentricity is 0.02, the periodic term </w:t>
      </w:r>
      <w:r w:rsidRPr="000376EF">
        <w:rPr>
          <w:szCs w:val="22"/>
          <w:lang w:val="en-GB"/>
        </w:rPr>
        <w:sym w:font="Symbol" w:char="F044"/>
      </w:r>
      <w:r w:rsidRPr="009A51E6">
        <w:rPr>
          <w:iCs/>
          <w:szCs w:val="22"/>
          <w:lang w:val="en-GB"/>
        </w:rPr>
        <w:sym w:font="Symbol" w:char="F074"/>
      </w:r>
      <w:r w:rsidRPr="009A51E6">
        <w:rPr>
          <w:i/>
          <w:iCs/>
          <w:vertAlign w:val="subscript"/>
          <w:lang w:val="en-GB"/>
        </w:rPr>
        <w:t>r</w:t>
      </w:r>
      <w:r w:rsidRPr="000376EF">
        <w:rPr>
          <w:sz w:val="17"/>
          <w:szCs w:val="17"/>
          <w:lang w:val="en-GB"/>
        </w:rPr>
        <w:t xml:space="preserve"> </w:t>
      </w:r>
      <w:r w:rsidRPr="000376EF">
        <w:rPr>
          <w:lang w:val="en-GB"/>
        </w:rPr>
        <w:t>has an amplitude of 46 ns at the orbital period of 11.967 hours. This relativistic correction is applied in the user receiver.</w:t>
      </w:r>
    </w:p>
    <w:p w:rsidR="00936207" w:rsidRPr="000376EF" w:rsidRDefault="00936207" w:rsidP="009A51E6">
      <w:pPr>
        <w:rPr>
          <w:lang w:val="en-GB"/>
        </w:rPr>
      </w:pPr>
      <w:r w:rsidRPr="000376EF">
        <w:rPr>
          <w:lang w:val="en-GB"/>
        </w:rPr>
        <w:t>The rate difference was first measured in signals received from GPS prototype satellite NTS-2 in 1977, in agreement with general relativity to within 0.7</w:t>
      </w:r>
      <w:r w:rsidR="009A51E6">
        <w:rPr>
          <w:lang w:val="en-GB"/>
        </w:rPr>
        <w:t>%</w:t>
      </w:r>
      <w:r w:rsidRPr="000376EF">
        <w:rPr>
          <w:lang w:val="en-GB"/>
        </w:rPr>
        <w:t xml:space="preserve"> [</w:t>
      </w:r>
      <w:r w:rsidR="009A51E6">
        <w:rPr>
          <w:lang w:val="en-GB"/>
        </w:rPr>
        <w:t xml:space="preserve">Buisson, </w:t>
      </w:r>
      <w:r w:rsidR="009A51E6">
        <w:rPr>
          <w:i/>
          <w:iCs/>
          <w:lang w:val="en-GB"/>
        </w:rPr>
        <w:t>et al.</w:t>
      </w:r>
      <w:r w:rsidR="009A51E6">
        <w:rPr>
          <w:lang w:val="en-GB"/>
        </w:rPr>
        <w:t>, 1977</w:t>
      </w:r>
      <w:r w:rsidRPr="000376EF">
        <w:rPr>
          <w:lang w:val="en-GB"/>
        </w:rPr>
        <w:t>]. Relativistic frequency steps have also been observed during orbit repositioning maneuvers [</w:t>
      </w:r>
      <w:r w:rsidR="009A51E6">
        <w:rPr>
          <w:lang w:val="en-GB"/>
        </w:rPr>
        <w:t xml:space="preserve">Epstein, </w:t>
      </w:r>
      <w:r w:rsidR="009A51E6">
        <w:rPr>
          <w:i/>
          <w:iCs/>
          <w:lang w:val="en-GB"/>
        </w:rPr>
        <w:t>et al.</w:t>
      </w:r>
      <w:r w:rsidR="009A51E6">
        <w:rPr>
          <w:lang w:val="en-GB"/>
        </w:rPr>
        <w:t>, 2001</w:t>
      </w:r>
      <w:r w:rsidRPr="000376EF">
        <w:rPr>
          <w:lang w:val="en-GB"/>
        </w:rPr>
        <w:t>]. The amplitude of the periodic term can be significant for a highly elliptical orbit. For example, in a 12-hour Molniya orbit having eccentricity 0.722, the amplitude is 1.7 µs.</w:t>
      </w:r>
    </w:p>
    <w:p w:rsidR="00936207" w:rsidRPr="000376EF" w:rsidRDefault="00936207" w:rsidP="0065789E">
      <w:pPr>
        <w:rPr>
          <w:lang w:val="en-GB"/>
        </w:rPr>
      </w:pPr>
      <w:r w:rsidRPr="000376EF">
        <w:rPr>
          <w:lang w:val="en-GB"/>
        </w:rPr>
        <w:t>These relativistic corrections are sufficient for the measurement of time at the nanosecond level of precision. For sub-nanosecond time measurement, the next most important factor is the contribution to the gravitational redshift due to the Earth</w:t>
      </w:r>
      <w:r w:rsidR="00AD1D2C">
        <w:rPr>
          <w:rFonts w:hint="eastAsia"/>
          <w:lang w:val="en-GB"/>
        </w:rPr>
        <w:t>’</w:t>
      </w:r>
      <w:r w:rsidRPr="000376EF">
        <w:rPr>
          <w:lang w:val="en-GB"/>
        </w:rPr>
        <w:t xml:space="preserve">s </w:t>
      </w:r>
      <w:r w:rsidRPr="000376EF">
        <w:rPr>
          <w:i/>
          <w:lang w:val="en-GB"/>
        </w:rPr>
        <w:t>J</w:t>
      </w:r>
      <w:r w:rsidRPr="000376EF">
        <w:rPr>
          <w:vertAlign w:val="subscript"/>
          <w:lang w:val="en-GB"/>
        </w:rPr>
        <w:t>2</w:t>
      </w:r>
      <w:r w:rsidRPr="000376EF">
        <w:rPr>
          <w:lang w:val="en-GB"/>
        </w:rPr>
        <w:t xml:space="preserve"> oblateness perturbation in the potential </w:t>
      </w:r>
      <w:r w:rsidRPr="000376EF">
        <w:rPr>
          <w:i/>
          <w:lang w:val="en-GB"/>
        </w:rPr>
        <w:t>U</w:t>
      </w:r>
      <w:r w:rsidRPr="000376EF">
        <w:rPr>
          <w:lang w:val="en-GB"/>
        </w:rPr>
        <w:t>(</w:t>
      </w:r>
      <w:r w:rsidRPr="000376EF">
        <w:rPr>
          <w:i/>
          <w:lang w:val="en-GB"/>
        </w:rPr>
        <w:t>r</w:t>
      </w:r>
      <w:r w:rsidRPr="000376EF">
        <w:rPr>
          <w:lang w:val="en-GB"/>
        </w:rPr>
        <w:t xml:space="preserve">, </w:t>
      </w:r>
      <w:r w:rsidRPr="009A51E6">
        <w:rPr>
          <w:iCs/>
          <w:szCs w:val="22"/>
          <w:lang w:val="en-GB"/>
        </w:rPr>
        <w:sym w:font="Symbol" w:char="F066"/>
      </w:r>
      <w:r w:rsidRPr="000376EF">
        <w:rPr>
          <w:lang w:val="en-GB"/>
        </w:rPr>
        <w:t xml:space="preserve">) given above. The perturbed semimajor axis </w:t>
      </w:r>
      <w:r w:rsidRPr="000376EF">
        <w:rPr>
          <w:i/>
          <w:lang w:val="en-GB"/>
        </w:rPr>
        <w:t>a</w:t>
      </w:r>
      <w:r w:rsidRPr="000376EF">
        <w:rPr>
          <w:lang w:val="en-GB"/>
        </w:rPr>
        <w:t xml:space="preserve"> and radial distance </w:t>
      </w:r>
      <w:r w:rsidRPr="000376EF">
        <w:rPr>
          <w:i/>
          <w:lang w:val="en-GB"/>
        </w:rPr>
        <w:t>r</w:t>
      </w:r>
      <w:r w:rsidRPr="000376EF">
        <w:rPr>
          <w:lang w:val="en-GB"/>
        </w:rPr>
        <w:t xml:space="preserve"> are [</w:t>
      </w:r>
      <w:r w:rsidR="009A51E6">
        <w:rPr>
          <w:lang w:val="en-GB"/>
        </w:rPr>
        <w:t>Kozai, 1959</w:t>
      </w:r>
      <w:r w:rsidRPr="000376EF">
        <w:rPr>
          <w:lang w:val="en-GB"/>
        </w:rPr>
        <w:t>]</w:t>
      </w:r>
      <w:r w:rsidR="0065789E">
        <w:rPr>
          <w:lang w:val="en-GB"/>
        </w:rPr>
        <w:t>:</w:t>
      </w:r>
    </w:p>
    <w:p w:rsidR="00936207" w:rsidRPr="000376EF" w:rsidRDefault="009A51E6" w:rsidP="009A51E6">
      <w:pPr>
        <w:pStyle w:val="Equation"/>
        <w:rPr>
          <w:lang w:val="en-GB"/>
        </w:rPr>
      </w:pPr>
      <w:r>
        <w:rPr>
          <w:szCs w:val="22"/>
          <w:lang w:val="en-GB"/>
        </w:rPr>
        <w:tab/>
      </w:r>
      <w:r w:rsidR="00936207" w:rsidRPr="00CA1A86">
        <w:rPr>
          <w:szCs w:val="22"/>
          <w:lang w:val="en-GB"/>
        </w:rPr>
        <w:tab/>
      </w:r>
      <w:r w:rsidR="0065789E" w:rsidRPr="0065789E">
        <w:rPr>
          <w:position w:val="-36"/>
          <w:lang w:val="en-GB"/>
        </w:rPr>
        <w:object w:dxaOrig="3379" w:dyaOrig="820">
          <v:shape id="_x0000_i1164" type="#_x0000_t75" style="width:168.75pt;height:41.25pt" o:ole="">
            <v:imagedata r:id="rId376" o:title=""/>
          </v:shape>
          <o:OLEObject Type="Embed" ProgID="Equation.DSMT4" ShapeID="_x0000_i1164" DrawAspect="Content" ObjectID="_1348058278" r:id="rId377"/>
        </w:object>
      </w:r>
      <w:r w:rsidR="00936207">
        <w:rPr>
          <w:szCs w:val="22"/>
          <w:lang w:val="en-GB"/>
        </w:rPr>
        <w:tab/>
        <w:t>(9-6</w:t>
      </w:r>
      <w:r>
        <w:rPr>
          <w:szCs w:val="22"/>
          <w:lang w:val="en-GB"/>
        </w:rPr>
        <w:t>6</w:t>
      </w:r>
      <w:r w:rsidR="00936207" w:rsidRPr="00CA1A86">
        <w:rPr>
          <w:szCs w:val="22"/>
          <w:lang w:val="en-GB"/>
        </w:rPr>
        <w:t>)</w:t>
      </w:r>
    </w:p>
    <w:p w:rsidR="00936207" w:rsidRPr="000376EF" w:rsidRDefault="00936207" w:rsidP="009A51E6">
      <w:pPr>
        <w:rPr>
          <w:lang w:val="en-GB"/>
        </w:rPr>
      </w:pPr>
      <w:r w:rsidRPr="000376EF">
        <w:rPr>
          <w:lang w:val="en-GB"/>
        </w:rPr>
        <w:t>and</w:t>
      </w:r>
    </w:p>
    <w:p w:rsidR="00936207" w:rsidRPr="000376EF" w:rsidRDefault="00936207" w:rsidP="009A51E6">
      <w:pPr>
        <w:pStyle w:val="Equation"/>
        <w:rPr>
          <w:lang w:val="en-GB"/>
        </w:rPr>
      </w:pPr>
      <w:r>
        <w:rPr>
          <w:lang w:val="en-GB"/>
        </w:rPr>
        <w:tab/>
      </w:r>
      <w:r>
        <w:rPr>
          <w:lang w:val="en-GB"/>
        </w:rPr>
        <w:tab/>
      </w:r>
      <w:r w:rsidR="0065789E" w:rsidRPr="0065789E">
        <w:rPr>
          <w:position w:val="-36"/>
          <w:lang w:val="en-GB"/>
        </w:rPr>
        <w:object w:dxaOrig="4320" w:dyaOrig="820">
          <v:shape id="_x0000_i1165" type="#_x0000_t75" style="width:213.75pt;height:41.25pt" o:ole="">
            <v:imagedata r:id="rId378" o:title=""/>
          </v:shape>
          <o:OLEObject Type="Embed" ProgID="Equation.DSMT4" ShapeID="_x0000_i1165" DrawAspect="Content" ObjectID="_1348058279" r:id="rId379"/>
        </w:object>
      </w:r>
      <w:r>
        <w:rPr>
          <w:lang w:val="en-GB"/>
        </w:rPr>
        <w:tab/>
        <w:t>(9-6</w:t>
      </w:r>
      <w:r w:rsidR="009A51E6">
        <w:rPr>
          <w:lang w:val="en-GB"/>
        </w:rPr>
        <w:t>7</w:t>
      </w:r>
      <w:r>
        <w:rPr>
          <w:lang w:val="en-GB"/>
        </w:rPr>
        <w:t>)</w:t>
      </w:r>
    </w:p>
    <w:p w:rsidR="00936207" w:rsidRDefault="00936207" w:rsidP="009A51E6">
      <w:pPr>
        <w:pStyle w:val="Equationlegend"/>
        <w:rPr>
          <w:lang w:val="en-GB"/>
        </w:rPr>
      </w:pPr>
      <w:r w:rsidRPr="00CA1A86">
        <w:rPr>
          <w:lang w:val="en-GB"/>
        </w:rPr>
        <w:t>where:</w:t>
      </w:r>
    </w:p>
    <w:p w:rsidR="00936207" w:rsidRDefault="009A51E6" w:rsidP="009A51E6">
      <w:pPr>
        <w:pStyle w:val="Equationlegend"/>
        <w:rPr>
          <w:lang w:val="en-GB"/>
        </w:rPr>
      </w:pPr>
      <w:r>
        <w:rPr>
          <w:position w:val="-6"/>
          <w:lang w:val="en-GB"/>
        </w:rPr>
        <w:tab/>
      </w:r>
      <w:r w:rsidR="00936207" w:rsidRPr="000376EF">
        <w:rPr>
          <w:position w:val="-6"/>
          <w:lang w:val="en-GB"/>
        </w:rPr>
        <w:object w:dxaOrig="220" w:dyaOrig="260">
          <v:shape id="_x0000_i1166" type="#_x0000_t75" style="width:9.75pt;height:12.75pt" o:ole="">
            <v:imagedata r:id="rId380" o:title=""/>
          </v:shape>
          <o:OLEObject Type="Embed" ProgID="Equation.DSMT4" ShapeID="_x0000_i1166" DrawAspect="Content" ObjectID="_1348058280" r:id="rId381"/>
        </w:object>
      </w:r>
      <w:r w:rsidR="00936207">
        <w:rPr>
          <w:lang w:val="en-GB"/>
        </w:rPr>
        <w:t>:</w:t>
      </w:r>
      <w:r w:rsidR="00936207" w:rsidRPr="00CA1A86">
        <w:rPr>
          <w:lang w:val="en-GB"/>
        </w:rPr>
        <w:t xml:space="preserve"> </w:t>
      </w:r>
      <w:r>
        <w:rPr>
          <w:lang w:val="en-GB"/>
        </w:rPr>
        <w:tab/>
        <w:t>mean semimajor axis</w:t>
      </w:r>
    </w:p>
    <w:p w:rsidR="00936207" w:rsidRDefault="009A51E6" w:rsidP="009A51E6">
      <w:pPr>
        <w:pStyle w:val="Equationlegend"/>
        <w:rPr>
          <w:lang w:val="en-GB"/>
        </w:rPr>
      </w:pPr>
      <w:r>
        <w:rPr>
          <w:i/>
          <w:lang w:val="en-GB"/>
        </w:rPr>
        <w:tab/>
      </w:r>
      <w:r w:rsidR="00936207" w:rsidRPr="00CA1A86">
        <w:rPr>
          <w:i/>
          <w:lang w:val="en-GB"/>
        </w:rPr>
        <w:t>e</w:t>
      </w:r>
      <w:r w:rsidR="00936207" w:rsidRPr="00CA1A86">
        <w:rPr>
          <w:lang w:val="en-GB"/>
        </w:rPr>
        <w:t> </w:t>
      </w:r>
      <w:r w:rsidR="00936207">
        <w:rPr>
          <w:lang w:val="en-GB"/>
        </w:rPr>
        <w:t>:</w:t>
      </w:r>
      <w:r w:rsidR="00936207" w:rsidRPr="00CA1A86">
        <w:rPr>
          <w:lang w:val="en-GB"/>
        </w:rPr>
        <w:t xml:space="preserve"> </w:t>
      </w:r>
      <w:r>
        <w:rPr>
          <w:lang w:val="en-GB"/>
        </w:rPr>
        <w:tab/>
      </w:r>
      <w:r w:rsidR="00936207" w:rsidRPr="00CA1A86">
        <w:rPr>
          <w:lang w:val="en-GB"/>
        </w:rPr>
        <w:t>ecc</w:t>
      </w:r>
      <w:r>
        <w:rPr>
          <w:lang w:val="en-GB"/>
        </w:rPr>
        <w:t>entricity (assumed to be small)</w:t>
      </w:r>
    </w:p>
    <w:p w:rsidR="00936207" w:rsidRDefault="009A51E6" w:rsidP="009A51E6">
      <w:pPr>
        <w:pStyle w:val="Equationlegend"/>
        <w:rPr>
          <w:lang w:val="en-GB"/>
        </w:rPr>
      </w:pPr>
      <w:r>
        <w:rPr>
          <w:i/>
          <w:lang w:val="en-GB"/>
        </w:rPr>
        <w:tab/>
      </w:r>
      <w:r w:rsidR="00936207" w:rsidRPr="00CA1A86">
        <w:rPr>
          <w:i/>
          <w:lang w:val="en-GB"/>
        </w:rPr>
        <w:t>E</w:t>
      </w:r>
      <w:r w:rsidR="00936207">
        <w:rPr>
          <w:lang w:val="en-GB"/>
        </w:rPr>
        <w:t>:</w:t>
      </w:r>
      <w:r w:rsidR="00936207" w:rsidRPr="00CA1A86">
        <w:rPr>
          <w:lang w:val="en-GB"/>
        </w:rPr>
        <w:t xml:space="preserve"> </w:t>
      </w:r>
      <w:r>
        <w:rPr>
          <w:lang w:val="en-GB"/>
        </w:rPr>
        <w:tab/>
        <w:t>eccentric anomaly</w:t>
      </w:r>
    </w:p>
    <w:p w:rsidR="00936207" w:rsidRDefault="009A51E6" w:rsidP="009A51E6">
      <w:pPr>
        <w:pStyle w:val="Equationlegend"/>
        <w:rPr>
          <w:lang w:val="en-GB"/>
        </w:rPr>
      </w:pPr>
      <w:r>
        <w:rPr>
          <w:i/>
          <w:lang w:val="en-GB"/>
        </w:rPr>
        <w:tab/>
      </w:r>
      <w:r w:rsidR="00936207" w:rsidRPr="00CA1A86">
        <w:rPr>
          <w:i/>
          <w:lang w:val="en-GB"/>
        </w:rPr>
        <w:t>i</w:t>
      </w:r>
      <w:r w:rsidR="00936207">
        <w:rPr>
          <w:lang w:val="en-GB"/>
        </w:rPr>
        <w:t>:</w:t>
      </w:r>
      <w:r w:rsidR="00936207" w:rsidRPr="00CA1A86">
        <w:rPr>
          <w:lang w:val="en-GB"/>
        </w:rPr>
        <w:t xml:space="preserve"> </w:t>
      </w:r>
      <w:r>
        <w:rPr>
          <w:lang w:val="en-GB"/>
        </w:rPr>
        <w:tab/>
        <w:t>inclination</w:t>
      </w:r>
    </w:p>
    <w:p w:rsidR="00936207" w:rsidRDefault="009A51E6" w:rsidP="009A51E6">
      <w:pPr>
        <w:pStyle w:val="Equationlegend"/>
        <w:rPr>
          <w:lang w:val="en-GB"/>
        </w:rPr>
      </w:pPr>
      <w:r>
        <w:rPr>
          <w:i/>
          <w:lang w:val="en-GB"/>
        </w:rPr>
        <w:tab/>
      </w:r>
      <w:r w:rsidR="00936207" w:rsidRPr="00CA1A86">
        <w:rPr>
          <w:i/>
          <w:lang w:val="en-GB"/>
        </w:rPr>
        <w:t>u</w:t>
      </w:r>
      <w:r w:rsidR="00936207">
        <w:rPr>
          <w:lang w:val="en-GB"/>
        </w:rPr>
        <w:t>:</w:t>
      </w:r>
      <w:r w:rsidR="00936207" w:rsidRPr="00CA1A86">
        <w:rPr>
          <w:lang w:val="en-GB"/>
        </w:rPr>
        <w:t xml:space="preserve"> </w:t>
      </w:r>
      <w:r>
        <w:rPr>
          <w:lang w:val="en-GB"/>
        </w:rPr>
        <w:tab/>
      </w:r>
      <w:r w:rsidR="00936207" w:rsidRPr="00CA1A86">
        <w:rPr>
          <w:lang w:val="en-GB"/>
        </w:rPr>
        <w:t>argument of latitude.</w:t>
      </w:r>
    </w:p>
    <w:p w:rsidR="00936207" w:rsidRPr="000376EF" w:rsidRDefault="00936207" w:rsidP="0065789E">
      <w:pPr>
        <w:spacing w:before="240"/>
        <w:rPr>
          <w:lang w:val="en-GB"/>
        </w:rPr>
      </w:pPr>
      <w:r w:rsidRPr="000376EF">
        <w:rPr>
          <w:lang w:val="en-GB"/>
        </w:rPr>
        <w:t xml:space="preserve">The perturbed semimajor axis </w:t>
      </w:r>
      <w:r w:rsidRPr="000376EF">
        <w:rPr>
          <w:i/>
          <w:lang w:val="en-GB"/>
        </w:rPr>
        <w:t>a</w:t>
      </w:r>
      <w:r w:rsidRPr="000376EF">
        <w:rPr>
          <w:lang w:val="en-GB"/>
        </w:rPr>
        <w:t xml:space="preserve"> is thus a periodic function of </w:t>
      </w:r>
      <w:r w:rsidRPr="000376EF">
        <w:rPr>
          <w:i/>
          <w:lang w:val="en-GB"/>
        </w:rPr>
        <w:t>u</w:t>
      </w:r>
      <w:r w:rsidRPr="000376EF">
        <w:rPr>
          <w:lang w:val="en-GB"/>
        </w:rPr>
        <w:t>.</w:t>
      </w:r>
      <w:r w:rsidR="00B41FB8">
        <w:rPr>
          <w:lang w:val="en-GB"/>
        </w:rPr>
        <w:t xml:space="preserve"> </w:t>
      </w:r>
      <w:r w:rsidRPr="000376EF">
        <w:rPr>
          <w:lang w:val="en-GB"/>
        </w:rPr>
        <w:t xml:space="preserve">The total energy </w:t>
      </w:r>
      <w:r w:rsidR="0065789E" w:rsidRPr="00CA1A86">
        <w:rPr>
          <w:i/>
          <w:lang w:val="en-GB"/>
        </w:rPr>
        <w:t>E</w:t>
      </w:r>
      <w:r w:rsidRPr="000376EF">
        <w:rPr>
          <w:lang w:val="en-GB"/>
        </w:rPr>
        <w:t xml:space="preserve"> (which may be regarded as defining </w:t>
      </w:r>
      <w:r w:rsidRPr="000376EF">
        <w:rPr>
          <w:i/>
          <w:lang w:val="en-GB"/>
        </w:rPr>
        <w:t>a</w:t>
      </w:r>
      <w:r w:rsidRPr="000376EF">
        <w:rPr>
          <w:lang w:val="en-GB"/>
        </w:rPr>
        <w:t>) is</w:t>
      </w:r>
      <w:r w:rsidR="009A51E6">
        <w:rPr>
          <w:lang w:val="en-GB"/>
        </w:rPr>
        <w:t>:</w:t>
      </w:r>
    </w:p>
    <w:p w:rsidR="00936207" w:rsidRPr="000376EF" w:rsidRDefault="009A51E6" w:rsidP="009A51E6">
      <w:pPr>
        <w:pStyle w:val="Equation"/>
        <w:rPr>
          <w:lang w:val="en-GB"/>
        </w:rPr>
      </w:pPr>
      <w:r>
        <w:rPr>
          <w:lang w:val="en-GB"/>
        </w:rPr>
        <w:tab/>
      </w:r>
      <w:r w:rsidR="00E268CD">
        <w:rPr>
          <w:lang w:val="en-GB"/>
        </w:rPr>
        <w:tab/>
      </w:r>
      <w:r w:rsidR="0065789E" w:rsidRPr="0065789E">
        <w:rPr>
          <w:position w:val="-36"/>
          <w:lang w:val="en-GB"/>
        </w:rPr>
        <w:object w:dxaOrig="7600" w:dyaOrig="820">
          <v:shape id="_x0000_i1167" type="#_x0000_t75" style="width:376.5pt;height:41.25pt" o:ole="">
            <v:imagedata r:id="rId382" o:title=""/>
          </v:shape>
          <o:OLEObject Type="Embed" ProgID="Equation.DSMT4" ShapeID="_x0000_i1167" DrawAspect="Content" ObjectID="_1348058281" r:id="rId383"/>
        </w:object>
      </w:r>
      <w:r w:rsidR="00936207">
        <w:rPr>
          <w:lang w:val="en-GB"/>
        </w:rPr>
        <w:tab/>
        <w:t>(9-6</w:t>
      </w:r>
      <w:r>
        <w:rPr>
          <w:lang w:val="en-GB"/>
        </w:rPr>
        <w:t>8</w:t>
      </w:r>
      <w:r w:rsidR="00936207">
        <w:rPr>
          <w:lang w:val="en-GB"/>
        </w:rPr>
        <w:t>)</w:t>
      </w:r>
    </w:p>
    <w:p w:rsidR="009A51E6" w:rsidRDefault="00936207" w:rsidP="009A51E6">
      <w:pPr>
        <w:rPr>
          <w:lang w:val="en-GB"/>
        </w:rPr>
      </w:pPr>
      <w:r w:rsidRPr="000376EF">
        <w:rPr>
          <w:lang w:val="en-GB"/>
        </w:rPr>
        <w:t xml:space="preserve">and is a constant as required. </w:t>
      </w:r>
    </w:p>
    <w:p w:rsidR="00936207" w:rsidRPr="000376EF" w:rsidRDefault="00936207" w:rsidP="0065789E">
      <w:pPr>
        <w:rPr>
          <w:lang w:val="en-GB"/>
        </w:rPr>
      </w:pPr>
      <w:r w:rsidRPr="000376EF">
        <w:rPr>
          <w:lang w:val="en-GB"/>
        </w:rPr>
        <w:t xml:space="preserve">Therefore, on substituting ½ </w:t>
      </w:r>
      <w:r w:rsidRPr="009A51E6">
        <w:rPr>
          <w:iCs/>
          <w:lang w:val="en-GB"/>
        </w:rPr>
        <w:t>v</w:t>
      </w:r>
      <w:r w:rsidRPr="000376EF">
        <w:rPr>
          <w:vertAlign w:val="superscript"/>
          <w:lang w:val="en-GB"/>
        </w:rPr>
        <w:t> 2</w:t>
      </w:r>
      <w:r w:rsidRPr="000376EF">
        <w:rPr>
          <w:lang w:val="en-GB"/>
        </w:rPr>
        <w:t xml:space="preserve"> and </w:t>
      </w:r>
      <w:r w:rsidRPr="000376EF">
        <w:rPr>
          <w:i/>
          <w:lang w:val="en-GB"/>
        </w:rPr>
        <w:t>U</w:t>
      </w:r>
      <w:r w:rsidRPr="000376EF">
        <w:rPr>
          <w:lang w:val="en-GB"/>
        </w:rPr>
        <w:t>(</w:t>
      </w:r>
      <w:r w:rsidRPr="000376EF">
        <w:rPr>
          <w:vertAlign w:val="subscript"/>
          <w:lang w:val="en-GB"/>
        </w:rPr>
        <w:t> </w:t>
      </w:r>
      <w:r w:rsidRPr="000376EF">
        <w:rPr>
          <w:i/>
          <w:lang w:val="en-GB"/>
        </w:rPr>
        <w:t>r</w:t>
      </w:r>
      <w:r w:rsidRPr="000376EF">
        <w:rPr>
          <w:lang w:val="en-GB"/>
        </w:rPr>
        <w:t>, </w:t>
      </w:r>
      <w:r w:rsidRPr="009A51E6">
        <w:rPr>
          <w:iCs/>
          <w:szCs w:val="22"/>
          <w:lang w:val="en-GB"/>
        </w:rPr>
        <w:sym w:font="Symbol" w:char="F066"/>
      </w:r>
      <w:r w:rsidRPr="000376EF">
        <w:rPr>
          <w:vertAlign w:val="subscript"/>
          <w:lang w:val="en-GB"/>
        </w:rPr>
        <w:t> </w:t>
      </w:r>
      <w:r w:rsidRPr="000376EF">
        <w:rPr>
          <w:lang w:val="en-GB"/>
        </w:rPr>
        <w:t xml:space="preserve">) into the expression for the elapsed coordinate time </w:t>
      </w:r>
      <w:r w:rsidRPr="000376EF">
        <w:rPr>
          <w:szCs w:val="22"/>
          <w:lang w:val="en-GB"/>
        </w:rPr>
        <w:sym w:font="Symbol" w:char="F044"/>
      </w:r>
      <w:r w:rsidRPr="000376EF">
        <w:rPr>
          <w:i/>
          <w:lang w:val="en-GB"/>
        </w:rPr>
        <w:t>t</w:t>
      </w:r>
      <w:r w:rsidRPr="000376EF">
        <w:rPr>
          <w:szCs w:val="22"/>
          <w:lang w:val="en-GB"/>
        </w:rPr>
        <w:sym w:font="Symbol" w:char="F0A2"/>
      </w:r>
      <w:r w:rsidRPr="000376EF">
        <w:rPr>
          <w:lang w:val="en-GB"/>
        </w:rPr>
        <w:t>, noting that sin </w:t>
      </w:r>
      <w:r w:rsidRPr="009A51E6">
        <w:rPr>
          <w:iCs/>
          <w:szCs w:val="22"/>
          <w:lang w:val="en-GB"/>
        </w:rPr>
        <w:sym w:font="Symbol" w:char="F066"/>
      </w:r>
      <w:r w:rsidRPr="000376EF">
        <w:rPr>
          <w:lang w:val="en-GB"/>
        </w:rPr>
        <w:t xml:space="preserve"> = sin </w:t>
      </w:r>
      <w:r w:rsidRPr="000376EF">
        <w:rPr>
          <w:i/>
          <w:lang w:val="en-GB"/>
        </w:rPr>
        <w:t>i</w:t>
      </w:r>
      <w:r w:rsidRPr="000376EF">
        <w:rPr>
          <w:lang w:val="en-GB"/>
        </w:rPr>
        <w:t> sin </w:t>
      </w:r>
      <w:r w:rsidRPr="000376EF">
        <w:rPr>
          <w:i/>
          <w:lang w:val="en-GB"/>
        </w:rPr>
        <w:t>u</w:t>
      </w:r>
      <w:r w:rsidRPr="000376EF">
        <w:rPr>
          <w:lang w:val="en-GB"/>
        </w:rPr>
        <w:t xml:space="preserve"> and </w:t>
      </w:r>
      <w:r w:rsidRPr="000376EF">
        <w:rPr>
          <w:i/>
          <w:lang w:val="en-GB"/>
        </w:rPr>
        <w:t>u</w:t>
      </w:r>
      <w:r w:rsidRPr="000376EF">
        <w:rPr>
          <w:lang w:val="en-GB"/>
        </w:rPr>
        <w:t xml:space="preserve"> </w:t>
      </w:r>
      <w:r w:rsidRPr="000376EF">
        <w:rPr>
          <w:szCs w:val="22"/>
          <w:lang w:val="en-GB"/>
        </w:rPr>
        <w:sym w:font="Symbol" w:char="F0BB"/>
      </w:r>
      <w:r w:rsidRPr="000376EF">
        <w:rPr>
          <w:lang w:val="en-GB"/>
        </w:rPr>
        <w:t xml:space="preserve"> </w:t>
      </w:r>
      <w:r w:rsidRPr="000376EF">
        <w:rPr>
          <w:i/>
          <w:lang w:val="en-GB"/>
        </w:rPr>
        <w:t>n</w:t>
      </w:r>
      <w:r w:rsidRPr="000376EF">
        <w:rPr>
          <w:lang w:val="en-GB"/>
        </w:rPr>
        <w:t> </w:t>
      </w:r>
      <w:r w:rsidRPr="000376EF">
        <w:rPr>
          <w:szCs w:val="22"/>
          <w:lang w:val="en-GB"/>
        </w:rPr>
        <w:sym w:font="Symbol" w:char="F044"/>
      </w:r>
      <w:r w:rsidRPr="0065789E">
        <w:rPr>
          <w:iCs/>
          <w:szCs w:val="22"/>
          <w:lang w:val="en-GB"/>
        </w:rPr>
        <w:sym w:font="Symbol" w:char="F074"/>
      </w:r>
      <w:r w:rsidR="00B41FB8" w:rsidRPr="0065789E">
        <w:rPr>
          <w:iCs/>
          <w:vertAlign w:val="subscript"/>
          <w:lang w:val="en-GB"/>
        </w:rPr>
        <w:t xml:space="preserve"> </w:t>
      </w:r>
      <w:r w:rsidRPr="000376EF">
        <w:rPr>
          <w:lang w:val="en-GB"/>
        </w:rPr>
        <w:t xml:space="preserve">where </w:t>
      </w:r>
      <w:r w:rsidRPr="000376EF">
        <w:rPr>
          <w:szCs w:val="22"/>
          <w:lang w:val="en-GB"/>
        </w:rPr>
        <w:sym w:font="Symbol" w:char="F044"/>
      </w:r>
      <w:r w:rsidRPr="0065789E">
        <w:rPr>
          <w:iCs/>
          <w:szCs w:val="22"/>
          <w:lang w:val="en-GB"/>
        </w:rPr>
        <w:sym w:font="Symbol" w:char="F074"/>
      </w:r>
      <w:r w:rsidRPr="000376EF">
        <w:rPr>
          <w:lang w:val="en-GB"/>
        </w:rPr>
        <w:t xml:space="preserve"> is the proper time from the ascending node as measured by the satellite clock, one finds </w:t>
      </w:r>
      <w:r w:rsidR="009A51E6">
        <w:rPr>
          <w:lang w:val="en-GB"/>
        </w:rPr>
        <w:t>(NIMA Technical Report, 1997):</w:t>
      </w:r>
    </w:p>
    <w:p w:rsidR="00936207" w:rsidRPr="000376EF" w:rsidRDefault="009A51E6" w:rsidP="009A51E6">
      <w:pPr>
        <w:pStyle w:val="Equation"/>
        <w:rPr>
          <w:lang w:val="en-GB"/>
        </w:rPr>
      </w:pPr>
      <w:r>
        <w:rPr>
          <w:szCs w:val="22"/>
          <w:lang w:val="en-GB"/>
        </w:rPr>
        <w:tab/>
      </w:r>
      <w:r w:rsidR="00936207">
        <w:rPr>
          <w:szCs w:val="22"/>
          <w:lang w:val="en-GB"/>
        </w:rPr>
        <w:tab/>
      </w:r>
      <w:r w:rsidR="00946F4B" w:rsidRPr="0065789E">
        <w:rPr>
          <w:position w:val="-34"/>
          <w:lang w:val="en-GB"/>
        </w:rPr>
        <w:object w:dxaOrig="6340" w:dyaOrig="780">
          <v:shape id="_x0000_i1168" type="#_x0000_t75" style="width:318pt;height:38.25pt" o:ole="">
            <v:imagedata r:id="rId384" o:title=""/>
          </v:shape>
          <o:OLEObject Type="Embed" ProgID="Equation.DSMT4" ShapeID="_x0000_i1168" DrawAspect="Content" ObjectID="_1348058282" r:id="rId385"/>
        </w:object>
      </w:r>
      <w:r w:rsidR="00B41FB8">
        <w:rPr>
          <w:szCs w:val="22"/>
          <w:lang w:val="en-GB"/>
        </w:rPr>
        <w:t xml:space="preserve"> </w:t>
      </w:r>
      <w:r>
        <w:rPr>
          <w:szCs w:val="22"/>
          <w:lang w:val="en-GB"/>
        </w:rPr>
        <w:tab/>
      </w:r>
      <w:r w:rsidR="00936207">
        <w:rPr>
          <w:szCs w:val="22"/>
          <w:lang w:val="en-GB"/>
        </w:rPr>
        <w:t>(9-</w:t>
      </w:r>
      <w:r>
        <w:rPr>
          <w:szCs w:val="22"/>
          <w:lang w:val="en-GB"/>
        </w:rPr>
        <w:t>69</w:t>
      </w:r>
      <w:r w:rsidR="00936207" w:rsidRPr="00CA1A86">
        <w:rPr>
          <w:szCs w:val="22"/>
          <w:lang w:val="en-GB"/>
        </w:rPr>
        <w:t>)</w:t>
      </w:r>
    </w:p>
    <w:p w:rsidR="00936207" w:rsidRPr="000376EF" w:rsidRDefault="00936207" w:rsidP="009A51E6">
      <w:pPr>
        <w:rPr>
          <w:lang w:val="en-GB"/>
        </w:rPr>
      </w:pPr>
      <w:r w:rsidRPr="000376EF">
        <w:rPr>
          <w:lang w:val="en-GB"/>
        </w:rPr>
        <w:t>For a GPS orbit with inclination 55</w:t>
      </w:r>
      <w:r w:rsidRPr="000376EF">
        <w:rPr>
          <w:szCs w:val="22"/>
          <w:lang w:val="en-GB"/>
        </w:rPr>
        <w:sym w:font="Symbol" w:char="F0B0"/>
      </w:r>
      <w:r w:rsidRPr="000376EF">
        <w:rPr>
          <w:lang w:val="en-GB"/>
        </w:rPr>
        <w:t>, the periodic term has an amplitude of 24 ps.</w:t>
      </w:r>
    </w:p>
    <w:p w:rsidR="009A51E6" w:rsidRDefault="00936207" w:rsidP="009A51E6">
      <w:pPr>
        <w:rPr>
          <w:lang w:val="en-GB"/>
        </w:rPr>
      </w:pPr>
      <w:r w:rsidRPr="000376EF">
        <w:rPr>
          <w:lang w:val="en-GB"/>
        </w:rPr>
        <w:t xml:space="preserve">By the </w:t>
      </w:r>
      <w:r w:rsidRPr="009A51E6">
        <w:rPr>
          <w:i/>
          <w:iCs/>
          <w:lang w:val="en-GB"/>
        </w:rPr>
        <w:t>Principle of Equivalence</w:t>
      </w:r>
      <w:r w:rsidRPr="000376EF">
        <w:rPr>
          <w:lang w:val="en-GB"/>
        </w:rPr>
        <w:t xml:space="preserve">, the gravitational potentials of the Moon and Sun do not directly affect a clock on a satellite in orbit about the Earth because the Earth constitutes a freely falling frame of reference in those potentials. </w:t>
      </w:r>
    </w:p>
    <w:p w:rsidR="00936207" w:rsidRPr="000376EF" w:rsidRDefault="00936207" w:rsidP="009A51E6">
      <w:pPr>
        <w:rPr>
          <w:lang w:val="en-GB"/>
        </w:rPr>
      </w:pPr>
      <w:r w:rsidRPr="000376EF">
        <w:rPr>
          <w:lang w:val="en-GB"/>
        </w:rPr>
        <w:t>Thus they appear instead as tidal effects. The tidal potential due to an external third body is approximately given by</w:t>
      </w:r>
      <w:r w:rsidR="009A51E6">
        <w:rPr>
          <w:lang w:val="en-GB"/>
        </w:rPr>
        <w:t>:</w:t>
      </w:r>
    </w:p>
    <w:p w:rsidR="00936207" w:rsidRPr="000376EF" w:rsidRDefault="009A51E6" w:rsidP="009A51E6">
      <w:pPr>
        <w:pStyle w:val="Equation"/>
        <w:rPr>
          <w:lang w:val="en-GB"/>
        </w:rPr>
      </w:pPr>
      <w:r>
        <w:rPr>
          <w:szCs w:val="22"/>
          <w:lang w:val="en-GB"/>
        </w:rPr>
        <w:tab/>
      </w:r>
      <w:r w:rsidR="00936207" w:rsidRPr="00CA1A86">
        <w:rPr>
          <w:szCs w:val="22"/>
          <w:lang w:val="en-GB"/>
        </w:rPr>
        <w:tab/>
      </w:r>
      <w:r w:rsidR="00946F4B" w:rsidRPr="0065789E">
        <w:rPr>
          <w:position w:val="-32"/>
          <w:lang w:val="en-GB"/>
        </w:rPr>
        <w:object w:dxaOrig="3940" w:dyaOrig="760">
          <v:shape id="_x0000_i1169" type="#_x0000_t75" style="width:196.5pt;height:38.25pt" o:ole="">
            <v:imagedata r:id="rId386" o:title=""/>
          </v:shape>
          <o:OLEObject Type="Embed" ProgID="Equation.DSMT4" ShapeID="_x0000_i1169" DrawAspect="Content" ObjectID="_1348058283" r:id="rId387"/>
        </w:object>
      </w:r>
      <w:r w:rsidR="00936207">
        <w:rPr>
          <w:szCs w:val="22"/>
          <w:lang w:val="en-GB"/>
        </w:rPr>
        <w:tab/>
        <w:t>(9-7</w:t>
      </w:r>
      <w:r>
        <w:rPr>
          <w:szCs w:val="22"/>
          <w:lang w:val="en-GB"/>
        </w:rPr>
        <w:t>0</w:t>
      </w:r>
      <w:r w:rsidR="00936207" w:rsidRPr="00CA1A86">
        <w:rPr>
          <w:szCs w:val="22"/>
          <w:lang w:val="en-GB"/>
        </w:rPr>
        <w:t>)</w:t>
      </w:r>
    </w:p>
    <w:p w:rsidR="00936207" w:rsidRDefault="00936207" w:rsidP="009A51E6">
      <w:pPr>
        <w:pStyle w:val="Equationlegend"/>
        <w:rPr>
          <w:lang w:val="en-GB"/>
        </w:rPr>
      </w:pPr>
      <w:r w:rsidRPr="00CA1A86">
        <w:rPr>
          <w:lang w:val="en-GB"/>
        </w:rPr>
        <w:t>where:</w:t>
      </w:r>
    </w:p>
    <w:p w:rsidR="00936207" w:rsidRDefault="009A51E6" w:rsidP="009A51E6">
      <w:pPr>
        <w:pStyle w:val="Equationlegend"/>
        <w:rPr>
          <w:lang w:val="en-GB"/>
        </w:rPr>
      </w:pPr>
      <w:r>
        <w:rPr>
          <w:i/>
          <w:lang w:val="en-GB"/>
        </w:rPr>
        <w:tab/>
      </w:r>
      <w:r w:rsidR="00936207" w:rsidRPr="00CA1A86">
        <w:rPr>
          <w:i/>
          <w:lang w:val="en-GB"/>
        </w:rPr>
        <w:t>r</w:t>
      </w:r>
      <w:r w:rsidR="00936207" w:rsidRPr="00CA1A86">
        <w:rPr>
          <w:i/>
          <w:vertAlign w:val="subscript"/>
          <w:lang w:val="en-GB"/>
        </w:rPr>
        <w:t>S</w:t>
      </w:r>
      <w:r w:rsidR="00936207" w:rsidRPr="00CA1A86">
        <w:rPr>
          <w:lang w:val="en-GB"/>
        </w:rPr>
        <w:t xml:space="preserve"> and </w:t>
      </w:r>
      <w:r w:rsidR="00936207" w:rsidRPr="00CA1A86">
        <w:rPr>
          <w:i/>
          <w:lang w:val="en-GB"/>
        </w:rPr>
        <w:t>r</w:t>
      </w:r>
      <w:r w:rsidR="00936207" w:rsidRPr="00CA1A86">
        <w:rPr>
          <w:i/>
          <w:vertAlign w:val="subscript"/>
          <w:lang w:val="en-GB"/>
        </w:rPr>
        <w:t>E</w:t>
      </w:r>
      <w:r w:rsidR="00936207">
        <w:rPr>
          <w:lang w:val="en-GB"/>
        </w:rPr>
        <w:t>:</w:t>
      </w:r>
      <w:r w:rsidR="00936207" w:rsidRPr="00CA1A86">
        <w:rPr>
          <w:lang w:val="en-GB"/>
        </w:rPr>
        <w:t xml:space="preserve"> </w:t>
      </w:r>
      <w:r>
        <w:rPr>
          <w:lang w:val="en-GB"/>
        </w:rPr>
        <w:tab/>
      </w:r>
      <w:r w:rsidR="00936207" w:rsidRPr="00CA1A86">
        <w:rPr>
          <w:lang w:val="en-GB"/>
        </w:rPr>
        <w:t>the distances of the third body from the satellite and the Earth, respectively.</w:t>
      </w:r>
    </w:p>
    <w:p w:rsidR="009A51E6" w:rsidRPr="009A51E6" w:rsidRDefault="009A51E6" w:rsidP="009A51E6">
      <w:pPr>
        <w:pStyle w:val="Equation"/>
        <w:rPr>
          <w:lang w:val="es-ES_tradnl"/>
        </w:rPr>
      </w:pPr>
      <w:r w:rsidRPr="00794C74">
        <w:rPr>
          <w:i/>
          <w:lang w:val="en-US"/>
        </w:rPr>
        <w:tab/>
      </w:r>
      <w:r w:rsidRPr="00794C74">
        <w:rPr>
          <w:i/>
          <w:lang w:val="en-US"/>
        </w:rPr>
        <w:tab/>
      </w:r>
      <w:r w:rsidR="00936207" w:rsidRPr="009A51E6">
        <w:rPr>
          <w:i/>
          <w:lang w:val="es-ES_tradnl"/>
        </w:rPr>
        <w:t>r</w:t>
      </w:r>
      <w:r w:rsidR="00936207" w:rsidRPr="009A51E6">
        <w:rPr>
          <w:i/>
          <w:vertAlign w:val="subscript"/>
          <w:lang w:val="es-ES_tradnl"/>
        </w:rPr>
        <w:t>S</w:t>
      </w:r>
      <w:r w:rsidR="00936207" w:rsidRPr="009A51E6">
        <w:rPr>
          <w:lang w:val="es-ES_tradnl"/>
        </w:rPr>
        <w:t xml:space="preserve"> – </w:t>
      </w:r>
      <w:r w:rsidR="00936207" w:rsidRPr="009A51E6">
        <w:rPr>
          <w:i/>
          <w:lang w:val="es-ES_tradnl"/>
        </w:rPr>
        <w:t>r</w:t>
      </w:r>
      <w:r w:rsidR="00936207" w:rsidRPr="009A51E6">
        <w:rPr>
          <w:i/>
          <w:vertAlign w:val="subscript"/>
          <w:lang w:val="es-ES_tradnl"/>
        </w:rPr>
        <w:t>E</w:t>
      </w:r>
      <w:r w:rsidR="00B41FB8" w:rsidRPr="009A51E6">
        <w:rPr>
          <w:i/>
          <w:vertAlign w:val="subscript"/>
          <w:lang w:val="es-ES_tradnl"/>
        </w:rPr>
        <w:t xml:space="preserve"> </w:t>
      </w:r>
      <w:r w:rsidR="00936207" w:rsidRPr="000376EF">
        <w:rPr>
          <w:szCs w:val="22"/>
          <w:lang w:val="en-GB"/>
        </w:rPr>
        <w:sym w:font="Symbol" w:char="F0BB"/>
      </w:r>
      <w:r w:rsidR="00936207" w:rsidRPr="009A51E6">
        <w:rPr>
          <w:lang w:val="es-ES_tradnl"/>
        </w:rPr>
        <w:t xml:space="preserve"> </w:t>
      </w:r>
      <w:r w:rsidR="00936207" w:rsidRPr="009A51E6">
        <w:rPr>
          <w:i/>
          <w:lang w:val="es-ES_tradnl"/>
        </w:rPr>
        <w:t>r</w:t>
      </w:r>
      <w:r w:rsidR="00936207" w:rsidRPr="009A51E6">
        <w:rPr>
          <w:lang w:val="es-ES_tradnl"/>
        </w:rPr>
        <w:t xml:space="preserve"> cos </w:t>
      </w:r>
      <w:r w:rsidR="00936207" w:rsidRPr="009A51E6">
        <w:rPr>
          <w:i/>
          <w:lang w:val="es-ES_tradnl"/>
        </w:rPr>
        <w:t>i</w:t>
      </w:r>
      <w:r w:rsidR="00936207" w:rsidRPr="009A51E6">
        <w:rPr>
          <w:lang w:val="es-ES_tradnl"/>
        </w:rPr>
        <w:t xml:space="preserve"> sin(</w:t>
      </w:r>
      <w:r w:rsidR="00936207" w:rsidRPr="009A51E6">
        <w:rPr>
          <w:i/>
          <w:lang w:val="es-ES_tradnl"/>
        </w:rPr>
        <w:t>n</w:t>
      </w:r>
      <w:r w:rsidR="00936207" w:rsidRPr="009A51E6">
        <w:rPr>
          <w:lang w:val="es-ES_tradnl"/>
        </w:rPr>
        <w:t> </w:t>
      </w:r>
      <w:r w:rsidR="00936207" w:rsidRPr="000376EF">
        <w:rPr>
          <w:szCs w:val="22"/>
          <w:lang w:val="en-GB"/>
        </w:rPr>
        <w:sym w:font="Symbol" w:char="F044"/>
      </w:r>
      <w:r w:rsidR="00936207" w:rsidRPr="009A51E6">
        <w:rPr>
          <w:iCs/>
          <w:szCs w:val="22"/>
          <w:lang w:val="en-GB"/>
        </w:rPr>
        <w:sym w:font="Symbol" w:char="F074"/>
      </w:r>
      <w:r w:rsidR="00936207" w:rsidRPr="009A51E6">
        <w:rPr>
          <w:lang w:val="es-ES_tradnl"/>
        </w:rPr>
        <w:t xml:space="preserve">) </w:t>
      </w:r>
    </w:p>
    <w:p w:rsidR="009A51E6" w:rsidRDefault="009A51E6" w:rsidP="009A51E6">
      <w:pPr>
        <w:pStyle w:val="Equationlegend"/>
        <w:rPr>
          <w:lang w:val="en-GB"/>
        </w:rPr>
      </w:pPr>
      <w:r>
        <w:rPr>
          <w:lang w:val="en-GB"/>
        </w:rPr>
        <w:t>where:</w:t>
      </w:r>
    </w:p>
    <w:p w:rsidR="009A51E6" w:rsidRDefault="009A51E6" w:rsidP="0065789E">
      <w:pPr>
        <w:pStyle w:val="Equationlegend"/>
        <w:rPr>
          <w:lang w:val="en-GB"/>
        </w:rPr>
      </w:pPr>
      <w:r>
        <w:rPr>
          <w:i/>
          <w:lang w:val="en-GB"/>
        </w:rPr>
        <w:tab/>
      </w:r>
      <w:r w:rsidR="00936207" w:rsidRPr="000376EF">
        <w:rPr>
          <w:i/>
          <w:lang w:val="en-GB"/>
        </w:rPr>
        <w:t>r</w:t>
      </w:r>
      <w:r w:rsidR="0065789E">
        <w:rPr>
          <w:lang w:val="en-GB"/>
        </w:rPr>
        <w:t>:</w:t>
      </w:r>
      <w:r>
        <w:rPr>
          <w:lang w:val="en-GB"/>
        </w:rPr>
        <w:tab/>
      </w:r>
      <w:r w:rsidR="0065789E">
        <w:rPr>
          <w:lang w:val="en-GB"/>
        </w:rPr>
        <w:t>the orbital radius</w:t>
      </w:r>
    </w:p>
    <w:p w:rsidR="009A51E6" w:rsidRDefault="009A51E6" w:rsidP="0065789E">
      <w:pPr>
        <w:pStyle w:val="Equationlegend"/>
        <w:rPr>
          <w:lang w:val="en-GB"/>
        </w:rPr>
      </w:pPr>
      <w:r>
        <w:rPr>
          <w:i/>
          <w:lang w:val="en-GB"/>
        </w:rPr>
        <w:tab/>
      </w:r>
      <w:r w:rsidR="00936207" w:rsidRPr="000376EF">
        <w:rPr>
          <w:i/>
          <w:lang w:val="en-GB"/>
        </w:rPr>
        <w:t>i</w:t>
      </w:r>
      <w:r w:rsidR="0065789E">
        <w:rPr>
          <w:lang w:val="en-GB"/>
        </w:rPr>
        <w:t>:</w:t>
      </w:r>
      <w:r>
        <w:rPr>
          <w:lang w:val="en-GB"/>
        </w:rPr>
        <w:tab/>
      </w:r>
      <w:r w:rsidR="00936207" w:rsidRPr="000376EF">
        <w:rPr>
          <w:lang w:val="en-GB"/>
        </w:rPr>
        <w:t xml:space="preserve">the orbital inclination relative to the third body, which is variable. </w:t>
      </w:r>
    </w:p>
    <w:p w:rsidR="00936207" w:rsidRPr="000376EF" w:rsidRDefault="00936207" w:rsidP="0065789E">
      <w:pPr>
        <w:spacing w:before="240"/>
        <w:rPr>
          <w:lang w:val="en-GB"/>
        </w:rPr>
      </w:pPr>
      <w:r w:rsidRPr="000376EF">
        <w:rPr>
          <w:lang w:val="en-GB"/>
        </w:rPr>
        <w:t>Thus the correction to the coordinate time interval is</w:t>
      </w:r>
      <w:r w:rsidR="009A51E6">
        <w:rPr>
          <w:lang w:val="en-GB"/>
        </w:rPr>
        <w:t>:</w:t>
      </w:r>
    </w:p>
    <w:p w:rsidR="00936207" w:rsidRPr="000376EF" w:rsidRDefault="009A51E6" w:rsidP="009A51E6">
      <w:pPr>
        <w:pStyle w:val="Equation"/>
        <w:rPr>
          <w:lang w:val="en-GB"/>
        </w:rPr>
      </w:pPr>
      <w:r>
        <w:rPr>
          <w:szCs w:val="22"/>
          <w:lang w:val="en-GB"/>
        </w:rPr>
        <w:tab/>
      </w:r>
      <w:r w:rsidR="00936207" w:rsidRPr="00CA1A86">
        <w:rPr>
          <w:szCs w:val="22"/>
          <w:lang w:val="en-GB"/>
        </w:rPr>
        <w:tab/>
      </w:r>
      <w:r w:rsidR="00946F4B" w:rsidRPr="00E268CD">
        <w:rPr>
          <w:position w:val="-30"/>
          <w:lang w:val="en-GB"/>
        </w:rPr>
        <w:object w:dxaOrig="5080" w:dyaOrig="780">
          <v:shape id="_x0000_i1170" type="#_x0000_t75" style="width:252pt;height:38.25pt" o:ole="">
            <v:imagedata r:id="rId388" o:title=""/>
          </v:shape>
          <o:OLEObject Type="Embed" ProgID="Equation.DSMT4" ShapeID="_x0000_i1170" DrawAspect="Content" ObjectID="_1348058284" r:id="rId389"/>
        </w:object>
      </w:r>
      <w:r w:rsidR="00936207" w:rsidRPr="00CA1A86">
        <w:rPr>
          <w:szCs w:val="22"/>
          <w:lang w:val="en-GB"/>
        </w:rPr>
        <w:tab/>
      </w:r>
      <w:r w:rsidR="00936207">
        <w:rPr>
          <w:szCs w:val="22"/>
          <w:lang w:val="en-GB"/>
        </w:rPr>
        <w:t>(9-7</w:t>
      </w:r>
      <w:r>
        <w:rPr>
          <w:szCs w:val="22"/>
          <w:lang w:val="en-GB"/>
        </w:rPr>
        <w:t>1</w:t>
      </w:r>
      <w:r w:rsidR="00936207" w:rsidRPr="00CA1A86">
        <w:rPr>
          <w:szCs w:val="22"/>
          <w:lang w:val="en-GB"/>
        </w:rPr>
        <w:t>)</w:t>
      </w:r>
    </w:p>
    <w:p w:rsidR="00936207" w:rsidRPr="000376EF" w:rsidRDefault="00936207" w:rsidP="00CC288E">
      <w:pPr>
        <w:rPr>
          <w:lang w:val="en-GB"/>
        </w:rPr>
      </w:pPr>
      <w:r w:rsidRPr="000376EF">
        <w:rPr>
          <w:lang w:val="en-GB"/>
        </w:rPr>
        <w:t>Tidal effects on a GPS clock are small. Apart from the inclination factor, for the Moon the secular drift rate is 15 ps per revolution and the amplitude of the periodic term is 1 ps. For the Sun the values are 7 ps per revolution and 0.5 ps, respectively. Although the Sun</w:t>
      </w:r>
      <w:r w:rsidR="00AD1D2C">
        <w:rPr>
          <w:rFonts w:hint="eastAsia"/>
          <w:lang w:val="en-GB"/>
        </w:rPr>
        <w:t>’</w:t>
      </w:r>
      <w:r w:rsidRPr="000376EF">
        <w:rPr>
          <w:lang w:val="en-GB"/>
        </w:rPr>
        <w:t>s mass is about 30 million times that of the Moon, it is about 400 times farther away. Since the tidal potential varies inversely as the cube of the distance, the tidal effect of the Sun is about one-half that of the Moon.</w:t>
      </w:r>
    </w:p>
    <w:p w:rsidR="00936207" w:rsidRPr="000376EF" w:rsidRDefault="00936207" w:rsidP="0065789E">
      <w:pPr>
        <w:pStyle w:val="Heading2"/>
        <w:rPr>
          <w:lang w:val="en-GB"/>
        </w:rPr>
      </w:pPr>
      <w:bookmarkStart w:id="3532" w:name="_Toc257118485"/>
      <w:bookmarkStart w:id="3533" w:name="_Toc257118835"/>
      <w:bookmarkStart w:id="3534" w:name="_Toc257119158"/>
      <w:bookmarkStart w:id="3535" w:name="_Toc257119539"/>
      <w:bookmarkStart w:id="3536" w:name="_Toc257119980"/>
      <w:bookmarkStart w:id="3537" w:name="_Toc257120693"/>
      <w:bookmarkStart w:id="3538" w:name="_Toc257120899"/>
      <w:bookmarkStart w:id="3539" w:name="_Toc257121105"/>
      <w:bookmarkStart w:id="3540" w:name="_Toc257121311"/>
      <w:bookmarkStart w:id="3541" w:name="_Toc257121722"/>
      <w:bookmarkStart w:id="3542" w:name="_Toc257121927"/>
      <w:bookmarkStart w:id="3543" w:name="_Toc257122132"/>
      <w:bookmarkStart w:id="3544" w:name="_Toc257122337"/>
      <w:bookmarkStart w:id="3545" w:name="_Toc270345978"/>
      <w:bookmarkStart w:id="3546" w:name="_Toc270347366"/>
      <w:bookmarkStart w:id="3547" w:name="_Toc270407754"/>
      <w:bookmarkStart w:id="3548" w:name="_Toc270408665"/>
      <w:bookmarkStart w:id="3549" w:name="_Toc270414745"/>
      <w:bookmarkStart w:id="3550" w:name="_Toc270422225"/>
      <w:bookmarkStart w:id="3551" w:name="_Toc270432585"/>
      <w:bookmarkStart w:id="3552" w:name="_Toc270434440"/>
      <w:bookmarkStart w:id="3553" w:name="_Toc270508294"/>
      <w:bookmarkStart w:id="3554" w:name="_Toc270509322"/>
      <w:bookmarkStart w:id="3555" w:name="_Toc270510453"/>
      <w:bookmarkStart w:id="3556" w:name="_Toc270512452"/>
      <w:bookmarkStart w:id="3557" w:name="_Toc270517648"/>
      <w:bookmarkStart w:id="3558" w:name="_Toc270519349"/>
      <w:r w:rsidRPr="000376EF">
        <w:rPr>
          <w:lang w:val="en-GB"/>
        </w:rPr>
        <w:t>9.</w:t>
      </w:r>
      <w:r w:rsidR="0065789E">
        <w:rPr>
          <w:lang w:val="en-GB"/>
        </w:rPr>
        <w:t>4</w:t>
      </w:r>
      <w:r w:rsidRPr="000376EF">
        <w:rPr>
          <w:lang w:val="en-GB"/>
        </w:rPr>
        <w:tab/>
      </w:r>
      <w:bookmarkStart w:id="3559" w:name="_Toc177205719"/>
      <w:r w:rsidRPr="000376EF">
        <w:rPr>
          <w:lang w:val="en-GB"/>
        </w:rPr>
        <w:t>Time transfer by an electromagnetic signal</w:t>
      </w:r>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9"/>
      <w:bookmarkEnd w:id="3556"/>
      <w:bookmarkEnd w:id="3557"/>
      <w:bookmarkEnd w:id="3558"/>
    </w:p>
    <w:p w:rsidR="00936207" w:rsidRPr="000376EF" w:rsidRDefault="00936207" w:rsidP="00CC288E">
      <w:pPr>
        <w:rPr>
          <w:lang w:val="en-GB"/>
        </w:rPr>
      </w:pPr>
      <w:r w:rsidRPr="000376EF">
        <w:rPr>
          <w:lang w:val="en-GB"/>
        </w:rPr>
        <w:t>In special relativity, the equation for light propagation in an inertial frame of reference is</w:t>
      </w:r>
      <w:r w:rsidR="00CC288E">
        <w:rPr>
          <w:lang w:val="en-GB"/>
        </w:rPr>
        <w:t>:</w:t>
      </w:r>
    </w:p>
    <w:p w:rsidR="00936207" w:rsidRPr="000376EF" w:rsidRDefault="00936207" w:rsidP="00CC288E">
      <w:pPr>
        <w:pStyle w:val="Equation"/>
        <w:rPr>
          <w:lang w:val="en-GB"/>
        </w:rPr>
      </w:pPr>
      <w:r>
        <w:rPr>
          <w:lang w:val="en-GB"/>
        </w:rPr>
        <w:tab/>
      </w:r>
      <w:r>
        <w:rPr>
          <w:lang w:val="en-GB"/>
        </w:rPr>
        <w:tab/>
      </w:r>
      <w:r w:rsidR="00946F4B" w:rsidRPr="00BA1856">
        <w:rPr>
          <w:position w:val="-14"/>
          <w:lang w:val="en-GB"/>
        </w:rPr>
        <w:object w:dxaOrig="4360" w:dyaOrig="420">
          <v:shape id="_x0000_i1171" type="#_x0000_t75" style="width:3in;height:22.5pt" o:ole="">
            <v:imagedata r:id="rId390" o:title=""/>
          </v:shape>
          <o:OLEObject Type="Embed" ProgID="Equation.DSMT4" ShapeID="_x0000_i1171" DrawAspect="Content" ObjectID="_1348058285" r:id="rId391"/>
        </w:object>
      </w:r>
      <w:r>
        <w:rPr>
          <w:lang w:val="en-GB"/>
        </w:rPr>
        <w:tab/>
        <w:t>(9-7</w:t>
      </w:r>
      <w:r w:rsidR="00CC288E">
        <w:rPr>
          <w:lang w:val="en-GB"/>
        </w:rPr>
        <w:t>2</w:t>
      </w:r>
      <w:r>
        <w:rPr>
          <w:lang w:val="en-GB"/>
        </w:rPr>
        <w:t>)</w:t>
      </w:r>
    </w:p>
    <w:p w:rsidR="00936207" w:rsidRDefault="00936207" w:rsidP="00CC288E">
      <w:pPr>
        <w:pStyle w:val="Equationlegend"/>
        <w:rPr>
          <w:lang w:val="en-GB"/>
        </w:rPr>
      </w:pPr>
      <w:r w:rsidRPr="00CA1A86">
        <w:rPr>
          <w:lang w:val="en-GB"/>
        </w:rPr>
        <w:t>where:</w:t>
      </w:r>
    </w:p>
    <w:p w:rsidR="00936207" w:rsidRDefault="00CC288E" w:rsidP="00BA1856">
      <w:pPr>
        <w:pStyle w:val="Equationlegend"/>
        <w:rPr>
          <w:lang w:val="en-GB"/>
        </w:rPr>
      </w:pPr>
      <w:r>
        <w:rPr>
          <w:i/>
          <w:szCs w:val="22"/>
          <w:lang w:val="en-GB"/>
        </w:rPr>
        <w:tab/>
      </w:r>
      <w:r w:rsidR="00936207" w:rsidRPr="00BA1856">
        <w:rPr>
          <w:iCs/>
          <w:szCs w:val="22"/>
          <w:lang w:val="en-GB"/>
        </w:rPr>
        <w:sym w:font="Symbol" w:char="F068"/>
      </w:r>
      <w:r w:rsidR="00936207" w:rsidRPr="00BA1856">
        <w:rPr>
          <w:iCs/>
          <w:szCs w:val="22"/>
          <w:vertAlign w:val="subscript"/>
          <w:lang w:val="en-GB"/>
        </w:rPr>
        <w:sym w:font="Symbol" w:char="F06D"/>
      </w:r>
      <w:r w:rsidR="00936207" w:rsidRPr="00BA1856">
        <w:rPr>
          <w:iCs/>
          <w:szCs w:val="22"/>
          <w:vertAlign w:val="subscript"/>
          <w:lang w:val="en-GB"/>
        </w:rPr>
        <w:sym w:font="Symbol" w:char="F06E"/>
      </w:r>
      <w:r w:rsidR="00936207" w:rsidRPr="00BA1856">
        <w:rPr>
          <w:iCs/>
          <w:lang w:val="en-GB"/>
        </w:rPr>
        <w:t>:</w:t>
      </w:r>
      <w:r w:rsidR="00936207" w:rsidRPr="00CA1A86">
        <w:rPr>
          <w:lang w:val="en-GB"/>
        </w:rPr>
        <w:t xml:space="preserve"> </w:t>
      </w:r>
      <w:r>
        <w:rPr>
          <w:lang w:val="en-GB"/>
        </w:rPr>
        <w:tab/>
      </w:r>
      <w:r w:rsidR="00936207" w:rsidRPr="00CA1A86">
        <w:rPr>
          <w:lang w:val="en-GB"/>
        </w:rPr>
        <w:t>the Minkowski metric.</w:t>
      </w:r>
    </w:p>
    <w:p w:rsidR="00936207" w:rsidRPr="000376EF" w:rsidRDefault="00936207" w:rsidP="00E75CE5">
      <w:pPr>
        <w:spacing w:before="240"/>
        <w:rPr>
          <w:lang w:val="en-GB"/>
        </w:rPr>
      </w:pPr>
      <w:r w:rsidRPr="000376EF">
        <w:rPr>
          <w:lang w:val="en-GB"/>
        </w:rPr>
        <w:t xml:space="preserve">The propagation time between two points </w:t>
      </w:r>
      <w:r w:rsidRPr="000376EF">
        <w:rPr>
          <w:i/>
          <w:lang w:val="en-GB"/>
        </w:rPr>
        <w:t>A</w:t>
      </w:r>
      <w:r w:rsidRPr="000376EF">
        <w:rPr>
          <w:lang w:val="en-GB"/>
        </w:rPr>
        <w:t xml:space="preserve"> and </w:t>
      </w:r>
      <w:r w:rsidRPr="000376EF">
        <w:rPr>
          <w:i/>
          <w:lang w:val="en-GB"/>
        </w:rPr>
        <w:t>B</w:t>
      </w:r>
      <w:r w:rsidRPr="000376EF">
        <w:rPr>
          <w:lang w:val="en-GB"/>
        </w:rPr>
        <w:t xml:space="preserve"> is simply</w:t>
      </w:r>
      <w:r w:rsidR="00CC288E">
        <w:rPr>
          <w:lang w:val="en-GB"/>
        </w:rPr>
        <w:t>:</w:t>
      </w:r>
    </w:p>
    <w:p w:rsidR="00936207" w:rsidRPr="006823E1" w:rsidRDefault="00C86F56" w:rsidP="001026C6">
      <w:pPr>
        <w:pStyle w:val="Equation"/>
        <w:rPr>
          <w:szCs w:val="22"/>
          <w:lang w:val="en-GB"/>
        </w:rPr>
      </w:pPr>
      <w:r>
        <w:rPr>
          <w:noProof/>
          <w:szCs w:val="22"/>
          <w:lang w:val="en-US" w:eastAsia="zh-CN"/>
        </w:rPr>
        <w:pict>
          <v:shape id="_x0000_s1277" type="#_x0000_t202" style="position:absolute;margin-left:365.55pt;margin-top:21.5pt;width:36.75pt;height:10.5pt;z-index:251662336" strokecolor="white [3212]">
            <v:textbox>
              <w:txbxContent>
                <w:p w:rsidR="0023662D" w:rsidRDefault="0023662D"/>
              </w:txbxContent>
            </v:textbox>
          </v:shape>
        </w:pict>
      </w:r>
      <w:r w:rsidR="000B73C1">
        <w:rPr>
          <w:szCs w:val="22"/>
          <w:lang w:val="en-GB"/>
        </w:rPr>
        <w:tab/>
      </w:r>
      <w:r w:rsidR="000B73C1">
        <w:rPr>
          <w:szCs w:val="22"/>
          <w:lang w:val="en-GB"/>
        </w:rPr>
        <w:tab/>
      </w:r>
      <w:r w:rsidR="001026C6" w:rsidRPr="0065789E">
        <w:rPr>
          <w:position w:val="-30"/>
          <w:lang w:val="en-GB"/>
        </w:rPr>
        <w:object w:dxaOrig="5420" w:dyaOrig="760">
          <v:shape id="_x0000_i1172" type="#_x0000_t75" style="width:267pt;height:38.25pt" o:ole="">
            <v:imagedata r:id="rId392" o:title=""/>
          </v:shape>
          <o:OLEObject Type="Embed" ProgID="Equation.DSMT4" ShapeID="_x0000_i1172" DrawAspect="Content" ObjectID="_1348058286" r:id="rId393"/>
        </w:object>
      </w:r>
      <w:r w:rsidR="001026C6">
        <w:rPr>
          <w:szCs w:val="22"/>
          <w:lang w:val="en-GB"/>
        </w:rPr>
        <w:tab/>
      </w:r>
      <w:r w:rsidR="00936207">
        <w:rPr>
          <w:szCs w:val="22"/>
          <w:lang w:val="en-GB"/>
        </w:rPr>
        <w:t>(9-7</w:t>
      </w:r>
      <w:r w:rsidR="00CC288E">
        <w:rPr>
          <w:szCs w:val="22"/>
          <w:lang w:val="en-GB"/>
        </w:rPr>
        <w:t>3</w:t>
      </w:r>
      <w:r w:rsidR="00936207" w:rsidRPr="00CA1A86">
        <w:rPr>
          <w:szCs w:val="22"/>
          <w:lang w:val="en-GB"/>
        </w:rPr>
        <w:t>)</w:t>
      </w:r>
    </w:p>
    <w:p w:rsidR="00936207" w:rsidRPr="000376EF" w:rsidRDefault="00936207" w:rsidP="00E75CE5">
      <w:pPr>
        <w:spacing w:before="240"/>
        <w:rPr>
          <w:lang w:val="en-GB"/>
        </w:rPr>
      </w:pPr>
      <w:r w:rsidRPr="000376EF">
        <w:rPr>
          <w:lang w:val="en-GB"/>
        </w:rPr>
        <w:t xml:space="preserve">The Einstein prescription is a convention in special relativity used to synchronize clocks in an inertial frame of reference via an electromagnetic signal, such as a light pulse or a radar pulse. Suppose that a signal is transmitted at point </w:t>
      </w:r>
      <w:r w:rsidRPr="000376EF">
        <w:rPr>
          <w:i/>
          <w:lang w:val="en-GB"/>
        </w:rPr>
        <w:t>A</w:t>
      </w:r>
      <w:r w:rsidRPr="000376EF">
        <w:rPr>
          <w:lang w:val="en-GB"/>
        </w:rPr>
        <w:t xml:space="preserve"> and is received at point </w:t>
      </w:r>
      <w:r w:rsidRPr="000376EF">
        <w:rPr>
          <w:i/>
          <w:lang w:val="en-GB"/>
        </w:rPr>
        <w:t>B</w:t>
      </w:r>
      <w:r w:rsidRPr="000376EF">
        <w:rPr>
          <w:lang w:val="en-GB"/>
        </w:rPr>
        <w:t xml:space="preserve">, where it is reflected back to a receiver at point </w:t>
      </w:r>
      <w:r w:rsidRPr="000376EF">
        <w:rPr>
          <w:i/>
          <w:lang w:val="en-GB"/>
        </w:rPr>
        <w:t>A</w:t>
      </w:r>
      <w:r w:rsidRPr="000376EF">
        <w:rPr>
          <w:lang w:val="en-GB"/>
        </w:rPr>
        <w:t xml:space="preserve">. If the coordinate times of transmission, reflection, and reception as measured by clocks at </w:t>
      </w:r>
      <w:r w:rsidRPr="000376EF">
        <w:rPr>
          <w:i/>
          <w:lang w:val="en-GB"/>
        </w:rPr>
        <w:t>A</w:t>
      </w:r>
      <w:r w:rsidRPr="000376EF">
        <w:rPr>
          <w:lang w:val="en-GB"/>
        </w:rPr>
        <w:t xml:space="preserve"> and </w:t>
      </w:r>
      <w:r w:rsidRPr="000376EF">
        <w:rPr>
          <w:i/>
          <w:lang w:val="en-GB"/>
        </w:rPr>
        <w:t>B</w:t>
      </w:r>
      <w:r w:rsidRPr="000376EF">
        <w:rPr>
          <w:lang w:val="en-GB"/>
        </w:rPr>
        <w:t xml:space="preserve"> are respectively </w:t>
      </w:r>
      <w:r w:rsidRPr="000376EF">
        <w:rPr>
          <w:i/>
          <w:lang w:val="en-GB"/>
        </w:rPr>
        <w:t>t</w:t>
      </w:r>
      <w:r w:rsidRPr="000376EF">
        <w:rPr>
          <w:vertAlign w:val="subscript"/>
          <w:lang w:val="en-GB"/>
        </w:rPr>
        <w:t>1 </w:t>
      </w:r>
      <w:r w:rsidRPr="000376EF">
        <w:rPr>
          <w:lang w:val="en-GB"/>
        </w:rPr>
        <w:t xml:space="preserve">, </w:t>
      </w:r>
      <w:r w:rsidRPr="000376EF">
        <w:rPr>
          <w:i/>
          <w:lang w:val="en-GB"/>
        </w:rPr>
        <w:t>t</w:t>
      </w:r>
      <w:r w:rsidRPr="000376EF">
        <w:rPr>
          <w:vertAlign w:val="subscript"/>
          <w:lang w:val="en-GB"/>
        </w:rPr>
        <w:t>2 </w:t>
      </w:r>
      <w:r w:rsidRPr="000376EF">
        <w:rPr>
          <w:lang w:val="en-GB"/>
        </w:rPr>
        <w:t xml:space="preserve">, and </w:t>
      </w:r>
      <w:r w:rsidRPr="000376EF">
        <w:rPr>
          <w:i/>
          <w:lang w:val="en-GB"/>
        </w:rPr>
        <w:t>t</w:t>
      </w:r>
      <w:r w:rsidRPr="000376EF">
        <w:rPr>
          <w:vertAlign w:val="subscript"/>
          <w:lang w:val="en-GB"/>
        </w:rPr>
        <w:t>3 </w:t>
      </w:r>
      <w:r w:rsidRPr="000376EF">
        <w:rPr>
          <w:lang w:val="en-GB"/>
        </w:rPr>
        <w:t xml:space="preserve">, then by definition the clocks are synchronized if </w:t>
      </w:r>
      <w:r w:rsidRPr="000376EF">
        <w:rPr>
          <w:i/>
          <w:lang w:val="en-GB"/>
        </w:rPr>
        <w:t>t</w:t>
      </w:r>
      <w:r w:rsidRPr="000376EF">
        <w:rPr>
          <w:vertAlign w:val="subscript"/>
          <w:lang w:val="en-GB"/>
        </w:rPr>
        <w:t> 2</w:t>
      </w:r>
      <w:r w:rsidRPr="000376EF">
        <w:rPr>
          <w:lang w:val="en-GB"/>
        </w:rPr>
        <w:t xml:space="preserve"> – </w:t>
      </w:r>
      <w:r w:rsidRPr="000376EF">
        <w:rPr>
          <w:i/>
          <w:lang w:val="en-GB"/>
        </w:rPr>
        <w:t>t</w:t>
      </w:r>
      <w:r w:rsidRPr="000376EF">
        <w:rPr>
          <w:vertAlign w:val="subscript"/>
          <w:lang w:val="en-GB"/>
        </w:rPr>
        <w:t> 1</w:t>
      </w:r>
      <w:r w:rsidRPr="000376EF">
        <w:rPr>
          <w:lang w:val="en-GB"/>
        </w:rPr>
        <w:t xml:space="preserve"> = </w:t>
      </w:r>
      <w:r w:rsidRPr="000376EF">
        <w:rPr>
          <w:i/>
          <w:lang w:val="en-GB"/>
        </w:rPr>
        <w:t>t</w:t>
      </w:r>
      <w:r w:rsidRPr="000376EF">
        <w:rPr>
          <w:vertAlign w:val="subscript"/>
          <w:lang w:val="en-GB"/>
        </w:rPr>
        <w:t> 3</w:t>
      </w:r>
      <w:r w:rsidRPr="000376EF">
        <w:rPr>
          <w:lang w:val="en-GB"/>
        </w:rPr>
        <w:t xml:space="preserve"> – </w:t>
      </w:r>
      <w:r w:rsidRPr="000376EF">
        <w:rPr>
          <w:i/>
          <w:lang w:val="en-GB"/>
        </w:rPr>
        <w:t>t</w:t>
      </w:r>
      <w:r w:rsidRPr="000376EF">
        <w:rPr>
          <w:vertAlign w:val="subscript"/>
          <w:lang w:val="en-GB"/>
        </w:rPr>
        <w:t> 2 </w:t>
      </w:r>
      <w:r w:rsidRPr="000376EF">
        <w:rPr>
          <w:lang w:val="en-GB"/>
        </w:rPr>
        <w:t>.</w:t>
      </w:r>
      <w:r w:rsidR="00B41FB8">
        <w:rPr>
          <w:lang w:val="en-GB"/>
        </w:rPr>
        <w:t xml:space="preserve"> </w:t>
      </w:r>
      <w:r w:rsidRPr="000376EF">
        <w:rPr>
          <w:lang w:val="en-GB"/>
        </w:rPr>
        <w:t xml:space="preserve">Since </w:t>
      </w:r>
      <w:r w:rsidRPr="000376EF">
        <w:rPr>
          <w:lang w:val="en-GB"/>
        </w:rPr>
        <w:sym w:font="Symbol" w:char="F044"/>
      </w:r>
      <w:r w:rsidRPr="000376EF">
        <w:rPr>
          <w:i/>
          <w:lang w:val="en-GB"/>
        </w:rPr>
        <w:t>t</w:t>
      </w:r>
      <w:r w:rsidRPr="000376EF">
        <w:rPr>
          <w:i/>
          <w:vertAlign w:val="subscript"/>
          <w:lang w:val="en-GB"/>
        </w:rPr>
        <w:t>AB</w:t>
      </w:r>
      <w:r w:rsidRPr="000376EF">
        <w:rPr>
          <w:lang w:val="en-GB"/>
        </w:rPr>
        <w:t xml:space="preserve"> =</w:t>
      </w:r>
      <w:r w:rsidRPr="000376EF">
        <w:rPr>
          <w:i/>
          <w:lang w:val="en-GB"/>
        </w:rPr>
        <w:t xml:space="preserve"> t</w:t>
      </w:r>
      <w:r w:rsidRPr="000376EF">
        <w:rPr>
          <w:vertAlign w:val="subscript"/>
          <w:lang w:val="en-GB"/>
        </w:rPr>
        <w:t> 2</w:t>
      </w:r>
      <w:r w:rsidRPr="000376EF">
        <w:rPr>
          <w:lang w:val="en-GB"/>
        </w:rPr>
        <w:t xml:space="preserve"> – </w:t>
      </w:r>
      <w:r w:rsidRPr="000376EF">
        <w:rPr>
          <w:i/>
          <w:lang w:val="en-GB"/>
        </w:rPr>
        <w:t>t</w:t>
      </w:r>
      <w:r w:rsidRPr="000376EF">
        <w:rPr>
          <w:i/>
          <w:vertAlign w:val="subscript"/>
          <w:lang w:val="en-GB"/>
        </w:rPr>
        <w:t> </w:t>
      </w:r>
      <w:r w:rsidRPr="000376EF">
        <w:rPr>
          <w:vertAlign w:val="subscript"/>
          <w:lang w:val="en-GB"/>
        </w:rPr>
        <w:t>1</w:t>
      </w:r>
      <w:r w:rsidRPr="000376EF">
        <w:rPr>
          <w:lang w:val="en-GB"/>
        </w:rPr>
        <w:t xml:space="preserve"> and </w:t>
      </w:r>
      <w:r w:rsidR="00E75CE5">
        <w:rPr>
          <w:lang w:val="en-GB"/>
        </w:rPr>
        <w:br/>
      </w:r>
      <w:r w:rsidRPr="000376EF">
        <w:rPr>
          <w:lang w:val="en-GB"/>
        </w:rPr>
        <w:sym w:font="Symbol" w:char="F044"/>
      </w:r>
      <w:r w:rsidRPr="000376EF">
        <w:rPr>
          <w:i/>
          <w:lang w:val="en-GB"/>
        </w:rPr>
        <w:t>t</w:t>
      </w:r>
      <w:r w:rsidRPr="000376EF">
        <w:rPr>
          <w:i/>
          <w:vertAlign w:val="subscript"/>
          <w:lang w:val="en-GB"/>
        </w:rPr>
        <w:t>BA</w:t>
      </w:r>
      <w:r w:rsidRPr="000376EF">
        <w:rPr>
          <w:lang w:val="en-GB"/>
        </w:rPr>
        <w:t xml:space="preserve"> = </w:t>
      </w:r>
      <w:r w:rsidRPr="000376EF">
        <w:rPr>
          <w:i/>
          <w:lang w:val="en-GB"/>
        </w:rPr>
        <w:t>t</w:t>
      </w:r>
      <w:r w:rsidRPr="000376EF">
        <w:rPr>
          <w:vertAlign w:val="subscript"/>
          <w:lang w:val="en-GB"/>
        </w:rPr>
        <w:t> 3</w:t>
      </w:r>
      <w:r w:rsidRPr="000376EF">
        <w:rPr>
          <w:lang w:val="en-GB"/>
        </w:rPr>
        <w:t xml:space="preserve"> – </w:t>
      </w:r>
      <w:r w:rsidRPr="000376EF">
        <w:rPr>
          <w:i/>
          <w:lang w:val="en-GB"/>
        </w:rPr>
        <w:t>t</w:t>
      </w:r>
      <w:r w:rsidRPr="000376EF">
        <w:rPr>
          <w:vertAlign w:val="subscript"/>
          <w:lang w:val="en-GB"/>
        </w:rPr>
        <w:t> 2 </w:t>
      </w:r>
      <w:r w:rsidRPr="000376EF">
        <w:rPr>
          <w:lang w:val="en-GB"/>
        </w:rPr>
        <w:t>, then</w:t>
      </w:r>
      <w:r w:rsidR="00CC288E">
        <w:rPr>
          <w:lang w:val="en-GB"/>
        </w:rPr>
        <w:t>:</w:t>
      </w:r>
    </w:p>
    <w:p w:rsidR="00936207" w:rsidRPr="000376EF" w:rsidRDefault="00936207" w:rsidP="00CC288E">
      <w:pPr>
        <w:pStyle w:val="Equation"/>
        <w:rPr>
          <w:lang w:val="en-GB"/>
        </w:rPr>
      </w:pPr>
      <w:r>
        <w:rPr>
          <w:lang w:val="en-GB"/>
        </w:rPr>
        <w:tab/>
      </w:r>
      <w:r>
        <w:rPr>
          <w:lang w:val="en-GB"/>
        </w:rPr>
        <w:tab/>
      </w:r>
      <w:r w:rsidR="00E75CE5" w:rsidRPr="00E268CD">
        <w:rPr>
          <w:position w:val="-22"/>
          <w:lang w:val="en-GB"/>
        </w:rPr>
        <w:object w:dxaOrig="4080" w:dyaOrig="580">
          <v:shape id="_x0000_i1173" type="#_x0000_t75" style="width:203.25pt;height:30pt" o:ole="">
            <v:imagedata r:id="rId394" o:title=""/>
          </v:shape>
          <o:OLEObject Type="Embed" ProgID="Equation.DSMT4" ShapeID="_x0000_i1173" DrawAspect="Content" ObjectID="_1348058287" r:id="rId395"/>
        </w:object>
      </w:r>
      <w:r>
        <w:rPr>
          <w:lang w:val="en-GB"/>
        </w:rPr>
        <w:tab/>
        <w:t>(9-7</w:t>
      </w:r>
      <w:r w:rsidR="00CC288E">
        <w:rPr>
          <w:lang w:val="en-GB"/>
        </w:rPr>
        <w:t>4</w:t>
      </w:r>
      <w:r>
        <w:rPr>
          <w:lang w:val="en-GB"/>
        </w:rPr>
        <w:t>)</w:t>
      </w:r>
    </w:p>
    <w:p w:rsidR="00936207" w:rsidRPr="000376EF" w:rsidRDefault="00936207" w:rsidP="00E75CE5">
      <w:pPr>
        <w:spacing w:before="240"/>
        <w:rPr>
          <w:lang w:val="en-GB"/>
        </w:rPr>
      </w:pPr>
      <w:r w:rsidRPr="000376EF">
        <w:rPr>
          <w:lang w:val="en-GB"/>
        </w:rPr>
        <w:t xml:space="preserve">Thus the coordinate time of reflection </w:t>
      </w:r>
      <w:r w:rsidRPr="000376EF">
        <w:rPr>
          <w:i/>
          <w:lang w:val="en-GB"/>
        </w:rPr>
        <w:t>t</w:t>
      </w:r>
      <w:r w:rsidRPr="000376EF">
        <w:rPr>
          <w:i/>
          <w:vertAlign w:val="subscript"/>
          <w:lang w:val="en-GB"/>
        </w:rPr>
        <w:t> </w:t>
      </w:r>
      <w:r w:rsidRPr="000376EF">
        <w:rPr>
          <w:vertAlign w:val="subscript"/>
          <w:lang w:val="en-GB"/>
        </w:rPr>
        <w:t>2</w:t>
      </w:r>
      <w:r w:rsidRPr="000376EF">
        <w:rPr>
          <w:lang w:val="en-GB"/>
        </w:rPr>
        <w:t xml:space="preserve"> is identified with the midpoint in time between </w:t>
      </w:r>
      <w:r w:rsidRPr="000376EF">
        <w:rPr>
          <w:i/>
          <w:lang w:val="en-GB"/>
        </w:rPr>
        <w:t>t</w:t>
      </w:r>
      <w:r w:rsidRPr="000376EF">
        <w:rPr>
          <w:vertAlign w:val="subscript"/>
          <w:lang w:val="en-GB"/>
        </w:rPr>
        <w:t> 1</w:t>
      </w:r>
      <w:r w:rsidRPr="000376EF">
        <w:rPr>
          <w:sz w:val="17"/>
          <w:szCs w:val="17"/>
          <w:lang w:val="en-GB"/>
        </w:rPr>
        <w:t xml:space="preserve"> </w:t>
      </w:r>
      <w:r w:rsidRPr="000376EF">
        <w:rPr>
          <w:lang w:val="en-GB"/>
        </w:rPr>
        <w:t xml:space="preserve">and </w:t>
      </w:r>
      <w:r w:rsidRPr="000376EF">
        <w:rPr>
          <w:i/>
          <w:lang w:val="en-GB"/>
        </w:rPr>
        <w:t>t</w:t>
      </w:r>
      <w:r w:rsidRPr="000376EF">
        <w:rPr>
          <w:vertAlign w:val="subscript"/>
          <w:lang w:val="en-GB"/>
        </w:rPr>
        <w:t> 3</w:t>
      </w:r>
      <w:r w:rsidRPr="000376EF">
        <w:rPr>
          <w:lang w:val="en-GB"/>
        </w:rPr>
        <w:t xml:space="preserve">. Clock </w:t>
      </w:r>
      <w:r w:rsidRPr="000376EF">
        <w:rPr>
          <w:i/>
          <w:lang w:val="en-GB"/>
        </w:rPr>
        <w:t>A</w:t>
      </w:r>
      <w:r w:rsidRPr="000376EF">
        <w:rPr>
          <w:lang w:val="en-GB"/>
        </w:rPr>
        <w:t xml:space="preserve"> is assigned the proper times </w:t>
      </w:r>
      <w:r w:rsidRPr="00CC288E">
        <w:rPr>
          <w:iCs/>
          <w:szCs w:val="22"/>
          <w:lang w:val="en-GB"/>
        </w:rPr>
        <w:sym w:font="Symbol" w:char="F074"/>
      </w:r>
      <w:r w:rsidRPr="000376EF">
        <w:rPr>
          <w:vertAlign w:val="subscript"/>
          <w:lang w:val="en-GB"/>
        </w:rPr>
        <w:t>1</w:t>
      </w:r>
      <w:r w:rsidRPr="000376EF">
        <w:rPr>
          <w:lang w:val="en-GB"/>
        </w:rPr>
        <w:t xml:space="preserve"> = </w:t>
      </w:r>
      <w:r w:rsidRPr="000376EF">
        <w:rPr>
          <w:i/>
          <w:lang w:val="en-GB"/>
        </w:rPr>
        <w:t>t</w:t>
      </w:r>
      <w:r w:rsidRPr="000376EF">
        <w:rPr>
          <w:vertAlign w:val="subscript"/>
          <w:lang w:val="en-GB"/>
        </w:rPr>
        <w:t>1</w:t>
      </w:r>
      <w:r w:rsidR="00B41FB8">
        <w:rPr>
          <w:sz w:val="17"/>
          <w:szCs w:val="17"/>
          <w:lang w:val="en-GB"/>
        </w:rPr>
        <w:t xml:space="preserve"> </w:t>
      </w:r>
      <w:r w:rsidRPr="000376EF">
        <w:rPr>
          <w:lang w:val="en-GB"/>
        </w:rPr>
        <w:t xml:space="preserve">and </w:t>
      </w:r>
      <w:r w:rsidRPr="00CC288E">
        <w:rPr>
          <w:iCs/>
          <w:szCs w:val="22"/>
          <w:lang w:val="en-GB"/>
        </w:rPr>
        <w:sym w:font="Symbol" w:char="F074"/>
      </w:r>
      <w:r w:rsidRPr="000376EF">
        <w:rPr>
          <w:vertAlign w:val="subscript"/>
          <w:lang w:val="en-GB"/>
        </w:rPr>
        <w:t>3</w:t>
      </w:r>
      <w:r w:rsidRPr="000376EF">
        <w:rPr>
          <w:lang w:val="en-GB"/>
        </w:rPr>
        <w:t xml:space="preserve"> = </w:t>
      </w:r>
      <w:r w:rsidRPr="000376EF">
        <w:rPr>
          <w:i/>
          <w:lang w:val="en-GB"/>
        </w:rPr>
        <w:t>t</w:t>
      </w:r>
      <w:r w:rsidRPr="000376EF">
        <w:rPr>
          <w:vertAlign w:val="subscript"/>
          <w:lang w:val="en-GB"/>
        </w:rPr>
        <w:t>3 </w:t>
      </w:r>
      <w:r w:rsidRPr="000376EF">
        <w:rPr>
          <w:lang w:val="en-GB"/>
        </w:rPr>
        <w:t xml:space="preserve">, while clock </w:t>
      </w:r>
      <w:r w:rsidRPr="000376EF">
        <w:rPr>
          <w:i/>
          <w:lang w:val="en-GB"/>
        </w:rPr>
        <w:t>B</w:t>
      </w:r>
      <w:r w:rsidRPr="000376EF">
        <w:rPr>
          <w:lang w:val="en-GB"/>
        </w:rPr>
        <w:t xml:space="preserve"> is assigned the proper time </w:t>
      </w:r>
      <w:r w:rsidRPr="00CC288E">
        <w:rPr>
          <w:iCs/>
          <w:szCs w:val="22"/>
          <w:lang w:val="en-GB"/>
        </w:rPr>
        <w:sym w:font="Symbol" w:char="F074"/>
      </w:r>
      <w:r w:rsidRPr="000376EF">
        <w:rPr>
          <w:vertAlign w:val="subscript"/>
          <w:lang w:val="en-GB"/>
        </w:rPr>
        <w:t>2</w:t>
      </w:r>
      <w:r w:rsidRPr="000376EF">
        <w:rPr>
          <w:lang w:val="en-GB"/>
        </w:rPr>
        <w:t> = </w:t>
      </w:r>
      <w:r w:rsidRPr="000376EF">
        <w:rPr>
          <w:i/>
          <w:lang w:val="en-GB"/>
        </w:rPr>
        <w:t>t</w:t>
      </w:r>
      <w:r w:rsidRPr="000376EF">
        <w:rPr>
          <w:i/>
          <w:vertAlign w:val="subscript"/>
          <w:lang w:val="en-GB"/>
        </w:rPr>
        <w:t> </w:t>
      </w:r>
      <w:r w:rsidRPr="000376EF">
        <w:rPr>
          <w:vertAlign w:val="subscript"/>
          <w:lang w:val="en-GB"/>
        </w:rPr>
        <w:t>2 </w:t>
      </w:r>
      <w:r w:rsidRPr="000376EF">
        <w:rPr>
          <w:lang w:val="en-GB"/>
        </w:rPr>
        <w:t xml:space="preserve">. By this method a coordinate time scale may be established that is given by the readings of a spatially distributed network of standard clocks. If clock </w:t>
      </w:r>
      <w:r w:rsidRPr="000376EF">
        <w:rPr>
          <w:i/>
          <w:lang w:val="en-GB"/>
        </w:rPr>
        <w:t>A</w:t>
      </w:r>
      <w:r w:rsidRPr="000376EF">
        <w:rPr>
          <w:lang w:val="en-GB"/>
        </w:rPr>
        <w:t xml:space="preserve"> is synchronized with clock </w:t>
      </w:r>
      <w:r w:rsidRPr="000376EF">
        <w:rPr>
          <w:i/>
          <w:lang w:val="en-GB"/>
        </w:rPr>
        <w:t>B</w:t>
      </w:r>
      <w:r w:rsidRPr="000376EF">
        <w:rPr>
          <w:lang w:val="en-GB"/>
        </w:rPr>
        <w:t xml:space="preserve"> and clock </w:t>
      </w:r>
      <w:r w:rsidRPr="000376EF">
        <w:rPr>
          <w:i/>
          <w:lang w:val="en-GB"/>
        </w:rPr>
        <w:t>B</w:t>
      </w:r>
      <w:r w:rsidRPr="000376EF">
        <w:rPr>
          <w:lang w:val="en-GB"/>
        </w:rPr>
        <w:t xml:space="preserve"> is synchronized with clock </w:t>
      </w:r>
      <w:r w:rsidRPr="000376EF">
        <w:rPr>
          <w:i/>
          <w:lang w:val="en-GB"/>
        </w:rPr>
        <w:t>C</w:t>
      </w:r>
      <w:r w:rsidRPr="000376EF">
        <w:rPr>
          <w:lang w:val="en-GB"/>
        </w:rPr>
        <w:t xml:space="preserve">, then clock </w:t>
      </w:r>
      <w:r w:rsidRPr="000376EF">
        <w:rPr>
          <w:i/>
          <w:lang w:val="en-GB"/>
        </w:rPr>
        <w:t>A</w:t>
      </w:r>
      <w:r w:rsidRPr="000376EF">
        <w:rPr>
          <w:lang w:val="en-GB"/>
        </w:rPr>
        <w:t xml:space="preserve"> is also synchronized with clock </w:t>
      </w:r>
      <w:r w:rsidRPr="000376EF">
        <w:rPr>
          <w:i/>
          <w:lang w:val="en-GB"/>
        </w:rPr>
        <w:t>C</w:t>
      </w:r>
      <w:r w:rsidRPr="000376EF">
        <w:rPr>
          <w:lang w:val="en-GB"/>
        </w:rPr>
        <w:t>.</w:t>
      </w:r>
    </w:p>
    <w:p w:rsidR="00936207" w:rsidRPr="000376EF" w:rsidRDefault="00936207" w:rsidP="00CC288E">
      <w:pPr>
        <w:rPr>
          <w:lang w:val="en-GB"/>
        </w:rPr>
      </w:pPr>
      <w:r w:rsidRPr="000376EF">
        <w:rPr>
          <w:lang w:val="en-GB"/>
        </w:rPr>
        <w:t>In general relativity, the light propagation equation is</w:t>
      </w:r>
      <w:r w:rsidR="00CC288E">
        <w:rPr>
          <w:lang w:val="en-GB"/>
        </w:rPr>
        <w:t>:</w:t>
      </w:r>
    </w:p>
    <w:p w:rsidR="00936207" w:rsidRPr="000376EF" w:rsidRDefault="00936207" w:rsidP="00CC288E">
      <w:pPr>
        <w:pStyle w:val="Equation"/>
        <w:rPr>
          <w:lang w:val="en-GB"/>
        </w:rPr>
      </w:pPr>
      <w:r>
        <w:rPr>
          <w:lang w:val="en-GB"/>
        </w:rPr>
        <w:tab/>
      </w:r>
      <w:r>
        <w:rPr>
          <w:lang w:val="en-GB"/>
        </w:rPr>
        <w:tab/>
      </w:r>
      <w:r w:rsidR="001026C6" w:rsidRPr="00BA1856">
        <w:rPr>
          <w:position w:val="-14"/>
          <w:lang w:val="en-GB"/>
        </w:rPr>
        <w:object w:dxaOrig="5500" w:dyaOrig="420">
          <v:shape id="_x0000_i1174" type="#_x0000_t75" style="width:272.25pt;height:22.5pt" o:ole="">
            <v:imagedata r:id="rId396" o:title=""/>
          </v:shape>
          <o:OLEObject Type="Embed" ProgID="Equation.DSMT4" ShapeID="_x0000_i1174" DrawAspect="Content" ObjectID="_1348058288" r:id="rId397"/>
        </w:object>
      </w:r>
      <w:r>
        <w:rPr>
          <w:lang w:val="en-GB"/>
        </w:rPr>
        <w:tab/>
      </w:r>
      <w:r w:rsidR="00CC288E">
        <w:rPr>
          <w:lang w:val="en-GB"/>
        </w:rPr>
        <w:t>(9-75</w:t>
      </w:r>
      <w:r>
        <w:rPr>
          <w:lang w:val="en-GB"/>
        </w:rPr>
        <w:t>)</w:t>
      </w:r>
    </w:p>
    <w:p w:rsidR="00936207" w:rsidRPr="000376EF" w:rsidRDefault="00936207" w:rsidP="00E75CE5">
      <w:pPr>
        <w:spacing w:before="240"/>
        <w:rPr>
          <w:lang w:val="en-GB"/>
        </w:rPr>
      </w:pPr>
      <w:r w:rsidRPr="000376EF">
        <w:rPr>
          <w:lang w:val="en-GB"/>
        </w:rPr>
        <w:t xml:space="preserve">This is a quadratic equation for the increment in coordinate time </w:t>
      </w:r>
      <w:r w:rsidRPr="000376EF">
        <w:rPr>
          <w:i/>
          <w:lang w:val="en-GB"/>
        </w:rPr>
        <w:t>dt</w:t>
      </w:r>
      <w:r w:rsidRPr="000376EF">
        <w:rPr>
          <w:lang w:val="en-GB"/>
        </w:rPr>
        <w:t>. Therefore, the elapsed coordinate time of propagation is</w:t>
      </w:r>
      <w:r w:rsidR="00CC288E">
        <w:rPr>
          <w:lang w:val="en-GB"/>
        </w:rPr>
        <w:t>:</w:t>
      </w:r>
    </w:p>
    <w:p w:rsidR="00936207" w:rsidRPr="006823E1" w:rsidRDefault="00936207" w:rsidP="00CC288E">
      <w:pPr>
        <w:pStyle w:val="Equation"/>
        <w:spacing w:before="0"/>
        <w:rPr>
          <w:szCs w:val="22"/>
          <w:lang w:val="en-GB"/>
        </w:rPr>
      </w:pPr>
      <w:r w:rsidRPr="00CA1A86">
        <w:rPr>
          <w:szCs w:val="22"/>
          <w:lang w:val="en-GB"/>
        </w:rPr>
        <w:tab/>
      </w:r>
      <w:r w:rsidR="00CC288E">
        <w:rPr>
          <w:szCs w:val="22"/>
          <w:lang w:val="en-GB"/>
        </w:rPr>
        <w:tab/>
      </w:r>
      <w:r w:rsidR="001026C6" w:rsidRPr="00E75CE5">
        <w:rPr>
          <w:position w:val="-62"/>
          <w:lang w:val="en-GB"/>
        </w:rPr>
        <w:object w:dxaOrig="6000" w:dyaOrig="1120">
          <v:shape id="_x0000_i1175" type="#_x0000_t75" style="width:297.75pt;height:55.5pt" o:ole="">
            <v:imagedata r:id="rId398" o:title=""/>
          </v:shape>
          <o:OLEObject Type="Embed" ProgID="Equation.DSMT4" ShapeID="_x0000_i1175" DrawAspect="Content" ObjectID="_1348058289" r:id="rId399"/>
        </w:object>
      </w:r>
      <w:r>
        <w:rPr>
          <w:szCs w:val="22"/>
          <w:lang w:val="en-GB"/>
        </w:rPr>
        <w:tab/>
        <w:t>(9-7</w:t>
      </w:r>
      <w:r w:rsidR="00CC288E">
        <w:rPr>
          <w:szCs w:val="22"/>
          <w:lang w:val="en-GB"/>
        </w:rPr>
        <w:t>6</w:t>
      </w:r>
      <w:r w:rsidRPr="00CA1A86">
        <w:rPr>
          <w:szCs w:val="22"/>
          <w:lang w:val="en-GB"/>
        </w:rPr>
        <w:t>)</w:t>
      </w:r>
    </w:p>
    <w:p w:rsidR="00936207" w:rsidRPr="000376EF" w:rsidRDefault="00936207" w:rsidP="001026C6">
      <w:pPr>
        <w:pStyle w:val="Normalaftertitle"/>
        <w:rPr>
          <w:lang w:val="en-GB"/>
        </w:rPr>
      </w:pPr>
      <w:r w:rsidRPr="000376EF">
        <w:rPr>
          <w:lang w:val="en-GB"/>
        </w:rPr>
        <w:t xml:space="preserve">The two roots correspond to light propagation in the forward and backward directions. Consequently, defining </w:t>
      </w:r>
      <w:r w:rsidRPr="000376EF">
        <w:rPr>
          <w:szCs w:val="22"/>
          <w:lang w:val="en-GB"/>
        </w:rPr>
        <w:sym w:font="Symbol" w:char="F044"/>
      </w:r>
      <w:r w:rsidRPr="000376EF">
        <w:rPr>
          <w:i/>
          <w:lang w:val="en-GB"/>
        </w:rPr>
        <w:t>t</w:t>
      </w:r>
      <w:r w:rsidRPr="000376EF">
        <w:rPr>
          <w:i/>
          <w:vertAlign w:val="subscript"/>
          <w:lang w:val="en-GB"/>
        </w:rPr>
        <w:t>AB</w:t>
      </w:r>
      <w:r w:rsidRPr="000376EF">
        <w:rPr>
          <w:sz w:val="17"/>
          <w:szCs w:val="17"/>
          <w:lang w:val="en-GB"/>
        </w:rPr>
        <w:t xml:space="preserve"> </w:t>
      </w:r>
      <w:r w:rsidRPr="000376EF">
        <w:rPr>
          <w:lang w:val="en-GB"/>
        </w:rPr>
        <w:t xml:space="preserve">and </w:t>
      </w:r>
      <w:r w:rsidRPr="000376EF">
        <w:rPr>
          <w:szCs w:val="22"/>
          <w:lang w:val="en-GB"/>
        </w:rPr>
        <w:sym w:font="Symbol" w:char="F044"/>
      </w:r>
      <w:r w:rsidRPr="000376EF">
        <w:rPr>
          <w:i/>
          <w:lang w:val="en-GB"/>
        </w:rPr>
        <w:t>t</w:t>
      </w:r>
      <w:r w:rsidRPr="000376EF">
        <w:rPr>
          <w:i/>
          <w:vertAlign w:val="subscript"/>
          <w:lang w:val="en-GB"/>
        </w:rPr>
        <w:t>BA</w:t>
      </w:r>
      <w:r w:rsidRPr="000376EF">
        <w:rPr>
          <w:sz w:val="17"/>
          <w:szCs w:val="17"/>
          <w:lang w:val="en-GB"/>
        </w:rPr>
        <w:t xml:space="preserve"> </w:t>
      </w:r>
      <w:r w:rsidRPr="000376EF">
        <w:rPr>
          <w:lang w:val="en-GB"/>
        </w:rPr>
        <w:t xml:space="preserve">as the propagation times in each direction (with limits of integration from </w:t>
      </w:r>
      <w:r w:rsidRPr="000376EF">
        <w:rPr>
          <w:i/>
          <w:lang w:val="en-GB"/>
        </w:rPr>
        <w:t>A</w:t>
      </w:r>
      <w:r w:rsidRPr="000376EF">
        <w:rPr>
          <w:lang w:val="en-GB"/>
        </w:rPr>
        <w:t xml:space="preserve"> to </w:t>
      </w:r>
      <w:r w:rsidRPr="000376EF">
        <w:rPr>
          <w:i/>
          <w:lang w:val="en-GB"/>
        </w:rPr>
        <w:t>B</w:t>
      </w:r>
      <w:r w:rsidRPr="000376EF">
        <w:rPr>
          <w:lang w:val="en-GB"/>
        </w:rPr>
        <w:t xml:space="preserve"> and from </w:t>
      </w:r>
      <w:r w:rsidRPr="000376EF">
        <w:rPr>
          <w:i/>
          <w:lang w:val="en-GB"/>
        </w:rPr>
        <w:t>B</w:t>
      </w:r>
      <w:r w:rsidRPr="000376EF">
        <w:rPr>
          <w:lang w:val="en-GB"/>
        </w:rPr>
        <w:t xml:space="preserve"> to </w:t>
      </w:r>
      <w:r w:rsidRPr="000376EF">
        <w:rPr>
          <w:i/>
          <w:lang w:val="en-GB"/>
        </w:rPr>
        <w:t>A</w:t>
      </w:r>
      <w:r w:rsidRPr="000376EF">
        <w:rPr>
          <w:lang w:val="en-GB"/>
        </w:rPr>
        <w:t>, respectively), one obtains</w:t>
      </w:r>
      <w:r w:rsidR="001026C6">
        <w:rPr>
          <w:lang w:val="en-GB"/>
        </w:rPr>
        <w:t>:</w:t>
      </w:r>
    </w:p>
    <w:p w:rsidR="00936207" w:rsidRPr="000376EF" w:rsidRDefault="00936207" w:rsidP="00CC288E">
      <w:pPr>
        <w:pStyle w:val="Equation"/>
        <w:rPr>
          <w:lang w:val="en-GB"/>
        </w:rPr>
      </w:pPr>
      <w:r>
        <w:rPr>
          <w:lang w:val="en-GB"/>
        </w:rPr>
        <w:tab/>
      </w:r>
      <w:r>
        <w:rPr>
          <w:lang w:val="en-GB"/>
        </w:rPr>
        <w:tab/>
      </w:r>
      <w:r w:rsidR="001026C6" w:rsidRPr="00E75CE5">
        <w:rPr>
          <w:position w:val="-36"/>
          <w:lang w:val="en-GB"/>
        </w:rPr>
        <w:object w:dxaOrig="5980" w:dyaOrig="880">
          <v:shape id="_x0000_i1176" type="#_x0000_t75" style="width:299.25pt;height:45pt" o:ole="">
            <v:imagedata r:id="rId400" o:title=""/>
          </v:shape>
          <o:OLEObject Type="Embed" ProgID="Equation.DSMT4" ShapeID="_x0000_i1176" DrawAspect="Content" ObjectID="_1348058290" r:id="rId401"/>
        </w:object>
      </w:r>
      <w:r>
        <w:rPr>
          <w:lang w:val="en-GB"/>
        </w:rPr>
        <w:tab/>
        <w:t>(9-7</w:t>
      </w:r>
      <w:r w:rsidR="00CC288E">
        <w:rPr>
          <w:lang w:val="en-GB"/>
        </w:rPr>
        <w:t>7</w:t>
      </w:r>
      <w:r>
        <w:rPr>
          <w:lang w:val="en-GB"/>
        </w:rPr>
        <w:t>)</w:t>
      </w:r>
    </w:p>
    <w:p w:rsidR="00936207" w:rsidRPr="000376EF" w:rsidRDefault="00936207" w:rsidP="00CC288E">
      <w:pPr>
        <w:rPr>
          <w:lang w:val="en-GB"/>
        </w:rPr>
      </w:pPr>
      <w:r w:rsidRPr="000376EF">
        <w:rPr>
          <w:lang w:val="en-GB"/>
        </w:rPr>
        <w:t>and</w:t>
      </w:r>
    </w:p>
    <w:p w:rsidR="00936207" w:rsidRPr="000376EF" w:rsidRDefault="00936207" w:rsidP="00CC288E">
      <w:pPr>
        <w:pStyle w:val="Equation"/>
        <w:rPr>
          <w:lang w:val="en-GB"/>
        </w:rPr>
      </w:pPr>
      <w:r>
        <w:rPr>
          <w:lang w:val="en-GB"/>
        </w:rPr>
        <w:tab/>
      </w:r>
      <w:r>
        <w:rPr>
          <w:lang w:val="en-GB"/>
        </w:rPr>
        <w:tab/>
      </w:r>
      <w:r w:rsidR="001026C6" w:rsidRPr="00E75CE5">
        <w:rPr>
          <w:position w:val="-36"/>
          <w:lang w:val="en-GB"/>
        </w:rPr>
        <w:object w:dxaOrig="6060" w:dyaOrig="880">
          <v:shape id="_x0000_i1177" type="#_x0000_t75" style="width:303pt;height:45pt" o:ole="">
            <v:imagedata r:id="rId402" o:title=""/>
          </v:shape>
          <o:OLEObject Type="Embed" ProgID="Equation.DSMT4" ShapeID="_x0000_i1177" DrawAspect="Content" ObjectID="_1348058291" r:id="rId403"/>
        </w:object>
      </w:r>
      <w:r>
        <w:rPr>
          <w:lang w:val="en-GB"/>
        </w:rPr>
        <w:tab/>
        <w:t>(9-7</w:t>
      </w:r>
      <w:r w:rsidR="00CC288E">
        <w:rPr>
          <w:lang w:val="en-GB"/>
        </w:rPr>
        <w:t>8</w:t>
      </w:r>
      <w:r>
        <w:rPr>
          <w:lang w:val="en-GB"/>
        </w:rPr>
        <w:t>)</w:t>
      </w:r>
    </w:p>
    <w:p w:rsidR="00936207" w:rsidRPr="000376EF" w:rsidRDefault="00936207" w:rsidP="00E75CE5">
      <w:pPr>
        <w:spacing w:before="240"/>
        <w:rPr>
          <w:lang w:val="en-GB"/>
        </w:rPr>
      </w:pPr>
      <w:r w:rsidRPr="000376EF">
        <w:rPr>
          <w:lang w:val="en-GB"/>
        </w:rPr>
        <w:t xml:space="preserve">The first term is the propagation time over the path with spatial interval </w:t>
      </w:r>
      <w:r w:rsidRPr="00CC288E">
        <w:rPr>
          <w:iCs/>
          <w:lang w:val="en-GB"/>
        </w:rPr>
        <w:t>d</w:t>
      </w:r>
      <w:r w:rsidRPr="00CC288E">
        <w:rPr>
          <w:iCs/>
          <w:szCs w:val="22"/>
          <w:lang w:val="en-GB"/>
        </w:rPr>
        <w:sym w:font="Symbol" w:char="F072"/>
      </w:r>
      <w:r w:rsidRPr="000376EF">
        <w:rPr>
          <w:vertAlign w:val="superscript"/>
          <w:lang w:val="en-GB"/>
        </w:rPr>
        <w:t> 2</w:t>
      </w:r>
      <w:r w:rsidRPr="000376EF">
        <w:rPr>
          <w:lang w:val="en-GB"/>
        </w:rPr>
        <w:t xml:space="preserve"> </w:t>
      </w:r>
      <w:r w:rsidRPr="000376EF">
        <w:rPr>
          <w:szCs w:val="22"/>
          <w:lang w:val="en-GB"/>
        </w:rPr>
        <w:sym w:font="Symbol" w:char="F0BA"/>
      </w:r>
      <w:r w:rsidRPr="000376EF">
        <w:rPr>
          <w:lang w:val="en-GB"/>
        </w:rPr>
        <w:t xml:space="preserve"> </w:t>
      </w:r>
      <w:r w:rsidRPr="00CC288E">
        <w:rPr>
          <w:iCs/>
          <w:szCs w:val="22"/>
          <w:lang w:val="en-GB"/>
        </w:rPr>
        <w:sym w:font="Symbol" w:char="F067"/>
      </w:r>
      <w:r w:rsidRPr="00CC288E">
        <w:rPr>
          <w:iCs/>
          <w:vertAlign w:val="subscript"/>
          <w:lang w:val="en-GB"/>
        </w:rPr>
        <w:t> </w:t>
      </w:r>
      <w:r w:rsidRPr="00BA1856">
        <w:rPr>
          <w:i/>
          <w:vertAlign w:val="subscript"/>
          <w:lang w:val="en-GB"/>
        </w:rPr>
        <w:t>i j</w:t>
      </w:r>
      <w:r w:rsidRPr="000376EF">
        <w:rPr>
          <w:i/>
          <w:lang w:val="en-GB"/>
        </w:rPr>
        <w:t xml:space="preserve"> </w:t>
      </w:r>
      <w:r w:rsidRPr="00CC288E">
        <w:rPr>
          <w:iCs/>
          <w:lang w:val="en-GB"/>
        </w:rPr>
        <w:t>d</w:t>
      </w:r>
      <w:r w:rsidRPr="000376EF">
        <w:rPr>
          <w:i/>
          <w:lang w:val="en-GB"/>
        </w:rPr>
        <w:t>x</w:t>
      </w:r>
      <w:r w:rsidRPr="00CC288E">
        <w:rPr>
          <w:iCs/>
          <w:vertAlign w:val="superscript"/>
          <w:lang w:val="en-GB"/>
        </w:rPr>
        <w:t> </w:t>
      </w:r>
      <w:r w:rsidRPr="00BA1856">
        <w:rPr>
          <w:i/>
          <w:vertAlign w:val="superscript"/>
          <w:lang w:val="en-GB"/>
        </w:rPr>
        <w:t>i</w:t>
      </w:r>
      <w:r w:rsidRPr="000376EF">
        <w:rPr>
          <w:i/>
          <w:lang w:val="en-GB"/>
        </w:rPr>
        <w:t xml:space="preserve"> </w:t>
      </w:r>
      <w:r w:rsidRPr="00CC288E">
        <w:rPr>
          <w:iCs/>
          <w:lang w:val="en-GB"/>
        </w:rPr>
        <w:t>d</w:t>
      </w:r>
      <w:r w:rsidRPr="000376EF">
        <w:rPr>
          <w:i/>
          <w:lang w:val="en-GB"/>
        </w:rPr>
        <w:t>x</w:t>
      </w:r>
      <w:r w:rsidRPr="00CC288E">
        <w:rPr>
          <w:iCs/>
          <w:vertAlign w:val="superscript"/>
          <w:lang w:val="en-GB"/>
        </w:rPr>
        <w:t> </w:t>
      </w:r>
      <w:r w:rsidRPr="00BA1856">
        <w:rPr>
          <w:i/>
          <w:vertAlign w:val="superscript"/>
          <w:lang w:val="en-GB"/>
        </w:rPr>
        <w:t>j</w:t>
      </w:r>
      <w:r w:rsidRPr="000376EF">
        <w:rPr>
          <w:lang w:val="en-GB"/>
        </w:rPr>
        <w:t xml:space="preserve">, where </w:t>
      </w:r>
      <w:r w:rsidRPr="00CC288E">
        <w:rPr>
          <w:iCs/>
          <w:szCs w:val="22"/>
          <w:lang w:val="en-GB"/>
        </w:rPr>
        <w:sym w:font="Symbol" w:char="F067"/>
      </w:r>
      <w:r w:rsidRPr="00CC288E">
        <w:rPr>
          <w:iCs/>
          <w:vertAlign w:val="subscript"/>
          <w:lang w:val="en-GB"/>
        </w:rPr>
        <w:t> </w:t>
      </w:r>
      <w:r w:rsidRPr="00BA1856">
        <w:rPr>
          <w:i/>
          <w:vertAlign w:val="subscript"/>
          <w:lang w:val="en-GB"/>
        </w:rPr>
        <w:t>i j</w:t>
      </w:r>
      <w:r w:rsidRPr="000376EF">
        <w:rPr>
          <w:lang w:val="en-GB"/>
        </w:rPr>
        <w:t> </w:t>
      </w:r>
      <w:r w:rsidRPr="000376EF">
        <w:rPr>
          <w:szCs w:val="22"/>
          <w:lang w:val="en-GB"/>
        </w:rPr>
        <w:sym w:font="Symbol" w:char="F0BA"/>
      </w:r>
      <w:r w:rsidRPr="000376EF">
        <w:rPr>
          <w:lang w:val="en-GB"/>
        </w:rPr>
        <w:t> </w:t>
      </w:r>
      <w:r w:rsidRPr="000376EF">
        <w:rPr>
          <w:i/>
          <w:lang w:val="en-GB"/>
        </w:rPr>
        <w:t>g</w:t>
      </w:r>
      <w:r w:rsidRPr="00CC288E">
        <w:rPr>
          <w:iCs/>
          <w:vertAlign w:val="subscript"/>
          <w:lang w:val="en-GB"/>
        </w:rPr>
        <w:t> </w:t>
      </w:r>
      <w:r w:rsidRPr="00BA1856">
        <w:rPr>
          <w:i/>
          <w:vertAlign w:val="subscript"/>
          <w:lang w:val="en-GB"/>
        </w:rPr>
        <w:t>i j</w:t>
      </w:r>
      <w:r w:rsidRPr="000376EF">
        <w:rPr>
          <w:vertAlign w:val="subscript"/>
          <w:lang w:val="en-GB"/>
        </w:rPr>
        <w:t> </w:t>
      </w:r>
      <w:r w:rsidRPr="000376EF">
        <w:rPr>
          <w:lang w:val="en-GB"/>
        </w:rPr>
        <w:t>+</w:t>
      </w:r>
      <w:r w:rsidRPr="000376EF">
        <w:rPr>
          <w:vertAlign w:val="subscript"/>
          <w:lang w:val="en-GB"/>
        </w:rPr>
        <w:t> </w:t>
      </w:r>
      <w:r w:rsidRPr="000376EF">
        <w:rPr>
          <w:i/>
          <w:lang w:val="en-GB"/>
        </w:rPr>
        <w:t>g</w:t>
      </w:r>
      <w:r w:rsidRPr="000376EF">
        <w:rPr>
          <w:vertAlign w:val="subscript"/>
          <w:lang w:val="en-GB"/>
        </w:rPr>
        <w:t> 0</w:t>
      </w:r>
      <w:r w:rsidRPr="00CC288E">
        <w:rPr>
          <w:iCs/>
          <w:vertAlign w:val="subscript"/>
          <w:lang w:val="en-GB"/>
        </w:rPr>
        <w:t> </w:t>
      </w:r>
      <w:r w:rsidRPr="00BA1856">
        <w:rPr>
          <w:i/>
          <w:vertAlign w:val="subscript"/>
          <w:lang w:val="en-GB"/>
        </w:rPr>
        <w:t>i</w:t>
      </w:r>
      <w:r w:rsidRPr="000376EF">
        <w:rPr>
          <w:lang w:val="en-GB"/>
        </w:rPr>
        <w:t> </w:t>
      </w:r>
      <w:r w:rsidRPr="000376EF">
        <w:rPr>
          <w:i/>
          <w:lang w:val="en-GB"/>
        </w:rPr>
        <w:t>g</w:t>
      </w:r>
      <w:r w:rsidRPr="000376EF">
        <w:rPr>
          <w:vertAlign w:val="subscript"/>
          <w:lang w:val="en-GB"/>
        </w:rPr>
        <w:t> 0</w:t>
      </w:r>
      <w:r w:rsidRPr="00CC288E">
        <w:rPr>
          <w:iCs/>
          <w:vertAlign w:val="subscript"/>
          <w:lang w:val="en-GB"/>
        </w:rPr>
        <w:t> </w:t>
      </w:r>
      <w:r w:rsidRPr="00BA1856">
        <w:rPr>
          <w:i/>
          <w:vertAlign w:val="subscript"/>
          <w:lang w:val="en-GB"/>
        </w:rPr>
        <w:t>j</w:t>
      </w:r>
      <w:r w:rsidRPr="000376EF">
        <w:rPr>
          <w:vertAlign w:val="subscript"/>
          <w:lang w:val="en-GB"/>
        </w:rPr>
        <w:t> </w:t>
      </w:r>
      <w:r w:rsidRPr="000376EF">
        <w:rPr>
          <w:lang w:val="en-GB"/>
        </w:rPr>
        <w:t>/(–</w:t>
      </w:r>
      <w:r w:rsidRPr="000376EF">
        <w:rPr>
          <w:i/>
          <w:lang w:val="en-GB"/>
        </w:rPr>
        <w:t>g</w:t>
      </w:r>
      <w:r w:rsidRPr="000376EF">
        <w:rPr>
          <w:vertAlign w:val="subscript"/>
          <w:lang w:val="en-GB"/>
        </w:rPr>
        <w:t> 00</w:t>
      </w:r>
      <w:r w:rsidRPr="000376EF">
        <w:rPr>
          <w:lang w:val="en-GB"/>
        </w:rPr>
        <w:t>) is the three-dimensional metric. The second term is the Sagnac effect.</w:t>
      </w:r>
    </w:p>
    <w:p w:rsidR="00936207" w:rsidRPr="000376EF" w:rsidRDefault="00936207" w:rsidP="00294265">
      <w:pPr>
        <w:widowControl w:val="0"/>
        <w:rPr>
          <w:lang w:val="en-GB"/>
        </w:rPr>
      </w:pPr>
      <w:r w:rsidRPr="000376EF">
        <w:rPr>
          <w:lang w:val="en-GB"/>
        </w:rPr>
        <w:t xml:space="preserve">Suppose a pulse is sent out from a reference clock at point </w:t>
      </w:r>
      <w:r w:rsidRPr="000376EF">
        <w:rPr>
          <w:i/>
          <w:lang w:val="en-GB"/>
        </w:rPr>
        <w:t>A</w:t>
      </w:r>
      <w:r w:rsidRPr="000376EF">
        <w:rPr>
          <w:lang w:val="en-GB"/>
        </w:rPr>
        <w:t xml:space="preserve"> at time </w:t>
      </w:r>
      <w:r w:rsidRPr="000376EF">
        <w:rPr>
          <w:i/>
          <w:lang w:val="en-GB"/>
        </w:rPr>
        <w:t>t</w:t>
      </w:r>
      <w:r w:rsidRPr="000376EF">
        <w:rPr>
          <w:i/>
          <w:vertAlign w:val="subscript"/>
          <w:lang w:val="en-GB"/>
        </w:rPr>
        <w:t> </w:t>
      </w:r>
      <w:r w:rsidRPr="000376EF">
        <w:rPr>
          <w:vertAlign w:val="subscript"/>
          <w:lang w:val="en-GB"/>
        </w:rPr>
        <w:t>1 </w:t>
      </w:r>
      <w:r w:rsidRPr="000376EF">
        <w:rPr>
          <w:lang w:val="en-GB"/>
        </w:rPr>
        <w:t xml:space="preserve">, reflected at a distant clock at point </w:t>
      </w:r>
      <w:r w:rsidRPr="000376EF">
        <w:rPr>
          <w:i/>
          <w:lang w:val="en-GB"/>
        </w:rPr>
        <w:t>B</w:t>
      </w:r>
      <w:r w:rsidRPr="000376EF">
        <w:rPr>
          <w:lang w:val="en-GB"/>
        </w:rPr>
        <w:t xml:space="preserve"> at time </w:t>
      </w:r>
      <w:r w:rsidRPr="000376EF">
        <w:rPr>
          <w:i/>
          <w:lang w:val="en-GB"/>
        </w:rPr>
        <w:t>t</w:t>
      </w:r>
      <w:r w:rsidRPr="000376EF">
        <w:rPr>
          <w:vertAlign w:val="subscript"/>
          <w:lang w:val="en-GB"/>
        </w:rPr>
        <w:t>2 </w:t>
      </w:r>
      <w:r w:rsidRPr="000376EF">
        <w:rPr>
          <w:lang w:val="en-GB"/>
        </w:rPr>
        <w:t xml:space="preserve">, and received by the reference clock at point </w:t>
      </w:r>
      <w:r w:rsidRPr="000376EF">
        <w:rPr>
          <w:i/>
          <w:lang w:val="en-GB"/>
        </w:rPr>
        <w:t>A</w:t>
      </w:r>
      <w:r w:rsidRPr="000376EF">
        <w:rPr>
          <w:lang w:val="en-GB"/>
        </w:rPr>
        <w:t xml:space="preserve"> at time </w:t>
      </w:r>
      <w:r w:rsidRPr="000376EF">
        <w:rPr>
          <w:i/>
          <w:lang w:val="en-GB"/>
        </w:rPr>
        <w:t>t</w:t>
      </w:r>
      <w:r w:rsidRPr="000376EF">
        <w:rPr>
          <w:vertAlign w:val="subscript"/>
          <w:lang w:val="en-GB"/>
        </w:rPr>
        <w:t> 3 </w:t>
      </w:r>
      <w:r w:rsidRPr="000376EF">
        <w:rPr>
          <w:lang w:val="en-GB"/>
        </w:rPr>
        <w:t xml:space="preserve">. The coordinate time of reflection at point </w:t>
      </w:r>
      <w:r w:rsidRPr="00CA1A86">
        <w:rPr>
          <w:i/>
          <w:lang w:val="en-GB"/>
        </w:rPr>
        <w:t>B</w:t>
      </w:r>
      <w:r w:rsidRPr="00CA1A86">
        <w:rPr>
          <w:lang w:val="en-GB"/>
        </w:rPr>
        <w:t xml:space="preserve"> is</w:t>
      </w:r>
      <w:r>
        <w:rPr>
          <w:lang w:val="en-GB"/>
        </w:rPr>
        <w:t>:</w:t>
      </w:r>
    </w:p>
    <w:p w:rsidR="00936207" w:rsidRPr="000376EF" w:rsidRDefault="00936207" w:rsidP="00CC288E">
      <w:pPr>
        <w:pStyle w:val="Equation"/>
        <w:rPr>
          <w:lang w:val="en-GB"/>
        </w:rPr>
      </w:pPr>
      <w:r>
        <w:rPr>
          <w:lang w:val="en-GB"/>
        </w:rPr>
        <w:tab/>
      </w:r>
      <w:r w:rsidR="00CC288E">
        <w:rPr>
          <w:lang w:val="en-GB"/>
        </w:rPr>
        <w:tab/>
      </w:r>
      <w:r w:rsidR="001026C6" w:rsidRPr="00E75CE5">
        <w:rPr>
          <w:position w:val="-30"/>
          <w:lang w:val="en-GB"/>
        </w:rPr>
        <w:object w:dxaOrig="5600" w:dyaOrig="760">
          <v:shape id="_x0000_i1178" type="#_x0000_t75" style="width:280.5pt;height:38.25pt" o:ole="">
            <v:imagedata r:id="rId404" o:title=""/>
          </v:shape>
          <o:OLEObject Type="Embed" ProgID="Equation.DSMT4" ShapeID="_x0000_i1178" DrawAspect="Content" ObjectID="_1348058292" r:id="rId405"/>
        </w:object>
      </w:r>
      <w:r>
        <w:rPr>
          <w:lang w:val="en-GB"/>
        </w:rPr>
        <w:tab/>
        <w:t>(9-</w:t>
      </w:r>
      <w:r w:rsidR="00CC288E">
        <w:rPr>
          <w:lang w:val="en-GB"/>
        </w:rPr>
        <w:t>79</w:t>
      </w:r>
      <w:r>
        <w:rPr>
          <w:lang w:val="en-GB"/>
        </w:rPr>
        <w:t>)</w:t>
      </w:r>
    </w:p>
    <w:p w:rsidR="00936207" w:rsidRPr="000376EF" w:rsidRDefault="00936207" w:rsidP="00CC288E">
      <w:pPr>
        <w:rPr>
          <w:lang w:val="en-GB"/>
        </w:rPr>
      </w:pPr>
      <w:r w:rsidRPr="000376EF">
        <w:rPr>
          <w:lang w:val="en-GB"/>
        </w:rPr>
        <w:t xml:space="preserve">In general, the coordinate time of reflection will depend on the metric components </w:t>
      </w:r>
      <w:r w:rsidRPr="000376EF">
        <w:rPr>
          <w:i/>
          <w:lang w:val="en-GB"/>
        </w:rPr>
        <w:t>g</w:t>
      </w:r>
      <w:r w:rsidRPr="000376EF">
        <w:rPr>
          <w:vertAlign w:val="subscript"/>
          <w:lang w:val="en-GB"/>
        </w:rPr>
        <w:t>0 </w:t>
      </w:r>
      <w:r w:rsidRPr="000376EF">
        <w:rPr>
          <w:i/>
          <w:vertAlign w:val="subscript"/>
          <w:lang w:val="en-GB"/>
        </w:rPr>
        <w:t>j</w:t>
      </w:r>
      <w:r w:rsidRPr="000376EF">
        <w:rPr>
          <w:lang w:val="en-GB"/>
        </w:rPr>
        <w:t xml:space="preserve"> and </w:t>
      </w:r>
      <w:r w:rsidRPr="000376EF">
        <w:rPr>
          <w:szCs w:val="22"/>
          <w:lang w:val="en-GB"/>
        </w:rPr>
        <w:sym w:font="Symbol" w:char="F02D"/>
      </w:r>
      <w:r w:rsidRPr="000376EF">
        <w:rPr>
          <w:i/>
          <w:lang w:val="en-GB"/>
        </w:rPr>
        <w:t>g</w:t>
      </w:r>
      <w:r w:rsidRPr="000376EF">
        <w:rPr>
          <w:vertAlign w:val="subscript"/>
          <w:lang w:val="en-GB"/>
        </w:rPr>
        <w:t>00</w:t>
      </w:r>
      <w:r w:rsidRPr="000376EF">
        <w:rPr>
          <w:sz w:val="17"/>
          <w:szCs w:val="17"/>
          <w:lang w:val="en-GB"/>
        </w:rPr>
        <w:t xml:space="preserve"> </w:t>
      </w:r>
      <w:r w:rsidRPr="000376EF">
        <w:rPr>
          <w:lang w:val="en-GB"/>
        </w:rPr>
        <w:t xml:space="preserve">and on the light path from </w:t>
      </w:r>
      <w:r w:rsidRPr="000376EF">
        <w:rPr>
          <w:i/>
          <w:lang w:val="en-GB"/>
        </w:rPr>
        <w:t>A</w:t>
      </w:r>
      <w:r w:rsidRPr="000376EF">
        <w:rPr>
          <w:lang w:val="en-GB"/>
        </w:rPr>
        <w:t xml:space="preserve"> to </w:t>
      </w:r>
      <w:r w:rsidRPr="000376EF">
        <w:rPr>
          <w:i/>
          <w:lang w:val="en-GB"/>
        </w:rPr>
        <w:t>B</w:t>
      </w:r>
      <w:r w:rsidRPr="000376EF">
        <w:rPr>
          <w:lang w:val="en-GB"/>
        </w:rPr>
        <w:t xml:space="preserve">. Therefore, when </w:t>
      </w:r>
      <w:r w:rsidRPr="000376EF">
        <w:rPr>
          <w:i/>
          <w:lang w:val="en-GB"/>
        </w:rPr>
        <w:t>g</w:t>
      </w:r>
      <w:r w:rsidRPr="000376EF">
        <w:rPr>
          <w:vertAlign w:val="subscript"/>
          <w:lang w:val="en-GB"/>
        </w:rPr>
        <w:t>0 </w:t>
      </w:r>
      <w:r w:rsidRPr="000376EF">
        <w:rPr>
          <w:i/>
          <w:vertAlign w:val="subscript"/>
          <w:lang w:val="en-GB"/>
        </w:rPr>
        <w:t>j</w:t>
      </w:r>
      <w:r w:rsidRPr="000376EF">
        <w:rPr>
          <w:sz w:val="17"/>
          <w:szCs w:val="17"/>
          <w:lang w:val="en-GB"/>
        </w:rPr>
        <w:t xml:space="preserve"> </w:t>
      </w:r>
      <w:r w:rsidRPr="000376EF">
        <w:rPr>
          <w:lang w:val="en-GB"/>
        </w:rPr>
        <w:t>is not equal to zero, it is not possible to synchronize clocks in the Einstein sense uniquely. This will be the case in a rotating frame of reference, where there is a Sagnac effect given by the second term.</w:t>
      </w:r>
    </w:p>
    <w:p w:rsidR="00936207" w:rsidRPr="000376EF" w:rsidRDefault="00936207" w:rsidP="00E75CE5">
      <w:pPr>
        <w:pStyle w:val="Heading3"/>
        <w:rPr>
          <w:noProof/>
          <w:lang w:val="en-GB"/>
        </w:rPr>
      </w:pPr>
      <w:bookmarkStart w:id="3560" w:name="_Toc257118486"/>
      <w:bookmarkStart w:id="3561" w:name="_Toc257118836"/>
      <w:bookmarkStart w:id="3562" w:name="_Toc257119159"/>
      <w:bookmarkStart w:id="3563" w:name="_Toc257119540"/>
      <w:bookmarkStart w:id="3564" w:name="_Toc257119981"/>
      <w:bookmarkStart w:id="3565" w:name="_Toc257120694"/>
      <w:bookmarkStart w:id="3566" w:name="_Toc257120900"/>
      <w:bookmarkStart w:id="3567" w:name="_Toc257121106"/>
      <w:bookmarkStart w:id="3568" w:name="_Toc257121312"/>
      <w:bookmarkStart w:id="3569" w:name="_Toc257121723"/>
      <w:bookmarkStart w:id="3570" w:name="_Toc257121928"/>
      <w:bookmarkStart w:id="3571" w:name="_Toc257122133"/>
      <w:bookmarkStart w:id="3572" w:name="_Toc257122338"/>
      <w:bookmarkStart w:id="3573" w:name="_Toc270345979"/>
      <w:bookmarkStart w:id="3574" w:name="_Toc270347367"/>
      <w:bookmarkStart w:id="3575" w:name="_Toc270407755"/>
      <w:bookmarkStart w:id="3576" w:name="_Toc270408666"/>
      <w:bookmarkStart w:id="3577" w:name="_Toc270414746"/>
      <w:bookmarkStart w:id="3578" w:name="_Toc270422226"/>
      <w:bookmarkStart w:id="3579" w:name="_Toc270432586"/>
      <w:bookmarkStart w:id="3580" w:name="_Toc270434441"/>
      <w:bookmarkStart w:id="3581" w:name="_Toc270508295"/>
      <w:bookmarkStart w:id="3582" w:name="_Toc270509323"/>
      <w:bookmarkStart w:id="3583" w:name="_Toc270510454"/>
      <w:bookmarkStart w:id="3584" w:name="_Toc270512453"/>
      <w:bookmarkStart w:id="3585" w:name="_Toc270517649"/>
      <w:bookmarkStart w:id="3586" w:name="_Toc270519350"/>
      <w:r w:rsidRPr="000376EF">
        <w:rPr>
          <w:noProof/>
          <w:lang w:val="en-GB"/>
        </w:rPr>
        <w:t>9.</w:t>
      </w:r>
      <w:r w:rsidR="00E75CE5">
        <w:rPr>
          <w:noProof/>
          <w:lang w:val="en-GB"/>
        </w:rPr>
        <w:t>4</w:t>
      </w:r>
      <w:r w:rsidRPr="000376EF">
        <w:rPr>
          <w:noProof/>
          <w:lang w:val="en-GB"/>
        </w:rPr>
        <w:t>.1</w:t>
      </w:r>
      <w:r w:rsidRPr="000376EF">
        <w:rPr>
          <w:noProof/>
          <w:lang w:val="en-GB"/>
        </w:rPr>
        <w:tab/>
      </w:r>
      <w:bookmarkStart w:id="3587" w:name="_Toc177205720"/>
      <w:bookmarkStart w:id="3588" w:name="_Toc177210526"/>
      <w:bookmarkStart w:id="3589" w:name="_Toc177210748"/>
      <w:r w:rsidRPr="000376EF">
        <w:rPr>
          <w:lang w:val="en-GB"/>
        </w:rPr>
        <w:t>Earth Centered Inertial coordinate system</w:t>
      </w:r>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7"/>
      <w:bookmarkEnd w:id="3588"/>
      <w:bookmarkEnd w:id="3589"/>
      <w:bookmarkEnd w:id="3584"/>
      <w:bookmarkEnd w:id="3585"/>
      <w:bookmarkEnd w:id="3586"/>
    </w:p>
    <w:p w:rsidR="00CC288E" w:rsidRDefault="00936207" w:rsidP="00E75CE5">
      <w:pPr>
        <w:rPr>
          <w:lang w:val="en-GB"/>
        </w:rPr>
      </w:pPr>
      <w:r w:rsidRPr="000376EF">
        <w:rPr>
          <w:lang w:val="en-GB"/>
        </w:rPr>
        <w:t xml:space="preserve">One may neglect the gravitational potential in the first approximation. Thus in an ECI coordinate system the metric becomes </w:t>
      </w:r>
      <w:r w:rsidRPr="000376EF">
        <w:rPr>
          <w:szCs w:val="22"/>
          <w:lang w:val="en-GB"/>
        </w:rPr>
        <w:sym w:font="Symbol" w:char="F02D"/>
      </w:r>
      <w:r w:rsidRPr="000376EF">
        <w:rPr>
          <w:lang w:val="en-GB"/>
        </w:rPr>
        <w:t> </w:t>
      </w:r>
      <w:r w:rsidRPr="000376EF">
        <w:rPr>
          <w:i/>
          <w:lang w:val="en-GB"/>
        </w:rPr>
        <w:t>g</w:t>
      </w:r>
      <w:r w:rsidRPr="000376EF">
        <w:rPr>
          <w:vertAlign w:val="subscript"/>
          <w:lang w:val="en-GB"/>
        </w:rPr>
        <w:t>00</w:t>
      </w:r>
      <w:r w:rsidRPr="000376EF">
        <w:rPr>
          <w:lang w:val="en-GB"/>
        </w:rPr>
        <w:t> </w:t>
      </w:r>
      <w:r w:rsidRPr="000376EF">
        <w:rPr>
          <w:szCs w:val="22"/>
          <w:lang w:val="en-GB"/>
        </w:rPr>
        <w:sym w:font="Symbol" w:char="F0BB"/>
      </w:r>
      <w:r w:rsidRPr="000376EF">
        <w:rPr>
          <w:lang w:val="en-GB"/>
        </w:rPr>
        <w:t xml:space="preserve"> 1, </w:t>
      </w:r>
      <w:r w:rsidRPr="000376EF">
        <w:rPr>
          <w:i/>
          <w:lang w:val="en-GB"/>
        </w:rPr>
        <w:t>g</w:t>
      </w:r>
      <w:r w:rsidRPr="000376EF">
        <w:rPr>
          <w:i/>
          <w:vertAlign w:val="subscript"/>
          <w:lang w:val="en-GB"/>
        </w:rPr>
        <w:t> </w:t>
      </w:r>
      <w:r w:rsidRPr="000376EF">
        <w:rPr>
          <w:vertAlign w:val="subscript"/>
          <w:lang w:val="en-GB"/>
        </w:rPr>
        <w:t>0 </w:t>
      </w:r>
      <w:r w:rsidRPr="000376EF">
        <w:rPr>
          <w:i/>
          <w:vertAlign w:val="subscript"/>
          <w:lang w:val="en-GB"/>
        </w:rPr>
        <w:t>j</w:t>
      </w:r>
      <w:r w:rsidRPr="000376EF">
        <w:rPr>
          <w:lang w:val="en-GB"/>
        </w:rPr>
        <w:t xml:space="preserve"> = 0, and </w:t>
      </w:r>
      <w:r w:rsidRPr="000376EF">
        <w:rPr>
          <w:i/>
          <w:lang w:val="en-GB"/>
        </w:rPr>
        <w:t>g</w:t>
      </w:r>
      <w:r w:rsidRPr="000376EF">
        <w:rPr>
          <w:i/>
          <w:vertAlign w:val="subscript"/>
          <w:lang w:val="en-GB"/>
        </w:rPr>
        <w:t> i j</w:t>
      </w:r>
      <w:r w:rsidRPr="000376EF">
        <w:rPr>
          <w:lang w:val="en-GB"/>
        </w:rPr>
        <w:t xml:space="preserve"> </w:t>
      </w:r>
      <w:r w:rsidRPr="000376EF">
        <w:rPr>
          <w:szCs w:val="22"/>
          <w:lang w:val="en-GB"/>
        </w:rPr>
        <w:sym w:font="Symbol" w:char="F0BB"/>
      </w:r>
      <w:r w:rsidRPr="000376EF">
        <w:rPr>
          <w:lang w:val="en-GB"/>
        </w:rPr>
        <w:t xml:space="preserve"> </w:t>
      </w:r>
      <w:r w:rsidRPr="00CC288E">
        <w:rPr>
          <w:iCs/>
          <w:szCs w:val="22"/>
          <w:lang w:val="en-GB"/>
        </w:rPr>
        <w:sym w:font="Symbol" w:char="F064"/>
      </w:r>
      <w:r w:rsidR="00B41FB8">
        <w:rPr>
          <w:i/>
          <w:vertAlign w:val="subscript"/>
          <w:lang w:val="en-GB"/>
        </w:rPr>
        <w:t xml:space="preserve"> </w:t>
      </w:r>
      <w:r w:rsidRPr="000376EF">
        <w:rPr>
          <w:i/>
          <w:vertAlign w:val="subscript"/>
          <w:lang w:val="en-GB"/>
        </w:rPr>
        <w:t>i j</w:t>
      </w:r>
      <w:r w:rsidRPr="000376EF">
        <w:rPr>
          <w:vertAlign w:val="subscript"/>
          <w:lang w:val="en-GB"/>
        </w:rPr>
        <w:t> </w:t>
      </w:r>
      <w:r w:rsidRPr="000376EF">
        <w:rPr>
          <w:lang w:val="en-GB"/>
        </w:rPr>
        <w:t xml:space="preserve">. </w:t>
      </w:r>
    </w:p>
    <w:p w:rsidR="00936207" w:rsidRPr="000376EF" w:rsidRDefault="00936207" w:rsidP="00294265">
      <w:pPr>
        <w:rPr>
          <w:lang w:val="en-GB"/>
        </w:rPr>
      </w:pPr>
      <w:r w:rsidRPr="000376EF">
        <w:rPr>
          <w:lang w:val="en-GB"/>
        </w:rPr>
        <w:t xml:space="preserve">Integrating the equation </w:t>
      </w:r>
      <w:r w:rsidRPr="00CC288E">
        <w:rPr>
          <w:iCs/>
          <w:lang w:val="en-GB"/>
        </w:rPr>
        <w:t>d</w:t>
      </w:r>
      <w:r w:rsidRPr="000376EF">
        <w:rPr>
          <w:i/>
          <w:lang w:val="en-GB"/>
        </w:rPr>
        <w:t>s</w:t>
      </w:r>
      <w:r w:rsidRPr="000376EF">
        <w:rPr>
          <w:vertAlign w:val="superscript"/>
          <w:lang w:val="en-GB"/>
        </w:rPr>
        <w:t>2</w:t>
      </w:r>
      <w:r w:rsidRPr="000376EF">
        <w:rPr>
          <w:lang w:val="en-GB"/>
        </w:rPr>
        <w:t xml:space="preserve"> = 0 along the path, one obtains the signal propagation time</w:t>
      </w:r>
      <w:r w:rsidR="00CC288E">
        <w:rPr>
          <w:lang w:val="en-GB"/>
        </w:rPr>
        <w:t>:</w:t>
      </w:r>
    </w:p>
    <w:p w:rsidR="00936207" w:rsidRPr="000376EF" w:rsidRDefault="00C86F56" w:rsidP="001026C6">
      <w:pPr>
        <w:pStyle w:val="Equation"/>
        <w:rPr>
          <w:lang w:val="en-GB"/>
        </w:rPr>
      </w:pPr>
      <w:r>
        <w:rPr>
          <w:noProof/>
          <w:lang w:val="en-US" w:eastAsia="zh-CN"/>
        </w:rPr>
        <w:pict>
          <v:shape id="_x0000_s1278" type="#_x0000_t202" style="position:absolute;margin-left:277.05pt;margin-top:10.3pt;width:21pt;height:19.5pt;z-index:251663360" strokecolor="white [3212]">
            <v:textbox>
              <w:txbxContent>
                <w:p w:rsidR="0023662D" w:rsidRPr="001026C6" w:rsidRDefault="0023662D" w:rsidP="001026C6">
                  <w:pPr>
                    <w:spacing w:before="0"/>
                    <w:rPr>
                      <w:lang w:val="fr-CH"/>
                    </w:rPr>
                  </w:pPr>
                  <w:r>
                    <w:rPr>
                      <w:lang w:val="fr-CH"/>
                    </w:rPr>
                    <w:t>=</w:t>
                  </w:r>
                </w:p>
              </w:txbxContent>
            </v:textbox>
          </v:shape>
        </w:pict>
      </w:r>
      <w:r w:rsidR="00936207">
        <w:rPr>
          <w:lang w:val="en-GB"/>
        </w:rPr>
        <w:tab/>
      </w:r>
      <w:r w:rsidR="00936207">
        <w:rPr>
          <w:lang w:val="en-GB"/>
        </w:rPr>
        <w:tab/>
      </w:r>
      <w:r w:rsidR="00EE603B" w:rsidRPr="001026C6">
        <w:rPr>
          <w:position w:val="-46"/>
          <w:lang w:val="en-GB"/>
        </w:rPr>
        <w:object w:dxaOrig="2820" w:dyaOrig="820">
          <v:shape id="_x0000_i1179" type="#_x0000_t75" style="width:138.75pt;height:41.25pt" o:ole="">
            <v:imagedata r:id="rId406" o:title=""/>
          </v:shape>
          <o:OLEObject Type="Embed" ProgID="Equation.DSMT4" ShapeID="_x0000_i1179" DrawAspect="Content" ObjectID="_1348058293" r:id="rId407"/>
        </w:object>
      </w:r>
      <w:r w:rsidR="00936207">
        <w:rPr>
          <w:lang w:val="en-GB"/>
        </w:rPr>
        <w:tab/>
        <w:t>(9-8</w:t>
      </w:r>
      <w:r w:rsidR="00CC288E">
        <w:rPr>
          <w:lang w:val="en-GB"/>
        </w:rPr>
        <w:t>0</w:t>
      </w:r>
      <w:r w:rsidR="00936207">
        <w:rPr>
          <w:lang w:val="en-GB"/>
        </w:rPr>
        <w:t>)</w:t>
      </w:r>
    </w:p>
    <w:p w:rsidR="00936207" w:rsidRPr="000376EF" w:rsidRDefault="00936207" w:rsidP="00CC288E">
      <w:pPr>
        <w:pStyle w:val="Equationlegend"/>
        <w:rPr>
          <w:lang w:val="en-GB"/>
        </w:rPr>
      </w:pPr>
      <w:r w:rsidRPr="00CA1A86">
        <w:rPr>
          <w:lang w:val="en-GB"/>
        </w:rPr>
        <w:t>where:</w:t>
      </w:r>
    </w:p>
    <w:p w:rsidR="00936207" w:rsidRPr="000376EF" w:rsidRDefault="00CC288E" w:rsidP="00CC288E">
      <w:pPr>
        <w:pStyle w:val="Equationlegend"/>
        <w:rPr>
          <w:lang w:val="en-GB"/>
        </w:rPr>
      </w:pPr>
      <w:r>
        <w:rPr>
          <w:i/>
          <w:szCs w:val="22"/>
          <w:lang w:val="en-GB"/>
        </w:rPr>
        <w:tab/>
      </w:r>
      <w:r w:rsidR="00936207" w:rsidRPr="00CC288E">
        <w:rPr>
          <w:iCs/>
          <w:szCs w:val="22"/>
          <w:lang w:val="en-GB"/>
        </w:rPr>
        <w:sym w:font="Symbol" w:char="F072"/>
      </w:r>
      <w:r w:rsidR="00936207">
        <w:rPr>
          <w:lang w:val="en-GB"/>
        </w:rPr>
        <w:t>:</w:t>
      </w:r>
      <w:r w:rsidR="00936207" w:rsidRPr="000376EF">
        <w:rPr>
          <w:lang w:val="en-GB"/>
        </w:rPr>
        <w:t xml:space="preserve"> </w:t>
      </w:r>
      <w:r>
        <w:rPr>
          <w:lang w:val="en-GB"/>
        </w:rPr>
        <w:tab/>
      </w:r>
      <w:r w:rsidR="00936207" w:rsidRPr="000376EF">
        <w:rPr>
          <w:lang w:val="en-GB"/>
        </w:rPr>
        <w:t>the propagation path length in the ECI frame.</w:t>
      </w:r>
    </w:p>
    <w:p w:rsidR="00936207" w:rsidRPr="000376EF" w:rsidRDefault="00936207" w:rsidP="00E75CE5">
      <w:pPr>
        <w:spacing w:before="240"/>
        <w:rPr>
          <w:lang w:val="en-GB"/>
        </w:rPr>
      </w:pPr>
      <w:r w:rsidRPr="000376EF">
        <w:rPr>
          <w:lang w:val="en-GB"/>
        </w:rPr>
        <w:t>This is simply the non</w:t>
      </w:r>
      <w:r w:rsidRPr="000376EF">
        <w:rPr>
          <w:lang w:val="en-GB"/>
        </w:rPr>
        <w:noBreakHyphen/>
        <w:t xml:space="preserve">relativistic propagation time over a path with the Euclidean spatial interval </w:t>
      </w:r>
      <w:r w:rsidRPr="00CC288E">
        <w:rPr>
          <w:iCs/>
          <w:lang w:val="en-GB"/>
        </w:rPr>
        <w:t>d</w:t>
      </w:r>
      <w:r w:rsidRPr="00CC288E">
        <w:rPr>
          <w:iCs/>
          <w:szCs w:val="22"/>
          <w:lang w:val="en-GB"/>
        </w:rPr>
        <w:sym w:font="Symbol" w:char="F072"/>
      </w:r>
      <w:r w:rsidRPr="000376EF">
        <w:rPr>
          <w:vertAlign w:val="superscript"/>
          <w:lang w:val="en-GB"/>
        </w:rPr>
        <w:t>2</w:t>
      </w:r>
      <w:r w:rsidRPr="000376EF">
        <w:rPr>
          <w:lang w:val="en-GB"/>
        </w:rPr>
        <w:t xml:space="preserve"> </w:t>
      </w:r>
      <w:r w:rsidRPr="000376EF">
        <w:rPr>
          <w:szCs w:val="22"/>
          <w:lang w:val="en-GB"/>
        </w:rPr>
        <w:sym w:font="Symbol" w:char="F0BB"/>
      </w:r>
      <w:r w:rsidRPr="000376EF">
        <w:rPr>
          <w:lang w:val="en-GB"/>
        </w:rPr>
        <w:t xml:space="preserve"> </w:t>
      </w:r>
      <w:r w:rsidRPr="00CC288E">
        <w:rPr>
          <w:iCs/>
          <w:szCs w:val="22"/>
          <w:lang w:val="en-GB"/>
        </w:rPr>
        <w:sym w:font="Symbol" w:char="F064"/>
      </w:r>
      <w:r w:rsidRPr="000376EF">
        <w:rPr>
          <w:i/>
          <w:vertAlign w:val="subscript"/>
          <w:lang w:val="en-GB"/>
        </w:rPr>
        <w:t> i j</w:t>
      </w:r>
      <w:r w:rsidRPr="000376EF">
        <w:rPr>
          <w:i/>
          <w:lang w:val="en-GB"/>
        </w:rPr>
        <w:t xml:space="preserve"> </w:t>
      </w:r>
      <w:r w:rsidRPr="00CC288E">
        <w:rPr>
          <w:iCs/>
          <w:lang w:val="en-GB"/>
        </w:rPr>
        <w:t>d</w:t>
      </w:r>
      <w:r w:rsidRPr="000376EF">
        <w:rPr>
          <w:i/>
          <w:lang w:val="en-GB"/>
        </w:rPr>
        <w:t>x</w:t>
      </w:r>
      <w:r w:rsidRPr="000376EF">
        <w:rPr>
          <w:i/>
          <w:vertAlign w:val="superscript"/>
          <w:lang w:val="en-GB"/>
        </w:rPr>
        <w:t> i</w:t>
      </w:r>
      <w:r w:rsidRPr="000376EF">
        <w:rPr>
          <w:i/>
          <w:lang w:val="en-GB"/>
        </w:rPr>
        <w:t xml:space="preserve"> </w:t>
      </w:r>
      <w:r w:rsidRPr="00CC288E">
        <w:rPr>
          <w:iCs/>
          <w:lang w:val="en-GB"/>
        </w:rPr>
        <w:t>d</w:t>
      </w:r>
      <w:r w:rsidRPr="000376EF">
        <w:rPr>
          <w:i/>
          <w:lang w:val="en-GB"/>
        </w:rPr>
        <w:t>x</w:t>
      </w:r>
      <w:r w:rsidRPr="000376EF">
        <w:rPr>
          <w:i/>
          <w:vertAlign w:val="superscript"/>
          <w:lang w:val="en-GB"/>
        </w:rPr>
        <w:t> j</w:t>
      </w:r>
      <w:r w:rsidRPr="000376EF">
        <w:rPr>
          <w:lang w:val="en-GB"/>
        </w:rPr>
        <w:t>.</w:t>
      </w:r>
    </w:p>
    <w:p w:rsidR="00936207" w:rsidRPr="000376EF" w:rsidRDefault="00936207" w:rsidP="00E75CE5">
      <w:pPr>
        <w:spacing w:before="240"/>
        <w:rPr>
          <w:lang w:val="en-GB"/>
        </w:rPr>
      </w:pPr>
      <w:r w:rsidRPr="000376EF">
        <w:rPr>
          <w:lang w:val="en-GB"/>
        </w:rPr>
        <w:t xml:space="preserve">If a signal is transmitted from a satellite at coordinate time </w:t>
      </w:r>
      <w:r w:rsidRPr="000376EF">
        <w:rPr>
          <w:i/>
          <w:lang w:val="en-GB"/>
        </w:rPr>
        <w:t>t</w:t>
      </w:r>
      <w:r w:rsidRPr="000376EF">
        <w:rPr>
          <w:i/>
          <w:vertAlign w:val="subscript"/>
          <w:lang w:val="en-GB"/>
        </w:rPr>
        <w:t>T</w:t>
      </w:r>
      <w:r w:rsidRPr="000376EF">
        <w:rPr>
          <w:lang w:val="en-GB"/>
        </w:rPr>
        <w:t xml:space="preserve"> to a moving receiver at coordinate time </w:t>
      </w:r>
      <w:r w:rsidRPr="000376EF">
        <w:rPr>
          <w:i/>
          <w:lang w:val="en-GB"/>
        </w:rPr>
        <w:t>t</w:t>
      </w:r>
      <w:r w:rsidRPr="000376EF">
        <w:rPr>
          <w:i/>
          <w:vertAlign w:val="subscript"/>
          <w:lang w:val="en-GB"/>
        </w:rPr>
        <w:t>R</w:t>
      </w:r>
      <w:r w:rsidRPr="000376EF">
        <w:rPr>
          <w:lang w:val="en-GB"/>
        </w:rPr>
        <w:t xml:space="preserve"> , the coordinate time elapsed over the path length in the ECI frame is</w:t>
      </w:r>
      <w:r w:rsidR="00CC288E">
        <w:rPr>
          <w:lang w:val="en-GB"/>
        </w:rPr>
        <w:t>:</w:t>
      </w:r>
    </w:p>
    <w:p w:rsidR="00936207" w:rsidRPr="006823E1" w:rsidRDefault="00936207" w:rsidP="00CC288E">
      <w:pPr>
        <w:pStyle w:val="Equation"/>
        <w:rPr>
          <w:szCs w:val="22"/>
          <w:lang w:val="en-GB"/>
        </w:rPr>
      </w:pPr>
      <w:r w:rsidRPr="00CA1A86">
        <w:rPr>
          <w:szCs w:val="22"/>
          <w:lang w:val="en-GB"/>
        </w:rPr>
        <w:tab/>
      </w:r>
      <w:r w:rsidR="00E268CD">
        <w:rPr>
          <w:szCs w:val="22"/>
          <w:lang w:val="en-GB"/>
        </w:rPr>
        <w:tab/>
      </w:r>
      <w:r w:rsidR="00E75CE5" w:rsidRPr="00E75CE5">
        <w:rPr>
          <w:position w:val="-26"/>
          <w:lang w:val="en-GB"/>
        </w:rPr>
        <w:object w:dxaOrig="6900" w:dyaOrig="620">
          <v:shape id="_x0000_i1180" type="#_x0000_t75" style="width:341.25pt;height:30.75pt" o:ole="">
            <v:imagedata r:id="rId408" o:title=""/>
          </v:shape>
          <o:OLEObject Type="Embed" ProgID="Equation.DSMT4" ShapeID="_x0000_i1180" DrawAspect="Content" ObjectID="_1348058294" r:id="rId409"/>
        </w:object>
      </w:r>
      <w:r>
        <w:rPr>
          <w:szCs w:val="22"/>
          <w:lang w:val="en-GB"/>
        </w:rPr>
        <w:tab/>
        <w:t>(9-8</w:t>
      </w:r>
      <w:r w:rsidR="00CC288E">
        <w:rPr>
          <w:szCs w:val="22"/>
          <w:lang w:val="en-GB"/>
        </w:rPr>
        <w:t>1</w:t>
      </w:r>
      <w:r w:rsidRPr="00CA1A86">
        <w:rPr>
          <w:szCs w:val="22"/>
          <w:lang w:val="en-GB"/>
        </w:rPr>
        <w:t>)</w:t>
      </w:r>
    </w:p>
    <w:p w:rsidR="00936207" w:rsidRDefault="00936207" w:rsidP="00CC288E">
      <w:pPr>
        <w:pStyle w:val="Equationlegend"/>
        <w:rPr>
          <w:lang w:val="en-GB"/>
        </w:rPr>
      </w:pPr>
      <w:r w:rsidRPr="00CA1A86">
        <w:rPr>
          <w:lang w:val="en-GB"/>
        </w:rPr>
        <w:t>where:</w:t>
      </w:r>
    </w:p>
    <w:p w:rsidR="00936207" w:rsidRDefault="00CC288E" w:rsidP="00CC288E">
      <w:pPr>
        <w:pStyle w:val="Equationlegend"/>
        <w:rPr>
          <w:lang w:val="en-GB"/>
        </w:rPr>
      </w:pPr>
      <w:r>
        <w:rPr>
          <w:szCs w:val="22"/>
          <w:lang w:val="en-GB"/>
        </w:rPr>
        <w:tab/>
      </w:r>
      <w:r w:rsidR="00936207" w:rsidRPr="000376EF">
        <w:rPr>
          <w:szCs w:val="22"/>
          <w:lang w:val="en-GB"/>
        </w:rPr>
        <w:sym w:font="Symbol" w:char="F044"/>
      </w:r>
      <w:r w:rsidR="00936207" w:rsidRPr="000376EF">
        <w:rPr>
          <w:b/>
          <w:lang w:val="en-GB"/>
        </w:rPr>
        <w:t>r</w:t>
      </w:r>
      <w:r w:rsidR="00936207" w:rsidRPr="000376EF">
        <w:rPr>
          <w:lang w:val="en-GB"/>
        </w:rPr>
        <w:t xml:space="preserve"> </w:t>
      </w:r>
      <w:r w:rsidR="00936207" w:rsidRPr="000376EF">
        <w:rPr>
          <w:szCs w:val="22"/>
          <w:lang w:val="en-GB"/>
        </w:rPr>
        <w:sym w:font="Symbol" w:char="F0BA"/>
      </w:r>
      <w:r w:rsidR="00936207" w:rsidRPr="000376EF">
        <w:rPr>
          <w:lang w:val="en-GB"/>
        </w:rPr>
        <w:t xml:space="preserve"> </w:t>
      </w:r>
      <w:r w:rsidR="00936207" w:rsidRPr="000376EF">
        <w:rPr>
          <w:b/>
          <w:lang w:val="en-GB"/>
        </w:rPr>
        <w:t>r</w:t>
      </w:r>
      <w:r w:rsidR="00936207" w:rsidRPr="000376EF">
        <w:rPr>
          <w:i/>
          <w:vertAlign w:val="subscript"/>
          <w:lang w:val="en-GB"/>
        </w:rPr>
        <w:t>R</w:t>
      </w:r>
      <w:r w:rsidR="00936207" w:rsidRPr="000376EF">
        <w:rPr>
          <w:lang w:val="en-GB"/>
        </w:rPr>
        <w:t>(</w:t>
      </w:r>
      <w:r w:rsidR="00936207" w:rsidRPr="000376EF">
        <w:rPr>
          <w:i/>
          <w:lang w:val="en-GB"/>
        </w:rPr>
        <w:t>t</w:t>
      </w:r>
      <w:r w:rsidR="00936207" w:rsidRPr="000376EF">
        <w:rPr>
          <w:i/>
          <w:vertAlign w:val="subscript"/>
          <w:lang w:val="en-GB"/>
        </w:rPr>
        <w:t>T</w:t>
      </w:r>
      <w:r w:rsidR="00936207" w:rsidRPr="000376EF">
        <w:rPr>
          <w:lang w:val="en-GB"/>
        </w:rPr>
        <w:t xml:space="preserve">) – </w:t>
      </w:r>
      <w:r w:rsidR="00936207" w:rsidRPr="000376EF">
        <w:rPr>
          <w:b/>
          <w:lang w:val="en-GB"/>
        </w:rPr>
        <w:t>r</w:t>
      </w:r>
      <w:r w:rsidR="00936207" w:rsidRPr="000376EF">
        <w:rPr>
          <w:i/>
          <w:vertAlign w:val="subscript"/>
          <w:lang w:val="en-GB"/>
        </w:rPr>
        <w:t>T</w:t>
      </w:r>
      <w:r w:rsidR="00936207" w:rsidRPr="000376EF">
        <w:rPr>
          <w:lang w:val="en-GB"/>
        </w:rPr>
        <w:t>(</w:t>
      </w:r>
      <w:r w:rsidR="00936207" w:rsidRPr="000376EF">
        <w:rPr>
          <w:i/>
          <w:lang w:val="en-GB"/>
        </w:rPr>
        <w:t>t</w:t>
      </w:r>
      <w:r w:rsidR="00936207" w:rsidRPr="000376EF">
        <w:rPr>
          <w:i/>
          <w:vertAlign w:val="subscript"/>
          <w:lang w:val="en-GB"/>
        </w:rPr>
        <w:t>T</w:t>
      </w:r>
      <w:r w:rsidR="00936207" w:rsidRPr="000376EF">
        <w:rPr>
          <w:lang w:val="en-GB"/>
        </w:rPr>
        <w:t>)</w:t>
      </w:r>
      <w:r w:rsidR="00936207">
        <w:rPr>
          <w:lang w:val="en-GB"/>
        </w:rPr>
        <w:t>:</w:t>
      </w:r>
      <w:r w:rsidR="00936207" w:rsidRPr="000376EF">
        <w:rPr>
          <w:lang w:val="en-GB"/>
        </w:rPr>
        <w:t xml:space="preserve"> </w:t>
      </w:r>
      <w:r>
        <w:rPr>
          <w:lang w:val="en-GB"/>
        </w:rPr>
        <w:tab/>
      </w:r>
      <w:r w:rsidR="00936207" w:rsidRPr="000376EF">
        <w:rPr>
          <w:lang w:val="en-GB"/>
        </w:rPr>
        <w:t xml:space="preserve">the difference between the position of the receiver and the satellite at the coordinate time of transmission </w:t>
      </w:r>
      <w:r w:rsidR="00936207" w:rsidRPr="000376EF">
        <w:rPr>
          <w:i/>
          <w:lang w:val="en-GB"/>
        </w:rPr>
        <w:t>t</w:t>
      </w:r>
      <w:r w:rsidR="00936207" w:rsidRPr="000376EF">
        <w:rPr>
          <w:i/>
          <w:vertAlign w:val="subscript"/>
          <w:lang w:val="en-GB"/>
        </w:rPr>
        <w:t>T</w:t>
      </w:r>
      <w:r w:rsidR="00936207" w:rsidRPr="000376EF">
        <w:rPr>
          <w:lang w:val="en-GB"/>
        </w:rPr>
        <w:t xml:space="preserve"> and </w:t>
      </w:r>
      <w:r w:rsidR="00936207" w:rsidRPr="000376EF">
        <w:rPr>
          <w:b/>
          <w:lang w:val="en-GB"/>
        </w:rPr>
        <w:t>v</w:t>
      </w:r>
      <w:r w:rsidR="00936207" w:rsidRPr="000376EF">
        <w:rPr>
          <w:i/>
          <w:vertAlign w:val="subscript"/>
          <w:lang w:val="en-GB"/>
        </w:rPr>
        <w:t>R</w:t>
      </w:r>
      <w:r w:rsidR="00936207" w:rsidRPr="000376EF">
        <w:rPr>
          <w:lang w:val="en-GB"/>
        </w:rPr>
        <w:t xml:space="preserve"> is the velocity of the receiver in the ECI </w:t>
      </w:r>
      <w:r w:rsidR="00936207" w:rsidRPr="00CA1A86">
        <w:rPr>
          <w:lang w:val="en-GB"/>
        </w:rPr>
        <w:t>frame.</w:t>
      </w:r>
    </w:p>
    <w:p w:rsidR="00936207" w:rsidRPr="000376EF" w:rsidRDefault="00936207" w:rsidP="001026C6">
      <w:pPr>
        <w:keepNext/>
        <w:spacing w:before="240"/>
        <w:rPr>
          <w:lang w:val="en-GB"/>
        </w:rPr>
      </w:pPr>
      <w:r w:rsidRPr="000376EF">
        <w:rPr>
          <w:lang w:val="en-GB"/>
        </w:rPr>
        <w:t>Thus the correction to the coordinate time due to the receiver velocity is</w:t>
      </w:r>
      <w:r w:rsidR="00CC288E">
        <w:rPr>
          <w:lang w:val="en-GB"/>
        </w:rPr>
        <w:t>:</w:t>
      </w:r>
    </w:p>
    <w:p w:rsidR="00936207" w:rsidRPr="001C6D9C" w:rsidRDefault="00CC288E" w:rsidP="00CC288E">
      <w:pPr>
        <w:pStyle w:val="Equation"/>
        <w:rPr>
          <w:szCs w:val="22"/>
          <w:lang w:val="en-GB"/>
        </w:rPr>
      </w:pPr>
      <w:r>
        <w:rPr>
          <w:szCs w:val="22"/>
          <w:lang w:val="en-GB"/>
        </w:rPr>
        <w:tab/>
      </w:r>
      <w:r w:rsidR="00936207" w:rsidRPr="00CA1A86">
        <w:rPr>
          <w:szCs w:val="22"/>
          <w:lang w:val="en-GB"/>
        </w:rPr>
        <w:tab/>
      </w:r>
      <w:r w:rsidR="00E75CE5" w:rsidRPr="00E268CD">
        <w:rPr>
          <w:position w:val="-10"/>
          <w:lang w:val="en-GB"/>
        </w:rPr>
        <w:object w:dxaOrig="1560" w:dyaOrig="380">
          <v:shape id="_x0000_i1181" type="#_x0000_t75" style="width:78pt;height:17.25pt" o:ole="">
            <v:imagedata r:id="rId410" o:title=""/>
          </v:shape>
          <o:OLEObject Type="Embed" ProgID="Equation.DSMT4" ShapeID="_x0000_i1181" DrawAspect="Content" ObjectID="_1348058295" r:id="rId411"/>
        </w:object>
      </w:r>
      <w:r w:rsidR="00936207">
        <w:rPr>
          <w:szCs w:val="22"/>
          <w:lang w:val="en-GB"/>
        </w:rPr>
        <w:tab/>
        <w:t>(9-8</w:t>
      </w:r>
      <w:r>
        <w:rPr>
          <w:szCs w:val="22"/>
          <w:lang w:val="en-GB"/>
        </w:rPr>
        <w:t>2</w:t>
      </w:r>
      <w:r w:rsidR="00936207" w:rsidRPr="00CA1A86">
        <w:rPr>
          <w:szCs w:val="22"/>
          <w:lang w:val="en-GB"/>
        </w:rPr>
        <w:t>)</w:t>
      </w:r>
    </w:p>
    <w:p w:rsidR="00315FC3" w:rsidRDefault="00936207" w:rsidP="00315FC3">
      <w:pPr>
        <w:rPr>
          <w:lang w:val="en-GB"/>
        </w:rPr>
      </w:pPr>
      <w:r w:rsidRPr="000376EF">
        <w:rPr>
          <w:lang w:val="en-GB"/>
        </w:rPr>
        <w:t xml:space="preserve">If the receiver has position </w:t>
      </w:r>
      <w:r w:rsidRPr="000376EF">
        <w:rPr>
          <w:b/>
          <w:lang w:val="en-GB"/>
        </w:rPr>
        <w:t>R</w:t>
      </w:r>
      <w:r w:rsidRPr="000376EF">
        <w:rPr>
          <w:lang w:val="en-GB"/>
        </w:rPr>
        <w:t xml:space="preserve"> and velocity </w:t>
      </w:r>
      <w:r w:rsidRPr="000376EF">
        <w:rPr>
          <w:b/>
          <w:lang w:val="en-GB"/>
        </w:rPr>
        <w:t>v</w:t>
      </w:r>
      <w:r w:rsidRPr="000376EF">
        <w:rPr>
          <w:b/>
          <w:szCs w:val="22"/>
          <w:lang w:val="en-GB"/>
        </w:rPr>
        <w:sym w:font="Symbol" w:char="F0A2"/>
      </w:r>
      <w:r w:rsidRPr="000376EF">
        <w:rPr>
          <w:i/>
          <w:vertAlign w:val="subscript"/>
          <w:lang w:val="en-GB"/>
        </w:rPr>
        <w:t>R</w:t>
      </w:r>
      <w:r w:rsidRPr="000376EF">
        <w:rPr>
          <w:lang w:val="en-GB"/>
        </w:rPr>
        <w:t xml:space="preserve"> relative to the rotating geoid, </w:t>
      </w:r>
      <w:r w:rsidRPr="000376EF">
        <w:rPr>
          <w:szCs w:val="22"/>
          <w:lang w:val="en-GB"/>
        </w:rPr>
        <w:sym w:font="Symbol" w:char="F044"/>
      </w:r>
      <w:r w:rsidRPr="000376EF">
        <w:rPr>
          <w:b/>
          <w:lang w:val="en-GB"/>
        </w:rPr>
        <w:t>r</w:t>
      </w:r>
      <w:r w:rsidRPr="000376EF">
        <w:rPr>
          <w:lang w:val="en-GB"/>
        </w:rPr>
        <w:t> = </w:t>
      </w:r>
      <w:r w:rsidRPr="000376EF">
        <w:rPr>
          <w:b/>
          <w:lang w:val="en-GB"/>
        </w:rPr>
        <w:t>R</w:t>
      </w:r>
      <w:r w:rsidRPr="000376EF">
        <w:rPr>
          <w:lang w:val="en-GB"/>
        </w:rPr>
        <w:t>(</w:t>
      </w:r>
      <w:r w:rsidRPr="000376EF">
        <w:rPr>
          <w:i/>
          <w:lang w:val="en-GB"/>
        </w:rPr>
        <w:t>t</w:t>
      </w:r>
      <w:r w:rsidRPr="000376EF">
        <w:rPr>
          <w:i/>
          <w:vertAlign w:val="subscript"/>
          <w:lang w:val="en-GB"/>
        </w:rPr>
        <w:t>T</w:t>
      </w:r>
      <w:r w:rsidRPr="000376EF">
        <w:rPr>
          <w:lang w:val="en-GB"/>
        </w:rPr>
        <w:t xml:space="preserve">) – </w:t>
      </w:r>
      <w:r w:rsidRPr="000376EF">
        <w:rPr>
          <w:b/>
          <w:lang w:val="en-GB"/>
        </w:rPr>
        <w:t>r</w:t>
      </w:r>
      <w:r w:rsidRPr="000376EF">
        <w:rPr>
          <w:i/>
          <w:vertAlign w:val="subscript"/>
          <w:lang w:val="en-GB"/>
        </w:rPr>
        <w:t>T</w:t>
      </w:r>
      <w:r w:rsidRPr="000376EF">
        <w:rPr>
          <w:lang w:val="en-GB"/>
        </w:rPr>
        <w:t>(</w:t>
      </w:r>
      <w:r w:rsidRPr="000376EF">
        <w:rPr>
          <w:i/>
          <w:lang w:val="en-GB"/>
        </w:rPr>
        <w:t>t</w:t>
      </w:r>
      <w:r w:rsidRPr="000376EF">
        <w:rPr>
          <w:i/>
          <w:vertAlign w:val="subscript"/>
          <w:lang w:val="en-GB"/>
        </w:rPr>
        <w:t>T</w:t>
      </w:r>
      <w:r w:rsidRPr="000376EF">
        <w:rPr>
          <w:lang w:val="en-GB"/>
        </w:rPr>
        <w:t>) and</w:t>
      </w:r>
      <w:r w:rsidR="00B41FB8">
        <w:rPr>
          <w:lang w:val="en-GB"/>
        </w:rPr>
        <w:t xml:space="preserve"> </w:t>
      </w:r>
      <w:r w:rsidR="00315FC3">
        <w:rPr>
          <w:lang w:val="en-GB"/>
        </w:rPr>
        <w:br/>
      </w:r>
      <w:r w:rsidRPr="000376EF">
        <w:rPr>
          <w:b/>
          <w:lang w:val="en-GB"/>
        </w:rPr>
        <w:t>v</w:t>
      </w:r>
      <w:r w:rsidRPr="000376EF">
        <w:rPr>
          <w:i/>
          <w:vertAlign w:val="subscript"/>
          <w:lang w:val="en-GB"/>
        </w:rPr>
        <w:t>R</w:t>
      </w:r>
      <w:r w:rsidRPr="000376EF">
        <w:rPr>
          <w:lang w:val="en-GB"/>
        </w:rPr>
        <w:t xml:space="preserve"> = </w:t>
      </w:r>
      <w:r w:rsidRPr="000376EF">
        <w:rPr>
          <w:b/>
          <w:lang w:val="en-GB"/>
        </w:rPr>
        <w:t>v</w:t>
      </w:r>
      <w:r w:rsidRPr="000376EF">
        <w:rPr>
          <w:b/>
          <w:szCs w:val="22"/>
          <w:lang w:val="en-GB"/>
        </w:rPr>
        <w:sym w:font="Symbol" w:char="F0A2"/>
      </w:r>
      <w:r w:rsidRPr="000376EF">
        <w:rPr>
          <w:i/>
          <w:vertAlign w:val="subscript"/>
          <w:lang w:val="en-GB"/>
        </w:rPr>
        <w:t>R</w:t>
      </w:r>
      <w:r w:rsidRPr="000376EF">
        <w:rPr>
          <w:lang w:val="en-GB"/>
        </w:rPr>
        <w:t xml:space="preserve"> + </w:t>
      </w:r>
      <w:r w:rsidRPr="000376EF">
        <w:rPr>
          <w:b/>
          <w:szCs w:val="22"/>
          <w:lang w:val="en-GB"/>
        </w:rPr>
        <w:sym w:font="Symbol" w:char="F077"/>
      </w:r>
      <w:r w:rsidRPr="000376EF">
        <w:rPr>
          <w:lang w:val="en-GB"/>
        </w:rPr>
        <w:t> </w:t>
      </w:r>
      <w:r w:rsidRPr="000376EF">
        <w:rPr>
          <w:szCs w:val="22"/>
          <w:lang w:val="en-GB"/>
        </w:rPr>
        <w:sym w:font="Symbol" w:char="F0B4"/>
      </w:r>
      <w:r w:rsidRPr="000376EF">
        <w:rPr>
          <w:lang w:val="en-GB"/>
        </w:rPr>
        <w:t> </w:t>
      </w:r>
      <w:r w:rsidRPr="000376EF">
        <w:rPr>
          <w:b/>
          <w:lang w:val="en-GB"/>
        </w:rPr>
        <w:t>R</w:t>
      </w:r>
      <w:r w:rsidRPr="000376EF">
        <w:rPr>
          <w:lang w:val="en-GB"/>
        </w:rPr>
        <w:t>.</w:t>
      </w:r>
      <w:r w:rsidR="00B41FB8">
        <w:rPr>
          <w:lang w:val="en-GB"/>
        </w:rPr>
        <w:t xml:space="preserve"> </w:t>
      </w:r>
    </w:p>
    <w:p w:rsidR="00936207" w:rsidRPr="000376EF" w:rsidRDefault="00936207" w:rsidP="00E75CE5">
      <w:pPr>
        <w:keepNext/>
        <w:spacing w:before="240"/>
        <w:rPr>
          <w:lang w:val="en-GB"/>
        </w:rPr>
      </w:pPr>
      <w:r w:rsidRPr="000376EF">
        <w:rPr>
          <w:lang w:val="en-GB"/>
        </w:rPr>
        <w:t>Then the receiver velocity correcti</w:t>
      </w:r>
      <w:r w:rsidR="00315FC3">
        <w:rPr>
          <w:lang w:val="en-GB"/>
        </w:rPr>
        <w:t>on becomes the sum of two terms:</w:t>
      </w:r>
    </w:p>
    <w:p w:rsidR="00936207" w:rsidRPr="001C6D9C" w:rsidRDefault="00936207" w:rsidP="00315FC3">
      <w:pPr>
        <w:pStyle w:val="Equation"/>
        <w:rPr>
          <w:szCs w:val="22"/>
          <w:lang w:val="en-GB"/>
        </w:rPr>
      </w:pPr>
      <w:r w:rsidRPr="00CA1A86">
        <w:rPr>
          <w:szCs w:val="22"/>
          <w:lang w:val="en-GB"/>
        </w:rPr>
        <w:tab/>
      </w:r>
      <w:r w:rsidR="00E268CD">
        <w:rPr>
          <w:szCs w:val="22"/>
          <w:lang w:val="en-GB"/>
        </w:rPr>
        <w:tab/>
      </w:r>
      <w:r w:rsidR="00E75CE5" w:rsidRPr="00E268CD">
        <w:rPr>
          <w:position w:val="-10"/>
          <w:lang w:val="en-GB"/>
        </w:rPr>
        <w:object w:dxaOrig="6480" w:dyaOrig="380">
          <v:shape id="_x0000_i1182" type="#_x0000_t75" style="width:325.5pt;height:17.25pt" o:ole="">
            <v:imagedata r:id="rId412" o:title=""/>
          </v:shape>
          <o:OLEObject Type="Embed" ProgID="Equation.DSMT4" ShapeID="_x0000_i1182" DrawAspect="Content" ObjectID="_1348058296" r:id="rId413"/>
        </w:object>
      </w:r>
      <w:r>
        <w:rPr>
          <w:szCs w:val="22"/>
          <w:lang w:val="en-GB"/>
        </w:rPr>
        <w:tab/>
        <w:t>(9-8</w:t>
      </w:r>
      <w:r w:rsidR="00315FC3">
        <w:rPr>
          <w:szCs w:val="22"/>
          <w:lang w:val="en-GB"/>
        </w:rPr>
        <w:t>3</w:t>
      </w:r>
      <w:r w:rsidRPr="00CA1A86">
        <w:rPr>
          <w:szCs w:val="22"/>
          <w:lang w:val="en-GB"/>
        </w:rPr>
        <w:t>)</w:t>
      </w:r>
    </w:p>
    <w:p w:rsidR="00936207" w:rsidRDefault="00936207" w:rsidP="00315FC3">
      <w:pPr>
        <w:pStyle w:val="Equationlegend"/>
        <w:rPr>
          <w:lang w:val="en-GB"/>
        </w:rPr>
      </w:pPr>
      <w:r w:rsidRPr="00CA1A86">
        <w:rPr>
          <w:lang w:val="en-GB"/>
        </w:rPr>
        <w:t>where:</w:t>
      </w:r>
    </w:p>
    <w:p w:rsidR="00936207" w:rsidRDefault="00315FC3" w:rsidP="00315FC3">
      <w:pPr>
        <w:pStyle w:val="Equationlegend"/>
        <w:rPr>
          <w:lang w:val="en-GB"/>
        </w:rPr>
      </w:pPr>
      <w:r>
        <w:rPr>
          <w:lang w:val="en-GB"/>
        </w:rPr>
        <w:tab/>
      </w:r>
      <w:r w:rsidR="00936207" w:rsidRPr="00CA1A86">
        <w:rPr>
          <w:lang w:val="en-GB"/>
        </w:rPr>
        <w:t>| </w:t>
      </w:r>
      <w:r w:rsidR="00936207" w:rsidRPr="00CA1A86">
        <w:rPr>
          <w:szCs w:val="22"/>
          <w:lang w:val="en-GB"/>
        </w:rPr>
        <w:sym w:font="Symbol" w:char="F044"/>
      </w:r>
      <w:r w:rsidR="00936207" w:rsidRPr="00CA1A86">
        <w:rPr>
          <w:b/>
          <w:lang w:val="en-GB"/>
        </w:rPr>
        <w:t>r</w:t>
      </w:r>
      <w:r w:rsidR="00936207" w:rsidRPr="00CA1A86">
        <w:rPr>
          <w:lang w:val="en-GB"/>
        </w:rPr>
        <w:t> |</w:t>
      </w:r>
      <w:r w:rsidR="00936207">
        <w:rPr>
          <w:lang w:val="en-GB"/>
        </w:rPr>
        <w:t>:</w:t>
      </w:r>
      <w:r w:rsidR="00936207" w:rsidRPr="00CA1A86">
        <w:rPr>
          <w:lang w:val="en-GB"/>
        </w:rPr>
        <w:t xml:space="preserve"> </w:t>
      </w:r>
      <w:r>
        <w:rPr>
          <w:lang w:val="en-GB"/>
        </w:rPr>
        <w:tab/>
        <w:t>the range</w:t>
      </w:r>
    </w:p>
    <w:p w:rsidR="00936207" w:rsidRPr="000376EF" w:rsidRDefault="00315FC3" w:rsidP="00315FC3">
      <w:pPr>
        <w:pStyle w:val="Equationlegend"/>
        <w:rPr>
          <w:lang w:val="en-GB"/>
        </w:rPr>
      </w:pPr>
      <w:r>
        <w:rPr>
          <w:i/>
          <w:szCs w:val="22"/>
          <w:lang w:val="en-GB"/>
        </w:rPr>
        <w:tab/>
      </w:r>
      <w:r w:rsidR="00936207" w:rsidRPr="00E75CE5">
        <w:rPr>
          <w:iCs/>
          <w:szCs w:val="22"/>
          <w:lang w:val="en-GB"/>
        </w:rPr>
        <w:sym w:font="Symbol" w:char="F071"/>
      </w:r>
      <w:r w:rsidR="00936207" w:rsidRPr="00E75CE5">
        <w:rPr>
          <w:iCs/>
          <w:lang w:val="en-GB"/>
        </w:rPr>
        <w:t>:</w:t>
      </w:r>
      <w:r w:rsidR="00936207" w:rsidRPr="000376EF">
        <w:rPr>
          <w:lang w:val="en-GB"/>
        </w:rPr>
        <w:t xml:space="preserve"> </w:t>
      </w:r>
      <w:r>
        <w:rPr>
          <w:lang w:val="en-GB"/>
        </w:rPr>
        <w:tab/>
      </w:r>
      <w:r w:rsidR="00936207" w:rsidRPr="000376EF">
        <w:rPr>
          <w:lang w:val="en-GB"/>
        </w:rPr>
        <w:t xml:space="preserve">the angle between the receiver velocity and the line joining the satellite and the receiver, and </w:t>
      </w:r>
      <w:r w:rsidR="00936207" w:rsidRPr="000376EF">
        <w:rPr>
          <w:i/>
          <w:lang w:val="en-GB"/>
        </w:rPr>
        <w:t>A</w:t>
      </w:r>
      <w:r w:rsidR="00936207" w:rsidRPr="000376EF">
        <w:rPr>
          <w:lang w:val="en-GB"/>
        </w:rPr>
        <w:t xml:space="preserve"> is the area of the triangle with vertices at the satellite, receiver, and center of the Earth projected onto the equatorial plane at the coordinate time of </w:t>
      </w:r>
      <w:r w:rsidR="00936207" w:rsidRPr="00CA1A86">
        <w:rPr>
          <w:lang w:val="en-GB"/>
        </w:rPr>
        <w:t xml:space="preserve">transmission </w:t>
      </w:r>
      <w:r w:rsidR="00936207" w:rsidRPr="00CA1A86">
        <w:rPr>
          <w:i/>
          <w:lang w:val="en-GB"/>
        </w:rPr>
        <w:t>t</w:t>
      </w:r>
      <w:r w:rsidR="00936207" w:rsidRPr="00CA1A86">
        <w:rPr>
          <w:i/>
          <w:vertAlign w:val="subscript"/>
          <w:lang w:val="en-GB"/>
        </w:rPr>
        <w:t>T</w:t>
      </w:r>
      <w:r w:rsidR="00936207" w:rsidRPr="00CA1A86">
        <w:rPr>
          <w:vertAlign w:val="subscript"/>
          <w:lang w:val="en-GB"/>
        </w:rPr>
        <w:t> </w:t>
      </w:r>
      <w:r w:rsidR="00936207" w:rsidRPr="00CA1A86">
        <w:rPr>
          <w:lang w:val="en-GB"/>
        </w:rPr>
        <w:t>.</w:t>
      </w:r>
    </w:p>
    <w:p w:rsidR="00936207" w:rsidRPr="000376EF" w:rsidRDefault="00936207" w:rsidP="00E75CE5">
      <w:pPr>
        <w:spacing w:before="240"/>
        <w:rPr>
          <w:lang w:val="en-GB"/>
        </w:rPr>
      </w:pPr>
      <w:r w:rsidRPr="000376EF">
        <w:rPr>
          <w:lang w:val="en-GB"/>
        </w:rPr>
        <w:t>In the Earth</w:t>
      </w:r>
      <w:r w:rsidR="00AD1D2C">
        <w:rPr>
          <w:rFonts w:hint="eastAsia"/>
          <w:lang w:val="en-GB"/>
        </w:rPr>
        <w:t>’</w:t>
      </w:r>
      <w:r w:rsidRPr="000376EF">
        <w:rPr>
          <w:lang w:val="en-GB"/>
        </w:rPr>
        <w:t>s rotating frame of reference, the first term is a range rate, or integrated Doppler shift, correction and the second term is the Sagnac correction.</w:t>
      </w:r>
    </w:p>
    <w:p w:rsidR="00315FC3" w:rsidRDefault="00936207" w:rsidP="00315FC3">
      <w:pPr>
        <w:rPr>
          <w:lang w:val="en-GB"/>
        </w:rPr>
      </w:pPr>
      <w:r w:rsidRPr="000376EF">
        <w:rPr>
          <w:lang w:val="en-GB"/>
        </w:rPr>
        <w:t xml:space="preserve">The propagation time </w:t>
      </w:r>
      <w:r w:rsidRPr="000376EF">
        <w:rPr>
          <w:szCs w:val="22"/>
          <w:lang w:val="en-GB"/>
        </w:rPr>
        <w:sym w:font="Symbol" w:char="F044"/>
      </w:r>
      <w:r w:rsidRPr="000376EF">
        <w:rPr>
          <w:i/>
          <w:lang w:val="en-GB"/>
        </w:rPr>
        <w:t>t</w:t>
      </w:r>
      <w:r w:rsidRPr="000376EF">
        <w:rPr>
          <w:lang w:val="en-GB"/>
        </w:rPr>
        <w:t xml:space="preserve"> is the time measured by a standard clock at rest at infinity. To determine the propagation time with respect to a clock on the Earth</w:t>
      </w:r>
      <w:r w:rsidR="00AD1D2C">
        <w:rPr>
          <w:rFonts w:hint="eastAsia"/>
          <w:lang w:val="en-GB"/>
        </w:rPr>
        <w:t>’</w:t>
      </w:r>
      <w:r w:rsidRPr="000376EF">
        <w:rPr>
          <w:lang w:val="en-GB"/>
        </w:rPr>
        <w:t xml:space="preserve">s surface, the effect of the geopotential must be included. Thus by the change of scale </w:t>
      </w:r>
      <w:r w:rsidRPr="000376EF">
        <w:rPr>
          <w:szCs w:val="22"/>
          <w:lang w:val="en-GB"/>
        </w:rPr>
        <w:sym w:font="Symbol" w:char="F044"/>
      </w:r>
      <w:r w:rsidRPr="000376EF">
        <w:rPr>
          <w:i/>
          <w:lang w:val="en-GB"/>
        </w:rPr>
        <w:t>t</w:t>
      </w:r>
      <w:r w:rsidRPr="000376EF">
        <w:rPr>
          <w:szCs w:val="22"/>
          <w:lang w:val="en-GB"/>
        </w:rPr>
        <w:sym w:font="Symbol" w:char="F0A2"/>
      </w:r>
      <w:r w:rsidRPr="000376EF">
        <w:rPr>
          <w:lang w:val="en-GB"/>
        </w:rPr>
        <w:t xml:space="preserve"> = (1 – </w:t>
      </w:r>
      <w:r w:rsidRPr="000376EF">
        <w:rPr>
          <w:i/>
          <w:lang w:val="en-GB"/>
        </w:rPr>
        <w:t>W</w:t>
      </w:r>
      <w:r w:rsidRPr="000376EF">
        <w:rPr>
          <w:vertAlign w:val="subscript"/>
          <w:lang w:val="en-GB"/>
        </w:rPr>
        <w:t>0</w:t>
      </w:r>
      <w:r w:rsidRPr="000376EF">
        <w:rPr>
          <w:lang w:val="en-GB"/>
        </w:rPr>
        <w:t xml:space="preserve"> / c</w:t>
      </w:r>
      <w:r w:rsidRPr="000376EF">
        <w:rPr>
          <w:vertAlign w:val="superscript"/>
          <w:lang w:val="en-GB"/>
        </w:rPr>
        <w:t>2</w:t>
      </w:r>
      <w:r w:rsidRPr="000376EF">
        <w:rPr>
          <w:lang w:val="en-GB"/>
        </w:rPr>
        <w:t xml:space="preserve">) </w:t>
      </w:r>
      <w:r w:rsidRPr="000376EF">
        <w:rPr>
          <w:szCs w:val="22"/>
          <w:lang w:val="en-GB"/>
        </w:rPr>
        <w:sym w:font="Symbol" w:char="F044"/>
      </w:r>
      <w:r w:rsidRPr="000376EF">
        <w:rPr>
          <w:i/>
          <w:lang w:val="en-GB"/>
        </w:rPr>
        <w:t>t</w:t>
      </w:r>
      <w:r w:rsidRPr="000376EF">
        <w:rPr>
          <w:vertAlign w:val="subscript"/>
          <w:lang w:val="en-GB"/>
        </w:rPr>
        <w:t> </w:t>
      </w:r>
      <w:r w:rsidRPr="000376EF">
        <w:rPr>
          <w:lang w:val="en-GB"/>
        </w:rPr>
        <w:t>, the propagation time becomes</w:t>
      </w:r>
      <w:r w:rsidR="00315FC3">
        <w:rPr>
          <w:lang w:val="en-GB"/>
        </w:rPr>
        <w:br/>
      </w:r>
      <w:r w:rsidRPr="000376EF">
        <w:rPr>
          <w:szCs w:val="22"/>
          <w:lang w:val="en-GB"/>
        </w:rPr>
        <w:sym w:font="Symbol" w:char="F044"/>
      </w:r>
      <w:r w:rsidRPr="000376EF">
        <w:rPr>
          <w:i/>
          <w:lang w:val="en-GB"/>
        </w:rPr>
        <w:t>t</w:t>
      </w:r>
      <w:r w:rsidRPr="000376EF">
        <w:rPr>
          <w:szCs w:val="22"/>
          <w:lang w:val="en-GB"/>
        </w:rPr>
        <w:sym w:font="Symbol" w:char="F0A2"/>
      </w:r>
      <w:r w:rsidRPr="000376EF">
        <w:rPr>
          <w:lang w:val="en-GB"/>
        </w:rPr>
        <w:t xml:space="preserve"> = (1 – </w:t>
      </w:r>
      <w:r w:rsidRPr="000376EF">
        <w:rPr>
          <w:i/>
          <w:lang w:val="en-GB"/>
        </w:rPr>
        <w:t>W</w:t>
      </w:r>
      <w:r w:rsidRPr="000376EF">
        <w:rPr>
          <w:vertAlign w:val="subscript"/>
          <w:lang w:val="en-GB"/>
        </w:rPr>
        <w:t>0</w:t>
      </w:r>
      <w:r w:rsidRPr="000376EF">
        <w:rPr>
          <w:lang w:val="en-GB"/>
        </w:rPr>
        <w:t xml:space="preserve"> / </w:t>
      </w:r>
      <w:r w:rsidRPr="00E75CE5">
        <w:rPr>
          <w:i/>
          <w:iCs/>
          <w:lang w:val="en-GB"/>
        </w:rPr>
        <w:t>c</w:t>
      </w:r>
      <w:r w:rsidRPr="000376EF">
        <w:rPr>
          <w:vertAlign w:val="superscript"/>
          <w:lang w:val="en-GB"/>
        </w:rPr>
        <w:t>2</w:t>
      </w:r>
      <w:r w:rsidRPr="000376EF">
        <w:rPr>
          <w:lang w:val="en-GB"/>
        </w:rPr>
        <w:t xml:space="preserve">) </w:t>
      </w:r>
      <w:r w:rsidRPr="00315FC3">
        <w:rPr>
          <w:iCs/>
          <w:szCs w:val="22"/>
          <w:lang w:val="en-GB"/>
        </w:rPr>
        <w:sym w:font="Symbol" w:char="F072"/>
      </w:r>
      <w:r w:rsidR="00B41FB8">
        <w:rPr>
          <w:lang w:val="en-GB"/>
        </w:rPr>
        <w:t xml:space="preserve"> </w:t>
      </w:r>
      <w:r w:rsidRPr="000376EF">
        <w:rPr>
          <w:lang w:val="en-GB"/>
        </w:rPr>
        <w:t>/ </w:t>
      </w:r>
      <w:r w:rsidRPr="000376EF">
        <w:rPr>
          <w:i/>
          <w:lang w:val="en-GB"/>
        </w:rPr>
        <w:t>c</w:t>
      </w:r>
      <w:r w:rsidRPr="000376EF">
        <w:rPr>
          <w:lang w:val="en-GB"/>
        </w:rPr>
        <w:t xml:space="preserve">. </w:t>
      </w:r>
    </w:p>
    <w:p w:rsidR="00936207" w:rsidRPr="000376EF" w:rsidRDefault="00936207" w:rsidP="00315FC3">
      <w:pPr>
        <w:rPr>
          <w:lang w:val="en-GB"/>
        </w:rPr>
      </w:pPr>
      <w:r w:rsidRPr="000376EF">
        <w:rPr>
          <w:lang w:val="en-GB"/>
        </w:rPr>
        <w:t>For a GPS satellite, the maximum signal propagation time is 86 ms and the correction is – 60 ps.</w:t>
      </w:r>
    </w:p>
    <w:p w:rsidR="00315FC3" w:rsidRDefault="00936207" w:rsidP="00E75CE5">
      <w:pPr>
        <w:spacing w:before="240"/>
        <w:rPr>
          <w:lang w:val="en-GB"/>
        </w:rPr>
      </w:pPr>
      <w:r w:rsidRPr="000376EF">
        <w:rPr>
          <w:lang w:val="en-GB"/>
        </w:rPr>
        <w:t xml:space="preserve">To consider the effect of the gravitational potential </w:t>
      </w:r>
      <w:r w:rsidRPr="000376EF">
        <w:rPr>
          <w:i/>
          <w:lang w:val="en-GB"/>
        </w:rPr>
        <w:t>U</w:t>
      </w:r>
      <w:r w:rsidRPr="000376EF">
        <w:rPr>
          <w:lang w:val="en-GB"/>
        </w:rPr>
        <w:t xml:space="preserve"> on the light signal, it is necessary to include the potential in both the spatial and time parts of the metric. The components of the metric tensor are</w:t>
      </w:r>
      <w:r w:rsidR="00315FC3">
        <w:rPr>
          <w:lang w:val="en-GB"/>
        </w:rPr>
        <w:t>:</w:t>
      </w:r>
    </w:p>
    <w:p w:rsidR="00315FC3" w:rsidRDefault="00315FC3" w:rsidP="001026C6">
      <w:pPr>
        <w:pStyle w:val="Equation"/>
        <w:rPr>
          <w:lang w:val="en-GB"/>
        </w:rPr>
      </w:pPr>
      <w:r>
        <w:rPr>
          <w:szCs w:val="22"/>
          <w:lang w:val="en-GB"/>
        </w:rPr>
        <w:tab/>
      </w:r>
      <w:r>
        <w:rPr>
          <w:szCs w:val="22"/>
          <w:lang w:val="en-GB"/>
        </w:rPr>
        <w:tab/>
      </w:r>
      <w:r w:rsidR="00936207" w:rsidRPr="000376EF">
        <w:rPr>
          <w:szCs w:val="22"/>
          <w:lang w:val="en-GB"/>
        </w:rPr>
        <w:sym w:font="Symbol" w:char="F02D"/>
      </w:r>
      <w:r w:rsidR="00936207" w:rsidRPr="000376EF">
        <w:rPr>
          <w:lang w:val="en-GB"/>
        </w:rPr>
        <w:t> </w:t>
      </w:r>
      <w:r w:rsidR="00936207" w:rsidRPr="000376EF">
        <w:rPr>
          <w:i/>
          <w:lang w:val="en-GB"/>
        </w:rPr>
        <w:t>g</w:t>
      </w:r>
      <w:r w:rsidR="00936207" w:rsidRPr="000376EF">
        <w:rPr>
          <w:vertAlign w:val="subscript"/>
          <w:lang w:val="en-GB"/>
        </w:rPr>
        <w:t> 00</w:t>
      </w:r>
      <w:r w:rsidR="00936207" w:rsidRPr="000376EF">
        <w:rPr>
          <w:lang w:val="en-GB"/>
        </w:rPr>
        <w:t> = 1 </w:t>
      </w:r>
      <w:r w:rsidR="00936207" w:rsidRPr="000376EF">
        <w:rPr>
          <w:szCs w:val="22"/>
          <w:lang w:val="en-GB"/>
        </w:rPr>
        <w:sym w:font="Symbol" w:char="F02D"/>
      </w:r>
      <w:r w:rsidR="00936207" w:rsidRPr="000376EF">
        <w:rPr>
          <w:lang w:val="en-GB"/>
        </w:rPr>
        <w:t xml:space="preserve"> 2 </w:t>
      </w:r>
      <w:r w:rsidR="00936207" w:rsidRPr="000376EF">
        <w:rPr>
          <w:i/>
          <w:lang w:val="en-GB"/>
        </w:rPr>
        <w:t>U</w:t>
      </w:r>
      <w:r w:rsidR="00936207" w:rsidRPr="000376EF">
        <w:rPr>
          <w:lang w:val="en-GB"/>
        </w:rPr>
        <w:t> / </w:t>
      </w:r>
      <w:r w:rsidR="00E75CE5">
        <w:rPr>
          <w:lang w:val="en-GB"/>
        </w:rPr>
        <w:t>I</w:t>
      </w:r>
      <w:r w:rsidR="00936207" w:rsidRPr="000376EF">
        <w:rPr>
          <w:vertAlign w:val="superscript"/>
          <w:lang w:val="en-GB"/>
        </w:rPr>
        <w:t>2</w:t>
      </w:r>
      <w:r w:rsidR="00936207" w:rsidRPr="000376EF">
        <w:rPr>
          <w:lang w:val="en-GB"/>
        </w:rPr>
        <w:t xml:space="preserve"> , </w:t>
      </w:r>
      <w:r w:rsidR="001026C6">
        <w:rPr>
          <w:lang w:val="en-GB"/>
        </w:rPr>
        <w:t xml:space="preserve"> </w:t>
      </w:r>
      <w:r w:rsidR="00936207" w:rsidRPr="000376EF">
        <w:rPr>
          <w:i/>
          <w:lang w:val="en-GB"/>
        </w:rPr>
        <w:t>g</w:t>
      </w:r>
      <w:r w:rsidR="00936207" w:rsidRPr="000376EF">
        <w:rPr>
          <w:vertAlign w:val="subscript"/>
          <w:lang w:val="en-GB"/>
        </w:rPr>
        <w:t> 0 </w:t>
      </w:r>
      <w:r w:rsidR="00936207" w:rsidRPr="000376EF">
        <w:rPr>
          <w:i/>
          <w:vertAlign w:val="subscript"/>
          <w:lang w:val="en-GB"/>
        </w:rPr>
        <w:t>j</w:t>
      </w:r>
      <w:r w:rsidR="00936207" w:rsidRPr="000376EF">
        <w:rPr>
          <w:lang w:val="en-GB"/>
        </w:rPr>
        <w:t xml:space="preserve"> = 0,</w:t>
      </w:r>
      <w:r w:rsidR="001026C6">
        <w:rPr>
          <w:lang w:val="en-GB"/>
        </w:rPr>
        <w:t xml:space="preserve"> </w:t>
      </w:r>
      <w:r w:rsidR="00936207" w:rsidRPr="000376EF">
        <w:rPr>
          <w:lang w:val="en-GB"/>
        </w:rPr>
        <w:t xml:space="preserve"> and </w:t>
      </w:r>
      <w:r w:rsidR="00936207" w:rsidRPr="000376EF">
        <w:rPr>
          <w:i/>
          <w:lang w:val="en-GB"/>
        </w:rPr>
        <w:t>g</w:t>
      </w:r>
      <w:r w:rsidR="00936207" w:rsidRPr="000376EF">
        <w:rPr>
          <w:i/>
          <w:vertAlign w:val="subscript"/>
          <w:lang w:val="en-GB"/>
        </w:rPr>
        <w:t> i j</w:t>
      </w:r>
      <w:r w:rsidR="00936207" w:rsidRPr="000376EF">
        <w:rPr>
          <w:lang w:val="en-GB"/>
        </w:rPr>
        <w:t xml:space="preserve"> = (1 + 2 </w:t>
      </w:r>
      <w:r w:rsidR="00936207" w:rsidRPr="000376EF">
        <w:rPr>
          <w:i/>
          <w:lang w:val="en-GB"/>
        </w:rPr>
        <w:t>U</w:t>
      </w:r>
      <w:r w:rsidR="00936207" w:rsidRPr="000376EF">
        <w:rPr>
          <w:lang w:val="en-GB"/>
        </w:rPr>
        <w:t> / </w:t>
      </w:r>
      <w:r w:rsidR="00936207" w:rsidRPr="000376EF">
        <w:rPr>
          <w:i/>
          <w:lang w:val="en-GB"/>
        </w:rPr>
        <w:t>c</w:t>
      </w:r>
      <w:r w:rsidR="00936207" w:rsidRPr="000376EF">
        <w:rPr>
          <w:vertAlign w:val="superscript"/>
          <w:lang w:val="en-GB"/>
        </w:rPr>
        <w:t>2</w:t>
      </w:r>
      <w:r w:rsidR="00936207" w:rsidRPr="000376EF">
        <w:rPr>
          <w:lang w:val="en-GB"/>
        </w:rPr>
        <w:t>) </w:t>
      </w:r>
      <w:r w:rsidR="00936207" w:rsidRPr="005C3536">
        <w:rPr>
          <w:iCs/>
          <w:szCs w:val="22"/>
          <w:lang w:val="en-GB"/>
        </w:rPr>
        <w:sym w:font="Symbol" w:char="F064"/>
      </w:r>
      <w:r w:rsidR="00936207" w:rsidRPr="005C3536">
        <w:rPr>
          <w:iCs/>
          <w:vertAlign w:val="subscript"/>
          <w:lang w:val="en-GB"/>
        </w:rPr>
        <w:t> </w:t>
      </w:r>
      <w:r w:rsidR="00936207" w:rsidRPr="000376EF">
        <w:rPr>
          <w:i/>
          <w:vertAlign w:val="subscript"/>
          <w:lang w:val="en-GB"/>
        </w:rPr>
        <w:t>i j</w:t>
      </w:r>
      <w:r w:rsidR="00936207" w:rsidRPr="000376EF">
        <w:rPr>
          <w:lang w:val="en-GB"/>
        </w:rPr>
        <w:t xml:space="preserve"> . </w:t>
      </w:r>
    </w:p>
    <w:p w:rsidR="00936207" w:rsidRPr="000376EF" w:rsidRDefault="00936207" w:rsidP="00E75CE5">
      <w:pPr>
        <w:keepNext/>
        <w:rPr>
          <w:lang w:val="en-GB"/>
        </w:rPr>
      </w:pPr>
      <w:r w:rsidRPr="000376EF">
        <w:rPr>
          <w:lang w:val="en-GB"/>
        </w:rPr>
        <w:t xml:space="preserve">Therefore, by the equation </w:t>
      </w:r>
      <w:r w:rsidRPr="00315FC3">
        <w:rPr>
          <w:iCs/>
          <w:lang w:val="en-GB"/>
        </w:rPr>
        <w:t>d</w:t>
      </w:r>
      <w:r w:rsidRPr="000376EF">
        <w:rPr>
          <w:i/>
          <w:lang w:val="en-GB"/>
        </w:rPr>
        <w:t>s</w:t>
      </w:r>
      <w:r w:rsidRPr="000376EF">
        <w:rPr>
          <w:vertAlign w:val="superscript"/>
          <w:lang w:val="en-GB"/>
        </w:rPr>
        <w:t>2</w:t>
      </w:r>
      <w:r w:rsidRPr="000376EF">
        <w:rPr>
          <w:lang w:val="en-GB"/>
        </w:rPr>
        <w:t xml:space="preserve"> = 0, the elapsed coordinate time of propagation, as measured by a clock at infinity, is</w:t>
      </w:r>
      <w:r w:rsidR="00315FC3">
        <w:rPr>
          <w:lang w:val="en-GB"/>
        </w:rPr>
        <w:t>:</w:t>
      </w:r>
    </w:p>
    <w:p w:rsidR="00936207" w:rsidRPr="000376EF" w:rsidRDefault="00C86F56" w:rsidP="00461A49">
      <w:pPr>
        <w:pStyle w:val="Equation"/>
        <w:rPr>
          <w:lang w:val="en-GB"/>
        </w:rPr>
      </w:pPr>
      <w:r>
        <w:rPr>
          <w:noProof/>
          <w:lang w:val="en-US" w:eastAsia="zh-CN"/>
        </w:rPr>
        <w:pict>
          <v:shape id="_x0000_s1506" type="#_x0000_t202" style="position:absolute;margin-left:269.55pt;margin-top:18.75pt;width:7.5pt;height:12pt;z-index:251665408" strokecolor="white [3212]">
            <v:textbox>
              <w:txbxContent>
                <w:p w:rsidR="00461A49" w:rsidRDefault="00461A49" w:rsidP="00461A49"/>
              </w:txbxContent>
            </v:textbox>
          </v:shape>
        </w:pict>
      </w:r>
      <w:r>
        <w:rPr>
          <w:noProof/>
          <w:lang w:val="en-US" w:eastAsia="zh-CN"/>
        </w:rPr>
        <w:pict>
          <v:shape id="_x0000_s1505" type="#_x0000_t202" style="position:absolute;margin-left:416.55pt;margin-top:18.75pt;width:7.5pt;height:12pt;z-index:251664384" strokecolor="white [3212]">
            <v:textbox>
              <w:txbxContent>
                <w:p w:rsidR="00461A49" w:rsidRDefault="00461A49"/>
              </w:txbxContent>
            </v:textbox>
          </v:shape>
        </w:pict>
      </w:r>
      <w:r w:rsidR="00315FC3">
        <w:rPr>
          <w:lang w:val="en-GB"/>
        </w:rPr>
        <w:tab/>
      </w:r>
      <w:r w:rsidR="00936207">
        <w:rPr>
          <w:lang w:val="en-GB"/>
        </w:rPr>
        <w:tab/>
      </w:r>
      <w:r w:rsidR="00461A49" w:rsidRPr="00461A49">
        <w:rPr>
          <w:position w:val="-54"/>
          <w:lang w:val="en-GB"/>
        </w:rPr>
        <w:object w:dxaOrig="7420" w:dyaOrig="980">
          <v:shape id="_x0000_i1183" type="#_x0000_t75" style="width:367.5pt;height:48.75pt" o:ole="">
            <v:imagedata r:id="rId414" o:title=""/>
          </v:shape>
          <o:OLEObject Type="Embed" ProgID="Equation.DSMT4" ShapeID="_x0000_i1183" DrawAspect="Content" ObjectID="_1348058297" r:id="rId415"/>
        </w:object>
      </w:r>
      <w:r w:rsidR="00936207">
        <w:rPr>
          <w:lang w:val="en-GB"/>
        </w:rPr>
        <w:tab/>
        <w:t>(9-8</w:t>
      </w:r>
      <w:r w:rsidR="00315FC3">
        <w:rPr>
          <w:lang w:val="en-GB"/>
        </w:rPr>
        <w:t>4</w:t>
      </w:r>
      <w:r w:rsidR="00936207">
        <w:rPr>
          <w:lang w:val="en-GB"/>
        </w:rPr>
        <w:t>)</w:t>
      </w:r>
    </w:p>
    <w:p w:rsidR="00315FC3" w:rsidRDefault="00315FC3" w:rsidP="00315FC3">
      <w:pPr>
        <w:pStyle w:val="Equationlegend"/>
        <w:rPr>
          <w:lang w:val="en-GB"/>
        </w:rPr>
      </w:pPr>
      <w:r>
        <w:rPr>
          <w:lang w:val="en-GB"/>
        </w:rPr>
        <w:t>w</w:t>
      </w:r>
      <w:r w:rsidR="00936207" w:rsidRPr="00CA1A86">
        <w:rPr>
          <w:lang w:val="en-GB"/>
        </w:rPr>
        <w:t>here</w:t>
      </w:r>
      <w:r>
        <w:rPr>
          <w:lang w:val="en-GB"/>
        </w:rPr>
        <w:t>:</w:t>
      </w:r>
      <w:r w:rsidR="00936207" w:rsidRPr="00CA1A86">
        <w:rPr>
          <w:lang w:val="en-GB"/>
        </w:rPr>
        <w:t xml:space="preserve"> </w:t>
      </w:r>
    </w:p>
    <w:p w:rsidR="00936207" w:rsidRDefault="00315FC3" w:rsidP="001026C6">
      <w:pPr>
        <w:pStyle w:val="Equationlegend"/>
        <w:spacing w:before="240"/>
        <w:rPr>
          <w:lang w:val="en-GB"/>
        </w:rPr>
      </w:pPr>
      <w:r>
        <w:rPr>
          <w:lang w:val="en-GB"/>
        </w:rPr>
        <w:tab/>
      </w:r>
      <w:r w:rsidR="00936207" w:rsidRPr="00CA1A86">
        <w:rPr>
          <w:lang w:val="en-GB"/>
        </w:rPr>
        <w:t>the gravitational potential</w:t>
      </w:r>
      <w:r>
        <w:rPr>
          <w:lang w:val="en-GB"/>
        </w:rPr>
        <w:t>:</w:t>
      </w:r>
      <w:r>
        <w:rPr>
          <w:lang w:val="en-GB"/>
        </w:rPr>
        <w:tab/>
      </w:r>
      <w:r w:rsidR="00936207" w:rsidRPr="00CA1A86">
        <w:rPr>
          <w:i/>
          <w:lang w:val="en-GB"/>
        </w:rPr>
        <w:t>U</w:t>
      </w:r>
      <w:r w:rsidR="00936207" w:rsidRPr="00CA1A86">
        <w:rPr>
          <w:lang w:val="en-GB"/>
        </w:rPr>
        <w:t xml:space="preserve"> = </w:t>
      </w:r>
      <w:r w:rsidR="00936207" w:rsidRPr="00CA1A86">
        <w:rPr>
          <w:i/>
          <w:lang w:val="en-GB"/>
        </w:rPr>
        <w:t>GM</w:t>
      </w:r>
      <w:r w:rsidR="00936207" w:rsidRPr="00CA1A86">
        <w:rPr>
          <w:lang w:val="en-GB"/>
        </w:rPr>
        <w:t> / </w:t>
      </w:r>
      <w:r w:rsidR="00936207" w:rsidRPr="00CA1A86">
        <w:rPr>
          <w:i/>
          <w:lang w:val="en-GB"/>
        </w:rPr>
        <w:t>r</w:t>
      </w:r>
      <w:r w:rsidR="00936207" w:rsidRPr="00CA1A86">
        <w:rPr>
          <w:lang w:val="en-GB"/>
        </w:rPr>
        <w:t>.</w:t>
      </w:r>
    </w:p>
    <w:p w:rsidR="00936207" w:rsidRPr="000376EF" w:rsidRDefault="00936207" w:rsidP="00E75CE5">
      <w:pPr>
        <w:spacing w:before="240"/>
        <w:rPr>
          <w:lang w:val="en-GB"/>
        </w:rPr>
      </w:pPr>
      <w:r w:rsidRPr="000376EF">
        <w:rPr>
          <w:lang w:val="en-GB"/>
        </w:rPr>
        <w:t>The first term is the Euclidean propagation time and the second term is the gravitational time delay </w:t>
      </w:r>
      <w:r w:rsidRPr="000376EF">
        <w:rPr>
          <w:szCs w:val="22"/>
          <w:lang w:val="en-GB"/>
        </w:rPr>
        <w:sym w:font="Symbol" w:char="F044"/>
      </w:r>
      <w:r w:rsidRPr="000376EF">
        <w:rPr>
          <w:i/>
          <w:lang w:val="en-GB"/>
        </w:rPr>
        <w:t>t</w:t>
      </w:r>
      <w:r w:rsidRPr="00315FC3">
        <w:rPr>
          <w:i/>
          <w:iCs/>
          <w:vertAlign w:val="subscript"/>
          <w:lang w:val="en-GB"/>
        </w:rPr>
        <w:t>delay</w:t>
      </w:r>
      <w:r w:rsidRPr="000376EF">
        <w:rPr>
          <w:lang w:val="en-GB"/>
        </w:rPr>
        <w:t>. For a straight line path in the radial direction, one obtains</w:t>
      </w:r>
      <w:r w:rsidR="00315FC3">
        <w:rPr>
          <w:lang w:val="en-GB"/>
        </w:rPr>
        <w:t>:</w:t>
      </w:r>
    </w:p>
    <w:p w:rsidR="00936207" w:rsidRPr="000376EF" w:rsidRDefault="00936207" w:rsidP="00315FC3">
      <w:pPr>
        <w:pStyle w:val="Equation"/>
        <w:rPr>
          <w:lang w:val="en-GB"/>
        </w:rPr>
      </w:pPr>
      <w:r>
        <w:rPr>
          <w:lang w:val="en-GB"/>
        </w:rPr>
        <w:tab/>
      </w:r>
      <w:r>
        <w:rPr>
          <w:lang w:val="en-GB"/>
        </w:rPr>
        <w:tab/>
      </w:r>
      <w:r w:rsidR="00E75CE5" w:rsidRPr="00E75CE5">
        <w:rPr>
          <w:position w:val="-26"/>
          <w:lang w:val="en-GB"/>
        </w:rPr>
        <w:object w:dxaOrig="3440" w:dyaOrig="680">
          <v:shape id="_x0000_i1184" type="#_x0000_t75" style="width:171pt;height:33.75pt" o:ole="">
            <v:imagedata r:id="rId416" o:title=""/>
          </v:shape>
          <o:OLEObject Type="Embed" ProgID="Equation.DSMT4" ShapeID="_x0000_i1184" DrawAspect="Content" ObjectID="_1348058298" r:id="rId417"/>
        </w:object>
      </w:r>
      <w:r>
        <w:rPr>
          <w:lang w:val="en-GB"/>
        </w:rPr>
        <w:tab/>
        <w:t>(9-8</w:t>
      </w:r>
      <w:r w:rsidR="00315FC3">
        <w:rPr>
          <w:lang w:val="en-GB"/>
        </w:rPr>
        <w:t>5</w:t>
      </w:r>
      <w:r>
        <w:rPr>
          <w:lang w:val="en-GB"/>
        </w:rPr>
        <w:t>)</w:t>
      </w:r>
    </w:p>
    <w:p w:rsidR="00315FC3" w:rsidRDefault="00936207" w:rsidP="00315FC3">
      <w:pPr>
        <w:rPr>
          <w:lang w:val="en-GB"/>
        </w:rPr>
      </w:pPr>
      <w:r w:rsidRPr="000376EF">
        <w:rPr>
          <w:lang w:val="en-GB"/>
        </w:rPr>
        <w:t xml:space="preserve">In general, however, the range </w:t>
      </w:r>
      <w:r w:rsidRPr="00315FC3">
        <w:rPr>
          <w:iCs/>
          <w:szCs w:val="22"/>
          <w:lang w:val="en-GB"/>
        </w:rPr>
        <w:sym w:font="Symbol" w:char="F072"/>
      </w:r>
      <w:r w:rsidRPr="000376EF">
        <w:rPr>
          <w:lang w:val="en-GB"/>
        </w:rPr>
        <w:t xml:space="preserve">, elevation angle </w:t>
      </w:r>
      <w:r w:rsidRPr="00315FC3">
        <w:rPr>
          <w:iCs/>
          <w:szCs w:val="22"/>
          <w:lang w:val="en-GB"/>
        </w:rPr>
        <w:sym w:font="Symbol" w:char="F071"/>
      </w:r>
      <w:r w:rsidRPr="000376EF">
        <w:rPr>
          <w:lang w:val="en-GB"/>
        </w:rPr>
        <w:t xml:space="preserve">, and radial distance </w:t>
      </w:r>
      <w:r w:rsidRPr="000376EF">
        <w:rPr>
          <w:i/>
          <w:lang w:val="en-GB"/>
        </w:rPr>
        <w:t>r</w:t>
      </w:r>
      <w:r w:rsidRPr="000376EF">
        <w:rPr>
          <w:lang w:val="en-GB"/>
        </w:rPr>
        <w:t xml:space="preserve"> are related by the law of </w:t>
      </w:r>
      <w:r w:rsidR="00315FC3">
        <w:rPr>
          <w:lang w:val="en-GB"/>
        </w:rPr>
        <w:br/>
      </w:r>
      <w:r w:rsidRPr="000376EF">
        <w:rPr>
          <w:lang w:val="en-GB"/>
        </w:rPr>
        <w:t xml:space="preserve">cosines </w:t>
      </w:r>
      <w:r w:rsidRPr="000376EF">
        <w:rPr>
          <w:i/>
          <w:lang w:val="en-GB"/>
        </w:rPr>
        <w:t>r</w:t>
      </w:r>
      <w:r w:rsidRPr="000376EF">
        <w:rPr>
          <w:i/>
          <w:vertAlign w:val="superscript"/>
          <w:lang w:val="en-GB"/>
        </w:rPr>
        <w:t> </w:t>
      </w:r>
      <w:r w:rsidRPr="000376EF">
        <w:rPr>
          <w:vertAlign w:val="superscript"/>
          <w:lang w:val="en-GB"/>
        </w:rPr>
        <w:t>2</w:t>
      </w:r>
      <w:r w:rsidRPr="000376EF">
        <w:rPr>
          <w:lang w:val="en-GB"/>
        </w:rPr>
        <w:t xml:space="preserve"> = </w:t>
      </w:r>
      <w:r w:rsidRPr="000376EF">
        <w:rPr>
          <w:i/>
          <w:lang w:val="en-GB"/>
        </w:rPr>
        <w:t>R</w:t>
      </w:r>
      <w:r w:rsidRPr="000376EF">
        <w:rPr>
          <w:i/>
          <w:vertAlign w:val="superscript"/>
          <w:lang w:val="en-GB"/>
        </w:rPr>
        <w:t> </w:t>
      </w:r>
      <w:r w:rsidRPr="000376EF">
        <w:rPr>
          <w:vertAlign w:val="superscript"/>
          <w:lang w:val="en-GB"/>
        </w:rPr>
        <w:t>2</w:t>
      </w:r>
      <w:r w:rsidRPr="000376EF">
        <w:rPr>
          <w:lang w:val="en-GB"/>
        </w:rPr>
        <w:t xml:space="preserve"> + </w:t>
      </w:r>
      <w:r w:rsidRPr="00315FC3">
        <w:rPr>
          <w:iCs/>
          <w:szCs w:val="22"/>
          <w:lang w:val="en-GB"/>
        </w:rPr>
        <w:sym w:font="Symbol" w:char="F072"/>
      </w:r>
      <w:r w:rsidRPr="000376EF">
        <w:rPr>
          <w:i/>
          <w:vertAlign w:val="superscript"/>
          <w:lang w:val="en-GB"/>
        </w:rPr>
        <w:t> </w:t>
      </w:r>
      <w:r w:rsidRPr="000376EF">
        <w:rPr>
          <w:vertAlign w:val="superscript"/>
          <w:lang w:val="en-GB"/>
        </w:rPr>
        <w:t>2</w:t>
      </w:r>
      <w:r w:rsidRPr="000376EF">
        <w:rPr>
          <w:lang w:val="en-GB"/>
        </w:rPr>
        <w:t xml:space="preserve"> + 2 </w:t>
      </w:r>
      <w:r w:rsidRPr="000376EF">
        <w:rPr>
          <w:i/>
          <w:lang w:val="en-GB"/>
        </w:rPr>
        <w:t>R</w:t>
      </w:r>
      <w:r w:rsidRPr="000376EF">
        <w:rPr>
          <w:lang w:val="en-GB"/>
        </w:rPr>
        <w:t> </w:t>
      </w:r>
      <w:r w:rsidRPr="00E75CE5">
        <w:rPr>
          <w:iCs/>
          <w:szCs w:val="22"/>
          <w:lang w:val="en-GB"/>
        </w:rPr>
        <w:sym w:font="Symbol" w:char="F072"/>
      </w:r>
      <w:r w:rsidRPr="000376EF">
        <w:rPr>
          <w:lang w:val="en-GB"/>
        </w:rPr>
        <w:t> sin </w:t>
      </w:r>
      <w:r w:rsidRPr="00315FC3">
        <w:rPr>
          <w:iCs/>
          <w:szCs w:val="22"/>
          <w:lang w:val="en-GB"/>
        </w:rPr>
        <w:sym w:font="Symbol" w:char="F071"/>
      </w:r>
      <w:r w:rsidRPr="000376EF">
        <w:rPr>
          <w:lang w:val="en-GB"/>
        </w:rPr>
        <w:t xml:space="preserve">. </w:t>
      </w:r>
    </w:p>
    <w:p w:rsidR="00315FC3" w:rsidRDefault="00936207" w:rsidP="00E75CE5">
      <w:pPr>
        <w:spacing w:before="240"/>
        <w:rPr>
          <w:lang w:val="en-GB"/>
        </w:rPr>
      </w:pPr>
      <w:r w:rsidRPr="000376EF">
        <w:rPr>
          <w:lang w:val="en-GB"/>
        </w:rPr>
        <w:t>The range may be expressed in terms of the elevation angle as</w:t>
      </w:r>
      <w:r w:rsidR="00315FC3">
        <w:rPr>
          <w:lang w:val="en-GB"/>
        </w:rPr>
        <w:t>:</w:t>
      </w:r>
      <w:r w:rsidRPr="000376EF">
        <w:rPr>
          <w:lang w:val="en-GB"/>
        </w:rPr>
        <w:t xml:space="preserve"> </w:t>
      </w:r>
    </w:p>
    <w:p w:rsidR="00315FC3" w:rsidRDefault="00315FC3" w:rsidP="00315FC3">
      <w:pPr>
        <w:pStyle w:val="Equation"/>
        <w:rPr>
          <w:lang w:val="en-GB"/>
        </w:rPr>
      </w:pPr>
      <w:r>
        <w:rPr>
          <w:lang w:val="en-GB"/>
        </w:rPr>
        <w:tab/>
      </w:r>
      <w:r>
        <w:rPr>
          <w:lang w:val="en-GB"/>
        </w:rPr>
        <w:tab/>
      </w:r>
      <w:r w:rsidR="00E75CE5" w:rsidRPr="00E7730F">
        <w:rPr>
          <w:position w:val="-14"/>
          <w:lang w:val="en-GB"/>
        </w:rPr>
        <w:object w:dxaOrig="2640" w:dyaOrig="499">
          <v:shape id="_x0000_i1185" type="#_x0000_t75" style="width:114pt;height:22.5pt" o:ole="">
            <v:imagedata r:id="rId418" o:title=""/>
          </v:shape>
          <o:OLEObject Type="Embed" ProgID="Equation.DSMT4" ShapeID="_x0000_i1185" DrawAspect="Content" ObjectID="_1348058299" r:id="rId419"/>
        </w:object>
      </w:r>
      <w:r w:rsidR="00B41FB8">
        <w:rPr>
          <w:lang w:val="en-GB"/>
        </w:rPr>
        <w:t xml:space="preserve"> </w:t>
      </w:r>
    </w:p>
    <w:p w:rsidR="00936207" w:rsidRPr="000376EF" w:rsidRDefault="00936207" w:rsidP="001026C6">
      <w:pPr>
        <w:pStyle w:val="Normalaftertitle"/>
        <w:rPr>
          <w:lang w:val="en-GB"/>
        </w:rPr>
      </w:pPr>
      <w:r w:rsidRPr="000376EF">
        <w:rPr>
          <w:lang w:val="en-GB"/>
        </w:rPr>
        <w:t>Therefore, the gravitational time delay is</w:t>
      </w:r>
      <w:r w:rsidR="00315FC3">
        <w:rPr>
          <w:lang w:val="en-GB"/>
        </w:rPr>
        <w:t>:</w:t>
      </w:r>
    </w:p>
    <w:p w:rsidR="00936207" w:rsidRPr="000376EF" w:rsidRDefault="00315FC3" w:rsidP="00315FC3">
      <w:pPr>
        <w:pStyle w:val="Equation"/>
        <w:rPr>
          <w:lang w:val="en-GB"/>
        </w:rPr>
      </w:pPr>
      <w:r>
        <w:rPr>
          <w:lang w:val="en-GB"/>
        </w:rPr>
        <w:tab/>
      </w:r>
      <w:r w:rsidR="00936207">
        <w:rPr>
          <w:lang w:val="en-GB"/>
        </w:rPr>
        <w:tab/>
      </w:r>
      <w:r w:rsidR="00E75CE5" w:rsidRPr="00E75CE5">
        <w:rPr>
          <w:position w:val="-48"/>
          <w:lang w:val="en-GB"/>
        </w:rPr>
        <w:object w:dxaOrig="6860" w:dyaOrig="1100">
          <v:shape id="_x0000_i1186" type="#_x0000_t75" style="width:337.5pt;height:55.5pt" o:ole="">
            <v:imagedata r:id="rId420" o:title=""/>
          </v:shape>
          <o:OLEObject Type="Embed" ProgID="Equation.DSMT4" ShapeID="_x0000_i1186" DrawAspect="Content" ObjectID="_1348058300" r:id="rId421"/>
        </w:object>
      </w:r>
      <w:r w:rsidR="00936207">
        <w:rPr>
          <w:lang w:val="en-GB"/>
        </w:rPr>
        <w:tab/>
        <w:t>(9-8</w:t>
      </w:r>
      <w:r>
        <w:rPr>
          <w:lang w:val="en-GB"/>
        </w:rPr>
        <w:t>6</w:t>
      </w:r>
      <w:r w:rsidR="00936207">
        <w:rPr>
          <w:lang w:val="en-GB"/>
        </w:rPr>
        <w:t>)</w:t>
      </w:r>
    </w:p>
    <w:p w:rsidR="00936207" w:rsidRPr="000376EF" w:rsidRDefault="00936207" w:rsidP="00E75CE5">
      <w:pPr>
        <w:spacing w:before="240"/>
        <w:rPr>
          <w:lang w:val="en-GB"/>
        </w:rPr>
      </w:pPr>
      <w:r w:rsidRPr="000376EF">
        <w:rPr>
          <w:lang w:val="en-GB"/>
        </w:rPr>
        <w:t xml:space="preserve">An alternative formula may be derived that involves the distances </w:t>
      </w:r>
      <w:r w:rsidRPr="000376EF">
        <w:rPr>
          <w:i/>
          <w:lang w:val="en-GB"/>
        </w:rPr>
        <w:t>r</w:t>
      </w:r>
      <w:r w:rsidRPr="000376EF">
        <w:rPr>
          <w:lang w:val="en-GB"/>
        </w:rPr>
        <w:t xml:space="preserve">, </w:t>
      </w:r>
      <w:r w:rsidRPr="000376EF">
        <w:rPr>
          <w:i/>
          <w:lang w:val="en-GB"/>
        </w:rPr>
        <w:t>R</w:t>
      </w:r>
      <w:r w:rsidRPr="000376EF">
        <w:rPr>
          <w:lang w:val="en-GB"/>
        </w:rPr>
        <w:t xml:space="preserve">, and </w:t>
      </w:r>
      <w:r w:rsidRPr="00315FC3">
        <w:rPr>
          <w:iCs/>
          <w:szCs w:val="22"/>
          <w:lang w:val="en-GB"/>
        </w:rPr>
        <w:sym w:font="Symbol" w:char="F072"/>
      </w:r>
      <w:r w:rsidRPr="000376EF">
        <w:rPr>
          <w:lang w:val="en-GB"/>
        </w:rPr>
        <w:t xml:space="preserve"> in a symmetric manner. Since</w:t>
      </w:r>
      <w:r w:rsidR="00E75CE5" w:rsidRPr="000376EF">
        <w:rPr>
          <w:position w:val="-12"/>
          <w:lang w:val="en-GB"/>
        </w:rPr>
        <w:object w:dxaOrig="2640" w:dyaOrig="460">
          <v:shape id="_x0000_i1187" type="#_x0000_t75" style="width:111.75pt;height:19.5pt" o:ole="">
            <v:imagedata r:id="rId422" o:title=""/>
          </v:shape>
          <o:OLEObject Type="Embed" ProgID="Equation.DSMT4" ShapeID="_x0000_i1187" DrawAspect="Content" ObjectID="_1348058301" r:id="rId423"/>
        </w:object>
      </w:r>
      <w:r w:rsidRPr="000376EF">
        <w:rPr>
          <w:lang w:val="en-GB"/>
        </w:rPr>
        <w:t xml:space="preserve"> and </w:t>
      </w:r>
      <w:r w:rsidRPr="000376EF">
        <w:rPr>
          <w:i/>
          <w:lang w:val="en-GB"/>
        </w:rPr>
        <w:t>R</w:t>
      </w:r>
      <w:r w:rsidRPr="000376EF">
        <w:rPr>
          <w:lang w:val="en-GB"/>
        </w:rPr>
        <w:t> sin </w:t>
      </w:r>
      <w:r w:rsidRPr="000376EF">
        <w:rPr>
          <w:szCs w:val="22"/>
          <w:lang w:val="en-GB"/>
        </w:rPr>
        <w:sym w:font="Symbol" w:char="F071"/>
      </w:r>
      <w:r w:rsidRPr="000376EF">
        <w:rPr>
          <w:lang w:val="en-GB"/>
        </w:rPr>
        <w:t> = (</w:t>
      </w:r>
      <w:r w:rsidRPr="000376EF">
        <w:rPr>
          <w:i/>
          <w:lang w:val="en-GB"/>
        </w:rPr>
        <w:t>r</w:t>
      </w:r>
      <w:r w:rsidRPr="000376EF">
        <w:rPr>
          <w:vertAlign w:val="superscript"/>
          <w:lang w:val="en-GB"/>
        </w:rPr>
        <w:t> 2</w:t>
      </w:r>
      <w:r w:rsidRPr="000376EF">
        <w:rPr>
          <w:lang w:val="en-GB"/>
        </w:rPr>
        <w:t xml:space="preserve"> – </w:t>
      </w:r>
      <w:r w:rsidRPr="000376EF">
        <w:rPr>
          <w:i/>
          <w:lang w:val="en-GB"/>
        </w:rPr>
        <w:t>R</w:t>
      </w:r>
      <w:r w:rsidRPr="000376EF">
        <w:rPr>
          <w:vertAlign w:val="superscript"/>
          <w:lang w:val="en-GB"/>
        </w:rPr>
        <w:t> 2</w:t>
      </w:r>
      <w:r w:rsidRPr="000376EF">
        <w:rPr>
          <w:lang w:val="en-GB"/>
        </w:rPr>
        <w:t xml:space="preserve"> – </w:t>
      </w:r>
      <w:r w:rsidRPr="00E75CE5">
        <w:rPr>
          <w:iCs/>
          <w:szCs w:val="22"/>
          <w:lang w:val="en-GB"/>
        </w:rPr>
        <w:sym w:font="Symbol" w:char="F072"/>
      </w:r>
      <w:r w:rsidRPr="00E75CE5">
        <w:rPr>
          <w:iCs/>
          <w:vertAlign w:val="superscript"/>
          <w:lang w:val="en-GB"/>
        </w:rPr>
        <w:t> </w:t>
      </w:r>
      <w:r w:rsidRPr="000376EF">
        <w:rPr>
          <w:vertAlign w:val="superscript"/>
          <w:lang w:val="en-GB"/>
        </w:rPr>
        <w:t>2 </w:t>
      </w:r>
      <w:r w:rsidRPr="000376EF">
        <w:rPr>
          <w:lang w:val="en-GB"/>
        </w:rPr>
        <w:t>) / 2 </w:t>
      </w:r>
      <w:r w:rsidRPr="00315FC3">
        <w:rPr>
          <w:iCs/>
          <w:szCs w:val="22"/>
          <w:lang w:val="en-GB"/>
        </w:rPr>
        <w:sym w:font="Symbol" w:char="F072"/>
      </w:r>
      <w:r w:rsidRPr="000376EF">
        <w:rPr>
          <w:lang w:val="en-GB"/>
        </w:rPr>
        <w:t>, the argument of the logarithm is</w:t>
      </w:r>
      <w:r w:rsidR="00315FC3">
        <w:rPr>
          <w:lang w:val="en-GB"/>
        </w:rPr>
        <w:t>:</w:t>
      </w:r>
    </w:p>
    <w:p w:rsidR="00936207" w:rsidRPr="000376EF" w:rsidRDefault="00315FC3" w:rsidP="00315FC3">
      <w:pPr>
        <w:pStyle w:val="Equation"/>
        <w:rPr>
          <w:lang w:val="en-GB"/>
        </w:rPr>
      </w:pPr>
      <w:r>
        <w:rPr>
          <w:lang w:val="en-GB"/>
        </w:rPr>
        <w:tab/>
      </w:r>
      <w:r w:rsidR="00936207">
        <w:rPr>
          <w:lang w:val="en-GB"/>
        </w:rPr>
        <w:tab/>
      </w:r>
      <w:r w:rsidR="00E75CE5" w:rsidRPr="00E75CE5">
        <w:rPr>
          <w:position w:val="-36"/>
          <w:lang w:val="en-GB"/>
        </w:rPr>
        <w:object w:dxaOrig="6399" w:dyaOrig="840">
          <v:shape id="_x0000_i1188" type="#_x0000_t75" style="width:320.25pt;height:41.25pt" o:ole="">
            <v:imagedata r:id="rId424" o:title=""/>
          </v:shape>
          <o:OLEObject Type="Embed" ProgID="Equation.DSMT4" ShapeID="_x0000_i1188" DrawAspect="Content" ObjectID="_1348058302" r:id="rId425"/>
        </w:object>
      </w:r>
      <w:r w:rsidR="00936207">
        <w:rPr>
          <w:lang w:val="en-GB"/>
        </w:rPr>
        <w:tab/>
        <w:t>(9-8</w:t>
      </w:r>
      <w:r>
        <w:rPr>
          <w:lang w:val="en-GB"/>
        </w:rPr>
        <w:t>7</w:t>
      </w:r>
      <w:r w:rsidR="00936207">
        <w:rPr>
          <w:lang w:val="en-GB"/>
        </w:rPr>
        <w:t>)</w:t>
      </w:r>
    </w:p>
    <w:p w:rsidR="00936207" w:rsidRPr="000376EF" w:rsidRDefault="00936207" w:rsidP="00E75CE5">
      <w:pPr>
        <w:spacing w:before="240"/>
        <w:rPr>
          <w:lang w:val="en-GB"/>
        </w:rPr>
      </w:pPr>
      <w:r w:rsidRPr="000376EF">
        <w:rPr>
          <w:lang w:val="en-GB"/>
        </w:rPr>
        <w:t>Thus the gravitational time delay with respect to a clock at infinity may be expressed</w:t>
      </w:r>
      <w:r w:rsidR="00315FC3">
        <w:rPr>
          <w:lang w:val="en-GB"/>
        </w:rPr>
        <w:t>:</w:t>
      </w:r>
    </w:p>
    <w:p w:rsidR="00936207" w:rsidRPr="000376EF" w:rsidRDefault="00315FC3" w:rsidP="00315FC3">
      <w:pPr>
        <w:pStyle w:val="Equation"/>
        <w:rPr>
          <w:lang w:val="en-GB"/>
        </w:rPr>
      </w:pPr>
      <w:r>
        <w:rPr>
          <w:lang w:val="en-GB"/>
        </w:rPr>
        <w:tab/>
      </w:r>
      <w:r w:rsidR="00936207">
        <w:rPr>
          <w:lang w:val="en-GB"/>
        </w:rPr>
        <w:tab/>
      </w:r>
      <w:r w:rsidR="00E75CE5" w:rsidRPr="00E75CE5">
        <w:rPr>
          <w:position w:val="-30"/>
          <w:lang w:val="en-GB"/>
        </w:rPr>
        <w:object w:dxaOrig="2820" w:dyaOrig="700">
          <v:shape id="_x0000_i1189" type="#_x0000_t75" style="width:141.75pt;height:34.5pt" o:ole="">
            <v:imagedata r:id="rId426" o:title=""/>
          </v:shape>
          <o:OLEObject Type="Embed" ProgID="Equation.DSMT4" ShapeID="_x0000_i1189" DrawAspect="Content" ObjectID="_1348058303" r:id="rId427"/>
        </w:object>
      </w:r>
      <w:r w:rsidR="00936207">
        <w:rPr>
          <w:lang w:val="en-GB"/>
        </w:rPr>
        <w:tab/>
        <w:t>(9-8</w:t>
      </w:r>
      <w:r>
        <w:rPr>
          <w:lang w:val="en-GB"/>
        </w:rPr>
        <w:t>8</w:t>
      </w:r>
      <w:r w:rsidR="00936207">
        <w:rPr>
          <w:lang w:val="en-GB"/>
        </w:rPr>
        <w:t>)</w:t>
      </w:r>
    </w:p>
    <w:p w:rsidR="00315FC3" w:rsidRDefault="00936207" w:rsidP="00315FC3">
      <w:pPr>
        <w:rPr>
          <w:lang w:val="en-GB"/>
        </w:rPr>
      </w:pPr>
      <w:r w:rsidRPr="000376EF">
        <w:rPr>
          <w:lang w:val="en-GB"/>
        </w:rPr>
        <w:t xml:space="preserve">When </w:t>
      </w:r>
      <w:r w:rsidRPr="00315FC3">
        <w:rPr>
          <w:iCs/>
          <w:szCs w:val="22"/>
          <w:lang w:val="en-GB"/>
        </w:rPr>
        <w:sym w:font="Symbol" w:char="F072"/>
      </w:r>
      <w:r w:rsidRPr="000376EF">
        <w:rPr>
          <w:lang w:val="en-GB"/>
        </w:rPr>
        <w:t xml:space="preserve"> = </w:t>
      </w:r>
      <w:r w:rsidRPr="000376EF">
        <w:rPr>
          <w:i/>
          <w:lang w:val="en-GB"/>
        </w:rPr>
        <w:t>r</w:t>
      </w:r>
      <w:r w:rsidRPr="000376EF">
        <w:rPr>
          <w:lang w:val="en-GB"/>
        </w:rPr>
        <w:t xml:space="preserve"> – </w:t>
      </w:r>
      <w:r w:rsidRPr="000376EF">
        <w:rPr>
          <w:i/>
          <w:lang w:val="en-GB"/>
        </w:rPr>
        <w:t>R</w:t>
      </w:r>
      <w:r w:rsidRPr="000376EF">
        <w:rPr>
          <w:vertAlign w:val="subscript"/>
          <w:lang w:val="en-GB"/>
        </w:rPr>
        <w:t> </w:t>
      </w:r>
      <w:r w:rsidRPr="000376EF">
        <w:rPr>
          <w:lang w:val="en-GB"/>
        </w:rPr>
        <w:t xml:space="preserve">, this equation reduces to the time delay for a straight line path. </w:t>
      </w:r>
    </w:p>
    <w:p w:rsidR="00936207" w:rsidRPr="000376EF" w:rsidRDefault="00936207" w:rsidP="00E75CE5">
      <w:pPr>
        <w:spacing w:before="240"/>
        <w:rPr>
          <w:lang w:val="en-GB"/>
        </w:rPr>
      </w:pPr>
      <w:r w:rsidRPr="000376EF">
        <w:rPr>
          <w:lang w:val="en-GB"/>
        </w:rPr>
        <w:t>The total relativistic correction with respect to a clock on the geoid is thus</w:t>
      </w:r>
      <w:r w:rsidR="00315FC3">
        <w:rPr>
          <w:lang w:val="en-GB"/>
        </w:rPr>
        <w:t>:</w:t>
      </w:r>
    </w:p>
    <w:p w:rsidR="00936207" w:rsidRPr="000376EF" w:rsidRDefault="00936207" w:rsidP="00315FC3">
      <w:pPr>
        <w:pStyle w:val="Equation"/>
        <w:rPr>
          <w:lang w:val="en-GB"/>
        </w:rPr>
      </w:pPr>
      <w:r>
        <w:rPr>
          <w:lang w:val="en-GB"/>
        </w:rPr>
        <w:tab/>
      </w:r>
      <w:r>
        <w:rPr>
          <w:lang w:val="en-GB"/>
        </w:rPr>
        <w:tab/>
      </w:r>
      <w:r w:rsidR="00E75CE5" w:rsidRPr="00E7730F">
        <w:rPr>
          <w:position w:val="-28"/>
          <w:lang w:val="en-GB"/>
        </w:rPr>
        <w:object w:dxaOrig="3660" w:dyaOrig="680">
          <v:shape id="_x0000_i1190" type="#_x0000_t75" style="width:182.25pt;height:33.75pt" o:ole="">
            <v:imagedata r:id="rId428" o:title=""/>
          </v:shape>
          <o:OLEObject Type="Embed" ProgID="Equation.DSMT4" ShapeID="_x0000_i1190" DrawAspect="Content" ObjectID="_1348058304" r:id="rId429"/>
        </w:object>
      </w:r>
      <w:r>
        <w:rPr>
          <w:lang w:val="en-GB"/>
        </w:rPr>
        <w:tab/>
        <w:t>(9-</w:t>
      </w:r>
      <w:r w:rsidR="00315FC3">
        <w:rPr>
          <w:lang w:val="en-GB"/>
        </w:rPr>
        <w:t>8</w:t>
      </w:r>
      <w:r>
        <w:rPr>
          <w:lang w:val="en-GB"/>
        </w:rPr>
        <w:t>9)</w:t>
      </w:r>
    </w:p>
    <w:p w:rsidR="00936207" w:rsidRPr="000376EF" w:rsidRDefault="00936207" w:rsidP="00315FC3">
      <w:pPr>
        <w:rPr>
          <w:lang w:val="en-GB"/>
        </w:rPr>
      </w:pPr>
      <w:r w:rsidRPr="000376EF">
        <w:rPr>
          <w:lang w:val="en-GB"/>
        </w:rPr>
        <w:t>The first term is the contribution of the geopotential due to the change of scale and the second term is the gravitational time delay.</w:t>
      </w:r>
      <w:r w:rsidR="00B41FB8">
        <w:rPr>
          <w:lang w:val="en-GB"/>
        </w:rPr>
        <w:t xml:space="preserve"> </w:t>
      </w:r>
      <w:r w:rsidRPr="000376EF">
        <w:rPr>
          <w:lang w:val="en-GB"/>
        </w:rPr>
        <w:t>These terms tend to cancel in the vicinity of the Earth.</w:t>
      </w:r>
    </w:p>
    <w:p w:rsidR="00936207" w:rsidRPr="000376EF" w:rsidRDefault="00936207" w:rsidP="00315FC3">
      <w:pPr>
        <w:rPr>
          <w:lang w:val="en-GB"/>
        </w:rPr>
      </w:pPr>
      <w:r w:rsidRPr="000376EF">
        <w:rPr>
          <w:lang w:val="en-GB"/>
        </w:rPr>
        <w:t>The predicted gravitational time delay was verified by Irwin Shapiro [</w:t>
      </w:r>
      <w:r w:rsidR="00315FC3">
        <w:rPr>
          <w:lang w:val="en-GB"/>
        </w:rPr>
        <w:t>Shapiro, 1980</w:t>
      </w:r>
      <w:r w:rsidRPr="000376EF">
        <w:rPr>
          <w:lang w:val="en-GB"/>
        </w:rPr>
        <w:t xml:space="preserve">] in 1967 and 1971 using radar ranging to the planets Mercury and Venus. The round trip time delays at superior conjunction are approximately 240 </w:t>
      </w:r>
      <w:r w:rsidRPr="000376EF">
        <w:rPr>
          <w:szCs w:val="22"/>
          <w:lang w:val="en-GB"/>
        </w:rPr>
        <w:sym w:font="Symbol" w:char="F06D"/>
      </w:r>
      <w:r w:rsidRPr="000376EF">
        <w:rPr>
          <w:lang w:val="en-GB"/>
        </w:rPr>
        <w:t xml:space="preserve">s and 180 </w:t>
      </w:r>
      <w:r w:rsidRPr="000376EF">
        <w:rPr>
          <w:szCs w:val="22"/>
          <w:lang w:val="en-GB"/>
        </w:rPr>
        <w:sym w:font="Symbol" w:char="F06D"/>
      </w:r>
      <w:r w:rsidRPr="000376EF">
        <w:rPr>
          <w:lang w:val="en-GB"/>
        </w:rPr>
        <w:t>s, respectively. More precise ranging to the Viking lander on Mars at superior conjunction had a gravitational delay of approximately 250 µs.</w:t>
      </w:r>
    </w:p>
    <w:p w:rsidR="00936207" w:rsidRPr="000376EF" w:rsidRDefault="00936207" w:rsidP="00315FC3">
      <w:pPr>
        <w:rPr>
          <w:lang w:val="en-GB"/>
        </w:rPr>
      </w:pPr>
      <w:r w:rsidRPr="000376EF">
        <w:rPr>
          <w:lang w:val="en-GB"/>
        </w:rPr>
        <w:t>For a GPS satellite with orbital radius 26 562 km and an elevation of 40</w:t>
      </w:r>
      <w:r w:rsidRPr="000376EF">
        <w:rPr>
          <w:vertAlign w:val="superscript"/>
          <w:lang w:val="en-GB"/>
        </w:rPr>
        <w:t>o</w:t>
      </w:r>
      <w:r w:rsidRPr="000376EF">
        <w:rPr>
          <w:lang w:val="en-GB"/>
        </w:rPr>
        <w:t xml:space="preserve">, the relativistic path delay is 48 ps with respect to a clock at infinity and </w:t>
      </w:r>
      <w:r w:rsidRPr="000376EF">
        <w:rPr>
          <w:szCs w:val="22"/>
          <w:lang w:val="en-GB"/>
        </w:rPr>
        <w:sym w:font="Symbol" w:char="F02D"/>
      </w:r>
      <w:r w:rsidRPr="000376EF">
        <w:rPr>
          <w:lang w:val="en-GB"/>
        </w:rPr>
        <w:t>3 ps with respect to a clock on the geoid.</w:t>
      </w:r>
      <w:r w:rsidR="00B41FB8">
        <w:rPr>
          <w:lang w:val="en-GB"/>
        </w:rPr>
        <w:t xml:space="preserve"> </w:t>
      </w:r>
      <w:r w:rsidRPr="000376EF">
        <w:rPr>
          <w:lang w:val="en-GB"/>
        </w:rPr>
        <w:t xml:space="preserve">For the LAGEOS satellite, with an orbital radius of 12 270 km, the maximum delay is 38 ps with respect to a clock at infinity and 14 ps </w:t>
      </w:r>
      <w:r w:rsidRPr="00CA1A86">
        <w:rPr>
          <w:lang w:val="en-GB"/>
        </w:rPr>
        <w:t xml:space="preserve">with respect to a clock on the geoid. For a signal sent from the equator to a geostationary satellite at an </w:t>
      </w:r>
      <w:r w:rsidRPr="000376EF">
        <w:rPr>
          <w:lang w:val="en-GB"/>
        </w:rPr>
        <w:t xml:space="preserve">orbital radius of 42 164 km, the correction is 56 ps with respect to a clock at infinity and </w:t>
      </w:r>
      <w:r w:rsidRPr="000376EF">
        <w:rPr>
          <w:szCs w:val="22"/>
          <w:lang w:val="en-GB"/>
        </w:rPr>
        <w:sym w:font="Symbol" w:char="F02D"/>
      </w:r>
      <w:r w:rsidRPr="000376EF">
        <w:rPr>
          <w:lang w:val="en-GB"/>
        </w:rPr>
        <w:t xml:space="preserve"> 27 ps with respect to a clock on the geoid.</w:t>
      </w:r>
    </w:p>
    <w:p w:rsidR="00936207" w:rsidRPr="000376EF" w:rsidRDefault="00936207" w:rsidP="00E75CE5">
      <w:pPr>
        <w:pStyle w:val="Heading3"/>
        <w:rPr>
          <w:noProof/>
          <w:lang w:val="en-GB"/>
        </w:rPr>
      </w:pPr>
      <w:bookmarkStart w:id="3590" w:name="_Toc257118487"/>
      <w:bookmarkStart w:id="3591" w:name="_Toc257118837"/>
      <w:bookmarkStart w:id="3592" w:name="_Toc257119160"/>
      <w:bookmarkStart w:id="3593" w:name="_Toc257119541"/>
      <w:bookmarkStart w:id="3594" w:name="_Toc257119982"/>
      <w:bookmarkStart w:id="3595" w:name="_Toc257120695"/>
      <w:bookmarkStart w:id="3596" w:name="_Toc257120901"/>
      <w:bookmarkStart w:id="3597" w:name="_Toc257121107"/>
      <w:bookmarkStart w:id="3598" w:name="_Toc257121313"/>
      <w:bookmarkStart w:id="3599" w:name="_Toc257121724"/>
      <w:bookmarkStart w:id="3600" w:name="_Toc257121929"/>
      <w:bookmarkStart w:id="3601" w:name="_Toc257122134"/>
      <w:bookmarkStart w:id="3602" w:name="_Toc257122339"/>
      <w:bookmarkStart w:id="3603" w:name="_Toc270345980"/>
      <w:bookmarkStart w:id="3604" w:name="_Toc270347368"/>
      <w:bookmarkStart w:id="3605" w:name="_Toc270407756"/>
      <w:bookmarkStart w:id="3606" w:name="_Toc270408667"/>
      <w:bookmarkStart w:id="3607" w:name="_Toc270414747"/>
      <w:bookmarkStart w:id="3608" w:name="_Toc270422227"/>
      <w:bookmarkStart w:id="3609" w:name="_Toc270432587"/>
      <w:bookmarkStart w:id="3610" w:name="_Toc270434442"/>
      <w:bookmarkStart w:id="3611" w:name="_Toc270508296"/>
      <w:bookmarkStart w:id="3612" w:name="_Toc270509324"/>
      <w:bookmarkStart w:id="3613" w:name="_Toc270510455"/>
      <w:bookmarkStart w:id="3614" w:name="_Toc270512454"/>
      <w:bookmarkStart w:id="3615" w:name="_Toc270517650"/>
      <w:bookmarkStart w:id="3616" w:name="_Toc270519351"/>
      <w:r w:rsidRPr="000376EF">
        <w:rPr>
          <w:noProof/>
          <w:lang w:val="en-GB"/>
        </w:rPr>
        <w:t>9.</w:t>
      </w:r>
      <w:r w:rsidR="00E75CE5">
        <w:rPr>
          <w:noProof/>
          <w:lang w:val="en-GB"/>
        </w:rPr>
        <w:t>4</w:t>
      </w:r>
      <w:r w:rsidRPr="000376EF">
        <w:rPr>
          <w:noProof/>
          <w:lang w:val="en-GB"/>
        </w:rPr>
        <w:t>.2</w:t>
      </w:r>
      <w:r w:rsidRPr="000376EF">
        <w:rPr>
          <w:noProof/>
          <w:lang w:val="en-GB"/>
        </w:rPr>
        <w:tab/>
      </w:r>
      <w:bookmarkStart w:id="3617" w:name="_Toc177205721"/>
      <w:bookmarkStart w:id="3618" w:name="_Toc177210527"/>
      <w:bookmarkStart w:id="3619" w:name="_Toc177210749"/>
      <w:r w:rsidRPr="000376EF">
        <w:rPr>
          <w:lang w:val="en-GB"/>
        </w:rPr>
        <w:t>Earth-Centered Earth-Fixed coordinate system</w:t>
      </w:r>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7"/>
      <w:bookmarkEnd w:id="3618"/>
      <w:bookmarkEnd w:id="3619"/>
      <w:bookmarkEnd w:id="3614"/>
      <w:bookmarkEnd w:id="3615"/>
      <w:bookmarkEnd w:id="3616"/>
    </w:p>
    <w:p w:rsidR="00936207" w:rsidRPr="000376EF" w:rsidRDefault="00936207" w:rsidP="00E75CE5">
      <w:pPr>
        <w:rPr>
          <w:lang w:val="en-GB"/>
        </w:rPr>
      </w:pPr>
      <w:r w:rsidRPr="000376EF">
        <w:rPr>
          <w:lang w:val="en-GB"/>
        </w:rPr>
        <w:t>In the rotating ECEF coordinate system, the coordinate time of propagation of an electromagnetic signal is</w:t>
      </w:r>
      <w:r w:rsidR="00315FC3">
        <w:rPr>
          <w:lang w:val="en-GB"/>
        </w:rPr>
        <w:t>:</w:t>
      </w:r>
    </w:p>
    <w:p w:rsidR="00936207" w:rsidRPr="00751DFC" w:rsidRDefault="00315FC3" w:rsidP="00315FC3">
      <w:pPr>
        <w:pStyle w:val="Equation"/>
        <w:rPr>
          <w:szCs w:val="22"/>
          <w:lang w:val="en-GB"/>
        </w:rPr>
      </w:pPr>
      <w:r>
        <w:rPr>
          <w:szCs w:val="22"/>
          <w:lang w:val="en-GB"/>
        </w:rPr>
        <w:tab/>
      </w:r>
      <w:r w:rsidR="00936207" w:rsidRPr="00CA1A86">
        <w:rPr>
          <w:szCs w:val="22"/>
          <w:lang w:val="en-GB"/>
        </w:rPr>
        <w:tab/>
      </w:r>
      <w:r w:rsidR="001026C6" w:rsidRPr="00804BD6">
        <w:rPr>
          <w:position w:val="-50"/>
          <w:lang w:val="en-GB"/>
        </w:rPr>
        <w:object w:dxaOrig="2500" w:dyaOrig="900">
          <v:shape id="_x0000_i1191" type="#_x0000_t75" style="width:123.75pt;height:45pt" o:ole="">
            <v:imagedata r:id="rId430" o:title=""/>
          </v:shape>
          <o:OLEObject Type="Embed" ProgID="Equation.DSMT4" ShapeID="_x0000_i1191" DrawAspect="Content" ObjectID="_1348058305" r:id="rId431"/>
        </w:object>
      </w:r>
      <w:r w:rsidR="00936207">
        <w:rPr>
          <w:szCs w:val="22"/>
          <w:lang w:val="en-GB"/>
        </w:rPr>
        <w:tab/>
        <w:t>(9-9</w:t>
      </w:r>
      <w:r>
        <w:rPr>
          <w:szCs w:val="22"/>
          <w:lang w:val="en-GB"/>
        </w:rPr>
        <w:t>0</w:t>
      </w:r>
      <w:r w:rsidR="00936207" w:rsidRPr="00CA1A86">
        <w:rPr>
          <w:szCs w:val="22"/>
          <w:lang w:val="en-GB"/>
        </w:rPr>
        <w:t>)</w:t>
      </w:r>
    </w:p>
    <w:p w:rsidR="00936207" w:rsidRDefault="00936207" w:rsidP="00315FC3">
      <w:pPr>
        <w:pStyle w:val="Equationlegend"/>
        <w:rPr>
          <w:lang w:val="en-GB"/>
        </w:rPr>
      </w:pPr>
      <w:r w:rsidRPr="00CA1A86">
        <w:rPr>
          <w:lang w:val="en-GB"/>
        </w:rPr>
        <w:t>where:</w:t>
      </w:r>
    </w:p>
    <w:p w:rsidR="00936207" w:rsidRDefault="00315FC3" w:rsidP="00315FC3">
      <w:pPr>
        <w:pStyle w:val="Equationlegend"/>
        <w:rPr>
          <w:lang w:val="en-GB"/>
        </w:rPr>
      </w:pPr>
      <w:r>
        <w:rPr>
          <w:i/>
          <w:szCs w:val="22"/>
          <w:lang w:val="en-GB"/>
        </w:rPr>
        <w:tab/>
      </w:r>
      <w:r w:rsidR="00936207" w:rsidRPr="00315FC3">
        <w:rPr>
          <w:iCs/>
          <w:szCs w:val="22"/>
          <w:lang w:val="en-GB"/>
        </w:rPr>
        <w:sym w:font="Symbol" w:char="F072"/>
      </w:r>
      <w:r w:rsidR="00936207" w:rsidRPr="00315FC3">
        <w:rPr>
          <w:iCs/>
          <w:szCs w:val="22"/>
          <w:lang w:val="en-GB"/>
        </w:rPr>
        <w:sym w:font="Symbol" w:char="F0A2"/>
      </w:r>
      <w:r w:rsidR="00936207" w:rsidRPr="00315FC3">
        <w:rPr>
          <w:iCs/>
          <w:lang w:val="en-GB"/>
        </w:rPr>
        <w:t>:</w:t>
      </w:r>
      <w:r w:rsidR="00936207" w:rsidRPr="000376EF">
        <w:rPr>
          <w:lang w:val="en-GB"/>
        </w:rPr>
        <w:t xml:space="preserve"> </w:t>
      </w:r>
      <w:r>
        <w:rPr>
          <w:lang w:val="en-GB"/>
        </w:rPr>
        <w:tab/>
      </w:r>
      <w:r w:rsidR="00936207" w:rsidRPr="000376EF">
        <w:rPr>
          <w:lang w:val="en-GB"/>
        </w:rPr>
        <w:t>propagation path length in the ECEF frame.</w:t>
      </w:r>
    </w:p>
    <w:p w:rsidR="00315FC3" w:rsidRDefault="00936207" w:rsidP="00804BD6">
      <w:pPr>
        <w:spacing w:before="240"/>
        <w:rPr>
          <w:lang w:val="en-GB"/>
        </w:rPr>
      </w:pPr>
      <w:r w:rsidRPr="000376EF">
        <w:rPr>
          <w:lang w:val="en-GB"/>
        </w:rPr>
        <w:t xml:space="preserve">If the receiver has a velocity </w:t>
      </w:r>
      <w:r w:rsidRPr="000376EF">
        <w:rPr>
          <w:b/>
          <w:lang w:val="en-GB"/>
        </w:rPr>
        <w:t>v</w:t>
      </w:r>
      <w:r w:rsidRPr="000376EF">
        <w:rPr>
          <w:b/>
          <w:szCs w:val="22"/>
          <w:lang w:val="en-GB"/>
        </w:rPr>
        <w:sym w:font="Symbol" w:char="F0A2"/>
      </w:r>
      <w:r w:rsidRPr="000376EF">
        <w:rPr>
          <w:i/>
          <w:vertAlign w:val="subscript"/>
          <w:lang w:val="en-GB"/>
        </w:rPr>
        <w:t>R</w:t>
      </w:r>
      <w:r w:rsidRPr="000376EF">
        <w:rPr>
          <w:vertAlign w:val="subscript"/>
          <w:lang w:val="en-GB"/>
        </w:rPr>
        <w:t> </w:t>
      </w:r>
      <w:r w:rsidRPr="000376EF">
        <w:rPr>
          <w:lang w:val="en-GB"/>
        </w:rPr>
        <w:t xml:space="preserve">, then </w:t>
      </w:r>
      <w:r w:rsidRPr="00315FC3">
        <w:rPr>
          <w:iCs/>
          <w:szCs w:val="22"/>
          <w:lang w:val="en-GB"/>
        </w:rPr>
        <w:sym w:font="Symbol" w:char="F072"/>
      </w:r>
      <w:r w:rsidRPr="00315FC3">
        <w:rPr>
          <w:iCs/>
          <w:szCs w:val="22"/>
          <w:lang w:val="en-GB"/>
        </w:rPr>
        <w:sym w:font="Symbol" w:char="F0A2"/>
      </w:r>
      <w:r w:rsidR="00B41FB8">
        <w:rPr>
          <w:lang w:val="en-GB"/>
        </w:rPr>
        <w:t xml:space="preserve"> </w:t>
      </w:r>
      <w:r w:rsidRPr="000376EF">
        <w:rPr>
          <w:lang w:val="en-GB"/>
        </w:rPr>
        <w:t>=</w:t>
      </w:r>
      <w:r w:rsidR="00B41FB8">
        <w:rPr>
          <w:lang w:val="en-GB"/>
        </w:rPr>
        <w:t xml:space="preserve"> </w:t>
      </w:r>
      <w:r w:rsidRPr="000376EF">
        <w:rPr>
          <w:lang w:val="en-GB"/>
        </w:rPr>
        <w:t>| </w:t>
      </w:r>
      <w:r w:rsidRPr="000376EF">
        <w:rPr>
          <w:b/>
          <w:lang w:val="en-GB"/>
        </w:rPr>
        <w:t>R</w:t>
      </w:r>
      <w:r w:rsidRPr="000376EF">
        <w:rPr>
          <w:lang w:val="en-GB"/>
        </w:rPr>
        <w:t>(</w:t>
      </w:r>
      <w:r w:rsidRPr="000376EF">
        <w:rPr>
          <w:i/>
          <w:lang w:val="en-GB"/>
        </w:rPr>
        <w:t>t</w:t>
      </w:r>
      <w:r w:rsidRPr="000376EF">
        <w:rPr>
          <w:i/>
          <w:vertAlign w:val="subscript"/>
          <w:lang w:val="en-GB"/>
        </w:rPr>
        <w:t>R</w:t>
      </w:r>
      <w:r w:rsidRPr="000376EF">
        <w:rPr>
          <w:lang w:val="en-GB"/>
        </w:rPr>
        <w:t xml:space="preserve">) – </w:t>
      </w:r>
      <w:r w:rsidRPr="000376EF">
        <w:rPr>
          <w:b/>
          <w:lang w:val="en-GB"/>
        </w:rPr>
        <w:t>r</w:t>
      </w:r>
      <w:r w:rsidRPr="000376EF">
        <w:rPr>
          <w:i/>
          <w:vertAlign w:val="subscript"/>
          <w:lang w:val="en-GB"/>
        </w:rPr>
        <w:t>T</w:t>
      </w:r>
      <w:r w:rsidRPr="000376EF">
        <w:rPr>
          <w:lang w:val="en-GB"/>
        </w:rPr>
        <w:t>(</w:t>
      </w:r>
      <w:r w:rsidRPr="000376EF">
        <w:rPr>
          <w:i/>
          <w:lang w:val="en-GB"/>
        </w:rPr>
        <w:t>t</w:t>
      </w:r>
      <w:r w:rsidRPr="000376EF">
        <w:rPr>
          <w:i/>
          <w:vertAlign w:val="subscript"/>
          <w:lang w:val="en-GB"/>
        </w:rPr>
        <w:t>T</w:t>
      </w:r>
      <w:r w:rsidRPr="000376EF">
        <w:rPr>
          <w:lang w:val="en-GB"/>
        </w:rPr>
        <w:t xml:space="preserve">) | </w:t>
      </w:r>
      <w:r w:rsidRPr="000376EF">
        <w:rPr>
          <w:szCs w:val="22"/>
          <w:lang w:val="en-GB"/>
        </w:rPr>
        <w:sym w:font="Symbol" w:char="F0BB"/>
      </w:r>
      <w:r w:rsidRPr="000376EF">
        <w:rPr>
          <w:lang w:val="en-GB"/>
        </w:rPr>
        <w:t xml:space="preserve"> | </w:t>
      </w:r>
      <w:r w:rsidRPr="000376EF">
        <w:rPr>
          <w:szCs w:val="22"/>
          <w:lang w:val="en-GB"/>
        </w:rPr>
        <w:sym w:font="Symbol" w:char="F044"/>
      </w:r>
      <w:r w:rsidRPr="000376EF">
        <w:rPr>
          <w:b/>
          <w:lang w:val="en-GB"/>
        </w:rPr>
        <w:t>r |</w:t>
      </w:r>
      <w:r w:rsidRPr="000376EF">
        <w:rPr>
          <w:lang w:val="en-GB"/>
        </w:rPr>
        <w:t> + </w:t>
      </w:r>
      <w:r w:rsidRPr="000376EF">
        <w:rPr>
          <w:szCs w:val="22"/>
          <w:lang w:val="en-GB"/>
        </w:rPr>
        <w:sym w:font="Symbol" w:char="F044"/>
      </w:r>
      <w:r w:rsidRPr="000376EF">
        <w:rPr>
          <w:b/>
          <w:lang w:val="en-GB"/>
        </w:rPr>
        <w:t>r </w:t>
      </w:r>
      <w:r w:rsidRPr="000376EF">
        <w:rPr>
          <w:b/>
          <w:szCs w:val="22"/>
          <w:lang w:val="en-GB"/>
        </w:rPr>
        <w:sym w:font="Symbol" w:char="F0D7"/>
      </w:r>
      <w:r w:rsidRPr="000376EF">
        <w:rPr>
          <w:b/>
          <w:lang w:val="en-GB"/>
        </w:rPr>
        <w:t> v</w:t>
      </w:r>
      <w:r w:rsidRPr="000376EF">
        <w:rPr>
          <w:b/>
          <w:szCs w:val="22"/>
          <w:lang w:val="en-GB"/>
        </w:rPr>
        <w:sym w:font="Symbol" w:char="F0A2"/>
      </w:r>
      <w:r w:rsidRPr="000376EF">
        <w:rPr>
          <w:i/>
          <w:vertAlign w:val="subscript"/>
          <w:lang w:val="en-GB"/>
        </w:rPr>
        <w:t>R</w:t>
      </w:r>
      <w:r w:rsidRPr="000376EF">
        <w:rPr>
          <w:lang w:val="en-GB"/>
        </w:rPr>
        <w:t> / </w:t>
      </w:r>
      <w:r w:rsidRPr="000376EF">
        <w:rPr>
          <w:i/>
          <w:lang w:val="en-GB"/>
        </w:rPr>
        <w:t>c</w:t>
      </w:r>
      <w:r w:rsidRPr="000376EF">
        <w:rPr>
          <w:lang w:val="en-GB"/>
        </w:rPr>
        <w:t xml:space="preserve"> and there is a range rate correction </w:t>
      </w:r>
      <w:r w:rsidRPr="000376EF">
        <w:rPr>
          <w:szCs w:val="22"/>
          <w:lang w:val="en-GB"/>
        </w:rPr>
        <w:sym w:font="Symbol" w:char="F044"/>
      </w:r>
      <w:r w:rsidRPr="000376EF">
        <w:rPr>
          <w:i/>
          <w:lang w:val="en-GB"/>
        </w:rPr>
        <w:t>t</w:t>
      </w:r>
      <w:r w:rsidRPr="00315FC3">
        <w:rPr>
          <w:iCs/>
          <w:vertAlign w:val="subscript"/>
          <w:lang w:val="en-GB"/>
        </w:rPr>
        <w:t>v</w:t>
      </w:r>
      <w:r w:rsidRPr="000376EF">
        <w:rPr>
          <w:i/>
          <w:szCs w:val="22"/>
          <w:vertAlign w:val="subscript"/>
          <w:lang w:val="en-GB"/>
        </w:rPr>
        <w:sym w:font="Symbol" w:char="F0A2"/>
      </w:r>
      <w:r w:rsidRPr="000376EF">
        <w:rPr>
          <w:lang w:val="en-GB"/>
        </w:rPr>
        <w:t> = </w:t>
      </w:r>
      <w:r w:rsidRPr="000376EF">
        <w:rPr>
          <w:szCs w:val="22"/>
          <w:lang w:val="en-GB"/>
        </w:rPr>
        <w:sym w:font="Symbol" w:char="F044"/>
      </w:r>
      <w:r w:rsidRPr="000376EF">
        <w:rPr>
          <w:b/>
          <w:lang w:val="en-GB"/>
        </w:rPr>
        <w:t>r</w:t>
      </w:r>
      <w:r w:rsidRPr="000376EF">
        <w:rPr>
          <w:lang w:val="en-GB"/>
        </w:rPr>
        <w:t> </w:t>
      </w:r>
      <w:r w:rsidRPr="000376EF">
        <w:rPr>
          <w:szCs w:val="22"/>
          <w:lang w:val="en-GB"/>
        </w:rPr>
        <w:sym w:font="Symbol" w:char="F0D7"/>
      </w:r>
      <w:r w:rsidRPr="000376EF">
        <w:rPr>
          <w:lang w:val="en-GB"/>
        </w:rPr>
        <w:t> </w:t>
      </w:r>
      <w:r w:rsidRPr="000376EF">
        <w:rPr>
          <w:b/>
          <w:lang w:val="en-GB"/>
        </w:rPr>
        <w:t>v</w:t>
      </w:r>
      <w:r w:rsidRPr="000376EF">
        <w:rPr>
          <w:b/>
          <w:szCs w:val="22"/>
          <w:lang w:val="en-GB"/>
        </w:rPr>
        <w:sym w:font="Symbol" w:char="F0A2"/>
      </w:r>
      <w:r w:rsidRPr="000376EF">
        <w:rPr>
          <w:i/>
          <w:vertAlign w:val="subscript"/>
          <w:lang w:val="en-GB"/>
        </w:rPr>
        <w:t>R</w:t>
      </w:r>
      <w:r w:rsidRPr="000376EF">
        <w:rPr>
          <w:lang w:val="en-GB"/>
        </w:rPr>
        <w:t> / </w:t>
      </w:r>
      <w:r w:rsidRPr="000376EF">
        <w:rPr>
          <w:i/>
          <w:lang w:val="en-GB"/>
        </w:rPr>
        <w:t>c</w:t>
      </w:r>
      <w:r w:rsidRPr="000376EF">
        <w:rPr>
          <w:vertAlign w:val="superscript"/>
          <w:lang w:val="en-GB"/>
        </w:rPr>
        <w:t>2</w:t>
      </w:r>
      <w:r w:rsidRPr="000376EF">
        <w:rPr>
          <w:lang w:val="en-GB"/>
        </w:rPr>
        <w:t xml:space="preserve">, where </w:t>
      </w:r>
      <w:r w:rsidRPr="000376EF">
        <w:rPr>
          <w:szCs w:val="22"/>
          <w:lang w:val="en-GB"/>
        </w:rPr>
        <w:sym w:font="Symbol" w:char="F044"/>
      </w:r>
      <w:r w:rsidRPr="000376EF">
        <w:rPr>
          <w:b/>
          <w:lang w:val="en-GB"/>
        </w:rPr>
        <w:t>r</w:t>
      </w:r>
      <w:r w:rsidRPr="000376EF">
        <w:rPr>
          <w:lang w:val="en-GB"/>
        </w:rPr>
        <w:t xml:space="preserve"> = </w:t>
      </w:r>
      <w:r w:rsidRPr="000376EF">
        <w:rPr>
          <w:b/>
          <w:lang w:val="en-GB"/>
        </w:rPr>
        <w:t>R</w:t>
      </w:r>
      <w:r w:rsidRPr="000376EF">
        <w:rPr>
          <w:lang w:val="en-GB"/>
        </w:rPr>
        <w:t>(</w:t>
      </w:r>
      <w:r w:rsidRPr="000376EF">
        <w:rPr>
          <w:i/>
          <w:lang w:val="en-GB"/>
        </w:rPr>
        <w:t>t</w:t>
      </w:r>
      <w:r w:rsidRPr="000376EF">
        <w:rPr>
          <w:i/>
          <w:vertAlign w:val="subscript"/>
          <w:lang w:val="en-GB"/>
        </w:rPr>
        <w:t>T</w:t>
      </w:r>
      <w:r w:rsidRPr="000376EF">
        <w:rPr>
          <w:lang w:val="en-GB"/>
        </w:rPr>
        <w:t xml:space="preserve">) – </w:t>
      </w:r>
      <w:r w:rsidRPr="000376EF">
        <w:rPr>
          <w:b/>
          <w:lang w:val="en-GB"/>
        </w:rPr>
        <w:t>r</w:t>
      </w:r>
      <w:r w:rsidRPr="000376EF">
        <w:rPr>
          <w:i/>
          <w:vertAlign w:val="subscript"/>
          <w:lang w:val="en-GB"/>
        </w:rPr>
        <w:t>T</w:t>
      </w:r>
      <w:r w:rsidRPr="000376EF">
        <w:rPr>
          <w:lang w:val="en-GB"/>
        </w:rPr>
        <w:t>(</w:t>
      </w:r>
      <w:r w:rsidRPr="000376EF">
        <w:rPr>
          <w:i/>
          <w:lang w:val="en-GB"/>
        </w:rPr>
        <w:t>t</w:t>
      </w:r>
      <w:r w:rsidRPr="000376EF">
        <w:rPr>
          <w:i/>
          <w:vertAlign w:val="subscript"/>
          <w:lang w:val="en-GB"/>
        </w:rPr>
        <w:t>T</w:t>
      </w:r>
      <w:r w:rsidRPr="000376EF">
        <w:rPr>
          <w:lang w:val="en-GB"/>
        </w:rPr>
        <w:t xml:space="preserve">). </w:t>
      </w:r>
    </w:p>
    <w:p w:rsidR="00315FC3" w:rsidRDefault="00936207" w:rsidP="00315FC3">
      <w:pPr>
        <w:rPr>
          <w:lang w:val="en-GB"/>
        </w:rPr>
      </w:pPr>
      <w:r w:rsidRPr="000376EF">
        <w:rPr>
          <w:lang w:val="en-GB"/>
        </w:rPr>
        <w:t xml:space="preserve">The integral term in the equation for </w:t>
      </w:r>
      <w:r w:rsidRPr="000376EF">
        <w:rPr>
          <w:szCs w:val="22"/>
          <w:lang w:val="en-GB"/>
        </w:rPr>
        <w:sym w:font="Symbol" w:char="F044"/>
      </w:r>
      <w:r w:rsidRPr="000376EF">
        <w:rPr>
          <w:i/>
          <w:lang w:val="en-GB"/>
        </w:rPr>
        <w:t>t</w:t>
      </w:r>
      <w:r w:rsidRPr="000376EF">
        <w:rPr>
          <w:lang w:val="en-GB"/>
        </w:rPr>
        <w:t xml:space="preserve"> is the Sagnac effect. </w:t>
      </w:r>
    </w:p>
    <w:p w:rsidR="00315FC3" w:rsidRDefault="00936207" w:rsidP="001026C6">
      <w:pPr>
        <w:pStyle w:val="Normalaftertitle"/>
        <w:rPr>
          <w:lang w:val="en-GB"/>
        </w:rPr>
      </w:pPr>
      <w:r w:rsidRPr="000376EF">
        <w:rPr>
          <w:lang w:val="en-GB"/>
        </w:rPr>
        <w:t>The metric components are</w:t>
      </w:r>
      <w:r w:rsidR="00315FC3">
        <w:rPr>
          <w:lang w:val="en-GB"/>
        </w:rPr>
        <w:t>:</w:t>
      </w:r>
    </w:p>
    <w:p w:rsidR="00315FC3" w:rsidRDefault="00315FC3" w:rsidP="00315FC3">
      <w:pPr>
        <w:pStyle w:val="Equation"/>
        <w:rPr>
          <w:lang w:val="en-GB"/>
        </w:rPr>
      </w:pPr>
      <w:r>
        <w:rPr>
          <w:szCs w:val="22"/>
          <w:lang w:val="en-GB"/>
        </w:rPr>
        <w:tab/>
      </w:r>
      <w:r>
        <w:rPr>
          <w:szCs w:val="22"/>
          <w:lang w:val="en-GB"/>
        </w:rPr>
        <w:tab/>
      </w:r>
      <w:r w:rsidR="00936207" w:rsidRPr="000376EF">
        <w:rPr>
          <w:szCs w:val="22"/>
          <w:lang w:val="en-GB"/>
        </w:rPr>
        <w:sym w:font="Symbol" w:char="F02D"/>
      </w:r>
      <w:r w:rsidR="00936207" w:rsidRPr="000376EF">
        <w:rPr>
          <w:lang w:val="en-GB"/>
        </w:rPr>
        <w:t> </w:t>
      </w:r>
      <w:r w:rsidR="00936207" w:rsidRPr="000376EF">
        <w:rPr>
          <w:i/>
          <w:lang w:val="en-GB"/>
        </w:rPr>
        <w:t>g</w:t>
      </w:r>
      <w:r w:rsidR="00936207" w:rsidRPr="000376EF">
        <w:rPr>
          <w:vertAlign w:val="subscript"/>
          <w:lang w:val="en-GB"/>
        </w:rPr>
        <w:t>00</w:t>
      </w:r>
      <w:r w:rsidR="00936207" w:rsidRPr="000376EF">
        <w:rPr>
          <w:lang w:val="en-GB"/>
        </w:rPr>
        <w:t xml:space="preserve"> </w:t>
      </w:r>
      <w:r w:rsidR="00936207" w:rsidRPr="000376EF">
        <w:rPr>
          <w:szCs w:val="22"/>
          <w:lang w:val="en-GB"/>
        </w:rPr>
        <w:sym w:font="Symbol" w:char="F0BB"/>
      </w:r>
      <w:r w:rsidR="00936207" w:rsidRPr="000376EF">
        <w:rPr>
          <w:lang w:val="en-GB"/>
        </w:rPr>
        <w:t xml:space="preserve"> 1</w:t>
      </w:r>
      <w:r w:rsidR="00936207" w:rsidRPr="000376EF">
        <w:rPr>
          <w:vertAlign w:val="subscript"/>
          <w:lang w:val="en-GB"/>
        </w:rPr>
        <w:t> </w:t>
      </w:r>
      <w:r w:rsidR="00936207" w:rsidRPr="000376EF">
        <w:rPr>
          <w:lang w:val="en-GB"/>
        </w:rPr>
        <w:t>,</w:t>
      </w:r>
      <w:r w:rsidR="00B41FB8">
        <w:rPr>
          <w:lang w:val="en-GB"/>
        </w:rPr>
        <w:t xml:space="preserve"> </w:t>
      </w:r>
      <w:r w:rsidR="00936207" w:rsidRPr="000376EF">
        <w:rPr>
          <w:i/>
          <w:lang w:val="en-GB"/>
        </w:rPr>
        <w:t>g</w:t>
      </w:r>
      <w:r w:rsidR="00936207" w:rsidRPr="000376EF">
        <w:rPr>
          <w:vertAlign w:val="subscript"/>
          <w:lang w:val="en-GB"/>
        </w:rPr>
        <w:t> 0</w:t>
      </w:r>
      <w:r w:rsidR="00936207" w:rsidRPr="000376EF">
        <w:rPr>
          <w:i/>
          <w:vertAlign w:val="subscript"/>
          <w:lang w:val="en-GB"/>
        </w:rPr>
        <w:t> j</w:t>
      </w:r>
      <w:r w:rsidR="00936207" w:rsidRPr="000376EF">
        <w:rPr>
          <w:lang w:val="en-GB"/>
        </w:rPr>
        <w:t> = (</w:t>
      </w:r>
      <w:r w:rsidR="00936207" w:rsidRPr="000376EF">
        <w:rPr>
          <w:b/>
          <w:szCs w:val="22"/>
          <w:lang w:val="en-GB"/>
        </w:rPr>
        <w:sym w:font="Symbol" w:char="F077"/>
      </w:r>
      <w:r w:rsidR="00936207" w:rsidRPr="000376EF">
        <w:rPr>
          <w:lang w:val="en-GB"/>
        </w:rPr>
        <w:t> </w:t>
      </w:r>
      <w:r w:rsidR="00936207" w:rsidRPr="000376EF">
        <w:rPr>
          <w:szCs w:val="22"/>
          <w:lang w:val="en-GB"/>
        </w:rPr>
        <w:sym w:font="Symbol" w:char="F0B4"/>
      </w:r>
      <w:r w:rsidR="00936207" w:rsidRPr="000376EF">
        <w:rPr>
          <w:lang w:val="en-GB"/>
        </w:rPr>
        <w:t> </w:t>
      </w:r>
      <w:r w:rsidR="00936207" w:rsidRPr="000376EF">
        <w:rPr>
          <w:b/>
          <w:lang w:val="en-GB"/>
        </w:rPr>
        <w:t>r</w:t>
      </w:r>
      <w:r w:rsidR="00936207" w:rsidRPr="000376EF">
        <w:rPr>
          <w:lang w:val="en-GB"/>
        </w:rPr>
        <w:t>)</w:t>
      </w:r>
      <w:r w:rsidR="00936207" w:rsidRPr="000376EF">
        <w:rPr>
          <w:i/>
          <w:vertAlign w:val="subscript"/>
          <w:lang w:val="en-GB"/>
        </w:rPr>
        <w:t> j</w:t>
      </w:r>
      <w:r w:rsidR="00936207" w:rsidRPr="000376EF">
        <w:rPr>
          <w:vertAlign w:val="subscript"/>
          <w:lang w:val="en-GB"/>
        </w:rPr>
        <w:t> </w:t>
      </w:r>
      <w:r w:rsidR="00936207" w:rsidRPr="000376EF">
        <w:rPr>
          <w:lang w:val="en-GB"/>
        </w:rPr>
        <w:t>/ </w:t>
      </w:r>
      <w:r w:rsidR="00936207" w:rsidRPr="000376EF">
        <w:rPr>
          <w:i/>
          <w:lang w:val="en-GB"/>
        </w:rPr>
        <w:t>c</w:t>
      </w:r>
      <w:r w:rsidR="00936207" w:rsidRPr="000376EF">
        <w:rPr>
          <w:vertAlign w:val="subscript"/>
          <w:lang w:val="en-GB"/>
        </w:rPr>
        <w:t> </w:t>
      </w:r>
      <w:r w:rsidR="00936207" w:rsidRPr="000376EF">
        <w:rPr>
          <w:lang w:val="en-GB"/>
        </w:rPr>
        <w:t xml:space="preserve">, and </w:t>
      </w:r>
      <w:r w:rsidR="00936207" w:rsidRPr="000376EF">
        <w:rPr>
          <w:i/>
          <w:lang w:val="en-GB"/>
        </w:rPr>
        <w:t>g</w:t>
      </w:r>
      <w:r w:rsidR="00936207" w:rsidRPr="000376EF">
        <w:rPr>
          <w:i/>
          <w:vertAlign w:val="subscript"/>
          <w:lang w:val="en-GB"/>
        </w:rPr>
        <w:t> i j</w:t>
      </w:r>
      <w:r w:rsidR="00936207" w:rsidRPr="000376EF">
        <w:rPr>
          <w:lang w:val="en-GB"/>
        </w:rPr>
        <w:t xml:space="preserve"> </w:t>
      </w:r>
      <w:r w:rsidR="00936207" w:rsidRPr="000376EF">
        <w:rPr>
          <w:szCs w:val="22"/>
          <w:lang w:val="en-GB"/>
        </w:rPr>
        <w:sym w:font="Symbol" w:char="F0BB"/>
      </w:r>
      <w:r w:rsidR="00936207" w:rsidRPr="000376EF">
        <w:rPr>
          <w:lang w:val="en-GB"/>
        </w:rPr>
        <w:t> </w:t>
      </w:r>
      <w:r w:rsidR="00936207" w:rsidRPr="00315FC3">
        <w:rPr>
          <w:iCs/>
          <w:szCs w:val="22"/>
          <w:lang w:val="en-GB"/>
        </w:rPr>
        <w:sym w:font="Symbol" w:char="F064"/>
      </w:r>
      <w:r w:rsidR="00B41FB8">
        <w:rPr>
          <w:i/>
          <w:vertAlign w:val="subscript"/>
          <w:lang w:val="en-GB"/>
        </w:rPr>
        <w:t xml:space="preserve"> </w:t>
      </w:r>
      <w:r w:rsidR="00936207" w:rsidRPr="000376EF">
        <w:rPr>
          <w:i/>
          <w:vertAlign w:val="subscript"/>
          <w:lang w:val="en-GB"/>
        </w:rPr>
        <w:t>i j</w:t>
      </w:r>
      <w:r w:rsidR="00936207" w:rsidRPr="000376EF">
        <w:rPr>
          <w:vertAlign w:val="subscript"/>
          <w:lang w:val="en-GB"/>
        </w:rPr>
        <w:t> </w:t>
      </w:r>
    </w:p>
    <w:p w:rsidR="00936207" w:rsidRPr="000376EF" w:rsidRDefault="00936207" w:rsidP="00804BD6">
      <w:pPr>
        <w:spacing w:before="240"/>
        <w:rPr>
          <w:lang w:val="en-GB"/>
        </w:rPr>
      </w:pPr>
      <w:r w:rsidRPr="000376EF">
        <w:rPr>
          <w:lang w:val="en-GB"/>
        </w:rPr>
        <w:t>Therefore, the Sagnac effect is</w:t>
      </w:r>
      <w:r w:rsidR="00315FC3">
        <w:rPr>
          <w:lang w:val="en-GB"/>
        </w:rPr>
        <w:t>:</w:t>
      </w:r>
    </w:p>
    <w:p w:rsidR="00936207" w:rsidRPr="000376EF" w:rsidRDefault="00461A49" w:rsidP="00461A49">
      <w:pPr>
        <w:pStyle w:val="Equation"/>
        <w:rPr>
          <w:lang w:val="en-GB"/>
        </w:rPr>
      </w:pPr>
      <w:r>
        <w:rPr>
          <w:position w:val="-36"/>
          <w:lang w:val="en-GB"/>
        </w:rPr>
        <w:tab/>
      </w:r>
      <w:r>
        <w:rPr>
          <w:position w:val="-36"/>
          <w:lang w:val="en-GB"/>
        </w:rPr>
        <w:tab/>
      </w:r>
      <w:r w:rsidRPr="00461A49">
        <w:rPr>
          <w:position w:val="-32"/>
          <w:lang w:val="en-GB"/>
        </w:rPr>
        <w:object w:dxaOrig="6580" w:dyaOrig="800">
          <v:shape id="_x0000_i1192" type="#_x0000_t75" style="width:327.75pt;height:41.25pt" o:ole="">
            <v:imagedata r:id="rId432" o:title=""/>
          </v:shape>
          <o:OLEObject Type="Embed" ProgID="Equation.DSMT4" ShapeID="_x0000_i1192" DrawAspect="Content" ObjectID="_1348058306" r:id="rId433"/>
        </w:object>
      </w:r>
      <w:r w:rsidR="00315FC3">
        <w:rPr>
          <w:lang w:val="en-GB"/>
        </w:rPr>
        <w:tab/>
      </w:r>
      <w:r w:rsidR="00936207">
        <w:rPr>
          <w:lang w:val="en-GB"/>
        </w:rPr>
        <w:t>(9-9</w:t>
      </w:r>
      <w:r w:rsidR="00315FC3">
        <w:rPr>
          <w:lang w:val="en-GB"/>
        </w:rPr>
        <w:t>1</w:t>
      </w:r>
      <w:r w:rsidR="00936207">
        <w:rPr>
          <w:lang w:val="en-GB"/>
        </w:rPr>
        <w:t>)</w:t>
      </w:r>
    </w:p>
    <w:p w:rsidR="00936207" w:rsidRDefault="00936207" w:rsidP="00315FC3">
      <w:pPr>
        <w:pStyle w:val="Equationlegend"/>
        <w:rPr>
          <w:lang w:val="en-GB"/>
        </w:rPr>
      </w:pPr>
      <w:r w:rsidRPr="00CA1A86">
        <w:rPr>
          <w:lang w:val="en-GB"/>
        </w:rPr>
        <w:t>where:</w:t>
      </w:r>
    </w:p>
    <w:p w:rsidR="00936207" w:rsidRPr="000376EF" w:rsidRDefault="00315FC3" w:rsidP="00315FC3">
      <w:pPr>
        <w:pStyle w:val="Equationlegend"/>
        <w:rPr>
          <w:lang w:val="en-GB"/>
        </w:rPr>
      </w:pPr>
      <w:r>
        <w:rPr>
          <w:i/>
          <w:lang w:val="en-GB"/>
        </w:rPr>
        <w:tab/>
      </w:r>
      <w:r w:rsidR="00936207" w:rsidRPr="000376EF">
        <w:rPr>
          <w:i/>
          <w:lang w:val="en-GB"/>
        </w:rPr>
        <w:t>A</w:t>
      </w:r>
      <w:r w:rsidR="00936207">
        <w:rPr>
          <w:lang w:val="en-GB"/>
        </w:rPr>
        <w:t>:</w:t>
      </w:r>
      <w:r w:rsidR="00936207" w:rsidRPr="000376EF">
        <w:rPr>
          <w:lang w:val="en-GB"/>
        </w:rPr>
        <w:t xml:space="preserve"> </w:t>
      </w:r>
      <w:r>
        <w:rPr>
          <w:lang w:val="en-GB"/>
        </w:rPr>
        <w:tab/>
      </w:r>
      <w:r w:rsidR="00936207" w:rsidRPr="000376EF">
        <w:rPr>
          <w:lang w:val="en-GB"/>
        </w:rPr>
        <w:t>the perpendicular projection of the area formed by the center of rotation and the endpoints of the light path.</w:t>
      </w:r>
    </w:p>
    <w:p w:rsidR="00936207" w:rsidRPr="000376EF" w:rsidRDefault="00936207" w:rsidP="00804BD6">
      <w:pPr>
        <w:spacing w:before="240"/>
        <w:rPr>
          <w:lang w:val="en-GB"/>
        </w:rPr>
      </w:pPr>
      <w:r w:rsidRPr="000376EF">
        <w:rPr>
          <w:lang w:val="en-GB"/>
        </w:rPr>
        <w:t>The path as seen from the rotating frame is approximately a straight line. For endpoints at (</w:t>
      </w:r>
      <w:r w:rsidRPr="000376EF">
        <w:rPr>
          <w:i/>
          <w:lang w:val="en-GB"/>
        </w:rPr>
        <w:t>x</w:t>
      </w:r>
      <w:r w:rsidRPr="000376EF">
        <w:rPr>
          <w:i/>
          <w:vertAlign w:val="subscript"/>
          <w:lang w:val="en-GB"/>
        </w:rPr>
        <w:t>A</w:t>
      </w:r>
      <w:r w:rsidRPr="000376EF">
        <w:rPr>
          <w:vertAlign w:val="subscript"/>
          <w:lang w:val="en-GB"/>
        </w:rPr>
        <w:t> </w:t>
      </w:r>
      <w:r w:rsidRPr="000376EF">
        <w:rPr>
          <w:lang w:val="en-GB"/>
        </w:rPr>
        <w:t xml:space="preserve">, </w:t>
      </w:r>
      <w:r w:rsidRPr="000376EF">
        <w:rPr>
          <w:i/>
          <w:lang w:val="en-GB"/>
        </w:rPr>
        <w:t>y</w:t>
      </w:r>
      <w:r w:rsidRPr="000376EF">
        <w:rPr>
          <w:i/>
          <w:vertAlign w:val="subscript"/>
          <w:lang w:val="en-GB"/>
        </w:rPr>
        <w:t>A</w:t>
      </w:r>
      <w:r w:rsidRPr="000376EF">
        <w:rPr>
          <w:lang w:val="en-GB"/>
        </w:rPr>
        <w:t xml:space="preserve">) and </w:t>
      </w:r>
      <w:r w:rsidR="00315FC3">
        <w:rPr>
          <w:lang w:val="en-GB"/>
        </w:rPr>
        <w:br/>
      </w:r>
      <w:r w:rsidRPr="000376EF">
        <w:rPr>
          <w:lang w:val="en-GB"/>
        </w:rPr>
        <w:t>(</w:t>
      </w:r>
      <w:r w:rsidRPr="000376EF">
        <w:rPr>
          <w:i/>
          <w:lang w:val="en-GB"/>
        </w:rPr>
        <w:t>x</w:t>
      </w:r>
      <w:r w:rsidRPr="000376EF">
        <w:rPr>
          <w:i/>
          <w:vertAlign w:val="subscript"/>
          <w:lang w:val="en-GB"/>
        </w:rPr>
        <w:t>B</w:t>
      </w:r>
      <w:r w:rsidRPr="000376EF">
        <w:rPr>
          <w:vertAlign w:val="subscript"/>
          <w:lang w:val="en-GB"/>
        </w:rPr>
        <w:t> </w:t>
      </w:r>
      <w:r w:rsidRPr="000376EF">
        <w:rPr>
          <w:lang w:val="en-GB"/>
        </w:rPr>
        <w:t xml:space="preserve">, </w:t>
      </w:r>
      <w:r w:rsidRPr="005C3536">
        <w:rPr>
          <w:i/>
          <w:lang w:val="en-GB"/>
        </w:rPr>
        <w:t>y</w:t>
      </w:r>
      <w:r w:rsidRPr="000376EF">
        <w:rPr>
          <w:i/>
          <w:vertAlign w:val="subscript"/>
          <w:lang w:val="en-GB"/>
        </w:rPr>
        <w:t>B</w:t>
      </w:r>
      <w:r w:rsidRPr="000376EF">
        <w:rPr>
          <w:lang w:val="en-GB"/>
        </w:rPr>
        <w:t>), the Sagnac effect may be expressed</w:t>
      </w:r>
      <w:r w:rsidR="00315FC3">
        <w:rPr>
          <w:lang w:val="en-GB"/>
        </w:rPr>
        <w:t>:</w:t>
      </w:r>
    </w:p>
    <w:p w:rsidR="00936207" w:rsidRPr="000376EF" w:rsidRDefault="00936207" w:rsidP="00315FC3">
      <w:pPr>
        <w:pStyle w:val="Equation"/>
        <w:rPr>
          <w:lang w:val="en-GB"/>
        </w:rPr>
      </w:pPr>
      <w:r>
        <w:rPr>
          <w:lang w:val="en-GB"/>
        </w:rPr>
        <w:tab/>
      </w:r>
      <w:r>
        <w:rPr>
          <w:lang w:val="en-GB"/>
        </w:rPr>
        <w:tab/>
      </w:r>
      <w:r w:rsidR="00804BD6" w:rsidRPr="00804BD6">
        <w:rPr>
          <w:position w:val="-26"/>
          <w:lang w:val="en-GB"/>
        </w:rPr>
        <w:object w:dxaOrig="4760" w:dyaOrig="620">
          <v:shape id="_x0000_i1193" type="#_x0000_t75" style="width:238.5pt;height:30.75pt" o:ole="">
            <v:imagedata r:id="rId434" o:title=""/>
          </v:shape>
          <o:OLEObject Type="Embed" ProgID="Equation.DSMT4" ShapeID="_x0000_i1193" DrawAspect="Content" ObjectID="_1348058307" r:id="rId435"/>
        </w:object>
      </w:r>
      <w:r>
        <w:rPr>
          <w:lang w:val="en-GB"/>
        </w:rPr>
        <w:tab/>
        <w:t>(9-9</w:t>
      </w:r>
      <w:r w:rsidR="00315FC3">
        <w:rPr>
          <w:lang w:val="en-GB"/>
        </w:rPr>
        <w:t>2</w:t>
      </w:r>
      <w:r>
        <w:rPr>
          <w:lang w:val="en-GB"/>
        </w:rPr>
        <w:t>)</w:t>
      </w:r>
    </w:p>
    <w:p w:rsidR="001026C6" w:rsidRDefault="00936207" w:rsidP="00804BD6">
      <w:pPr>
        <w:spacing w:before="240"/>
        <w:rPr>
          <w:lang w:val="en-GB"/>
        </w:rPr>
      </w:pPr>
      <w:r w:rsidRPr="000376EF">
        <w:rPr>
          <w:lang w:val="en-GB"/>
        </w:rPr>
        <w:t>In the case of a receiver at rest on the Earth, an observer in the ECEF frame regards the receiver as stationary and applies a Sagnac correction, but an observer in the ECI frame sees that the receiver has moved due to the Earth</w:t>
      </w:r>
      <w:r w:rsidR="00AD1D2C">
        <w:rPr>
          <w:rFonts w:hint="eastAsia"/>
          <w:lang w:val="en-GB"/>
        </w:rPr>
        <w:t>’</w:t>
      </w:r>
      <w:r w:rsidRPr="000376EF">
        <w:rPr>
          <w:lang w:val="en-GB"/>
        </w:rPr>
        <w:t>s rotation and instead applies a velocity correction</w:t>
      </w:r>
      <w:r w:rsidR="00315FC3">
        <w:rPr>
          <w:lang w:val="en-GB"/>
        </w:rPr>
        <w:t>.</w:t>
      </w:r>
      <w:r w:rsidRPr="000376EF">
        <w:rPr>
          <w:lang w:val="en-GB"/>
        </w:rPr>
        <w:t xml:space="preserve"> The total propagation time is</w:t>
      </w:r>
      <w:r w:rsidR="001026C6">
        <w:rPr>
          <w:lang w:val="en-GB"/>
        </w:rPr>
        <w:t>:</w:t>
      </w:r>
    </w:p>
    <w:p w:rsidR="00936207" w:rsidRPr="00282118" w:rsidRDefault="001026C6" w:rsidP="001026C6">
      <w:pPr>
        <w:pStyle w:val="Equation"/>
        <w:rPr>
          <w:lang w:val="en-US"/>
        </w:rPr>
      </w:pPr>
      <w:r>
        <w:rPr>
          <w:szCs w:val="22"/>
          <w:lang w:val="en-GB"/>
        </w:rPr>
        <w:tab/>
      </w:r>
      <w:r>
        <w:rPr>
          <w:szCs w:val="22"/>
          <w:lang w:val="en-GB"/>
        </w:rPr>
        <w:tab/>
      </w:r>
      <w:r w:rsidR="00936207" w:rsidRPr="000376EF">
        <w:rPr>
          <w:szCs w:val="22"/>
          <w:lang w:val="en-GB"/>
        </w:rPr>
        <w:sym w:font="Symbol" w:char="F044"/>
      </w:r>
      <w:r w:rsidR="00936207" w:rsidRPr="00282118">
        <w:rPr>
          <w:i/>
          <w:lang w:val="en-US"/>
        </w:rPr>
        <w:t>t</w:t>
      </w:r>
      <w:r w:rsidR="00936207" w:rsidRPr="00282118">
        <w:rPr>
          <w:lang w:val="en-US"/>
        </w:rPr>
        <w:t xml:space="preserve"> = | </w:t>
      </w:r>
      <w:r w:rsidR="00936207" w:rsidRPr="000376EF">
        <w:rPr>
          <w:szCs w:val="22"/>
          <w:lang w:val="en-GB"/>
        </w:rPr>
        <w:sym w:font="Symbol" w:char="F044"/>
      </w:r>
      <w:r w:rsidR="00936207" w:rsidRPr="00282118">
        <w:rPr>
          <w:b/>
          <w:lang w:val="en-US"/>
        </w:rPr>
        <w:t>r |</w:t>
      </w:r>
      <w:r w:rsidR="00936207" w:rsidRPr="00282118">
        <w:rPr>
          <w:lang w:val="en-US"/>
        </w:rPr>
        <w:t xml:space="preserve"> / </w:t>
      </w:r>
      <w:r w:rsidR="00936207" w:rsidRPr="00282118">
        <w:rPr>
          <w:i/>
          <w:lang w:val="en-US"/>
        </w:rPr>
        <w:t>c</w:t>
      </w:r>
      <w:r w:rsidR="00936207" w:rsidRPr="00282118">
        <w:rPr>
          <w:lang w:val="en-US"/>
        </w:rPr>
        <w:t xml:space="preserve"> + </w:t>
      </w:r>
      <w:r w:rsidR="00936207" w:rsidRPr="000376EF">
        <w:rPr>
          <w:szCs w:val="22"/>
          <w:lang w:val="en-GB"/>
        </w:rPr>
        <w:sym w:font="Symbol" w:char="F044"/>
      </w:r>
      <w:r w:rsidR="00936207" w:rsidRPr="00282118">
        <w:rPr>
          <w:b/>
          <w:lang w:val="en-US"/>
        </w:rPr>
        <w:t>r</w:t>
      </w:r>
      <w:r w:rsidR="00936207" w:rsidRPr="00282118">
        <w:rPr>
          <w:lang w:val="en-US"/>
        </w:rPr>
        <w:t> </w:t>
      </w:r>
      <w:r w:rsidR="00936207" w:rsidRPr="000376EF">
        <w:rPr>
          <w:szCs w:val="22"/>
          <w:lang w:val="en-GB"/>
        </w:rPr>
        <w:sym w:font="Symbol" w:char="F0D7"/>
      </w:r>
      <w:r w:rsidR="00936207" w:rsidRPr="00282118">
        <w:rPr>
          <w:lang w:val="en-US"/>
        </w:rPr>
        <w:t> </w:t>
      </w:r>
      <w:r w:rsidR="00936207" w:rsidRPr="00282118">
        <w:rPr>
          <w:b/>
          <w:lang w:val="en-US"/>
        </w:rPr>
        <w:t>v</w:t>
      </w:r>
      <w:r w:rsidR="00936207" w:rsidRPr="000376EF">
        <w:rPr>
          <w:b/>
          <w:szCs w:val="22"/>
          <w:lang w:val="en-GB"/>
        </w:rPr>
        <w:sym w:font="Symbol" w:char="F0A2"/>
      </w:r>
      <w:r w:rsidR="00936207" w:rsidRPr="00282118">
        <w:rPr>
          <w:i/>
          <w:vertAlign w:val="subscript"/>
          <w:lang w:val="en-US"/>
        </w:rPr>
        <w:t>R</w:t>
      </w:r>
      <w:r w:rsidR="00936207" w:rsidRPr="00282118">
        <w:rPr>
          <w:lang w:val="en-US"/>
        </w:rPr>
        <w:t> / </w:t>
      </w:r>
      <w:r w:rsidR="00936207" w:rsidRPr="00282118">
        <w:rPr>
          <w:i/>
          <w:lang w:val="en-US"/>
        </w:rPr>
        <w:t>c</w:t>
      </w:r>
      <w:r w:rsidR="00936207" w:rsidRPr="00282118">
        <w:rPr>
          <w:vertAlign w:val="superscript"/>
          <w:lang w:val="en-US"/>
        </w:rPr>
        <w:t>2</w:t>
      </w:r>
      <w:r w:rsidR="00936207" w:rsidRPr="00282118">
        <w:rPr>
          <w:lang w:val="en-US"/>
        </w:rPr>
        <w:t xml:space="preserve"> + 2</w:t>
      </w:r>
      <w:r w:rsidR="00936207" w:rsidRPr="00282118">
        <w:rPr>
          <w:vertAlign w:val="subscript"/>
          <w:lang w:val="en-US"/>
        </w:rPr>
        <w:t xml:space="preserve"> </w:t>
      </w:r>
      <w:r w:rsidR="00936207" w:rsidRPr="00315FC3">
        <w:rPr>
          <w:iCs/>
          <w:szCs w:val="22"/>
          <w:lang w:val="en-GB"/>
        </w:rPr>
        <w:sym w:font="Symbol" w:char="F077"/>
      </w:r>
      <w:r w:rsidR="00936207" w:rsidRPr="00282118">
        <w:rPr>
          <w:i/>
          <w:lang w:val="en-US"/>
        </w:rPr>
        <w:t xml:space="preserve"> A</w:t>
      </w:r>
      <w:r w:rsidR="00936207" w:rsidRPr="00282118">
        <w:rPr>
          <w:vertAlign w:val="subscript"/>
          <w:lang w:val="en-US"/>
        </w:rPr>
        <w:t xml:space="preserve"> </w:t>
      </w:r>
      <w:r w:rsidR="00936207" w:rsidRPr="00282118">
        <w:rPr>
          <w:lang w:val="en-US"/>
        </w:rPr>
        <w:t>/</w:t>
      </w:r>
      <w:r w:rsidR="00936207" w:rsidRPr="00282118">
        <w:rPr>
          <w:vertAlign w:val="subscript"/>
          <w:lang w:val="en-US"/>
        </w:rPr>
        <w:t xml:space="preserve"> </w:t>
      </w:r>
      <w:r w:rsidR="00936207" w:rsidRPr="00282118">
        <w:rPr>
          <w:i/>
          <w:lang w:val="en-US"/>
        </w:rPr>
        <w:t>c</w:t>
      </w:r>
      <w:r w:rsidR="00936207" w:rsidRPr="00282118">
        <w:rPr>
          <w:vertAlign w:val="superscript"/>
          <w:lang w:val="en-US"/>
        </w:rPr>
        <w:t> 2</w:t>
      </w:r>
      <w:r w:rsidR="00936207" w:rsidRPr="00282118">
        <w:rPr>
          <w:lang w:val="en-US"/>
        </w:rPr>
        <w:t xml:space="preserve"> = | </w:t>
      </w:r>
      <w:r w:rsidR="00936207" w:rsidRPr="00282118">
        <w:rPr>
          <w:b/>
          <w:lang w:val="en-US"/>
        </w:rPr>
        <w:t>r</w:t>
      </w:r>
      <w:r w:rsidR="00936207" w:rsidRPr="00282118">
        <w:rPr>
          <w:i/>
          <w:vertAlign w:val="subscript"/>
          <w:lang w:val="en-US"/>
        </w:rPr>
        <w:t>R</w:t>
      </w:r>
      <w:r w:rsidR="00936207" w:rsidRPr="00282118">
        <w:rPr>
          <w:lang w:val="en-US"/>
        </w:rPr>
        <w:t>(</w:t>
      </w:r>
      <w:r w:rsidR="00936207" w:rsidRPr="00282118">
        <w:rPr>
          <w:i/>
          <w:lang w:val="en-US"/>
        </w:rPr>
        <w:t>t</w:t>
      </w:r>
      <w:r w:rsidR="00936207" w:rsidRPr="00282118">
        <w:rPr>
          <w:i/>
          <w:vertAlign w:val="subscript"/>
          <w:lang w:val="en-US"/>
        </w:rPr>
        <w:t>R</w:t>
      </w:r>
      <w:r w:rsidR="00936207" w:rsidRPr="00282118">
        <w:rPr>
          <w:lang w:val="en-US"/>
        </w:rPr>
        <w:t xml:space="preserve">) – </w:t>
      </w:r>
      <w:r w:rsidR="00936207" w:rsidRPr="00282118">
        <w:rPr>
          <w:b/>
          <w:lang w:val="en-US"/>
        </w:rPr>
        <w:t>r</w:t>
      </w:r>
      <w:r w:rsidR="00936207" w:rsidRPr="00282118">
        <w:rPr>
          <w:i/>
          <w:vertAlign w:val="subscript"/>
          <w:lang w:val="en-US"/>
        </w:rPr>
        <w:t>T</w:t>
      </w:r>
      <w:r w:rsidR="00936207" w:rsidRPr="00282118">
        <w:rPr>
          <w:lang w:val="en-US"/>
        </w:rPr>
        <w:t>(</w:t>
      </w:r>
      <w:r w:rsidR="00936207" w:rsidRPr="00282118">
        <w:rPr>
          <w:i/>
          <w:lang w:val="en-US"/>
        </w:rPr>
        <w:t>t</w:t>
      </w:r>
      <w:r w:rsidR="00936207" w:rsidRPr="00282118">
        <w:rPr>
          <w:i/>
          <w:vertAlign w:val="subscript"/>
          <w:lang w:val="en-US"/>
        </w:rPr>
        <w:t>T</w:t>
      </w:r>
      <w:r w:rsidR="00936207" w:rsidRPr="00282118">
        <w:rPr>
          <w:lang w:val="en-US"/>
        </w:rPr>
        <w:t xml:space="preserve">) | / </w:t>
      </w:r>
      <w:r w:rsidR="00936207" w:rsidRPr="00282118">
        <w:rPr>
          <w:i/>
          <w:lang w:val="en-US"/>
        </w:rPr>
        <w:t>c</w:t>
      </w:r>
      <w:r w:rsidR="00936207" w:rsidRPr="00282118">
        <w:rPr>
          <w:lang w:val="en-US"/>
        </w:rPr>
        <w:t xml:space="preserve"> </w:t>
      </w:r>
    </w:p>
    <w:p w:rsidR="00315FC3" w:rsidRDefault="00315FC3" w:rsidP="001026C6">
      <w:pPr>
        <w:rPr>
          <w:lang w:val="en-GB"/>
        </w:rPr>
      </w:pPr>
      <w:r>
        <w:rPr>
          <w:lang w:val="en-GB"/>
        </w:rPr>
        <w:t xml:space="preserve">NOTE 1 – </w:t>
      </w:r>
      <w:r w:rsidRPr="00F41A67">
        <w:rPr>
          <w:lang w:val="en-US"/>
        </w:rPr>
        <w:t>The term “Sagnac effect” is part of the vocabulary of only the observer in the rotating reference frame.</w:t>
      </w:r>
      <w:r>
        <w:rPr>
          <w:lang w:val="en-US"/>
        </w:rPr>
        <w:t xml:space="preserve"> </w:t>
      </w:r>
      <w:r w:rsidRPr="00F41A67">
        <w:rPr>
          <w:lang w:val="en-US"/>
        </w:rPr>
        <w:t>The corresponding correction applied by the inertial observer should be called a “velocity correction.”</w:t>
      </w:r>
    </w:p>
    <w:p w:rsidR="00936207" w:rsidRPr="000376EF" w:rsidRDefault="00936207" w:rsidP="00315FC3">
      <w:pPr>
        <w:rPr>
          <w:lang w:val="en-GB"/>
        </w:rPr>
      </w:pPr>
      <w:r w:rsidRPr="000376EF">
        <w:rPr>
          <w:lang w:val="en-GB"/>
        </w:rPr>
        <w:t>As specified in the GPS documentation [</w:t>
      </w:r>
      <w:r w:rsidR="00315FC3">
        <w:rPr>
          <w:lang w:val="en-GB"/>
        </w:rPr>
        <w:t>Navstar GPS, 2000</w:t>
      </w:r>
      <w:r w:rsidRPr="000376EF">
        <w:rPr>
          <w:lang w:val="en-GB"/>
        </w:rPr>
        <w:t>], the total propagation time correction for a GPS signal is applied in the user receiver. The maximum Sagnac effect is 133 ns, which occurs when the receiver is on the equator and the satellite is on the horizon. From the point of view of an inertial observer, this correction is due to the motion of the receiver with a velocity of 465 m/s relative to the ECI frame of reference during the 86 ms signal propagation time. The self</w:t>
      </w:r>
      <w:r w:rsidRPr="000376EF">
        <w:rPr>
          <w:lang w:val="en-GB"/>
        </w:rPr>
        <w:noBreakHyphen/>
        <w:t>consistency of this correction has been demonstrated by closure of simultaneous common view GPS measurements between pairs of timing centers distributed around the world [</w:t>
      </w:r>
      <w:r w:rsidR="00315FC3">
        <w:rPr>
          <w:lang w:val="en-GB"/>
        </w:rPr>
        <w:t xml:space="preserve">Allen </w:t>
      </w:r>
      <w:r w:rsidR="00315FC3">
        <w:rPr>
          <w:i/>
          <w:iCs/>
          <w:lang w:val="en-GB"/>
        </w:rPr>
        <w:t>et al.</w:t>
      </w:r>
      <w:r w:rsidR="00315FC3">
        <w:rPr>
          <w:lang w:val="en-GB"/>
        </w:rPr>
        <w:t>, 1985</w:t>
      </w:r>
      <w:r w:rsidRPr="000376EF">
        <w:rPr>
          <w:lang w:val="en-GB"/>
        </w:rPr>
        <w:t>].</w:t>
      </w:r>
    </w:p>
    <w:p w:rsidR="00315FC3" w:rsidRDefault="00936207" w:rsidP="00315FC3">
      <w:pPr>
        <w:rPr>
          <w:lang w:val="en-GB"/>
        </w:rPr>
      </w:pPr>
      <w:r w:rsidRPr="000376EF">
        <w:rPr>
          <w:lang w:val="en-GB"/>
        </w:rPr>
        <w:t>The Sagnac effect must also be considered for time transfer by means of an electromagnetic signal via a geostationary satellite. This property has been confirmed routinely by comparison with synchronization by clock transport [</w:t>
      </w:r>
      <w:r w:rsidR="00315FC3">
        <w:rPr>
          <w:lang w:val="en-GB"/>
        </w:rPr>
        <w:t>Saburi, 1976</w:t>
      </w:r>
      <w:r w:rsidRPr="000376EF">
        <w:rPr>
          <w:lang w:val="en-GB"/>
        </w:rPr>
        <w:t xml:space="preserve">]. Assume that the Earth is a sphere of radius </w:t>
      </w:r>
      <w:r w:rsidRPr="000376EF">
        <w:rPr>
          <w:i/>
          <w:lang w:val="en-GB"/>
        </w:rPr>
        <w:t>R</w:t>
      </w:r>
      <w:r w:rsidRPr="000376EF">
        <w:rPr>
          <w:lang w:val="en-GB"/>
        </w:rPr>
        <w:t xml:space="preserve"> and that the satellite orbit is exactly circular with radius </w:t>
      </w:r>
      <w:r w:rsidRPr="000376EF">
        <w:rPr>
          <w:i/>
          <w:lang w:val="en-GB"/>
        </w:rPr>
        <w:t>r</w:t>
      </w:r>
      <w:r w:rsidRPr="000376EF">
        <w:rPr>
          <w:lang w:val="en-GB"/>
        </w:rPr>
        <w:t xml:space="preserve"> in the equatorial plane. The coordinates of an Earth station at latitude </w:t>
      </w:r>
      <w:r w:rsidRPr="00315FC3">
        <w:rPr>
          <w:iCs/>
          <w:szCs w:val="22"/>
          <w:lang w:val="en-GB"/>
        </w:rPr>
        <w:sym w:font="Symbol" w:char="F066"/>
      </w:r>
      <w:r w:rsidRPr="000376EF">
        <w:rPr>
          <w:i/>
          <w:vertAlign w:val="subscript"/>
          <w:lang w:val="en-GB"/>
        </w:rPr>
        <w:t> E</w:t>
      </w:r>
      <w:r w:rsidRPr="000376EF">
        <w:rPr>
          <w:lang w:val="en-GB"/>
        </w:rPr>
        <w:t xml:space="preserve"> and east longitude </w:t>
      </w:r>
      <w:r w:rsidRPr="00315FC3">
        <w:rPr>
          <w:iCs/>
          <w:szCs w:val="22"/>
          <w:lang w:val="en-GB"/>
        </w:rPr>
        <w:sym w:font="Symbol" w:char="F06C"/>
      </w:r>
      <w:r w:rsidRPr="000376EF">
        <w:rPr>
          <w:i/>
          <w:vertAlign w:val="subscript"/>
          <w:lang w:val="en-GB"/>
        </w:rPr>
        <w:t>E</w:t>
      </w:r>
      <w:r w:rsidRPr="000376EF">
        <w:rPr>
          <w:lang w:val="en-GB"/>
        </w:rPr>
        <w:t xml:space="preserve"> are</w:t>
      </w:r>
      <w:r w:rsidR="00315FC3">
        <w:rPr>
          <w:lang w:val="en-GB"/>
        </w:rPr>
        <w:t>:</w:t>
      </w:r>
    </w:p>
    <w:p w:rsidR="00315FC3" w:rsidRPr="00315FC3" w:rsidRDefault="00315FC3" w:rsidP="00315FC3">
      <w:pPr>
        <w:pStyle w:val="Equation"/>
        <w:rPr>
          <w:lang w:val="es-ES_tradnl"/>
        </w:rPr>
      </w:pPr>
      <w:r w:rsidRPr="00794C74">
        <w:rPr>
          <w:i/>
          <w:lang w:val="en-US"/>
        </w:rPr>
        <w:tab/>
      </w:r>
      <w:r w:rsidRPr="00794C74">
        <w:rPr>
          <w:i/>
          <w:lang w:val="en-US"/>
        </w:rPr>
        <w:tab/>
      </w:r>
      <w:r w:rsidR="00936207" w:rsidRPr="00315FC3">
        <w:rPr>
          <w:i/>
          <w:lang w:val="es-ES_tradnl"/>
        </w:rPr>
        <w:t>x</w:t>
      </w:r>
      <w:r w:rsidR="00936207" w:rsidRPr="00315FC3">
        <w:rPr>
          <w:i/>
          <w:vertAlign w:val="subscript"/>
          <w:lang w:val="es-ES_tradnl"/>
        </w:rPr>
        <w:t>E</w:t>
      </w:r>
      <w:r w:rsidR="00936207" w:rsidRPr="00315FC3">
        <w:rPr>
          <w:lang w:val="es-ES_tradnl"/>
        </w:rPr>
        <w:t xml:space="preserve"> = </w:t>
      </w:r>
      <w:r w:rsidR="00936207" w:rsidRPr="00315FC3">
        <w:rPr>
          <w:i/>
          <w:lang w:val="es-ES_tradnl"/>
        </w:rPr>
        <w:t>R</w:t>
      </w:r>
      <w:r w:rsidR="00936207" w:rsidRPr="00315FC3">
        <w:rPr>
          <w:lang w:val="es-ES_tradnl"/>
        </w:rPr>
        <w:t> cos </w:t>
      </w:r>
      <w:r w:rsidR="00936207" w:rsidRPr="00315FC3">
        <w:rPr>
          <w:iCs/>
          <w:szCs w:val="22"/>
          <w:lang w:val="en-GB"/>
        </w:rPr>
        <w:sym w:font="Symbol" w:char="F066"/>
      </w:r>
      <w:r w:rsidR="00936207" w:rsidRPr="00315FC3">
        <w:rPr>
          <w:i/>
          <w:vertAlign w:val="subscript"/>
          <w:lang w:val="es-ES_tradnl"/>
        </w:rPr>
        <w:t> E</w:t>
      </w:r>
      <w:r w:rsidR="00936207" w:rsidRPr="00315FC3">
        <w:rPr>
          <w:lang w:val="es-ES_tradnl"/>
        </w:rPr>
        <w:t xml:space="preserve"> cos</w:t>
      </w:r>
      <w:r w:rsidR="00936207" w:rsidRPr="00315FC3">
        <w:rPr>
          <w:iCs/>
          <w:szCs w:val="22"/>
          <w:lang w:val="en-GB"/>
        </w:rPr>
        <w:sym w:font="Symbol" w:char="F06C"/>
      </w:r>
      <w:r w:rsidR="00936207" w:rsidRPr="00315FC3">
        <w:rPr>
          <w:i/>
          <w:vertAlign w:val="subscript"/>
          <w:lang w:val="es-ES_tradnl"/>
        </w:rPr>
        <w:t>E</w:t>
      </w:r>
      <w:r w:rsidR="00936207" w:rsidRPr="00315FC3">
        <w:rPr>
          <w:lang w:val="es-ES_tradnl"/>
        </w:rPr>
        <w:t xml:space="preserve"> and </w:t>
      </w:r>
      <w:r w:rsidR="00936207" w:rsidRPr="001026C6">
        <w:rPr>
          <w:i/>
          <w:lang w:val="es-ES_tradnl"/>
        </w:rPr>
        <w:t>y</w:t>
      </w:r>
      <w:r w:rsidR="00936207" w:rsidRPr="001026C6">
        <w:rPr>
          <w:i/>
          <w:vertAlign w:val="subscript"/>
          <w:lang w:val="es-ES_tradnl"/>
        </w:rPr>
        <w:t>E</w:t>
      </w:r>
      <w:r w:rsidR="00936207" w:rsidRPr="00315FC3">
        <w:rPr>
          <w:lang w:val="es-ES_tradnl"/>
        </w:rPr>
        <w:t> = </w:t>
      </w:r>
      <w:r w:rsidR="00936207" w:rsidRPr="00315FC3">
        <w:rPr>
          <w:i/>
          <w:lang w:val="es-ES_tradnl"/>
        </w:rPr>
        <w:t>R</w:t>
      </w:r>
      <w:r w:rsidR="00936207" w:rsidRPr="00315FC3">
        <w:rPr>
          <w:lang w:val="es-ES_tradnl"/>
        </w:rPr>
        <w:t> cos </w:t>
      </w:r>
      <w:r w:rsidR="00936207" w:rsidRPr="00315FC3">
        <w:rPr>
          <w:iCs/>
          <w:szCs w:val="22"/>
          <w:lang w:val="en-GB"/>
        </w:rPr>
        <w:sym w:font="Symbol" w:char="F066"/>
      </w:r>
      <w:r w:rsidR="00936207" w:rsidRPr="00315FC3">
        <w:rPr>
          <w:i/>
          <w:vertAlign w:val="subscript"/>
          <w:lang w:val="es-ES_tradnl"/>
        </w:rPr>
        <w:t> E</w:t>
      </w:r>
      <w:r w:rsidR="00936207" w:rsidRPr="00315FC3">
        <w:rPr>
          <w:lang w:val="es-ES_tradnl"/>
        </w:rPr>
        <w:t> sin </w:t>
      </w:r>
      <w:r w:rsidR="00936207" w:rsidRPr="00315FC3">
        <w:rPr>
          <w:iCs/>
          <w:szCs w:val="22"/>
          <w:lang w:val="en-GB"/>
        </w:rPr>
        <w:sym w:font="Symbol" w:char="F06C"/>
      </w:r>
      <w:r w:rsidR="00936207" w:rsidRPr="00315FC3">
        <w:rPr>
          <w:i/>
          <w:vertAlign w:val="subscript"/>
          <w:lang w:val="es-ES_tradnl"/>
        </w:rPr>
        <w:t>E</w:t>
      </w:r>
      <w:r w:rsidR="00936207" w:rsidRPr="00315FC3">
        <w:rPr>
          <w:lang w:val="es-ES_tradnl"/>
        </w:rPr>
        <w:t xml:space="preserve"> </w:t>
      </w:r>
    </w:p>
    <w:p w:rsidR="00315FC3" w:rsidRDefault="00936207" w:rsidP="00315FC3">
      <w:pPr>
        <w:pStyle w:val="Equationlegend"/>
        <w:rPr>
          <w:lang w:val="en-GB"/>
        </w:rPr>
      </w:pPr>
      <w:r w:rsidRPr="000376EF">
        <w:rPr>
          <w:lang w:val="en-GB"/>
        </w:rPr>
        <w:t>where</w:t>
      </w:r>
      <w:r w:rsidR="00315FC3">
        <w:rPr>
          <w:lang w:val="en-GB"/>
        </w:rPr>
        <w:t>:</w:t>
      </w:r>
      <w:r w:rsidRPr="000376EF">
        <w:rPr>
          <w:lang w:val="en-GB"/>
        </w:rPr>
        <w:t xml:space="preserve"> </w:t>
      </w:r>
    </w:p>
    <w:p w:rsidR="00315FC3" w:rsidRDefault="00315FC3" w:rsidP="00315FC3">
      <w:pPr>
        <w:pStyle w:val="Equationlegend"/>
        <w:rPr>
          <w:lang w:val="en-GB"/>
        </w:rPr>
      </w:pPr>
      <w:r>
        <w:rPr>
          <w:i/>
          <w:lang w:val="en-GB"/>
        </w:rPr>
        <w:tab/>
      </w:r>
      <w:r>
        <w:rPr>
          <w:i/>
          <w:lang w:val="en-GB"/>
        </w:rPr>
        <w:tab/>
      </w:r>
      <w:r w:rsidR="00936207" w:rsidRPr="000376EF">
        <w:rPr>
          <w:i/>
          <w:lang w:val="en-GB"/>
        </w:rPr>
        <w:t>R</w:t>
      </w:r>
      <w:r w:rsidR="00936207" w:rsidRPr="000376EF">
        <w:rPr>
          <w:lang w:val="en-GB"/>
        </w:rPr>
        <w:t xml:space="preserve"> = 6</w:t>
      </w:r>
      <w:r>
        <w:rPr>
          <w:lang w:val="en-GB"/>
        </w:rPr>
        <w:t> </w:t>
      </w:r>
      <w:r w:rsidR="00936207" w:rsidRPr="000376EF">
        <w:rPr>
          <w:lang w:val="en-GB"/>
        </w:rPr>
        <w:t xml:space="preserve">371 km is the mean radius of the Earth. </w:t>
      </w:r>
    </w:p>
    <w:p w:rsidR="00315FC3" w:rsidRDefault="00936207" w:rsidP="00804BD6">
      <w:pPr>
        <w:spacing w:before="240"/>
        <w:rPr>
          <w:lang w:val="en-GB"/>
        </w:rPr>
      </w:pPr>
      <w:r w:rsidRPr="000376EF">
        <w:rPr>
          <w:lang w:val="en-GB"/>
        </w:rPr>
        <w:t>The coordinates of the satellite are</w:t>
      </w:r>
      <w:r w:rsidR="00315FC3">
        <w:rPr>
          <w:lang w:val="en-GB"/>
        </w:rPr>
        <w:t>:</w:t>
      </w:r>
    </w:p>
    <w:p w:rsidR="00315FC3" w:rsidRDefault="00315FC3" w:rsidP="00315FC3">
      <w:pPr>
        <w:pStyle w:val="Equation"/>
        <w:rPr>
          <w:lang w:val="en-GB"/>
        </w:rPr>
      </w:pPr>
      <w:r>
        <w:rPr>
          <w:i/>
          <w:lang w:val="en-GB"/>
        </w:rPr>
        <w:tab/>
      </w:r>
      <w:r>
        <w:rPr>
          <w:i/>
          <w:lang w:val="en-GB"/>
        </w:rPr>
        <w:tab/>
      </w:r>
      <w:r w:rsidR="00936207" w:rsidRPr="000376EF">
        <w:rPr>
          <w:i/>
          <w:lang w:val="en-GB"/>
        </w:rPr>
        <w:t>x</w:t>
      </w:r>
      <w:r w:rsidR="00936207" w:rsidRPr="000376EF">
        <w:rPr>
          <w:i/>
          <w:vertAlign w:val="subscript"/>
          <w:lang w:val="en-GB"/>
        </w:rPr>
        <w:t>S</w:t>
      </w:r>
      <w:r w:rsidR="00936207" w:rsidRPr="000376EF">
        <w:rPr>
          <w:lang w:val="en-GB"/>
        </w:rPr>
        <w:t> =</w:t>
      </w:r>
      <w:r w:rsidR="00B41FB8">
        <w:rPr>
          <w:lang w:val="en-GB"/>
        </w:rPr>
        <w:t xml:space="preserve"> </w:t>
      </w:r>
      <w:r w:rsidR="00936207" w:rsidRPr="000376EF">
        <w:rPr>
          <w:i/>
          <w:lang w:val="en-GB"/>
        </w:rPr>
        <w:t>r</w:t>
      </w:r>
      <w:r w:rsidR="00936207" w:rsidRPr="000376EF">
        <w:rPr>
          <w:lang w:val="en-GB"/>
        </w:rPr>
        <w:t> cos </w:t>
      </w:r>
      <w:r w:rsidR="00936207" w:rsidRPr="00315FC3">
        <w:rPr>
          <w:iCs/>
          <w:szCs w:val="22"/>
          <w:lang w:val="en-GB"/>
        </w:rPr>
        <w:sym w:font="Symbol" w:char="F06C"/>
      </w:r>
      <w:r w:rsidR="00936207" w:rsidRPr="000376EF">
        <w:rPr>
          <w:i/>
          <w:vertAlign w:val="subscript"/>
          <w:lang w:val="en-GB"/>
        </w:rPr>
        <w:t> S</w:t>
      </w:r>
      <w:r w:rsidR="00936207" w:rsidRPr="000376EF">
        <w:rPr>
          <w:lang w:val="en-GB"/>
        </w:rPr>
        <w:t xml:space="preserve"> and </w:t>
      </w:r>
      <w:r w:rsidR="00936207" w:rsidRPr="000376EF">
        <w:rPr>
          <w:i/>
          <w:lang w:val="en-GB"/>
        </w:rPr>
        <w:t>y</w:t>
      </w:r>
      <w:r w:rsidR="00936207" w:rsidRPr="000376EF">
        <w:rPr>
          <w:i/>
          <w:vertAlign w:val="subscript"/>
          <w:lang w:val="en-GB"/>
        </w:rPr>
        <w:t>S</w:t>
      </w:r>
      <w:r w:rsidR="00936207" w:rsidRPr="000376EF">
        <w:rPr>
          <w:lang w:val="en-GB"/>
        </w:rPr>
        <w:t xml:space="preserve"> = </w:t>
      </w:r>
      <w:r w:rsidR="00936207" w:rsidRPr="000376EF">
        <w:rPr>
          <w:i/>
          <w:lang w:val="en-GB"/>
        </w:rPr>
        <w:t>r</w:t>
      </w:r>
      <w:r w:rsidR="00936207" w:rsidRPr="000376EF">
        <w:rPr>
          <w:lang w:val="en-GB"/>
        </w:rPr>
        <w:t> sin </w:t>
      </w:r>
      <w:r w:rsidR="00936207" w:rsidRPr="00315FC3">
        <w:rPr>
          <w:iCs/>
          <w:szCs w:val="22"/>
          <w:lang w:val="en-GB"/>
        </w:rPr>
        <w:sym w:font="Symbol" w:char="F06C"/>
      </w:r>
      <w:r w:rsidR="00936207" w:rsidRPr="000376EF">
        <w:rPr>
          <w:i/>
          <w:vertAlign w:val="subscript"/>
          <w:lang w:val="en-GB"/>
        </w:rPr>
        <w:t> S</w:t>
      </w:r>
      <w:r w:rsidR="00936207" w:rsidRPr="000376EF">
        <w:rPr>
          <w:lang w:val="en-GB"/>
        </w:rPr>
        <w:t xml:space="preserve"> </w:t>
      </w:r>
    </w:p>
    <w:p w:rsidR="00315FC3" w:rsidRDefault="00936207" w:rsidP="00315FC3">
      <w:pPr>
        <w:pStyle w:val="Equationlegend"/>
        <w:rPr>
          <w:lang w:val="en-GB"/>
        </w:rPr>
      </w:pPr>
      <w:r w:rsidRPr="000376EF">
        <w:rPr>
          <w:lang w:val="en-GB"/>
        </w:rPr>
        <w:t>where</w:t>
      </w:r>
      <w:r w:rsidR="00315FC3">
        <w:rPr>
          <w:lang w:val="en-GB"/>
        </w:rPr>
        <w:t>:</w:t>
      </w:r>
      <w:r w:rsidRPr="000376EF">
        <w:rPr>
          <w:lang w:val="en-GB"/>
        </w:rPr>
        <w:t xml:space="preserve"> </w:t>
      </w:r>
    </w:p>
    <w:p w:rsidR="00315FC3" w:rsidRDefault="00315FC3" w:rsidP="00315FC3">
      <w:pPr>
        <w:pStyle w:val="Equationlegend"/>
        <w:rPr>
          <w:lang w:val="en-GB"/>
        </w:rPr>
      </w:pPr>
      <w:r>
        <w:rPr>
          <w:i/>
          <w:lang w:val="en-GB"/>
        </w:rPr>
        <w:tab/>
      </w:r>
      <w:r>
        <w:rPr>
          <w:i/>
          <w:lang w:val="en-GB"/>
        </w:rPr>
        <w:tab/>
      </w:r>
      <w:r w:rsidR="00936207" w:rsidRPr="000376EF">
        <w:rPr>
          <w:i/>
          <w:lang w:val="en-GB"/>
        </w:rPr>
        <w:t>r</w:t>
      </w:r>
      <w:r w:rsidR="00936207" w:rsidRPr="000376EF">
        <w:rPr>
          <w:lang w:val="en-GB"/>
        </w:rPr>
        <w:t xml:space="preserve"> = 42 164 km is the radius of the geostationary orbit. </w:t>
      </w:r>
    </w:p>
    <w:p w:rsidR="00936207" w:rsidRPr="000376EF" w:rsidRDefault="00936207" w:rsidP="00804BD6">
      <w:pPr>
        <w:spacing w:before="240"/>
        <w:rPr>
          <w:lang w:val="en-GB"/>
        </w:rPr>
      </w:pPr>
      <w:r w:rsidRPr="000376EF">
        <w:rPr>
          <w:lang w:val="en-GB"/>
        </w:rPr>
        <w:t xml:space="preserve">Then for an uplink signal path in the eastward direction from Earth station </w:t>
      </w:r>
      <w:r w:rsidRPr="000376EF">
        <w:rPr>
          <w:i/>
          <w:lang w:val="en-GB"/>
        </w:rPr>
        <w:t>A</w:t>
      </w:r>
      <w:r w:rsidR="00315FC3">
        <w:rPr>
          <w:lang w:val="en-GB"/>
        </w:rPr>
        <w:t xml:space="preserve"> to the satellite:</w:t>
      </w:r>
    </w:p>
    <w:p w:rsidR="00936207" w:rsidRPr="000376EF" w:rsidRDefault="00936207" w:rsidP="00315FC3">
      <w:pPr>
        <w:pStyle w:val="Equation"/>
        <w:rPr>
          <w:lang w:val="en-GB"/>
        </w:rPr>
      </w:pPr>
      <w:r>
        <w:rPr>
          <w:lang w:val="en-GB"/>
        </w:rPr>
        <w:tab/>
      </w:r>
      <w:r>
        <w:rPr>
          <w:lang w:val="en-GB"/>
        </w:rPr>
        <w:tab/>
      </w:r>
      <w:r w:rsidR="00804BD6" w:rsidRPr="00804BD6">
        <w:rPr>
          <w:position w:val="-26"/>
          <w:lang w:val="en-GB"/>
        </w:rPr>
        <w:object w:dxaOrig="5480" w:dyaOrig="620">
          <v:shape id="_x0000_i1194" type="#_x0000_t75" style="width:274.5pt;height:30.75pt" o:ole="">
            <v:imagedata r:id="rId436" o:title=""/>
          </v:shape>
          <o:OLEObject Type="Embed" ProgID="Equation.DSMT4" ShapeID="_x0000_i1194" DrawAspect="Content" ObjectID="_1348058308" r:id="rId437"/>
        </w:object>
      </w:r>
      <w:r>
        <w:rPr>
          <w:lang w:val="en-GB"/>
        </w:rPr>
        <w:tab/>
        <w:t>(9-9</w:t>
      </w:r>
      <w:r w:rsidR="00315FC3">
        <w:rPr>
          <w:lang w:val="en-GB"/>
        </w:rPr>
        <w:t>3</w:t>
      </w:r>
      <w:r>
        <w:rPr>
          <w:lang w:val="en-GB"/>
        </w:rPr>
        <w:t>)</w:t>
      </w:r>
    </w:p>
    <w:p w:rsidR="00936207" w:rsidRPr="000376EF" w:rsidRDefault="00936207" w:rsidP="001026C6">
      <w:pPr>
        <w:pStyle w:val="Normalaftertitle"/>
        <w:rPr>
          <w:lang w:val="en-GB"/>
        </w:rPr>
      </w:pPr>
      <w:r w:rsidRPr="000376EF">
        <w:rPr>
          <w:lang w:val="en-GB"/>
        </w:rPr>
        <w:t>Similarly, for a downlink signal path in the eastward direction from the satellite to Earth station </w:t>
      </w:r>
      <w:r w:rsidRPr="000376EF">
        <w:rPr>
          <w:i/>
          <w:lang w:val="en-GB"/>
        </w:rPr>
        <w:t>B</w:t>
      </w:r>
      <w:r w:rsidR="00804BD6">
        <w:rPr>
          <w:lang w:val="en-GB"/>
        </w:rPr>
        <w:t>:</w:t>
      </w:r>
    </w:p>
    <w:p w:rsidR="00936207" w:rsidRPr="000376EF" w:rsidRDefault="00936207" w:rsidP="00315FC3">
      <w:pPr>
        <w:pStyle w:val="Equation"/>
        <w:rPr>
          <w:lang w:val="en-GB"/>
        </w:rPr>
      </w:pPr>
      <w:r>
        <w:rPr>
          <w:lang w:val="en-GB"/>
        </w:rPr>
        <w:tab/>
      </w:r>
      <w:r>
        <w:rPr>
          <w:lang w:val="en-GB"/>
        </w:rPr>
        <w:tab/>
      </w:r>
      <w:r w:rsidR="00804BD6" w:rsidRPr="00804BD6">
        <w:rPr>
          <w:position w:val="-26"/>
          <w:lang w:val="en-GB"/>
        </w:rPr>
        <w:object w:dxaOrig="5360" w:dyaOrig="620">
          <v:shape id="_x0000_i1195" type="#_x0000_t75" style="width:265.5pt;height:30.75pt" o:ole="">
            <v:imagedata r:id="rId438" o:title=""/>
          </v:shape>
          <o:OLEObject Type="Embed" ProgID="Equation.DSMT4" ShapeID="_x0000_i1195" DrawAspect="Content" ObjectID="_1348058309" r:id="rId439"/>
        </w:object>
      </w:r>
      <w:r>
        <w:rPr>
          <w:lang w:val="en-GB"/>
        </w:rPr>
        <w:tab/>
        <w:t>(9-9</w:t>
      </w:r>
      <w:r w:rsidR="00315FC3">
        <w:rPr>
          <w:lang w:val="en-GB"/>
        </w:rPr>
        <w:t>4</w:t>
      </w:r>
      <w:r>
        <w:rPr>
          <w:lang w:val="en-GB"/>
        </w:rPr>
        <w:t>)</w:t>
      </w:r>
    </w:p>
    <w:p w:rsidR="00936207" w:rsidRPr="000376EF" w:rsidRDefault="00936207" w:rsidP="00804BD6">
      <w:pPr>
        <w:spacing w:before="240"/>
        <w:rPr>
          <w:lang w:val="en-GB"/>
        </w:rPr>
      </w:pPr>
      <w:r w:rsidRPr="000376EF">
        <w:rPr>
          <w:lang w:val="en-GB"/>
        </w:rPr>
        <w:t>The total Sagnac correction is the sum of these two terms,</w:t>
      </w:r>
      <w:r w:rsidRPr="000376EF">
        <w:rPr>
          <w:position w:val="-10"/>
          <w:lang w:val="en-GB"/>
        </w:rPr>
        <w:object w:dxaOrig="1340" w:dyaOrig="340">
          <v:shape id="_x0000_i1196" type="#_x0000_t75" style="width:66.75pt;height:17.25pt" o:ole="">
            <v:imagedata r:id="rId440" o:title=""/>
          </v:shape>
          <o:OLEObject Type="Embed" ProgID="Equation.DSMT4" ShapeID="_x0000_i1196" DrawAspect="Content" ObjectID="_1348058310" r:id="rId441"/>
        </w:object>
      </w:r>
      <w:r w:rsidRPr="000376EF">
        <w:rPr>
          <w:lang w:val="en-GB"/>
        </w:rPr>
        <w:t>.</w:t>
      </w:r>
      <w:r w:rsidR="00B41FB8">
        <w:rPr>
          <w:lang w:val="en-GB"/>
        </w:rPr>
        <w:t xml:space="preserve"> </w:t>
      </w:r>
      <w:r w:rsidRPr="000376EF">
        <w:rPr>
          <w:lang w:val="en-GB"/>
        </w:rPr>
        <w:t>For a signal path in the westward direction, the correction has the same magnitude but opposite sign.</w:t>
      </w:r>
    </w:p>
    <w:p w:rsidR="00315FC3" w:rsidRDefault="00936207" w:rsidP="001026C6">
      <w:pPr>
        <w:rPr>
          <w:lang w:val="en-GB"/>
        </w:rPr>
      </w:pPr>
      <w:r w:rsidRPr="000376EF">
        <w:rPr>
          <w:lang w:val="en-GB"/>
        </w:rPr>
        <w:t xml:space="preserve">For example, consider a </w:t>
      </w:r>
      <w:r w:rsidR="00315FC3" w:rsidRPr="000376EF">
        <w:rPr>
          <w:lang w:val="en-GB"/>
        </w:rPr>
        <w:t xml:space="preserve">two-way satellite time transfer </w:t>
      </w:r>
      <w:r w:rsidRPr="000376EF">
        <w:rPr>
          <w:lang w:val="en-GB"/>
        </w:rPr>
        <w:t>(TWSTT) measurement from the National Institute of Standards and Technology in Boulder, C</w:t>
      </w:r>
      <w:r w:rsidR="001026C6">
        <w:rPr>
          <w:lang w:val="en-GB"/>
        </w:rPr>
        <w:t>olorado</w:t>
      </w:r>
      <w:r w:rsidRPr="000376EF">
        <w:rPr>
          <w:lang w:val="en-GB"/>
        </w:rPr>
        <w:t xml:space="preserve"> (latitude 40.0</w:t>
      </w:r>
      <w:r w:rsidRPr="000376EF">
        <w:rPr>
          <w:szCs w:val="22"/>
          <w:lang w:val="en-GB"/>
        </w:rPr>
        <w:sym w:font="Symbol" w:char="F0B0"/>
      </w:r>
      <w:r w:rsidRPr="000376EF">
        <w:rPr>
          <w:lang w:val="en-GB"/>
        </w:rPr>
        <w:t>, longitude 105.3</w:t>
      </w:r>
      <w:r w:rsidRPr="000376EF">
        <w:rPr>
          <w:szCs w:val="22"/>
          <w:lang w:val="en-GB"/>
        </w:rPr>
        <w:sym w:font="Symbol" w:char="F0B0"/>
      </w:r>
      <w:r w:rsidRPr="000376EF">
        <w:rPr>
          <w:lang w:val="en-GB"/>
        </w:rPr>
        <w:t> W) to the U. S. Naval Observatory in Washington, D</w:t>
      </w:r>
      <w:r w:rsidR="00315FC3">
        <w:rPr>
          <w:lang w:val="en-GB"/>
        </w:rPr>
        <w:t>.</w:t>
      </w:r>
      <w:r w:rsidRPr="000376EF">
        <w:rPr>
          <w:lang w:val="en-GB"/>
        </w:rPr>
        <w:t>C (latitude 38.9</w:t>
      </w:r>
      <w:r w:rsidRPr="000376EF">
        <w:rPr>
          <w:szCs w:val="22"/>
          <w:lang w:val="en-GB"/>
        </w:rPr>
        <w:sym w:font="Symbol" w:char="F0B0"/>
      </w:r>
      <w:r w:rsidRPr="000376EF">
        <w:rPr>
          <w:lang w:val="en-GB"/>
        </w:rPr>
        <w:t>, longitude 77.1</w:t>
      </w:r>
      <w:r w:rsidRPr="000376EF">
        <w:rPr>
          <w:szCs w:val="22"/>
          <w:lang w:val="en-GB"/>
        </w:rPr>
        <w:sym w:font="Symbol" w:char="F0B0"/>
      </w:r>
      <w:r w:rsidRPr="000376EF">
        <w:rPr>
          <w:lang w:val="en-GB"/>
        </w:rPr>
        <w:t xml:space="preserve"> W) via a geostationary satellite at 97.0</w:t>
      </w:r>
      <w:r w:rsidRPr="000376EF">
        <w:rPr>
          <w:szCs w:val="22"/>
          <w:lang w:val="en-GB"/>
        </w:rPr>
        <w:sym w:font="Symbol" w:char="F0B0"/>
      </w:r>
      <w:r w:rsidRPr="000376EF">
        <w:rPr>
          <w:lang w:val="en-GB"/>
        </w:rPr>
        <w:t xml:space="preserve">W. The Sagnac corrections are 24.1 ns for the uplink and 57.7 ns for the downlink and the total correction is 81.8 ns. For the signal path in the opposite direction the correction is </w:t>
      </w:r>
      <w:r w:rsidRPr="000376EF">
        <w:rPr>
          <w:szCs w:val="22"/>
          <w:lang w:val="en-GB"/>
        </w:rPr>
        <w:sym w:font="Symbol" w:char="F02D"/>
      </w:r>
      <w:r w:rsidRPr="000376EF">
        <w:rPr>
          <w:lang w:val="en-GB"/>
        </w:rPr>
        <w:t xml:space="preserve"> 81.8 ns.</w:t>
      </w:r>
      <w:r w:rsidR="00B41FB8">
        <w:rPr>
          <w:lang w:val="en-GB"/>
        </w:rPr>
        <w:t xml:space="preserve"> </w:t>
      </w:r>
    </w:p>
    <w:p w:rsidR="00936207" w:rsidRPr="000376EF" w:rsidRDefault="00936207" w:rsidP="00315FC3">
      <w:pPr>
        <w:rPr>
          <w:lang w:val="en-GB"/>
        </w:rPr>
      </w:pPr>
      <w:r w:rsidRPr="000376EF">
        <w:rPr>
          <w:lang w:val="en-GB"/>
        </w:rPr>
        <w:t>However, in practice, the Earth is not a perfect sphere.</w:t>
      </w:r>
      <w:r w:rsidR="00B41FB8">
        <w:rPr>
          <w:lang w:val="en-GB"/>
        </w:rPr>
        <w:t xml:space="preserve"> </w:t>
      </w:r>
      <w:r w:rsidRPr="000376EF">
        <w:rPr>
          <w:lang w:val="en-GB"/>
        </w:rPr>
        <w:t>In addition, the satellite orbit is perturbed, so that it is neither perfectly circular nor precisely in the equatorial plane. The error in the Sagnac correction is about 0.1</w:t>
      </w:r>
      <w:r w:rsidR="00315FC3">
        <w:rPr>
          <w:lang w:val="en-GB"/>
        </w:rPr>
        <w:t> </w:t>
      </w:r>
      <w:r w:rsidRPr="000376EF">
        <w:rPr>
          <w:lang w:val="en-GB"/>
        </w:rPr>
        <w:t>ns for a 300 m error in Earth station position, a 1</w:t>
      </w:r>
      <w:r w:rsidRPr="000376EF">
        <w:rPr>
          <w:vertAlign w:val="superscript"/>
          <w:lang w:val="en-GB"/>
        </w:rPr>
        <w:t>o</w:t>
      </w:r>
      <w:r w:rsidRPr="000376EF">
        <w:rPr>
          <w:sz w:val="17"/>
          <w:szCs w:val="17"/>
          <w:lang w:val="en-GB"/>
        </w:rPr>
        <w:t xml:space="preserve"> </w:t>
      </w:r>
      <w:r w:rsidRPr="000376EF">
        <w:rPr>
          <w:lang w:val="en-GB"/>
        </w:rPr>
        <w:t>error in satellite longitude, or a 0.2</w:t>
      </w:r>
      <w:r w:rsidRPr="000376EF">
        <w:rPr>
          <w:szCs w:val="17"/>
          <w:vertAlign w:val="superscript"/>
          <w:lang w:val="en-GB"/>
        </w:rPr>
        <w:t>o</w:t>
      </w:r>
      <w:r w:rsidRPr="000376EF">
        <w:rPr>
          <w:sz w:val="17"/>
          <w:szCs w:val="17"/>
          <w:lang w:val="en-GB"/>
        </w:rPr>
        <w:t xml:space="preserve"> </w:t>
      </w:r>
      <w:r w:rsidRPr="000376EF">
        <w:rPr>
          <w:lang w:val="en-GB"/>
        </w:rPr>
        <w:t>error in satellite latitude. For more precise calculations, one must evaluate the Earth station and satellite coordinates by taking into account the figure of the Earth and the satellite orbital elements.</w:t>
      </w:r>
    </w:p>
    <w:p w:rsidR="00936207" w:rsidRPr="000376EF" w:rsidRDefault="00315FC3" w:rsidP="00804BD6">
      <w:pPr>
        <w:pStyle w:val="Heading3"/>
        <w:rPr>
          <w:noProof/>
          <w:lang w:val="en-GB"/>
        </w:rPr>
      </w:pPr>
      <w:bookmarkStart w:id="3620" w:name="_Toc257118488"/>
      <w:bookmarkStart w:id="3621" w:name="_Toc257118838"/>
      <w:bookmarkStart w:id="3622" w:name="_Toc257119161"/>
      <w:bookmarkStart w:id="3623" w:name="_Toc257119542"/>
      <w:bookmarkStart w:id="3624" w:name="_Toc257119983"/>
      <w:bookmarkStart w:id="3625" w:name="_Toc257120696"/>
      <w:bookmarkStart w:id="3626" w:name="_Toc257120902"/>
      <w:bookmarkStart w:id="3627" w:name="_Toc257121108"/>
      <w:bookmarkStart w:id="3628" w:name="_Toc257121314"/>
      <w:bookmarkStart w:id="3629" w:name="_Toc257121725"/>
      <w:bookmarkStart w:id="3630" w:name="_Toc257121930"/>
      <w:bookmarkStart w:id="3631" w:name="_Toc257122135"/>
      <w:bookmarkStart w:id="3632" w:name="_Toc257122340"/>
      <w:bookmarkStart w:id="3633" w:name="_Toc270345981"/>
      <w:bookmarkStart w:id="3634" w:name="_Toc270347369"/>
      <w:bookmarkStart w:id="3635" w:name="_Toc270407757"/>
      <w:bookmarkStart w:id="3636" w:name="_Toc270408668"/>
      <w:bookmarkStart w:id="3637" w:name="_Toc270414748"/>
      <w:bookmarkStart w:id="3638" w:name="_Toc270422228"/>
      <w:bookmarkStart w:id="3639" w:name="_Toc270432588"/>
      <w:bookmarkStart w:id="3640" w:name="_Toc270434443"/>
      <w:bookmarkStart w:id="3641" w:name="_Toc270508297"/>
      <w:bookmarkStart w:id="3642" w:name="_Toc270509325"/>
      <w:bookmarkStart w:id="3643" w:name="_Toc270510456"/>
      <w:bookmarkStart w:id="3644" w:name="_Toc270512455"/>
      <w:bookmarkStart w:id="3645" w:name="_Toc270517651"/>
      <w:bookmarkStart w:id="3646" w:name="_Toc270519352"/>
      <w:r>
        <w:rPr>
          <w:noProof/>
          <w:lang w:val="en-GB"/>
        </w:rPr>
        <w:t>9.</w:t>
      </w:r>
      <w:r w:rsidR="00804BD6">
        <w:rPr>
          <w:noProof/>
          <w:lang w:val="en-GB"/>
        </w:rPr>
        <w:t>4</w:t>
      </w:r>
      <w:r w:rsidR="00936207" w:rsidRPr="000376EF">
        <w:rPr>
          <w:noProof/>
          <w:lang w:val="en-GB"/>
        </w:rPr>
        <w:t>.3</w:t>
      </w:r>
      <w:r w:rsidR="00936207" w:rsidRPr="000376EF">
        <w:rPr>
          <w:noProof/>
          <w:lang w:val="en-GB"/>
        </w:rPr>
        <w:tab/>
      </w:r>
      <w:r w:rsidR="00936207" w:rsidRPr="000376EF">
        <w:rPr>
          <w:lang w:val="en-GB"/>
        </w:rPr>
        <w:t>Inter-satellite link</w:t>
      </w:r>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p>
    <w:p w:rsidR="00936207" w:rsidRPr="000376EF" w:rsidRDefault="00936207" w:rsidP="00315FC3">
      <w:pPr>
        <w:rPr>
          <w:lang w:val="en-GB"/>
        </w:rPr>
      </w:pPr>
      <w:r w:rsidRPr="000376EF">
        <w:rPr>
          <w:lang w:val="en-GB"/>
        </w:rPr>
        <w:t>The analysis of electromagnetic signals used in cross-link ranging, time transfer among satellites and ground stations, and interoperability across satellite constellations involves three steps:</w:t>
      </w:r>
    </w:p>
    <w:p w:rsidR="00936207" w:rsidRPr="000376EF" w:rsidRDefault="00315FC3" w:rsidP="00315FC3">
      <w:pPr>
        <w:pStyle w:val="enumlev1"/>
        <w:rPr>
          <w:lang w:val="en-GB"/>
        </w:rPr>
      </w:pPr>
      <w:r>
        <w:rPr>
          <w:lang w:val="en-GB"/>
        </w:rPr>
        <w:t>1</w:t>
      </w:r>
      <w:r w:rsidR="00804BD6">
        <w:rPr>
          <w:lang w:val="en-GB"/>
        </w:rPr>
        <w:t>.</w:t>
      </w:r>
      <w:r>
        <w:rPr>
          <w:lang w:val="en-GB"/>
        </w:rPr>
        <w:tab/>
      </w:r>
      <w:r w:rsidR="00936207" w:rsidRPr="000376EF">
        <w:rPr>
          <w:lang w:val="en-GB"/>
        </w:rPr>
        <w:t>a relativistic transformation from the proper time reading of the clock at the transmitter to the coordinate time of transmission in the adopted coordinate system;</w:t>
      </w:r>
    </w:p>
    <w:p w:rsidR="00936207" w:rsidRPr="000376EF" w:rsidRDefault="00315FC3" w:rsidP="00315FC3">
      <w:pPr>
        <w:pStyle w:val="enumlev1"/>
        <w:rPr>
          <w:lang w:val="en-GB"/>
        </w:rPr>
      </w:pPr>
      <w:r>
        <w:rPr>
          <w:lang w:val="en-GB"/>
        </w:rPr>
        <w:t>2</w:t>
      </w:r>
      <w:r w:rsidR="00804BD6">
        <w:rPr>
          <w:lang w:val="en-GB"/>
        </w:rPr>
        <w:t>.</w:t>
      </w:r>
      <w:r>
        <w:rPr>
          <w:lang w:val="en-GB"/>
        </w:rPr>
        <w:tab/>
      </w:r>
      <w:r w:rsidR="00936207" w:rsidRPr="000376EF">
        <w:rPr>
          <w:lang w:val="en-GB"/>
        </w:rPr>
        <w:t>calculation of the coordinate time of signal propagation, including both relativistic and nonrelativistic effects;</w:t>
      </w:r>
    </w:p>
    <w:p w:rsidR="00936207" w:rsidRPr="000376EF" w:rsidRDefault="00315FC3" w:rsidP="00315FC3">
      <w:pPr>
        <w:pStyle w:val="enumlev1"/>
        <w:rPr>
          <w:lang w:val="en-GB"/>
        </w:rPr>
      </w:pPr>
      <w:r>
        <w:rPr>
          <w:lang w:val="en-GB"/>
        </w:rPr>
        <w:t>3</w:t>
      </w:r>
      <w:r w:rsidR="00804BD6">
        <w:rPr>
          <w:lang w:val="en-GB"/>
        </w:rPr>
        <w:t>.</w:t>
      </w:r>
      <w:r>
        <w:rPr>
          <w:lang w:val="en-GB"/>
        </w:rPr>
        <w:tab/>
      </w:r>
      <w:r w:rsidR="00936207" w:rsidRPr="000376EF">
        <w:rPr>
          <w:lang w:val="en-GB"/>
        </w:rPr>
        <w:t>a relativistic transformation from the coordinate time of reception in the adopted coordinate system to the proper time reading of the clock at the receiver.</w:t>
      </w:r>
    </w:p>
    <w:p w:rsidR="00936207" w:rsidRPr="000376EF" w:rsidRDefault="00936207" w:rsidP="00315FC3">
      <w:pPr>
        <w:rPr>
          <w:lang w:val="en-GB"/>
        </w:rPr>
      </w:pPr>
      <w:r w:rsidRPr="000376EF">
        <w:rPr>
          <w:lang w:val="en-GB"/>
        </w:rPr>
        <w:t>In addition, all proper times must be corrected for “hardware” effects, such as processing noise and clock environment.</w:t>
      </w:r>
    </w:p>
    <w:p w:rsidR="00936207" w:rsidRPr="000376EF" w:rsidRDefault="00936207" w:rsidP="00315FC3">
      <w:pPr>
        <w:rPr>
          <w:lang w:val="en-GB"/>
        </w:rPr>
      </w:pPr>
      <w:r w:rsidRPr="000376EF">
        <w:rPr>
          <w:lang w:val="en-GB"/>
        </w:rPr>
        <w:t xml:space="preserve">Consider the relativistic time transfer between atomic clocks </w:t>
      </w:r>
      <w:r w:rsidRPr="000376EF">
        <w:rPr>
          <w:i/>
          <w:lang w:val="en-GB"/>
        </w:rPr>
        <w:t>A</w:t>
      </w:r>
      <w:r w:rsidRPr="000376EF">
        <w:rPr>
          <w:lang w:val="en-GB"/>
        </w:rPr>
        <w:t xml:space="preserve"> and </w:t>
      </w:r>
      <w:r w:rsidRPr="000376EF">
        <w:rPr>
          <w:i/>
          <w:lang w:val="en-GB"/>
        </w:rPr>
        <w:t>B</w:t>
      </w:r>
      <w:r w:rsidRPr="000376EF">
        <w:rPr>
          <w:lang w:val="en-GB"/>
        </w:rPr>
        <w:t xml:space="preserve"> onboard two satellites by means of an inter-satellite link. Assume that the proper time </w:t>
      </w:r>
      <w:r w:rsidRPr="00804BD6">
        <w:rPr>
          <w:iCs/>
          <w:szCs w:val="22"/>
          <w:lang w:val="en-GB"/>
        </w:rPr>
        <w:sym w:font="Symbol" w:char="F074"/>
      </w:r>
      <w:r w:rsidRPr="000376EF">
        <w:rPr>
          <w:lang w:val="en-GB"/>
        </w:rPr>
        <w:t xml:space="preserve"> of each clock has been adjusted by the prescription </w:t>
      </w:r>
      <w:r w:rsidR="00315FC3">
        <w:rPr>
          <w:lang w:val="en-GB"/>
        </w:rPr>
        <w:br/>
      </w:r>
      <w:r w:rsidRPr="000376EF">
        <w:rPr>
          <w:szCs w:val="22"/>
          <w:lang w:val="en-GB"/>
        </w:rPr>
        <w:sym w:font="Symbol" w:char="F044"/>
      </w:r>
      <w:r w:rsidRPr="00315FC3">
        <w:rPr>
          <w:iCs/>
          <w:szCs w:val="22"/>
          <w:lang w:val="en-GB"/>
        </w:rPr>
        <w:sym w:font="Symbol" w:char="F074"/>
      </w:r>
      <w:r w:rsidRPr="000376EF">
        <w:rPr>
          <w:i/>
          <w:szCs w:val="22"/>
          <w:lang w:val="en-GB"/>
        </w:rPr>
        <w:sym w:font="Symbol" w:char="F0A2"/>
      </w:r>
      <w:r w:rsidRPr="000376EF">
        <w:rPr>
          <w:lang w:val="en-GB"/>
        </w:rPr>
        <w:t xml:space="preserve"> = (1 + </w:t>
      </w:r>
      <w:r w:rsidRPr="000376EF">
        <w:rPr>
          <w:i/>
          <w:lang w:val="en-GB"/>
        </w:rPr>
        <w:t>k</w:t>
      </w:r>
      <w:r w:rsidRPr="000376EF">
        <w:rPr>
          <w:lang w:val="en-GB"/>
        </w:rPr>
        <w:t>) </w:t>
      </w:r>
      <w:r w:rsidRPr="000376EF">
        <w:rPr>
          <w:szCs w:val="22"/>
          <w:lang w:val="en-GB"/>
        </w:rPr>
        <w:sym w:font="Symbol" w:char="F044"/>
      </w:r>
      <w:r w:rsidRPr="00315FC3">
        <w:rPr>
          <w:iCs/>
          <w:szCs w:val="22"/>
          <w:lang w:val="en-GB"/>
        </w:rPr>
        <w:sym w:font="Symbol" w:char="F074"/>
      </w:r>
      <w:r w:rsidRPr="000376EF">
        <w:rPr>
          <w:lang w:val="en-GB"/>
        </w:rPr>
        <w:t xml:space="preserve">, so that the resulting proper time </w:t>
      </w:r>
      <w:r w:rsidRPr="00315FC3">
        <w:rPr>
          <w:iCs/>
          <w:szCs w:val="22"/>
          <w:lang w:val="en-GB"/>
        </w:rPr>
        <w:sym w:font="Symbol" w:char="F074"/>
      </w:r>
      <w:r w:rsidRPr="000376EF">
        <w:rPr>
          <w:szCs w:val="22"/>
          <w:lang w:val="en-GB"/>
        </w:rPr>
        <w:sym w:font="Symbol" w:char="F0A2"/>
      </w:r>
      <w:r w:rsidRPr="000376EF">
        <w:rPr>
          <w:lang w:val="en-GB"/>
        </w:rPr>
        <w:t xml:space="preserve"> is on average equal to the coordinate time </w:t>
      </w:r>
      <w:r w:rsidRPr="000376EF">
        <w:rPr>
          <w:i/>
          <w:lang w:val="en-GB"/>
        </w:rPr>
        <w:t>t</w:t>
      </w:r>
      <w:r w:rsidRPr="000376EF">
        <w:rPr>
          <w:vertAlign w:val="superscript"/>
          <w:lang w:val="en-GB"/>
        </w:rPr>
        <w:t> </w:t>
      </w:r>
      <w:r w:rsidRPr="000376EF">
        <w:rPr>
          <w:szCs w:val="22"/>
          <w:lang w:val="en-GB"/>
        </w:rPr>
        <w:sym w:font="Symbol" w:char="F0A2"/>
      </w:r>
      <w:r w:rsidRPr="000376EF">
        <w:rPr>
          <w:lang w:val="en-GB"/>
        </w:rPr>
        <w:t xml:space="preserve"> as realized by atomic clocks on the geoid. If each clock has position </w:t>
      </w:r>
      <w:r w:rsidRPr="000376EF">
        <w:rPr>
          <w:b/>
          <w:lang w:val="en-GB"/>
        </w:rPr>
        <w:t>r</w:t>
      </w:r>
      <w:r w:rsidRPr="000376EF">
        <w:rPr>
          <w:lang w:val="en-GB"/>
        </w:rPr>
        <w:t xml:space="preserve"> and velocity </w:t>
      </w:r>
      <w:r w:rsidRPr="000376EF">
        <w:rPr>
          <w:b/>
          <w:lang w:val="en-GB"/>
        </w:rPr>
        <w:t>v</w:t>
      </w:r>
      <w:r w:rsidR="00B41FB8">
        <w:rPr>
          <w:b/>
          <w:lang w:val="en-GB"/>
        </w:rPr>
        <w:t xml:space="preserve"> </w:t>
      </w:r>
      <w:r w:rsidRPr="000376EF">
        <w:rPr>
          <w:lang w:val="en-GB"/>
        </w:rPr>
        <w:t xml:space="preserve">in an ECI frame of reference, then </w:t>
      </w:r>
      <w:r w:rsidRPr="000376EF">
        <w:rPr>
          <w:szCs w:val="22"/>
          <w:lang w:val="en-GB"/>
        </w:rPr>
        <w:sym w:font="Symbol" w:char="F044"/>
      </w:r>
      <w:r w:rsidRPr="00315FC3">
        <w:rPr>
          <w:iCs/>
          <w:szCs w:val="22"/>
          <w:lang w:val="en-GB"/>
        </w:rPr>
        <w:sym w:font="Symbol" w:char="F074"/>
      </w:r>
      <w:r w:rsidRPr="000376EF">
        <w:rPr>
          <w:szCs w:val="22"/>
          <w:lang w:val="en-GB"/>
        </w:rPr>
        <w:sym w:font="Symbol" w:char="F0A2"/>
      </w:r>
      <w:r w:rsidRPr="000376EF">
        <w:rPr>
          <w:lang w:val="en-GB"/>
        </w:rPr>
        <w:t> =</w:t>
      </w:r>
      <w:r w:rsidR="00B41FB8">
        <w:rPr>
          <w:lang w:val="en-GB"/>
        </w:rPr>
        <w:t xml:space="preserve"> </w:t>
      </w:r>
      <w:r w:rsidRPr="000376EF">
        <w:rPr>
          <w:szCs w:val="22"/>
          <w:lang w:val="en-GB"/>
        </w:rPr>
        <w:sym w:font="Symbol" w:char="F044"/>
      </w:r>
      <w:r w:rsidRPr="000376EF">
        <w:rPr>
          <w:i/>
          <w:lang w:val="en-GB"/>
        </w:rPr>
        <w:t>t</w:t>
      </w:r>
      <w:r w:rsidRPr="000376EF">
        <w:rPr>
          <w:vertAlign w:val="superscript"/>
          <w:lang w:val="en-GB"/>
        </w:rPr>
        <w:t> </w:t>
      </w:r>
      <w:r w:rsidRPr="000376EF">
        <w:rPr>
          <w:szCs w:val="22"/>
          <w:lang w:val="en-GB"/>
        </w:rPr>
        <w:sym w:font="Symbol" w:char="F0A2"/>
      </w:r>
      <w:r w:rsidRPr="000376EF">
        <w:rPr>
          <w:lang w:val="en-GB"/>
        </w:rPr>
        <w:t xml:space="preserve"> + </w:t>
      </w:r>
      <w:r w:rsidRPr="000376EF">
        <w:rPr>
          <w:szCs w:val="22"/>
          <w:lang w:val="en-GB"/>
        </w:rPr>
        <w:sym w:font="Symbol" w:char="F044"/>
      </w:r>
      <w:r w:rsidRPr="000376EF">
        <w:rPr>
          <w:i/>
          <w:lang w:val="en-GB"/>
        </w:rPr>
        <w:t>t</w:t>
      </w:r>
      <w:r w:rsidRPr="000376EF">
        <w:rPr>
          <w:i/>
          <w:vertAlign w:val="subscript"/>
          <w:lang w:val="en-GB"/>
        </w:rPr>
        <w:t>r</w:t>
      </w:r>
      <w:r w:rsidR="00B41FB8">
        <w:rPr>
          <w:lang w:val="en-GB"/>
        </w:rPr>
        <w:t xml:space="preserve"> </w:t>
      </w:r>
      <w:r w:rsidRPr="000376EF">
        <w:rPr>
          <w:lang w:val="en-GB"/>
        </w:rPr>
        <w:t>where the relativistic correction is</w:t>
      </w:r>
      <w:r w:rsidR="00315FC3">
        <w:rPr>
          <w:lang w:val="en-GB"/>
        </w:rPr>
        <w:t>:</w:t>
      </w:r>
    </w:p>
    <w:p w:rsidR="00936207" w:rsidRPr="003470E9" w:rsidRDefault="00315FC3" w:rsidP="00315FC3">
      <w:pPr>
        <w:pStyle w:val="Equation"/>
        <w:rPr>
          <w:szCs w:val="22"/>
          <w:lang w:val="en-GB"/>
        </w:rPr>
      </w:pPr>
      <w:r>
        <w:rPr>
          <w:szCs w:val="22"/>
          <w:lang w:val="en-GB"/>
        </w:rPr>
        <w:tab/>
      </w:r>
      <w:r w:rsidR="00936207" w:rsidRPr="00CA1A86">
        <w:rPr>
          <w:szCs w:val="22"/>
          <w:lang w:val="en-GB"/>
        </w:rPr>
        <w:tab/>
      </w:r>
      <w:r w:rsidR="00804BD6" w:rsidRPr="00804BD6">
        <w:rPr>
          <w:position w:val="-26"/>
          <w:lang w:val="en-GB"/>
        </w:rPr>
        <w:object w:dxaOrig="3400" w:dyaOrig="620">
          <v:shape id="_x0000_i1197" type="#_x0000_t75" style="width:168.75pt;height:30.75pt" o:ole="">
            <v:imagedata r:id="rId442" o:title=""/>
          </v:shape>
          <o:OLEObject Type="Embed" ProgID="Equation.DSMT4" ShapeID="_x0000_i1197" DrawAspect="Content" ObjectID="_1348058311" r:id="rId443"/>
        </w:object>
      </w:r>
      <w:r w:rsidR="00936207" w:rsidRPr="00CA1A86">
        <w:rPr>
          <w:szCs w:val="22"/>
          <w:lang w:val="en-GB"/>
        </w:rPr>
        <w:tab/>
      </w:r>
      <w:r w:rsidR="00936207">
        <w:rPr>
          <w:szCs w:val="22"/>
          <w:lang w:val="en-GB"/>
        </w:rPr>
        <w:t>(9-9</w:t>
      </w:r>
      <w:r>
        <w:rPr>
          <w:szCs w:val="22"/>
          <w:lang w:val="en-GB"/>
        </w:rPr>
        <w:t>5</w:t>
      </w:r>
      <w:r w:rsidR="00936207" w:rsidRPr="00CA1A86">
        <w:rPr>
          <w:szCs w:val="22"/>
          <w:lang w:val="en-GB"/>
        </w:rPr>
        <w:t>)</w:t>
      </w:r>
    </w:p>
    <w:p w:rsidR="00D4205E" w:rsidRDefault="00936207" w:rsidP="00804BD6">
      <w:pPr>
        <w:spacing w:before="240"/>
        <w:rPr>
          <w:lang w:val="en-GB"/>
        </w:rPr>
      </w:pPr>
      <w:r w:rsidRPr="000376EF">
        <w:rPr>
          <w:lang w:val="en-GB"/>
        </w:rPr>
        <w:t xml:space="preserve">Thus the proper time of clock </w:t>
      </w:r>
      <w:r w:rsidRPr="000376EF">
        <w:rPr>
          <w:i/>
          <w:lang w:val="en-GB"/>
        </w:rPr>
        <w:t>A</w:t>
      </w:r>
      <w:r w:rsidRPr="000376EF">
        <w:rPr>
          <w:lang w:val="en-GB"/>
        </w:rPr>
        <w:t xml:space="preserve"> at the coordinate time of transmission is</w:t>
      </w:r>
      <w:r w:rsidR="00D4205E">
        <w:rPr>
          <w:lang w:val="en-GB"/>
        </w:rPr>
        <w:t>:</w:t>
      </w:r>
      <w:r w:rsidRPr="000376EF">
        <w:rPr>
          <w:lang w:val="en-GB"/>
        </w:rPr>
        <w:t xml:space="preserve"> </w:t>
      </w:r>
    </w:p>
    <w:p w:rsidR="00D4205E" w:rsidRDefault="00D4205E" w:rsidP="00D4205E">
      <w:pPr>
        <w:pStyle w:val="Equation"/>
        <w:rPr>
          <w:lang w:val="en-GB"/>
        </w:rPr>
      </w:pPr>
      <w:r>
        <w:rPr>
          <w:iCs/>
          <w:szCs w:val="22"/>
          <w:lang w:val="en-GB"/>
        </w:rPr>
        <w:tab/>
      </w:r>
      <w:r>
        <w:rPr>
          <w:iCs/>
          <w:szCs w:val="22"/>
          <w:lang w:val="en-GB"/>
        </w:rPr>
        <w:tab/>
      </w:r>
      <w:r w:rsidR="00936207" w:rsidRPr="00D4205E">
        <w:rPr>
          <w:iCs/>
          <w:szCs w:val="22"/>
          <w:lang w:val="en-GB"/>
        </w:rPr>
        <w:sym w:font="Symbol" w:char="F074"/>
      </w:r>
      <w:r w:rsidR="00936207" w:rsidRPr="000376EF">
        <w:rPr>
          <w:szCs w:val="22"/>
          <w:lang w:val="en-GB"/>
        </w:rPr>
        <w:sym w:font="Symbol" w:char="F0A2"/>
      </w:r>
      <w:r w:rsidR="00936207" w:rsidRPr="000376EF">
        <w:rPr>
          <w:i/>
          <w:vertAlign w:val="subscript"/>
          <w:lang w:val="en-GB"/>
        </w:rPr>
        <w:t>T</w:t>
      </w:r>
      <w:r w:rsidR="00936207" w:rsidRPr="000376EF">
        <w:rPr>
          <w:lang w:val="en-GB"/>
        </w:rPr>
        <w:t xml:space="preserve"> = </w:t>
      </w:r>
      <w:r w:rsidR="00936207" w:rsidRPr="000376EF">
        <w:rPr>
          <w:i/>
          <w:lang w:val="en-GB"/>
        </w:rPr>
        <w:t>t</w:t>
      </w:r>
      <w:r w:rsidR="00936207" w:rsidRPr="000376EF">
        <w:rPr>
          <w:vertAlign w:val="superscript"/>
          <w:lang w:val="en-GB"/>
        </w:rPr>
        <w:t> </w:t>
      </w:r>
      <w:r w:rsidR="00936207" w:rsidRPr="000376EF">
        <w:rPr>
          <w:szCs w:val="22"/>
          <w:lang w:val="en-GB"/>
        </w:rPr>
        <w:sym w:font="Symbol" w:char="F0A2"/>
      </w:r>
      <w:r w:rsidR="00936207" w:rsidRPr="000376EF">
        <w:rPr>
          <w:i/>
          <w:vertAlign w:val="subscript"/>
          <w:lang w:val="en-GB"/>
        </w:rPr>
        <w:t>T</w:t>
      </w:r>
      <w:r w:rsidR="00B41FB8">
        <w:rPr>
          <w:lang w:val="en-GB"/>
        </w:rPr>
        <w:t xml:space="preserve"> </w:t>
      </w:r>
      <w:r w:rsidR="00936207" w:rsidRPr="000376EF">
        <w:rPr>
          <w:lang w:val="en-GB"/>
        </w:rPr>
        <w:t xml:space="preserve">– 2 </w:t>
      </w:r>
      <w:r w:rsidR="00936207" w:rsidRPr="000376EF">
        <w:rPr>
          <w:b/>
          <w:lang w:val="en-GB"/>
        </w:rPr>
        <w:t>r</w:t>
      </w:r>
      <w:r w:rsidR="00936207" w:rsidRPr="000376EF">
        <w:rPr>
          <w:i/>
          <w:vertAlign w:val="subscript"/>
          <w:lang w:val="en-GB"/>
        </w:rPr>
        <w:t>T</w:t>
      </w:r>
      <w:r w:rsidR="00936207" w:rsidRPr="000376EF">
        <w:rPr>
          <w:lang w:val="en-GB"/>
        </w:rPr>
        <w:t xml:space="preserve"> </w:t>
      </w:r>
      <w:r w:rsidR="00936207" w:rsidRPr="000376EF">
        <w:rPr>
          <w:b/>
          <w:szCs w:val="22"/>
          <w:lang w:val="en-GB"/>
        </w:rPr>
        <w:sym w:font="Symbol" w:char="F0D7"/>
      </w:r>
      <w:r w:rsidR="00936207" w:rsidRPr="000376EF">
        <w:rPr>
          <w:b/>
          <w:lang w:val="en-GB"/>
        </w:rPr>
        <w:t xml:space="preserve"> v</w:t>
      </w:r>
      <w:r w:rsidR="00936207" w:rsidRPr="000376EF">
        <w:rPr>
          <w:i/>
          <w:vertAlign w:val="subscript"/>
          <w:lang w:val="en-GB"/>
        </w:rPr>
        <w:t>T</w:t>
      </w:r>
      <w:r w:rsidR="00936207" w:rsidRPr="000376EF">
        <w:rPr>
          <w:lang w:val="en-GB"/>
        </w:rPr>
        <w:t> / </w:t>
      </w:r>
      <w:r w:rsidR="00936207" w:rsidRPr="000376EF">
        <w:rPr>
          <w:i/>
          <w:lang w:val="en-GB"/>
        </w:rPr>
        <w:t>c</w:t>
      </w:r>
      <w:r w:rsidR="00936207" w:rsidRPr="000376EF">
        <w:rPr>
          <w:vertAlign w:val="superscript"/>
          <w:lang w:val="en-GB"/>
        </w:rPr>
        <w:t>2</w:t>
      </w:r>
      <w:r w:rsidR="00936207" w:rsidRPr="000376EF">
        <w:rPr>
          <w:lang w:val="en-GB"/>
        </w:rPr>
        <w:t xml:space="preserve"> </w:t>
      </w:r>
    </w:p>
    <w:p w:rsidR="00D4205E" w:rsidRDefault="00936207" w:rsidP="00315FC3">
      <w:pPr>
        <w:rPr>
          <w:lang w:val="en-GB"/>
        </w:rPr>
      </w:pPr>
      <w:r w:rsidRPr="000376EF">
        <w:rPr>
          <w:lang w:val="en-GB"/>
        </w:rPr>
        <w:t xml:space="preserve">and the proper time of clock </w:t>
      </w:r>
      <w:r w:rsidRPr="000376EF">
        <w:rPr>
          <w:i/>
          <w:lang w:val="en-GB"/>
        </w:rPr>
        <w:t>B</w:t>
      </w:r>
      <w:r w:rsidRPr="000376EF">
        <w:rPr>
          <w:lang w:val="en-GB"/>
        </w:rPr>
        <w:t xml:space="preserve"> at the coordinate time of reception is</w:t>
      </w:r>
      <w:r w:rsidR="00D4205E">
        <w:rPr>
          <w:lang w:val="en-GB"/>
        </w:rPr>
        <w:t>:</w:t>
      </w:r>
      <w:r w:rsidRPr="000376EF">
        <w:rPr>
          <w:lang w:val="en-GB"/>
        </w:rPr>
        <w:t xml:space="preserve"> </w:t>
      </w:r>
    </w:p>
    <w:p w:rsidR="00D4205E" w:rsidRDefault="00D4205E" w:rsidP="00D4205E">
      <w:pPr>
        <w:pStyle w:val="Equation"/>
        <w:rPr>
          <w:i/>
          <w:vertAlign w:val="subscript"/>
          <w:lang w:val="en-GB"/>
        </w:rPr>
      </w:pPr>
      <w:r>
        <w:rPr>
          <w:iCs/>
          <w:szCs w:val="22"/>
          <w:lang w:val="en-GB"/>
        </w:rPr>
        <w:tab/>
      </w:r>
      <w:r>
        <w:rPr>
          <w:iCs/>
          <w:szCs w:val="22"/>
          <w:lang w:val="en-GB"/>
        </w:rPr>
        <w:tab/>
      </w:r>
      <w:r w:rsidR="00936207" w:rsidRPr="00D4205E">
        <w:rPr>
          <w:iCs/>
          <w:szCs w:val="22"/>
          <w:lang w:val="en-GB"/>
        </w:rPr>
        <w:sym w:font="Symbol" w:char="F074"/>
      </w:r>
      <w:r w:rsidR="00936207" w:rsidRPr="000376EF">
        <w:rPr>
          <w:szCs w:val="22"/>
          <w:lang w:val="en-GB"/>
        </w:rPr>
        <w:sym w:font="Symbol" w:char="F0A2"/>
      </w:r>
      <w:r w:rsidR="00936207" w:rsidRPr="000376EF">
        <w:rPr>
          <w:i/>
          <w:vertAlign w:val="subscript"/>
          <w:lang w:val="en-GB"/>
        </w:rPr>
        <w:t>R</w:t>
      </w:r>
      <w:r w:rsidR="00936207" w:rsidRPr="000376EF">
        <w:rPr>
          <w:lang w:val="en-GB"/>
        </w:rPr>
        <w:t xml:space="preserve"> = </w:t>
      </w:r>
      <w:r w:rsidR="00936207" w:rsidRPr="000376EF">
        <w:rPr>
          <w:i/>
          <w:lang w:val="en-GB"/>
        </w:rPr>
        <w:t>t</w:t>
      </w:r>
      <w:r w:rsidR="00936207" w:rsidRPr="000376EF">
        <w:rPr>
          <w:vertAlign w:val="superscript"/>
          <w:lang w:val="en-GB"/>
        </w:rPr>
        <w:t> </w:t>
      </w:r>
      <w:r w:rsidR="00936207" w:rsidRPr="000376EF">
        <w:rPr>
          <w:szCs w:val="22"/>
          <w:lang w:val="en-GB"/>
        </w:rPr>
        <w:sym w:font="Symbol" w:char="F0A2"/>
      </w:r>
      <w:r w:rsidR="00936207" w:rsidRPr="000376EF">
        <w:rPr>
          <w:i/>
          <w:vertAlign w:val="subscript"/>
          <w:lang w:val="en-GB"/>
        </w:rPr>
        <w:t>R</w:t>
      </w:r>
      <w:r w:rsidR="00936207" w:rsidRPr="000376EF">
        <w:rPr>
          <w:lang w:val="en-GB"/>
        </w:rPr>
        <w:t xml:space="preserve"> </w:t>
      </w:r>
      <w:r w:rsidR="00936207" w:rsidRPr="000376EF">
        <w:rPr>
          <w:szCs w:val="22"/>
          <w:lang w:val="en-GB"/>
        </w:rPr>
        <w:sym w:font="Symbol" w:char="F02D"/>
      </w:r>
      <w:r w:rsidR="00936207" w:rsidRPr="000376EF">
        <w:rPr>
          <w:lang w:val="en-GB"/>
        </w:rPr>
        <w:t xml:space="preserve"> 2 </w:t>
      </w:r>
      <w:r w:rsidR="00936207" w:rsidRPr="000376EF">
        <w:rPr>
          <w:b/>
          <w:lang w:val="en-GB"/>
        </w:rPr>
        <w:t>r</w:t>
      </w:r>
      <w:r w:rsidR="00936207" w:rsidRPr="000376EF">
        <w:rPr>
          <w:i/>
          <w:vertAlign w:val="subscript"/>
          <w:lang w:val="en-GB"/>
        </w:rPr>
        <w:t>R</w:t>
      </w:r>
      <w:r w:rsidR="00936207" w:rsidRPr="000376EF">
        <w:rPr>
          <w:lang w:val="en-GB"/>
        </w:rPr>
        <w:t xml:space="preserve"> </w:t>
      </w:r>
      <w:r w:rsidR="00936207" w:rsidRPr="000376EF">
        <w:rPr>
          <w:szCs w:val="22"/>
          <w:lang w:val="en-GB"/>
        </w:rPr>
        <w:sym w:font="Symbol" w:char="F0D7"/>
      </w:r>
      <w:r w:rsidR="00936207" w:rsidRPr="000376EF">
        <w:rPr>
          <w:vertAlign w:val="subscript"/>
          <w:lang w:val="en-GB"/>
        </w:rPr>
        <w:t xml:space="preserve"> </w:t>
      </w:r>
      <w:r w:rsidR="00936207" w:rsidRPr="000376EF">
        <w:rPr>
          <w:b/>
          <w:lang w:val="en-GB"/>
        </w:rPr>
        <w:t>v</w:t>
      </w:r>
      <w:r w:rsidR="00936207" w:rsidRPr="000376EF">
        <w:rPr>
          <w:i/>
          <w:vertAlign w:val="subscript"/>
          <w:lang w:val="en-GB"/>
        </w:rPr>
        <w:t>R</w:t>
      </w:r>
      <w:r w:rsidR="00936207" w:rsidRPr="000376EF">
        <w:rPr>
          <w:lang w:val="en-GB"/>
        </w:rPr>
        <w:t> / </w:t>
      </w:r>
      <w:r w:rsidR="00936207" w:rsidRPr="000376EF">
        <w:rPr>
          <w:i/>
          <w:lang w:val="en-GB"/>
        </w:rPr>
        <w:t>c</w:t>
      </w:r>
      <w:r w:rsidR="00936207" w:rsidRPr="000376EF">
        <w:rPr>
          <w:vertAlign w:val="superscript"/>
          <w:lang w:val="en-GB"/>
        </w:rPr>
        <w:t>2</w:t>
      </w:r>
      <w:r w:rsidR="00936207" w:rsidRPr="000376EF">
        <w:rPr>
          <w:lang w:val="en-GB"/>
        </w:rPr>
        <w:t> + </w:t>
      </w:r>
      <w:r w:rsidR="00936207" w:rsidRPr="000376EF">
        <w:rPr>
          <w:szCs w:val="22"/>
          <w:lang w:val="en-GB"/>
        </w:rPr>
        <w:sym w:font="Symbol" w:char="F044"/>
      </w:r>
      <w:r w:rsidR="00936207" w:rsidRPr="00D4205E">
        <w:rPr>
          <w:iCs/>
          <w:szCs w:val="22"/>
          <w:lang w:val="en-GB"/>
        </w:rPr>
        <w:sym w:font="Symbol" w:char="F074"/>
      </w:r>
      <w:r w:rsidR="00936207" w:rsidRPr="00D4205E">
        <w:rPr>
          <w:iCs/>
          <w:vertAlign w:val="subscript"/>
          <w:lang w:val="en-GB"/>
        </w:rPr>
        <w:t>R</w:t>
      </w:r>
      <w:r w:rsidR="00B41FB8" w:rsidRPr="00D4205E">
        <w:rPr>
          <w:iCs/>
          <w:vertAlign w:val="subscript"/>
          <w:lang w:val="en-GB"/>
        </w:rPr>
        <w:t xml:space="preserve"> </w:t>
      </w:r>
    </w:p>
    <w:p w:rsidR="00D4205E" w:rsidRDefault="00D4205E" w:rsidP="00D4205E">
      <w:pPr>
        <w:pStyle w:val="Equationlegend"/>
        <w:rPr>
          <w:lang w:val="en-GB"/>
        </w:rPr>
      </w:pPr>
      <w:r>
        <w:rPr>
          <w:lang w:val="en-GB"/>
        </w:rPr>
        <w:t>w</w:t>
      </w:r>
      <w:r w:rsidR="00936207" w:rsidRPr="000376EF">
        <w:rPr>
          <w:lang w:val="en-GB"/>
        </w:rPr>
        <w:t>here</w:t>
      </w:r>
      <w:r>
        <w:rPr>
          <w:lang w:val="en-GB"/>
        </w:rPr>
        <w:t>:</w:t>
      </w:r>
      <w:r w:rsidR="00936207" w:rsidRPr="000376EF">
        <w:rPr>
          <w:lang w:val="en-GB"/>
        </w:rPr>
        <w:t xml:space="preserve"> </w:t>
      </w:r>
    </w:p>
    <w:p w:rsidR="00D4205E" w:rsidRDefault="00D4205E" w:rsidP="001026C6">
      <w:pPr>
        <w:pStyle w:val="Equationlegend"/>
        <w:rPr>
          <w:lang w:val="en-GB"/>
        </w:rPr>
      </w:pPr>
      <w:r>
        <w:rPr>
          <w:szCs w:val="22"/>
          <w:lang w:val="en-GB"/>
        </w:rPr>
        <w:tab/>
      </w:r>
      <w:r w:rsidR="00936207" w:rsidRPr="000376EF">
        <w:rPr>
          <w:szCs w:val="22"/>
          <w:lang w:val="en-GB"/>
        </w:rPr>
        <w:sym w:font="Symbol" w:char="F044"/>
      </w:r>
      <w:r w:rsidR="00936207" w:rsidRPr="00EF03D3">
        <w:rPr>
          <w:iCs/>
          <w:szCs w:val="22"/>
          <w:lang w:val="en-GB"/>
        </w:rPr>
        <w:sym w:font="Symbol" w:char="F074"/>
      </w:r>
      <w:r w:rsidR="00936207" w:rsidRPr="000376EF">
        <w:rPr>
          <w:i/>
          <w:vertAlign w:val="subscript"/>
          <w:lang w:val="en-GB"/>
        </w:rPr>
        <w:t>R</w:t>
      </w:r>
      <w:r w:rsidR="001026C6">
        <w:rPr>
          <w:lang w:val="en-GB"/>
        </w:rPr>
        <w:t>:</w:t>
      </w:r>
      <w:r>
        <w:rPr>
          <w:lang w:val="en-GB"/>
        </w:rPr>
        <w:tab/>
      </w:r>
      <w:r w:rsidR="00936207" w:rsidRPr="000376EF">
        <w:rPr>
          <w:lang w:val="en-GB"/>
        </w:rPr>
        <w:t xml:space="preserve">the synchronization offset of clock </w:t>
      </w:r>
      <w:r w:rsidR="00936207" w:rsidRPr="000376EF">
        <w:rPr>
          <w:i/>
          <w:lang w:val="en-GB"/>
        </w:rPr>
        <w:t>B</w:t>
      </w:r>
      <w:r w:rsidR="00936207" w:rsidRPr="000376EF">
        <w:rPr>
          <w:lang w:val="en-GB"/>
        </w:rPr>
        <w:t xml:space="preserve"> with respect to clock </w:t>
      </w:r>
      <w:r w:rsidR="00936207" w:rsidRPr="000376EF">
        <w:rPr>
          <w:i/>
          <w:lang w:val="en-GB"/>
        </w:rPr>
        <w:t>A</w:t>
      </w:r>
      <w:r w:rsidR="00936207" w:rsidRPr="000376EF">
        <w:rPr>
          <w:lang w:val="en-GB"/>
        </w:rPr>
        <w:t xml:space="preserve">. </w:t>
      </w:r>
    </w:p>
    <w:p w:rsidR="00936207" w:rsidRPr="000376EF" w:rsidRDefault="00936207" w:rsidP="00804BD6">
      <w:pPr>
        <w:spacing w:before="240"/>
        <w:rPr>
          <w:lang w:val="en-GB"/>
        </w:rPr>
      </w:pPr>
      <w:r w:rsidRPr="000376EF">
        <w:rPr>
          <w:lang w:val="en-GB"/>
        </w:rPr>
        <w:t>The coordinate time of signal propagation as measured by a clock at infinity is</w:t>
      </w:r>
      <w:r w:rsidR="00D4205E">
        <w:rPr>
          <w:lang w:val="en-GB"/>
        </w:rPr>
        <w:t>:</w:t>
      </w:r>
    </w:p>
    <w:p w:rsidR="00936207" w:rsidRPr="00B00C00" w:rsidRDefault="00D4205E" w:rsidP="00D4205E">
      <w:pPr>
        <w:pStyle w:val="Equation"/>
        <w:rPr>
          <w:szCs w:val="22"/>
          <w:lang w:val="en-GB"/>
        </w:rPr>
      </w:pPr>
      <w:r>
        <w:rPr>
          <w:szCs w:val="22"/>
          <w:lang w:val="en-GB"/>
        </w:rPr>
        <w:tab/>
      </w:r>
      <w:r w:rsidR="00936207" w:rsidRPr="00CA1A86">
        <w:rPr>
          <w:szCs w:val="22"/>
          <w:lang w:val="en-GB"/>
        </w:rPr>
        <w:tab/>
      </w:r>
      <w:r w:rsidR="00804BD6" w:rsidRPr="00E7730F">
        <w:rPr>
          <w:position w:val="-22"/>
          <w:lang w:val="en-GB"/>
        </w:rPr>
        <w:object w:dxaOrig="1840" w:dyaOrig="580">
          <v:shape id="_x0000_i1198" type="#_x0000_t75" style="width:89.25pt;height:30pt" o:ole="">
            <v:imagedata r:id="rId444" o:title=""/>
          </v:shape>
          <o:OLEObject Type="Embed" ProgID="Equation.DSMT4" ShapeID="_x0000_i1198" DrawAspect="Content" ObjectID="_1348058312" r:id="rId445"/>
        </w:object>
      </w:r>
      <w:r w:rsidR="00936207" w:rsidRPr="00CA1A86">
        <w:rPr>
          <w:szCs w:val="22"/>
          <w:lang w:val="en-GB"/>
        </w:rPr>
        <w:tab/>
      </w:r>
      <w:r w:rsidR="00936207">
        <w:rPr>
          <w:szCs w:val="22"/>
          <w:lang w:val="en-GB"/>
        </w:rPr>
        <w:t>(9-9</w:t>
      </w:r>
      <w:r>
        <w:rPr>
          <w:szCs w:val="22"/>
          <w:lang w:val="en-GB"/>
        </w:rPr>
        <w:t>6</w:t>
      </w:r>
      <w:r w:rsidR="00936207" w:rsidRPr="00CA1A86">
        <w:rPr>
          <w:szCs w:val="22"/>
          <w:lang w:val="en-GB"/>
        </w:rPr>
        <w:t>)</w:t>
      </w:r>
    </w:p>
    <w:p w:rsidR="00936207" w:rsidRDefault="00936207" w:rsidP="00D4205E">
      <w:pPr>
        <w:pStyle w:val="Equationlegend"/>
        <w:rPr>
          <w:lang w:val="en-GB"/>
        </w:rPr>
      </w:pPr>
      <w:r w:rsidRPr="00CA1A86">
        <w:rPr>
          <w:lang w:val="en-GB"/>
        </w:rPr>
        <w:t>where:</w:t>
      </w:r>
    </w:p>
    <w:p w:rsidR="00936207" w:rsidRDefault="00D4205E" w:rsidP="00D4205E">
      <w:pPr>
        <w:pStyle w:val="Equationlegend"/>
        <w:rPr>
          <w:lang w:val="en-GB"/>
        </w:rPr>
      </w:pPr>
      <w:r>
        <w:rPr>
          <w:i/>
          <w:szCs w:val="22"/>
          <w:lang w:val="en-GB"/>
        </w:rPr>
        <w:tab/>
      </w:r>
      <w:r w:rsidR="00936207" w:rsidRPr="00D4205E">
        <w:rPr>
          <w:iCs/>
          <w:szCs w:val="22"/>
          <w:lang w:val="en-GB"/>
        </w:rPr>
        <w:sym w:font="Symbol" w:char="F072"/>
      </w:r>
      <w:r w:rsidR="00936207" w:rsidRPr="00D4205E">
        <w:rPr>
          <w:iCs/>
          <w:lang w:val="en-GB"/>
        </w:rPr>
        <w:t>:</w:t>
      </w:r>
      <w:r w:rsidR="00936207" w:rsidRPr="00CA1A86">
        <w:rPr>
          <w:lang w:val="en-GB"/>
        </w:rPr>
        <w:t xml:space="preserve"> </w:t>
      </w:r>
      <w:r>
        <w:rPr>
          <w:lang w:val="en-GB"/>
        </w:rPr>
        <w:tab/>
      </w:r>
      <w:r w:rsidR="00936207" w:rsidRPr="00CA1A86">
        <w:rPr>
          <w:lang w:val="en-GB"/>
        </w:rPr>
        <w:t>the path distance from the first satellite at the time of transmission to the second satellite at the time of reception;</w:t>
      </w:r>
    </w:p>
    <w:p w:rsidR="00936207" w:rsidRDefault="00D4205E" w:rsidP="00D4205E">
      <w:pPr>
        <w:pStyle w:val="Equationlegend"/>
        <w:rPr>
          <w:lang w:val="en-GB"/>
        </w:rPr>
      </w:pPr>
      <w:r>
        <w:rPr>
          <w:szCs w:val="22"/>
          <w:lang w:val="en-GB"/>
        </w:rPr>
        <w:tab/>
      </w:r>
      <w:r w:rsidR="00936207" w:rsidRPr="00CA1A86">
        <w:rPr>
          <w:szCs w:val="22"/>
          <w:lang w:val="en-GB"/>
        </w:rPr>
        <w:sym w:font="Symbol" w:char="F044"/>
      </w:r>
      <w:r w:rsidR="00936207" w:rsidRPr="00CA1A86">
        <w:rPr>
          <w:i/>
          <w:lang w:val="en-GB"/>
        </w:rPr>
        <w:t>t</w:t>
      </w:r>
      <w:r w:rsidR="00936207" w:rsidRPr="00D4205E">
        <w:rPr>
          <w:i/>
          <w:iCs/>
          <w:vertAlign w:val="subscript"/>
          <w:lang w:val="en-GB"/>
        </w:rPr>
        <w:t>delay</w:t>
      </w:r>
      <w:r w:rsidR="00936207">
        <w:rPr>
          <w:lang w:val="en-GB"/>
        </w:rPr>
        <w:t>:</w:t>
      </w:r>
      <w:r w:rsidR="00936207" w:rsidRPr="00CA1A86">
        <w:rPr>
          <w:lang w:val="en-GB"/>
        </w:rPr>
        <w:t xml:space="preserve"> </w:t>
      </w:r>
      <w:r>
        <w:rPr>
          <w:lang w:val="en-GB"/>
        </w:rPr>
        <w:tab/>
      </w:r>
      <w:r w:rsidR="00936207" w:rsidRPr="00CA1A86">
        <w:rPr>
          <w:lang w:val="en-GB"/>
        </w:rPr>
        <w:t>the gravitational time delay.</w:t>
      </w:r>
    </w:p>
    <w:p w:rsidR="00936207" w:rsidRPr="000376EF" w:rsidRDefault="00936207" w:rsidP="00804BD6">
      <w:pPr>
        <w:spacing w:before="240"/>
        <w:rPr>
          <w:lang w:val="en-GB"/>
        </w:rPr>
      </w:pPr>
      <w:r w:rsidRPr="000376EF">
        <w:rPr>
          <w:lang w:val="en-GB"/>
        </w:rPr>
        <w:t>The path distance is</w:t>
      </w:r>
      <w:r w:rsidR="00D4205E">
        <w:rPr>
          <w:lang w:val="en-GB"/>
        </w:rPr>
        <w:t>:</w:t>
      </w:r>
    </w:p>
    <w:p w:rsidR="00936207" w:rsidRPr="00B00C00" w:rsidRDefault="00936207" w:rsidP="00D4205E">
      <w:pPr>
        <w:pStyle w:val="Equation"/>
        <w:rPr>
          <w:szCs w:val="22"/>
          <w:lang w:val="en-GB"/>
        </w:rPr>
      </w:pPr>
      <w:r w:rsidRPr="00CA1A86">
        <w:rPr>
          <w:szCs w:val="22"/>
          <w:lang w:val="en-GB"/>
        </w:rPr>
        <w:tab/>
      </w:r>
      <w:r w:rsidR="00D4205E">
        <w:rPr>
          <w:szCs w:val="22"/>
          <w:lang w:val="en-GB"/>
        </w:rPr>
        <w:tab/>
      </w:r>
      <w:r w:rsidR="00804BD6" w:rsidRPr="00E7730F">
        <w:rPr>
          <w:position w:val="-22"/>
          <w:lang w:val="en-GB"/>
        </w:rPr>
        <w:object w:dxaOrig="5760" w:dyaOrig="580">
          <v:shape id="_x0000_i1199" type="#_x0000_t75" style="width:286.5pt;height:30pt" o:ole="">
            <v:imagedata r:id="rId446" o:title=""/>
          </v:shape>
          <o:OLEObject Type="Embed" ProgID="Equation.DSMT4" ShapeID="_x0000_i1199" DrawAspect="Content" ObjectID="_1348058313" r:id="rId447"/>
        </w:object>
      </w:r>
      <w:r>
        <w:rPr>
          <w:szCs w:val="22"/>
          <w:lang w:val="en-GB"/>
        </w:rPr>
        <w:tab/>
        <w:t>(9-9</w:t>
      </w:r>
      <w:r w:rsidR="00D4205E">
        <w:rPr>
          <w:szCs w:val="22"/>
          <w:lang w:val="en-GB"/>
        </w:rPr>
        <w:t>7</w:t>
      </w:r>
      <w:r w:rsidRPr="00CA1A86">
        <w:rPr>
          <w:szCs w:val="22"/>
          <w:lang w:val="en-GB"/>
        </w:rPr>
        <w:t>)</w:t>
      </w:r>
    </w:p>
    <w:p w:rsidR="00936207" w:rsidRPr="000376EF" w:rsidRDefault="00936207" w:rsidP="00D4205E">
      <w:pPr>
        <w:pStyle w:val="Equationlegend"/>
        <w:keepNext/>
        <w:rPr>
          <w:lang w:val="en-GB"/>
        </w:rPr>
      </w:pPr>
      <w:r w:rsidRPr="000376EF">
        <w:rPr>
          <w:lang w:val="en-GB"/>
        </w:rPr>
        <w:t>where:</w:t>
      </w:r>
    </w:p>
    <w:p w:rsidR="00936207" w:rsidRDefault="00D4205E" w:rsidP="00D4205E">
      <w:pPr>
        <w:pStyle w:val="Equationlegend"/>
        <w:rPr>
          <w:lang w:val="en-GB"/>
        </w:rPr>
      </w:pPr>
      <w:r>
        <w:rPr>
          <w:szCs w:val="22"/>
          <w:lang w:val="en-GB"/>
        </w:rPr>
        <w:tab/>
      </w:r>
      <w:r w:rsidR="00936207" w:rsidRPr="00CA1A86">
        <w:rPr>
          <w:szCs w:val="22"/>
          <w:lang w:val="en-GB"/>
        </w:rPr>
        <w:sym w:font="Symbol" w:char="F044"/>
      </w:r>
      <w:r w:rsidR="00936207" w:rsidRPr="00CA1A86">
        <w:rPr>
          <w:b/>
          <w:lang w:val="en-GB"/>
        </w:rPr>
        <w:t>r</w:t>
      </w:r>
      <w:r w:rsidR="00936207" w:rsidRPr="00CA1A86">
        <w:rPr>
          <w:lang w:val="en-GB"/>
        </w:rPr>
        <w:t xml:space="preserve"> = </w:t>
      </w:r>
      <w:r w:rsidR="00936207" w:rsidRPr="00CA1A86">
        <w:rPr>
          <w:b/>
          <w:lang w:val="en-GB"/>
        </w:rPr>
        <w:t>r</w:t>
      </w:r>
      <w:r w:rsidR="00936207" w:rsidRPr="00CA1A86">
        <w:rPr>
          <w:i/>
          <w:vertAlign w:val="subscript"/>
          <w:lang w:val="en-GB"/>
        </w:rPr>
        <w:t>R</w:t>
      </w:r>
      <w:r w:rsidR="00936207" w:rsidRPr="00CA1A86">
        <w:rPr>
          <w:lang w:val="en-GB"/>
        </w:rPr>
        <w:t xml:space="preserve"> – </w:t>
      </w:r>
      <w:r w:rsidR="00936207" w:rsidRPr="00CA1A86">
        <w:rPr>
          <w:b/>
          <w:lang w:val="en-GB"/>
        </w:rPr>
        <w:t>r</w:t>
      </w:r>
      <w:r w:rsidR="00936207" w:rsidRPr="00CA1A86">
        <w:rPr>
          <w:i/>
          <w:vertAlign w:val="subscript"/>
          <w:lang w:val="en-GB"/>
        </w:rPr>
        <w:t>T</w:t>
      </w:r>
      <w:r w:rsidR="00936207">
        <w:rPr>
          <w:lang w:val="en-GB"/>
        </w:rPr>
        <w:t>:</w:t>
      </w:r>
      <w:r w:rsidR="00936207" w:rsidRPr="00CA1A86">
        <w:rPr>
          <w:lang w:val="en-GB"/>
        </w:rPr>
        <w:t xml:space="preserve"> </w:t>
      </w:r>
      <w:r>
        <w:rPr>
          <w:lang w:val="en-GB"/>
        </w:rPr>
        <w:tab/>
      </w:r>
      <w:r w:rsidR="00936207" w:rsidRPr="00CA1A86">
        <w:rPr>
          <w:lang w:val="en-GB"/>
        </w:rPr>
        <w:t>the separation of the two satellites at the coordinate time of transmission.</w:t>
      </w:r>
    </w:p>
    <w:p w:rsidR="00936207" w:rsidRPr="000376EF" w:rsidRDefault="00936207" w:rsidP="00804BD6">
      <w:pPr>
        <w:keepNext/>
        <w:spacing w:before="240"/>
        <w:rPr>
          <w:lang w:val="en-GB"/>
        </w:rPr>
      </w:pPr>
      <w:r w:rsidRPr="00CA1A86">
        <w:rPr>
          <w:lang w:val="en-GB"/>
        </w:rPr>
        <w:t>The gravitational time delay is</w:t>
      </w:r>
      <w:r w:rsidR="00D4205E">
        <w:rPr>
          <w:lang w:val="en-GB"/>
        </w:rPr>
        <w:t>:</w:t>
      </w:r>
    </w:p>
    <w:p w:rsidR="00936207" w:rsidRPr="00B00C00" w:rsidRDefault="00D4205E" w:rsidP="00D4205E">
      <w:pPr>
        <w:pStyle w:val="Equation"/>
        <w:rPr>
          <w:szCs w:val="22"/>
          <w:lang w:val="en-GB"/>
        </w:rPr>
      </w:pPr>
      <w:r>
        <w:rPr>
          <w:szCs w:val="22"/>
          <w:lang w:val="en-GB"/>
        </w:rPr>
        <w:tab/>
      </w:r>
      <w:r w:rsidR="00936207" w:rsidRPr="00CA1A86">
        <w:rPr>
          <w:szCs w:val="22"/>
          <w:lang w:val="en-GB"/>
        </w:rPr>
        <w:tab/>
      </w:r>
      <w:r w:rsidR="00804BD6" w:rsidRPr="00E7730F">
        <w:rPr>
          <w:position w:val="-30"/>
          <w:lang w:val="en-GB"/>
        </w:rPr>
        <w:object w:dxaOrig="2880" w:dyaOrig="700">
          <v:shape id="_x0000_i1200" type="#_x0000_t75" style="width:2in;height:34.5pt" o:ole="">
            <v:imagedata r:id="rId448" o:title=""/>
          </v:shape>
          <o:OLEObject Type="Embed" ProgID="Equation.DSMT4" ShapeID="_x0000_i1200" DrawAspect="Content" ObjectID="_1348058314" r:id="rId449"/>
        </w:object>
      </w:r>
      <w:r w:rsidR="00936207">
        <w:rPr>
          <w:szCs w:val="22"/>
          <w:lang w:val="en-GB"/>
        </w:rPr>
        <w:tab/>
        <w:t>(9-9</w:t>
      </w:r>
      <w:r>
        <w:rPr>
          <w:szCs w:val="22"/>
          <w:lang w:val="en-GB"/>
        </w:rPr>
        <w:t>8</w:t>
      </w:r>
      <w:r w:rsidR="00936207" w:rsidRPr="00CA1A86">
        <w:rPr>
          <w:szCs w:val="22"/>
          <w:lang w:val="en-GB"/>
        </w:rPr>
        <w:t>)</w:t>
      </w:r>
    </w:p>
    <w:p w:rsidR="00D4205E" w:rsidRDefault="00936207" w:rsidP="00D4205E">
      <w:pPr>
        <w:rPr>
          <w:lang w:val="en-GB"/>
        </w:rPr>
      </w:pPr>
      <w:r w:rsidRPr="000376EF">
        <w:rPr>
          <w:lang w:val="en-GB"/>
        </w:rPr>
        <w:t>The coordinate time of signal propagation as measured by clocks on the geoid is</w:t>
      </w:r>
      <w:r w:rsidR="00D4205E">
        <w:rPr>
          <w:lang w:val="en-GB"/>
        </w:rPr>
        <w:t>:</w:t>
      </w:r>
    </w:p>
    <w:p w:rsidR="00D4205E" w:rsidRDefault="00D4205E" w:rsidP="00D4205E">
      <w:pPr>
        <w:pStyle w:val="Equation"/>
        <w:rPr>
          <w:lang w:val="en-GB"/>
        </w:rPr>
      </w:pPr>
      <w:r>
        <w:rPr>
          <w:lang w:val="en-GB"/>
        </w:rPr>
        <w:tab/>
      </w:r>
      <w:r>
        <w:rPr>
          <w:lang w:val="en-GB"/>
        </w:rPr>
        <w:tab/>
      </w:r>
      <w:r w:rsidR="00804BD6" w:rsidRPr="00E7730F">
        <w:rPr>
          <w:position w:val="-10"/>
          <w:lang w:val="en-GB"/>
        </w:rPr>
        <w:object w:dxaOrig="2659" w:dyaOrig="380">
          <v:shape id="_x0000_i1201" type="#_x0000_t75" style="width:131.25pt;height:17.25pt" o:ole="">
            <v:imagedata r:id="rId450" o:title=""/>
          </v:shape>
          <o:OLEObject Type="Embed" ProgID="Equation.DSMT4" ShapeID="_x0000_i1201" DrawAspect="Content" ObjectID="_1348058315" r:id="rId451"/>
        </w:object>
      </w:r>
      <w:r w:rsidR="00936207" w:rsidRPr="000376EF">
        <w:rPr>
          <w:lang w:val="en-GB"/>
        </w:rPr>
        <w:t xml:space="preserve"> </w:t>
      </w:r>
    </w:p>
    <w:p w:rsidR="00936207" w:rsidRPr="000376EF" w:rsidRDefault="00936207" w:rsidP="00D4205E">
      <w:pPr>
        <w:rPr>
          <w:lang w:val="en-GB"/>
        </w:rPr>
      </w:pPr>
      <w:r w:rsidRPr="000376EF">
        <w:rPr>
          <w:lang w:val="en-GB"/>
        </w:rPr>
        <w:t>Therefore, the difference in the ideal proper times is</w:t>
      </w:r>
      <w:r w:rsidR="00D4205E">
        <w:rPr>
          <w:lang w:val="en-GB"/>
        </w:rPr>
        <w:t>:</w:t>
      </w:r>
    </w:p>
    <w:p w:rsidR="00936207" w:rsidRPr="000376EF" w:rsidRDefault="00D4205E" w:rsidP="00D4205E">
      <w:pPr>
        <w:pStyle w:val="Equation"/>
        <w:rPr>
          <w:sz w:val="18"/>
          <w:szCs w:val="18"/>
          <w:lang w:val="en-GB"/>
        </w:rPr>
      </w:pPr>
      <w:r>
        <w:rPr>
          <w:lang w:val="en-GB"/>
        </w:rPr>
        <w:tab/>
      </w:r>
      <w:r w:rsidR="00E7730F">
        <w:rPr>
          <w:lang w:val="en-GB"/>
        </w:rPr>
        <w:tab/>
      </w:r>
      <w:r w:rsidR="00804BD6" w:rsidRPr="00E7730F">
        <w:rPr>
          <w:position w:val="-30"/>
          <w:lang w:val="en-GB"/>
        </w:rPr>
        <w:object w:dxaOrig="7920" w:dyaOrig="700">
          <v:shape id="_x0000_i1202" type="#_x0000_t75" style="width:392.25pt;height:34.5pt" o:ole="">
            <v:imagedata r:id="rId452" o:title=""/>
          </v:shape>
          <o:OLEObject Type="Embed" ProgID="Equation.DSMT4" ShapeID="_x0000_i1202" DrawAspect="Content" ObjectID="_1348058316" r:id="rId453"/>
        </w:object>
      </w:r>
      <w:r>
        <w:rPr>
          <w:szCs w:val="22"/>
          <w:lang w:val="en-GB"/>
        </w:rPr>
        <w:tab/>
        <w:t>(9-99</w:t>
      </w:r>
      <w:r w:rsidR="00936207" w:rsidRPr="00CA1A86">
        <w:rPr>
          <w:szCs w:val="22"/>
          <w:lang w:val="en-GB"/>
        </w:rPr>
        <w:t>)</w:t>
      </w:r>
    </w:p>
    <w:p w:rsidR="00936207" w:rsidRPr="000376EF" w:rsidRDefault="00936207" w:rsidP="00D4205E">
      <w:pPr>
        <w:rPr>
          <w:lang w:val="en-GB"/>
        </w:rPr>
      </w:pPr>
      <w:r w:rsidRPr="000376EF">
        <w:rPr>
          <w:lang w:val="en-GB"/>
        </w:rPr>
        <w:t>The actual clock readings are “hardware” proper times affected by noise and environmental biases. There may also be a nonrelativistic path delay due to the residual atmosphere.</w:t>
      </w:r>
    </w:p>
    <w:p w:rsidR="00936207" w:rsidRPr="000376EF" w:rsidRDefault="00936207" w:rsidP="00D4205E">
      <w:pPr>
        <w:pStyle w:val="Heading3"/>
        <w:rPr>
          <w:noProof/>
          <w:lang w:val="en-GB"/>
        </w:rPr>
      </w:pPr>
      <w:bookmarkStart w:id="3647" w:name="_Toc257118489"/>
      <w:bookmarkStart w:id="3648" w:name="_Toc257118839"/>
      <w:bookmarkStart w:id="3649" w:name="_Toc257119162"/>
      <w:bookmarkStart w:id="3650" w:name="_Toc257119543"/>
      <w:bookmarkStart w:id="3651" w:name="_Toc257119984"/>
      <w:bookmarkStart w:id="3652" w:name="_Toc257120697"/>
      <w:bookmarkStart w:id="3653" w:name="_Toc257120903"/>
      <w:bookmarkStart w:id="3654" w:name="_Toc257121109"/>
      <w:bookmarkStart w:id="3655" w:name="_Toc257121315"/>
      <w:bookmarkStart w:id="3656" w:name="_Toc257121726"/>
      <w:bookmarkStart w:id="3657" w:name="_Toc257121931"/>
      <w:bookmarkStart w:id="3658" w:name="_Toc257122136"/>
      <w:bookmarkStart w:id="3659" w:name="_Toc257122341"/>
      <w:bookmarkStart w:id="3660" w:name="_Toc270345982"/>
      <w:bookmarkStart w:id="3661" w:name="_Toc270347370"/>
      <w:bookmarkStart w:id="3662" w:name="_Toc270407758"/>
      <w:bookmarkStart w:id="3663" w:name="_Toc270408669"/>
      <w:bookmarkStart w:id="3664" w:name="_Toc270414749"/>
      <w:bookmarkStart w:id="3665" w:name="_Toc270422229"/>
      <w:bookmarkStart w:id="3666" w:name="_Toc270432589"/>
      <w:bookmarkStart w:id="3667" w:name="_Toc270434444"/>
      <w:bookmarkStart w:id="3668" w:name="_Toc270508298"/>
      <w:bookmarkStart w:id="3669" w:name="_Toc270509326"/>
      <w:bookmarkStart w:id="3670" w:name="_Toc270510457"/>
      <w:bookmarkStart w:id="3671" w:name="_Toc270512456"/>
      <w:bookmarkStart w:id="3672" w:name="_Toc270517652"/>
      <w:bookmarkStart w:id="3673" w:name="_Toc270519353"/>
      <w:r w:rsidRPr="000376EF">
        <w:rPr>
          <w:noProof/>
          <w:lang w:val="en-GB"/>
        </w:rPr>
        <w:t>9.</w:t>
      </w:r>
      <w:r w:rsidR="00804BD6">
        <w:rPr>
          <w:noProof/>
          <w:lang w:val="en-GB"/>
        </w:rPr>
        <w:t>4</w:t>
      </w:r>
      <w:r w:rsidRPr="000376EF">
        <w:rPr>
          <w:noProof/>
          <w:lang w:val="en-GB"/>
        </w:rPr>
        <w:t>.4</w:t>
      </w:r>
      <w:r w:rsidRPr="000376EF">
        <w:rPr>
          <w:noProof/>
          <w:lang w:val="en-GB"/>
        </w:rPr>
        <w:tab/>
      </w:r>
      <w:bookmarkStart w:id="3674" w:name="_Toc177205722"/>
      <w:bookmarkStart w:id="3675" w:name="_Toc177210528"/>
      <w:bookmarkStart w:id="3676" w:name="_Toc177210750"/>
      <w:r w:rsidRPr="000376EF">
        <w:rPr>
          <w:lang w:val="en-GB"/>
        </w:rPr>
        <w:t>Relativistic Doppler effect</w:t>
      </w:r>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4"/>
      <w:bookmarkEnd w:id="3675"/>
      <w:bookmarkEnd w:id="3676"/>
      <w:bookmarkEnd w:id="3671"/>
      <w:bookmarkEnd w:id="3672"/>
      <w:bookmarkEnd w:id="3673"/>
    </w:p>
    <w:p w:rsidR="00EF03D3" w:rsidRDefault="00936207" w:rsidP="00D4205E">
      <w:pPr>
        <w:rPr>
          <w:lang w:val="en-GB"/>
        </w:rPr>
      </w:pPr>
      <w:r w:rsidRPr="000376EF">
        <w:rPr>
          <w:lang w:val="en-GB"/>
        </w:rPr>
        <w:t xml:space="preserve">Consider a transmitter with position </w:t>
      </w:r>
      <w:r w:rsidRPr="000376EF">
        <w:rPr>
          <w:b/>
          <w:lang w:val="en-GB"/>
        </w:rPr>
        <w:t>r</w:t>
      </w:r>
      <w:r w:rsidRPr="000376EF">
        <w:rPr>
          <w:i/>
          <w:vertAlign w:val="subscript"/>
          <w:lang w:val="en-GB"/>
        </w:rPr>
        <w:t>T</w:t>
      </w:r>
      <w:r w:rsidRPr="000376EF">
        <w:rPr>
          <w:sz w:val="17"/>
          <w:szCs w:val="17"/>
          <w:lang w:val="en-GB"/>
        </w:rPr>
        <w:t xml:space="preserve"> </w:t>
      </w:r>
      <w:r w:rsidRPr="000376EF">
        <w:rPr>
          <w:lang w:val="en-GB"/>
        </w:rPr>
        <w:t xml:space="preserve">and velocity </w:t>
      </w:r>
      <w:r w:rsidRPr="000376EF">
        <w:rPr>
          <w:b/>
          <w:lang w:val="en-GB"/>
        </w:rPr>
        <w:t>v</w:t>
      </w:r>
      <w:r w:rsidRPr="000376EF">
        <w:rPr>
          <w:i/>
          <w:vertAlign w:val="subscript"/>
          <w:lang w:val="en-GB"/>
        </w:rPr>
        <w:t>T</w:t>
      </w:r>
      <w:r w:rsidR="00B41FB8">
        <w:rPr>
          <w:vertAlign w:val="subscript"/>
          <w:lang w:val="en-GB"/>
        </w:rPr>
        <w:t xml:space="preserve"> </w:t>
      </w:r>
      <w:r w:rsidRPr="000376EF">
        <w:rPr>
          <w:lang w:val="en-GB"/>
        </w:rPr>
        <w:t xml:space="preserve">that transmits an electromagnetic signal at coordinate time </w:t>
      </w:r>
      <w:r w:rsidRPr="000376EF">
        <w:rPr>
          <w:i/>
          <w:lang w:val="en-GB"/>
        </w:rPr>
        <w:t>t</w:t>
      </w:r>
      <w:r w:rsidRPr="000376EF">
        <w:rPr>
          <w:i/>
          <w:vertAlign w:val="subscript"/>
          <w:lang w:val="en-GB"/>
        </w:rPr>
        <w:t>T</w:t>
      </w:r>
      <w:r w:rsidRPr="000376EF">
        <w:rPr>
          <w:sz w:val="17"/>
          <w:szCs w:val="17"/>
          <w:lang w:val="en-GB"/>
        </w:rPr>
        <w:t xml:space="preserve"> </w:t>
      </w:r>
      <w:r w:rsidRPr="000376EF">
        <w:rPr>
          <w:lang w:val="en-GB"/>
        </w:rPr>
        <w:t xml:space="preserve">and an Earth station with position </w:t>
      </w:r>
      <w:r w:rsidRPr="000376EF">
        <w:rPr>
          <w:b/>
          <w:lang w:val="en-GB"/>
        </w:rPr>
        <w:t>r</w:t>
      </w:r>
      <w:r w:rsidRPr="000376EF">
        <w:rPr>
          <w:i/>
          <w:vertAlign w:val="subscript"/>
          <w:lang w:val="en-GB"/>
        </w:rPr>
        <w:t>R</w:t>
      </w:r>
      <w:r w:rsidRPr="000376EF">
        <w:rPr>
          <w:lang w:val="en-GB"/>
        </w:rPr>
        <w:t xml:space="preserve"> and velocity </w:t>
      </w:r>
      <w:r w:rsidRPr="000376EF">
        <w:rPr>
          <w:b/>
          <w:lang w:val="en-GB"/>
        </w:rPr>
        <w:t>v</w:t>
      </w:r>
      <w:r w:rsidRPr="000376EF">
        <w:rPr>
          <w:i/>
          <w:vertAlign w:val="subscript"/>
          <w:lang w:val="en-GB"/>
        </w:rPr>
        <w:t>R</w:t>
      </w:r>
      <w:r w:rsidRPr="000376EF">
        <w:rPr>
          <w:sz w:val="17"/>
          <w:szCs w:val="17"/>
          <w:lang w:val="en-GB"/>
        </w:rPr>
        <w:t xml:space="preserve"> </w:t>
      </w:r>
      <w:r w:rsidRPr="000376EF">
        <w:rPr>
          <w:lang w:val="en-GB"/>
        </w:rPr>
        <w:t xml:space="preserve">that receives the signal at coordinate time </w:t>
      </w:r>
      <w:r w:rsidRPr="000376EF">
        <w:rPr>
          <w:i/>
          <w:lang w:val="en-GB"/>
        </w:rPr>
        <w:t>t</w:t>
      </w:r>
      <w:r w:rsidRPr="000376EF">
        <w:rPr>
          <w:i/>
          <w:vertAlign w:val="subscript"/>
          <w:lang w:val="en-GB"/>
        </w:rPr>
        <w:t>R</w:t>
      </w:r>
      <w:r w:rsidRPr="000376EF">
        <w:rPr>
          <w:lang w:val="en-GB"/>
        </w:rPr>
        <w:t xml:space="preserve"> with respect to an ECI frame of reference. The ratio of the proper frequency </w:t>
      </w:r>
      <w:r w:rsidRPr="000376EF">
        <w:rPr>
          <w:i/>
          <w:lang w:val="en-GB"/>
        </w:rPr>
        <w:t>f</w:t>
      </w:r>
      <w:r w:rsidRPr="000376EF">
        <w:rPr>
          <w:i/>
          <w:vertAlign w:val="subscript"/>
          <w:lang w:val="en-GB"/>
        </w:rPr>
        <w:t>T</w:t>
      </w:r>
      <w:r w:rsidRPr="000376EF">
        <w:rPr>
          <w:sz w:val="17"/>
          <w:szCs w:val="17"/>
          <w:lang w:val="en-GB"/>
        </w:rPr>
        <w:t xml:space="preserve"> </w:t>
      </w:r>
      <w:r w:rsidRPr="000376EF">
        <w:rPr>
          <w:lang w:val="en-GB"/>
        </w:rPr>
        <w:t xml:space="preserve">of the transmitted signal to the proper frequency </w:t>
      </w:r>
      <w:r w:rsidRPr="000376EF">
        <w:rPr>
          <w:i/>
          <w:lang w:val="en-GB"/>
        </w:rPr>
        <w:t>f</w:t>
      </w:r>
      <w:r w:rsidRPr="000376EF">
        <w:rPr>
          <w:i/>
          <w:vertAlign w:val="subscript"/>
          <w:lang w:val="en-GB"/>
        </w:rPr>
        <w:t>R</w:t>
      </w:r>
      <w:r w:rsidRPr="000376EF">
        <w:rPr>
          <w:sz w:val="17"/>
          <w:szCs w:val="17"/>
          <w:lang w:val="en-GB"/>
        </w:rPr>
        <w:t xml:space="preserve"> </w:t>
      </w:r>
      <w:r w:rsidRPr="000376EF">
        <w:rPr>
          <w:lang w:val="en-GB"/>
        </w:rPr>
        <w:t>of the received signal is inversely proportional to the ratio of the proper periods.</w:t>
      </w:r>
    </w:p>
    <w:p w:rsidR="00936207" w:rsidRPr="000376EF" w:rsidRDefault="00936207" w:rsidP="00D4205E">
      <w:pPr>
        <w:rPr>
          <w:lang w:val="en-GB"/>
        </w:rPr>
      </w:pPr>
      <w:r w:rsidRPr="000376EF">
        <w:rPr>
          <w:lang w:val="en-GB"/>
        </w:rPr>
        <w:t>Therefore</w:t>
      </w:r>
      <w:r w:rsidR="00D4205E">
        <w:rPr>
          <w:lang w:val="en-GB"/>
        </w:rPr>
        <w:t>:</w:t>
      </w:r>
    </w:p>
    <w:p w:rsidR="00936207" w:rsidRPr="000376EF" w:rsidRDefault="00936207" w:rsidP="00D4205E">
      <w:pPr>
        <w:pStyle w:val="Equation"/>
        <w:rPr>
          <w:lang w:val="en-GB"/>
        </w:rPr>
      </w:pPr>
      <w:r>
        <w:rPr>
          <w:lang w:val="en-GB"/>
        </w:rPr>
        <w:tab/>
      </w:r>
      <w:r>
        <w:rPr>
          <w:lang w:val="en-GB"/>
        </w:rPr>
        <w:tab/>
      </w:r>
      <w:r w:rsidR="001026C6" w:rsidRPr="00E7730F">
        <w:rPr>
          <w:position w:val="-28"/>
          <w:lang w:val="en-GB"/>
        </w:rPr>
        <w:object w:dxaOrig="980" w:dyaOrig="639">
          <v:shape id="_x0000_i1203" type="#_x0000_t75" style="width:49.5pt;height:30.75pt" o:ole="">
            <v:imagedata r:id="rId454" o:title=""/>
          </v:shape>
          <o:OLEObject Type="Embed" ProgID="Equation.DSMT4" ShapeID="_x0000_i1203" DrawAspect="Content" ObjectID="_1348058317" r:id="rId455"/>
        </w:object>
      </w:r>
      <w:r>
        <w:rPr>
          <w:lang w:val="en-GB"/>
        </w:rPr>
        <w:tab/>
        <w:t>(9-10</w:t>
      </w:r>
      <w:r w:rsidR="00D4205E">
        <w:rPr>
          <w:lang w:val="en-GB"/>
        </w:rPr>
        <w:t>0</w:t>
      </w:r>
      <w:r>
        <w:rPr>
          <w:lang w:val="en-GB"/>
        </w:rPr>
        <w:t>)</w:t>
      </w:r>
    </w:p>
    <w:p w:rsidR="00936207" w:rsidRPr="000376EF" w:rsidRDefault="00936207" w:rsidP="00804BD6">
      <w:pPr>
        <w:spacing w:before="240"/>
        <w:rPr>
          <w:lang w:val="en-GB"/>
        </w:rPr>
      </w:pPr>
      <w:r w:rsidRPr="000376EF">
        <w:rPr>
          <w:lang w:val="en-GB"/>
        </w:rPr>
        <w:t>This expression can be written in terms of the increments of coordinate time as</w:t>
      </w:r>
      <w:r w:rsidR="00D4205E">
        <w:rPr>
          <w:lang w:val="en-GB"/>
        </w:rPr>
        <w:t>:</w:t>
      </w:r>
    </w:p>
    <w:p w:rsidR="00936207" w:rsidRPr="00B00C00" w:rsidRDefault="00D4205E" w:rsidP="00D4205E">
      <w:pPr>
        <w:pStyle w:val="Equation"/>
        <w:rPr>
          <w:szCs w:val="22"/>
          <w:lang w:val="en-GB"/>
        </w:rPr>
      </w:pPr>
      <w:r>
        <w:rPr>
          <w:szCs w:val="22"/>
          <w:lang w:val="en-GB"/>
        </w:rPr>
        <w:tab/>
      </w:r>
      <w:r w:rsidR="00936207" w:rsidRPr="00CA1A86">
        <w:rPr>
          <w:szCs w:val="22"/>
          <w:lang w:val="en-GB"/>
        </w:rPr>
        <w:tab/>
      </w:r>
      <w:r w:rsidR="00804BD6" w:rsidRPr="00E7730F">
        <w:rPr>
          <w:position w:val="-30"/>
          <w:lang w:val="en-GB"/>
        </w:rPr>
        <w:object w:dxaOrig="1960" w:dyaOrig="700">
          <v:shape id="_x0000_i1204" type="#_x0000_t75" style="width:98.25pt;height:34.5pt" o:ole="">
            <v:imagedata r:id="rId456" o:title=""/>
          </v:shape>
          <o:OLEObject Type="Embed" ProgID="Equation.DSMT4" ShapeID="_x0000_i1204" DrawAspect="Content" ObjectID="_1348058318" r:id="rId457"/>
        </w:object>
      </w:r>
      <w:r w:rsidR="00936207">
        <w:rPr>
          <w:szCs w:val="22"/>
          <w:lang w:val="en-GB"/>
        </w:rPr>
        <w:tab/>
        <w:t>(9-10</w:t>
      </w:r>
      <w:r>
        <w:rPr>
          <w:szCs w:val="22"/>
          <w:lang w:val="en-GB"/>
        </w:rPr>
        <w:t>1</w:t>
      </w:r>
      <w:r w:rsidR="00936207" w:rsidRPr="00CA1A86">
        <w:rPr>
          <w:szCs w:val="22"/>
          <w:lang w:val="en-GB"/>
        </w:rPr>
        <w:t>)</w:t>
      </w:r>
    </w:p>
    <w:p w:rsidR="00D4205E" w:rsidRDefault="00936207" w:rsidP="00804BD6">
      <w:pPr>
        <w:spacing w:before="240"/>
        <w:rPr>
          <w:lang w:val="en-GB"/>
        </w:rPr>
      </w:pPr>
      <w:r w:rsidRPr="000376EF">
        <w:rPr>
          <w:lang w:val="en-GB"/>
        </w:rPr>
        <w:t>The range from transmitter to receiver is</w:t>
      </w:r>
      <w:r w:rsidR="00D4205E">
        <w:rPr>
          <w:lang w:val="en-GB"/>
        </w:rPr>
        <w:t>:</w:t>
      </w:r>
    </w:p>
    <w:p w:rsidR="00D4205E" w:rsidRDefault="00D4205E" w:rsidP="00D4205E">
      <w:pPr>
        <w:pStyle w:val="Equation"/>
        <w:rPr>
          <w:lang w:val="en-GB"/>
        </w:rPr>
      </w:pPr>
      <w:r>
        <w:rPr>
          <w:b/>
          <w:szCs w:val="22"/>
          <w:lang w:val="en-GB"/>
        </w:rPr>
        <w:tab/>
      </w:r>
      <w:r>
        <w:rPr>
          <w:b/>
          <w:szCs w:val="22"/>
          <w:lang w:val="en-GB"/>
        </w:rPr>
        <w:tab/>
      </w:r>
      <w:r w:rsidR="00936207" w:rsidRPr="000376EF">
        <w:rPr>
          <w:b/>
          <w:szCs w:val="22"/>
          <w:lang w:val="en-GB"/>
        </w:rPr>
        <w:sym w:font="Symbol" w:char="F072"/>
      </w:r>
      <w:r w:rsidR="00936207" w:rsidRPr="000376EF">
        <w:rPr>
          <w:lang w:val="en-GB"/>
        </w:rPr>
        <w:t xml:space="preserve"> </w:t>
      </w:r>
      <w:r w:rsidR="00936207" w:rsidRPr="000376EF">
        <w:rPr>
          <w:szCs w:val="22"/>
          <w:lang w:val="en-GB"/>
        </w:rPr>
        <w:sym w:font="Symbol" w:char="F0BA"/>
      </w:r>
      <w:r w:rsidR="00936207" w:rsidRPr="000376EF">
        <w:rPr>
          <w:lang w:val="en-GB"/>
        </w:rPr>
        <w:t xml:space="preserve"> </w:t>
      </w:r>
      <w:r w:rsidR="00936207" w:rsidRPr="000376EF">
        <w:rPr>
          <w:b/>
          <w:lang w:val="en-GB"/>
        </w:rPr>
        <w:t>r</w:t>
      </w:r>
      <w:r w:rsidR="00936207" w:rsidRPr="000376EF">
        <w:rPr>
          <w:i/>
          <w:vertAlign w:val="subscript"/>
          <w:lang w:val="en-GB"/>
        </w:rPr>
        <w:t>R</w:t>
      </w:r>
      <w:r w:rsidR="00936207" w:rsidRPr="000376EF">
        <w:rPr>
          <w:lang w:val="en-GB"/>
        </w:rPr>
        <w:t>(</w:t>
      </w:r>
      <w:r w:rsidR="00936207" w:rsidRPr="000376EF">
        <w:rPr>
          <w:i/>
          <w:lang w:val="en-GB"/>
        </w:rPr>
        <w:t>t</w:t>
      </w:r>
      <w:r w:rsidR="00936207" w:rsidRPr="000376EF">
        <w:rPr>
          <w:i/>
          <w:vertAlign w:val="subscript"/>
          <w:lang w:val="en-GB"/>
        </w:rPr>
        <w:t>R</w:t>
      </w:r>
      <w:r w:rsidR="00936207" w:rsidRPr="000376EF">
        <w:rPr>
          <w:lang w:val="en-GB"/>
        </w:rPr>
        <w:t xml:space="preserve">) </w:t>
      </w:r>
      <w:r w:rsidR="00936207" w:rsidRPr="000376EF">
        <w:rPr>
          <w:szCs w:val="22"/>
          <w:lang w:val="en-GB"/>
        </w:rPr>
        <w:sym w:font="Symbol" w:char="F02D"/>
      </w:r>
      <w:r w:rsidR="00936207" w:rsidRPr="000376EF">
        <w:rPr>
          <w:lang w:val="en-GB"/>
        </w:rPr>
        <w:t xml:space="preserve"> </w:t>
      </w:r>
      <w:r w:rsidR="00936207" w:rsidRPr="000376EF">
        <w:rPr>
          <w:b/>
          <w:lang w:val="en-GB"/>
        </w:rPr>
        <w:t>r</w:t>
      </w:r>
      <w:r w:rsidR="00936207" w:rsidRPr="000376EF">
        <w:rPr>
          <w:i/>
          <w:vertAlign w:val="subscript"/>
          <w:lang w:val="en-GB"/>
        </w:rPr>
        <w:t>T</w:t>
      </w:r>
      <w:r w:rsidR="00936207" w:rsidRPr="000376EF">
        <w:rPr>
          <w:lang w:val="en-GB"/>
        </w:rPr>
        <w:t>(</w:t>
      </w:r>
      <w:r w:rsidR="00936207" w:rsidRPr="000376EF">
        <w:rPr>
          <w:i/>
          <w:lang w:val="en-GB"/>
        </w:rPr>
        <w:t>t</w:t>
      </w:r>
      <w:r w:rsidR="00936207" w:rsidRPr="000376EF">
        <w:rPr>
          <w:i/>
          <w:vertAlign w:val="subscript"/>
          <w:lang w:val="en-GB"/>
        </w:rPr>
        <w:t>T</w:t>
      </w:r>
      <w:r w:rsidR="00936207" w:rsidRPr="000376EF">
        <w:rPr>
          <w:lang w:val="en-GB"/>
        </w:rPr>
        <w:t>)</w:t>
      </w:r>
    </w:p>
    <w:p w:rsidR="00D4205E" w:rsidRDefault="00936207" w:rsidP="00804BD6">
      <w:pPr>
        <w:spacing w:before="240"/>
        <w:rPr>
          <w:lang w:val="en-GB"/>
        </w:rPr>
      </w:pPr>
      <w:r w:rsidRPr="000376EF">
        <w:rPr>
          <w:lang w:val="en-GB"/>
        </w:rPr>
        <w:t>The difference in coordinate times between reception and transmission is</w:t>
      </w:r>
      <w:r w:rsidR="00D4205E">
        <w:rPr>
          <w:lang w:val="en-GB"/>
        </w:rPr>
        <w:t>:</w:t>
      </w:r>
    </w:p>
    <w:p w:rsidR="00D4205E" w:rsidRDefault="00D4205E" w:rsidP="00D4205E">
      <w:pPr>
        <w:pStyle w:val="Equation"/>
        <w:rPr>
          <w:lang w:val="en-GB"/>
        </w:rPr>
      </w:pPr>
      <w:r>
        <w:rPr>
          <w:i/>
          <w:lang w:val="en-GB"/>
        </w:rPr>
        <w:tab/>
      </w:r>
      <w:r>
        <w:rPr>
          <w:i/>
          <w:lang w:val="en-GB"/>
        </w:rPr>
        <w:tab/>
      </w:r>
      <w:r w:rsidR="00936207" w:rsidRPr="000376EF">
        <w:rPr>
          <w:i/>
          <w:lang w:val="en-GB"/>
        </w:rPr>
        <w:t>t</w:t>
      </w:r>
      <w:r w:rsidR="00936207" w:rsidRPr="000376EF">
        <w:rPr>
          <w:i/>
          <w:vertAlign w:val="subscript"/>
          <w:lang w:val="en-GB"/>
        </w:rPr>
        <w:t>R</w:t>
      </w:r>
      <w:r w:rsidR="00936207" w:rsidRPr="000376EF">
        <w:rPr>
          <w:lang w:val="en-GB"/>
        </w:rPr>
        <w:t xml:space="preserve"> </w:t>
      </w:r>
      <w:r w:rsidR="00936207" w:rsidRPr="000376EF">
        <w:rPr>
          <w:szCs w:val="22"/>
          <w:lang w:val="en-GB"/>
        </w:rPr>
        <w:sym w:font="Symbol" w:char="F02D"/>
      </w:r>
      <w:r w:rsidR="00936207" w:rsidRPr="000376EF">
        <w:rPr>
          <w:lang w:val="en-GB"/>
        </w:rPr>
        <w:t xml:space="preserve"> </w:t>
      </w:r>
      <w:r w:rsidR="00936207" w:rsidRPr="000376EF">
        <w:rPr>
          <w:i/>
          <w:lang w:val="en-GB"/>
        </w:rPr>
        <w:t>t</w:t>
      </w:r>
      <w:r w:rsidR="00936207" w:rsidRPr="000376EF">
        <w:rPr>
          <w:i/>
          <w:vertAlign w:val="subscript"/>
          <w:lang w:val="en-GB"/>
        </w:rPr>
        <w:t>T</w:t>
      </w:r>
      <w:r w:rsidR="00936207" w:rsidRPr="000376EF">
        <w:rPr>
          <w:lang w:val="en-GB"/>
        </w:rPr>
        <w:t xml:space="preserve"> = </w:t>
      </w:r>
      <w:r w:rsidR="00936207" w:rsidRPr="00D4205E">
        <w:rPr>
          <w:iCs/>
          <w:szCs w:val="22"/>
          <w:lang w:val="en-GB"/>
        </w:rPr>
        <w:sym w:font="Symbol" w:char="F072"/>
      </w:r>
      <w:r w:rsidR="00936207" w:rsidRPr="000376EF">
        <w:rPr>
          <w:lang w:val="en-GB"/>
        </w:rPr>
        <w:t> / </w:t>
      </w:r>
      <w:r w:rsidR="00936207" w:rsidRPr="000376EF">
        <w:rPr>
          <w:i/>
          <w:lang w:val="en-GB"/>
        </w:rPr>
        <w:t>c</w:t>
      </w:r>
      <w:r w:rsidR="00936207" w:rsidRPr="000376EF">
        <w:rPr>
          <w:lang w:val="en-GB"/>
        </w:rPr>
        <w:t xml:space="preserve"> = | </w:t>
      </w:r>
      <w:r w:rsidR="00936207" w:rsidRPr="000376EF">
        <w:rPr>
          <w:b/>
          <w:lang w:val="en-GB"/>
        </w:rPr>
        <w:t>r</w:t>
      </w:r>
      <w:r w:rsidR="00936207" w:rsidRPr="000376EF">
        <w:rPr>
          <w:i/>
          <w:vertAlign w:val="subscript"/>
          <w:lang w:val="en-GB"/>
        </w:rPr>
        <w:t>R</w:t>
      </w:r>
      <w:r w:rsidR="00936207" w:rsidRPr="000376EF">
        <w:rPr>
          <w:lang w:val="en-GB"/>
        </w:rPr>
        <w:t>(</w:t>
      </w:r>
      <w:r w:rsidR="00936207" w:rsidRPr="000376EF">
        <w:rPr>
          <w:i/>
          <w:lang w:val="en-GB"/>
        </w:rPr>
        <w:t>t</w:t>
      </w:r>
      <w:r w:rsidR="00936207" w:rsidRPr="000376EF">
        <w:rPr>
          <w:i/>
          <w:vertAlign w:val="subscript"/>
          <w:lang w:val="en-GB"/>
        </w:rPr>
        <w:t>R</w:t>
      </w:r>
      <w:r w:rsidR="00936207" w:rsidRPr="000376EF">
        <w:rPr>
          <w:lang w:val="en-GB"/>
        </w:rPr>
        <w:t xml:space="preserve">) – </w:t>
      </w:r>
      <w:r w:rsidR="00936207" w:rsidRPr="000376EF">
        <w:rPr>
          <w:b/>
          <w:lang w:val="en-GB"/>
        </w:rPr>
        <w:t>r</w:t>
      </w:r>
      <w:r w:rsidR="00936207" w:rsidRPr="000376EF">
        <w:rPr>
          <w:i/>
          <w:vertAlign w:val="subscript"/>
          <w:lang w:val="en-GB"/>
        </w:rPr>
        <w:t>T</w:t>
      </w:r>
      <w:r w:rsidR="00936207" w:rsidRPr="000376EF">
        <w:rPr>
          <w:lang w:val="en-GB"/>
        </w:rPr>
        <w:t>(</w:t>
      </w:r>
      <w:r w:rsidR="00936207" w:rsidRPr="000376EF">
        <w:rPr>
          <w:i/>
          <w:lang w:val="en-GB"/>
        </w:rPr>
        <w:t>t</w:t>
      </w:r>
      <w:r w:rsidR="00936207" w:rsidRPr="000376EF">
        <w:rPr>
          <w:i/>
          <w:vertAlign w:val="subscript"/>
          <w:lang w:val="en-GB"/>
        </w:rPr>
        <w:t>T</w:t>
      </w:r>
      <w:r w:rsidR="00936207" w:rsidRPr="000376EF">
        <w:rPr>
          <w:lang w:val="en-GB"/>
        </w:rPr>
        <w:t>) | / </w:t>
      </w:r>
      <w:r w:rsidR="00936207" w:rsidRPr="000376EF">
        <w:rPr>
          <w:i/>
          <w:lang w:val="en-GB"/>
        </w:rPr>
        <w:t>c</w:t>
      </w:r>
    </w:p>
    <w:p w:rsidR="00936207" w:rsidRPr="000376EF" w:rsidRDefault="00936207" w:rsidP="001026C6">
      <w:pPr>
        <w:pStyle w:val="Normalaftertitle"/>
        <w:keepNext/>
        <w:rPr>
          <w:lang w:val="en-GB"/>
        </w:rPr>
      </w:pPr>
      <w:r w:rsidRPr="000376EF">
        <w:rPr>
          <w:lang w:val="en-GB"/>
        </w:rPr>
        <w:t xml:space="preserve">Differentiating both sides with respect to </w:t>
      </w:r>
      <w:r w:rsidRPr="000376EF">
        <w:rPr>
          <w:i/>
          <w:lang w:val="en-GB"/>
        </w:rPr>
        <w:t>t</w:t>
      </w:r>
      <w:r w:rsidRPr="000376EF">
        <w:rPr>
          <w:i/>
          <w:vertAlign w:val="subscript"/>
          <w:lang w:val="en-GB"/>
        </w:rPr>
        <w:t>R</w:t>
      </w:r>
      <w:r w:rsidRPr="000376EF">
        <w:rPr>
          <w:vertAlign w:val="subscript"/>
          <w:lang w:val="en-GB"/>
        </w:rPr>
        <w:t> </w:t>
      </w:r>
      <w:r w:rsidRPr="000376EF">
        <w:rPr>
          <w:lang w:val="en-GB"/>
        </w:rPr>
        <w:t>, one obtains</w:t>
      </w:r>
      <w:r w:rsidR="00D4205E">
        <w:rPr>
          <w:lang w:val="en-GB"/>
        </w:rPr>
        <w:t>:</w:t>
      </w:r>
    </w:p>
    <w:p w:rsidR="00936207" w:rsidRPr="000376EF" w:rsidRDefault="00936207" w:rsidP="00D4205E">
      <w:pPr>
        <w:pStyle w:val="Equation"/>
        <w:rPr>
          <w:lang w:val="en-GB"/>
        </w:rPr>
      </w:pPr>
      <w:r>
        <w:rPr>
          <w:lang w:val="en-GB"/>
        </w:rPr>
        <w:tab/>
      </w:r>
      <w:r>
        <w:rPr>
          <w:lang w:val="en-GB"/>
        </w:rPr>
        <w:tab/>
      </w:r>
      <w:r w:rsidR="00804BD6" w:rsidRPr="00E7730F">
        <w:rPr>
          <w:position w:val="-30"/>
          <w:lang w:val="en-GB"/>
        </w:rPr>
        <w:object w:dxaOrig="4819" w:dyaOrig="700">
          <v:shape id="_x0000_i1205" type="#_x0000_t75" style="width:240.75pt;height:34.5pt" o:ole="">
            <v:imagedata r:id="rId458" o:title=""/>
          </v:shape>
          <o:OLEObject Type="Embed" ProgID="Equation.DSMT4" ShapeID="_x0000_i1205" DrawAspect="Content" ObjectID="_1348058319" r:id="rId459"/>
        </w:object>
      </w:r>
      <w:r>
        <w:rPr>
          <w:lang w:val="en-GB"/>
        </w:rPr>
        <w:tab/>
        <w:t>(9-10</w:t>
      </w:r>
      <w:r w:rsidR="00D4205E">
        <w:rPr>
          <w:lang w:val="en-GB"/>
        </w:rPr>
        <w:t>2</w:t>
      </w:r>
      <w:r>
        <w:rPr>
          <w:lang w:val="en-GB"/>
        </w:rPr>
        <w:t>)</w:t>
      </w:r>
    </w:p>
    <w:p w:rsidR="00936207" w:rsidRPr="000376EF" w:rsidRDefault="00936207" w:rsidP="00D4205E">
      <w:pPr>
        <w:rPr>
          <w:lang w:val="en-GB"/>
        </w:rPr>
      </w:pPr>
      <w:r w:rsidRPr="000376EF">
        <w:rPr>
          <w:lang w:val="en-GB"/>
        </w:rPr>
        <w:t>where the unit normal in the direction of propagation from transmitter to receiver is</w:t>
      </w:r>
      <w:r w:rsidR="00D4205E">
        <w:rPr>
          <w:lang w:val="en-GB"/>
        </w:rPr>
        <w:t>:</w:t>
      </w:r>
    </w:p>
    <w:p w:rsidR="00936207" w:rsidRPr="000376EF" w:rsidRDefault="00936207" w:rsidP="00D4205E">
      <w:pPr>
        <w:pStyle w:val="Equation"/>
        <w:rPr>
          <w:lang w:val="en-GB"/>
        </w:rPr>
      </w:pPr>
      <w:r>
        <w:rPr>
          <w:lang w:val="en-GB"/>
        </w:rPr>
        <w:tab/>
      </w:r>
      <w:r>
        <w:rPr>
          <w:lang w:val="en-GB"/>
        </w:rPr>
        <w:tab/>
      </w:r>
      <w:r w:rsidR="00804BD6" w:rsidRPr="00E7730F">
        <w:rPr>
          <w:position w:val="-28"/>
          <w:lang w:val="en-GB"/>
        </w:rPr>
        <w:object w:dxaOrig="1820" w:dyaOrig="639">
          <v:shape id="_x0000_i1206" type="#_x0000_t75" style="width:89.25pt;height:30.75pt" o:ole="">
            <v:imagedata r:id="rId460" o:title=""/>
          </v:shape>
          <o:OLEObject Type="Embed" ProgID="Equation.DSMT4" ShapeID="_x0000_i1206" DrawAspect="Content" ObjectID="_1348058320" r:id="rId461"/>
        </w:object>
      </w:r>
      <w:r>
        <w:rPr>
          <w:lang w:val="en-GB"/>
        </w:rPr>
        <w:tab/>
        <w:t>(9-10</w:t>
      </w:r>
      <w:r w:rsidR="00D4205E">
        <w:rPr>
          <w:lang w:val="en-GB"/>
        </w:rPr>
        <w:t>3</w:t>
      </w:r>
      <w:r>
        <w:rPr>
          <w:lang w:val="en-GB"/>
        </w:rPr>
        <w:t>)</w:t>
      </w:r>
    </w:p>
    <w:p w:rsidR="00936207" w:rsidRPr="000376EF" w:rsidRDefault="00936207" w:rsidP="00804BD6">
      <w:pPr>
        <w:spacing w:before="240"/>
        <w:rPr>
          <w:lang w:val="en-GB"/>
        </w:rPr>
      </w:pPr>
      <w:r w:rsidRPr="000376EF">
        <w:rPr>
          <w:lang w:val="en-GB"/>
        </w:rPr>
        <w:t>Therefore</w:t>
      </w:r>
      <w:r w:rsidR="00D4205E">
        <w:rPr>
          <w:lang w:val="en-GB"/>
        </w:rPr>
        <w:t>:</w:t>
      </w:r>
    </w:p>
    <w:p w:rsidR="00936207" w:rsidRPr="00B00C00" w:rsidRDefault="00D4205E" w:rsidP="00D4205E">
      <w:pPr>
        <w:pStyle w:val="Equation"/>
        <w:rPr>
          <w:szCs w:val="22"/>
          <w:lang w:val="en-GB"/>
        </w:rPr>
      </w:pPr>
      <w:r>
        <w:rPr>
          <w:szCs w:val="22"/>
          <w:lang w:val="en-GB"/>
        </w:rPr>
        <w:tab/>
      </w:r>
      <w:r w:rsidR="00936207" w:rsidRPr="00CA1A86">
        <w:rPr>
          <w:szCs w:val="22"/>
          <w:lang w:val="en-GB"/>
        </w:rPr>
        <w:tab/>
      </w:r>
      <w:r w:rsidR="00804BD6" w:rsidRPr="00E7730F">
        <w:rPr>
          <w:position w:val="-28"/>
          <w:lang w:val="en-GB"/>
        </w:rPr>
        <w:object w:dxaOrig="1680" w:dyaOrig="639">
          <v:shape id="_x0000_i1207" type="#_x0000_t75" style="width:84.75pt;height:30.75pt" o:ole="">
            <v:imagedata r:id="rId462" o:title=""/>
          </v:shape>
          <o:OLEObject Type="Embed" ProgID="Equation.DSMT4" ShapeID="_x0000_i1207" DrawAspect="Content" ObjectID="_1348058321" r:id="rId463"/>
        </w:object>
      </w:r>
      <w:r w:rsidR="00936207">
        <w:rPr>
          <w:szCs w:val="22"/>
          <w:lang w:val="en-GB"/>
        </w:rPr>
        <w:tab/>
        <w:t>(9-10</w:t>
      </w:r>
      <w:r>
        <w:rPr>
          <w:szCs w:val="22"/>
          <w:lang w:val="en-GB"/>
        </w:rPr>
        <w:t>4</w:t>
      </w:r>
      <w:r w:rsidR="00936207" w:rsidRPr="00CA1A86">
        <w:rPr>
          <w:szCs w:val="22"/>
          <w:lang w:val="en-GB"/>
        </w:rPr>
        <w:t>)</w:t>
      </w:r>
    </w:p>
    <w:p w:rsidR="00D4205E" w:rsidRDefault="00936207" w:rsidP="00D4205E">
      <w:pPr>
        <w:rPr>
          <w:lang w:val="en-GB"/>
        </w:rPr>
      </w:pPr>
      <w:r w:rsidRPr="000376EF">
        <w:rPr>
          <w:lang w:val="en-GB"/>
        </w:rPr>
        <w:t xml:space="preserve">For measurements analyzed in an ECI frame of reference with a gravitational potential </w:t>
      </w:r>
      <w:r w:rsidRPr="000376EF">
        <w:rPr>
          <w:i/>
          <w:lang w:val="en-GB"/>
        </w:rPr>
        <w:t>U</w:t>
      </w:r>
      <w:r w:rsidRPr="000376EF">
        <w:rPr>
          <w:lang w:val="en-GB"/>
        </w:rPr>
        <w:t>, the metric tensor components are</w:t>
      </w:r>
      <w:r w:rsidR="00D4205E">
        <w:rPr>
          <w:lang w:val="en-GB"/>
        </w:rPr>
        <w:t>:</w:t>
      </w:r>
      <w:r w:rsidRPr="000376EF">
        <w:rPr>
          <w:lang w:val="en-GB"/>
        </w:rPr>
        <w:t xml:space="preserve"> </w:t>
      </w:r>
    </w:p>
    <w:p w:rsidR="00D4205E" w:rsidRDefault="00936207" w:rsidP="001026C6">
      <w:pPr>
        <w:rPr>
          <w:lang w:val="en-GB"/>
        </w:rPr>
      </w:pPr>
      <w:r w:rsidRPr="000376EF">
        <w:rPr>
          <w:szCs w:val="22"/>
          <w:lang w:val="en-GB"/>
        </w:rPr>
        <w:sym w:font="Symbol" w:char="F02D"/>
      </w:r>
      <w:r w:rsidRPr="000376EF">
        <w:rPr>
          <w:lang w:val="en-GB"/>
        </w:rPr>
        <w:t> </w:t>
      </w:r>
      <w:r w:rsidRPr="000376EF">
        <w:rPr>
          <w:i/>
          <w:lang w:val="en-GB"/>
        </w:rPr>
        <w:t>g</w:t>
      </w:r>
      <w:r w:rsidRPr="000376EF">
        <w:rPr>
          <w:vertAlign w:val="subscript"/>
          <w:lang w:val="en-GB"/>
        </w:rPr>
        <w:t>00</w:t>
      </w:r>
      <w:r w:rsidRPr="000376EF">
        <w:rPr>
          <w:lang w:val="en-GB"/>
        </w:rPr>
        <w:t xml:space="preserve"> = 1 – 2 </w:t>
      </w:r>
      <w:r w:rsidRPr="000376EF">
        <w:rPr>
          <w:i/>
          <w:lang w:val="en-GB"/>
        </w:rPr>
        <w:t>U</w:t>
      </w:r>
      <w:r w:rsidRPr="000376EF">
        <w:rPr>
          <w:lang w:val="en-GB"/>
        </w:rPr>
        <w:t> / c</w:t>
      </w:r>
      <w:r w:rsidRPr="000376EF">
        <w:rPr>
          <w:vertAlign w:val="superscript"/>
          <w:lang w:val="en-GB"/>
        </w:rPr>
        <w:t>2</w:t>
      </w:r>
      <w:r w:rsidRPr="000376EF">
        <w:rPr>
          <w:lang w:val="en-GB"/>
        </w:rPr>
        <w:t xml:space="preserve">, </w:t>
      </w:r>
      <w:r w:rsidR="001026C6">
        <w:rPr>
          <w:lang w:val="en-GB"/>
        </w:rPr>
        <w:t xml:space="preserve"> </w:t>
      </w:r>
      <w:r w:rsidRPr="000376EF">
        <w:rPr>
          <w:i/>
          <w:lang w:val="en-GB"/>
        </w:rPr>
        <w:t>g</w:t>
      </w:r>
      <w:r w:rsidRPr="000376EF">
        <w:rPr>
          <w:vertAlign w:val="subscript"/>
          <w:lang w:val="en-GB"/>
        </w:rPr>
        <w:t>0 </w:t>
      </w:r>
      <w:r w:rsidRPr="000376EF">
        <w:rPr>
          <w:i/>
          <w:vertAlign w:val="subscript"/>
          <w:lang w:val="en-GB"/>
        </w:rPr>
        <w:t>j</w:t>
      </w:r>
      <w:r w:rsidRPr="000376EF">
        <w:rPr>
          <w:i/>
          <w:lang w:val="en-GB"/>
        </w:rPr>
        <w:t xml:space="preserve"> </w:t>
      </w:r>
      <w:r w:rsidRPr="000376EF">
        <w:rPr>
          <w:lang w:val="en-GB"/>
        </w:rPr>
        <w:t>= 0,</w:t>
      </w:r>
      <w:r w:rsidR="001026C6">
        <w:rPr>
          <w:lang w:val="en-GB"/>
        </w:rPr>
        <w:t xml:space="preserve"> </w:t>
      </w:r>
      <w:r w:rsidRPr="000376EF">
        <w:rPr>
          <w:lang w:val="en-GB"/>
        </w:rPr>
        <w:t xml:space="preserve"> and </w:t>
      </w:r>
      <w:r w:rsidRPr="000376EF">
        <w:rPr>
          <w:i/>
          <w:lang w:val="en-GB"/>
        </w:rPr>
        <w:t>g</w:t>
      </w:r>
      <w:r w:rsidRPr="000376EF">
        <w:rPr>
          <w:i/>
          <w:vertAlign w:val="subscript"/>
          <w:lang w:val="en-GB"/>
        </w:rPr>
        <w:t> i j</w:t>
      </w:r>
      <w:r w:rsidRPr="000376EF">
        <w:rPr>
          <w:i/>
          <w:lang w:val="en-GB"/>
        </w:rPr>
        <w:t xml:space="preserve"> </w:t>
      </w:r>
      <w:r w:rsidRPr="000376EF">
        <w:rPr>
          <w:lang w:val="en-GB"/>
        </w:rPr>
        <w:t xml:space="preserve">= </w:t>
      </w:r>
      <w:r w:rsidRPr="00D4205E">
        <w:rPr>
          <w:iCs/>
          <w:szCs w:val="22"/>
          <w:lang w:val="en-GB"/>
        </w:rPr>
        <w:sym w:font="Symbol" w:char="F064"/>
      </w:r>
      <w:r w:rsidR="00B41FB8">
        <w:rPr>
          <w:i/>
          <w:vertAlign w:val="subscript"/>
          <w:lang w:val="en-GB"/>
        </w:rPr>
        <w:t xml:space="preserve"> </w:t>
      </w:r>
      <w:r w:rsidRPr="000376EF">
        <w:rPr>
          <w:i/>
          <w:vertAlign w:val="subscript"/>
          <w:lang w:val="en-GB"/>
        </w:rPr>
        <w:t>i j</w:t>
      </w:r>
      <w:r w:rsidRPr="000376EF">
        <w:rPr>
          <w:lang w:val="en-GB"/>
        </w:rPr>
        <w:t> and the space-time interval is</w:t>
      </w:r>
      <w:r w:rsidR="00D4205E">
        <w:rPr>
          <w:lang w:val="en-GB"/>
        </w:rPr>
        <w:t>:</w:t>
      </w:r>
      <w:r w:rsidRPr="000376EF">
        <w:rPr>
          <w:lang w:val="en-GB"/>
        </w:rPr>
        <w:t xml:space="preserve"> </w:t>
      </w:r>
    </w:p>
    <w:p w:rsidR="00804BD6" w:rsidRPr="007B5ADF" w:rsidRDefault="00804BD6" w:rsidP="00804BD6">
      <w:pPr>
        <w:pStyle w:val="Equation"/>
        <w:rPr>
          <w:lang w:val="es-ES_tradnl"/>
        </w:rPr>
      </w:pPr>
      <w:r w:rsidRPr="007B5ADF">
        <w:rPr>
          <w:i/>
          <w:lang w:val="en-US"/>
        </w:rPr>
        <w:tab/>
      </w:r>
      <w:r w:rsidRPr="007B5ADF">
        <w:rPr>
          <w:i/>
          <w:lang w:val="en-US"/>
        </w:rPr>
        <w:tab/>
      </w:r>
      <w:r w:rsidR="00936207" w:rsidRPr="001026C6">
        <w:rPr>
          <w:iCs/>
          <w:lang w:val="es-ES_tradnl"/>
        </w:rPr>
        <w:t>d</w:t>
      </w:r>
      <w:r w:rsidR="00936207" w:rsidRPr="007B5ADF">
        <w:rPr>
          <w:i/>
          <w:lang w:val="es-ES_tradnl"/>
        </w:rPr>
        <w:t>s</w:t>
      </w:r>
      <w:r w:rsidR="00936207" w:rsidRPr="007B5ADF">
        <w:rPr>
          <w:vertAlign w:val="superscript"/>
          <w:lang w:val="es-ES_tradnl"/>
        </w:rPr>
        <w:t> 2</w:t>
      </w:r>
      <w:r w:rsidR="00936207" w:rsidRPr="007B5ADF">
        <w:rPr>
          <w:lang w:val="es-ES_tradnl"/>
        </w:rPr>
        <w:t xml:space="preserve"> = </w:t>
      </w:r>
      <w:r w:rsidR="00936207" w:rsidRPr="000376EF">
        <w:rPr>
          <w:szCs w:val="22"/>
          <w:lang w:val="en-GB"/>
        </w:rPr>
        <w:sym w:font="Symbol" w:char="F02D"/>
      </w:r>
      <w:r w:rsidR="00936207" w:rsidRPr="007B5ADF">
        <w:rPr>
          <w:lang w:val="es-ES_tradnl"/>
        </w:rPr>
        <w:t> </w:t>
      </w:r>
      <w:r w:rsidR="00936207" w:rsidRPr="007B5ADF">
        <w:rPr>
          <w:i/>
          <w:lang w:val="es-ES_tradnl"/>
        </w:rPr>
        <w:t>c</w:t>
      </w:r>
      <w:r w:rsidR="00936207" w:rsidRPr="007B5ADF">
        <w:rPr>
          <w:vertAlign w:val="superscript"/>
          <w:lang w:val="es-ES_tradnl"/>
        </w:rPr>
        <w:t> 2</w:t>
      </w:r>
      <w:r w:rsidR="00936207" w:rsidRPr="007B5ADF">
        <w:rPr>
          <w:lang w:val="es-ES_tradnl"/>
        </w:rPr>
        <w:t xml:space="preserve"> (1 – 2 </w:t>
      </w:r>
      <w:r w:rsidR="00936207" w:rsidRPr="007B5ADF">
        <w:rPr>
          <w:i/>
          <w:lang w:val="es-ES_tradnl"/>
        </w:rPr>
        <w:t>U</w:t>
      </w:r>
      <w:r w:rsidR="00936207" w:rsidRPr="007B5ADF">
        <w:rPr>
          <w:lang w:val="es-ES_tradnl"/>
        </w:rPr>
        <w:t> / </w:t>
      </w:r>
      <w:r w:rsidR="00936207" w:rsidRPr="007B5ADF">
        <w:rPr>
          <w:i/>
          <w:lang w:val="es-ES_tradnl"/>
        </w:rPr>
        <w:t>c</w:t>
      </w:r>
      <w:r w:rsidR="00936207" w:rsidRPr="007B5ADF">
        <w:rPr>
          <w:vertAlign w:val="superscript"/>
          <w:lang w:val="es-ES_tradnl"/>
        </w:rPr>
        <w:t> 2</w:t>
      </w:r>
      <w:r w:rsidR="00936207" w:rsidRPr="007B5ADF">
        <w:rPr>
          <w:lang w:val="es-ES_tradnl"/>
        </w:rPr>
        <w:t xml:space="preserve"> – </w:t>
      </w:r>
      <w:r w:rsidR="00936207" w:rsidRPr="001026C6">
        <w:rPr>
          <w:iCs/>
          <w:lang w:val="es-ES_tradnl"/>
        </w:rPr>
        <w:t>v</w:t>
      </w:r>
      <w:r w:rsidR="00936207" w:rsidRPr="007B5ADF">
        <w:rPr>
          <w:i/>
          <w:vertAlign w:val="superscript"/>
          <w:lang w:val="es-ES_tradnl"/>
        </w:rPr>
        <w:t> </w:t>
      </w:r>
      <w:r w:rsidR="00936207" w:rsidRPr="007B5ADF">
        <w:rPr>
          <w:vertAlign w:val="superscript"/>
          <w:lang w:val="es-ES_tradnl"/>
        </w:rPr>
        <w:t>2</w:t>
      </w:r>
      <w:r w:rsidR="00936207" w:rsidRPr="007B5ADF">
        <w:rPr>
          <w:lang w:val="es-ES_tradnl"/>
        </w:rPr>
        <w:t> / </w:t>
      </w:r>
      <w:r w:rsidR="00936207" w:rsidRPr="007B5ADF">
        <w:rPr>
          <w:i/>
          <w:lang w:val="es-ES_tradnl"/>
        </w:rPr>
        <w:t>c</w:t>
      </w:r>
      <w:r w:rsidR="00936207" w:rsidRPr="007B5ADF">
        <w:rPr>
          <w:i/>
          <w:vertAlign w:val="superscript"/>
          <w:lang w:val="es-ES_tradnl"/>
        </w:rPr>
        <w:t> </w:t>
      </w:r>
      <w:r w:rsidR="00936207" w:rsidRPr="007B5ADF">
        <w:rPr>
          <w:vertAlign w:val="superscript"/>
          <w:lang w:val="es-ES_tradnl"/>
        </w:rPr>
        <w:t>2</w:t>
      </w:r>
      <w:r w:rsidR="00936207" w:rsidRPr="007B5ADF">
        <w:rPr>
          <w:lang w:val="es-ES_tradnl"/>
        </w:rPr>
        <w:t xml:space="preserve">) </w:t>
      </w:r>
      <w:r w:rsidR="00936207" w:rsidRPr="007B5ADF">
        <w:rPr>
          <w:iCs/>
          <w:lang w:val="es-ES_tradnl"/>
        </w:rPr>
        <w:t>d</w:t>
      </w:r>
      <w:r w:rsidR="00936207" w:rsidRPr="007B5ADF">
        <w:rPr>
          <w:i/>
          <w:lang w:val="es-ES_tradnl"/>
        </w:rPr>
        <w:t>t</w:t>
      </w:r>
      <w:r w:rsidR="00936207" w:rsidRPr="007B5ADF">
        <w:rPr>
          <w:vertAlign w:val="superscript"/>
          <w:lang w:val="es-ES_tradnl"/>
        </w:rPr>
        <w:t> 2</w:t>
      </w:r>
      <w:r w:rsidR="00936207" w:rsidRPr="007B5ADF">
        <w:rPr>
          <w:lang w:val="es-ES_tradnl"/>
        </w:rPr>
        <w:t xml:space="preserve"> = </w:t>
      </w:r>
      <w:r w:rsidR="00936207" w:rsidRPr="000376EF">
        <w:rPr>
          <w:szCs w:val="22"/>
          <w:lang w:val="en-GB"/>
        </w:rPr>
        <w:sym w:font="Symbol" w:char="F02D"/>
      </w:r>
      <w:r w:rsidR="00936207" w:rsidRPr="007B5ADF">
        <w:rPr>
          <w:lang w:val="es-ES_tradnl"/>
        </w:rPr>
        <w:t> </w:t>
      </w:r>
      <w:r w:rsidR="00936207" w:rsidRPr="007B5ADF">
        <w:rPr>
          <w:i/>
          <w:lang w:val="es-ES_tradnl"/>
        </w:rPr>
        <w:t>c</w:t>
      </w:r>
      <w:r w:rsidR="00936207" w:rsidRPr="007B5ADF">
        <w:rPr>
          <w:vertAlign w:val="superscript"/>
          <w:lang w:val="es-ES_tradnl"/>
        </w:rPr>
        <w:t> 2</w:t>
      </w:r>
      <w:r w:rsidR="00936207" w:rsidRPr="007B5ADF">
        <w:rPr>
          <w:lang w:val="es-ES_tradnl"/>
        </w:rPr>
        <w:t xml:space="preserve"> </w:t>
      </w:r>
      <w:r w:rsidR="00936207" w:rsidRPr="007B5ADF">
        <w:rPr>
          <w:iCs/>
          <w:lang w:val="es-ES_tradnl"/>
        </w:rPr>
        <w:t>d</w:t>
      </w:r>
      <w:r w:rsidR="00936207" w:rsidRPr="00D4205E">
        <w:rPr>
          <w:iCs/>
          <w:szCs w:val="22"/>
          <w:lang w:val="en-GB"/>
        </w:rPr>
        <w:sym w:font="Symbol" w:char="F074"/>
      </w:r>
      <w:r w:rsidR="00936207" w:rsidRPr="007B5ADF">
        <w:rPr>
          <w:vertAlign w:val="superscript"/>
          <w:lang w:val="es-ES_tradnl"/>
        </w:rPr>
        <w:t> 2</w:t>
      </w:r>
      <w:r w:rsidR="00936207" w:rsidRPr="007B5ADF">
        <w:rPr>
          <w:lang w:val="es-ES_tradnl"/>
        </w:rPr>
        <w:t>.</w:t>
      </w:r>
      <w:r w:rsidR="00B41FB8" w:rsidRPr="007B5ADF">
        <w:rPr>
          <w:lang w:val="es-ES_tradnl"/>
        </w:rPr>
        <w:t xml:space="preserve"> </w:t>
      </w:r>
    </w:p>
    <w:p w:rsidR="00936207" w:rsidRPr="000376EF" w:rsidRDefault="00936207" w:rsidP="00804BD6">
      <w:pPr>
        <w:spacing w:before="240"/>
        <w:rPr>
          <w:lang w:val="en-GB"/>
        </w:rPr>
      </w:pPr>
      <w:r w:rsidRPr="000376EF">
        <w:rPr>
          <w:lang w:val="en-GB"/>
        </w:rPr>
        <w:t>Therefore</w:t>
      </w:r>
      <w:r w:rsidR="00D4205E">
        <w:rPr>
          <w:lang w:val="en-GB"/>
        </w:rPr>
        <w:t>:</w:t>
      </w:r>
    </w:p>
    <w:p w:rsidR="00936207" w:rsidRPr="000376EF" w:rsidRDefault="00936207" w:rsidP="00D4205E">
      <w:pPr>
        <w:pStyle w:val="Equation"/>
        <w:rPr>
          <w:lang w:val="en-GB"/>
        </w:rPr>
      </w:pPr>
      <w:r>
        <w:rPr>
          <w:lang w:val="en-GB"/>
        </w:rPr>
        <w:tab/>
      </w:r>
      <w:r>
        <w:rPr>
          <w:lang w:val="en-GB"/>
        </w:rPr>
        <w:tab/>
      </w:r>
      <w:r w:rsidR="00804BD6" w:rsidRPr="00804BD6">
        <w:rPr>
          <w:position w:val="-38"/>
          <w:lang w:val="en-GB"/>
        </w:rPr>
        <w:object w:dxaOrig="2799" w:dyaOrig="740">
          <v:shape id="_x0000_i1208" type="#_x0000_t75" style="width:138.75pt;height:37.5pt" o:ole="">
            <v:imagedata r:id="rId464" o:title=""/>
          </v:shape>
          <o:OLEObject Type="Embed" ProgID="Equation.DSMT4" ShapeID="_x0000_i1208" DrawAspect="Content" ObjectID="_1348058322" r:id="rId465"/>
        </w:object>
      </w:r>
      <w:r>
        <w:rPr>
          <w:lang w:val="en-GB"/>
        </w:rPr>
        <w:tab/>
        <w:t>(9-10</w:t>
      </w:r>
      <w:r w:rsidR="00D4205E">
        <w:rPr>
          <w:lang w:val="en-GB"/>
        </w:rPr>
        <w:t>5</w:t>
      </w:r>
      <w:r>
        <w:rPr>
          <w:lang w:val="en-GB"/>
        </w:rPr>
        <w:t>)</w:t>
      </w:r>
    </w:p>
    <w:p w:rsidR="00936207" w:rsidRPr="000376EF" w:rsidRDefault="00936207" w:rsidP="00D4205E">
      <w:pPr>
        <w:rPr>
          <w:lang w:val="en-GB"/>
        </w:rPr>
      </w:pPr>
      <w:r w:rsidRPr="000376EF">
        <w:rPr>
          <w:lang w:val="en-GB"/>
        </w:rPr>
        <w:t>and</w:t>
      </w:r>
    </w:p>
    <w:p w:rsidR="00936207" w:rsidRPr="000376EF" w:rsidRDefault="00936207" w:rsidP="00D4205E">
      <w:pPr>
        <w:pStyle w:val="Equation"/>
        <w:rPr>
          <w:lang w:val="en-GB"/>
        </w:rPr>
      </w:pPr>
      <w:r>
        <w:rPr>
          <w:lang w:val="en-GB"/>
        </w:rPr>
        <w:tab/>
      </w:r>
      <w:r>
        <w:rPr>
          <w:lang w:val="en-GB"/>
        </w:rPr>
        <w:tab/>
      </w:r>
      <w:r w:rsidR="00804BD6" w:rsidRPr="00804BD6">
        <w:rPr>
          <w:position w:val="-38"/>
          <w:lang w:val="en-GB"/>
        </w:rPr>
        <w:object w:dxaOrig="2780" w:dyaOrig="740">
          <v:shape id="_x0000_i1209" type="#_x0000_t75" style="width:138.75pt;height:37.5pt" o:ole="">
            <v:imagedata r:id="rId466" o:title=""/>
          </v:shape>
          <o:OLEObject Type="Embed" ProgID="Equation.DSMT4" ShapeID="_x0000_i1209" DrawAspect="Content" ObjectID="_1348058323" r:id="rId467"/>
        </w:object>
      </w:r>
      <w:r>
        <w:rPr>
          <w:lang w:val="en-GB"/>
        </w:rPr>
        <w:tab/>
        <w:t>(9-10</w:t>
      </w:r>
      <w:r w:rsidR="00D4205E">
        <w:rPr>
          <w:lang w:val="en-GB"/>
        </w:rPr>
        <w:t>6</w:t>
      </w:r>
      <w:r>
        <w:rPr>
          <w:lang w:val="en-GB"/>
        </w:rPr>
        <w:t>)</w:t>
      </w:r>
    </w:p>
    <w:p w:rsidR="00936207" w:rsidRPr="000376EF" w:rsidRDefault="00936207" w:rsidP="00804BD6">
      <w:pPr>
        <w:spacing w:before="240"/>
        <w:rPr>
          <w:lang w:val="en-GB"/>
        </w:rPr>
      </w:pPr>
      <w:r w:rsidRPr="000376EF">
        <w:rPr>
          <w:lang w:val="en-GB"/>
        </w:rPr>
        <w:t>Thus</w:t>
      </w:r>
    </w:p>
    <w:p w:rsidR="00936207" w:rsidRPr="000376EF" w:rsidRDefault="00936207" w:rsidP="00D4205E">
      <w:pPr>
        <w:pStyle w:val="Equation"/>
        <w:rPr>
          <w:lang w:val="en-GB"/>
        </w:rPr>
      </w:pPr>
      <w:r>
        <w:rPr>
          <w:lang w:val="en-GB"/>
        </w:rPr>
        <w:tab/>
      </w:r>
      <w:r>
        <w:rPr>
          <w:lang w:val="en-GB"/>
        </w:rPr>
        <w:tab/>
      </w:r>
      <w:r w:rsidR="00804BD6" w:rsidRPr="00804BD6">
        <w:rPr>
          <w:position w:val="-38"/>
          <w:lang w:val="en-GB"/>
        </w:rPr>
        <w:object w:dxaOrig="4040" w:dyaOrig="880">
          <v:shape id="_x0000_i1210" type="#_x0000_t75" style="width:202.5pt;height:42pt" o:ole="">
            <v:imagedata r:id="rId468" o:title=""/>
          </v:shape>
          <o:OLEObject Type="Embed" ProgID="Equation.DSMT4" ShapeID="_x0000_i1210" DrawAspect="Content" ObjectID="_1348058324" r:id="rId469"/>
        </w:object>
      </w:r>
      <w:r w:rsidR="00D4205E">
        <w:rPr>
          <w:lang w:val="en-GB"/>
        </w:rPr>
        <w:tab/>
      </w:r>
      <w:r>
        <w:rPr>
          <w:lang w:val="en-GB"/>
        </w:rPr>
        <w:t>(9-10</w:t>
      </w:r>
      <w:r w:rsidR="00D4205E">
        <w:rPr>
          <w:lang w:val="en-GB"/>
        </w:rPr>
        <w:t>7</w:t>
      </w:r>
      <w:r>
        <w:rPr>
          <w:lang w:val="en-GB"/>
        </w:rPr>
        <w:t>)</w:t>
      </w:r>
    </w:p>
    <w:p w:rsidR="00936207" w:rsidRPr="000376EF" w:rsidRDefault="00936207" w:rsidP="00804BD6">
      <w:pPr>
        <w:spacing w:before="240"/>
        <w:rPr>
          <w:lang w:val="en-GB"/>
        </w:rPr>
      </w:pPr>
      <w:r w:rsidRPr="000376EF">
        <w:rPr>
          <w:lang w:val="en-GB"/>
        </w:rPr>
        <w:t xml:space="preserve">This is the relativistic Doppler effect equation. The first factor is the relativistic correction and the second factor is the classical Doppler effect. Expanding terms through order </w:t>
      </w:r>
      <w:r w:rsidRPr="000376EF">
        <w:rPr>
          <w:i/>
          <w:lang w:val="en-GB"/>
        </w:rPr>
        <w:t>v</w:t>
      </w:r>
      <w:r w:rsidRPr="000376EF">
        <w:rPr>
          <w:i/>
          <w:vertAlign w:val="superscript"/>
          <w:lang w:val="en-GB"/>
        </w:rPr>
        <w:t> </w:t>
      </w:r>
      <w:r w:rsidRPr="000376EF">
        <w:rPr>
          <w:vertAlign w:val="superscript"/>
          <w:lang w:val="en-GB"/>
        </w:rPr>
        <w:t>2</w:t>
      </w:r>
      <w:r w:rsidRPr="000376EF">
        <w:rPr>
          <w:lang w:val="en-GB"/>
        </w:rPr>
        <w:t> / </w:t>
      </w:r>
      <w:r w:rsidRPr="000376EF">
        <w:rPr>
          <w:i/>
          <w:lang w:val="en-GB"/>
        </w:rPr>
        <w:t>c</w:t>
      </w:r>
      <w:r w:rsidRPr="000376EF">
        <w:rPr>
          <w:vertAlign w:val="superscript"/>
          <w:lang w:val="en-GB"/>
        </w:rPr>
        <w:t> 2</w:t>
      </w:r>
      <w:r w:rsidRPr="000376EF">
        <w:rPr>
          <w:lang w:val="en-GB"/>
        </w:rPr>
        <w:t>, one obtains</w:t>
      </w:r>
      <w:r w:rsidR="00D4205E">
        <w:rPr>
          <w:lang w:val="en-GB"/>
        </w:rPr>
        <w:t>:</w:t>
      </w:r>
    </w:p>
    <w:p w:rsidR="00936207" w:rsidRPr="000376EF" w:rsidRDefault="00936207" w:rsidP="00D4205E">
      <w:pPr>
        <w:pStyle w:val="Equation"/>
        <w:rPr>
          <w:lang w:val="en-GB"/>
        </w:rPr>
      </w:pPr>
      <w:r>
        <w:rPr>
          <w:lang w:val="en-GB"/>
        </w:rPr>
        <w:tab/>
      </w:r>
      <w:r>
        <w:rPr>
          <w:lang w:val="en-GB"/>
        </w:rPr>
        <w:tab/>
      </w:r>
      <w:r w:rsidR="001026C6" w:rsidRPr="00E7730F">
        <w:rPr>
          <w:position w:val="-28"/>
          <w:lang w:val="en-GB"/>
        </w:rPr>
        <w:object w:dxaOrig="6100" w:dyaOrig="660">
          <v:shape id="_x0000_i1211" type="#_x0000_t75" style="width:305.25pt;height:33.75pt" o:ole="">
            <v:imagedata r:id="rId470" o:title=""/>
          </v:shape>
          <o:OLEObject Type="Embed" ProgID="Equation.DSMT4" ShapeID="_x0000_i1211" DrawAspect="Content" ObjectID="_1348058325" r:id="rId471"/>
        </w:object>
      </w:r>
      <w:r>
        <w:rPr>
          <w:lang w:val="en-GB"/>
        </w:rPr>
        <w:tab/>
        <w:t>(9-10</w:t>
      </w:r>
      <w:r w:rsidR="00D4205E">
        <w:rPr>
          <w:lang w:val="en-GB"/>
        </w:rPr>
        <w:t>8</w:t>
      </w:r>
      <w:r>
        <w:rPr>
          <w:lang w:val="en-GB"/>
        </w:rPr>
        <w:t>)</w:t>
      </w:r>
    </w:p>
    <w:p w:rsidR="00936207" w:rsidRDefault="00936207" w:rsidP="00E7730F">
      <w:pPr>
        <w:pStyle w:val="Equationlegend"/>
        <w:keepNext/>
        <w:rPr>
          <w:lang w:val="en-GB"/>
        </w:rPr>
      </w:pPr>
      <w:r w:rsidRPr="00CA1A86">
        <w:rPr>
          <w:lang w:val="en-GB"/>
        </w:rPr>
        <w:t>where:</w:t>
      </w:r>
    </w:p>
    <w:p w:rsidR="00936207" w:rsidRDefault="00936207" w:rsidP="00804BD6">
      <w:pPr>
        <w:pStyle w:val="Equationlegend"/>
        <w:jc w:val="center"/>
        <w:rPr>
          <w:lang w:val="en-GB"/>
        </w:rPr>
      </w:pPr>
      <w:r w:rsidRPr="00CA1A86">
        <w:rPr>
          <w:szCs w:val="22"/>
          <w:lang w:val="en-GB"/>
        </w:rPr>
        <w:sym w:font="Symbol" w:char="F044"/>
      </w:r>
      <w:r w:rsidRPr="00CA1A86">
        <w:rPr>
          <w:i/>
          <w:lang w:val="en-GB"/>
        </w:rPr>
        <w:t>f</w:t>
      </w:r>
      <w:r w:rsidR="00D4205E">
        <w:rPr>
          <w:lang w:val="en-GB"/>
        </w:rPr>
        <w:t xml:space="preserve"> </w:t>
      </w:r>
      <w:r w:rsidRPr="00CA1A86">
        <w:rPr>
          <w:szCs w:val="22"/>
          <w:lang w:val="en-GB"/>
        </w:rPr>
        <w:sym w:font="Symbol" w:char="F0BA"/>
      </w:r>
      <w:r w:rsidR="00D4205E">
        <w:rPr>
          <w:lang w:val="en-GB"/>
        </w:rPr>
        <w:t xml:space="preserve"> </w:t>
      </w:r>
      <w:r w:rsidRPr="00CA1A86">
        <w:rPr>
          <w:i/>
          <w:lang w:val="en-GB"/>
        </w:rPr>
        <w:t>f</w:t>
      </w:r>
      <w:r w:rsidRPr="00CA1A86">
        <w:rPr>
          <w:i/>
          <w:vertAlign w:val="subscript"/>
          <w:lang w:val="en-GB"/>
        </w:rPr>
        <w:t>R</w:t>
      </w:r>
      <w:r w:rsidRPr="00CA1A86">
        <w:rPr>
          <w:lang w:val="en-GB"/>
        </w:rPr>
        <w:t xml:space="preserve"> </w:t>
      </w:r>
      <w:r w:rsidRPr="00CA1A86">
        <w:rPr>
          <w:szCs w:val="22"/>
          <w:lang w:val="en-GB"/>
        </w:rPr>
        <w:sym w:font="Symbol" w:char="F02D"/>
      </w:r>
      <w:r w:rsidRPr="00CA1A86">
        <w:rPr>
          <w:lang w:val="en-GB"/>
        </w:rPr>
        <w:t xml:space="preserve"> </w:t>
      </w:r>
      <w:r w:rsidRPr="00CA1A86">
        <w:rPr>
          <w:i/>
          <w:lang w:val="en-GB"/>
        </w:rPr>
        <w:t>f</w:t>
      </w:r>
      <w:r w:rsidRPr="00CA1A86">
        <w:rPr>
          <w:i/>
          <w:vertAlign w:val="subscript"/>
          <w:lang w:val="en-GB"/>
        </w:rPr>
        <w:t>T</w:t>
      </w:r>
    </w:p>
    <w:p w:rsidR="00936207" w:rsidRPr="000376EF" w:rsidRDefault="00936207" w:rsidP="00804BD6">
      <w:pPr>
        <w:spacing w:before="240"/>
        <w:rPr>
          <w:lang w:val="en-GB"/>
        </w:rPr>
      </w:pPr>
      <w:r w:rsidRPr="000376EF">
        <w:rPr>
          <w:lang w:val="en-GB"/>
        </w:rPr>
        <w:t xml:space="preserve">Two properties of this equation should be noted. First, there is a term of order </w:t>
      </w:r>
      <w:r w:rsidRPr="000376EF">
        <w:rPr>
          <w:i/>
          <w:lang w:val="en-GB"/>
        </w:rPr>
        <w:t>v</w:t>
      </w:r>
      <w:r w:rsidRPr="000376EF">
        <w:rPr>
          <w:i/>
          <w:vertAlign w:val="superscript"/>
          <w:lang w:val="en-GB"/>
        </w:rPr>
        <w:t> </w:t>
      </w:r>
      <w:r w:rsidRPr="000376EF">
        <w:rPr>
          <w:vertAlign w:val="superscript"/>
          <w:lang w:val="en-GB"/>
        </w:rPr>
        <w:t>2</w:t>
      </w:r>
      <w:r w:rsidRPr="000376EF">
        <w:rPr>
          <w:lang w:val="en-GB"/>
        </w:rPr>
        <w:t> / </w:t>
      </w:r>
      <w:r w:rsidRPr="000376EF">
        <w:rPr>
          <w:i/>
          <w:lang w:val="en-GB"/>
        </w:rPr>
        <w:t>c</w:t>
      </w:r>
      <w:r w:rsidRPr="000376EF">
        <w:rPr>
          <w:vertAlign w:val="superscript"/>
          <w:lang w:val="en-GB"/>
        </w:rPr>
        <w:t>2</w:t>
      </w:r>
      <w:r w:rsidRPr="000376EF">
        <w:rPr>
          <w:lang w:val="en-GB"/>
        </w:rPr>
        <w:t xml:space="preserve"> that is nonrelativistic in origin. Second, there are no mixed terms of the type </w:t>
      </w:r>
      <w:r w:rsidRPr="000376EF">
        <w:rPr>
          <w:b/>
          <w:lang w:val="en-GB"/>
        </w:rPr>
        <w:t>v</w:t>
      </w:r>
      <w:r w:rsidRPr="001026C6">
        <w:rPr>
          <w:i/>
          <w:iCs/>
          <w:vertAlign w:val="subscript"/>
          <w:lang w:val="en-GB"/>
        </w:rPr>
        <w:t>T</w:t>
      </w:r>
      <w:r w:rsidRPr="000376EF">
        <w:rPr>
          <w:lang w:val="en-GB"/>
        </w:rPr>
        <w:t> </w:t>
      </w:r>
      <w:r w:rsidRPr="000376EF">
        <w:rPr>
          <w:szCs w:val="22"/>
          <w:lang w:val="en-GB"/>
        </w:rPr>
        <w:sym w:font="Symbol" w:char="F0D7"/>
      </w:r>
      <w:r w:rsidRPr="000376EF">
        <w:rPr>
          <w:lang w:val="en-GB"/>
        </w:rPr>
        <w:t> </w:t>
      </w:r>
      <w:r w:rsidRPr="000376EF">
        <w:rPr>
          <w:b/>
          <w:lang w:val="en-GB"/>
        </w:rPr>
        <w:t>v</w:t>
      </w:r>
      <w:r w:rsidRPr="001026C6">
        <w:rPr>
          <w:i/>
          <w:iCs/>
          <w:vertAlign w:val="subscript"/>
          <w:lang w:val="en-GB"/>
        </w:rPr>
        <w:t>R</w:t>
      </w:r>
      <w:r w:rsidRPr="000376EF">
        <w:rPr>
          <w:lang w:val="en-GB"/>
        </w:rPr>
        <w:t> / </w:t>
      </w:r>
      <w:r w:rsidRPr="000376EF">
        <w:rPr>
          <w:i/>
          <w:lang w:val="en-GB"/>
        </w:rPr>
        <w:t>c</w:t>
      </w:r>
      <w:r w:rsidRPr="000376EF">
        <w:rPr>
          <w:vertAlign w:val="superscript"/>
          <w:lang w:val="en-GB"/>
        </w:rPr>
        <w:t>2</w:t>
      </w:r>
      <w:r w:rsidRPr="000376EF">
        <w:rPr>
          <w:lang w:val="en-GB"/>
        </w:rPr>
        <w:t>.</w:t>
      </w:r>
    </w:p>
    <w:p w:rsidR="001026C6" w:rsidRDefault="00936207" w:rsidP="00D4205E">
      <w:pPr>
        <w:rPr>
          <w:lang w:val="en-GB"/>
        </w:rPr>
      </w:pPr>
      <w:r w:rsidRPr="000376EF">
        <w:rPr>
          <w:lang w:val="en-GB"/>
        </w:rPr>
        <w:t>A case of special interest is when the transmitter is on a satellite and the receiver is on the rotating Earth.</w:t>
      </w:r>
      <w:r w:rsidR="00B41FB8">
        <w:rPr>
          <w:lang w:val="en-GB"/>
        </w:rPr>
        <w:t xml:space="preserve"> </w:t>
      </w:r>
      <w:r w:rsidRPr="000376EF">
        <w:rPr>
          <w:lang w:val="en-GB"/>
        </w:rPr>
        <w:t>The velocity of the satellite with respect to the ECI frame is given by the vis viva equation and the radial coordinate is</w:t>
      </w:r>
      <w:r w:rsidR="001026C6">
        <w:rPr>
          <w:lang w:val="en-GB"/>
        </w:rPr>
        <w:t>:</w:t>
      </w:r>
    </w:p>
    <w:p w:rsidR="001026C6" w:rsidRPr="001026C6" w:rsidRDefault="001026C6" w:rsidP="001026C6">
      <w:pPr>
        <w:pStyle w:val="Equation"/>
        <w:rPr>
          <w:lang w:val="es-ES_tradnl"/>
        </w:rPr>
      </w:pPr>
      <w:r>
        <w:rPr>
          <w:i/>
          <w:lang w:val="en-GB"/>
        </w:rPr>
        <w:tab/>
      </w:r>
      <w:r>
        <w:rPr>
          <w:i/>
          <w:lang w:val="en-GB"/>
        </w:rPr>
        <w:tab/>
      </w:r>
      <w:r w:rsidR="00936207" w:rsidRPr="001026C6">
        <w:rPr>
          <w:i/>
          <w:lang w:val="es-ES_tradnl"/>
        </w:rPr>
        <w:t>r</w:t>
      </w:r>
      <w:r w:rsidR="00936207" w:rsidRPr="001026C6">
        <w:rPr>
          <w:lang w:val="es-ES_tradnl"/>
        </w:rPr>
        <w:t> = </w:t>
      </w:r>
      <w:r w:rsidR="00936207" w:rsidRPr="001026C6">
        <w:rPr>
          <w:i/>
          <w:lang w:val="es-ES_tradnl"/>
        </w:rPr>
        <w:t>a</w:t>
      </w:r>
      <w:r w:rsidR="00936207" w:rsidRPr="001026C6">
        <w:rPr>
          <w:lang w:val="es-ES_tradnl"/>
        </w:rPr>
        <w:t xml:space="preserve"> (1 – </w:t>
      </w:r>
      <w:r w:rsidR="00936207" w:rsidRPr="001026C6">
        <w:rPr>
          <w:i/>
          <w:lang w:val="es-ES_tradnl"/>
        </w:rPr>
        <w:t>e</w:t>
      </w:r>
      <w:r w:rsidR="00936207" w:rsidRPr="001026C6">
        <w:rPr>
          <w:vertAlign w:val="superscript"/>
          <w:lang w:val="es-ES_tradnl"/>
        </w:rPr>
        <w:t>2</w:t>
      </w:r>
      <w:r w:rsidR="00936207" w:rsidRPr="001026C6">
        <w:rPr>
          <w:lang w:val="es-ES_tradnl"/>
        </w:rPr>
        <w:t xml:space="preserve">) / (1 + </w:t>
      </w:r>
      <w:r w:rsidR="00936207" w:rsidRPr="001026C6">
        <w:rPr>
          <w:i/>
          <w:lang w:val="es-ES_tradnl"/>
        </w:rPr>
        <w:t>e</w:t>
      </w:r>
      <w:r w:rsidR="00936207" w:rsidRPr="001026C6">
        <w:rPr>
          <w:lang w:val="es-ES_tradnl"/>
        </w:rPr>
        <w:t xml:space="preserve"> cos </w:t>
      </w:r>
      <w:r w:rsidR="00936207" w:rsidRPr="000376EF">
        <w:rPr>
          <w:i/>
          <w:szCs w:val="22"/>
          <w:lang w:val="en-GB"/>
        </w:rPr>
        <w:sym w:font="Symbol" w:char="F06E"/>
      </w:r>
      <w:r w:rsidR="00936207" w:rsidRPr="001026C6">
        <w:rPr>
          <w:lang w:val="es-ES_tradnl"/>
        </w:rPr>
        <w:t> )</w:t>
      </w:r>
    </w:p>
    <w:p w:rsidR="001026C6" w:rsidRPr="001026C6" w:rsidRDefault="00936207" w:rsidP="001026C6">
      <w:pPr>
        <w:pStyle w:val="Equationlegend"/>
        <w:rPr>
          <w:lang w:val="es-ES_tradnl"/>
        </w:rPr>
      </w:pPr>
      <w:r w:rsidRPr="001026C6">
        <w:rPr>
          <w:lang w:val="es-ES_tradnl"/>
        </w:rPr>
        <w:t>where</w:t>
      </w:r>
      <w:r w:rsidR="001026C6" w:rsidRPr="001026C6">
        <w:rPr>
          <w:lang w:val="es-ES_tradnl"/>
        </w:rPr>
        <w:t>:</w:t>
      </w:r>
    </w:p>
    <w:p w:rsidR="001026C6" w:rsidRDefault="001026C6" w:rsidP="00D4205E">
      <w:pPr>
        <w:rPr>
          <w:lang w:val="en-GB"/>
        </w:rPr>
      </w:pPr>
      <w:r w:rsidRPr="00DA4986">
        <w:rPr>
          <w:i/>
          <w:lang w:val="es-ES_tradnl"/>
        </w:rPr>
        <w:tab/>
      </w:r>
      <w:r w:rsidR="00936207" w:rsidRPr="000376EF">
        <w:rPr>
          <w:i/>
          <w:lang w:val="en-GB"/>
        </w:rPr>
        <w:t>a</w:t>
      </w:r>
      <w:r w:rsidR="00936207" w:rsidRPr="000376EF">
        <w:rPr>
          <w:lang w:val="en-GB"/>
        </w:rPr>
        <w:t xml:space="preserve"> and </w:t>
      </w:r>
      <w:r w:rsidR="00936207" w:rsidRPr="000376EF">
        <w:rPr>
          <w:i/>
          <w:lang w:val="en-GB"/>
        </w:rPr>
        <w:t>e</w:t>
      </w:r>
      <w:r w:rsidR="00936207" w:rsidRPr="000376EF">
        <w:rPr>
          <w:lang w:val="en-GB"/>
        </w:rPr>
        <w:t xml:space="preserve"> are the orbital semimajor axis and eccentricity</w:t>
      </w:r>
      <w:r w:rsidR="00EF03D3">
        <w:rPr>
          <w:lang w:val="en-GB"/>
        </w:rPr>
        <w:t xml:space="preserve">, </w:t>
      </w:r>
      <w:r w:rsidR="00EF03D3" w:rsidRPr="000376EF">
        <w:rPr>
          <w:lang w:val="en-GB"/>
        </w:rPr>
        <w:t>and</w:t>
      </w:r>
      <w:r w:rsidR="00936207" w:rsidRPr="000376EF">
        <w:rPr>
          <w:lang w:val="en-GB"/>
        </w:rPr>
        <w:t xml:space="preserve"> </w:t>
      </w:r>
    </w:p>
    <w:p w:rsidR="001026C6" w:rsidRDefault="001026C6" w:rsidP="00EF03D3">
      <w:pPr>
        <w:rPr>
          <w:lang w:val="en-GB"/>
        </w:rPr>
      </w:pPr>
      <w:r>
        <w:rPr>
          <w:lang w:val="en-GB"/>
        </w:rPr>
        <w:tab/>
      </w:r>
      <w:r w:rsidR="00936207" w:rsidRPr="000376EF">
        <w:rPr>
          <w:i/>
          <w:szCs w:val="22"/>
          <w:lang w:val="en-GB"/>
        </w:rPr>
        <w:sym w:font="Symbol" w:char="F06E"/>
      </w:r>
      <w:r w:rsidR="00936207" w:rsidRPr="000376EF">
        <w:rPr>
          <w:lang w:val="en-GB"/>
        </w:rPr>
        <w:t xml:space="preserve"> is the true anomaly. </w:t>
      </w:r>
    </w:p>
    <w:p w:rsidR="001026C6" w:rsidRDefault="00936207" w:rsidP="00D4205E">
      <w:pPr>
        <w:rPr>
          <w:lang w:val="en-GB"/>
        </w:rPr>
      </w:pPr>
      <w:r w:rsidRPr="000376EF">
        <w:rPr>
          <w:lang w:val="en-GB"/>
        </w:rPr>
        <w:t xml:space="preserve">Also, the velocity of the receiver at latitude </w:t>
      </w:r>
      <w:r w:rsidRPr="00D4205E">
        <w:rPr>
          <w:iCs/>
          <w:szCs w:val="22"/>
          <w:lang w:val="en-GB"/>
        </w:rPr>
        <w:sym w:font="Symbol" w:char="F066"/>
      </w:r>
      <w:r w:rsidRPr="000376EF">
        <w:rPr>
          <w:i/>
          <w:vertAlign w:val="subscript"/>
          <w:lang w:val="en-GB"/>
        </w:rPr>
        <w:t>R</w:t>
      </w:r>
      <w:r w:rsidR="00B41FB8">
        <w:rPr>
          <w:lang w:val="en-GB"/>
        </w:rPr>
        <w:t xml:space="preserve"> </w:t>
      </w:r>
      <w:r w:rsidRPr="000376EF">
        <w:rPr>
          <w:lang w:val="en-GB"/>
        </w:rPr>
        <w:t>is</w:t>
      </w:r>
      <w:r w:rsidR="001026C6">
        <w:rPr>
          <w:lang w:val="en-GB"/>
        </w:rPr>
        <w:t>:</w:t>
      </w:r>
    </w:p>
    <w:p w:rsidR="001026C6" w:rsidRDefault="001026C6" w:rsidP="001026C6">
      <w:pPr>
        <w:pStyle w:val="Equation"/>
        <w:rPr>
          <w:lang w:val="en-GB"/>
        </w:rPr>
      </w:pPr>
      <w:r>
        <w:rPr>
          <w:i/>
          <w:lang w:val="en-GB"/>
        </w:rPr>
        <w:tab/>
      </w:r>
      <w:r>
        <w:rPr>
          <w:i/>
          <w:lang w:val="en-GB"/>
        </w:rPr>
        <w:tab/>
      </w:r>
      <w:r w:rsidR="00936207" w:rsidRPr="000376EF">
        <w:rPr>
          <w:i/>
          <w:lang w:val="en-GB"/>
        </w:rPr>
        <w:t>v</w:t>
      </w:r>
      <w:r w:rsidR="00936207" w:rsidRPr="000376EF">
        <w:rPr>
          <w:i/>
          <w:vertAlign w:val="subscript"/>
          <w:lang w:val="en-GB"/>
        </w:rPr>
        <w:t>R</w:t>
      </w:r>
      <w:r w:rsidR="00936207" w:rsidRPr="000376EF">
        <w:rPr>
          <w:lang w:val="en-GB"/>
        </w:rPr>
        <w:t xml:space="preserve"> = </w:t>
      </w:r>
      <w:r w:rsidR="00936207" w:rsidRPr="00D4205E">
        <w:rPr>
          <w:iCs/>
          <w:szCs w:val="22"/>
          <w:lang w:val="en-GB"/>
        </w:rPr>
        <w:sym w:font="Symbol" w:char="F077"/>
      </w:r>
      <w:r w:rsidR="00936207" w:rsidRPr="000376EF">
        <w:rPr>
          <w:i/>
          <w:lang w:val="en-GB"/>
        </w:rPr>
        <w:t> R</w:t>
      </w:r>
      <w:r w:rsidR="00936207" w:rsidRPr="000376EF">
        <w:rPr>
          <w:lang w:val="en-GB"/>
        </w:rPr>
        <w:t> cos </w:t>
      </w:r>
      <w:r w:rsidR="00936207" w:rsidRPr="00D4205E">
        <w:rPr>
          <w:iCs/>
          <w:szCs w:val="22"/>
          <w:lang w:val="en-GB"/>
        </w:rPr>
        <w:sym w:font="Symbol" w:char="F066"/>
      </w:r>
      <w:r w:rsidR="00936207" w:rsidRPr="000376EF">
        <w:rPr>
          <w:i/>
          <w:vertAlign w:val="subscript"/>
          <w:lang w:val="en-GB"/>
        </w:rPr>
        <w:t>R</w:t>
      </w:r>
      <w:r w:rsidR="00936207" w:rsidRPr="000376EF">
        <w:rPr>
          <w:lang w:val="en-GB"/>
        </w:rPr>
        <w:t xml:space="preserve"> . </w:t>
      </w:r>
    </w:p>
    <w:p w:rsidR="001026C6" w:rsidRDefault="00936207" w:rsidP="00D4205E">
      <w:pPr>
        <w:rPr>
          <w:lang w:val="en-GB"/>
        </w:rPr>
      </w:pPr>
      <w:r w:rsidRPr="000376EF">
        <w:rPr>
          <w:lang w:val="en-GB"/>
        </w:rPr>
        <w:t>The gravitational potential at the satellite transmitter is</w:t>
      </w:r>
      <w:r w:rsidR="001026C6">
        <w:rPr>
          <w:lang w:val="en-GB"/>
        </w:rPr>
        <w:t>:</w:t>
      </w:r>
      <w:r w:rsidRPr="000376EF">
        <w:rPr>
          <w:lang w:val="en-GB"/>
        </w:rPr>
        <w:t xml:space="preserve"> </w:t>
      </w:r>
      <w:r w:rsidRPr="000376EF">
        <w:rPr>
          <w:i/>
          <w:lang w:val="en-GB"/>
        </w:rPr>
        <w:t>U</w:t>
      </w:r>
      <w:r w:rsidRPr="000376EF">
        <w:rPr>
          <w:i/>
          <w:vertAlign w:val="subscript"/>
          <w:lang w:val="en-GB"/>
        </w:rPr>
        <w:t>T</w:t>
      </w:r>
      <w:r w:rsidRPr="000376EF">
        <w:rPr>
          <w:lang w:val="en-GB"/>
        </w:rPr>
        <w:t xml:space="preserve"> = </w:t>
      </w:r>
      <w:r w:rsidRPr="000376EF">
        <w:rPr>
          <w:i/>
          <w:lang w:val="en-GB"/>
        </w:rPr>
        <w:t>GM</w:t>
      </w:r>
      <w:r w:rsidRPr="000376EF">
        <w:rPr>
          <w:lang w:val="en-GB"/>
        </w:rPr>
        <w:t> / </w:t>
      </w:r>
      <w:r w:rsidRPr="000376EF">
        <w:rPr>
          <w:i/>
          <w:lang w:val="en-GB"/>
        </w:rPr>
        <w:t>r</w:t>
      </w:r>
      <w:r w:rsidRPr="000376EF">
        <w:rPr>
          <w:lang w:val="en-GB"/>
        </w:rPr>
        <w:t xml:space="preserve"> and the gravitational potential at the Earth station receiver is</w:t>
      </w:r>
      <w:r w:rsidR="001026C6">
        <w:rPr>
          <w:lang w:val="en-GB"/>
        </w:rPr>
        <w:t>:</w:t>
      </w:r>
      <w:r w:rsidRPr="000376EF">
        <w:rPr>
          <w:lang w:val="en-GB"/>
        </w:rPr>
        <w:t xml:space="preserve"> </w:t>
      </w:r>
      <w:r w:rsidRPr="000376EF">
        <w:rPr>
          <w:i/>
          <w:lang w:val="en-GB"/>
        </w:rPr>
        <w:t>U</w:t>
      </w:r>
      <w:r w:rsidRPr="000376EF">
        <w:rPr>
          <w:i/>
          <w:vertAlign w:val="subscript"/>
          <w:lang w:val="en-GB"/>
        </w:rPr>
        <w:t>R</w:t>
      </w:r>
      <w:r w:rsidRPr="000376EF">
        <w:rPr>
          <w:lang w:val="en-GB"/>
        </w:rPr>
        <w:t xml:space="preserve"> = </w:t>
      </w:r>
      <w:r w:rsidRPr="000376EF">
        <w:rPr>
          <w:i/>
          <w:lang w:val="en-GB"/>
        </w:rPr>
        <w:t>GM</w:t>
      </w:r>
      <w:r w:rsidRPr="000376EF">
        <w:rPr>
          <w:lang w:val="en-GB"/>
        </w:rPr>
        <w:t> / </w:t>
      </w:r>
      <w:r w:rsidRPr="000376EF">
        <w:rPr>
          <w:i/>
          <w:lang w:val="en-GB"/>
        </w:rPr>
        <w:t>R</w:t>
      </w:r>
      <w:r w:rsidRPr="000376EF">
        <w:rPr>
          <w:lang w:val="en-GB"/>
        </w:rPr>
        <w:t xml:space="preserve"> . </w:t>
      </w:r>
    </w:p>
    <w:p w:rsidR="00936207" w:rsidRPr="000376EF" w:rsidRDefault="00936207" w:rsidP="00D4205E">
      <w:pPr>
        <w:rPr>
          <w:lang w:val="en-GB"/>
        </w:rPr>
      </w:pPr>
      <w:r w:rsidRPr="000376EF">
        <w:rPr>
          <w:lang w:val="en-GB"/>
        </w:rPr>
        <w:t xml:space="preserve">Therefore, neglecting terms of order </w:t>
      </w:r>
      <w:r w:rsidRPr="000376EF">
        <w:rPr>
          <w:i/>
          <w:lang w:val="en-GB"/>
        </w:rPr>
        <w:t>e</w:t>
      </w:r>
      <w:r w:rsidRPr="000376EF">
        <w:rPr>
          <w:vertAlign w:val="superscript"/>
          <w:lang w:val="en-GB"/>
        </w:rPr>
        <w:t>2</w:t>
      </w:r>
      <w:r w:rsidR="00D4205E">
        <w:rPr>
          <w:lang w:val="en-GB"/>
        </w:rPr>
        <w:t>:</w:t>
      </w:r>
    </w:p>
    <w:p w:rsidR="00936207" w:rsidRPr="00B00C00" w:rsidRDefault="00E7730F" w:rsidP="00D4205E">
      <w:pPr>
        <w:pStyle w:val="Equation"/>
        <w:rPr>
          <w:szCs w:val="22"/>
          <w:lang w:val="en-GB"/>
        </w:rPr>
      </w:pPr>
      <w:r>
        <w:rPr>
          <w:position w:val="-30"/>
          <w:lang w:val="en-GB"/>
        </w:rPr>
        <w:tab/>
      </w:r>
      <w:r w:rsidR="001026C6" w:rsidRPr="00E7730F">
        <w:rPr>
          <w:position w:val="-28"/>
          <w:lang w:val="en-GB"/>
        </w:rPr>
        <w:object w:dxaOrig="7900" w:dyaOrig="660">
          <v:shape id="_x0000_i1212" type="#_x0000_t75" style="width:390.75pt;height:33.75pt" o:ole="">
            <v:imagedata r:id="rId472" o:title=""/>
          </v:shape>
          <o:OLEObject Type="Embed" ProgID="Equation.DSMT4" ShapeID="_x0000_i1212" DrawAspect="Content" ObjectID="_1348058326" r:id="rId473"/>
        </w:object>
      </w:r>
      <w:r w:rsidR="00D4205E">
        <w:rPr>
          <w:szCs w:val="22"/>
          <w:lang w:val="en-GB"/>
        </w:rPr>
        <w:tab/>
      </w:r>
      <w:r w:rsidR="00936207">
        <w:rPr>
          <w:szCs w:val="22"/>
          <w:lang w:val="en-GB"/>
        </w:rPr>
        <w:t>(9-1</w:t>
      </w:r>
      <w:r w:rsidR="00D4205E">
        <w:rPr>
          <w:szCs w:val="22"/>
          <w:lang w:val="en-GB"/>
        </w:rPr>
        <w:t>09</w:t>
      </w:r>
      <w:r w:rsidR="00936207" w:rsidRPr="00CA1A86">
        <w:rPr>
          <w:szCs w:val="22"/>
          <w:lang w:val="en-GB"/>
        </w:rPr>
        <w:t>)</w:t>
      </w:r>
    </w:p>
    <w:p w:rsidR="00936207" w:rsidRPr="000376EF" w:rsidRDefault="00936207" w:rsidP="00D4205E">
      <w:pPr>
        <w:rPr>
          <w:lang w:val="en-GB"/>
        </w:rPr>
      </w:pPr>
      <w:r w:rsidRPr="000376EF">
        <w:rPr>
          <w:lang w:val="en-GB"/>
        </w:rPr>
        <w:t>The first term is the classical Doppler shift.</w:t>
      </w:r>
      <w:r w:rsidR="00B41FB8">
        <w:rPr>
          <w:lang w:val="en-GB"/>
        </w:rPr>
        <w:t xml:space="preserve"> </w:t>
      </w:r>
      <w:r w:rsidRPr="000376EF">
        <w:rPr>
          <w:lang w:val="en-GB"/>
        </w:rPr>
        <w:t>The second term is the secular part of the combined time dilation and gravitational redshift effects. The third term is a residual relativistic periodic effect.</w:t>
      </w:r>
      <w:r w:rsidR="00B41FB8">
        <w:rPr>
          <w:lang w:val="en-GB"/>
        </w:rPr>
        <w:t xml:space="preserve"> </w:t>
      </w:r>
      <w:r w:rsidRPr="000376EF">
        <w:rPr>
          <w:lang w:val="en-GB"/>
        </w:rPr>
        <w:t>The first evidence of this effect was reported by R. E. Jenkins [</w:t>
      </w:r>
      <w:r w:rsidR="00D4205E">
        <w:rPr>
          <w:lang w:val="en-GB"/>
        </w:rPr>
        <w:t>Jenkins, 1969</w:t>
      </w:r>
      <w:r w:rsidRPr="000376EF">
        <w:rPr>
          <w:lang w:val="en-GB"/>
        </w:rPr>
        <w:t>] in 1969.</w:t>
      </w:r>
      <w:r w:rsidR="00B41FB8">
        <w:rPr>
          <w:lang w:val="en-GB"/>
        </w:rPr>
        <w:t xml:space="preserve"> </w:t>
      </w:r>
      <w:r w:rsidRPr="000376EF">
        <w:rPr>
          <w:lang w:val="en-GB"/>
        </w:rPr>
        <w:t>The fourth term is due to the velocity of the Earth station. For a GPS satellite with an orbital eccentricity of 0.02, the amplitude of the periodic effect is 6.7 </w:t>
      </w:r>
      <w:r w:rsidRPr="000376EF">
        <w:rPr>
          <w:szCs w:val="22"/>
          <w:lang w:val="en-GB"/>
        </w:rPr>
        <w:sym w:font="Symbol" w:char="F0B4"/>
      </w:r>
      <w:r w:rsidRPr="000376EF">
        <w:rPr>
          <w:lang w:val="en-GB"/>
        </w:rPr>
        <w:t> 10</w:t>
      </w:r>
      <w:r w:rsidRPr="000376EF">
        <w:rPr>
          <w:szCs w:val="22"/>
          <w:vertAlign w:val="superscript"/>
          <w:lang w:val="en-GB"/>
        </w:rPr>
        <w:sym w:font="Symbol" w:char="F02D"/>
      </w:r>
      <w:r w:rsidRPr="000376EF">
        <w:rPr>
          <w:vertAlign w:val="superscript"/>
          <w:lang w:val="en-GB"/>
        </w:rPr>
        <w:t>12</w:t>
      </w:r>
      <w:r w:rsidRPr="000376EF">
        <w:rPr>
          <w:lang w:val="en-GB"/>
        </w:rPr>
        <w:t>. This implies that the GPS L</w:t>
      </w:r>
      <w:r w:rsidRPr="000376EF">
        <w:rPr>
          <w:sz w:val="17"/>
          <w:szCs w:val="17"/>
          <w:lang w:val="en-GB"/>
        </w:rPr>
        <w:t xml:space="preserve">1 </w:t>
      </w:r>
      <w:r w:rsidRPr="000376EF">
        <w:rPr>
          <w:lang w:val="en-GB"/>
        </w:rPr>
        <w:t>carrier frequency of 1.57542 GHz would undergo a modulation due to relativity of amplitude 0.011 Hz and period equal to the satellit</w:t>
      </w:r>
      <w:r w:rsidR="00D4205E">
        <w:rPr>
          <w:lang w:val="en-GB"/>
        </w:rPr>
        <w:t>e orbital period of 11.967 h</w:t>
      </w:r>
      <w:r w:rsidRPr="000376EF">
        <w:rPr>
          <w:lang w:val="en-GB"/>
        </w:rPr>
        <w:t>.</w:t>
      </w:r>
    </w:p>
    <w:p w:rsidR="00936207" w:rsidRPr="000376EF" w:rsidRDefault="00936207" w:rsidP="00D4205E">
      <w:pPr>
        <w:pStyle w:val="Heading2"/>
        <w:rPr>
          <w:lang w:val="en-GB"/>
        </w:rPr>
      </w:pPr>
      <w:bookmarkStart w:id="3677" w:name="_Toc257118490"/>
      <w:bookmarkStart w:id="3678" w:name="_Toc257118840"/>
      <w:bookmarkStart w:id="3679" w:name="_Toc257119163"/>
      <w:bookmarkStart w:id="3680" w:name="_Toc257119544"/>
      <w:bookmarkStart w:id="3681" w:name="_Toc257119985"/>
      <w:bookmarkStart w:id="3682" w:name="_Toc257120698"/>
      <w:bookmarkStart w:id="3683" w:name="_Toc257120904"/>
      <w:bookmarkStart w:id="3684" w:name="_Toc257121110"/>
      <w:bookmarkStart w:id="3685" w:name="_Toc257121316"/>
      <w:bookmarkStart w:id="3686" w:name="_Toc257121727"/>
      <w:bookmarkStart w:id="3687" w:name="_Toc257121932"/>
      <w:bookmarkStart w:id="3688" w:name="_Toc257122137"/>
      <w:bookmarkStart w:id="3689" w:name="_Toc257122342"/>
      <w:bookmarkStart w:id="3690" w:name="_Toc270345983"/>
      <w:bookmarkStart w:id="3691" w:name="_Toc270347371"/>
      <w:bookmarkStart w:id="3692" w:name="_Toc270407759"/>
      <w:bookmarkStart w:id="3693" w:name="_Toc270408670"/>
      <w:bookmarkStart w:id="3694" w:name="_Toc270414750"/>
      <w:bookmarkStart w:id="3695" w:name="_Toc270422230"/>
      <w:bookmarkStart w:id="3696" w:name="_Toc270432590"/>
      <w:bookmarkStart w:id="3697" w:name="_Toc270434445"/>
      <w:bookmarkStart w:id="3698" w:name="_Toc270508299"/>
      <w:bookmarkStart w:id="3699" w:name="_Toc270509327"/>
      <w:bookmarkStart w:id="3700" w:name="_Toc270510458"/>
      <w:bookmarkStart w:id="3701" w:name="_Toc270512457"/>
      <w:bookmarkStart w:id="3702" w:name="_Toc270517653"/>
      <w:bookmarkStart w:id="3703" w:name="_Toc270519354"/>
      <w:r w:rsidRPr="000376EF">
        <w:rPr>
          <w:lang w:val="en-GB"/>
        </w:rPr>
        <w:t>9</w:t>
      </w:r>
      <w:r>
        <w:rPr>
          <w:lang w:val="en-GB"/>
        </w:rPr>
        <w:t>.</w:t>
      </w:r>
      <w:r w:rsidR="00804BD6">
        <w:rPr>
          <w:lang w:val="en-GB"/>
        </w:rPr>
        <w:t>5</w:t>
      </w:r>
      <w:r w:rsidRPr="000376EF">
        <w:rPr>
          <w:lang w:val="en-GB"/>
        </w:rPr>
        <w:tab/>
      </w:r>
      <w:r>
        <w:rPr>
          <w:lang w:val="en-GB"/>
        </w:rPr>
        <w:t>Conclusion</w:t>
      </w:r>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p>
    <w:p w:rsidR="00936207" w:rsidRPr="000D5849" w:rsidRDefault="00936207" w:rsidP="00D4205E">
      <w:pPr>
        <w:rPr>
          <w:lang w:val="en-US"/>
        </w:rPr>
      </w:pPr>
      <w:r w:rsidRPr="000D5849">
        <w:rPr>
          <w:lang w:val="en-US"/>
        </w:rPr>
        <w:t>The general theory of relativity provides the foundation for modern concepts of space, time, and gravitation. Over the past four decades, a wide range of precision experiments have confirmed a rich variety of its predictions. Thus relativity has become an important practical consideration for precise timekeeping systems in engineering, physics, and astronomy.</w:t>
      </w:r>
    </w:p>
    <w:p w:rsidR="00936207" w:rsidRPr="000D5849" w:rsidRDefault="00936207" w:rsidP="00D4205E">
      <w:pPr>
        <w:rPr>
          <w:lang w:val="en-US"/>
        </w:rPr>
      </w:pPr>
      <w:r w:rsidRPr="000D5849">
        <w:rPr>
          <w:lang w:val="en-US"/>
        </w:rPr>
        <w:t xml:space="preserve">The three principal effects are time dilation, the gravitational redshift, and the </w:t>
      </w:r>
      <w:r w:rsidRPr="006E6641">
        <w:rPr>
          <w:lang w:val="en-US"/>
        </w:rPr>
        <w:t>Sagnac</w:t>
      </w:r>
      <w:r w:rsidRPr="000D5849">
        <w:rPr>
          <w:lang w:val="en-US"/>
        </w:rPr>
        <w:t xml:space="preserve"> effect. The Global Positioning System is an example of an engineering system in which these effects are important. The combined effect of time dilation and redshift produces a secular rate offset of 38 </w:t>
      </w:r>
      <w:r w:rsidRPr="00FA59FF">
        <w:rPr>
          <w:szCs w:val="22"/>
        </w:rPr>
        <w:sym w:font="Symbol" w:char="F06D"/>
      </w:r>
      <w:r w:rsidRPr="000D5849">
        <w:rPr>
          <w:lang w:val="en-US"/>
        </w:rPr>
        <w:t>s per day and a residual periodic variation with an amplitude of up to 46 ns, while the Sagnac effect is typically on the order of 100 ns. The GPS has served as a laboratory for relativistic time measurement at the one-to-ten nanosecond level. The successful application of relativity to GPS time and position measurements has been demonstrated by the operational precision of the system and by numerous experiments designed to test these individual effects over a wide range of conditions. For time measurement by clocks in space at the picosecond level of precision, additional effects will need to be considered, including the redshift contribution due to Earth oblateness, the tidal potentials of the Sun and Moon, and the effect of gravitation on the speed of propagation of light itself.</w:t>
      </w:r>
    </w:p>
    <w:p w:rsidR="00936207" w:rsidRPr="000376EF" w:rsidRDefault="00936207" w:rsidP="00D4205E">
      <w:pPr>
        <w:rPr>
          <w:lang w:val="en-GB"/>
        </w:rPr>
      </w:pPr>
      <w:r w:rsidRPr="000D5849">
        <w:rPr>
          <w:lang w:val="en-US"/>
        </w:rPr>
        <w:t>Far from being merely of theoretical scientific interest, the corrections imposed by the general theory of relativity are required for the consistent measurement and dissemination of precise time by terrestrial and space-borne atomic clocks.</w:t>
      </w:r>
    </w:p>
    <w:p w:rsidR="00D4205E" w:rsidRDefault="00D4205E" w:rsidP="001026C6">
      <w:pPr>
        <w:rPr>
          <w:lang w:val="en-GB"/>
        </w:rPr>
      </w:pPr>
    </w:p>
    <w:p w:rsidR="001026C6" w:rsidRDefault="001026C6" w:rsidP="001026C6">
      <w:pPr>
        <w:rPr>
          <w:lang w:val="en-GB"/>
        </w:rPr>
      </w:pPr>
    </w:p>
    <w:p w:rsidR="00936207" w:rsidRPr="000376EF" w:rsidRDefault="00D4205E" w:rsidP="00D4205E">
      <w:pPr>
        <w:pStyle w:val="Parttitle"/>
        <w:rPr>
          <w:lang w:val="en-GB"/>
        </w:rPr>
      </w:pPr>
      <w:r w:rsidRPr="000376EF">
        <w:rPr>
          <w:lang w:val="en-GB"/>
        </w:rPr>
        <w:t>References</w:t>
      </w:r>
    </w:p>
    <w:p w:rsidR="001026C6" w:rsidRPr="00D4205E" w:rsidRDefault="001026C6" w:rsidP="001026C6">
      <w:pPr>
        <w:pStyle w:val="Reftext"/>
        <w:rPr>
          <w:lang w:val="en-US"/>
        </w:rPr>
      </w:pPr>
      <w:r w:rsidRPr="00D4205E">
        <w:rPr>
          <w:lang w:val="en-US"/>
        </w:rPr>
        <w:t>ALLEY, C.O. [1983] Proper Time Experiments in Gravitational Fields With Atomic Clocks, Aircraft, and Laser Light Pulses. Quantum Optics, Experimental Gravitation, and Measurement Theory, edited by P. Meystre and M. O. Sculley, Plenum, New York, p. 363</w:t>
      </w:r>
      <w:r>
        <w:rPr>
          <w:lang w:val="en-US"/>
        </w:rPr>
        <w:t>-</w:t>
      </w:r>
      <w:r w:rsidRPr="00D4205E">
        <w:rPr>
          <w:lang w:val="en-US"/>
        </w:rPr>
        <w:t>427.</w:t>
      </w:r>
    </w:p>
    <w:p w:rsidR="00804BD6" w:rsidRPr="00D4205E" w:rsidRDefault="00804BD6" w:rsidP="00804BD6">
      <w:pPr>
        <w:pStyle w:val="Reftext"/>
        <w:rPr>
          <w:lang w:val="en-US"/>
        </w:rPr>
      </w:pPr>
      <w:r w:rsidRPr="00D4205E">
        <w:rPr>
          <w:caps/>
          <w:lang w:val="en-US"/>
        </w:rPr>
        <w:t>Allen, D. W., Weiss</w:t>
      </w:r>
      <w:r w:rsidRPr="00D4205E">
        <w:rPr>
          <w:lang w:val="en-US"/>
        </w:rPr>
        <w:t xml:space="preserve">, M. A. and </w:t>
      </w:r>
      <w:r w:rsidRPr="00D4205E">
        <w:rPr>
          <w:caps/>
          <w:lang w:val="en-US"/>
        </w:rPr>
        <w:t>Ashby</w:t>
      </w:r>
      <w:r w:rsidRPr="00D4205E">
        <w:rPr>
          <w:lang w:val="en-US"/>
        </w:rPr>
        <w:t xml:space="preserve">, N. [1985] Around-the-World Relativistic Sagnac Experiment. Science </w:t>
      </w:r>
      <w:r w:rsidRPr="00D4205E">
        <w:rPr>
          <w:b/>
          <w:lang w:val="en-US"/>
        </w:rPr>
        <w:t>228</w:t>
      </w:r>
      <w:r w:rsidRPr="00D4205E">
        <w:rPr>
          <w:lang w:val="en-US"/>
        </w:rPr>
        <w:t>, p. 69</w:t>
      </w:r>
      <w:r>
        <w:rPr>
          <w:lang w:val="en-US"/>
        </w:rPr>
        <w:t>-</w:t>
      </w:r>
      <w:r w:rsidRPr="00D4205E">
        <w:rPr>
          <w:lang w:val="en-US"/>
        </w:rPr>
        <w:t>70.</w:t>
      </w:r>
    </w:p>
    <w:p w:rsidR="00804BD6" w:rsidRPr="00D4205E" w:rsidRDefault="00804BD6" w:rsidP="00804BD6">
      <w:pPr>
        <w:pStyle w:val="Reftext"/>
        <w:rPr>
          <w:lang w:val="en-US"/>
        </w:rPr>
      </w:pPr>
      <w:r w:rsidRPr="00D4205E">
        <w:rPr>
          <w:caps/>
          <w:lang w:val="en-US"/>
        </w:rPr>
        <w:t>Ashby</w:t>
      </w:r>
      <w:r w:rsidRPr="00D4205E">
        <w:rPr>
          <w:lang w:val="en-US"/>
        </w:rPr>
        <w:t>, N. [2001] Relativistic Effects on SV Clocks Due to Orbit Changes, and Due to Earth</w:t>
      </w:r>
      <w:r w:rsidR="00AD1D2C">
        <w:rPr>
          <w:rFonts w:hint="eastAsia"/>
          <w:lang w:val="en-US"/>
        </w:rPr>
        <w:t>’</w:t>
      </w:r>
      <w:r w:rsidRPr="00D4205E">
        <w:rPr>
          <w:lang w:val="en-US"/>
        </w:rPr>
        <w:t>s Oblateness. Proc. 33rd Annual Precise Time and Time Interval (PTTI) Meeting, U. S. Naval Observatory, Washington, D</w:t>
      </w:r>
      <w:r>
        <w:rPr>
          <w:lang w:val="en-US"/>
        </w:rPr>
        <w:t>.</w:t>
      </w:r>
      <w:r w:rsidRPr="00D4205E">
        <w:rPr>
          <w:lang w:val="en-US"/>
        </w:rPr>
        <w:t>C, p. 509</w:t>
      </w:r>
      <w:r>
        <w:rPr>
          <w:lang w:val="en-US"/>
        </w:rPr>
        <w:t>-</w:t>
      </w:r>
      <w:r w:rsidRPr="00D4205E">
        <w:rPr>
          <w:lang w:val="en-US"/>
        </w:rPr>
        <w:t>524.</w:t>
      </w:r>
    </w:p>
    <w:p w:rsidR="00804BD6" w:rsidRPr="00D4205E" w:rsidRDefault="00804BD6" w:rsidP="00804BD6">
      <w:pPr>
        <w:pStyle w:val="Reftext"/>
        <w:rPr>
          <w:lang w:val="en-US"/>
        </w:rPr>
      </w:pPr>
      <w:r w:rsidRPr="00D4205E">
        <w:rPr>
          <w:caps/>
          <w:lang w:val="en-US"/>
        </w:rPr>
        <w:t>Buisson,</w:t>
      </w:r>
      <w:r>
        <w:rPr>
          <w:caps/>
          <w:lang w:val="en-US"/>
        </w:rPr>
        <w:t xml:space="preserve"> </w:t>
      </w:r>
      <w:r w:rsidRPr="00D4205E">
        <w:rPr>
          <w:caps/>
          <w:lang w:val="en-US"/>
        </w:rPr>
        <w:t>J. A.,</w:t>
      </w:r>
      <w:r>
        <w:rPr>
          <w:caps/>
          <w:lang w:val="en-US"/>
        </w:rPr>
        <w:t xml:space="preserve"> </w:t>
      </w:r>
      <w:r w:rsidRPr="00D4205E">
        <w:rPr>
          <w:caps/>
          <w:lang w:val="en-US"/>
        </w:rPr>
        <w:t>Easton, R. L.</w:t>
      </w:r>
      <w:r w:rsidRPr="00D4205E">
        <w:rPr>
          <w:lang w:val="en-US"/>
        </w:rPr>
        <w:t xml:space="preserve"> and</w:t>
      </w:r>
      <w:r>
        <w:rPr>
          <w:lang w:val="en-US"/>
        </w:rPr>
        <w:t xml:space="preserve"> </w:t>
      </w:r>
      <w:r w:rsidRPr="00D4205E">
        <w:rPr>
          <w:caps/>
          <w:lang w:val="en-US"/>
        </w:rPr>
        <w:t>McCaskill</w:t>
      </w:r>
      <w:r w:rsidRPr="00D4205E">
        <w:rPr>
          <w:lang w:val="en-US"/>
        </w:rPr>
        <w:t>, T. B. [1977] Initial Results of the Navstar GPS NTS</w:t>
      </w:r>
      <w:r w:rsidRPr="00D4205E">
        <w:rPr>
          <w:lang w:val="en-US"/>
        </w:rPr>
        <w:noBreakHyphen/>
        <w:t>2 Satellite.</w:t>
      </w:r>
      <w:r>
        <w:rPr>
          <w:lang w:val="en-US"/>
        </w:rPr>
        <w:t xml:space="preserve"> </w:t>
      </w:r>
      <w:r w:rsidRPr="00D4205E">
        <w:rPr>
          <w:lang w:val="en-US"/>
        </w:rPr>
        <w:t>Proc. 9th Annual Precise Time and Time Interval (PTTI) Applications and Planning Meeting, U. S. Naval Observatory, Washington, D.C, p. 177</w:t>
      </w:r>
      <w:r>
        <w:rPr>
          <w:lang w:val="en-US"/>
        </w:rPr>
        <w:t>-</w:t>
      </w:r>
      <w:r w:rsidRPr="00D4205E">
        <w:rPr>
          <w:lang w:val="en-US"/>
        </w:rPr>
        <w:t>200.</w:t>
      </w:r>
    </w:p>
    <w:p w:rsidR="00D4205E" w:rsidRPr="00D4205E" w:rsidRDefault="00D4205E" w:rsidP="00804BD6">
      <w:pPr>
        <w:pStyle w:val="Reftext"/>
        <w:rPr>
          <w:lang w:val="en-US"/>
        </w:rPr>
      </w:pPr>
      <w:r w:rsidRPr="00D4205E">
        <w:rPr>
          <w:iCs/>
          <w:lang w:val="en-US"/>
        </w:rPr>
        <w:t>D</w:t>
      </w:r>
      <w:r w:rsidRPr="00D4205E">
        <w:rPr>
          <w:iCs/>
          <w:caps/>
          <w:lang w:val="en-US"/>
        </w:rPr>
        <w:t>epartment</w:t>
      </w:r>
      <w:r w:rsidRPr="00D4205E">
        <w:rPr>
          <w:iCs/>
          <w:lang w:val="en-US"/>
        </w:rPr>
        <w:t xml:space="preserve"> of D</w:t>
      </w:r>
      <w:r w:rsidRPr="00D4205E">
        <w:rPr>
          <w:iCs/>
          <w:caps/>
          <w:lang w:val="en-US"/>
        </w:rPr>
        <w:t>efense</w:t>
      </w:r>
      <w:r w:rsidRPr="00D4205E">
        <w:rPr>
          <w:iCs/>
          <w:lang w:val="en-US"/>
        </w:rPr>
        <w:t xml:space="preserve"> WGS 84</w:t>
      </w:r>
      <w:r w:rsidRPr="00D4205E">
        <w:rPr>
          <w:lang w:val="en-US"/>
        </w:rPr>
        <w:t xml:space="preserve"> [1997] NIMA Tech. Rep.TR8350.2, 3</w:t>
      </w:r>
      <w:r w:rsidRPr="00D4205E">
        <w:rPr>
          <w:vertAlign w:val="superscript"/>
          <w:lang w:val="en-US"/>
        </w:rPr>
        <w:t>rd</w:t>
      </w:r>
      <w:r w:rsidRPr="00D4205E">
        <w:rPr>
          <w:lang w:val="en-US"/>
        </w:rPr>
        <w:t xml:space="preserve"> edition. National</w:t>
      </w:r>
      <w:r>
        <w:rPr>
          <w:lang w:val="en-US"/>
        </w:rPr>
        <w:t xml:space="preserve"> </w:t>
      </w:r>
      <w:r w:rsidRPr="00D4205E">
        <w:rPr>
          <w:lang w:val="en-US"/>
        </w:rPr>
        <w:t xml:space="preserve">Imagery and Mapping Agency, Bethesda, MD. </w:t>
      </w:r>
    </w:p>
    <w:p w:rsidR="00804BD6" w:rsidRPr="00D4205E" w:rsidRDefault="00804BD6" w:rsidP="00804BD6">
      <w:pPr>
        <w:pStyle w:val="Reftext"/>
        <w:rPr>
          <w:lang w:val="en-US"/>
        </w:rPr>
      </w:pPr>
      <w:r w:rsidRPr="00D4205E">
        <w:rPr>
          <w:caps/>
          <w:lang w:val="en-US"/>
        </w:rPr>
        <w:t>Epstein, M.,</w:t>
      </w:r>
      <w:r>
        <w:rPr>
          <w:caps/>
          <w:lang w:val="en-US"/>
        </w:rPr>
        <w:t xml:space="preserve"> </w:t>
      </w:r>
      <w:r w:rsidRPr="00D4205E">
        <w:rPr>
          <w:caps/>
          <w:lang w:val="en-US"/>
        </w:rPr>
        <w:t>Stoll</w:t>
      </w:r>
      <w:r w:rsidRPr="00D4205E">
        <w:rPr>
          <w:lang w:val="en-US"/>
        </w:rPr>
        <w:t>, E. and</w:t>
      </w:r>
      <w:r>
        <w:rPr>
          <w:lang w:val="en-US"/>
        </w:rPr>
        <w:t xml:space="preserve"> </w:t>
      </w:r>
      <w:r w:rsidRPr="00D4205E">
        <w:rPr>
          <w:caps/>
          <w:lang w:val="en-US"/>
        </w:rPr>
        <w:t>Fine,</w:t>
      </w:r>
      <w:r w:rsidRPr="00D4205E">
        <w:rPr>
          <w:lang w:val="en-US"/>
        </w:rPr>
        <w:t xml:space="preserve"> J.</w:t>
      </w:r>
      <w:r>
        <w:rPr>
          <w:lang w:val="en-US"/>
        </w:rPr>
        <w:t xml:space="preserve"> </w:t>
      </w:r>
      <w:r w:rsidRPr="00D4205E">
        <w:rPr>
          <w:lang w:val="en-US"/>
        </w:rPr>
        <w:t>[2001] Observable Relativistic Frequency Steps Induced by GPS Orbit Changes. Proc. 33rd Annual Precise Time and Time Interval (PTTI) Meeting, U. S. Naval Observatory, Washington, D.C, p. 493</w:t>
      </w:r>
      <w:r>
        <w:rPr>
          <w:lang w:val="en-US"/>
        </w:rPr>
        <w:t>-</w:t>
      </w:r>
      <w:r w:rsidRPr="00D4205E">
        <w:rPr>
          <w:lang w:val="en-US"/>
        </w:rPr>
        <w:t>508.</w:t>
      </w:r>
    </w:p>
    <w:p w:rsidR="00804BD6" w:rsidRPr="00D4205E" w:rsidRDefault="00804BD6" w:rsidP="00804BD6">
      <w:pPr>
        <w:pStyle w:val="Reftext"/>
        <w:rPr>
          <w:lang w:val="en-US"/>
        </w:rPr>
      </w:pPr>
      <w:r w:rsidRPr="00D4205E">
        <w:rPr>
          <w:lang w:val="en-US"/>
        </w:rPr>
        <w:t>F</w:t>
      </w:r>
      <w:r w:rsidRPr="00D4205E">
        <w:rPr>
          <w:caps/>
          <w:lang w:val="en-US"/>
        </w:rPr>
        <w:t>risch</w:t>
      </w:r>
      <w:r w:rsidRPr="00D4205E">
        <w:rPr>
          <w:lang w:val="en-US"/>
        </w:rPr>
        <w:t>, D. H.</w:t>
      </w:r>
      <w:r>
        <w:rPr>
          <w:lang w:val="en-US"/>
        </w:rPr>
        <w:t xml:space="preserve"> </w:t>
      </w:r>
      <w:r w:rsidRPr="00D4205E">
        <w:rPr>
          <w:lang w:val="en-US"/>
        </w:rPr>
        <w:t>and S</w:t>
      </w:r>
      <w:r w:rsidRPr="00D4205E">
        <w:rPr>
          <w:caps/>
          <w:lang w:val="en-US"/>
        </w:rPr>
        <w:t>mith</w:t>
      </w:r>
      <w:r w:rsidRPr="00D4205E">
        <w:rPr>
          <w:lang w:val="en-US"/>
        </w:rPr>
        <w:t xml:space="preserve">, J. H. [1963] Measurement of the Relativistic Time Dilation Using </w:t>
      </w:r>
      <w:r w:rsidRPr="001D00F2">
        <w:sym w:font="Symbol" w:char="F06D"/>
      </w:r>
      <w:r w:rsidRPr="00D4205E">
        <w:rPr>
          <w:lang w:val="en-US"/>
        </w:rPr>
        <w:noBreakHyphen/>
        <w:t>Mesons.</w:t>
      </w:r>
      <w:r>
        <w:rPr>
          <w:lang w:val="en-US"/>
        </w:rPr>
        <w:t xml:space="preserve"> </w:t>
      </w:r>
      <w:r w:rsidRPr="00D4205E">
        <w:rPr>
          <w:i/>
          <w:lang w:val="en-US"/>
        </w:rPr>
        <w:t>Am. J. Phys.</w:t>
      </w:r>
      <w:r w:rsidRPr="00D4205E">
        <w:rPr>
          <w:lang w:val="en-US"/>
        </w:rPr>
        <w:t xml:space="preserve"> </w:t>
      </w:r>
      <w:r w:rsidRPr="00D4205E">
        <w:rPr>
          <w:b/>
          <w:lang w:val="en-US"/>
        </w:rPr>
        <w:t>31</w:t>
      </w:r>
      <w:r w:rsidRPr="00D4205E">
        <w:rPr>
          <w:lang w:val="en-US"/>
        </w:rPr>
        <w:t>, p. 342</w:t>
      </w:r>
      <w:r>
        <w:rPr>
          <w:lang w:val="en-US"/>
        </w:rPr>
        <w:t>-</w:t>
      </w:r>
      <w:r w:rsidRPr="00D4205E">
        <w:rPr>
          <w:lang w:val="en-US"/>
        </w:rPr>
        <w:t>355.</w:t>
      </w:r>
    </w:p>
    <w:p w:rsidR="00804BD6" w:rsidRPr="00D4205E" w:rsidRDefault="00804BD6" w:rsidP="00804BD6">
      <w:pPr>
        <w:pStyle w:val="Reftext"/>
        <w:rPr>
          <w:lang w:val="en-US"/>
        </w:rPr>
      </w:pPr>
      <w:r w:rsidRPr="00D4205E">
        <w:rPr>
          <w:caps/>
          <w:lang w:val="en-US"/>
        </w:rPr>
        <w:t>Hafele</w:t>
      </w:r>
      <w:r w:rsidRPr="00D4205E">
        <w:rPr>
          <w:lang w:val="en-US"/>
        </w:rPr>
        <w:t>, J. C. and</w:t>
      </w:r>
      <w:r>
        <w:rPr>
          <w:lang w:val="en-US"/>
        </w:rPr>
        <w:t xml:space="preserve"> </w:t>
      </w:r>
      <w:r w:rsidRPr="00D4205E">
        <w:rPr>
          <w:lang w:val="en-US"/>
        </w:rPr>
        <w:t>K</w:t>
      </w:r>
      <w:r w:rsidRPr="00D4205E">
        <w:rPr>
          <w:caps/>
          <w:lang w:val="en-US"/>
        </w:rPr>
        <w:t>eating</w:t>
      </w:r>
      <w:r w:rsidRPr="00D4205E">
        <w:rPr>
          <w:lang w:val="en-US"/>
        </w:rPr>
        <w:t xml:space="preserve">, R. E. [1972] Around-the-World Atomic Clocks: Predicted Relativistic Time Gains; Observed Relativistic Time Gains. </w:t>
      </w:r>
      <w:r w:rsidRPr="00D4205E">
        <w:rPr>
          <w:i/>
          <w:lang w:val="en-US"/>
        </w:rPr>
        <w:t>Science</w:t>
      </w:r>
      <w:r w:rsidRPr="00D4205E">
        <w:rPr>
          <w:lang w:val="en-US"/>
        </w:rPr>
        <w:t xml:space="preserve"> </w:t>
      </w:r>
      <w:r w:rsidRPr="00D4205E">
        <w:rPr>
          <w:b/>
          <w:lang w:val="en-US"/>
        </w:rPr>
        <w:t>177</w:t>
      </w:r>
      <w:r w:rsidRPr="00D4205E">
        <w:rPr>
          <w:lang w:val="en-US"/>
        </w:rPr>
        <w:t>, p. 166</w:t>
      </w:r>
      <w:r>
        <w:rPr>
          <w:lang w:val="en-US"/>
        </w:rPr>
        <w:t>-</w:t>
      </w:r>
      <w:r w:rsidRPr="00D4205E">
        <w:rPr>
          <w:lang w:val="en-US"/>
        </w:rPr>
        <w:t>170.</w:t>
      </w:r>
    </w:p>
    <w:p w:rsidR="00D4205E" w:rsidRPr="00D4205E" w:rsidRDefault="00D4205E" w:rsidP="00D4205E">
      <w:pPr>
        <w:pStyle w:val="Reftext"/>
        <w:rPr>
          <w:lang w:val="en-US"/>
        </w:rPr>
      </w:pPr>
      <w:r w:rsidRPr="00D4205E">
        <w:rPr>
          <w:caps/>
          <w:lang w:val="en-US"/>
        </w:rPr>
        <w:t>Heiskanen</w:t>
      </w:r>
      <w:r w:rsidRPr="00D4205E">
        <w:rPr>
          <w:lang w:val="en-US"/>
        </w:rPr>
        <w:t xml:space="preserve">, W. A. and </w:t>
      </w:r>
      <w:r w:rsidRPr="00D4205E">
        <w:rPr>
          <w:caps/>
          <w:lang w:val="en-US"/>
        </w:rPr>
        <w:t>Moritz</w:t>
      </w:r>
      <w:r w:rsidRPr="00D4205E">
        <w:rPr>
          <w:lang w:val="en-US"/>
        </w:rPr>
        <w:t>, H. [1967] Physical Geodesy. Freeman, San Francisco, p. 70.</w:t>
      </w:r>
    </w:p>
    <w:p w:rsidR="00804BD6" w:rsidRDefault="00804BD6" w:rsidP="00804BD6">
      <w:pPr>
        <w:pStyle w:val="Reftext"/>
        <w:rPr>
          <w:lang w:val="en-US"/>
        </w:rPr>
      </w:pPr>
      <w:r w:rsidRPr="00D4205E">
        <w:rPr>
          <w:lang w:val="en-US"/>
        </w:rPr>
        <w:t xml:space="preserve">JENKINS, R. E. [1969] A Satellite Observation of the Relativistic Doppler Shift. </w:t>
      </w:r>
      <w:r w:rsidRPr="006D002A">
        <w:rPr>
          <w:i/>
          <w:lang w:val="en-US"/>
        </w:rPr>
        <w:t>Astron. J</w:t>
      </w:r>
      <w:r w:rsidRPr="006D002A">
        <w:rPr>
          <w:lang w:val="en-US"/>
        </w:rPr>
        <w:t xml:space="preserve">. </w:t>
      </w:r>
      <w:r w:rsidRPr="006D002A">
        <w:rPr>
          <w:b/>
          <w:lang w:val="en-US"/>
        </w:rPr>
        <w:t>74</w:t>
      </w:r>
      <w:r w:rsidRPr="006D002A">
        <w:rPr>
          <w:lang w:val="en-US"/>
        </w:rPr>
        <w:t>, p. 960</w:t>
      </w:r>
      <w:r>
        <w:rPr>
          <w:lang w:val="en-US"/>
        </w:rPr>
        <w:t>-</w:t>
      </w:r>
      <w:r w:rsidRPr="006D002A">
        <w:rPr>
          <w:lang w:val="en-US"/>
        </w:rPr>
        <w:t>963.</w:t>
      </w:r>
    </w:p>
    <w:p w:rsidR="00804BD6" w:rsidRPr="00D4205E" w:rsidRDefault="00804BD6" w:rsidP="00804BD6">
      <w:pPr>
        <w:pStyle w:val="Reftext"/>
        <w:rPr>
          <w:lang w:val="en-US"/>
        </w:rPr>
      </w:pPr>
      <w:r w:rsidRPr="00D4205E">
        <w:rPr>
          <w:caps/>
          <w:lang w:val="en-US"/>
        </w:rPr>
        <w:t xml:space="preserve">Kozai, </w:t>
      </w:r>
      <w:r w:rsidRPr="00D4205E">
        <w:rPr>
          <w:lang w:val="en-US"/>
        </w:rPr>
        <w:t>Y. [1959] The Motion of a Close Earth Satellite.</w:t>
      </w:r>
      <w:r>
        <w:rPr>
          <w:lang w:val="en-US"/>
        </w:rPr>
        <w:t xml:space="preserve"> </w:t>
      </w:r>
      <w:r w:rsidRPr="00D4205E">
        <w:rPr>
          <w:i/>
          <w:lang w:val="en-US"/>
        </w:rPr>
        <w:t>Astron. J</w:t>
      </w:r>
      <w:r w:rsidRPr="00D4205E">
        <w:rPr>
          <w:lang w:val="en-US"/>
        </w:rPr>
        <w:t xml:space="preserve">. </w:t>
      </w:r>
      <w:r w:rsidRPr="00D4205E">
        <w:rPr>
          <w:b/>
          <w:lang w:val="en-US"/>
        </w:rPr>
        <w:t>64</w:t>
      </w:r>
      <w:r w:rsidRPr="00D4205E">
        <w:rPr>
          <w:lang w:val="en-US"/>
        </w:rPr>
        <w:t>, p. 367</w:t>
      </w:r>
      <w:r>
        <w:rPr>
          <w:lang w:val="en-US"/>
        </w:rPr>
        <w:t>-</w:t>
      </w:r>
      <w:r w:rsidRPr="00D4205E">
        <w:rPr>
          <w:lang w:val="en-US"/>
        </w:rPr>
        <w:t>377.</w:t>
      </w:r>
    </w:p>
    <w:p w:rsidR="00804BD6" w:rsidRPr="00D4205E" w:rsidRDefault="00804BD6" w:rsidP="00804BD6">
      <w:pPr>
        <w:pStyle w:val="Reftext"/>
        <w:rPr>
          <w:lang w:val="en-US"/>
        </w:rPr>
      </w:pPr>
      <w:r w:rsidRPr="00D4205E">
        <w:rPr>
          <w:lang w:val="en-US"/>
        </w:rPr>
        <w:t>NAVSTAR GPS Space Segment/Navigation User Interfaces, ICD-GPS-200C-004 [2000]</w:t>
      </w:r>
      <w:r>
        <w:rPr>
          <w:lang w:val="en-US"/>
        </w:rPr>
        <w:t xml:space="preserve"> </w:t>
      </w:r>
      <w:r w:rsidRPr="00D4205E">
        <w:rPr>
          <w:lang w:val="en-US"/>
        </w:rPr>
        <w:t>Arinc Research Corporation, El Segundo, CA.</w:t>
      </w:r>
    </w:p>
    <w:p w:rsidR="00D4205E" w:rsidRPr="00794C74" w:rsidRDefault="00D4205E" w:rsidP="00804BD6">
      <w:pPr>
        <w:pStyle w:val="Reftext"/>
        <w:rPr>
          <w:lang w:val="en-US"/>
        </w:rPr>
      </w:pPr>
      <w:r w:rsidRPr="00D4205E">
        <w:rPr>
          <w:caps/>
          <w:lang w:val="en-US"/>
        </w:rPr>
        <w:t>Pound</w:t>
      </w:r>
      <w:r w:rsidRPr="00D4205E">
        <w:rPr>
          <w:lang w:val="en-US"/>
        </w:rPr>
        <w:t>, R. V. and R</w:t>
      </w:r>
      <w:r w:rsidRPr="00D4205E">
        <w:rPr>
          <w:caps/>
          <w:lang w:val="en-US"/>
        </w:rPr>
        <w:t>ebka</w:t>
      </w:r>
      <w:r w:rsidRPr="00D4205E">
        <w:rPr>
          <w:lang w:val="en-US"/>
        </w:rPr>
        <w:t>, Jr .G. A. [1960] Apparent Weight of Photons.</w:t>
      </w:r>
      <w:r>
        <w:rPr>
          <w:lang w:val="en-US"/>
        </w:rPr>
        <w:t xml:space="preserve"> </w:t>
      </w:r>
      <w:r w:rsidRPr="00794C74">
        <w:rPr>
          <w:lang w:val="en-US"/>
        </w:rPr>
        <w:t xml:space="preserve">Phys. Rev. Lett. </w:t>
      </w:r>
      <w:r w:rsidRPr="00794C74">
        <w:rPr>
          <w:b/>
          <w:lang w:val="en-US"/>
        </w:rPr>
        <w:t>4</w:t>
      </w:r>
      <w:r w:rsidRPr="00794C74">
        <w:rPr>
          <w:lang w:val="en-US"/>
        </w:rPr>
        <w:t>, 337</w:t>
      </w:r>
      <w:r w:rsidR="00804BD6">
        <w:rPr>
          <w:lang w:val="en-US"/>
        </w:rPr>
        <w:t>-</w:t>
      </w:r>
      <w:r w:rsidRPr="00794C74">
        <w:rPr>
          <w:lang w:val="en-US"/>
        </w:rPr>
        <w:t xml:space="preserve">341. </w:t>
      </w:r>
    </w:p>
    <w:p w:rsidR="00804BD6" w:rsidRPr="00794C74" w:rsidRDefault="00804BD6" w:rsidP="00804BD6">
      <w:pPr>
        <w:pStyle w:val="Reftext"/>
        <w:rPr>
          <w:lang w:val="en-US"/>
        </w:rPr>
      </w:pPr>
      <w:r w:rsidRPr="00D4205E">
        <w:rPr>
          <w:lang w:val="en-US"/>
        </w:rPr>
        <w:t xml:space="preserve">SABURI, Y. [1976] Observed Time Discontinuity of Clock Synchronization in Rotating Frame of the Earth. </w:t>
      </w:r>
      <w:r w:rsidRPr="00794C74">
        <w:rPr>
          <w:lang w:val="en-US"/>
        </w:rPr>
        <w:t xml:space="preserve">J. Radio Research Laboratories </w:t>
      </w:r>
      <w:r w:rsidRPr="00794C74">
        <w:rPr>
          <w:b/>
          <w:lang w:val="en-US"/>
        </w:rPr>
        <w:t>23</w:t>
      </w:r>
      <w:r w:rsidRPr="00794C74">
        <w:rPr>
          <w:lang w:val="en-US"/>
        </w:rPr>
        <w:t>, p. 255</w:t>
      </w:r>
      <w:r>
        <w:rPr>
          <w:lang w:val="en-US"/>
        </w:rPr>
        <w:t>-</w:t>
      </w:r>
      <w:r w:rsidRPr="00794C74">
        <w:rPr>
          <w:lang w:val="en-US"/>
        </w:rPr>
        <w:t>265.</w:t>
      </w:r>
    </w:p>
    <w:p w:rsidR="00804BD6" w:rsidRPr="00D4205E" w:rsidRDefault="00804BD6" w:rsidP="00804BD6">
      <w:pPr>
        <w:pStyle w:val="Reftext"/>
        <w:rPr>
          <w:lang w:val="en-US"/>
        </w:rPr>
      </w:pPr>
      <w:r w:rsidRPr="00D4205E">
        <w:rPr>
          <w:lang w:val="en-US"/>
        </w:rPr>
        <w:t>S</w:t>
      </w:r>
      <w:r w:rsidRPr="00D4205E">
        <w:rPr>
          <w:caps/>
          <w:lang w:val="en-US"/>
        </w:rPr>
        <w:t>hapiro</w:t>
      </w:r>
      <w:r w:rsidRPr="00D4205E">
        <w:rPr>
          <w:lang w:val="en-US"/>
        </w:rPr>
        <w:t>, I. I. [1980 ] Experimental Tests of General Relativity, in General Relativity and Gravitation, edited by A. Held, Plenum, New York, , Vol. II, p. 469</w:t>
      </w:r>
      <w:r>
        <w:rPr>
          <w:lang w:val="en-US"/>
        </w:rPr>
        <w:t>-</w:t>
      </w:r>
      <w:r w:rsidRPr="00D4205E">
        <w:rPr>
          <w:lang w:val="en-US"/>
        </w:rPr>
        <w:t>489.</w:t>
      </w:r>
    </w:p>
    <w:p w:rsidR="00D4205E" w:rsidRPr="00D4205E" w:rsidRDefault="00D4205E" w:rsidP="00804BD6">
      <w:pPr>
        <w:pStyle w:val="Reftext"/>
        <w:rPr>
          <w:lang w:val="en-US"/>
        </w:rPr>
      </w:pPr>
      <w:r w:rsidRPr="00D4205E">
        <w:rPr>
          <w:lang w:val="en-US"/>
        </w:rPr>
        <w:t>V</w:t>
      </w:r>
      <w:r w:rsidRPr="00D4205E">
        <w:rPr>
          <w:caps/>
          <w:lang w:val="en-US"/>
        </w:rPr>
        <w:t>essot,</w:t>
      </w:r>
      <w:r w:rsidRPr="00D4205E">
        <w:rPr>
          <w:lang w:val="en-US"/>
        </w:rPr>
        <w:t xml:space="preserve"> R. F. C. and L</w:t>
      </w:r>
      <w:r w:rsidRPr="00D4205E">
        <w:rPr>
          <w:caps/>
          <w:lang w:val="en-US"/>
        </w:rPr>
        <w:t>evine</w:t>
      </w:r>
      <w:r w:rsidRPr="00D4205E">
        <w:rPr>
          <w:lang w:val="en-US"/>
        </w:rPr>
        <w:t xml:space="preserve">, M. W. </w:t>
      </w:r>
      <w:r w:rsidRPr="00D4205E">
        <w:rPr>
          <w:i/>
          <w:lang w:val="en-US"/>
        </w:rPr>
        <w:t>et</w:t>
      </w:r>
      <w:r w:rsidRPr="00D4205E">
        <w:rPr>
          <w:lang w:val="en-US"/>
        </w:rPr>
        <w:t xml:space="preserve"> </w:t>
      </w:r>
      <w:r w:rsidRPr="00D4205E">
        <w:rPr>
          <w:i/>
          <w:lang w:val="en-US"/>
        </w:rPr>
        <w:t>al</w:t>
      </w:r>
      <w:r w:rsidRPr="00D4205E">
        <w:rPr>
          <w:lang w:val="en-US"/>
        </w:rPr>
        <w:t>. [1980] Tests of Relativistic Gravitation With a Space</w:t>
      </w:r>
      <w:r w:rsidRPr="00D4205E">
        <w:rPr>
          <w:lang w:val="en-US"/>
        </w:rPr>
        <w:noBreakHyphen/>
        <w:t>Borne</w:t>
      </w:r>
      <w:r>
        <w:rPr>
          <w:lang w:val="en-US"/>
        </w:rPr>
        <w:t xml:space="preserve"> </w:t>
      </w:r>
      <w:r w:rsidRPr="00D4205E">
        <w:rPr>
          <w:lang w:val="en-US"/>
        </w:rPr>
        <w:t xml:space="preserve">Hydrogen Maser. Phys. Rev. Lett. </w:t>
      </w:r>
      <w:r w:rsidRPr="00D4205E">
        <w:rPr>
          <w:b/>
          <w:lang w:val="en-US"/>
        </w:rPr>
        <w:t>45</w:t>
      </w:r>
      <w:r w:rsidRPr="00D4205E">
        <w:rPr>
          <w:lang w:val="en-US"/>
        </w:rPr>
        <w:t>, p. 2081</w:t>
      </w:r>
      <w:r w:rsidR="00804BD6">
        <w:rPr>
          <w:lang w:val="en-US"/>
        </w:rPr>
        <w:t>-</w:t>
      </w:r>
      <w:r w:rsidRPr="00D4205E">
        <w:rPr>
          <w:lang w:val="en-US"/>
        </w:rPr>
        <w:t>2084.</w:t>
      </w:r>
    </w:p>
    <w:p w:rsidR="00F01B46" w:rsidRDefault="00F01B46" w:rsidP="00B00C00">
      <w:pPr>
        <w:tabs>
          <w:tab w:val="left" w:pos="540"/>
        </w:tabs>
        <w:ind w:left="540" w:hanging="540"/>
        <w:rPr>
          <w:lang w:val="en-US"/>
        </w:rPr>
      </w:pPr>
    </w:p>
    <w:p w:rsidR="00804BD6" w:rsidRDefault="00804BD6" w:rsidP="00B00C00">
      <w:pPr>
        <w:tabs>
          <w:tab w:val="left" w:pos="540"/>
        </w:tabs>
        <w:ind w:left="540" w:hanging="540"/>
        <w:rPr>
          <w:lang w:val="en-US"/>
        </w:rPr>
      </w:pPr>
    </w:p>
    <w:p w:rsidR="001026C6" w:rsidRDefault="001026C6" w:rsidP="00B00C00">
      <w:pPr>
        <w:tabs>
          <w:tab w:val="left" w:pos="540"/>
        </w:tabs>
        <w:ind w:left="540" w:hanging="540"/>
        <w:rPr>
          <w:lang w:val="en-US"/>
        </w:rPr>
      </w:pPr>
    </w:p>
    <w:p w:rsidR="001026C6" w:rsidRDefault="001026C6" w:rsidP="00B00C00">
      <w:pPr>
        <w:tabs>
          <w:tab w:val="left" w:pos="540"/>
        </w:tabs>
        <w:ind w:left="540" w:hanging="540"/>
        <w:rPr>
          <w:lang w:val="en-US"/>
        </w:rPr>
      </w:pPr>
    </w:p>
    <w:p w:rsidR="001026C6" w:rsidRDefault="001026C6" w:rsidP="00B00C00">
      <w:pPr>
        <w:tabs>
          <w:tab w:val="left" w:pos="540"/>
        </w:tabs>
        <w:ind w:left="540" w:hanging="540"/>
        <w:rPr>
          <w:lang w:val="en-US"/>
        </w:rPr>
      </w:pPr>
    </w:p>
    <w:p w:rsidR="001026C6" w:rsidRDefault="001026C6" w:rsidP="00B00C00">
      <w:pPr>
        <w:tabs>
          <w:tab w:val="left" w:pos="540"/>
        </w:tabs>
        <w:ind w:left="540" w:hanging="540"/>
        <w:rPr>
          <w:lang w:val="en-US"/>
        </w:rPr>
      </w:pPr>
    </w:p>
    <w:p w:rsidR="001026C6" w:rsidRDefault="001026C6" w:rsidP="00B00C00">
      <w:pPr>
        <w:tabs>
          <w:tab w:val="left" w:pos="540"/>
        </w:tabs>
        <w:ind w:left="540" w:hanging="540"/>
        <w:rPr>
          <w:lang w:val="en-US"/>
        </w:rPr>
      </w:pPr>
    </w:p>
    <w:p w:rsidR="001026C6" w:rsidRDefault="001026C6" w:rsidP="00B00C00">
      <w:pPr>
        <w:tabs>
          <w:tab w:val="left" w:pos="540"/>
        </w:tabs>
        <w:ind w:left="540" w:hanging="540"/>
        <w:rPr>
          <w:lang w:val="en-US"/>
        </w:rPr>
      </w:pPr>
    </w:p>
    <w:p w:rsidR="001026C6" w:rsidRDefault="001026C6" w:rsidP="00B00C00">
      <w:pPr>
        <w:tabs>
          <w:tab w:val="left" w:pos="540"/>
        </w:tabs>
        <w:ind w:left="540" w:hanging="540"/>
        <w:rPr>
          <w:lang w:val="en-US"/>
        </w:rPr>
      </w:pPr>
    </w:p>
    <w:p w:rsidR="001026C6" w:rsidRDefault="001026C6" w:rsidP="00B00C00">
      <w:pPr>
        <w:tabs>
          <w:tab w:val="left" w:pos="540"/>
        </w:tabs>
        <w:ind w:left="540" w:hanging="540"/>
        <w:rPr>
          <w:lang w:val="en-US"/>
        </w:rPr>
      </w:pPr>
    </w:p>
    <w:p w:rsidR="001026C6" w:rsidRDefault="001026C6" w:rsidP="00B00C00">
      <w:pPr>
        <w:tabs>
          <w:tab w:val="left" w:pos="540"/>
        </w:tabs>
        <w:ind w:left="540" w:hanging="540"/>
        <w:rPr>
          <w:lang w:val="en-US"/>
        </w:rPr>
      </w:pPr>
    </w:p>
    <w:p w:rsidR="001026C6" w:rsidRDefault="001026C6" w:rsidP="00B00C00">
      <w:pPr>
        <w:tabs>
          <w:tab w:val="left" w:pos="540"/>
        </w:tabs>
        <w:ind w:left="540" w:hanging="540"/>
        <w:rPr>
          <w:lang w:val="en-US"/>
        </w:rPr>
      </w:pPr>
    </w:p>
    <w:p w:rsidR="001026C6" w:rsidRDefault="001026C6" w:rsidP="00B00C00">
      <w:pPr>
        <w:tabs>
          <w:tab w:val="left" w:pos="540"/>
        </w:tabs>
        <w:ind w:left="540" w:hanging="540"/>
        <w:rPr>
          <w:lang w:val="en-US"/>
        </w:rPr>
      </w:pPr>
    </w:p>
    <w:p w:rsidR="001026C6" w:rsidRDefault="001026C6" w:rsidP="00B00C00">
      <w:pPr>
        <w:tabs>
          <w:tab w:val="left" w:pos="540"/>
        </w:tabs>
        <w:ind w:left="540" w:hanging="540"/>
        <w:rPr>
          <w:lang w:val="en-US"/>
        </w:rPr>
      </w:pPr>
    </w:p>
    <w:p w:rsidR="001026C6" w:rsidRDefault="001026C6" w:rsidP="00B00C00">
      <w:pPr>
        <w:tabs>
          <w:tab w:val="left" w:pos="540"/>
        </w:tabs>
        <w:ind w:left="540" w:hanging="540"/>
        <w:rPr>
          <w:lang w:val="en-US"/>
        </w:rPr>
      </w:pPr>
    </w:p>
    <w:p w:rsidR="001026C6" w:rsidRDefault="001026C6" w:rsidP="00B00C00">
      <w:pPr>
        <w:tabs>
          <w:tab w:val="left" w:pos="540"/>
        </w:tabs>
        <w:ind w:left="540" w:hanging="540"/>
        <w:rPr>
          <w:lang w:val="en-US"/>
        </w:rPr>
        <w:sectPr w:rsidR="001026C6" w:rsidSect="00F55A57">
          <w:headerReference w:type="default" r:id="rId474"/>
          <w:headerReference w:type="first" r:id="rId475"/>
          <w:type w:val="oddPage"/>
          <w:pgSz w:w="11907" w:h="16840" w:code="9"/>
          <w:pgMar w:top="1418" w:right="1134" w:bottom="1418" w:left="1134" w:header="720" w:footer="720" w:gutter="0"/>
          <w:cols w:space="720"/>
          <w:vAlign w:val="both"/>
          <w:titlePg/>
        </w:sectPr>
      </w:pPr>
    </w:p>
    <w:p w:rsidR="00F01B46" w:rsidRDefault="00F01B46" w:rsidP="00B00C00">
      <w:pPr>
        <w:tabs>
          <w:tab w:val="left" w:pos="540"/>
        </w:tabs>
        <w:ind w:left="540" w:hanging="540"/>
        <w:rPr>
          <w:lang w:val="en-US"/>
        </w:rPr>
      </w:pPr>
    </w:p>
    <w:p w:rsidR="00CA4A6C" w:rsidRPr="00363F3B" w:rsidRDefault="00CA4A6C" w:rsidP="00B00C00">
      <w:pPr>
        <w:tabs>
          <w:tab w:val="left" w:pos="540"/>
        </w:tabs>
        <w:ind w:left="540" w:hanging="540"/>
        <w:rPr>
          <w:lang w:val="en-US"/>
        </w:rPr>
      </w:pPr>
    </w:p>
    <w:p w:rsidR="00936207" w:rsidRPr="000376EF" w:rsidRDefault="00936207" w:rsidP="00CA4A6C">
      <w:pPr>
        <w:pStyle w:val="ChapNo"/>
        <w:rPr>
          <w:lang w:val="en-GB"/>
        </w:rPr>
      </w:pPr>
      <w:bookmarkStart w:id="3704" w:name="_Toc270520144"/>
      <w:r w:rsidRPr="000376EF">
        <w:rPr>
          <w:lang w:val="en-GB"/>
        </w:rPr>
        <w:t>CHAPTER</w:t>
      </w:r>
      <w:r w:rsidR="00B41FB8">
        <w:rPr>
          <w:lang w:val="en-GB"/>
        </w:rPr>
        <w:t xml:space="preserve"> </w:t>
      </w:r>
      <w:r>
        <w:rPr>
          <w:lang w:val="en-GB"/>
        </w:rPr>
        <w:t>10</w:t>
      </w:r>
      <w:bookmarkEnd w:id="3704"/>
    </w:p>
    <w:p w:rsidR="00936207" w:rsidRPr="000376EF" w:rsidRDefault="00936207" w:rsidP="00CA4A6C">
      <w:pPr>
        <w:pStyle w:val="Chaptitle"/>
        <w:rPr>
          <w:bCs/>
          <w:szCs w:val="26"/>
          <w:lang w:val="en-GB"/>
        </w:rPr>
      </w:pPr>
      <w:bookmarkStart w:id="3705" w:name="_Toc270520145"/>
      <w:r>
        <w:rPr>
          <w:lang w:val="en-GB"/>
        </w:rPr>
        <w:t>EARTH ORIENTATION AND GEODETIC SYSTEM</w:t>
      </w:r>
      <w:bookmarkEnd w:id="3705"/>
    </w:p>
    <w:p w:rsidR="00936207" w:rsidRPr="000376EF" w:rsidRDefault="00936207" w:rsidP="00096F26">
      <w:pPr>
        <w:rPr>
          <w:lang w:val="en-GB"/>
        </w:rPr>
      </w:pPr>
    </w:p>
    <w:p w:rsidR="00EA473E" w:rsidRPr="00EA473E" w:rsidRDefault="00936207" w:rsidP="00EA473E">
      <w:pPr>
        <w:jc w:val="right"/>
        <w:rPr>
          <w:i/>
          <w:iCs/>
          <w:noProof/>
          <w:szCs w:val="22"/>
          <w:lang w:val="en-GB"/>
        </w:rPr>
      </w:pPr>
      <w:r w:rsidRPr="000376EF">
        <w:rPr>
          <w:i/>
          <w:iCs/>
          <w:szCs w:val="22"/>
          <w:lang w:val="en-GB"/>
        </w:rPr>
        <w:t>Page</w:t>
      </w:r>
      <w:r w:rsidR="00C86F56">
        <w:rPr>
          <w:lang w:val="en-GB"/>
        </w:rPr>
        <w:fldChar w:fldCharType="begin"/>
      </w:r>
      <w:r>
        <w:rPr>
          <w:lang w:val="en-GB"/>
        </w:rPr>
        <w:instrText xml:space="preserve"> TOC \o "1-3" \h \z \u </w:instrText>
      </w:r>
      <w:r w:rsidR="00C86F56">
        <w:rPr>
          <w:lang w:val="en-GB"/>
        </w:rPr>
        <w:fldChar w:fldCharType="separate"/>
      </w:r>
    </w:p>
    <w:p w:rsidR="00804BD6" w:rsidRPr="007B5ADF" w:rsidRDefault="00804BD6">
      <w:pPr>
        <w:pStyle w:val="TOC1"/>
        <w:rPr>
          <w:noProof/>
          <w:lang w:val="en-US"/>
        </w:rPr>
      </w:pPr>
    </w:p>
    <w:p w:rsidR="00EA473E" w:rsidRDefault="00C86F56" w:rsidP="00804BD6">
      <w:pPr>
        <w:pStyle w:val="TOC2"/>
        <w:rPr>
          <w:rFonts w:asciiTheme="minorHAnsi" w:eastAsiaTheme="minorEastAsia" w:hAnsiTheme="minorHAnsi" w:cstheme="minorBidi"/>
          <w:szCs w:val="22"/>
          <w:lang w:val="en-US" w:eastAsia="zh-CN"/>
        </w:rPr>
      </w:pPr>
      <w:hyperlink w:anchor="_Toc270509328" w:history="1">
        <w:r w:rsidR="00EA473E" w:rsidRPr="0074222E">
          <w:rPr>
            <w:rStyle w:val="Hyperlink"/>
          </w:rPr>
          <w:t>10</w:t>
        </w:r>
        <w:r w:rsidR="00804BD6">
          <w:rPr>
            <w:rStyle w:val="Hyperlink"/>
          </w:rPr>
          <w:t>.1</w:t>
        </w:r>
        <w:r w:rsidR="00EA473E">
          <w:rPr>
            <w:rFonts w:asciiTheme="minorHAnsi" w:eastAsiaTheme="minorEastAsia" w:hAnsiTheme="minorHAnsi" w:cstheme="minorBidi"/>
            <w:szCs w:val="22"/>
            <w:lang w:val="en-US" w:eastAsia="zh-CN"/>
          </w:rPr>
          <w:tab/>
        </w:r>
        <w:r w:rsidR="00EA473E" w:rsidRPr="0074222E">
          <w:rPr>
            <w:rStyle w:val="Hyperlink"/>
          </w:rPr>
          <w:t>Introduction</w:t>
        </w:r>
        <w:r w:rsidR="00EA473E">
          <w:rPr>
            <w:webHidden/>
          </w:rPr>
          <w:tab/>
        </w:r>
        <w:r w:rsidR="00651E70">
          <w:rPr>
            <w:webHidden/>
          </w:rPr>
          <w:tab/>
        </w:r>
        <w:r>
          <w:rPr>
            <w:webHidden/>
          </w:rPr>
          <w:fldChar w:fldCharType="begin"/>
        </w:r>
        <w:r w:rsidR="00EA473E">
          <w:rPr>
            <w:webHidden/>
          </w:rPr>
          <w:instrText xml:space="preserve"> PAGEREF _Toc270509328 \h </w:instrText>
        </w:r>
        <w:r>
          <w:rPr>
            <w:webHidden/>
          </w:rPr>
        </w:r>
        <w:r>
          <w:rPr>
            <w:webHidden/>
          </w:rPr>
          <w:fldChar w:fldCharType="separate"/>
        </w:r>
        <w:r w:rsidR="00EE603B">
          <w:rPr>
            <w:webHidden/>
          </w:rPr>
          <w:t>122</w:t>
        </w:r>
        <w:r>
          <w:rPr>
            <w:webHidden/>
          </w:rPr>
          <w:fldChar w:fldCharType="end"/>
        </w:r>
      </w:hyperlink>
    </w:p>
    <w:p w:rsidR="00EA473E" w:rsidRDefault="00C86F56" w:rsidP="00804BD6">
      <w:pPr>
        <w:pStyle w:val="TOC2"/>
        <w:rPr>
          <w:rFonts w:asciiTheme="minorHAnsi" w:eastAsiaTheme="minorEastAsia" w:hAnsiTheme="minorHAnsi" w:cstheme="minorBidi"/>
          <w:szCs w:val="22"/>
          <w:lang w:val="en-US" w:eastAsia="zh-CN"/>
        </w:rPr>
      </w:pPr>
      <w:hyperlink w:anchor="_Toc270509329" w:history="1">
        <w:r w:rsidR="00EA473E" w:rsidRPr="0074222E">
          <w:rPr>
            <w:rStyle w:val="Hyperlink"/>
          </w:rPr>
          <w:t>10.</w:t>
        </w:r>
        <w:r w:rsidR="00804BD6">
          <w:rPr>
            <w:rStyle w:val="Hyperlink"/>
          </w:rPr>
          <w:t>2</w:t>
        </w:r>
        <w:r w:rsidR="00EA473E">
          <w:rPr>
            <w:rFonts w:asciiTheme="minorHAnsi" w:eastAsiaTheme="minorEastAsia" w:hAnsiTheme="minorHAnsi" w:cstheme="minorBidi"/>
            <w:szCs w:val="22"/>
            <w:lang w:val="en-US" w:eastAsia="zh-CN"/>
          </w:rPr>
          <w:tab/>
        </w:r>
        <w:r w:rsidR="00EA473E" w:rsidRPr="0074222E">
          <w:rPr>
            <w:rStyle w:val="Hyperlink"/>
          </w:rPr>
          <w:t>Earth orientation</w:t>
        </w:r>
        <w:r w:rsidR="00651E70">
          <w:rPr>
            <w:rStyle w:val="Hyperlink"/>
          </w:rPr>
          <w:tab/>
        </w:r>
        <w:r w:rsidR="00EA473E">
          <w:rPr>
            <w:webHidden/>
          </w:rPr>
          <w:tab/>
        </w:r>
        <w:r>
          <w:rPr>
            <w:webHidden/>
          </w:rPr>
          <w:fldChar w:fldCharType="begin"/>
        </w:r>
        <w:r w:rsidR="00EA473E">
          <w:rPr>
            <w:webHidden/>
          </w:rPr>
          <w:instrText xml:space="preserve"> PAGEREF _Toc270509329 \h </w:instrText>
        </w:r>
        <w:r>
          <w:rPr>
            <w:webHidden/>
          </w:rPr>
        </w:r>
        <w:r>
          <w:rPr>
            <w:webHidden/>
          </w:rPr>
          <w:fldChar w:fldCharType="separate"/>
        </w:r>
        <w:r w:rsidR="00EE603B">
          <w:rPr>
            <w:webHidden/>
          </w:rPr>
          <w:t>122</w:t>
        </w:r>
        <w:r>
          <w:rPr>
            <w:webHidden/>
          </w:rPr>
          <w:fldChar w:fldCharType="end"/>
        </w:r>
      </w:hyperlink>
    </w:p>
    <w:p w:rsidR="00EA473E" w:rsidRDefault="00C86F56" w:rsidP="00804BD6">
      <w:pPr>
        <w:pStyle w:val="TOC3"/>
        <w:rPr>
          <w:rFonts w:asciiTheme="minorHAnsi" w:hAnsiTheme="minorHAnsi" w:cstheme="minorBidi"/>
        </w:rPr>
      </w:pPr>
      <w:hyperlink w:anchor="_Toc270509330" w:history="1">
        <w:r w:rsidR="00EA473E" w:rsidRPr="0074222E">
          <w:rPr>
            <w:rStyle w:val="Hyperlink"/>
            <w:lang w:val="en-GB"/>
          </w:rPr>
          <w:t>10.</w:t>
        </w:r>
        <w:r w:rsidR="00804BD6">
          <w:rPr>
            <w:rStyle w:val="Hyperlink"/>
            <w:lang w:val="en-GB"/>
          </w:rPr>
          <w:t>2</w:t>
        </w:r>
        <w:r w:rsidR="00EA473E" w:rsidRPr="0074222E">
          <w:rPr>
            <w:rStyle w:val="Hyperlink"/>
            <w:lang w:val="en-GB"/>
          </w:rPr>
          <w:t>.1</w:t>
        </w:r>
        <w:r w:rsidR="00EA473E">
          <w:rPr>
            <w:rFonts w:asciiTheme="minorHAnsi" w:hAnsiTheme="minorHAnsi" w:cstheme="minorBidi"/>
          </w:rPr>
          <w:tab/>
        </w:r>
        <w:r w:rsidR="00EA473E" w:rsidRPr="0074222E">
          <w:rPr>
            <w:rStyle w:val="Hyperlink"/>
            <w:lang w:val="en-GB"/>
          </w:rPr>
          <w:t>Precession/nutation</w:t>
        </w:r>
        <w:r w:rsidR="00EA473E">
          <w:rPr>
            <w:webHidden/>
          </w:rPr>
          <w:tab/>
        </w:r>
        <w:r w:rsidR="00651E70">
          <w:rPr>
            <w:webHidden/>
          </w:rPr>
          <w:tab/>
        </w:r>
        <w:r>
          <w:rPr>
            <w:webHidden/>
          </w:rPr>
          <w:fldChar w:fldCharType="begin"/>
        </w:r>
        <w:r w:rsidR="00EA473E">
          <w:rPr>
            <w:webHidden/>
          </w:rPr>
          <w:instrText xml:space="preserve"> PAGEREF _Toc270509330 \h </w:instrText>
        </w:r>
        <w:r>
          <w:rPr>
            <w:webHidden/>
          </w:rPr>
        </w:r>
        <w:r>
          <w:rPr>
            <w:webHidden/>
          </w:rPr>
          <w:fldChar w:fldCharType="separate"/>
        </w:r>
        <w:r w:rsidR="00EE603B">
          <w:rPr>
            <w:webHidden/>
          </w:rPr>
          <w:t>123</w:t>
        </w:r>
        <w:r>
          <w:rPr>
            <w:webHidden/>
          </w:rPr>
          <w:fldChar w:fldCharType="end"/>
        </w:r>
      </w:hyperlink>
    </w:p>
    <w:p w:rsidR="00EA473E" w:rsidRDefault="00C86F56" w:rsidP="00804BD6">
      <w:pPr>
        <w:pStyle w:val="TOC3"/>
        <w:rPr>
          <w:rFonts w:asciiTheme="minorHAnsi" w:hAnsiTheme="minorHAnsi" w:cstheme="minorBidi"/>
        </w:rPr>
      </w:pPr>
      <w:hyperlink w:anchor="_Toc270509331" w:history="1">
        <w:r w:rsidR="00EA473E" w:rsidRPr="0074222E">
          <w:rPr>
            <w:rStyle w:val="Hyperlink"/>
            <w:lang w:val="en-GB"/>
          </w:rPr>
          <w:t>10.</w:t>
        </w:r>
        <w:r w:rsidR="00804BD6">
          <w:rPr>
            <w:rStyle w:val="Hyperlink"/>
            <w:lang w:val="en-GB"/>
          </w:rPr>
          <w:t>2</w:t>
        </w:r>
        <w:r w:rsidR="00EA473E" w:rsidRPr="0074222E">
          <w:rPr>
            <w:rStyle w:val="Hyperlink"/>
            <w:lang w:val="en-GB"/>
          </w:rPr>
          <w:t>.2</w:t>
        </w:r>
        <w:r w:rsidR="00EA473E">
          <w:rPr>
            <w:rFonts w:asciiTheme="minorHAnsi" w:hAnsiTheme="minorHAnsi" w:cstheme="minorBidi"/>
          </w:rPr>
          <w:tab/>
        </w:r>
        <w:r w:rsidR="00EA473E" w:rsidRPr="0074222E">
          <w:rPr>
            <w:rStyle w:val="Hyperlink"/>
            <w:lang w:val="en-GB"/>
          </w:rPr>
          <w:t>Polar motion</w:t>
        </w:r>
        <w:r w:rsidR="00651E70">
          <w:rPr>
            <w:rStyle w:val="Hyperlink"/>
            <w:lang w:val="en-GB"/>
          </w:rPr>
          <w:tab/>
        </w:r>
        <w:r w:rsidR="00EA473E">
          <w:rPr>
            <w:webHidden/>
          </w:rPr>
          <w:tab/>
        </w:r>
        <w:r>
          <w:rPr>
            <w:webHidden/>
          </w:rPr>
          <w:fldChar w:fldCharType="begin"/>
        </w:r>
        <w:r w:rsidR="00EA473E">
          <w:rPr>
            <w:webHidden/>
          </w:rPr>
          <w:instrText xml:space="preserve"> PAGEREF _Toc270509331 \h </w:instrText>
        </w:r>
        <w:r>
          <w:rPr>
            <w:webHidden/>
          </w:rPr>
        </w:r>
        <w:r>
          <w:rPr>
            <w:webHidden/>
          </w:rPr>
          <w:fldChar w:fldCharType="separate"/>
        </w:r>
        <w:r w:rsidR="00EE603B">
          <w:rPr>
            <w:webHidden/>
          </w:rPr>
          <w:t>124</w:t>
        </w:r>
        <w:r>
          <w:rPr>
            <w:webHidden/>
          </w:rPr>
          <w:fldChar w:fldCharType="end"/>
        </w:r>
      </w:hyperlink>
    </w:p>
    <w:p w:rsidR="00EA473E" w:rsidRDefault="00C86F56" w:rsidP="00804BD6">
      <w:pPr>
        <w:pStyle w:val="TOC2"/>
        <w:rPr>
          <w:rFonts w:asciiTheme="minorHAnsi" w:eastAsiaTheme="minorEastAsia" w:hAnsiTheme="minorHAnsi" w:cstheme="minorBidi"/>
          <w:szCs w:val="22"/>
          <w:lang w:val="en-US" w:eastAsia="zh-CN"/>
        </w:rPr>
      </w:pPr>
      <w:hyperlink w:anchor="_Toc270509332" w:history="1">
        <w:r w:rsidR="00EA473E" w:rsidRPr="0074222E">
          <w:rPr>
            <w:rStyle w:val="Hyperlink"/>
          </w:rPr>
          <w:t>10.</w:t>
        </w:r>
        <w:r w:rsidR="00804BD6">
          <w:rPr>
            <w:rStyle w:val="Hyperlink"/>
          </w:rPr>
          <w:t>3</w:t>
        </w:r>
        <w:r w:rsidR="00EA473E">
          <w:rPr>
            <w:rFonts w:asciiTheme="minorHAnsi" w:eastAsiaTheme="minorEastAsia" w:hAnsiTheme="minorHAnsi" w:cstheme="minorBidi"/>
            <w:szCs w:val="22"/>
            <w:lang w:val="en-US" w:eastAsia="zh-CN"/>
          </w:rPr>
          <w:tab/>
        </w:r>
        <w:r w:rsidR="00EA473E" w:rsidRPr="0074222E">
          <w:rPr>
            <w:rStyle w:val="Hyperlink"/>
          </w:rPr>
          <w:t>Universal Time (UT)</w:t>
        </w:r>
        <w:r w:rsidR="00EA473E">
          <w:rPr>
            <w:webHidden/>
          </w:rPr>
          <w:tab/>
        </w:r>
        <w:r w:rsidR="00651E70">
          <w:rPr>
            <w:webHidden/>
          </w:rPr>
          <w:tab/>
        </w:r>
        <w:r>
          <w:rPr>
            <w:webHidden/>
          </w:rPr>
          <w:fldChar w:fldCharType="begin"/>
        </w:r>
        <w:r w:rsidR="00EA473E">
          <w:rPr>
            <w:webHidden/>
          </w:rPr>
          <w:instrText xml:space="preserve"> PAGEREF _Toc270509332 \h </w:instrText>
        </w:r>
        <w:r>
          <w:rPr>
            <w:webHidden/>
          </w:rPr>
        </w:r>
        <w:r>
          <w:rPr>
            <w:webHidden/>
          </w:rPr>
          <w:fldChar w:fldCharType="separate"/>
        </w:r>
        <w:r w:rsidR="00EE603B">
          <w:rPr>
            <w:webHidden/>
          </w:rPr>
          <w:t>125</w:t>
        </w:r>
        <w:r>
          <w:rPr>
            <w:webHidden/>
          </w:rPr>
          <w:fldChar w:fldCharType="end"/>
        </w:r>
      </w:hyperlink>
    </w:p>
    <w:p w:rsidR="00EA473E" w:rsidRDefault="00C86F56" w:rsidP="00804BD6">
      <w:pPr>
        <w:pStyle w:val="TOC2"/>
        <w:rPr>
          <w:rFonts w:asciiTheme="minorHAnsi" w:eastAsiaTheme="minorEastAsia" w:hAnsiTheme="minorHAnsi" w:cstheme="minorBidi"/>
          <w:szCs w:val="22"/>
          <w:lang w:val="en-US" w:eastAsia="zh-CN"/>
        </w:rPr>
      </w:pPr>
      <w:hyperlink w:anchor="_Toc270509333" w:history="1">
        <w:r w:rsidR="00EA473E" w:rsidRPr="0074222E">
          <w:rPr>
            <w:rStyle w:val="Hyperlink"/>
          </w:rPr>
          <w:t>10.</w:t>
        </w:r>
        <w:r w:rsidR="00804BD6">
          <w:rPr>
            <w:rStyle w:val="Hyperlink"/>
          </w:rPr>
          <w:t>4</w:t>
        </w:r>
        <w:r w:rsidR="00EA473E">
          <w:rPr>
            <w:rFonts w:asciiTheme="minorHAnsi" w:eastAsiaTheme="minorEastAsia" w:hAnsiTheme="minorHAnsi" w:cstheme="minorBidi"/>
            <w:szCs w:val="22"/>
            <w:lang w:val="en-US" w:eastAsia="zh-CN"/>
          </w:rPr>
          <w:tab/>
        </w:r>
        <w:r w:rsidR="00EA473E" w:rsidRPr="0074222E">
          <w:rPr>
            <w:rStyle w:val="Hyperlink"/>
          </w:rPr>
          <w:t>Geodetic systems</w:t>
        </w:r>
        <w:r w:rsidR="00651E70">
          <w:rPr>
            <w:rStyle w:val="Hyperlink"/>
          </w:rPr>
          <w:tab/>
        </w:r>
        <w:r w:rsidR="00EA473E">
          <w:rPr>
            <w:webHidden/>
          </w:rPr>
          <w:tab/>
        </w:r>
        <w:r>
          <w:rPr>
            <w:webHidden/>
          </w:rPr>
          <w:fldChar w:fldCharType="begin"/>
        </w:r>
        <w:r w:rsidR="00EA473E">
          <w:rPr>
            <w:webHidden/>
          </w:rPr>
          <w:instrText xml:space="preserve"> PAGEREF _Toc270509333 \h </w:instrText>
        </w:r>
        <w:r>
          <w:rPr>
            <w:webHidden/>
          </w:rPr>
        </w:r>
        <w:r>
          <w:rPr>
            <w:webHidden/>
          </w:rPr>
          <w:fldChar w:fldCharType="separate"/>
        </w:r>
        <w:r w:rsidR="00EE603B">
          <w:rPr>
            <w:webHidden/>
          </w:rPr>
          <w:t>125</w:t>
        </w:r>
        <w:r>
          <w:rPr>
            <w:webHidden/>
          </w:rPr>
          <w:fldChar w:fldCharType="end"/>
        </w:r>
      </w:hyperlink>
    </w:p>
    <w:p w:rsidR="00EA473E" w:rsidRDefault="00C86F56" w:rsidP="00804BD6">
      <w:pPr>
        <w:pStyle w:val="TOC2"/>
        <w:rPr>
          <w:rFonts w:asciiTheme="minorHAnsi" w:eastAsiaTheme="minorEastAsia" w:hAnsiTheme="minorHAnsi" w:cstheme="minorBidi"/>
          <w:szCs w:val="22"/>
          <w:lang w:val="en-US" w:eastAsia="zh-CN"/>
        </w:rPr>
      </w:pPr>
      <w:hyperlink w:anchor="_Toc270509334" w:history="1">
        <w:r w:rsidR="00EA473E" w:rsidRPr="0074222E">
          <w:rPr>
            <w:rStyle w:val="Hyperlink"/>
          </w:rPr>
          <w:t>10.</w:t>
        </w:r>
        <w:r w:rsidR="00804BD6">
          <w:rPr>
            <w:rStyle w:val="Hyperlink"/>
          </w:rPr>
          <w:t>5</w:t>
        </w:r>
        <w:r w:rsidR="00EA473E">
          <w:rPr>
            <w:rFonts w:asciiTheme="minorHAnsi" w:eastAsiaTheme="minorEastAsia" w:hAnsiTheme="minorHAnsi" w:cstheme="minorBidi"/>
            <w:szCs w:val="22"/>
            <w:lang w:val="en-US" w:eastAsia="zh-CN"/>
          </w:rPr>
          <w:tab/>
        </w:r>
        <w:r w:rsidR="00EA473E" w:rsidRPr="0074222E">
          <w:rPr>
            <w:rStyle w:val="Hyperlink"/>
          </w:rPr>
          <w:t>Reference surfaces</w:t>
        </w:r>
        <w:r w:rsidR="00EA473E">
          <w:rPr>
            <w:webHidden/>
          </w:rPr>
          <w:tab/>
        </w:r>
        <w:r w:rsidR="00651E70">
          <w:rPr>
            <w:webHidden/>
          </w:rPr>
          <w:tab/>
        </w:r>
        <w:r>
          <w:rPr>
            <w:webHidden/>
          </w:rPr>
          <w:fldChar w:fldCharType="begin"/>
        </w:r>
        <w:r w:rsidR="00EA473E">
          <w:rPr>
            <w:webHidden/>
          </w:rPr>
          <w:instrText xml:space="preserve"> PAGEREF _Toc270509334 \h </w:instrText>
        </w:r>
        <w:r>
          <w:rPr>
            <w:webHidden/>
          </w:rPr>
        </w:r>
        <w:r>
          <w:rPr>
            <w:webHidden/>
          </w:rPr>
          <w:fldChar w:fldCharType="separate"/>
        </w:r>
        <w:r w:rsidR="00EE603B">
          <w:rPr>
            <w:webHidden/>
          </w:rPr>
          <w:t>126</w:t>
        </w:r>
        <w:r>
          <w:rPr>
            <w:webHidden/>
          </w:rPr>
          <w:fldChar w:fldCharType="end"/>
        </w:r>
      </w:hyperlink>
    </w:p>
    <w:p w:rsidR="00EA473E" w:rsidRDefault="00C86F56" w:rsidP="00804BD6">
      <w:pPr>
        <w:pStyle w:val="TOC3"/>
        <w:rPr>
          <w:rFonts w:asciiTheme="minorHAnsi" w:hAnsiTheme="minorHAnsi" w:cstheme="minorBidi"/>
        </w:rPr>
      </w:pPr>
      <w:hyperlink w:anchor="_Toc270509335" w:history="1">
        <w:r w:rsidR="00EA473E" w:rsidRPr="0074222E">
          <w:rPr>
            <w:rStyle w:val="Hyperlink"/>
            <w:lang w:val="en-GB"/>
          </w:rPr>
          <w:t>10.</w:t>
        </w:r>
        <w:r w:rsidR="00804BD6">
          <w:rPr>
            <w:rStyle w:val="Hyperlink"/>
            <w:lang w:val="en-GB"/>
          </w:rPr>
          <w:t>5</w:t>
        </w:r>
        <w:r w:rsidR="00EA473E" w:rsidRPr="0074222E">
          <w:rPr>
            <w:rStyle w:val="Hyperlink"/>
            <w:lang w:val="en-GB"/>
          </w:rPr>
          <w:t>.1</w:t>
        </w:r>
        <w:r w:rsidR="00EA473E">
          <w:rPr>
            <w:rFonts w:asciiTheme="minorHAnsi" w:hAnsiTheme="minorHAnsi" w:cstheme="minorBidi"/>
          </w:rPr>
          <w:tab/>
        </w:r>
        <w:r w:rsidR="00EA473E" w:rsidRPr="0074222E">
          <w:rPr>
            <w:rStyle w:val="Hyperlink"/>
            <w:lang w:val="en-GB"/>
          </w:rPr>
          <w:t>Geoid</w:t>
        </w:r>
        <w:r w:rsidR="00651E70">
          <w:rPr>
            <w:rStyle w:val="Hyperlink"/>
            <w:lang w:val="en-GB"/>
          </w:rPr>
          <w:tab/>
        </w:r>
        <w:r w:rsidR="00EA473E">
          <w:rPr>
            <w:webHidden/>
          </w:rPr>
          <w:tab/>
        </w:r>
        <w:r>
          <w:rPr>
            <w:webHidden/>
          </w:rPr>
          <w:fldChar w:fldCharType="begin"/>
        </w:r>
        <w:r w:rsidR="00EA473E">
          <w:rPr>
            <w:webHidden/>
          </w:rPr>
          <w:instrText xml:space="preserve"> PAGEREF _Toc270509335 \h </w:instrText>
        </w:r>
        <w:r>
          <w:rPr>
            <w:webHidden/>
          </w:rPr>
        </w:r>
        <w:r>
          <w:rPr>
            <w:webHidden/>
          </w:rPr>
          <w:fldChar w:fldCharType="separate"/>
        </w:r>
        <w:r w:rsidR="00EE603B">
          <w:rPr>
            <w:webHidden/>
          </w:rPr>
          <w:t>126</w:t>
        </w:r>
        <w:r>
          <w:rPr>
            <w:webHidden/>
          </w:rPr>
          <w:fldChar w:fldCharType="end"/>
        </w:r>
      </w:hyperlink>
    </w:p>
    <w:p w:rsidR="00EA473E" w:rsidRDefault="00C86F56" w:rsidP="00804BD6">
      <w:pPr>
        <w:pStyle w:val="TOC3"/>
        <w:rPr>
          <w:rFonts w:asciiTheme="minorHAnsi" w:hAnsiTheme="minorHAnsi" w:cstheme="minorBidi"/>
        </w:rPr>
      </w:pPr>
      <w:hyperlink w:anchor="_Toc270509336" w:history="1">
        <w:r w:rsidR="00EA473E" w:rsidRPr="0074222E">
          <w:rPr>
            <w:rStyle w:val="Hyperlink"/>
            <w:lang w:val="en-GB"/>
          </w:rPr>
          <w:t>10.</w:t>
        </w:r>
        <w:r w:rsidR="00804BD6">
          <w:rPr>
            <w:rStyle w:val="Hyperlink"/>
            <w:lang w:val="en-GB"/>
          </w:rPr>
          <w:t>5</w:t>
        </w:r>
        <w:r w:rsidR="00EA473E" w:rsidRPr="0074222E">
          <w:rPr>
            <w:rStyle w:val="Hyperlink"/>
            <w:lang w:val="en-GB"/>
          </w:rPr>
          <w:t>.2</w:t>
        </w:r>
        <w:r w:rsidR="00EA473E">
          <w:rPr>
            <w:rFonts w:asciiTheme="minorHAnsi" w:hAnsiTheme="minorHAnsi" w:cstheme="minorBidi"/>
          </w:rPr>
          <w:tab/>
        </w:r>
        <w:r w:rsidR="00EA473E" w:rsidRPr="0074222E">
          <w:rPr>
            <w:rStyle w:val="Hyperlink"/>
            <w:lang w:val="en-GB"/>
          </w:rPr>
          <w:t>Ellipsoid</w:t>
        </w:r>
        <w:r w:rsidR="00EA473E">
          <w:rPr>
            <w:webHidden/>
          </w:rPr>
          <w:tab/>
        </w:r>
        <w:r w:rsidR="00651E70">
          <w:rPr>
            <w:webHidden/>
          </w:rPr>
          <w:tab/>
        </w:r>
        <w:r>
          <w:rPr>
            <w:webHidden/>
          </w:rPr>
          <w:fldChar w:fldCharType="begin"/>
        </w:r>
        <w:r w:rsidR="00EA473E">
          <w:rPr>
            <w:webHidden/>
          </w:rPr>
          <w:instrText xml:space="preserve"> PAGEREF _Toc270509336 \h </w:instrText>
        </w:r>
        <w:r>
          <w:rPr>
            <w:webHidden/>
          </w:rPr>
        </w:r>
        <w:r>
          <w:rPr>
            <w:webHidden/>
          </w:rPr>
          <w:fldChar w:fldCharType="separate"/>
        </w:r>
        <w:r w:rsidR="00EE603B">
          <w:rPr>
            <w:webHidden/>
          </w:rPr>
          <w:t>126</w:t>
        </w:r>
        <w:r>
          <w:rPr>
            <w:webHidden/>
          </w:rPr>
          <w:fldChar w:fldCharType="end"/>
        </w:r>
      </w:hyperlink>
    </w:p>
    <w:p w:rsidR="00EA473E" w:rsidRDefault="00C86F56" w:rsidP="00804BD6">
      <w:pPr>
        <w:pStyle w:val="TOC3"/>
        <w:rPr>
          <w:rStyle w:val="Hyperlink"/>
        </w:rPr>
      </w:pPr>
      <w:hyperlink w:anchor="_Toc270509337" w:history="1">
        <w:r w:rsidR="00EA473E" w:rsidRPr="0074222E">
          <w:rPr>
            <w:rStyle w:val="Hyperlink"/>
            <w:lang w:val="en-GB"/>
          </w:rPr>
          <w:t>10.</w:t>
        </w:r>
        <w:r w:rsidR="00804BD6">
          <w:rPr>
            <w:rStyle w:val="Hyperlink"/>
            <w:lang w:val="en-GB"/>
          </w:rPr>
          <w:t>5</w:t>
        </w:r>
        <w:r w:rsidR="00EA473E" w:rsidRPr="0074222E">
          <w:rPr>
            <w:rStyle w:val="Hyperlink"/>
            <w:lang w:val="en-GB"/>
          </w:rPr>
          <w:t>.3</w:t>
        </w:r>
        <w:r w:rsidR="00EA473E">
          <w:rPr>
            <w:rFonts w:asciiTheme="minorHAnsi" w:hAnsiTheme="minorHAnsi" w:cstheme="minorBidi"/>
          </w:rPr>
          <w:tab/>
        </w:r>
        <w:r w:rsidR="00EA473E" w:rsidRPr="0074222E">
          <w:rPr>
            <w:rStyle w:val="Hyperlink"/>
            <w:lang w:val="en-GB"/>
          </w:rPr>
          <w:t>Types of coordinates</w:t>
        </w:r>
        <w:r w:rsidR="00EA473E">
          <w:rPr>
            <w:webHidden/>
          </w:rPr>
          <w:tab/>
        </w:r>
        <w:r w:rsidR="00651E70">
          <w:rPr>
            <w:webHidden/>
          </w:rPr>
          <w:tab/>
        </w:r>
        <w:r>
          <w:rPr>
            <w:webHidden/>
          </w:rPr>
          <w:fldChar w:fldCharType="begin"/>
        </w:r>
        <w:r w:rsidR="00EA473E">
          <w:rPr>
            <w:webHidden/>
          </w:rPr>
          <w:instrText xml:space="preserve"> PAGEREF _Toc270509337 \h </w:instrText>
        </w:r>
        <w:r>
          <w:rPr>
            <w:webHidden/>
          </w:rPr>
        </w:r>
        <w:r>
          <w:rPr>
            <w:webHidden/>
          </w:rPr>
          <w:fldChar w:fldCharType="separate"/>
        </w:r>
        <w:r w:rsidR="00EE603B">
          <w:rPr>
            <w:webHidden/>
          </w:rPr>
          <w:t>126</w:t>
        </w:r>
        <w:r>
          <w:rPr>
            <w:webHidden/>
          </w:rPr>
          <w:fldChar w:fldCharType="end"/>
        </w:r>
      </w:hyperlink>
    </w:p>
    <w:p w:rsidR="00EA473E" w:rsidRPr="006D002A" w:rsidRDefault="00EA473E" w:rsidP="0010777D">
      <w:pPr>
        <w:pStyle w:val="TOC2"/>
      </w:pPr>
      <w:r w:rsidRPr="006D002A">
        <w:rPr>
          <w:rStyle w:val="Hyperlink"/>
          <w:color w:val="auto"/>
          <w:u w:val="none"/>
          <w:lang w:val="en-US"/>
        </w:rPr>
        <w:t>References</w:t>
      </w:r>
      <w:r w:rsidRPr="006D002A">
        <w:rPr>
          <w:rStyle w:val="Hyperlink"/>
          <w:color w:val="auto"/>
          <w:u w:val="none"/>
          <w:lang w:val="en-US"/>
        </w:rPr>
        <w:tab/>
      </w:r>
      <w:r w:rsidR="00651E70">
        <w:rPr>
          <w:rStyle w:val="Hyperlink"/>
          <w:color w:val="auto"/>
          <w:u w:val="none"/>
          <w:lang w:val="en-US"/>
        </w:rPr>
        <w:tab/>
      </w:r>
      <w:r w:rsidRPr="006D002A">
        <w:rPr>
          <w:rStyle w:val="Hyperlink"/>
          <w:color w:val="auto"/>
          <w:u w:val="none"/>
          <w:lang w:val="en-US"/>
        </w:rPr>
        <w:t>1</w:t>
      </w:r>
      <w:r w:rsidR="0010777D">
        <w:rPr>
          <w:rStyle w:val="Hyperlink"/>
          <w:color w:val="auto"/>
          <w:u w:val="none"/>
          <w:lang w:val="en-US"/>
        </w:rPr>
        <w:t>29</w:t>
      </w:r>
    </w:p>
    <w:p w:rsidR="00EA473E" w:rsidRDefault="00EA473E" w:rsidP="008D54B0">
      <w:pPr>
        <w:pStyle w:val="TOC2"/>
        <w:rPr>
          <w:rFonts w:eastAsiaTheme="minorEastAsia"/>
          <w:lang w:eastAsia="zh-CN"/>
        </w:rPr>
      </w:pPr>
    </w:p>
    <w:p w:rsidR="00936207" w:rsidRDefault="00C86F56" w:rsidP="00160EA1">
      <w:pPr>
        <w:tabs>
          <w:tab w:val="left" w:leader="dot" w:pos="9356"/>
        </w:tabs>
        <w:rPr>
          <w:lang w:val="en-GB"/>
        </w:rPr>
      </w:pPr>
      <w:r>
        <w:rPr>
          <w:lang w:val="en-GB"/>
        </w:rPr>
        <w:fldChar w:fldCharType="end"/>
      </w:r>
    </w:p>
    <w:p w:rsidR="001026C6" w:rsidRDefault="001026C6" w:rsidP="00160EA1">
      <w:pPr>
        <w:tabs>
          <w:tab w:val="left" w:leader="dot" w:pos="9356"/>
        </w:tabs>
        <w:rPr>
          <w:lang w:val="en-GB"/>
        </w:rPr>
      </w:pPr>
    </w:p>
    <w:p w:rsidR="001026C6" w:rsidRDefault="001026C6" w:rsidP="00160EA1">
      <w:pPr>
        <w:tabs>
          <w:tab w:val="left" w:leader="dot" w:pos="9356"/>
        </w:tabs>
        <w:rPr>
          <w:lang w:val="en-GB"/>
        </w:rPr>
      </w:pPr>
    </w:p>
    <w:p w:rsidR="001026C6" w:rsidRDefault="001026C6" w:rsidP="00160EA1">
      <w:pPr>
        <w:tabs>
          <w:tab w:val="left" w:leader="dot" w:pos="9356"/>
        </w:tabs>
        <w:rPr>
          <w:lang w:val="en-GB"/>
        </w:rPr>
      </w:pPr>
    </w:p>
    <w:p w:rsidR="001026C6" w:rsidRDefault="001026C6" w:rsidP="00160EA1">
      <w:pPr>
        <w:tabs>
          <w:tab w:val="left" w:leader="dot" w:pos="9356"/>
        </w:tabs>
        <w:rPr>
          <w:lang w:val="en-GB"/>
        </w:rPr>
      </w:pPr>
    </w:p>
    <w:p w:rsidR="001026C6" w:rsidRDefault="001026C6" w:rsidP="00160EA1">
      <w:pPr>
        <w:tabs>
          <w:tab w:val="left" w:leader="dot" w:pos="9356"/>
        </w:tabs>
        <w:rPr>
          <w:lang w:val="en-GB"/>
        </w:rPr>
      </w:pPr>
    </w:p>
    <w:p w:rsidR="001026C6" w:rsidRDefault="001026C6" w:rsidP="00160EA1">
      <w:pPr>
        <w:tabs>
          <w:tab w:val="left" w:leader="dot" w:pos="9356"/>
        </w:tabs>
        <w:rPr>
          <w:lang w:val="en-GB"/>
        </w:rPr>
      </w:pPr>
    </w:p>
    <w:p w:rsidR="001026C6" w:rsidRDefault="001026C6" w:rsidP="00160EA1">
      <w:pPr>
        <w:tabs>
          <w:tab w:val="left" w:leader="dot" w:pos="9356"/>
        </w:tabs>
        <w:rPr>
          <w:lang w:val="en-GB"/>
        </w:rPr>
      </w:pPr>
    </w:p>
    <w:p w:rsidR="001026C6" w:rsidRDefault="001026C6" w:rsidP="00160EA1">
      <w:pPr>
        <w:tabs>
          <w:tab w:val="left" w:leader="dot" w:pos="9356"/>
        </w:tabs>
        <w:rPr>
          <w:lang w:val="en-GB"/>
        </w:rPr>
      </w:pPr>
    </w:p>
    <w:p w:rsidR="001026C6" w:rsidRDefault="001026C6" w:rsidP="00160EA1">
      <w:pPr>
        <w:tabs>
          <w:tab w:val="left" w:leader="dot" w:pos="9356"/>
        </w:tabs>
        <w:rPr>
          <w:lang w:val="en-GB"/>
        </w:rPr>
      </w:pPr>
    </w:p>
    <w:p w:rsidR="001026C6" w:rsidRDefault="001026C6" w:rsidP="00160EA1">
      <w:pPr>
        <w:tabs>
          <w:tab w:val="left" w:leader="dot" w:pos="9356"/>
        </w:tabs>
        <w:rPr>
          <w:lang w:val="en-GB"/>
        </w:rPr>
      </w:pPr>
    </w:p>
    <w:p w:rsidR="001026C6" w:rsidRDefault="001026C6" w:rsidP="00160EA1">
      <w:pPr>
        <w:tabs>
          <w:tab w:val="left" w:leader="dot" w:pos="9356"/>
        </w:tabs>
        <w:rPr>
          <w:lang w:val="en-GB"/>
        </w:rPr>
      </w:pPr>
    </w:p>
    <w:p w:rsidR="001026C6" w:rsidRDefault="001026C6" w:rsidP="00160EA1">
      <w:pPr>
        <w:tabs>
          <w:tab w:val="left" w:leader="dot" w:pos="9356"/>
        </w:tabs>
        <w:rPr>
          <w:lang w:val="en-GB"/>
        </w:rPr>
      </w:pPr>
    </w:p>
    <w:p w:rsidR="00936207" w:rsidRPr="000376EF" w:rsidRDefault="00936207" w:rsidP="00CA4A6C">
      <w:pPr>
        <w:pStyle w:val="Heading1"/>
        <w:rPr>
          <w:lang w:val="en-GB"/>
        </w:rPr>
      </w:pPr>
      <w:r w:rsidRPr="000376EF">
        <w:rPr>
          <w:lang w:val="en-GB"/>
        </w:rPr>
        <w:br w:type="page"/>
      </w:r>
    </w:p>
    <w:p w:rsidR="00936207" w:rsidRPr="000376EF" w:rsidRDefault="00936207" w:rsidP="00E73322">
      <w:pPr>
        <w:pStyle w:val="Heading2"/>
        <w:rPr>
          <w:lang w:val="en-GB"/>
        </w:rPr>
      </w:pPr>
      <w:bookmarkStart w:id="3706" w:name="_Toc257118492"/>
      <w:bookmarkStart w:id="3707" w:name="_Toc257118842"/>
      <w:bookmarkStart w:id="3708" w:name="_Toc257119165"/>
      <w:bookmarkStart w:id="3709" w:name="_Toc257119546"/>
      <w:bookmarkStart w:id="3710" w:name="_Toc257119987"/>
      <w:bookmarkStart w:id="3711" w:name="_Toc257120700"/>
      <w:bookmarkStart w:id="3712" w:name="_Toc257120906"/>
      <w:bookmarkStart w:id="3713" w:name="_Toc257121112"/>
      <w:bookmarkStart w:id="3714" w:name="_Toc257121318"/>
      <w:bookmarkStart w:id="3715" w:name="_Toc257121524"/>
      <w:bookmarkStart w:id="3716" w:name="_Toc257121934"/>
      <w:bookmarkStart w:id="3717" w:name="_Toc257122139"/>
      <w:bookmarkStart w:id="3718" w:name="_Toc257122344"/>
      <w:bookmarkStart w:id="3719" w:name="_Toc270345985"/>
      <w:bookmarkStart w:id="3720" w:name="_Toc270347373"/>
      <w:bookmarkStart w:id="3721" w:name="_Toc270407761"/>
      <w:bookmarkStart w:id="3722" w:name="_Toc270408672"/>
      <w:bookmarkStart w:id="3723" w:name="_Toc270414752"/>
      <w:bookmarkStart w:id="3724" w:name="_Toc270422232"/>
      <w:bookmarkStart w:id="3725" w:name="_Toc270432592"/>
      <w:bookmarkStart w:id="3726" w:name="_Toc270434447"/>
      <w:bookmarkStart w:id="3727" w:name="_Toc270508300"/>
      <w:bookmarkStart w:id="3728" w:name="_Toc270509328"/>
      <w:bookmarkStart w:id="3729" w:name="_Toc270510459"/>
      <w:bookmarkStart w:id="3730" w:name="_Toc270512458"/>
      <w:bookmarkStart w:id="3731" w:name="_Toc270517654"/>
      <w:bookmarkStart w:id="3732" w:name="_Toc270519355"/>
      <w:r>
        <w:rPr>
          <w:lang w:val="en-GB"/>
        </w:rPr>
        <w:t>10</w:t>
      </w:r>
      <w:r w:rsidR="00E73322">
        <w:rPr>
          <w:lang w:val="en-GB"/>
        </w:rPr>
        <w:t>.1</w:t>
      </w:r>
      <w:r w:rsidRPr="000376EF">
        <w:rPr>
          <w:lang w:val="en-GB"/>
        </w:rPr>
        <w:tab/>
      </w:r>
      <w:r>
        <w:rPr>
          <w:lang w:val="en-GB"/>
        </w:rPr>
        <w:t>Introduction</w:t>
      </w:r>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p>
    <w:p w:rsidR="00936207" w:rsidRDefault="00936207" w:rsidP="00F9017F">
      <w:pPr>
        <w:rPr>
          <w:lang w:val="en-US"/>
        </w:rPr>
      </w:pPr>
      <w:r w:rsidRPr="00DF0C12">
        <w:rPr>
          <w:lang w:val="en-US"/>
        </w:rPr>
        <w:t>Reference systems are composed of</w:t>
      </w:r>
      <w:r>
        <w:rPr>
          <w:lang w:val="en-US"/>
        </w:rPr>
        <w:t>:</w:t>
      </w:r>
    </w:p>
    <w:p w:rsidR="00936207" w:rsidRDefault="00936207" w:rsidP="00F9017F">
      <w:pPr>
        <w:pStyle w:val="enumlev1"/>
        <w:rPr>
          <w:lang w:val="en-US"/>
        </w:rPr>
      </w:pPr>
      <w:r w:rsidRPr="00DF0C12">
        <w:rPr>
          <w:lang w:val="en-US"/>
        </w:rPr>
        <w:t>1</w:t>
      </w:r>
      <w:r w:rsidR="00E73322">
        <w:rPr>
          <w:lang w:val="en-US"/>
        </w:rPr>
        <w:t>.</w:t>
      </w:r>
      <w:r w:rsidR="00F9017F">
        <w:rPr>
          <w:lang w:val="en-US"/>
        </w:rPr>
        <w:tab/>
      </w:r>
      <w:r w:rsidRPr="00DF0C12">
        <w:rPr>
          <w:lang w:val="en-US"/>
        </w:rPr>
        <w:t>a specified origin</w:t>
      </w:r>
      <w:r w:rsidR="00F9017F">
        <w:rPr>
          <w:lang w:val="en-US"/>
        </w:rPr>
        <w:t>;</w:t>
      </w:r>
    </w:p>
    <w:p w:rsidR="00936207" w:rsidRDefault="00936207" w:rsidP="00F9017F">
      <w:pPr>
        <w:pStyle w:val="enumlev1"/>
        <w:rPr>
          <w:lang w:val="en-US"/>
        </w:rPr>
      </w:pPr>
      <w:r w:rsidRPr="00DF0C12">
        <w:rPr>
          <w:lang w:val="en-US"/>
        </w:rPr>
        <w:t>2</w:t>
      </w:r>
      <w:r w:rsidR="00E73322">
        <w:rPr>
          <w:lang w:val="en-US"/>
        </w:rPr>
        <w:t>.</w:t>
      </w:r>
      <w:r w:rsidR="00F9017F">
        <w:rPr>
          <w:lang w:val="en-US"/>
        </w:rPr>
        <w:tab/>
      </w:r>
      <w:r w:rsidRPr="00DF0C12">
        <w:rPr>
          <w:lang w:val="en-US"/>
        </w:rPr>
        <w:t>the dire</w:t>
      </w:r>
      <w:r w:rsidR="00F9017F">
        <w:rPr>
          <w:lang w:val="en-US"/>
        </w:rPr>
        <w:t>ctions of fundamental axes;</w:t>
      </w:r>
    </w:p>
    <w:p w:rsidR="00936207" w:rsidRDefault="00936207" w:rsidP="00F9017F">
      <w:pPr>
        <w:pStyle w:val="enumlev1"/>
        <w:rPr>
          <w:lang w:val="en-US"/>
        </w:rPr>
      </w:pPr>
      <w:r w:rsidRPr="00DF0C12">
        <w:rPr>
          <w:lang w:val="en-US"/>
        </w:rPr>
        <w:t>3</w:t>
      </w:r>
      <w:r w:rsidR="00E73322">
        <w:rPr>
          <w:lang w:val="en-US"/>
        </w:rPr>
        <w:t>.</w:t>
      </w:r>
      <w:r w:rsidR="00F9017F">
        <w:rPr>
          <w:lang w:val="en-US"/>
        </w:rPr>
        <w:tab/>
      </w:r>
      <w:r w:rsidRPr="00DF0C12">
        <w:rPr>
          <w:lang w:val="en-US"/>
        </w:rPr>
        <w:t>a set of conventional models and procedures that are used to realize the system.</w:t>
      </w:r>
    </w:p>
    <w:p w:rsidR="0016400E" w:rsidRDefault="00936207" w:rsidP="00F9017F">
      <w:pPr>
        <w:rPr>
          <w:lang w:val="en-US"/>
        </w:rPr>
      </w:pPr>
      <w:r w:rsidRPr="00DF0C12">
        <w:rPr>
          <w:lang w:val="en-US"/>
        </w:rPr>
        <w:t>A reference frame, then, is the realization of that system through a list of coordinates to be given to the defining elements.</w:t>
      </w:r>
      <w:r w:rsidR="00B41FB8">
        <w:rPr>
          <w:lang w:val="en-US"/>
        </w:rPr>
        <w:t xml:space="preserve"> </w:t>
      </w:r>
      <w:r w:rsidRPr="00DF0C12">
        <w:rPr>
          <w:lang w:val="en-US"/>
        </w:rPr>
        <w:t>Earth orientation refers to the procedure and models used to relate a terrestrial geodetic reference system to a celestial system.</w:t>
      </w:r>
      <w:r w:rsidR="00B41FB8">
        <w:rPr>
          <w:lang w:val="en-US"/>
        </w:rPr>
        <w:t xml:space="preserve"> </w:t>
      </w:r>
    </w:p>
    <w:p w:rsidR="00936207" w:rsidRPr="00DF0C12" w:rsidRDefault="00936207" w:rsidP="0016400E">
      <w:pPr>
        <w:rPr>
          <w:lang w:val="en-US"/>
        </w:rPr>
      </w:pPr>
      <w:r w:rsidRPr="00DF0C12">
        <w:rPr>
          <w:lang w:val="en-US"/>
        </w:rPr>
        <w:t>The rigorous details are outlined in the International Earth Rotation and Reference System Service (IERS) Conventi</w:t>
      </w:r>
      <w:r w:rsidR="00E73322">
        <w:rPr>
          <w:lang w:val="en-US"/>
        </w:rPr>
        <w:t>ons available electronically at:</w:t>
      </w:r>
      <w:r w:rsidR="00EF03D3">
        <w:rPr>
          <w:lang w:val="en-US"/>
        </w:rPr>
        <w:t xml:space="preserve"> </w:t>
      </w:r>
      <w:hyperlink r:id="rId476" w:history="1">
        <w:r w:rsidRPr="00E73322">
          <w:rPr>
            <w:u w:val="single"/>
            <w:lang w:val="en-US"/>
          </w:rPr>
          <w:t>http://www.iers.org/iers/products/conv/</w:t>
        </w:r>
      </w:hyperlink>
      <w:r w:rsidRPr="00DF0C12">
        <w:rPr>
          <w:lang w:val="en-US"/>
        </w:rPr>
        <w:t xml:space="preserve">. </w:t>
      </w:r>
    </w:p>
    <w:p w:rsidR="00936207" w:rsidRPr="00DF0C12" w:rsidRDefault="00936207" w:rsidP="00F9017F">
      <w:pPr>
        <w:rPr>
          <w:lang w:val="en-US"/>
        </w:rPr>
      </w:pPr>
      <w:r w:rsidRPr="00DF0C12">
        <w:rPr>
          <w:lang w:val="en-US"/>
        </w:rPr>
        <w:t>Celestial reference systems are specified by astronomers, and most modern systems are usually considered to have their origins at the barycentre of the solar system, and their polar axes related in some way to the axis of the Earth.</w:t>
      </w:r>
      <w:r w:rsidR="00B41FB8">
        <w:rPr>
          <w:lang w:val="en-US"/>
        </w:rPr>
        <w:t xml:space="preserve"> </w:t>
      </w:r>
      <w:r w:rsidRPr="00DF0C12">
        <w:rPr>
          <w:lang w:val="en-US"/>
        </w:rPr>
        <w:t>The third axis then lies in the equatorial plane perpendicular to the polar axis and is directed toward a fiducial point in that plane.</w:t>
      </w:r>
      <w:r w:rsidR="00B41FB8">
        <w:rPr>
          <w:lang w:val="en-US"/>
        </w:rPr>
        <w:t xml:space="preserve"> </w:t>
      </w:r>
      <w:r w:rsidRPr="00DF0C12">
        <w:rPr>
          <w:lang w:val="en-US"/>
        </w:rPr>
        <w:t>A list of the positions and possible motions of astronomical objects then comprises the related celestial reference frames.</w:t>
      </w:r>
      <w:r w:rsidR="00B41FB8">
        <w:rPr>
          <w:lang w:val="en-US"/>
        </w:rPr>
        <w:t xml:space="preserve"> </w:t>
      </w:r>
      <w:r w:rsidRPr="00DF0C12">
        <w:rPr>
          <w:lang w:val="en-US"/>
        </w:rPr>
        <w:t>The International Astronomical Union has designated a standard celestial reference system and frame called the International Celestial Reference System (ICRS) and the International Celestial Reference Frame (ICRF) respectively.</w:t>
      </w:r>
      <w:r w:rsidR="00B41FB8">
        <w:rPr>
          <w:lang w:val="en-US"/>
        </w:rPr>
        <w:t xml:space="preserve"> </w:t>
      </w:r>
      <w:r w:rsidRPr="00DF0C12">
        <w:rPr>
          <w:lang w:val="en-US"/>
        </w:rPr>
        <w:t>The ICRF is made up of the designated positions of distant radio sources.</w:t>
      </w:r>
    </w:p>
    <w:p w:rsidR="00936207" w:rsidRPr="00DF0C12" w:rsidRDefault="00936207" w:rsidP="00F9017F">
      <w:pPr>
        <w:rPr>
          <w:lang w:val="en-US"/>
        </w:rPr>
      </w:pPr>
      <w:r w:rsidRPr="00DF0C12">
        <w:rPr>
          <w:lang w:val="en-US"/>
        </w:rPr>
        <w:t>Analogously, terrestrial reference systems generally have their origins at the centre of mass of the Earth with their polar axes related to the direction of an axis fixed with respect to the Earth</w:t>
      </w:r>
      <w:r w:rsidR="00AD1D2C">
        <w:rPr>
          <w:rFonts w:hint="eastAsia"/>
          <w:lang w:val="en-US"/>
        </w:rPr>
        <w:t>’</w:t>
      </w:r>
      <w:r w:rsidRPr="00DF0C12">
        <w:rPr>
          <w:lang w:val="en-US"/>
        </w:rPr>
        <w:t>s crust.</w:t>
      </w:r>
      <w:r w:rsidR="00B41FB8">
        <w:rPr>
          <w:lang w:val="en-US"/>
        </w:rPr>
        <w:t xml:space="preserve"> </w:t>
      </w:r>
      <w:r w:rsidRPr="00DF0C12">
        <w:rPr>
          <w:lang w:val="en-US"/>
        </w:rPr>
        <w:t>The origin of longitudes in the equatorial plane provides the third direction.</w:t>
      </w:r>
      <w:r w:rsidR="00B41FB8">
        <w:rPr>
          <w:lang w:val="en-US"/>
        </w:rPr>
        <w:t xml:space="preserve"> </w:t>
      </w:r>
      <w:r w:rsidRPr="00DF0C12">
        <w:rPr>
          <w:lang w:val="en-US"/>
        </w:rPr>
        <w:t>As was the case with the celestial frames, the terrestrial frames are comprised of a list of site coordinates and possible motions.</w:t>
      </w:r>
      <w:r w:rsidR="00B41FB8">
        <w:rPr>
          <w:lang w:val="en-US"/>
        </w:rPr>
        <w:t xml:space="preserve"> </w:t>
      </w:r>
      <w:r w:rsidRPr="00DF0C12">
        <w:rPr>
          <w:lang w:val="en-US"/>
        </w:rPr>
        <w:t>The International Terrestrial Reference System (ITRS) and the International Terrestrial Reference Frame (ITRF) maintained by the IERS are accepted as the international standards.</w:t>
      </w:r>
    </w:p>
    <w:p w:rsidR="00936207" w:rsidRPr="000376EF" w:rsidRDefault="00936207" w:rsidP="00E73322">
      <w:pPr>
        <w:pStyle w:val="Heading2"/>
        <w:rPr>
          <w:lang w:val="en-GB"/>
        </w:rPr>
      </w:pPr>
      <w:bookmarkStart w:id="3733" w:name="_Toc257118493"/>
      <w:bookmarkStart w:id="3734" w:name="_Toc257118843"/>
      <w:bookmarkStart w:id="3735" w:name="_Toc257119166"/>
      <w:bookmarkStart w:id="3736" w:name="_Toc257119547"/>
      <w:bookmarkStart w:id="3737" w:name="_Toc257119988"/>
      <w:bookmarkStart w:id="3738" w:name="_Toc257120701"/>
      <w:bookmarkStart w:id="3739" w:name="_Toc257120907"/>
      <w:bookmarkStart w:id="3740" w:name="_Toc257121113"/>
      <w:bookmarkStart w:id="3741" w:name="_Toc257121319"/>
      <w:bookmarkStart w:id="3742" w:name="_Toc257121525"/>
      <w:bookmarkStart w:id="3743" w:name="_Toc257121935"/>
      <w:bookmarkStart w:id="3744" w:name="_Toc257122140"/>
      <w:bookmarkStart w:id="3745" w:name="_Toc257122345"/>
      <w:bookmarkStart w:id="3746" w:name="_Toc270345986"/>
      <w:bookmarkStart w:id="3747" w:name="_Toc270347374"/>
      <w:bookmarkStart w:id="3748" w:name="_Toc270407762"/>
      <w:bookmarkStart w:id="3749" w:name="_Toc270408673"/>
      <w:bookmarkStart w:id="3750" w:name="_Toc270414753"/>
      <w:bookmarkStart w:id="3751" w:name="_Toc270422233"/>
      <w:bookmarkStart w:id="3752" w:name="_Toc270432593"/>
      <w:bookmarkStart w:id="3753" w:name="_Toc270434448"/>
      <w:bookmarkStart w:id="3754" w:name="_Toc270508301"/>
      <w:bookmarkStart w:id="3755" w:name="_Toc270509329"/>
      <w:bookmarkStart w:id="3756" w:name="_Toc270510460"/>
      <w:bookmarkStart w:id="3757" w:name="_Toc270512459"/>
      <w:bookmarkStart w:id="3758" w:name="_Toc270517655"/>
      <w:bookmarkStart w:id="3759" w:name="_Toc270519356"/>
      <w:r>
        <w:rPr>
          <w:lang w:val="en-GB"/>
        </w:rPr>
        <w:t>10.</w:t>
      </w:r>
      <w:r w:rsidR="00E73322">
        <w:rPr>
          <w:lang w:val="en-GB"/>
        </w:rPr>
        <w:t>2</w:t>
      </w:r>
      <w:r w:rsidRPr="000376EF">
        <w:rPr>
          <w:lang w:val="en-GB"/>
        </w:rPr>
        <w:tab/>
      </w:r>
      <w:r>
        <w:rPr>
          <w:lang w:val="en-GB"/>
        </w:rPr>
        <w:t>Earth orientation</w:t>
      </w:r>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p>
    <w:p w:rsidR="00936207" w:rsidRPr="00295DB7" w:rsidRDefault="00936207" w:rsidP="00F9017F">
      <w:pPr>
        <w:rPr>
          <w:lang w:val="en-US"/>
        </w:rPr>
      </w:pPr>
      <w:r w:rsidRPr="00295DB7">
        <w:rPr>
          <w:lang w:val="en-US"/>
        </w:rPr>
        <w:t>Earth orientation is specified by five angles.</w:t>
      </w:r>
      <w:r w:rsidR="00B41FB8">
        <w:rPr>
          <w:lang w:val="en-US"/>
        </w:rPr>
        <w:t xml:space="preserve"> </w:t>
      </w:r>
      <w:r w:rsidRPr="00295DB7">
        <w:rPr>
          <w:lang w:val="en-US"/>
        </w:rPr>
        <w:t>Three would ordinarily be sufficient, but five angles are used in order to describe the physical processes involved and to make the transformations easier to apply.</w:t>
      </w:r>
    </w:p>
    <w:p w:rsidR="00936207" w:rsidRPr="00295DB7" w:rsidRDefault="00936207" w:rsidP="00F9017F">
      <w:pPr>
        <w:rPr>
          <w:lang w:val="en-US"/>
        </w:rPr>
      </w:pPr>
      <w:r w:rsidRPr="00295DB7">
        <w:rPr>
          <w:lang w:val="en-US"/>
        </w:rPr>
        <w:t>Two angles are used to model the changing direction of the Earth</w:t>
      </w:r>
      <w:r w:rsidR="00AD1D2C">
        <w:rPr>
          <w:rFonts w:hint="eastAsia"/>
          <w:lang w:val="en-US"/>
        </w:rPr>
        <w:t>’</w:t>
      </w:r>
      <w:r w:rsidRPr="00295DB7">
        <w:rPr>
          <w:lang w:val="en-US"/>
        </w:rPr>
        <w:t>s axis in a conventional celestial system.</w:t>
      </w:r>
      <w:r w:rsidR="00B41FB8">
        <w:rPr>
          <w:lang w:val="en-US"/>
        </w:rPr>
        <w:t xml:space="preserve"> </w:t>
      </w:r>
      <w:r w:rsidRPr="00295DB7">
        <w:rPr>
          <w:lang w:val="en-US"/>
        </w:rPr>
        <w:t>This axis is called the Celestial Intermediate Pole (CIP) and its motion is due to the precession and nutation of the Earth.</w:t>
      </w:r>
      <w:r w:rsidR="00B41FB8">
        <w:rPr>
          <w:lang w:val="en-US"/>
        </w:rPr>
        <w:t xml:space="preserve"> </w:t>
      </w:r>
      <w:r w:rsidRPr="00295DB7">
        <w:rPr>
          <w:lang w:val="en-US"/>
        </w:rPr>
        <w:t>These phenomena are driven by the gravitational attraction of the solar system bodies, principally the Sun and the Moon, on the non-spherical Earth.</w:t>
      </w:r>
      <w:r w:rsidR="00B41FB8">
        <w:rPr>
          <w:lang w:val="en-US"/>
        </w:rPr>
        <w:t xml:space="preserve"> </w:t>
      </w:r>
      <w:r w:rsidRPr="00295DB7">
        <w:rPr>
          <w:lang w:val="en-US"/>
        </w:rPr>
        <w:t>Precession refers to the aperiodic portion of the motion and nutation refers to the periodic portion.</w:t>
      </w:r>
      <w:r w:rsidR="00B41FB8">
        <w:rPr>
          <w:lang w:val="en-US"/>
        </w:rPr>
        <w:t xml:space="preserve"> </w:t>
      </w:r>
      <w:r w:rsidRPr="00295DB7">
        <w:rPr>
          <w:lang w:val="en-US"/>
        </w:rPr>
        <w:t xml:space="preserve">Both motions depend on the positions of the solar system bodies and the internal structure of the Earth, but they can be modelled mathematically with reasonable accuracy. </w:t>
      </w:r>
    </w:p>
    <w:p w:rsidR="00936207" w:rsidRPr="00295DB7" w:rsidRDefault="00936207" w:rsidP="00F9017F">
      <w:pPr>
        <w:rPr>
          <w:lang w:val="en-US"/>
        </w:rPr>
      </w:pPr>
      <w:r w:rsidRPr="00295DB7">
        <w:rPr>
          <w:lang w:val="en-US"/>
        </w:rPr>
        <w:t>Two more angles are used to describe the motion of the CIP over the Earth</w:t>
      </w:r>
      <w:r w:rsidR="00AD1D2C">
        <w:rPr>
          <w:rFonts w:hint="eastAsia"/>
          <w:lang w:val="en-US"/>
        </w:rPr>
        <w:t>’</w:t>
      </w:r>
      <w:r w:rsidRPr="00295DB7">
        <w:rPr>
          <w:lang w:val="en-US"/>
        </w:rPr>
        <w:t>s crust.</w:t>
      </w:r>
      <w:r w:rsidR="00B41FB8">
        <w:rPr>
          <w:lang w:val="en-US"/>
        </w:rPr>
        <w:t xml:space="preserve"> </w:t>
      </w:r>
      <w:r w:rsidRPr="00295DB7">
        <w:rPr>
          <w:lang w:val="en-US"/>
        </w:rPr>
        <w:t>This phenomenon is called “polar motion” and is driven by geophysical and meteorological variations within the Earth and its atmosphere.</w:t>
      </w:r>
      <w:r w:rsidR="00B41FB8">
        <w:rPr>
          <w:lang w:val="en-US"/>
        </w:rPr>
        <w:t xml:space="preserve"> </w:t>
      </w:r>
      <w:r w:rsidRPr="00295DB7">
        <w:rPr>
          <w:lang w:val="en-US"/>
        </w:rPr>
        <w:t>The principal components are a linear drift and two periodic motions with periods of 365 and 435 days.</w:t>
      </w:r>
      <w:r w:rsidR="00B41FB8">
        <w:rPr>
          <w:lang w:val="en-US"/>
        </w:rPr>
        <w:t xml:space="preserve"> </w:t>
      </w:r>
      <w:r w:rsidRPr="00295DB7">
        <w:rPr>
          <w:lang w:val="en-US"/>
        </w:rPr>
        <w:t>Polar motion is difficult to model because the forces driving the motion are difficult to predict.</w:t>
      </w:r>
      <w:r w:rsidR="00B41FB8">
        <w:rPr>
          <w:lang w:val="en-US"/>
        </w:rPr>
        <w:t xml:space="preserve"> </w:t>
      </w:r>
      <w:r w:rsidRPr="00295DB7">
        <w:rPr>
          <w:lang w:val="en-US"/>
        </w:rPr>
        <w:t xml:space="preserve">As a result these angles must be observed astronomically and reported to users routinely. </w:t>
      </w:r>
    </w:p>
    <w:p w:rsidR="00936207" w:rsidRPr="00295DB7" w:rsidRDefault="00936207" w:rsidP="00F9017F">
      <w:pPr>
        <w:rPr>
          <w:lang w:val="en-US"/>
        </w:rPr>
      </w:pPr>
      <w:r w:rsidRPr="00295DB7">
        <w:rPr>
          <w:lang w:val="en-US"/>
        </w:rPr>
        <w:t>The CIP is a conventionally defined pole separating the motion of the pole of the terrestrial reference system (TRS) in the celestial reference system (CRS) into the celestial motion of the CIP (precession/nutation), including all the terms with periods greater than 2 days in the CRS (frequencies between -0.5 cycles per sidereal day (cpsd) ((in the T+F community – and the ITU the use of negative frequency values is unusual and should be explained)) and +0.5 cpsd), and the terrestrial motion of the CIP (polar motion), including all the terms outside the retrograde diurnal band in the TRS (frequencies lower than -1.5 cpsd or greater than -0.5 cpsd).</w:t>
      </w:r>
    </w:p>
    <w:p w:rsidR="00936207" w:rsidRPr="00295DB7" w:rsidRDefault="00936207" w:rsidP="00F9017F">
      <w:pPr>
        <w:rPr>
          <w:lang w:val="en-US"/>
        </w:rPr>
      </w:pPr>
      <w:r w:rsidRPr="00295DB7">
        <w:rPr>
          <w:lang w:val="en-US"/>
        </w:rPr>
        <w:t xml:space="preserve">The last of the five angles characterizes the rotation angle of the Earth and is expressed as the time difference </w:t>
      </w:r>
      <w:r w:rsidRPr="00F9017F">
        <w:rPr>
          <w:iCs/>
          <w:lang w:val="en-US"/>
        </w:rPr>
        <w:t>[UT1</w:t>
      </w:r>
      <w:r w:rsidR="00E73322">
        <w:rPr>
          <w:iCs/>
          <w:lang w:val="en-US"/>
        </w:rPr>
        <w:t> </w:t>
      </w:r>
      <w:r w:rsidRPr="00F9017F">
        <w:rPr>
          <w:iCs/>
          <w:lang w:val="en-US"/>
        </w:rPr>
        <w:t>-</w:t>
      </w:r>
      <w:r w:rsidR="00E73322">
        <w:rPr>
          <w:iCs/>
          <w:lang w:val="en-US"/>
        </w:rPr>
        <w:t> </w:t>
      </w:r>
      <w:r w:rsidRPr="00F9017F">
        <w:rPr>
          <w:iCs/>
          <w:lang w:val="en-US"/>
        </w:rPr>
        <w:t>UTC],</w:t>
      </w:r>
      <w:r w:rsidRPr="00295DB7">
        <w:rPr>
          <w:lang w:val="en-US"/>
        </w:rPr>
        <w:t xml:space="preserve"> where UT1 is an astronomical time determined by observations of distant radio sources and UTC is the uniform time scale, Coordinated Universal Time.</w:t>
      </w:r>
      <w:r w:rsidR="00B41FB8">
        <w:rPr>
          <w:lang w:val="en-US"/>
        </w:rPr>
        <w:t xml:space="preserve"> </w:t>
      </w:r>
      <w:r w:rsidRPr="00295DB7">
        <w:rPr>
          <w:lang w:val="en-US"/>
        </w:rPr>
        <w:t>Principal variations in the rotation speed of the Earth include a constant deceleration due to tidal deceleration and deglaciation, decadal variations due to changes in the internal distribution of the Earth</w:t>
      </w:r>
      <w:r w:rsidR="00AD1D2C">
        <w:rPr>
          <w:rFonts w:hint="eastAsia"/>
          <w:lang w:val="en-US"/>
        </w:rPr>
        <w:t>’</w:t>
      </w:r>
      <w:r w:rsidRPr="00295DB7">
        <w:rPr>
          <w:lang w:val="en-US"/>
        </w:rPr>
        <w:t>s mass, largely seasonal meteorologically driven variations and tidally driven periodic variations.</w:t>
      </w:r>
      <w:r w:rsidR="00B41FB8">
        <w:rPr>
          <w:lang w:val="en-US"/>
        </w:rPr>
        <w:t xml:space="preserve"> </w:t>
      </w:r>
      <w:r w:rsidRPr="00295DB7">
        <w:rPr>
          <w:lang w:val="en-US"/>
        </w:rPr>
        <w:t>As with polar motion, UT1</w:t>
      </w:r>
      <w:r w:rsidR="00E73322">
        <w:rPr>
          <w:lang w:val="en-US"/>
        </w:rPr>
        <w:t> </w:t>
      </w:r>
      <w:r w:rsidRPr="00295DB7">
        <w:rPr>
          <w:lang w:val="en-US"/>
        </w:rPr>
        <w:t>-</w:t>
      </w:r>
      <w:r w:rsidR="00E73322">
        <w:rPr>
          <w:lang w:val="en-US"/>
        </w:rPr>
        <w:t> </w:t>
      </w:r>
      <w:r w:rsidRPr="00295DB7">
        <w:rPr>
          <w:lang w:val="en-US"/>
        </w:rPr>
        <w:t>UTC is difficult to model and predict, and must be observed astronomically and reported to users routinely</w:t>
      </w:r>
      <w:r w:rsidR="00E73322">
        <w:rPr>
          <w:lang w:val="en-US"/>
        </w:rPr>
        <w:t>.</w:t>
      </w:r>
    </w:p>
    <w:p w:rsidR="00936207" w:rsidRPr="00295DB7" w:rsidRDefault="00936207" w:rsidP="00F9017F">
      <w:pPr>
        <w:rPr>
          <w:lang w:val="en-US"/>
        </w:rPr>
      </w:pPr>
      <w:r w:rsidRPr="00295DB7">
        <w:rPr>
          <w:lang w:val="en-US"/>
        </w:rPr>
        <w:t>Resolution B1.8, adopted by the XXIVth General Assembly of the International Astronomical Union in August 2000, recommends using the “non-rotating origin” [</w:t>
      </w:r>
      <w:r w:rsidR="00F9017F">
        <w:rPr>
          <w:lang w:val="en-US"/>
        </w:rPr>
        <w:t>Guinot, 1979</w:t>
      </w:r>
      <w:r w:rsidRPr="00295DB7">
        <w:rPr>
          <w:lang w:val="en-US"/>
        </w:rPr>
        <w:t xml:space="preserve">] both in the geocentric celestial reference system (GCRS) and the ITRS and that these origins be designated as the </w:t>
      </w:r>
      <w:r w:rsidR="00F9017F" w:rsidRPr="00295DB7">
        <w:rPr>
          <w:lang w:val="en-US"/>
        </w:rPr>
        <w:t xml:space="preserve">celestial ephemeris origin </w:t>
      </w:r>
      <w:r w:rsidRPr="00295DB7">
        <w:rPr>
          <w:lang w:val="en-US"/>
        </w:rPr>
        <w:t xml:space="preserve">(CEO) and the </w:t>
      </w:r>
      <w:r w:rsidR="00F9017F" w:rsidRPr="00295DB7">
        <w:rPr>
          <w:lang w:val="en-US"/>
        </w:rPr>
        <w:t xml:space="preserve">terrestrial ephemeris origin </w:t>
      </w:r>
      <w:r w:rsidRPr="00295DB7">
        <w:rPr>
          <w:lang w:val="en-US"/>
        </w:rPr>
        <w:t>(TEO).</w:t>
      </w:r>
      <w:r w:rsidR="00B41FB8">
        <w:rPr>
          <w:lang w:val="en-US"/>
        </w:rPr>
        <w:t xml:space="preserve"> </w:t>
      </w:r>
      <w:r w:rsidRPr="00295DB7">
        <w:rPr>
          <w:lang w:val="en-US"/>
        </w:rPr>
        <w:t xml:space="preserve">The </w:t>
      </w:r>
      <w:r w:rsidR="00F9017F" w:rsidRPr="00F9017F">
        <w:rPr>
          <w:i/>
          <w:iCs/>
          <w:lang w:val="en-US"/>
        </w:rPr>
        <w:t>earth rotation angle</w:t>
      </w:r>
      <w:r w:rsidRPr="00295DB7">
        <w:rPr>
          <w:lang w:val="en-US"/>
        </w:rPr>
        <w:t xml:space="preserve"> is defined as the angle measured along the equator of the CIP between the CEO and the TEO.</w:t>
      </w:r>
      <w:r w:rsidR="00B41FB8">
        <w:rPr>
          <w:lang w:val="en-US"/>
        </w:rPr>
        <w:t xml:space="preserve"> </w:t>
      </w:r>
      <w:r w:rsidRPr="00295DB7">
        <w:rPr>
          <w:lang w:val="en-US"/>
        </w:rPr>
        <w:t xml:space="preserve">This resolution further recommends that UT1 be linearly proportional to the </w:t>
      </w:r>
      <w:r w:rsidR="00F9017F" w:rsidRPr="00295DB7">
        <w:rPr>
          <w:lang w:val="en-US"/>
        </w:rPr>
        <w:t xml:space="preserve">earth rotation angle </w:t>
      </w:r>
      <w:r w:rsidRPr="00295DB7">
        <w:rPr>
          <w:lang w:val="en-US"/>
        </w:rPr>
        <w:t xml:space="preserve">and that the transformation between the ITRS and GCRS be specified by the position of the CIP in the GCRS, the position of the CIP in the ITRS, and the </w:t>
      </w:r>
      <w:r w:rsidR="00F9017F" w:rsidRPr="00295DB7">
        <w:rPr>
          <w:lang w:val="en-US"/>
        </w:rPr>
        <w:t>earth rotation angle</w:t>
      </w:r>
      <w:r w:rsidRPr="00295DB7">
        <w:rPr>
          <w:lang w:val="en-US"/>
        </w:rPr>
        <w:t>.</w:t>
      </w:r>
    </w:p>
    <w:p w:rsidR="00936207" w:rsidRPr="00295DB7" w:rsidRDefault="00936207" w:rsidP="00F9017F">
      <w:pPr>
        <w:rPr>
          <w:lang w:val="en-US"/>
        </w:rPr>
      </w:pPr>
      <w:r w:rsidRPr="00295DB7">
        <w:rPr>
          <w:lang w:val="en-US"/>
        </w:rPr>
        <w:t xml:space="preserve">Mathematically, the procedure to transform from TRS to CRS at the epoch </w:t>
      </w:r>
      <w:r w:rsidRPr="00295DB7">
        <w:rPr>
          <w:i/>
          <w:lang w:val="en-US"/>
        </w:rPr>
        <w:t>t</w:t>
      </w:r>
      <w:r w:rsidR="00F9017F">
        <w:rPr>
          <w:lang w:val="en-US"/>
        </w:rPr>
        <w:t xml:space="preserve"> is written:</w:t>
      </w:r>
    </w:p>
    <w:p w:rsidR="00936207" w:rsidRPr="00295DB7" w:rsidRDefault="00936207" w:rsidP="00F9017F">
      <w:pPr>
        <w:pStyle w:val="Equation"/>
        <w:rPr>
          <w:lang w:val="en-US"/>
        </w:rPr>
      </w:pPr>
      <w:r w:rsidRPr="00E36F31">
        <w:rPr>
          <w:lang w:val="en-US"/>
        </w:rPr>
        <w:tab/>
      </w:r>
      <w:r w:rsidRPr="00E36F31">
        <w:rPr>
          <w:lang w:val="en-US"/>
        </w:rPr>
        <w:tab/>
      </w:r>
      <w:r w:rsidR="00E73322" w:rsidRPr="00E73322">
        <w:rPr>
          <w:position w:val="-14"/>
        </w:rPr>
        <w:object w:dxaOrig="3400" w:dyaOrig="400">
          <v:shape id="_x0000_i1213" type="#_x0000_t75" style="width:170.25pt;height:19.5pt" o:ole="" fillcolor="window">
            <v:imagedata r:id="rId477" o:title="" grayscale="t" bilevel="t"/>
          </v:shape>
          <o:OLEObject Type="Embed" ProgID="Equation.DSMT4" ShapeID="_x0000_i1213" DrawAspect="Content" ObjectID="_1348058327" r:id="rId478"/>
        </w:object>
      </w:r>
      <w:r w:rsidRPr="00295DB7">
        <w:rPr>
          <w:lang w:val="en-US"/>
        </w:rPr>
        <w:t xml:space="preserve"> </w:t>
      </w:r>
      <w:r w:rsidRPr="00295DB7">
        <w:rPr>
          <w:lang w:val="en-US"/>
        </w:rPr>
        <w:tab/>
        <w:t>(</w:t>
      </w:r>
      <w:r>
        <w:rPr>
          <w:lang w:val="en-US"/>
        </w:rPr>
        <w:t>10-</w:t>
      </w:r>
      <w:r w:rsidRPr="00295DB7">
        <w:rPr>
          <w:lang w:val="en-US"/>
        </w:rPr>
        <w:t>1)</w:t>
      </w:r>
    </w:p>
    <w:p w:rsidR="00936207" w:rsidRPr="00295DB7" w:rsidRDefault="00936207" w:rsidP="00F9017F">
      <w:pPr>
        <w:rPr>
          <w:lang w:val="en-US"/>
        </w:rPr>
      </w:pPr>
      <w:r w:rsidRPr="00295DB7">
        <w:rPr>
          <w:lang w:val="en-US"/>
        </w:rPr>
        <w:t xml:space="preserve">where </w:t>
      </w:r>
      <w:r w:rsidRPr="00295DB7">
        <w:rPr>
          <w:i/>
          <w:lang w:val="en-US"/>
        </w:rPr>
        <w:t>Q(t), R(t) and W(t)</w:t>
      </w:r>
      <w:r w:rsidRPr="00295DB7">
        <w:rPr>
          <w:lang w:val="en-US"/>
        </w:rPr>
        <w:t xml:space="preserve"> are the transformation matrices describing the motion of the celestial pole in the celestial system (precession/nutation), the rotation of the Earth around the axis of the pole, and polar motion respectively.</w:t>
      </w:r>
      <w:r w:rsidR="00B41FB8">
        <w:rPr>
          <w:lang w:val="en-US"/>
        </w:rPr>
        <w:t xml:space="preserve"> </w:t>
      </w:r>
      <w:r w:rsidRPr="00295DB7">
        <w:rPr>
          <w:lang w:val="en-US"/>
        </w:rPr>
        <w:t xml:space="preserve">The parameter </w:t>
      </w:r>
      <w:r w:rsidRPr="00295DB7">
        <w:rPr>
          <w:i/>
          <w:lang w:val="en-US"/>
        </w:rPr>
        <w:t>t</w:t>
      </w:r>
      <w:r w:rsidRPr="00295DB7">
        <w:rPr>
          <w:lang w:val="en-US"/>
        </w:rPr>
        <w:t>, used in this and all of the following expressions, is defined by</w:t>
      </w:r>
      <w:r w:rsidR="00F9017F">
        <w:rPr>
          <w:lang w:val="en-US"/>
        </w:rPr>
        <w:t>:</w:t>
      </w:r>
    </w:p>
    <w:p w:rsidR="00936207" w:rsidRPr="00295DB7" w:rsidRDefault="00936207" w:rsidP="00F9017F">
      <w:pPr>
        <w:pStyle w:val="Equation"/>
        <w:rPr>
          <w:lang w:val="en-US"/>
        </w:rPr>
      </w:pPr>
      <w:r w:rsidRPr="00E36F31">
        <w:rPr>
          <w:lang w:val="en-US"/>
        </w:rPr>
        <w:tab/>
      </w:r>
      <w:r w:rsidRPr="00E36F31">
        <w:rPr>
          <w:lang w:val="en-US"/>
        </w:rPr>
        <w:tab/>
      </w:r>
      <w:r w:rsidR="0016400E" w:rsidRPr="00E73322">
        <w:rPr>
          <w:position w:val="-12"/>
        </w:rPr>
        <w:object w:dxaOrig="4500" w:dyaOrig="360">
          <v:shape id="_x0000_i1214" type="#_x0000_t75" style="width:225pt;height:18.75pt" o:ole="" fillcolor="window">
            <v:imagedata r:id="rId479" o:title=""/>
          </v:shape>
          <o:OLEObject Type="Embed" ProgID="Equation.DSMT4" ShapeID="_x0000_i1214" DrawAspect="Content" ObjectID="_1348058328" r:id="rId480"/>
        </w:object>
      </w:r>
      <w:r>
        <w:rPr>
          <w:lang w:val="en-US"/>
        </w:rPr>
        <w:tab/>
      </w:r>
      <w:r w:rsidRPr="00295DB7">
        <w:rPr>
          <w:lang w:val="en-US"/>
        </w:rPr>
        <w:t>(</w:t>
      </w:r>
      <w:r>
        <w:rPr>
          <w:lang w:val="en-US"/>
        </w:rPr>
        <w:t>10-</w:t>
      </w:r>
      <w:r w:rsidRPr="00295DB7">
        <w:rPr>
          <w:lang w:val="en-US"/>
        </w:rPr>
        <w:t>2)</w:t>
      </w:r>
    </w:p>
    <w:p w:rsidR="00936207" w:rsidRPr="00295DB7" w:rsidRDefault="00936207" w:rsidP="00295DB7">
      <w:pPr>
        <w:rPr>
          <w:lang w:val="en-US"/>
        </w:rPr>
      </w:pPr>
      <w:r w:rsidRPr="00295DB7">
        <w:rPr>
          <w:lang w:val="en-US"/>
        </w:rPr>
        <w:t>Note that 2000 January 1.5 TT = Julian Date 2451545.0 TT.</w:t>
      </w:r>
    </w:p>
    <w:p w:rsidR="00936207" w:rsidRPr="00B41FB8" w:rsidRDefault="00936207" w:rsidP="00F9017F">
      <w:pPr>
        <w:rPr>
          <w:lang w:val="en-US"/>
        </w:rPr>
      </w:pPr>
      <w:r w:rsidRPr="00B41FB8">
        <w:rPr>
          <w:lang w:val="en-US"/>
        </w:rPr>
        <w:t>In the following discussion of the rotation matrices to be used in the transformations, we use the notation R</w:t>
      </w:r>
      <w:r w:rsidRPr="00B41FB8">
        <w:rPr>
          <w:vertAlign w:val="subscript"/>
          <w:lang w:val="en-US"/>
        </w:rPr>
        <w:t>1</w:t>
      </w:r>
      <w:r w:rsidRPr="00B41FB8">
        <w:rPr>
          <w:lang w:val="en-US"/>
        </w:rPr>
        <w:t>, R</w:t>
      </w:r>
      <w:r w:rsidRPr="00B41FB8">
        <w:rPr>
          <w:vertAlign w:val="subscript"/>
          <w:lang w:val="en-US"/>
        </w:rPr>
        <w:t>2</w:t>
      </w:r>
      <w:r w:rsidRPr="00B41FB8">
        <w:rPr>
          <w:lang w:val="en-US"/>
        </w:rPr>
        <w:t>, and R</w:t>
      </w:r>
      <w:r w:rsidRPr="00B41FB8">
        <w:rPr>
          <w:vertAlign w:val="subscript"/>
          <w:lang w:val="en-US"/>
        </w:rPr>
        <w:t>3</w:t>
      </w:r>
      <w:r w:rsidRPr="00B41FB8">
        <w:rPr>
          <w:lang w:val="en-US"/>
        </w:rPr>
        <w:t xml:space="preserve"> to indicate rotations about the x, y, and z axes of the reference system respectively.</w:t>
      </w:r>
      <w:r w:rsidR="00B41FB8" w:rsidRPr="00B41FB8">
        <w:rPr>
          <w:lang w:val="en-US"/>
        </w:rPr>
        <w:t xml:space="preserve"> </w:t>
      </w:r>
      <w:r w:rsidRPr="00B41FB8">
        <w:rPr>
          <w:lang w:val="en-US"/>
        </w:rPr>
        <w:t>That is:</w:t>
      </w:r>
    </w:p>
    <w:p w:rsidR="00936207" w:rsidRPr="00295DB7" w:rsidRDefault="00936207" w:rsidP="00F9017F">
      <w:pPr>
        <w:pStyle w:val="Equation"/>
        <w:rPr>
          <w:lang w:val="en-US"/>
        </w:rPr>
      </w:pPr>
      <w:r w:rsidRPr="00E36F31">
        <w:rPr>
          <w:lang w:val="en-US"/>
        </w:rPr>
        <w:tab/>
      </w:r>
      <w:r w:rsidRPr="00E36F31">
        <w:rPr>
          <w:lang w:val="en-US"/>
        </w:rPr>
        <w:tab/>
      </w:r>
      <w:r w:rsidR="00E73322" w:rsidRPr="00651E70">
        <w:rPr>
          <w:position w:val="-46"/>
        </w:rPr>
        <w:object w:dxaOrig="2439" w:dyaOrig="1020">
          <v:shape id="_x0000_i1215" type="#_x0000_t75" style="width:121.5pt;height:49.5pt" o:ole="" fillcolor="window">
            <v:imagedata r:id="rId481" o:title=""/>
          </v:shape>
          <o:OLEObject Type="Embed" ProgID="Equation.DSMT4" ShapeID="_x0000_i1215" DrawAspect="Content" ObjectID="_1348058329" r:id="rId482"/>
        </w:object>
      </w:r>
      <w:r>
        <w:rPr>
          <w:lang w:val="en-US"/>
        </w:rPr>
        <w:tab/>
        <w:t>(10-3)</w:t>
      </w:r>
    </w:p>
    <w:p w:rsidR="00936207" w:rsidRPr="00295DB7" w:rsidRDefault="00936207" w:rsidP="00651E70">
      <w:pPr>
        <w:pStyle w:val="Equation"/>
        <w:rPr>
          <w:lang w:val="en-US"/>
        </w:rPr>
      </w:pPr>
      <w:r w:rsidRPr="00E36F31">
        <w:rPr>
          <w:lang w:val="en-US"/>
        </w:rPr>
        <w:tab/>
      </w:r>
      <w:r w:rsidRPr="00E36F31">
        <w:rPr>
          <w:lang w:val="en-US"/>
        </w:rPr>
        <w:tab/>
      </w:r>
      <w:r w:rsidR="00E73322" w:rsidRPr="00651E70">
        <w:rPr>
          <w:position w:val="-46"/>
        </w:rPr>
        <w:object w:dxaOrig="2480" w:dyaOrig="1020">
          <v:shape id="_x0000_i1216" type="#_x0000_t75" style="width:123.75pt;height:49.5pt" o:ole="" fillcolor="window">
            <v:imagedata r:id="rId483" o:title=""/>
          </v:shape>
          <o:OLEObject Type="Embed" ProgID="Equation.DSMT4" ShapeID="_x0000_i1216" DrawAspect="Content" ObjectID="_1348058330" r:id="rId484"/>
        </w:object>
      </w:r>
      <w:r>
        <w:rPr>
          <w:lang w:val="en-US"/>
        </w:rPr>
        <w:tab/>
        <w:t>(10-4)</w:t>
      </w:r>
    </w:p>
    <w:p w:rsidR="00936207" w:rsidRPr="00295DB7" w:rsidRDefault="00936207" w:rsidP="00651E70">
      <w:pPr>
        <w:pStyle w:val="Equation"/>
        <w:rPr>
          <w:lang w:val="en-US"/>
        </w:rPr>
      </w:pPr>
      <w:r w:rsidRPr="00E36F31">
        <w:rPr>
          <w:lang w:val="en-US"/>
        </w:rPr>
        <w:tab/>
      </w:r>
      <w:r w:rsidRPr="00E36F31">
        <w:rPr>
          <w:lang w:val="en-US"/>
        </w:rPr>
        <w:tab/>
      </w:r>
      <w:r w:rsidR="00E73322" w:rsidRPr="00651E70">
        <w:rPr>
          <w:position w:val="-46"/>
        </w:rPr>
        <w:object w:dxaOrig="2460" w:dyaOrig="1020">
          <v:shape id="_x0000_i1217" type="#_x0000_t75" style="width:121.5pt;height:49.5pt" o:ole="" fillcolor="window">
            <v:imagedata r:id="rId485" o:title=""/>
          </v:shape>
          <o:OLEObject Type="Embed" ProgID="Equation.DSMT4" ShapeID="_x0000_i1217" DrawAspect="Content" ObjectID="_1348058331" r:id="rId486"/>
        </w:object>
      </w:r>
      <w:r>
        <w:rPr>
          <w:lang w:val="en-US"/>
        </w:rPr>
        <w:tab/>
        <w:t>(10-5)</w:t>
      </w:r>
    </w:p>
    <w:p w:rsidR="00936207" w:rsidRPr="000376EF" w:rsidRDefault="00936207" w:rsidP="00F9017F">
      <w:pPr>
        <w:pStyle w:val="Heading3"/>
        <w:rPr>
          <w:noProof/>
          <w:lang w:val="en-GB"/>
        </w:rPr>
      </w:pPr>
      <w:bookmarkStart w:id="3760" w:name="_Toc257118494"/>
      <w:bookmarkStart w:id="3761" w:name="_Toc257118844"/>
      <w:bookmarkStart w:id="3762" w:name="_Toc257119167"/>
      <w:bookmarkStart w:id="3763" w:name="_Toc257119548"/>
      <w:bookmarkStart w:id="3764" w:name="_Toc257119989"/>
      <w:bookmarkStart w:id="3765" w:name="_Toc257120702"/>
      <w:bookmarkStart w:id="3766" w:name="_Toc257120908"/>
      <w:bookmarkStart w:id="3767" w:name="_Toc257121114"/>
      <w:bookmarkStart w:id="3768" w:name="_Toc257121320"/>
      <w:bookmarkStart w:id="3769" w:name="_Toc257121526"/>
      <w:bookmarkStart w:id="3770" w:name="_Toc257121936"/>
      <w:bookmarkStart w:id="3771" w:name="_Toc257122141"/>
      <w:bookmarkStart w:id="3772" w:name="_Toc257122346"/>
      <w:bookmarkStart w:id="3773" w:name="_Toc270345987"/>
      <w:bookmarkStart w:id="3774" w:name="_Toc270347375"/>
      <w:bookmarkStart w:id="3775" w:name="_Toc270407763"/>
      <w:bookmarkStart w:id="3776" w:name="_Toc270408674"/>
      <w:bookmarkStart w:id="3777" w:name="_Toc270414754"/>
      <w:bookmarkStart w:id="3778" w:name="_Toc270422234"/>
      <w:bookmarkStart w:id="3779" w:name="_Toc270432594"/>
      <w:bookmarkStart w:id="3780" w:name="_Toc270434449"/>
      <w:bookmarkStart w:id="3781" w:name="_Toc270508302"/>
      <w:bookmarkStart w:id="3782" w:name="_Toc270509330"/>
      <w:bookmarkStart w:id="3783" w:name="_Toc270510461"/>
      <w:bookmarkStart w:id="3784" w:name="_Toc270512460"/>
      <w:bookmarkStart w:id="3785" w:name="_Toc270517656"/>
      <w:bookmarkStart w:id="3786" w:name="_Toc270519357"/>
      <w:r>
        <w:rPr>
          <w:noProof/>
          <w:lang w:val="en-GB"/>
        </w:rPr>
        <w:t>10.</w:t>
      </w:r>
      <w:r w:rsidR="00E73322">
        <w:rPr>
          <w:noProof/>
          <w:lang w:val="en-GB"/>
        </w:rPr>
        <w:t>2</w:t>
      </w:r>
      <w:r>
        <w:rPr>
          <w:noProof/>
          <w:lang w:val="en-GB"/>
        </w:rPr>
        <w:t>.1</w:t>
      </w:r>
      <w:r w:rsidRPr="000376EF">
        <w:rPr>
          <w:noProof/>
          <w:lang w:val="en-GB"/>
        </w:rPr>
        <w:tab/>
      </w:r>
      <w:r>
        <w:rPr>
          <w:lang w:val="en-GB"/>
        </w:rPr>
        <w:t>Precession/</w:t>
      </w:r>
      <w:r w:rsidR="00F9017F">
        <w:rPr>
          <w:lang w:val="en-GB"/>
        </w:rPr>
        <w:t>nutation</w:t>
      </w:r>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p>
    <w:p w:rsidR="00936207" w:rsidRPr="00295DB7" w:rsidRDefault="00936207" w:rsidP="00F9017F">
      <w:pPr>
        <w:rPr>
          <w:lang w:val="en-US"/>
        </w:rPr>
      </w:pPr>
      <w:r w:rsidRPr="00295DB7">
        <w:rPr>
          <w:lang w:val="en-US"/>
        </w:rPr>
        <w:t>Gravitational forces exerted by solar system bodies act on the non spherical Earth to cause its direction in the celestial reference system to move.</w:t>
      </w:r>
      <w:r w:rsidR="00B41FB8">
        <w:rPr>
          <w:lang w:val="en-US"/>
        </w:rPr>
        <w:t xml:space="preserve"> </w:t>
      </w:r>
      <w:r w:rsidRPr="00295DB7">
        <w:rPr>
          <w:lang w:val="en-US"/>
        </w:rPr>
        <w:t>In 26,000 years the axis moves to describe a cone in space. This motion is called precession.</w:t>
      </w:r>
      <w:r w:rsidR="00B41FB8">
        <w:rPr>
          <w:lang w:val="en-US"/>
        </w:rPr>
        <w:t xml:space="preserve"> </w:t>
      </w:r>
      <w:r w:rsidRPr="00295DB7">
        <w:rPr>
          <w:lang w:val="en-US"/>
        </w:rPr>
        <w:t>Nutation causes a much smaller periodic nodding of the axis in addition to the precessional motion. The principal period of the nutational motion is 18.6 years.</w:t>
      </w:r>
      <w:r w:rsidR="00B41FB8">
        <w:rPr>
          <w:lang w:val="en-US"/>
        </w:rPr>
        <w:t xml:space="preserve"> </w:t>
      </w:r>
      <w:r w:rsidRPr="00295DB7">
        <w:rPr>
          <w:lang w:val="en-US"/>
        </w:rPr>
        <w:t xml:space="preserve">The IAU has recommended that beginning on 1 January 2003, the precession-nutation model IAU 2000A, or the shorter version IAU 2000B for those who need a model accurate to the level of 1 milliarcsecond </w:t>
      </w:r>
      <w:r w:rsidR="00E73322">
        <w:rPr>
          <w:lang w:val="en-US"/>
        </w:rPr>
        <w:t>(</w:t>
      </w:r>
      <w:r w:rsidRPr="00295DB7">
        <w:rPr>
          <w:lang w:val="en-US"/>
        </w:rPr>
        <w:t>mas</w:t>
      </w:r>
      <w:r w:rsidR="00E73322">
        <w:rPr>
          <w:lang w:val="en-US"/>
        </w:rPr>
        <w:t>)</w:t>
      </w:r>
      <w:r w:rsidRPr="00295DB7">
        <w:rPr>
          <w:lang w:val="en-US"/>
        </w:rPr>
        <w:t>, be used to describe this motion.</w:t>
      </w:r>
    </w:p>
    <w:p w:rsidR="00936207" w:rsidRPr="00B41FB8" w:rsidRDefault="00936207" w:rsidP="00F9017F">
      <w:pPr>
        <w:keepNext/>
        <w:rPr>
          <w:lang w:val="en-US"/>
        </w:rPr>
      </w:pPr>
      <w:r w:rsidRPr="00B41FB8">
        <w:rPr>
          <w:lang w:val="en-US"/>
        </w:rPr>
        <w:t xml:space="preserve">Referring to </w:t>
      </w:r>
      <w:r w:rsidR="00F9017F">
        <w:rPr>
          <w:lang w:val="en-US"/>
        </w:rPr>
        <w:t>equation (10-1)</w:t>
      </w:r>
      <w:r w:rsidRPr="00B41FB8">
        <w:rPr>
          <w:lang w:val="en-US"/>
        </w:rPr>
        <w:t xml:space="preserve"> the precession/nutation matrix </w:t>
      </w:r>
      <w:r w:rsidRPr="00B41FB8">
        <w:rPr>
          <w:i/>
          <w:lang w:val="en-US"/>
        </w:rPr>
        <w:t xml:space="preserve">Q(t) </w:t>
      </w:r>
      <w:r w:rsidR="00F9017F">
        <w:rPr>
          <w:lang w:val="en-US"/>
        </w:rPr>
        <w:t>can be written as:</w:t>
      </w:r>
    </w:p>
    <w:p w:rsidR="00936207" w:rsidRDefault="00936207" w:rsidP="00E73322">
      <w:pPr>
        <w:pStyle w:val="Equation"/>
        <w:rPr>
          <w:lang w:val="en-US"/>
        </w:rPr>
      </w:pPr>
      <w:r w:rsidRPr="00E36F31">
        <w:rPr>
          <w:lang w:val="en-US"/>
        </w:rPr>
        <w:tab/>
      </w:r>
      <w:r w:rsidRPr="00E36F31">
        <w:rPr>
          <w:lang w:val="en-US"/>
        </w:rPr>
        <w:tab/>
      </w:r>
      <w:r w:rsidR="00E73322" w:rsidRPr="00E73322">
        <w:rPr>
          <w:position w:val="-64"/>
        </w:rPr>
        <w:object w:dxaOrig="4720" w:dyaOrig="1380">
          <v:shape id="_x0000_i1218" type="#_x0000_t75" style="width:235.5pt;height:69.75pt" o:ole="" fillcolor="window">
            <v:imagedata r:id="rId487" o:title=""/>
          </v:shape>
          <o:OLEObject Type="Embed" ProgID="Equation.DSMT4" ShapeID="_x0000_i1218" DrawAspect="Content" ObjectID="_1348058332" r:id="rId488"/>
        </w:object>
      </w:r>
      <w:r>
        <w:rPr>
          <w:lang w:val="en-US"/>
        </w:rPr>
        <w:tab/>
        <w:t>(10-6)</w:t>
      </w:r>
    </w:p>
    <w:p w:rsidR="00936207" w:rsidRPr="00295DB7" w:rsidRDefault="00936207" w:rsidP="00F9017F">
      <w:pPr>
        <w:rPr>
          <w:lang w:val="en-US"/>
        </w:rPr>
      </w:pPr>
      <w:r w:rsidRPr="00295DB7">
        <w:rPr>
          <w:lang w:val="en-US"/>
        </w:rPr>
        <w:t xml:space="preserve">with </w:t>
      </w:r>
    </w:p>
    <w:p w:rsidR="00936207" w:rsidRDefault="00F9017F" w:rsidP="00F9017F">
      <w:pPr>
        <w:pStyle w:val="Equation"/>
        <w:rPr>
          <w:lang w:val="en-US"/>
        </w:rPr>
      </w:pPr>
      <w:r>
        <w:tab/>
      </w:r>
      <w:r>
        <w:tab/>
      </w:r>
      <w:r w:rsidR="00E73322" w:rsidRPr="00E73322">
        <w:rPr>
          <w:position w:val="-20"/>
        </w:rPr>
        <w:object w:dxaOrig="2100" w:dyaOrig="499">
          <v:shape id="_x0000_i1219" type="#_x0000_t75" style="width:105.75pt;height:26.25pt" o:ole="" fillcolor="window">
            <v:imagedata r:id="rId489" o:title=""/>
          </v:shape>
          <o:OLEObject Type="Embed" ProgID="Equation.DSMT4" ShapeID="_x0000_i1219" DrawAspect="Content" ObjectID="_1348058333" r:id="rId490"/>
        </w:object>
      </w:r>
    </w:p>
    <w:p w:rsidR="00936207" w:rsidRDefault="00936207" w:rsidP="00F9017F">
      <w:pPr>
        <w:pStyle w:val="Equationlegend"/>
        <w:rPr>
          <w:lang w:val="en-US"/>
        </w:rPr>
      </w:pPr>
      <w:r>
        <w:rPr>
          <w:lang w:val="en-US"/>
        </w:rPr>
        <w:t>where:</w:t>
      </w:r>
    </w:p>
    <w:p w:rsidR="00936207" w:rsidRDefault="00F9017F" w:rsidP="00F9017F">
      <w:pPr>
        <w:pStyle w:val="Equationlegend"/>
        <w:rPr>
          <w:lang w:val="en-US"/>
        </w:rPr>
      </w:pPr>
      <w:r>
        <w:rPr>
          <w:i/>
          <w:lang w:val="en-US"/>
        </w:rPr>
        <w:tab/>
      </w:r>
      <w:r w:rsidR="00936207" w:rsidRPr="00295DB7">
        <w:rPr>
          <w:i/>
          <w:lang w:val="en-US"/>
        </w:rPr>
        <w:t>X</w:t>
      </w:r>
      <w:r w:rsidR="00936207" w:rsidRPr="00295DB7">
        <w:rPr>
          <w:lang w:val="en-US"/>
        </w:rPr>
        <w:t xml:space="preserve"> and </w:t>
      </w:r>
      <w:r w:rsidR="00936207" w:rsidRPr="00295DB7">
        <w:rPr>
          <w:i/>
          <w:lang w:val="en-US"/>
        </w:rPr>
        <w:t>Y</w:t>
      </w:r>
      <w:r w:rsidR="00936207">
        <w:rPr>
          <w:lang w:val="en-US"/>
        </w:rPr>
        <w:t>:</w:t>
      </w:r>
      <w:r w:rsidR="00936207" w:rsidRPr="00295DB7">
        <w:rPr>
          <w:lang w:val="en-US"/>
        </w:rPr>
        <w:t xml:space="preserve"> </w:t>
      </w:r>
      <w:r>
        <w:rPr>
          <w:lang w:val="en-US"/>
        </w:rPr>
        <w:tab/>
      </w:r>
      <w:r w:rsidR="00936207" w:rsidRPr="00295DB7">
        <w:rPr>
          <w:lang w:val="en-US"/>
        </w:rPr>
        <w:t>the “coordinates” of the CIP in the CRS, and are provided by the conventional IAU 2000A or IAU 2000B models, which are based on geophysical and astronomical theory.</w:t>
      </w:r>
    </w:p>
    <w:p w:rsidR="00936207" w:rsidRPr="00295DB7" w:rsidRDefault="00936207" w:rsidP="00F9017F">
      <w:pPr>
        <w:rPr>
          <w:lang w:val="en-US"/>
        </w:rPr>
      </w:pPr>
      <w:r w:rsidRPr="00295DB7">
        <w:rPr>
          <w:lang w:val="en-US"/>
        </w:rPr>
        <w:t>This formulation models the motion of the pole due to luni-solar and planetary motions.</w:t>
      </w:r>
      <w:r w:rsidR="00B41FB8">
        <w:rPr>
          <w:lang w:val="en-US"/>
        </w:rPr>
        <w:t xml:space="preserve"> </w:t>
      </w:r>
      <w:r w:rsidRPr="00295DB7">
        <w:rPr>
          <w:lang w:val="en-US"/>
        </w:rPr>
        <w:t>It does not include what has been called “planetary precession” in the literature, which is the motion of the ecliptic (the path of the Earth</w:t>
      </w:r>
      <w:r w:rsidR="00AD1D2C">
        <w:rPr>
          <w:rFonts w:hint="eastAsia"/>
          <w:lang w:val="en-US"/>
        </w:rPr>
        <w:t>’</w:t>
      </w:r>
      <w:r w:rsidRPr="00295DB7">
        <w:rPr>
          <w:lang w:val="en-US"/>
        </w:rPr>
        <w:t>s orbital motion) caused by planetary gravitation.</w:t>
      </w:r>
      <w:r w:rsidR="00B41FB8">
        <w:rPr>
          <w:lang w:val="en-US"/>
        </w:rPr>
        <w:t xml:space="preserve"> </w:t>
      </w:r>
      <w:r w:rsidRPr="00295DB7">
        <w:rPr>
          <w:lang w:val="en-US"/>
        </w:rPr>
        <w:t>Before the IAU adopted this procedure in 2000 to describe the Earth</w:t>
      </w:r>
      <w:r w:rsidR="00AD1D2C">
        <w:rPr>
          <w:rFonts w:hint="eastAsia"/>
          <w:lang w:val="en-US"/>
        </w:rPr>
        <w:t>’</w:t>
      </w:r>
      <w:r w:rsidRPr="00295DB7">
        <w:rPr>
          <w:lang w:val="en-US"/>
        </w:rPr>
        <w:t>s precession and nutation, the ecliptic was used as a fundamental reference plane and its motion was described by a conventional expression based on astronomical theory.</w:t>
      </w:r>
      <w:r w:rsidR="00B41FB8">
        <w:rPr>
          <w:lang w:val="en-US"/>
        </w:rPr>
        <w:t xml:space="preserve"> </w:t>
      </w:r>
      <w:r w:rsidRPr="00295DB7">
        <w:rPr>
          <w:lang w:val="en-US"/>
        </w:rPr>
        <w:t>The combined precession/nutation of the Earth</w:t>
      </w:r>
      <w:r w:rsidR="00AD1D2C">
        <w:rPr>
          <w:rFonts w:hint="eastAsia"/>
          <w:lang w:val="en-US"/>
        </w:rPr>
        <w:t>’</w:t>
      </w:r>
      <w:r w:rsidRPr="00295DB7">
        <w:rPr>
          <w:lang w:val="en-US"/>
        </w:rPr>
        <w:t>s pole and the ecliptic was called general precession.</w:t>
      </w:r>
      <w:r w:rsidR="00B41FB8">
        <w:rPr>
          <w:lang w:val="en-US"/>
        </w:rPr>
        <w:t xml:space="preserve"> </w:t>
      </w:r>
    </w:p>
    <w:p w:rsidR="00936207" w:rsidRPr="00A87C5D" w:rsidRDefault="00936207" w:rsidP="00F9017F">
      <w:pPr>
        <w:rPr>
          <w:lang w:val="en-US"/>
        </w:rPr>
      </w:pPr>
      <w:r w:rsidRPr="00295DB7">
        <w:rPr>
          <w:lang w:val="en-US"/>
        </w:rPr>
        <w:t xml:space="preserve">The quantity </w:t>
      </w:r>
      <w:r w:rsidRPr="00295DB7">
        <w:rPr>
          <w:i/>
          <w:lang w:val="en-US"/>
        </w:rPr>
        <w:t xml:space="preserve">s </w:t>
      </w:r>
      <w:r w:rsidRPr="00295DB7">
        <w:rPr>
          <w:lang w:val="en-US"/>
        </w:rPr>
        <w:t xml:space="preserve">specifies the position of the </w:t>
      </w:r>
      <w:r w:rsidR="00F9017F" w:rsidRPr="00295DB7">
        <w:rPr>
          <w:lang w:val="en-US"/>
        </w:rPr>
        <w:t xml:space="preserve">celestial ephemeris origin </w:t>
      </w:r>
      <w:r w:rsidRPr="00295DB7">
        <w:rPr>
          <w:lang w:val="en-US"/>
        </w:rPr>
        <w:t xml:space="preserve">on the equator of the </w:t>
      </w:r>
      <w:r w:rsidR="00F9017F" w:rsidRPr="00295DB7">
        <w:rPr>
          <w:lang w:val="en-US"/>
        </w:rPr>
        <w:t>celestial intermediate pole</w:t>
      </w:r>
      <w:r w:rsidRPr="00295DB7">
        <w:rPr>
          <w:lang w:val="en-US"/>
        </w:rPr>
        <w:t>.</w:t>
      </w:r>
      <w:r w:rsidR="00B41FB8">
        <w:rPr>
          <w:lang w:val="en-US"/>
        </w:rPr>
        <w:t xml:space="preserve"> </w:t>
      </w:r>
      <w:r w:rsidRPr="00CA1A86">
        <w:rPr>
          <w:lang w:val="en-US"/>
        </w:rPr>
        <w:t>It is given by</w:t>
      </w:r>
      <w:r w:rsidR="00F9017F">
        <w:rPr>
          <w:lang w:val="en-US"/>
        </w:rPr>
        <w:t>:</w:t>
      </w:r>
      <w:r w:rsidRPr="00CA1A86">
        <w:rPr>
          <w:lang w:val="en-US"/>
        </w:rPr>
        <w:t xml:space="preserve"> </w:t>
      </w:r>
    </w:p>
    <w:p w:rsidR="00936207" w:rsidRPr="00A87C5D" w:rsidRDefault="00F9017F" w:rsidP="00F9017F">
      <w:pPr>
        <w:pStyle w:val="Equation"/>
        <w:rPr>
          <w:lang w:val="en-US"/>
        </w:rPr>
      </w:pPr>
      <w:r w:rsidRPr="00EA473E">
        <w:rPr>
          <w:lang w:val="en-US"/>
        </w:rPr>
        <w:tab/>
      </w:r>
      <w:r w:rsidR="00651E70">
        <w:rPr>
          <w:lang w:val="en-US"/>
        </w:rPr>
        <w:tab/>
      </w:r>
      <w:r w:rsidR="00E73322" w:rsidRPr="00E73322">
        <w:rPr>
          <w:position w:val="-54"/>
        </w:rPr>
        <w:object w:dxaOrig="7580" w:dyaOrig="1180">
          <v:shape id="_x0000_i1220" type="#_x0000_t75" style="width:379.5pt;height:58.5pt" o:ole="">
            <v:imagedata r:id="rId491" o:title=""/>
          </v:shape>
          <o:OLEObject Type="Embed" ProgID="Equation.DSMT4" ShapeID="_x0000_i1220" DrawAspect="Content" ObjectID="_1348058334" r:id="rId492"/>
        </w:object>
      </w:r>
      <w:r w:rsidR="00936207" w:rsidRPr="00CA1A86">
        <w:rPr>
          <w:lang w:val="en-US"/>
        </w:rPr>
        <w:tab/>
        <w:t>(10-7)</w:t>
      </w:r>
    </w:p>
    <w:p w:rsidR="00936207" w:rsidRPr="00295DB7" w:rsidRDefault="00936207" w:rsidP="00E73322">
      <w:pPr>
        <w:rPr>
          <w:lang w:val="en-US"/>
        </w:rPr>
      </w:pPr>
      <w:r w:rsidRPr="00295DB7">
        <w:rPr>
          <w:lang w:val="en-US"/>
        </w:rPr>
        <w:t>The tables and software to implement the algorithm described above can be found in the IERS Conventions [</w:t>
      </w:r>
      <w:r w:rsidR="00E73322">
        <w:rPr>
          <w:lang w:val="en-US"/>
        </w:rPr>
        <w:t>McCarthy and Petit, 2003</w:t>
      </w:r>
      <w:r w:rsidRPr="00295DB7">
        <w:rPr>
          <w:lang w:val="en-US"/>
        </w:rPr>
        <w:t>].</w:t>
      </w:r>
    </w:p>
    <w:p w:rsidR="00936207" w:rsidRPr="000376EF" w:rsidRDefault="00936207" w:rsidP="00E73322">
      <w:pPr>
        <w:pStyle w:val="Heading3"/>
        <w:rPr>
          <w:noProof/>
          <w:lang w:val="en-GB"/>
        </w:rPr>
      </w:pPr>
      <w:bookmarkStart w:id="3787" w:name="_Toc257118495"/>
      <w:bookmarkStart w:id="3788" w:name="_Toc257118845"/>
      <w:bookmarkStart w:id="3789" w:name="_Toc257119168"/>
      <w:bookmarkStart w:id="3790" w:name="_Toc257119549"/>
      <w:bookmarkStart w:id="3791" w:name="_Toc257119990"/>
      <w:bookmarkStart w:id="3792" w:name="_Toc257120703"/>
      <w:bookmarkStart w:id="3793" w:name="_Toc257120909"/>
      <w:bookmarkStart w:id="3794" w:name="_Toc257121115"/>
      <w:bookmarkStart w:id="3795" w:name="_Toc257121321"/>
      <w:bookmarkStart w:id="3796" w:name="_Toc257121527"/>
      <w:bookmarkStart w:id="3797" w:name="_Toc257121937"/>
      <w:bookmarkStart w:id="3798" w:name="_Toc257122142"/>
      <w:bookmarkStart w:id="3799" w:name="_Toc257122347"/>
      <w:bookmarkStart w:id="3800" w:name="_Toc270345988"/>
      <w:bookmarkStart w:id="3801" w:name="_Toc270347376"/>
      <w:bookmarkStart w:id="3802" w:name="_Toc270407764"/>
      <w:bookmarkStart w:id="3803" w:name="_Toc270408675"/>
      <w:bookmarkStart w:id="3804" w:name="_Toc270414755"/>
      <w:bookmarkStart w:id="3805" w:name="_Toc270422235"/>
      <w:bookmarkStart w:id="3806" w:name="_Toc270432595"/>
      <w:bookmarkStart w:id="3807" w:name="_Toc270434450"/>
      <w:bookmarkStart w:id="3808" w:name="_Toc270508303"/>
      <w:bookmarkStart w:id="3809" w:name="_Toc270509331"/>
      <w:bookmarkStart w:id="3810" w:name="_Toc270510462"/>
      <w:bookmarkStart w:id="3811" w:name="_Toc270512461"/>
      <w:bookmarkStart w:id="3812" w:name="_Toc270517657"/>
      <w:bookmarkStart w:id="3813" w:name="_Toc270519358"/>
      <w:r>
        <w:rPr>
          <w:noProof/>
          <w:lang w:val="en-GB"/>
        </w:rPr>
        <w:t>10.</w:t>
      </w:r>
      <w:r w:rsidR="00E73322">
        <w:rPr>
          <w:noProof/>
          <w:lang w:val="en-GB"/>
        </w:rPr>
        <w:t>2</w:t>
      </w:r>
      <w:r>
        <w:rPr>
          <w:noProof/>
          <w:lang w:val="en-GB"/>
        </w:rPr>
        <w:t>.2</w:t>
      </w:r>
      <w:r w:rsidRPr="000376EF">
        <w:rPr>
          <w:noProof/>
          <w:lang w:val="en-GB"/>
        </w:rPr>
        <w:tab/>
      </w:r>
      <w:r>
        <w:rPr>
          <w:lang w:val="en-GB"/>
        </w:rPr>
        <w:t>Polar motion</w:t>
      </w:r>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p>
    <w:p w:rsidR="00936207" w:rsidRPr="00295DB7" w:rsidRDefault="00936207" w:rsidP="00F9017F">
      <w:pPr>
        <w:rPr>
          <w:lang w:val="en-US"/>
        </w:rPr>
      </w:pPr>
      <w:r w:rsidRPr="00295DB7">
        <w:rPr>
          <w:lang w:val="en-US"/>
        </w:rPr>
        <w:t>The CIP also moves within the TRF, but this motion is not able to be modelled.</w:t>
      </w:r>
      <w:r w:rsidR="00B41FB8">
        <w:rPr>
          <w:lang w:val="en-US"/>
        </w:rPr>
        <w:t xml:space="preserve"> </w:t>
      </w:r>
      <w:r w:rsidRPr="00295DB7">
        <w:rPr>
          <w:lang w:val="en-US"/>
        </w:rPr>
        <w:t>Instead this motion must be observed and accounted for appropriately in the transformation between coordinate systems.</w:t>
      </w:r>
      <w:r w:rsidR="00B41FB8">
        <w:rPr>
          <w:lang w:val="en-US"/>
        </w:rPr>
        <w:t xml:space="preserve"> </w:t>
      </w:r>
      <w:r w:rsidRPr="00295DB7">
        <w:rPr>
          <w:lang w:val="en-US"/>
        </w:rPr>
        <w:t xml:space="preserve">The motion is represented as polar coordinates </w:t>
      </w:r>
      <w:r w:rsidRPr="00295DB7">
        <w:rPr>
          <w:i/>
          <w:lang w:val="en-US"/>
        </w:rPr>
        <w:t>x</w:t>
      </w:r>
      <w:r w:rsidRPr="00295DB7">
        <w:rPr>
          <w:lang w:val="en-US"/>
        </w:rPr>
        <w:t xml:space="preserve"> and </w:t>
      </w:r>
      <w:r w:rsidRPr="00295DB7">
        <w:rPr>
          <w:i/>
          <w:lang w:val="en-US"/>
        </w:rPr>
        <w:t xml:space="preserve">y </w:t>
      </w:r>
      <w:r w:rsidRPr="00295DB7">
        <w:rPr>
          <w:lang w:val="en-US"/>
        </w:rPr>
        <w:t>expressed in angular units.</w:t>
      </w:r>
      <w:r w:rsidR="00B41FB8">
        <w:rPr>
          <w:lang w:val="en-US"/>
        </w:rPr>
        <w:t xml:space="preserve"> </w:t>
      </w:r>
      <w:r w:rsidRPr="00295DB7">
        <w:rPr>
          <w:i/>
          <w:lang w:val="en-US"/>
        </w:rPr>
        <w:t xml:space="preserve">x </w:t>
      </w:r>
      <w:r w:rsidRPr="00295DB7">
        <w:rPr>
          <w:lang w:val="en-US"/>
        </w:rPr>
        <w:t xml:space="preserve">is directed along 0º longitude, and </w:t>
      </w:r>
      <w:r w:rsidRPr="00295DB7">
        <w:rPr>
          <w:i/>
          <w:lang w:val="en-US"/>
        </w:rPr>
        <w:t>y</w:t>
      </w:r>
      <w:r w:rsidRPr="00295DB7">
        <w:rPr>
          <w:lang w:val="en-US"/>
        </w:rPr>
        <w:t xml:space="preserve"> and is directed along 90º west longitude.</w:t>
      </w:r>
      <w:r w:rsidR="00B41FB8">
        <w:rPr>
          <w:lang w:val="en-US"/>
        </w:rPr>
        <w:t xml:space="preserve"> </w:t>
      </w:r>
      <w:r w:rsidRPr="00295DB7">
        <w:rPr>
          <w:lang w:val="en-US"/>
        </w:rPr>
        <w:t>The longitude system is defined implicitly by the adopted positions of the sites in the TRF.</w:t>
      </w:r>
    </w:p>
    <w:p w:rsidR="00936207" w:rsidRPr="00295DB7" w:rsidRDefault="00936207" w:rsidP="00F9017F">
      <w:pPr>
        <w:rPr>
          <w:lang w:val="en-US"/>
        </w:rPr>
      </w:pPr>
      <w:r w:rsidRPr="00295DB7">
        <w:rPr>
          <w:lang w:val="en-US"/>
        </w:rPr>
        <w:t>Polar motion is made up principally of an approximately linear drift plus two periodic terms.</w:t>
      </w:r>
      <w:r w:rsidR="00B41FB8">
        <w:rPr>
          <w:lang w:val="en-US"/>
        </w:rPr>
        <w:t xml:space="preserve"> </w:t>
      </w:r>
      <w:r w:rsidRPr="00295DB7">
        <w:rPr>
          <w:lang w:val="en-US"/>
        </w:rPr>
        <w:t>The first is a free motion of the pole called the Chandler wobble after its discoverer, Seth C. Chandler.</w:t>
      </w:r>
      <w:r w:rsidR="00B41FB8">
        <w:rPr>
          <w:lang w:val="en-US"/>
        </w:rPr>
        <w:t xml:space="preserve"> </w:t>
      </w:r>
      <w:r w:rsidRPr="00295DB7">
        <w:rPr>
          <w:lang w:val="en-US"/>
        </w:rPr>
        <w:t>Its period is 435 days and corresponds to the free motion of a non-rigid Earth that was originally predicted by L. Euler for a rigid Earth in 1758.</w:t>
      </w:r>
      <w:r w:rsidR="00B41FB8">
        <w:rPr>
          <w:lang w:val="en-US"/>
        </w:rPr>
        <w:t xml:space="preserve"> </w:t>
      </w:r>
      <w:r w:rsidRPr="00295DB7">
        <w:rPr>
          <w:lang w:val="en-US"/>
        </w:rPr>
        <w:t>The second principal component of the polar motion is an annual motion driven by the seasonal redistribution of the Earth</w:t>
      </w:r>
      <w:r w:rsidR="00AD1D2C">
        <w:rPr>
          <w:rFonts w:hint="eastAsia"/>
          <w:lang w:val="en-US"/>
        </w:rPr>
        <w:t>’</w:t>
      </w:r>
      <w:r w:rsidRPr="00295DB7">
        <w:rPr>
          <w:lang w:val="en-US"/>
        </w:rPr>
        <w:t xml:space="preserve">s atmospheric mass. </w:t>
      </w:r>
    </w:p>
    <w:p w:rsidR="00936207" w:rsidRPr="00295DB7" w:rsidRDefault="00936207" w:rsidP="00F9017F">
      <w:pPr>
        <w:rPr>
          <w:lang w:val="en-US"/>
        </w:rPr>
      </w:pPr>
      <w:r w:rsidRPr="00295DB7">
        <w:rPr>
          <w:lang w:val="en-US"/>
        </w:rPr>
        <w:t>The size of these motions is small but very significant for precise transformation between reference frames.</w:t>
      </w:r>
      <w:r w:rsidR="00B41FB8">
        <w:rPr>
          <w:lang w:val="en-US"/>
        </w:rPr>
        <w:t xml:space="preserve"> </w:t>
      </w:r>
      <w:r w:rsidRPr="00295DB7">
        <w:rPr>
          <w:lang w:val="en-US"/>
        </w:rPr>
        <w:t xml:space="preserve">The linear drift is a few centimeters per year in the direction of 75º </w:t>
      </w:r>
      <w:r w:rsidR="00F9017F">
        <w:rPr>
          <w:lang w:val="en-US"/>
        </w:rPr>
        <w:t>W</w:t>
      </w:r>
      <w:r w:rsidRPr="00295DB7">
        <w:rPr>
          <w:lang w:val="en-US"/>
        </w:rPr>
        <w:t xml:space="preserve"> longitude.</w:t>
      </w:r>
      <w:r w:rsidR="00B41FB8">
        <w:rPr>
          <w:lang w:val="en-US"/>
        </w:rPr>
        <w:t xml:space="preserve"> </w:t>
      </w:r>
      <w:r w:rsidRPr="00295DB7">
        <w:rPr>
          <w:lang w:val="en-US"/>
        </w:rPr>
        <w:t>The periodic motions move the CIP with amplitudes of a few tens of meters.</w:t>
      </w:r>
      <w:r w:rsidR="00B41FB8">
        <w:rPr>
          <w:lang w:val="en-US"/>
        </w:rPr>
        <w:t xml:space="preserve"> </w:t>
      </w:r>
    </w:p>
    <w:p w:rsidR="00936207" w:rsidRPr="00295DB7" w:rsidRDefault="00936207" w:rsidP="00F9017F">
      <w:pPr>
        <w:rPr>
          <w:lang w:val="en-US"/>
        </w:rPr>
      </w:pPr>
      <w:r w:rsidRPr="00295DB7">
        <w:rPr>
          <w:lang w:val="en-US"/>
        </w:rPr>
        <w:t xml:space="preserve">Mathematically, referring again to </w:t>
      </w:r>
      <w:r w:rsidR="00F9017F">
        <w:rPr>
          <w:lang w:val="en-US"/>
        </w:rPr>
        <w:t>equation (10-</w:t>
      </w:r>
      <w:r w:rsidRPr="00295DB7">
        <w:rPr>
          <w:lang w:val="en-US"/>
        </w:rPr>
        <w:t>1) this rotation is given by</w:t>
      </w:r>
      <w:r w:rsidR="00F9017F">
        <w:rPr>
          <w:lang w:val="en-US"/>
        </w:rPr>
        <w:t>:</w:t>
      </w:r>
    </w:p>
    <w:p w:rsidR="00936207" w:rsidRPr="00295DB7" w:rsidRDefault="00936207" w:rsidP="00F9017F">
      <w:pPr>
        <w:pStyle w:val="Equation"/>
        <w:rPr>
          <w:lang w:val="en-US"/>
        </w:rPr>
      </w:pPr>
      <w:r w:rsidRPr="00E36F31">
        <w:rPr>
          <w:lang w:val="en-US"/>
        </w:rPr>
        <w:tab/>
      </w:r>
      <w:r w:rsidRPr="00E36F31">
        <w:rPr>
          <w:lang w:val="en-US"/>
        </w:rPr>
        <w:tab/>
      </w:r>
      <w:r w:rsidR="00E73322" w:rsidRPr="00E73322">
        <w:rPr>
          <w:position w:val="-12"/>
        </w:rPr>
        <w:object w:dxaOrig="2620" w:dyaOrig="360">
          <v:shape id="_x0000_i1221" type="#_x0000_t75" style="width:132pt;height:18.75pt" o:ole="" fillcolor="window">
            <v:imagedata r:id="rId493" o:title=""/>
          </v:shape>
          <o:OLEObject Type="Embed" ProgID="Equation.DSMT4" ShapeID="_x0000_i1221" DrawAspect="Content" ObjectID="_1348058335" r:id="rId494"/>
        </w:object>
      </w:r>
      <w:r>
        <w:rPr>
          <w:lang w:val="en-US"/>
        </w:rPr>
        <w:tab/>
        <w:t>(10-8)</w:t>
      </w:r>
    </w:p>
    <w:p w:rsidR="0016400E" w:rsidRDefault="00936207" w:rsidP="00F9017F">
      <w:pPr>
        <w:rPr>
          <w:lang w:val="en-US"/>
        </w:rPr>
      </w:pPr>
      <w:r w:rsidRPr="00295DB7">
        <w:rPr>
          <w:lang w:val="en-US"/>
        </w:rPr>
        <w:t>The polar coordinate information must be observed and reported.</w:t>
      </w:r>
      <w:r w:rsidR="00B41FB8">
        <w:rPr>
          <w:lang w:val="en-US"/>
        </w:rPr>
        <w:t xml:space="preserve"> </w:t>
      </w:r>
      <w:r w:rsidRPr="00295DB7">
        <w:rPr>
          <w:lang w:val="en-US"/>
        </w:rPr>
        <w:t>The data are available from the International Earth rotation and Reference system Service (IERS).</w:t>
      </w:r>
      <w:r w:rsidR="00B41FB8">
        <w:rPr>
          <w:lang w:val="en-US"/>
        </w:rPr>
        <w:t xml:space="preserve"> </w:t>
      </w:r>
      <w:r w:rsidRPr="00295DB7">
        <w:rPr>
          <w:lang w:val="en-US"/>
        </w:rPr>
        <w:t>They provide a series of files containing the latest data and predictions for the future.</w:t>
      </w:r>
      <w:r w:rsidR="00B41FB8">
        <w:rPr>
          <w:lang w:val="en-US"/>
        </w:rPr>
        <w:t xml:space="preserve"> </w:t>
      </w:r>
      <w:r w:rsidRPr="00295DB7">
        <w:rPr>
          <w:lang w:val="en-US"/>
        </w:rPr>
        <w:t xml:space="preserve">See </w:t>
      </w:r>
      <w:hyperlink r:id="rId495" w:history="1">
        <w:r w:rsidRPr="0016400E">
          <w:rPr>
            <w:u w:val="single"/>
            <w:lang w:val="en-US"/>
          </w:rPr>
          <w:t>http://www.iers.org/iers/products</w:t>
        </w:r>
      </w:hyperlink>
      <w:r w:rsidRPr="00295DB7">
        <w:rPr>
          <w:lang w:val="en-US"/>
        </w:rPr>
        <w:t>.</w:t>
      </w:r>
      <w:r w:rsidR="00B41FB8">
        <w:rPr>
          <w:lang w:val="en-US"/>
        </w:rPr>
        <w:t xml:space="preserve"> </w:t>
      </w:r>
    </w:p>
    <w:p w:rsidR="00936207" w:rsidRPr="00295DB7" w:rsidRDefault="00EF03D3" w:rsidP="00EF03D3">
      <w:pPr>
        <w:rPr>
          <w:lang w:val="en-US"/>
        </w:rPr>
      </w:pPr>
      <w:r>
        <w:rPr>
          <w:lang w:val="en-US"/>
        </w:rPr>
        <w:t>s'</w:t>
      </w:r>
      <w:r w:rsidR="00936207" w:rsidRPr="00295DB7">
        <w:rPr>
          <w:lang w:val="en-US"/>
        </w:rPr>
        <w:t xml:space="preserve"> can be approximated for the 21</w:t>
      </w:r>
      <w:r w:rsidR="00936207" w:rsidRPr="00295DB7">
        <w:rPr>
          <w:vertAlign w:val="superscript"/>
          <w:lang w:val="en-US"/>
        </w:rPr>
        <w:t>st</w:t>
      </w:r>
      <w:r w:rsidR="00936207" w:rsidRPr="00295DB7">
        <w:rPr>
          <w:lang w:val="en-US"/>
        </w:rPr>
        <w:t xml:space="preserve"> Centu</w:t>
      </w:r>
      <w:r w:rsidR="00F9017F">
        <w:rPr>
          <w:lang w:val="en-US"/>
        </w:rPr>
        <w:t>ry as a function of the time by:</w:t>
      </w:r>
    </w:p>
    <w:p w:rsidR="00936207" w:rsidRPr="00557501" w:rsidRDefault="00936207" w:rsidP="00F9017F">
      <w:pPr>
        <w:pStyle w:val="Equation"/>
        <w:rPr>
          <w:lang w:val="en-US"/>
        </w:rPr>
      </w:pPr>
      <w:r w:rsidRPr="00E36F31">
        <w:rPr>
          <w:lang w:val="en-US"/>
        </w:rPr>
        <w:tab/>
      </w:r>
      <w:r w:rsidRPr="00E36F31">
        <w:rPr>
          <w:lang w:val="en-US"/>
        </w:rPr>
        <w:tab/>
      </w:r>
      <w:r w:rsidR="00E73322" w:rsidRPr="00651E70">
        <w:rPr>
          <w:position w:val="-10"/>
        </w:rPr>
        <w:object w:dxaOrig="1240" w:dyaOrig="300">
          <v:shape id="_x0000_i1222" type="#_x0000_t75" style="width:62.25pt;height:13.5pt" o:ole="">
            <v:imagedata r:id="rId496" o:title=""/>
          </v:shape>
          <o:OLEObject Type="Embed" ProgID="Equation.DSMT4" ShapeID="_x0000_i1222" DrawAspect="Content" ObjectID="_1348058336" r:id="rId497"/>
        </w:object>
      </w:r>
      <w:r>
        <w:rPr>
          <w:lang w:val="en-US"/>
        </w:rPr>
        <w:tab/>
        <w:t>(10-9)</w:t>
      </w:r>
    </w:p>
    <w:p w:rsidR="00936207" w:rsidRPr="000376EF" w:rsidRDefault="00F9017F" w:rsidP="00E73322">
      <w:pPr>
        <w:pStyle w:val="Heading2"/>
        <w:rPr>
          <w:lang w:val="en-GB"/>
        </w:rPr>
      </w:pPr>
      <w:bookmarkStart w:id="3814" w:name="_Toc257118496"/>
      <w:bookmarkStart w:id="3815" w:name="_Toc257118846"/>
      <w:bookmarkStart w:id="3816" w:name="_Toc257119169"/>
      <w:bookmarkStart w:id="3817" w:name="_Toc257119550"/>
      <w:bookmarkStart w:id="3818" w:name="_Toc257119991"/>
      <w:bookmarkStart w:id="3819" w:name="_Toc257120704"/>
      <w:bookmarkStart w:id="3820" w:name="_Toc257120910"/>
      <w:bookmarkStart w:id="3821" w:name="_Toc257121116"/>
      <w:bookmarkStart w:id="3822" w:name="_Toc257121322"/>
      <w:bookmarkStart w:id="3823" w:name="_Toc257121528"/>
      <w:bookmarkStart w:id="3824" w:name="_Toc257121938"/>
      <w:bookmarkStart w:id="3825" w:name="_Toc257122143"/>
      <w:bookmarkStart w:id="3826" w:name="_Toc257122348"/>
      <w:bookmarkStart w:id="3827" w:name="_Toc270345989"/>
      <w:bookmarkStart w:id="3828" w:name="_Toc270347377"/>
      <w:bookmarkStart w:id="3829" w:name="_Toc270407765"/>
      <w:bookmarkStart w:id="3830" w:name="_Toc270408676"/>
      <w:bookmarkStart w:id="3831" w:name="_Toc270414756"/>
      <w:bookmarkStart w:id="3832" w:name="_Toc270422236"/>
      <w:bookmarkStart w:id="3833" w:name="_Toc270432596"/>
      <w:bookmarkStart w:id="3834" w:name="_Toc270434451"/>
      <w:bookmarkStart w:id="3835" w:name="_Toc270508304"/>
      <w:bookmarkStart w:id="3836" w:name="_Toc270509332"/>
      <w:bookmarkStart w:id="3837" w:name="_Toc270510463"/>
      <w:bookmarkStart w:id="3838" w:name="_Toc270512462"/>
      <w:bookmarkStart w:id="3839" w:name="_Toc270517658"/>
      <w:bookmarkStart w:id="3840" w:name="_Toc270519359"/>
      <w:r>
        <w:rPr>
          <w:lang w:val="en-GB"/>
        </w:rPr>
        <w:t>10.</w:t>
      </w:r>
      <w:r w:rsidR="00E73322">
        <w:rPr>
          <w:lang w:val="en-GB"/>
        </w:rPr>
        <w:t>3</w:t>
      </w:r>
      <w:r w:rsidR="00936207" w:rsidRPr="000376EF">
        <w:rPr>
          <w:lang w:val="en-GB"/>
        </w:rPr>
        <w:tab/>
      </w:r>
      <w:r w:rsidR="00936207">
        <w:rPr>
          <w:lang w:val="en-GB"/>
        </w:rPr>
        <w:t>Universal Time (UT)</w:t>
      </w:r>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p>
    <w:p w:rsidR="00936207" w:rsidRPr="00557501" w:rsidRDefault="00936207" w:rsidP="00F9017F">
      <w:pPr>
        <w:rPr>
          <w:lang w:val="en-US"/>
        </w:rPr>
      </w:pPr>
      <w:r w:rsidRPr="00557501">
        <w:rPr>
          <w:lang w:val="en-US"/>
        </w:rPr>
        <w:t>Solar time is based on the rotation of the Earth with respect to the Sun.</w:t>
      </w:r>
      <w:r w:rsidR="00B41FB8">
        <w:rPr>
          <w:lang w:val="en-US"/>
        </w:rPr>
        <w:t xml:space="preserve"> </w:t>
      </w:r>
      <w:r w:rsidRPr="00557501">
        <w:rPr>
          <w:lang w:val="en-US"/>
        </w:rPr>
        <w:t>Mean solar time was designed to eliminate the irregularities in solar time caused by the obliquity of the ecliptic and the varying speed of the Earth in its orbit around the Sun.</w:t>
      </w:r>
      <w:r w:rsidR="00B41FB8">
        <w:rPr>
          <w:lang w:val="en-US"/>
        </w:rPr>
        <w:t xml:space="preserve"> </w:t>
      </w:r>
      <w:r w:rsidRPr="00557501">
        <w:rPr>
          <w:lang w:val="en-US"/>
        </w:rPr>
        <w:t>It is the hour angle of a fictitious point moving uniformly along the celestial equator at the same rate as the average rate of the Sun along the ecliptic.</w:t>
      </w:r>
      <w:r w:rsidR="00B41FB8">
        <w:rPr>
          <w:lang w:val="en-US"/>
        </w:rPr>
        <w:t xml:space="preserve"> </w:t>
      </w:r>
      <w:r w:rsidRPr="00557501">
        <w:rPr>
          <w:lang w:val="en-US"/>
        </w:rPr>
        <w:t>In practice, it is intervals of sidereal time that are directly observed astronomically and afterward converted into intervals of mean solar time by division by 1.00273790935.</w:t>
      </w:r>
    </w:p>
    <w:p w:rsidR="00936207" w:rsidRDefault="00936207" w:rsidP="00F9017F">
      <w:pPr>
        <w:rPr>
          <w:lang w:val="en-US"/>
        </w:rPr>
      </w:pPr>
      <w:r w:rsidRPr="00557501">
        <w:rPr>
          <w:lang w:val="en-US"/>
        </w:rPr>
        <w:t>The mean solar time determined for the meridian of 0</w:t>
      </w:r>
      <w:r>
        <w:rPr>
          <w:szCs w:val="22"/>
        </w:rPr>
        <w:sym w:font="Symbol" w:char="F0B0"/>
      </w:r>
      <w:r w:rsidRPr="00557501">
        <w:rPr>
          <w:lang w:val="en-US"/>
        </w:rPr>
        <w:t xml:space="preserve"> longitude is called UT1.</w:t>
      </w:r>
      <w:r w:rsidR="00B41FB8">
        <w:rPr>
          <w:lang w:val="en-US"/>
        </w:rPr>
        <w:t xml:space="preserve"> </w:t>
      </w:r>
      <w:r w:rsidRPr="00557501">
        <w:rPr>
          <w:lang w:val="en-US"/>
        </w:rPr>
        <w:t>Astronomical observations are made to determine the difference between this time and Coordinated Universal Time (UTC).</w:t>
      </w:r>
      <w:r w:rsidR="00B41FB8">
        <w:rPr>
          <w:lang w:val="en-US"/>
        </w:rPr>
        <w:t xml:space="preserve"> </w:t>
      </w:r>
      <w:r w:rsidRPr="00557501">
        <w:rPr>
          <w:lang w:val="en-US"/>
        </w:rPr>
        <w:t>The raw observations of time are referred to as UT0 and must be corrected for the polar motion of the Earth in order to obtain UT1.</w:t>
      </w:r>
      <w:r w:rsidR="00B41FB8">
        <w:rPr>
          <w:lang w:val="en-US"/>
        </w:rPr>
        <w:t xml:space="preserve"> </w:t>
      </w:r>
      <w:r w:rsidRPr="00557501">
        <w:rPr>
          <w:lang w:val="en-US"/>
        </w:rPr>
        <w:t>The effect of polar motion may amount to several hundredths of a second.</w:t>
      </w:r>
      <w:r w:rsidR="00B41FB8">
        <w:rPr>
          <w:lang w:val="en-US"/>
        </w:rPr>
        <w:t xml:space="preserve"> </w:t>
      </w:r>
      <w:r w:rsidRPr="00557501">
        <w:rPr>
          <w:lang w:val="en-US"/>
        </w:rPr>
        <w:t>The IERS receives these data and maintains a UT1 time scale</w:t>
      </w:r>
      <w:r>
        <w:rPr>
          <w:lang w:val="en-US"/>
        </w:rPr>
        <w:t>.</w:t>
      </w:r>
    </w:p>
    <w:p w:rsidR="00936207" w:rsidRPr="00557501" w:rsidRDefault="00936207" w:rsidP="00A95BE7">
      <w:pPr>
        <w:rPr>
          <w:lang w:val="en-US"/>
        </w:rPr>
      </w:pPr>
      <w:r w:rsidRPr="00557501">
        <w:rPr>
          <w:lang w:val="en-US"/>
        </w:rPr>
        <w:t>These observations show the Earth to have variations in rotational speed that may be classified into three types:</w:t>
      </w:r>
      <w:r w:rsidR="00B41FB8">
        <w:rPr>
          <w:lang w:val="en-US"/>
        </w:rPr>
        <w:t xml:space="preserve"> </w:t>
      </w:r>
      <w:r w:rsidRPr="00557501">
        <w:rPr>
          <w:lang w:val="en-US"/>
        </w:rPr>
        <w:t>secular, irregular, and periodic.</w:t>
      </w:r>
      <w:r w:rsidR="00B41FB8">
        <w:rPr>
          <w:lang w:val="en-US"/>
        </w:rPr>
        <w:t xml:space="preserve"> </w:t>
      </w:r>
      <w:r w:rsidRPr="00557501">
        <w:rPr>
          <w:lang w:val="en-US"/>
        </w:rPr>
        <w:t>The secular variation of the rotational speed refers to the apparently linear increase in the length of the day due chiefly to tidal friction.</w:t>
      </w:r>
      <w:r w:rsidR="00B41FB8">
        <w:rPr>
          <w:lang w:val="en-US"/>
        </w:rPr>
        <w:t xml:space="preserve"> </w:t>
      </w:r>
      <w:r w:rsidRPr="00557501">
        <w:rPr>
          <w:lang w:val="en-US"/>
        </w:rPr>
        <w:t>This effect causes a slowing of the Earth</w:t>
      </w:r>
      <w:r w:rsidR="00AD1D2C">
        <w:rPr>
          <w:rFonts w:hint="eastAsia"/>
          <w:lang w:val="en-US"/>
        </w:rPr>
        <w:t>’</w:t>
      </w:r>
      <w:r w:rsidRPr="00557501">
        <w:rPr>
          <w:lang w:val="en-US"/>
        </w:rPr>
        <w:t>s rotational speed resulting in a lengthening of the day by about 0.0005 to 0.0035 s</w:t>
      </w:r>
      <w:r w:rsidR="00A95BE7">
        <w:rPr>
          <w:lang w:val="en-US"/>
        </w:rPr>
        <w:t>/</w:t>
      </w:r>
      <w:r w:rsidRPr="00557501">
        <w:rPr>
          <w:lang w:val="en-US"/>
        </w:rPr>
        <w:t>century.</w:t>
      </w:r>
      <w:r w:rsidR="00B41FB8">
        <w:rPr>
          <w:lang w:val="en-US"/>
        </w:rPr>
        <w:t xml:space="preserve"> </w:t>
      </w:r>
      <w:r w:rsidRPr="00557501">
        <w:rPr>
          <w:lang w:val="en-US"/>
        </w:rPr>
        <w:t>The irregular changes in speed appear to be the result of random accelerations, but may be correlated with physical processes occurring on or within the Earth.</w:t>
      </w:r>
      <w:r w:rsidR="00B41FB8">
        <w:rPr>
          <w:lang w:val="en-US"/>
        </w:rPr>
        <w:t xml:space="preserve"> </w:t>
      </w:r>
      <w:r w:rsidRPr="00557501">
        <w:rPr>
          <w:lang w:val="en-US"/>
        </w:rPr>
        <w:t>They include decade fluctuations with characteristic periods of 5</w:t>
      </w:r>
      <w:r w:rsidR="00F9017F">
        <w:rPr>
          <w:lang w:val="en-US"/>
        </w:rPr>
        <w:t> – </w:t>
      </w:r>
      <w:r w:rsidRPr="00557501">
        <w:rPr>
          <w:lang w:val="en-US"/>
        </w:rPr>
        <w:t>10 years as well as variations, which occur at shorter time scales.</w:t>
      </w:r>
      <w:r w:rsidR="00B41FB8">
        <w:rPr>
          <w:lang w:val="en-US"/>
        </w:rPr>
        <w:t xml:space="preserve"> </w:t>
      </w:r>
    </w:p>
    <w:p w:rsidR="00936207" w:rsidRPr="00557501" w:rsidRDefault="00936207" w:rsidP="00A95BE7">
      <w:pPr>
        <w:rPr>
          <w:rFonts w:ascii="Tms Rmn 10pt" w:hAnsi="Tms Rmn 10pt"/>
          <w:lang w:val="en-US"/>
        </w:rPr>
      </w:pPr>
      <w:r w:rsidRPr="00557501">
        <w:rPr>
          <w:lang w:val="en-US"/>
        </w:rPr>
        <w:t>Periodic variations are associated with periodically repeatable physical processes affecting the Earth.</w:t>
      </w:r>
      <w:r w:rsidR="00B41FB8">
        <w:rPr>
          <w:lang w:val="en-US"/>
        </w:rPr>
        <w:t xml:space="preserve"> </w:t>
      </w:r>
      <w:r w:rsidRPr="00557501">
        <w:rPr>
          <w:lang w:val="en-US"/>
        </w:rPr>
        <w:t>Tides raised in the solid Earth by the Moon and the Sun produce periodic variations in the length of the day of the order of 0.0005 s with periods of 1 year, 1/2 year, 27.55 days and 13.66 days</w:t>
      </w:r>
      <w:r w:rsidR="0016400E">
        <w:rPr>
          <w:lang w:val="en-US"/>
        </w:rPr>
        <w:t>.</w:t>
      </w:r>
    </w:p>
    <w:p w:rsidR="00936207" w:rsidRPr="00557501" w:rsidRDefault="00936207" w:rsidP="00F9017F">
      <w:pPr>
        <w:rPr>
          <w:lang w:val="en-US"/>
        </w:rPr>
      </w:pPr>
      <w:r w:rsidRPr="00557501">
        <w:rPr>
          <w:lang w:val="en-US"/>
        </w:rPr>
        <w:t xml:space="preserve">Referring again to </w:t>
      </w:r>
      <w:r w:rsidR="00A95BE7">
        <w:rPr>
          <w:lang w:val="en-US"/>
        </w:rPr>
        <w:t xml:space="preserve">equation </w:t>
      </w:r>
      <w:r w:rsidRPr="00557501">
        <w:rPr>
          <w:lang w:val="en-US"/>
        </w:rPr>
        <w:t>(</w:t>
      </w:r>
      <w:r w:rsidR="00A95BE7">
        <w:rPr>
          <w:lang w:val="en-US"/>
        </w:rPr>
        <w:t>10-</w:t>
      </w:r>
      <w:r w:rsidRPr="00557501">
        <w:rPr>
          <w:lang w:val="en-US"/>
        </w:rPr>
        <w:t>1) this rotation is given by</w:t>
      </w:r>
      <w:r w:rsidR="00F9017F">
        <w:rPr>
          <w:lang w:val="en-US"/>
        </w:rPr>
        <w:t>:</w:t>
      </w:r>
    </w:p>
    <w:p w:rsidR="00936207" w:rsidRPr="00557501" w:rsidRDefault="00936207" w:rsidP="00F9017F">
      <w:pPr>
        <w:pStyle w:val="Equation"/>
        <w:rPr>
          <w:lang w:val="en-US"/>
        </w:rPr>
      </w:pPr>
      <w:r w:rsidRPr="00E36F31">
        <w:rPr>
          <w:lang w:val="en-US"/>
        </w:rPr>
        <w:tab/>
      </w:r>
      <w:r w:rsidRPr="00E36F31">
        <w:rPr>
          <w:lang w:val="en-US"/>
        </w:rPr>
        <w:tab/>
      </w:r>
      <w:r w:rsidR="00A95BE7" w:rsidRPr="00651E70">
        <w:rPr>
          <w:position w:val="-12"/>
        </w:rPr>
        <w:object w:dxaOrig="1400" w:dyaOrig="360">
          <v:shape id="_x0000_i1223" type="#_x0000_t75" style="width:69.75pt;height:18.75pt" o:ole="" fillcolor="window">
            <v:imagedata r:id="rId498" o:title=""/>
          </v:shape>
          <o:OLEObject Type="Embed" ProgID="Equation.DSMT4" ShapeID="_x0000_i1223" DrawAspect="Content" ObjectID="_1348058337" r:id="rId499"/>
        </w:object>
      </w:r>
      <w:r>
        <w:rPr>
          <w:lang w:val="en-US"/>
        </w:rPr>
        <w:tab/>
        <w:t>(10-10)</w:t>
      </w:r>
    </w:p>
    <w:p w:rsidR="00936207" w:rsidRPr="00557501" w:rsidRDefault="00936207" w:rsidP="00A95BE7">
      <w:pPr>
        <w:rPr>
          <w:lang w:val="en-US"/>
        </w:rPr>
      </w:pPr>
      <w:r w:rsidRPr="00A95BE7">
        <w:rPr>
          <w:iCs/>
        </w:rPr>
        <w:t>θ</w:t>
      </w:r>
      <w:r w:rsidRPr="00A95BE7">
        <w:rPr>
          <w:iCs/>
          <w:lang w:val="en-US"/>
        </w:rPr>
        <w:t xml:space="preserve"> </w:t>
      </w:r>
      <w:r w:rsidRPr="00557501">
        <w:rPr>
          <w:lang w:val="en-US"/>
        </w:rPr>
        <w:t>being</w:t>
      </w:r>
      <w:r w:rsidRPr="00557501">
        <w:rPr>
          <w:i/>
          <w:lang w:val="en-US"/>
        </w:rPr>
        <w:t xml:space="preserve"> </w:t>
      </w:r>
      <w:r w:rsidRPr="00557501">
        <w:rPr>
          <w:lang w:val="en-US"/>
        </w:rPr>
        <w:t xml:space="preserve">the Earth Rotation Angle between the CEO and the TEO at date </w:t>
      </w:r>
      <w:r w:rsidRPr="00557501">
        <w:rPr>
          <w:i/>
          <w:lang w:val="en-US"/>
        </w:rPr>
        <w:t>t</w:t>
      </w:r>
      <w:r w:rsidRPr="00557501">
        <w:rPr>
          <w:lang w:val="en-US"/>
        </w:rPr>
        <w:t xml:space="preserve"> on the equator of the CIP.</w:t>
      </w:r>
      <w:r w:rsidR="00B41FB8">
        <w:rPr>
          <w:lang w:val="en-US"/>
        </w:rPr>
        <w:t xml:space="preserve"> </w:t>
      </w:r>
      <w:r w:rsidRPr="00557501">
        <w:rPr>
          <w:lang w:val="en-US"/>
        </w:rPr>
        <w:t>It is obtained from the conventional relationship to UT1 [</w:t>
      </w:r>
      <w:r w:rsidR="00A95BE7">
        <w:rPr>
          <w:lang w:val="en-US"/>
        </w:rPr>
        <w:t xml:space="preserve">Capitaine </w:t>
      </w:r>
      <w:r w:rsidR="00A95BE7" w:rsidRPr="00A95BE7">
        <w:rPr>
          <w:i/>
          <w:iCs/>
          <w:lang w:val="en-US"/>
        </w:rPr>
        <w:t>et al.</w:t>
      </w:r>
      <w:r w:rsidR="00A95BE7">
        <w:rPr>
          <w:lang w:val="en-US"/>
        </w:rPr>
        <w:t>, 2000</w:t>
      </w:r>
      <w:r w:rsidR="00EF03D3">
        <w:rPr>
          <w:lang w:val="en-US"/>
        </w:rPr>
        <w:t>]:</w:t>
      </w:r>
    </w:p>
    <w:p w:rsidR="00936207" w:rsidRPr="00557501" w:rsidRDefault="00936207" w:rsidP="00F9017F">
      <w:pPr>
        <w:pStyle w:val="Equation"/>
        <w:rPr>
          <w:lang w:val="en-US"/>
        </w:rPr>
      </w:pPr>
      <w:r w:rsidRPr="00E36F31">
        <w:rPr>
          <w:lang w:val="en-US"/>
        </w:rPr>
        <w:tab/>
      </w:r>
      <w:r w:rsidRPr="00E36F31">
        <w:rPr>
          <w:lang w:val="en-US"/>
        </w:rPr>
        <w:tab/>
      </w:r>
      <w:r w:rsidR="00A95BE7" w:rsidRPr="00651E70">
        <w:rPr>
          <w:position w:val="-12"/>
        </w:rPr>
        <w:object w:dxaOrig="5260" w:dyaOrig="360">
          <v:shape id="_x0000_i1224" type="#_x0000_t75" style="width:263.25pt;height:18.75pt" o:ole="" fillcolor="window">
            <v:imagedata r:id="rId500" o:title=""/>
          </v:shape>
          <o:OLEObject Type="Embed" ProgID="Equation.DSMT4" ShapeID="_x0000_i1224" DrawAspect="Content" ObjectID="_1348058338" r:id="rId501"/>
        </w:object>
      </w:r>
      <w:r>
        <w:rPr>
          <w:lang w:val="en-US"/>
        </w:rPr>
        <w:tab/>
        <w:t>(10-11)</w:t>
      </w:r>
    </w:p>
    <w:p w:rsidR="00F9017F" w:rsidRDefault="00936207" w:rsidP="00F9017F">
      <w:pPr>
        <w:pStyle w:val="Equationlegend"/>
        <w:rPr>
          <w:lang w:val="en-US"/>
        </w:rPr>
      </w:pPr>
      <w:r w:rsidRPr="00557501">
        <w:rPr>
          <w:lang w:val="en-US"/>
        </w:rPr>
        <w:t>where</w:t>
      </w:r>
      <w:r>
        <w:rPr>
          <w:lang w:val="en-US"/>
        </w:rPr>
        <w:t>:</w:t>
      </w:r>
      <w:r w:rsidR="00B41FB8">
        <w:rPr>
          <w:lang w:val="en-US"/>
        </w:rPr>
        <w:t xml:space="preserve"> </w:t>
      </w:r>
    </w:p>
    <w:p w:rsidR="00936207" w:rsidRPr="00651E70" w:rsidRDefault="00936207" w:rsidP="0016400E">
      <w:pPr>
        <w:pStyle w:val="Equationlegend"/>
        <w:jc w:val="center"/>
        <w:rPr>
          <w:szCs w:val="22"/>
          <w:lang w:val="en-US"/>
        </w:rPr>
      </w:pPr>
      <w:r w:rsidRPr="00651E70">
        <w:rPr>
          <w:szCs w:val="22"/>
          <w:lang w:val="en-US"/>
        </w:rPr>
        <w:t>T</w:t>
      </w:r>
      <w:r w:rsidRPr="00651E70">
        <w:rPr>
          <w:szCs w:val="22"/>
          <w:vertAlign w:val="subscript"/>
          <w:lang w:val="en-US"/>
        </w:rPr>
        <w:t xml:space="preserve">u </w:t>
      </w:r>
      <w:r w:rsidRPr="00651E70">
        <w:rPr>
          <w:szCs w:val="22"/>
          <w:lang w:val="en-US"/>
        </w:rPr>
        <w:t>= (Julian UT1 date - 2451545.0), and UT1 = UTC + (UT1</w:t>
      </w:r>
      <w:r w:rsidR="00A95BE7">
        <w:rPr>
          <w:szCs w:val="22"/>
          <w:lang w:val="en-US"/>
        </w:rPr>
        <w:t xml:space="preserve"> </w:t>
      </w:r>
      <w:r w:rsidRPr="00651E70">
        <w:rPr>
          <w:szCs w:val="22"/>
          <w:lang w:val="en-US"/>
        </w:rPr>
        <w:t>-</w:t>
      </w:r>
      <w:r w:rsidR="00A95BE7">
        <w:rPr>
          <w:szCs w:val="22"/>
          <w:lang w:val="en-US"/>
        </w:rPr>
        <w:t xml:space="preserve"> </w:t>
      </w:r>
      <w:r w:rsidRPr="00651E70">
        <w:rPr>
          <w:szCs w:val="22"/>
          <w:lang w:val="en-US"/>
        </w:rPr>
        <w:t>UTC), or equivalently</w:t>
      </w:r>
    </w:p>
    <w:p w:rsidR="00936207" w:rsidRDefault="00A95BE7" w:rsidP="0016400E">
      <w:pPr>
        <w:tabs>
          <w:tab w:val="clear" w:pos="794"/>
          <w:tab w:val="clear" w:pos="1191"/>
          <w:tab w:val="clear" w:pos="1588"/>
          <w:tab w:val="clear" w:pos="1985"/>
        </w:tabs>
        <w:overflowPunct/>
        <w:autoSpaceDE/>
        <w:autoSpaceDN/>
        <w:adjustRightInd/>
        <w:jc w:val="center"/>
        <w:textAlignment w:val="auto"/>
        <w:rPr>
          <w:position w:val="-12"/>
        </w:rPr>
      </w:pPr>
      <w:r w:rsidRPr="00557501">
        <w:rPr>
          <w:position w:val="-12"/>
        </w:rPr>
        <w:object w:dxaOrig="9220" w:dyaOrig="360">
          <v:shape id="_x0000_i1225" type="#_x0000_t75" style="width:447.75pt;height:18.75pt" o:ole="" fillcolor="window">
            <v:imagedata r:id="rId502" o:title=""/>
          </v:shape>
          <o:OLEObject Type="Embed" ProgID="Equation.DSMT4" ShapeID="_x0000_i1225" DrawAspect="Content" ObjectID="_1348058339" r:id="rId503"/>
        </w:object>
      </w:r>
    </w:p>
    <w:p w:rsidR="00F9017F" w:rsidRDefault="00F9017F" w:rsidP="0016400E">
      <w:pPr>
        <w:rPr>
          <w:lang w:val="en-GB"/>
        </w:rPr>
      </w:pPr>
      <w:r>
        <w:rPr>
          <w:lang w:val="en-GB"/>
        </w:rPr>
        <w:t xml:space="preserve">NOTE 1 – </w:t>
      </w:r>
      <w:r>
        <w:rPr>
          <w:lang w:val="en-US"/>
        </w:rPr>
        <w:t xml:space="preserve">See </w:t>
      </w:r>
      <w:r w:rsidR="00651E70">
        <w:rPr>
          <w:lang w:val="en-US"/>
        </w:rPr>
        <w:t xml:space="preserve">further details in Chapter 7 – Time </w:t>
      </w:r>
      <w:r w:rsidR="00A95BE7">
        <w:rPr>
          <w:lang w:val="en-US"/>
        </w:rPr>
        <w:t>scales</w:t>
      </w:r>
      <w:r w:rsidR="00651E70">
        <w:rPr>
          <w:lang w:val="en-US"/>
        </w:rPr>
        <w:t>.</w:t>
      </w:r>
    </w:p>
    <w:p w:rsidR="00936207" w:rsidRPr="000376EF" w:rsidRDefault="00936207" w:rsidP="00A95BE7">
      <w:pPr>
        <w:pStyle w:val="Heading2"/>
        <w:rPr>
          <w:lang w:val="en-GB"/>
        </w:rPr>
      </w:pPr>
      <w:bookmarkStart w:id="3841" w:name="_Toc257118497"/>
      <w:bookmarkStart w:id="3842" w:name="_Toc257118847"/>
      <w:bookmarkStart w:id="3843" w:name="_Toc257119170"/>
      <w:bookmarkStart w:id="3844" w:name="_Toc257119551"/>
      <w:bookmarkStart w:id="3845" w:name="_Toc257119992"/>
      <w:bookmarkStart w:id="3846" w:name="_Toc257120705"/>
      <w:bookmarkStart w:id="3847" w:name="_Toc257120911"/>
      <w:bookmarkStart w:id="3848" w:name="_Toc257121117"/>
      <w:bookmarkStart w:id="3849" w:name="_Toc257121323"/>
      <w:bookmarkStart w:id="3850" w:name="_Toc257121529"/>
      <w:bookmarkStart w:id="3851" w:name="_Toc257121939"/>
      <w:bookmarkStart w:id="3852" w:name="_Toc257122144"/>
      <w:bookmarkStart w:id="3853" w:name="_Toc257122349"/>
      <w:bookmarkStart w:id="3854" w:name="_Toc270345990"/>
      <w:bookmarkStart w:id="3855" w:name="_Toc270347378"/>
      <w:bookmarkStart w:id="3856" w:name="_Toc270407766"/>
      <w:bookmarkStart w:id="3857" w:name="_Toc270408677"/>
      <w:bookmarkStart w:id="3858" w:name="_Toc270414757"/>
      <w:bookmarkStart w:id="3859" w:name="_Toc270422237"/>
      <w:bookmarkStart w:id="3860" w:name="_Toc270432597"/>
      <w:bookmarkStart w:id="3861" w:name="_Toc270434452"/>
      <w:bookmarkStart w:id="3862" w:name="_Toc270508305"/>
      <w:bookmarkStart w:id="3863" w:name="_Toc270509333"/>
      <w:bookmarkStart w:id="3864" w:name="_Toc270510464"/>
      <w:bookmarkStart w:id="3865" w:name="_Toc270512463"/>
      <w:bookmarkStart w:id="3866" w:name="_Toc270517659"/>
      <w:bookmarkStart w:id="3867" w:name="_Toc270519360"/>
      <w:r>
        <w:rPr>
          <w:lang w:val="en-GB"/>
        </w:rPr>
        <w:t>10.</w:t>
      </w:r>
      <w:r w:rsidR="00A95BE7">
        <w:rPr>
          <w:lang w:val="en-GB"/>
        </w:rPr>
        <w:t>4</w:t>
      </w:r>
      <w:r w:rsidRPr="000376EF">
        <w:rPr>
          <w:lang w:val="en-GB"/>
        </w:rPr>
        <w:tab/>
      </w:r>
      <w:r>
        <w:rPr>
          <w:lang w:val="en-GB"/>
        </w:rPr>
        <w:t>Geodetic systems</w:t>
      </w:r>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p>
    <w:p w:rsidR="00936207" w:rsidRPr="00557501" w:rsidRDefault="00936207" w:rsidP="00F9017F">
      <w:pPr>
        <w:rPr>
          <w:lang w:val="en-US"/>
        </w:rPr>
      </w:pPr>
      <w:r w:rsidRPr="00557501">
        <w:rPr>
          <w:lang w:val="en-US"/>
        </w:rPr>
        <w:t>As explained above, terrestrial reference systems have their origins at the center of mass of the Earth with their polar axes related to the direction of an axis fixed with respect to the Earth</w:t>
      </w:r>
      <w:r w:rsidR="00AD1D2C">
        <w:rPr>
          <w:rFonts w:hint="eastAsia"/>
          <w:lang w:val="en-US"/>
        </w:rPr>
        <w:t>’</w:t>
      </w:r>
      <w:r w:rsidRPr="00557501">
        <w:rPr>
          <w:lang w:val="en-US"/>
        </w:rPr>
        <w:t>s crust.</w:t>
      </w:r>
      <w:r w:rsidR="00B41FB8">
        <w:rPr>
          <w:lang w:val="en-US"/>
        </w:rPr>
        <w:t xml:space="preserve"> </w:t>
      </w:r>
      <w:r w:rsidRPr="00557501">
        <w:rPr>
          <w:lang w:val="en-US"/>
        </w:rPr>
        <w:t xml:space="preserve">The origin of longitudes in the equatorial plane provides the third direction. Terrestrial reference frames are comprised of a list of site coordinates and possible motions. These coordinates can be expressed as a set of Cartesian </w:t>
      </w:r>
      <w:r w:rsidR="00A95BE7">
        <w:rPr>
          <w:lang w:val="en-US"/>
        </w:rPr>
        <w:br/>
      </w:r>
      <w:r w:rsidRPr="00557501">
        <w:rPr>
          <w:lang w:val="en-US"/>
        </w:rPr>
        <w:t>(x, y, z) coordinates of a site.</w:t>
      </w:r>
      <w:r w:rsidR="00B41FB8">
        <w:rPr>
          <w:lang w:val="en-US"/>
        </w:rPr>
        <w:t xml:space="preserve"> </w:t>
      </w:r>
      <w:r w:rsidRPr="00557501">
        <w:rPr>
          <w:lang w:val="en-US"/>
        </w:rPr>
        <w:t>Often they are described by the latitude, longitude and height of the location above some reference surface.</w:t>
      </w:r>
      <w:r w:rsidR="00B41FB8">
        <w:rPr>
          <w:lang w:val="en-US"/>
        </w:rPr>
        <w:t xml:space="preserve"> </w:t>
      </w:r>
      <w:r w:rsidRPr="00557501">
        <w:rPr>
          <w:lang w:val="en-US"/>
        </w:rPr>
        <w:t>This surface can be a reference ellipsoid or a geopotential surface.</w:t>
      </w:r>
    </w:p>
    <w:p w:rsidR="00936207" w:rsidRPr="000376EF" w:rsidRDefault="00936207" w:rsidP="00F9017F">
      <w:pPr>
        <w:pStyle w:val="Heading2"/>
        <w:rPr>
          <w:lang w:val="en-GB"/>
        </w:rPr>
      </w:pPr>
      <w:bookmarkStart w:id="3868" w:name="_Toc257118498"/>
      <w:bookmarkStart w:id="3869" w:name="_Toc257118848"/>
      <w:bookmarkStart w:id="3870" w:name="_Toc257119171"/>
      <w:bookmarkStart w:id="3871" w:name="_Toc257119552"/>
      <w:bookmarkStart w:id="3872" w:name="_Toc257119993"/>
      <w:bookmarkStart w:id="3873" w:name="_Toc257120706"/>
      <w:bookmarkStart w:id="3874" w:name="_Toc257120912"/>
      <w:bookmarkStart w:id="3875" w:name="_Toc257121118"/>
      <w:bookmarkStart w:id="3876" w:name="_Toc257121324"/>
      <w:bookmarkStart w:id="3877" w:name="_Toc257121530"/>
      <w:bookmarkStart w:id="3878" w:name="_Toc257121940"/>
      <w:bookmarkStart w:id="3879" w:name="_Toc257122145"/>
      <w:bookmarkStart w:id="3880" w:name="_Toc257122350"/>
      <w:bookmarkStart w:id="3881" w:name="_Toc270345991"/>
      <w:bookmarkStart w:id="3882" w:name="_Toc270347379"/>
      <w:bookmarkStart w:id="3883" w:name="_Toc270407767"/>
      <w:bookmarkStart w:id="3884" w:name="_Toc270408678"/>
      <w:bookmarkStart w:id="3885" w:name="_Toc270414758"/>
      <w:bookmarkStart w:id="3886" w:name="_Toc270422238"/>
      <w:bookmarkStart w:id="3887" w:name="_Toc270432598"/>
      <w:bookmarkStart w:id="3888" w:name="_Toc270434453"/>
      <w:bookmarkStart w:id="3889" w:name="_Toc270508306"/>
      <w:bookmarkStart w:id="3890" w:name="_Toc270509334"/>
      <w:bookmarkStart w:id="3891" w:name="_Toc270510465"/>
      <w:bookmarkStart w:id="3892" w:name="_Toc270512464"/>
      <w:bookmarkStart w:id="3893" w:name="_Toc270517660"/>
      <w:bookmarkStart w:id="3894" w:name="_Toc270519361"/>
      <w:r>
        <w:rPr>
          <w:lang w:val="en-GB"/>
        </w:rPr>
        <w:t>10.</w:t>
      </w:r>
      <w:r w:rsidR="00A95BE7">
        <w:rPr>
          <w:lang w:val="en-GB"/>
        </w:rPr>
        <w:t>5</w:t>
      </w:r>
      <w:r w:rsidRPr="000376EF">
        <w:rPr>
          <w:lang w:val="en-GB"/>
        </w:rPr>
        <w:tab/>
      </w:r>
      <w:r>
        <w:rPr>
          <w:lang w:val="en-GB"/>
        </w:rPr>
        <w:t>Reference surfaces</w:t>
      </w:r>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p>
    <w:p w:rsidR="00936207" w:rsidRPr="000376EF" w:rsidRDefault="00936207" w:rsidP="00723CDF">
      <w:pPr>
        <w:pStyle w:val="Heading3"/>
        <w:rPr>
          <w:noProof/>
          <w:lang w:val="en-GB"/>
        </w:rPr>
      </w:pPr>
      <w:bookmarkStart w:id="3895" w:name="_Toc257118499"/>
      <w:bookmarkStart w:id="3896" w:name="_Toc257118849"/>
      <w:bookmarkStart w:id="3897" w:name="_Toc257119172"/>
      <w:bookmarkStart w:id="3898" w:name="_Toc257119553"/>
      <w:bookmarkStart w:id="3899" w:name="_Toc257119994"/>
      <w:bookmarkStart w:id="3900" w:name="_Toc257120707"/>
      <w:bookmarkStart w:id="3901" w:name="_Toc257120913"/>
      <w:bookmarkStart w:id="3902" w:name="_Toc257121119"/>
      <w:bookmarkStart w:id="3903" w:name="_Toc257121325"/>
      <w:bookmarkStart w:id="3904" w:name="_Toc257121531"/>
      <w:bookmarkStart w:id="3905" w:name="_Toc257121941"/>
      <w:bookmarkStart w:id="3906" w:name="_Toc257122146"/>
      <w:bookmarkStart w:id="3907" w:name="_Toc257122351"/>
      <w:bookmarkStart w:id="3908" w:name="_Toc270345992"/>
      <w:bookmarkStart w:id="3909" w:name="_Toc270347380"/>
      <w:bookmarkStart w:id="3910" w:name="_Toc270407768"/>
      <w:bookmarkStart w:id="3911" w:name="_Toc270408679"/>
      <w:bookmarkStart w:id="3912" w:name="_Toc270414759"/>
      <w:bookmarkStart w:id="3913" w:name="_Toc270422239"/>
      <w:bookmarkStart w:id="3914" w:name="_Toc270432599"/>
      <w:bookmarkStart w:id="3915" w:name="_Toc270434454"/>
      <w:bookmarkStart w:id="3916" w:name="_Toc270508307"/>
      <w:bookmarkStart w:id="3917" w:name="_Toc270509335"/>
      <w:bookmarkStart w:id="3918" w:name="_Toc270510466"/>
      <w:bookmarkStart w:id="3919" w:name="_Toc270512465"/>
      <w:bookmarkStart w:id="3920" w:name="_Toc270517661"/>
      <w:bookmarkStart w:id="3921" w:name="_Toc270519362"/>
      <w:r>
        <w:rPr>
          <w:noProof/>
          <w:lang w:val="en-GB"/>
        </w:rPr>
        <w:t>10.</w:t>
      </w:r>
      <w:r w:rsidR="00723CDF">
        <w:rPr>
          <w:noProof/>
          <w:lang w:val="en-GB"/>
        </w:rPr>
        <w:t>5</w:t>
      </w:r>
      <w:r>
        <w:rPr>
          <w:noProof/>
          <w:lang w:val="en-GB"/>
        </w:rPr>
        <w:t>.1</w:t>
      </w:r>
      <w:r w:rsidRPr="000376EF">
        <w:rPr>
          <w:noProof/>
          <w:lang w:val="en-GB"/>
        </w:rPr>
        <w:tab/>
      </w:r>
      <w:r>
        <w:rPr>
          <w:lang w:val="en-GB"/>
        </w:rPr>
        <w:t>Geoid</w:t>
      </w:r>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p>
    <w:p w:rsidR="00936207" w:rsidRPr="00F56000" w:rsidRDefault="00936207" w:rsidP="00F9017F">
      <w:pPr>
        <w:rPr>
          <w:lang w:val="en-US"/>
        </w:rPr>
      </w:pPr>
      <w:r w:rsidRPr="00F56000">
        <w:rPr>
          <w:lang w:val="en-US"/>
        </w:rPr>
        <w:t>The Earth can be considered as being made up of a series of surfaces each having the same gravity potential. This potential includes not only the gravitational potential but also the potential due to the centrifugal force.</w:t>
      </w:r>
      <w:r w:rsidR="00B41FB8">
        <w:rPr>
          <w:lang w:val="en-US"/>
        </w:rPr>
        <w:t xml:space="preserve"> </w:t>
      </w:r>
      <w:r w:rsidRPr="00F56000">
        <w:rPr>
          <w:lang w:val="en-US"/>
        </w:rPr>
        <w:t>These surfaces are called geops, and the one that approximates the mean sea surface is called the geoid.</w:t>
      </w:r>
      <w:r w:rsidR="00B41FB8">
        <w:rPr>
          <w:lang w:val="en-US"/>
        </w:rPr>
        <w:t xml:space="preserve"> </w:t>
      </w:r>
      <w:r w:rsidRPr="00F56000">
        <w:rPr>
          <w:lang w:val="en-US"/>
        </w:rPr>
        <w:t>It is a natural reference surface because a plumb line is perpendicular to this surface, and it is easy to measure heights along a plumb line.</w:t>
      </w:r>
      <w:r w:rsidR="00B41FB8">
        <w:rPr>
          <w:lang w:val="en-US"/>
        </w:rPr>
        <w:t xml:space="preserve"> </w:t>
      </w:r>
      <w:r w:rsidRPr="00F56000">
        <w:rPr>
          <w:lang w:val="en-US"/>
        </w:rPr>
        <w:t>The geoid is the surface usually referred to as mean sea level.</w:t>
      </w:r>
      <w:r w:rsidR="00B41FB8">
        <w:rPr>
          <w:lang w:val="en-US"/>
        </w:rPr>
        <w:t xml:space="preserve"> </w:t>
      </w:r>
      <w:r w:rsidRPr="00F56000">
        <w:rPr>
          <w:lang w:val="en-US"/>
        </w:rPr>
        <w:t>It is defined by describing its height above a reference ellipsoid, called geoid undulation, along the line perpendicular to the ellipsoid.</w:t>
      </w:r>
    </w:p>
    <w:p w:rsidR="00936207" w:rsidRPr="00F56000" w:rsidRDefault="00936207" w:rsidP="00F9017F">
      <w:pPr>
        <w:rPr>
          <w:lang w:val="en-US"/>
        </w:rPr>
      </w:pPr>
      <w:r w:rsidRPr="00F56000">
        <w:rPr>
          <w:lang w:val="en-US"/>
        </w:rPr>
        <w:t>The height of the surface topography above the geoid measured along the plumb line is called the mean sea level height or the orthometric height.</w:t>
      </w:r>
    </w:p>
    <w:p w:rsidR="00936207" w:rsidRPr="000376EF" w:rsidRDefault="00936207" w:rsidP="00723CDF">
      <w:pPr>
        <w:pStyle w:val="Heading3"/>
        <w:rPr>
          <w:noProof/>
          <w:lang w:val="en-GB"/>
        </w:rPr>
      </w:pPr>
      <w:bookmarkStart w:id="3922" w:name="_Toc257118500"/>
      <w:bookmarkStart w:id="3923" w:name="_Toc257118850"/>
      <w:bookmarkStart w:id="3924" w:name="_Toc257119173"/>
      <w:bookmarkStart w:id="3925" w:name="_Toc257119554"/>
      <w:bookmarkStart w:id="3926" w:name="_Toc257119995"/>
      <w:bookmarkStart w:id="3927" w:name="_Toc257120708"/>
      <w:bookmarkStart w:id="3928" w:name="_Toc257120914"/>
      <w:bookmarkStart w:id="3929" w:name="_Toc257121120"/>
      <w:bookmarkStart w:id="3930" w:name="_Toc257121326"/>
      <w:bookmarkStart w:id="3931" w:name="_Toc257121532"/>
      <w:bookmarkStart w:id="3932" w:name="_Toc257121942"/>
      <w:bookmarkStart w:id="3933" w:name="_Toc257122147"/>
      <w:bookmarkStart w:id="3934" w:name="_Toc257122352"/>
      <w:bookmarkStart w:id="3935" w:name="_Toc270345993"/>
      <w:bookmarkStart w:id="3936" w:name="_Toc270347381"/>
      <w:bookmarkStart w:id="3937" w:name="_Toc270407769"/>
      <w:bookmarkStart w:id="3938" w:name="_Toc270408680"/>
      <w:bookmarkStart w:id="3939" w:name="_Toc270414760"/>
      <w:bookmarkStart w:id="3940" w:name="_Toc270422240"/>
      <w:bookmarkStart w:id="3941" w:name="_Toc270432600"/>
      <w:bookmarkStart w:id="3942" w:name="_Toc270434455"/>
      <w:bookmarkStart w:id="3943" w:name="_Toc270508308"/>
      <w:bookmarkStart w:id="3944" w:name="_Toc270509336"/>
      <w:bookmarkStart w:id="3945" w:name="_Toc270510467"/>
      <w:bookmarkStart w:id="3946" w:name="_Toc270512466"/>
      <w:bookmarkStart w:id="3947" w:name="_Toc270517662"/>
      <w:bookmarkStart w:id="3948" w:name="_Toc270519363"/>
      <w:r>
        <w:rPr>
          <w:noProof/>
          <w:lang w:val="en-GB"/>
        </w:rPr>
        <w:t>10.</w:t>
      </w:r>
      <w:r w:rsidR="00723CDF">
        <w:rPr>
          <w:noProof/>
          <w:lang w:val="en-GB"/>
        </w:rPr>
        <w:t>5</w:t>
      </w:r>
      <w:r>
        <w:rPr>
          <w:noProof/>
          <w:lang w:val="en-GB"/>
        </w:rPr>
        <w:t>.2</w:t>
      </w:r>
      <w:r w:rsidRPr="000376EF">
        <w:rPr>
          <w:noProof/>
          <w:lang w:val="en-GB"/>
        </w:rPr>
        <w:tab/>
      </w:r>
      <w:r>
        <w:rPr>
          <w:lang w:val="en-GB"/>
        </w:rPr>
        <w:t>Ellipsoid</w:t>
      </w:r>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p>
    <w:p w:rsidR="00936207" w:rsidRPr="00F56000" w:rsidRDefault="00936207" w:rsidP="00F9017F">
      <w:pPr>
        <w:rPr>
          <w:lang w:val="en-US"/>
        </w:rPr>
      </w:pPr>
      <w:r w:rsidRPr="00F56000">
        <w:rPr>
          <w:lang w:val="en-US"/>
        </w:rPr>
        <w:t>A reference ellipsoid is used to describe an approximate shape of the Earth for reference purposes.</w:t>
      </w:r>
      <w:r w:rsidR="00B41FB8">
        <w:rPr>
          <w:lang w:val="en-US"/>
        </w:rPr>
        <w:t xml:space="preserve"> </w:t>
      </w:r>
      <w:r w:rsidRPr="00F56000">
        <w:rPr>
          <w:lang w:val="en-US"/>
        </w:rPr>
        <w:t>It is specified by a semi-major (equatorial radius) and flattening (the relationship between equatorial and polar radii).</w:t>
      </w:r>
      <w:r w:rsidR="00B41FB8">
        <w:rPr>
          <w:lang w:val="en-US"/>
        </w:rPr>
        <w:t xml:space="preserve"> </w:t>
      </w:r>
      <w:r w:rsidRPr="00F56000">
        <w:rPr>
          <w:lang w:val="en-US"/>
        </w:rPr>
        <w:t>Flattening is defined by</w:t>
      </w:r>
      <w:r w:rsidR="00F9017F">
        <w:rPr>
          <w:lang w:val="en-US"/>
        </w:rPr>
        <w:t>:</w:t>
      </w:r>
    </w:p>
    <w:p w:rsidR="00936207" w:rsidRPr="00F56000" w:rsidRDefault="00936207" w:rsidP="00F9017F">
      <w:pPr>
        <w:pStyle w:val="Equation"/>
        <w:rPr>
          <w:szCs w:val="22"/>
          <w:lang w:val="en-US"/>
        </w:rPr>
      </w:pPr>
      <w:r w:rsidRPr="00E36F31">
        <w:rPr>
          <w:lang w:val="en-US"/>
        </w:rPr>
        <w:tab/>
      </w:r>
      <w:r w:rsidRPr="00E36F31">
        <w:rPr>
          <w:lang w:val="en-US"/>
        </w:rPr>
        <w:tab/>
      </w:r>
      <w:r w:rsidR="00723CDF" w:rsidRPr="00723CDF">
        <w:rPr>
          <w:position w:val="-22"/>
        </w:rPr>
        <w:object w:dxaOrig="920" w:dyaOrig="580">
          <v:shape id="_x0000_i1226" type="#_x0000_t75" style="width:45pt;height:30pt" o:ole="" fillcolor="window">
            <v:imagedata r:id="rId504" o:title=""/>
          </v:shape>
          <o:OLEObject Type="Embed" ProgID="Equation.DSMT4" ShapeID="_x0000_i1226" DrawAspect="Content" ObjectID="_1348058340" r:id="rId505"/>
        </w:object>
      </w:r>
      <w:r>
        <w:rPr>
          <w:lang w:val="en-US"/>
        </w:rPr>
        <w:tab/>
        <w:t>(10-12)</w:t>
      </w:r>
    </w:p>
    <w:p w:rsidR="00936207" w:rsidRDefault="00936207" w:rsidP="00F9017F">
      <w:pPr>
        <w:pStyle w:val="Equationlegend"/>
        <w:rPr>
          <w:lang w:val="en-US"/>
        </w:rPr>
      </w:pPr>
      <w:r w:rsidRPr="00F56000">
        <w:rPr>
          <w:lang w:val="en-US"/>
        </w:rPr>
        <w:t>where</w:t>
      </w:r>
      <w:r>
        <w:rPr>
          <w:lang w:val="en-US"/>
        </w:rPr>
        <w:t>:</w:t>
      </w:r>
    </w:p>
    <w:p w:rsidR="00936207" w:rsidRDefault="00F9017F" w:rsidP="00723CDF">
      <w:pPr>
        <w:pStyle w:val="Equationlegend"/>
        <w:rPr>
          <w:lang w:val="en-US"/>
        </w:rPr>
      </w:pPr>
      <w:r>
        <w:rPr>
          <w:lang w:val="en-US"/>
        </w:rPr>
        <w:tab/>
      </w:r>
      <w:r w:rsidR="00936207" w:rsidRPr="00F56000">
        <w:rPr>
          <w:lang w:val="en-US"/>
        </w:rPr>
        <w:t>a and b</w:t>
      </w:r>
      <w:r w:rsidR="00936207">
        <w:rPr>
          <w:lang w:val="en-US"/>
        </w:rPr>
        <w:t>:</w:t>
      </w:r>
      <w:r w:rsidR="00936207" w:rsidRPr="00F56000">
        <w:rPr>
          <w:lang w:val="en-US"/>
        </w:rPr>
        <w:t xml:space="preserve"> </w:t>
      </w:r>
      <w:r>
        <w:rPr>
          <w:lang w:val="en-US"/>
        </w:rPr>
        <w:tab/>
      </w:r>
      <w:r w:rsidR="00936207" w:rsidRPr="00F56000">
        <w:rPr>
          <w:lang w:val="en-US"/>
        </w:rPr>
        <w:t>equatorial and polar radii, respectively.</w:t>
      </w:r>
    </w:p>
    <w:p w:rsidR="00936207" w:rsidRDefault="00936207" w:rsidP="00F9017F">
      <w:pPr>
        <w:rPr>
          <w:color w:val="000000"/>
          <w:lang w:val="en-US"/>
        </w:rPr>
      </w:pPr>
      <w:r w:rsidRPr="00F56000">
        <w:rPr>
          <w:lang w:val="en-US"/>
        </w:rPr>
        <w:t xml:space="preserve">The height of the surface topography above the ellipsoid along the line perpendicular to the ellipsoid is called the ellipsoidal height. For example, for the WGS 84 ellipsoid </w:t>
      </w:r>
      <w:r w:rsidRPr="00F56000">
        <w:rPr>
          <w:i/>
          <w:lang w:val="en-US"/>
        </w:rPr>
        <w:t>a</w:t>
      </w:r>
      <w:r w:rsidRPr="00F56000">
        <w:rPr>
          <w:color w:val="000000"/>
          <w:lang w:val="en-US"/>
        </w:rPr>
        <w:t xml:space="preserve"> = 6378137.0 m and </w:t>
      </w:r>
      <w:r w:rsidRPr="00F56000">
        <w:rPr>
          <w:i/>
          <w:color w:val="000000"/>
          <w:lang w:val="en-US"/>
        </w:rPr>
        <w:t>f</w:t>
      </w:r>
      <w:r w:rsidRPr="00F56000">
        <w:rPr>
          <w:color w:val="000000"/>
          <w:lang w:val="en-US"/>
        </w:rPr>
        <w:t xml:space="preserve"> = 1.0/ 298.2572235630.</w:t>
      </w:r>
    </w:p>
    <w:p w:rsidR="00936207" w:rsidRPr="000376EF" w:rsidRDefault="00936207" w:rsidP="00723CDF">
      <w:pPr>
        <w:pStyle w:val="Heading3"/>
        <w:rPr>
          <w:noProof/>
          <w:lang w:val="en-GB"/>
        </w:rPr>
      </w:pPr>
      <w:bookmarkStart w:id="3949" w:name="_Toc257118501"/>
      <w:bookmarkStart w:id="3950" w:name="_Toc257118851"/>
      <w:bookmarkStart w:id="3951" w:name="_Toc257119174"/>
      <w:bookmarkStart w:id="3952" w:name="_Toc257119555"/>
      <w:bookmarkStart w:id="3953" w:name="_Toc257119996"/>
      <w:bookmarkStart w:id="3954" w:name="_Toc257120709"/>
      <w:bookmarkStart w:id="3955" w:name="_Toc257120915"/>
      <w:bookmarkStart w:id="3956" w:name="_Toc257121121"/>
      <w:bookmarkStart w:id="3957" w:name="_Toc257121327"/>
      <w:bookmarkStart w:id="3958" w:name="_Toc257121533"/>
      <w:bookmarkStart w:id="3959" w:name="_Toc257121943"/>
      <w:bookmarkStart w:id="3960" w:name="_Toc257122148"/>
      <w:bookmarkStart w:id="3961" w:name="_Toc257122353"/>
      <w:bookmarkStart w:id="3962" w:name="_Toc270345994"/>
      <w:bookmarkStart w:id="3963" w:name="_Toc270347382"/>
      <w:bookmarkStart w:id="3964" w:name="_Toc270407770"/>
      <w:bookmarkStart w:id="3965" w:name="_Toc270408681"/>
      <w:bookmarkStart w:id="3966" w:name="_Toc270414761"/>
      <w:bookmarkStart w:id="3967" w:name="_Toc270422241"/>
      <w:bookmarkStart w:id="3968" w:name="_Toc270432601"/>
      <w:bookmarkStart w:id="3969" w:name="_Toc270434456"/>
      <w:bookmarkStart w:id="3970" w:name="_Toc270508309"/>
      <w:bookmarkStart w:id="3971" w:name="_Toc270509337"/>
      <w:bookmarkStart w:id="3972" w:name="_Toc270510468"/>
      <w:bookmarkStart w:id="3973" w:name="_Toc270512467"/>
      <w:bookmarkStart w:id="3974" w:name="_Toc270517663"/>
      <w:bookmarkStart w:id="3975" w:name="_Toc270519364"/>
      <w:r>
        <w:rPr>
          <w:noProof/>
          <w:lang w:val="en-GB"/>
        </w:rPr>
        <w:t>10.</w:t>
      </w:r>
      <w:r w:rsidR="00723CDF">
        <w:rPr>
          <w:noProof/>
          <w:lang w:val="en-GB"/>
        </w:rPr>
        <w:t>5</w:t>
      </w:r>
      <w:r>
        <w:rPr>
          <w:noProof/>
          <w:lang w:val="en-GB"/>
        </w:rPr>
        <w:t>.3</w:t>
      </w:r>
      <w:r w:rsidRPr="000376EF">
        <w:rPr>
          <w:noProof/>
          <w:lang w:val="en-GB"/>
        </w:rPr>
        <w:tab/>
      </w:r>
      <w:r>
        <w:rPr>
          <w:lang w:val="en-GB"/>
        </w:rPr>
        <w:t>Types of coordinates</w:t>
      </w:r>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p>
    <w:p w:rsidR="00936207" w:rsidRPr="000376EF" w:rsidRDefault="00936207" w:rsidP="00723CDF">
      <w:pPr>
        <w:pStyle w:val="Heading4"/>
        <w:rPr>
          <w:lang w:val="en-GB"/>
        </w:rPr>
      </w:pPr>
      <w:r>
        <w:rPr>
          <w:lang w:val="en-GB"/>
        </w:rPr>
        <w:t>10</w:t>
      </w:r>
      <w:r w:rsidRPr="000376EF">
        <w:rPr>
          <w:lang w:val="en-GB"/>
        </w:rPr>
        <w:t>.</w:t>
      </w:r>
      <w:r w:rsidR="00723CDF">
        <w:rPr>
          <w:lang w:val="en-GB"/>
        </w:rPr>
        <w:t>5</w:t>
      </w:r>
      <w:r>
        <w:rPr>
          <w:lang w:val="en-GB"/>
        </w:rPr>
        <w:t>.3.1</w:t>
      </w:r>
      <w:r w:rsidRPr="000376EF">
        <w:rPr>
          <w:lang w:val="en-GB"/>
        </w:rPr>
        <w:tab/>
      </w:r>
      <w:r>
        <w:rPr>
          <w:lang w:val="en-GB"/>
        </w:rPr>
        <w:t>Geocentric coordinates</w:t>
      </w:r>
    </w:p>
    <w:p w:rsidR="00936207" w:rsidRPr="00F56000" w:rsidRDefault="00936207" w:rsidP="00F9017F">
      <w:pPr>
        <w:rPr>
          <w:lang w:val="en-US"/>
        </w:rPr>
      </w:pPr>
      <w:r w:rsidRPr="00F56000">
        <w:rPr>
          <w:lang w:val="en-US"/>
        </w:rPr>
        <w:t>Geocentric coordinates are referred to the center of the Earth.</w:t>
      </w:r>
      <w:r w:rsidR="00B41FB8">
        <w:rPr>
          <w:lang w:val="en-US"/>
        </w:rPr>
        <w:t xml:space="preserve"> </w:t>
      </w:r>
      <w:r w:rsidRPr="00F56000">
        <w:rPr>
          <w:lang w:val="en-US"/>
        </w:rPr>
        <w:t xml:space="preserve">These can be given in a vector format, </w:t>
      </w:r>
      <w:r>
        <w:rPr>
          <w:lang w:val="en-US"/>
        </w:rPr>
        <w:br/>
      </w:r>
      <w:r w:rsidRPr="00F56000">
        <w:rPr>
          <w:i/>
          <w:lang w:val="en-US"/>
        </w:rPr>
        <w:t>i.e.</w:t>
      </w:r>
      <w:r w:rsidRPr="00F56000">
        <w:rPr>
          <w:lang w:val="en-US"/>
        </w:rPr>
        <w:t xml:space="preserve"> (</w:t>
      </w:r>
      <w:r w:rsidRPr="00F56000">
        <w:rPr>
          <w:i/>
          <w:lang w:val="en-US"/>
        </w:rPr>
        <w:t>x, y, z)</w:t>
      </w:r>
      <w:r w:rsidRPr="00F56000">
        <w:rPr>
          <w:lang w:val="en-US"/>
        </w:rPr>
        <w:t xml:space="preserve"> Cartesian coordinates of a site or as geocentric latitude </w:t>
      </w:r>
      <w:r w:rsidRPr="00F9017F">
        <w:rPr>
          <w:rFonts w:ascii="Symbol" w:hAnsi="Symbol"/>
          <w:iCs/>
          <w:szCs w:val="22"/>
        </w:rPr>
        <w:t></w:t>
      </w:r>
      <w:r w:rsidRPr="00F56000">
        <w:rPr>
          <w:szCs w:val="22"/>
          <w:lang w:val="en-US"/>
        </w:rPr>
        <w:t>´</w:t>
      </w:r>
      <w:r w:rsidRPr="00F56000">
        <w:rPr>
          <w:lang w:val="en-US"/>
        </w:rPr>
        <w:t>and longitude</w:t>
      </w:r>
      <w:r>
        <w:rPr>
          <w:rFonts w:ascii="Symbol" w:hAnsi="Symbol"/>
          <w:szCs w:val="22"/>
        </w:rPr>
        <w:t></w:t>
      </w:r>
      <w:r w:rsidRPr="00F9017F">
        <w:rPr>
          <w:rFonts w:ascii="Symbol" w:hAnsi="Symbol"/>
          <w:iCs/>
          <w:szCs w:val="22"/>
        </w:rPr>
        <w:t></w:t>
      </w:r>
      <w:r w:rsidRPr="00F56000">
        <w:rPr>
          <w:lang w:val="en-US"/>
        </w:rPr>
        <w:t>.</w:t>
      </w:r>
      <w:r w:rsidR="00B41FB8">
        <w:rPr>
          <w:lang w:val="en-US"/>
        </w:rPr>
        <w:t xml:space="preserve"> </w:t>
      </w:r>
      <w:r w:rsidRPr="00F56000">
        <w:rPr>
          <w:lang w:val="en-US"/>
        </w:rPr>
        <w:t>The relationship between the two is given by</w:t>
      </w:r>
      <w:r w:rsidR="00F9017F">
        <w:rPr>
          <w:lang w:val="en-US"/>
        </w:rPr>
        <w:t>:</w:t>
      </w:r>
    </w:p>
    <w:p w:rsidR="00936207" w:rsidRPr="00F56000" w:rsidRDefault="00936207" w:rsidP="00F9017F">
      <w:pPr>
        <w:pStyle w:val="Equation"/>
        <w:rPr>
          <w:lang w:val="en-US"/>
        </w:rPr>
      </w:pPr>
      <w:r w:rsidRPr="00E36F31">
        <w:rPr>
          <w:lang w:val="en-US"/>
        </w:rPr>
        <w:tab/>
      </w:r>
      <w:r w:rsidRPr="00E36F31">
        <w:rPr>
          <w:lang w:val="en-US"/>
        </w:rPr>
        <w:tab/>
      </w:r>
      <w:r w:rsidR="00723CDF" w:rsidRPr="00651E70">
        <w:rPr>
          <w:position w:val="-46"/>
        </w:rPr>
        <w:object w:dxaOrig="1980" w:dyaOrig="1020">
          <v:shape id="_x0000_i1227" type="#_x0000_t75" style="width:98.25pt;height:49.5pt" o:ole="" fillcolor="window">
            <v:imagedata r:id="rId506" o:title=""/>
          </v:shape>
          <o:OLEObject Type="Embed" ProgID="Equation.DSMT4" ShapeID="_x0000_i1227" DrawAspect="Content" ObjectID="_1348058341" r:id="rId507"/>
        </w:object>
      </w:r>
      <w:r>
        <w:rPr>
          <w:lang w:val="en-US"/>
        </w:rPr>
        <w:tab/>
        <w:t>(10-13)</w:t>
      </w:r>
    </w:p>
    <w:p w:rsidR="00936207" w:rsidRPr="00F56000" w:rsidRDefault="00936207" w:rsidP="00F9017F">
      <w:pPr>
        <w:rPr>
          <w:lang w:val="en-US"/>
        </w:rPr>
      </w:pPr>
      <w:r w:rsidRPr="00F56000">
        <w:rPr>
          <w:lang w:val="en-US"/>
        </w:rPr>
        <w:t>The geocentric latitude of a location refers to the angle between the equator of a reference ellipsoid and a line from the center of the ellipsoid to the location.</w:t>
      </w:r>
      <w:r w:rsidR="00B41FB8">
        <w:rPr>
          <w:lang w:val="en-US"/>
        </w:rPr>
        <w:t xml:space="preserve"> </w:t>
      </w:r>
      <w:r w:rsidRPr="00F56000">
        <w:rPr>
          <w:lang w:val="en-US"/>
        </w:rPr>
        <w:t>The geocentric longitude is the angle between the reference meridian of the ellipsoid and the meridian of the location.</w:t>
      </w:r>
    </w:p>
    <w:p w:rsidR="00936207" w:rsidRPr="000376EF" w:rsidRDefault="00936207" w:rsidP="00723CDF">
      <w:pPr>
        <w:pStyle w:val="Heading4"/>
        <w:rPr>
          <w:lang w:val="en-GB"/>
        </w:rPr>
      </w:pPr>
      <w:r>
        <w:rPr>
          <w:lang w:val="en-GB"/>
        </w:rPr>
        <w:t>10</w:t>
      </w:r>
      <w:r w:rsidRPr="000376EF">
        <w:rPr>
          <w:lang w:val="en-GB"/>
        </w:rPr>
        <w:t>.</w:t>
      </w:r>
      <w:r w:rsidR="00723CDF">
        <w:rPr>
          <w:lang w:val="en-GB"/>
        </w:rPr>
        <w:t>5</w:t>
      </w:r>
      <w:r>
        <w:rPr>
          <w:lang w:val="en-GB"/>
        </w:rPr>
        <w:t>.3.2</w:t>
      </w:r>
      <w:r w:rsidRPr="000376EF">
        <w:rPr>
          <w:lang w:val="en-GB"/>
        </w:rPr>
        <w:tab/>
      </w:r>
      <w:r>
        <w:rPr>
          <w:lang w:val="en-GB"/>
        </w:rPr>
        <w:t>Geodetic coordinates</w:t>
      </w:r>
    </w:p>
    <w:p w:rsidR="00936207" w:rsidRPr="00F56000" w:rsidRDefault="00936207" w:rsidP="00F9017F">
      <w:pPr>
        <w:rPr>
          <w:lang w:val="en-US"/>
        </w:rPr>
      </w:pPr>
      <w:r w:rsidRPr="00F56000">
        <w:rPr>
          <w:lang w:val="en-US"/>
        </w:rPr>
        <w:t>Geodetic coordinates are determined with reference to a reference ellipsoid.</w:t>
      </w:r>
      <w:r w:rsidR="00B41FB8">
        <w:rPr>
          <w:lang w:val="en-US"/>
        </w:rPr>
        <w:t xml:space="preserve"> </w:t>
      </w:r>
      <w:r w:rsidRPr="00F56000">
        <w:rPr>
          <w:lang w:val="en-US"/>
        </w:rPr>
        <w:t xml:space="preserve">These are usually given in terms of the geodetic latitude </w:t>
      </w:r>
      <w:r w:rsidRPr="00F9017F">
        <w:rPr>
          <w:rFonts w:ascii="Symbol" w:hAnsi="Symbol"/>
          <w:iCs/>
          <w:szCs w:val="22"/>
        </w:rPr>
        <w:t></w:t>
      </w:r>
      <w:r w:rsidRPr="00F56000">
        <w:rPr>
          <w:lang w:val="en-US"/>
        </w:rPr>
        <w:t xml:space="preserve"> and the geodetic longitude </w:t>
      </w:r>
      <w:r w:rsidRPr="00F9017F">
        <w:rPr>
          <w:rFonts w:ascii="Symbol" w:hAnsi="Symbol"/>
          <w:iCs/>
          <w:szCs w:val="22"/>
        </w:rPr>
        <w:t></w:t>
      </w:r>
      <w:r w:rsidRPr="00F56000">
        <w:rPr>
          <w:lang w:val="en-US"/>
        </w:rPr>
        <w:t>.</w:t>
      </w:r>
      <w:r w:rsidR="00B41FB8">
        <w:rPr>
          <w:lang w:val="en-US"/>
        </w:rPr>
        <w:t xml:space="preserve"> </w:t>
      </w:r>
      <w:r w:rsidRPr="00F56000">
        <w:rPr>
          <w:lang w:val="en-US"/>
        </w:rPr>
        <w:t>The geodetic latitude is the angle between the ellipsoidal equator and the normal to the ellipsoid that passes through the site.</w:t>
      </w:r>
      <w:r w:rsidR="00B41FB8">
        <w:rPr>
          <w:lang w:val="en-US"/>
        </w:rPr>
        <w:t xml:space="preserve"> </w:t>
      </w:r>
      <w:r w:rsidRPr="00F56000">
        <w:rPr>
          <w:lang w:val="en-US"/>
        </w:rPr>
        <w:t>The difference between geocentric and geodetic latitude is shown in Fig</w:t>
      </w:r>
      <w:r w:rsidR="00F9017F">
        <w:rPr>
          <w:lang w:val="en-US"/>
        </w:rPr>
        <w:t>.</w:t>
      </w:r>
      <w:r w:rsidRPr="00F56000">
        <w:rPr>
          <w:lang w:val="en-US"/>
        </w:rPr>
        <w:t xml:space="preserve"> </w:t>
      </w:r>
      <w:r>
        <w:rPr>
          <w:lang w:val="en-US"/>
        </w:rPr>
        <w:t>10-</w:t>
      </w:r>
      <w:r w:rsidRPr="00F56000">
        <w:rPr>
          <w:lang w:val="en-US"/>
        </w:rPr>
        <w:t>1.</w:t>
      </w:r>
      <w:r w:rsidR="00B41FB8">
        <w:rPr>
          <w:lang w:val="en-US"/>
        </w:rPr>
        <w:t xml:space="preserve"> </w:t>
      </w:r>
      <w:r w:rsidRPr="00F56000">
        <w:rPr>
          <w:lang w:val="en-US"/>
        </w:rPr>
        <w:t>The geodetic longitude is the angle between the reference meridian of the ellipsoid and the meridian of the site.</w:t>
      </w:r>
      <w:r w:rsidR="00B41FB8">
        <w:rPr>
          <w:lang w:val="en-US"/>
        </w:rPr>
        <w:t xml:space="preserve"> </w:t>
      </w:r>
      <w:r w:rsidRPr="00F56000">
        <w:rPr>
          <w:lang w:val="en-US"/>
        </w:rPr>
        <w:t>It is the same as the geocentric longitude if the reference ellipsoid in each case has the same axes and reference meridian. The geocentric Cartesian coordinates can be related to the geodetic coordinates by</w:t>
      </w:r>
      <w:r w:rsidR="0016400E">
        <w:rPr>
          <w:lang w:val="en-US"/>
        </w:rPr>
        <w:t>:</w:t>
      </w:r>
      <w:r w:rsidRPr="00F56000">
        <w:rPr>
          <w:lang w:val="en-US"/>
        </w:rPr>
        <w:t xml:space="preserve"> </w:t>
      </w:r>
    </w:p>
    <w:p w:rsidR="00936207" w:rsidRPr="00F56000" w:rsidRDefault="00936207" w:rsidP="00F9017F">
      <w:pPr>
        <w:pStyle w:val="Equation"/>
        <w:rPr>
          <w:lang w:val="en-US"/>
        </w:rPr>
      </w:pPr>
      <w:r w:rsidRPr="00E36F31">
        <w:rPr>
          <w:lang w:val="en-US"/>
        </w:rPr>
        <w:tab/>
      </w:r>
      <w:r w:rsidRPr="00E36F31">
        <w:rPr>
          <w:lang w:val="en-US"/>
        </w:rPr>
        <w:tab/>
      </w:r>
      <w:r w:rsidR="00723CDF" w:rsidRPr="00723CDF">
        <w:rPr>
          <w:position w:val="-74"/>
        </w:rPr>
        <w:object w:dxaOrig="2900" w:dyaOrig="1600">
          <v:shape id="_x0000_i1228" type="#_x0000_t75" style="width:142.5pt;height:79.5pt" o:ole="" fillcolor="window">
            <v:imagedata r:id="rId508" o:title=""/>
          </v:shape>
          <o:OLEObject Type="Embed" ProgID="Equation.DSMT4" ShapeID="_x0000_i1228" DrawAspect="Content" ObjectID="_1348058342" r:id="rId509"/>
        </w:object>
      </w:r>
      <w:r>
        <w:rPr>
          <w:lang w:val="en-US"/>
        </w:rPr>
        <w:tab/>
        <w:t>(10-14)</w:t>
      </w:r>
    </w:p>
    <w:p w:rsidR="00936207" w:rsidRDefault="00936207" w:rsidP="00F9017F">
      <w:pPr>
        <w:pStyle w:val="Equationlegend"/>
        <w:rPr>
          <w:lang w:val="en-US"/>
        </w:rPr>
      </w:pPr>
      <w:r w:rsidRPr="00F56000">
        <w:rPr>
          <w:lang w:val="en-US"/>
        </w:rPr>
        <w:t>where</w:t>
      </w:r>
      <w:r>
        <w:rPr>
          <w:lang w:val="en-US"/>
        </w:rPr>
        <w:t>:</w:t>
      </w:r>
    </w:p>
    <w:p w:rsidR="00936207" w:rsidRDefault="00F9017F" w:rsidP="00F9017F">
      <w:pPr>
        <w:pStyle w:val="Equationlegend"/>
        <w:rPr>
          <w:lang w:val="en-US"/>
        </w:rPr>
      </w:pPr>
      <w:r>
        <w:rPr>
          <w:i/>
          <w:lang w:val="en-US"/>
        </w:rPr>
        <w:tab/>
      </w:r>
      <w:r w:rsidR="00936207" w:rsidRPr="00F56000">
        <w:rPr>
          <w:i/>
          <w:lang w:val="en-US"/>
        </w:rPr>
        <w:t>h</w:t>
      </w:r>
      <w:r w:rsidR="00936207">
        <w:rPr>
          <w:lang w:val="en-US"/>
        </w:rPr>
        <w:t>:</w:t>
      </w:r>
      <w:r w:rsidR="00936207" w:rsidRPr="00F56000">
        <w:rPr>
          <w:lang w:val="en-US"/>
        </w:rPr>
        <w:t xml:space="preserve"> </w:t>
      </w:r>
      <w:r>
        <w:rPr>
          <w:lang w:val="en-US"/>
        </w:rPr>
        <w:tab/>
      </w:r>
      <w:r w:rsidR="00936207" w:rsidRPr="00F56000">
        <w:rPr>
          <w:lang w:val="en-US"/>
        </w:rPr>
        <w:t>ellipsoidal height</w:t>
      </w:r>
    </w:p>
    <w:p w:rsidR="00936207" w:rsidRPr="00F56000" w:rsidRDefault="00F9017F" w:rsidP="00F9017F">
      <w:pPr>
        <w:pStyle w:val="Equationlegend"/>
        <w:rPr>
          <w:lang w:val="en-US"/>
        </w:rPr>
      </w:pPr>
      <w:r>
        <w:rPr>
          <w:i/>
          <w:lang w:val="en-US"/>
        </w:rPr>
        <w:tab/>
      </w:r>
      <w:r w:rsidR="00936207" w:rsidRPr="00F56000">
        <w:rPr>
          <w:i/>
          <w:lang w:val="en-US"/>
        </w:rPr>
        <w:t>e</w:t>
      </w:r>
      <w:r w:rsidR="00936207">
        <w:rPr>
          <w:lang w:val="en-US"/>
        </w:rPr>
        <w:t>:</w:t>
      </w:r>
      <w:r w:rsidR="00936207" w:rsidRPr="00F56000">
        <w:rPr>
          <w:lang w:val="en-US"/>
        </w:rPr>
        <w:t xml:space="preserve"> </w:t>
      </w:r>
      <w:r>
        <w:rPr>
          <w:lang w:val="en-US"/>
        </w:rPr>
        <w:tab/>
      </w:r>
      <w:r w:rsidR="00936207" w:rsidRPr="00F56000">
        <w:rPr>
          <w:lang w:val="en-US"/>
        </w:rPr>
        <w:t>eccentricity of the ellipsoid given by</w:t>
      </w:r>
      <w:r>
        <w:rPr>
          <w:lang w:val="en-US"/>
        </w:rPr>
        <w:t>:</w:t>
      </w:r>
    </w:p>
    <w:p w:rsidR="00936207" w:rsidRPr="00F56000" w:rsidRDefault="00F9017F" w:rsidP="00F9017F">
      <w:pPr>
        <w:pStyle w:val="Equation"/>
        <w:rPr>
          <w:lang w:val="en-US"/>
        </w:rPr>
      </w:pPr>
      <w:r w:rsidRPr="00EA473E">
        <w:rPr>
          <w:lang w:val="en-US"/>
        </w:rPr>
        <w:tab/>
      </w:r>
      <w:r w:rsidRPr="00EA473E">
        <w:rPr>
          <w:lang w:val="en-US"/>
        </w:rPr>
        <w:tab/>
      </w:r>
      <w:r w:rsidR="00723CDF" w:rsidRPr="00723CDF">
        <w:rPr>
          <w:position w:val="-22"/>
        </w:rPr>
        <w:object w:dxaOrig="2380" w:dyaOrig="700">
          <v:shape id="_x0000_i1229" type="#_x0000_t75" style="width:119.25pt;height:34.5pt" o:ole="" fillcolor="window">
            <v:imagedata r:id="rId510" o:title=""/>
          </v:shape>
          <o:OLEObject Type="Embed" ProgID="Equation.DSMT4" ShapeID="_x0000_i1229" DrawAspect="Content" ObjectID="_1348058343" r:id="rId511"/>
        </w:object>
      </w:r>
    </w:p>
    <w:p w:rsidR="00936207" w:rsidRDefault="00F9017F" w:rsidP="00F9017F">
      <w:pPr>
        <w:pStyle w:val="Equationlegend"/>
        <w:rPr>
          <w:lang w:val="en-US"/>
        </w:rPr>
      </w:pPr>
      <w:r>
        <w:rPr>
          <w:i/>
          <w:lang w:val="en-US"/>
        </w:rPr>
        <w:tab/>
      </w:r>
      <w:r w:rsidR="00936207" w:rsidRPr="00F56000">
        <w:rPr>
          <w:i/>
          <w:lang w:val="en-US"/>
        </w:rPr>
        <w:t>N</w:t>
      </w:r>
      <w:r w:rsidR="00936207" w:rsidRPr="00651E70">
        <w:rPr>
          <w:rFonts w:ascii="Symbol" w:hAnsi="Symbol"/>
          <w:iCs/>
          <w:vertAlign w:val="subscript"/>
        </w:rPr>
        <w:t></w:t>
      </w:r>
      <w:r w:rsidR="00936207">
        <w:rPr>
          <w:lang w:val="en-US"/>
        </w:rPr>
        <w:t>:</w:t>
      </w:r>
      <w:r w:rsidR="00936207" w:rsidRPr="00F56000">
        <w:rPr>
          <w:lang w:val="en-US"/>
        </w:rPr>
        <w:t xml:space="preserve"> </w:t>
      </w:r>
      <w:r>
        <w:rPr>
          <w:lang w:val="en-US"/>
        </w:rPr>
        <w:tab/>
      </w:r>
      <w:r w:rsidR="00936207" w:rsidRPr="00F56000">
        <w:rPr>
          <w:lang w:val="en-US"/>
        </w:rPr>
        <w:t>ellipsoidal radius of curvature in the meridian given by</w:t>
      </w:r>
      <w:r>
        <w:rPr>
          <w:lang w:val="en-US"/>
        </w:rPr>
        <w:t>:</w:t>
      </w:r>
    </w:p>
    <w:p w:rsidR="00936207" w:rsidRPr="00F56000" w:rsidRDefault="00936207" w:rsidP="00F9017F">
      <w:pPr>
        <w:pStyle w:val="Equation"/>
        <w:rPr>
          <w:lang w:val="en-US"/>
        </w:rPr>
      </w:pPr>
      <w:r w:rsidRPr="00E36F31">
        <w:rPr>
          <w:lang w:val="en-US"/>
        </w:rPr>
        <w:tab/>
      </w:r>
      <w:r w:rsidRPr="00E36F31">
        <w:rPr>
          <w:lang w:val="en-US"/>
        </w:rPr>
        <w:tab/>
      </w:r>
      <w:r w:rsidR="00723CDF" w:rsidRPr="00723CDF">
        <w:rPr>
          <w:position w:val="-38"/>
        </w:rPr>
        <w:object w:dxaOrig="1800" w:dyaOrig="740">
          <v:shape id="_x0000_i1230" type="#_x0000_t75" style="width:89.25pt;height:37.5pt" o:ole="" fillcolor="window">
            <v:imagedata r:id="rId512" o:title=""/>
          </v:shape>
          <o:OLEObject Type="Embed" ProgID="Equation.DSMT4" ShapeID="_x0000_i1230" DrawAspect="Content" ObjectID="_1348058344" r:id="rId513"/>
        </w:object>
      </w:r>
      <w:r>
        <w:rPr>
          <w:lang w:val="en-US"/>
        </w:rPr>
        <w:tab/>
        <w:t>(10-15)</w:t>
      </w:r>
    </w:p>
    <w:p w:rsidR="00936207" w:rsidRPr="00F56000" w:rsidRDefault="00936207" w:rsidP="00F9017F">
      <w:pPr>
        <w:rPr>
          <w:lang w:val="en-US"/>
        </w:rPr>
      </w:pPr>
      <w:r w:rsidRPr="00F56000">
        <w:rPr>
          <w:lang w:val="en-US"/>
        </w:rPr>
        <w:t xml:space="preserve">Height is specified by the ellipsoidal height, </w:t>
      </w:r>
      <w:r w:rsidRPr="00F56000">
        <w:rPr>
          <w:i/>
          <w:lang w:val="en-US"/>
        </w:rPr>
        <w:t>h</w:t>
      </w:r>
      <w:r w:rsidRPr="00F56000">
        <w:rPr>
          <w:lang w:val="en-US"/>
        </w:rPr>
        <w:t>, which is the distance of the site above the reference ellipsoid measured along the line passing through the site perpendicular to the ellipsoid.</w:t>
      </w:r>
    </w:p>
    <w:p w:rsidR="00936207" w:rsidRPr="000376EF" w:rsidRDefault="00936207" w:rsidP="0016400E">
      <w:pPr>
        <w:pStyle w:val="FigureNo"/>
      </w:pPr>
      <w:r w:rsidRPr="000376EF">
        <w:t xml:space="preserve">FIGURE </w:t>
      </w:r>
      <w:r>
        <w:t>10-</w:t>
      </w:r>
      <w:r w:rsidRPr="000376EF">
        <w:t>1</w:t>
      </w:r>
    </w:p>
    <w:p w:rsidR="00936207" w:rsidRPr="005E14AD" w:rsidRDefault="00936207" w:rsidP="00EF03D3">
      <w:pPr>
        <w:pStyle w:val="Figuretitle"/>
        <w:rPr>
          <w:lang w:val="en-GB"/>
        </w:rPr>
      </w:pPr>
      <w:r w:rsidRPr="005E14AD">
        <w:rPr>
          <w:lang w:val="en-GB"/>
        </w:rPr>
        <w:t xml:space="preserve">The </w:t>
      </w:r>
      <w:r w:rsidRPr="005E14AD">
        <w:rPr>
          <w:lang w:val="en-US"/>
        </w:rPr>
        <w:t xml:space="preserve">difference between geocentric latitude </w:t>
      </w:r>
      <w:r w:rsidR="00EF03D3" w:rsidRPr="00EE7314">
        <w:rPr>
          <w:rFonts w:ascii="Symbol" w:hAnsi="Symbol"/>
          <w:iCs/>
        </w:rPr>
        <w:t></w:t>
      </w:r>
      <w:r w:rsidR="00EF03D3" w:rsidRPr="00EF03D3">
        <w:rPr>
          <w:bCs/>
          <w:lang w:val="en-US"/>
        </w:rPr>
        <w:t>'</w:t>
      </w:r>
      <w:r w:rsidR="00EF03D3">
        <w:rPr>
          <w:bCs/>
          <w:lang w:val="en-US"/>
        </w:rPr>
        <w:t xml:space="preserve"> </w:t>
      </w:r>
      <w:r w:rsidRPr="005E14AD">
        <w:rPr>
          <w:lang w:val="en-US"/>
        </w:rPr>
        <w:t>and geodetic latitude</w:t>
      </w:r>
      <w:r>
        <w:rPr>
          <w:lang w:val="en-US"/>
        </w:rPr>
        <w:t xml:space="preserve"> </w:t>
      </w:r>
      <w:r w:rsidRPr="00EE7314">
        <w:rPr>
          <w:rFonts w:ascii="Symbol" w:hAnsi="Symbol"/>
          <w:iCs/>
        </w:rPr>
        <w:t></w:t>
      </w:r>
      <w:r w:rsidRPr="00EE7314">
        <w:rPr>
          <w:iCs/>
          <w:lang w:val="en-US"/>
        </w:rPr>
        <w:t xml:space="preserve"> </w:t>
      </w:r>
    </w:p>
    <w:p w:rsidR="00936207" w:rsidRDefault="00EE7314" w:rsidP="00B90585">
      <w:pPr>
        <w:pStyle w:val="Figure"/>
      </w:pPr>
      <w:r w:rsidRPr="00EE7314">
        <w:rPr>
          <w:noProof/>
          <w:lang w:val="en-US" w:eastAsia="zh-CN"/>
        </w:rPr>
        <w:drawing>
          <wp:inline distT="0" distB="0" distL="0" distR="0">
            <wp:extent cx="1943100" cy="2143125"/>
            <wp:effectExtent l="0" t="0" r="0" b="0"/>
            <wp:docPr id="11"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514"/>
                    <a:srcRect/>
                    <a:stretch>
                      <a:fillRect/>
                    </a:stretch>
                  </pic:blipFill>
                  <pic:spPr bwMode="auto">
                    <a:xfrm>
                      <a:off x="0" y="0"/>
                      <a:ext cx="1943100" cy="2143125"/>
                    </a:xfrm>
                    <a:prstGeom prst="rect">
                      <a:avLst/>
                    </a:prstGeom>
                    <a:noFill/>
                    <a:ln w="9525">
                      <a:noFill/>
                      <a:miter lim="800000"/>
                      <a:headEnd/>
                      <a:tailEnd/>
                    </a:ln>
                  </pic:spPr>
                </pic:pic>
              </a:graphicData>
            </a:graphic>
          </wp:inline>
        </w:drawing>
      </w:r>
    </w:p>
    <w:p w:rsidR="00936207" w:rsidRPr="000376EF" w:rsidRDefault="00936207" w:rsidP="0016400E">
      <w:pPr>
        <w:pStyle w:val="Heading4"/>
        <w:spacing w:before="360"/>
        <w:rPr>
          <w:lang w:val="en-GB"/>
        </w:rPr>
      </w:pPr>
      <w:r>
        <w:rPr>
          <w:lang w:val="en-GB"/>
        </w:rPr>
        <w:t>10</w:t>
      </w:r>
      <w:r w:rsidRPr="000376EF">
        <w:rPr>
          <w:lang w:val="en-GB"/>
        </w:rPr>
        <w:t>.</w:t>
      </w:r>
      <w:r w:rsidR="00723CDF">
        <w:rPr>
          <w:lang w:val="en-GB"/>
        </w:rPr>
        <w:t>5</w:t>
      </w:r>
      <w:r>
        <w:rPr>
          <w:lang w:val="en-GB"/>
        </w:rPr>
        <w:t>.3.3</w:t>
      </w:r>
      <w:r w:rsidRPr="000376EF">
        <w:rPr>
          <w:lang w:val="en-GB"/>
        </w:rPr>
        <w:tab/>
      </w:r>
      <w:r>
        <w:rPr>
          <w:lang w:val="en-GB"/>
        </w:rPr>
        <w:t>Astronomical coordinates</w:t>
      </w:r>
    </w:p>
    <w:p w:rsidR="00936207" w:rsidRPr="005E14AD" w:rsidRDefault="00936207" w:rsidP="00F9017F">
      <w:pPr>
        <w:rPr>
          <w:lang w:val="en-US"/>
        </w:rPr>
      </w:pPr>
      <w:r w:rsidRPr="005E14AD">
        <w:rPr>
          <w:lang w:val="en-US"/>
        </w:rPr>
        <w:t>Astronomical coordinates are measured by referring to the direction of the local vertical or plumb line.</w:t>
      </w:r>
      <w:r w:rsidR="00B41FB8">
        <w:rPr>
          <w:lang w:val="en-US"/>
        </w:rPr>
        <w:t xml:space="preserve"> </w:t>
      </w:r>
      <w:r w:rsidRPr="005E14AD">
        <w:rPr>
          <w:lang w:val="en-US"/>
        </w:rPr>
        <w:t>The local vertical is perpendicular to the gravitational equipotential surface at the site.</w:t>
      </w:r>
      <w:r w:rsidR="00B41FB8">
        <w:rPr>
          <w:lang w:val="en-US"/>
        </w:rPr>
        <w:t xml:space="preserve"> </w:t>
      </w:r>
      <w:r w:rsidRPr="005E14AD">
        <w:rPr>
          <w:lang w:val="en-US"/>
        </w:rPr>
        <w:t>These surfaces are called geops, and the geop having the potential of the Earth at sea level is called the geoid.</w:t>
      </w:r>
      <w:r w:rsidR="00B41FB8">
        <w:rPr>
          <w:lang w:val="en-US"/>
        </w:rPr>
        <w:t xml:space="preserve"> </w:t>
      </w:r>
      <w:r w:rsidRPr="005E14AD">
        <w:rPr>
          <w:lang w:val="en-US"/>
        </w:rPr>
        <w:t>The astronomical latitude, then, is the angle between the direction of the vertical and the plane of the Earth</w:t>
      </w:r>
      <w:r w:rsidR="00AD1D2C">
        <w:rPr>
          <w:rFonts w:hint="eastAsia"/>
          <w:lang w:val="en-US"/>
        </w:rPr>
        <w:t>’</w:t>
      </w:r>
      <w:r w:rsidRPr="005E14AD">
        <w:rPr>
          <w:lang w:val="en-US"/>
        </w:rPr>
        <w:t>s equator.</w:t>
      </w:r>
      <w:r w:rsidR="00B41FB8">
        <w:rPr>
          <w:lang w:val="en-US"/>
        </w:rPr>
        <w:t xml:space="preserve"> </w:t>
      </w:r>
      <w:r w:rsidRPr="005E14AD">
        <w:rPr>
          <w:lang w:val="en-US"/>
        </w:rPr>
        <w:t>The astronomical longitude is the angle between the plane containing the vertical and the plane of the reference meridian.</w:t>
      </w:r>
      <w:r w:rsidR="00B41FB8">
        <w:rPr>
          <w:lang w:val="en-US"/>
        </w:rPr>
        <w:t xml:space="preserve"> </w:t>
      </w:r>
      <w:r w:rsidRPr="005E14AD">
        <w:rPr>
          <w:lang w:val="en-US"/>
        </w:rPr>
        <w:t>The deflection of the vertical is the angle between the ellipsoidal normal and the vertical, and is described by specifying the angle components in the north-south direction and in the east-west directions.</w:t>
      </w:r>
      <w:r w:rsidR="00B41FB8">
        <w:rPr>
          <w:lang w:val="en-US"/>
        </w:rPr>
        <w:t xml:space="preserve"> </w:t>
      </w:r>
      <w:r w:rsidRPr="005E14AD">
        <w:rPr>
          <w:lang w:val="en-US"/>
        </w:rPr>
        <w:t xml:space="preserve">The height of the site above the geoid is called the mean sea level height or orthometric height, </w:t>
      </w:r>
      <w:r w:rsidRPr="005E14AD">
        <w:rPr>
          <w:i/>
          <w:lang w:val="en-US"/>
        </w:rPr>
        <w:t>H</w:t>
      </w:r>
      <w:r w:rsidRPr="005E14AD">
        <w:rPr>
          <w:lang w:val="en-US"/>
        </w:rPr>
        <w:t>.</w:t>
      </w:r>
      <w:r w:rsidR="00B41FB8">
        <w:rPr>
          <w:lang w:val="en-US"/>
        </w:rPr>
        <w:t xml:space="preserve"> </w:t>
      </w:r>
      <w:r w:rsidRPr="005E14AD">
        <w:rPr>
          <w:lang w:val="en-US"/>
        </w:rPr>
        <w:t>It is measured along the direction of the vertical.</w:t>
      </w:r>
      <w:r w:rsidR="00B41FB8">
        <w:rPr>
          <w:lang w:val="en-US"/>
        </w:rPr>
        <w:t xml:space="preserve"> </w:t>
      </w:r>
      <w:r w:rsidRPr="005E14AD">
        <w:rPr>
          <w:lang w:val="en-US"/>
        </w:rPr>
        <w:t xml:space="preserve">The height of the geoid above a reference ellipsoid is called the geoid undulation, </w:t>
      </w:r>
      <w:r w:rsidRPr="005E14AD">
        <w:rPr>
          <w:i/>
          <w:lang w:val="en-US"/>
        </w:rPr>
        <w:t>N</w:t>
      </w:r>
      <w:r w:rsidRPr="005E14AD">
        <w:rPr>
          <w:lang w:val="en-US"/>
        </w:rPr>
        <w:t>, and is measured along the normal to the ellipsoid.</w:t>
      </w:r>
    </w:p>
    <w:p w:rsidR="00936207" w:rsidRPr="000376EF" w:rsidRDefault="00936207" w:rsidP="00651E70">
      <w:pPr>
        <w:pStyle w:val="FigureNo"/>
      </w:pPr>
      <w:r w:rsidRPr="000376EF">
        <w:t xml:space="preserve">FIGURE </w:t>
      </w:r>
      <w:r>
        <w:t>10-2</w:t>
      </w:r>
    </w:p>
    <w:p w:rsidR="00936207" w:rsidRPr="005E14AD" w:rsidRDefault="00936207" w:rsidP="00F9017F">
      <w:pPr>
        <w:pStyle w:val="Figuretitle"/>
        <w:rPr>
          <w:lang w:val="en-GB"/>
        </w:rPr>
      </w:pPr>
      <w:r w:rsidRPr="005E14AD">
        <w:t>Geodetic reference surfaces</w:t>
      </w:r>
    </w:p>
    <w:p w:rsidR="00936207" w:rsidRDefault="00EE7314" w:rsidP="00B90585">
      <w:pPr>
        <w:pStyle w:val="Figure"/>
      </w:pPr>
      <w:r w:rsidRPr="00EE7314">
        <w:rPr>
          <w:noProof/>
          <w:lang w:val="en-US" w:eastAsia="zh-CN"/>
        </w:rPr>
        <w:drawing>
          <wp:inline distT="0" distB="0" distL="0" distR="0">
            <wp:extent cx="5305425" cy="2066925"/>
            <wp:effectExtent l="19050" t="0" r="9525" b="0"/>
            <wp:docPr id="13"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515"/>
                    <a:srcRect/>
                    <a:stretch>
                      <a:fillRect/>
                    </a:stretch>
                  </pic:blipFill>
                  <pic:spPr bwMode="auto">
                    <a:xfrm>
                      <a:off x="0" y="0"/>
                      <a:ext cx="5305425" cy="2066925"/>
                    </a:xfrm>
                    <a:prstGeom prst="rect">
                      <a:avLst/>
                    </a:prstGeom>
                    <a:noFill/>
                    <a:ln w="9525">
                      <a:noFill/>
                      <a:miter lim="800000"/>
                      <a:headEnd/>
                      <a:tailEnd/>
                    </a:ln>
                  </pic:spPr>
                </pic:pic>
              </a:graphicData>
            </a:graphic>
          </wp:inline>
        </w:drawing>
      </w:r>
    </w:p>
    <w:p w:rsidR="00936207" w:rsidRPr="000376EF" w:rsidRDefault="00936207" w:rsidP="00723CDF">
      <w:pPr>
        <w:pStyle w:val="Heading4"/>
        <w:rPr>
          <w:lang w:val="en-GB"/>
        </w:rPr>
      </w:pPr>
      <w:r>
        <w:rPr>
          <w:lang w:val="en-GB"/>
        </w:rPr>
        <w:t>10</w:t>
      </w:r>
      <w:r w:rsidRPr="000376EF">
        <w:rPr>
          <w:lang w:val="en-GB"/>
        </w:rPr>
        <w:t>.</w:t>
      </w:r>
      <w:r w:rsidR="00723CDF">
        <w:rPr>
          <w:lang w:val="en-GB"/>
        </w:rPr>
        <w:t>5</w:t>
      </w:r>
      <w:r>
        <w:rPr>
          <w:lang w:val="en-GB"/>
        </w:rPr>
        <w:t>.3.4</w:t>
      </w:r>
      <w:r w:rsidRPr="000376EF">
        <w:rPr>
          <w:lang w:val="en-GB"/>
        </w:rPr>
        <w:tab/>
      </w:r>
      <w:r>
        <w:rPr>
          <w:lang w:val="en-GB"/>
        </w:rPr>
        <w:t>Geodetic datums</w:t>
      </w:r>
    </w:p>
    <w:p w:rsidR="00936207" w:rsidRPr="005E14AD" w:rsidRDefault="00936207" w:rsidP="00F9017F">
      <w:pPr>
        <w:rPr>
          <w:lang w:val="en-US"/>
        </w:rPr>
      </w:pPr>
      <w:r w:rsidRPr="005E14AD">
        <w:rPr>
          <w:lang w:val="en-US"/>
        </w:rPr>
        <w:t>A geodetic datum is used to provide an overall geodetic model of the Earth and is defined classically by a reference ellipsoid and the specification of an initial point.</w:t>
      </w:r>
      <w:r w:rsidR="00B41FB8">
        <w:rPr>
          <w:lang w:val="en-US"/>
        </w:rPr>
        <w:t xml:space="preserve"> </w:t>
      </w:r>
      <w:r w:rsidRPr="005E14AD">
        <w:rPr>
          <w:lang w:val="en-US"/>
        </w:rPr>
        <w:t>Modern space geodesy has now made it possible to provide a reference system directly related to the center of the Earth without using a reference ellipsoid.</w:t>
      </w:r>
      <w:r w:rsidR="00B41FB8">
        <w:rPr>
          <w:lang w:val="en-US"/>
        </w:rPr>
        <w:t xml:space="preserve"> </w:t>
      </w:r>
      <w:r w:rsidRPr="005E14AD">
        <w:rPr>
          <w:lang w:val="en-US"/>
        </w:rPr>
        <w:t>These observations are often used to provide a datum consisting of a set of parameters and defining site coordinates that can be used to extend the system through differential measurements with respect to the defining sites.</w:t>
      </w:r>
      <w:r w:rsidR="00B41FB8">
        <w:rPr>
          <w:lang w:val="en-US"/>
        </w:rPr>
        <w:t xml:space="preserve"> </w:t>
      </w:r>
      <w:r w:rsidRPr="005E14AD">
        <w:rPr>
          <w:lang w:val="en-US"/>
        </w:rPr>
        <w:t>Transformations between datums can be expressed by the expression</w:t>
      </w:r>
      <w:r w:rsidR="00F9017F">
        <w:rPr>
          <w:lang w:val="en-US"/>
        </w:rPr>
        <w:t>:</w:t>
      </w:r>
    </w:p>
    <w:p w:rsidR="00936207" w:rsidRPr="005E14AD" w:rsidRDefault="00936207" w:rsidP="00F9017F">
      <w:pPr>
        <w:pStyle w:val="Equation"/>
        <w:rPr>
          <w:lang w:val="en-US"/>
        </w:rPr>
      </w:pPr>
      <w:r w:rsidRPr="00E36F31">
        <w:rPr>
          <w:lang w:val="en-US"/>
        </w:rPr>
        <w:tab/>
      </w:r>
      <w:r w:rsidRPr="00E36F31">
        <w:rPr>
          <w:lang w:val="en-US"/>
        </w:rPr>
        <w:tab/>
      </w:r>
      <w:r w:rsidR="00723CDF" w:rsidRPr="00723CDF">
        <w:rPr>
          <w:position w:val="-48"/>
        </w:rPr>
        <w:object w:dxaOrig="4080" w:dyaOrig="1040">
          <v:shape id="_x0000_i1231" type="#_x0000_t75" style="width:203.25pt;height:52.5pt" o:ole="">
            <v:imagedata r:id="rId516" o:title=""/>
          </v:shape>
          <o:OLEObject Type="Embed" ProgID="Equation.DSMT4" ShapeID="_x0000_i1231" DrawAspect="Content" ObjectID="_1348058345" r:id="rId517"/>
        </w:object>
      </w:r>
      <w:r>
        <w:rPr>
          <w:lang w:val="en-US"/>
        </w:rPr>
        <w:tab/>
        <w:t>(10-16)</w:t>
      </w:r>
    </w:p>
    <w:p w:rsidR="00936207" w:rsidRDefault="00936207" w:rsidP="00F9017F">
      <w:pPr>
        <w:pStyle w:val="Equationlegend"/>
        <w:rPr>
          <w:lang w:val="en-US"/>
        </w:rPr>
      </w:pPr>
      <w:r w:rsidRPr="005E14AD">
        <w:rPr>
          <w:lang w:val="en-US"/>
        </w:rPr>
        <w:t>where</w:t>
      </w:r>
      <w:r>
        <w:rPr>
          <w:lang w:val="en-US"/>
        </w:rPr>
        <w:t>:</w:t>
      </w:r>
    </w:p>
    <w:p w:rsidR="00936207" w:rsidRDefault="00F9017F" w:rsidP="00EF03D3">
      <w:pPr>
        <w:ind w:left="794" w:hanging="794"/>
        <w:rPr>
          <w:lang w:val="en-US"/>
        </w:rPr>
      </w:pPr>
      <w:r>
        <w:rPr>
          <w:lang w:val="en-US"/>
        </w:rPr>
        <w:tab/>
      </w:r>
      <w:r w:rsidR="00936207" w:rsidRPr="005E14AD">
        <w:rPr>
          <w:lang w:val="en-US"/>
        </w:rPr>
        <w:t>the translation parameters (T</w:t>
      </w:r>
      <w:r w:rsidR="00936207" w:rsidRPr="005E14AD">
        <w:rPr>
          <w:vertAlign w:val="subscript"/>
          <w:lang w:val="en-US"/>
        </w:rPr>
        <w:t>1</w:t>
      </w:r>
      <w:r w:rsidR="00936207" w:rsidRPr="005E14AD">
        <w:rPr>
          <w:lang w:val="en-US"/>
        </w:rPr>
        <w:t>, T</w:t>
      </w:r>
      <w:r w:rsidR="00936207" w:rsidRPr="005E14AD">
        <w:rPr>
          <w:vertAlign w:val="subscript"/>
          <w:lang w:val="en-US"/>
        </w:rPr>
        <w:t>2</w:t>
      </w:r>
      <w:r w:rsidR="00936207" w:rsidRPr="005E14AD">
        <w:rPr>
          <w:lang w:val="en-US"/>
        </w:rPr>
        <w:t>, T</w:t>
      </w:r>
      <w:r w:rsidR="00936207" w:rsidRPr="005E14AD">
        <w:rPr>
          <w:vertAlign w:val="subscript"/>
          <w:lang w:val="en-US"/>
        </w:rPr>
        <w:t>3</w:t>
      </w:r>
      <w:r w:rsidR="00936207" w:rsidRPr="005E14AD">
        <w:rPr>
          <w:lang w:val="en-US"/>
        </w:rPr>
        <w:t>) , the rotation parameters (R</w:t>
      </w:r>
      <w:r w:rsidR="00936207" w:rsidRPr="005E14AD">
        <w:rPr>
          <w:vertAlign w:val="subscript"/>
          <w:lang w:val="en-US"/>
        </w:rPr>
        <w:t>1</w:t>
      </w:r>
      <w:r w:rsidR="00936207" w:rsidRPr="005E14AD">
        <w:rPr>
          <w:lang w:val="en-US"/>
        </w:rPr>
        <w:t>, R</w:t>
      </w:r>
      <w:r w:rsidR="00936207" w:rsidRPr="005E14AD">
        <w:rPr>
          <w:vertAlign w:val="subscript"/>
          <w:lang w:val="en-US"/>
        </w:rPr>
        <w:t>2</w:t>
      </w:r>
      <w:r w:rsidR="00936207" w:rsidRPr="005E14AD">
        <w:rPr>
          <w:lang w:val="en-US"/>
        </w:rPr>
        <w:t>, R</w:t>
      </w:r>
      <w:r w:rsidR="00936207" w:rsidRPr="005E14AD">
        <w:rPr>
          <w:vertAlign w:val="subscript"/>
          <w:lang w:val="en-US"/>
        </w:rPr>
        <w:t>3</w:t>
      </w:r>
      <w:r w:rsidR="00936207" w:rsidRPr="005E14AD">
        <w:rPr>
          <w:lang w:val="en-US"/>
        </w:rPr>
        <w:t>) and the scale parameter are determined empirically by comparing the coordinates of sites in two different datums.</w:t>
      </w:r>
    </w:p>
    <w:p w:rsidR="00936207" w:rsidRPr="000376EF" w:rsidRDefault="00936207" w:rsidP="00723CDF">
      <w:pPr>
        <w:pStyle w:val="Heading4"/>
        <w:rPr>
          <w:lang w:val="en-GB"/>
        </w:rPr>
      </w:pPr>
      <w:r>
        <w:rPr>
          <w:lang w:val="en-GB"/>
        </w:rPr>
        <w:t>10</w:t>
      </w:r>
      <w:r w:rsidRPr="000376EF">
        <w:rPr>
          <w:lang w:val="en-GB"/>
        </w:rPr>
        <w:t>.</w:t>
      </w:r>
      <w:r w:rsidR="00723CDF">
        <w:rPr>
          <w:lang w:val="en-GB"/>
        </w:rPr>
        <w:t>5</w:t>
      </w:r>
      <w:r>
        <w:rPr>
          <w:lang w:val="en-GB"/>
        </w:rPr>
        <w:t>.3.5</w:t>
      </w:r>
      <w:r w:rsidRPr="000376EF">
        <w:rPr>
          <w:lang w:val="en-GB"/>
        </w:rPr>
        <w:tab/>
      </w:r>
      <w:r>
        <w:rPr>
          <w:lang w:val="en-GB"/>
        </w:rPr>
        <w:t>I</w:t>
      </w:r>
      <w:r w:rsidRPr="005E14AD">
        <w:rPr>
          <w:lang w:val="en-US"/>
        </w:rPr>
        <w:t xml:space="preserve">nternational </w:t>
      </w:r>
      <w:r w:rsidR="00723CDF" w:rsidRPr="005E14AD">
        <w:rPr>
          <w:lang w:val="en-US"/>
        </w:rPr>
        <w:t>terrestrial reference frame</w:t>
      </w:r>
      <w:r w:rsidR="00723CDF">
        <w:rPr>
          <w:lang w:val="en-US"/>
        </w:rPr>
        <w:t xml:space="preserve"> </w:t>
      </w:r>
    </w:p>
    <w:p w:rsidR="00936207" w:rsidRPr="002C3FAF" w:rsidRDefault="00936207" w:rsidP="00F9017F">
      <w:pPr>
        <w:rPr>
          <w:lang w:val="en-US"/>
        </w:rPr>
      </w:pPr>
      <w:r w:rsidRPr="002C3FAF">
        <w:rPr>
          <w:lang w:val="en-US"/>
        </w:rPr>
        <w:t xml:space="preserve">The </w:t>
      </w:r>
      <w:r w:rsidR="00723CDF">
        <w:rPr>
          <w:lang w:val="en-US"/>
        </w:rPr>
        <w:t>International Earth rotation and reference (</w:t>
      </w:r>
      <w:r w:rsidRPr="002C3FAF">
        <w:rPr>
          <w:lang w:val="en-US"/>
        </w:rPr>
        <w:t>IERS</w:t>
      </w:r>
      <w:r w:rsidR="00723CDF">
        <w:rPr>
          <w:lang w:val="en-US"/>
        </w:rPr>
        <w:t>)</w:t>
      </w:r>
      <w:r w:rsidRPr="002C3FAF">
        <w:rPr>
          <w:lang w:val="en-US"/>
        </w:rPr>
        <w:t xml:space="preserve"> provides the International </w:t>
      </w:r>
      <w:r w:rsidR="00F9017F" w:rsidRPr="002C3FAF">
        <w:rPr>
          <w:lang w:val="en-US"/>
        </w:rPr>
        <w:t xml:space="preserve">terrestrial reference system </w:t>
      </w:r>
      <w:r w:rsidRPr="002C3FAF">
        <w:rPr>
          <w:lang w:val="en-US"/>
        </w:rPr>
        <w:t>(ITRS) as the international standard.</w:t>
      </w:r>
      <w:r w:rsidR="00B41FB8">
        <w:rPr>
          <w:lang w:val="en-US"/>
        </w:rPr>
        <w:t xml:space="preserve"> </w:t>
      </w:r>
      <w:r w:rsidRPr="002C3FAF">
        <w:rPr>
          <w:lang w:val="en-US"/>
        </w:rPr>
        <w:t>The origin of the system is the geocenter of the Earth</w:t>
      </w:r>
      <w:r w:rsidR="00AD1D2C">
        <w:rPr>
          <w:rFonts w:hint="eastAsia"/>
          <w:lang w:val="en-US"/>
        </w:rPr>
        <w:t>’</w:t>
      </w:r>
      <w:r w:rsidRPr="002C3FAF">
        <w:rPr>
          <w:lang w:val="en-US"/>
        </w:rPr>
        <w:t>s mass including oceans and atmosphere and it is defined to have no global residual rotation with respect to horizontal motions on the Earth</w:t>
      </w:r>
      <w:r w:rsidR="00AD1D2C">
        <w:rPr>
          <w:rFonts w:hint="eastAsia"/>
          <w:lang w:val="en-US"/>
        </w:rPr>
        <w:t>’</w:t>
      </w:r>
      <w:r w:rsidRPr="002C3FAF">
        <w:rPr>
          <w:lang w:val="en-US"/>
        </w:rPr>
        <w:t>s surface.</w:t>
      </w:r>
      <w:r w:rsidR="00B41FB8">
        <w:rPr>
          <w:lang w:val="en-US"/>
        </w:rPr>
        <w:t xml:space="preserve"> </w:t>
      </w:r>
      <w:r w:rsidRPr="002C3FAF">
        <w:rPr>
          <w:lang w:val="en-US"/>
        </w:rPr>
        <w:t>The unit of length is the meter (SI) providing a scale consistent with the TCG time coordinate for a geocentric local frame, in agreement with international recommendations.</w:t>
      </w:r>
    </w:p>
    <w:p w:rsidR="00936207" w:rsidRPr="002C3FAF" w:rsidRDefault="00936207" w:rsidP="00F9017F">
      <w:pPr>
        <w:rPr>
          <w:lang w:val="en-US"/>
        </w:rPr>
      </w:pPr>
      <w:r w:rsidRPr="002C3FAF">
        <w:rPr>
          <w:lang w:val="en-US"/>
        </w:rPr>
        <w:t xml:space="preserve">The realization of the ITRS produced by the IERS ITRS Product Center is called the International </w:t>
      </w:r>
      <w:r w:rsidR="00F9017F" w:rsidRPr="002C3FAF">
        <w:rPr>
          <w:lang w:val="en-US"/>
        </w:rPr>
        <w:t xml:space="preserve">terrestrial reference frame </w:t>
      </w:r>
      <w:r w:rsidRPr="002C3FAF">
        <w:rPr>
          <w:lang w:val="en-US"/>
        </w:rPr>
        <w:t>(ITRF).</w:t>
      </w:r>
      <w:r w:rsidR="00B41FB8">
        <w:rPr>
          <w:lang w:val="en-US"/>
        </w:rPr>
        <w:t xml:space="preserve"> </w:t>
      </w:r>
      <w:r w:rsidRPr="002C3FAF">
        <w:rPr>
          <w:lang w:val="en-US"/>
        </w:rPr>
        <w:t>It is derived from space geodetic observations.</w:t>
      </w:r>
      <w:r w:rsidR="00B41FB8">
        <w:rPr>
          <w:lang w:val="en-US"/>
        </w:rPr>
        <w:t xml:space="preserve"> </w:t>
      </w:r>
      <w:r w:rsidRPr="002C3FAF">
        <w:rPr>
          <w:lang w:val="en-US"/>
        </w:rPr>
        <w:t xml:space="preserve">Currently, ITRF solutions are published nearly annually by the ITRS-PC in the IERS Technical Notes. The numbers (yy) following the designation </w:t>
      </w:r>
      <w:r w:rsidR="00F9017F">
        <w:rPr>
          <w:lang w:val="en-US"/>
        </w:rPr>
        <w:t>“</w:t>
      </w:r>
      <w:r w:rsidRPr="002C3FAF">
        <w:rPr>
          <w:lang w:val="en-US"/>
        </w:rPr>
        <w:t>ITRF</w:t>
      </w:r>
      <w:r w:rsidR="00F9017F">
        <w:rPr>
          <w:lang w:val="en-US"/>
        </w:rPr>
        <w:t>”</w:t>
      </w:r>
      <w:r w:rsidRPr="002C3FAF">
        <w:rPr>
          <w:lang w:val="en-US"/>
        </w:rPr>
        <w:t xml:space="preserve"> specify the last year whose data were used in the formation of the frame.</w:t>
      </w:r>
      <w:r w:rsidR="00B41FB8">
        <w:rPr>
          <w:lang w:val="en-US"/>
        </w:rPr>
        <w:t xml:space="preserve"> </w:t>
      </w:r>
      <w:r w:rsidRPr="002C3FAF">
        <w:rPr>
          <w:lang w:val="en-US"/>
        </w:rPr>
        <w:t>Hence ITRF97 designates the frame of station positions and velocities constructed in 1999 using all of the IERS data available until 1998.</w:t>
      </w:r>
      <w:r w:rsidR="00B41FB8">
        <w:rPr>
          <w:lang w:val="en-US"/>
        </w:rPr>
        <w:t xml:space="preserve"> </w:t>
      </w:r>
    </w:p>
    <w:p w:rsidR="00936207" w:rsidRPr="0016400E" w:rsidRDefault="00936207" w:rsidP="0016400E">
      <w:pPr>
        <w:rPr>
          <w:lang w:val="en-US"/>
        </w:rPr>
      </w:pPr>
      <w:r w:rsidRPr="002C3FAF">
        <w:rPr>
          <w:lang w:val="en-US"/>
        </w:rPr>
        <w:t xml:space="preserve">The </w:t>
      </w:r>
      <w:r w:rsidR="00EF03D3" w:rsidRPr="002C3FAF">
        <w:rPr>
          <w:lang w:val="en-US"/>
        </w:rPr>
        <w:t xml:space="preserve">Report </w:t>
      </w:r>
      <w:r w:rsidRPr="002C3FAF">
        <w:rPr>
          <w:lang w:val="en-US"/>
        </w:rPr>
        <w:t>of the ITRF Working Group on the ITRF Datum [</w:t>
      </w:r>
      <w:r w:rsidR="00F9017F">
        <w:rPr>
          <w:lang w:val="en-US"/>
        </w:rPr>
        <w:t xml:space="preserve">Ray </w:t>
      </w:r>
      <w:r w:rsidR="00F9017F">
        <w:rPr>
          <w:i/>
          <w:iCs/>
          <w:lang w:val="en-US"/>
        </w:rPr>
        <w:t>et al.</w:t>
      </w:r>
      <w:r w:rsidR="00F9017F">
        <w:rPr>
          <w:lang w:val="en-US"/>
        </w:rPr>
        <w:t>, 1999</w:t>
      </w:r>
      <w:r w:rsidRPr="002C3FAF">
        <w:rPr>
          <w:lang w:val="en-US"/>
        </w:rPr>
        <w:t>], contains useful information related to the history of the ITRF datum definition. It also details technique-specific effects on some parameters of the datum definition, in particular the origin and the scale.</w:t>
      </w:r>
    </w:p>
    <w:p w:rsidR="00936207" w:rsidRPr="000376EF" w:rsidRDefault="00F9017F" w:rsidP="00F9017F">
      <w:pPr>
        <w:pStyle w:val="Parttitle"/>
        <w:rPr>
          <w:lang w:val="en-GB"/>
        </w:rPr>
      </w:pPr>
      <w:r w:rsidRPr="000376EF">
        <w:rPr>
          <w:lang w:val="en-GB"/>
        </w:rPr>
        <w:t>References</w:t>
      </w:r>
    </w:p>
    <w:p w:rsidR="00723CDF" w:rsidRPr="00723CDF" w:rsidRDefault="00723CDF" w:rsidP="0016400E">
      <w:pPr>
        <w:pStyle w:val="Reftext"/>
        <w:keepNext/>
        <w:rPr>
          <w:lang w:val="en-US"/>
        </w:rPr>
      </w:pPr>
      <w:r w:rsidRPr="00723CDF">
        <w:rPr>
          <w:caps/>
          <w:lang w:val="en-US"/>
        </w:rPr>
        <w:t>Capitaine, N., Guinot</w:t>
      </w:r>
      <w:r w:rsidRPr="00723CDF">
        <w:rPr>
          <w:lang w:val="en-US"/>
        </w:rPr>
        <w:t>, B. and M</w:t>
      </w:r>
      <w:r w:rsidRPr="00723CDF">
        <w:rPr>
          <w:caps/>
          <w:lang w:val="en-US"/>
        </w:rPr>
        <w:t>cCarthy</w:t>
      </w:r>
      <w:r w:rsidRPr="00723CDF">
        <w:rPr>
          <w:lang w:val="en-US"/>
        </w:rPr>
        <w:t>, D. D. [2000] Astronomy &amp; Astrophysics. p. 355-398</w:t>
      </w:r>
      <w:r>
        <w:rPr>
          <w:lang w:val="en-US"/>
        </w:rPr>
        <w:t>.</w:t>
      </w:r>
    </w:p>
    <w:p w:rsidR="00F9017F" w:rsidRPr="00F9017F" w:rsidRDefault="00F9017F" w:rsidP="00723CDF">
      <w:pPr>
        <w:pStyle w:val="Reftext"/>
        <w:rPr>
          <w:lang w:val="en-US"/>
        </w:rPr>
      </w:pPr>
      <w:r w:rsidRPr="00F9017F">
        <w:rPr>
          <w:caps/>
          <w:lang w:val="en-US"/>
        </w:rPr>
        <w:t>Guinot,</w:t>
      </w:r>
      <w:r w:rsidRPr="00F9017F">
        <w:rPr>
          <w:lang w:val="en-US"/>
        </w:rPr>
        <w:t xml:space="preserve"> B. [1979] Time and the Earths Rotation,</w:t>
      </w:r>
      <w:r>
        <w:rPr>
          <w:lang w:val="en-US"/>
        </w:rPr>
        <w:t xml:space="preserve"> </w:t>
      </w:r>
      <w:r w:rsidRPr="00F9017F">
        <w:rPr>
          <w:lang w:val="en-US"/>
        </w:rPr>
        <w:t>IAU Symp. 82, ed. D. D. McCarthy &amp; J. D. H. Pilkington, D. Reidel Publ. Co., Dordrecht, 7.</w:t>
      </w:r>
    </w:p>
    <w:p w:rsidR="00F9017F" w:rsidRPr="00F9017F" w:rsidRDefault="00F9017F" w:rsidP="00723CDF">
      <w:pPr>
        <w:pStyle w:val="Reftext"/>
        <w:rPr>
          <w:lang w:val="en-US"/>
        </w:rPr>
      </w:pPr>
      <w:r w:rsidRPr="00F9017F">
        <w:rPr>
          <w:caps/>
          <w:lang w:val="en-US"/>
        </w:rPr>
        <w:t>McCarthy, D. D</w:t>
      </w:r>
      <w:r w:rsidRPr="00F9017F">
        <w:rPr>
          <w:lang w:val="en-US"/>
        </w:rPr>
        <w:t>. and PETIT, G. (editors) [2003]</w:t>
      </w:r>
      <w:r>
        <w:rPr>
          <w:lang w:val="en-US"/>
        </w:rPr>
        <w:t xml:space="preserve"> </w:t>
      </w:r>
      <w:r w:rsidRPr="00F9017F">
        <w:rPr>
          <w:i/>
          <w:iCs/>
          <w:lang w:val="en-US"/>
        </w:rPr>
        <w:t>IERS Conventions (2003)</w:t>
      </w:r>
      <w:r w:rsidRPr="00F9017F">
        <w:rPr>
          <w:lang w:val="en-US"/>
        </w:rPr>
        <w:t>,</w:t>
      </w:r>
      <w:r>
        <w:rPr>
          <w:i/>
          <w:iCs/>
          <w:lang w:val="en-US"/>
        </w:rPr>
        <w:t xml:space="preserve"> </w:t>
      </w:r>
      <w:r w:rsidRPr="00F9017F">
        <w:rPr>
          <w:i/>
          <w:iCs/>
          <w:lang w:val="en-US"/>
        </w:rPr>
        <w:t>IERS Technical Note</w:t>
      </w:r>
      <w:r w:rsidRPr="00F9017F">
        <w:rPr>
          <w:lang w:val="en-US"/>
        </w:rPr>
        <w:t xml:space="preserve"> 32, International Earth Rotation Service.</w:t>
      </w:r>
    </w:p>
    <w:p w:rsidR="00936207" w:rsidRPr="00A03726" w:rsidRDefault="00F9017F" w:rsidP="00723CDF">
      <w:pPr>
        <w:pStyle w:val="Reftext"/>
        <w:rPr>
          <w:szCs w:val="22"/>
          <w:lang w:val="en-US"/>
        </w:rPr>
      </w:pPr>
      <w:r w:rsidRPr="00723CDF">
        <w:rPr>
          <w:caps/>
          <w:lang w:val="en-US"/>
        </w:rPr>
        <w:t>RAY, J. , Blewitt, G., Boucher, C., Eanes, R., Feissel, M., Heflin, M., Herring, T., KOUBA, J., Ma,</w:t>
      </w:r>
      <w:r w:rsidR="00723CDF">
        <w:rPr>
          <w:caps/>
          <w:lang w:val="en-US"/>
        </w:rPr>
        <w:t> </w:t>
      </w:r>
      <w:r w:rsidRPr="00723CDF">
        <w:rPr>
          <w:caps/>
          <w:lang w:val="en-US"/>
        </w:rPr>
        <w:t>C., Montag, H., Willis, P., Altamimi, Z., Eubanks, T. M., D. Gambis, PETIT,G. , Ries, J.,</w:t>
      </w:r>
      <w:r>
        <w:rPr>
          <w:caps/>
          <w:lang w:val="en-US"/>
        </w:rPr>
        <w:t xml:space="preserve"> </w:t>
      </w:r>
      <w:r w:rsidRPr="00F9017F">
        <w:rPr>
          <w:caps/>
          <w:lang w:val="en-US"/>
        </w:rPr>
        <w:t xml:space="preserve">Scherneck, H. G., Sillard, P. </w:t>
      </w:r>
      <w:r w:rsidRPr="00F9017F">
        <w:rPr>
          <w:lang w:val="en-US"/>
        </w:rPr>
        <w:t>and</w:t>
      </w:r>
      <w:r>
        <w:rPr>
          <w:lang w:val="en-US"/>
        </w:rPr>
        <w:t xml:space="preserve"> </w:t>
      </w:r>
      <w:r w:rsidRPr="00F9017F">
        <w:rPr>
          <w:caps/>
          <w:lang w:val="en-US"/>
        </w:rPr>
        <w:t>P.</w:t>
      </w:r>
      <w:r w:rsidRPr="00F9017F">
        <w:rPr>
          <w:lang w:val="en-US"/>
        </w:rPr>
        <w:t xml:space="preserve"> [1999] Report of the Working Group on ITRF Datum</w:t>
      </w:r>
      <w:r w:rsidR="00723CDF">
        <w:rPr>
          <w:lang w:val="en-US"/>
        </w:rPr>
        <w:t>.</w:t>
      </w:r>
    </w:p>
    <w:p w:rsidR="00936207" w:rsidRDefault="00936207" w:rsidP="00096F26">
      <w:pPr>
        <w:rPr>
          <w:lang w:val="en-US"/>
        </w:rPr>
      </w:pPr>
    </w:p>
    <w:p w:rsidR="0016400E" w:rsidRDefault="0016400E" w:rsidP="00096F26">
      <w:pPr>
        <w:rPr>
          <w:lang w:val="en-US"/>
        </w:rPr>
      </w:pPr>
    </w:p>
    <w:p w:rsidR="0016400E" w:rsidRDefault="0016400E" w:rsidP="00096F26">
      <w:pPr>
        <w:rPr>
          <w:lang w:val="en-US"/>
        </w:rPr>
      </w:pPr>
    </w:p>
    <w:p w:rsidR="0016400E" w:rsidRDefault="0016400E" w:rsidP="00096F26">
      <w:pPr>
        <w:rPr>
          <w:lang w:val="en-US"/>
        </w:rPr>
      </w:pPr>
    </w:p>
    <w:p w:rsidR="0016400E" w:rsidRDefault="0016400E" w:rsidP="00096F26">
      <w:pPr>
        <w:rPr>
          <w:lang w:val="en-US"/>
        </w:rPr>
      </w:pPr>
    </w:p>
    <w:p w:rsidR="0016400E" w:rsidRDefault="0016400E" w:rsidP="00096F26">
      <w:pPr>
        <w:rPr>
          <w:lang w:val="en-US"/>
        </w:rPr>
      </w:pPr>
    </w:p>
    <w:p w:rsidR="0016400E" w:rsidRDefault="0016400E" w:rsidP="00096F26">
      <w:pPr>
        <w:rPr>
          <w:lang w:val="en-US"/>
        </w:rPr>
      </w:pPr>
    </w:p>
    <w:p w:rsidR="0016400E" w:rsidRDefault="0016400E" w:rsidP="00096F26">
      <w:pPr>
        <w:rPr>
          <w:lang w:val="en-US"/>
        </w:rPr>
      </w:pPr>
    </w:p>
    <w:p w:rsidR="0016400E" w:rsidRDefault="0016400E" w:rsidP="00096F26">
      <w:pPr>
        <w:rPr>
          <w:lang w:val="en-US"/>
        </w:rPr>
      </w:pPr>
    </w:p>
    <w:p w:rsidR="0016400E" w:rsidRDefault="0016400E" w:rsidP="00096F26">
      <w:pPr>
        <w:rPr>
          <w:lang w:val="en-US"/>
        </w:rPr>
      </w:pPr>
    </w:p>
    <w:p w:rsidR="0016400E" w:rsidRDefault="0016400E" w:rsidP="00096F26">
      <w:pPr>
        <w:rPr>
          <w:lang w:val="en-US"/>
        </w:rPr>
      </w:pPr>
    </w:p>
    <w:p w:rsidR="0016400E" w:rsidRDefault="0016400E" w:rsidP="00096F26">
      <w:pPr>
        <w:rPr>
          <w:lang w:val="en-US"/>
        </w:rPr>
      </w:pPr>
    </w:p>
    <w:p w:rsidR="0016400E" w:rsidRDefault="0016400E" w:rsidP="00096F26">
      <w:pPr>
        <w:rPr>
          <w:lang w:val="en-US"/>
        </w:rPr>
      </w:pPr>
    </w:p>
    <w:p w:rsidR="0016400E" w:rsidRDefault="0016400E" w:rsidP="00096F26">
      <w:pPr>
        <w:rPr>
          <w:lang w:val="en-US"/>
        </w:rPr>
      </w:pPr>
    </w:p>
    <w:p w:rsidR="0016400E" w:rsidRDefault="0016400E" w:rsidP="00096F26">
      <w:pPr>
        <w:rPr>
          <w:lang w:val="en-US"/>
        </w:rPr>
      </w:pPr>
    </w:p>
    <w:p w:rsidR="0016400E" w:rsidRDefault="0016400E" w:rsidP="00096F26">
      <w:pPr>
        <w:rPr>
          <w:lang w:val="en-US"/>
        </w:rPr>
      </w:pPr>
    </w:p>
    <w:p w:rsidR="0016400E" w:rsidRDefault="0016400E" w:rsidP="00096F26">
      <w:pPr>
        <w:rPr>
          <w:lang w:val="en-US"/>
        </w:rPr>
      </w:pPr>
    </w:p>
    <w:p w:rsidR="0016400E" w:rsidRDefault="0016400E" w:rsidP="00096F26">
      <w:pPr>
        <w:rPr>
          <w:lang w:val="en-US"/>
        </w:rPr>
      </w:pPr>
    </w:p>
    <w:p w:rsidR="0016400E" w:rsidRDefault="0016400E" w:rsidP="00096F26">
      <w:pPr>
        <w:rPr>
          <w:lang w:val="en-US"/>
        </w:rPr>
      </w:pPr>
    </w:p>
    <w:p w:rsidR="0016400E" w:rsidRDefault="0016400E" w:rsidP="00096F26">
      <w:pPr>
        <w:rPr>
          <w:lang w:val="en-US"/>
        </w:rPr>
      </w:pPr>
    </w:p>
    <w:p w:rsidR="0016400E" w:rsidRPr="002C3FAF" w:rsidRDefault="0016400E" w:rsidP="00096F26">
      <w:pPr>
        <w:rPr>
          <w:lang w:val="en-US"/>
        </w:rPr>
      </w:pPr>
    </w:p>
    <w:p w:rsidR="00936207" w:rsidRPr="000376EF" w:rsidRDefault="00936207" w:rsidP="00096F26">
      <w:pPr>
        <w:rPr>
          <w:lang w:val="en-GB"/>
        </w:rPr>
      </w:pPr>
    </w:p>
    <w:p w:rsidR="00936207" w:rsidRPr="000376EF" w:rsidRDefault="00936207" w:rsidP="00096F26">
      <w:pPr>
        <w:rPr>
          <w:lang w:val="en-GB"/>
        </w:rPr>
        <w:sectPr w:rsidR="00936207" w:rsidRPr="000376EF" w:rsidSect="001026C6">
          <w:headerReference w:type="default" r:id="rId518"/>
          <w:headerReference w:type="first" r:id="rId519"/>
          <w:footnotePr>
            <w:pos w:val="beneathText"/>
          </w:footnotePr>
          <w:type w:val="oddPage"/>
          <w:pgSz w:w="11907" w:h="16840" w:code="9"/>
          <w:pgMar w:top="1418" w:right="1134" w:bottom="1418" w:left="1134" w:header="720" w:footer="720" w:gutter="0"/>
          <w:cols w:space="720"/>
          <w:vAlign w:val="both"/>
          <w:titlePg/>
        </w:sectPr>
      </w:pPr>
    </w:p>
    <w:p w:rsidR="00EA473E" w:rsidRPr="00723CDF" w:rsidRDefault="00EA473E" w:rsidP="00EA473E">
      <w:pPr>
        <w:rPr>
          <w:lang w:val="en-US"/>
        </w:rPr>
      </w:pPr>
    </w:p>
    <w:p w:rsidR="00EA473E" w:rsidRPr="00723CDF" w:rsidRDefault="00EA473E" w:rsidP="00EA473E">
      <w:pPr>
        <w:rPr>
          <w:lang w:val="en-US"/>
        </w:rPr>
      </w:pPr>
    </w:p>
    <w:p w:rsidR="00936207" w:rsidRPr="007B5ADF" w:rsidRDefault="00936207" w:rsidP="00EA473E">
      <w:pPr>
        <w:pStyle w:val="ChapNo"/>
        <w:rPr>
          <w:lang w:val="fr-CH"/>
        </w:rPr>
      </w:pPr>
      <w:bookmarkStart w:id="3976" w:name="_Toc270520146"/>
      <w:r w:rsidRPr="007B5ADF">
        <w:rPr>
          <w:lang w:val="fr-CH"/>
        </w:rPr>
        <w:t>CHAPTER</w:t>
      </w:r>
      <w:r w:rsidR="00B41FB8" w:rsidRPr="007B5ADF">
        <w:rPr>
          <w:lang w:val="fr-CH"/>
        </w:rPr>
        <w:t xml:space="preserve"> </w:t>
      </w:r>
      <w:r w:rsidRPr="007B5ADF">
        <w:rPr>
          <w:lang w:val="fr-CH"/>
        </w:rPr>
        <w:t>11</w:t>
      </w:r>
      <w:bookmarkEnd w:id="3976"/>
    </w:p>
    <w:p w:rsidR="00936207" w:rsidRPr="007B5ADF" w:rsidRDefault="00936207" w:rsidP="00EA473E">
      <w:pPr>
        <w:pStyle w:val="Chaptitle"/>
        <w:rPr>
          <w:lang w:val="fr-CH"/>
        </w:rPr>
      </w:pPr>
      <w:bookmarkStart w:id="3977" w:name="_Toc270520147"/>
      <w:r w:rsidRPr="007B5ADF">
        <w:rPr>
          <w:lang w:val="fr-CH"/>
        </w:rPr>
        <w:t>PROPAGATION AND ENVIRONMENTAL FACTORS</w:t>
      </w:r>
      <w:bookmarkEnd w:id="3977"/>
    </w:p>
    <w:p w:rsidR="00936207" w:rsidRPr="007B5ADF" w:rsidRDefault="00936207" w:rsidP="004F0777">
      <w:pPr>
        <w:rPr>
          <w:lang w:val="fr-CH"/>
        </w:rPr>
      </w:pPr>
    </w:p>
    <w:p w:rsidR="006D002A" w:rsidRPr="007B5ADF" w:rsidRDefault="00936207" w:rsidP="006D002A">
      <w:pPr>
        <w:jc w:val="right"/>
        <w:rPr>
          <w:i/>
          <w:iCs/>
          <w:noProof/>
          <w:szCs w:val="22"/>
          <w:lang w:val="fr-CH"/>
        </w:rPr>
      </w:pPr>
      <w:r w:rsidRPr="007B5ADF">
        <w:rPr>
          <w:i/>
          <w:iCs/>
          <w:szCs w:val="22"/>
          <w:lang w:val="fr-CH"/>
        </w:rPr>
        <w:t>Page</w:t>
      </w:r>
      <w:r w:rsidR="00C86F56" w:rsidRPr="00AF7F23">
        <w:fldChar w:fldCharType="begin"/>
      </w:r>
      <w:r w:rsidRPr="007B5ADF">
        <w:rPr>
          <w:lang w:val="fr-CH"/>
        </w:rPr>
        <w:instrText xml:space="preserve"> TOC \o "1-3" \h \z \u </w:instrText>
      </w:r>
      <w:r w:rsidR="00C86F56" w:rsidRPr="00AF7F23">
        <w:fldChar w:fldCharType="separate"/>
      </w:r>
    </w:p>
    <w:p w:rsidR="006B02DF" w:rsidRDefault="006B02DF">
      <w:pPr>
        <w:pStyle w:val="TOC1"/>
        <w:rPr>
          <w:noProof/>
        </w:rPr>
      </w:pPr>
    </w:p>
    <w:p w:rsidR="006D002A" w:rsidRDefault="00C86F56" w:rsidP="006B02DF">
      <w:pPr>
        <w:pStyle w:val="TOC2"/>
        <w:rPr>
          <w:rFonts w:asciiTheme="minorHAnsi" w:eastAsiaTheme="minorEastAsia" w:hAnsiTheme="minorHAnsi" w:cstheme="minorBidi"/>
          <w:szCs w:val="22"/>
          <w:lang w:val="en-US" w:eastAsia="zh-CN"/>
        </w:rPr>
      </w:pPr>
      <w:hyperlink w:anchor="_Toc270510469" w:history="1">
        <w:r w:rsidR="006D002A" w:rsidRPr="00042F68">
          <w:rPr>
            <w:rStyle w:val="Hyperlink"/>
          </w:rPr>
          <w:t>11</w:t>
        </w:r>
        <w:r w:rsidR="006B02DF">
          <w:rPr>
            <w:rStyle w:val="Hyperlink"/>
          </w:rPr>
          <w:t>.1</w:t>
        </w:r>
        <w:r w:rsidR="006D002A">
          <w:rPr>
            <w:rFonts w:asciiTheme="minorHAnsi" w:eastAsiaTheme="minorEastAsia" w:hAnsiTheme="minorHAnsi" w:cstheme="minorBidi"/>
            <w:szCs w:val="22"/>
            <w:lang w:val="en-US" w:eastAsia="zh-CN"/>
          </w:rPr>
          <w:tab/>
        </w:r>
        <w:r w:rsidR="006D002A" w:rsidRPr="00042F68">
          <w:rPr>
            <w:rStyle w:val="Hyperlink"/>
          </w:rPr>
          <w:t>Introduction</w:t>
        </w:r>
        <w:r w:rsidR="006D002A">
          <w:rPr>
            <w:webHidden/>
          </w:rPr>
          <w:tab/>
        </w:r>
        <w:r w:rsidR="006D002A">
          <w:rPr>
            <w:webHidden/>
          </w:rPr>
          <w:tab/>
        </w:r>
        <w:r>
          <w:rPr>
            <w:webHidden/>
          </w:rPr>
          <w:fldChar w:fldCharType="begin"/>
        </w:r>
        <w:r w:rsidR="006D002A">
          <w:rPr>
            <w:webHidden/>
          </w:rPr>
          <w:instrText xml:space="preserve"> PAGEREF _Toc270510469 \h </w:instrText>
        </w:r>
        <w:r>
          <w:rPr>
            <w:webHidden/>
          </w:rPr>
        </w:r>
        <w:r>
          <w:rPr>
            <w:webHidden/>
          </w:rPr>
          <w:fldChar w:fldCharType="separate"/>
        </w:r>
        <w:r w:rsidR="00EE603B">
          <w:rPr>
            <w:webHidden/>
          </w:rPr>
          <w:t>132</w:t>
        </w:r>
        <w:r>
          <w:rPr>
            <w:webHidden/>
          </w:rPr>
          <w:fldChar w:fldCharType="end"/>
        </w:r>
      </w:hyperlink>
    </w:p>
    <w:p w:rsidR="006D002A" w:rsidRDefault="00C86F56" w:rsidP="006B02DF">
      <w:pPr>
        <w:pStyle w:val="TOC2"/>
        <w:rPr>
          <w:rFonts w:asciiTheme="minorHAnsi" w:eastAsiaTheme="minorEastAsia" w:hAnsiTheme="minorHAnsi" w:cstheme="minorBidi"/>
          <w:szCs w:val="22"/>
          <w:lang w:val="en-US" w:eastAsia="zh-CN"/>
        </w:rPr>
      </w:pPr>
      <w:hyperlink w:anchor="_Toc270510470" w:history="1">
        <w:r w:rsidR="006D002A" w:rsidRPr="00042F68">
          <w:rPr>
            <w:rStyle w:val="Hyperlink"/>
          </w:rPr>
          <w:t>11.</w:t>
        </w:r>
        <w:r w:rsidR="006B02DF">
          <w:rPr>
            <w:rStyle w:val="Hyperlink"/>
          </w:rPr>
          <w:t>2</w:t>
        </w:r>
        <w:r w:rsidR="006D002A">
          <w:rPr>
            <w:rFonts w:asciiTheme="minorHAnsi" w:eastAsiaTheme="minorEastAsia" w:hAnsiTheme="minorHAnsi" w:cstheme="minorBidi"/>
            <w:szCs w:val="22"/>
            <w:lang w:val="en-US" w:eastAsia="zh-CN"/>
          </w:rPr>
          <w:tab/>
        </w:r>
        <w:r w:rsidR="006D002A" w:rsidRPr="00042F68">
          <w:rPr>
            <w:rStyle w:val="Hyperlink"/>
          </w:rPr>
          <w:t>C</w:t>
        </w:r>
        <w:r w:rsidR="006D002A" w:rsidRPr="00042F68">
          <w:rPr>
            <w:rStyle w:val="Hyperlink"/>
            <w:lang w:val="en-US"/>
          </w:rPr>
          <w:t>omparative range delay of the Earth</w:t>
        </w:r>
        <w:r w:rsidR="00AD1D2C">
          <w:rPr>
            <w:rStyle w:val="Hyperlink"/>
            <w:rFonts w:hint="eastAsia"/>
            <w:lang w:val="en-US"/>
          </w:rPr>
          <w:t>’</w:t>
        </w:r>
        <w:r w:rsidR="006D002A" w:rsidRPr="00042F68">
          <w:rPr>
            <w:rStyle w:val="Hyperlink"/>
            <w:lang w:val="en-US"/>
          </w:rPr>
          <w:t>s troposphere and the ionosphere</w:t>
        </w:r>
        <w:r w:rsidR="006D002A">
          <w:rPr>
            <w:webHidden/>
          </w:rPr>
          <w:tab/>
        </w:r>
        <w:r w:rsidR="006D002A">
          <w:rPr>
            <w:webHidden/>
          </w:rPr>
          <w:tab/>
        </w:r>
        <w:r>
          <w:rPr>
            <w:webHidden/>
          </w:rPr>
          <w:fldChar w:fldCharType="begin"/>
        </w:r>
        <w:r w:rsidR="006D002A">
          <w:rPr>
            <w:webHidden/>
          </w:rPr>
          <w:instrText xml:space="preserve"> PAGEREF _Toc270510470 \h </w:instrText>
        </w:r>
        <w:r>
          <w:rPr>
            <w:webHidden/>
          </w:rPr>
        </w:r>
        <w:r>
          <w:rPr>
            <w:webHidden/>
          </w:rPr>
          <w:fldChar w:fldCharType="separate"/>
        </w:r>
        <w:r w:rsidR="00EE603B">
          <w:rPr>
            <w:webHidden/>
          </w:rPr>
          <w:t>132</w:t>
        </w:r>
        <w:r>
          <w:rPr>
            <w:webHidden/>
          </w:rPr>
          <w:fldChar w:fldCharType="end"/>
        </w:r>
      </w:hyperlink>
    </w:p>
    <w:p w:rsidR="006D002A" w:rsidRDefault="00C86F56" w:rsidP="006B02DF">
      <w:pPr>
        <w:pStyle w:val="TOC2"/>
        <w:rPr>
          <w:rFonts w:asciiTheme="minorHAnsi" w:eastAsiaTheme="minorEastAsia" w:hAnsiTheme="minorHAnsi" w:cstheme="minorBidi"/>
          <w:szCs w:val="22"/>
          <w:lang w:val="en-US" w:eastAsia="zh-CN"/>
        </w:rPr>
      </w:pPr>
      <w:hyperlink w:anchor="_Toc270510471" w:history="1">
        <w:r w:rsidR="006D002A" w:rsidRPr="00042F68">
          <w:rPr>
            <w:rStyle w:val="Hyperlink"/>
          </w:rPr>
          <w:t>11.</w:t>
        </w:r>
        <w:r w:rsidR="006B02DF">
          <w:rPr>
            <w:rStyle w:val="Hyperlink"/>
          </w:rPr>
          <w:t>3</w:t>
        </w:r>
        <w:r w:rsidR="006D002A">
          <w:rPr>
            <w:rFonts w:asciiTheme="minorHAnsi" w:eastAsiaTheme="minorEastAsia" w:hAnsiTheme="minorHAnsi" w:cstheme="minorBidi"/>
            <w:szCs w:val="22"/>
            <w:lang w:val="en-US" w:eastAsia="zh-CN"/>
          </w:rPr>
          <w:tab/>
        </w:r>
        <w:r w:rsidR="006D002A" w:rsidRPr="00042F68">
          <w:rPr>
            <w:rStyle w:val="Hyperlink"/>
            <w:lang w:val="en-US"/>
          </w:rPr>
          <w:t>Modeling the range delay of the Earth</w:t>
        </w:r>
        <w:r w:rsidR="00AD1D2C">
          <w:rPr>
            <w:rStyle w:val="Hyperlink"/>
            <w:rFonts w:hint="eastAsia"/>
            <w:lang w:val="en-US"/>
          </w:rPr>
          <w:t>’</w:t>
        </w:r>
        <w:r w:rsidR="006D002A" w:rsidRPr="00042F68">
          <w:rPr>
            <w:rStyle w:val="Hyperlink"/>
            <w:lang w:val="en-US"/>
          </w:rPr>
          <w:t>s troposphere</w:t>
        </w:r>
        <w:r w:rsidR="006D002A">
          <w:rPr>
            <w:webHidden/>
          </w:rPr>
          <w:tab/>
        </w:r>
        <w:r w:rsidR="006D002A">
          <w:rPr>
            <w:webHidden/>
          </w:rPr>
          <w:tab/>
        </w:r>
        <w:r>
          <w:rPr>
            <w:webHidden/>
          </w:rPr>
          <w:fldChar w:fldCharType="begin"/>
        </w:r>
        <w:r w:rsidR="006D002A">
          <w:rPr>
            <w:webHidden/>
          </w:rPr>
          <w:instrText xml:space="preserve"> PAGEREF _Toc270510471 \h </w:instrText>
        </w:r>
        <w:r>
          <w:rPr>
            <w:webHidden/>
          </w:rPr>
        </w:r>
        <w:r>
          <w:rPr>
            <w:webHidden/>
          </w:rPr>
          <w:fldChar w:fldCharType="separate"/>
        </w:r>
        <w:r w:rsidR="00EE603B">
          <w:rPr>
            <w:webHidden/>
          </w:rPr>
          <w:t>133</w:t>
        </w:r>
        <w:r>
          <w:rPr>
            <w:webHidden/>
          </w:rPr>
          <w:fldChar w:fldCharType="end"/>
        </w:r>
      </w:hyperlink>
    </w:p>
    <w:p w:rsidR="006D002A" w:rsidRDefault="00C86F56" w:rsidP="006B02DF">
      <w:pPr>
        <w:pStyle w:val="TOC3"/>
        <w:rPr>
          <w:rFonts w:asciiTheme="minorHAnsi" w:hAnsiTheme="minorHAnsi" w:cstheme="minorBidi"/>
        </w:rPr>
      </w:pPr>
      <w:hyperlink w:anchor="_Toc270510472" w:history="1">
        <w:r w:rsidR="006D002A" w:rsidRPr="00042F68">
          <w:rPr>
            <w:rStyle w:val="Hyperlink"/>
            <w:lang w:val="en-GB"/>
          </w:rPr>
          <w:t>11.</w:t>
        </w:r>
        <w:r w:rsidR="006B02DF">
          <w:rPr>
            <w:rStyle w:val="Hyperlink"/>
            <w:lang w:val="en-GB"/>
          </w:rPr>
          <w:t>3</w:t>
        </w:r>
        <w:r w:rsidR="006D002A" w:rsidRPr="00042F68">
          <w:rPr>
            <w:rStyle w:val="Hyperlink"/>
            <w:lang w:val="en-GB"/>
          </w:rPr>
          <w:t>.1</w:t>
        </w:r>
        <w:r w:rsidR="006D002A">
          <w:rPr>
            <w:rFonts w:asciiTheme="minorHAnsi" w:hAnsiTheme="minorHAnsi" w:cstheme="minorBidi"/>
          </w:rPr>
          <w:tab/>
        </w:r>
        <w:r w:rsidR="006D002A" w:rsidRPr="00042F68">
          <w:rPr>
            <w:rStyle w:val="Hyperlink"/>
          </w:rPr>
          <w:t>Variability of the ionospheric and the tropospheric range delay</w:t>
        </w:r>
        <w:r w:rsidR="006D002A">
          <w:rPr>
            <w:webHidden/>
          </w:rPr>
          <w:tab/>
        </w:r>
        <w:r w:rsidR="006D002A">
          <w:rPr>
            <w:webHidden/>
          </w:rPr>
          <w:tab/>
        </w:r>
        <w:r>
          <w:rPr>
            <w:webHidden/>
          </w:rPr>
          <w:fldChar w:fldCharType="begin"/>
        </w:r>
        <w:r w:rsidR="006D002A">
          <w:rPr>
            <w:webHidden/>
          </w:rPr>
          <w:instrText xml:space="preserve"> PAGEREF _Toc270510472 \h </w:instrText>
        </w:r>
        <w:r>
          <w:rPr>
            <w:webHidden/>
          </w:rPr>
        </w:r>
        <w:r>
          <w:rPr>
            <w:webHidden/>
          </w:rPr>
          <w:fldChar w:fldCharType="separate"/>
        </w:r>
        <w:r w:rsidR="00EE603B">
          <w:rPr>
            <w:webHidden/>
          </w:rPr>
          <w:t>134</w:t>
        </w:r>
        <w:r>
          <w:rPr>
            <w:webHidden/>
          </w:rPr>
          <w:fldChar w:fldCharType="end"/>
        </w:r>
      </w:hyperlink>
    </w:p>
    <w:p w:rsidR="006D002A" w:rsidRDefault="00C86F56" w:rsidP="006B02DF">
      <w:pPr>
        <w:pStyle w:val="TOC2"/>
        <w:jc w:val="both"/>
        <w:rPr>
          <w:rFonts w:asciiTheme="minorHAnsi" w:eastAsiaTheme="minorEastAsia" w:hAnsiTheme="minorHAnsi" w:cstheme="minorBidi"/>
          <w:szCs w:val="22"/>
          <w:lang w:eastAsia="zh-CN"/>
        </w:rPr>
      </w:pPr>
      <w:hyperlink w:anchor="_Toc270510473" w:history="1">
        <w:r w:rsidR="006D002A" w:rsidRPr="00042F68">
          <w:rPr>
            <w:rStyle w:val="Hyperlink"/>
          </w:rPr>
          <w:t>11.</w:t>
        </w:r>
        <w:r w:rsidR="006B02DF">
          <w:rPr>
            <w:rStyle w:val="Hyperlink"/>
          </w:rPr>
          <w:t>4</w:t>
        </w:r>
        <w:r w:rsidR="006D002A">
          <w:rPr>
            <w:rFonts w:asciiTheme="minorHAnsi" w:eastAsiaTheme="minorEastAsia" w:hAnsiTheme="minorHAnsi" w:cstheme="minorBidi"/>
            <w:szCs w:val="22"/>
            <w:lang w:eastAsia="zh-CN"/>
          </w:rPr>
          <w:tab/>
        </w:r>
        <w:r w:rsidR="006D002A" w:rsidRPr="00042F68">
          <w:rPr>
            <w:rStyle w:val="Hyperlink"/>
            <w:lang w:val="en-US"/>
          </w:rPr>
          <w:t>The time delay of the ionosphere, its worldwide behavior, day-to-day variability and solar cycle variability</w:t>
        </w:r>
        <w:r w:rsidR="006D002A">
          <w:rPr>
            <w:webHidden/>
          </w:rPr>
          <w:tab/>
        </w:r>
        <w:r w:rsidR="006D002A">
          <w:rPr>
            <w:webHidden/>
          </w:rPr>
          <w:tab/>
        </w:r>
        <w:r>
          <w:rPr>
            <w:webHidden/>
          </w:rPr>
          <w:fldChar w:fldCharType="begin"/>
        </w:r>
        <w:r w:rsidR="006D002A">
          <w:rPr>
            <w:webHidden/>
          </w:rPr>
          <w:instrText xml:space="preserve"> PAGEREF _Toc270510473 \h </w:instrText>
        </w:r>
        <w:r>
          <w:rPr>
            <w:webHidden/>
          </w:rPr>
        </w:r>
        <w:r>
          <w:rPr>
            <w:webHidden/>
          </w:rPr>
          <w:fldChar w:fldCharType="separate"/>
        </w:r>
        <w:r w:rsidR="00EE603B">
          <w:rPr>
            <w:webHidden/>
          </w:rPr>
          <w:t>134</w:t>
        </w:r>
        <w:r>
          <w:rPr>
            <w:webHidden/>
          </w:rPr>
          <w:fldChar w:fldCharType="end"/>
        </w:r>
      </w:hyperlink>
    </w:p>
    <w:p w:rsidR="006D002A" w:rsidRDefault="00C86F56" w:rsidP="006B02DF">
      <w:pPr>
        <w:pStyle w:val="TOC3"/>
        <w:jc w:val="both"/>
        <w:rPr>
          <w:rFonts w:asciiTheme="minorHAnsi" w:hAnsiTheme="minorHAnsi" w:cstheme="minorBidi"/>
        </w:rPr>
      </w:pPr>
      <w:hyperlink w:anchor="_Toc270510474" w:history="1">
        <w:r w:rsidR="006D002A" w:rsidRPr="00042F68">
          <w:rPr>
            <w:rStyle w:val="Hyperlink"/>
            <w:lang w:val="en-GB"/>
          </w:rPr>
          <w:t>11.</w:t>
        </w:r>
        <w:r w:rsidR="006B02DF">
          <w:rPr>
            <w:rStyle w:val="Hyperlink"/>
            <w:lang w:val="en-GB"/>
          </w:rPr>
          <w:t>4</w:t>
        </w:r>
        <w:r w:rsidR="006D002A" w:rsidRPr="00042F68">
          <w:rPr>
            <w:rStyle w:val="Hyperlink"/>
            <w:lang w:val="en-GB"/>
          </w:rPr>
          <w:t>.1</w:t>
        </w:r>
        <w:r w:rsidR="006D002A">
          <w:rPr>
            <w:rFonts w:asciiTheme="minorHAnsi" w:hAnsiTheme="minorHAnsi" w:cstheme="minorBidi"/>
          </w:rPr>
          <w:tab/>
        </w:r>
        <w:r w:rsidR="006D002A" w:rsidRPr="00042F68">
          <w:rPr>
            <w:rStyle w:val="Hyperlink"/>
          </w:rPr>
          <w:t>Methods of correcting for ionospheric time delay, monthly mean models, updated models, use of SBAS/WAAS/IGS ionospheric real-time data, two-frequency corrections</w:t>
        </w:r>
        <w:r w:rsidR="006D002A">
          <w:rPr>
            <w:webHidden/>
          </w:rPr>
          <w:tab/>
        </w:r>
        <w:r w:rsidR="006D002A">
          <w:rPr>
            <w:webHidden/>
          </w:rPr>
          <w:tab/>
        </w:r>
        <w:r>
          <w:rPr>
            <w:webHidden/>
          </w:rPr>
          <w:fldChar w:fldCharType="begin"/>
        </w:r>
        <w:r w:rsidR="006D002A">
          <w:rPr>
            <w:webHidden/>
          </w:rPr>
          <w:instrText xml:space="preserve"> PAGEREF _Toc270510474 \h </w:instrText>
        </w:r>
        <w:r>
          <w:rPr>
            <w:webHidden/>
          </w:rPr>
        </w:r>
        <w:r>
          <w:rPr>
            <w:webHidden/>
          </w:rPr>
          <w:fldChar w:fldCharType="separate"/>
        </w:r>
        <w:r w:rsidR="00EE603B">
          <w:rPr>
            <w:webHidden/>
          </w:rPr>
          <w:t>137</w:t>
        </w:r>
        <w:r>
          <w:rPr>
            <w:webHidden/>
          </w:rPr>
          <w:fldChar w:fldCharType="end"/>
        </w:r>
      </w:hyperlink>
    </w:p>
    <w:p w:rsidR="006D002A" w:rsidRDefault="00C86F56" w:rsidP="006B02DF">
      <w:pPr>
        <w:pStyle w:val="TOC3"/>
        <w:rPr>
          <w:rFonts w:asciiTheme="minorHAnsi" w:hAnsiTheme="minorHAnsi" w:cstheme="minorBidi"/>
        </w:rPr>
      </w:pPr>
      <w:hyperlink w:anchor="_Toc270510475" w:history="1">
        <w:r w:rsidR="006D002A" w:rsidRPr="00042F68">
          <w:rPr>
            <w:rStyle w:val="Hyperlink"/>
            <w:lang w:val="en-GB"/>
          </w:rPr>
          <w:t>11.</w:t>
        </w:r>
        <w:r w:rsidR="006B02DF">
          <w:rPr>
            <w:rStyle w:val="Hyperlink"/>
            <w:lang w:val="en-GB"/>
          </w:rPr>
          <w:t>4</w:t>
        </w:r>
        <w:r w:rsidR="006D002A" w:rsidRPr="00042F68">
          <w:rPr>
            <w:rStyle w:val="Hyperlink"/>
            <w:lang w:val="en-GB"/>
          </w:rPr>
          <w:t>.2</w:t>
        </w:r>
        <w:r w:rsidR="006D002A">
          <w:rPr>
            <w:rFonts w:asciiTheme="minorHAnsi" w:hAnsiTheme="minorHAnsi" w:cstheme="minorBidi"/>
          </w:rPr>
          <w:tab/>
        </w:r>
        <w:r w:rsidR="006D002A" w:rsidRPr="00042F68">
          <w:rPr>
            <w:rStyle w:val="Hyperlink"/>
          </w:rPr>
          <w:t>Higher order ionospheric effects on time delay</w:t>
        </w:r>
        <w:r w:rsidR="006D002A">
          <w:rPr>
            <w:webHidden/>
          </w:rPr>
          <w:tab/>
        </w:r>
        <w:r w:rsidR="006D002A">
          <w:rPr>
            <w:webHidden/>
          </w:rPr>
          <w:tab/>
        </w:r>
        <w:r>
          <w:rPr>
            <w:webHidden/>
          </w:rPr>
          <w:fldChar w:fldCharType="begin"/>
        </w:r>
        <w:r w:rsidR="006D002A">
          <w:rPr>
            <w:webHidden/>
          </w:rPr>
          <w:instrText xml:space="preserve"> PAGEREF _Toc270510475 \h </w:instrText>
        </w:r>
        <w:r>
          <w:rPr>
            <w:webHidden/>
          </w:rPr>
        </w:r>
        <w:r>
          <w:rPr>
            <w:webHidden/>
          </w:rPr>
          <w:fldChar w:fldCharType="separate"/>
        </w:r>
        <w:r w:rsidR="00EE603B">
          <w:rPr>
            <w:webHidden/>
          </w:rPr>
          <w:t>138</w:t>
        </w:r>
        <w:r>
          <w:rPr>
            <w:webHidden/>
          </w:rPr>
          <w:fldChar w:fldCharType="end"/>
        </w:r>
      </w:hyperlink>
    </w:p>
    <w:p w:rsidR="006D002A" w:rsidRDefault="00C86F56" w:rsidP="006B02DF">
      <w:pPr>
        <w:pStyle w:val="TOC3"/>
        <w:rPr>
          <w:rFonts w:asciiTheme="minorHAnsi" w:hAnsiTheme="minorHAnsi" w:cstheme="minorBidi"/>
        </w:rPr>
      </w:pPr>
      <w:hyperlink w:anchor="_Toc270510476" w:history="1">
        <w:r w:rsidR="006D002A" w:rsidRPr="00042F68">
          <w:rPr>
            <w:rStyle w:val="Hyperlink"/>
            <w:lang w:val="en-GB"/>
          </w:rPr>
          <w:t>11.</w:t>
        </w:r>
        <w:r w:rsidR="006B02DF">
          <w:rPr>
            <w:rStyle w:val="Hyperlink"/>
            <w:lang w:val="en-GB"/>
          </w:rPr>
          <w:t>4</w:t>
        </w:r>
        <w:r w:rsidR="006D002A" w:rsidRPr="00042F68">
          <w:rPr>
            <w:rStyle w:val="Hyperlink"/>
            <w:lang w:val="en-GB"/>
          </w:rPr>
          <w:t>.3</w:t>
        </w:r>
        <w:r w:rsidR="006D002A">
          <w:rPr>
            <w:rFonts w:asciiTheme="minorHAnsi" w:hAnsiTheme="minorHAnsi" w:cstheme="minorBidi"/>
          </w:rPr>
          <w:tab/>
        </w:r>
        <w:r w:rsidR="006D002A" w:rsidRPr="00042F68">
          <w:rPr>
            <w:rStyle w:val="Hyperlink"/>
          </w:rPr>
          <w:t>Scintillation effects</w:t>
        </w:r>
        <w:r w:rsidR="006D002A">
          <w:rPr>
            <w:rStyle w:val="Hyperlink"/>
          </w:rPr>
          <w:tab/>
        </w:r>
        <w:r w:rsidR="006D002A">
          <w:rPr>
            <w:webHidden/>
          </w:rPr>
          <w:tab/>
        </w:r>
        <w:r>
          <w:rPr>
            <w:webHidden/>
          </w:rPr>
          <w:fldChar w:fldCharType="begin"/>
        </w:r>
        <w:r w:rsidR="006D002A">
          <w:rPr>
            <w:webHidden/>
          </w:rPr>
          <w:instrText xml:space="preserve"> PAGEREF _Toc270510476 \h </w:instrText>
        </w:r>
        <w:r>
          <w:rPr>
            <w:webHidden/>
          </w:rPr>
        </w:r>
        <w:r>
          <w:rPr>
            <w:webHidden/>
          </w:rPr>
          <w:fldChar w:fldCharType="separate"/>
        </w:r>
        <w:r w:rsidR="00EE603B">
          <w:rPr>
            <w:webHidden/>
          </w:rPr>
          <w:t>138</w:t>
        </w:r>
        <w:r>
          <w:rPr>
            <w:webHidden/>
          </w:rPr>
          <w:fldChar w:fldCharType="end"/>
        </w:r>
      </w:hyperlink>
    </w:p>
    <w:p w:rsidR="006D002A" w:rsidRDefault="00C86F56" w:rsidP="006B02DF">
      <w:pPr>
        <w:pStyle w:val="TOC2"/>
        <w:rPr>
          <w:rStyle w:val="Hyperlink"/>
        </w:rPr>
      </w:pPr>
      <w:hyperlink w:anchor="_Toc270510477" w:history="1">
        <w:r w:rsidR="006D002A" w:rsidRPr="00042F68">
          <w:rPr>
            <w:rStyle w:val="Hyperlink"/>
          </w:rPr>
          <w:t>11.</w:t>
        </w:r>
        <w:r w:rsidR="006B02DF">
          <w:rPr>
            <w:rStyle w:val="Hyperlink"/>
          </w:rPr>
          <w:t>5</w:t>
        </w:r>
        <w:r w:rsidR="006D002A">
          <w:rPr>
            <w:rFonts w:asciiTheme="minorHAnsi" w:eastAsiaTheme="minorEastAsia" w:hAnsiTheme="minorHAnsi" w:cstheme="minorBidi"/>
            <w:szCs w:val="22"/>
            <w:lang w:val="en-US" w:eastAsia="zh-CN"/>
          </w:rPr>
          <w:tab/>
        </w:r>
        <w:r w:rsidR="006D002A" w:rsidRPr="00042F68">
          <w:rPr>
            <w:rStyle w:val="Hyperlink"/>
            <w:lang w:val="en-US"/>
          </w:rPr>
          <w:t>Conclusion</w:t>
        </w:r>
        <w:r w:rsidR="006D002A">
          <w:rPr>
            <w:webHidden/>
          </w:rPr>
          <w:tab/>
        </w:r>
        <w:r w:rsidR="006D002A">
          <w:rPr>
            <w:webHidden/>
          </w:rPr>
          <w:tab/>
        </w:r>
        <w:r>
          <w:rPr>
            <w:webHidden/>
          </w:rPr>
          <w:fldChar w:fldCharType="begin"/>
        </w:r>
        <w:r w:rsidR="006D002A">
          <w:rPr>
            <w:webHidden/>
          </w:rPr>
          <w:instrText xml:space="preserve"> PAGEREF _Toc270510477 \h </w:instrText>
        </w:r>
        <w:r>
          <w:rPr>
            <w:webHidden/>
          </w:rPr>
        </w:r>
        <w:r>
          <w:rPr>
            <w:webHidden/>
          </w:rPr>
          <w:fldChar w:fldCharType="separate"/>
        </w:r>
        <w:r w:rsidR="00EE603B">
          <w:rPr>
            <w:webHidden/>
          </w:rPr>
          <w:t>139</w:t>
        </w:r>
        <w:r>
          <w:rPr>
            <w:webHidden/>
          </w:rPr>
          <w:fldChar w:fldCharType="end"/>
        </w:r>
      </w:hyperlink>
    </w:p>
    <w:p w:rsidR="006D002A" w:rsidRPr="006D002A" w:rsidRDefault="006D002A" w:rsidP="00EE603B">
      <w:pPr>
        <w:pStyle w:val="TOC2"/>
        <w:rPr>
          <w:rFonts w:eastAsiaTheme="minorEastAsia"/>
          <w:szCs w:val="22"/>
        </w:rPr>
      </w:pPr>
      <w:r w:rsidRPr="006D002A">
        <w:rPr>
          <w:rStyle w:val="Hyperlink"/>
          <w:color w:val="auto"/>
          <w:u w:val="none"/>
          <w:lang w:val="en-US"/>
        </w:rPr>
        <w:t>References</w:t>
      </w:r>
      <w:r w:rsidRPr="006D002A">
        <w:rPr>
          <w:rStyle w:val="Hyperlink"/>
          <w:color w:val="auto"/>
          <w:u w:val="none"/>
          <w:lang w:val="en-US"/>
        </w:rPr>
        <w:tab/>
      </w:r>
      <w:r w:rsidRPr="006D002A">
        <w:rPr>
          <w:rStyle w:val="Hyperlink"/>
          <w:color w:val="auto"/>
          <w:u w:val="none"/>
          <w:lang w:val="en-US"/>
        </w:rPr>
        <w:tab/>
        <w:t>1</w:t>
      </w:r>
      <w:r w:rsidR="00EE603B">
        <w:rPr>
          <w:rStyle w:val="Hyperlink"/>
          <w:color w:val="auto"/>
          <w:u w:val="none"/>
          <w:lang w:val="en-US"/>
        </w:rPr>
        <w:t>39</w:t>
      </w:r>
    </w:p>
    <w:p w:rsidR="006D002A" w:rsidRDefault="006D002A" w:rsidP="008D54B0">
      <w:pPr>
        <w:pStyle w:val="TOC2"/>
        <w:rPr>
          <w:rFonts w:eastAsiaTheme="minorEastAsia"/>
          <w:lang w:eastAsia="zh-CN"/>
        </w:rPr>
      </w:pPr>
    </w:p>
    <w:p w:rsidR="00936207" w:rsidRPr="004F0777" w:rsidRDefault="00C86F56" w:rsidP="00BE75E9">
      <w:pPr>
        <w:tabs>
          <w:tab w:val="left" w:leader="dot" w:pos="9356"/>
        </w:tabs>
        <w:rPr>
          <w:lang w:val="en-US"/>
        </w:rPr>
      </w:pPr>
      <w:r w:rsidRPr="00AF7F23">
        <w:fldChar w:fldCharType="end"/>
      </w:r>
    </w:p>
    <w:p w:rsidR="00936207" w:rsidRDefault="00936207" w:rsidP="004F0777">
      <w:pPr>
        <w:rPr>
          <w:lang w:val="en-US"/>
        </w:rPr>
      </w:pPr>
    </w:p>
    <w:p w:rsidR="005A4C2C" w:rsidRDefault="005A4C2C" w:rsidP="004F0777">
      <w:pPr>
        <w:rPr>
          <w:lang w:val="en-US"/>
        </w:rPr>
      </w:pPr>
    </w:p>
    <w:p w:rsidR="005A4C2C" w:rsidRDefault="005A4C2C" w:rsidP="004F0777">
      <w:pPr>
        <w:rPr>
          <w:lang w:val="en-US"/>
        </w:rPr>
      </w:pPr>
    </w:p>
    <w:p w:rsidR="005A4C2C" w:rsidRDefault="005A4C2C" w:rsidP="004F0777">
      <w:pPr>
        <w:rPr>
          <w:lang w:val="en-US"/>
        </w:rPr>
      </w:pPr>
    </w:p>
    <w:p w:rsidR="005A4C2C" w:rsidRDefault="005A4C2C" w:rsidP="004F0777">
      <w:pPr>
        <w:rPr>
          <w:lang w:val="en-US"/>
        </w:rPr>
      </w:pPr>
    </w:p>
    <w:p w:rsidR="005A4C2C" w:rsidRDefault="005A4C2C" w:rsidP="004F0777">
      <w:pPr>
        <w:rPr>
          <w:lang w:val="en-US"/>
        </w:rPr>
      </w:pPr>
    </w:p>
    <w:p w:rsidR="005A4C2C" w:rsidRDefault="005A4C2C" w:rsidP="004F0777">
      <w:pPr>
        <w:rPr>
          <w:lang w:val="en-US"/>
        </w:rPr>
      </w:pPr>
    </w:p>
    <w:p w:rsidR="005A4C2C" w:rsidRDefault="005A4C2C" w:rsidP="004F0777">
      <w:pPr>
        <w:rPr>
          <w:lang w:val="en-US"/>
        </w:rPr>
      </w:pPr>
    </w:p>
    <w:p w:rsidR="005A4C2C" w:rsidRDefault="005A4C2C" w:rsidP="004F0777">
      <w:pPr>
        <w:rPr>
          <w:lang w:val="en-US"/>
        </w:rPr>
      </w:pPr>
    </w:p>
    <w:p w:rsidR="005A4C2C" w:rsidRDefault="005A4C2C" w:rsidP="004F0777">
      <w:pPr>
        <w:rPr>
          <w:lang w:val="en-US"/>
        </w:rPr>
      </w:pPr>
    </w:p>
    <w:p w:rsidR="005A4C2C" w:rsidRPr="004F0777" w:rsidRDefault="005A4C2C" w:rsidP="004F0777">
      <w:pPr>
        <w:rPr>
          <w:lang w:val="en-US"/>
        </w:rPr>
      </w:pPr>
    </w:p>
    <w:p w:rsidR="00936207" w:rsidRPr="000376EF" w:rsidRDefault="00936207" w:rsidP="00683874">
      <w:pPr>
        <w:pStyle w:val="Heading1"/>
        <w:rPr>
          <w:lang w:val="en-GB"/>
        </w:rPr>
      </w:pPr>
      <w:r w:rsidRPr="00160EA1">
        <w:rPr>
          <w:lang w:val="en-US"/>
        </w:rPr>
        <w:br w:type="page"/>
      </w:r>
    </w:p>
    <w:p w:rsidR="00936207" w:rsidRPr="000376EF" w:rsidRDefault="00936207" w:rsidP="006B02DF">
      <w:pPr>
        <w:pStyle w:val="Heading2"/>
        <w:rPr>
          <w:lang w:val="en-GB"/>
        </w:rPr>
      </w:pPr>
      <w:bookmarkStart w:id="3978" w:name="_Toc257118503"/>
      <w:bookmarkStart w:id="3979" w:name="_Toc257118853"/>
      <w:bookmarkStart w:id="3980" w:name="_Toc257119176"/>
      <w:bookmarkStart w:id="3981" w:name="_Toc257119557"/>
      <w:bookmarkStart w:id="3982" w:name="_Toc257119998"/>
      <w:bookmarkStart w:id="3983" w:name="_Toc257120711"/>
      <w:bookmarkStart w:id="3984" w:name="_Toc257120917"/>
      <w:bookmarkStart w:id="3985" w:name="_Toc257121123"/>
      <w:bookmarkStart w:id="3986" w:name="_Toc257121329"/>
      <w:bookmarkStart w:id="3987" w:name="_Toc257121535"/>
      <w:bookmarkStart w:id="3988" w:name="_Toc257121740"/>
      <w:bookmarkStart w:id="3989" w:name="_Toc257122150"/>
      <w:bookmarkStart w:id="3990" w:name="_Toc257122355"/>
      <w:bookmarkStart w:id="3991" w:name="_Toc270345996"/>
      <w:bookmarkStart w:id="3992" w:name="_Toc270347384"/>
      <w:bookmarkStart w:id="3993" w:name="_Toc270407772"/>
      <w:bookmarkStart w:id="3994" w:name="_Toc270408683"/>
      <w:bookmarkStart w:id="3995" w:name="_Toc270414763"/>
      <w:bookmarkStart w:id="3996" w:name="_Toc270422243"/>
      <w:bookmarkStart w:id="3997" w:name="_Toc270432603"/>
      <w:bookmarkStart w:id="3998" w:name="_Toc270434458"/>
      <w:bookmarkStart w:id="3999" w:name="_Toc270508311"/>
      <w:bookmarkStart w:id="4000" w:name="_Toc270509339"/>
      <w:bookmarkStart w:id="4001" w:name="_Toc270510469"/>
      <w:bookmarkStart w:id="4002" w:name="_Toc270512468"/>
      <w:bookmarkStart w:id="4003" w:name="_Toc270517664"/>
      <w:bookmarkStart w:id="4004" w:name="_Toc270519365"/>
      <w:r>
        <w:rPr>
          <w:lang w:val="en-GB"/>
        </w:rPr>
        <w:t>11</w:t>
      </w:r>
      <w:r w:rsidR="006B02DF">
        <w:rPr>
          <w:lang w:val="en-GB"/>
        </w:rPr>
        <w:t>.1</w:t>
      </w:r>
      <w:r w:rsidRPr="000376EF">
        <w:rPr>
          <w:lang w:val="en-GB"/>
        </w:rPr>
        <w:tab/>
      </w:r>
      <w:r>
        <w:rPr>
          <w:lang w:val="en-GB"/>
        </w:rPr>
        <w:t>Introduction</w:t>
      </w:r>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p>
    <w:p w:rsidR="00936207" w:rsidRPr="00E10907" w:rsidRDefault="00936207" w:rsidP="00683874">
      <w:pPr>
        <w:rPr>
          <w:lang w:val="en-US"/>
        </w:rPr>
      </w:pPr>
      <w:r w:rsidRPr="00E10907">
        <w:rPr>
          <w:lang w:val="en-US"/>
        </w:rPr>
        <w:t xml:space="preserve">The transfer of precise time via satellite has as its largest potential error source the propagation delays of the </w:t>
      </w:r>
      <w:r w:rsidR="006B02DF" w:rsidRPr="00E10907">
        <w:rPr>
          <w:lang w:val="en-US"/>
        </w:rPr>
        <w:t>Earth</w:t>
      </w:r>
      <w:r w:rsidR="00AD1D2C">
        <w:rPr>
          <w:rFonts w:hint="eastAsia"/>
          <w:lang w:val="en-US"/>
        </w:rPr>
        <w:t>’</w:t>
      </w:r>
      <w:r w:rsidR="006B02DF" w:rsidRPr="00E10907">
        <w:rPr>
          <w:lang w:val="en-US"/>
        </w:rPr>
        <w:t xml:space="preserve">s </w:t>
      </w:r>
      <w:r w:rsidRPr="00E10907">
        <w:rPr>
          <w:lang w:val="en-US"/>
        </w:rPr>
        <w:t>neutral atmosphere and the ionosphere.</w:t>
      </w:r>
      <w:r w:rsidR="00B41FB8">
        <w:rPr>
          <w:lang w:val="en-US"/>
        </w:rPr>
        <w:t xml:space="preserve"> </w:t>
      </w:r>
      <w:r w:rsidRPr="00E10907">
        <w:rPr>
          <w:lang w:val="en-US"/>
        </w:rPr>
        <w:t>In this section these range delays will be outlined and various techniques for compensating for them will be presented and discussed.</w:t>
      </w:r>
      <w:r w:rsidR="00B41FB8">
        <w:rPr>
          <w:lang w:val="en-US"/>
        </w:rPr>
        <w:t xml:space="preserve"> </w:t>
      </w:r>
      <w:r w:rsidRPr="00E10907">
        <w:rPr>
          <w:lang w:val="en-US"/>
        </w:rPr>
        <w:t>The range delays of the troposphere and of the ionosphere differ in several important aspects.</w:t>
      </w:r>
      <w:r w:rsidR="00B41FB8">
        <w:rPr>
          <w:lang w:val="en-US"/>
        </w:rPr>
        <w:t xml:space="preserve"> </w:t>
      </w:r>
      <w:r w:rsidRPr="00E10907">
        <w:rPr>
          <w:lang w:val="en-US"/>
        </w:rPr>
        <w:t>The range delay of the earth</w:t>
      </w:r>
      <w:r w:rsidR="00AD1D2C">
        <w:rPr>
          <w:rFonts w:hint="eastAsia"/>
          <w:lang w:val="en-US"/>
        </w:rPr>
        <w:t>’</w:t>
      </w:r>
      <w:r w:rsidRPr="00E10907">
        <w:rPr>
          <w:lang w:val="en-US"/>
        </w:rPr>
        <w:t xml:space="preserve">s troposphere is not dispersive; that is, it is not a function of frequency, at least not over the normal radio frequency range used for ranging to artificial </w:t>
      </w:r>
      <w:r w:rsidR="006B02DF" w:rsidRPr="00E10907">
        <w:rPr>
          <w:lang w:val="en-US"/>
        </w:rPr>
        <w:t xml:space="preserve">Earth </w:t>
      </w:r>
      <w:r w:rsidRPr="00E10907">
        <w:rPr>
          <w:lang w:val="en-US"/>
        </w:rPr>
        <w:t>satellites.</w:t>
      </w:r>
      <w:r w:rsidR="00B41FB8">
        <w:rPr>
          <w:lang w:val="en-US"/>
        </w:rPr>
        <w:t xml:space="preserve"> </w:t>
      </w:r>
      <w:r w:rsidRPr="00E10907">
        <w:rPr>
          <w:lang w:val="en-US"/>
        </w:rPr>
        <w:t>The range delay of the ionosphere, on the other hand, is dispersive; it varies inversely with frequency.</w:t>
      </w:r>
      <w:r w:rsidR="00B41FB8">
        <w:rPr>
          <w:lang w:val="en-US"/>
        </w:rPr>
        <w:t xml:space="preserve"> </w:t>
      </w:r>
      <w:r w:rsidRPr="00E10907">
        <w:rPr>
          <w:lang w:val="en-US"/>
        </w:rPr>
        <w:t>Thus, by measuring the relative range delay at two, suitably spaced, frequencies the absolute range delay can be computed directly along the satellite to user path.</w:t>
      </w:r>
      <w:r w:rsidR="00B41FB8">
        <w:rPr>
          <w:lang w:val="en-US"/>
        </w:rPr>
        <w:t xml:space="preserve"> </w:t>
      </w:r>
      <w:r w:rsidRPr="00E10907">
        <w:rPr>
          <w:lang w:val="en-US"/>
        </w:rPr>
        <w:t xml:space="preserve">The range delay of the </w:t>
      </w:r>
      <w:r w:rsidR="006B02DF" w:rsidRPr="00E10907">
        <w:rPr>
          <w:lang w:val="en-US"/>
        </w:rPr>
        <w:t>Earth</w:t>
      </w:r>
      <w:r w:rsidR="00AD1D2C">
        <w:rPr>
          <w:rFonts w:hint="eastAsia"/>
          <w:lang w:val="en-US"/>
        </w:rPr>
        <w:t>’</w:t>
      </w:r>
      <w:r w:rsidR="006B02DF" w:rsidRPr="00E10907">
        <w:rPr>
          <w:lang w:val="en-US"/>
        </w:rPr>
        <w:t xml:space="preserve">s </w:t>
      </w:r>
      <w:r w:rsidRPr="00E10907">
        <w:rPr>
          <w:lang w:val="en-US"/>
        </w:rPr>
        <w:t>troposphere cannot be measured directly, but several models, or indirect measurement techniques can be used to infer the tropospheric time delay contribution for time transfer via satellite to high accuracy.</w:t>
      </w:r>
    </w:p>
    <w:p w:rsidR="00936207" w:rsidRPr="00E10907" w:rsidRDefault="00936207" w:rsidP="006B02DF">
      <w:pPr>
        <w:pStyle w:val="Heading2"/>
        <w:rPr>
          <w:lang w:val="en-US"/>
        </w:rPr>
      </w:pPr>
      <w:bookmarkStart w:id="4005" w:name="_Toc257118504"/>
      <w:bookmarkStart w:id="4006" w:name="_Toc257118854"/>
      <w:bookmarkStart w:id="4007" w:name="_Toc257119177"/>
      <w:bookmarkStart w:id="4008" w:name="_Toc257119558"/>
      <w:bookmarkStart w:id="4009" w:name="_Toc257119999"/>
      <w:bookmarkStart w:id="4010" w:name="_Toc257120712"/>
      <w:bookmarkStart w:id="4011" w:name="_Toc257120918"/>
      <w:bookmarkStart w:id="4012" w:name="_Toc257121124"/>
      <w:bookmarkStart w:id="4013" w:name="_Toc257121330"/>
      <w:bookmarkStart w:id="4014" w:name="_Toc257121536"/>
      <w:bookmarkStart w:id="4015" w:name="_Toc257121741"/>
      <w:bookmarkStart w:id="4016" w:name="_Toc257122151"/>
      <w:bookmarkStart w:id="4017" w:name="_Toc257122356"/>
      <w:bookmarkStart w:id="4018" w:name="_Toc270345997"/>
      <w:bookmarkStart w:id="4019" w:name="_Toc270347385"/>
      <w:bookmarkStart w:id="4020" w:name="_Toc270407773"/>
      <w:bookmarkStart w:id="4021" w:name="_Toc270408684"/>
      <w:bookmarkStart w:id="4022" w:name="_Toc270414764"/>
      <w:bookmarkStart w:id="4023" w:name="_Toc270422244"/>
      <w:bookmarkStart w:id="4024" w:name="_Toc270432604"/>
      <w:bookmarkStart w:id="4025" w:name="_Toc270434459"/>
      <w:bookmarkStart w:id="4026" w:name="_Toc270508312"/>
      <w:bookmarkStart w:id="4027" w:name="_Toc270509340"/>
      <w:bookmarkStart w:id="4028" w:name="_Toc270510470"/>
      <w:bookmarkStart w:id="4029" w:name="_Toc270512469"/>
      <w:bookmarkStart w:id="4030" w:name="_Toc270517665"/>
      <w:bookmarkStart w:id="4031" w:name="_Toc270519366"/>
      <w:r>
        <w:rPr>
          <w:lang w:val="en-GB"/>
        </w:rPr>
        <w:t>11</w:t>
      </w:r>
      <w:r w:rsidRPr="000376EF">
        <w:rPr>
          <w:lang w:val="en-GB"/>
        </w:rPr>
        <w:t>.</w:t>
      </w:r>
      <w:r w:rsidR="006B02DF">
        <w:rPr>
          <w:lang w:val="en-GB"/>
        </w:rPr>
        <w:t>2</w:t>
      </w:r>
      <w:r w:rsidRPr="000376EF">
        <w:rPr>
          <w:lang w:val="en-GB"/>
        </w:rPr>
        <w:tab/>
      </w:r>
      <w:r>
        <w:rPr>
          <w:lang w:val="en-GB"/>
        </w:rPr>
        <w:t>C</w:t>
      </w:r>
      <w:r w:rsidRPr="00E10907">
        <w:rPr>
          <w:lang w:val="en-US"/>
        </w:rPr>
        <w:t>omparative range delay of the Earth</w:t>
      </w:r>
      <w:r w:rsidR="00AD1D2C">
        <w:rPr>
          <w:rFonts w:hint="eastAsia"/>
          <w:lang w:val="en-US"/>
        </w:rPr>
        <w:t>’</w:t>
      </w:r>
      <w:r w:rsidRPr="00E10907">
        <w:rPr>
          <w:lang w:val="en-US"/>
        </w:rPr>
        <w:t>s troposphere and the ionosphere</w:t>
      </w:r>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p>
    <w:p w:rsidR="00936207" w:rsidRDefault="00936207" w:rsidP="00683874">
      <w:pPr>
        <w:rPr>
          <w:lang w:val="en-US"/>
        </w:rPr>
      </w:pPr>
      <w:r w:rsidRPr="00E10907">
        <w:rPr>
          <w:lang w:val="en-US"/>
        </w:rPr>
        <w:t xml:space="preserve">Figure </w:t>
      </w:r>
      <w:r>
        <w:rPr>
          <w:lang w:val="en-US"/>
        </w:rPr>
        <w:t>11-</w:t>
      </w:r>
      <w:r w:rsidRPr="00E10907">
        <w:rPr>
          <w:lang w:val="en-US"/>
        </w:rPr>
        <w:t xml:space="preserve">1 illustrates typical range delay values versus elevation angle for the </w:t>
      </w:r>
      <w:r w:rsidR="00683874" w:rsidRPr="00E10907">
        <w:rPr>
          <w:lang w:val="en-US"/>
        </w:rPr>
        <w:t>Earth</w:t>
      </w:r>
      <w:r w:rsidR="00AD1D2C">
        <w:rPr>
          <w:rFonts w:hint="eastAsia"/>
          <w:lang w:val="en-US"/>
        </w:rPr>
        <w:t>’</w:t>
      </w:r>
      <w:r w:rsidR="00683874" w:rsidRPr="00E10907">
        <w:rPr>
          <w:lang w:val="en-US"/>
        </w:rPr>
        <w:t xml:space="preserve">s </w:t>
      </w:r>
      <w:r w:rsidRPr="00E10907">
        <w:rPr>
          <w:lang w:val="en-US"/>
        </w:rPr>
        <w:t>troposphere and for the mid-latitude ionosphere at the GPS L1 frequency, under different conditions of solar activity.</w:t>
      </w:r>
      <w:r w:rsidR="00B41FB8">
        <w:rPr>
          <w:lang w:val="en-US"/>
        </w:rPr>
        <w:t xml:space="preserve"> </w:t>
      </w:r>
      <w:r w:rsidRPr="00E10907">
        <w:rPr>
          <w:lang w:val="en-US"/>
        </w:rPr>
        <w:t>There are several important things to note in Fig</w:t>
      </w:r>
      <w:r w:rsidR="00683874">
        <w:rPr>
          <w:lang w:val="en-US"/>
        </w:rPr>
        <w:t>.</w:t>
      </w:r>
      <w:r w:rsidRPr="00E10907">
        <w:rPr>
          <w:lang w:val="en-US"/>
        </w:rPr>
        <w:t xml:space="preserve"> </w:t>
      </w:r>
      <w:r>
        <w:rPr>
          <w:lang w:val="en-US"/>
        </w:rPr>
        <w:t>11-</w:t>
      </w:r>
      <w:r w:rsidRPr="00E10907">
        <w:rPr>
          <w:lang w:val="en-US"/>
        </w:rPr>
        <w:t>1.</w:t>
      </w:r>
      <w:r w:rsidR="00B41FB8">
        <w:rPr>
          <w:lang w:val="en-US"/>
        </w:rPr>
        <w:t xml:space="preserve"> </w:t>
      </w:r>
      <w:r w:rsidRPr="00E10907">
        <w:rPr>
          <w:lang w:val="en-US"/>
        </w:rPr>
        <w:t>First, the tropospheric range delay at high elevation angles is similar to that of the mid-latitude ionosphere during solar minimum conditions.</w:t>
      </w:r>
      <w:r w:rsidR="00B41FB8">
        <w:rPr>
          <w:lang w:val="en-US"/>
        </w:rPr>
        <w:t xml:space="preserve"> </w:t>
      </w:r>
      <w:r w:rsidRPr="00E10907">
        <w:rPr>
          <w:lang w:val="en-US"/>
        </w:rPr>
        <w:t>Second, the variation of range delay with elevation angle, from the zenith to 5</w:t>
      </w:r>
      <w:r>
        <w:rPr>
          <w:szCs w:val="22"/>
        </w:rPr>
        <w:sym w:font="Symbol" w:char="F0B0"/>
      </w:r>
      <w:r w:rsidRPr="00E10907">
        <w:rPr>
          <w:lang w:val="en-US"/>
        </w:rPr>
        <w:t xml:space="preserve"> elevation, varies by an approximate factor of 3 for the ionosphere, but by a factor greater than 10 for the troposphere.</w:t>
      </w:r>
      <w:r w:rsidR="00B41FB8">
        <w:rPr>
          <w:lang w:val="en-US"/>
        </w:rPr>
        <w:t xml:space="preserve"> </w:t>
      </w:r>
      <w:r w:rsidRPr="00E10907">
        <w:rPr>
          <w:lang w:val="en-US"/>
        </w:rPr>
        <w:t xml:space="preserve">This is, of course, due to the fact that the troposphere is much nearer to the </w:t>
      </w:r>
      <w:r w:rsidR="006B02DF" w:rsidRPr="00E10907">
        <w:rPr>
          <w:lang w:val="en-US"/>
        </w:rPr>
        <w:t>Earth</w:t>
      </w:r>
      <w:r w:rsidR="00AD1D2C">
        <w:rPr>
          <w:rFonts w:hint="eastAsia"/>
          <w:lang w:val="en-US"/>
        </w:rPr>
        <w:t>’</w:t>
      </w:r>
      <w:r w:rsidR="006B02DF" w:rsidRPr="00E10907">
        <w:rPr>
          <w:lang w:val="en-US"/>
        </w:rPr>
        <w:t xml:space="preserve">s </w:t>
      </w:r>
      <w:r w:rsidRPr="00E10907">
        <w:rPr>
          <w:lang w:val="en-US"/>
        </w:rPr>
        <w:t>surface than the ionosphere, and, at low elevation angles it is viewed more obliquely than viewing through the ionosphere, which is at a greater height.</w:t>
      </w:r>
    </w:p>
    <w:p w:rsidR="00936207" w:rsidRPr="000376EF" w:rsidRDefault="00936207" w:rsidP="00683874">
      <w:pPr>
        <w:pStyle w:val="FigureNo"/>
      </w:pPr>
      <w:r w:rsidRPr="000376EF">
        <w:t xml:space="preserve">FIGURE </w:t>
      </w:r>
      <w:r>
        <w:t>11-1</w:t>
      </w:r>
    </w:p>
    <w:p w:rsidR="00936207" w:rsidRPr="00E10907" w:rsidRDefault="00936207" w:rsidP="00683874">
      <w:pPr>
        <w:pStyle w:val="Figuretitle"/>
        <w:rPr>
          <w:lang w:val="en-US"/>
        </w:rPr>
      </w:pPr>
      <w:r w:rsidRPr="00E10907">
        <w:rPr>
          <w:lang w:val="en-US"/>
        </w:rPr>
        <w:t>Comparative range delay of the tr</w:t>
      </w:r>
      <w:r>
        <w:rPr>
          <w:lang w:val="en-US"/>
        </w:rPr>
        <w:t xml:space="preserve">oposphere and </w:t>
      </w:r>
      <w:r>
        <w:rPr>
          <w:lang w:val="en-US"/>
        </w:rPr>
        <w:br/>
        <w:t xml:space="preserve">the mid-latitude </w:t>
      </w:r>
      <w:r w:rsidRPr="00E10907">
        <w:rPr>
          <w:lang w:val="en-US"/>
        </w:rPr>
        <w:t>ionosphere versus elevation angle</w:t>
      </w:r>
    </w:p>
    <w:p w:rsidR="00936207" w:rsidRPr="00E10907" w:rsidRDefault="00EE7314" w:rsidP="00B90585">
      <w:pPr>
        <w:pStyle w:val="Figure"/>
      </w:pPr>
      <w:r w:rsidRPr="00EE7314">
        <w:rPr>
          <w:noProof/>
          <w:lang w:val="en-US" w:eastAsia="zh-CN"/>
        </w:rPr>
        <w:drawing>
          <wp:inline distT="0" distB="0" distL="0" distR="0">
            <wp:extent cx="4105275" cy="3343275"/>
            <wp:effectExtent l="0" t="0" r="9525"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520"/>
                    <a:srcRect/>
                    <a:stretch>
                      <a:fillRect/>
                    </a:stretch>
                  </pic:blipFill>
                  <pic:spPr bwMode="auto">
                    <a:xfrm>
                      <a:off x="0" y="0"/>
                      <a:ext cx="4105275" cy="3343275"/>
                    </a:xfrm>
                    <a:prstGeom prst="rect">
                      <a:avLst/>
                    </a:prstGeom>
                    <a:noFill/>
                    <a:ln w="9525">
                      <a:noFill/>
                      <a:miter lim="800000"/>
                      <a:headEnd/>
                      <a:tailEnd/>
                    </a:ln>
                  </pic:spPr>
                </pic:pic>
              </a:graphicData>
            </a:graphic>
          </wp:inline>
        </w:drawing>
      </w:r>
    </w:p>
    <w:p w:rsidR="00936207" w:rsidRPr="00E10907" w:rsidRDefault="00936207" w:rsidP="00683874">
      <w:pPr>
        <w:pStyle w:val="Normalaftertitle"/>
        <w:rPr>
          <w:lang w:val="en-US"/>
        </w:rPr>
      </w:pPr>
      <w:r w:rsidRPr="00E10907">
        <w:rPr>
          <w:lang w:val="en-US"/>
        </w:rPr>
        <w:t>Finally, note the approximate 1</w:t>
      </w:r>
      <w:r>
        <w:rPr>
          <w:szCs w:val="22"/>
        </w:rPr>
        <w:sym w:font="Symbol" w:char="F073"/>
      </w:r>
      <w:r w:rsidRPr="00E10907">
        <w:rPr>
          <w:lang w:val="en-US"/>
        </w:rPr>
        <w:t xml:space="preserve"> error bars in Fig</w:t>
      </w:r>
      <w:r w:rsidR="00683874">
        <w:rPr>
          <w:lang w:val="en-US"/>
        </w:rPr>
        <w:t>.</w:t>
      </w:r>
      <w:r w:rsidRPr="00E10907">
        <w:rPr>
          <w:lang w:val="en-US"/>
        </w:rPr>
        <w:t xml:space="preserve"> </w:t>
      </w:r>
      <w:r>
        <w:rPr>
          <w:lang w:val="en-US"/>
        </w:rPr>
        <w:t>11-</w:t>
      </w:r>
      <w:r w:rsidRPr="00E10907">
        <w:rPr>
          <w:lang w:val="en-US"/>
        </w:rPr>
        <w:t>1.</w:t>
      </w:r>
      <w:r w:rsidR="00B41FB8">
        <w:rPr>
          <w:lang w:val="en-US"/>
        </w:rPr>
        <w:t xml:space="preserve"> </w:t>
      </w:r>
      <w:r w:rsidRPr="00E10907">
        <w:rPr>
          <w:lang w:val="en-US"/>
        </w:rPr>
        <w:t xml:space="preserve">The errors for average ionospheric range delay are approximately </w:t>
      </w:r>
      <w:r>
        <w:rPr>
          <w:szCs w:val="22"/>
        </w:rPr>
        <w:sym w:font="Symbol" w:char="F0B1"/>
      </w:r>
      <w:r w:rsidRPr="00E10907">
        <w:rPr>
          <w:lang w:val="en-US"/>
        </w:rPr>
        <w:t>25% during all conditions of solar activity, while the 1</w:t>
      </w:r>
      <w:r>
        <w:rPr>
          <w:szCs w:val="22"/>
        </w:rPr>
        <w:sym w:font="Symbol" w:char="F073"/>
      </w:r>
      <w:r w:rsidRPr="00E10907">
        <w:rPr>
          <w:lang w:val="en-US"/>
        </w:rPr>
        <w:t xml:space="preserve"> error bars of the troposphere are less than approximately </w:t>
      </w:r>
      <w:r>
        <w:rPr>
          <w:szCs w:val="22"/>
        </w:rPr>
        <w:sym w:font="Symbol" w:char="F0B1"/>
      </w:r>
      <w:r w:rsidRPr="00E10907">
        <w:rPr>
          <w:lang w:val="en-US"/>
        </w:rPr>
        <w:t>5%.</w:t>
      </w:r>
      <w:r w:rsidR="00B41FB8">
        <w:rPr>
          <w:lang w:val="en-US"/>
        </w:rPr>
        <w:t xml:space="preserve"> </w:t>
      </w:r>
      <w:r w:rsidRPr="00E10907">
        <w:rPr>
          <w:lang w:val="en-US"/>
        </w:rPr>
        <w:t xml:space="preserve">Also, the range delay due to the </w:t>
      </w:r>
      <w:r w:rsidR="00683874" w:rsidRPr="00E10907">
        <w:rPr>
          <w:lang w:val="en-US"/>
        </w:rPr>
        <w:t>Earth</w:t>
      </w:r>
      <w:r w:rsidR="00AD1D2C">
        <w:rPr>
          <w:rFonts w:hint="eastAsia"/>
          <w:lang w:val="en-US"/>
        </w:rPr>
        <w:t>’</w:t>
      </w:r>
      <w:r w:rsidR="00683874" w:rsidRPr="00E10907">
        <w:rPr>
          <w:lang w:val="en-US"/>
        </w:rPr>
        <w:t xml:space="preserve">s </w:t>
      </w:r>
      <w:r w:rsidRPr="00E10907">
        <w:rPr>
          <w:lang w:val="en-US"/>
        </w:rPr>
        <w:t xml:space="preserve">troposphere is much more constant, varying by less than 20% over the entire </w:t>
      </w:r>
      <w:r w:rsidR="006B02DF" w:rsidRPr="00E10907">
        <w:rPr>
          <w:lang w:val="en-US"/>
        </w:rPr>
        <w:t>Earth</w:t>
      </w:r>
      <w:r w:rsidRPr="00E10907">
        <w:rPr>
          <w:lang w:val="en-US"/>
        </w:rPr>
        <w:t>.</w:t>
      </w:r>
      <w:r w:rsidR="00B41FB8">
        <w:rPr>
          <w:lang w:val="en-US"/>
        </w:rPr>
        <w:t xml:space="preserve"> </w:t>
      </w:r>
      <w:r w:rsidRPr="00E10907">
        <w:rPr>
          <w:lang w:val="en-US"/>
        </w:rPr>
        <w:t xml:space="preserve">This is due to the fact that approximately 90% of the tropospheric range delay is due to the so-called “dry component” of the </w:t>
      </w:r>
      <w:r w:rsidR="006B02DF" w:rsidRPr="00E10907">
        <w:rPr>
          <w:lang w:val="en-US"/>
        </w:rPr>
        <w:t>Earth</w:t>
      </w:r>
      <w:r w:rsidR="00AD1D2C">
        <w:rPr>
          <w:rFonts w:hint="eastAsia"/>
          <w:lang w:val="en-US"/>
        </w:rPr>
        <w:t>’</w:t>
      </w:r>
      <w:r w:rsidR="006B02DF" w:rsidRPr="00E10907">
        <w:rPr>
          <w:lang w:val="en-US"/>
        </w:rPr>
        <w:t xml:space="preserve">s </w:t>
      </w:r>
      <w:r w:rsidRPr="00E10907">
        <w:rPr>
          <w:lang w:val="en-US"/>
        </w:rPr>
        <w:t xml:space="preserve">troposphere, proportional to absolute pressure and absolute temperature, which, fortunately for us who live on the </w:t>
      </w:r>
      <w:r w:rsidR="006B02DF" w:rsidRPr="00E10907">
        <w:rPr>
          <w:lang w:val="en-US"/>
        </w:rPr>
        <w:t>Earth</w:t>
      </w:r>
      <w:r w:rsidRPr="00E10907">
        <w:rPr>
          <w:lang w:val="en-US"/>
        </w:rPr>
        <w:t>, typically does not vary more than a few percent from nominal values.</w:t>
      </w:r>
      <w:r w:rsidR="00B41FB8">
        <w:rPr>
          <w:lang w:val="en-US"/>
        </w:rPr>
        <w:t xml:space="preserve"> </w:t>
      </w:r>
      <w:r w:rsidRPr="00E10907">
        <w:rPr>
          <w:lang w:val="en-US"/>
        </w:rPr>
        <w:t xml:space="preserve">Since most of the troposphere is due to the “dry component” its range delay is easier to model than </w:t>
      </w:r>
      <w:r>
        <w:rPr>
          <w:lang w:val="en-US"/>
        </w:rPr>
        <w:t xml:space="preserve">that of the </w:t>
      </w:r>
      <w:r w:rsidR="006B02DF">
        <w:rPr>
          <w:lang w:val="en-US"/>
        </w:rPr>
        <w:t>Earth</w:t>
      </w:r>
      <w:r w:rsidR="00AD1D2C">
        <w:rPr>
          <w:rFonts w:hint="eastAsia"/>
          <w:lang w:val="en-US"/>
        </w:rPr>
        <w:t>’</w:t>
      </w:r>
      <w:r w:rsidR="006B02DF">
        <w:rPr>
          <w:lang w:val="en-US"/>
        </w:rPr>
        <w:t xml:space="preserve">s </w:t>
      </w:r>
      <w:r>
        <w:rPr>
          <w:lang w:val="en-US"/>
        </w:rPr>
        <w:t>ionosphere.</w:t>
      </w:r>
    </w:p>
    <w:p w:rsidR="00936207" w:rsidRPr="00E10907" w:rsidRDefault="00936207" w:rsidP="006B02DF">
      <w:pPr>
        <w:pStyle w:val="Heading2"/>
        <w:rPr>
          <w:lang w:val="en-US"/>
        </w:rPr>
      </w:pPr>
      <w:bookmarkStart w:id="4032" w:name="_Toc257118505"/>
      <w:bookmarkStart w:id="4033" w:name="_Toc257118855"/>
      <w:bookmarkStart w:id="4034" w:name="_Toc257119178"/>
      <w:bookmarkStart w:id="4035" w:name="_Toc257119559"/>
      <w:bookmarkStart w:id="4036" w:name="_Toc257120000"/>
      <w:bookmarkStart w:id="4037" w:name="_Toc257120713"/>
      <w:bookmarkStart w:id="4038" w:name="_Toc257120919"/>
      <w:bookmarkStart w:id="4039" w:name="_Toc257121125"/>
      <w:bookmarkStart w:id="4040" w:name="_Toc257121331"/>
      <w:bookmarkStart w:id="4041" w:name="_Toc257121537"/>
      <w:bookmarkStart w:id="4042" w:name="_Toc257121742"/>
      <w:bookmarkStart w:id="4043" w:name="_Toc257122152"/>
      <w:bookmarkStart w:id="4044" w:name="_Toc257122357"/>
      <w:bookmarkStart w:id="4045" w:name="_Toc270345998"/>
      <w:bookmarkStart w:id="4046" w:name="_Toc270347386"/>
      <w:bookmarkStart w:id="4047" w:name="_Toc270407774"/>
      <w:bookmarkStart w:id="4048" w:name="_Toc270408685"/>
      <w:bookmarkStart w:id="4049" w:name="_Toc270414765"/>
      <w:bookmarkStart w:id="4050" w:name="_Toc270422245"/>
      <w:bookmarkStart w:id="4051" w:name="_Toc270432605"/>
      <w:bookmarkStart w:id="4052" w:name="_Toc270434460"/>
      <w:bookmarkStart w:id="4053" w:name="_Toc270508313"/>
      <w:bookmarkStart w:id="4054" w:name="_Toc270509341"/>
      <w:bookmarkStart w:id="4055" w:name="_Toc270510471"/>
      <w:bookmarkStart w:id="4056" w:name="_Toc270512470"/>
      <w:bookmarkStart w:id="4057" w:name="_Toc270517666"/>
      <w:bookmarkStart w:id="4058" w:name="_Toc270519367"/>
      <w:r>
        <w:rPr>
          <w:lang w:val="en-GB"/>
        </w:rPr>
        <w:t>11.</w:t>
      </w:r>
      <w:r w:rsidR="006B02DF">
        <w:rPr>
          <w:lang w:val="en-GB"/>
        </w:rPr>
        <w:t>3</w:t>
      </w:r>
      <w:r w:rsidRPr="000376EF">
        <w:rPr>
          <w:lang w:val="en-GB"/>
        </w:rPr>
        <w:tab/>
      </w:r>
      <w:r w:rsidRPr="00E10907">
        <w:rPr>
          <w:lang w:val="en-US"/>
        </w:rPr>
        <w:t xml:space="preserve">Modeling the </w:t>
      </w:r>
      <w:r w:rsidR="00683874" w:rsidRPr="00E10907">
        <w:rPr>
          <w:lang w:val="en-US"/>
        </w:rPr>
        <w:t xml:space="preserve">range delay </w:t>
      </w:r>
      <w:r w:rsidRPr="00E10907">
        <w:rPr>
          <w:lang w:val="en-US"/>
        </w:rPr>
        <w:t>of the Earth</w:t>
      </w:r>
      <w:r w:rsidR="00AD1D2C">
        <w:rPr>
          <w:rFonts w:hint="eastAsia"/>
          <w:lang w:val="en-US"/>
        </w:rPr>
        <w:t>’</w:t>
      </w:r>
      <w:r w:rsidRPr="00E10907">
        <w:rPr>
          <w:lang w:val="en-US"/>
        </w:rPr>
        <w:t xml:space="preserve">s </w:t>
      </w:r>
      <w:r w:rsidR="00683874" w:rsidRPr="00E10907">
        <w:rPr>
          <w:lang w:val="en-US"/>
        </w:rPr>
        <w:t>troposphere</w:t>
      </w:r>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p>
    <w:p w:rsidR="00936207" w:rsidRPr="00E10907" w:rsidRDefault="00936207" w:rsidP="005A4C2C">
      <w:pPr>
        <w:rPr>
          <w:lang w:val="en-US"/>
        </w:rPr>
      </w:pPr>
      <w:r w:rsidRPr="00E10907">
        <w:rPr>
          <w:lang w:val="en-US"/>
        </w:rPr>
        <w:t xml:space="preserve">There are many models of the </w:t>
      </w:r>
      <w:r w:rsidR="00683874" w:rsidRPr="00E10907">
        <w:rPr>
          <w:lang w:val="en-US"/>
        </w:rPr>
        <w:t>Earth</w:t>
      </w:r>
      <w:r w:rsidR="00AD1D2C">
        <w:rPr>
          <w:rFonts w:hint="eastAsia"/>
          <w:lang w:val="en-US"/>
        </w:rPr>
        <w:t>’</w:t>
      </w:r>
      <w:r w:rsidR="00683874" w:rsidRPr="00E10907">
        <w:rPr>
          <w:lang w:val="en-US"/>
        </w:rPr>
        <w:t xml:space="preserve">s </w:t>
      </w:r>
      <w:r w:rsidRPr="00E10907">
        <w:rPr>
          <w:lang w:val="en-US"/>
        </w:rPr>
        <w:t>troposphere, some of which have been reviewed by Spilker [</w:t>
      </w:r>
      <w:r w:rsidR="00683874">
        <w:rPr>
          <w:lang w:val="en-US"/>
        </w:rPr>
        <w:t>1996</w:t>
      </w:r>
      <w:r w:rsidRPr="00E10907">
        <w:rPr>
          <w:lang w:val="en-US"/>
        </w:rPr>
        <w:t>].</w:t>
      </w:r>
      <w:r w:rsidR="00B41FB8">
        <w:rPr>
          <w:lang w:val="en-US"/>
        </w:rPr>
        <w:t xml:space="preserve"> </w:t>
      </w:r>
      <w:r w:rsidRPr="00E10907">
        <w:rPr>
          <w:lang w:val="en-US"/>
        </w:rPr>
        <w:t>The basis for most tropospheric models is simply an elevation angle function that relates the zenith range delay to the delay at lower elevation angles.</w:t>
      </w:r>
      <w:r w:rsidR="00B41FB8">
        <w:rPr>
          <w:lang w:val="en-US"/>
        </w:rPr>
        <w:t xml:space="preserve"> </w:t>
      </w:r>
      <w:r w:rsidRPr="00E10907">
        <w:rPr>
          <w:lang w:val="en-US"/>
        </w:rPr>
        <w:t>While each elevation angle function is somewhat different, most of them simply require that the zenith range delay be specified, and then be multiplied by a number that is a function of elevation angle to obtain the equivalent required delay at the elevation angle of the satellite being observed.</w:t>
      </w:r>
      <w:r w:rsidR="00B41FB8">
        <w:rPr>
          <w:lang w:val="en-US"/>
        </w:rPr>
        <w:t xml:space="preserve"> </w:t>
      </w:r>
      <w:r w:rsidRPr="00E10907">
        <w:rPr>
          <w:lang w:val="en-US"/>
        </w:rPr>
        <w:t>There are climatological methods of specifying the vertical range delay, and methods of determining the actual vertical delay by near-real-time measurements using precise dual frequency data from a number of GPS satellites at different elevation angles and fitting the range delay to the best fit elevation angle function at the time.</w:t>
      </w:r>
      <w:r w:rsidR="00B41FB8">
        <w:rPr>
          <w:lang w:val="en-US"/>
        </w:rPr>
        <w:t xml:space="preserve"> </w:t>
      </w:r>
      <w:r w:rsidRPr="00E10907">
        <w:rPr>
          <w:lang w:val="en-US"/>
        </w:rPr>
        <w:t xml:space="preserve">Accuracies </w:t>
      </w:r>
      <w:r w:rsidR="00683874">
        <w:rPr>
          <w:lang w:val="en-US"/>
        </w:rPr>
        <w:t>of approximately 1-2 cm</w:t>
      </w:r>
      <w:r w:rsidRPr="00E10907">
        <w:rPr>
          <w:lang w:val="en-US"/>
        </w:rPr>
        <w:t xml:space="preserve"> of range delay correction are claimed by using this curve fitting technique.</w:t>
      </w:r>
    </w:p>
    <w:p w:rsidR="00936207" w:rsidRPr="00E10907" w:rsidRDefault="00936207" w:rsidP="00683874">
      <w:pPr>
        <w:rPr>
          <w:lang w:val="en-US"/>
        </w:rPr>
      </w:pPr>
      <w:r w:rsidRPr="00E10907">
        <w:rPr>
          <w:lang w:val="en-US"/>
        </w:rPr>
        <w:t>The vertical range delay due to the troposphere is given approximately by:</w:t>
      </w:r>
    </w:p>
    <w:p w:rsidR="00936207" w:rsidRPr="007F5166" w:rsidRDefault="00936207" w:rsidP="00683874">
      <w:pPr>
        <w:pStyle w:val="Equation"/>
        <w:rPr>
          <w:lang w:val="en-US"/>
        </w:rPr>
      </w:pPr>
      <w:r w:rsidRPr="00E36F31">
        <w:rPr>
          <w:lang w:val="en-US"/>
        </w:rPr>
        <w:tab/>
      </w:r>
      <w:r w:rsidRPr="00E36F31">
        <w:rPr>
          <w:lang w:val="en-US"/>
        </w:rPr>
        <w:tab/>
      </w:r>
      <w:r w:rsidR="006B02DF" w:rsidRPr="006B02DF">
        <w:rPr>
          <w:position w:val="-18"/>
        </w:rPr>
        <w:object w:dxaOrig="1820" w:dyaOrig="460">
          <v:shape id="_x0000_i1232" type="#_x0000_t75" style="width:89.25pt;height:23.25pt" o:ole="">
            <v:imagedata r:id="rId521" o:title=""/>
          </v:shape>
          <o:OLEObject Type="Embed" ProgID="Equation.DSMT4" ShapeID="_x0000_i1232" DrawAspect="Content" ObjectID="_1348058346" r:id="rId522"/>
        </w:object>
      </w:r>
      <w:r w:rsidRPr="00E36F31">
        <w:rPr>
          <w:lang w:val="en-US"/>
        </w:rPr>
        <w:tab/>
        <w:t>(11-1)</w:t>
      </w:r>
    </w:p>
    <w:p w:rsidR="00936207" w:rsidRDefault="00936207" w:rsidP="00683874">
      <w:pPr>
        <w:pStyle w:val="Equationlegend"/>
        <w:rPr>
          <w:lang w:val="en-US"/>
        </w:rPr>
      </w:pPr>
      <w:r w:rsidRPr="00E10907">
        <w:rPr>
          <w:lang w:val="en-US"/>
        </w:rPr>
        <w:t>where</w:t>
      </w:r>
      <w:r>
        <w:rPr>
          <w:lang w:val="en-US"/>
        </w:rPr>
        <w:t>:</w:t>
      </w:r>
    </w:p>
    <w:p w:rsidR="00936207" w:rsidRDefault="00683874" w:rsidP="00683874">
      <w:pPr>
        <w:pStyle w:val="Equationlegend"/>
        <w:rPr>
          <w:lang w:val="en-US"/>
        </w:rPr>
      </w:pPr>
      <w:r>
        <w:rPr>
          <w:i/>
          <w:lang w:val="en-US"/>
        </w:rPr>
        <w:tab/>
      </w:r>
      <w:r w:rsidR="00936207" w:rsidRPr="00E10907">
        <w:rPr>
          <w:i/>
          <w:lang w:val="en-US"/>
        </w:rPr>
        <w:t>c</w:t>
      </w:r>
      <w:r w:rsidR="00936207">
        <w:rPr>
          <w:lang w:val="en-US"/>
        </w:rPr>
        <w:t>:</w:t>
      </w:r>
      <w:r w:rsidR="00936207" w:rsidRPr="00E10907">
        <w:rPr>
          <w:lang w:val="en-US"/>
        </w:rPr>
        <w:t xml:space="preserve"> </w:t>
      </w:r>
      <w:r>
        <w:rPr>
          <w:lang w:val="en-US"/>
        </w:rPr>
        <w:tab/>
      </w:r>
      <w:r w:rsidR="00936207" w:rsidRPr="00E10907">
        <w:rPr>
          <w:lang w:val="en-US"/>
        </w:rPr>
        <w:t>the velocity of light in m/s</w:t>
      </w:r>
      <w:r w:rsidR="00936207">
        <w:rPr>
          <w:lang w:val="en-US"/>
        </w:rPr>
        <w:t>:</w:t>
      </w:r>
    </w:p>
    <w:p w:rsidR="00936207" w:rsidRDefault="00683874" w:rsidP="00683874">
      <w:pPr>
        <w:pStyle w:val="Equationlegend"/>
        <w:rPr>
          <w:lang w:val="en-US"/>
        </w:rPr>
      </w:pPr>
      <w:r>
        <w:rPr>
          <w:lang w:val="en-US"/>
        </w:rPr>
        <w:tab/>
      </w:r>
      <w:r w:rsidR="00936207" w:rsidRPr="006B02DF">
        <w:rPr>
          <w:i/>
          <w:iCs/>
          <w:lang w:val="en-US"/>
        </w:rPr>
        <w:t>N</w:t>
      </w:r>
      <w:r w:rsidR="00936207" w:rsidRPr="00E10907">
        <w:rPr>
          <w:lang w:val="en-US"/>
        </w:rPr>
        <w:t>(</w:t>
      </w:r>
      <w:r w:rsidR="00936207" w:rsidRPr="006B02DF">
        <w:rPr>
          <w:i/>
          <w:iCs/>
          <w:lang w:val="en-US"/>
        </w:rPr>
        <w:t>h</w:t>
      </w:r>
      <w:r w:rsidR="00936207" w:rsidRPr="00E10907">
        <w:rPr>
          <w:lang w:val="en-US"/>
        </w:rPr>
        <w:t>)d</w:t>
      </w:r>
      <w:r w:rsidR="00936207" w:rsidRPr="006B02DF">
        <w:rPr>
          <w:i/>
          <w:iCs/>
          <w:lang w:val="en-US"/>
        </w:rPr>
        <w:t>l</w:t>
      </w:r>
      <w:r w:rsidR="00936207">
        <w:rPr>
          <w:lang w:val="en-US"/>
        </w:rPr>
        <w:t>:</w:t>
      </w:r>
      <w:r w:rsidR="00936207" w:rsidRPr="00E10907">
        <w:rPr>
          <w:lang w:val="en-US"/>
        </w:rPr>
        <w:t xml:space="preserve"> </w:t>
      </w:r>
      <w:r>
        <w:rPr>
          <w:lang w:val="en-US"/>
        </w:rPr>
        <w:tab/>
      </w:r>
      <w:r w:rsidR="00936207" w:rsidRPr="00E10907">
        <w:rPr>
          <w:lang w:val="en-US"/>
        </w:rPr>
        <w:t>the total refractivity of the troposphere, given in refractivity units.</w:t>
      </w:r>
    </w:p>
    <w:p w:rsidR="00936207" w:rsidRDefault="00936207" w:rsidP="006B02DF">
      <w:pPr>
        <w:spacing w:before="240"/>
        <w:rPr>
          <w:lang w:val="en-US"/>
        </w:rPr>
      </w:pPr>
      <w:r w:rsidRPr="00E10907">
        <w:rPr>
          <w:lang w:val="en-US"/>
        </w:rPr>
        <w:t>One of the many forms of zenith range delay, in which the dry, or hydrostatic, term, and the so-called “wet” term are separated, and, in which the local temperature, pressure and water vapor can be taken into account, is:</w:t>
      </w:r>
    </w:p>
    <w:p w:rsidR="00936207" w:rsidRPr="00E36F31" w:rsidRDefault="00936207" w:rsidP="00683874">
      <w:pPr>
        <w:pStyle w:val="Equation"/>
        <w:rPr>
          <w:lang w:val="en-US"/>
        </w:rPr>
      </w:pPr>
      <w:r w:rsidRPr="00E36F31">
        <w:rPr>
          <w:lang w:val="en-US"/>
        </w:rPr>
        <w:tab/>
      </w:r>
      <w:r w:rsidRPr="00E36F31">
        <w:rPr>
          <w:lang w:val="en-US"/>
        </w:rPr>
        <w:tab/>
      </w:r>
      <w:r w:rsidR="006B02DF" w:rsidRPr="00DE4B95">
        <w:rPr>
          <w:position w:val="-14"/>
        </w:rPr>
        <w:object w:dxaOrig="2140" w:dyaOrig="360">
          <v:shape id="_x0000_i1233" type="#_x0000_t75" style="width:120pt;height:19.5pt" o:ole="">
            <v:imagedata r:id="rId523" o:title=""/>
          </v:shape>
          <o:OLEObject Type="Embed" ProgID="Equation.DSMT4" ShapeID="_x0000_i1233" DrawAspect="Content" ObjectID="_1348058347" r:id="rId524"/>
        </w:object>
      </w:r>
      <w:r w:rsidRPr="00E36F31">
        <w:rPr>
          <w:lang w:val="en-US"/>
        </w:rPr>
        <w:tab/>
        <w:t>(11-2)</w:t>
      </w:r>
    </w:p>
    <w:p w:rsidR="00936207" w:rsidRPr="007F5166" w:rsidRDefault="00936207" w:rsidP="005A4C2C">
      <w:pPr>
        <w:pStyle w:val="Equation"/>
        <w:tabs>
          <w:tab w:val="left" w:pos="6804"/>
        </w:tabs>
        <w:rPr>
          <w:lang w:val="en-US"/>
        </w:rPr>
      </w:pPr>
      <w:r w:rsidRPr="00E36F31">
        <w:rPr>
          <w:lang w:val="en-US"/>
        </w:rPr>
        <w:tab/>
      </w:r>
      <w:r w:rsidRPr="00E36F31">
        <w:rPr>
          <w:lang w:val="en-US"/>
        </w:rPr>
        <w:tab/>
      </w:r>
      <w:r w:rsidR="006B02DF" w:rsidRPr="00DE4B95">
        <w:rPr>
          <w:position w:val="-28"/>
        </w:rPr>
        <w:object w:dxaOrig="2160" w:dyaOrig="639">
          <v:shape id="_x0000_i1234" type="#_x0000_t75" style="width:109.5pt;height:30.75pt" o:ole="">
            <v:imagedata r:id="rId525" o:title=""/>
          </v:shape>
          <o:OLEObject Type="Embed" ProgID="Equation.DSMT4" ShapeID="_x0000_i1234" DrawAspect="Content" ObjectID="_1348058348" r:id="rId526"/>
        </w:object>
      </w:r>
      <w:r w:rsidRPr="00E36F31">
        <w:rPr>
          <w:lang w:val="en-US"/>
        </w:rPr>
        <w:tab/>
      </w:r>
      <w:r w:rsidR="005A4C2C">
        <w:rPr>
          <w:lang w:val="en-US"/>
        </w:rPr>
        <w:t>(m)</w:t>
      </w:r>
      <w:r w:rsidR="005A4C2C">
        <w:rPr>
          <w:lang w:val="en-US"/>
        </w:rPr>
        <w:tab/>
        <w:t>(11-3</w:t>
      </w:r>
      <w:r w:rsidR="005A4C2C" w:rsidRPr="00E36F31">
        <w:rPr>
          <w:lang w:val="en-US"/>
        </w:rPr>
        <w:t>)</w:t>
      </w:r>
    </w:p>
    <w:p w:rsidR="00936207" w:rsidRDefault="00936207" w:rsidP="00683874">
      <w:pPr>
        <w:pStyle w:val="Equationlegend"/>
        <w:rPr>
          <w:lang w:val="en-US"/>
        </w:rPr>
      </w:pPr>
      <w:r w:rsidRPr="00E10907">
        <w:rPr>
          <w:lang w:val="en-US"/>
        </w:rPr>
        <w:t>where</w:t>
      </w:r>
      <w:r>
        <w:rPr>
          <w:lang w:val="en-US"/>
        </w:rPr>
        <w:t>:</w:t>
      </w:r>
    </w:p>
    <w:p w:rsidR="00936207" w:rsidRDefault="00683874" w:rsidP="00683874">
      <w:pPr>
        <w:pStyle w:val="Equationlegend"/>
        <w:rPr>
          <w:lang w:val="en-US"/>
        </w:rPr>
      </w:pPr>
      <w:r>
        <w:rPr>
          <w:i/>
          <w:lang w:val="en-US"/>
        </w:rPr>
        <w:tab/>
      </w:r>
      <w:r w:rsidR="00936207" w:rsidRPr="00E10907">
        <w:rPr>
          <w:i/>
          <w:lang w:val="en-US"/>
        </w:rPr>
        <w:t>P</w:t>
      </w:r>
      <w:r w:rsidR="00936207">
        <w:rPr>
          <w:lang w:val="en-US"/>
        </w:rPr>
        <w:t>:</w:t>
      </w:r>
      <w:r w:rsidR="00936207" w:rsidRPr="00E10907">
        <w:rPr>
          <w:lang w:val="en-US"/>
        </w:rPr>
        <w:t xml:space="preserve"> </w:t>
      </w:r>
      <w:r>
        <w:rPr>
          <w:lang w:val="en-US"/>
        </w:rPr>
        <w:tab/>
      </w:r>
      <w:r w:rsidR="00936207" w:rsidRPr="00E10907">
        <w:rPr>
          <w:lang w:val="en-US"/>
        </w:rPr>
        <w:t>total pressure, in millibars.</w:t>
      </w:r>
    </w:p>
    <w:p w:rsidR="00936207" w:rsidRPr="007F5166" w:rsidRDefault="00936207" w:rsidP="005A4C2C">
      <w:pPr>
        <w:pStyle w:val="Equation"/>
        <w:tabs>
          <w:tab w:val="left" w:pos="6804"/>
        </w:tabs>
        <w:rPr>
          <w:lang w:val="en-US"/>
        </w:rPr>
      </w:pPr>
      <w:r w:rsidRPr="00E36F31">
        <w:rPr>
          <w:lang w:val="en-US"/>
        </w:rPr>
        <w:tab/>
      </w:r>
      <w:r w:rsidRPr="00E36F31">
        <w:rPr>
          <w:lang w:val="en-US"/>
        </w:rPr>
        <w:tab/>
      </w:r>
      <w:r w:rsidR="006B02DF" w:rsidRPr="006B02DF">
        <w:rPr>
          <w:position w:val="-26"/>
        </w:rPr>
        <w:object w:dxaOrig="2160" w:dyaOrig="700">
          <v:shape id="_x0000_i1235" type="#_x0000_t75" style="width:111.75pt;height:37.5pt" o:ole="">
            <v:imagedata r:id="rId527" o:title=""/>
          </v:shape>
          <o:OLEObject Type="Embed" ProgID="Equation.DSMT4" ShapeID="_x0000_i1235" DrawAspect="Content" ObjectID="_1348058349" r:id="rId528"/>
        </w:object>
      </w:r>
      <w:r w:rsidRPr="00E36F31">
        <w:rPr>
          <w:lang w:val="en-US"/>
        </w:rPr>
        <w:tab/>
      </w:r>
      <w:r w:rsidR="005A4C2C">
        <w:rPr>
          <w:lang w:val="en-US"/>
        </w:rPr>
        <w:t>(m)</w:t>
      </w:r>
      <w:r w:rsidR="005A4C2C">
        <w:rPr>
          <w:lang w:val="en-US"/>
        </w:rPr>
        <w:tab/>
      </w:r>
      <w:r w:rsidRPr="00E36F31">
        <w:rPr>
          <w:lang w:val="en-US"/>
        </w:rPr>
        <w:t>(11-4)</w:t>
      </w:r>
    </w:p>
    <w:p w:rsidR="00936207" w:rsidRDefault="00936207" w:rsidP="00683874">
      <w:pPr>
        <w:pStyle w:val="Equationlegend"/>
        <w:rPr>
          <w:lang w:val="en-US"/>
        </w:rPr>
      </w:pPr>
      <w:r w:rsidRPr="00E10907">
        <w:rPr>
          <w:lang w:val="en-US"/>
        </w:rPr>
        <w:t>where</w:t>
      </w:r>
      <w:r>
        <w:rPr>
          <w:lang w:val="en-US"/>
        </w:rPr>
        <w:t>:</w:t>
      </w:r>
    </w:p>
    <w:p w:rsidR="00936207" w:rsidRDefault="00683874" w:rsidP="00683874">
      <w:pPr>
        <w:pStyle w:val="Equationlegend"/>
        <w:rPr>
          <w:lang w:val="en-US"/>
        </w:rPr>
      </w:pPr>
      <w:r>
        <w:rPr>
          <w:i/>
          <w:lang w:val="en-US"/>
        </w:rPr>
        <w:tab/>
      </w:r>
      <w:r w:rsidR="00936207" w:rsidRPr="00E10907">
        <w:rPr>
          <w:i/>
          <w:lang w:val="en-US"/>
        </w:rPr>
        <w:t>P</w:t>
      </w:r>
      <w:r w:rsidR="00936207" w:rsidRPr="00E10907">
        <w:rPr>
          <w:vertAlign w:val="subscript"/>
          <w:lang w:val="en-US"/>
        </w:rPr>
        <w:t>WV</w:t>
      </w:r>
      <w:r w:rsidR="00936207">
        <w:rPr>
          <w:lang w:val="en-US"/>
        </w:rPr>
        <w:t>:</w:t>
      </w:r>
      <w:r w:rsidR="00936207" w:rsidRPr="00E10907">
        <w:rPr>
          <w:lang w:val="en-US"/>
        </w:rPr>
        <w:t xml:space="preserve"> </w:t>
      </w:r>
      <w:r>
        <w:rPr>
          <w:lang w:val="en-US"/>
        </w:rPr>
        <w:tab/>
      </w:r>
      <w:r w:rsidR="00936207" w:rsidRPr="00E10907">
        <w:rPr>
          <w:lang w:val="en-US"/>
        </w:rPr>
        <w:t>partial pressure of the water vapor.</w:t>
      </w:r>
    </w:p>
    <w:p w:rsidR="00936207" w:rsidRPr="00E10907" w:rsidRDefault="00936207" w:rsidP="005A4C2C">
      <w:pPr>
        <w:pStyle w:val="Normalaftertitle"/>
        <w:rPr>
          <w:lang w:val="en-US"/>
        </w:rPr>
      </w:pPr>
      <w:r w:rsidRPr="00E10907">
        <w:rPr>
          <w:lang w:val="en-US"/>
        </w:rPr>
        <w:t>Using typical numbers for pressure, 1</w:t>
      </w:r>
      <w:r w:rsidR="00683874">
        <w:rPr>
          <w:lang w:val="en-US"/>
        </w:rPr>
        <w:t> </w:t>
      </w:r>
      <w:r w:rsidRPr="00E10907">
        <w:rPr>
          <w:lang w:val="en-US"/>
        </w:rPr>
        <w:t>013 millibars, and temperature , 15</w:t>
      </w:r>
      <w:r w:rsidRPr="00E10907">
        <w:rPr>
          <w:vertAlign w:val="superscript"/>
          <w:lang w:val="en-US"/>
        </w:rPr>
        <w:t>o</w:t>
      </w:r>
      <w:r w:rsidRPr="00E10907">
        <w:rPr>
          <w:lang w:val="en-US"/>
        </w:rPr>
        <w:t xml:space="preserve"> Centigrade, or 288</w:t>
      </w:r>
      <w:r w:rsidRPr="00E10907">
        <w:rPr>
          <w:vertAlign w:val="superscript"/>
          <w:lang w:val="en-US"/>
        </w:rPr>
        <w:t>o</w:t>
      </w:r>
      <w:r w:rsidRPr="00E10907">
        <w:rPr>
          <w:lang w:val="en-US"/>
        </w:rPr>
        <w:t xml:space="preserve"> K, and a partial water pressure equivalent to 8.5 millibars, corresponding to 50% relative humidity, the total vertical tropospheric range delay is then:</w:t>
      </w:r>
    </w:p>
    <w:p w:rsidR="00936207" w:rsidRPr="00E10907" w:rsidRDefault="00936207" w:rsidP="005A4C2C">
      <w:pPr>
        <w:pStyle w:val="Equation"/>
        <w:tabs>
          <w:tab w:val="left" w:pos="6804"/>
        </w:tabs>
        <w:spacing w:before="240"/>
        <w:rPr>
          <w:lang w:val="en-US"/>
        </w:rPr>
      </w:pPr>
      <w:r w:rsidRPr="00E36F31">
        <w:rPr>
          <w:lang w:val="en-US"/>
        </w:rPr>
        <w:tab/>
      </w:r>
      <w:r w:rsidRPr="00E36F31">
        <w:rPr>
          <w:lang w:val="en-US"/>
        </w:rPr>
        <w:tab/>
      </w:r>
      <w:r>
        <w:rPr>
          <w:szCs w:val="22"/>
        </w:rPr>
        <w:sym w:font="Symbol" w:char="F044"/>
      </w:r>
      <w:r w:rsidRPr="00E10907">
        <w:rPr>
          <w:i/>
          <w:lang w:val="en-US"/>
        </w:rPr>
        <w:t>r</w:t>
      </w:r>
      <w:r w:rsidRPr="00E10907">
        <w:rPr>
          <w:vertAlign w:val="subscript"/>
          <w:lang w:val="en-US"/>
        </w:rPr>
        <w:t>V</w:t>
      </w:r>
      <w:r w:rsidRPr="00683874">
        <w:rPr>
          <w:i/>
          <w:iCs/>
          <w:vertAlign w:val="subscript"/>
          <w:lang w:val="en-US"/>
        </w:rPr>
        <w:t>total</w:t>
      </w:r>
      <w:r w:rsidRPr="00E10907">
        <w:rPr>
          <w:vertAlign w:val="subscript"/>
          <w:lang w:val="en-US"/>
        </w:rPr>
        <w:t xml:space="preserve"> </w:t>
      </w:r>
      <w:r w:rsidR="00683874">
        <w:rPr>
          <w:lang w:val="en-US"/>
        </w:rPr>
        <w:t>= 2.18 + 0.08 = 2.26</w:t>
      </w:r>
      <w:r w:rsidR="006B02DF">
        <w:rPr>
          <w:lang w:val="en-US"/>
        </w:rPr>
        <w:tab/>
      </w:r>
      <w:r w:rsidR="00683874">
        <w:rPr>
          <w:lang w:val="en-US"/>
        </w:rPr>
        <w:t>(m</w:t>
      </w:r>
      <w:r w:rsidRPr="00E10907">
        <w:rPr>
          <w:lang w:val="en-US"/>
        </w:rPr>
        <w:t>)</w:t>
      </w:r>
      <w:r>
        <w:rPr>
          <w:lang w:val="en-US"/>
        </w:rPr>
        <w:tab/>
        <w:t>(11-5)</w:t>
      </w:r>
    </w:p>
    <w:p w:rsidR="00936207" w:rsidRPr="00E10907" w:rsidRDefault="00936207" w:rsidP="00683874">
      <w:pPr>
        <w:rPr>
          <w:lang w:val="en-US"/>
        </w:rPr>
      </w:pPr>
      <w:r w:rsidRPr="00E10907">
        <w:rPr>
          <w:lang w:val="en-US"/>
        </w:rPr>
        <w:t>For this typical case the “wet” component due to the water vapor in the atmosphere is only 0.08/2.26 = 3.5 % of the total vert</w:t>
      </w:r>
      <w:r>
        <w:rPr>
          <w:lang w:val="en-US"/>
        </w:rPr>
        <w:t>ical tropospheric range delay.</w:t>
      </w:r>
    </w:p>
    <w:p w:rsidR="00936207" w:rsidRPr="00E10907" w:rsidRDefault="00936207" w:rsidP="00CE3F5F">
      <w:pPr>
        <w:keepNext/>
        <w:rPr>
          <w:lang w:val="en-US"/>
        </w:rPr>
      </w:pPr>
      <w:r w:rsidRPr="00E10907">
        <w:rPr>
          <w:lang w:val="en-US"/>
        </w:rPr>
        <w:t>Users requiring only an average tropospheric range delay for various latitudes can use a single worldwide constant value, given approximately by:</w:t>
      </w:r>
    </w:p>
    <w:p w:rsidR="00936207" w:rsidRPr="007F5166" w:rsidRDefault="00936207" w:rsidP="005A4C2C">
      <w:pPr>
        <w:pStyle w:val="Equation"/>
        <w:tabs>
          <w:tab w:val="left" w:pos="6804"/>
        </w:tabs>
        <w:rPr>
          <w:lang w:val="en-US"/>
        </w:rPr>
      </w:pPr>
      <w:r w:rsidRPr="00E36F31">
        <w:rPr>
          <w:lang w:val="en-US"/>
        </w:rPr>
        <w:tab/>
      </w:r>
      <w:r w:rsidRPr="00E36F31">
        <w:rPr>
          <w:lang w:val="en-US"/>
        </w:rPr>
        <w:tab/>
      </w:r>
      <w:r w:rsidR="006B02DF" w:rsidRPr="00DE4B95">
        <w:rPr>
          <w:position w:val="-22"/>
        </w:rPr>
        <w:object w:dxaOrig="1800" w:dyaOrig="580">
          <v:shape id="_x0000_i1236" type="#_x0000_t75" style="width:81pt;height:26.25pt" o:ole="">
            <v:imagedata r:id="rId529" o:title=""/>
          </v:shape>
          <o:OLEObject Type="Embed" ProgID="Equation.DSMT4" ShapeID="_x0000_i1236" DrawAspect="Content" ObjectID="_1348058350" r:id="rId530"/>
        </w:object>
      </w:r>
      <w:r w:rsidRPr="00E36F31">
        <w:rPr>
          <w:lang w:val="en-US"/>
        </w:rPr>
        <w:tab/>
      </w:r>
      <w:r w:rsidR="005A4C2C">
        <w:rPr>
          <w:lang w:val="en-US"/>
        </w:rPr>
        <w:t>(m)</w:t>
      </w:r>
      <w:r w:rsidR="005A4C2C">
        <w:rPr>
          <w:lang w:val="en-US"/>
        </w:rPr>
        <w:tab/>
      </w:r>
      <w:r w:rsidR="005A4C2C" w:rsidRPr="00E36F31">
        <w:rPr>
          <w:lang w:val="en-US"/>
        </w:rPr>
        <w:t>(11-</w:t>
      </w:r>
      <w:r w:rsidR="005A4C2C">
        <w:rPr>
          <w:lang w:val="en-US"/>
        </w:rPr>
        <w:t>6</w:t>
      </w:r>
      <w:r w:rsidR="005A4C2C" w:rsidRPr="00E36F31">
        <w:rPr>
          <w:lang w:val="en-US"/>
        </w:rPr>
        <w:t>)</w:t>
      </w:r>
    </w:p>
    <w:p w:rsidR="00936207" w:rsidRDefault="00936207" w:rsidP="00683874">
      <w:pPr>
        <w:pStyle w:val="Equationlegend"/>
        <w:rPr>
          <w:lang w:val="en-US"/>
        </w:rPr>
      </w:pPr>
      <w:r w:rsidRPr="00E10907">
        <w:rPr>
          <w:lang w:val="en-US"/>
        </w:rPr>
        <w:t>where</w:t>
      </w:r>
      <w:r>
        <w:rPr>
          <w:lang w:val="en-US"/>
        </w:rPr>
        <w:t>:</w:t>
      </w:r>
    </w:p>
    <w:p w:rsidR="00936207" w:rsidRDefault="00683874" w:rsidP="00683874">
      <w:pPr>
        <w:pStyle w:val="Equationlegend"/>
        <w:rPr>
          <w:lang w:val="en-US"/>
        </w:rPr>
      </w:pPr>
      <w:r>
        <w:rPr>
          <w:i/>
          <w:lang w:val="en-US"/>
        </w:rPr>
        <w:tab/>
      </w:r>
      <w:r w:rsidR="00936207" w:rsidRPr="00E10907">
        <w:rPr>
          <w:i/>
          <w:lang w:val="en-US"/>
        </w:rPr>
        <w:t>E</w:t>
      </w:r>
      <w:r w:rsidR="00936207">
        <w:rPr>
          <w:lang w:val="en-US"/>
        </w:rPr>
        <w:t xml:space="preserve">: </w:t>
      </w:r>
      <w:r>
        <w:rPr>
          <w:lang w:val="en-US"/>
        </w:rPr>
        <w:tab/>
      </w:r>
      <w:r w:rsidR="00936207">
        <w:rPr>
          <w:lang w:val="en-US"/>
        </w:rPr>
        <w:t>elevation angle.</w:t>
      </w:r>
    </w:p>
    <w:p w:rsidR="00936207" w:rsidRPr="00E10907" w:rsidRDefault="00936207" w:rsidP="005A4C2C">
      <w:pPr>
        <w:pStyle w:val="Normalaftertitle"/>
        <w:rPr>
          <w:lang w:val="en-US"/>
        </w:rPr>
      </w:pPr>
      <w:r w:rsidRPr="00E10907">
        <w:rPr>
          <w:lang w:val="en-US"/>
        </w:rPr>
        <w:t>A simplified mapping function is:</w:t>
      </w:r>
    </w:p>
    <w:p w:rsidR="00936207" w:rsidRPr="00E36F31" w:rsidRDefault="00936207" w:rsidP="00683874">
      <w:pPr>
        <w:pStyle w:val="Equation"/>
        <w:rPr>
          <w:lang w:val="en-US"/>
        </w:rPr>
      </w:pPr>
      <w:r w:rsidRPr="00E36F31">
        <w:rPr>
          <w:lang w:val="en-US"/>
        </w:rPr>
        <w:tab/>
      </w:r>
      <w:r w:rsidRPr="00E36F31">
        <w:rPr>
          <w:lang w:val="en-US"/>
        </w:rPr>
        <w:tab/>
      </w:r>
      <w:r w:rsidR="00CA06D7" w:rsidRPr="00DE4B95">
        <w:rPr>
          <w:position w:val="-22"/>
        </w:rPr>
        <w:object w:dxaOrig="2040" w:dyaOrig="580">
          <v:shape id="_x0000_i1237" type="#_x0000_t75" style="width:100.5pt;height:30pt" o:ole="">
            <v:imagedata r:id="rId531" o:title=""/>
          </v:shape>
          <o:OLEObject Type="Embed" ProgID="Equation.DSMT4" ShapeID="_x0000_i1237" DrawAspect="Content" ObjectID="_1348058351" r:id="rId532"/>
        </w:object>
      </w:r>
      <w:r w:rsidRPr="00E36F31">
        <w:rPr>
          <w:lang w:val="en-US"/>
        </w:rPr>
        <w:tab/>
        <w:t>(11-7)</w:t>
      </w:r>
    </w:p>
    <w:p w:rsidR="00936207" w:rsidRPr="00100112" w:rsidRDefault="00936207" w:rsidP="00EE603B">
      <w:pPr>
        <w:spacing w:before="240"/>
        <w:rPr>
          <w:lang w:val="en-US"/>
        </w:rPr>
      </w:pPr>
      <w:r w:rsidRPr="00E10907">
        <w:rPr>
          <w:lang w:val="en-US"/>
        </w:rPr>
        <w:t>A climatological tropospheric range delay model that has been extensively tested against actual radiosonde data from many stations in North America, has been developed by Collins and Langley [</w:t>
      </w:r>
      <w:r w:rsidR="00683874">
        <w:rPr>
          <w:lang w:val="en-US"/>
        </w:rPr>
        <w:t>Collins and Langley, 1999</w:t>
      </w:r>
      <w:r w:rsidRPr="00E10907">
        <w:rPr>
          <w:lang w:val="en-US"/>
        </w:rPr>
        <w:t>].</w:t>
      </w:r>
      <w:r w:rsidR="00B41FB8">
        <w:rPr>
          <w:lang w:val="en-US"/>
        </w:rPr>
        <w:t xml:space="preserve"> </w:t>
      </w:r>
      <w:r w:rsidRPr="00E10907">
        <w:rPr>
          <w:lang w:val="en-US"/>
        </w:rPr>
        <w:t>They described their results in terms of deviations from normal, or Gaussian, residuals.</w:t>
      </w:r>
      <w:r w:rsidR="00B41FB8">
        <w:rPr>
          <w:lang w:val="en-US"/>
        </w:rPr>
        <w:t xml:space="preserve"> </w:t>
      </w:r>
      <w:r w:rsidRPr="00E10907">
        <w:rPr>
          <w:lang w:val="en-US"/>
        </w:rPr>
        <w:t xml:space="preserve">Their model, called UNB3, closely follows a Gaussian distribution from approximately the –5 </w:t>
      </w:r>
      <w:r>
        <w:rPr>
          <w:szCs w:val="22"/>
        </w:rPr>
        <w:sym w:font="Symbol" w:char="F073"/>
      </w:r>
      <w:r w:rsidRPr="00E10907">
        <w:rPr>
          <w:lang w:val="en-US"/>
        </w:rPr>
        <w:t xml:space="preserve"> to the + 4</w:t>
      </w:r>
      <w:r>
        <w:rPr>
          <w:szCs w:val="22"/>
        </w:rPr>
        <w:sym w:font="Symbol" w:char="F073"/>
      </w:r>
      <w:r w:rsidRPr="00E10907">
        <w:rPr>
          <w:lang w:val="en-US"/>
        </w:rPr>
        <w:t xml:space="preserve"> points, impressive performance for a climatological model with no real-time inputs. </w:t>
      </w:r>
      <w:r w:rsidRPr="00100112">
        <w:rPr>
          <w:lang w:val="en-US"/>
        </w:rPr>
        <w:t>Limiting factors to the model have been described in [</w:t>
      </w:r>
      <w:r w:rsidR="00683874">
        <w:rPr>
          <w:lang w:val="en-US"/>
        </w:rPr>
        <w:t>Collins and Langley, 199</w:t>
      </w:r>
      <w:r w:rsidR="006B02DF">
        <w:rPr>
          <w:lang w:val="en-US"/>
        </w:rPr>
        <w:t>6</w:t>
      </w:r>
      <w:r w:rsidRPr="00100112">
        <w:rPr>
          <w:lang w:val="en-US"/>
        </w:rPr>
        <w:t xml:space="preserve">]. </w:t>
      </w:r>
    </w:p>
    <w:p w:rsidR="00936207" w:rsidRPr="00100112" w:rsidRDefault="00936207" w:rsidP="006B02DF">
      <w:pPr>
        <w:pStyle w:val="Heading3"/>
        <w:rPr>
          <w:noProof/>
          <w:lang w:val="en-US"/>
        </w:rPr>
      </w:pPr>
      <w:bookmarkStart w:id="4059" w:name="_Toc257118506"/>
      <w:bookmarkStart w:id="4060" w:name="_Toc257118856"/>
      <w:bookmarkStart w:id="4061" w:name="_Toc257119179"/>
      <w:bookmarkStart w:id="4062" w:name="_Toc257119560"/>
      <w:bookmarkStart w:id="4063" w:name="_Toc257120001"/>
      <w:bookmarkStart w:id="4064" w:name="_Toc257120714"/>
      <w:bookmarkStart w:id="4065" w:name="_Toc257120920"/>
      <w:bookmarkStart w:id="4066" w:name="_Toc257121126"/>
      <w:bookmarkStart w:id="4067" w:name="_Toc257121332"/>
      <w:bookmarkStart w:id="4068" w:name="_Toc257121538"/>
      <w:bookmarkStart w:id="4069" w:name="_Toc257121743"/>
      <w:bookmarkStart w:id="4070" w:name="_Toc257122153"/>
      <w:bookmarkStart w:id="4071" w:name="_Toc257122358"/>
      <w:bookmarkStart w:id="4072" w:name="_Toc270345999"/>
      <w:bookmarkStart w:id="4073" w:name="_Toc270347387"/>
      <w:bookmarkStart w:id="4074" w:name="_Toc270407775"/>
      <w:bookmarkStart w:id="4075" w:name="_Toc270408686"/>
      <w:bookmarkStart w:id="4076" w:name="_Toc270414766"/>
      <w:bookmarkStart w:id="4077" w:name="_Toc270422246"/>
      <w:bookmarkStart w:id="4078" w:name="_Toc270432606"/>
      <w:bookmarkStart w:id="4079" w:name="_Toc270434461"/>
      <w:bookmarkStart w:id="4080" w:name="_Toc270508314"/>
      <w:bookmarkStart w:id="4081" w:name="_Toc270509342"/>
      <w:bookmarkStart w:id="4082" w:name="_Toc270510472"/>
      <w:bookmarkStart w:id="4083" w:name="_Toc270512471"/>
      <w:bookmarkStart w:id="4084" w:name="_Toc270517667"/>
      <w:bookmarkStart w:id="4085" w:name="_Toc270519368"/>
      <w:r>
        <w:rPr>
          <w:noProof/>
          <w:lang w:val="en-GB"/>
        </w:rPr>
        <w:t>11.</w:t>
      </w:r>
      <w:r w:rsidR="006B02DF">
        <w:rPr>
          <w:noProof/>
          <w:lang w:val="en-GB"/>
        </w:rPr>
        <w:t>3</w:t>
      </w:r>
      <w:r>
        <w:rPr>
          <w:noProof/>
          <w:lang w:val="en-GB"/>
        </w:rPr>
        <w:t>.1</w:t>
      </w:r>
      <w:r w:rsidRPr="000376EF">
        <w:rPr>
          <w:noProof/>
          <w:lang w:val="en-GB"/>
        </w:rPr>
        <w:tab/>
      </w:r>
      <w:r w:rsidRPr="00100112">
        <w:rPr>
          <w:lang w:val="en-US"/>
        </w:rPr>
        <w:t xml:space="preserve">Variability of the </w:t>
      </w:r>
      <w:r>
        <w:rPr>
          <w:lang w:val="en-US"/>
        </w:rPr>
        <w:t>i</w:t>
      </w:r>
      <w:r w:rsidRPr="00100112">
        <w:rPr>
          <w:lang w:val="en-US"/>
        </w:rPr>
        <w:t xml:space="preserve">onospheric and the </w:t>
      </w:r>
      <w:r>
        <w:rPr>
          <w:lang w:val="en-US"/>
        </w:rPr>
        <w:t>t</w:t>
      </w:r>
      <w:r w:rsidRPr="00100112">
        <w:rPr>
          <w:lang w:val="en-US"/>
        </w:rPr>
        <w:t xml:space="preserve">ropospheric </w:t>
      </w:r>
      <w:r>
        <w:rPr>
          <w:lang w:val="en-US"/>
        </w:rPr>
        <w:t>r</w:t>
      </w:r>
      <w:r w:rsidRPr="00100112">
        <w:rPr>
          <w:lang w:val="en-US"/>
        </w:rPr>
        <w:t xml:space="preserve">ange </w:t>
      </w:r>
      <w:r>
        <w:rPr>
          <w:lang w:val="en-US"/>
        </w:rPr>
        <w:t>d</w:t>
      </w:r>
      <w:r w:rsidRPr="00100112">
        <w:rPr>
          <w:lang w:val="en-US"/>
        </w:rPr>
        <w:t>ela</w:t>
      </w:r>
      <w:r>
        <w:rPr>
          <w:lang w:val="en-US"/>
        </w:rPr>
        <w:t>y</w:t>
      </w:r>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p>
    <w:p w:rsidR="00936207" w:rsidRPr="00100112" w:rsidRDefault="00936207" w:rsidP="00683874">
      <w:pPr>
        <w:rPr>
          <w:lang w:val="en-US"/>
        </w:rPr>
      </w:pPr>
      <w:r w:rsidRPr="00100112">
        <w:rPr>
          <w:lang w:val="en-US"/>
        </w:rPr>
        <w:t xml:space="preserve">As shown above the variability of the </w:t>
      </w:r>
      <w:r w:rsidR="00683874" w:rsidRPr="00100112">
        <w:rPr>
          <w:lang w:val="en-US"/>
        </w:rPr>
        <w:t>Earth</w:t>
      </w:r>
      <w:r w:rsidR="00AD1D2C">
        <w:rPr>
          <w:rFonts w:hint="eastAsia"/>
          <w:lang w:val="en-US"/>
        </w:rPr>
        <w:t>’</w:t>
      </w:r>
      <w:r w:rsidR="00683874" w:rsidRPr="00100112">
        <w:rPr>
          <w:lang w:val="en-US"/>
        </w:rPr>
        <w:t xml:space="preserve">s </w:t>
      </w:r>
      <w:r w:rsidRPr="00100112">
        <w:rPr>
          <w:lang w:val="en-US"/>
        </w:rPr>
        <w:t>tropospheric range delay is primarily due to the water vapor content in the atmosphere.</w:t>
      </w:r>
      <w:r w:rsidR="00B41FB8">
        <w:rPr>
          <w:lang w:val="en-US"/>
        </w:rPr>
        <w:t xml:space="preserve"> </w:t>
      </w:r>
      <w:r w:rsidRPr="00100112">
        <w:rPr>
          <w:lang w:val="en-US"/>
        </w:rPr>
        <w:t>However, the absolute magnitude of the zenith range delay due to water vapor is only of the order of a few centimeters, and, even at low elevation angles, it may not be a major factor in overall range error.</w:t>
      </w:r>
      <w:r w:rsidR="00B41FB8">
        <w:rPr>
          <w:lang w:val="en-US"/>
        </w:rPr>
        <w:t xml:space="preserve"> </w:t>
      </w:r>
      <w:r w:rsidRPr="00100112">
        <w:rPr>
          <w:lang w:val="en-US"/>
        </w:rPr>
        <w:t>The absolute variability of the range delay of the earth</w:t>
      </w:r>
      <w:r w:rsidR="00AD1D2C">
        <w:rPr>
          <w:rFonts w:hint="eastAsia"/>
          <w:lang w:val="en-US"/>
        </w:rPr>
        <w:t>’</w:t>
      </w:r>
      <w:r w:rsidRPr="00100112">
        <w:rPr>
          <w:lang w:val="en-US"/>
        </w:rPr>
        <w:t>s ionosphere is much larger, but it can be nearly completely eliminated by using a dual frequency GPS receiver as described below.</w:t>
      </w:r>
    </w:p>
    <w:p w:rsidR="00936207" w:rsidRPr="00100112" w:rsidRDefault="00936207" w:rsidP="00EE603B">
      <w:pPr>
        <w:rPr>
          <w:lang w:val="en-US"/>
        </w:rPr>
      </w:pPr>
      <w:r w:rsidRPr="00100112">
        <w:rPr>
          <w:lang w:val="en-US"/>
        </w:rPr>
        <w:t>Those who need the highest precision corrections for both ionospheric and tropospheric range delay corrections should use a dual frequency correction to eliminate the first-order ionospheric range delay, and then should consider using one of the “fitting” functions to the residual range errors versus elevation angle to independently determine the tropospheric range delay.</w:t>
      </w:r>
      <w:r w:rsidR="00B41FB8">
        <w:rPr>
          <w:lang w:val="en-US"/>
        </w:rPr>
        <w:t xml:space="preserve"> </w:t>
      </w:r>
      <w:r w:rsidRPr="00100112">
        <w:rPr>
          <w:lang w:val="en-US"/>
        </w:rPr>
        <w:t>If only a single frequency GPS receiver is available then the residual ionospheric range delay, even after using one of the various ionospheric correction methods, likely will still be larger than the residual range delay of the troposphere using even a climatological model of the range delay, such as the UNB3 model.</w:t>
      </w:r>
    </w:p>
    <w:p w:rsidR="00936207" w:rsidRPr="00E10907" w:rsidRDefault="00936207" w:rsidP="006B02DF">
      <w:pPr>
        <w:pStyle w:val="Heading2"/>
        <w:rPr>
          <w:lang w:val="en-US"/>
        </w:rPr>
      </w:pPr>
      <w:bookmarkStart w:id="4086" w:name="_Toc257118507"/>
      <w:bookmarkStart w:id="4087" w:name="_Toc257118857"/>
      <w:bookmarkStart w:id="4088" w:name="_Toc257119180"/>
      <w:bookmarkStart w:id="4089" w:name="_Toc257119561"/>
      <w:bookmarkStart w:id="4090" w:name="_Toc257120002"/>
      <w:bookmarkStart w:id="4091" w:name="_Toc257120715"/>
      <w:bookmarkStart w:id="4092" w:name="_Toc257120921"/>
      <w:bookmarkStart w:id="4093" w:name="_Toc257121127"/>
      <w:bookmarkStart w:id="4094" w:name="_Toc257121333"/>
      <w:bookmarkStart w:id="4095" w:name="_Toc257121539"/>
      <w:bookmarkStart w:id="4096" w:name="_Toc257121744"/>
      <w:bookmarkStart w:id="4097" w:name="_Toc257122154"/>
      <w:bookmarkStart w:id="4098" w:name="_Toc257122359"/>
      <w:bookmarkStart w:id="4099" w:name="_Toc270346000"/>
      <w:bookmarkStart w:id="4100" w:name="_Toc270347388"/>
      <w:bookmarkStart w:id="4101" w:name="_Toc270407776"/>
      <w:bookmarkStart w:id="4102" w:name="_Toc270408687"/>
      <w:bookmarkStart w:id="4103" w:name="_Toc270414767"/>
      <w:bookmarkStart w:id="4104" w:name="_Toc270422247"/>
      <w:bookmarkStart w:id="4105" w:name="_Toc270432607"/>
      <w:bookmarkStart w:id="4106" w:name="_Toc270434462"/>
      <w:bookmarkStart w:id="4107" w:name="_Toc270508315"/>
      <w:bookmarkStart w:id="4108" w:name="_Toc270509343"/>
      <w:bookmarkStart w:id="4109" w:name="_Toc270510473"/>
      <w:bookmarkStart w:id="4110" w:name="_Toc270512472"/>
      <w:bookmarkStart w:id="4111" w:name="_Toc270517668"/>
      <w:bookmarkStart w:id="4112" w:name="_Toc270519369"/>
      <w:r>
        <w:rPr>
          <w:lang w:val="en-GB"/>
        </w:rPr>
        <w:t>11.</w:t>
      </w:r>
      <w:r w:rsidR="006B02DF">
        <w:rPr>
          <w:lang w:val="en-GB"/>
        </w:rPr>
        <w:t>4</w:t>
      </w:r>
      <w:r w:rsidRPr="000376EF">
        <w:rPr>
          <w:lang w:val="en-GB"/>
        </w:rPr>
        <w:tab/>
      </w:r>
      <w:r w:rsidRPr="00100112">
        <w:rPr>
          <w:lang w:val="en-US"/>
        </w:rPr>
        <w:t>The time delay of the ionosphere, its worldwide behavior, day-to-day variability and solar cycle variabilit</w:t>
      </w:r>
      <w:r>
        <w:rPr>
          <w:lang w:val="en-US"/>
        </w:rPr>
        <w:t>y</w:t>
      </w:r>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p>
    <w:p w:rsidR="00936207" w:rsidRPr="00100112" w:rsidRDefault="00936207" w:rsidP="00683874">
      <w:pPr>
        <w:rPr>
          <w:lang w:val="en-US"/>
        </w:rPr>
      </w:pPr>
      <w:r w:rsidRPr="00100112">
        <w:rPr>
          <w:lang w:val="en-US"/>
        </w:rPr>
        <w:t>The range delay of the ionosphere is dispersive; that is, it varies inversely with frequency in the following manner:</w:t>
      </w:r>
    </w:p>
    <w:p w:rsidR="00936207" w:rsidRPr="00100112" w:rsidRDefault="00C86F56" w:rsidP="00FF6930">
      <w:pPr>
        <w:pStyle w:val="Equation"/>
        <w:rPr>
          <w:lang w:val="en-US"/>
        </w:rPr>
      </w:pPr>
      <w:r>
        <w:rPr>
          <w:noProof/>
          <w:lang w:val="en-US" w:eastAsia="zh-CN"/>
        </w:rPr>
        <w:pict>
          <v:shape id="_x0000_s1508" type="#_x0000_t202" style="position:absolute;margin-left:272.55pt;margin-top:21.6pt;width:12pt;height:7.15pt;z-index:251666432" strokecolor="white [3212]">
            <v:textbox>
              <w:txbxContent>
                <w:p w:rsidR="00FF6930" w:rsidRDefault="00FF6930"/>
              </w:txbxContent>
            </v:textbox>
          </v:shape>
        </w:pict>
      </w:r>
      <w:r w:rsidR="00FF6930">
        <w:rPr>
          <w:lang w:val="en-US"/>
        </w:rPr>
        <w:tab/>
      </w:r>
      <w:r w:rsidR="00FF6930">
        <w:rPr>
          <w:lang w:val="en-US"/>
        </w:rPr>
        <w:tab/>
      </w:r>
      <w:r w:rsidR="00FF6930" w:rsidRPr="00FF6930">
        <w:rPr>
          <w:position w:val="-30"/>
          <w:lang w:val="en-GB"/>
        </w:rPr>
        <w:object w:dxaOrig="2040" w:dyaOrig="740">
          <v:shape id="_x0000_i1238" type="#_x0000_t75" style="width:102pt;height:37.5pt" o:ole="">
            <v:imagedata r:id="rId533" o:title=""/>
          </v:shape>
          <o:OLEObject Type="Embed" ProgID="Equation.DSMT4" ShapeID="_x0000_i1238" DrawAspect="Content" ObjectID="_1348058352" r:id="rId534"/>
        </w:object>
      </w:r>
      <w:r w:rsidR="00936207" w:rsidRPr="00100112">
        <w:rPr>
          <w:lang w:val="en-US"/>
        </w:rPr>
        <w:t>(s)</w:t>
      </w:r>
      <w:r w:rsidR="00936207">
        <w:rPr>
          <w:lang w:val="en-US"/>
        </w:rPr>
        <w:tab/>
      </w:r>
      <w:r w:rsidR="00936207" w:rsidRPr="00100112">
        <w:rPr>
          <w:lang w:val="en-US"/>
        </w:rPr>
        <w:t>(1</w:t>
      </w:r>
      <w:r w:rsidR="00936207">
        <w:rPr>
          <w:lang w:val="en-US"/>
        </w:rPr>
        <w:t>1-8</w:t>
      </w:r>
      <w:r w:rsidR="00936207" w:rsidRPr="00100112">
        <w:rPr>
          <w:lang w:val="en-US"/>
        </w:rPr>
        <w:t>)</w:t>
      </w:r>
    </w:p>
    <w:p w:rsidR="00936207" w:rsidRDefault="00936207" w:rsidP="00EE603B">
      <w:pPr>
        <w:pStyle w:val="Equationlegend"/>
        <w:rPr>
          <w:lang w:val="en-US"/>
        </w:rPr>
      </w:pPr>
      <w:r w:rsidRPr="00100112">
        <w:rPr>
          <w:lang w:val="en-US"/>
        </w:rPr>
        <w:t>where:</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34"/>
        <w:gridCol w:w="7796"/>
      </w:tblGrid>
      <w:tr w:rsidR="00683874" w:rsidRPr="00FD4B54" w:rsidTr="006B02DF">
        <w:tc>
          <w:tcPr>
            <w:tcW w:w="1134" w:type="dxa"/>
          </w:tcPr>
          <w:p w:rsidR="00683874" w:rsidRDefault="006B02DF" w:rsidP="00EE603B">
            <w:pPr>
              <w:pStyle w:val="Equationlegend"/>
              <w:ind w:left="0" w:firstLine="0"/>
              <w:jc w:val="right"/>
              <w:rPr>
                <w:lang w:val="en-US"/>
              </w:rPr>
            </w:pPr>
            <w:r w:rsidRPr="006B02DF">
              <w:rPr>
                <w:position w:val="-36"/>
              </w:rPr>
              <w:object w:dxaOrig="720" w:dyaOrig="820">
                <v:shape id="_x0000_i1239" type="#_x0000_t75" style="width:37.5pt;height:41.25pt" o:ole="">
                  <v:imagedata r:id="rId535" o:title=""/>
                </v:shape>
                <o:OLEObject Type="Embed" ProgID="Equation.DSMT4" ShapeID="_x0000_i1239" DrawAspect="Content" ObjectID="_1348058353" r:id="rId536"/>
              </w:object>
            </w:r>
            <w:r w:rsidR="00683874" w:rsidRPr="00CA1A86">
              <w:rPr>
                <w:lang w:val="en-US"/>
              </w:rPr>
              <w:t>:</w:t>
            </w:r>
          </w:p>
        </w:tc>
        <w:tc>
          <w:tcPr>
            <w:tcW w:w="7796" w:type="dxa"/>
          </w:tcPr>
          <w:p w:rsidR="00683874" w:rsidRDefault="00683874" w:rsidP="00EE603B">
            <w:pPr>
              <w:rPr>
                <w:lang w:val="en-US"/>
              </w:rPr>
            </w:pPr>
            <w:r w:rsidRPr="00100112">
              <w:rPr>
                <w:lang w:val="en-US"/>
              </w:rPr>
              <w:t>integrated number of free electrons along the radio wave path from the ground measurement point to the satellite, commonly called the slant Total Electron Content, (TEC) along this path</w:t>
            </w:r>
          </w:p>
        </w:tc>
      </w:tr>
    </w:tbl>
    <w:p w:rsidR="00936207" w:rsidRDefault="00683874" w:rsidP="00EE603B">
      <w:pPr>
        <w:pStyle w:val="Equationlegend"/>
        <w:rPr>
          <w:lang w:val="en-US"/>
        </w:rPr>
      </w:pPr>
      <w:r w:rsidRPr="00683874">
        <w:rPr>
          <w:position w:val="-32"/>
          <w:lang w:val="en-US"/>
        </w:rPr>
        <w:tab/>
      </w:r>
      <w:r w:rsidR="00936207" w:rsidRPr="00100112">
        <w:rPr>
          <w:i/>
          <w:iCs/>
          <w:lang w:val="en-US"/>
        </w:rPr>
        <w:t>c</w:t>
      </w:r>
      <w:r w:rsidR="00936207">
        <w:rPr>
          <w:lang w:val="en-US"/>
        </w:rPr>
        <w:t>:</w:t>
      </w:r>
      <w:r w:rsidR="00936207" w:rsidRPr="00100112">
        <w:rPr>
          <w:lang w:val="en-US"/>
        </w:rPr>
        <w:t xml:space="preserve"> </w:t>
      </w:r>
      <w:r>
        <w:rPr>
          <w:lang w:val="en-US"/>
        </w:rPr>
        <w:tab/>
      </w:r>
      <w:r w:rsidR="00936207" w:rsidRPr="00100112">
        <w:rPr>
          <w:lang w:val="en-US"/>
        </w:rPr>
        <w:t>the velocity of light in m/s</w:t>
      </w:r>
    </w:p>
    <w:p w:rsidR="00936207" w:rsidRDefault="00683874" w:rsidP="00EE603B">
      <w:pPr>
        <w:pStyle w:val="Equationlegend"/>
        <w:rPr>
          <w:lang w:val="en-US"/>
        </w:rPr>
      </w:pPr>
      <w:r>
        <w:rPr>
          <w:i/>
          <w:iCs/>
          <w:lang w:val="en-US"/>
        </w:rPr>
        <w:tab/>
      </w:r>
      <w:r w:rsidR="00936207" w:rsidRPr="00100112">
        <w:rPr>
          <w:i/>
          <w:iCs/>
          <w:lang w:val="en-US"/>
        </w:rPr>
        <w:t xml:space="preserve">f </w:t>
      </w:r>
      <w:r w:rsidR="00936207">
        <w:rPr>
          <w:lang w:val="en-US"/>
        </w:rPr>
        <w:t>:</w:t>
      </w:r>
      <w:r w:rsidR="00936207" w:rsidRPr="00100112">
        <w:rPr>
          <w:lang w:val="en-US"/>
        </w:rPr>
        <w:t xml:space="preserve"> </w:t>
      </w:r>
      <w:r>
        <w:rPr>
          <w:lang w:val="en-US"/>
        </w:rPr>
        <w:tab/>
      </w:r>
      <w:r w:rsidR="00936207" w:rsidRPr="00100112">
        <w:rPr>
          <w:lang w:val="en-US"/>
        </w:rPr>
        <w:t>the sys</w:t>
      </w:r>
      <w:r>
        <w:rPr>
          <w:lang w:val="en-US"/>
        </w:rPr>
        <w:t>tem operating frequency (H</w:t>
      </w:r>
      <w:r w:rsidR="005A4C2C">
        <w:rPr>
          <w:lang w:val="en-US"/>
        </w:rPr>
        <w:t>z</w:t>
      </w:r>
      <w:r>
        <w:rPr>
          <w:lang w:val="en-US"/>
        </w:rPr>
        <w:t>)</w:t>
      </w:r>
      <w:r w:rsidR="00936207" w:rsidRPr="00100112">
        <w:rPr>
          <w:lang w:val="en-US"/>
        </w:rPr>
        <w:t>.</w:t>
      </w:r>
    </w:p>
    <w:p w:rsidR="00936207" w:rsidRDefault="00936207" w:rsidP="00EE603B">
      <w:pPr>
        <w:keepNext/>
        <w:keepLines/>
        <w:spacing w:before="240"/>
        <w:rPr>
          <w:lang w:val="en-US"/>
        </w:rPr>
      </w:pPr>
      <w:r w:rsidRPr="00100112">
        <w:rPr>
          <w:lang w:val="en-US"/>
        </w:rPr>
        <w:t>Since the ionospheric range delay is a function of frequency the best method of correcting for its effects on time transfer is simply to measure it at two frequencies that are spaced sufficiently far apart, and thus measure the ionospheric time delay directly.</w:t>
      </w:r>
      <w:r w:rsidR="00B41FB8">
        <w:rPr>
          <w:lang w:val="en-US"/>
        </w:rPr>
        <w:t xml:space="preserve"> </w:t>
      </w:r>
      <w:r w:rsidRPr="00100112">
        <w:rPr>
          <w:lang w:val="en-US"/>
        </w:rPr>
        <w:t>Other methods are all less direct, and are necessarily of lower accuracy.</w:t>
      </w:r>
    </w:p>
    <w:p w:rsidR="005A4C2C" w:rsidRDefault="00936207" w:rsidP="00EE603B">
      <w:pPr>
        <w:rPr>
          <w:lang w:val="en-US"/>
        </w:rPr>
      </w:pPr>
      <w:r w:rsidRPr="00100112">
        <w:rPr>
          <w:lang w:val="en-US"/>
        </w:rPr>
        <w:t xml:space="preserve">Typical numbers for the TEC of the </w:t>
      </w:r>
      <w:r w:rsidR="00683874" w:rsidRPr="00100112">
        <w:rPr>
          <w:lang w:val="en-US"/>
        </w:rPr>
        <w:t>Earth</w:t>
      </w:r>
      <w:r w:rsidR="00AD1D2C">
        <w:rPr>
          <w:rFonts w:hint="eastAsia"/>
          <w:lang w:val="en-US"/>
        </w:rPr>
        <w:t>’</w:t>
      </w:r>
      <w:r w:rsidR="00683874" w:rsidRPr="00100112">
        <w:rPr>
          <w:lang w:val="en-US"/>
        </w:rPr>
        <w:t xml:space="preserve">s </w:t>
      </w:r>
      <w:r w:rsidRPr="00100112">
        <w:rPr>
          <w:lang w:val="en-US"/>
        </w:rPr>
        <w:t xml:space="preserve">ionosphere vary from </w:t>
      </w:r>
      <w:r w:rsidR="005A4C2C" w:rsidRPr="00CA1A86">
        <w:rPr>
          <w:position w:val="-6"/>
        </w:rPr>
        <w:object w:dxaOrig="2439" w:dyaOrig="340">
          <v:shape id="_x0000_i1240" type="#_x0000_t75" style="width:121.5pt;height:16.5pt" o:ole="">
            <v:imagedata r:id="rId537" o:title=""/>
          </v:shape>
          <o:OLEObject Type="Embed" ProgID="Equation.DSMT4" ShapeID="_x0000_i1240" DrawAspect="Content" ObjectID="_1348058354" r:id="rId538"/>
        </w:object>
      </w:r>
      <w:r w:rsidRPr="00100112">
        <w:rPr>
          <w:lang w:val="en-US"/>
        </w:rPr>
        <w:t>.</w:t>
      </w:r>
      <w:r w:rsidR="00B41FB8">
        <w:rPr>
          <w:lang w:val="en-US"/>
        </w:rPr>
        <w:t xml:space="preserve"> </w:t>
      </w:r>
      <w:r w:rsidRPr="00100112">
        <w:rPr>
          <w:lang w:val="en-US"/>
        </w:rPr>
        <w:t>Corresponding one-way ionospheric time delay values versus frequency for TEC values from 10</w:t>
      </w:r>
      <w:r w:rsidRPr="00100112">
        <w:rPr>
          <w:vertAlign w:val="superscript"/>
          <w:lang w:val="en-US"/>
        </w:rPr>
        <w:t>16</w:t>
      </w:r>
      <w:r w:rsidRPr="00100112">
        <w:rPr>
          <w:lang w:val="en-US"/>
        </w:rPr>
        <w:t xml:space="preserve"> to 10</w:t>
      </w:r>
      <w:r w:rsidRPr="00100112">
        <w:rPr>
          <w:vertAlign w:val="superscript"/>
          <w:lang w:val="en-US"/>
        </w:rPr>
        <w:t>19</w:t>
      </w:r>
      <w:r w:rsidR="00683874">
        <w:rPr>
          <w:vertAlign w:val="superscript"/>
          <w:lang w:val="en-US"/>
        </w:rPr>
        <w:t> </w:t>
      </w:r>
      <w:r w:rsidRPr="00100112">
        <w:rPr>
          <w:lang w:val="en-US"/>
        </w:rPr>
        <w:t>el/m</w:t>
      </w:r>
      <w:r w:rsidRPr="00100112">
        <w:rPr>
          <w:vertAlign w:val="superscript"/>
          <w:lang w:val="en-US"/>
        </w:rPr>
        <w:t>2</w:t>
      </w:r>
      <w:r w:rsidRPr="00100112">
        <w:rPr>
          <w:lang w:val="en-US"/>
        </w:rPr>
        <w:t xml:space="preserve"> column are illustrated in Fig</w:t>
      </w:r>
      <w:r w:rsidR="00683874">
        <w:rPr>
          <w:lang w:val="en-US"/>
        </w:rPr>
        <w:t>.</w:t>
      </w:r>
      <w:r w:rsidRPr="00100112">
        <w:rPr>
          <w:lang w:val="en-US"/>
        </w:rPr>
        <w:t xml:space="preserve"> </w:t>
      </w:r>
      <w:r>
        <w:rPr>
          <w:lang w:val="en-US"/>
        </w:rPr>
        <w:t>11-</w:t>
      </w:r>
      <w:r w:rsidRPr="00100112">
        <w:rPr>
          <w:lang w:val="en-US"/>
        </w:rPr>
        <w:t>2</w:t>
      </w:r>
      <w:r>
        <w:rPr>
          <w:lang w:val="en-US"/>
        </w:rPr>
        <w:t>.</w:t>
      </w:r>
      <w:r w:rsidR="00B41FB8">
        <w:rPr>
          <w:lang w:val="en-US"/>
        </w:rPr>
        <w:t xml:space="preserve"> </w:t>
      </w:r>
      <w:r w:rsidRPr="00100112">
        <w:rPr>
          <w:lang w:val="en-US"/>
        </w:rPr>
        <w:t>The GPS L1 frequency of 1.57542 GHz is shown by a vertical line in Fig</w:t>
      </w:r>
      <w:r w:rsidR="00683874">
        <w:rPr>
          <w:lang w:val="en-US"/>
        </w:rPr>
        <w:t>.</w:t>
      </w:r>
      <w:r w:rsidRPr="00100112">
        <w:rPr>
          <w:lang w:val="en-US"/>
        </w:rPr>
        <w:t xml:space="preserve"> </w:t>
      </w:r>
      <w:r w:rsidR="00683874">
        <w:rPr>
          <w:lang w:val="en-US"/>
        </w:rPr>
        <w:t>11-</w:t>
      </w:r>
      <w:r w:rsidRPr="00100112">
        <w:rPr>
          <w:lang w:val="en-US"/>
        </w:rPr>
        <w:t>2.</w:t>
      </w:r>
      <w:r w:rsidR="00B41FB8">
        <w:rPr>
          <w:lang w:val="en-US"/>
        </w:rPr>
        <w:t xml:space="preserve"> </w:t>
      </w:r>
      <w:r w:rsidRPr="00100112">
        <w:rPr>
          <w:lang w:val="en-US"/>
        </w:rPr>
        <w:t>The large variation in TEC of approximately 3 orders of magnitude is due to many factors, among them being the time of day, season, station location, and so</w:t>
      </w:r>
      <w:r>
        <w:rPr>
          <w:lang w:val="en-US"/>
        </w:rPr>
        <w:t>lar ultraviolet ionizing flux.</w:t>
      </w:r>
    </w:p>
    <w:p w:rsidR="00936207" w:rsidRPr="000376EF" w:rsidRDefault="00936207" w:rsidP="00683874">
      <w:pPr>
        <w:pStyle w:val="FigureNo"/>
      </w:pPr>
      <w:r>
        <w:t>FIGURE 11-2</w:t>
      </w:r>
    </w:p>
    <w:p w:rsidR="00936207" w:rsidRPr="00253BF2" w:rsidRDefault="00936207" w:rsidP="00683874">
      <w:pPr>
        <w:pStyle w:val="Figuretitle"/>
        <w:rPr>
          <w:lang w:val="en-US"/>
        </w:rPr>
      </w:pPr>
      <w:r w:rsidRPr="00253BF2">
        <w:rPr>
          <w:lang w:val="en-US"/>
        </w:rPr>
        <w:t xml:space="preserve">One way ionospheric range delay as a function of frequency </w:t>
      </w:r>
      <w:r>
        <w:rPr>
          <w:lang w:val="en-US"/>
        </w:rPr>
        <w:br/>
      </w:r>
      <w:r w:rsidRPr="00253BF2">
        <w:rPr>
          <w:lang w:val="en-US"/>
        </w:rPr>
        <w:t>for different values of TEC from 10</w:t>
      </w:r>
      <w:r w:rsidRPr="00253BF2">
        <w:rPr>
          <w:vertAlign w:val="superscript"/>
          <w:lang w:val="en-US"/>
        </w:rPr>
        <w:t>16</w:t>
      </w:r>
      <w:r w:rsidRPr="00253BF2">
        <w:rPr>
          <w:lang w:val="en-US"/>
        </w:rPr>
        <w:t xml:space="preserve"> to 10</w:t>
      </w:r>
      <w:r w:rsidRPr="00253BF2">
        <w:rPr>
          <w:vertAlign w:val="superscript"/>
          <w:lang w:val="en-US"/>
        </w:rPr>
        <w:t>19</w:t>
      </w:r>
      <w:r w:rsidRPr="00253BF2">
        <w:rPr>
          <w:lang w:val="en-US"/>
        </w:rPr>
        <w:t xml:space="preserve"> el/m</w:t>
      </w:r>
      <w:r w:rsidRPr="00253BF2">
        <w:rPr>
          <w:vertAlign w:val="superscript"/>
          <w:lang w:val="en-US"/>
        </w:rPr>
        <w:t>2</w:t>
      </w:r>
      <w:r>
        <w:rPr>
          <w:lang w:val="en-US"/>
        </w:rPr>
        <w:t xml:space="preserve"> column.</w:t>
      </w:r>
      <w:r>
        <w:rPr>
          <w:lang w:val="en-US"/>
        </w:rPr>
        <w:br/>
      </w:r>
      <w:r w:rsidRPr="00253BF2">
        <w:rPr>
          <w:lang w:val="en-US"/>
        </w:rPr>
        <w:t xml:space="preserve">The GPS L1 frequency is indicated by a vertical line at 1.575 GHz </w:t>
      </w:r>
    </w:p>
    <w:p w:rsidR="00EE603B" w:rsidRPr="00EE603B" w:rsidRDefault="00EE7314" w:rsidP="00EE603B">
      <w:pPr>
        <w:pStyle w:val="Figure"/>
      </w:pPr>
      <w:r w:rsidRPr="00EE7314">
        <w:rPr>
          <w:noProof/>
          <w:lang w:val="en-US" w:eastAsia="zh-CN"/>
        </w:rPr>
        <w:drawing>
          <wp:inline distT="0" distB="0" distL="0" distR="0">
            <wp:extent cx="3905250" cy="3028950"/>
            <wp:effectExtent l="1905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539"/>
                    <a:srcRect/>
                    <a:stretch>
                      <a:fillRect/>
                    </a:stretch>
                  </pic:blipFill>
                  <pic:spPr bwMode="auto">
                    <a:xfrm>
                      <a:off x="0" y="0"/>
                      <a:ext cx="3905250" cy="3028950"/>
                    </a:xfrm>
                    <a:prstGeom prst="rect">
                      <a:avLst/>
                    </a:prstGeom>
                    <a:noFill/>
                    <a:ln w="9525">
                      <a:noFill/>
                      <a:miter lim="800000"/>
                      <a:headEnd/>
                      <a:tailEnd/>
                    </a:ln>
                  </pic:spPr>
                </pic:pic>
              </a:graphicData>
            </a:graphic>
          </wp:inline>
        </w:drawing>
      </w:r>
    </w:p>
    <w:p w:rsidR="00936207" w:rsidRDefault="00936207" w:rsidP="00683874">
      <w:pPr>
        <w:pStyle w:val="Normalaftertitle"/>
        <w:rPr>
          <w:lang w:val="en-US"/>
        </w:rPr>
      </w:pPr>
      <w:r w:rsidRPr="00100112">
        <w:rPr>
          <w:lang w:val="en-US"/>
        </w:rPr>
        <w:t xml:space="preserve">Figure </w:t>
      </w:r>
      <w:r>
        <w:rPr>
          <w:lang w:val="en-US"/>
        </w:rPr>
        <w:t>11-</w:t>
      </w:r>
      <w:r w:rsidRPr="00100112">
        <w:rPr>
          <w:lang w:val="en-US"/>
        </w:rPr>
        <w:t>3 illustrates worldwide monthly mean ionospheric vertical range delay, in units of meters at the GPS L1 frequency, for solar maximum equinox conditions.</w:t>
      </w:r>
      <w:r w:rsidR="00B41FB8">
        <w:rPr>
          <w:lang w:val="en-US"/>
        </w:rPr>
        <w:t xml:space="preserve"> </w:t>
      </w:r>
      <w:r w:rsidRPr="00100112">
        <w:rPr>
          <w:lang w:val="en-US"/>
        </w:rPr>
        <w:t>Note that the maximum range delays occur, not at the geographic equator, but at latitudes of approximately ± 15º either side of the magnetic equator.</w:t>
      </w:r>
      <w:r w:rsidR="00B41FB8">
        <w:rPr>
          <w:lang w:val="en-US"/>
        </w:rPr>
        <w:t xml:space="preserve"> </w:t>
      </w:r>
      <w:r w:rsidRPr="00100112">
        <w:rPr>
          <w:lang w:val="en-US"/>
        </w:rPr>
        <w:t>While this model representation of average range conditions shows maximum values of only 24 m at L1 the absolute values can be much larger and the day-to-day variability also normally is high.</w:t>
      </w:r>
    </w:p>
    <w:p w:rsidR="00EE603B" w:rsidRPr="00EE603B" w:rsidRDefault="00EE603B" w:rsidP="00EE603B">
      <w:pPr>
        <w:rPr>
          <w:lang w:val="en-US"/>
        </w:rPr>
      </w:pPr>
      <w:r w:rsidRPr="00100112">
        <w:rPr>
          <w:lang w:val="en-US"/>
        </w:rPr>
        <w:t xml:space="preserve">Figure </w:t>
      </w:r>
      <w:r>
        <w:rPr>
          <w:lang w:val="en-US"/>
        </w:rPr>
        <w:t>11-</w:t>
      </w:r>
      <w:r w:rsidRPr="00100112">
        <w:rPr>
          <w:lang w:val="en-US"/>
        </w:rPr>
        <w:t>4 illustrates the day-to-day, seasonal and solar cycle variability of the northern mid-latitude ionosphere by plotting range delay values for each day of the four months, January, March, June and September of the years 1986 through 1990 for a station located near Boston, Massachusetts, a period of increasing solar activity in the solar cycle that peaked in the 1989-90 time period.</w:t>
      </w:r>
      <w:r>
        <w:rPr>
          <w:lang w:val="en-US"/>
        </w:rPr>
        <w:t xml:space="preserve"> </w:t>
      </w:r>
      <w:r w:rsidRPr="00100112">
        <w:rPr>
          <w:lang w:val="en-US"/>
        </w:rPr>
        <w:t>Note the large day-to-day variability in diurnal range delay curves within any given month, as well as the seasonal effects with the equinoctial months having larger absolute values than those in the solstice months, with especially low values in the month of June.</w:t>
      </w:r>
      <w:r>
        <w:rPr>
          <w:lang w:val="en-US"/>
        </w:rPr>
        <w:t xml:space="preserve"> </w:t>
      </w:r>
      <w:r w:rsidRPr="00100112">
        <w:rPr>
          <w:lang w:val="en-US"/>
        </w:rPr>
        <w:t>Note that large changes in absolute range delay as the solar cycle increases from 1986 to 1989 and 1990.</w:t>
      </w:r>
      <w:r>
        <w:rPr>
          <w:lang w:val="en-US"/>
        </w:rPr>
        <w:t xml:space="preserve"> </w:t>
      </w:r>
      <w:r w:rsidRPr="00100112">
        <w:rPr>
          <w:lang w:val="en-US"/>
        </w:rPr>
        <w:t>Models of ionospheric range delay that are not updated with a timely nearby measurement can only hope to replicate the monthly average range delay; hence, leaving the residual approximate 25% r.m.s. day-to-day variability in ionospheric r</w:t>
      </w:r>
      <w:r>
        <w:rPr>
          <w:lang w:val="en-US"/>
        </w:rPr>
        <w:t>ange delay uncorrected.</w:t>
      </w:r>
    </w:p>
    <w:p w:rsidR="00936207" w:rsidRPr="000376EF" w:rsidRDefault="00936207" w:rsidP="00EE603B">
      <w:pPr>
        <w:pStyle w:val="FigureNo"/>
        <w:spacing w:before="0" w:after="0"/>
      </w:pPr>
      <w:r>
        <w:t>FIGURE 11-3</w:t>
      </w:r>
    </w:p>
    <w:p w:rsidR="00936207" w:rsidRPr="00253BF2" w:rsidRDefault="00936207" w:rsidP="00EE603B">
      <w:pPr>
        <w:pStyle w:val="Figuretitle"/>
        <w:spacing w:after="80"/>
        <w:rPr>
          <w:lang w:val="en-US"/>
        </w:rPr>
      </w:pPr>
      <w:r w:rsidRPr="00253BF2">
        <w:rPr>
          <w:lang w:val="en-US"/>
        </w:rPr>
        <w:t xml:space="preserve">Worldwide median ionospheric range delay, in units of meters </w:t>
      </w:r>
      <w:r>
        <w:rPr>
          <w:lang w:val="en-US"/>
        </w:rPr>
        <w:br/>
      </w:r>
      <w:r w:rsidRPr="00253BF2">
        <w:rPr>
          <w:lang w:val="en-US"/>
        </w:rPr>
        <w:t>at the GPS L1 frequency, for solar maximum equinox conditions</w:t>
      </w:r>
    </w:p>
    <w:p w:rsidR="00936207" w:rsidRDefault="00EE7314" w:rsidP="00EE603B">
      <w:pPr>
        <w:pStyle w:val="Figure"/>
        <w:spacing w:before="0" w:after="0"/>
      </w:pPr>
      <w:r w:rsidRPr="00EE7314">
        <w:rPr>
          <w:noProof/>
          <w:lang w:val="en-US" w:eastAsia="zh-CN"/>
        </w:rPr>
        <w:drawing>
          <wp:inline distT="0" distB="0" distL="0" distR="0">
            <wp:extent cx="4812880" cy="3895725"/>
            <wp:effectExtent l="19050" t="0" r="677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540"/>
                    <a:srcRect/>
                    <a:stretch>
                      <a:fillRect/>
                    </a:stretch>
                  </pic:blipFill>
                  <pic:spPr bwMode="auto">
                    <a:xfrm>
                      <a:off x="0" y="0"/>
                      <a:ext cx="4815679" cy="3897991"/>
                    </a:xfrm>
                    <a:prstGeom prst="rect">
                      <a:avLst/>
                    </a:prstGeom>
                    <a:noFill/>
                    <a:ln w="9525">
                      <a:noFill/>
                      <a:miter lim="800000"/>
                      <a:headEnd/>
                      <a:tailEnd/>
                    </a:ln>
                  </pic:spPr>
                </pic:pic>
              </a:graphicData>
            </a:graphic>
          </wp:inline>
        </w:drawing>
      </w:r>
    </w:p>
    <w:p w:rsidR="00936207" w:rsidRPr="000376EF" w:rsidRDefault="00936207" w:rsidP="00EE603B">
      <w:pPr>
        <w:pStyle w:val="FigureNo"/>
        <w:keepNext w:val="0"/>
        <w:keepLines w:val="0"/>
        <w:spacing w:before="120" w:after="0"/>
      </w:pPr>
      <w:r>
        <w:t>FIGURE 11-4</w:t>
      </w:r>
    </w:p>
    <w:p w:rsidR="00936207" w:rsidRPr="00E91584" w:rsidRDefault="00936207" w:rsidP="00EE603B">
      <w:pPr>
        <w:pStyle w:val="Figuretitle"/>
        <w:spacing w:after="80"/>
        <w:rPr>
          <w:lang w:val="en-US"/>
        </w:rPr>
      </w:pPr>
      <w:r w:rsidRPr="00E91584">
        <w:rPr>
          <w:lang w:val="en-US"/>
        </w:rPr>
        <w:t xml:space="preserve">Monthly overplot of diurnal curves of equivalent vertical ionospheric range delay </w:t>
      </w:r>
      <w:r>
        <w:rPr>
          <w:lang w:val="en-US"/>
        </w:rPr>
        <w:br/>
      </w:r>
      <w:r w:rsidRPr="00E91584">
        <w:rPr>
          <w:lang w:val="en-US"/>
        </w:rPr>
        <w:t>at the GPS L1 frequency for four months of five years</w:t>
      </w:r>
      <w:r>
        <w:rPr>
          <w:lang w:val="en-US"/>
        </w:rPr>
        <w:t xml:space="preserve"> of increasing solar activity.</w:t>
      </w:r>
      <w:r>
        <w:rPr>
          <w:lang w:val="en-US"/>
        </w:rPr>
        <w:br/>
      </w:r>
      <w:r w:rsidRPr="00E91584">
        <w:rPr>
          <w:lang w:val="en-US"/>
        </w:rPr>
        <w:t>Monthly mean sunspot numbers for each month, (</w:t>
      </w:r>
      <w:r w:rsidR="00683874" w:rsidRPr="00E91584">
        <w:rPr>
          <w:lang w:val="en-US"/>
        </w:rPr>
        <w:t>SSN</w:t>
      </w:r>
      <w:r w:rsidRPr="00E91584">
        <w:rPr>
          <w:lang w:val="en-US"/>
        </w:rPr>
        <w:t xml:space="preserve">) are indicated by </w:t>
      </w:r>
      <w:r>
        <w:rPr>
          <w:lang w:val="en-US"/>
        </w:rPr>
        <w:br/>
      </w:r>
      <w:r w:rsidRPr="00E91584">
        <w:rPr>
          <w:lang w:val="en-US"/>
        </w:rPr>
        <w:t>the large arrows on the right hand side of each monthly overplot</w:t>
      </w:r>
    </w:p>
    <w:p w:rsidR="00936207" w:rsidRDefault="00EE7314" w:rsidP="00EE603B">
      <w:pPr>
        <w:pStyle w:val="Figure"/>
        <w:spacing w:before="0" w:after="0"/>
      </w:pPr>
      <w:r w:rsidRPr="00EE7314">
        <w:rPr>
          <w:noProof/>
          <w:lang w:val="en-US" w:eastAsia="zh-CN"/>
        </w:rPr>
        <w:drawing>
          <wp:inline distT="0" distB="0" distL="0" distR="0">
            <wp:extent cx="4591050" cy="3626930"/>
            <wp:effectExtent l="1905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541"/>
                    <a:srcRect/>
                    <a:stretch>
                      <a:fillRect/>
                    </a:stretch>
                  </pic:blipFill>
                  <pic:spPr bwMode="auto">
                    <a:xfrm>
                      <a:off x="0" y="0"/>
                      <a:ext cx="4591050" cy="3626930"/>
                    </a:xfrm>
                    <a:prstGeom prst="rect">
                      <a:avLst/>
                    </a:prstGeom>
                    <a:noFill/>
                    <a:ln w="9525">
                      <a:noFill/>
                      <a:miter lim="800000"/>
                      <a:headEnd/>
                      <a:tailEnd/>
                    </a:ln>
                  </pic:spPr>
                </pic:pic>
              </a:graphicData>
            </a:graphic>
          </wp:inline>
        </w:drawing>
      </w:r>
    </w:p>
    <w:p w:rsidR="00936207" w:rsidRPr="00BC6DEC" w:rsidRDefault="00936207" w:rsidP="006B02DF">
      <w:pPr>
        <w:pStyle w:val="Heading3"/>
        <w:rPr>
          <w:noProof/>
          <w:lang w:val="en-US"/>
        </w:rPr>
      </w:pPr>
      <w:bookmarkStart w:id="4113" w:name="_Toc257118508"/>
      <w:bookmarkStart w:id="4114" w:name="_Toc257118858"/>
      <w:bookmarkStart w:id="4115" w:name="_Toc257119181"/>
      <w:bookmarkStart w:id="4116" w:name="_Toc257119562"/>
      <w:bookmarkStart w:id="4117" w:name="_Toc257120003"/>
      <w:bookmarkStart w:id="4118" w:name="_Toc257120716"/>
      <w:bookmarkStart w:id="4119" w:name="_Toc257120922"/>
      <w:bookmarkStart w:id="4120" w:name="_Toc257121128"/>
      <w:bookmarkStart w:id="4121" w:name="_Toc257121334"/>
      <w:bookmarkStart w:id="4122" w:name="_Toc257121540"/>
      <w:bookmarkStart w:id="4123" w:name="_Toc257121745"/>
      <w:bookmarkStart w:id="4124" w:name="_Toc257122155"/>
      <w:bookmarkStart w:id="4125" w:name="_Toc257122360"/>
      <w:bookmarkStart w:id="4126" w:name="_Toc270346001"/>
      <w:bookmarkStart w:id="4127" w:name="_Toc270347389"/>
      <w:bookmarkStart w:id="4128" w:name="_Toc270407777"/>
      <w:bookmarkStart w:id="4129" w:name="_Toc270408688"/>
      <w:bookmarkStart w:id="4130" w:name="_Toc270414768"/>
      <w:bookmarkStart w:id="4131" w:name="_Toc270422248"/>
      <w:bookmarkStart w:id="4132" w:name="_Toc270432608"/>
      <w:bookmarkStart w:id="4133" w:name="_Toc270434463"/>
      <w:bookmarkStart w:id="4134" w:name="_Toc270508316"/>
      <w:bookmarkStart w:id="4135" w:name="_Toc270509344"/>
      <w:bookmarkStart w:id="4136" w:name="_Toc270510474"/>
      <w:bookmarkStart w:id="4137" w:name="_Toc270512473"/>
      <w:bookmarkStart w:id="4138" w:name="_Toc270517669"/>
      <w:bookmarkStart w:id="4139" w:name="_Toc270519370"/>
      <w:r>
        <w:rPr>
          <w:noProof/>
          <w:lang w:val="en-GB"/>
        </w:rPr>
        <w:t>11.</w:t>
      </w:r>
      <w:r w:rsidR="006B02DF">
        <w:rPr>
          <w:noProof/>
          <w:lang w:val="en-GB"/>
        </w:rPr>
        <w:t>4</w:t>
      </w:r>
      <w:r>
        <w:rPr>
          <w:noProof/>
          <w:lang w:val="en-GB"/>
        </w:rPr>
        <w:t>.1</w:t>
      </w:r>
      <w:r w:rsidRPr="000376EF">
        <w:rPr>
          <w:noProof/>
          <w:lang w:val="en-GB"/>
        </w:rPr>
        <w:tab/>
      </w:r>
      <w:r w:rsidRPr="00BC6DEC">
        <w:rPr>
          <w:lang w:val="en-US"/>
        </w:rPr>
        <w:t>Methods of correcting for ionospheric time delay, monthly mean models, updated models, use of SBAS/WAAS/IGS ionospheric real-time data, two-frequency corrections</w:t>
      </w:r>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p>
    <w:p w:rsidR="00936207" w:rsidRPr="00BC6DEC" w:rsidRDefault="00936207" w:rsidP="00683874">
      <w:pPr>
        <w:rPr>
          <w:lang w:val="en-US"/>
        </w:rPr>
      </w:pPr>
      <w:r w:rsidRPr="00BC6DEC">
        <w:rPr>
          <w:lang w:val="en-US"/>
        </w:rPr>
        <w:t>Left uncorrected, typical GPS vertical pseudorange errors due to TEC can</w:t>
      </w:r>
      <w:r w:rsidR="00683874">
        <w:rPr>
          <w:lang w:val="en-US"/>
        </w:rPr>
        <w:t xml:space="preserve"> be on the order of 10-25 m</w:t>
      </w:r>
      <w:r w:rsidRPr="00BC6DEC">
        <w:rPr>
          <w:lang w:val="en-US"/>
        </w:rPr>
        <w:t xml:space="preserve">. In fact, the </w:t>
      </w:r>
      <w:r w:rsidRPr="00BC6DEC">
        <w:rPr>
          <w:i/>
          <w:iCs/>
          <w:lang w:val="en-US"/>
        </w:rPr>
        <w:t>vertical</w:t>
      </w:r>
      <w:r w:rsidRPr="00BC6DEC">
        <w:rPr>
          <w:lang w:val="en-US"/>
        </w:rPr>
        <w:t xml:space="preserve"> ionospheric range delay just south of the southeastern continental United States </w:t>
      </w:r>
      <w:r w:rsidR="00683874">
        <w:rPr>
          <w:lang w:val="en-US"/>
        </w:rPr>
        <w:t xml:space="preserve">of America </w:t>
      </w:r>
      <w:r w:rsidRPr="00BC6DEC">
        <w:rPr>
          <w:lang w:val="en-US"/>
        </w:rPr>
        <w:t xml:space="preserve">reached over 40 m during two recent large geomagnetic storms, a region where monthly average </w:t>
      </w:r>
      <w:r w:rsidRPr="00BC6DEC">
        <w:rPr>
          <w:i/>
          <w:iCs/>
          <w:lang w:val="en-US"/>
        </w:rPr>
        <w:t>vertical</w:t>
      </w:r>
      <w:r w:rsidRPr="00BC6DEC">
        <w:rPr>
          <w:lang w:val="en-US"/>
        </w:rPr>
        <w:t xml:space="preserve"> range delay values are typically of the order of only 10 m.</w:t>
      </w:r>
      <w:r w:rsidR="00B41FB8">
        <w:rPr>
          <w:lang w:val="en-US"/>
        </w:rPr>
        <w:t xml:space="preserve"> </w:t>
      </w:r>
      <w:r w:rsidRPr="00BC6DEC">
        <w:rPr>
          <w:lang w:val="en-US"/>
        </w:rPr>
        <w:t>Fortunately, there are several methods of correcting for the effects of the ionosphere on time transfer.</w:t>
      </w:r>
      <w:r w:rsidR="00B41FB8">
        <w:rPr>
          <w:lang w:val="en-US"/>
        </w:rPr>
        <w:t xml:space="preserve"> </w:t>
      </w:r>
      <w:r w:rsidRPr="00BC6DEC">
        <w:rPr>
          <w:lang w:val="en-US"/>
        </w:rPr>
        <w:t>These are given below, beginning with the (trivial) case of no attempt to make a correction, and progressing to the dual frequency correction technique that provides the best correction, albeit with a moderate increased cost in initial equipment, but eliminates the ionosphere from consideration, at least down to the few centimeter level of correction.</w:t>
      </w:r>
    </w:p>
    <w:p w:rsidR="00936207" w:rsidRPr="00BC6DEC" w:rsidRDefault="00936207" w:rsidP="00683874">
      <w:pPr>
        <w:rPr>
          <w:lang w:val="en-US"/>
        </w:rPr>
      </w:pPr>
      <w:r w:rsidRPr="00BC6DEC">
        <w:rPr>
          <w:lang w:val="en-US"/>
        </w:rPr>
        <w:t>There are at least five different methods of correcting for the effects of ionospheric range delay.</w:t>
      </w:r>
      <w:r w:rsidR="00B41FB8">
        <w:rPr>
          <w:lang w:val="en-US"/>
        </w:rPr>
        <w:t xml:space="preserve"> </w:t>
      </w:r>
      <w:r w:rsidRPr="00BC6DEC">
        <w:rPr>
          <w:lang w:val="en-US"/>
        </w:rPr>
        <w:t>Each of these methods will be discussed, along with the relative difficulty in implementing the correction.</w:t>
      </w:r>
      <w:r w:rsidR="00B41FB8">
        <w:rPr>
          <w:lang w:val="en-US"/>
        </w:rPr>
        <w:t xml:space="preserve"> </w:t>
      </w:r>
      <w:r w:rsidRPr="00BC6DEC">
        <w:rPr>
          <w:lang w:val="en-US"/>
        </w:rPr>
        <w:t>The methods yield the foll</w:t>
      </w:r>
      <w:r>
        <w:rPr>
          <w:lang w:val="en-US"/>
        </w:rPr>
        <w:t>owing approximate corrections:</w:t>
      </w:r>
    </w:p>
    <w:p w:rsidR="00936207" w:rsidRPr="00BC6DEC" w:rsidRDefault="00936207" w:rsidP="00683874">
      <w:pPr>
        <w:pStyle w:val="enumlev1"/>
        <w:rPr>
          <w:lang w:val="en-US"/>
        </w:rPr>
      </w:pPr>
      <w:r w:rsidRPr="00BC6DEC">
        <w:rPr>
          <w:b/>
          <w:bCs/>
          <w:lang w:val="en-US"/>
        </w:rPr>
        <w:t>0 %</w:t>
      </w:r>
      <w:r w:rsidR="00683874">
        <w:rPr>
          <w:lang w:val="en-US"/>
        </w:rPr>
        <w:t xml:space="preserve"> –</w:t>
      </w:r>
      <w:r w:rsidR="00683874">
        <w:rPr>
          <w:lang w:val="en-US"/>
        </w:rPr>
        <w:tab/>
      </w:r>
      <w:r w:rsidRPr="00BC6DEC">
        <w:rPr>
          <w:lang w:val="en-US"/>
        </w:rPr>
        <w:t>No attempt to correct for ionospheric range delay.</w:t>
      </w:r>
      <w:r w:rsidR="00B41FB8">
        <w:rPr>
          <w:lang w:val="en-US"/>
        </w:rPr>
        <w:t xml:space="preserve"> </w:t>
      </w:r>
      <w:r w:rsidRPr="00BC6DEC">
        <w:rPr>
          <w:lang w:val="en-US"/>
        </w:rPr>
        <w:t>This is a trivial case, but is included for the sake of completeness.</w:t>
      </w:r>
      <w:r w:rsidR="00B41FB8">
        <w:rPr>
          <w:lang w:val="en-US"/>
        </w:rPr>
        <w:t xml:space="preserve"> </w:t>
      </w:r>
      <w:r w:rsidRPr="00BC6DEC">
        <w:rPr>
          <w:lang w:val="en-US"/>
        </w:rPr>
        <w:t xml:space="preserve">Even a “constant” correction for each “season” and location, with no diurnal dependence, would be a considerable improvement over this “do nothing” case. </w:t>
      </w:r>
    </w:p>
    <w:p w:rsidR="00936207" w:rsidRPr="00BC6DEC" w:rsidRDefault="00936207" w:rsidP="005A4C2C">
      <w:pPr>
        <w:pStyle w:val="enumlev1"/>
        <w:keepNext/>
        <w:keepLines/>
        <w:rPr>
          <w:lang w:val="en-US"/>
        </w:rPr>
      </w:pPr>
      <w:r w:rsidRPr="00BC6DEC">
        <w:rPr>
          <w:b/>
          <w:bCs/>
          <w:lang w:val="en-US"/>
        </w:rPr>
        <w:t>50%</w:t>
      </w:r>
      <w:r w:rsidRPr="00BC6DEC">
        <w:rPr>
          <w:lang w:val="en-US"/>
        </w:rPr>
        <w:t xml:space="preserve"> </w:t>
      </w:r>
      <w:r w:rsidR="00683874">
        <w:rPr>
          <w:lang w:val="en-US"/>
        </w:rPr>
        <w:t>–</w:t>
      </w:r>
      <w:r w:rsidR="00683874">
        <w:rPr>
          <w:lang w:val="en-US"/>
        </w:rPr>
        <w:tab/>
      </w:r>
      <w:r w:rsidRPr="00BC6DEC">
        <w:rPr>
          <w:lang w:val="en-US"/>
        </w:rPr>
        <w:t>Use the Ionospheric Correction Algorithm (ICA) designed to correct for approximately one half (r.m.s.), of the ionospheric range delay.</w:t>
      </w:r>
      <w:r w:rsidR="00B41FB8">
        <w:rPr>
          <w:lang w:val="en-US"/>
        </w:rPr>
        <w:t xml:space="preserve"> </w:t>
      </w:r>
      <w:r w:rsidRPr="00BC6DEC">
        <w:rPr>
          <w:lang w:val="en-US"/>
        </w:rPr>
        <w:t>This is the standard correction used by virtually all single frequency GPS receivers.</w:t>
      </w:r>
      <w:r w:rsidR="00B41FB8">
        <w:rPr>
          <w:lang w:val="en-US"/>
        </w:rPr>
        <w:t xml:space="preserve"> </w:t>
      </w:r>
      <w:r w:rsidRPr="00BC6DEC">
        <w:rPr>
          <w:lang w:val="en-US"/>
        </w:rPr>
        <w:t>The coefficients for the ICA are transmitted as part of the satellite message and are updated at least once each ten days by the GPS Master Control Facility, or more often if there are significant changes in the five-day running mean solar radio flux during the ten-day period.</w:t>
      </w:r>
      <w:r w:rsidR="00B41FB8">
        <w:rPr>
          <w:lang w:val="en-US"/>
        </w:rPr>
        <w:t xml:space="preserve"> </w:t>
      </w:r>
      <w:r w:rsidRPr="00BC6DEC">
        <w:rPr>
          <w:lang w:val="en-US"/>
        </w:rPr>
        <w:t>The ICA is limited to only 8 coefficients due to GPS message length limitations [</w:t>
      </w:r>
      <w:r w:rsidR="00683874">
        <w:rPr>
          <w:lang w:val="en-US"/>
        </w:rPr>
        <w:t>Klobuchar, 1987</w:t>
      </w:r>
      <w:r w:rsidRPr="00BC6DEC">
        <w:rPr>
          <w:lang w:val="en-US"/>
        </w:rPr>
        <w:t xml:space="preserve">]. </w:t>
      </w:r>
    </w:p>
    <w:p w:rsidR="00936207" w:rsidRPr="00BC6DEC" w:rsidRDefault="00936207" w:rsidP="00683874">
      <w:pPr>
        <w:pStyle w:val="enumlev1"/>
        <w:rPr>
          <w:lang w:val="en-US"/>
        </w:rPr>
      </w:pPr>
      <w:r w:rsidRPr="00BC6DEC">
        <w:rPr>
          <w:b/>
          <w:bCs/>
          <w:lang w:val="en-US"/>
        </w:rPr>
        <w:t>75%</w:t>
      </w:r>
      <w:r w:rsidRPr="00BC6DEC">
        <w:rPr>
          <w:lang w:val="en-US"/>
        </w:rPr>
        <w:t xml:space="preserve"> </w:t>
      </w:r>
      <w:r w:rsidR="00683874">
        <w:rPr>
          <w:lang w:val="en-US"/>
        </w:rPr>
        <w:t>–</w:t>
      </w:r>
      <w:r w:rsidR="00683874">
        <w:rPr>
          <w:lang w:val="en-US"/>
        </w:rPr>
        <w:tab/>
      </w:r>
      <w:r w:rsidRPr="00BC6DEC">
        <w:rPr>
          <w:lang w:val="en-US"/>
        </w:rPr>
        <w:t>Use a state-of-the-art ionospheric model, requiring thousands of coefficients, but which will fit the monthly average behavior of ionospheric range delay to within a residual bias of approximately 10%.</w:t>
      </w:r>
      <w:r w:rsidR="00B41FB8">
        <w:rPr>
          <w:lang w:val="en-US"/>
        </w:rPr>
        <w:t xml:space="preserve"> </w:t>
      </w:r>
      <w:r w:rsidRPr="00BC6DEC">
        <w:rPr>
          <w:lang w:val="en-US"/>
        </w:rPr>
        <w:t>Typical models are the International Reference Ionosphere, (IRI) [</w:t>
      </w:r>
      <w:r w:rsidR="00683874">
        <w:rPr>
          <w:lang w:val="en-US"/>
        </w:rPr>
        <w:t>Bilitza, 2000</w:t>
      </w:r>
      <w:r w:rsidRPr="00BC6DEC">
        <w:rPr>
          <w:lang w:val="en-US"/>
        </w:rPr>
        <w:t>], and the Bent model.</w:t>
      </w:r>
      <w:r w:rsidR="00B41FB8">
        <w:rPr>
          <w:lang w:val="en-US"/>
        </w:rPr>
        <w:t xml:space="preserve"> </w:t>
      </w:r>
      <w:r w:rsidRPr="00BC6DEC">
        <w:rPr>
          <w:lang w:val="en-US"/>
        </w:rPr>
        <w:t>Both models are available over the Internet.</w:t>
      </w:r>
      <w:r w:rsidR="00B41FB8">
        <w:rPr>
          <w:lang w:val="en-US"/>
        </w:rPr>
        <w:t xml:space="preserve"> </w:t>
      </w:r>
      <w:r w:rsidRPr="00BC6DEC">
        <w:rPr>
          <w:lang w:val="en-US"/>
        </w:rPr>
        <w:t xml:space="preserve">Use of such models still leaves the GPS user to contend with the remaining day-to-day variability of approximately 20-25%, and the consequent approximate 22-27%, one </w:t>
      </w:r>
      <w:r>
        <w:rPr>
          <w:szCs w:val="22"/>
        </w:rPr>
        <w:sym w:font="Symbol" w:char="F073"/>
      </w:r>
      <w:r w:rsidRPr="00BC6DEC">
        <w:rPr>
          <w:lang w:val="en-US"/>
        </w:rPr>
        <w:t xml:space="preserve"> error when the bias in knowledge of the monthly mean is included.</w:t>
      </w:r>
      <w:r w:rsidR="00B41FB8">
        <w:rPr>
          <w:lang w:val="en-US"/>
        </w:rPr>
        <w:t xml:space="preserve"> </w:t>
      </w:r>
      <w:r w:rsidRPr="00BC6DEC">
        <w:rPr>
          <w:lang w:val="en-US"/>
        </w:rPr>
        <w:t>Note that this level of correction still does not use any near-real-time inputs, but relies only on a state-of-the-art model to more accurately describe the monthly average ionospheric behavior than the ICA that only uses 8 coefficients.</w:t>
      </w:r>
      <w:r w:rsidR="00B41FB8">
        <w:rPr>
          <w:lang w:val="en-US"/>
        </w:rPr>
        <w:t xml:space="preserve"> </w:t>
      </w:r>
      <w:r w:rsidRPr="00BC6DEC">
        <w:rPr>
          <w:lang w:val="en-US"/>
        </w:rPr>
        <w:t>Thus, by increasing the number of coefficients from 8 to several thousand, the improvement goes from approximately 50% to approximately 75%, r.m.s.</w:t>
      </w:r>
      <w:r w:rsidR="00B41FB8">
        <w:rPr>
          <w:lang w:val="en-US"/>
        </w:rPr>
        <w:t xml:space="preserve"> </w:t>
      </w:r>
    </w:p>
    <w:p w:rsidR="00936207" w:rsidRPr="00BC6DEC" w:rsidRDefault="00936207" w:rsidP="00683874">
      <w:pPr>
        <w:pStyle w:val="enumlev1"/>
        <w:rPr>
          <w:lang w:val="en-US"/>
        </w:rPr>
      </w:pPr>
      <w:r w:rsidRPr="00BC6DEC">
        <w:rPr>
          <w:b/>
          <w:bCs/>
          <w:lang w:val="en-US"/>
        </w:rPr>
        <w:t>90%</w:t>
      </w:r>
      <w:r w:rsidRPr="00BC6DEC">
        <w:rPr>
          <w:lang w:val="en-US"/>
        </w:rPr>
        <w:t xml:space="preserve"> </w:t>
      </w:r>
      <w:r w:rsidR="00683874">
        <w:rPr>
          <w:lang w:val="en-US"/>
        </w:rPr>
        <w:t>–</w:t>
      </w:r>
      <w:r w:rsidR="00683874">
        <w:rPr>
          <w:lang w:val="en-US"/>
        </w:rPr>
        <w:tab/>
      </w:r>
      <w:r w:rsidRPr="00BC6DEC">
        <w:rPr>
          <w:lang w:val="en-US"/>
        </w:rPr>
        <w:t xml:space="preserve">Use the Space </w:t>
      </w:r>
      <w:r w:rsidR="00683874" w:rsidRPr="00BC6DEC">
        <w:rPr>
          <w:lang w:val="en-US"/>
        </w:rPr>
        <w:t xml:space="preserve">based augmentation systems </w:t>
      </w:r>
      <w:r w:rsidRPr="00BC6DEC">
        <w:rPr>
          <w:lang w:val="en-US"/>
        </w:rPr>
        <w:t>(SBAS) ionospheric corrections that are transmitted as part of the SBAS augmentation messages.</w:t>
      </w:r>
      <w:r w:rsidR="00B41FB8">
        <w:rPr>
          <w:lang w:val="en-US"/>
        </w:rPr>
        <w:t xml:space="preserve"> </w:t>
      </w:r>
      <w:r w:rsidRPr="00BC6DEC">
        <w:rPr>
          <w:lang w:val="en-US"/>
        </w:rPr>
        <w:t>Such messages are provided by e. g. WAAS and EGNOS as was described in chapter 2 on augmentation systems. This greatly improved correction provides near-real-time ionospheric range delay data obtained from a network of SBAS Reference Stations that are used to generate a grid of equivalent ionospheric range delay corrections at 5</w:t>
      </w:r>
      <w:r>
        <w:rPr>
          <w:szCs w:val="22"/>
        </w:rPr>
        <w:sym w:font="Symbol" w:char="F0B0"/>
      </w:r>
      <w:r w:rsidRPr="00BC6DEC">
        <w:rPr>
          <w:lang w:val="en-US"/>
        </w:rPr>
        <w:t xml:space="preserve"> by 5</w:t>
      </w:r>
      <w:r>
        <w:rPr>
          <w:szCs w:val="22"/>
        </w:rPr>
        <w:sym w:font="Symbol" w:char="F0B0"/>
      </w:r>
      <w:r w:rsidRPr="00BC6DEC">
        <w:rPr>
          <w:lang w:val="en-US"/>
        </w:rPr>
        <w:t xml:space="preserve"> latitude and longitude grid points over the coverage region.</w:t>
      </w:r>
      <w:r w:rsidR="00B41FB8">
        <w:rPr>
          <w:lang w:val="en-US"/>
        </w:rPr>
        <w:t xml:space="preserve"> </w:t>
      </w:r>
      <w:r w:rsidRPr="00BC6DEC">
        <w:rPr>
          <w:lang w:val="en-US"/>
        </w:rPr>
        <w:t>Of course, this correction technique can only be used in regions where a SBAS exists and where there are adequate ground reference stations to measure the ionospheric range delays.</w:t>
      </w:r>
      <w:r w:rsidR="00B41FB8">
        <w:rPr>
          <w:lang w:val="en-US"/>
        </w:rPr>
        <w:t xml:space="preserve"> </w:t>
      </w:r>
      <w:r w:rsidRPr="00BC6DEC">
        <w:rPr>
          <w:lang w:val="en-US"/>
        </w:rPr>
        <w:t>The improvement by using actual near-real-time ionospheric data comes at a cost of requiring a single frequency GPS receiver that is also capable of receiving the SBAS message.</w:t>
      </w:r>
      <w:r w:rsidR="00B41FB8">
        <w:rPr>
          <w:lang w:val="en-US"/>
        </w:rPr>
        <w:t xml:space="preserve"> </w:t>
      </w:r>
      <w:r w:rsidRPr="00BC6DEC">
        <w:rPr>
          <w:lang w:val="en-US"/>
        </w:rPr>
        <w:t>The estimated correction of only 90% using e. g. WAAS, even with using near-real-time range delay data, is due to the need to interpolate from the 5</w:t>
      </w:r>
      <w:r>
        <w:rPr>
          <w:szCs w:val="22"/>
        </w:rPr>
        <w:sym w:font="Symbol" w:char="F0B0"/>
      </w:r>
      <w:r w:rsidRPr="00BC6DEC">
        <w:rPr>
          <w:lang w:val="en-US"/>
        </w:rPr>
        <w:t xml:space="preserve"> by 5</w:t>
      </w:r>
      <w:r>
        <w:rPr>
          <w:szCs w:val="22"/>
        </w:rPr>
        <w:sym w:font="Symbol" w:char="F0B0"/>
      </w:r>
      <w:r w:rsidRPr="00BC6DEC">
        <w:rPr>
          <w:lang w:val="en-US"/>
        </w:rPr>
        <w:t xml:space="preserve"> grid values of vertical ionospheric range delay provided by WAAS to the equivalent slant range delays along the line of sight to each GPS satellite being monitored by the user.</w:t>
      </w:r>
      <w:r w:rsidR="00B41FB8">
        <w:rPr>
          <w:lang w:val="en-US"/>
        </w:rPr>
        <w:t xml:space="preserve"> </w:t>
      </w:r>
    </w:p>
    <w:p w:rsidR="00936207" w:rsidRPr="00BC6DEC" w:rsidRDefault="00936207" w:rsidP="00683874">
      <w:pPr>
        <w:pStyle w:val="enumlev1"/>
        <w:rPr>
          <w:lang w:val="en-US"/>
        </w:rPr>
      </w:pPr>
      <w:r w:rsidRPr="00BC6DEC">
        <w:rPr>
          <w:b/>
          <w:bCs/>
          <w:lang w:val="en-US"/>
        </w:rPr>
        <w:t>99%</w:t>
      </w:r>
      <w:r w:rsidRPr="00BC6DEC">
        <w:rPr>
          <w:lang w:val="en-US"/>
        </w:rPr>
        <w:t xml:space="preserve"> </w:t>
      </w:r>
      <w:r w:rsidR="00683874">
        <w:rPr>
          <w:lang w:val="en-US"/>
        </w:rPr>
        <w:t>–</w:t>
      </w:r>
      <w:r w:rsidR="00683874">
        <w:rPr>
          <w:lang w:val="en-US"/>
        </w:rPr>
        <w:tab/>
      </w:r>
      <w:r w:rsidRPr="00BC6DEC">
        <w:rPr>
          <w:lang w:val="en-US"/>
        </w:rPr>
        <w:t xml:space="preserve">Use a dual frequency receiver as described in </w:t>
      </w:r>
      <w:r w:rsidR="006B02DF" w:rsidRPr="00BC6DEC">
        <w:rPr>
          <w:lang w:val="en-US"/>
        </w:rPr>
        <w:t xml:space="preserve">Chapter </w:t>
      </w:r>
      <w:r w:rsidRPr="00BC6DEC">
        <w:rPr>
          <w:lang w:val="en-US"/>
        </w:rPr>
        <w:t>1 on GPS and in the chapters concerning time transfer to remove essentially all the ionospheric range delay along the path to each GPS satellite being monitored.</w:t>
      </w:r>
      <w:r w:rsidR="00B41FB8">
        <w:rPr>
          <w:lang w:val="en-US"/>
        </w:rPr>
        <w:t xml:space="preserve"> </w:t>
      </w:r>
      <w:r w:rsidRPr="00BC6DEC">
        <w:rPr>
          <w:lang w:val="en-US"/>
        </w:rPr>
        <w:t>This method directly measures the line of sight slant ionospheric range delay along each GPS satellite path, and involves no model computations, and no interpolation from range delay values measured along another path.</w:t>
      </w:r>
      <w:r w:rsidR="00B41FB8">
        <w:rPr>
          <w:lang w:val="en-US"/>
        </w:rPr>
        <w:t xml:space="preserve"> </w:t>
      </w:r>
      <w:r w:rsidRPr="00BC6DEC">
        <w:rPr>
          <w:lang w:val="en-US"/>
        </w:rPr>
        <w:t>It is by far the best correction technique to use, and should become the standard for all civilian GPS users when the new L5 frequency is fully implemented on future GPS and Galileo satellites, likely by sometime early in the second decade of the 21</w:t>
      </w:r>
      <w:r w:rsidRPr="00BC6DEC">
        <w:rPr>
          <w:vertAlign w:val="superscript"/>
          <w:lang w:val="en-US"/>
        </w:rPr>
        <w:t>st</w:t>
      </w:r>
      <w:r w:rsidRPr="00BC6DEC">
        <w:rPr>
          <w:lang w:val="en-US"/>
        </w:rPr>
        <w:t xml:space="preserve"> century.</w:t>
      </w:r>
    </w:p>
    <w:p w:rsidR="00936207" w:rsidRPr="00BC6DEC" w:rsidRDefault="00936207" w:rsidP="00683874">
      <w:pPr>
        <w:rPr>
          <w:lang w:val="en-US"/>
        </w:rPr>
      </w:pPr>
      <w:r w:rsidRPr="00BC6DEC">
        <w:rPr>
          <w:lang w:val="en-US"/>
        </w:rPr>
        <w:t>Each of the above percentage correction levels comes with a penalty of some sort.</w:t>
      </w:r>
      <w:r w:rsidR="00B41FB8">
        <w:rPr>
          <w:lang w:val="en-US"/>
        </w:rPr>
        <w:t xml:space="preserve"> </w:t>
      </w:r>
      <w:r w:rsidRPr="00BC6DEC">
        <w:rPr>
          <w:lang w:val="en-US"/>
        </w:rPr>
        <w:t>The zero correction, of course, has the penalty of having the largest errors, and the 99% correction has the obvious higher cost of requiring a dual frequency GPS receiver.</w:t>
      </w:r>
      <w:r w:rsidR="00B41FB8">
        <w:rPr>
          <w:lang w:val="en-US"/>
        </w:rPr>
        <w:t xml:space="preserve"> </w:t>
      </w:r>
      <w:r w:rsidRPr="00BC6DEC">
        <w:rPr>
          <w:lang w:val="en-US"/>
        </w:rPr>
        <w:t xml:space="preserve">Using the ICA to correct for approximately 50% r.m.s. of the ionospheric range delay error has only a small penalty as the equations for its implementation are given in the Interface Control Document ICD-200, and it is the standard procedure used in single frequency GPS user receivers. </w:t>
      </w:r>
    </w:p>
    <w:p w:rsidR="00936207" w:rsidRPr="00BC6DEC" w:rsidRDefault="00936207" w:rsidP="006B02DF">
      <w:pPr>
        <w:pStyle w:val="Heading3"/>
        <w:rPr>
          <w:noProof/>
          <w:lang w:val="en-US"/>
        </w:rPr>
      </w:pPr>
      <w:bookmarkStart w:id="4140" w:name="_Toc257118509"/>
      <w:bookmarkStart w:id="4141" w:name="_Toc257118859"/>
      <w:bookmarkStart w:id="4142" w:name="_Toc257119182"/>
      <w:bookmarkStart w:id="4143" w:name="_Toc257119563"/>
      <w:bookmarkStart w:id="4144" w:name="_Toc257120004"/>
      <w:bookmarkStart w:id="4145" w:name="_Toc257120717"/>
      <w:bookmarkStart w:id="4146" w:name="_Toc257120923"/>
      <w:bookmarkStart w:id="4147" w:name="_Toc257121129"/>
      <w:bookmarkStart w:id="4148" w:name="_Toc257121335"/>
      <w:bookmarkStart w:id="4149" w:name="_Toc257121541"/>
      <w:bookmarkStart w:id="4150" w:name="_Toc257121746"/>
      <w:bookmarkStart w:id="4151" w:name="_Toc257122156"/>
      <w:bookmarkStart w:id="4152" w:name="_Toc257122361"/>
      <w:bookmarkStart w:id="4153" w:name="_Toc270346002"/>
      <w:bookmarkStart w:id="4154" w:name="_Toc270347390"/>
      <w:bookmarkStart w:id="4155" w:name="_Toc270407778"/>
      <w:bookmarkStart w:id="4156" w:name="_Toc270408689"/>
      <w:bookmarkStart w:id="4157" w:name="_Toc270414769"/>
      <w:bookmarkStart w:id="4158" w:name="_Toc270422249"/>
      <w:bookmarkStart w:id="4159" w:name="_Toc270432609"/>
      <w:bookmarkStart w:id="4160" w:name="_Toc270434464"/>
      <w:bookmarkStart w:id="4161" w:name="_Toc270508317"/>
      <w:bookmarkStart w:id="4162" w:name="_Toc270509345"/>
      <w:bookmarkStart w:id="4163" w:name="_Toc270510475"/>
      <w:bookmarkStart w:id="4164" w:name="_Toc270512474"/>
      <w:bookmarkStart w:id="4165" w:name="_Toc270517670"/>
      <w:bookmarkStart w:id="4166" w:name="_Toc270519371"/>
      <w:r>
        <w:rPr>
          <w:noProof/>
          <w:lang w:val="en-GB"/>
        </w:rPr>
        <w:t>11.</w:t>
      </w:r>
      <w:r w:rsidR="006B02DF">
        <w:rPr>
          <w:noProof/>
          <w:lang w:val="en-GB"/>
        </w:rPr>
        <w:t>4</w:t>
      </w:r>
      <w:r>
        <w:rPr>
          <w:noProof/>
          <w:lang w:val="en-GB"/>
        </w:rPr>
        <w:t>.2</w:t>
      </w:r>
      <w:r w:rsidRPr="000376EF">
        <w:rPr>
          <w:noProof/>
          <w:lang w:val="en-GB"/>
        </w:rPr>
        <w:tab/>
      </w:r>
      <w:r w:rsidRPr="00BC6DEC">
        <w:rPr>
          <w:lang w:val="en-US"/>
        </w:rPr>
        <w:t>Higher order ionospheric effects on time delay</w:t>
      </w:r>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p>
    <w:p w:rsidR="00936207" w:rsidRPr="00BC6DEC" w:rsidRDefault="00936207" w:rsidP="00683874">
      <w:pPr>
        <w:rPr>
          <w:lang w:val="en-US"/>
        </w:rPr>
      </w:pPr>
      <w:r w:rsidRPr="00BC6DEC">
        <w:rPr>
          <w:lang w:val="en-US"/>
        </w:rPr>
        <w:t xml:space="preserve">Equation </w:t>
      </w:r>
      <w:r w:rsidR="00683874">
        <w:rPr>
          <w:lang w:val="en-US"/>
        </w:rPr>
        <w:t>11-</w:t>
      </w:r>
      <w:r w:rsidRPr="00BC6DEC">
        <w:rPr>
          <w:lang w:val="en-US"/>
        </w:rPr>
        <w:t>1 relating ionospheric time delay to TEC uses the first-order form of the refractive index of the ionosphere.</w:t>
      </w:r>
      <w:r w:rsidR="00B41FB8">
        <w:rPr>
          <w:lang w:val="en-US"/>
        </w:rPr>
        <w:t xml:space="preserve"> </w:t>
      </w:r>
      <w:r w:rsidRPr="00BC6DEC">
        <w:rPr>
          <w:lang w:val="en-US"/>
        </w:rPr>
        <w:t>The complete form of the refractive index, neglecting those terms whose magnitude is less than 10</w:t>
      </w:r>
      <w:r w:rsidRPr="00BC6DEC">
        <w:rPr>
          <w:vertAlign w:val="superscript"/>
          <w:lang w:val="en-US"/>
        </w:rPr>
        <w:t>-9</w:t>
      </w:r>
      <w:r w:rsidRPr="00BC6DEC">
        <w:rPr>
          <w:lang w:val="en-US"/>
        </w:rPr>
        <w:t xml:space="preserve"> [</w:t>
      </w:r>
      <w:r w:rsidR="00683874">
        <w:rPr>
          <w:lang w:val="en-US"/>
        </w:rPr>
        <w:t>Brunner and Gu, 1991</w:t>
      </w:r>
      <w:r w:rsidRPr="00BC6DEC">
        <w:rPr>
          <w:lang w:val="en-US"/>
        </w:rPr>
        <w:t>], consists of several additional terms that include:</w:t>
      </w:r>
    </w:p>
    <w:p w:rsidR="00936207" w:rsidRPr="00BC6DEC" w:rsidRDefault="00936207" w:rsidP="00683874">
      <w:pPr>
        <w:pStyle w:val="Equation"/>
        <w:rPr>
          <w:lang w:val="en-US"/>
        </w:rPr>
      </w:pPr>
      <w:r w:rsidRPr="00E36F31">
        <w:rPr>
          <w:lang w:val="en-US"/>
        </w:rPr>
        <w:tab/>
      </w:r>
      <w:r w:rsidRPr="00E36F31">
        <w:rPr>
          <w:lang w:val="en-US"/>
        </w:rPr>
        <w:tab/>
      </w:r>
      <w:r w:rsidR="006B02DF" w:rsidRPr="00DE4B95">
        <w:rPr>
          <w:position w:val="-12"/>
        </w:rPr>
        <w:object w:dxaOrig="3480" w:dyaOrig="400">
          <v:shape id="_x0000_i1241" type="#_x0000_t75" style="width:174pt;height:19.5pt" o:ole="">
            <v:imagedata r:id="rId542" o:title=""/>
          </v:shape>
          <o:OLEObject Type="Embed" ProgID="Equation.DSMT4" ShapeID="_x0000_i1241" DrawAspect="Content" ObjectID="_1348058355" r:id="rId543"/>
        </w:object>
      </w:r>
      <w:r w:rsidRPr="00E36F31">
        <w:rPr>
          <w:lang w:val="en-US"/>
        </w:rPr>
        <w:tab/>
        <w:t>(11-9)</w:t>
      </w:r>
    </w:p>
    <w:p w:rsidR="00936207" w:rsidRDefault="00936207" w:rsidP="005A4C2C">
      <w:pPr>
        <w:pStyle w:val="Equationlegend"/>
        <w:keepNext/>
        <w:rPr>
          <w:lang w:val="en-US"/>
        </w:rPr>
      </w:pPr>
      <w:r w:rsidRPr="00BC6DEC">
        <w:rPr>
          <w:lang w:val="en-US"/>
        </w:rPr>
        <w:t>where:</w:t>
      </w:r>
    </w:p>
    <w:p w:rsidR="00936207" w:rsidRDefault="00683874" w:rsidP="005A4C2C">
      <w:pPr>
        <w:pStyle w:val="Equationlegend"/>
        <w:keepLines/>
        <w:rPr>
          <w:lang w:val="en-US"/>
        </w:rPr>
      </w:pPr>
      <w:r>
        <w:rPr>
          <w:lang w:val="en-US"/>
        </w:rPr>
        <w:tab/>
      </w:r>
      <w:r w:rsidR="00936207" w:rsidRPr="00BC6DEC">
        <w:rPr>
          <w:lang w:val="en-US"/>
        </w:rPr>
        <w:t>1</w:t>
      </w:r>
      <w:r w:rsidR="00936207">
        <w:rPr>
          <w:lang w:val="en-US"/>
        </w:rPr>
        <w:t>:</w:t>
      </w:r>
      <w:r w:rsidR="00936207" w:rsidRPr="00BC6DEC">
        <w:rPr>
          <w:lang w:val="en-US"/>
        </w:rPr>
        <w:t xml:space="preserve"> </w:t>
      </w:r>
      <w:r>
        <w:rPr>
          <w:lang w:val="en-US"/>
        </w:rPr>
        <w:tab/>
      </w:r>
      <w:r w:rsidR="00936207" w:rsidRPr="00BC6DEC">
        <w:rPr>
          <w:lang w:val="en-US"/>
        </w:rPr>
        <w:t>the free-space term</w:t>
      </w:r>
    </w:p>
    <w:p w:rsidR="00936207" w:rsidRDefault="00683874" w:rsidP="005A4C2C">
      <w:pPr>
        <w:pStyle w:val="Equationlegend"/>
        <w:keepLines/>
        <w:rPr>
          <w:lang w:val="en-US"/>
        </w:rPr>
      </w:pPr>
      <w:r>
        <w:rPr>
          <w:lang w:val="en-US"/>
        </w:rPr>
        <w:tab/>
      </w:r>
      <w:r w:rsidR="00936207" w:rsidRPr="00BC6DEC">
        <w:rPr>
          <w:lang w:val="en-US"/>
        </w:rPr>
        <w:t>X/2</w:t>
      </w:r>
      <w:r w:rsidR="00936207">
        <w:rPr>
          <w:lang w:val="en-US"/>
        </w:rPr>
        <w:t>:</w:t>
      </w:r>
      <w:r w:rsidR="00936207" w:rsidRPr="00BC6DEC">
        <w:rPr>
          <w:lang w:val="en-US"/>
        </w:rPr>
        <w:t xml:space="preserve"> </w:t>
      </w:r>
      <w:r>
        <w:rPr>
          <w:lang w:val="en-US"/>
        </w:rPr>
        <w:tab/>
      </w:r>
      <w:r w:rsidR="00936207" w:rsidRPr="00BC6DEC">
        <w:rPr>
          <w:lang w:val="en-US"/>
        </w:rPr>
        <w:t>the first-order term, proportional to 1/</w:t>
      </w:r>
      <w:r w:rsidR="00936207" w:rsidRPr="005A4C2C">
        <w:rPr>
          <w:i/>
          <w:iCs/>
          <w:lang w:val="en-US"/>
        </w:rPr>
        <w:t>f</w:t>
      </w:r>
      <w:r w:rsidR="00EF03D3">
        <w:rPr>
          <w:i/>
          <w:iCs/>
          <w:lang w:val="en-US"/>
        </w:rPr>
        <w:t> </w:t>
      </w:r>
      <w:r w:rsidR="00936207" w:rsidRPr="005A4C2C">
        <w:rPr>
          <w:vertAlign w:val="superscript"/>
          <w:lang w:val="en-US"/>
        </w:rPr>
        <w:t>2</w:t>
      </w:r>
    </w:p>
    <w:p w:rsidR="00936207" w:rsidRDefault="00683874" w:rsidP="005A4C2C">
      <w:pPr>
        <w:pStyle w:val="Equationlegend"/>
        <w:keepLines/>
        <w:rPr>
          <w:lang w:val="en-US"/>
        </w:rPr>
      </w:pPr>
      <w:r>
        <w:rPr>
          <w:lang w:val="en-US"/>
        </w:rPr>
        <w:tab/>
      </w:r>
      <w:r w:rsidR="00936207" w:rsidRPr="00BC6DEC">
        <w:rPr>
          <w:lang w:val="en-US"/>
        </w:rPr>
        <w:t>XY/2 cos</w:t>
      </w:r>
      <w:r w:rsidR="00936207">
        <w:rPr>
          <w:szCs w:val="22"/>
        </w:rPr>
        <w:sym w:font="Symbol" w:char="F071"/>
      </w:r>
      <w:r w:rsidR="00936207">
        <w:rPr>
          <w:lang w:val="en-US"/>
        </w:rPr>
        <w:t>:</w:t>
      </w:r>
      <w:r w:rsidR="00936207" w:rsidRPr="00BC6DEC">
        <w:rPr>
          <w:lang w:val="en-US"/>
        </w:rPr>
        <w:t xml:space="preserve"> </w:t>
      </w:r>
      <w:r>
        <w:rPr>
          <w:lang w:val="en-US"/>
        </w:rPr>
        <w:tab/>
      </w:r>
      <w:r w:rsidR="00936207" w:rsidRPr="00BC6DEC">
        <w:rPr>
          <w:lang w:val="en-US"/>
        </w:rPr>
        <w:t>proportional to 1/</w:t>
      </w:r>
      <w:r w:rsidR="00936207" w:rsidRPr="005A4C2C">
        <w:rPr>
          <w:i/>
          <w:iCs/>
          <w:lang w:val="en-US"/>
        </w:rPr>
        <w:t>f</w:t>
      </w:r>
      <w:r w:rsidR="006B02DF" w:rsidRPr="005A4C2C">
        <w:rPr>
          <w:i/>
          <w:iCs/>
          <w:vertAlign w:val="superscript"/>
          <w:lang w:val="en-US"/>
        </w:rPr>
        <w:t xml:space="preserve"> </w:t>
      </w:r>
      <w:r w:rsidR="00936207" w:rsidRPr="006B02DF">
        <w:rPr>
          <w:vertAlign w:val="superscript"/>
          <w:lang w:val="en-US"/>
        </w:rPr>
        <w:t>3</w:t>
      </w:r>
    </w:p>
    <w:p w:rsidR="00936207" w:rsidRDefault="00683874" w:rsidP="005A4C2C">
      <w:pPr>
        <w:pStyle w:val="Equationlegend"/>
        <w:keepLines/>
        <w:rPr>
          <w:lang w:val="en-US"/>
        </w:rPr>
      </w:pPr>
      <w:r>
        <w:rPr>
          <w:lang w:val="en-US"/>
        </w:rPr>
        <w:tab/>
      </w:r>
      <w:r w:rsidR="00936207" w:rsidRPr="00BC6DEC">
        <w:rPr>
          <w:lang w:val="en-US"/>
        </w:rPr>
        <w:t>X</w:t>
      </w:r>
      <w:r w:rsidR="00936207" w:rsidRPr="00BC6DEC">
        <w:rPr>
          <w:vertAlign w:val="superscript"/>
          <w:lang w:val="en-US"/>
        </w:rPr>
        <w:t>2</w:t>
      </w:r>
      <w:r w:rsidR="00936207" w:rsidRPr="00BC6DEC">
        <w:rPr>
          <w:lang w:val="en-US"/>
        </w:rPr>
        <w:t>/8</w:t>
      </w:r>
      <w:r w:rsidR="00936207">
        <w:rPr>
          <w:lang w:val="en-US"/>
        </w:rPr>
        <w:t>:</w:t>
      </w:r>
      <w:r w:rsidR="00936207" w:rsidRPr="00BC6DEC">
        <w:rPr>
          <w:lang w:val="en-US"/>
        </w:rPr>
        <w:t xml:space="preserve"> </w:t>
      </w:r>
      <w:r>
        <w:rPr>
          <w:lang w:val="en-US"/>
        </w:rPr>
        <w:tab/>
      </w:r>
      <w:r w:rsidR="00936207" w:rsidRPr="00BC6DEC">
        <w:rPr>
          <w:lang w:val="en-US"/>
        </w:rPr>
        <w:t>proportional to 1/</w:t>
      </w:r>
      <w:r w:rsidR="00936207" w:rsidRPr="005A4C2C">
        <w:rPr>
          <w:i/>
          <w:iCs/>
          <w:lang w:val="en-US"/>
        </w:rPr>
        <w:t>f</w:t>
      </w:r>
      <w:r w:rsidR="006B02DF" w:rsidRPr="006B02DF">
        <w:rPr>
          <w:vertAlign w:val="superscript"/>
          <w:lang w:val="en-US"/>
        </w:rPr>
        <w:t xml:space="preserve"> </w:t>
      </w:r>
      <w:r w:rsidR="00936207" w:rsidRPr="00BC6DEC">
        <w:rPr>
          <w:vertAlign w:val="superscript"/>
          <w:lang w:val="en-US"/>
        </w:rPr>
        <w:t>4</w:t>
      </w:r>
      <w:r w:rsidR="00936207" w:rsidRPr="00BC6DEC">
        <w:rPr>
          <w:lang w:val="en-US"/>
        </w:rPr>
        <w:t>.</w:t>
      </w:r>
    </w:p>
    <w:p w:rsidR="00683874" w:rsidRDefault="00936207" w:rsidP="005A4C2C">
      <w:pPr>
        <w:pStyle w:val="Normalaftertitle"/>
        <w:rPr>
          <w:lang w:val="en-US"/>
        </w:rPr>
      </w:pPr>
      <w:r w:rsidRPr="00BC6DEC">
        <w:rPr>
          <w:lang w:val="en-US"/>
        </w:rPr>
        <w:t>If these terms are called A, B, and C, respectively, the magnitude of the higher-order terms at GPS frequencies, for maximum worldwide ionospheric conditions are</w:t>
      </w:r>
      <w:r w:rsidR="00683874">
        <w:rPr>
          <w:lang w:val="en-US"/>
        </w:rPr>
        <w:t>:</w:t>
      </w:r>
      <w:r w:rsidRPr="00BC6DEC">
        <w:rPr>
          <w:lang w:val="en-US"/>
        </w:rPr>
        <w:t xml:space="preserve"> </w:t>
      </w:r>
    </w:p>
    <w:p w:rsidR="00683874" w:rsidRDefault="00683874" w:rsidP="00683874">
      <w:pPr>
        <w:pStyle w:val="Equation"/>
        <w:rPr>
          <w:lang w:val="en-US"/>
        </w:rPr>
      </w:pPr>
      <w:r>
        <w:rPr>
          <w:lang w:val="en-US"/>
        </w:rPr>
        <w:tab/>
      </w:r>
      <w:r>
        <w:rPr>
          <w:lang w:val="en-US"/>
        </w:rPr>
        <w:tab/>
      </w:r>
      <w:r w:rsidR="00936207" w:rsidRPr="00BC6DEC">
        <w:rPr>
          <w:lang w:val="en-US"/>
        </w:rPr>
        <w:t xml:space="preserve">B </w:t>
      </w:r>
      <w:r w:rsidR="00936207">
        <w:rPr>
          <w:szCs w:val="22"/>
        </w:rPr>
        <w:sym w:font="Symbol" w:char="F0BB"/>
      </w:r>
      <w:r w:rsidR="00936207" w:rsidRPr="00BC6DEC">
        <w:rPr>
          <w:lang w:val="en-US"/>
        </w:rPr>
        <w:t xml:space="preserve"> 2</w:t>
      </w:r>
      <w:r>
        <w:rPr>
          <w:lang w:val="en-US"/>
        </w:rPr>
        <w:t xml:space="preserve"> × </w:t>
      </w:r>
      <w:r w:rsidR="00936207" w:rsidRPr="00BC6DEC">
        <w:rPr>
          <w:lang w:val="en-US"/>
        </w:rPr>
        <w:t>10</w:t>
      </w:r>
      <w:r w:rsidR="00936207" w:rsidRPr="00BC6DEC">
        <w:rPr>
          <w:vertAlign w:val="superscript"/>
          <w:lang w:val="en-US"/>
        </w:rPr>
        <w:t>-4</w:t>
      </w:r>
      <w:r w:rsidR="00936207" w:rsidRPr="00BC6DEC">
        <w:rPr>
          <w:lang w:val="en-US"/>
        </w:rPr>
        <w:t xml:space="preserve">, C </w:t>
      </w:r>
      <w:r w:rsidR="00936207">
        <w:rPr>
          <w:szCs w:val="22"/>
        </w:rPr>
        <w:sym w:font="Symbol" w:char="F0BB"/>
      </w:r>
      <w:r w:rsidR="00936207" w:rsidRPr="00BC6DEC">
        <w:rPr>
          <w:lang w:val="en-US"/>
        </w:rPr>
        <w:t xml:space="preserve"> 2</w:t>
      </w:r>
      <w:r>
        <w:rPr>
          <w:lang w:val="en-US"/>
        </w:rPr>
        <w:t xml:space="preserve"> × </w:t>
      </w:r>
      <w:r w:rsidR="00936207" w:rsidRPr="00BC6DEC">
        <w:rPr>
          <w:lang w:val="en-US"/>
        </w:rPr>
        <w:t>10</w:t>
      </w:r>
      <w:r w:rsidR="00936207" w:rsidRPr="00BC6DEC">
        <w:rPr>
          <w:vertAlign w:val="superscript"/>
          <w:lang w:val="en-US"/>
        </w:rPr>
        <w:t>-7</w:t>
      </w:r>
      <w:r w:rsidR="00936207" w:rsidRPr="00BC6DEC">
        <w:rPr>
          <w:lang w:val="en-US"/>
        </w:rPr>
        <w:t xml:space="preserve">, D </w:t>
      </w:r>
      <w:r w:rsidR="00936207">
        <w:rPr>
          <w:szCs w:val="22"/>
        </w:rPr>
        <w:sym w:font="Symbol" w:char="F0BB"/>
      </w:r>
      <w:r w:rsidR="00936207" w:rsidRPr="00BC6DEC">
        <w:rPr>
          <w:lang w:val="en-US"/>
        </w:rPr>
        <w:t xml:space="preserve"> 2</w:t>
      </w:r>
      <w:r>
        <w:rPr>
          <w:lang w:val="en-US"/>
        </w:rPr>
        <w:t xml:space="preserve"> × </w:t>
      </w:r>
      <w:r w:rsidR="00936207" w:rsidRPr="00BC6DEC">
        <w:rPr>
          <w:lang w:val="en-US"/>
        </w:rPr>
        <w:t>10</w:t>
      </w:r>
      <w:r w:rsidR="00936207" w:rsidRPr="00BC6DEC">
        <w:rPr>
          <w:vertAlign w:val="superscript"/>
          <w:lang w:val="en-US"/>
        </w:rPr>
        <w:t>-8</w:t>
      </w:r>
    </w:p>
    <w:p w:rsidR="00683874" w:rsidRDefault="00936207" w:rsidP="00683874">
      <w:pPr>
        <w:rPr>
          <w:lang w:val="en-US"/>
        </w:rPr>
      </w:pPr>
      <w:r w:rsidRPr="00BC6DEC">
        <w:rPr>
          <w:lang w:val="en-US"/>
        </w:rPr>
        <w:t xml:space="preserve">The ratios of the higher-order terms, C and D, to the first-order term, B, again under worst-case ionospheric conditions, is: </w:t>
      </w:r>
    </w:p>
    <w:p w:rsidR="00683874" w:rsidRDefault="00683874" w:rsidP="00683874">
      <w:pPr>
        <w:pStyle w:val="Equation"/>
        <w:rPr>
          <w:lang w:val="en-US"/>
        </w:rPr>
      </w:pPr>
      <w:r>
        <w:rPr>
          <w:lang w:val="en-US"/>
        </w:rPr>
        <w:tab/>
      </w:r>
      <w:r>
        <w:rPr>
          <w:lang w:val="en-US"/>
        </w:rPr>
        <w:tab/>
      </w:r>
      <w:r w:rsidR="00936207" w:rsidRPr="00BC6DEC">
        <w:rPr>
          <w:lang w:val="en-US"/>
        </w:rPr>
        <w:t xml:space="preserve">C/B </w:t>
      </w:r>
      <w:r w:rsidR="00936207">
        <w:rPr>
          <w:szCs w:val="22"/>
        </w:rPr>
        <w:sym w:font="Symbol" w:char="F0BB"/>
      </w:r>
      <w:r w:rsidR="00936207" w:rsidRPr="00BC6DEC">
        <w:rPr>
          <w:lang w:val="en-US"/>
        </w:rPr>
        <w:t xml:space="preserve"> 10</w:t>
      </w:r>
      <w:r w:rsidR="00936207" w:rsidRPr="00BC6DEC">
        <w:rPr>
          <w:vertAlign w:val="superscript"/>
          <w:lang w:val="en-US"/>
        </w:rPr>
        <w:t>-3</w:t>
      </w:r>
      <w:r w:rsidR="00936207" w:rsidRPr="00BC6DEC">
        <w:rPr>
          <w:lang w:val="en-US"/>
        </w:rPr>
        <w:t xml:space="preserve">, D </w:t>
      </w:r>
      <w:r w:rsidR="00936207">
        <w:rPr>
          <w:szCs w:val="22"/>
        </w:rPr>
        <w:sym w:font="Symbol" w:char="F0BB"/>
      </w:r>
      <w:r w:rsidR="00936207" w:rsidRPr="00BC6DEC">
        <w:rPr>
          <w:lang w:val="en-US"/>
        </w:rPr>
        <w:t xml:space="preserve"> 10</w:t>
      </w:r>
      <w:r w:rsidR="00936207" w:rsidRPr="00BC6DEC">
        <w:rPr>
          <w:vertAlign w:val="superscript"/>
          <w:lang w:val="en-US"/>
        </w:rPr>
        <w:t>-4</w:t>
      </w:r>
    </w:p>
    <w:p w:rsidR="00936207" w:rsidRPr="00BC6DEC" w:rsidRDefault="00936207" w:rsidP="00683874">
      <w:pPr>
        <w:rPr>
          <w:lang w:val="en-US"/>
        </w:rPr>
      </w:pPr>
      <w:r w:rsidRPr="00BC6DEC">
        <w:rPr>
          <w:lang w:val="en-US"/>
        </w:rPr>
        <w:t>Thus, t</w:t>
      </w:r>
      <w:r w:rsidR="005A4C2C">
        <w:rPr>
          <w:lang w:val="en-US"/>
        </w:rPr>
        <w:t>hese higher-order terms are 0.1</w:t>
      </w:r>
      <w:r w:rsidRPr="00BC6DEC">
        <w:rPr>
          <w:lang w:val="en-US"/>
        </w:rPr>
        <w:t>% and 0.01% of the first-order term at GPS frequencies, even for the extremely high ionosphere considered here.</w:t>
      </w:r>
      <w:r w:rsidR="00B41FB8">
        <w:rPr>
          <w:lang w:val="en-US"/>
        </w:rPr>
        <w:t xml:space="preserve"> </w:t>
      </w:r>
      <w:r w:rsidRPr="00BC6DEC">
        <w:rPr>
          <w:lang w:val="en-US"/>
        </w:rPr>
        <w:t>Similar conclusions have been reached by Ioannides and Strangeways [</w:t>
      </w:r>
      <w:r w:rsidR="00683874">
        <w:rPr>
          <w:lang w:val="en-US"/>
        </w:rPr>
        <w:t>Ioannides and Strangeways, 2002</w:t>
      </w:r>
      <w:r w:rsidRPr="00BC6DEC">
        <w:rPr>
          <w:lang w:val="en-US"/>
        </w:rPr>
        <w:t xml:space="preserve">], in which the largest contribution to higher order </w:t>
      </w:r>
      <w:r w:rsidR="00683874">
        <w:rPr>
          <w:lang w:val="en-US"/>
        </w:rPr>
        <w:t>terms was only a few cm</w:t>
      </w:r>
      <w:r w:rsidRPr="00BC6DEC">
        <w:rPr>
          <w:lang w:val="en-US"/>
        </w:rPr>
        <w:t>.</w:t>
      </w:r>
    </w:p>
    <w:p w:rsidR="00936207" w:rsidRPr="00BC6DEC" w:rsidRDefault="00936207" w:rsidP="006B02DF">
      <w:pPr>
        <w:pStyle w:val="Heading3"/>
        <w:rPr>
          <w:noProof/>
          <w:lang w:val="en-US"/>
        </w:rPr>
      </w:pPr>
      <w:bookmarkStart w:id="4167" w:name="_Toc257118510"/>
      <w:bookmarkStart w:id="4168" w:name="_Toc257118860"/>
      <w:bookmarkStart w:id="4169" w:name="_Toc257119183"/>
      <w:bookmarkStart w:id="4170" w:name="_Toc257119564"/>
      <w:bookmarkStart w:id="4171" w:name="_Toc257120005"/>
      <w:bookmarkStart w:id="4172" w:name="_Toc257120718"/>
      <w:bookmarkStart w:id="4173" w:name="_Toc257120924"/>
      <w:bookmarkStart w:id="4174" w:name="_Toc257121130"/>
      <w:bookmarkStart w:id="4175" w:name="_Toc257121336"/>
      <w:bookmarkStart w:id="4176" w:name="_Toc257121542"/>
      <w:bookmarkStart w:id="4177" w:name="_Toc257121747"/>
      <w:bookmarkStart w:id="4178" w:name="_Toc257122157"/>
      <w:bookmarkStart w:id="4179" w:name="_Toc257122362"/>
      <w:bookmarkStart w:id="4180" w:name="_Toc270346003"/>
      <w:bookmarkStart w:id="4181" w:name="_Toc270347391"/>
      <w:bookmarkStart w:id="4182" w:name="_Toc270407779"/>
      <w:bookmarkStart w:id="4183" w:name="_Toc270408690"/>
      <w:bookmarkStart w:id="4184" w:name="_Toc270414770"/>
      <w:bookmarkStart w:id="4185" w:name="_Toc270422250"/>
      <w:bookmarkStart w:id="4186" w:name="_Toc270432610"/>
      <w:bookmarkStart w:id="4187" w:name="_Toc270434465"/>
      <w:bookmarkStart w:id="4188" w:name="_Toc270508318"/>
      <w:bookmarkStart w:id="4189" w:name="_Toc270509346"/>
      <w:bookmarkStart w:id="4190" w:name="_Toc270510476"/>
      <w:bookmarkStart w:id="4191" w:name="_Toc270512475"/>
      <w:bookmarkStart w:id="4192" w:name="_Toc270517671"/>
      <w:bookmarkStart w:id="4193" w:name="_Toc270519372"/>
      <w:r>
        <w:rPr>
          <w:noProof/>
          <w:lang w:val="en-GB"/>
        </w:rPr>
        <w:t>11.</w:t>
      </w:r>
      <w:r w:rsidR="006B02DF">
        <w:rPr>
          <w:noProof/>
          <w:lang w:val="en-GB"/>
        </w:rPr>
        <w:t>4</w:t>
      </w:r>
      <w:r>
        <w:rPr>
          <w:noProof/>
          <w:lang w:val="en-GB"/>
        </w:rPr>
        <w:t>.3</w:t>
      </w:r>
      <w:r w:rsidRPr="000376EF">
        <w:rPr>
          <w:noProof/>
          <w:lang w:val="en-GB"/>
        </w:rPr>
        <w:tab/>
      </w:r>
      <w:r w:rsidRPr="001E411A">
        <w:rPr>
          <w:lang w:val="en-US"/>
        </w:rPr>
        <w:t>Scintillation effects</w:t>
      </w:r>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p>
    <w:p w:rsidR="00936207" w:rsidRDefault="00936207" w:rsidP="00683874">
      <w:pPr>
        <w:rPr>
          <w:lang w:val="en-US"/>
        </w:rPr>
      </w:pPr>
      <w:r w:rsidRPr="001E411A">
        <w:rPr>
          <w:lang w:val="en-US"/>
        </w:rPr>
        <w:t>Both amplitude and phase scintillations can effect the short-term performance of various GPS receivers.</w:t>
      </w:r>
      <w:r w:rsidR="00B41FB8">
        <w:rPr>
          <w:lang w:val="en-US"/>
        </w:rPr>
        <w:t xml:space="preserve"> </w:t>
      </w:r>
      <w:r w:rsidRPr="001E411A">
        <w:rPr>
          <w:lang w:val="en-US"/>
        </w:rPr>
        <w:t>However, the occurrence of significant scintillation fading or phase scintillation “jitter” effects is very small in the mid-latitude regions.</w:t>
      </w:r>
      <w:r w:rsidR="00B41FB8">
        <w:rPr>
          <w:lang w:val="en-US"/>
        </w:rPr>
        <w:t xml:space="preserve"> </w:t>
      </w:r>
      <w:r w:rsidRPr="001E411A">
        <w:rPr>
          <w:lang w:val="en-US"/>
        </w:rPr>
        <w:t>Even in the near-equatorial region, where some time averaging of the signal is used, scintillation effects should not be a problem.</w:t>
      </w:r>
      <w:r w:rsidR="00B41FB8">
        <w:rPr>
          <w:lang w:val="en-US"/>
        </w:rPr>
        <w:t xml:space="preserve"> </w:t>
      </w:r>
      <w:r w:rsidRPr="001E411A">
        <w:rPr>
          <w:lang w:val="en-US"/>
        </w:rPr>
        <w:t>In the equatorial region deep amplitude fading effects generally only occur during the post-sunset hours until local midnight, and then only during equinoctial months of years of relatively high solar activity.</w:t>
      </w:r>
      <w:r w:rsidR="00B41FB8">
        <w:rPr>
          <w:lang w:val="en-US"/>
        </w:rPr>
        <w:t xml:space="preserve"> </w:t>
      </w:r>
      <w:r w:rsidRPr="001E411A">
        <w:rPr>
          <w:lang w:val="en-US"/>
        </w:rPr>
        <w:t>A pictorial representation of the times and regions of the world having various scintillation levels is illustrated in Fig</w:t>
      </w:r>
      <w:r w:rsidR="00683874">
        <w:rPr>
          <w:lang w:val="en-US"/>
        </w:rPr>
        <w:t>.</w:t>
      </w:r>
      <w:r w:rsidRPr="001E411A">
        <w:rPr>
          <w:lang w:val="en-US"/>
        </w:rPr>
        <w:t xml:space="preserve"> </w:t>
      </w:r>
      <w:r>
        <w:rPr>
          <w:lang w:val="en-US"/>
        </w:rPr>
        <w:t>11-</w:t>
      </w:r>
      <w:r w:rsidRPr="001E411A">
        <w:rPr>
          <w:lang w:val="en-US"/>
        </w:rPr>
        <w:t>5.</w:t>
      </w:r>
      <w:r w:rsidR="00B41FB8">
        <w:rPr>
          <w:lang w:val="en-US"/>
        </w:rPr>
        <w:t xml:space="preserve"> </w:t>
      </w:r>
      <w:r w:rsidRPr="001E411A">
        <w:rPr>
          <w:lang w:val="en-US"/>
        </w:rPr>
        <w:t>Various reviews of scintillation effects have been made, including one by Goodman and Aarons [</w:t>
      </w:r>
      <w:r w:rsidR="00683874">
        <w:rPr>
          <w:lang w:val="en-US"/>
        </w:rPr>
        <w:t>Goodman and Aarons, 1990</w:t>
      </w:r>
      <w:r w:rsidRPr="001E411A">
        <w:rPr>
          <w:lang w:val="en-US"/>
        </w:rPr>
        <w:t>] in which the morphology of amplitude scintillation is described for various frequencies commonly used in satellite communication and time transfer.</w:t>
      </w:r>
      <w:r w:rsidR="00B41FB8">
        <w:rPr>
          <w:lang w:val="en-US"/>
        </w:rPr>
        <w:t xml:space="preserve"> </w:t>
      </w:r>
      <w:r w:rsidRPr="001E411A">
        <w:rPr>
          <w:lang w:val="en-US"/>
        </w:rPr>
        <w:t>Scintillation can be a limitation to precise time transfer by satellite, but scintillation effects can be minimized simply by avoiding times and periods of the day when it normally occurs.</w:t>
      </w:r>
      <w:r w:rsidR="00B41FB8">
        <w:rPr>
          <w:lang w:val="en-US"/>
        </w:rPr>
        <w:t xml:space="preserve"> </w:t>
      </w:r>
      <w:r w:rsidRPr="001E411A">
        <w:rPr>
          <w:lang w:val="en-US"/>
        </w:rPr>
        <w:t>For instance, although deep amplitude fading that can produce signal outages on the GPS frequencies is rare in the auroral latitudes, if possible avoid performing time transfer during magnetically disturbed periods.</w:t>
      </w:r>
      <w:r w:rsidR="00B41FB8">
        <w:rPr>
          <w:lang w:val="en-US"/>
        </w:rPr>
        <w:t xml:space="preserve"> </w:t>
      </w:r>
      <w:r w:rsidRPr="001E411A">
        <w:rPr>
          <w:lang w:val="en-US"/>
        </w:rPr>
        <w:t>Similarly, avoid time transfer after local sunset in the near-equatorial regions, especially during years of high solar activity.</w:t>
      </w:r>
      <w:r w:rsidR="00B41FB8">
        <w:rPr>
          <w:lang w:val="en-US"/>
        </w:rPr>
        <w:t xml:space="preserve"> </w:t>
      </w:r>
      <w:r w:rsidRPr="001E411A">
        <w:rPr>
          <w:lang w:val="en-US"/>
        </w:rPr>
        <w:t xml:space="preserve">Finally, it is always best to monitor the receiver carrier-to-noise density ratio </w:t>
      </w:r>
      <w:r w:rsidRPr="001E411A">
        <w:rPr>
          <w:i/>
          <w:lang w:val="en-US"/>
        </w:rPr>
        <w:t>C/N</w:t>
      </w:r>
      <w:r w:rsidRPr="001E411A">
        <w:rPr>
          <w:vertAlign w:val="subscript"/>
          <w:lang w:val="en-US"/>
        </w:rPr>
        <w:t>0</w:t>
      </w:r>
      <w:r w:rsidRPr="001E411A">
        <w:rPr>
          <w:lang w:val="en-US"/>
        </w:rPr>
        <w:t xml:space="preserve"> in real time for each GPS satellite to continuously have a reliable method of determining if there deep amplitude scintillation may be affecting the received signal.</w:t>
      </w:r>
    </w:p>
    <w:p w:rsidR="00936207" w:rsidRPr="000376EF" w:rsidRDefault="00936207" w:rsidP="00683874">
      <w:pPr>
        <w:pStyle w:val="FigureNo"/>
      </w:pPr>
      <w:r>
        <w:t>FIGURE 11-5</w:t>
      </w:r>
    </w:p>
    <w:p w:rsidR="00936207" w:rsidRDefault="00936207" w:rsidP="00683874">
      <w:pPr>
        <w:pStyle w:val="Figuretitle"/>
        <w:rPr>
          <w:lang w:val="en-US"/>
        </w:rPr>
      </w:pPr>
      <w:r w:rsidRPr="001E411A">
        <w:rPr>
          <w:lang w:val="en-US"/>
        </w:rPr>
        <w:t xml:space="preserve">Map of the world in magnetic coordinates and local time, </w:t>
      </w:r>
      <w:r>
        <w:rPr>
          <w:lang w:val="en-US"/>
        </w:rPr>
        <w:br/>
      </w:r>
      <w:r w:rsidRPr="001E411A">
        <w:rPr>
          <w:lang w:val="en-US"/>
        </w:rPr>
        <w:t>showing where regions of scintillation normally occurs</w:t>
      </w:r>
    </w:p>
    <w:p w:rsidR="00EE7314" w:rsidRPr="00EE7314" w:rsidRDefault="00EE7314" w:rsidP="00EE7314">
      <w:pPr>
        <w:pStyle w:val="Figure"/>
        <w:rPr>
          <w:lang w:val="en-US"/>
        </w:rPr>
      </w:pPr>
      <w:r w:rsidRPr="00EE7314">
        <w:rPr>
          <w:noProof/>
          <w:lang w:val="en-US" w:eastAsia="zh-CN"/>
        </w:rPr>
        <w:drawing>
          <wp:inline distT="0" distB="0" distL="0" distR="0">
            <wp:extent cx="4543425" cy="3819525"/>
            <wp:effectExtent l="19050" t="0" r="9525"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544"/>
                    <a:srcRect/>
                    <a:stretch>
                      <a:fillRect/>
                    </a:stretch>
                  </pic:blipFill>
                  <pic:spPr bwMode="auto">
                    <a:xfrm>
                      <a:off x="0" y="0"/>
                      <a:ext cx="4543425" cy="3819525"/>
                    </a:xfrm>
                    <a:prstGeom prst="rect">
                      <a:avLst/>
                    </a:prstGeom>
                    <a:noFill/>
                    <a:ln w="9525">
                      <a:noFill/>
                      <a:miter lim="800000"/>
                      <a:headEnd/>
                      <a:tailEnd/>
                    </a:ln>
                  </pic:spPr>
                </pic:pic>
              </a:graphicData>
            </a:graphic>
          </wp:inline>
        </w:drawing>
      </w:r>
    </w:p>
    <w:p w:rsidR="00936207" w:rsidRPr="00C53FC3" w:rsidRDefault="00936207" w:rsidP="001E411A">
      <w:pPr>
        <w:rPr>
          <w:sz w:val="2"/>
          <w:szCs w:val="2"/>
          <w:lang w:val="en-US"/>
        </w:rPr>
      </w:pPr>
    </w:p>
    <w:p w:rsidR="00936207" w:rsidRPr="00E10907" w:rsidRDefault="006B02DF" w:rsidP="00C53FC3">
      <w:pPr>
        <w:pStyle w:val="Heading2"/>
        <w:rPr>
          <w:lang w:val="en-US"/>
        </w:rPr>
      </w:pPr>
      <w:bookmarkStart w:id="4194" w:name="_Toc257118511"/>
      <w:bookmarkStart w:id="4195" w:name="_Toc257118861"/>
      <w:bookmarkStart w:id="4196" w:name="_Toc257119184"/>
      <w:bookmarkStart w:id="4197" w:name="_Toc257119565"/>
      <w:bookmarkStart w:id="4198" w:name="_Toc257120006"/>
      <w:bookmarkStart w:id="4199" w:name="_Toc257120719"/>
      <w:bookmarkStart w:id="4200" w:name="_Toc257120925"/>
      <w:bookmarkStart w:id="4201" w:name="_Toc257121131"/>
      <w:bookmarkStart w:id="4202" w:name="_Toc257121337"/>
      <w:bookmarkStart w:id="4203" w:name="_Toc257121543"/>
      <w:bookmarkStart w:id="4204" w:name="_Toc257121748"/>
      <w:bookmarkStart w:id="4205" w:name="_Toc257122158"/>
      <w:bookmarkStart w:id="4206" w:name="_Toc257122363"/>
      <w:bookmarkStart w:id="4207" w:name="_Toc270346004"/>
      <w:bookmarkStart w:id="4208" w:name="_Toc270347392"/>
      <w:bookmarkStart w:id="4209" w:name="_Toc270407780"/>
      <w:bookmarkStart w:id="4210" w:name="_Toc270408691"/>
      <w:bookmarkStart w:id="4211" w:name="_Toc270414771"/>
      <w:bookmarkStart w:id="4212" w:name="_Toc270422251"/>
      <w:bookmarkStart w:id="4213" w:name="_Toc270432611"/>
      <w:bookmarkStart w:id="4214" w:name="_Toc270434466"/>
      <w:bookmarkStart w:id="4215" w:name="_Toc270508319"/>
      <w:bookmarkStart w:id="4216" w:name="_Toc270509347"/>
      <w:bookmarkStart w:id="4217" w:name="_Toc270510477"/>
      <w:bookmarkStart w:id="4218" w:name="_Toc270512476"/>
      <w:bookmarkStart w:id="4219" w:name="_Toc270517672"/>
      <w:bookmarkStart w:id="4220" w:name="_Toc270519373"/>
      <w:r>
        <w:rPr>
          <w:lang w:val="en-GB"/>
        </w:rPr>
        <w:t>11.5</w:t>
      </w:r>
      <w:r w:rsidR="00936207" w:rsidRPr="000376EF">
        <w:rPr>
          <w:lang w:val="en-GB"/>
        </w:rPr>
        <w:tab/>
      </w:r>
      <w:r w:rsidR="00936207">
        <w:rPr>
          <w:lang w:val="en-US"/>
        </w:rPr>
        <w:t>Conclusion</w:t>
      </w:r>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p>
    <w:p w:rsidR="00936207" w:rsidRPr="00C53FC3" w:rsidRDefault="00936207" w:rsidP="00683874">
      <w:pPr>
        <w:rPr>
          <w:lang w:val="en-US"/>
        </w:rPr>
      </w:pPr>
      <w:r w:rsidRPr="00C53FC3">
        <w:rPr>
          <w:lang w:val="en-US"/>
        </w:rPr>
        <w:t>The best advice that could be given to the time transfer community concerning ionospheric delay effects on time transfer would be to run, not walk, to the nearest location where a dual-frequency GPS receiver is sold and purchase one for each end of the satellite time transfer link.</w:t>
      </w:r>
      <w:r w:rsidR="00B41FB8">
        <w:rPr>
          <w:lang w:val="en-US"/>
        </w:rPr>
        <w:t xml:space="preserve"> </w:t>
      </w:r>
      <w:r w:rsidRPr="00C53FC3">
        <w:rPr>
          <w:lang w:val="en-US"/>
        </w:rPr>
        <w:t>Using a dual-frequency GPS receiver is simply the absolute best method of guaranteeing that over 99% of the ionospheric range delay will automatically be removed from all satellite paths.</w:t>
      </w:r>
      <w:r w:rsidR="00B41FB8">
        <w:rPr>
          <w:lang w:val="en-US"/>
        </w:rPr>
        <w:t xml:space="preserve"> </w:t>
      </w:r>
      <w:r w:rsidRPr="00C53FC3">
        <w:rPr>
          <w:lang w:val="en-US"/>
        </w:rPr>
        <w:t>If a dual frequency GPS receiver cannot be used, then use the SBAS (WAAS, EGNOS) ionospheric corrections to provide ionospheric time delay values if such corrections are available in the regions of the world where the time transfer is to be done.</w:t>
      </w:r>
      <w:r w:rsidR="00B41FB8">
        <w:rPr>
          <w:lang w:val="en-US"/>
        </w:rPr>
        <w:t xml:space="preserve"> </w:t>
      </w:r>
      <w:r w:rsidRPr="00C53FC3">
        <w:rPr>
          <w:lang w:val="en-US"/>
        </w:rPr>
        <w:t>If no SBAS ionospheric corrections are available, then TEC values from a nearby IGS station should provide a better correction than any of the non-updated ionospheric models.</w:t>
      </w:r>
    </w:p>
    <w:p w:rsidR="00683874" w:rsidRDefault="00683874" w:rsidP="00096F26">
      <w:pPr>
        <w:rPr>
          <w:szCs w:val="22"/>
          <w:lang w:val="en-GB"/>
        </w:rPr>
      </w:pPr>
    </w:p>
    <w:p w:rsidR="00683874" w:rsidRDefault="00683874" w:rsidP="00096F26">
      <w:pPr>
        <w:rPr>
          <w:szCs w:val="22"/>
          <w:lang w:val="en-GB"/>
        </w:rPr>
      </w:pPr>
    </w:p>
    <w:p w:rsidR="00936207" w:rsidRPr="000376EF" w:rsidRDefault="00683874" w:rsidP="00683874">
      <w:pPr>
        <w:pStyle w:val="Parttitle"/>
        <w:rPr>
          <w:lang w:val="en-GB"/>
        </w:rPr>
      </w:pPr>
      <w:r w:rsidRPr="000376EF">
        <w:rPr>
          <w:lang w:val="en-GB"/>
        </w:rPr>
        <w:t>References</w:t>
      </w:r>
    </w:p>
    <w:p w:rsidR="006B02DF" w:rsidRPr="00683874" w:rsidRDefault="006B02DF" w:rsidP="006B02DF">
      <w:pPr>
        <w:pStyle w:val="Reftext"/>
        <w:rPr>
          <w:lang w:val="en-US"/>
        </w:rPr>
      </w:pPr>
      <w:r w:rsidRPr="00683874">
        <w:rPr>
          <w:lang w:val="en-US"/>
        </w:rPr>
        <w:t>BILITZA, D. [2001] The International Reference Ionosphere 2000.</w:t>
      </w:r>
      <w:r>
        <w:rPr>
          <w:lang w:val="en-US"/>
        </w:rPr>
        <w:t xml:space="preserve"> </w:t>
      </w:r>
      <w:r w:rsidRPr="00683874">
        <w:rPr>
          <w:lang w:val="en-US"/>
        </w:rPr>
        <w:t>Radio Science, Vol. 236, p. 261-275.</w:t>
      </w:r>
    </w:p>
    <w:p w:rsidR="006B02DF" w:rsidRPr="00683874" w:rsidRDefault="006B02DF" w:rsidP="006B02DF">
      <w:pPr>
        <w:pStyle w:val="Reftext"/>
        <w:rPr>
          <w:lang w:val="en-US"/>
        </w:rPr>
      </w:pPr>
      <w:r w:rsidRPr="00683874">
        <w:rPr>
          <w:caps/>
          <w:lang w:val="en-US"/>
        </w:rPr>
        <w:t>Brunner,</w:t>
      </w:r>
      <w:r>
        <w:rPr>
          <w:lang w:val="en-US"/>
        </w:rPr>
        <w:t xml:space="preserve"> </w:t>
      </w:r>
      <w:r w:rsidRPr="00683874">
        <w:rPr>
          <w:lang w:val="en-US"/>
        </w:rPr>
        <w:t xml:space="preserve">F. K. and </w:t>
      </w:r>
      <w:r w:rsidRPr="00683874">
        <w:rPr>
          <w:caps/>
          <w:lang w:val="en-US"/>
        </w:rPr>
        <w:t>Gu</w:t>
      </w:r>
      <w:r w:rsidRPr="00683874">
        <w:rPr>
          <w:lang w:val="en-US"/>
        </w:rPr>
        <w:t>, M. [1991]</w:t>
      </w:r>
      <w:r>
        <w:rPr>
          <w:lang w:val="en-US"/>
        </w:rPr>
        <w:t xml:space="preserve"> </w:t>
      </w:r>
      <w:r w:rsidRPr="00683874">
        <w:rPr>
          <w:lang w:val="en-US"/>
        </w:rPr>
        <w:t>An Improved Model for the Dual Frequency Ionospheric Correction of GPS Observations.</w:t>
      </w:r>
      <w:r>
        <w:rPr>
          <w:lang w:val="en-US"/>
        </w:rPr>
        <w:t xml:space="preserve"> </w:t>
      </w:r>
      <w:r w:rsidRPr="00683874">
        <w:rPr>
          <w:lang w:val="en-US"/>
        </w:rPr>
        <w:t>Manuscripta Geodaetica, Vol.16, p. 205-214.</w:t>
      </w:r>
    </w:p>
    <w:p w:rsidR="005A4C2C" w:rsidRPr="00683874" w:rsidRDefault="005A4C2C" w:rsidP="005A4C2C">
      <w:pPr>
        <w:pStyle w:val="Reftext"/>
        <w:rPr>
          <w:lang w:val="en-US"/>
        </w:rPr>
      </w:pPr>
      <w:r w:rsidRPr="00683874">
        <w:rPr>
          <w:caps/>
          <w:lang w:val="en-US"/>
        </w:rPr>
        <w:t xml:space="preserve">Collins, P. </w:t>
      </w:r>
      <w:r w:rsidRPr="00683874">
        <w:rPr>
          <w:lang w:val="en-US"/>
        </w:rPr>
        <w:t xml:space="preserve">and </w:t>
      </w:r>
      <w:r w:rsidRPr="00683874">
        <w:rPr>
          <w:caps/>
          <w:lang w:val="en-US"/>
        </w:rPr>
        <w:t>LANGLEY,</w:t>
      </w:r>
      <w:r w:rsidRPr="00683874">
        <w:rPr>
          <w:lang w:val="en-US"/>
        </w:rPr>
        <w:t xml:space="preserve"> R. B. [July 1999] Tropospheric Delay Prediction for the WAAS User. GPS World, p.</w:t>
      </w:r>
      <w:r>
        <w:rPr>
          <w:lang w:val="en-US"/>
        </w:rPr>
        <w:t> </w:t>
      </w:r>
      <w:r w:rsidRPr="00683874">
        <w:rPr>
          <w:lang w:val="en-US"/>
        </w:rPr>
        <w:t>52-58.</w:t>
      </w:r>
    </w:p>
    <w:p w:rsidR="006B02DF" w:rsidRPr="00683874" w:rsidRDefault="006B02DF" w:rsidP="006B02DF">
      <w:pPr>
        <w:pStyle w:val="Reftext"/>
        <w:rPr>
          <w:lang w:val="en-US" w:eastAsia="de-DE"/>
        </w:rPr>
      </w:pPr>
      <w:r w:rsidRPr="00683874">
        <w:rPr>
          <w:caps/>
          <w:lang w:val="en-US"/>
        </w:rPr>
        <w:t>Collins,</w:t>
      </w:r>
      <w:r>
        <w:rPr>
          <w:caps/>
          <w:lang w:val="en-US"/>
        </w:rPr>
        <w:t xml:space="preserve"> </w:t>
      </w:r>
      <w:r w:rsidRPr="00683874">
        <w:rPr>
          <w:caps/>
          <w:lang w:val="en-US"/>
        </w:rPr>
        <w:t>P., LANGLEY</w:t>
      </w:r>
      <w:r w:rsidRPr="00683874">
        <w:rPr>
          <w:lang w:val="en-US"/>
        </w:rPr>
        <w:t xml:space="preserve">, R. and </w:t>
      </w:r>
      <w:r w:rsidRPr="00683874">
        <w:rPr>
          <w:caps/>
          <w:lang w:val="en-US"/>
        </w:rPr>
        <w:t>LaMance</w:t>
      </w:r>
      <w:r w:rsidRPr="00683874">
        <w:rPr>
          <w:lang w:val="en-US"/>
        </w:rPr>
        <w:t>, J. [</w:t>
      </w:r>
      <w:r w:rsidRPr="00683874">
        <w:rPr>
          <w:lang w:val="en-US" w:eastAsia="de-DE"/>
        </w:rPr>
        <w:t>19</w:t>
      </w:r>
      <w:r w:rsidRPr="00683874">
        <w:rPr>
          <w:vertAlign w:val="superscript"/>
          <w:lang w:val="en-US" w:eastAsia="de-DE"/>
        </w:rPr>
        <w:t>th</w:t>
      </w:r>
      <w:r w:rsidRPr="00683874">
        <w:rPr>
          <w:lang w:val="en-US" w:eastAsia="de-DE"/>
        </w:rPr>
        <w:t>-21 June, 1996]</w:t>
      </w:r>
      <w:r>
        <w:rPr>
          <w:lang w:val="en-US"/>
        </w:rPr>
        <w:t xml:space="preserve"> </w:t>
      </w:r>
      <w:r w:rsidRPr="00683874">
        <w:rPr>
          <w:lang w:val="en-US"/>
        </w:rPr>
        <w:t>Limiting Factors in Tropospheric Propagation Delay Error Modelling for GPS Airborne Navigation.</w:t>
      </w:r>
      <w:r>
        <w:rPr>
          <w:lang w:val="en-US"/>
        </w:rPr>
        <w:t xml:space="preserve"> </w:t>
      </w:r>
      <w:r w:rsidRPr="00683874">
        <w:rPr>
          <w:lang w:val="en-US"/>
        </w:rPr>
        <w:t>P</w:t>
      </w:r>
      <w:r w:rsidRPr="00683874">
        <w:rPr>
          <w:lang w:val="en-US" w:eastAsia="de-DE"/>
        </w:rPr>
        <w:t>resented at The Institute of Navigation 52</w:t>
      </w:r>
      <w:r w:rsidRPr="00683874">
        <w:rPr>
          <w:vertAlign w:val="superscript"/>
          <w:lang w:val="en-US" w:eastAsia="de-DE"/>
        </w:rPr>
        <w:t>nd</w:t>
      </w:r>
      <w:r w:rsidRPr="00683874">
        <w:rPr>
          <w:lang w:val="en-US" w:eastAsia="de-DE"/>
        </w:rPr>
        <w:t xml:space="preserve"> Annual Meeting, Cambridge, Massachusetts, USA. </w:t>
      </w:r>
    </w:p>
    <w:p w:rsidR="006B02DF" w:rsidRPr="00683874" w:rsidRDefault="006B02DF" w:rsidP="006B02DF">
      <w:pPr>
        <w:pStyle w:val="Reftext"/>
        <w:rPr>
          <w:lang w:val="en-US"/>
        </w:rPr>
      </w:pPr>
      <w:r w:rsidRPr="00683874">
        <w:rPr>
          <w:lang w:val="en-US"/>
        </w:rPr>
        <w:t>G</w:t>
      </w:r>
      <w:r w:rsidRPr="00683874">
        <w:rPr>
          <w:caps/>
          <w:lang w:val="en-US"/>
        </w:rPr>
        <w:t>oodman</w:t>
      </w:r>
      <w:r w:rsidRPr="00683874">
        <w:rPr>
          <w:lang w:val="en-US"/>
        </w:rPr>
        <w:t>, J. M. and A</w:t>
      </w:r>
      <w:r w:rsidRPr="00683874">
        <w:rPr>
          <w:caps/>
          <w:lang w:val="en-US"/>
        </w:rPr>
        <w:t>arons</w:t>
      </w:r>
      <w:r w:rsidRPr="00683874">
        <w:rPr>
          <w:lang w:val="en-US"/>
        </w:rPr>
        <w:t>, J. [1990]</w:t>
      </w:r>
      <w:r>
        <w:rPr>
          <w:lang w:val="en-US"/>
        </w:rPr>
        <w:t xml:space="preserve"> </w:t>
      </w:r>
      <w:r w:rsidRPr="00683874">
        <w:rPr>
          <w:lang w:val="en-US"/>
        </w:rPr>
        <w:t>Ionospheric Effects on Modern Electronic Systems.</w:t>
      </w:r>
      <w:r>
        <w:rPr>
          <w:lang w:val="en-US"/>
        </w:rPr>
        <w:t xml:space="preserve"> </w:t>
      </w:r>
      <w:r w:rsidRPr="006D002A">
        <w:rPr>
          <w:lang w:val="en-US"/>
        </w:rPr>
        <w:t>Proc. of the IEEE, Vol. 78, p. 512-528.</w:t>
      </w:r>
    </w:p>
    <w:p w:rsidR="006B02DF" w:rsidRPr="00683874" w:rsidRDefault="006B02DF" w:rsidP="006B02DF">
      <w:pPr>
        <w:pStyle w:val="Reftext"/>
        <w:rPr>
          <w:lang w:val="en-US"/>
        </w:rPr>
      </w:pPr>
      <w:r w:rsidRPr="00683874">
        <w:rPr>
          <w:caps/>
          <w:lang w:val="en-US"/>
        </w:rPr>
        <w:t>Ioannides</w:t>
      </w:r>
      <w:r w:rsidRPr="00683874">
        <w:rPr>
          <w:lang w:val="en-US"/>
        </w:rPr>
        <w:t xml:space="preserve">, R. T. and </w:t>
      </w:r>
      <w:r w:rsidRPr="00683874">
        <w:rPr>
          <w:caps/>
          <w:lang w:val="en-US"/>
        </w:rPr>
        <w:t>Strangeways</w:t>
      </w:r>
      <w:r w:rsidRPr="00683874">
        <w:rPr>
          <w:lang w:val="en-US"/>
        </w:rPr>
        <w:t>, H. J. [August 2002]</w:t>
      </w:r>
      <w:r>
        <w:rPr>
          <w:lang w:val="en-US"/>
        </w:rPr>
        <w:t xml:space="preserve"> </w:t>
      </w:r>
      <w:r w:rsidRPr="00683874">
        <w:rPr>
          <w:lang w:val="en-US"/>
        </w:rPr>
        <w:t>Improved Ionospheric Correction for Dual Frequency GPS. Proceedings of the XXVIIth General Assembly of URSI, Maastricht, Netherlands.</w:t>
      </w:r>
    </w:p>
    <w:p w:rsidR="006B02DF" w:rsidRPr="00683874" w:rsidRDefault="006B02DF" w:rsidP="006B02DF">
      <w:pPr>
        <w:pStyle w:val="Reftext"/>
        <w:rPr>
          <w:lang w:val="en-US"/>
        </w:rPr>
      </w:pPr>
      <w:r w:rsidRPr="00683874">
        <w:rPr>
          <w:lang w:val="en-US"/>
        </w:rPr>
        <w:t>K</w:t>
      </w:r>
      <w:r w:rsidRPr="00683874">
        <w:rPr>
          <w:caps/>
          <w:lang w:val="en-US"/>
        </w:rPr>
        <w:t>lobuchar</w:t>
      </w:r>
      <w:r w:rsidRPr="00683874">
        <w:rPr>
          <w:lang w:val="en-US"/>
        </w:rPr>
        <w:t>,</w:t>
      </w:r>
      <w:r w:rsidRPr="00683874">
        <w:rPr>
          <w:i/>
          <w:lang w:val="en-US"/>
        </w:rPr>
        <w:t xml:space="preserve"> </w:t>
      </w:r>
      <w:r w:rsidRPr="00683874">
        <w:rPr>
          <w:lang w:val="en-US"/>
        </w:rPr>
        <w:t>J. A. [May 1987]</w:t>
      </w:r>
      <w:r>
        <w:rPr>
          <w:lang w:val="en-US"/>
        </w:rPr>
        <w:t xml:space="preserve"> </w:t>
      </w:r>
      <w:r w:rsidRPr="00683874">
        <w:rPr>
          <w:lang w:val="en-US"/>
        </w:rPr>
        <w:t>Ionospheric Time-Delay Algorithm for Single-Frequency GPS Users.</w:t>
      </w:r>
      <w:r>
        <w:rPr>
          <w:lang w:val="en-US"/>
        </w:rPr>
        <w:t xml:space="preserve"> </w:t>
      </w:r>
      <w:r w:rsidRPr="00683874">
        <w:rPr>
          <w:i/>
          <w:iCs/>
          <w:lang w:val="en-US"/>
        </w:rPr>
        <w:t>IEEE Trans</w:t>
      </w:r>
      <w:r w:rsidRPr="00683874">
        <w:rPr>
          <w:iCs/>
          <w:lang w:val="en-US"/>
        </w:rPr>
        <w:t>. on Aerospace and Electronic Systems</w:t>
      </w:r>
      <w:r w:rsidRPr="00683874">
        <w:rPr>
          <w:lang w:val="en-US"/>
        </w:rPr>
        <w:t xml:space="preserve">, Vol. AES-23, No. 3, p. 325-331. </w:t>
      </w:r>
    </w:p>
    <w:p w:rsidR="00683874" w:rsidRDefault="00683874" w:rsidP="006B02DF">
      <w:pPr>
        <w:pStyle w:val="Reftext"/>
        <w:rPr>
          <w:lang w:val="en-US"/>
        </w:rPr>
      </w:pPr>
      <w:r w:rsidRPr="00683874">
        <w:rPr>
          <w:caps/>
          <w:lang w:val="en-US"/>
        </w:rPr>
        <w:t>Spilker</w:t>
      </w:r>
      <w:r w:rsidRPr="00683874">
        <w:rPr>
          <w:lang w:val="en-US"/>
        </w:rPr>
        <w:t>, Jr. J. J. [1996] Tropospheric Effects on GPS. Chapter 12 in Global Positioning System: Theory and Applications.</w:t>
      </w:r>
      <w:r>
        <w:rPr>
          <w:lang w:val="en-US"/>
        </w:rPr>
        <w:t xml:space="preserve"> </w:t>
      </w:r>
      <w:r w:rsidRPr="00683874">
        <w:rPr>
          <w:lang w:val="en-US"/>
        </w:rPr>
        <w:t>Edited by B. W. Parkinson and J. J. Spilker, Jr., publ. by the American Institute of Aeronautics and Astronautics, Inc. ,Washington, DC. Vol. 1, p. 517-546.</w:t>
      </w:r>
    </w:p>
    <w:p w:rsidR="005A4C2C" w:rsidRDefault="005A4C2C" w:rsidP="005A4C2C">
      <w:pPr>
        <w:rPr>
          <w:lang w:val="en-US"/>
        </w:rPr>
      </w:pPr>
    </w:p>
    <w:p w:rsidR="005A4C2C" w:rsidRDefault="005A4C2C" w:rsidP="005A4C2C">
      <w:pPr>
        <w:rPr>
          <w:lang w:val="en-US"/>
        </w:rPr>
      </w:pPr>
    </w:p>
    <w:p w:rsidR="005A4C2C" w:rsidRDefault="005A4C2C" w:rsidP="005A4C2C">
      <w:pPr>
        <w:rPr>
          <w:lang w:val="en-US"/>
        </w:rPr>
      </w:pPr>
    </w:p>
    <w:p w:rsidR="005A4C2C" w:rsidRDefault="005A4C2C" w:rsidP="005A4C2C">
      <w:pPr>
        <w:rPr>
          <w:lang w:val="en-US"/>
        </w:rPr>
      </w:pPr>
    </w:p>
    <w:p w:rsidR="005A4C2C" w:rsidRDefault="005A4C2C" w:rsidP="005A4C2C">
      <w:pPr>
        <w:rPr>
          <w:lang w:val="en-US"/>
        </w:rPr>
      </w:pPr>
    </w:p>
    <w:p w:rsidR="005A4C2C" w:rsidRDefault="005A4C2C" w:rsidP="005A4C2C">
      <w:pPr>
        <w:rPr>
          <w:lang w:val="en-US"/>
        </w:rPr>
      </w:pPr>
    </w:p>
    <w:p w:rsidR="005A4C2C" w:rsidRDefault="005A4C2C" w:rsidP="005A4C2C">
      <w:pPr>
        <w:rPr>
          <w:lang w:val="en-US"/>
        </w:rPr>
      </w:pPr>
    </w:p>
    <w:p w:rsidR="005A4C2C" w:rsidRDefault="005A4C2C" w:rsidP="005A4C2C">
      <w:pPr>
        <w:rPr>
          <w:lang w:val="en-US"/>
        </w:rPr>
      </w:pPr>
    </w:p>
    <w:p w:rsidR="005A4C2C" w:rsidRDefault="005A4C2C" w:rsidP="005A4C2C">
      <w:pPr>
        <w:rPr>
          <w:lang w:val="en-US"/>
        </w:rPr>
      </w:pPr>
    </w:p>
    <w:p w:rsidR="005A4C2C" w:rsidRDefault="005A4C2C" w:rsidP="005A4C2C">
      <w:pPr>
        <w:rPr>
          <w:lang w:val="en-US"/>
        </w:rPr>
      </w:pPr>
    </w:p>
    <w:p w:rsidR="005A4C2C" w:rsidRDefault="005A4C2C" w:rsidP="005A4C2C">
      <w:pPr>
        <w:rPr>
          <w:lang w:val="en-US"/>
        </w:rPr>
      </w:pPr>
    </w:p>
    <w:p w:rsidR="005A4C2C" w:rsidRDefault="005A4C2C" w:rsidP="005A4C2C">
      <w:pPr>
        <w:rPr>
          <w:lang w:val="en-US"/>
        </w:rPr>
      </w:pPr>
    </w:p>
    <w:p w:rsidR="005A4C2C" w:rsidRDefault="005A4C2C" w:rsidP="005A4C2C">
      <w:pPr>
        <w:rPr>
          <w:lang w:val="en-US"/>
        </w:rPr>
      </w:pPr>
    </w:p>
    <w:p w:rsidR="005A4C2C" w:rsidRDefault="005A4C2C" w:rsidP="005A4C2C">
      <w:pPr>
        <w:rPr>
          <w:lang w:val="en-US"/>
        </w:rPr>
      </w:pPr>
    </w:p>
    <w:p w:rsidR="005A4C2C" w:rsidRDefault="005A4C2C" w:rsidP="005A4C2C">
      <w:pPr>
        <w:rPr>
          <w:lang w:val="en-US"/>
        </w:rPr>
      </w:pPr>
    </w:p>
    <w:p w:rsidR="005A4C2C" w:rsidRDefault="005A4C2C" w:rsidP="005A4C2C">
      <w:pPr>
        <w:rPr>
          <w:lang w:val="en-US"/>
        </w:rPr>
      </w:pPr>
    </w:p>
    <w:p w:rsidR="005A4C2C" w:rsidRPr="00683874" w:rsidRDefault="005A4C2C" w:rsidP="005A4C2C">
      <w:pPr>
        <w:rPr>
          <w:lang w:val="en-US"/>
        </w:rPr>
      </w:pPr>
    </w:p>
    <w:p w:rsidR="00683874" w:rsidRPr="00C53FC3" w:rsidRDefault="00683874" w:rsidP="00683874">
      <w:pPr>
        <w:rPr>
          <w:lang w:val="en-US"/>
        </w:rPr>
      </w:pPr>
    </w:p>
    <w:p w:rsidR="00936207" w:rsidRPr="000376EF" w:rsidRDefault="00936207" w:rsidP="000349D2">
      <w:pPr>
        <w:rPr>
          <w:lang w:val="en-GB"/>
        </w:rPr>
        <w:sectPr w:rsidR="00936207" w:rsidRPr="000376EF" w:rsidSect="005A4C2C">
          <w:headerReference w:type="default" r:id="rId545"/>
          <w:headerReference w:type="first" r:id="rId546"/>
          <w:footnotePr>
            <w:pos w:val="beneathText"/>
            <w:numStart w:val="4"/>
          </w:footnotePr>
          <w:type w:val="oddPage"/>
          <w:pgSz w:w="11907" w:h="16840" w:code="9"/>
          <w:pgMar w:top="1418" w:right="1134" w:bottom="1418" w:left="1134" w:header="720" w:footer="720" w:gutter="0"/>
          <w:cols w:space="720"/>
          <w:vAlign w:val="both"/>
          <w:titlePg/>
        </w:sectPr>
      </w:pPr>
    </w:p>
    <w:p w:rsidR="000E0520" w:rsidRDefault="000E0520" w:rsidP="000E0520">
      <w:pPr>
        <w:rPr>
          <w:lang w:val="en-GB"/>
        </w:rPr>
      </w:pPr>
    </w:p>
    <w:p w:rsidR="000E0520" w:rsidRDefault="000E0520" w:rsidP="000E0520">
      <w:pPr>
        <w:rPr>
          <w:lang w:val="en-GB"/>
        </w:rPr>
      </w:pPr>
    </w:p>
    <w:p w:rsidR="00936207" w:rsidRPr="000376EF" w:rsidRDefault="00936207" w:rsidP="000E0520">
      <w:pPr>
        <w:pStyle w:val="ChapNo"/>
        <w:rPr>
          <w:lang w:val="en-GB"/>
        </w:rPr>
      </w:pPr>
      <w:bookmarkStart w:id="4221" w:name="_Toc270520148"/>
      <w:r w:rsidRPr="000376EF">
        <w:rPr>
          <w:lang w:val="en-GB"/>
        </w:rPr>
        <w:t>CHAPTER</w:t>
      </w:r>
      <w:r w:rsidR="00B41FB8">
        <w:rPr>
          <w:lang w:val="en-GB"/>
        </w:rPr>
        <w:t xml:space="preserve"> </w:t>
      </w:r>
      <w:r>
        <w:rPr>
          <w:lang w:val="en-GB"/>
        </w:rPr>
        <w:t>12</w:t>
      </w:r>
      <w:bookmarkEnd w:id="4221"/>
    </w:p>
    <w:p w:rsidR="00936207" w:rsidRPr="000376EF" w:rsidRDefault="00936207" w:rsidP="000E0520">
      <w:pPr>
        <w:pStyle w:val="Chaptitle"/>
        <w:rPr>
          <w:lang w:val="en-GB"/>
        </w:rPr>
      </w:pPr>
      <w:bookmarkStart w:id="4222" w:name="_Toc270520149"/>
      <w:r>
        <w:rPr>
          <w:lang w:val="en-GB"/>
        </w:rPr>
        <w:t xml:space="preserve">Global NavigatIonal SATELLITE SystemS – </w:t>
      </w:r>
      <w:r>
        <w:rPr>
          <w:lang w:val="en-GB"/>
        </w:rPr>
        <w:br/>
        <w:t>AS A PRIMARY TOOL FOR TIME TRANSFER</w:t>
      </w:r>
      <w:bookmarkEnd w:id="4222"/>
    </w:p>
    <w:p w:rsidR="00936207" w:rsidRPr="000376EF" w:rsidRDefault="00936207" w:rsidP="00972FC2">
      <w:pPr>
        <w:rPr>
          <w:lang w:val="en-GB"/>
        </w:rPr>
      </w:pPr>
    </w:p>
    <w:p w:rsidR="00CE2A33" w:rsidRPr="00CE2A33" w:rsidRDefault="00936207" w:rsidP="00CE2A33">
      <w:pPr>
        <w:jc w:val="right"/>
        <w:rPr>
          <w:i/>
          <w:iCs/>
          <w:noProof/>
          <w:szCs w:val="22"/>
          <w:lang w:val="en-GB"/>
        </w:rPr>
      </w:pPr>
      <w:r w:rsidRPr="000376EF">
        <w:rPr>
          <w:i/>
          <w:iCs/>
          <w:szCs w:val="22"/>
          <w:lang w:val="en-GB"/>
        </w:rPr>
        <w:t>Page</w:t>
      </w:r>
      <w:r w:rsidR="00C86F56">
        <w:rPr>
          <w:lang w:val="en-GB"/>
        </w:rPr>
        <w:fldChar w:fldCharType="begin"/>
      </w:r>
      <w:r>
        <w:rPr>
          <w:lang w:val="en-GB"/>
        </w:rPr>
        <w:instrText xml:space="preserve"> TOC \o "1-3" \h \z \u </w:instrText>
      </w:r>
      <w:r w:rsidR="00C86F56">
        <w:rPr>
          <w:lang w:val="en-GB"/>
        </w:rPr>
        <w:fldChar w:fldCharType="separate"/>
      </w:r>
    </w:p>
    <w:p w:rsidR="006B02DF" w:rsidRDefault="006B02DF" w:rsidP="006B02DF">
      <w:pPr>
        <w:pStyle w:val="TOC2"/>
      </w:pPr>
    </w:p>
    <w:p w:rsidR="00CE2A33" w:rsidRDefault="00C86F56" w:rsidP="006B02DF">
      <w:pPr>
        <w:pStyle w:val="TOC2"/>
        <w:rPr>
          <w:rFonts w:asciiTheme="minorHAnsi" w:eastAsiaTheme="minorEastAsia" w:hAnsiTheme="minorHAnsi" w:cstheme="minorBidi"/>
          <w:szCs w:val="22"/>
          <w:lang w:val="en-US" w:eastAsia="zh-CN"/>
        </w:rPr>
      </w:pPr>
      <w:hyperlink w:anchor="_Toc270512477" w:history="1">
        <w:r w:rsidR="00CE2A33" w:rsidRPr="00815D34">
          <w:rPr>
            <w:rStyle w:val="Hyperlink"/>
          </w:rPr>
          <w:t>12</w:t>
        </w:r>
        <w:r w:rsidR="006B02DF">
          <w:rPr>
            <w:rStyle w:val="Hyperlink"/>
          </w:rPr>
          <w:t>.1</w:t>
        </w:r>
        <w:r w:rsidR="00CE2A33">
          <w:rPr>
            <w:rFonts w:asciiTheme="minorHAnsi" w:eastAsiaTheme="minorEastAsia" w:hAnsiTheme="minorHAnsi" w:cstheme="minorBidi"/>
            <w:szCs w:val="22"/>
            <w:lang w:val="en-US" w:eastAsia="zh-CN"/>
          </w:rPr>
          <w:tab/>
        </w:r>
        <w:r w:rsidR="00CE2A33" w:rsidRPr="00815D34">
          <w:rPr>
            <w:rStyle w:val="Hyperlink"/>
          </w:rPr>
          <w:t>Introduction</w:t>
        </w:r>
        <w:r w:rsidR="00CE2A33">
          <w:rPr>
            <w:webHidden/>
          </w:rPr>
          <w:tab/>
        </w:r>
        <w:r w:rsidR="00CE2A33">
          <w:rPr>
            <w:webHidden/>
          </w:rPr>
          <w:tab/>
        </w:r>
        <w:r>
          <w:rPr>
            <w:webHidden/>
          </w:rPr>
          <w:fldChar w:fldCharType="begin"/>
        </w:r>
        <w:r w:rsidR="00CE2A33">
          <w:rPr>
            <w:webHidden/>
          </w:rPr>
          <w:instrText xml:space="preserve"> PAGEREF _Toc270512477 \h </w:instrText>
        </w:r>
        <w:r>
          <w:rPr>
            <w:webHidden/>
          </w:rPr>
        </w:r>
        <w:r>
          <w:rPr>
            <w:webHidden/>
          </w:rPr>
          <w:fldChar w:fldCharType="separate"/>
        </w:r>
        <w:r w:rsidR="00282118">
          <w:rPr>
            <w:webHidden/>
          </w:rPr>
          <w:t>142</w:t>
        </w:r>
        <w:r>
          <w:rPr>
            <w:webHidden/>
          </w:rPr>
          <w:fldChar w:fldCharType="end"/>
        </w:r>
      </w:hyperlink>
    </w:p>
    <w:p w:rsidR="00CE2A33" w:rsidRDefault="00C86F56" w:rsidP="006B02DF">
      <w:pPr>
        <w:pStyle w:val="TOC2"/>
        <w:rPr>
          <w:rFonts w:asciiTheme="minorHAnsi" w:eastAsiaTheme="minorEastAsia" w:hAnsiTheme="minorHAnsi" w:cstheme="minorBidi"/>
          <w:szCs w:val="22"/>
          <w:lang w:val="en-US" w:eastAsia="zh-CN"/>
        </w:rPr>
      </w:pPr>
      <w:hyperlink w:anchor="_Toc270512478" w:history="1">
        <w:r w:rsidR="00CE2A33" w:rsidRPr="00815D34">
          <w:rPr>
            <w:rStyle w:val="Hyperlink"/>
          </w:rPr>
          <w:t>12.</w:t>
        </w:r>
        <w:r w:rsidR="006B02DF">
          <w:rPr>
            <w:rStyle w:val="Hyperlink"/>
          </w:rPr>
          <w:t>2</w:t>
        </w:r>
        <w:r w:rsidR="00CE2A33">
          <w:rPr>
            <w:rFonts w:asciiTheme="minorHAnsi" w:eastAsiaTheme="minorEastAsia" w:hAnsiTheme="minorHAnsi" w:cstheme="minorBidi"/>
            <w:szCs w:val="22"/>
            <w:lang w:val="en-US" w:eastAsia="zh-CN"/>
          </w:rPr>
          <w:tab/>
        </w:r>
        <w:r w:rsidR="00CE2A33" w:rsidRPr="00815D34">
          <w:rPr>
            <w:rStyle w:val="Hyperlink"/>
          </w:rPr>
          <w:t>GPS and time</w:t>
        </w:r>
        <w:r w:rsidR="00CE2A33">
          <w:rPr>
            <w:webHidden/>
          </w:rPr>
          <w:tab/>
        </w:r>
        <w:r w:rsidR="00CE2A33">
          <w:rPr>
            <w:webHidden/>
          </w:rPr>
          <w:tab/>
        </w:r>
        <w:r>
          <w:rPr>
            <w:webHidden/>
          </w:rPr>
          <w:fldChar w:fldCharType="begin"/>
        </w:r>
        <w:r w:rsidR="00CE2A33">
          <w:rPr>
            <w:webHidden/>
          </w:rPr>
          <w:instrText xml:space="preserve"> PAGEREF _Toc270512478 \h </w:instrText>
        </w:r>
        <w:r>
          <w:rPr>
            <w:webHidden/>
          </w:rPr>
        </w:r>
        <w:r>
          <w:rPr>
            <w:webHidden/>
          </w:rPr>
          <w:fldChar w:fldCharType="separate"/>
        </w:r>
        <w:r w:rsidR="00282118">
          <w:rPr>
            <w:webHidden/>
          </w:rPr>
          <w:t>143</w:t>
        </w:r>
        <w:r>
          <w:rPr>
            <w:webHidden/>
          </w:rPr>
          <w:fldChar w:fldCharType="end"/>
        </w:r>
      </w:hyperlink>
    </w:p>
    <w:p w:rsidR="00CE2A33" w:rsidRDefault="00C86F56" w:rsidP="006B02DF">
      <w:pPr>
        <w:pStyle w:val="TOC3"/>
        <w:rPr>
          <w:rFonts w:asciiTheme="minorHAnsi" w:hAnsiTheme="minorHAnsi" w:cstheme="minorBidi"/>
        </w:rPr>
      </w:pPr>
      <w:hyperlink w:anchor="_Toc270512479" w:history="1">
        <w:r w:rsidR="00CE2A33" w:rsidRPr="00815D34">
          <w:rPr>
            <w:rStyle w:val="Hyperlink"/>
            <w:lang w:val="en-GB"/>
          </w:rPr>
          <w:t>12.</w:t>
        </w:r>
        <w:r w:rsidR="006B02DF">
          <w:rPr>
            <w:rStyle w:val="Hyperlink"/>
            <w:lang w:val="en-GB"/>
          </w:rPr>
          <w:t>2</w:t>
        </w:r>
        <w:r w:rsidR="00CE2A33" w:rsidRPr="00815D34">
          <w:rPr>
            <w:rStyle w:val="Hyperlink"/>
            <w:lang w:val="en-GB"/>
          </w:rPr>
          <w:t>.1</w:t>
        </w:r>
        <w:r w:rsidR="00CE2A33">
          <w:rPr>
            <w:rFonts w:asciiTheme="minorHAnsi" w:hAnsiTheme="minorHAnsi" w:cstheme="minorBidi"/>
          </w:rPr>
          <w:tab/>
        </w:r>
        <w:r w:rsidR="00CE2A33" w:rsidRPr="00815D34">
          <w:rPr>
            <w:rStyle w:val="Hyperlink"/>
          </w:rPr>
          <w:t>How does GPS distribute time?</w:t>
        </w:r>
        <w:r w:rsidR="00CE2A33">
          <w:rPr>
            <w:webHidden/>
          </w:rPr>
          <w:tab/>
        </w:r>
        <w:r w:rsidR="00CE2A33">
          <w:rPr>
            <w:webHidden/>
          </w:rPr>
          <w:tab/>
        </w:r>
        <w:r>
          <w:rPr>
            <w:webHidden/>
          </w:rPr>
          <w:fldChar w:fldCharType="begin"/>
        </w:r>
        <w:r w:rsidR="00CE2A33">
          <w:rPr>
            <w:webHidden/>
          </w:rPr>
          <w:instrText xml:space="preserve"> PAGEREF _Toc270512479 \h </w:instrText>
        </w:r>
        <w:r>
          <w:rPr>
            <w:webHidden/>
          </w:rPr>
        </w:r>
        <w:r>
          <w:rPr>
            <w:webHidden/>
          </w:rPr>
          <w:fldChar w:fldCharType="separate"/>
        </w:r>
        <w:r w:rsidR="00282118">
          <w:rPr>
            <w:webHidden/>
          </w:rPr>
          <w:t>143</w:t>
        </w:r>
        <w:r>
          <w:rPr>
            <w:webHidden/>
          </w:rPr>
          <w:fldChar w:fldCharType="end"/>
        </w:r>
      </w:hyperlink>
    </w:p>
    <w:p w:rsidR="00CE2A33" w:rsidRDefault="00C86F56" w:rsidP="006B02DF">
      <w:pPr>
        <w:pStyle w:val="TOC3"/>
        <w:rPr>
          <w:rFonts w:asciiTheme="minorHAnsi" w:hAnsiTheme="minorHAnsi" w:cstheme="minorBidi"/>
        </w:rPr>
      </w:pPr>
      <w:hyperlink w:anchor="_Toc270512480" w:history="1">
        <w:r w:rsidR="00CE2A33" w:rsidRPr="00815D34">
          <w:rPr>
            <w:rStyle w:val="Hyperlink"/>
            <w:lang w:val="en-GB"/>
          </w:rPr>
          <w:t>12.</w:t>
        </w:r>
        <w:r w:rsidR="006B02DF">
          <w:rPr>
            <w:rStyle w:val="Hyperlink"/>
            <w:lang w:val="en-GB"/>
          </w:rPr>
          <w:t>2</w:t>
        </w:r>
        <w:r w:rsidR="00CE2A33" w:rsidRPr="00815D34">
          <w:rPr>
            <w:rStyle w:val="Hyperlink"/>
            <w:lang w:val="en-GB"/>
          </w:rPr>
          <w:t>.2</w:t>
        </w:r>
        <w:r w:rsidR="00CE2A33">
          <w:rPr>
            <w:rFonts w:asciiTheme="minorHAnsi" w:hAnsiTheme="minorHAnsi" w:cstheme="minorBidi"/>
          </w:rPr>
          <w:tab/>
        </w:r>
        <w:r w:rsidR="00CE2A33" w:rsidRPr="00815D34">
          <w:rPr>
            <w:rStyle w:val="Hyperlink"/>
          </w:rPr>
          <w:t>How does GPS synchronize clocks over large distances?</w:t>
        </w:r>
        <w:r w:rsidR="00CE2A33">
          <w:rPr>
            <w:webHidden/>
          </w:rPr>
          <w:tab/>
        </w:r>
        <w:r w:rsidR="00CE2A33">
          <w:rPr>
            <w:webHidden/>
          </w:rPr>
          <w:tab/>
        </w:r>
        <w:r>
          <w:rPr>
            <w:webHidden/>
          </w:rPr>
          <w:fldChar w:fldCharType="begin"/>
        </w:r>
        <w:r w:rsidR="00CE2A33">
          <w:rPr>
            <w:webHidden/>
          </w:rPr>
          <w:instrText xml:space="preserve"> PAGEREF _Toc270512480 \h </w:instrText>
        </w:r>
        <w:r>
          <w:rPr>
            <w:webHidden/>
          </w:rPr>
        </w:r>
        <w:r>
          <w:rPr>
            <w:webHidden/>
          </w:rPr>
          <w:fldChar w:fldCharType="separate"/>
        </w:r>
        <w:r w:rsidR="00282118">
          <w:rPr>
            <w:webHidden/>
          </w:rPr>
          <w:t>144</w:t>
        </w:r>
        <w:r>
          <w:rPr>
            <w:webHidden/>
          </w:rPr>
          <w:fldChar w:fldCharType="end"/>
        </w:r>
      </w:hyperlink>
    </w:p>
    <w:p w:rsidR="00CE2A33" w:rsidRDefault="00C86F56" w:rsidP="006B02DF">
      <w:pPr>
        <w:pStyle w:val="TOC2"/>
        <w:rPr>
          <w:rFonts w:asciiTheme="minorHAnsi" w:eastAsiaTheme="minorEastAsia" w:hAnsiTheme="minorHAnsi" w:cstheme="minorBidi"/>
          <w:szCs w:val="22"/>
          <w:lang w:val="en-US" w:eastAsia="zh-CN"/>
        </w:rPr>
      </w:pPr>
      <w:hyperlink w:anchor="_Toc270512481" w:history="1">
        <w:r w:rsidR="00CE2A33" w:rsidRPr="00815D34">
          <w:rPr>
            <w:rStyle w:val="Hyperlink"/>
          </w:rPr>
          <w:t>12.</w:t>
        </w:r>
        <w:r w:rsidR="006B02DF">
          <w:rPr>
            <w:rStyle w:val="Hyperlink"/>
          </w:rPr>
          <w:t>3</w:t>
        </w:r>
        <w:r w:rsidR="00CE2A33">
          <w:rPr>
            <w:rFonts w:asciiTheme="minorHAnsi" w:eastAsiaTheme="minorEastAsia" w:hAnsiTheme="minorHAnsi" w:cstheme="minorBidi"/>
            <w:szCs w:val="22"/>
            <w:lang w:val="en-US" w:eastAsia="zh-CN"/>
          </w:rPr>
          <w:tab/>
        </w:r>
        <w:r w:rsidR="00CE2A33" w:rsidRPr="00815D34">
          <w:rPr>
            <w:rStyle w:val="Hyperlink"/>
            <w:lang w:val="en-US"/>
          </w:rPr>
          <w:t>Applications of GPS time transfer</w:t>
        </w:r>
        <w:r w:rsidR="00CE2A33">
          <w:rPr>
            <w:webHidden/>
          </w:rPr>
          <w:tab/>
        </w:r>
        <w:r w:rsidR="00CE2A33">
          <w:rPr>
            <w:webHidden/>
          </w:rPr>
          <w:tab/>
        </w:r>
        <w:r>
          <w:rPr>
            <w:webHidden/>
          </w:rPr>
          <w:fldChar w:fldCharType="begin"/>
        </w:r>
        <w:r w:rsidR="00CE2A33">
          <w:rPr>
            <w:webHidden/>
          </w:rPr>
          <w:instrText xml:space="preserve"> PAGEREF _Toc270512481 \h </w:instrText>
        </w:r>
        <w:r>
          <w:rPr>
            <w:webHidden/>
          </w:rPr>
        </w:r>
        <w:r>
          <w:rPr>
            <w:webHidden/>
          </w:rPr>
          <w:fldChar w:fldCharType="separate"/>
        </w:r>
        <w:r w:rsidR="00282118">
          <w:rPr>
            <w:webHidden/>
          </w:rPr>
          <w:t>144</w:t>
        </w:r>
        <w:r>
          <w:rPr>
            <w:webHidden/>
          </w:rPr>
          <w:fldChar w:fldCharType="end"/>
        </w:r>
      </w:hyperlink>
    </w:p>
    <w:p w:rsidR="00CE2A33" w:rsidRDefault="00C86F56" w:rsidP="006B02DF">
      <w:pPr>
        <w:pStyle w:val="TOC3"/>
        <w:rPr>
          <w:rFonts w:asciiTheme="minorHAnsi" w:hAnsiTheme="minorHAnsi" w:cstheme="minorBidi"/>
        </w:rPr>
      </w:pPr>
      <w:hyperlink w:anchor="_Toc270512482" w:history="1">
        <w:r w:rsidR="00CE2A33" w:rsidRPr="00815D34">
          <w:rPr>
            <w:rStyle w:val="Hyperlink"/>
            <w:lang w:val="en-GB"/>
          </w:rPr>
          <w:t>12.</w:t>
        </w:r>
        <w:r w:rsidR="006B02DF">
          <w:rPr>
            <w:rStyle w:val="Hyperlink"/>
            <w:lang w:val="en-GB"/>
          </w:rPr>
          <w:t>3</w:t>
        </w:r>
        <w:r w:rsidR="00CE2A33" w:rsidRPr="00815D34">
          <w:rPr>
            <w:rStyle w:val="Hyperlink"/>
            <w:lang w:val="en-GB"/>
          </w:rPr>
          <w:t>.1</w:t>
        </w:r>
        <w:r w:rsidR="00CE2A33">
          <w:rPr>
            <w:rFonts w:asciiTheme="minorHAnsi" w:hAnsiTheme="minorHAnsi" w:cstheme="minorBidi"/>
          </w:rPr>
          <w:tab/>
        </w:r>
        <w:r w:rsidR="00CE2A33" w:rsidRPr="00815D34">
          <w:rPr>
            <w:rStyle w:val="Hyperlink"/>
          </w:rPr>
          <w:t>GPS C/A-code single-channel common-view time transfer</w:t>
        </w:r>
        <w:r w:rsidR="00CE2A33">
          <w:rPr>
            <w:webHidden/>
          </w:rPr>
          <w:tab/>
        </w:r>
        <w:r w:rsidR="00CE2A33">
          <w:rPr>
            <w:webHidden/>
          </w:rPr>
          <w:tab/>
        </w:r>
        <w:r>
          <w:rPr>
            <w:webHidden/>
          </w:rPr>
          <w:fldChar w:fldCharType="begin"/>
        </w:r>
        <w:r w:rsidR="00CE2A33">
          <w:rPr>
            <w:webHidden/>
          </w:rPr>
          <w:instrText xml:space="preserve"> PAGEREF _Toc270512482 \h </w:instrText>
        </w:r>
        <w:r>
          <w:rPr>
            <w:webHidden/>
          </w:rPr>
        </w:r>
        <w:r>
          <w:rPr>
            <w:webHidden/>
          </w:rPr>
          <w:fldChar w:fldCharType="separate"/>
        </w:r>
        <w:r w:rsidR="00282118">
          <w:rPr>
            <w:webHidden/>
          </w:rPr>
          <w:t>146</w:t>
        </w:r>
        <w:r>
          <w:rPr>
            <w:webHidden/>
          </w:rPr>
          <w:fldChar w:fldCharType="end"/>
        </w:r>
      </w:hyperlink>
    </w:p>
    <w:p w:rsidR="00CE2A33" w:rsidRDefault="00C86F56" w:rsidP="006B02DF">
      <w:pPr>
        <w:pStyle w:val="TOC3"/>
        <w:rPr>
          <w:rFonts w:asciiTheme="minorHAnsi" w:hAnsiTheme="minorHAnsi" w:cstheme="minorBidi"/>
        </w:rPr>
      </w:pPr>
      <w:hyperlink w:anchor="_Toc270512483" w:history="1">
        <w:r w:rsidR="00CE2A33" w:rsidRPr="00815D34">
          <w:rPr>
            <w:rStyle w:val="Hyperlink"/>
            <w:lang w:val="en-GB"/>
          </w:rPr>
          <w:t>12.</w:t>
        </w:r>
        <w:r w:rsidR="006B02DF">
          <w:rPr>
            <w:rStyle w:val="Hyperlink"/>
            <w:lang w:val="en-GB"/>
          </w:rPr>
          <w:t>3</w:t>
        </w:r>
        <w:r w:rsidR="00CE2A33" w:rsidRPr="00815D34">
          <w:rPr>
            <w:rStyle w:val="Hyperlink"/>
            <w:lang w:val="en-GB"/>
          </w:rPr>
          <w:t>.2</w:t>
        </w:r>
        <w:r w:rsidR="00CE2A33">
          <w:rPr>
            <w:rFonts w:asciiTheme="minorHAnsi" w:hAnsiTheme="minorHAnsi" w:cstheme="minorBidi"/>
          </w:rPr>
          <w:tab/>
        </w:r>
        <w:r w:rsidR="00CE2A33" w:rsidRPr="00815D34">
          <w:rPr>
            <w:rStyle w:val="Hyperlink"/>
          </w:rPr>
          <w:t>One-site comparisons (zero baseline)</w:t>
        </w:r>
        <w:r w:rsidR="00CE2A33">
          <w:rPr>
            <w:webHidden/>
          </w:rPr>
          <w:tab/>
        </w:r>
        <w:r w:rsidR="00CE2A33">
          <w:rPr>
            <w:webHidden/>
          </w:rPr>
          <w:tab/>
        </w:r>
        <w:r>
          <w:rPr>
            <w:webHidden/>
          </w:rPr>
          <w:fldChar w:fldCharType="begin"/>
        </w:r>
        <w:r w:rsidR="00CE2A33">
          <w:rPr>
            <w:webHidden/>
          </w:rPr>
          <w:instrText xml:space="preserve"> PAGEREF _Toc270512483 \h </w:instrText>
        </w:r>
        <w:r>
          <w:rPr>
            <w:webHidden/>
          </w:rPr>
        </w:r>
        <w:r>
          <w:rPr>
            <w:webHidden/>
          </w:rPr>
          <w:fldChar w:fldCharType="separate"/>
        </w:r>
        <w:r w:rsidR="00282118">
          <w:rPr>
            <w:webHidden/>
          </w:rPr>
          <w:t>146</w:t>
        </w:r>
        <w:r>
          <w:rPr>
            <w:webHidden/>
          </w:rPr>
          <w:fldChar w:fldCharType="end"/>
        </w:r>
      </w:hyperlink>
    </w:p>
    <w:p w:rsidR="00CE2A33" w:rsidRDefault="00C86F56" w:rsidP="006B02DF">
      <w:pPr>
        <w:pStyle w:val="TOC3"/>
        <w:rPr>
          <w:rFonts w:asciiTheme="minorHAnsi" w:hAnsiTheme="minorHAnsi" w:cstheme="minorBidi"/>
        </w:rPr>
      </w:pPr>
      <w:hyperlink w:anchor="_Toc270512484" w:history="1">
        <w:r w:rsidR="00CE2A33" w:rsidRPr="00815D34">
          <w:rPr>
            <w:rStyle w:val="Hyperlink"/>
            <w:lang w:val="en-GB"/>
          </w:rPr>
          <w:t>12.</w:t>
        </w:r>
        <w:r w:rsidR="006B02DF">
          <w:rPr>
            <w:rStyle w:val="Hyperlink"/>
            <w:lang w:val="en-GB"/>
          </w:rPr>
          <w:t>3</w:t>
        </w:r>
        <w:r w:rsidR="00CE2A33" w:rsidRPr="00815D34">
          <w:rPr>
            <w:rStyle w:val="Hyperlink"/>
            <w:lang w:val="en-GB"/>
          </w:rPr>
          <w:t>.3</w:t>
        </w:r>
        <w:r w:rsidR="00CE2A33">
          <w:rPr>
            <w:rFonts w:asciiTheme="minorHAnsi" w:hAnsiTheme="minorHAnsi" w:cstheme="minorBidi"/>
          </w:rPr>
          <w:tab/>
        </w:r>
        <w:r w:rsidR="00CE2A33" w:rsidRPr="00815D34">
          <w:rPr>
            <w:rStyle w:val="Hyperlink"/>
          </w:rPr>
          <w:t>GPS differential calibration</w:t>
        </w:r>
        <w:r w:rsidR="00CE2A33">
          <w:rPr>
            <w:webHidden/>
          </w:rPr>
          <w:tab/>
        </w:r>
        <w:r w:rsidR="00CE2A33">
          <w:rPr>
            <w:webHidden/>
          </w:rPr>
          <w:tab/>
        </w:r>
        <w:r>
          <w:rPr>
            <w:webHidden/>
          </w:rPr>
          <w:fldChar w:fldCharType="begin"/>
        </w:r>
        <w:r w:rsidR="00CE2A33">
          <w:rPr>
            <w:webHidden/>
          </w:rPr>
          <w:instrText xml:space="preserve"> PAGEREF _Toc270512484 \h </w:instrText>
        </w:r>
        <w:r>
          <w:rPr>
            <w:webHidden/>
          </w:rPr>
        </w:r>
        <w:r>
          <w:rPr>
            <w:webHidden/>
          </w:rPr>
          <w:fldChar w:fldCharType="separate"/>
        </w:r>
        <w:r w:rsidR="00282118">
          <w:rPr>
            <w:webHidden/>
          </w:rPr>
          <w:t>147</w:t>
        </w:r>
        <w:r>
          <w:rPr>
            <w:webHidden/>
          </w:rPr>
          <w:fldChar w:fldCharType="end"/>
        </w:r>
      </w:hyperlink>
    </w:p>
    <w:p w:rsidR="00CE2A33" w:rsidRDefault="00C86F56" w:rsidP="006B02DF">
      <w:pPr>
        <w:pStyle w:val="TOC3"/>
        <w:rPr>
          <w:rFonts w:asciiTheme="minorHAnsi" w:hAnsiTheme="minorHAnsi" w:cstheme="minorBidi"/>
        </w:rPr>
      </w:pPr>
      <w:hyperlink w:anchor="_Toc270512485" w:history="1">
        <w:r w:rsidR="00CE2A33" w:rsidRPr="00815D34">
          <w:rPr>
            <w:rStyle w:val="Hyperlink"/>
            <w:lang w:val="en-GB"/>
          </w:rPr>
          <w:t>12.</w:t>
        </w:r>
        <w:r w:rsidR="006B02DF">
          <w:rPr>
            <w:rStyle w:val="Hyperlink"/>
            <w:lang w:val="en-GB"/>
          </w:rPr>
          <w:t>3</w:t>
        </w:r>
        <w:r w:rsidR="00CE2A33" w:rsidRPr="00815D34">
          <w:rPr>
            <w:rStyle w:val="Hyperlink"/>
            <w:lang w:val="en-GB"/>
          </w:rPr>
          <w:t>.4</w:t>
        </w:r>
        <w:r w:rsidR="00CE2A33">
          <w:rPr>
            <w:rFonts w:asciiTheme="minorHAnsi" w:hAnsiTheme="minorHAnsi" w:cstheme="minorBidi"/>
          </w:rPr>
          <w:tab/>
        </w:r>
        <w:r w:rsidR="00CE2A33" w:rsidRPr="00815D34">
          <w:rPr>
            <w:rStyle w:val="Hyperlink"/>
          </w:rPr>
          <w:t>Closure around the world</w:t>
        </w:r>
        <w:r w:rsidR="00CE2A33">
          <w:rPr>
            <w:webHidden/>
          </w:rPr>
          <w:tab/>
        </w:r>
        <w:r w:rsidR="00CE2A33">
          <w:rPr>
            <w:webHidden/>
          </w:rPr>
          <w:tab/>
        </w:r>
        <w:r>
          <w:rPr>
            <w:webHidden/>
          </w:rPr>
          <w:fldChar w:fldCharType="begin"/>
        </w:r>
        <w:r w:rsidR="00CE2A33">
          <w:rPr>
            <w:webHidden/>
          </w:rPr>
          <w:instrText xml:space="preserve"> PAGEREF _Toc270512485 \h </w:instrText>
        </w:r>
        <w:r>
          <w:rPr>
            <w:webHidden/>
          </w:rPr>
        </w:r>
        <w:r>
          <w:rPr>
            <w:webHidden/>
          </w:rPr>
          <w:fldChar w:fldCharType="separate"/>
        </w:r>
        <w:r w:rsidR="00282118">
          <w:rPr>
            <w:webHidden/>
          </w:rPr>
          <w:t>147</w:t>
        </w:r>
        <w:r>
          <w:rPr>
            <w:webHidden/>
          </w:rPr>
          <w:fldChar w:fldCharType="end"/>
        </w:r>
      </w:hyperlink>
    </w:p>
    <w:p w:rsidR="00CE2A33" w:rsidRDefault="00C86F56" w:rsidP="006B02DF">
      <w:pPr>
        <w:pStyle w:val="TOC2"/>
        <w:rPr>
          <w:rFonts w:asciiTheme="minorHAnsi" w:eastAsiaTheme="minorEastAsia" w:hAnsiTheme="minorHAnsi" w:cstheme="minorBidi"/>
          <w:szCs w:val="22"/>
          <w:lang w:val="en-US" w:eastAsia="zh-CN"/>
        </w:rPr>
      </w:pPr>
      <w:hyperlink w:anchor="_Toc270512486" w:history="1">
        <w:r w:rsidR="00CE2A33" w:rsidRPr="00815D34">
          <w:rPr>
            <w:rStyle w:val="Hyperlink"/>
          </w:rPr>
          <w:t>12.</w:t>
        </w:r>
        <w:r w:rsidR="006B02DF">
          <w:rPr>
            <w:rStyle w:val="Hyperlink"/>
          </w:rPr>
          <w:t>4</w:t>
        </w:r>
        <w:r w:rsidR="00CE2A33">
          <w:rPr>
            <w:rFonts w:asciiTheme="minorHAnsi" w:eastAsiaTheme="minorEastAsia" w:hAnsiTheme="minorHAnsi" w:cstheme="minorBidi"/>
            <w:szCs w:val="22"/>
            <w:lang w:val="en-US" w:eastAsia="zh-CN"/>
          </w:rPr>
          <w:tab/>
        </w:r>
        <w:r w:rsidR="00CE2A33" w:rsidRPr="00815D34">
          <w:rPr>
            <w:rStyle w:val="Hyperlink"/>
            <w:lang w:val="en-US"/>
          </w:rPr>
          <w:t>Comparison of GPS with other time transfer techniques</w:t>
        </w:r>
        <w:r w:rsidR="00CE2A33">
          <w:rPr>
            <w:webHidden/>
          </w:rPr>
          <w:tab/>
        </w:r>
        <w:r w:rsidR="00CE2A33">
          <w:rPr>
            <w:webHidden/>
          </w:rPr>
          <w:tab/>
        </w:r>
        <w:r>
          <w:rPr>
            <w:webHidden/>
          </w:rPr>
          <w:fldChar w:fldCharType="begin"/>
        </w:r>
        <w:r w:rsidR="00CE2A33">
          <w:rPr>
            <w:webHidden/>
          </w:rPr>
          <w:instrText xml:space="preserve"> PAGEREF _Toc270512486 \h </w:instrText>
        </w:r>
        <w:r>
          <w:rPr>
            <w:webHidden/>
          </w:rPr>
        </w:r>
        <w:r>
          <w:rPr>
            <w:webHidden/>
          </w:rPr>
          <w:fldChar w:fldCharType="separate"/>
        </w:r>
        <w:r w:rsidR="00282118">
          <w:rPr>
            <w:webHidden/>
          </w:rPr>
          <w:t>147</w:t>
        </w:r>
        <w:r>
          <w:rPr>
            <w:webHidden/>
          </w:rPr>
          <w:fldChar w:fldCharType="end"/>
        </w:r>
      </w:hyperlink>
    </w:p>
    <w:p w:rsidR="00CE2A33" w:rsidRDefault="00C86F56" w:rsidP="006B02DF">
      <w:pPr>
        <w:pStyle w:val="TOC3"/>
        <w:rPr>
          <w:rFonts w:asciiTheme="minorHAnsi" w:hAnsiTheme="minorHAnsi" w:cstheme="minorBidi"/>
        </w:rPr>
      </w:pPr>
      <w:hyperlink w:anchor="_Toc270512487" w:history="1">
        <w:r w:rsidR="00CE2A33" w:rsidRPr="00815D34">
          <w:rPr>
            <w:rStyle w:val="Hyperlink"/>
            <w:lang w:val="en-GB"/>
          </w:rPr>
          <w:t>12.</w:t>
        </w:r>
        <w:r w:rsidR="006B02DF">
          <w:rPr>
            <w:rStyle w:val="Hyperlink"/>
            <w:lang w:val="en-GB"/>
          </w:rPr>
          <w:t>4</w:t>
        </w:r>
        <w:r w:rsidR="00CE2A33" w:rsidRPr="00815D34">
          <w:rPr>
            <w:rStyle w:val="Hyperlink"/>
            <w:lang w:val="en-GB"/>
          </w:rPr>
          <w:t>.1</w:t>
        </w:r>
        <w:r w:rsidR="00CE2A33">
          <w:rPr>
            <w:rFonts w:asciiTheme="minorHAnsi" w:hAnsiTheme="minorHAnsi" w:cstheme="minorBidi"/>
          </w:rPr>
          <w:tab/>
        </w:r>
        <w:r w:rsidR="00CE2A33" w:rsidRPr="00815D34">
          <w:rPr>
            <w:rStyle w:val="Hyperlink"/>
          </w:rPr>
          <w:t>Comparison with two-way satellite time and frequency transfer</w:t>
        </w:r>
        <w:r w:rsidR="00CE2A33">
          <w:rPr>
            <w:webHidden/>
          </w:rPr>
          <w:tab/>
        </w:r>
        <w:r w:rsidR="00CE2A33">
          <w:rPr>
            <w:webHidden/>
          </w:rPr>
          <w:tab/>
        </w:r>
        <w:r>
          <w:rPr>
            <w:webHidden/>
          </w:rPr>
          <w:fldChar w:fldCharType="begin"/>
        </w:r>
        <w:r w:rsidR="00CE2A33">
          <w:rPr>
            <w:webHidden/>
          </w:rPr>
          <w:instrText xml:space="preserve"> PAGEREF _Toc270512487 \h </w:instrText>
        </w:r>
        <w:r>
          <w:rPr>
            <w:webHidden/>
          </w:rPr>
        </w:r>
        <w:r>
          <w:rPr>
            <w:webHidden/>
          </w:rPr>
          <w:fldChar w:fldCharType="separate"/>
        </w:r>
        <w:r w:rsidR="00282118">
          <w:rPr>
            <w:webHidden/>
          </w:rPr>
          <w:t>147</w:t>
        </w:r>
        <w:r>
          <w:rPr>
            <w:webHidden/>
          </w:rPr>
          <w:fldChar w:fldCharType="end"/>
        </w:r>
      </w:hyperlink>
    </w:p>
    <w:p w:rsidR="00CE2A33" w:rsidRDefault="00C86F56" w:rsidP="006B02DF">
      <w:pPr>
        <w:pStyle w:val="TOC3"/>
        <w:rPr>
          <w:rFonts w:asciiTheme="minorHAnsi" w:hAnsiTheme="minorHAnsi" w:cstheme="minorBidi"/>
        </w:rPr>
      </w:pPr>
      <w:hyperlink w:anchor="_Toc270512488" w:history="1">
        <w:r w:rsidR="00CE2A33" w:rsidRPr="00815D34">
          <w:rPr>
            <w:rStyle w:val="Hyperlink"/>
            <w:lang w:val="en-GB"/>
          </w:rPr>
          <w:t>12.</w:t>
        </w:r>
        <w:r w:rsidR="006B02DF">
          <w:rPr>
            <w:rStyle w:val="Hyperlink"/>
            <w:lang w:val="en-GB"/>
          </w:rPr>
          <w:t>4</w:t>
        </w:r>
        <w:r w:rsidR="00CE2A33" w:rsidRPr="00815D34">
          <w:rPr>
            <w:rStyle w:val="Hyperlink"/>
            <w:lang w:val="en-GB"/>
          </w:rPr>
          <w:t>.2</w:t>
        </w:r>
        <w:r w:rsidR="00CE2A33">
          <w:rPr>
            <w:rFonts w:asciiTheme="minorHAnsi" w:hAnsiTheme="minorHAnsi" w:cstheme="minorBidi"/>
          </w:rPr>
          <w:tab/>
        </w:r>
        <w:r w:rsidR="00CE2A33" w:rsidRPr="00815D34">
          <w:rPr>
            <w:rStyle w:val="Hyperlink"/>
          </w:rPr>
          <w:t>Comparison with laser time transfer</w:t>
        </w:r>
        <w:r w:rsidR="00CE2A33">
          <w:rPr>
            <w:webHidden/>
          </w:rPr>
          <w:tab/>
        </w:r>
        <w:r w:rsidR="00CE2A33">
          <w:rPr>
            <w:webHidden/>
          </w:rPr>
          <w:tab/>
        </w:r>
        <w:r>
          <w:rPr>
            <w:webHidden/>
          </w:rPr>
          <w:fldChar w:fldCharType="begin"/>
        </w:r>
        <w:r w:rsidR="00CE2A33">
          <w:rPr>
            <w:webHidden/>
          </w:rPr>
          <w:instrText xml:space="preserve"> PAGEREF _Toc270512488 \h </w:instrText>
        </w:r>
        <w:r>
          <w:rPr>
            <w:webHidden/>
          </w:rPr>
        </w:r>
        <w:r>
          <w:rPr>
            <w:webHidden/>
          </w:rPr>
          <w:fldChar w:fldCharType="separate"/>
        </w:r>
        <w:r w:rsidR="00282118">
          <w:rPr>
            <w:webHidden/>
          </w:rPr>
          <w:t>149</w:t>
        </w:r>
        <w:r>
          <w:rPr>
            <w:webHidden/>
          </w:rPr>
          <w:fldChar w:fldCharType="end"/>
        </w:r>
      </w:hyperlink>
    </w:p>
    <w:p w:rsidR="00CE2A33" w:rsidRDefault="00C86F56" w:rsidP="006B02DF">
      <w:pPr>
        <w:pStyle w:val="TOC2"/>
        <w:rPr>
          <w:rFonts w:asciiTheme="minorHAnsi" w:eastAsiaTheme="minorEastAsia" w:hAnsiTheme="minorHAnsi" w:cstheme="minorBidi"/>
          <w:szCs w:val="22"/>
          <w:lang w:val="en-US" w:eastAsia="zh-CN"/>
        </w:rPr>
      </w:pPr>
      <w:hyperlink w:anchor="_Toc270512489" w:history="1">
        <w:r w:rsidR="00CE2A33" w:rsidRPr="00815D34">
          <w:rPr>
            <w:rStyle w:val="Hyperlink"/>
          </w:rPr>
          <w:t>12.</w:t>
        </w:r>
        <w:r w:rsidR="006B02DF">
          <w:rPr>
            <w:rStyle w:val="Hyperlink"/>
          </w:rPr>
          <w:t>5</w:t>
        </w:r>
        <w:r w:rsidR="00CE2A33">
          <w:rPr>
            <w:rFonts w:asciiTheme="minorHAnsi" w:eastAsiaTheme="minorEastAsia" w:hAnsiTheme="minorHAnsi" w:cstheme="minorBidi"/>
            <w:szCs w:val="22"/>
            <w:lang w:val="en-US" w:eastAsia="zh-CN"/>
          </w:rPr>
          <w:tab/>
        </w:r>
        <w:r w:rsidR="00CE2A33" w:rsidRPr="00815D34">
          <w:rPr>
            <w:rStyle w:val="Hyperlink"/>
            <w:lang w:val="en-US"/>
          </w:rPr>
          <w:t>Recent developments in GPS time transfer</w:t>
        </w:r>
        <w:r w:rsidR="00CE2A33">
          <w:rPr>
            <w:webHidden/>
          </w:rPr>
          <w:tab/>
        </w:r>
        <w:r w:rsidR="00CE2A33">
          <w:rPr>
            <w:webHidden/>
          </w:rPr>
          <w:tab/>
        </w:r>
        <w:r>
          <w:rPr>
            <w:webHidden/>
          </w:rPr>
          <w:fldChar w:fldCharType="begin"/>
        </w:r>
        <w:r w:rsidR="00CE2A33">
          <w:rPr>
            <w:webHidden/>
          </w:rPr>
          <w:instrText xml:space="preserve"> PAGEREF _Toc270512489 \h </w:instrText>
        </w:r>
        <w:r>
          <w:rPr>
            <w:webHidden/>
          </w:rPr>
        </w:r>
        <w:r>
          <w:rPr>
            <w:webHidden/>
          </w:rPr>
          <w:fldChar w:fldCharType="separate"/>
        </w:r>
        <w:r w:rsidR="00282118">
          <w:rPr>
            <w:webHidden/>
          </w:rPr>
          <w:t>149</w:t>
        </w:r>
        <w:r>
          <w:rPr>
            <w:webHidden/>
          </w:rPr>
          <w:fldChar w:fldCharType="end"/>
        </w:r>
      </w:hyperlink>
    </w:p>
    <w:p w:rsidR="00CE2A33" w:rsidRDefault="00C86F56" w:rsidP="006B02DF">
      <w:pPr>
        <w:pStyle w:val="TOC3"/>
        <w:rPr>
          <w:rFonts w:asciiTheme="minorHAnsi" w:hAnsiTheme="minorHAnsi" w:cstheme="minorBidi"/>
        </w:rPr>
      </w:pPr>
      <w:hyperlink w:anchor="_Toc270512490" w:history="1">
        <w:r w:rsidR="00CE2A33" w:rsidRPr="00815D34">
          <w:rPr>
            <w:rStyle w:val="Hyperlink"/>
            <w:lang w:val="en-GB"/>
          </w:rPr>
          <w:t>12.</w:t>
        </w:r>
        <w:r w:rsidR="006B02DF">
          <w:rPr>
            <w:rStyle w:val="Hyperlink"/>
            <w:lang w:val="en-GB"/>
          </w:rPr>
          <w:t>5</w:t>
        </w:r>
        <w:r w:rsidR="00CE2A33" w:rsidRPr="00815D34">
          <w:rPr>
            <w:rStyle w:val="Hyperlink"/>
            <w:lang w:val="en-GB"/>
          </w:rPr>
          <w:t>.1</w:t>
        </w:r>
        <w:r w:rsidR="00CE2A33">
          <w:rPr>
            <w:rFonts w:asciiTheme="minorHAnsi" w:hAnsiTheme="minorHAnsi" w:cstheme="minorBidi"/>
          </w:rPr>
          <w:tab/>
        </w:r>
        <w:r w:rsidR="00CE2A33" w:rsidRPr="00815D34">
          <w:rPr>
            <w:rStyle w:val="Hyperlink"/>
          </w:rPr>
          <w:t>Multi-channel common-view GPS time transfer</w:t>
        </w:r>
        <w:r w:rsidR="00CE2A33">
          <w:rPr>
            <w:webHidden/>
          </w:rPr>
          <w:tab/>
        </w:r>
        <w:r w:rsidR="00CE2A33">
          <w:rPr>
            <w:webHidden/>
          </w:rPr>
          <w:tab/>
        </w:r>
        <w:r>
          <w:rPr>
            <w:webHidden/>
          </w:rPr>
          <w:fldChar w:fldCharType="begin"/>
        </w:r>
        <w:r w:rsidR="00CE2A33">
          <w:rPr>
            <w:webHidden/>
          </w:rPr>
          <w:instrText xml:space="preserve"> PAGEREF _Toc270512490 \h </w:instrText>
        </w:r>
        <w:r>
          <w:rPr>
            <w:webHidden/>
          </w:rPr>
        </w:r>
        <w:r>
          <w:rPr>
            <w:webHidden/>
          </w:rPr>
          <w:fldChar w:fldCharType="separate"/>
        </w:r>
        <w:r w:rsidR="00282118">
          <w:rPr>
            <w:webHidden/>
          </w:rPr>
          <w:t>149</w:t>
        </w:r>
        <w:r>
          <w:rPr>
            <w:webHidden/>
          </w:rPr>
          <w:fldChar w:fldCharType="end"/>
        </w:r>
      </w:hyperlink>
    </w:p>
    <w:p w:rsidR="00CE2A33" w:rsidRDefault="00C86F56" w:rsidP="006B02DF">
      <w:pPr>
        <w:pStyle w:val="TOC3"/>
        <w:rPr>
          <w:rFonts w:asciiTheme="minorHAnsi" w:hAnsiTheme="minorHAnsi" w:cstheme="minorBidi"/>
        </w:rPr>
      </w:pPr>
      <w:hyperlink w:anchor="_Toc270512491" w:history="1">
        <w:r w:rsidR="00CE2A33" w:rsidRPr="00815D34">
          <w:rPr>
            <w:rStyle w:val="Hyperlink"/>
            <w:lang w:val="en-GB"/>
          </w:rPr>
          <w:t>12.</w:t>
        </w:r>
        <w:r w:rsidR="006B02DF">
          <w:rPr>
            <w:rStyle w:val="Hyperlink"/>
            <w:lang w:val="en-GB"/>
          </w:rPr>
          <w:t>5</w:t>
        </w:r>
        <w:r w:rsidR="00CE2A33" w:rsidRPr="00815D34">
          <w:rPr>
            <w:rStyle w:val="Hyperlink"/>
            <w:lang w:val="en-GB"/>
          </w:rPr>
          <w:t>.2</w:t>
        </w:r>
        <w:r w:rsidR="00CE2A33">
          <w:rPr>
            <w:rFonts w:asciiTheme="minorHAnsi" w:hAnsiTheme="minorHAnsi" w:cstheme="minorBidi"/>
          </w:rPr>
          <w:tab/>
        </w:r>
        <w:r w:rsidR="00CE2A33" w:rsidRPr="00815D34">
          <w:rPr>
            <w:rStyle w:val="Hyperlink"/>
          </w:rPr>
          <w:t>Temperature stabilized antennas</w:t>
        </w:r>
        <w:r w:rsidR="00CE2A33">
          <w:rPr>
            <w:webHidden/>
          </w:rPr>
          <w:tab/>
        </w:r>
        <w:r w:rsidR="00CE2A33">
          <w:rPr>
            <w:webHidden/>
          </w:rPr>
          <w:tab/>
        </w:r>
        <w:r>
          <w:rPr>
            <w:webHidden/>
          </w:rPr>
          <w:fldChar w:fldCharType="begin"/>
        </w:r>
        <w:r w:rsidR="00CE2A33">
          <w:rPr>
            <w:webHidden/>
          </w:rPr>
          <w:instrText xml:space="preserve"> PAGEREF _Toc270512491 \h </w:instrText>
        </w:r>
        <w:r>
          <w:rPr>
            <w:webHidden/>
          </w:rPr>
        </w:r>
        <w:r>
          <w:rPr>
            <w:webHidden/>
          </w:rPr>
          <w:fldChar w:fldCharType="separate"/>
        </w:r>
        <w:r w:rsidR="00282118">
          <w:rPr>
            <w:webHidden/>
          </w:rPr>
          <w:t>152</w:t>
        </w:r>
        <w:r>
          <w:rPr>
            <w:webHidden/>
          </w:rPr>
          <w:fldChar w:fldCharType="end"/>
        </w:r>
      </w:hyperlink>
    </w:p>
    <w:p w:rsidR="00CE2A33" w:rsidRDefault="00C86F56" w:rsidP="006B02DF">
      <w:pPr>
        <w:pStyle w:val="TOC3"/>
        <w:rPr>
          <w:rFonts w:asciiTheme="minorHAnsi" w:hAnsiTheme="minorHAnsi" w:cstheme="minorBidi"/>
        </w:rPr>
      </w:pPr>
      <w:hyperlink w:anchor="_Toc270512492" w:history="1">
        <w:r w:rsidR="00CE2A33" w:rsidRPr="00815D34">
          <w:rPr>
            <w:rStyle w:val="Hyperlink"/>
            <w:lang w:val="en-GB"/>
          </w:rPr>
          <w:t>12.</w:t>
        </w:r>
        <w:r w:rsidR="006B02DF">
          <w:rPr>
            <w:rStyle w:val="Hyperlink"/>
            <w:lang w:val="en-GB"/>
          </w:rPr>
          <w:t>5</w:t>
        </w:r>
        <w:r w:rsidR="00CE2A33" w:rsidRPr="00815D34">
          <w:rPr>
            <w:rStyle w:val="Hyperlink"/>
            <w:lang w:val="en-GB"/>
          </w:rPr>
          <w:t>.3</w:t>
        </w:r>
        <w:r w:rsidR="00CE2A33">
          <w:rPr>
            <w:rFonts w:asciiTheme="minorHAnsi" w:hAnsiTheme="minorHAnsi" w:cstheme="minorBidi"/>
          </w:rPr>
          <w:tab/>
        </w:r>
        <w:r w:rsidR="00CE2A33" w:rsidRPr="00815D34">
          <w:rPr>
            <w:rStyle w:val="Hyperlink"/>
          </w:rPr>
          <w:t>Use of GPS carrier phase</w:t>
        </w:r>
        <w:r w:rsidR="00CE2A33">
          <w:rPr>
            <w:webHidden/>
          </w:rPr>
          <w:tab/>
        </w:r>
        <w:r w:rsidR="00CE2A33">
          <w:rPr>
            <w:webHidden/>
          </w:rPr>
          <w:tab/>
        </w:r>
        <w:r>
          <w:rPr>
            <w:webHidden/>
          </w:rPr>
          <w:fldChar w:fldCharType="begin"/>
        </w:r>
        <w:r w:rsidR="00CE2A33">
          <w:rPr>
            <w:webHidden/>
          </w:rPr>
          <w:instrText xml:space="preserve"> PAGEREF _Toc270512492 \h </w:instrText>
        </w:r>
        <w:r>
          <w:rPr>
            <w:webHidden/>
          </w:rPr>
        </w:r>
        <w:r>
          <w:rPr>
            <w:webHidden/>
          </w:rPr>
          <w:fldChar w:fldCharType="separate"/>
        </w:r>
        <w:r w:rsidR="00282118">
          <w:rPr>
            <w:webHidden/>
          </w:rPr>
          <w:t>153</w:t>
        </w:r>
        <w:r>
          <w:rPr>
            <w:webHidden/>
          </w:rPr>
          <w:fldChar w:fldCharType="end"/>
        </w:r>
      </w:hyperlink>
    </w:p>
    <w:p w:rsidR="00CE2A33" w:rsidRDefault="00C86F56" w:rsidP="006B02DF">
      <w:pPr>
        <w:pStyle w:val="TOC2"/>
        <w:rPr>
          <w:rFonts w:asciiTheme="minorHAnsi" w:eastAsiaTheme="minorEastAsia" w:hAnsiTheme="minorHAnsi" w:cstheme="minorBidi"/>
          <w:szCs w:val="22"/>
          <w:lang w:val="en-US" w:eastAsia="zh-CN"/>
        </w:rPr>
      </w:pPr>
      <w:hyperlink w:anchor="_Toc270512493" w:history="1">
        <w:r w:rsidR="00CE2A33" w:rsidRPr="00815D34">
          <w:rPr>
            <w:rStyle w:val="Hyperlink"/>
          </w:rPr>
          <w:t>12.</w:t>
        </w:r>
        <w:r w:rsidR="006B02DF">
          <w:rPr>
            <w:rStyle w:val="Hyperlink"/>
          </w:rPr>
          <w:t>6</w:t>
        </w:r>
        <w:r w:rsidR="00CE2A33">
          <w:rPr>
            <w:rFonts w:asciiTheme="minorHAnsi" w:eastAsiaTheme="minorEastAsia" w:hAnsiTheme="minorHAnsi" w:cstheme="minorBidi"/>
            <w:szCs w:val="22"/>
            <w:lang w:val="en-US" w:eastAsia="zh-CN"/>
          </w:rPr>
          <w:tab/>
        </w:r>
        <w:r w:rsidR="00CE2A33" w:rsidRPr="00815D34">
          <w:rPr>
            <w:rStyle w:val="Hyperlink"/>
            <w:lang w:val="en-US"/>
          </w:rPr>
          <w:t>Use of GLONASS</w:t>
        </w:r>
        <w:r w:rsidR="00CE2A33">
          <w:rPr>
            <w:webHidden/>
          </w:rPr>
          <w:tab/>
        </w:r>
        <w:r w:rsidR="00CE2A33">
          <w:rPr>
            <w:webHidden/>
          </w:rPr>
          <w:tab/>
        </w:r>
        <w:r>
          <w:rPr>
            <w:webHidden/>
          </w:rPr>
          <w:fldChar w:fldCharType="begin"/>
        </w:r>
        <w:r w:rsidR="00CE2A33">
          <w:rPr>
            <w:webHidden/>
          </w:rPr>
          <w:instrText xml:space="preserve"> PAGEREF _Toc270512493 \h </w:instrText>
        </w:r>
        <w:r>
          <w:rPr>
            <w:webHidden/>
          </w:rPr>
        </w:r>
        <w:r>
          <w:rPr>
            <w:webHidden/>
          </w:rPr>
          <w:fldChar w:fldCharType="separate"/>
        </w:r>
        <w:r w:rsidR="00282118">
          <w:rPr>
            <w:webHidden/>
          </w:rPr>
          <w:t>153</w:t>
        </w:r>
        <w:r>
          <w:rPr>
            <w:webHidden/>
          </w:rPr>
          <w:fldChar w:fldCharType="end"/>
        </w:r>
      </w:hyperlink>
    </w:p>
    <w:p w:rsidR="00CE2A33" w:rsidRDefault="00C86F56" w:rsidP="006B02DF">
      <w:pPr>
        <w:pStyle w:val="TOC2"/>
        <w:rPr>
          <w:rStyle w:val="Hyperlink"/>
        </w:rPr>
      </w:pPr>
      <w:hyperlink w:anchor="_Toc270512494" w:history="1">
        <w:r w:rsidR="00CE2A33" w:rsidRPr="00815D34">
          <w:rPr>
            <w:rStyle w:val="Hyperlink"/>
          </w:rPr>
          <w:t>12.</w:t>
        </w:r>
        <w:r w:rsidR="006B02DF">
          <w:rPr>
            <w:rStyle w:val="Hyperlink"/>
          </w:rPr>
          <w:t>7</w:t>
        </w:r>
        <w:r w:rsidR="00CE2A33">
          <w:rPr>
            <w:rFonts w:asciiTheme="minorHAnsi" w:eastAsiaTheme="minorEastAsia" w:hAnsiTheme="minorHAnsi" w:cstheme="minorBidi"/>
            <w:szCs w:val="22"/>
            <w:lang w:val="en-US" w:eastAsia="zh-CN"/>
          </w:rPr>
          <w:tab/>
        </w:r>
        <w:r w:rsidR="00CE2A33" w:rsidRPr="00815D34">
          <w:rPr>
            <w:rStyle w:val="Hyperlink"/>
            <w:lang w:val="en-US"/>
          </w:rPr>
          <w:t>Conclusion</w:t>
        </w:r>
        <w:r w:rsidR="00CE2A33">
          <w:rPr>
            <w:webHidden/>
          </w:rPr>
          <w:tab/>
        </w:r>
        <w:r w:rsidR="00CE2A33">
          <w:rPr>
            <w:webHidden/>
          </w:rPr>
          <w:tab/>
        </w:r>
        <w:r>
          <w:rPr>
            <w:webHidden/>
          </w:rPr>
          <w:fldChar w:fldCharType="begin"/>
        </w:r>
        <w:r w:rsidR="00CE2A33">
          <w:rPr>
            <w:webHidden/>
          </w:rPr>
          <w:instrText xml:space="preserve"> PAGEREF _Toc270512494 \h </w:instrText>
        </w:r>
        <w:r>
          <w:rPr>
            <w:webHidden/>
          </w:rPr>
        </w:r>
        <w:r>
          <w:rPr>
            <w:webHidden/>
          </w:rPr>
          <w:fldChar w:fldCharType="separate"/>
        </w:r>
        <w:r w:rsidR="00282118">
          <w:rPr>
            <w:webHidden/>
          </w:rPr>
          <w:t>154</w:t>
        </w:r>
        <w:r>
          <w:rPr>
            <w:webHidden/>
          </w:rPr>
          <w:fldChar w:fldCharType="end"/>
        </w:r>
      </w:hyperlink>
    </w:p>
    <w:p w:rsidR="00CE2A33" w:rsidRPr="00926F16" w:rsidRDefault="00CE2A33" w:rsidP="00282118">
      <w:pPr>
        <w:pStyle w:val="TOC2"/>
        <w:rPr>
          <w:rFonts w:eastAsiaTheme="minorEastAsia"/>
          <w:szCs w:val="22"/>
        </w:rPr>
      </w:pPr>
      <w:r w:rsidRPr="00926F16">
        <w:rPr>
          <w:rStyle w:val="Hyperlink"/>
          <w:color w:val="auto"/>
          <w:u w:val="none"/>
          <w:lang w:val="en-US"/>
        </w:rPr>
        <w:t>References</w:t>
      </w:r>
      <w:r w:rsidRPr="00926F16">
        <w:rPr>
          <w:rStyle w:val="Hyperlink"/>
          <w:color w:val="auto"/>
          <w:u w:val="none"/>
          <w:lang w:val="en-US"/>
        </w:rPr>
        <w:tab/>
      </w:r>
      <w:r w:rsidRPr="00926F16">
        <w:rPr>
          <w:rStyle w:val="Hyperlink"/>
          <w:color w:val="auto"/>
          <w:u w:val="none"/>
          <w:lang w:val="en-US"/>
        </w:rPr>
        <w:tab/>
        <w:t>1</w:t>
      </w:r>
      <w:r w:rsidR="0010777D">
        <w:rPr>
          <w:rStyle w:val="Hyperlink"/>
          <w:color w:val="auto"/>
          <w:u w:val="none"/>
          <w:lang w:val="en-US"/>
        </w:rPr>
        <w:t>5</w:t>
      </w:r>
      <w:r w:rsidR="00282118">
        <w:rPr>
          <w:rStyle w:val="Hyperlink"/>
          <w:color w:val="auto"/>
          <w:u w:val="none"/>
          <w:lang w:val="en-US"/>
        </w:rPr>
        <w:t>5</w:t>
      </w:r>
    </w:p>
    <w:p w:rsidR="00CE2A33" w:rsidRDefault="00CE2A33" w:rsidP="008D54B0">
      <w:pPr>
        <w:pStyle w:val="TOC2"/>
        <w:rPr>
          <w:rFonts w:eastAsiaTheme="minorEastAsia"/>
          <w:lang w:eastAsia="zh-CN"/>
        </w:rPr>
      </w:pPr>
    </w:p>
    <w:p w:rsidR="00936207" w:rsidRDefault="00C86F56" w:rsidP="006C5FE2">
      <w:pPr>
        <w:tabs>
          <w:tab w:val="left" w:leader="dot" w:pos="9356"/>
        </w:tabs>
        <w:rPr>
          <w:lang w:val="en-GB"/>
        </w:rPr>
      </w:pPr>
      <w:r>
        <w:rPr>
          <w:lang w:val="en-GB"/>
        </w:rPr>
        <w:fldChar w:fldCharType="end"/>
      </w:r>
    </w:p>
    <w:p w:rsidR="00542DCB" w:rsidRDefault="00542DCB" w:rsidP="006C5FE2">
      <w:pPr>
        <w:tabs>
          <w:tab w:val="left" w:leader="dot" w:pos="9356"/>
        </w:tabs>
        <w:rPr>
          <w:lang w:val="en-GB"/>
        </w:rPr>
      </w:pPr>
    </w:p>
    <w:p w:rsidR="00542DCB" w:rsidRDefault="00542DCB" w:rsidP="006C5FE2">
      <w:pPr>
        <w:tabs>
          <w:tab w:val="left" w:leader="dot" w:pos="9356"/>
        </w:tabs>
        <w:rPr>
          <w:lang w:val="en-GB"/>
        </w:rPr>
      </w:pPr>
    </w:p>
    <w:p w:rsidR="00542DCB" w:rsidRDefault="00542DCB" w:rsidP="006C5FE2">
      <w:pPr>
        <w:tabs>
          <w:tab w:val="left" w:leader="dot" w:pos="9356"/>
        </w:tabs>
        <w:rPr>
          <w:lang w:val="en-GB"/>
        </w:rPr>
      </w:pPr>
    </w:p>
    <w:p w:rsidR="00542DCB" w:rsidRDefault="00542DCB" w:rsidP="006C5FE2">
      <w:pPr>
        <w:tabs>
          <w:tab w:val="left" w:leader="dot" w:pos="9356"/>
        </w:tabs>
        <w:rPr>
          <w:lang w:val="en-GB"/>
        </w:rPr>
      </w:pPr>
    </w:p>
    <w:p w:rsidR="00542DCB" w:rsidRDefault="00542DCB" w:rsidP="006C5FE2">
      <w:pPr>
        <w:tabs>
          <w:tab w:val="left" w:leader="dot" w:pos="9356"/>
        </w:tabs>
        <w:rPr>
          <w:lang w:val="en-GB"/>
        </w:rPr>
      </w:pPr>
    </w:p>
    <w:p w:rsidR="00936207" w:rsidRPr="000376EF" w:rsidRDefault="00936207" w:rsidP="000E0520">
      <w:pPr>
        <w:pStyle w:val="Heading1"/>
        <w:rPr>
          <w:lang w:val="en-GB"/>
        </w:rPr>
      </w:pPr>
      <w:r w:rsidRPr="000376EF">
        <w:rPr>
          <w:lang w:val="en-GB"/>
        </w:rPr>
        <w:br w:type="page"/>
      </w:r>
    </w:p>
    <w:p w:rsidR="00936207" w:rsidRPr="000376EF" w:rsidRDefault="00936207" w:rsidP="006B02DF">
      <w:pPr>
        <w:pStyle w:val="Heading2"/>
        <w:rPr>
          <w:lang w:val="en-GB"/>
        </w:rPr>
      </w:pPr>
      <w:bookmarkStart w:id="4223" w:name="_Toc257118513"/>
      <w:bookmarkStart w:id="4224" w:name="_Toc257118863"/>
      <w:bookmarkStart w:id="4225" w:name="_Toc257119186"/>
      <w:bookmarkStart w:id="4226" w:name="_Toc257119567"/>
      <w:bookmarkStart w:id="4227" w:name="_Toc257120008"/>
      <w:bookmarkStart w:id="4228" w:name="_Toc257120721"/>
      <w:bookmarkStart w:id="4229" w:name="_Toc257120927"/>
      <w:bookmarkStart w:id="4230" w:name="_Toc257121133"/>
      <w:bookmarkStart w:id="4231" w:name="_Toc257121339"/>
      <w:bookmarkStart w:id="4232" w:name="_Toc257121545"/>
      <w:bookmarkStart w:id="4233" w:name="_Toc257121750"/>
      <w:bookmarkStart w:id="4234" w:name="_Toc257121955"/>
      <w:bookmarkStart w:id="4235" w:name="_Toc257122365"/>
      <w:bookmarkStart w:id="4236" w:name="_Toc270346006"/>
      <w:bookmarkStart w:id="4237" w:name="_Toc270347394"/>
      <w:bookmarkStart w:id="4238" w:name="_Toc270407782"/>
      <w:bookmarkStart w:id="4239" w:name="_Toc270408693"/>
      <w:bookmarkStart w:id="4240" w:name="_Toc270414773"/>
      <w:bookmarkStart w:id="4241" w:name="_Toc270422253"/>
      <w:bookmarkStart w:id="4242" w:name="_Toc270432613"/>
      <w:bookmarkStart w:id="4243" w:name="_Toc270434468"/>
      <w:bookmarkStart w:id="4244" w:name="_Toc270508321"/>
      <w:bookmarkStart w:id="4245" w:name="_Toc270509349"/>
      <w:bookmarkStart w:id="4246" w:name="_Toc270510479"/>
      <w:bookmarkStart w:id="4247" w:name="_Toc270512477"/>
      <w:bookmarkStart w:id="4248" w:name="_Toc270517673"/>
      <w:bookmarkStart w:id="4249" w:name="_Toc270519374"/>
      <w:r>
        <w:rPr>
          <w:lang w:val="en-GB"/>
        </w:rPr>
        <w:t>12</w:t>
      </w:r>
      <w:r w:rsidR="006B02DF">
        <w:rPr>
          <w:lang w:val="en-GB"/>
        </w:rPr>
        <w:t>.1</w:t>
      </w:r>
      <w:r w:rsidRPr="000376EF">
        <w:rPr>
          <w:lang w:val="en-GB"/>
        </w:rPr>
        <w:tab/>
      </w:r>
      <w:r>
        <w:rPr>
          <w:lang w:val="en-GB"/>
        </w:rPr>
        <w:t>Introduction</w:t>
      </w:r>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p>
    <w:p w:rsidR="00936207" w:rsidRDefault="00936207" w:rsidP="000E0520">
      <w:pPr>
        <w:rPr>
          <w:lang w:val="en-US"/>
        </w:rPr>
      </w:pPr>
      <w:r w:rsidRPr="00BD4E6F">
        <w:rPr>
          <w:szCs w:val="18"/>
          <w:lang w:val="en-US"/>
        </w:rPr>
        <w:t>Over</w:t>
      </w:r>
      <w:r w:rsidRPr="00BD4E6F">
        <w:rPr>
          <w:lang w:val="en-US"/>
        </w:rPr>
        <w:t xml:space="preserve"> the years, the clocks by which we have kept time have become not only more precise but also more accurate. </w:t>
      </w:r>
      <w:r w:rsidRPr="00BD4E6F">
        <w:rPr>
          <w:bCs/>
          <w:lang w:val="en-US"/>
        </w:rPr>
        <w:t xml:space="preserve">Figure </w:t>
      </w:r>
      <w:r>
        <w:rPr>
          <w:bCs/>
          <w:lang w:val="en-US"/>
        </w:rPr>
        <w:t>12-</w:t>
      </w:r>
      <w:r w:rsidRPr="00BD4E6F">
        <w:rPr>
          <w:bCs/>
          <w:lang w:val="en-US"/>
        </w:rPr>
        <w:t>1</w:t>
      </w:r>
      <w:r w:rsidRPr="00BD4E6F">
        <w:rPr>
          <w:lang w:val="en-US"/>
        </w:rPr>
        <w:t xml:space="preserve"> depicts the performance levels of different forms of clocks over a wide range of time intervals. There is a progression from least accurate to more accurate from top to bottom. The lower part of this graph is representative of more recent history. Today, we are on the verge of using clocks that are capa</w:t>
      </w:r>
      <w:r w:rsidR="000E0520">
        <w:rPr>
          <w:lang w:val="en-US"/>
        </w:rPr>
        <w:t>ble of frequency accuracy of 1 ×</w:t>
      </w:r>
      <w:r w:rsidRPr="00BD4E6F">
        <w:rPr>
          <w:lang w:val="en-US"/>
        </w:rPr>
        <w:t xml:space="preserve"> 10</w:t>
      </w:r>
      <w:r w:rsidRPr="00BD4E6F">
        <w:rPr>
          <w:vertAlign w:val="superscript"/>
          <w:lang w:val="en-US"/>
        </w:rPr>
        <w:t>-16</w:t>
      </w:r>
      <w:r w:rsidRPr="00BD4E6F">
        <w:rPr>
          <w:lang w:val="en-US"/>
        </w:rPr>
        <w:t>. This corresponds to a clock having the capability to maintain a level of performa</w:t>
      </w:r>
      <w:r>
        <w:rPr>
          <w:lang w:val="en-US"/>
        </w:rPr>
        <w:t>nce corresponding to 10 ps/day.</w:t>
      </w:r>
    </w:p>
    <w:p w:rsidR="00936207" w:rsidRPr="000376EF" w:rsidRDefault="00936207" w:rsidP="000E0520">
      <w:pPr>
        <w:pStyle w:val="FigureNo"/>
      </w:pPr>
      <w:r>
        <w:t>FIGURE 12-1</w:t>
      </w:r>
    </w:p>
    <w:p w:rsidR="00936207" w:rsidRPr="00296396" w:rsidRDefault="00936207" w:rsidP="000E0520">
      <w:pPr>
        <w:pStyle w:val="Figuretitle"/>
        <w:rPr>
          <w:lang w:val="en-US"/>
        </w:rPr>
      </w:pPr>
      <w:r w:rsidRPr="00296396">
        <w:rPr>
          <w:lang w:val="en-US"/>
        </w:rPr>
        <w:t xml:space="preserve">Clock time-keeping ability </w:t>
      </w:r>
      <w:r w:rsidR="006B02DF">
        <w:rPr>
          <w:lang w:val="en-US"/>
        </w:rPr>
        <w:br/>
      </w:r>
      <w:r w:rsidRPr="00296396">
        <w:rPr>
          <w:lang w:val="en-US"/>
        </w:rPr>
        <w:t>(</w:t>
      </w:r>
      <w:r w:rsidR="006B02DF" w:rsidRPr="00296396">
        <w:rPr>
          <w:lang w:val="en-US"/>
        </w:rPr>
        <w:t xml:space="preserve">This Figure </w:t>
      </w:r>
      <w:r w:rsidRPr="00296396">
        <w:rPr>
          <w:lang w:val="en-US"/>
        </w:rPr>
        <w:t>courtesy of D. W. Allan)</w:t>
      </w:r>
    </w:p>
    <w:p w:rsidR="00936207" w:rsidRDefault="006811B9" w:rsidP="00B90585">
      <w:pPr>
        <w:pStyle w:val="Figure"/>
      </w:pPr>
      <w:r w:rsidRPr="006811B9">
        <w:rPr>
          <w:noProof/>
          <w:lang w:val="en-US" w:eastAsia="zh-CN"/>
        </w:rPr>
        <w:drawing>
          <wp:inline distT="0" distB="0" distL="0" distR="0">
            <wp:extent cx="4638675" cy="3733800"/>
            <wp:effectExtent l="0" t="0" r="9525" b="0"/>
            <wp:docPr id="231"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547"/>
                    <a:srcRect/>
                    <a:stretch>
                      <a:fillRect/>
                    </a:stretch>
                  </pic:blipFill>
                  <pic:spPr bwMode="auto">
                    <a:xfrm>
                      <a:off x="0" y="0"/>
                      <a:ext cx="4638675" cy="3733800"/>
                    </a:xfrm>
                    <a:prstGeom prst="rect">
                      <a:avLst/>
                    </a:prstGeom>
                    <a:noFill/>
                    <a:ln w="9525">
                      <a:noFill/>
                      <a:miter lim="800000"/>
                      <a:headEnd/>
                      <a:tailEnd/>
                    </a:ln>
                  </pic:spPr>
                </pic:pic>
              </a:graphicData>
            </a:graphic>
          </wp:inline>
        </w:drawing>
      </w:r>
    </w:p>
    <w:p w:rsidR="00936207" w:rsidRPr="00296396" w:rsidRDefault="00936207" w:rsidP="000E0520">
      <w:pPr>
        <w:pStyle w:val="Normalaftertitle"/>
        <w:rPr>
          <w:lang w:val="en-US"/>
        </w:rPr>
      </w:pPr>
      <w:r w:rsidRPr="00296396">
        <w:rPr>
          <w:lang w:val="en-US"/>
        </w:rPr>
        <w:t xml:space="preserve">Over the years, the timekeeping community has used many different techniques and systems to help them with the task of </w:t>
      </w:r>
      <w:r w:rsidRPr="00296396">
        <w:rPr>
          <w:szCs w:val="18"/>
          <w:lang w:val="en-US"/>
        </w:rPr>
        <w:t>synchronizing</w:t>
      </w:r>
      <w:r w:rsidRPr="00296396">
        <w:rPr>
          <w:lang w:val="en-US"/>
        </w:rPr>
        <w:t xml:space="preserve"> clocks or time transfer. </w:t>
      </w:r>
      <w:r w:rsidRPr="00296396">
        <w:rPr>
          <w:bCs/>
          <w:lang w:val="en-US"/>
        </w:rPr>
        <w:t xml:space="preserve">Figure </w:t>
      </w:r>
      <w:r>
        <w:rPr>
          <w:bCs/>
          <w:lang w:val="en-US"/>
        </w:rPr>
        <w:t>12-</w:t>
      </w:r>
      <w:r w:rsidRPr="00296396">
        <w:rPr>
          <w:bCs/>
          <w:lang w:val="en-US"/>
        </w:rPr>
        <w:t>2</w:t>
      </w:r>
      <w:r w:rsidRPr="00296396">
        <w:rPr>
          <w:lang w:val="en-US"/>
        </w:rPr>
        <w:t xml:space="preserve"> shows the performance level of some of these systems. They include the use of:</w:t>
      </w:r>
    </w:p>
    <w:p w:rsidR="00936207" w:rsidRDefault="000E0520" w:rsidP="000E0520">
      <w:pPr>
        <w:pStyle w:val="enumlev1"/>
        <w:rPr>
          <w:lang w:val="en-US"/>
        </w:rPr>
      </w:pPr>
      <w:r>
        <w:rPr>
          <w:lang w:val="en-US"/>
        </w:rPr>
        <w:t>–</w:t>
      </w:r>
      <w:r>
        <w:rPr>
          <w:lang w:val="en-US"/>
        </w:rPr>
        <w:tab/>
      </w:r>
      <w:r w:rsidR="00936207" w:rsidRPr="00296396">
        <w:rPr>
          <w:lang w:val="en-US"/>
        </w:rPr>
        <w:t>terrestrial communications systems, such as television and telephones (MODEMS);</w:t>
      </w:r>
    </w:p>
    <w:p w:rsidR="00936207" w:rsidRDefault="000E0520" w:rsidP="000E0520">
      <w:pPr>
        <w:pStyle w:val="enumlev1"/>
        <w:rPr>
          <w:lang w:val="en-US"/>
        </w:rPr>
      </w:pPr>
      <w:r>
        <w:rPr>
          <w:lang w:val="en-US"/>
        </w:rPr>
        <w:t>–</w:t>
      </w:r>
      <w:r>
        <w:rPr>
          <w:lang w:val="en-US"/>
        </w:rPr>
        <w:tab/>
      </w:r>
      <w:r w:rsidR="00936207" w:rsidRPr="00296396">
        <w:rPr>
          <w:lang w:val="en-US"/>
        </w:rPr>
        <w:t>direct radio broadcasts (WWV and WWVH);</w:t>
      </w:r>
    </w:p>
    <w:p w:rsidR="00936207" w:rsidRDefault="000E0520" w:rsidP="000E0520">
      <w:pPr>
        <w:pStyle w:val="enumlev1"/>
        <w:rPr>
          <w:lang w:val="en-US"/>
        </w:rPr>
      </w:pPr>
      <w:r>
        <w:rPr>
          <w:lang w:val="en-US"/>
        </w:rPr>
        <w:t>–</w:t>
      </w:r>
      <w:r>
        <w:rPr>
          <w:lang w:val="en-US"/>
        </w:rPr>
        <w:tab/>
      </w:r>
      <w:r w:rsidR="00936207" w:rsidRPr="00296396">
        <w:rPr>
          <w:lang w:val="en-US"/>
        </w:rPr>
        <w:t>navigation systems, such as Loran-C and</w:t>
      </w:r>
      <w:r>
        <w:rPr>
          <w:lang w:val="en-US"/>
        </w:rPr>
        <w:t xml:space="preserve"> GPS</w:t>
      </w:r>
      <w:r w:rsidR="00936207" w:rsidRPr="00296396">
        <w:rPr>
          <w:lang w:val="en-US"/>
        </w:rPr>
        <w:t>;</w:t>
      </w:r>
    </w:p>
    <w:p w:rsidR="00936207" w:rsidRDefault="000E0520" w:rsidP="000E0520">
      <w:pPr>
        <w:pStyle w:val="enumlev1"/>
        <w:rPr>
          <w:lang w:val="en-US"/>
        </w:rPr>
      </w:pPr>
      <w:r>
        <w:rPr>
          <w:lang w:val="en-US"/>
        </w:rPr>
        <w:t>–</w:t>
      </w:r>
      <w:r>
        <w:rPr>
          <w:lang w:val="en-US"/>
        </w:rPr>
        <w:tab/>
      </w:r>
      <w:r w:rsidR="00936207" w:rsidRPr="00296396">
        <w:rPr>
          <w:lang w:val="en-US"/>
        </w:rPr>
        <w:t>satellite communications systems such as two-way satellite time and frequency transfer (TWSTT).</w:t>
      </w:r>
    </w:p>
    <w:p w:rsidR="00936207" w:rsidRPr="00296396" w:rsidRDefault="00936207" w:rsidP="000E0520">
      <w:pPr>
        <w:rPr>
          <w:lang w:val="en-US"/>
        </w:rPr>
      </w:pPr>
      <w:r w:rsidRPr="00296396">
        <w:rPr>
          <w:lang w:val="en-US"/>
        </w:rPr>
        <w:t>As clocks have become more precise and accurate, the timekeeping community has sought more precise and more stable systems to help them with synchronization. For the timekeeping community, GPS is a significant contributor to solving the traditional problems of timekeeping. It is a reliable source of time and it is a reliable time-transfer system.</w:t>
      </w:r>
    </w:p>
    <w:p w:rsidR="00936207" w:rsidRPr="000376EF" w:rsidRDefault="00936207" w:rsidP="000E0520">
      <w:pPr>
        <w:pStyle w:val="FigureNo"/>
      </w:pPr>
      <w:r>
        <w:t>FIGURE 12-2</w:t>
      </w:r>
    </w:p>
    <w:p w:rsidR="00936207" w:rsidRPr="000E0520" w:rsidRDefault="00936207" w:rsidP="000E0520">
      <w:pPr>
        <w:pStyle w:val="Figuretitle"/>
        <w:rPr>
          <w:lang w:val="en-US"/>
        </w:rPr>
      </w:pPr>
      <w:r w:rsidRPr="000E0520">
        <w:rPr>
          <w:lang w:val="en-US"/>
        </w:rPr>
        <w:t xml:space="preserve">Performance of different techniques for time transfer </w:t>
      </w:r>
      <w:r w:rsidR="000E0520" w:rsidRPr="000E0520">
        <w:rPr>
          <w:lang w:val="en-US"/>
        </w:rPr>
        <w:br/>
      </w:r>
      <w:r w:rsidRPr="000E0520">
        <w:rPr>
          <w:lang w:val="en-US"/>
        </w:rPr>
        <w:t>(</w:t>
      </w:r>
      <w:r w:rsidR="006B02DF" w:rsidRPr="000E0520">
        <w:rPr>
          <w:lang w:val="en-US"/>
        </w:rPr>
        <w:t xml:space="preserve">This </w:t>
      </w:r>
      <w:r w:rsidR="000E0520" w:rsidRPr="000E0520">
        <w:rPr>
          <w:lang w:val="en-US"/>
        </w:rPr>
        <w:t xml:space="preserve">Figure </w:t>
      </w:r>
      <w:r w:rsidRPr="000E0520">
        <w:rPr>
          <w:lang w:val="en-US"/>
        </w:rPr>
        <w:t>courtesy of D. W. Allan)</w:t>
      </w:r>
    </w:p>
    <w:p w:rsidR="00936207" w:rsidRDefault="006811B9" w:rsidP="00B90585">
      <w:pPr>
        <w:pStyle w:val="Figure"/>
      </w:pPr>
      <w:r w:rsidRPr="006811B9">
        <w:rPr>
          <w:noProof/>
          <w:lang w:val="en-US" w:eastAsia="zh-CN"/>
        </w:rPr>
        <w:drawing>
          <wp:inline distT="0" distB="0" distL="0" distR="0">
            <wp:extent cx="4410075" cy="3629025"/>
            <wp:effectExtent l="0" t="0" r="9525" b="0"/>
            <wp:docPr id="240"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548"/>
                    <a:srcRect/>
                    <a:stretch>
                      <a:fillRect/>
                    </a:stretch>
                  </pic:blipFill>
                  <pic:spPr bwMode="auto">
                    <a:xfrm>
                      <a:off x="0" y="0"/>
                      <a:ext cx="4410075" cy="3629025"/>
                    </a:xfrm>
                    <a:prstGeom prst="rect">
                      <a:avLst/>
                    </a:prstGeom>
                    <a:noFill/>
                    <a:ln w="9525">
                      <a:noFill/>
                      <a:miter lim="800000"/>
                      <a:headEnd/>
                      <a:tailEnd/>
                    </a:ln>
                  </pic:spPr>
                </pic:pic>
              </a:graphicData>
            </a:graphic>
          </wp:inline>
        </w:drawing>
      </w:r>
    </w:p>
    <w:p w:rsidR="00936207" w:rsidRPr="000376EF" w:rsidRDefault="00936207" w:rsidP="006B02DF">
      <w:pPr>
        <w:pStyle w:val="Heading2"/>
        <w:rPr>
          <w:lang w:val="en-GB"/>
        </w:rPr>
      </w:pPr>
      <w:bookmarkStart w:id="4250" w:name="_Toc257118514"/>
      <w:bookmarkStart w:id="4251" w:name="_Toc257118864"/>
      <w:bookmarkStart w:id="4252" w:name="_Toc257119187"/>
      <w:bookmarkStart w:id="4253" w:name="_Toc257119568"/>
      <w:bookmarkStart w:id="4254" w:name="_Toc257120009"/>
      <w:bookmarkStart w:id="4255" w:name="_Toc257120722"/>
      <w:bookmarkStart w:id="4256" w:name="_Toc257120928"/>
      <w:bookmarkStart w:id="4257" w:name="_Toc257121134"/>
      <w:bookmarkStart w:id="4258" w:name="_Toc257121340"/>
      <w:bookmarkStart w:id="4259" w:name="_Toc257121546"/>
      <w:bookmarkStart w:id="4260" w:name="_Toc257121751"/>
      <w:bookmarkStart w:id="4261" w:name="_Toc257121956"/>
      <w:bookmarkStart w:id="4262" w:name="_Toc257122366"/>
      <w:bookmarkStart w:id="4263" w:name="_Toc270346007"/>
      <w:bookmarkStart w:id="4264" w:name="_Toc270347395"/>
      <w:bookmarkStart w:id="4265" w:name="_Toc270407783"/>
      <w:bookmarkStart w:id="4266" w:name="_Toc270408694"/>
      <w:bookmarkStart w:id="4267" w:name="_Toc270414774"/>
      <w:bookmarkStart w:id="4268" w:name="_Toc270422254"/>
      <w:bookmarkStart w:id="4269" w:name="_Toc270432614"/>
      <w:bookmarkStart w:id="4270" w:name="_Toc270434469"/>
      <w:bookmarkStart w:id="4271" w:name="_Toc270508322"/>
      <w:bookmarkStart w:id="4272" w:name="_Toc270509350"/>
      <w:bookmarkStart w:id="4273" w:name="_Toc270510480"/>
      <w:bookmarkStart w:id="4274" w:name="_Toc270512478"/>
      <w:bookmarkStart w:id="4275" w:name="_Toc270517674"/>
      <w:bookmarkStart w:id="4276" w:name="_Toc270519375"/>
      <w:r>
        <w:rPr>
          <w:lang w:val="en-GB"/>
        </w:rPr>
        <w:t>12.</w:t>
      </w:r>
      <w:r w:rsidR="006B02DF">
        <w:rPr>
          <w:lang w:val="en-GB"/>
        </w:rPr>
        <w:t>2</w:t>
      </w:r>
      <w:r w:rsidRPr="000376EF">
        <w:rPr>
          <w:lang w:val="en-GB"/>
        </w:rPr>
        <w:tab/>
      </w:r>
      <w:r>
        <w:rPr>
          <w:lang w:val="en-GB"/>
        </w:rPr>
        <w:t>GPS and time</w:t>
      </w:r>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p>
    <w:p w:rsidR="00936207" w:rsidRPr="00E21470" w:rsidRDefault="00936207" w:rsidP="000E0520">
      <w:pPr>
        <w:rPr>
          <w:lang w:val="en-US"/>
        </w:rPr>
      </w:pPr>
      <w:r w:rsidRPr="00E21470">
        <w:rPr>
          <w:lang w:val="en-US"/>
        </w:rPr>
        <w:t xml:space="preserve">GPS is a navigation system that has proven to be a reliable source of positioning for both the military and civilian communities. But it is a little-known fact that GPS has proven itself to be an important and valuable utility to the timekeeping community </w:t>
      </w:r>
      <w:r w:rsidRPr="00CA1A86">
        <w:rPr>
          <w:bCs/>
          <w:lang w:val="en-US"/>
        </w:rPr>
        <w:t>[</w:t>
      </w:r>
      <w:r w:rsidR="000E0520">
        <w:rPr>
          <w:bCs/>
          <w:lang w:val="en-US"/>
        </w:rPr>
        <w:t>Klepc</w:t>
      </w:r>
      <w:r w:rsidR="00542DCB">
        <w:rPr>
          <w:bCs/>
          <w:lang w:val="en-US"/>
        </w:rPr>
        <w:t>z</w:t>
      </w:r>
      <w:r w:rsidR="000E0520">
        <w:rPr>
          <w:bCs/>
          <w:lang w:val="en-US"/>
        </w:rPr>
        <w:t xml:space="preserve">ynski </w:t>
      </w:r>
      <w:r w:rsidR="000E0520">
        <w:rPr>
          <w:bCs/>
          <w:i/>
          <w:iCs/>
          <w:lang w:val="en-US"/>
        </w:rPr>
        <w:t>et al.</w:t>
      </w:r>
      <w:r w:rsidR="000E0520">
        <w:rPr>
          <w:bCs/>
          <w:lang w:val="en-US"/>
        </w:rPr>
        <w:t>, 1996</w:t>
      </w:r>
      <w:r w:rsidRPr="00CA1A86">
        <w:rPr>
          <w:bCs/>
          <w:lang w:val="en-US"/>
        </w:rPr>
        <w:t>]</w:t>
      </w:r>
      <w:r w:rsidRPr="00E21470">
        <w:rPr>
          <w:lang w:val="en-US"/>
        </w:rPr>
        <w:t>. GPS is a versatile and global tool that can be used to both distribute time to an arbitrary number of users and synchronize clocks over large distances with a high degree of precision and accuracy. This paper will discuss briefly how GPS is used by the timing community for these purposes and will highlight the most recent developments in this field.</w:t>
      </w:r>
    </w:p>
    <w:p w:rsidR="00936207" w:rsidRPr="00E21470" w:rsidRDefault="00936207" w:rsidP="006B02DF">
      <w:pPr>
        <w:pStyle w:val="Heading3"/>
        <w:rPr>
          <w:noProof/>
          <w:lang w:val="en-US"/>
        </w:rPr>
      </w:pPr>
      <w:bookmarkStart w:id="4277" w:name="_Toc257118515"/>
      <w:bookmarkStart w:id="4278" w:name="_Toc257118865"/>
      <w:bookmarkStart w:id="4279" w:name="_Toc257119188"/>
      <w:bookmarkStart w:id="4280" w:name="_Toc257119569"/>
      <w:bookmarkStart w:id="4281" w:name="_Toc257120010"/>
      <w:bookmarkStart w:id="4282" w:name="_Toc257120723"/>
      <w:bookmarkStart w:id="4283" w:name="_Toc257120929"/>
      <w:bookmarkStart w:id="4284" w:name="_Toc257121135"/>
      <w:bookmarkStart w:id="4285" w:name="_Toc257121341"/>
      <w:bookmarkStart w:id="4286" w:name="_Toc257121547"/>
      <w:bookmarkStart w:id="4287" w:name="_Toc257121752"/>
      <w:bookmarkStart w:id="4288" w:name="_Toc257121957"/>
      <w:bookmarkStart w:id="4289" w:name="_Toc257122367"/>
      <w:bookmarkStart w:id="4290" w:name="_Toc270346008"/>
      <w:bookmarkStart w:id="4291" w:name="_Toc270347396"/>
      <w:bookmarkStart w:id="4292" w:name="_Toc270407784"/>
      <w:bookmarkStart w:id="4293" w:name="_Toc270408695"/>
      <w:bookmarkStart w:id="4294" w:name="_Toc270414775"/>
      <w:bookmarkStart w:id="4295" w:name="_Toc270422255"/>
      <w:bookmarkStart w:id="4296" w:name="_Toc270432615"/>
      <w:bookmarkStart w:id="4297" w:name="_Toc270434470"/>
      <w:bookmarkStart w:id="4298" w:name="_Toc270508323"/>
      <w:bookmarkStart w:id="4299" w:name="_Toc270509351"/>
      <w:bookmarkStart w:id="4300" w:name="_Toc270510481"/>
      <w:bookmarkStart w:id="4301" w:name="_Toc270512479"/>
      <w:bookmarkStart w:id="4302" w:name="_Toc270517675"/>
      <w:bookmarkStart w:id="4303" w:name="_Toc270519376"/>
      <w:r>
        <w:rPr>
          <w:noProof/>
          <w:lang w:val="en-GB"/>
        </w:rPr>
        <w:t>12.</w:t>
      </w:r>
      <w:r w:rsidR="006B02DF">
        <w:rPr>
          <w:noProof/>
          <w:lang w:val="en-GB"/>
        </w:rPr>
        <w:t>2</w:t>
      </w:r>
      <w:r>
        <w:rPr>
          <w:noProof/>
          <w:lang w:val="en-GB"/>
        </w:rPr>
        <w:t>.1</w:t>
      </w:r>
      <w:r w:rsidRPr="000376EF">
        <w:rPr>
          <w:noProof/>
          <w:lang w:val="en-GB"/>
        </w:rPr>
        <w:tab/>
      </w:r>
      <w:bookmarkStart w:id="4304" w:name="_Toc144585151"/>
      <w:r w:rsidRPr="00E21470">
        <w:rPr>
          <w:lang w:val="en-US"/>
        </w:rPr>
        <w:t>How does GPS distribute time?</w:t>
      </w:r>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4"/>
      <w:bookmarkEnd w:id="4301"/>
      <w:bookmarkEnd w:id="4302"/>
      <w:bookmarkEnd w:id="4303"/>
    </w:p>
    <w:p w:rsidR="00936207" w:rsidRPr="00E21470" w:rsidRDefault="00936207" w:rsidP="000E0520">
      <w:pPr>
        <w:rPr>
          <w:szCs w:val="16"/>
          <w:lang w:val="en-US"/>
        </w:rPr>
      </w:pPr>
      <w:r w:rsidRPr="00E21470">
        <w:rPr>
          <w:lang w:val="en-US"/>
        </w:rPr>
        <w:t>As part of the navigation solution, the computer contained within the GPS receiver can determine the difference between the clock that is contained within the user receiver and either GPS time or the reference time for GPS, which is UTC(USNO), i.e., UTC as determined at the U.S. Naval Observatory. The clock contained within a user</w:t>
      </w:r>
      <w:r w:rsidR="00AD1D2C">
        <w:rPr>
          <w:rFonts w:hint="eastAsia"/>
          <w:lang w:val="en-US"/>
        </w:rPr>
        <w:t>’</w:t>
      </w:r>
      <w:r w:rsidRPr="00E21470">
        <w:rPr>
          <w:lang w:val="en-US"/>
        </w:rPr>
        <w:t xml:space="preserve">s GPS receiver is usually a </w:t>
      </w:r>
      <w:r w:rsidRPr="00E21470">
        <w:rPr>
          <w:szCs w:val="16"/>
          <w:lang w:val="en-US"/>
        </w:rPr>
        <w:t>quartz crystal clock. However, in some cases, an external clock such as a rubidium frequency standard or a c</w:t>
      </w:r>
      <w:r w:rsidR="00542DCB">
        <w:rPr>
          <w:szCs w:val="16"/>
          <w:lang w:val="en-US"/>
        </w:rPr>
        <w:t>a</w:t>
      </w:r>
      <w:r w:rsidRPr="00E21470">
        <w:rPr>
          <w:szCs w:val="16"/>
          <w:lang w:val="en-US"/>
        </w:rPr>
        <w:t xml:space="preserve">esium beam frequency standard can be the local reference for a GPS receiver. The local receiver can be programmed to display UTC(USNO), as broadcast by GPS, or GPS time since the navigation solution yields the difference between the local receiver clock and GPS time. It should be pointed out that UTC(USNO) is steered to UTC as determined by the BIPM. UTC(USNO) is usually kept to within about 10 ns of UTC. </w:t>
      </w:r>
    </w:p>
    <w:p w:rsidR="00936207" w:rsidRPr="00E21470" w:rsidRDefault="00936207" w:rsidP="000E0520">
      <w:pPr>
        <w:rPr>
          <w:lang w:val="en-US"/>
        </w:rPr>
      </w:pPr>
      <w:r w:rsidRPr="00E21470">
        <w:rPr>
          <w:lang w:val="en-US"/>
        </w:rPr>
        <w:t>One advantage the timing community has over the navigation community is the number of GPS satellites that it needs. The navigators need four satellites to determine their position; three to get their position and one to determine the offset of their local clock from GPS time. Since the timekeepers are in fixed locations and know their position, they only need one GPS satellite to get the offset of their local clock from GPS time. Consequently, they have modified the algorithms in their timekeeping receivers to take advantage of this fact.</w:t>
      </w:r>
    </w:p>
    <w:p w:rsidR="00936207" w:rsidRPr="00E21470" w:rsidRDefault="00936207" w:rsidP="000E0520">
      <w:pPr>
        <w:rPr>
          <w:lang w:val="en-US"/>
        </w:rPr>
      </w:pPr>
      <w:r w:rsidRPr="00E21470">
        <w:rPr>
          <w:lang w:val="en-US"/>
        </w:rPr>
        <w:t>As part of the navigation solution, the computer contained within the GPS receiver can determine the difference between either GPS Time or the reference time for GPS, which is UTC(USNO), and the clock that is contained within the user receiver. The clock contained within a user</w:t>
      </w:r>
      <w:r w:rsidR="00AD1D2C">
        <w:rPr>
          <w:rFonts w:hint="eastAsia"/>
          <w:lang w:val="en-US"/>
        </w:rPr>
        <w:t>’</w:t>
      </w:r>
      <w:r w:rsidRPr="00E21470">
        <w:rPr>
          <w:lang w:val="en-US"/>
        </w:rPr>
        <w:t>s GPS receiver is usually a quartz crystal clock. However, in some cases, an external clock such as a rubidium frequency standard or a cesium beam frequency standard can be the local reference for a GPS receiver. The local receiver can be programmed to display UTC since the navigation solution yields the difference between the local receiver clock and GPS Time.</w:t>
      </w:r>
    </w:p>
    <w:p w:rsidR="00936207" w:rsidRPr="00E21470" w:rsidRDefault="00936207" w:rsidP="000E0520">
      <w:pPr>
        <w:rPr>
          <w:lang w:val="en-US"/>
        </w:rPr>
      </w:pPr>
      <w:r w:rsidRPr="00E21470">
        <w:rPr>
          <w:lang w:val="en-US"/>
        </w:rPr>
        <w:t>One advantage the timing community has over the navigation community is the number of GPS satellites that it needs. The navigators need four satellites to determine their position; three to get their position and one to determine the offset of their local clock from GPS Time. Since the timekeepers are in fixed locations and know their position, they only need one GPS satellite to get the offset of their local clock from GPS Time. Consequently, they have modified the algorithms in their timekeeping receivers to take advantage of this fact.</w:t>
      </w:r>
    </w:p>
    <w:p w:rsidR="00936207" w:rsidRPr="00E21470" w:rsidRDefault="00936207" w:rsidP="006B02DF">
      <w:pPr>
        <w:pStyle w:val="Heading3"/>
        <w:rPr>
          <w:noProof/>
          <w:lang w:val="en-US"/>
        </w:rPr>
      </w:pPr>
      <w:bookmarkStart w:id="4305" w:name="_Toc257118516"/>
      <w:bookmarkStart w:id="4306" w:name="_Toc257118866"/>
      <w:bookmarkStart w:id="4307" w:name="_Toc257119189"/>
      <w:bookmarkStart w:id="4308" w:name="_Toc257119570"/>
      <w:bookmarkStart w:id="4309" w:name="_Toc257120011"/>
      <w:bookmarkStart w:id="4310" w:name="_Toc257120724"/>
      <w:bookmarkStart w:id="4311" w:name="_Toc257120930"/>
      <w:bookmarkStart w:id="4312" w:name="_Toc257121136"/>
      <w:bookmarkStart w:id="4313" w:name="_Toc257121342"/>
      <w:bookmarkStart w:id="4314" w:name="_Toc257121548"/>
      <w:bookmarkStart w:id="4315" w:name="_Toc257121753"/>
      <w:bookmarkStart w:id="4316" w:name="_Toc257121958"/>
      <w:bookmarkStart w:id="4317" w:name="_Toc257122368"/>
      <w:bookmarkStart w:id="4318" w:name="_Toc270346009"/>
      <w:bookmarkStart w:id="4319" w:name="_Toc270347397"/>
      <w:bookmarkStart w:id="4320" w:name="_Toc270407785"/>
      <w:bookmarkStart w:id="4321" w:name="_Toc270408696"/>
      <w:bookmarkStart w:id="4322" w:name="_Toc270414776"/>
      <w:bookmarkStart w:id="4323" w:name="_Toc270422256"/>
      <w:bookmarkStart w:id="4324" w:name="_Toc270432616"/>
      <w:bookmarkStart w:id="4325" w:name="_Toc270434471"/>
      <w:bookmarkStart w:id="4326" w:name="_Toc270508324"/>
      <w:bookmarkStart w:id="4327" w:name="_Toc270509352"/>
      <w:bookmarkStart w:id="4328" w:name="_Toc270510482"/>
      <w:bookmarkStart w:id="4329" w:name="_Toc270512480"/>
      <w:bookmarkStart w:id="4330" w:name="_Toc270517676"/>
      <w:bookmarkStart w:id="4331" w:name="_Toc270519377"/>
      <w:r>
        <w:rPr>
          <w:noProof/>
          <w:lang w:val="en-GB"/>
        </w:rPr>
        <w:t>12.</w:t>
      </w:r>
      <w:r w:rsidR="006B02DF">
        <w:rPr>
          <w:noProof/>
          <w:lang w:val="en-GB"/>
        </w:rPr>
        <w:t>2</w:t>
      </w:r>
      <w:r>
        <w:rPr>
          <w:noProof/>
          <w:lang w:val="en-GB"/>
        </w:rPr>
        <w:t>.2</w:t>
      </w:r>
      <w:r w:rsidRPr="000376EF">
        <w:rPr>
          <w:noProof/>
          <w:lang w:val="en-GB"/>
        </w:rPr>
        <w:tab/>
      </w:r>
      <w:bookmarkStart w:id="4332" w:name="_Toc144585152"/>
      <w:r w:rsidRPr="00E21470">
        <w:rPr>
          <w:lang w:val="en-US"/>
        </w:rPr>
        <w:t>How does GPS synchroni</w:t>
      </w:r>
      <w:r>
        <w:rPr>
          <w:lang w:val="en-US"/>
        </w:rPr>
        <w:t>z</w:t>
      </w:r>
      <w:r w:rsidRPr="00E21470">
        <w:rPr>
          <w:lang w:val="en-US"/>
        </w:rPr>
        <w:t>e clocks over large distances?</w:t>
      </w:r>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32"/>
      <w:bookmarkEnd w:id="4329"/>
      <w:bookmarkEnd w:id="4330"/>
      <w:bookmarkEnd w:id="4331"/>
    </w:p>
    <w:p w:rsidR="00936207" w:rsidRPr="00E21470" w:rsidRDefault="00936207" w:rsidP="000E0520">
      <w:pPr>
        <w:rPr>
          <w:lang w:val="en-US"/>
        </w:rPr>
      </w:pPr>
      <w:r w:rsidRPr="00E21470">
        <w:rPr>
          <w:lang w:val="en-US"/>
        </w:rPr>
        <w:t xml:space="preserve">It does this through a technique that is known as GPS Common View. In the Common View Technique, two stations simultaneously observe the same GPS satellite. Each of the users at both stations must record the difference between his local clock (T) or local time reference and GPS Time at the same instant using the same satellite using a GPS receiver known as a GPS Time Transfer Unit (TTU). A GPS TTU is a special GPS receiver programmed to compute and display items of interest to the timing community. </w:t>
      </w:r>
    </w:p>
    <w:p w:rsidR="00936207" w:rsidRDefault="00936207" w:rsidP="000E0520">
      <w:pPr>
        <w:pStyle w:val="Equation"/>
        <w:rPr>
          <w:lang w:val="en-US"/>
        </w:rPr>
      </w:pPr>
      <w:r>
        <w:rPr>
          <w:lang w:val="en-US"/>
        </w:rPr>
        <w:tab/>
      </w:r>
      <w:r>
        <w:rPr>
          <w:lang w:val="en-US"/>
        </w:rPr>
        <w:tab/>
      </w:r>
      <w:r w:rsidRPr="00E21470">
        <w:rPr>
          <w:lang w:val="en-US"/>
        </w:rPr>
        <w:t>User A Observes:</w:t>
      </w:r>
      <w:r w:rsidR="00B41FB8">
        <w:rPr>
          <w:lang w:val="en-US"/>
        </w:rPr>
        <w:t xml:space="preserve"> </w:t>
      </w:r>
      <w:r w:rsidRPr="00E21470">
        <w:rPr>
          <w:lang w:val="en-US"/>
        </w:rPr>
        <w:t>A</w:t>
      </w:r>
      <w:r w:rsidR="00B41FB8">
        <w:rPr>
          <w:lang w:val="en-US"/>
        </w:rPr>
        <w:t xml:space="preserve"> </w:t>
      </w:r>
      <w:r w:rsidRPr="00E21470">
        <w:rPr>
          <w:lang w:val="en-US"/>
        </w:rPr>
        <w:t>=</w:t>
      </w:r>
      <w:r w:rsidR="00B41FB8">
        <w:rPr>
          <w:lang w:val="en-US"/>
        </w:rPr>
        <w:t xml:space="preserve"> </w:t>
      </w:r>
      <w:r w:rsidRPr="000E0520">
        <w:rPr>
          <w:i/>
          <w:iCs/>
          <w:lang w:val="en-US"/>
        </w:rPr>
        <w:t>T</w:t>
      </w:r>
      <w:r w:rsidRPr="006B02DF">
        <w:rPr>
          <w:i/>
          <w:iCs/>
          <w:vertAlign w:val="subscript"/>
          <w:lang w:val="en-US"/>
        </w:rPr>
        <w:t>a</w:t>
      </w:r>
      <w:r w:rsidRPr="00E21470">
        <w:rPr>
          <w:lang w:val="en-US"/>
        </w:rPr>
        <w:t xml:space="preserve"> - GPS Time</w:t>
      </w:r>
      <w:r w:rsidRPr="00E21470">
        <w:rPr>
          <w:lang w:val="en-US"/>
        </w:rPr>
        <w:tab/>
      </w:r>
      <w:r>
        <w:rPr>
          <w:lang w:val="en-US"/>
        </w:rPr>
        <w:t>(12-</w:t>
      </w:r>
      <w:r w:rsidRPr="00E21470">
        <w:rPr>
          <w:lang w:val="en-US"/>
        </w:rPr>
        <w:t>1a</w:t>
      </w:r>
      <w:r>
        <w:rPr>
          <w:lang w:val="en-US"/>
        </w:rPr>
        <w:t>)</w:t>
      </w:r>
    </w:p>
    <w:p w:rsidR="00936207" w:rsidRDefault="00936207" w:rsidP="000E0520">
      <w:pPr>
        <w:pStyle w:val="Equation"/>
        <w:rPr>
          <w:lang w:val="en-US"/>
        </w:rPr>
      </w:pPr>
      <w:r>
        <w:rPr>
          <w:lang w:val="en-US"/>
        </w:rPr>
        <w:tab/>
      </w:r>
      <w:r>
        <w:rPr>
          <w:lang w:val="en-US"/>
        </w:rPr>
        <w:tab/>
      </w:r>
      <w:r w:rsidRPr="00E21470">
        <w:rPr>
          <w:lang w:val="en-US"/>
        </w:rPr>
        <w:t>User B Observes:</w:t>
      </w:r>
      <w:r w:rsidR="00B41FB8">
        <w:rPr>
          <w:lang w:val="en-US"/>
        </w:rPr>
        <w:t xml:space="preserve"> </w:t>
      </w:r>
      <w:r w:rsidRPr="00E21470">
        <w:rPr>
          <w:lang w:val="en-US"/>
        </w:rPr>
        <w:t>B</w:t>
      </w:r>
      <w:r w:rsidR="00B41FB8">
        <w:rPr>
          <w:lang w:val="en-US"/>
        </w:rPr>
        <w:t xml:space="preserve"> </w:t>
      </w:r>
      <w:r w:rsidRPr="00E21470">
        <w:rPr>
          <w:lang w:val="en-US"/>
        </w:rPr>
        <w:t>=</w:t>
      </w:r>
      <w:r w:rsidR="00B41FB8">
        <w:rPr>
          <w:lang w:val="en-US"/>
        </w:rPr>
        <w:t xml:space="preserve"> </w:t>
      </w:r>
      <w:r w:rsidRPr="000E0520">
        <w:rPr>
          <w:i/>
          <w:iCs/>
          <w:lang w:val="en-US"/>
        </w:rPr>
        <w:t>T</w:t>
      </w:r>
      <w:r w:rsidRPr="006B02DF">
        <w:rPr>
          <w:i/>
          <w:iCs/>
          <w:vertAlign w:val="subscript"/>
          <w:lang w:val="en-US"/>
        </w:rPr>
        <w:t>b</w:t>
      </w:r>
      <w:r w:rsidRPr="00E21470">
        <w:rPr>
          <w:lang w:val="en-US"/>
        </w:rPr>
        <w:t xml:space="preserve"> - GPS Time</w:t>
      </w:r>
      <w:r>
        <w:rPr>
          <w:lang w:val="en-US"/>
        </w:rPr>
        <w:tab/>
        <w:t>(12-</w:t>
      </w:r>
      <w:r w:rsidRPr="00E21470">
        <w:rPr>
          <w:lang w:val="en-US"/>
        </w:rPr>
        <w:t>1b</w:t>
      </w:r>
      <w:r>
        <w:rPr>
          <w:lang w:val="en-US"/>
        </w:rPr>
        <w:t>)</w:t>
      </w:r>
    </w:p>
    <w:p w:rsidR="00936207" w:rsidRPr="00E21470" w:rsidRDefault="00936207" w:rsidP="006B02DF">
      <w:pPr>
        <w:rPr>
          <w:lang w:val="en-US"/>
        </w:rPr>
      </w:pPr>
      <w:r w:rsidRPr="00E21470">
        <w:rPr>
          <w:lang w:val="en-US"/>
        </w:rPr>
        <w:t xml:space="preserve">It is essential that the two users observe the same satellite at the same instant in order to minimise the effects of some errors </w:t>
      </w:r>
      <w:r w:rsidRPr="000E0520">
        <w:rPr>
          <w:lang w:val="en-US"/>
        </w:rPr>
        <w:t>[</w:t>
      </w:r>
      <w:r w:rsidR="000E0520" w:rsidRPr="000E0520">
        <w:rPr>
          <w:lang w:val="en-US"/>
        </w:rPr>
        <w:t>Allan and Weiss, 1980</w:t>
      </w:r>
      <w:r w:rsidRPr="000E0520">
        <w:rPr>
          <w:lang w:val="en-US"/>
        </w:rPr>
        <w:t>].</w:t>
      </w:r>
      <w:r w:rsidRPr="00E21470">
        <w:rPr>
          <w:lang w:val="en-US"/>
        </w:rPr>
        <w:t xml:space="preserve"> By computing the difference between the two sets of numbers</w:t>
      </w:r>
      <w:r w:rsidR="006B02DF">
        <w:rPr>
          <w:lang w:val="en-US"/>
        </w:rPr>
        <w:t>:</w:t>
      </w:r>
      <w:r w:rsidRPr="00E21470">
        <w:rPr>
          <w:lang w:val="en-US"/>
        </w:rPr>
        <w:t xml:space="preserve"> </w:t>
      </w:r>
    </w:p>
    <w:p w:rsidR="00936207" w:rsidRDefault="00936207" w:rsidP="006B02DF">
      <w:pPr>
        <w:pStyle w:val="Equation"/>
        <w:rPr>
          <w:lang w:val="en-US"/>
        </w:rPr>
      </w:pPr>
      <w:r>
        <w:rPr>
          <w:lang w:val="en-US"/>
        </w:rPr>
        <w:tab/>
      </w:r>
      <w:r>
        <w:rPr>
          <w:lang w:val="en-US"/>
        </w:rPr>
        <w:tab/>
      </w:r>
      <w:r w:rsidRPr="00E21470">
        <w:rPr>
          <w:lang w:val="en-US"/>
        </w:rPr>
        <w:t>A - B = (</w:t>
      </w:r>
      <w:r w:rsidRPr="000E0520">
        <w:rPr>
          <w:i/>
          <w:iCs/>
          <w:lang w:val="en-US"/>
        </w:rPr>
        <w:t>T</w:t>
      </w:r>
      <w:r w:rsidRPr="006B02DF">
        <w:rPr>
          <w:i/>
          <w:iCs/>
          <w:vertAlign w:val="subscript"/>
          <w:lang w:val="en-US"/>
        </w:rPr>
        <w:t>a</w:t>
      </w:r>
      <w:r w:rsidRPr="00E21470">
        <w:rPr>
          <w:lang w:val="en-US"/>
        </w:rPr>
        <w:t xml:space="preserve"> - GPS Time) - (</w:t>
      </w:r>
      <w:r w:rsidRPr="000E0520">
        <w:rPr>
          <w:i/>
          <w:iCs/>
          <w:lang w:val="en-US"/>
        </w:rPr>
        <w:t>T</w:t>
      </w:r>
      <w:r w:rsidRPr="006B02DF">
        <w:rPr>
          <w:i/>
          <w:iCs/>
          <w:vertAlign w:val="subscript"/>
          <w:lang w:val="en-US"/>
        </w:rPr>
        <w:t>b</w:t>
      </w:r>
      <w:r w:rsidRPr="00E21470">
        <w:rPr>
          <w:lang w:val="en-US"/>
        </w:rPr>
        <w:t xml:space="preserve"> - GPS Time) = </w:t>
      </w:r>
      <w:r w:rsidRPr="000E0520">
        <w:rPr>
          <w:i/>
          <w:iCs/>
          <w:lang w:val="en-US"/>
        </w:rPr>
        <w:t>T</w:t>
      </w:r>
      <w:r w:rsidRPr="006B02DF">
        <w:rPr>
          <w:i/>
          <w:iCs/>
          <w:vertAlign w:val="subscript"/>
          <w:lang w:val="en-US"/>
        </w:rPr>
        <w:t>a</w:t>
      </w:r>
      <w:r w:rsidRPr="00E21470">
        <w:rPr>
          <w:vertAlign w:val="subscript"/>
          <w:lang w:val="en-US"/>
        </w:rPr>
        <w:t xml:space="preserve"> - </w:t>
      </w:r>
      <w:r w:rsidRPr="000E0520">
        <w:rPr>
          <w:i/>
          <w:iCs/>
          <w:lang w:val="en-US"/>
        </w:rPr>
        <w:t>T</w:t>
      </w:r>
      <w:r w:rsidRPr="006B02DF">
        <w:rPr>
          <w:i/>
          <w:iCs/>
          <w:vertAlign w:val="subscript"/>
          <w:lang w:val="en-US"/>
        </w:rPr>
        <w:t>b</w:t>
      </w:r>
      <w:r w:rsidRPr="00E21470">
        <w:rPr>
          <w:vertAlign w:val="subscript"/>
          <w:lang w:val="en-US"/>
        </w:rPr>
        <w:tab/>
      </w:r>
      <w:r>
        <w:rPr>
          <w:lang w:val="en-US"/>
        </w:rPr>
        <w:t>(12-</w:t>
      </w:r>
      <w:r w:rsidRPr="00E21470">
        <w:rPr>
          <w:lang w:val="en-US"/>
        </w:rPr>
        <w:t>2</w:t>
      </w:r>
      <w:r>
        <w:rPr>
          <w:lang w:val="en-US"/>
        </w:rPr>
        <w:t>)</w:t>
      </w:r>
    </w:p>
    <w:p w:rsidR="00936207" w:rsidRPr="00E21470" w:rsidRDefault="00936207" w:rsidP="000E0520">
      <w:pPr>
        <w:rPr>
          <w:lang w:val="en-US"/>
        </w:rPr>
      </w:pPr>
      <w:r w:rsidRPr="00E21470">
        <w:rPr>
          <w:lang w:val="en-US"/>
        </w:rPr>
        <w:t>The differences between the two local clocks can easily be calculated because the common GPS clock drops out. This is a very simple but powerful process because it is independent of GPS time.</w:t>
      </w:r>
    </w:p>
    <w:p w:rsidR="00936207" w:rsidRPr="00E21470" w:rsidRDefault="00936207" w:rsidP="000E0520">
      <w:pPr>
        <w:rPr>
          <w:lang w:val="en-US"/>
        </w:rPr>
      </w:pPr>
      <w:r w:rsidRPr="00E21470">
        <w:rPr>
          <w:lang w:val="en-US"/>
        </w:rPr>
        <w:t>Over the years, significant progress has been made in improving the precision and accuracy of the time distribution and clock synchronization capabilities of GPS. Presently, we are at the 10-25 ns level in one-way time distribution with a coarse acquisition (C/A) code receiver and at the 2-15 ns level in time synchronization. A range of values is given for these estimates to indicate that experience has shown that what is achievable is dependent on the user and site specific. These values are representative of the results currently obtained by users in different fields such as telecommunications and metrology.</w:t>
      </w:r>
    </w:p>
    <w:p w:rsidR="00936207" w:rsidRPr="00E21470" w:rsidRDefault="00936207" w:rsidP="006B02DF">
      <w:pPr>
        <w:pStyle w:val="Heading2"/>
        <w:rPr>
          <w:lang w:val="en-US"/>
        </w:rPr>
      </w:pPr>
      <w:bookmarkStart w:id="4333" w:name="_Toc257118517"/>
      <w:bookmarkStart w:id="4334" w:name="_Toc257118867"/>
      <w:bookmarkStart w:id="4335" w:name="_Toc257119190"/>
      <w:bookmarkStart w:id="4336" w:name="_Toc257119571"/>
      <w:bookmarkStart w:id="4337" w:name="_Toc257120012"/>
      <w:bookmarkStart w:id="4338" w:name="_Toc257120725"/>
      <w:bookmarkStart w:id="4339" w:name="_Toc257120931"/>
      <w:bookmarkStart w:id="4340" w:name="_Toc257121137"/>
      <w:bookmarkStart w:id="4341" w:name="_Toc257121343"/>
      <w:bookmarkStart w:id="4342" w:name="_Toc257121549"/>
      <w:bookmarkStart w:id="4343" w:name="_Toc257121754"/>
      <w:bookmarkStart w:id="4344" w:name="_Toc257121959"/>
      <w:bookmarkStart w:id="4345" w:name="_Toc257122369"/>
      <w:bookmarkStart w:id="4346" w:name="_Toc270346010"/>
      <w:bookmarkStart w:id="4347" w:name="_Toc270347398"/>
      <w:bookmarkStart w:id="4348" w:name="_Toc270407786"/>
      <w:bookmarkStart w:id="4349" w:name="_Toc270408697"/>
      <w:bookmarkStart w:id="4350" w:name="_Toc270414777"/>
      <w:bookmarkStart w:id="4351" w:name="_Toc270422257"/>
      <w:bookmarkStart w:id="4352" w:name="_Toc270432617"/>
      <w:bookmarkStart w:id="4353" w:name="_Toc270434472"/>
      <w:bookmarkStart w:id="4354" w:name="_Toc270508325"/>
      <w:bookmarkStart w:id="4355" w:name="_Toc270509353"/>
      <w:bookmarkStart w:id="4356" w:name="_Toc270510483"/>
      <w:bookmarkStart w:id="4357" w:name="_Toc270512481"/>
      <w:bookmarkStart w:id="4358" w:name="_Toc270517677"/>
      <w:bookmarkStart w:id="4359" w:name="_Toc270519378"/>
      <w:r>
        <w:rPr>
          <w:lang w:val="en-GB"/>
        </w:rPr>
        <w:t>12.</w:t>
      </w:r>
      <w:r w:rsidR="006B02DF">
        <w:rPr>
          <w:lang w:val="en-GB"/>
        </w:rPr>
        <w:t>3</w:t>
      </w:r>
      <w:r w:rsidRPr="000376EF">
        <w:rPr>
          <w:lang w:val="en-GB"/>
        </w:rPr>
        <w:tab/>
      </w:r>
      <w:r w:rsidRPr="00E21470">
        <w:rPr>
          <w:lang w:val="en-US"/>
        </w:rPr>
        <w:t xml:space="preserve">Applications of GPS </w:t>
      </w:r>
      <w:r w:rsidR="000E0520" w:rsidRPr="00E21470">
        <w:rPr>
          <w:lang w:val="en-US"/>
        </w:rPr>
        <w:t>time transfe</w:t>
      </w:r>
      <w:r w:rsidR="000E0520">
        <w:rPr>
          <w:lang w:val="en-US"/>
        </w:rPr>
        <w:t>r</w:t>
      </w:r>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p>
    <w:p w:rsidR="00936207" w:rsidRPr="003C5375" w:rsidRDefault="00936207" w:rsidP="006B02DF">
      <w:pPr>
        <w:rPr>
          <w:lang w:val="en-US"/>
        </w:rPr>
      </w:pPr>
      <w:r w:rsidRPr="003C5375">
        <w:rPr>
          <w:lang w:val="en-US"/>
        </w:rPr>
        <w:t xml:space="preserve">Within a telecommunications network, the major nodes must be synchronized </w:t>
      </w:r>
      <w:r w:rsidRPr="00CA1A86">
        <w:rPr>
          <w:bCs/>
          <w:lang w:val="en-US"/>
        </w:rPr>
        <w:t>[</w:t>
      </w:r>
      <w:r w:rsidR="000E0520">
        <w:rPr>
          <w:bCs/>
          <w:lang w:val="en-US"/>
        </w:rPr>
        <w:t>Butterline, 1993</w:t>
      </w:r>
      <w:r w:rsidRPr="00CA1A86">
        <w:rPr>
          <w:bCs/>
          <w:lang w:val="en-US"/>
        </w:rPr>
        <w:t>]</w:t>
      </w:r>
      <w:r w:rsidRPr="003C5375">
        <w:rPr>
          <w:lang w:val="en-US"/>
        </w:rPr>
        <w:t>. This can be done internally (through synch pulses) or externally (through synchronization). GPS easily provides the capability to allow the external synchronization of clocks at major nodes within a network to better than 100</w:t>
      </w:r>
      <w:r w:rsidR="006B02DF">
        <w:rPr>
          <w:lang w:val="en-US"/>
        </w:rPr>
        <w:t> </w:t>
      </w:r>
      <w:r w:rsidRPr="003C5375">
        <w:rPr>
          <w:lang w:val="en-US"/>
        </w:rPr>
        <w:t xml:space="preserve">ns in time and 1 </w:t>
      </w:r>
      <w:r w:rsidR="000E0520">
        <w:rPr>
          <w:lang w:val="en-US"/>
        </w:rPr>
        <w:t>×</w:t>
      </w:r>
      <w:r w:rsidRPr="003C5375">
        <w:rPr>
          <w:lang w:val="en-US"/>
        </w:rPr>
        <w:t xml:space="preserve"> 10</w:t>
      </w:r>
      <w:r w:rsidR="000E0520">
        <w:rPr>
          <w:vertAlign w:val="superscript"/>
          <w:lang w:val="en-US"/>
        </w:rPr>
        <w:t>–</w:t>
      </w:r>
      <w:r w:rsidRPr="003C5375">
        <w:rPr>
          <w:vertAlign w:val="superscript"/>
          <w:lang w:val="en-US"/>
        </w:rPr>
        <w:t>13</w:t>
      </w:r>
      <w:r w:rsidRPr="003C5375">
        <w:rPr>
          <w:lang w:val="en-US"/>
        </w:rPr>
        <w:t xml:space="preserve"> in frequency. This, in the terms of the telecommunications industry, meets their Stratum I level requirements that require an accuracy of 1 ms in time and 1 </w:t>
      </w:r>
      <w:r w:rsidR="000E0520">
        <w:rPr>
          <w:lang w:val="en-US"/>
        </w:rPr>
        <w:t>×</w:t>
      </w:r>
      <w:r w:rsidRPr="003C5375">
        <w:rPr>
          <w:lang w:val="en-US"/>
        </w:rPr>
        <w:t xml:space="preserve"> 10</w:t>
      </w:r>
      <w:r w:rsidR="000E0520">
        <w:rPr>
          <w:vertAlign w:val="superscript"/>
          <w:lang w:val="en-US"/>
        </w:rPr>
        <w:t>–</w:t>
      </w:r>
      <w:r w:rsidRPr="003C5375">
        <w:rPr>
          <w:vertAlign w:val="superscript"/>
          <w:lang w:val="en-US"/>
        </w:rPr>
        <w:t>11</w:t>
      </w:r>
      <w:r w:rsidRPr="003C5375">
        <w:rPr>
          <w:lang w:val="en-US"/>
        </w:rPr>
        <w:t xml:space="preserve"> in frequency. </w:t>
      </w:r>
    </w:p>
    <w:p w:rsidR="00936207" w:rsidRPr="003C5375" w:rsidRDefault="00936207" w:rsidP="006B02DF">
      <w:pPr>
        <w:rPr>
          <w:lang w:val="en-US"/>
        </w:rPr>
      </w:pPr>
      <w:r w:rsidRPr="003C5375">
        <w:rPr>
          <w:lang w:val="en-US"/>
        </w:rPr>
        <w:t xml:space="preserve">In some </w:t>
      </w:r>
      <w:r w:rsidRPr="003C5375">
        <w:rPr>
          <w:i/>
          <w:iCs/>
          <w:lang w:val="en-US"/>
        </w:rPr>
        <w:t xml:space="preserve">telecommunications </w:t>
      </w:r>
      <w:r w:rsidRPr="003C5375">
        <w:rPr>
          <w:lang w:val="en-US"/>
        </w:rPr>
        <w:t>networks, time and especially frequency are kept by an ensemble of atomic clocks such as rubidium frequency standards, which are synchronized to UTC via GPS. Usually, the rate of each rubidium clock in the ensemble, with respect to UTC, is determined by averaging GPS observations over some interval of time. The interval chosen depends on the requirements of the particular system in question. One needs to know the difference between the rate of each rubidium clock and UTC with the best precision and accuracy attainable in order to ensure that if contact is lost with the GPS system for some reason, the rate offset of the rubidium clock with respect to UTC can be extrapolated using the last observed values until contact is re-established with GPS. If contact is lost, this may or may not mean an immediate problem for the telecommunication system in question. It all depends on how long it takes for synchronization among nodes to deteriorate to the point where they can no longer communicate coherently, among themselves. This could take 1 h to several weeks, depending on the particular system involved.</w:t>
      </w:r>
    </w:p>
    <w:p w:rsidR="00936207" w:rsidRPr="003C5375" w:rsidRDefault="00936207" w:rsidP="000E0520">
      <w:pPr>
        <w:rPr>
          <w:lang w:val="en-US"/>
        </w:rPr>
      </w:pPr>
      <w:r w:rsidRPr="003C5375">
        <w:rPr>
          <w:lang w:val="en-US"/>
        </w:rPr>
        <w:t xml:space="preserve">The </w:t>
      </w:r>
      <w:r w:rsidRPr="003C5375">
        <w:rPr>
          <w:i/>
          <w:iCs/>
          <w:lang w:val="en-US"/>
        </w:rPr>
        <w:t>electric power industry</w:t>
      </w:r>
      <w:r w:rsidRPr="003C5375">
        <w:rPr>
          <w:lang w:val="en-US"/>
        </w:rPr>
        <w:t xml:space="preserve"> is relying more and more on GPS for time. Power companies are now using GPS to synchronize the clocks at their monitor stations in order to locate faults in electric service within their area of concern. They locate the source of a fault (break in a power line) by triangulation, i.e., by knowing the time of its occurrence at three stations whose clocks are synchronized. The power industry also needs to have synchronized clocks among different regional service providers. Synchronization is important if one wants to transfer power efficiently from one grid to another. Out-of-phase transfer of electric power fro m one grid to another reduces the total available power. </w:t>
      </w:r>
    </w:p>
    <w:p w:rsidR="00936207" w:rsidRPr="003C5375" w:rsidRDefault="00936207" w:rsidP="000E0520">
      <w:pPr>
        <w:rPr>
          <w:lang w:val="en-US"/>
        </w:rPr>
      </w:pPr>
      <w:r w:rsidRPr="003C5375">
        <w:rPr>
          <w:i/>
          <w:iCs/>
          <w:lang w:val="en-US"/>
        </w:rPr>
        <w:t xml:space="preserve">Time metrology </w:t>
      </w:r>
      <w:r w:rsidRPr="003C5375">
        <w:rPr>
          <w:lang w:val="en-US"/>
        </w:rPr>
        <w:t xml:space="preserve">began to use GPS signals about 15 years ago at the National Bureau of Standards (NBS, now National Institute of Standards and Technology, NIST). A system using CV observations of GPS satellites for accurate time and frequency transfer was suggested </w:t>
      </w:r>
      <w:r w:rsidRPr="00CA1A86">
        <w:rPr>
          <w:bCs/>
          <w:lang w:val="en-US"/>
        </w:rPr>
        <w:t>[</w:t>
      </w:r>
      <w:r w:rsidR="000E0520">
        <w:rPr>
          <w:bCs/>
          <w:lang w:val="en-US"/>
        </w:rPr>
        <w:t>Allan and Weiss, 1980</w:t>
      </w:r>
      <w:r w:rsidRPr="00CA1A86">
        <w:rPr>
          <w:bCs/>
          <w:lang w:val="en-US"/>
        </w:rPr>
        <w:t>]</w:t>
      </w:r>
      <w:r w:rsidRPr="003C5375">
        <w:rPr>
          <w:lang w:val="en-US"/>
        </w:rPr>
        <w:t xml:space="preserve"> and receivers specially designed for this purpose were built first at NBS and then in several commercial companies. These were single-channel one-frequency C/A-code receivers capable of tracking only one satellite at a time. To operate them it was essential to issue periodic schedules of CV observations. The CV method was clever and far-reaching: it not only reduced some uncertainties of physical origin but went on to cancel the deliberate degradation of GPS time introduced in 1990 under the name of Selective Availability (SA) </w:t>
      </w:r>
      <w:r w:rsidRPr="00CA1A86">
        <w:rPr>
          <w:bCs/>
          <w:lang w:val="en-US"/>
        </w:rPr>
        <w:t>[</w:t>
      </w:r>
      <w:r w:rsidR="000E0520">
        <w:rPr>
          <w:bCs/>
          <w:lang w:val="en-US"/>
        </w:rPr>
        <w:t>Lewandowski and Thomas, 1991</w:t>
      </w:r>
      <w:r w:rsidRPr="00CA1A86">
        <w:rPr>
          <w:bCs/>
          <w:lang w:val="en-US"/>
        </w:rPr>
        <w:t>]</w:t>
      </w:r>
      <w:r w:rsidRPr="003C5375">
        <w:rPr>
          <w:lang w:val="en-US"/>
        </w:rPr>
        <w:t xml:space="preserve">. </w:t>
      </w:r>
    </w:p>
    <w:p w:rsidR="00936207" w:rsidRPr="003C5375" w:rsidRDefault="00936207" w:rsidP="00542DCB">
      <w:pPr>
        <w:rPr>
          <w:lang w:val="en-US"/>
        </w:rPr>
      </w:pPr>
      <w:r w:rsidRPr="003C5375">
        <w:rPr>
          <w:lang w:val="en-US"/>
        </w:rPr>
        <w:t xml:space="preserve">The introduction of GPS brought about a significant improvement in time and frequency transfer. With uncertainties ranging from 10 to 20 ns for time comparisons during early stages of the use of GPS, it was possible, for the first time, to compare the best atomic standards in the world at their full level of performance using integration times of about ten days. Since then a number of improvements have been introduced, including the use of ultra-accurate antenna coordinates, precise ephemerides, and measurements of the ionosphere </w:t>
      </w:r>
      <w:r w:rsidRPr="000E0520">
        <w:rPr>
          <w:lang w:val="en-US"/>
        </w:rPr>
        <w:t>[</w:t>
      </w:r>
      <w:r w:rsidR="000E0520">
        <w:rPr>
          <w:bCs/>
          <w:lang w:val="en-US"/>
        </w:rPr>
        <w:t>Lewandowski and Thomas, 1991</w:t>
      </w:r>
      <w:r w:rsidRPr="000E0520">
        <w:rPr>
          <w:lang w:val="en-US"/>
        </w:rPr>
        <w:t>].</w:t>
      </w:r>
      <w:r w:rsidRPr="003C5375">
        <w:rPr>
          <w:lang w:val="en-US"/>
        </w:rPr>
        <w:t xml:space="preserve"> These led at the beginning of 1990</w:t>
      </w:r>
      <w:r w:rsidR="00AD1D2C">
        <w:rPr>
          <w:rFonts w:hint="eastAsia"/>
          <w:lang w:val="en-US"/>
        </w:rPr>
        <w:t>’</w:t>
      </w:r>
      <w:r w:rsidRPr="003C5375">
        <w:rPr>
          <w:lang w:val="en-US"/>
        </w:rPr>
        <w:t>s to time comparison uncertainties of about 3 ns. This paralleled improvements in atomic standards that advanced by an order of magnitude and made possible the comparison of the new clocks (e.g., HP5071A c</w:t>
      </w:r>
      <w:r w:rsidR="00542DCB">
        <w:rPr>
          <w:lang w:val="en-US"/>
        </w:rPr>
        <w:t>a</w:t>
      </w:r>
      <w:r w:rsidRPr="003C5375">
        <w:rPr>
          <w:lang w:val="en-US"/>
        </w:rPr>
        <w:t>esium beam frequency standards) at their full level of performances for averaging times of several days.</w:t>
      </w:r>
    </w:p>
    <w:p w:rsidR="00936207" w:rsidRDefault="00936207" w:rsidP="00542DCB">
      <w:pPr>
        <w:rPr>
          <w:lang w:val="en-US"/>
        </w:rPr>
      </w:pPr>
      <w:r w:rsidRPr="00157E25">
        <w:rPr>
          <w:lang w:val="en-US"/>
        </w:rPr>
        <w:t>Today in metrology we are witnessing the birth of a number of new and innovative frequency standards. These devices seem to be approaching 1</w:t>
      </w:r>
      <w:r w:rsidR="000E0520">
        <w:rPr>
          <w:lang w:val="en-US"/>
        </w:rPr>
        <w:t xml:space="preserve"> × </w:t>
      </w:r>
      <w:r w:rsidRPr="00157E25">
        <w:rPr>
          <w:szCs w:val="12"/>
          <w:lang w:val="en-US"/>
        </w:rPr>
        <w:t>10</w:t>
      </w:r>
      <w:r w:rsidR="000E0520">
        <w:rPr>
          <w:szCs w:val="12"/>
          <w:vertAlign w:val="superscript"/>
          <w:lang w:val="en-US"/>
        </w:rPr>
        <w:t>–</w:t>
      </w:r>
      <w:r w:rsidRPr="00157E25">
        <w:rPr>
          <w:szCs w:val="12"/>
          <w:vertAlign w:val="superscript"/>
          <w:lang w:val="en-US"/>
        </w:rPr>
        <w:t>15</w:t>
      </w:r>
      <w:r w:rsidRPr="00157E25">
        <w:rPr>
          <w:szCs w:val="12"/>
          <w:lang w:val="en-US"/>
        </w:rPr>
        <w:t xml:space="preserve"> </w:t>
      </w:r>
      <w:r w:rsidRPr="00157E25">
        <w:rPr>
          <w:lang w:val="en-US"/>
        </w:rPr>
        <w:t>in accuracy and seem to have short-term instability approaching 1</w:t>
      </w:r>
      <w:r w:rsidR="000E0520">
        <w:rPr>
          <w:lang w:val="en-US"/>
        </w:rPr>
        <w:t xml:space="preserve"> × </w:t>
      </w:r>
      <w:r w:rsidRPr="00157E25">
        <w:rPr>
          <w:szCs w:val="12"/>
          <w:lang w:val="en-US"/>
        </w:rPr>
        <w:t>10</w:t>
      </w:r>
      <w:r w:rsidR="000E0520">
        <w:rPr>
          <w:szCs w:val="12"/>
          <w:vertAlign w:val="superscript"/>
          <w:lang w:val="en-US"/>
        </w:rPr>
        <w:t>–</w:t>
      </w:r>
      <w:r w:rsidRPr="00157E25">
        <w:rPr>
          <w:szCs w:val="12"/>
          <w:vertAlign w:val="superscript"/>
          <w:lang w:val="en-US"/>
        </w:rPr>
        <w:t>16</w:t>
      </w:r>
      <w:r w:rsidRPr="00157E25">
        <w:rPr>
          <w:lang w:val="en-US"/>
        </w:rPr>
        <w:t xml:space="preserve">. The performance of a frequency standard is very often described in terms of the variances of its frequency variations over a wide range of time intervals ranging from 1 second to several months. There are many different mathematical variations of these statistical formulations used to describe the performance of a clock. </w:t>
      </w:r>
      <w:r w:rsidRPr="00CA1A86">
        <w:rPr>
          <w:bCs/>
          <w:lang w:val="en-US"/>
        </w:rPr>
        <w:t>Figure 12-3</w:t>
      </w:r>
      <w:r w:rsidRPr="00157E25">
        <w:rPr>
          <w:lang w:val="en-US"/>
        </w:rPr>
        <w:t xml:space="preserve"> shows one of them: </w:t>
      </w:r>
      <w:r>
        <w:rPr>
          <w:szCs w:val="22"/>
        </w:rPr>
        <w:sym w:font="Symbol" w:char="F073"/>
      </w:r>
      <w:r w:rsidRPr="00157E25">
        <w:rPr>
          <w:vertAlign w:val="superscript"/>
          <w:lang w:val="en-US"/>
        </w:rPr>
        <w:t>2</w:t>
      </w:r>
      <w:r w:rsidRPr="000E0520">
        <w:rPr>
          <w:i/>
          <w:iCs/>
          <w:vertAlign w:val="subscript"/>
          <w:lang w:val="en-US"/>
        </w:rPr>
        <w:t>y</w:t>
      </w:r>
      <w:r w:rsidRPr="00157E25">
        <w:rPr>
          <w:lang w:val="en-US"/>
        </w:rPr>
        <w:t>(</w:t>
      </w:r>
      <w:r>
        <w:rPr>
          <w:szCs w:val="22"/>
        </w:rPr>
        <w:sym w:font="Symbol" w:char="F074"/>
      </w:r>
      <w:r w:rsidRPr="00157E25">
        <w:rPr>
          <w:lang w:val="en-US"/>
        </w:rPr>
        <w:t xml:space="preserve">), or, as it is sometimes called, the Allan variance </w:t>
      </w:r>
      <w:r w:rsidRPr="00CA1A86">
        <w:rPr>
          <w:bCs/>
          <w:lang w:val="en-US"/>
        </w:rPr>
        <w:t>[</w:t>
      </w:r>
      <w:r w:rsidR="000E0520">
        <w:rPr>
          <w:bCs/>
          <w:lang w:val="en-US"/>
        </w:rPr>
        <w:t>1987</w:t>
      </w:r>
      <w:r w:rsidRPr="00CA1A86">
        <w:rPr>
          <w:bCs/>
          <w:lang w:val="en-US"/>
        </w:rPr>
        <w:t>]</w:t>
      </w:r>
      <w:r w:rsidRPr="00157E25">
        <w:rPr>
          <w:lang w:val="en-US"/>
        </w:rPr>
        <w:t>, for several different kinds of frequency standards, e.g., quartz, rubidium, c</w:t>
      </w:r>
      <w:r w:rsidR="00EF03D3">
        <w:rPr>
          <w:lang w:val="en-US"/>
        </w:rPr>
        <w:t>a</w:t>
      </w:r>
      <w:r w:rsidRPr="00157E25">
        <w:rPr>
          <w:lang w:val="en-US"/>
        </w:rPr>
        <w:t xml:space="preserve">esium, and hydrogen maser. Such a graphical representation of the performance of a frequency standard exhibits different characteristics that are a function of the noise processes that occur within the frequency standard. In fact, the slope of the curve can be used to identify the type of noise. A slope of zero, or the curve being parallel to the ordinate, indicates that the limiting performance in stability of a standard has been reached (flicker floor). The type of noise that is identified with this process is flicker frequency modulation. </w:t>
      </w:r>
    </w:p>
    <w:p w:rsidR="00542DCB" w:rsidRPr="00157E25" w:rsidRDefault="00542DCB" w:rsidP="00542DCB">
      <w:pPr>
        <w:pStyle w:val="Normalaftertitle"/>
        <w:rPr>
          <w:lang w:val="en-US"/>
        </w:rPr>
      </w:pPr>
      <w:r w:rsidRPr="00157E25">
        <w:rPr>
          <w:lang w:val="en-US"/>
        </w:rPr>
        <w:t>Since the newest devices are not transportable and do not operate continuously, it is important to compare them in a reasonable time in order to determine the existence of systematic differences among them. A measurement with a precision of 1 ns over a 24-hour period corresponds to 1</w:t>
      </w:r>
      <w:r>
        <w:rPr>
          <w:lang w:val="en-US"/>
        </w:rPr>
        <w:t xml:space="preserve"> × </w:t>
      </w:r>
      <w:r w:rsidRPr="00157E25">
        <w:rPr>
          <w:szCs w:val="14"/>
          <w:lang w:val="en-US"/>
        </w:rPr>
        <w:t>10</w:t>
      </w:r>
      <w:r>
        <w:rPr>
          <w:szCs w:val="14"/>
          <w:vertAlign w:val="superscript"/>
          <w:lang w:val="en-US"/>
        </w:rPr>
        <w:t>–</w:t>
      </w:r>
      <w:r w:rsidRPr="00157E25">
        <w:rPr>
          <w:szCs w:val="14"/>
          <w:vertAlign w:val="superscript"/>
          <w:lang w:val="en-US"/>
        </w:rPr>
        <w:t>14</w:t>
      </w:r>
      <w:r w:rsidRPr="00157E25">
        <w:rPr>
          <w:szCs w:val="14"/>
          <w:lang w:val="en-US"/>
        </w:rPr>
        <w:t xml:space="preserve"> </w:t>
      </w:r>
      <w:r w:rsidRPr="00157E25">
        <w:rPr>
          <w:lang w:val="en-US"/>
        </w:rPr>
        <w:t>in frequency. Therefore, at today</w:t>
      </w:r>
      <w:r>
        <w:rPr>
          <w:rFonts w:hint="eastAsia"/>
          <w:lang w:val="en-US"/>
        </w:rPr>
        <w:t>’</w:t>
      </w:r>
      <w:r w:rsidRPr="00157E25">
        <w:rPr>
          <w:lang w:val="en-US"/>
        </w:rPr>
        <w:t xml:space="preserve">s present levels it would take weeks to compare two such devices. That is why it is important to develop and improve time-transfer methods to allow these comparisons to be made within a reasonable amount of time. </w:t>
      </w:r>
    </w:p>
    <w:p w:rsidR="00542DCB" w:rsidRPr="00157E25" w:rsidRDefault="00542DCB" w:rsidP="00542DCB">
      <w:pPr>
        <w:rPr>
          <w:lang w:val="en-US"/>
        </w:rPr>
      </w:pPr>
      <w:r w:rsidRPr="00157E25">
        <w:rPr>
          <w:lang w:val="en-US"/>
        </w:rPr>
        <w:t>The time scales, TAI and UTC, are based on data from some 220 atomic clocks located around the world in about 50 time laboratories. The time section of the BIPM computes these time scales. The sole operational means of comparing these clocks is the GPS CV technique based on C/A-code single-channel measurements. For this reason, the timing community is engaged in the development of new approaches to time and frequency comparisons. Among them are techniques based on multi-channel GPS C/A-code measurements, GPS carrier phase measurements, temperature-stabilized antennas, and standardization of receiver software. As an additional resource, other developments use GLONASS C/A-code and P-code measurements. This paper focuses mainly on the progress that has resulted from the use of GPS multi-channel observations and specially protected receiver antennas. It also points out some of the difficulties experienced with other current techniques. It describes the delay instabilities of current GPS timing receivers, and compares GPS C/A-code time transfer with other satellite time-transfer tec</w:t>
      </w:r>
      <w:r>
        <w:rPr>
          <w:lang w:val="en-US"/>
        </w:rPr>
        <w:t>hniques.</w:t>
      </w:r>
    </w:p>
    <w:p w:rsidR="00936207" w:rsidRPr="000376EF" w:rsidRDefault="00936207" w:rsidP="00F30F0F">
      <w:pPr>
        <w:pStyle w:val="FigureNo"/>
      </w:pPr>
      <w:r>
        <w:t>FIGURE 12-3</w:t>
      </w:r>
    </w:p>
    <w:p w:rsidR="00936207" w:rsidRPr="00157E25" w:rsidRDefault="00936207" w:rsidP="00F30F0F">
      <w:pPr>
        <w:pStyle w:val="Figuretitle"/>
        <w:rPr>
          <w:lang w:val="en-US"/>
        </w:rPr>
      </w:pPr>
      <w:r w:rsidRPr="00157E25">
        <w:rPr>
          <w:lang w:val="en-US"/>
        </w:rPr>
        <w:t>Stability ranges of various frequency sources</w:t>
      </w:r>
    </w:p>
    <w:p w:rsidR="00936207" w:rsidRDefault="00926A73" w:rsidP="00B90585">
      <w:pPr>
        <w:pStyle w:val="Figure"/>
      </w:pPr>
      <w:r w:rsidRPr="00926A73">
        <w:rPr>
          <w:noProof/>
          <w:lang w:val="en-US" w:eastAsia="zh-CN"/>
        </w:rPr>
        <w:drawing>
          <wp:inline distT="0" distB="0" distL="0" distR="0">
            <wp:extent cx="3762375" cy="3286125"/>
            <wp:effectExtent l="19050" t="0" r="9525" b="0"/>
            <wp:docPr id="3"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549"/>
                    <a:srcRect/>
                    <a:stretch>
                      <a:fillRect/>
                    </a:stretch>
                  </pic:blipFill>
                  <pic:spPr bwMode="auto">
                    <a:xfrm>
                      <a:off x="0" y="0"/>
                      <a:ext cx="3762375" cy="3286125"/>
                    </a:xfrm>
                    <a:prstGeom prst="rect">
                      <a:avLst/>
                    </a:prstGeom>
                    <a:noFill/>
                    <a:ln w="9525">
                      <a:noFill/>
                      <a:miter lim="800000"/>
                      <a:headEnd/>
                      <a:tailEnd/>
                    </a:ln>
                  </pic:spPr>
                </pic:pic>
              </a:graphicData>
            </a:graphic>
          </wp:inline>
        </w:drawing>
      </w:r>
    </w:p>
    <w:p w:rsidR="00936207" w:rsidRPr="00157E25" w:rsidRDefault="00936207" w:rsidP="006B02DF">
      <w:pPr>
        <w:pStyle w:val="Heading3"/>
        <w:rPr>
          <w:noProof/>
          <w:lang w:val="en-US"/>
        </w:rPr>
      </w:pPr>
      <w:bookmarkStart w:id="4360" w:name="_Toc257118518"/>
      <w:bookmarkStart w:id="4361" w:name="_Toc257118868"/>
      <w:bookmarkStart w:id="4362" w:name="_Toc257119191"/>
      <w:bookmarkStart w:id="4363" w:name="_Toc257119572"/>
      <w:bookmarkStart w:id="4364" w:name="_Toc257120013"/>
      <w:bookmarkStart w:id="4365" w:name="_Toc257120726"/>
      <w:bookmarkStart w:id="4366" w:name="_Toc257120932"/>
      <w:bookmarkStart w:id="4367" w:name="_Toc257121138"/>
      <w:bookmarkStart w:id="4368" w:name="_Toc257121344"/>
      <w:bookmarkStart w:id="4369" w:name="_Toc257121550"/>
      <w:bookmarkStart w:id="4370" w:name="_Toc257121755"/>
      <w:bookmarkStart w:id="4371" w:name="_Toc257121960"/>
      <w:bookmarkStart w:id="4372" w:name="_Toc257122370"/>
      <w:bookmarkStart w:id="4373" w:name="_Toc270346011"/>
      <w:bookmarkStart w:id="4374" w:name="_Toc270347399"/>
      <w:bookmarkStart w:id="4375" w:name="_Toc270407787"/>
      <w:bookmarkStart w:id="4376" w:name="_Toc270408698"/>
      <w:bookmarkStart w:id="4377" w:name="_Toc270414778"/>
      <w:bookmarkStart w:id="4378" w:name="_Toc270422258"/>
      <w:bookmarkStart w:id="4379" w:name="_Toc270432618"/>
      <w:bookmarkStart w:id="4380" w:name="_Toc270434473"/>
      <w:bookmarkStart w:id="4381" w:name="_Toc270508326"/>
      <w:bookmarkStart w:id="4382" w:name="_Toc270509354"/>
      <w:bookmarkStart w:id="4383" w:name="_Toc270510484"/>
      <w:bookmarkStart w:id="4384" w:name="_Toc270512482"/>
      <w:bookmarkStart w:id="4385" w:name="_Toc270517678"/>
      <w:bookmarkStart w:id="4386" w:name="_Toc270519379"/>
      <w:r>
        <w:rPr>
          <w:noProof/>
          <w:lang w:val="en-GB"/>
        </w:rPr>
        <w:t>12.</w:t>
      </w:r>
      <w:r w:rsidR="006B02DF">
        <w:rPr>
          <w:noProof/>
          <w:lang w:val="en-GB"/>
        </w:rPr>
        <w:t>3</w:t>
      </w:r>
      <w:r>
        <w:rPr>
          <w:noProof/>
          <w:lang w:val="en-GB"/>
        </w:rPr>
        <w:t>.1</w:t>
      </w:r>
      <w:r w:rsidRPr="000376EF">
        <w:rPr>
          <w:noProof/>
          <w:lang w:val="en-GB"/>
        </w:rPr>
        <w:tab/>
      </w:r>
      <w:bookmarkStart w:id="4387" w:name="_Toc62308815"/>
      <w:bookmarkStart w:id="4388" w:name="_Toc144585154"/>
      <w:r w:rsidRPr="00157E25">
        <w:rPr>
          <w:lang w:val="en-US"/>
        </w:rPr>
        <w:t>GPS C/A-code single-channel common-view time transfer</w:t>
      </w:r>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7"/>
      <w:bookmarkEnd w:id="4388"/>
      <w:bookmarkEnd w:id="4384"/>
      <w:bookmarkEnd w:id="4385"/>
      <w:bookmarkEnd w:id="4386"/>
    </w:p>
    <w:p w:rsidR="00936207" w:rsidRPr="00157E25" w:rsidRDefault="00936207" w:rsidP="00F30F0F">
      <w:pPr>
        <w:rPr>
          <w:szCs w:val="18"/>
          <w:lang w:val="en-US"/>
        </w:rPr>
      </w:pPr>
      <w:r w:rsidRPr="00157E25">
        <w:rPr>
          <w:lang w:val="en-US"/>
        </w:rPr>
        <w:t xml:space="preserve">Many users rely on single frequency (C/A-code) receivers which track only one satellite (single channel) for synchronizing clocks via the OPS CV technique. Over the last 15 years, the performance of GPS C/A-code CV time transfer has improved by one order of magnitude. At present, the </w:t>
      </w:r>
      <w:r w:rsidRPr="00157E25">
        <w:rPr>
          <w:szCs w:val="18"/>
          <w:lang w:val="en-US"/>
        </w:rPr>
        <w:t>estimated uncertainty of operational single-channel GPS C/A-code time transfer is about 7 ns for a single CV observation and about 3</w:t>
      </w:r>
      <w:r w:rsidR="00F30F0F">
        <w:rPr>
          <w:szCs w:val="18"/>
          <w:lang w:val="en-US"/>
        </w:rPr>
        <w:t> </w:t>
      </w:r>
      <w:r w:rsidRPr="00157E25">
        <w:rPr>
          <w:szCs w:val="18"/>
          <w:lang w:val="en-US"/>
        </w:rPr>
        <w:t>ns for a daily average, which corresponds to a few parts in 10</w:t>
      </w:r>
      <w:r w:rsidRPr="00157E25">
        <w:rPr>
          <w:szCs w:val="18"/>
          <w:vertAlign w:val="superscript"/>
          <w:lang w:val="en-US"/>
        </w:rPr>
        <w:t>14</w:t>
      </w:r>
      <w:r w:rsidRPr="00157E25">
        <w:rPr>
          <w:szCs w:val="18"/>
          <w:lang w:val="en-US"/>
        </w:rPr>
        <w:t xml:space="preserve"> in terms of frequency transfer. However, this performance is barely sufficient for the comparison of current atomic clocks and needs to be improved rapidly to meet the challenge of the clocks now being designed. Over the past 45 years the performance of atomic clocks has improved on average by an order of magnitude every seven years. The stability of TAI and UTC, which are reference international time scales, is currently about two parts in 10</w:t>
      </w:r>
      <w:r w:rsidRPr="00157E25">
        <w:rPr>
          <w:szCs w:val="18"/>
          <w:vertAlign w:val="superscript"/>
          <w:lang w:val="en-US"/>
        </w:rPr>
        <w:t>15</w:t>
      </w:r>
      <w:r w:rsidRPr="00157E25">
        <w:rPr>
          <w:szCs w:val="18"/>
          <w:lang w:val="en-US"/>
        </w:rPr>
        <w:t xml:space="preserve"> over a period of a few weeks. Thus, it is reasonable to predict that by the year 2005 the stability of TAI and UTC will attain a few parts in 10</w:t>
      </w:r>
      <w:r w:rsidRPr="00157E25">
        <w:rPr>
          <w:szCs w:val="18"/>
          <w:vertAlign w:val="superscript"/>
          <w:lang w:val="en-US"/>
        </w:rPr>
        <w:t>16</w:t>
      </w:r>
      <w:r w:rsidRPr="00157E25">
        <w:rPr>
          <w:szCs w:val="18"/>
          <w:lang w:val="en-US"/>
        </w:rPr>
        <w:t xml:space="preserve">. </w:t>
      </w:r>
    </w:p>
    <w:p w:rsidR="00936207" w:rsidRPr="00157E25" w:rsidRDefault="00936207" w:rsidP="006B02DF">
      <w:pPr>
        <w:pStyle w:val="Heading3"/>
        <w:rPr>
          <w:noProof/>
          <w:lang w:val="en-US"/>
        </w:rPr>
      </w:pPr>
      <w:bookmarkStart w:id="4389" w:name="_Toc257118519"/>
      <w:bookmarkStart w:id="4390" w:name="_Toc257118869"/>
      <w:bookmarkStart w:id="4391" w:name="_Toc257119192"/>
      <w:bookmarkStart w:id="4392" w:name="_Toc257119573"/>
      <w:bookmarkStart w:id="4393" w:name="_Toc257120014"/>
      <w:bookmarkStart w:id="4394" w:name="_Toc257120727"/>
      <w:bookmarkStart w:id="4395" w:name="_Toc257120933"/>
      <w:bookmarkStart w:id="4396" w:name="_Toc257121139"/>
      <w:bookmarkStart w:id="4397" w:name="_Toc257121345"/>
      <w:bookmarkStart w:id="4398" w:name="_Toc257121551"/>
      <w:bookmarkStart w:id="4399" w:name="_Toc257121756"/>
      <w:bookmarkStart w:id="4400" w:name="_Toc257121961"/>
      <w:bookmarkStart w:id="4401" w:name="_Toc257122371"/>
      <w:bookmarkStart w:id="4402" w:name="_Toc270346012"/>
      <w:bookmarkStart w:id="4403" w:name="_Toc270347400"/>
      <w:bookmarkStart w:id="4404" w:name="_Toc270407788"/>
      <w:bookmarkStart w:id="4405" w:name="_Toc270408699"/>
      <w:bookmarkStart w:id="4406" w:name="_Toc270414779"/>
      <w:bookmarkStart w:id="4407" w:name="_Toc270422259"/>
      <w:bookmarkStart w:id="4408" w:name="_Toc270432619"/>
      <w:bookmarkStart w:id="4409" w:name="_Toc270434474"/>
      <w:bookmarkStart w:id="4410" w:name="_Toc270508327"/>
      <w:bookmarkStart w:id="4411" w:name="_Toc270509355"/>
      <w:bookmarkStart w:id="4412" w:name="_Toc270510485"/>
      <w:bookmarkStart w:id="4413" w:name="_Toc270512483"/>
      <w:bookmarkStart w:id="4414" w:name="_Toc270517679"/>
      <w:bookmarkStart w:id="4415" w:name="_Toc270519380"/>
      <w:r>
        <w:rPr>
          <w:noProof/>
          <w:lang w:val="en-GB"/>
        </w:rPr>
        <w:t>12.</w:t>
      </w:r>
      <w:r w:rsidR="006B02DF">
        <w:rPr>
          <w:noProof/>
          <w:lang w:val="en-GB"/>
        </w:rPr>
        <w:t>3</w:t>
      </w:r>
      <w:r>
        <w:rPr>
          <w:noProof/>
          <w:lang w:val="en-GB"/>
        </w:rPr>
        <w:t>.2</w:t>
      </w:r>
      <w:r w:rsidRPr="000376EF">
        <w:rPr>
          <w:noProof/>
          <w:lang w:val="en-GB"/>
        </w:rPr>
        <w:tab/>
      </w:r>
      <w:bookmarkStart w:id="4416" w:name="_Toc144585155"/>
      <w:r w:rsidRPr="00157E25">
        <w:rPr>
          <w:lang w:val="en-US"/>
        </w:rPr>
        <w:t>One-site comparisons (</w:t>
      </w:r>
      <w:r w:rsidR="00F30F0F" w:rsidRPr="00157E25">
        <w:rPr>
          <w:lang w:val="en-US"/>
        </w:rPr>
        <w:t>zero baseline</w:t>
      </w:r>
      <w:r w:rsidRPr="00157E25">
        <w:rPr>
          <w:lang w:val="en-US"/>
        </w:rPr>
        <w:t>)</w:t>
      </w:r>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6"/>
      <w:bookmarkEnd w:id="4413"/>
      <w:bookmarkEnd w:id="4414"/>
      <w:bookmarkEnd w:id="4415"/>
    </w:p>
    <w:p w:rsidR="00936207" w:rsidRPr="00157E25" w:rsidRDefault="00936207" w:rsidP="006B02DF">
      <w:pPr>
        <w:rPr>
          <w:lang w:val="en-US"/>
        </w:rPr>
      </w:pPr>
      <w:r w:rsidRPr="00157E25">
        <w:rPr>
          <w:lang w:val="en-US"/>
        </w:rPr>
        <w:t>One-site comparisons are comparisons in which CV</w:t>
      </w:r>
      <w:r w:rsidR="00AD1D2C">
        <w:rPr>
          <w:rFonts w:hint="eastAsia"/>
          <w:lang w:val="en-US"/>
        </w:rPr>
        <w:t>’</w:t>
      </w:r>
      <w:r w:rsidRPr="00157E25">
        <w:rPr>
          <w:lang w:val="en-US"/>
        </w:rPr>
        <w:t xml:space="preserve">s are computed between two GPS time receiving systems located at the same site, connected to the same clock, and with antennas distant by no more than a few meters. Comparisons at short distances allow the cancellation of common clock errors and a number of other errors. If the receivers being compared use identical software, no error should arise from satellite broadcast ephemerides, antenna coordinates, or imperfect modeling of the ionosphere and troposphere. Any constant bias measured arises from delay differences in the two compared pieces of equipment, including receiver itself, antenna, cables, etc. Considerable data are now available which describe such comparisons </w:t>
      </w:r>
      <w:r w:rsidRPr="00F30F0F">
        <w:rPr>
          <w:lang w:val="en-US"/>
        </w:rPr>
        <w:t>[</w:t>
      </w:r>
      <w:r w:rsidR="00F30F0F">
        <w:rPr>
          <w:lang w:val="en-US"/>
        </w:rPr>
        <w:t xml:space="preserve">Kirchner </w:t>
      </w:r>
      <w:r w:rsidR="00F30F0F">
        <w:rPr>
          <w:i/>
          <w:iCs/>
          <w:lang w:val="en-US"/>
        </w:rPr>
        <w:t>et al.</w:t>
      </w:r>
      <w:r w:rsidR="00F30F0F">
        <w:rPr>
          <w:lang w:val="en-US"/>
        </w:rPr>
        <w:t xml:space="preserve">, 1993; Buisson </w:t>
      </w:r>
      <w:r w:rsidR="00F30F0F">
        <w:rPr>
          <w:i/>
          <w:iCs/>
          <w:lang w:val="en-US"/>
        </w:rPr>
        <w:t>et al.</w:t>
      </w:r>
      <w:r w:rsidR="00F30F0F">
        <w:rPr>
          <w:lang w:val="en-US"/>
        </w:rPr>
        <w:t>, 1985</w:t>
      </w:r>
      <w:r w:rsidRPr="00F30F0F">
        <w:rPr>
          <w:lang w:val="en-US"/>
        </w:rPr>
        <w:t>].</w:t>
      </w:r>
      <w:r w:rsidRPr="00157E25">
        <w:rPr>
          <w:lang w:val="en-US"/>
        </w:rPr>
        <w:t xml:space="preserve"> All show similar behavior: a short term (one day) and sometimes a long-term (seasonal) dependence on external temperature. The diurnal change is likely to be a few nanoseconds and seasonal change about 10 ns. It must be emphasized that the phenomenon observed is a differential effect so the actual delay changes caused by the temperature dependence could be larger.</w:t>
      </w:r>
    </w:p>
    <w:p w:rsidR="00936207" w:rsidRPr="00157E25" w:rsidRDefault="00936207" w:rsidP="006B02DF">
      <w:pPr>
        <w:pStyle w:val="Heading3"/>
        <w:rPr>
          <w:noProof/>
          <w:lang w:val="en-US"/>
        </w:rPr>
      </w:pPr>
      <w:bookmarkStart w:id="4417" w:name="_Toc257118520"/>
      <w:bookmarkStart w:id="4418" w:name="_Toc257118870"/>
      <w:bookmarkStart w:id="4419" w:name="_Toc257119193"/>
      <w:bookmarkStart w:id="4420" w:name="_Toc257119574"/>
      <w:bookmarkStart w:id="4421" w:name="_Toc257120015"/>
      <w:bookmarkStart w:id="4422" w:name="_Toc257120728"/>
      <w:bookmarkStart w:id="4423" w:name="_Toc257120934"/>
      <w:bookmarkStart w:id="4424" w:name="_Toc257121140"/>
      <w:bookmarkStart w:id="4425" w:name="_Toc257121346"/>
      <w:bookmarkStart w:id="4426" w:name="_Toc257121552"/>
      <w:bookmarkStart w:id="4427" w:name="_Toc257121757"/>
      <w:bookmarkStart w:id="4428" w:name="_Toc257121962"/>
      <w:bookmarkStart w:id="4429" w:name="_Toc257122372"/>
      <w:bookmarkStart w:id="4430" w:name="_Toc270346013"/>
      <w:bookmarkStart w:id="4431" w:name="_Toc270347401"/>
      <w:bookmarkStart w:id="4432" w:name="_Toc270407789"/>
      <w:bookmarkStart w:id="4433" w:name="_Toc270408700"/>
      <w:bookmarkStart w:id="4434" w:name="_Toc270414780"/>
      <w:bookmarkStart w:id="4435" w:name="_Toc270422260"/>
      <w:bookmarkStart w:id="4436" w:name="_Toc270432620"/>
      <w:bookmarkStart w:id="4437" w:name="_Toc270434475"/>
      <w:bookmarkStart w:id="4438" w:name="_Toc270508328"/>
      <w:bookmarkStart w:id="4439" w:name="_Toc270509356"/>
      <w:bookmarkStart w:id="4440" w:name="_Toc270510486"/>
      <w:bookmarkStart w:id="4441" w:name="_Toc270512484"/>
      <w:bookmarkStart w:id="4442" w:name="_Toc270517680"/>
      <w:bookmarkStart w:id="4443" w:name="_Toc270519381"/>
      <w:r>
        <w:rPr>
          <w:noProof/>
          <w:lang w:val="en-GB"/>
        </w:rPr>
        <w:t>12.</w:t>
      </w:r>
      <w:r w:rsidR="006B02DF">
        <w:rPr>
          <w:noProof/>
          <w:lang w:val="en-GB"/>
        </w:rPr>
        <w:t>3</w:t>
      </w:r>
      <w:r>
        <w:rPr>
          <w:noProof/>
          <w:lang w:val="en-GB"/>
        </w:rPr>
        <w:t>.3</w:t>
      </w:r>
      <w:r w:rsidRPr="000376EF">
        <w:rPr>
          <w:noProof/>
          <w:lang w:val="en-GB"/>
        </w:rPr>
        <w:tab/>
      </w:r>
      <w:bookmarkStart w:id="4444" w:name="_Toc144585156"/>
      <w:r w:rsidRPr="00157E25">
        <w:rPr>
          <w:lang w:val="en-US"/>
        </w:rPr>
        <w:t>GPS differential calibration</w:t>
      </w:r>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4"/>
      <w:bookmarkEnd w:id="4441"/>
      <w:bookmarkEnd w:id="4442"/>
      <w:bookmarkEnd w:id="4443"/>
    </w:p>
    <w:p w:rsidR="00936207" w:rsidRPr="00157E25" w:rsidRDefault="00936207" w:rsidP="00F30F0F">
      <w:pPr>
        <w:rPr>
          <w:lang w:val="en-US"/>
        </w:rPr>
      </w:pPr>
      <w:r w:rsidRPr="00157E25">
        <w:rPr>
          <w:lang w:val="en-US"/>
        </w:rPr>
        <w:t xml:space="preserve">Differential calibration of remote GPS time equipment, based on the principle of the one-site technique described above, has progressed over the last few years. In this case, one of the two receivers being compared is a local receiver. The other is a portable receiver, which is shipped between the sites to be calibrated. By supposing that the receiver delays of the traveling GPS time equipment (including cables and antennas) are constant, a differential time correction can be calculated for each of the sites compared. The stated uncertainty of such a differential calibration, if performed under ideal conditions, is about 2 ns. Differential calibration of GPS time equipment allows accurate comparison of remote atomic clocks. Uncertainties in the differential calibration and noise in the CV link limit this accuracy. </w:t>
      </w:r>
    </w:p>
    <w:p w:rsidR="00936207" w:rsidRPr="00157E25" w:rsidRDefault="00936207" w:rsidP="00F30F0F">
      <w:pPr>
        <w:rPr>
          <w:lang w:val="en-US"/>
        </w:rPr>
      </w:pPr>
      <w:r w:rsidRPr="00157E25">
        <w:rPr>
          <w:lang w:val="en-US"/>
        </w:rPr>
        <w:t xml:space="preserve">Over the last 15 years a number of differential calibrations have been performed </w:t>
      </w:r>
      <w:r w:rsidRPr="00F30F0F">
        <w:rPr>
          <w:lang w:val="en-US"/>
        </w:rPr>
        <w:t>[</w:t>
      </w:r>
      <w:r w:rsidR="00F30F0F">
        <w:rPr>
          <w:bCs/>
          <w:lang w:val="en-US"/>
        </w:rPr>
        <w:t>Lewandowski, 1996</w:t>
      </w:r>
      <w:r w:rsidRPr="00F30F0F">
        <w:rPr>
          <w:lang w:val="en-US"/>
        </w:rPr>
        <w:t>]</w:t>
      </w:r>
      <w:r w:rsidRPr="00157E25">
        <w:rPr>
          <w:lang w:val="en-US"/>
        </w:rPr>
        <w:t xml:space="preserve"> by the BIPM. The GPS time equipment located at NIST and the Paris Observatory (OP) have been compared about ten times; differential time corrections determined during these calibrations differ by no more than a few nanoseconds. This gives an idea of the reproducibility that can be obtained when calibrations are performed under ideal conditions in laboratories where the GPS time equipment, including cables, is maintained carefully. It also gives some ideas of the long-term stability of the GPS time equipment. Again, it must be emphasized that, as for a one-site comparison, these are differential comparisons. Seasonal effects may have been cancelled since both receivers are located in the northern hemisphere. As of now, repeated calibrations have not been carried out between sites located in the northern and southern hemispheres.</w:t>
      </w:r>
    </w:p>
    <w:p w:rsidR="00936207" w:rsidRPr="00157E25" w:rsidRDefault="00936207" w:rsidP="00F30F0F">
      <w:pPr>
        <w:rPr>
          <w:lang w:val="en-US"/>
        </w:rPr>
      </w:pPr>
      <w:r w:rsidRPr="00157E25">
        <w:rPr>
          <w:lang w:val="en-US"/>
        </w:rPr>
        <w:t>A clear consistency between repeated calibrations is not found for all sites. In some cases discrepancies of about 10 ns have been found. These may be attributed to a different response of the receivers being compared to seasonal changes of temperature or unrecognized multipath. In others the discrepancy was large, sometimes tens of nanoseconds; such changes probably arise from unrecorded intentional changes or from non-intentional changes in the GPS time equipment hardware.</w:t>
      </w:r>
    </w:p>
    <w:p w:rsidR="00936207" w:rsidRPr="00157E25" w:rsidRDefault="00936207" w:rsidP="006B02DF">
      <w:pPr>
        <w:pStyle w:val="Heading3"/>
        <w:rPr>
          <w:noProof/>
          <w:lang w:val="en-US"/>
        </w:rPr>
      </w:pPr>
      <w:bookmarkStart w:id="4445" w:name="_Toc257118521"/>
      <w:bookmarkStart w:id="4446" w:name="_Toc257118871"/>
      <w:bookmarkStart w:id="4447" w:name="_Toc257119194"/>
      <w:bookmarkStart w:id="4448" w:name="_Toc257119575"/>
      <w:bookmarkStart w:id="4449" w:name="_Toc257120016"/>
      <w:bookmarkStart w:id="4450" w:name="_Toc257120729"/>
      <w:bookmarkStart w:id="4451" w:name="_Toc257120935"/>
      <w:bookmarkStart w:id="4452" w:name="_Toc257121141"/>
      <w:bookmarkStart w:id="4453" w:name="_Toc257121347"/>
      <w:bookmarkStart w:id="4454" w:name="_Toc257121553"/>
      <w:bookmarkStart w:id="4455" w:name="_Toc257121758"/>
      <w:bookmarkStart w:id="4456" w:name="_Toc257121963"/>
      <w:bookmarkStart w:id="4457" w:name="_Toc257122373"/>
      <w:bookmarkStart w:id="4458" w:name="_Toc270346014"/>
      <w:bookmarkStart w:id="4459" w:name="_Toc270347402"/>
      <w:bookmarkStart w:id="4460" w:name="_Toc270407790"/>
      <w:bookmarkStart w:id="4461" w:name="_Toc270408701"/>
      <w:bookmarkStart w:id="4462" w:name="_Toc270414781"/>
      <w:bookmarkStart w:id="4463" w:name="_Toc270422261"/>
      <w:bookmarkStart w:id="4464" w:name="_Toc270432621"/>
      <w:bookmarkStart w:id="4465" w:name="_Toc270434476"/>
      <w:bookmarkStart w:id="4466" w:name="_Toc270508329"/>
      <w:bookmarkStart w:id="4467" w:name="_Toc270509357"/>
      <w:bookmarkStart w:id="4468" w:name="_Toc270510487"/>
      <w:bookmarkStart w:id="4469" w:name="_Toc270512485"/>
      <w:bookmarkStart w:id="4470" w:name="_Toc270517681"/>
      <w:bookmarkStart w:id="4471" w:name="_Toc270519382"/>
      <w:r>
        <w:rPr>
          <w:noProof/>
          <w:lang w:val="en-GB"/>
        </w:rPr>
        <w:t>12.</w:t>
      </w:r>
      <w:r w:rsidR="006B02DF">
        <w:rPr>
          <w:noProof/>
          <w:lang w:val="en-GB"/>
        </w:rPr>
        <w:t>3</w:t>
      </w:r>
      <w:r>
        <w:rPr>
          <w:noProof/>
          <w:lang w:val="en-GB"/>
        </w:rPr>
        <w:t>.4</w:t>
      </w:r>
      <w:r w:rsidRPr="000376EF">
        <w:rPr>
          <w:noProof/>
          <w:lang w:val="en-GB"/>
        </w:rPr>
        <w:tab/>
      </w:r>
      <w:bookmarkStart w:id="4472" w:name="_Toc144585157"/>
      <w:r w:rsidRPr="00157E25">
        <w:rPr>
          <w:lang w:val="en-US"/>
        </w:rPr>
        <w:t>Closure around the world</w:t>
      </w:r>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72"/>
      <w:bookmarkEnd w:id="4469"/>
      <w:bookmarkEnd w:id="4470"/>
      <w:bookmarkEnd w:id="4471"/>
    </w:p>
    <w:p w:rsidR="00936207" w:rsidRPr="00157E25" w:rsidRDefault="00936207" w:rsidP="006B02DF">
      <w:pPr>
        <w:rPr>
          <w:lang w:val="en-US"/>
        </w:rPr>
      </w:pPr>
      <w:r w:rsidRPr="00157E25">
        <w:rPr>
          <w:lang w:val="en-US"/>
        </w:rPr>
        <w:t xml:space="preserve">As mentioned earlier, GPS CV time transfers occur between pairs of stations. In some instances, it is possible to circle the globe, in one direction, with a number of pairs of stations. The closure condition implies a cancellation of all clocks errors and, in the ideal case of noiseless time links, we should obtain zero. Several tests have been performed in the past. One test, performed over a period of about one- year on the data from NIST, OP, and the Communications Research Laboratory (CRL), used post-processed precise ephemerides and ionospheric measurements and showed a bias of several nanoseconds that changed with time </w:t>
      </w:r>
      <w:r w:rsidRPr="00F30F0F">
        <w:rPr>
          <w:lang w:val="en-US"/>
        </w:rPr>
        <w:t>[</w:t>
      </w:r>
      <w:r w:rsidR="00F30F0F">
        <w:rPr>
          <w:bCs/>
          <w:lang w:val="en-US"/>
        </w:rPr>
        <w:t>Lewandowski, 1993</w:t>
      </w:r>
      <w:r w:rsidRPr="00F30F0F">
        <w:rPr>
          <w:lang w:val="en-US"/>
        </w:rPr>
        <w:t>].</w:t>
      </w:r>
      <w:r w:rsidRPr="00157E25">
        <w:rPr>
          <w:lang w:val="en-US"/>
        </w:rPr>
        <w:t xml:space="preserve"> As hardware delays are also cancelled by the closure condition the remaining sources of uncertainty are linked only to the path of the GPS signal through the space or multipath. It seems that the observed bias may arise from the limited accuracy of ionospheric measurements. A part of this bias can be also due to an error in antenna coordinates in one of involved laboratories. Variation of the bias with time also points towards ionospheric measurements because these can be affected by changing conditions from day t</w:t>
      </w:r>
      <w:r w:rsidR="006B02DF">
        <w:rPr>
          <w:lang w:val="en-US"/>
        </w:rPr>
        <w:t>o night as sidereal GPS orbits “</w:t>
      </w:r>
      <w:r w:rsidRPr="00157E25">
        <w:rPr>
          <w:lang w:val="en-US"/>
        </w:rPr>
        <w:t>move</w:t>
      </w:r>
      <w:r w:rsidR="006B02DF">
        <w:rPr>
          <w:lang w:val="en-US"/>
        </w:rPr>
        <w:t>”</w:t>
      </w:r>
      <w:r w:rsidRPr="00157E25">
        <w:rPr>
          <w:lang w:val="en-US"/>
        </w:rPr>
        <w:t xml:space="preserve"> by 4 min each day throughout the year. The troposphere correction may also play a part in the observed variation of delays. </w:t>
      </w:r>
    </w:p>
    <w:p w:rsidR="00936207" w:rsidRPr="00157E25" w:rsidRDefault="00936207" w:rsidP="00157E25">
      <w:pPr>
        <w:rPr>
          <w:lang w:val="en-US"/>
        </w:rPr>
      </w:pPr>
      <w:r w:rsidRPr="00157E25">
        <w:rPr>
          <w:lang w:val="en-US"/>
        </w:rPr>
        <w:t>Closure around the world seems to provide a good test of the accuracy with which atmospheric refraction delays may be calculated, as CV</w:t>
      </w:r>
      <w:r w:rsidR="00AD1D2C">
        <w:rPr>
          <w:rFonts w:hint="eastAsia"/>
          <w:lang w:val="en-US"/>
        </w:rPr>
        <w:t>’</w:t>
      </w:r>
      <w:r w:rsidRPr="00157E25">
        <w:rPr>
          <w:lang w:val="en-US"/>
        </w:rPr>
        <w:t>s over such long baselines necessarily are performed at very low elevations.</w:t>
      </w:r>
    </w:p>
    <w:p w:rsidR="00936207" w:rsidRPr="0045126F" w:rsidRDefault="00936207" w:rsidP="006B02DF">
      <w:pPr>
        <w:pStyle w:val="Heading2"/>
        <w:rPr>
          <w:lang w:val="en-US"/>
        </w:rPr>
      </w:pPr>
      <w:bookmarkStart w:id="4473" w:name="_Toc257118522"/>
      <w:bookmarkStart w:id="4474" w:name="_Toc257118872"/>
      <w:bookmarkStart w:id="4475" w:name="_Toc257119195"/>
      <w:bookmarkStart w:id="4476" w:name="_Toc257119576"/>
      <w:bookmarkStart w:id="4477" w:name="_Toc257120017"/>
      <w:bookmarkStart w:id="4478" w:name="_Toc257120730"/>
      <w:bookmarkStart w:id="4479" w:name="_Toc257120936"/>
      <w:bookmarkStart w:id="4480" w:name="_Toc257121142"/>
      <w:bookmarkStart w:id="4481" w:name="_Toc257121348"/>
      <w:bookmarkStart w:id="4482" w:name="_Toc257121554"/>
      <w:bookmarkStart w:id="4483" w:name="_Toc257121759"/>
      <w:bookmarkStart w:id="4484" w:name="_Toc257121964"/>
      <w:bookmarkStart w:id="4485" w:name="_Toc257122374"/>
      <w:bookmarkStart w:id="4486" w:name="_Toc270346015"/>
      <w:bookmarkStart w:id="4487" w:name="_Toc270347403"/>
      <w:bookmarkStart w:id="4488" w:name="_Toc270407791"/>
      <w:bookmarkStart w:id="4489" w:name="_Toc270408702"/>
      <w:bookmarkStart w:id="4490" w:name="_Toc270414782"/>
      <w:bookmarkStart w:id="4491" w:name="_Toc270422262"/>
      <w:bookmarkStart w:id="4492" w:name="_Toc270432622"/>
      <w:bookmarkStart w:id="4493" w:name="_Toc270434477"/>
      <w:bookmarkStart w:id="4494" w:name="_Toc270508330"/>
      <w:bookmarkStart w:id="4495" w:name="_Toc270509358"/>
      <w:bookmarkStart w:id="4496" w:name="_Toc270510488"/>
      <w:bookmarkStart w:id="4497" w:name="_Toc270512486"/>
      <w:bookmarkStart w:id="4498" w:name="_Toc270517682"/>
      <w:bookmarkStart w:id="4499" w:name="_Toc270519383"/>
      <w:r>
        <w:rPr>
          <w:lang w:val="en-GB"/>
        </w:rPr>
        <w:t>12.</w:t>
      </w:r>
      <w:r w:rsidR="006B02DF">
        <w:rPr>
          <w:lang w:val="en-GB"/>
        </w:rPr>
        <w:t>4</w:t>
      </w:r>
      <w:r w:rsidRPr="000376EF">
        <w:rPr>
          <w:lang w:val="en-GB"/>
        </w:rPr>
        <w:tab/>
      </w:r>
      <w:bookmarkStart w:id="4500" w:name="_Toc62308816"/>
      <w:bookmarkStart w:id="4501" w:name="_Toc144585158"/>
      <w:r w:rsidRPr="0045126F">
        <w:rPr>
          <w:lang w:val="en-US"/>
        </w:rPr>
        <w:t>Comparison of GPS with o</w:t>
      </w:r>
      <w:r>
        <w:rPr>
          <w:lang w:val="en-US"/>
        </w:rPr>
        <w:t>ther time transfer t</w:t>
      </w:r>
      <w:r w:rsidRPr="0045126F">
        <w:rPr>
          <w:lang w:val="en-US"/>
        </w:rPr>
        <w:t>echniques</w:t>
      </w:r>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500"/>
      <w:bookmarkEnd w:id="4501"/>
      <w:bookmarkEnd w:id="4497"/>
      <w:bookmarkEnd w:id="4498"/>
      <w:bookmarkEnd w:id="4499"/>
    </w:p>
    <w:p w:rsidR="00936207" w:rsidRPr="0045126F" w:rsidRDefault="00936207" w:rsidP="006B02DF">
      <w:pPr>
        <w:pStyle w:val="Heading3"/>
        <w:rPr>
          <w:noProof/>
          <w:lang w:val="en-US"/>
        </w:rPr>
      </w:pPr>
      <w:bookmarkStart w:id="4502" w:name="_Toc270512487"/>
      <w:bookmarkStart w:id="4503" w:name="_Toc270517683"/>
      <w:bookmarkStart w:id="4504" w:name="_Toc270519384"/>
      <w:bookmarkStart w:id="4505" w:name="_Toc257118523"/>
      <w:bookmarkStart w:id="4506" w:name="_Toc257118873"/>
      <w:bookmarkStart w:id="4507" w:name="_Toc257119196"/>
      <w:bookmarkStart w:id="4508" w:name="_Toc257119577"/>
      <w:bookmarkStart w:id="4509" w:name="_Toc257120018"/>
      <w:bookmarkStart w:id="4510" w:name="_Toc257120731"/>
      <w:bookmarkStart w:id="4511" w:name="_Toc257120937"/>
      <w:bookmarkStart w:id="4512" w:name="_Toc257121143"/>
      <w:bookmarkStart w:id="4513" w:name="_Toc257121349"/>
      <w:bookmarkStart w:id="4514" w:name="_Toc257121555"/>
      <w:bookmarkStart w:id="4515" w:name="_Toc257121760"/>
      <w:bookmarkStart w:id="4516" w:name="_Toc257121965"/>
      <w:bookmarkStart w:id="4517" w:name="_Toc257122375"/>
      <w:bookmarkStart w:id="4518" w:name="_Toc270346016"/>
      <w:bookmarkStart w:id="4519" w:name="_Toc270347404"/>
      <w:bookmarkStart w:id="4520" w:name="_Toc270407792"/>
      <w:bookmarkStart w:id="4521" w:name="_Toc270408703"/>
      <w:bookmarkStart w:id="4522" w:name="_Toc270414783"/>
      <w:bookmarkStart w:id="4523" w:name="_Toc270422263"/>
      <w:bookmarkStart w:id="4524" w:name="_Toc270432623"/>
      <w:bookmarkStart w:id="4525" w:name="_Toc270434478"/>
      <w:bookmarkStart w:id="4526" w:name="_Toc270508331"/>
      <w:bookmarkStart w:id="4527" w:name="_Toc270509359"/>
      <w:bookmarkStart w:id="4528" w:name="_Toc270510489"/>
      <w:r>
        <w:rPr>
          <w:noProof/>
          <w:lang w:val="en-GB"/>
        </w:rPr>
        <w:t>12.</w:t>
      </w:r>
      <w:r w:rsidR="006B02DF">
        <w:rPr>
          <w:noProof/>
          <w:lang w:val="en-GB"/>
        </w:rPr>
        <w:t>4</w:t>
      </w:r>
      <w:r>
        <w:rPr>
          <w:noProof/>
          <w:lang w:val="en-GB"/>
        </w:rPr>
        <w:t>.1</w:t>
      </w:r>
      <w:r w:rsidRPr="000376EF">
        <w:rPr>
          <w:noProof/>
          <w:lang w:val="en-GB"/>
        </w:rPr>
        <w:tab/>
      </w:r>
      <w:bookmarkStart w:id="4529" w:name="_Toc144585159"/>
      <w:r w:rsidRPr="0045126F">
        <w:rPr>
          <w:lang w:val="en-US"/>
        </w:rPr>
        <w:t xml:space="preserve">Comparison with </w:t>
      </w:r>
      <w:r w:rsidR="00F30F0F" w:rsidRPr="0045126F">
        <w:rPr>
          <w:lang w:val="en-US"/>
        </w:rPr>
        <w:t>two-way satellite time and frequency transfer</w:t>
      </w:r>
      <w:bookmarkEnd w:id="4502"/>
      <w:bookmarkEnd w:id="4503"/>
      <w:bookmarkEnd w:id="4504"/>
      <w:r w:rsidR="00F30F0F" w:rsidRPr="0045126F">
        <w:rPr>
          <w:lang w:val="en-US"/>
        </w:rPr>
        <w:t xml:space="preserve"> </w:t>
      </w:r>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p>
    <w:p w:rsidR="006B02DF" w:rsidRDefault="00F30F0F" w:rsidP="006B02DF">
      <w:pPr>
        <w:rPr>
          <w:lang w:val="en-US"/>
        </w:rPr>
      </w:pPr>
      <w:r w:rsidRPr="0045126F">
        <w:rPr>
          <w:lang w:val="en-US"/>
        </w:rPr>
        <w:t xml:space="preserve">Two-way satellite time and frequency transfer </w:t>
      </w:r>
      <w:r>
        <w:rPr>
          <w:lang w:val="en-US"/>
        </w:rPr>
        <w:t>(</w:t>
      </w:r>
      <w:r w:rsidR="00936207" w:rsidRPr="0045126F">
        <w:rPr>
          <w:lang w:val="en-US"/>
        </w:rPr>
        <w:t>TWSTFT</w:t>
      </w:r>
      <w:r>
        <w:rPr>
          <w:lang w:val="en-US"/>
        </w:rPr>
        <w:t>)</w:t>
      </w:r>
      <w:r w:rsidR="00936207" w:rsidRPr="0045126F">
        <w:rPr>
          <w:lang w:val="en-US"/>
        </w:rPr>
        <w:t xml:space="preserve"> is a technique that utilizes geostationary telecommunications satellites to provide time transfer with precision of several hundred picoseconds. In this technique, each of two stations, A and B, simultaneously sends a coded signal to the other and receives one. The start of the coded signal of A is synchronized to the 1-Hz signal of local clock A. The coded signal of B is also synchronized to local clock B. The received signal, that is encoded, is used to stop a time interval counter that was started by the user</w:t>
      </w:r>
      <w:r w:rsidR="00AD1D2C">
        <w:rPr>
          <w:rFonts w:hint="eastAsia"/>
          <w:lang w:val="en-US"/>
        </w:rPr>
        <w:t>’</w:t>
      </w:r>
      <w:r w:rsidR="00936207" w:rsidRPr="0045126F">
        <w:rPr>
          <w:lang w:val="en-US"/>
        </w:rPr>
        <w:t>s local clock. One needs to bring together the time interval counter readings of Stations A and B before one can compute the difference between the two local clocks. Usually, it takes about 2 min to get sufficient data to compute an average value because of the noise processes involved. These two-minute sessions are usually performed three times a week. In 1991, for about one year, the time scales of Observatoire de la Cote d</w:t>
      </w:r>
      <w:r w:rsidR="00AD1D2C">
        <w:rPr>
          <w:rFonts w:hint="eastAsia"/>
          <w:lang w:val="en-US"/>
        </w:rPr>
        <w:t>’</w:t>
      </w:r>
      <w:r w:rsidR="00936207" w:rsidRPr="0045126F">
        <w:rPr>
          <w:lang w:val="en-US"/>
        </w:rPr>
        <w:t xml:space="preserve">Azur (OCA) and the Technical University of Graz (TUG), separated by about 800 km, were compared by means of GPS CV I and TWSTT </w:t>
      </w:r>
      <w:r w:rsidR="00936207" w:rsidRPr="0045126F">
        <w:rPr>
          <w:bCs/>
          <w:lang w:val="en-US"/>
        </w:rPr>
        <w:t>[</w:t>
      </w:r>
      <w:r>
        <w:rPr>
          <w:bCs/>
          <w:lang w:val="en-US"/>
        </w:rPr>
        <w:t xml:space="preserve">Kirchner </w:t>
      </w:r>
      <w:r>
        <w:rPr>
          <w:bCs/>
          <w:i/>
          <w:iCs/>
          <w:lang w:val="en-US"/>
        </w:rPr>
        <w:t>et al.</w:t>
      </w:r>
      <w:r>
        <w:rPr>
          <w:bCs/>
          <w:lang w:val="en-US"/>
        </w:rPr>
        <w:t>, 1993</w:t>
      </w:r>
      <w:r w:rsidR="00936207" w:rsidRPr="0045126F">
        <w:rPr>
          <w:bCs/>
          <w:lang w:val="en-US"/>
        </w:rPr>
        <w:t>]</w:t>
      </w:r>
      <w:r w:rsidR="00936207" w:rsidRPr="0045126F">
        <w:rPr>
          <w:lang w:val="en-US"/>
        </w:rPr>
        <w:t xml:space="preserve">. The stated uncertainty of the GPS link is 3 ns. </w:t>
      </w:r>
    </w:p>
    <w:p w:rsidR="00936207" w:rsidRPr="0045126F" w:rsidRDefault="00936207" w:rsidP="006B02DF">
      <w:pPr>
        <w:rPr>
          <w:lang w:val="en-US"/>
        </w:rPr>
      </w:pPr>
      <w:r w:rsidRPr="0045126F">
        <w:rPr>
          <w:lang w:val="en-US"/>
        </w:rPr>
        <w:t xml:space="preserve">The data presented in </w:t>
      </w:r>
      <w:r w:rsidRPr="0045126F">
        <w:rPr>
          <w:bCs/>
          <w:lang w:val="en-US"/>
        </w:rPr>
        <w:t>Fig</w:t>
      </w:r>
      <w:r w:rsidR="00F30F0F">
        <w:rPr>
          <w:bCs/>
          <w:lang w:val="en-US"/>
        </w:rPr>
        <w:t>.</w:t>
      </w:r>
      <w:r w:rsidRPr="0045126F">
        <w:rPr>
          <w:bCs/>
          <w:lang w:val="en-US"/>
        </w:rPr>
        <w:t xml:space="preserve"> </w:t>
      </w:r>
      <w:r>
        <w:rPr>
          <w:bCs/>
          <w:lang w:val="en-US"/>
        </w:rPr>
        <w:t>12-</w:t>
      </w:r>
      <w:r w:rsidRPr="0045126F">
        <w:rPr>
          <w:bCs/>
          <w:lang w:val="en-US"/>
        </w:rPr>
        <w:t>4</w:t>
      </w:r>
      <w:r w:rsidRPr="0045126F">
        <w:rPr>
          <w:lang w:val="en-US"/>
        </w:rPr>
        <w:t xml:space="preserve"> show differences between values of [UTC(TUG)-Clock(OCA)] obtained by TWSTT and GPS CV measurements. The links were calibrated independently at the end of experiment by measuring the differential delays of the GPS receivers and the satellite Earth stations by transporting one GPS receiver and one satellite terminal to the other site. Because the differences between TWSTT and GPS CV values exhibit an apparent systematic (seasonal) variation, the mean value and the standard deviation of the differences (3.6 and 3.9 ns, respectively) are not appropriate measures with which to describe the agreement of the two techniques over the period of comparison. The modified Allan variance of the differences exhibits white-noise PM up to an averaging time of about 50 days, so computation of mean values and corresponding standard deviations is justified for data intervals up to this value. For the time of comparison the average of 50 day means is 3.2 ns and the standard deviation 2.6</w:t>
      </w:r>
      <w:r w:rsidR="00F30F0F">
        <w:rPr>
          <w:lang w:val="en-US"/>
        </w:rPr>
        <w:t> </w:t>
      </w:r>
      <w:r w:rsidRPr="0045126F">
        <w:rPr>
          <w:lang w:val="en-US"/>
        </w:rPr>
        <w:t>ns. The maximum difference of the means is 8 ns and corresponds to a seasonal effect that, again, is likely to be the result of temperature-dependent delays in the GPS receiving equipment used (</w:t>
      </w:r>
      <w:r w:rsidRPr="0045126F">
        <w:rPr>
          <w:bCs/>
          <w:lang w:val="en-US"/>
        </w:rPr>
        <w:t>Fig</w:t>
      </w:r>
      <w:r w:rsidR="00F30F0F">
        <w:rPr>
          <w:bCs/>
          <w:lang w:val="en-US"/>
        </w:rPr>
        <w:t>.</w:t>
      </w:r>
      <w:r w:rsidRPr="0045126F">
        <w:rPr>
          <w:bCs/>
          <w:lang w:val="en-US"/>
        </w:rPr>
        <w:t xml:space="preserve"> </w:t>
      </w:r>
      <w:r>
        <w:rPr>
          <w:bCs/>
          <w:lang w:val="en-US"/>
        </w:rPr>
        <w:t>12-</w:t>
      </w:r>
      <w:r w:rsidRPr="0045126F">
        <w:rPr>
          <w:bCs/>
          <w:lang w:val="en-US"/>
        </w:rPr>
        <w:t>4</w:t>
      </w:r>
      <w:r w:rsidRPr="0045126F">
        <w:rPr>
          <w:lang w:val="en-US"/>
        </w:rPr>
        <w:t>).</w:t>
      </w:r>
    </w:p>
    <w:p w:rsidR="00936207" w:rsidRPr="000376EF" w:rsidRDefault="00936207" w:rsidP="00542DCB">
      <w:pPr>
        <w:pStyle w:val="FigureNo"/>
        <w:keepNext w:val="0"/>
        <w:keepLines w:val="0"/>
      </w:pPr>
      <w:r>
        <w:t>FIGURE 12-4</w:t>
      </w:r>
    </w:p>
    <w:p w:rsidR="00936207" w:rsidRPr="0045126F" w:rsidRDefault="00936207" w:rsidP="00542DCB">
      <w:pPr>
        <w:pStyle w:val="Figuretitle"/>
        <w:keepNext w:val="0"/>
        <w:rPr>
          <w:lang w:val="en-US"/>
        </w:rPr>
      </w:pPr>
      <w:r w:rsidRPr="0045126F">
        <w:rPr>
          <w:lang w:val="en-US"/>
        </w:rPr>
        <w:t>Differenc</w:t>
      </w:r>
      <w:r w:rsidR="00F30F0F">
        <w:rPr>
          <w:lang w:val="en-US"/>
        </w:rPr>
        <w:t>es between (UTC(TUG)-Clock(OCA))</w:t>
      </w:r>
      <w:r w:rsidRPr="0045126F">
        <w:rPr>
          <w:lang w:val="en-US"/>
        </w:rPr>
        <w:t xml:space="preserve"> obtained by TWSTT measurements, </w:t>
      </w:r>
      <w:r>
        <w:rPr>
          <w:lang w:val="en-US"/>
        </w:rPr>
        <w:br/>
      </w:r>
      <w:r w:rsidRPr="0045126F">
        <w:rPr>
          <w:lang w:val="en-US"/>
        </w:rPr>
        <w:t xml:space="preserve">differences between </w:t>
      </w:r>
      <w:r w:rsidR="00F30F0F">
        <w:rPr>
          <w:lang w:val="en-US"/>
        </w:rPr>
        <w:t>(</w:t>
      </w:r>
      <w:r w:rsidRPr="0045126F">
        <w:rPr>
          <w:lang w:val="en-US"/>
        </w:rPr>
        <w:t>UTC(TUG)-Clock(OCA</w:t>
      </w:r>
      <w:r w:rsidR="00F30F0F">
        <w:rPr>
          <w:lang w:val="en-US"/>
        </w:rPr>
        <w:t>)</w:t>
      </w:r>
      <w:r w:rsidRPr="0045126F">
        <w:rPr>
          <w:lang w:val="en-US"/>
        </w:rPr>
        <w:t xml:space="preserve">) obtained by GPS Common </w:t>
      </w:r>
      <w:r w:rsidR="006B02DF">
        <w:rPr>
          <w:lang w:val="en-US"/>
        </w:rPr>
        <w:br/>
      </w:r>
      <w:r w:rsidR="00F30F0F" w:rsidRPr="0045126F">
        <w:rPr>
          <w:lang w:val="en-US"/>
        </w:rPr>
        <w:t xml:space="preserve">view </w:t>
      </w:r>
      <w:r w:rsidRPr="0045126F">
        <w:rPr>
          <w:lang w:val="en-US"/>
        </w:rPr>
        <w:t>measurements, and outside temperature at TUG</w:t>
      </w:r>
    </w:p>
    <w:p w:rsidR="00936207" w:rsidRDefault="006811B9" w:rsidP="00542DCB">
      <w:pPr>
        <w:pStyle w:val="FigureNo"/>
        <w:keepNext w:val="0"/>
        <w:keepLines w:val="0"/>
      </w:pPr>
      <w:r w:rsidRPr="006811B9">
        <w:rPr>
          <w:noProof/>
          <w:lang w:val="en-US" w:eastAsia="zh-CN"/>
        </w:rPr>
        <w:drawing>
          <wp:inline distT="0" distB="0" distL="0" distR="0">
            <wp:extent cx="4276725" cy="3571875"/>
            <wp:effectExtent l="19050" t="0" r="9525" b="0"/>
            <wp:docPr id="246"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550"/>
                    <a:srcRect/>
                    <a:stretch>
                      <a:fillRect/>
                    </a:stretch>
                  </pic:blipFill>
                  <pic:spPr bwMode="auto">
                    <a:xfrm>
                      <a:off x="0" y="0"/>
                      <a:ext cx="4276725" cy="3571875"/>
                    </a:xfrm>
                    <a:prstGeom prst="rect">
                      <a:avLst/>
                    </a:prstGeom>
                    <a:noFill/>
                    <a:ln w="9525">
                      <a:noFill/>
                      <a:miter lim="800000"/>
                      <a:headEnd/>
                      <a:tailEnd/>
                    </a:ln>
                  </pic:spPr>
                </pic:pic>
              </a:graphicData>
            </a:graphic>
          </wp:inline>
        </w:drawing>
      </w:r>
    </w:p>
    <w:p w:rsidR="00FD5FDF" w:rsidRPr="00FD5FDF" w:rsidRDefault="00FD5FDF" w:rsidP="00FD5FDF">
      <w:pPr>
        <w:rPr>
          <w:lang w:val="en-GB"/>
        </w:rPr>
      </w:pPr>
    </w:p>
    <w:p w:rsidR="00936207" w:rsidRPr="0045126F" w:rsidRDefault="00936207" w:rsidP="006B02DF">
      <w:pPr>
        <w:pStyle w:val="Normalaftertitle"/>
        <w:rPr>
          <w:lang w:val="en-US"/>
        </w:rPr>
      </w:pPr>
      <w:r w:rsidRPr="0045126F">
        <w:rPr>
          <w:lang w:val="en-US"/>
        </w:rPr>
        <w:t>The TWSTT technique is implemented in eight European and two U</w:t>
      </w:r>
      <w:r w:rsidR="006B02DF">
        <w:rPr>
          <w:lang w:val="en-US"/>
        </w:rPr>
        <w:t xml:space="preserve">nited </w:t>
      </w:r>
      <w:r w:rsidRPr="0045126F">
        <w:rPr>
          <w:lang w:val="en-US"/>
        </w:rPr>
        <w:t>S</w:t>
      </w:r>
      <w:r w:rsidR="006B02DF">
        <w:rPr>
          <w:lang w:val="en-US"/>
        </w:rPr>
        <w:t>tates of America</w:t>
      </w:r>
      <w:r w:rsidRPr="0045126F">
        <w:rPr>
          <w:lang w:val="en-US"/>
        </w:rPr>
        <w:t xml:space="preserve"> time laboratories and has preoperational status. Results of a 1997 exercise, show the same temperature dependence of the differences between TWSTT and GPS CV measurements as in 1991 exercise. </w:t>
      </w:r>
    </w:p>
    <w:p w:rsidR="00936207" w:rsidRPr="0045126F" w:rsidRDefault="00936207" w:rsidP="006B02DF">
      <w:pPr>
        <w:pStyle w:val="Heading3"/>
        <w:rPr>
          <w:noProof/>
          <w:lang w:val="en-US"/>
        </w:rPr>
      </w:pPr>
      <w:bookmarkStart w:id="4530" w:name="_Toc257118524"/>
      <w:bookmarkStart w:id="4531" w:name="_Toc257118874"/>
      <w:bookmarkStart w:id="4532" w:name="_Toc257119197"/>
      <w:bookmarkStart w:id="4533" w:name="_Toc257119578"/>
      <w:bookmarkStart w:id="4534" w:name="_Toc257120019"/>
      <w:bookmarkStart w:id="4535" w:name="_Toc257120732"/>
      <w:bookmarkStart w:id="4536" w:name="_Toc257120938"/>
      <w:bookmarkStart w:id="4537" w:name="_Toc257121144"/>
      <w:bookmarkStart w:id="4538" w:name="_Toc257121350"/>
      <w:bookmarkStart w:id="4539" w:name="_Toc257121556"/>
      <w:bookmarkStart w:id="4540" w:name="_Toc257121761"/>
      <w:bookmarkStart w:id="4541" w:name="_Toc257121966"/>
      <w:bookmarkStart w:id="4542" w:name="_Toc257122376"/>
      <w:bookmarkStart w:id="4543" w:name="_Toc270346017"/>
      <w:bookmarkStart w:id="4544" w:name="_Toc270347405"/>
      <w:bookmarkStart w:id="4545" w:name="_Toc270407793"/>
      <w:bookmarkStart w:id="4546" w:name="_Toc270408704"/>
      <w:bookmarkStart w:id="4547" w:name="_Toc270414784"/>
      <w:bookmarkStart w:id="4548" w:name="_Toc270422264"/>
      <w:bookmarkStart w:id="4549" w:name="_Toc270432624"/>
      <w:bookmarkStart w:id="4550" w:name="_Toc270434479"/>
      <w:bookmarkStart w:id="4551" w:name="_Toc270508332"/>
      <w:bookmarkStart w:id="4552" w:name="_Toc270509360"/>
      <w:bookmarkStart w:id="4553" w:name="_Toc270510490"/>
      <w:bookmarkStart w:id="4554" w:name="_Toc270512488"/>
      <w:bookmarkStart w:id="4555" w:name="_Toc270517684"/>
      <w:bookmarkStart w:id="4556" w:name="_Toc270519385"/>
      <w:r>
        <w:rPr>
          <w:noProof/>
          <w:lang w:val="en-GB"/>
        </w:rPr>
        <w:t>12.</w:t>
      </w:r>
      <w:r w:rsidR="006B02DF">
        <w:rPr>
          <w:noProof/>
          <w:lang w:val="en-GB"/>
        </w:rPr>
        <w:t>4</w:t>
      </w:r>
      <w:r>
        <w:rPr>
          <w:noProof/>
          <w:lang w:val="en-GB"/>
        </w:rPr>
        <w:t>.2</w:t>
      </w:r>
      <w:r w:rsidRPr="000376EF">
        <w:rPr>
          <w:noProof/>
          <w:lang w:val="en-GB"/>
        </w:rPr>
        <w:tab/>
      </w:r>
      <w:bookmarkStart w:id="4557" w:name="_Toc144585160"/>
      <w:r w:rsidRPr="0045126F">
        <w:rPr>
          <w:lang w:val="en-US"/>
        </w:rPr>
        <w:t>Comparison with laser time transfer</w:t>
      </w:r>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7"/>
      <w:bookmarkEnd w:id="4554"/>
      <w:bookmarkEnd w:id="4555"/>
      <w:bookmarkEnd w:id="4556"/>
    </w:p>
    <w:p w:rsidR="00FD5FDF" w:rsidRDefault="00936207" w:rsidP="006B02DF">
      <w:pPr>
        <w:rPr>
          <w:lang w:val="en-US"/>
        </w:rPr>
      </w:pPr>
      <w:r w:rsidRPr="0045126F">
        <w:rPr>
          <w:lang w:val="en-US"/>
        </w:rPr>
        <w:t>Laser synchronization from stationary orbit (LASSO) was a technique that should allow for comparison of remote atomic clocks with an uncertainty of about 100 ps. During an experiment covering the period from December 8, 1992 to January 28, 1993, two remote atomic clocks in McDonald Observatory, TX, and the OCA, France (separated by 8000 km) were compared using LASSO and GPS CV</w:t>
      </w:r>
      <w:r w:rsidR="00AD1D2C">
        <w:rPr>
          <w:rFonts w:hint="eastAsia"/>
          <w:lang w:val="en-US"/>
        </w:rPr>
        <w:t>’</w:t>
      </w:r>
      <w:r w:rsidRPr="0045126F">
        <w:rPr>
          <w:lang w:val="en-US"/>
        </w:rPr>
        <w:t xml:space="preserve">s </w:t>
      </w:r>
      <w:r w:rsidRPr="00474D21">
        <w:rPr>
          <w:bCs/>
          <w:lang w:val="en-US"/>
        </w:rPr>
        <w:t>[</w:t>
      </w:r>
      <w:r w:rsidR="00F30F0F">
        <w:rPr>
          <w:bCs/>
          <w:lang w:val="en-US"/>
        </w:rPr>
        <w:t xml:space="preserve">Friedelance, 1994; Baumont </w:t>
      </w:r>
      <w:r w:rsidR="00F30F0F">
        <w:rPr>
          <w:bCs/>
          <w:i/>
          <w:iCs/>
          <w:lang w:val="en-US"/>
        </w:rPr>
        <w:t>et al.</w:t>
      </w:r>
      <w:r w:rsidR="00F30F0F">
        <w:rPr>
          <w:bCs/>
          <w:lang w:val="en-US"/>
        </w:rPr>
        <w:t>, 1993</w:t>
      </w:r>
      <w:r w:rsidRPr="00474D21">
        <w:rPr>
          <w:bCs/>
          <w:lang w:val="en-US"/>
        </w:rPr>
        <w:t>]</w:t>
      </w:r>
      <w:r w:rsidRPr="0045126F">
        <w:rPr>
          <w:lang w:val="en-US"/>
        </w:rPr>
        <w:t xml:space="preserve">. Because of bad weather conditions only five LASSO sessions were performed. The GPS CV link was computed without applying precise ephemerides or ionospheric double-frequency measurements, so its uncertainty is considered to be 10 ns. </w:t>
      </w:r>
    </w:p>
    <w:p w:rsidR="00936207" w:rsidRPr="0045126F" w:rsidRDefault="00936207" w:rsidP="006B02DF">
      <w:pPr>
        <w:rPr>
          <w:lang w:val="en-US"/>
        </w:rPr>
      </w:pPr>
      <w:r w:rsidRPr="0045126F">
        <w:rPr>
          <w:lang w:val="en-US"/>
        </w:rPr>
        <w:t>The GPS link was calibrated by means of a portable receiver: the LASSO link had uncertainty believed to be better than 100 ps, but it was not calibrated. This comparison of GPS CV and LASSO time transfer shows consistency within involved uncertainties and a bias of about 192 ns. Measurements of the differences between the two methods reach a peak-to- peak discrepancy of about 15 ns. The root mean square error (r</w:t>
      </w:r>
      <w:r w:rsidR="00F30F0F">
        <w:rPr>
          <w:lang w:val="en-US"/>
        </w:rPr>
        <w:t>.</w:t>
      </w:r>
      <w:r w:rsidRPr="0045126F">
        <w:rPr>
          <w:lang w:val="en-US"/>
        </w:rPr>
        <w:t>m</w:t>
      </w:r>
      <w:r w:rsidR="00F30F0F">
        <w:rPr>
          <w:lang w:val="en-US"/>
        </w:rPr>
        <w:t>.</w:t>
      </w:r>
      <w:r w:rsidRPr="0045126F">
        <w:rPr>
          <w:lang w:val="en-US"/>
        </w:rPr>
        <w:t>s</w:t>
      </w:r>
      <w:r w:rsidR="00F30F0F">
        <w:rPr>
          <w:lang w:val="en-US"/>
        </w:rPr>
        <w:t>.</w:t>
      </w:r>
      <w:r w:rsidRPr="0045126F">
        <w:rPr>
          <w:lang w:val="en-US"/>
        </w:rPr>
        <w:t xml:space="preserve">) of the residuals to the mean is 6 ns. </w:t>
      </w:r>
    </w:p>
    <w:p w:rsidR="00936207" w:rsidRPr="0045126F" w:rsidRDefault="00936207" w:rsidP="00F30F0F">
      <w:pPr>
        <w:rPr>
          <w:lang w:val="en-US"/>
        </w:rPr>
      </w:pPr>
      <w:r w:rsidRPr="0045126F">
        <w:rPr>
          <w:lang w:val="en-US"/>
        </w:rPr>
        <w:t>A new generation of time transfer with lasers has been upcoming in the recent years with for instance T2L2 (</w:t>
      </w:r>
      <w:r w:rsidR="00F30F0F" w:rsidRPr="0045126F">
        <w:rPr>
          <w:lang w:val="en-US"/>
        </w:rPr>
        <w:t>time transfer by laser link</w:t>
      </w:r>
      <w:r w:rsidRPr="0045126F">
        <w:rPr>
          <w:lang w:val="en-US"/>
        </w:rPr>
        <w:t>, which is expected to provide an uncertainty of 30 ps) or LTT (</w:t>
      </w:r>
      <w:r w:rsidR="00F30F0F" w:rsidRPr="0045126F">
        <w:rPr>
          <w:lang w:val="en-US"/>
        </w:rPr>
        <w:t>laser time transfer</w:t>
      </w:r>
      <w:r w:rsidRPr="0045126F">
        <w:rPr>
          <w:lang w:val="en-US"/>
        </w:rPr>
        <w:t xml:space="preserve">). These two experiments are flying on board Jason 2 and a Compass satellite respectively since 2008. </w:t>
      </w:r>
      <w:r w:rsidR="006B02DF" w:rsidRPr="0045126F">
        <w:rPr>
          <w:lang w:val="en-US"/>
        </w:rPr>
        <w:t xml:space="preserve">European </w:t>
      </w:r>
      <w:r w:rsidR="00F30F0F" w:rsidRPr="0045126F">
        <w:rPr>
          <w:lang w:val="en-US"/>
        </w:rPr>
        <w:t>laser timing</w:t>
      </w:r>
      <w:r w:rsidR="00F30F0F">
        <w:rPr>
          <w:lang w:val="en-US"/>
        </w:rPr>
        <w:t xml:space="preserve"> (</w:t>
      </w:r>
      <w:r w:rsidR="00F30F0F" w:rsidRPr="0045126F">
        <w:rPr>
          <w:lang w:val="en-US"/>
        </w:rPr>
        <w:t>ELT</w:t>
      </w:r>
      <w:r w:rsidRPr="0045126F">
        <w:rPr>
          <w:lang w:val="en-US"/>
        </w:rPr>
        <w:t>) is also expected to fly on board the ISS in the frame of the ESA ACES mission.</w:t>
      </w:r>
    </w:p>
    <w:p w:rsidR="00936207" w:rsidRPr="0045126F" w:rsidRDefault="00936207" w:rsidP="00F30F0F">
      <w:pPr>
        <w:rPr>
          <w:lang w:val="en-US"/>
        </w:rPr>
      </w:pPr>
      <w:r w:rsidRPr="0045126F">
        <w:rPr>
          <w:lang w:val="en-US"/>
        </w:rPr>
        <w:t xml:space="preserve">Although these systems are inherently unsuited for operational duties, because of their sensitivity to weather conditions, they are certainly excellent tools for assessing the accuracy of GNSS and TWSTT time transfers. Moreover, by performing extremely accurate time transfers between state-of-the-art ground clocks, they might also be used for tests of fundamental physics. </w:t>
      </w:r>
    </w:p>
    <w:p w:rsidR="00936207" w:rsidRPr="00474D21" w:rsidRDefault="00936207" w:rsidP="00F30F0F">
      <w:pPr>
        <w:pStyle w:val="Heading2"/>
        <w:rPr>
          <w:lang w:val="en-US"/>
        </w:rPr>
      </w:pPr>
      <w:bookmarkStart w:id="4558" w:name="_Toc257118525"/>
      <w:bookmarkStart w:id="4559" w:name="_Toc257118875"/>
      <w:bookmarkStart w:id="4560" w:name="_Toc257119198"/>
      <w:bookmarkStart w:id="4561" w:name="_Toc257119579"/>
      <w:bookmarkStart w:id="4562" w:name="_Toc257120020"/>
      <w:bookmarkStart w:id="4563" w:name="_Toc257120733"/>
      <w:bookmarkStart w:id="4564" w:name="_Toc257120939"/>
      <w:bookmarkStart w:id="4565" w:name="_Toc257121145"/>
      <w:bookmarkStart w:id="4566" w:name="_Toc257121351"/>
      <w:bookmarkStart w:id="4567" w:name="_Toc257121557"/>
      <w:bookmarkStart w:id="4568" w:name="_Toc257121762"/>
      <w:bookmarkStart w:id="4569" w:name="_Toc257121967"/>
      <w:bookmarkStart w:id="4570" w:name="_Toc257122377"/>
      <w:bookmarkStart w:id="4571" w:name="_Toc270346018"/>
      <w:bookmarkStart w:id="4572" w:name="_Toc270347406"/>
      <w:bookmarkStart w:id="4573" w:name="_Toc270407794"/>
      <w:bookmarkStart w:id="4574" w:name="_Toc270408705"/>
      <w:bookmarkStart w:id="4575" w:name="_Toc270414785"/>
      <w:bookmarkStart w:id="4576" w:name="_Toc270422265"/>
      <w:bookmarkStart w:id="4577" w:name="_Toc270432625"/>
      <w:bookmarkStart w:id="4578" w:name="_Toc270434480"/>
      <w:bookmarkStart w:id="4579" w:name="_Toc270508333"/>
      <w:bookmarkStart w:id="4580" w:name="_Toc270509361"/>
      <w:bookmarkStart w:id="4581" w:name="_Toc270510491"/>
      <w:bookmarkStart w:id="4582" w:name="_Toc270512489"/>
      <w:bookmarkStart w:id="4583" w:name="_Toc270517685"/>
      <w:bookmarkStart w:id="4584" w:name="_Toc270519386"/>
      <w:r>
        <w:rPr>
          <w:lang w:val="en-GB"/>
        </w:rPr>
        <w:t>12.</w:t>
      </w:r>
      <w:r w:rsidR="00D5239C">
        <w:rPr>
          <w:lang w:val="en-GB"/>
        </w:rPr>
        <w:t>5</w:t>
      </w:r>
      <w:r w:rsidRPr="000376EF">
        <w:rPr>
          <w:lang w:val="en-GB"/>
        </w:rPr>
        <w:tab/>
      </w:r>
      <w:bookmarkStart w:id="4585" w:name="_Toc62308817"/>
      <w:bookmarkStart w:id="4586" w:name="_Toc144585161"/>
      <w:r>
        <w:rPr>
          <w:lang w:val="en-US"/>
        </w:rPr>
        <w:t>Recent developments in GPS time t</w:t>
      </w:r>
      <w:r w:rsidRPr="00474D21">
        <w:rPr>
          <w:lang w:val="en-US"/>
        </w:rPr>
        <w:t>ransfer</w:t>
      </w:r>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5"/>
      <w:bookmarkEnd w:id="4586"/>
      <w:bookmarkEnd w:id="4582"/>
      <w:bookmarkEnd w:id="4583"/>
      <w:bookmarkEnd w:id="4584"/>
    </w:p>
    <w:p w:rsidR="00936207" w:rsidRPr="00474D21" w:rsidRDefault="00936207" w:rsidP="00D5239C">
      <w:pPr>
        <w:pStyle w:val="Heading3"/>
        <w:rPr>
          <w:noProof/>
          <w:lang w:val="en-US"/>
        </w:rPr>
      </w:pPr>
      <w:bookmarkStart w:id="4587" w:name="_Toc257118526"/>
      <w:bookmarkStart w:id="4588" w:name="_Toc257118876"/>
      <w:bookmarkStart w:id="4589" w:name="_Toc257119199"/>
      <w:bookmarkStart w:id="4590" w:name="_Toc257119580"/>
      <w:bookmarkStart w:id="4591" w:name="_Toc257120021"/>
      <w:bookmarkStart w:id="4592" w:name="_Toc257120734"/>
      <w:bookmarkStart w:id="4593" w:name="_Toc257120940"/>
      <w:bookmarkStart w:id="4594" w:name="_Toc257121146"/>
      <w:bookmarkStart w:id="4595" w:name="_Toc257121352"/>
      <w:bookmarkStart w:id="4596" w:name="_Toc257121558"/>
      <w:bookmarkStart w:id="4597" w:name="_Toc257121763"/>
      <w:bookmarkStart w:id="4598" w:name="_Toc257121968"/>
      <w:bookmarkStart w:id="4599" w:name="_Toc257122378"/>
      <w:bookmarkStart w:id="4600" w:name="_Toc270346019"/>
      <w:bookmarkStart w:id="4601" w:name="_Toc270347407"/>
      <w:bookmarkStart w:id="4602" w:name="_Toc270407795"/>
      <w:bookmarkStart w:id="4603" w:name="_Toc270408706"/>
      <w:bookmarkStart w:id="4604" w:name="_Toc270414786"/>
      <w:bookmarkStart w:id="4605" w:name="_Toc270422266"/>
      <w:bookmarkStart w:id="4606" w:name="_Toc270432626"/>
      <w:bookmarkStart w:id="4607" w:name="_Toc270434481"/>
      <w:bookmarkStart w:id="4608" w:name="_Toc270508334"/>
      <w:bookmarkStart w:id="4609" w:name="_Toc270509362"/>
      <w:bookmarkStart w:id="4610" w:name="_Toc270510492"/>
      <w:bookmarkStart w:id="4611" w:name="_Toc270512490"/>
      <w:bookmarkStart w:id="4612" w:name="_Toc270517686"/>
      <w:bookmarkStart w:id="4613" w:name="_Toc270519387"/>
      <w:r>
        <w:rPr>
          <w:noProof/>
          <w:lang w:val="en-GB"/>
        </w:rPr>
        <w:t>12.</w:t>
      </w:r>
      <w:r w:rsidR="00D5239C">
        <w:rPr>
          <w:noProof/>
          <w:lang w:val="en-GB"/>
        </w:rPr>
        <w:t>5</w:t>
      </w:r>
      <w:r>
        <w:rPr>
          <w:noProof/>
          <w:lang w:val="en-GB"/>
        </w:rPr>
        <w:t>.1</w:t>
      </w:r>
      <w:r w:rsidRPr="000376EF">
        <w:rPr>
          <w:noProof/>
          <w:lang w:val="en-GB"/>
        </w:rPr>
        <w:tab/>
      </w:r>
      <w:bookmarkStart w:id="4614" w:name="_Toc144585162"/>
      <w:r>
        <w:rPr>
          <w:lang w:val="en-US"/>
        </w:rPr>
        <w:t>Multi-channel common-view GPS time t</w:t>
      </w:r>
      <w:r w:rsidRPr="00474D21">
        <w:rPr>
          <w:lang w:val="en-US"/>
        </w:rPr>
        <w:t>ransfer</w:t>
      </w:r>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4"/>
      <w:bookmarkEnd w:id="4611"/>
      <w:bookmarkEnd w:id="4612"/>
      <w:bookmarkEnd w:id="4613"/>
    </w:p>
    <w:p w:rsidR="00FD5FDF" w:rsidRDefault="00936207" w:rsidP="00F30F0F">
      <w:pPr>
        <w:rPr>
          <w:lang w:val="en-US"/>
        </w:rPr>
      </w:pPr>
      <w:r w:rsidRPr="00474D21">
        <w:rPr>
          <w:lang w:val="en-US"/>
        </w:rPr>
        <w:t xml:space="preserve">A renaissance in GPS time transfer has occurred recently because of the development and availability of multi-channel timing receivers that followed completion of the GPS constellation, reductions in receiver prices, and requests from the timing community. For the previous 15 years international time transfer had been carried out using single- channel C/A-code GPS receivers and an international CV schedule of standard 13-min tracks </w:t>
      </w:r>
      <w:r w:rsidRPr="00474D21">
        <w:rPr>
          <w:bCs/>
          <w:lang w:val="en-US"/>
        </w:rPr>
        <w:t>[</w:t>
      </w:r>
      <w:r w:rsidR="00F30F0F">
        <w:rPr>
          <w:bCs/>
          <w:lang w:val="en-US"/>
        </w:rPr>
        <w:t>Allan and Weiss, 1980</w:t>
      </w:r>
      <w:r w:rsidRPr="00474D21">
        <w:rPr>
          <w:bCs/>
          <w:lang w:val="en-US"/>
        </w:rPr>
        <w:t>]</w:t>
      </w:r>
      <w:r w:rsidRPr="00474D21">
        <w:rPr>
          <w:lang w:val="en-US"/>
        </w:rPr>
        <w:t xml:space="preserve">. </w:t>
      </w:r>
    </w:p>
    <w:p w:rsidR="00936207" w:rsidRPr="00474D21" w:rsidRDefault="00936207" w:rsidP="00CA06D7">
      <w:pPr>
        <w:rPr>
          <w:lang w:val="en-US"/>
        </w:rPr>
      </w:pPr>
      <w:r w:rsidRPr="00474D21">
        <w:rPr>
          <w:lang w:val="en-US"/>
        </w:rPr>
        <w:t>Because older receivers have limited memory, no more than 48 tracks per day could be programmed; in practice, however, the useful number is even smaller. The choice of a single satellite observation over a 13</w:t>
      </w:r>
      <w:r w:rsidR="00CA06D7">
        <w:rPr>
          <w:lang w:val="en-US"/>
        </w:rPr>
        <w:noBreakHyphen/>
      </w:r>
      <w:r w:rsidRPr="00474D21">
        <w:rPr>
          <w:lang w:val="en-US"/>
        </w:rPr>
        <w:t xml:space="preserve">min integration period results from the transmission speed of GPS navigation message. It can take up to 12.5 min to transmit a complete message (25 transmitted pages). Integrating over 13 min ensures that all CV measures have the same data. In the early days of GPS, some significant discontinuities were observed between consecutive navigation messages. This has changed, so integration periods may perhaps be shortened. </w:t>
      </w:r>
    </w:p>
    <w:p w:rsidR="00FD5FDF" w:rsidRDefault="00936207" w:rsidP="00D5239C">
      <w:pPr>
        <w:rPr>
          <w:lang w:val="en-US"/>
        </w:rPr>
      </w:pPr>
      <w:r w:rsidRPr="00474D21">
        <w:rPr>
          <w:lang w:val="en-US"/>
        </w:rPr>
        <w:t>The multi-channel C/A-code receivers considered here observe all GPS satellites in</w:t>
      </w:r>
      <w:r w:rsidR="00F30F0F">
        <w:rPr>
          <w:lang w:val="en-US"/>
        </w:rPr>
        <w:t xml:space="preserve"> view and use standard 13-min</w:t>
      </w:r>
      <w:r w:rsidRPr="00474D21">
        <w:rPr>
          <w:lang w:val="en-US"/>
        </w:rPr>
        <w:t xml:space="preserve"> tracks every 16 min at the standard hours. The multi-channel output data is stored in a single file in a standardized format </w:t>
      </w:r>
      <w:r w:rsidRPr="00474D21">
        <w:rPr>
          <w:bCs/>
          <w:lang w:val="en-US"/>
        </w:rPr>
        <w:t>[</w:t>
      </w:r>
      <w:r w:rsidR="00F30F0F">
        <w:rPr>
          <w:bCs/>
          <w:lang w:val="en-US"/>
        </w:rPr>
        <w:t xml:space="preserve">Allan and Thomas, 1994; Lewandowski, </w:t>
      </w:r>
      <w:r w:rsidR="00F30F0F">
        <w:rPr>
          <w:bCs/>
          <w:i/>
          <w:iCs/>
          <w:lang w:val="en-US"/>
        </w:rPr>
        <w:t>et al.</w:t>
      </w:r>
      <w:r w:rsidR="00F30F0F">
        <w:rPr>
          <w:bCs/>
          <w:lang w:val="en-US"/>
        </w:rPr>
        <w:t>, 1996</w:t>
      </w:r>
      <w:r w:rsidRPr="00474D21">
        <w:rPr>
          <w:bCs/>
          <w:lang w:val="en-US"/>
        </w:rPr>
        <w:t>]</w:t>
      </w:r>
      <w:r w:rsidRPr="00474D21">
        <w:rPr>
          <w:lang w:val="en-US"/>
        </w:rPr>
        <w:t>. The standard hours are</w:t>
      </w:r>
      <w:r w:rsidR="00F30F0F">
        <w:rPr>
          <w:lang w:val="en-US"/>
        </w:rPr>
        <w:t xml:space="preserve"> displaced each day by 4 min</w:t>
      </w:r>
      <w:r w:rsidRPr="00474D21">
        <w:rPr>
          <w:lang w:val="en-US"/>
        </w:rPr>
        <w:t xml:space="preserve"> to follow the GPS sidereal orbits. </w:t>
      </w:r>
    </w:p>
    <w:p w:rsidR="00936207" w:rsidRPr="00474D21" w:rsidRDefault="00936207" w:rsidP="00D5239C">
      <w:pPr>
        <w:rPr>
          <w:lang w:val="en-US"/>
        </w:rPr>
      </w:pPr>
      <w:r w:rsidRPr="00474D21">
        <w:rPr>
          <w:lang w:val="en-US"/>
        </w:rPr>
        <w:t xml:space="preserve">The standard hours are referenced to October 1, 1997, a reference date adopted by convention </w:t>
      </w:r>
      <w:r w:rsidRPr="00474D21">
        <w:rPr>
          <w:bCs/>
          <w:lang w:val="en-US"/>
        </w:rPr>
        <w:t>[</w:t>
      </w:r>
      <w:r w:rsidR="00F30F0F">
        <w:rPr>
          <w:bCs/>
          <w:lang w:val="en-US"/>
        </w:rPr>
        <w:t>Report on GPS and GLONASS standardization, 1997</w:t>
      </w:r>
      <w:r w:rsidRPr="00474D21">
        <w:rPr>
          <w:bCs/>
          <w:lang w:val="en-US"/>
        </w:rPr>
        <w:t>]</w:t>
      </w:r>
      <w:r w:rsidRPr="00474D21">
        <w:rPr>
          <w:lang w:val="en-US"/>
        </w:rPr>
        <w:t xml:space="preserve">. The same standard hours are used in the BIPM international single-channel CV tracking schedule, which is issued every six months. Instruments that use the </w:t>
      </w:r>
      <w:r w:rsidR="00D5239C">
        <w:rPr>
          <w:lang w:val="en-US"/>
        </w:rPr>
        <w:t>“</w:t>
      </w:r>
      <w:r w:rsidRPr="00474D21">
        <w:rPr>
          <w:lang w:val="en-US"/>
        </w:rPr>
        <w:t>all-in-view</w:t>
      </w:r>
      <w:r w:rsidR="00D5239C">
        <w:rPr>
          <w:lang w:val="en-US"/>
        </w:rPr>
        <w:t>”</w:t>
      </w:r>
      <w:r w:rsidRPr="00474D21">
        <w:rPr>
          <w:lang w:val="en-US"/>
        </w:rPr>
        <w:t xml:space="preserve"> procedure also observe the international single-channel schedule. This greatly simplifies their parallel introduction into the present system of single- channel observations. It seems likely that single-channel observations will soon cease to be made, and there will no longer be a need for the periodic BIPM schedule. </w:t>
      </w:r>
    </w:p>
    <w:p w:rsidR="00936207" w:rsidRPr="00474D21" w:rsidRDefault="00936207" w:rsidP="00FD5FDF">
      <w:pPr>
        <w:rPr>
          <w:lang w:val="en-US"/>
        </w:rPr>
      </w:pPr>
      <w:r w:rsidRPr="00474D21">
        <w:rPr>
          <w:lang w:val="en-US"/>
        </w:rPr>
        <w:t>Although, in theory, up to 12 GPS satellites can be observed simultaneously, only about five satellites are ob- served above 15</w:t>
      </w:r>
      <w:r w:rsidRPr="00474D21">
        <w:rPr>
          <w:vertAlign w:val="superscript"/>
          <w:lang w:val="en-US"/>
        </w:rPr>
        <w:t>o</w:t>
      </w:r>
      <w:r w:rsidRPr="00474D21">
        <w:rPr>
          <w:lang w:val="en-US"/>
        </w:rPr>
        <w:t xml:space="preserve"> (and thus are of interest for time transfer) at an average urban site. As there are 89</w:t>
      </w:r>
      <w:r w:rsidR="00FD5FDF">
        <w:rPr>
          <w:lang w:val="en-US"/>
        </w:rPr>
        <w:t> </w:t>
      </w:r>
      <w:r w:rsidRPr="00474D21">
        <w:rPr>
          <w:lang w:val="en-US"/>
        </w:rPr>
        <w:t>useful 16-min periods in a day, 89 tracks may be observed in each channel. Using all available observations above 15</w:t>
      </w:r>
      <w:r w:rsidRPr="00474D21">
        <w:rPr>
          <w:vertAlign w:val="superscript"/>
          <w:lang w:val="en-US"/>
        </w:rPr>
        <w:t>o</w:t>
      </w:r>
      <w:r w:rsidRPr="00474D21">
        <w:rPr>
          <w:lang w:val="en-US"/>
        </w:rPr>
        <w:t xml:space="preserve"> (about 5 per 16 minute period), we may therefore observe 445 tracks per day. All these tracks may be used for regional CV links. For very large baselines, between continents, about 100 CV tracks may be available using a multi-channel approach. </w:t>
      </w:r>
    </w:p>
    <w:p w:rsidR="00936207" w:rsidRPr="00474D21" w:rsidRDefault="00936207" w:rsidP="00F30F0F">
      <w:pPr>
        <w:rPr>
          <w:lang w:val="en-US"/>
        </w:rPr>
      </w:pPr>
      <w:r w:rsidRPr="00474D21">
        <w:rPr>
          <w:lang w:val="en-US"/>
        </w:rPr>
        <w:t>The increase by a factor of ten in the number of CV</w:t>
      </w:r>
      <w:r w:rsidR="00AD1D2C">
        <w:rPr>
          <w:rFonts w:hint="eastAsia"/>
          <w:lang w:val="en-US"/>
        </w:rPr>
        <w:t>’</w:t>
      </w:r>
      <w:r w:rsidRPr="00474D21">
        <w:rPr>
          <w:lang w:val="en-US"/>
        </w:rPr>
        <w:t xml:space="preserve">s in the GPS multi-channel mode relative to the single-channel mode, should provide a consequent improvement in the quality of time and frequency transfer. A theoretical gain in stability of </w:t>
      </w:r>
      <w:r w:rsidRPr="00474D21">
        <w:rPr>
          <w:szCs w:val="14"/>
          <w:lang w:val="en-US"/>
        </w:rPr>
        <w:t>(10)</w:t>
      </w:r>
      <w:r w:rsidRPr="00474D21">
        <w:rPr>
          <w:szCs w:val="14"/>
          <w:vertAlign w:val="superscript"/>
          <w:lang w:val="en-US"/>
        </w:rPr>
        <w:t>1/2</w:t>
      </w:r>
      <w:r w:rsidRPr="00474D21">
        <w:rPr>
          <w:szCs w:val="14"/>
          <w:lang w:val="en-US"/>
        </w:rPr>
        <w:t xml:space="preserve"> </w:t>
      </w:r>
      <w:r w:rsidRPr="00474D21">
        <w:rPr>
          <w:lang w:val="en-US"/>
        </w:rPr>
        <w:t>=</w:t>
      </w:r>
      <w:r w:rsidR="00F30F0F">
        <w:rPr>
          <w:lang w:val="en-US"/>
        </w:rPr>
        <w:t xml:space="preserve"> </w:t>
      </w:r>
      <w:r w:rsidRPr="00474D21">
        <w:rPr>
          <w:lang w:val="en-US"/>
        </w:rPr>
        <w:t xml:space="preserve">3.2 is expected for averaging times where white phase noise is preponderant </w:t>
      </w:r>
      <w:r w:rsidRPr="00474D21">
        <w:rPr>
          <w:bCs/>
          <w:lang w:val="en-US"/>
        </w:rPr>
        <w:t>[</w:t>
      </w:r>
      <w:r w:rsidR="00F30F0F">
        <w:rPr>
          <w:bCs/>
          <w:lang w:val="en-US"/>
        </w:rPr>
        <w:t xml:space="preserve">Lewandowski </w:t>
      </w:r>
      <w:r w:rsidR="00F30F0F">
        <w:rPr>
          <w:bCs/>
          <w:i/>
          <w:iCs/>
          <w:lang w:val="en-US"/>
        </w:rPr>
        <w:t>et al.</w:t>
      </w:r>
      <w:r w:rsidR="00F30F0F">
        <w:rPr>
          <w:bCs/>
          <w:lang w:val="en-US"/>
        </w:rPr>
        <w:t>, 1997</w:t>
      </w:r>
      <w:r w:rsidRPr="00474D21">
        <w:rPr>
          <w:bCs/>
          <w:lang w:val="en-US"/>
        </w:rPr>
        <w:t>]</w:t>
      </w:r>
      <w:r w:rsidRPr="00474D21">
        <w:rPr>
          <w:lang w:val="en-US"/>
        </w:rPr>
        <w:t>.</w:t>
      </w:r>
    </w:p>
    <w:p w:rsidR="00936207" w:rsidRPr="00474D21" w:rsidRDefault="00936207" w:rsidP="00F30F0F">
      <w:pPr>
        <w:rPr>
          <w:lang w:val="en-US"/>
        </w:rPr>
      </w:pPr>
      <w:r w:rsidRPr="00474D21">
        <w:rPr>
          <w:lang w:val="en-US"/>
        </w:rPr>
        <w:t xml:space="preserve">Multi-channel observations, however, may be subject to systematic variations, mainly caused by environmental effects on the antenna. This should affect all channels in ways similar to those described above for single-channel receivers except for multipath effects. The gain obtained by multi-channel observations, and systematic effects, are illustrated by a trial comparison described below. </w:t>
      </w:r>
    </w:p>
    <w:p w:rsidR="00FD5FDF" w:rsidRDefault="00936207" w:rsidP="00D5239C">
      <w:pPr>
        <w:rPr>
          <w:lang w:val="en-US"/>
        </w:rPr>
      </w:pPr>
      <w:r w:rsidRPr="00474D21">
        <w:rPr>
          <w:lang w:val="en-US"/>
        </w:rPr>
        <w:t xml:space="preserve">The time link between the BIPM and the NMi Van- Swinden Laboratorium (VSL), Delft, the Netherlands, was considered for a trial comparison because it has a baseline of about 400 km </w:t>
      </w:r>
      <w:r w:rsidRPr="00474D21">
        <w:rPr>
          <w:bCs/>
          <w:lang w:val="en-US"/>
        </w:rPr>
        <w:t>[</w:t>
      </w:r>
      <w:r w:rsidR="00F30F0F">
        <w:rPr>
          <w:bCs/>
          <w:lang w:val="en-US"/>
        </w:rPr>
        <w:t xml:space="preserve">Lewandowski </w:t>
      </w:r>
      <w:r w:rsidR="00F30F0F">
        <w:rPr>
          <w:bCs/>
          <w:i/>
          <w:iCs/>
          <w:lang w:val="en-US"/>
        </w:rPr>
        <w:t>et al.</w:t>
      </w:r>
      <w:r w:rsidR="00F30F0F">
        <w:rPr>
          <w:bCs/>
          <w:lang w:val="en-US"/>
        </w:rPr>
        <w:t>, 1997</w:t>
      </w:r>
      <w:r w:rsidRPr="00474D21">
        <w:rPr>
          <w:bCs/>
          <w:lang w:val="en-US"/>
        </w:rPr>
        <w:t>]</w:t>
      </w:r>
      <w:r w:rsidRPr="00474D21">
        <w:rPr>
          <w:lang w:val="en-US"/>
        </w:rPr>
        <w:t xml:space="preserve">. Both laboratories are equipped with GPS multi-channel receivers and their ground-antenna coordinates are expressed in the ITRF with an uncertainty of 0.3 m. </w:t>
      </w:r>
    </w:p>
    <w:p w:rsidR="00936207" w:rsidRDefault="00936207" w:rsidP="00D5239C">
      <w:pPr>
        <w:rPr>
          <w:lang w:val="en-US"/>
        </w:rPr>
      </w:pPr>
      <w:r w:rsidRPr="00474D21">
        <w:rPr>
          <w:lang w:val="en-US"/>
        </w:rPr>
        <w:t>At both laboratories, receivers were connected to HP5071A clocks. Both receivers were calibrated using a portable receiver. We used the same receivers (for the same period of 10 days), for single-channel and multi-channel mode time transfer. We had about 38 useful observations per day for single-channel mode and about 350 for multi-channel mode (</w:t>
      </w:r>
      <w:r w:rsidRPr="00474D21">
        <w:rPr>
          <w:bCs/>
          <w:lang w:val="en-US"/>
        </w:rPr>
        <w:t>Fig</w:t>
      </w:r>
      <w:r w:rsidR="00D5239C">
        <w:rPr>
          <w:bCs/>
          <w:lang w:val="en-US"/>
        </w:rPr>
        <w:t>s</w:t>
      </w:r>
      <w:r w:rsidRPr="00474D21">
        <w:rPr>
          <w:bCs/>
          <w:lang w:val="en-US"/>
        </w:rPr>
        <w:t xml:space="preserve"> </w:t>
      </w:r>
      <w:r>
        <w:rPr>
          <w:bCs/>
          <w:lang w:val="en-US"/>
        </w:rPr>
        <w:t>12-</w:t>
      </w:r>
      <w:r w:rsidRPr="00474D21">
        <w:rPr>
          <w:bCs/>
          <w:lang w:val="en-US"/>
        </w:rPr>
        <w:t>5</w:t>
      </w:r>
      <w:r w:rsidRPr="00474D21">
        <w:rPr>
          <w:lang w:val="en-US"/>
        </w:rPr>
        <w:t xml:space="preserve"> and</w:t>
      </w:r>
      <w:r w:rsidRPr="00474D21">
        <w:rPr>
          <w:bCs/>
          <w:lang w:val="en-US"/>
        </w:rPr>
        <w:t xml:space="preserve"> </w:t>
      </w:r>
      <w:r>
        <w:rPr>
          <w:bCs/>
          <w:lang w:val="en-US"/>
        </w:rPr>
        <w:t>12-</w:t>
      </w:r>
      <w:r w:rsidRPr="00474D21">
        <w:rPr>
          <w:bCs/>
          <w:lang w:val="en-US"/>
        </w:rPr>
        <w:t>6</w:t>
      </w:r>
      <w:r w:rsidRPr="00474D21">
        <w:rPr>
          <w:lang w:val="en-US"/>
        </w:rPr>
        <w:t xml:space="preserve">). The level of noise of about 3 ns is similar for both links. </w:t>
      </w:r>
    </w:p>
    <w:p w:rsidR="00FD5FDF" w:rsidRDefault="00E25A18" w:rsidP="00E25A18">
      <w:pPr>
        <w:rPr>
          <w:lang w:val="en-US"/>
        </w:rPr>
      </w:pPr>
      <w:r w:rsidRPr="000919FC">
        <w:rPr>
          <w:lang w:val="en-US"/>
        </w:rPr>
        <w:t>Now consider the advantage obtained by increasing the number of daily CV</w:t>
      </w:r>
      <w:r>
        <w:rPr>
          <w:rFonts w:hint="eastAsia"/>
          <w:lang w:val="en-US"/>
        </w:rPr>
        <w:t>’</w:t>
      </w:r>
      <w:r w:rsidRPr="000919FC">
        <w:rPr>
          <w:lang w:val="en-US"/>
        </w:rPr>
        <w:t>s from 38 to 350. The theoretical gain in stability is (350/38)</w:t>
      </w:r>
      <w:r w:rsidRPr="000919FC">
        <w:rPr>
          <w:vertAlign w:val="superscript"/>
          <w:lang w:val="en-US"/>
        </w:rPr>
        <w:t>1</w:t>
      </w:r>
      <w:r w:rsidRPr="000919FC">
        <w:rPr>
          <w:szCs w:val="14"/>
          <w:vertAlign w:val="superscript"/>
          <w:lang w:val="en-US"/>
        </w:rPr>
        <w:t>/2</w:t>
      </w:r>
      <w:r w:rsidRPr="00CE2A33">
        <w:rPr>
          <w:lang w:val="en-US"/>
        </w:rPr>
        <w:t xml:space="preserve"> </w:t>
      </w:r>
      <w:r w:rsidRPr="000919FC">
        <w:rPr>
          <w:lang w:val="en-US"/>
        </w:rPr>
        <w:t>=</w:t>
      </w:r>
      <w:r>
        <w:rPr>
          <w:lang w:val="en-US"/>
        </w:rPr>
        <w:t xml:space="preserve"> </w:t>
      </w:r>
      <w:r w:rsidRPr="000919FC">
        <w:rPr>
          <w:lang w:val="en-US"/>
        </w:rPr>
        <w:t xml:space="preserve">3.0. This may be observed on stability curves for averaging times of less than 104 S for time transfer over 400 km, and also for a one-site comparison at the BIPM. Stability curves for a one-site comparison are reported in </w:t>
      </w:r>
      <w:r w:rsidRPr="00135F6D">
        <w:rPr>
          <w:bCs/>
          <w:lang w:val="en-US"/>
        </w:rPr>
        <w:t>Fig</w:t>
      </w:r>
      <w:r>
        <w:rPr>
          <w:bCs/>
          <w:lang w:val="en-US"/>
        </w:rPr>
        <w:t>.</w:t>
      </w:r>
      <w:r w:rsidRPr="00135F6D">
        <w:rPr>
          <w:bCs/>
          <w:lang w:val="en-US"/>
        </w:rPr>
        <w:t xml:space="preserve"> </w:t>
      </w:r>
      <w:r>
        <w:rPr>
          <w:bCs/>
          <w:lang w:val="en-US"/>
        </w:rPr>
        <w:t>12-</w:t>
      </w:r>
      <w:r w:rsidRPr="00135F6D">
        <w:rPr>
          <w:bCs/>
          <w:lang w:val="en-US"/>
        </w:rPr>
        <w:t>7</w:t>
      </w:r>
      <w:r w:rsidRPr="000919FC">
        <w:rPr>
          <w:lang w:val="en-US"/>
        </w:rPr>
        <w:t xml:space="preserve">. The multi-channel comparison is affected by a systematic effect that becomes evident at about 3 </w:t>
      </w:r>
      <w:r>
        <w:rPr>
          <w:lang w:val="en-US"/>
        </w:rPr>
        <w:t>×</w:t>
      </w:r>
      <w:r w:rsidRPr="000919FC">
        <w:rPr>
          <w:lang w:val="en-US"/>
        </w:rPr>
        <w:t xml:space="preserve"> </w:t>
      </w:r>
      <w:r w:rsidRPr="000919FC">
        <w:rPr>
          <w:szCs w:val="14"/>
          <w:lang w:val="en-US"/>
        </w:rPr>
        <w:t>10</w:t>
      </w:r>
      <w:r w:rsidRPr="000919FC">
        <w:rPr>
          <w:szCs w:val="14"/>
          <w:vertAlign w:val="superscript"/>
          <w:lang w:val="en-US"/>
        </w:rPr>
        <w:t>4</w:t>
      </w:r>
      <w:r w:rsidRPr="000919FC">
        <w:rPr>
          <w:szCs w:val="14"/>
          <w:lang w:val="en-US"/>
        </w:rPr>
        <w:t xml:space="preserve"> </w:t>
      </w:r>
      <w:r w:rsidRPr="000919FC">
        <w:rPr>
          <w:lang w:val="en-US"/>
        </w:rPr>
        <w:t xml:space="preserve">s (trace 2). </w:t>
      </w:r>
    </w:p>
    <w:p w:rsidR="00E25A18" w:rsidRPr="000919FC" w:rsidRDefault="00E25A18" w:rsidP="00E25A18">
      <w:pPr>
        <w:rPr>
          <w:lang w:val="en-US"/>
        </w:rPr>
      </w:pPr>
      <w:r w:rsidRPr="000919FC">
        <w:rPr>
          <w:lang w:val="en-US"/>
        </w:rPr>
        <w:t>This effect is reduced when the temperature-stabilized antennas are activated (trace 3) (</w:t>
      </w:r>
      <w:r>
        <w:rPr>
          <w:lang w:val="en-US"/>
        </w:rPr>
        <w:t>§ </w:t>
      </w:r>
      <w:r w:rsidRPr="000919FC">
        <w:rPr>
          <w:lang w:val="en-US"/>
        </w:rPr>
        <w:t>1</w:t>
      </w:r>
      <w:r>
        <w:rPr>
          <w:lang w:val="en-US"/>
        </w:rPr>
        <w:t>2.5</w:t>
      </w:r>
      <w:r w:rsidRPr="000919FC">
        <w:rPr>
          <w:lang w:val="en-US"/>
        </w:rPr>
        <w:t>.2). Systematic effects are invisible for the single-channel comparison (trace 1) as they are certainly covered by the higher noise level. So, the advantage brought about by multi-channel observations is limited severely by the instability of receiver delays and barely allows comparison of average HP5071A units at their full level of performances for averaging times of five days, this being the standard interval for computation of TAI.</w:t>
      </w:r>
    </w:p>
    <w:p w:rsidR="00E25A18" w:rsidRDefault="00E25A18" w:rsidP="00D5239C">
      <w:pPr>
        <w:rPr>
          <w:lang w:val="en-US"/>
        </w:rPr>
      </w:pPr>
    </w:p>
    <w:p w:rsidR="00E25A18" w:rsidRDefault="00E25A18" w:rsidP="00D5239C">
      <w:pPr>
        <w:rPr>
          <w:lang w:val="en-US"/>
        </w:rPr>
      </w:pPr>
    </w:p>
    <w:p w:rsidR="00E25A18" w:rsidRPr="00474D21" w:rsidRDefault="00E25A18" w:rsidP="00D5239C">
      <w:pPr>
        <w:rPr>
          <w:lang w:val="en-US"/>
        </w:rPr>
      </w:pPr>
    </w:p>
    <w:p w:rsidR="00936207" w:rsidRPr="000376EF" w:rsidRDefault="00936207" w:rsidP="00F30F0F">
      <w:pPr>
        <w:pStyle w:val="FigureNo"/>
      </w:pPr>
      <w:r>
        <w:t>FIGURE 12-5</w:t>
      </w:r>
    </w:p>
    <w:p w:rsidR="00936207" w:rsidRPr="00474D21" w:rsidRDefault="00936207" w:rsidP="00F30F0F">
      <w:pPr>
        <w:pStyle w:val="Figuretitle"/>
        <w:rPr>
          <w:lang w:val="en-US"/>
        </w:rPr>
      </w:pPr>
      <w:r w:rsidRPr="00474D21">
        <w:rPr>
          <w:lang w:val="en-US"/>
        </w:rPr>
        <w:t xml:space="preserve">(BIPM clock-VSL clock) by single-channel GPS </w:t>
      </w:r>
      <w:r>
        <w:rPr>
          <w:lang w:val="en-US"/>
        </w:rPr>
        <w:t>c</w:t>
      </w:r>
      <w:r w:rsidRPr="00474D21">
        <w:rPr>
          <w:lang w:val="en-US"/>
        </w:rPr>
        <w:t xml:space="preserve">ommon </w:t>
      </w:r>
      <w:r>
        <w:rPr>
          <w:lang w:val="en-US"/>
        </w:rPr>
        <w:t>v</w:t>
      </w:r>
      <w:r w:rsidRPr="00474D21">
        <w:rPr>
          <w:lang w:val="en-US"/>
        </w:rPr>
        <w:t>iew</w:t>
      </w:r>
    </w:p>
    <w:p w:rsidR="00936207" w:rsidRDefault="006811B9" w:rsidP="00B90585">
      <w:pPr>
        <w:pStyle w:val="Figure"/>
      </w:pPr>
      <w:r w:rsidRPr="006811B9">
        <w:rPr>
          <w:noProof/>
          <w:lang w:val="en-US" w:eastAsia="zh-CN"/>
        </w:rPr>
        <w:drawing>
          <wp:inline distT="0" distB="0" distL="0" distR="0">
            <wp:extent cx="3933825" cy="3476625"/>
            <wp:effectExtent l="19050" t="0" r="9525" b="0"/>
            <wp:docPr id="247"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551"/>
                    <a:srcRect/>
                    <a:stretch>
                      <a:fillRect/>
                    </a:stretch>
                  </pic:blipFill>
                  <pic:spPr bwMode="auto">
                    <a:xfrm>
                      <a:off x="0" y="0"/>
                      <a:ext cx="3933825" cy="3476625"/>
                    </a:xfrm>
                    <a:prstGeom prst="rect">
                      <a:avLst/>
                    </a:prstGeom>
                    <a:noFill/>
                    <a:ln w="9525">
                      <a:noFill/>
                      <a:miter lim="800000"/>
                      <a:headEnd/>
                      <a:tailEnd/>
                    </a:ln>
                  </pic:spPr>
                </pic:pic>
              </a:graphicData>
            </a:graphic>
          </wp:inline>
        </w:drawing>
      </w:r>
    </w:p>
    <w:p w:rsidR="00936207" w:rsidRPr="000376EF" w:rsidRDefault="00936207" w:rsidP="00F30F0F">
      <w:pPr>
        <w:pStyle w:val="FigureNo"/>
      </w:pPr>
      <w:r>
        <w:t>FIGURE 12-6</w:t>
      </w:r>
    </w:p>
    <w:p w:rsidR="00936207" w:rsidRPr="00474D21" w:rsidRDefault="00936207" w:rsidP="00F30F0F">
      <w:pPr>
        <w:pStyle w:val="Figuretitle"/>
        <w:rPr>
          <w:lang w:val="en-US"/>
        </w:rPr>
      </w:pPr>
      <w:r w:rsidRPr="00474D21">
        <w:rPr>
          <w:lang w:val="en-US"/>
        </w:rPr>
        <w:t>(BIPM clock-VSL clock) by multi-channel GPS Common View</w:t>
      </w:r>
    </w:p>
    <w:p w:rsidR="00936207" w:rsidRDefault="006811B9" w:rsidP="00B90585">
      <w:pPr>
        <w:pStyle w:val="Figure"/>
      </w:pPr>
      <w:r w:rsidRPr="006811B9">
        <w:rPr>
          <w:noProof/>
          <w:lang w:val="en-US" w:eastAsia="zh-CN"/>
        </w:rPr>
        <w:drawing>
          <wp:inline distT="0" distB="0" distL="0" distR="0">
            <wp:extent cx="3933825" cy="3476625"/>
            <wp:effectExtent l="19050" t="0" r="9525" b="0"/>
            <wp:docPr id="249"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552"/>
                    <a:srcRect/>
                    <a:stretch>
                      <a:fillRect/>
                    </a:stretch>
                  </pic:blipFill>
                  <pic:spPr bwMode="auto">
                    <a:xfrm>
                      <a:off x="0" y="0"/>
                      <a:ext cx="3933825" cy="3476625"/>
                    </a:xfrm>
                    <a:prstGeom prst="rect">
                      <a:avLst/>
                    </a:prstGeom>
                    <a:noFill/>
                    <a:ln w="9525">
                      <a:noFill/>
                      <a:miter lim="800000"/>
                      <a:headEnd/>
                      <a:tailEnd/>
                    </a:ln>
                  </pic:spPr>
                </pic:pic>
              </a:graphicData>
            </a:graphic>
          </wp:inline>
        </w:drawing>
      </w:r>
    </w:p>
    <w:p w:rsidR="00936207" w:rsidRPr="000376EF" w:rsidRDefault="00936207" w:rsidP="00F30F0F">
      <w:pPr>
        <w:pStyle w:val="FigureNo"/>
      </w:pPr>
      <w:r>
        <w:t>FIGURE 12-7</w:t>
      </w:r>
    </w:p>
    <w:p w:rsidR="00282118" w:rsidRDefault="00936207" w:rsidP="00282118">
      <w:pPr>
        <w:pStyle w:val="Figuretitle"/>
        <w:spacing w:after="0"/>
        <w:rPr>
          <w:lang w:val="en-US"/>
        </w:rPr>
      </w:pPr>
      <w:r w:rsidRPr="00135F6D">
        <w:rPr>
          <w:lang w:val="en-US"/>
        </w:rPr>
        <w:t xml:space="preserve">One site comparison of two GPS time receivers at the BIPM (two separate antennas on a single site). </w:t>
      </w:r>
      <w:r w:rsidR="00F30F0F">
        <w:rPr>
          <w:lang w:val="en-US"/>
        </w:rPr>
        <w:br/>
      </w:r>
      <w:r w:rsidRPr="00135F6D">
        <w:rPr>
          <w:lang w:val="en-US"/>
        </w:rPr>
        <w:t xml:space="preserve">Modified Allan deviation of: </w:t>
      </w:r>
    </w:p>
    <w:p w:rsidR="00936207" w:rsidRPr="00135F6D" w:rsidRDefault="00936207" w:rsidP="00282118">
      <w:pPr>
        <w:pStyle w:val="Figuretitle"/>
        <w:ind w:left="1985"/>
        <w:jc w:val="left"/>
        <w:rPr>
          <w:lang w:val="en-US"/>
        </w:rPr>
      </w:pPr>
      <w:r w:rsidRPr="00135F6D">
        <w:rPr>
          <w:lang w:val="en-US"/>
        </w:rPr>
        <w:t xml:space="preserve">a) single-channel comparison without stabilizing antenna temperature; </w:t>
      </w:r>
      <w:r w:rsidR="00F30F0F">
        <w:rPr>
          <w:lang w:val="en-US"/>
        </w:rPr>
        <w:br/>
      </w:r>
      <w:r w:rsidRPr="00135F6D">
        <w:rPr>
          <w:lang w:val="en-US"/>
        </w:rPr>
        <w:t xml:space="preserve">b) multi-channel comparison without stabilizing antenna temperature; </w:t>
      </w:r>
      <w:r w:rsidR="00F30F0F">
        <w:rPr>
          <w:lang w:val="en-US"/>
        </w:rPr>
        <w:br/>
      </w:r>
      <w:r w:rsidRPr="00135F6D">
        <w:rPr>
          <w:lang w:val="en-US"/>
        </w:rPr>
        <w:t>c) multi-channel comparison with temperature stabilized antennas activated</w:t>
      </w:r>
    </w:p>
    <w:p w:rsidR="00936207" w:rsidRDefault="006811B9" w:rsidP="00B90585">
      <w:pPr>
        <w:pStyle w:val="Figure"/>
      </w:pPr>
      <w:r w:rsidRPr="006811B9">
        <w:rPr>
          <w:noProof/>
          <w:lang w:val="en-US" w:eastAsia="zh-CN"/>
        </w:rPr>
        <w:drawing>
          <wp:inline distT="0" distB="0" distL="0" distR="0">
            <wp:extent cx="4105275" cy="3352800"/>
            <wp:effectExtent l="19050" t="0" r="9525" b="0"/>
            <wp:docPr id="250"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553"/>
                    <a:srcRect/>
                    <a:stretch>
                      <a:fillRect/>
                    </a:stretch>
                  </pic:blipFill>
                  <pic:spPr bwMode="auto">
                    <a:xfrm>
                      <a:off x="0" y="0"/>
                      <a:ext cx="4105275" cy="3352800"/>
                    </a:xfrm>
                    <a:prstGeom prst="rect">
                      <a:avLst/>
                    </a:prstGeom>
                    <a:noFill/>
                    <a:ln w="9525">
                      <a:noFill/>
                      <a:miter lim="800000"/>
                      <a:headEnd/>
                      <a:tailEnd/>
                    </a:ln>
                  </pic:spPr>
                </pic:pic>
              </a:graphicData>
            </a:graphic>
          </wp:inline>
        </w:drawing>
      </w:r>
    </w:p>
    <w:p w:rsidR="00282118" w:rsidRDefault="00282118" w:rsidP="00282118">
      <w:pPr>
        <w:rPr>
          <w:noProof/>
          <w:lang w:val="en-GB"/>
        </w:rPr>
      </w:pPr>
      <w:bookmarkStart w:id="4615" w:name="_Toc257118527"/>
      <w:bookmarkStart w:id="4616" w:name="_Toc257118877"/>
      <w:bookmarkStart w:id="4617" w:name="_Toc257119200"/>
      <w:bookmarkStart w:id="4618" w:name="_Toc257119581"/>
      <w:bookmarkStart w:id="4619" w:name="_Toc257120022"/>
      <w:bookmarkStart w:id="4620" w:name="_Toc257120735"/>
      <w:bookmarkStart w:id="4621" w:name="_Toc257120941"/>
      <w:bookmarkStart w:id="4622" w:name="_Toc257121147"/>
      <w:bookmarkStart w:id="4623" w:name="_Toc257121353"/>
      <w:bookmarkStart w:id="4624" w:name="_Toc257121559"/>
      <w:bookmarkStart w:id="4625" w:name="_Toc257121764"/>
      <w:bookmarkStart w:id="4626" w:name="_Toc257121969"/>
      <w:bookmarkStart w:id="4627" w:name="_Toc257122379"/>
      <w:bookmarkStart w:id="4628" w:name="_Toc270346020"/>
      <w:bookmarkStart w:id="4629" w:name="_Toc270347408"/>
      <w:bookmarkStart w:id="4630" w:name="_Toc270407796"/>
      <w:bookmarkStart w:id="4631" w:name="_Toc270408707"/>
      <w:bookmarkStart w:id="4632" w:name="_Toc270414787"/>
      <w:bookmarkStart w:id="4633" w:name="_Toc270422267"/>
      <w:bookmarkStart w:id="4634" w:name="_Toc270432627"/>
      <w:bookmarkStart w:id="4635" w:name="_Toc270434482"/>
      <w:bookmarkStart w:id="4636" w:name="_Toc270508335"/>
      <w:bookmarkStart w:id="4637" w:name="_Toc270509363"/>
      <w:bookmarkStart w:id="4638" w:name="_Toc270510493"/>
      <w:bookmarkStart w:id="4639" w:name="_Toc270512491"/>
      <w:bookmarkStart w:id="4640" w:name="_Toc270517687"/>
      <w:bookmarkStart w:id="4641" w:name="_Toc270519388"/>
    </w:p>
    <w:p w:rsidR="00936207" w:rsidRPr="00474D21" w:rsidRDefault="00936207" w:rsidP="00D5239C">
      <w:pPr>
        <w:pStyle w:val="Heading3"/>
        <w:rPr>
          <w:noProof/>
          <w:lang w:val="en-US"/>
        </w:rPr>
      </w:pPr>
      <w:r>
        <w:rPr>
          <w:noProof/>
          <w:lang w:val="en-GB"/>
        </w:rPr>
        <w:t>12.</w:t>
      </w:r>
      <w:r w:rsidR="00D5239C">
        <w:rPr>
          <w:noProof/>
          <w:lang w:val="en-GB"/>
        </w:rPr>
        <w:t>5</w:t>
      </w:r>
      <w:r>
        <w:rPr>
          <w:noProof/>
          <w:lang w:val="en-GB"/>
        </w:rPr>
        <w:t>.2</w:t>
      </w:r>
      <w:r w:rsidRPr="000376EF">
        <w:rPr>
          <w:noProof/>
          <w:lang w:val="en-GB"/>
        </w:rPr>
        <w:tab/>
      </w:r>
      <w:bookmarkStart w:id="4642" w:name="_Toc144585163"/>
      <w:r w:rsidRPr="00135F6D">
        <w:rPr>
          <w:lang w:val="en-US"/>
        </w:rPr>
        <w:t>Temperature stabilized antennas</w:t>
      </w:r>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42"/>
      <w:bookmarkEnd w:id="4639"/>
      <w:bookmarkEnd w:id="4640"/>
      <w:bookmarkEnd w:id="4641"/>
    </w:p>
    <w:p w:rsidR="00936207" w:rsidRPr="00135F6D" w:rsidRDefault="00936207" w:rsidP="00542DCB">
      <w:pPr>
        <w:rPr>
          <w:szCs w:val="16"/>
          <w:lang w:val="en-US"/>
        </w:rPr>
      </w:pPr>
      <w:r w:rsidRPr="00135F6D">
        <w:rPr>
          <w:lang w:val="en-US"/>
        </w:rPr>
        <w:t xml:space="preserve">It is now well documented, and generally admitted, that GPS time-receiving equipment, and more specifically its antenna, is sensitive to environmental conditions </w:t>
      </w:r>
      <w:r w:rsidRPr="00135F6D">
        <w:rPr>
          <w:bCs/>
          <w:lang w:val="en-US"/>
        </w:rPr>
        <w:t>[</w:t>
      </w:r>
      <w:r w:rsidR="00F30F0F">
        <w:rPr>
          <w:lang w:val="en-US"/>
        </w:rPr>
        <w:t>Lewandowski</w:t>
      </w:r>
      <w:r w:rsidR="00F30F0F" w:rsidRPr="00F30F0F">
        <w:rPr>
          <w:lang w:val="en-US"/>
        </w:rPr>
        <w:t xml:space="preserve"> and Tourde</w:t>
      </w:r>
      <w:r w:rsidR="00F30F0F">
        <w:rPr>
          <w:lang w:val="en-US"/>
        </w:rPr>
        <w:t>, 1990</w:t>
      </w:r>
      <w:r w:rsidRPr="00135F6D">
        <w:rPr>
          <w:bCs/>
          <w:lang w:val="en-US"/>
        </w:rPr>
        <w:t>]</w:t>
      </w:r>
      <w:r w:rsidRPr="00135F6D">
        <w:rPr>
          <w:lang w:val="en-US"/>
        </w:rPr>
        <w:t>. For conventional GPS time-receiving system this sensitivity could be expressed by a coefficient of about 0</w:t>
      </w:r>
      <w:r w:rsidR="00542DCB">
        <w:rPr>
          <w:lang w:val="en-US"/>
        </w:rPr>
        <w:t>,</w:t>
      </w:r>
      <w:r w:rsidRPr="00135F6D">
        <w:rPr>
          <w:lang w:val="en-US"/>
        </w:rPr>
        <w:t>2</w:t>
      </w:r>
      <w:r w:rsidR="00F30F0F">
        <w:rPr>
          <w:lang w:val="en-US"/>
        </w:rPr>
        <w:t> </w:t>
      </w:r>
      <w:r w:rsidRPr="00135F6D">
        <w:rPr>
          <w:lang w:val="en-US"/>
        </w:rPr>
        <w:t>ns/</w:t>
      </w:r>
      <w:r w:rsidR="00542DCB">
        <w:rPr>
          <w:lang w:val="en-US"/>
        </w:rPr>
        <w:t>°</w:t>
      </w:r>
      <w:r w:rsidRPr="00135F6D">
        <w:rPr>
          <w:lang w:val="en-US"/>
        </w:rPr>
        <w:t xml:space="preserve">C </w:t>
      </w:r>
      <w:r w:rsidRPr="00135F6D">
        <w:rPr>
          <w:szCs w:val="16"/>
          <w:lang w:val="en-US"/>
        </w:rPr>
        <w:t>and can approach 2 ns/</w:t>
      </w:r>
      <w:r w:rsidR="00542DCB">
        <w:rPr>
          <w:szCs w:val="16"/>
          <w:lang w:val="en-US"/>
        </w:rPr>
        <w:t>°</w:t>
      </w:r>
      <w:r w:rsidRPr="00135F6D">
        <w:rPr>
          <w:szCs w:val="16"/>
          <w:lang w:val="en-US"/>
        </w:rPr>
        <w:t>C. This was a major precluding obstacle, as it did, the goal of 1 ns accuracy announced earlier for GPS time transfer. A comparison of GPS CV with two-way satellite time transfer covering a period of about one year shows a seasonal 8-ns peak-to-peak effect</w:t>
      </w:r>
      <w:r w:rsidR="00F30F0F">
        <w:rPr>
          <w:szCs w:val="16"/>
          <w:lang w:val="en-US"/>
        </w:rPr>
        <w:t>,</w:t>
      </w:r>
      <w:r w:rsidRPr="00135F6D">
        <w:rPr>
          <w:szCs w:val="16"/>
          <w:lang w:val="en-US"/>
        </w:rPr>
        <w:t xml:space="preserve"> </w:t>
      </w:r>
      <w:r w:rsidRPr="00135F6D">
        <w:rPr>
          <w:bCs/>
          <w:szCs w:val="16"/>
          <w:lang w:val="en-US"/>
        </w:rPr>
        <w:t>Fig</w:t>
      </w:r>
      <w:r w:rsidR="00F30F0F">
        <w:rPr>
          <w:bCs/>
          <w:szCs w:val="16"/>
          <w:lang w:val="en-US"/>
        </w:rPr>
        <w:t>.</w:t>
      </w:r>
      <w:r w:rsidRPr="00135F6D">
        <w:rPr>
          <w:bCs/>
          <w:szCs w:val="16"/>
          <w:lang w:val="en-US"/>
        </w:rPr>
        <w:t xml:space="preserve"> </w:t>
      </w:r>
      <w:r>
        <w:rPr>
          <w:bCs/>
          <w:szCs w:val="16"/>
          <w:lang w:val="en-US"/>
        </w:rPr>
        <w:t>12-</w:t>
      </w:r>
      <w:r w:rsidRPr="00135F6D">
        <w:rPr>
          <w:bCs/>
          <w:szCs w:val="16"/>
          <w:lang w:val="en-US"/>
        </w:rPr>
        <w:t>4</w:t>
      </w:r>
      <w:r w:rsidRPr="00135F6D">
        <w:rPr>
          <w:szCs w:val="16"/>
          <w:lang w:val="en-US"/>
        </w:rPr>
        <w:t xml:space="preserve">, which is attributed to the instability of the GPS time equipment. The solution to this problem was not found immediately, and even today the quasi-totality of GPS time equipment used in time metrology laboratories is subject to this effect. More importantly, the advantage brought about by the recent introduction of </w:t>
      </w:r>
      <w:r w:rsidR="00F30F0F">
        <w:rPr>
          <w:szCs w:val="16"/>
          <w:lang w:val="en-US"/>
        </w:rPr>
        <w:t>“</w:t>
      </w:r>
      <w:r w:rsidRPr="00135F6D">
        <w:rPr>
          <w:szCs w:val="16"/>
          <w:lang w:val="en-US"/>
        </w:rPr>
        <w:t>all-in-view</w:t>
      </w:r>
      <w:r w:rsidR="00F30F0F">
        <w:rPr>
          <w:szCs w:val="16"/>
          <w:lang w:val="en-US"/>
        </w:rPr>
        <w:t>”</w:t>
      </w:r>
      <w:r w:rsidRPr="00135F6D">
        <w:rPr>
          <w:szCs w:val="16"/>
          <w:lang w:val="en-US"/>
        </w:rPr>
        <w:t xml:space="preserve"> multi-channel observations is severely limited by the instability of receiver delays. </w:t>
      </w:r>
    </w:p>
    <w:p w:rsidR="00936207" w:rsidRPr="00135F6D" w:rsidRDefault="00936207" w:rsidP="00F30F0F">
      <w:pPr>
        <w:rPr>
          <w:lang w:val="en-US"/>
        </w:rPr>
      </w:pPr>
      <w:r w:rsidRPr="00135F6D">
        <w:rPr>
          <w:lang w:val="en-US"/>
        </w:rPr>
        <w:t xml:space="preserve">As no practical way was found to resolve the problem electronically, another approach was suggested </w:t>
      </w:r>
      <w:r w:rsidRPr="00135F6D">
        <w:rPr>
          <w:bCs/>
          <w:lang w:val="en-US"/>
        </w:rPr>
        <w:t>[</w:t>
      </w:r>
      <w:r w:rsidR="00F30F0F" w:rsidRPr="00F30F0F">
        <w:rPr>
          <w:lang w:val="en-US"/>
        </w:rPr>
        <w:t xml:space="preserve">Lewandowski, </w:t>
      </w:r>
      <w:r w:rsidR="00F30F0F">
        <w:rPr>
          <w:i/>
          <w:iCs/>
          <w:lang w:val="en-US"/>
        </w:rPr>
        <w:t>et al.</w:t>
      </w:r>
      <w:r w:rsidR="00F30F0F">
        <w:rPr>
          <w:lang w:val="en-US"/>
        </w:rPr>
        <w:t>, 1997</w:t>
      </w:r>
      <w:r w:rsidRPr="00135F6D">
        <w:rPr>
          <w:bCs/>
          <w:lang w:val="en-US"/>
        </w:rPr>
        <w:t>]</w:t>
      </w:r>
      <w:r w:rsidRPr="00135F6D">
        <w:rPr>
          <w:lang w:val="en-US"/>
        </w:rPr>
        <w:t xml:space="preserve">: an oven with a stabilized temperature should protect the antenna. The primary objective of the antenna temperature stabilization process is to maintain the critical components at some constant temperature. </w:t>
      </w:r>
    </w:p>
    <w:p w:rsidR="00936207" w:rsidRPr="00135F6D" w:rsidRDefault="00936207" w:rsidP="00F30F0F">
      <w:pPr>
        <w:rPr>
          <w:lang w:val="en-US"/>
        </w:rPr>
      </w:pPr>
      <w:r w:rsidRPr="00135F6D">
        <w:rPr>
          <w:lang w:val="en-US"/>
        </w:rPr>
        <w:t>First prototypes of the ovens were built at the BIPM. Then very quickly a commercial version, called a temperature- stabilized antenna (TSA), became available commercially. A preliminary one-site comparison of two GPS multi-channel receivers equipped with TSA antennas at the BIPM shows the removal of the systematic, and a fractional frequency stability of a few parts in 10</w:t>
      </w:r>
      <w:r w:rsidRPr="00135F6D">
        <w:rPr>
          <w:vertAlign w:val="superscript"/>
          <w:lang w:val="en-US"/>
        </w:rPr>
        <w:t>15</w:t>
      </w:r>
      <w:r w:rsidRPr="00135F6D">
        <w:rPr>
          <w:lang w:val="en-US"/>
        </w:rPr>
        <w:t xml:space="preserve"> for averaging times of about one day</w:t>
      </w:r>
      <w:r w:rsidR="00F30F0F">
        <w:rPr>
          <w:lang w:val="en-US"/>
        </w:rPr>
        <w:t>,</w:t>
      </w:r>
      <w:r w:rsidRPr="00135F6D">
        <w:rPr>
          <w:lang w:val="en-US"/>
        </w:rPr>
        <w:t xml:space="preserve"> </w:t>
      </w:r>
      <w:r w:rsidRPr="00135F6D">
        <w:rPr>
          <w:bCs/>
          <w:lang w:val="en-US"/>
        </w:rPr>
        <w:t>Fig</w:t>
      </w:r>
      <w:r w:rsidR="00F30F0F">
        <w:rPr>
          <w:bCs/>
          <w:lang w:val="en-US"/>
        </w:rPr>
        <w:t>.</w:t>
      </w:r>
      <w:r w:rsidRPr="00135F6D">
        <w:rPr>
          <w:bCs/>
          <w:lang w:val="en-US"/>
        </w:rPr>
        <w:t xml:space="preserve"> </w:t>
      </w:r>
      <w:r>
        <w:rPr>
          <w:bCs/>
          <w:lang w:val="en-US"/>
        </w:rPr>
        <w:t>12-</w:t>
      </w:r>
      <w:r w:rsidRPr="00135F6D">
        <w:rPr>
          <w:bCs/>
          <w:lang w:val="en-US"/>
        </w:rPr>
        <w:t>7</w:t>
      </w:r>
      <w:r w:rsidRPr="00135F6D">
        <w:rPr>
          <w:lang w:val="en-US"/>
        </w:rPr>
        <w:t>. This improvement made it possible to take full advantage of multi-channel time transfer and approach the performance expected fro</w:t>
      </w:r>
      <w:r>
        <w:rPr>
          <w:lang w:val="en-US"/>
        </w:rPr>
        <w:t>m the use of GPS carrier phase.</w:t>
      </w:r>
    </w:p>
    <w:p w:rsidR="00936207" w:rsidRPr="00135F6D" w:rsidRDefault="00936207" w:rsidP="00D5239C">
      <w:pPr>
        <w:pStyle w:val="Heading3"/>
        <w:rPr>
          <w:noProof/>
          <w:lang w:val="en-US"/>
        </w:rPr>
      </w:pPr>
      <w:bookmarkStart w:id="4643" w:name="_Toc257118528"/>
      <w:bookmarkStart w:id="4644" w:name="_Toc257118878"/>
      <w:bookmarkStart w:id="4645" w:name="_Toc257119201"/>
      <w:bookmarkStart w:id="4646" w:name="_Toc257119582"/>
      <w:bookmarkStart w:id="4647" w:name="_Toc257120023"/>
      <w:bookmarkStart w:id="4648" w:name="_Toc257120736"/>
      <w:bookmarkStart w:id="4649" w:name="_Toc257120942"/>
      <w:bookmarkStart w:id="4650" w:name="_Toc257121148"/>
      <w:bookmarkStart w:id="4651" w:name="_Toc257121354"/>
      <w:bookmarkStart w:id="4652" w:name="_Toc257121560"/>
      <w:bookmarkStart w:id="4653" w:name="_Toc257121765"/>
      <w:bookmarkStart w:id="4654" w:name="_Toc257121970"/>
      <w:bookmarkStart w:id="4655" w:name="_Toc257122380"/>
      <w:bookmarkStart w:id="4656" w:name="_Toc270346021"/>
      <w:bookmarkStart w:id="4657" w:name="_Toc270347409"/>
      <w:bookmarkStart w:id="4658" w:name="_Toc270407797"/>
      <w:bookmarkStart w:id="4659" w:name="_Toc270408708"/>
      <w:bookmarkStart w:id="4660" w:name="_Toc270414788"/>
      <w:bookmarkStart w:id="4661" w:name="_Toc270422268"/>
      <w:bookmarkStart w:id="4662" w:name="_Toc270432628"/>
      <w:bookmarkStart w:id="4663" w:name="_Toc270434483"/>
      <w:bookmarkStart w:id="4664" w:name="_Toc270508336"/>
      <w:bookmarkStart w:id="4665" w:name="_Toc270509364"/>
      <w:bookmarkStart w:id="4666" w:name="_Toc270510494"/>
      <w:bookmarkStart w:id="4667" w:name="_Toc270512492"/>
      <w:bookmarkStart w:id="4668" w:name="_Toc270517688"/>
      <w:bookmarkStart w:id="4669" w:name="_Toc270519389"/>
      <w:r>
        <w:rPr>
          <w:noProof/>
          <w:lang w:val="en-GB"/>
        </w:rPr>
        <w:t>12.</w:t>
      </w:r>
      <w:r w:rsidR="00D5239C">
        <w:rPr>
          <w:noProof/>
          <w:lang w:val="en-GB"/>
        </w:rPr>
        <w:t>5</w:t>
      </w:r>
      <w:r>
        <w:rPr>
          <w:noProof/>
          <w:lang w:val="en-GB"/>
        </w:rPr>
        <w:t>.3</w:t>
      </w:r>
      <w:r w:rsidRPr="000376EF">
        <w:rPr>
          <w:noProof/>
          <w:lang w:val="en-GB"/>
        </w:rPr>
        <w:tab/>
      </w:r>
      <w:bookmarkStart w:id="4670" w:name="_Toc144585164"/>
      <w:r w:rsidRPr="00135F6D">
        <w:rPr>
          <w:lang w:val="en-US"/>
        </w:rPr>
        <w:t>Use of GPS carrier phase</w:t>
      </w:r>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70"/>
      <w:bookmarkEnd w:id="4667"/>
      <w:bookmarkEnd w:id="4668"/>
      <w:bookmarkEnd w:id="4669"/>
    </w:p>
    <w:p w:rsidR="00936207" w:rsidRPr="00135F6D" w:rsidRDefault="00936207" w:rsidP="00F30F0F">
      <w:pPr>
        <w:rPr>
          <w:lang w:val="en-US"/>
        </w:rPr>
      </w:pPr>
      <w:r w:rsidRPr="00135F6D">
        <w:rPr>
          <w:lang w:val="en-US"/>
        </w:rPr>
        <w:t>The international GPS service (IGS), which was founded to improve the geodetic applications of GPS, has played a major role in the most recent advances in GPS time transfer. Existing time-transfer receivers typically discard carrier phase and pseudorange data after the time-transfer algorithm is executed. If these data are retained, post-processing with more sophisticated algorithms could lead to a more precise time and frequency transfer. These data are already used in geodesy for differential positioning. Locking on the carrier phase cuts down the effects of multipath. With .the multi-channel receivers now available and using the CV double differencing techniques typical in geodesy, two sites may well be able to maintain a common-carrier phase. If measured ionospheric delays were used in combination with nominally compensated troposphere corrections, a frequency stability of one part in 10</w:t>
      </w:r>
      <w:r w:rsidRPr="00135F6D">
        <w:rPr>
          <w:vertAlign w:val="superscript"/>
          <w:lang w:val="en-US"/>
        </w:rPr>
        <w:t>15</w:t>
      </w:r>
      <w:r w:rsidRPr="00135F6D">
        <w:rPr>
          <w:lang w:val="en-US"/>
        </w:rPr>
        <w:t xml:space="preserve"> may be attainable with integration times on the order of one day </w:t>
      </w:r>
      <w:r w:rsidRPr="00135F6D">
        <w:rPr>
          <w:bCs/>
          <w:lang w:val="en-US"/>
        </w:rPr>
        <w:t>[</w:t>
      </w:r>
      <w:r w:rsidR="00F30F0F" w:rsidRPr="00F30F0F">
        <w:rPr>
          <w:lang w:val="en-US"/>
        </w:rPr>
        <w:t xml:space="preserve">Schildknecht </w:t>
      </w:r>
      <w:r w:rsidR="00F30F0F">
        <w:rPr>
          <w:i/>
          <w:iCs/>
          <w:lang w:val="en-US"/>
        </w:rPr>
        <w:t>et al</w:t>
      </w:r>
      <w:r w:rsidR="00F30F0F">
        <w:rPr>
          <w:i/>
          <w:iCs/>
          <w:caps/>
          <w:lang w:val="en-US"/>
        </w:rPr>
        <w:t>.</w:t>
      </w:r>
      <w:r w:rsidR="00F30F0F">
        <w:rPr>
          <w:caps/>
          <w:lang w:val="en-US"/>
        </w:rPr>
        <w:t xml:space="preserve">, 1990; </w:t>
      </w:r>
      <w:r w:rsidR="00F30F0F" w:rsidRPr="00F30F0F">
        <w:rPr>
          <w:lang w:val="en-US"/>
        </w:rPr>
        <w:t xml:space="preserve">Overney </w:t>
      </w:r>
      <w:r w:rsidR="00F30F0F" w:rsidRPr="00F30F0F">
        <w:rPr>
          <w:i/>
          <w:iCs/>
          <w:lang w:val="en-US"/>
        </w:rPr>
        <w:t>et al</w:t>
      </w:r>
      <w:r w:rsidR="00F30F0F" w:rsidRPr="00F30F0F">
        <w:rPr>
          <w:i/>
          <w:iCs/>
          <w:caps/>
          <w:lang w:val="en-US"/>
        </w:rPr>
        <w:t>.</w:t>
      </w:r>
      <w:r w:rsidR="00F30F0F" w:rsidRPr="00F30F0F">
        <w:rPr>
          <w:caps/>
          <w:lang w:val="en-US"/>
        </w:rPr>
        <w:t>,</w:t>
      </w:r>
      <w:r w:rsidR="00F30F0F">
        <w:rPr>
          <w:caps/>
          <w:lang w:val="en-US"/>
        </w:rPr>
        <w:t xml:space="preserve"> 1998</w:t>
      </w:r>
      <w:r w:rsidRPr="00135F6D">
        <w:rPr>
          <w:bCs/>
          <w:lang w:val="en-US"/>
        </w:rPr>
        <w:t>]</w:t>
      </w:r>
      <w:r w:rsidRPr="00135F6D">
        <w:rPr>
          <w:lang w:val="en-US"/>
        </w:rPr>
        <w:t xml:space="preserve">. This performance is about what is required for the comparison of the current primary frequency standards. Continuous measurements, rather than measurements taken once a day, are necessary to achieve this performance. </w:t>
      </w:r>
    </w:p>
    <w:p w:rsidR="00936207" w:rsidRPr="00135F6D" w:rsidRDefault="00936207" w:rsidP="00F30F0F">
      <w:pPr>
        <w:rPr>
          <w:lang w:val="en-US"/>
        </w:rPr>
      </w:pPr>
      <w:r w:rsidRPr="00135F6D">
        <w:rPr>
          <w:lang w:val="en-US"/>
        </w:rPr>
        <w:t xml:space="preserve">Already several trials have shown the advantages of using carrier phase measurements for frequency comparisons </w:t>
      </w:r>
      <w:r w:rsidRPr="00135F6D">
        <w:rPr>
          <w:bCs/>
          <w:lang w:val="en-US"/>
        </w:rPr>
        <w:t>[</w:t>
      </w:r>
      <w:r w:rsidR="00F30F0F" w:rsidRPr="00F30F0F">
        <w:rPr>
          <w:lang w:val="en-US"/>
        </w:rPr>
        <w:t xml:space="preserve">Overney </w:t>
      </w:r>
      <w:r w:rsidR="00F30F0F" w:rsidRPr="00F30F0F">
        <w:rPr>
          <w:i/>
          <w:iCs/>
          <w:lang w:val="en-US"/>
        </w:rPr>
        <w:t>et al</w:t>
      </w:r>
      <w:r w:rsidR="00F30F0F" w:rsidRPr="00F30F0F">
        <w:rPr>
          <w:i/>
          <w:iCs/>
          <w:caps/>
          <w:lang w:val="en-US"/>
        </w:rPr>
        <w:t>.</w:t>
      </w:r>
      <w:r w:rsidR="00F30F0F" w:rsidRPr="00F30F0F">
        <w:rPr>
          <w:caps/>
          <w:lang w:val="en-US"/>
        </w:rPr>
        <w:t>,</w:t>
      </w:r>
      <w:r w:rsidR="00F30F0F">
        <w:rPr>
          <w:caps/>
          <w:lang w:val="en-US"/>
        </w:rPr>
        <w:t xml:space="preserve"> 1998; </w:t>
      </w:r>
      <w:r w:rsidR="00F30F0F">
        <w:rPr>
          <w:lang w:val="en-US"/>
        </w:rPr>
        <w:t xml:space="preserve">Petit </w:t>
      </w:r>
      <w:r w:rsidR="00F30F0F">
        <w:rPr>
          <w:i/>
          <w:iCs/>
          <w:lang w:val="en-US"/>
        </w:rPr>
        <w:t>et al.</w:t>
      </w:r>
      <w:r w:rsidR="00F30F0F">
        <w:rPr>
          <w:lang w:val="en-US"/>
        </w:rPr>
        <w:t>, 1996</w:t>
      </w:r>
      <w:r w:rsidRPr="00135F6D">
        <w:rPr>
          <w:bCs/>
          <w:lang w:val="en-US"/>
        </w:rPr>
        <w:t>]</w:t>
      </w:r>
      <w:r w:rsidRPr="00135F6D">
        <w:rPr>
          <w:lang w:val="en-US"/>
        </w:rPr>
        <w:t xml:space="preserve">. The receiver independent exchange format (RINEX) </w:t>
      </w:r>
      <w:r w:rsidRPr="00F30F0F">
        <w:rPr>
          <w:lang w:val="en-US"/>
        </w:rPr>
        <w:t>[</w:t>
      </w:r>
      <w:r w:rsidR="00F30F0F">
        <w:rPr>
          <w:lang w:val="en-US"/>
        </w:rPr>
        <w:t>Gurtner, 1994</w:t>
      </w:r>
      <w:r w:rsidRPr="00F30F0F">
        <w:rPr>
          <w:lang w:val="en-US"/>
        </w:rPr>
        <w:t>]</w:t>
      </w:r>
      <w:r w:rsidRPr="00135F6D">
        <w:rPr>
          <w:lang w:val="en-US"/>
        </w:rPr>
        <w:t xml:space="preserve"> provides a convenient format for recording GPS and GLONASS carrier phase and pseudorange data. If the timing receiver has the capability, it is suggested -that a RINEX format carrier phase and pseudorange data file be generated at 15-s intervals for all satellites in view. This data file can then be used for post-processing of precision time and frequency data. </w:t>
      </w:r>
    </w:p>
    <w:p w:rsidR="00936207" w:rsidRPr="00135F6D" w:rsidRDefault="00936207" w:rsidP="00F30F0F">
      <w:pPr>
        <w:rPr>
          <w:lang w:val="en-US"/>
        </w:rPr>
      </w:pPr>
      <w:r w:rsidRPr="00135F6D">
        <w:rPr>
          <w:lang w:val="en-US"/>
        </w:rPr>
        <w:t xml:space="preserve">The timing metrologists and geodesists, who possess better understanding of GPS carrier phase signals, have recently joined forces and have undertaken an important initiative known as the </w:t>
      </w:r>
      <w:r w:rsidR="00F30F0F">
        <w:rPr>
          <w:lang w:val="en-US"/>
        </w:rPr>
        <w:t>“IGS/BIPM Pilot Project”.</w:t>
      </w:r>
      <w:r w:rsidRPr="00135F6D">
        <w:rPr>
          <w:lang w:val="en-US"/>
        </w:rPr>
        <w:t xml:space="preserve"> This project studies accurate time and frequency comparisons using GPS phase and code measurements. An important issue is the resolution of phase ambiguities for timing applications that limits the accuracy of the technique. </w:t>
      </w:r>
    </w:p>
    <w:p w:rsidR="00936207" w:rsidRPr="00135F6D" w:rsidRDefault="00936207" w:rsidP="00F30F0F">
      <w:pPr>
        <w:rPr>
          <w:lang w:val="en-US"/>
        </w:rPr>
      </w:pPr>
      <w:r w:rsidRPr="00135F6D">
        <w:rPr>
          <w:lang w:val="en-US"/>
        </w:rPr>
        <w:t xml:space="preserve">It is important to note that carrier phase is also affected by hardware delay instabilities. Here also, in order to take full advantage of this promising technology, the delays of various parts of the receiving equipment must be stabilized and measured. </w:t>
      </w:r>
    </w:p>
    <w:p w:rsidR="00936207" w:rsidRPr="00474D21" w:rsidRDefault="00936207" w:rsidP="00D5239C">
      <w:pPr>
        <w:pStyle w:val="Heading2"/>
        <w:rPr>
          <w:lang w:val="en-US"/>
        </w:rPr>
      </w:pPr>
      <w:bookmarkStart w:id="4671" w:name="_Toc257118529"/>
      <w:bookmarkStart w:id="4672" w:name="_Toc257118879"/>
      <w:bookmarkStart w:id="4673" w:name="_Toc257119202"/>
      <w:bookmarkStart w:id="4674" w:name="_Toc257119583"/>
      <w:bookmarkStart w:id="4675" w:name="_Toc257120024"/>
      <w:bookmarkStart w:id="4676" w:name="_Toc257120737"/>
      <w:bookmarkStart w:id="4677" w:name="_Toc257120943"/>
      <w:bookmarkStart w:id="4678" w:name="_Toc257121149"/>
      <w:bookmarkStart w:id="4679" w:name="_Toc257121355"/>
      <w:bookmarkStart w:id="4680" w:name="_Toc257121561"/>
      <w:bookmarkStart w:id="4681" w:name="_Toc257121766"/>
      <w:bookmarkStart w:id="4682" w:name="_Toc257121971"/>
      <w:bookmarkStart w:id="4683" w:name="_Toc257122381"/>
      <w:bookmarkStart w:id="4684" w:name="_Toc270346022"/>
      <w:bookmarkStart w:id="4685" w:name="_Toc270347410"/>
      <w:bookmarkStart w:id="4686" w:name="_Toc270407798"/>
      <w:bookmarkStart w:id="4687" w:name="_Toc270408709"/>
      <w:bookmarkStart w:id="4688" w:name="_Toc270414789"/>
      <w:bookmarkStart w:id="4689" w:name="_Toc270422269"/>
      <w:bookmarkStart w:id="4690" w:name="_Toc270432629"/>
      <w:bookmarkStart w:id="4691" w:name="_Toc270434484"/>
      <w:bookmarkStart w:id="4692" w:name="_Toc270508337"/>
      <w:bookmarkStart w:id="4693" w:name="_Toc270509365"/>
      <w:bookmarkStart w:id="4694" w:name="_Toc270510495"/>
      <w:bookmarkStart w:id="4695" w:name="_Toc270512493"/>
      <w:bookmarkStart w:id="4696" w:name="_Toc270517689"/>
      <w:bookmarkStart w:id="4697" w:name="_Toc270519390"/>
      <w:r>
        <w:rPr>
          <w:lang w:val="en-GB"/>
        </w:rPr>
        <w:t>12.</w:t>
      </w:r>
      <w:r w:rsidR="00D5239C">
        <w:rPr>
          <w:lang w:val="en-GB"/>
        </w:rPr>
        <w:t>6</w:t>
      </w:r>
      <w:r w:rsidRPr="000376EF">
        <w:rPr>
          <w:lang w:val="en-GB"/>
        </w:rPr>
        <w:tab/>
      </w:r>
      <w:bookmarkStart w:id="4698" w:name="_Toc62308818"/>
      <w:bookmarkStart w:id="4699" w:name="_Toc144585165"/>
      <w:r w:rsidRPr="00135F6D">
        <w:rPr>
          <w:lang w:val="en-US"/>
        </w:rPr>
        <w:t>Use of GLONASS</w:t>
      </w:r>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8"/>
      <w:bookmarkEnd w:id="4699"/>
      <w:bookmarkEnd w:id="4695"/>
      <w:bookmarkEnd w:id="4696"/>
      <w:bookmarkEnd w:id="4697"/>
    </w:p>
    <w:p w:rsidR="00936207" w:rsidRPr="00135F6D" w:rsidRDefault="00936207" w:rsidP="00C120FE">
      <w:pPr>
        <w:rPr>
          <w:lang w:val="en-US"/>
        </w:rPr>
      </w:pPr>
      <w:r w:rsidRPr="00135F6D">
        <w:rPr>
          <w:lang w:val="en-US"/>
        </w:rPr>
        <w:t xml:space="preserve">In most ways GLONASS </w:t>
      </w:r>
      <w:r w:rsidRPr="00135F6D">
        <w:rPr>
          <w:bCs/>
          <w:lang w:val="en-US"/>
        </w:rPr>
        <w:t>[</w:t>
      </w:r>
      <w:r w:rsidR="00C120FE">
        <w:rPr>
          <w:bCs/>
          <w:lang w:val="en-US"/>
        </w:rPr>
        <w:t xml:space="preserve">Gouzhva </w:t>
      </w:r>
      <w:r w:rsidR="00C120FE">
        <w:rPr>
          <w:bCs/>
          <w:i/>
          <w:iCs/>
          <w:lang w:val="en-US"/>
        </w:rPr>
        <w:t>et al.</w:t>
      </w:r>
      <w:r w:rsidR="00C120FE">
        <w:rPr>
          <w:bCs/>
          <w:lang w:val="en-US"/>
        </w:rPr>
        <w:t>, 1992</w:t>
      </w:r>
      <w:r w:rsidRPr="00135F6D">
        <w:rPr>
          <w:bCs/>
          <w:lang w:val="en-US"/>
        </w:rPr>
        <w:t>]</w:t>
      </w:r>
      <w:r w:rsidRPr="00135F6D">
        <w:rPr>
          <w:lang w:val="en-US"/>
        </w:rPr>
        <w:t xml:space="preserve"> is similar to the GPS but, until recently, the international time metrology community rarely used it because suitable commercial receivers were not available. This is now changing and the first permanent international time links have been established. GLONASS timing receivers are now available and conform to the same standards as GPS timing receivers. Several studies have been conducted to compare performance of GPS and GLONASS C/A-code single-channel measurements </w:t>
      </w:r>
      <w:r w:rsidRPr="00135F6D">
        <w:rPr>
          <w:bCs/>
          <w:lang w:val="en-US"/>
        </w:rPr>
        <w:t>[</w:t>
      </w:r>
      <w:r w:rsidR="00C120FE">
        <w:rPr>
          <w:bCs/>
          <w:lang w:val="en-US"/>
        </w:rPr>
        <w:t xml:space="preserve">Lewandowski </w:t>
      </w:r>
      <w:r w:rsidR="00C120FE">
        <w:rPr>
          <w:bCs/>
          <w:i/>
          <w:iCs/>
          <w:lang w:val="en-US"/>
        </w:rPr>
        <w:t>et al.</w:t>
      </w:r>
      <w:r w:rsidR="00C120FE">
        <w:rPr>
          <w:bCs/>
          <w:lang w:val="en-US"/>
        </w:rPr>
        <w:t>, 1993</w:t>
      </w:r>
      <w:r w:rsidRPr="00135F6D">
        <w:rPr>
          <w:bCs/>
          <w:lang w:val="en-US"/>
        </w:rPr>
        <w:t>]</w:t>
      </w:r>
      <w:r w:rsidRPr="00135F6D">
        <w:rPr>
          <w:lang w:val="en-US"/>
        </w:rPr>
        <w:t>. All of them show that the two systems have similar performance for regional links. GLONASS receiver antennas also show temperature dependence similar to that seen with GPS antennas. For intercontinental links, it is necessary to use post-processed precise GLONASS ephemerides.</w:t>
      </w:r>
    </w:p>
    <w:p w:rsidR="00936207" w:rsidRPr="00135F6D" w:rsidRDefault="00936207" w:rsidP="00C120FE">
      <w:pPr>
        <w:rPr>
          <w:lang w:val="en-US"/>
        </w:rPr>
      </w:pPr>
      <w:r w:rsidRPr="00135F6D">
        <w:rPr>
          <w:lang w:val="en-US"/>
        </w:rPr>
        <w:t xml:space="preserve">Some recent studies demonstrate the feasibility of GPS + GLONASS C/A-code multi-channel time transfer </w:t>
      </w:r>
      <w:r w:rsidRPr="00135F6D">
        <w:rPr>
          <w:bCs/>
          <w:lang w:val="en-US"/>
        </w:rPr>
        <w:t>[</w:t>
      </w:r>
      <w:r w:rsidR="00C120FE">
        <w:rPr>
          <w:bCs/>
          <w:lang w:val="en-US"/>
        </w:rPr>
        <w:t xml:space="preserve">Lewandowski </w:t>
      </w:r>
      <w:r w:rsidR="00C120FE">
        <w:rPr>
          <w:bCs/>
          <w:i/>
          <w:iCs/>
          <w:lang w:val="en-US"/>
        </w:rPr>
        <w:t>et al.</w:t>
      </w:r>
      <w:r w:rsidR="00C120FE">
        <w:rPr>
          <w:bCs/>
          <w:lang w:val="en-US"/>
        </w:rPr>
        <w:t>, 1997</w:t>
      </w:r>
      <w:r w:rsidRPr="00135F6D">
        <w:rPr>
          <w:bCs/>
          <w:lang w:val="en-US"/>
        </w:rPr>
        <w:t>]</w:t>
      </w:r>
      <w:r w:rsidRPr="00135F6D">
        <w:rPr>
          <w:lang w:val="en-US"/>
        </w:rPr>
        <w:t xml:space="preserve">. The dual-system multi-channel and multi-code receivers operate smoothly with no software problems. They use standard software and format </w:t>
      </w:r>
      <w:r w:rsidRPr="00135F6D">
        <w:rPr>
          <w:bCs/>
          <w:lang w:val="en-US"/>
        </w:rPr>
        <w:t>[</w:t>
      </w:r>
      <w:r w:rsidR="00C120FE">
        <w:rPr>
          <w:bCs/>
          <w:lang w:val="en-US"/>
        </w:rPr>
        <w:t xml:space="preserve">Lewandowski </w:t>
      </w:r>
      <w:r w:rsidR="00C120FE">
        <w:rPr>
          <w:bCs/>
          <w:i/>
          <w:iCs/>
          <w:lang w:val="en-US"/>
        </w:rPr>
        <w:t>et al.</w:t>
      </w:r>
      <w:r w:rsidR="00C120FE">
        <w:rPr>
          <w:bCs/>
          <w:lang w:val="en-US"/>
        </w:rPr>
        <w:t>, 1996</w:t>
      </w:r>
      <w:r w:rsidRPr="00135F6D">
        <w:rPr>
          <w:bCs/>
          <w:lang w:val="en-US"/>
        </w:rPr>
        <w:t>]</w:t>
      </w:r>
      <w:r w:rsidRPr="00135F6D">
        <w:rPr>
          <w:lang w:val="en-US"/>
        </w:rPr>
        <w:t>. Comparison with other GPS timing receivers has provided a test of their metrological quality. Common use of GPS and GLONASS in multi-channel mode almost doubles (GLONASS constellation is incomplete) number of observations. The stability gain of GPS + GLONASS multi-channel time transfer with respect to single-channel GPS measurements is about four. The GPS multi-channel alone provides a stability gain of about three.</w:t>
      </w:r>
    </w:p>
    <w:p w:rsidR="00936207" w:rsidRPr="00135F6D" w:rsidRDefault="00936207" w:rsidP="00C120FE">
      <w:pPr>
        <w:rPr>
          <w:lang w:val="en-US"/>
        </w:rPr>
      </w:pPr>
      <w:r w:rsidRPr="00135F6D">
        <w:rPr>
          <w:lang w:val="en-US"/>
        </w:rPr>
        <w:t>Use of GLONASS P-code presents an obvious advantage. This is the lower noise of the basic code measurement known as pseudorange. The precision of the measurement of pseudorange is of the order of 1/100th of the wavelength of the code considered. This means that the precision of the pseudo-ranges made on GLONASS P-code are 1 ns (wave length of GLONASS P-code is 30 in or about 100 ns), while the GLONASS C/A-code allows the precision of measurement of the pseudorange of only 10 ns (wave length of GLONASS C/A-code is 300 in or about 1</w:t>
      </w:r>
      <w:r w:rsidR="00C120FE">
        <w:rPr>
          <w:lang w:val="en-US"/>
        </w:rPr>
        <w:t> </w:t>
      </w:r>
      <w:r w:rsidRPr="00135F6D">
        <w:rPr>
          <w:lang w:val="en-US"/>
        </w:rPr>
        <w:t xml:space="preserve">000 ns). Some tests were performed recently using newly available GLONASS P-code timing receivers. Despite difficulties due to different GLONASS frequencies causing different hardware delays, the first results are very promising </w:t>
      </w:r>
      <w:r w:rsidRPr="00135F6D">
        <w:rPr>
          <w:bCs/>
          <w:lang w:val="en-US"/>
        </w:rPr>
        <w:t>[</w:t>
      </w:r>
      <w:r w:rsidR="00C120FE">
        <w:rPr>
          <w:bCs/>
          <w:lang w:val="en-US"/>
        </w:rPr>
        <w:t xml:space="preserve">Azoubib </w:t>
      </w:r>
      <w:r w:rsidR="00C120FE">
        <w:rPr>
          <w:bCs/>
          <w:i/>
          <w:iCs/>
          <w:lang w:val="en-US"/>
        </w:rPr>
        <w:t>et al.</w:t>
      </w:r>
      <w:r w:rsidR="00C120FE">
        <w:rPr>
          <w:bCs/>
          <w:lang w:val="en-US"/>
        </w:rPr>
        <w:t>, 1998</w:t>
      </w:r>
      <w:r w:rsidRPr="00135F6D">
        <w:rPr>
          <w:bCs/>
          <w:lang w:val="en-US"/>
        </w:rPr>
        <w:t>]</w:t>
      </w:r>
      <w:r w:rsidRPr="00135F6D">
        <w:rPr>
          <w:lang w:val="en-US"/>
        </w:rPr>
        <w:t>.</w:t>
      </w:r>
    </w:p>
    <w:p w:rsidR="00936207" w:rsidRPr="00474D21" w:rsidRDefault="00936207" w:rsidP="00D5239C">
      <w:pPr>
        <w:pStyle w:val="Heading2"/>
        <w:rPr>
          <w:lang w:val="en-US"/>
        </w:rPr>
      </w:pPr>
      <w:bookmarkStart w:id="4700" w:name="_Toc257118530"/>
      <w:bookmarkStart w:id="4701" w:name="_Toc257118880"/>
      <w:bookmarkStart w:id="4702" w:name="_Toc257119203"/>
      <w:bookmarkStart w:id="4703" w:name="_Toc257119584"/>
      <w:bookmarkStart w:id="4704" w:name="_Toc257120025"/>
      <w:bookmarkStart w:id="4705" w:name="_Toc257120738"/>
      <w:bookmarkStart w:id="4706" w:name="_Toc257120944"/>
      <w:bookmarkStart w:id="4707" w:name="_Toc257121150"/>
      <w:bookmarkStart w:id="4708" w:name="_Toc257121356"/>
      <w:bookmarkStart w:id="4709" w:name="_Toc257121562"/>
      <w:bookmarkStart w:id="4710" w:name="_Toc257121767"/>
      <w:bookmarkStart w:id="4711" w:name="_Toc257121972"/>
      <w:bookmarkStart w:id="4712" w:name="_Toc257122382"/>
      <w:bookmarkStart w:id="4713" w:name="_Toc270346023"/>
      <w:bookmarkStart w:id="4714" w:name="_Toc270347411"/>
      <w:bookmarkStart w:id="4715" w:name="_Toc270407799"/>
      <w:bookmarkStart w:id="4716" w:name="_Toc270408710"/>
      <w:bookmarkStart w:id="4717" w:name="_Toc270414790"/>
      <w:bookmarkStart w:id="4718" w:name="_Toc270422270"/>
      <w:bookmarkStart w:id="4719" w:name="_Toc270432630"/>
      <w:bookmarkStart w:id="4720" w:name="_Toc270434485"/>
      <w:bookmarkStart w:id="4721" w:name="_Toc270508338"/>
      <w:bookmarkStart w:id="4722" w:name="_Toc270509366"/>
      <w:bookmarkStart w:id="4723" w:name="_Toc270510496"/>
      <w:bookmarkStart w:id="4724" w:name="_Toc270512494"/>
      <w:bookmarkStart w:id="4725" w:name="_Toc270517690"/>
      <w:bookmarkStart w:id="4726" w:name="_Toc270519391"/>
      <w:r>
        <w:rPr>
          <w:lang w:val="en-GB"/>
        </w:rPr>
        <w:t>12.</w:t>
      </w:r>
      <w:r w:rsidR="00D5239C">
        <w:rPr>
          <w:lang w:val="en-GB"/>
        </w:rPr>
        <w:t>7</w:t>
      </w:r>
      <w:r w:rsidRPr="000376EF">
        <w:rPr>
          <w:lang w:val="en-GB"/>
        </w:rPr>
        <w:tab/>
      </w:r>
      <w:bookmarkStart w:id="4727" w:name="_Toc62308819"/>
      <w:bookmarkStart w:id="4728" w:name="_Toc144585166"/>
      <w:r w:rsidRPr="00135F6D">
        <w:rPr>
          <w:lang w:val="en-US"/>
        </w:rPr>
        <w:t>Conclusion</w:t>
      </w:r>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7"/>
      <w:bookmarkEnd w:id="4728"/>
      <w:bookmarkEnd w:id="4724"/>
      <w:bookmarkEnd w:id="4725"/>
      <w:bookmarkEnd w:id="4726"/>
    </w:p>
    <w:p w:rsidR="00936207" w:rsidRPr="00135F6D" w:rsidRDefault="00936207" w:rsidP="00C120FE">
      <w:pPr>
        <w:rPr>
          <w:lang w:val="en-US"/>
        </w:rPr>
      </w:pPr>
      <w:r w:rsidRPr="00135F6D">
        <w:rPr>
          <w:lang w:val="en-US"/>
        </w:rPr>
        <w:t xml:space="preserve">GPS has become the workhorse of the timekeeping community. It is a source of time and can be used to compare clocks. Currently, GPS is close to being a ns/day time-transfer system. </w:t>
      </w:r>
      <w:r w:rsidRPr="00135F6D">
        <w:rPr>
          <w:bCs/>
          <w:lang w:val="en-US"/>
        </w:rPr>
        <w:t xml:space="preserve">Figure </w:t>
      </w:r>
      <w:r>
        <w:rPr>
          <w:bCs/>
          <w:lang w:val="en-US"/>
        </w:rPr>
        <w:t>12-</w:t>
      </w:r>
      <w:r w:rsidRPr="00135F6D">
        <w:rPr>
          <w:bCs/>
          <w:lang w:val="en-US"/>
        </w:rPr>
        <w:t>8</w:t>
      </w:r>
      <w:r w:rsidRPr="00135F6D">
        <w:rPr>
          <w:lang w:val="en-US"/>
        </w:rPr>
        <w:t xml:space="preserve"> compares the newer improved GPS techniques with the standard GPS CV technique now being used and several other techniques. However, there are developments taking place that will dramatically improve that number.</w:t>
      </w:r>
    </w:p>
    <w:p w:rsidR="00936207" w:rsidRPr="000376EF" w:rsidRDefault="00936207" w:rsidP="00C120FE">
      <w:pPr>
        <w:pStyle w:val="FigureNo"/>
      </w:pPr>
      <w:r>
        <w:t>FIGURE 12-8</w:t>
      </w:r>
    </w:p>
    <w:p w:rsidR="00936207" w:rsidRPr="00135F6D" w:rsidRDefault="00936207" w:rsidP="00C120FE">
      <w:pPr>
        <w:pStyle w:val="Figuretitle"/>
        <w:rPr>
          <w:lang w:val="en-US"/>
        </w:rPr>
      </w:pPr>
      <w:r w:rsidRPr="00135F6D">
        <w:rPr>
          <w:lang w:val="en-US"/>
        </w:rPr>
        <w:t xml:space="preserve">Comparison of some newer time transfer techniques to classical GPS one-channel </w:t>
      </w:r>
      <w:r w:rsidR="00C120FE">
        <w:rPr>
          <w:lang w:val="en-US"/>
        </w:rPr>
        <w:br/>
      </w:r>
      <w:r w:rsidRPr="00135F6D">
        <w:rPr>
          <w:lang w:val="en-US"/>
        </w:rPr>
        <w:t xml:space="preserve">Common View time transfer. </w:t>
      </w:r>
      <w:r w:rsidR="00D5239C">
        <w:rPr>
          <w:lang w:val="en-US"/>
        </w:rPr>
        <w:br/>
      </w:r>
      <w:r w:rsidRPr="00135F6D">
        <w:rPr>
          <w:lang w:val="en-US"/>
        </w:rPr>
        <w:t xml:space="preserve">(Clock data and Loran-C, TWSTFT and GPS Carrier phase </w:t>
      </w:r>
      <w:r w:rsidR="00C120FE">
        <w:rPr>
          <w:lang w:val="en-US"/>
        </w:rPr>
        <w:br/>
      </w:r>
      <w:r w:rsidRPr="00135F6D">
        <w:rPr>
          <w:lang w:val="en-US"/>
        </w:rPr>
        <w:t>data courtesy of D. W. Allan.)</w:t>
      </w:r>
    </w:p>
    <w:p w:rsidR="00936207" w:rsidRDefault="006811B9" w:rsidP="00B90585">
      <w:pPr>
        <w:pStyle w:val="Figure"/>
      </w:pPr>
      <w:r w:rsidRPr="006811B9">
        <w:rPr>
          <w:noProof/>
          <w:lang w:val="en-US" w:eastAsia="zh-CN"/>
        </w:rPr>
        <w:drawing>
          <wp:inline distT="0" distB="0" distL="0" distR="0">
            <wp:extent cx="4391025" cy="3552825"/>
            <wp:effectExtent l="0" t="0" r="0" b="0"/>
            <wp:docPr id="251"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554"/>
                    <a:srcRect/>
                    <a:stretch>
                      <a:fillRect/>
                    </a:stretch>
                  </pic:blipFill>
                  <pic:spPr bwMode="auto">
                    <a:xfrm>
                      <a:off x="0" y="0"/>
                      <a:ext cx="4391025" cy="3552825"/>
                    </a:xfrm>
                    <a:prstGeom prst="rect">
                      <a:avLst/>
                    </a:prstGeom>
                    <a:noFill/>
                    <a:ln w="9525">
                      <a:noFill/>
                      <a:miter lim="800000"/>
                      <a:headEnd/>
                      <a:tailEnd/>
                    </a:ln>
                  </pic:spPr>
                </pic:pic>
              </a:graphicData>
            </a:graphic>
          </wp:inline>
        </w:drawing>
      </w:r>
    </w:p>
    <w:p w:rsidR="00936207" w:rsidRPr="00EA0AFB" w:rsidRDefault="00936207" w:rsidP="00C120FE">
      <w:pPr>
        <w:pStyle w:val="Normalaftertitle"/>
        <w:rPr>
          <w:lang w:val="en-US"/>
        </w:rPr>
      </w:pPr>
      <w:r w:rsidRPr="00EA0AFB">
        <w:rPr>
          <w:lang w:val="en-US"/>
        </w:rPr>
        <w:t xml:space="preserve">GPS C/A-code time transfer, as now practiced, is limited mainly by hardware instabilities and, over long distances, by uncertainty in the determination of ionospheric delays. The uncertainty of single-channel comparisons is of 3-4 ns for one-day averaging times, sometimes larger. This is barely sufficient for the comparison of average commercial HP5071A clocks. This technique is obviously insufficient for the comparison of high-performance laboratory frequency standards. GPS carrier phase offers the greatest potential for frequency comparisons because it has greater precision. When operational, it will be used for the comparison of high-performance laboratory frequency standards and may serve for the evaluation of other time and frequency transfer techniques. It should reach stability on the order of 100 ps/day, perhaps even better. If GPS carrier phase ambiguities can be resolved then this technique can be used not only for frequency transfer but also for time transfer. </w:t>
      </w:r>
    </w:p>
    <w:p w:rsidR="00936207" w:rsidRPr="00EA0AFB" w:rsidRDefault="00936207" w:rsidP="00C120FE">
      <w:pPr>
        <w:rPr>
          <w:lang w:val="en-US"/>
        </w:rPr>
      </w:pPr>
      <w:r w:rsidRPr="00EA0AFB">
        <w:rPr>
          <w:lang w:val="en-US"/>
        </w:rPr>
        <w:t xml:space="preserve">Also there is the evolution of GPS itself. The </w:t>
      </w:r>
      <w:r w:rsidR="00C120FE">
        <w:rPr>
          <w:lang w:val="en-US"/>
        </w:rPr>
        <w:t>“</w:t>
      </w:r>
      <w:r w:rsidRPr="00EA0AFB">
        <w:rPr>
          <w:lang w:val="en-US"/>
        </w:rPr>
        <w:t>GPS modernization</w:t>
      </w:r>
      <w:r w:rsidR="00C120FE">
        <w:rPr>
          <w:lang w:val="en-US"/>
        </w:rPr>
        <w:t>”</w:t>
      </w:r>
      <w:r w:rsidRPr="00EA0AFB">
        <w:rPr>
          <w:lang w:val="en-US"/>
        </w:rPr>
        <w:t xml:space="preserve"> program will use a second and a third civil coded signal. This will lead to significant progress, as more civil frequencies would allow more accurate measurements of ionosphere and better solution of GPS carrier phase ambiguities. Also, the future GPS constellation may contain more satellites and the satellite signal may have more power. In accordance with the Presidential Directive of March 1996, SA was set to zero. This greatly improved direct time distribution through GPS.</w:t>
      </w:r>
    </w:p>
    <w:p w:rsidR="00936207" w:rsidRPr="0045126F" w:rsidRDefault="00936207" w:rsidP="00C120FE">
      <w:pPr>
        <w:rPr>
          <w:lang w:val="en-US"/>
        </w:rPr>
      </w:pPr>
      <w:r w:rsidRPr="00EA0AFB">
        <w:rPr>
          <w:lang w:val="en-US"/>
        </w:rPr>
        <w:t>One of the most important steps for improved receiver accuracy is the development of a built-in calibration system for timing receivers. This represents the best solution to resolving the present difficulties with delay instabilities of GPS timing equipment. Until built-in calibration systems are commonly available, antenna electronic assemblies and any outdoor, in-line amplifiers, and probably antenna cables, must be temperature stabilized. The use of temperature-stabilized enclosures should improve not only C/A-code CV time transfer and time dissemination, but also frequency comparisons by carrier phase measurements.</w:t>
      </w:r>
    </w:p>
    <w:p w:rsidR="00936207" w:rsidRPr="00EA0AFB" w:rsidRDefault="00936207" w:rsidP="00542DCB">
      <w:pPr>
        <w:rPr>
          <w:lang w:val="en-US"/>
        </w:rPr>
      </w:pPr>
      <w:r w:rsidRPr="00EA0AFB">
        <w:rPr>
          <w:lang w:val="en-US"/>
        </w:rPr>
        <w:t xml:space="preserve">Combining GPS and GLONASS code measurements within timing equipment receivers definitely seems to provide an additional value for international time comparisons. For GLONASS, the possibility of the access of precise code on two frequencies provides a means to measure ionospheric delays. Also, GLONASS signals are broadcast on 48 frequencies (in the future 24 frequencies) in contrast to GPS that are broadcast on two. This provides a robust broadcasting system more resistant to interference. However, GLONASS has to improve its reliability and assure continuity of operations. </w:t>
      </w:r>
    </w:p>
    <w:p w:rsidR="00936207" w:rsidRPr="00EA0AFB" w:rsidRDefault="00936207" w:rsidP="00C120FE">
      <w:pPr>
        <w:rPr>
          <w:lang w:val="en-US"/>
        </w:rPr>
      </w:pPr>
      <w:r w:rsidRPr="00EA0AFB">
        <w:rPr>
          <w:lang w:val="en-US"/>
        </w:rPr>
        <w:t>What of the future? Over the past 45 years the performance of atomic frequency standards has improved on average by an order of magnitude every seven years. The needs for their future comparison over large distances will require adequate progress in time and frequency transfer. The information detailed in this paper promises that this challenge will be met by advanced GPS time-transfer techniques.</w:t>
      </w:r>
    </w:p>
    <w:p w:rsidR="00936207" w:rsidRDefault="00936207" w:rsidP="00972FC2">
      <w:pPr>
        <w:widowControl w:val="0"/>
        <w:rPr>
          <w:lang w:val="en-GB"/>
        </w:rPr>
      </w:pPr>
    </w:p>
    <w:p w:rsidR="00C120FE" w:rsidRPr="000376EF" w:rsidRDefault="00C120FE" w:rsidP="00972FC2">
      <w:pPr>
        <w:widowControl w:val="0"/>
        <w:rPr>
          <w:lang w:val="en-GB"/>
        </w:rPr>
      </w:pPr>
    </w:p>
    <w:p w:rsidR="00936207" w:rsidRPr="000376EF" w:rsidRDefault="00C120FE" w:rsidP="00C120FE">
      <w:pPr>
        <w:pStyle w:val="Parttitle"/>
        <w:rPr>
          <w:lang w:val="en-GB"/>
        </w:rPr>
      </w:pPr>
      <w:r w:rsidRPr="000376EF">
        <w:rPr>
          <w:lang w:val="en-GB"/>
        </w:rPr>
        <w:t>References</w:t>
      </w:r>
    </w:p>
    <w:p w:rsidR="009800BE" w:rsidRPr="00C120FE" w:rsidRDefault="009800BE" w:rsidP="009800BE">
      <w:pPr>
        <w:pStyle w:val="Reftext"/>
        <w:rPr>
          <w:i/>
          <w:iCs/>
          <w:lang w:val="en-US"/>
        </w:rPr>
      </w:pPr>
      <w:r w:rsidRPr="00C120FE">
        <w:rPr>
          <w:lang w:val="en-US"/>
        </w:rPr>
        <w:t>ALLAN, D. W. [November, 1987] Time and frequency (time-domain) characterization, estimation and prediction of precision clocks and oscillators.</w:t>
      </w:r>
      <w:r>
        <w:rPr>
          <w:lang w:val="en-US"/>
        </w:rPr>
        <w:t xml:space="preserve"> </w:t>
      </w:r>
      <w:r w:rsidRPr="00C120FE">
        <w:rPr>
          <w:i/>
          <w:iCs/>
          <w:lang w:val="en-US"/>
        </w:rPr>
        <w:t>IEEE Trans. Ultrasonics., Ferroelectrics., Fre . Contr.</w:t>
      </w:r>
      <w:r w:rsidRPr="00C120FE">
        <w:rPr>
          <w:iCs/>
          <w:lang w:val="en-US"/>
        </w:rPr>
        <w:t xml:space="preserve">, </w:t>
      </w:r>
      <w:r w:rsidRPr="00C120FE">
        <w:rPr>
          <w:lang w:val="en-US"/>
        </w:rPr>
        <w:t xml:space="preserve">UFFC-34, p. 647-654. </w:t>
      </w:r>
    </w:p>
    <w:p w:rsidR="009800BE" w:rsidRPr="00C120FE" w:rsidRDefault="009800BE" w:rsidP="00C120FE">
      <w:pPr>
        <w:pStyle w:val="Reftext"/>
        <w:rPr>
          <w:lang w:val="en-US"/>
        </w:rPr>
      </w:pPr>
      <w:r w:rsidRPr="00C120FE">
        <w:rPr>
          <w:lang w:val="en-US"/>
        </w:rPr>
        <w:t>ALLAN, D. W. and LEPEK, A. [1993] Trends in international timing.</w:t>
      </w:r>
      <w:r>
        <w:rPr>
          <w:lang w:val="en-US"/>
        </w:rPr>
        <w:t xml:space="preserve"> </w:t>
      </w:r>
      <w:r w:rsidRPr="00C120FE">
        <w:rPr>
          <w:i/>
          <w:iCs/>
          <w:lang w:val="en-US"/>
        </w:rPr>
        <w:t>Proc. 7th European</w:t>
      </w:r>
      <w:r>
        <w:rPr>
          <w:i/>
          <w:iCs/>
          <w:lang w:val="en-US"/>
        </w:rPr>
        <w:t xml:space="preserve"> </w:t>
      </w:r>
      <w:r w:rsidRPr="00C120FE">
        <w:rPr>
          <w:i/>
          <w:iCs/>
          <w:lang w:val="en-US"/>
        </w:rPr>
        <w:t>Frequency and Time Forum</w:t>
      </w:r>
      <w:r w:rsidRPr="00C120FE">
        <w:rPr>
          <w:iCs/>
          <w:lang w:val="en-US"/>
        </w:rPr>
        <w:t>,</w:t>
      </w:r>
      <w:r w:rsidRPr="00C120FE">
        <w:rPr>
          <w:lang w:val="en-US"/>
        </w:rPr>
        <w:t xml:space="preserve"> p. 221-227.</w:t>
      </w:r>
    </w:p>
    <w:p w:rsidR="009800BE" w:rsidRPr="00C120FE" w:rsidRDefault="009800BE" w:rsidP="00C120FE">
      <w:pPr>
        <w:pStyle w:val="Reftext"/>
        <w:rPr>
          <w:lang w:val="en-US"/>
        </w:rPr>
      </w:pPr>
      <w:r w:rsidRPr="00C120FE">
        <w:rPr>
          <w:lang w:val="en-US"/>
        </w:rPr>
        <w:t>ALLAN, D. W. and THOMAS,</w:t>
      </w:r>
      <w:r w:rsidR="00542DCB">
        <w:rPr>
          <w:lang w:val="en-US"/>
        </w:rPr>
        <w:t xml:space="preserve"> </w:t>
      </w:r>
      <w:r w:rsidRPr="00C120FE">
        <w:rPr>
          <w:lang w:val="en-US"/>
        </w:rPr>
        <w:t>C.</w:t>
      </w:r>
      <w:r>
        <w:rPr>
          <w:lang w:val="en-US"/>
        </w:rPr>
        <w:t xml:space="preserve"> </w:t>
      </w:r>
      <w:r w:rsidRPr="00C120FE">
        <w:rPr>
          <w:lang w:val="en-US"/>
        </w:rPr>
        <w:t xml:space="preserve">[1994] Technical directives for standardization of GPS time receiver software. </w:t>
      </w:r>
      <w:r w:rsidRPr="00C120FE">
        <w:rPr>
          <w:i/>
          <w:iCs/>
          <w:lang w:val="en-US"/>
        </w:rPr>
        <w:t>Metrologia</w:t>
      </w:r>
      <w:r w:rsidRPr="00C120FE">
        <w:rPr>
          <w:iCs/>
          <w:lang w:val="en-US"/>
        </w:rPr>
        <w:t xml:space="preserve">, Vol. </w:t>
      </w:r>
      <w:r w:rsidRPr="00C120FE">
        <w:rPr>
          <w:lang w:val="en-US"/>
        </w:rPr>
        <w:t xml:space="preserve">31, </w:t>
      </w:r>
      <w:r w:rsidRPr="00C120FE">
        <w:rPr>
          <w:b/>
          <w:lang w:val="en-US"/>
        </w:rPr>
        <w:t>1</w:t>
      </w:r>
      <w:r w:rsidRPr="00C120FE">
        <w:rPr>
          <w:lang w:val="en-US"/>
        </w:rPr>
        <w:t xml:space="preserve">, p. 69-79. </w:t>
      </w:r>
    </w:p>
    <w:p w:rsidR="009800BE" w:rsidRPr="00C120FE" w:rsidRDefault="009800BE" w:rsidP="00C120FE">
      <w:pPr>
        <w:pStyle w:val="Reftext"/>
        <w:rPr>
          <w:lang w:val="en-US"/>
        </w:rPr>
      </w:pPr>
      <w:r w:rsidRPr="00C120FE">
        <w:rPr>
          <w:lang w:val="en-US"/>
        </w:rPr>
        <w:t xml:space="preserve">ALLAN, D. W. and </w:t>
      </w:r>
      <w:r w:rsidRPr="00C120FE">
        <w:rPr>
          <w:caps/>
          <w:lang w:val="en-US"/>
        </w:rPr>
        <w:t>Weiss</w:t>
      </w:r>
      <w:r w:rsidRPr="00C120FE">
        <w:rPr>
          <w:lang w:val="en-US"/>
        </w:rPr>
        <w:t>, M. M. [1980]</w:t>
      </w:r>
      <w:r>
        <w:rPr>
          <w:lang w:val="en-US"/>
        </w:rPr>
        <w:t xml:space="preserve"> </w:t>
      </w:r>
      <w:r w:rsidRPr="00C120FE">
        <w:rPr>
          <w:lang w:val="en-US"/>
        </w:rPr>
        <w:t>Accurate time and frequency transfer during common-view of a GPS satellite.</w:t>
      </w:r>
      <w:r>
        <w:rPr>
          <w:lang w:val="en-US"/>
        </w:rPr>
        <w:t xml:space="preserve"> </w:t>
      </w:r>
      <w:r w:rsidRPr="00C120FE">
        <w:rPr>
          <w:i/>
          <w:iCs/>
          <w:lang w:val="en-US"/>
        </w:rPr>
        <w:t>Proc. 1980 Frequency Control Symp.</w:t>
      </w:r>
      <w:r w:rsidRPr="00C120FE">
        <w:rPr>
          <w:iCs/>
          <w:lang w:val="en-US"/>
        </w:rPr>
        <w:t xml:space="preserve">, </w:t>
      </w:r>
      <w:r w:rsidRPr="00C120FE">
        <w:rPr>
          <w:lang w:val="en-US"/>
        </w:rPr>
        <w:t>p. 334-336.</w:t>
      </w:r>
    </w:p>
    <w:p w:rsidR="009800BE" w:rsidRPr="00EA0AFB" w:rsidRDefault="009800BE" w:rsidP="00C120FE">
      <w:pPr>
        <w:pStyle w:val="Reftext"/>
        <w:rPr>
          <w:lang w:val="en-US"/>
        </w:rPr>
      </w:pPr>
      <w:r w:rsidRPr="00C120FE">
        <w:rPr>
          <w:lang w:val="en-US"/>
        </w:rPr>
        <w:t>AZOUBIB, J., LEWANDOWSKI, W. and</w:t>
      </w:r>
      <w:r>
        <w:rPr>
          <w:lang w:val="en-US"/>
        </w:rPr>
        <w:t xml:space="preserve"> </w:t>
      </w:r>
      <w:r w:rsidRPr="00C120FE">
        <w:rPr>
          <w:lang w:val="en-US"/>
        </w:rPr>
        <w:t>DE JONG, G., [1998] A new approach to international time transfer: multi-channel multi-code GPS+GLONASS common-view observations.</w:t>
      </w:r>
      <w:r>
        <w:rPr>
          <w:lang w:val="en-US"/>
        </w:rPr>
        <w:t xml:space="preserve"> </w:t>
      </w:r>
      <w:r w:rsidRPr="00CE2A33">
        <w:rPr>
          <w:i/>
          <w:iCs/>
          <w:lang w:val="en-US"/>
        </w:rPr>
        <w:t>Proc. 12th European Frequency and Time Forum</w:t>
      </w:r>
      <w:r w:rsidRPr="00CE2A33">
        <w:rPr>
          <w:iCs/>
          <w:lang w:val="en-US"/>
        </w:rPr>
        <w:t xml:space="preserve">, </w:t>
      </w:r>
      <w:r w:rsidRPr="00CE2A33">
        <w:rPr>
          <w:lang w:val="en-US"/>
        </w:rPr>
        <w:t>1998, p. 87-93.</w:t>
      </w:r>
    </w:p>
    <w:p w:rsidR="009800BE" w:rsidRPr="00C120FE" w:rsidRDefault="009800BE" w:rsidP="00C120FE">
      <w:pPr>
        <w:pStyle w:val="Reftext"/>
        <w:rPr>
          <w:lang w:val="en-US"/>
        </w:rPr>
      </w:pPr>
      <w:r w:rsidRPr="00C120FE">
        <w:rPr>
          <w:caps/>
          <w:lang w:val="en-US"/>
        </w:rPr>
        <w:t>Baeriswyl, P.</w:t>
      </w:r>
      <w:r>
        <w:rPr>
          <w:caps/>
          <w:lang w:val="en-US"/>
        </w:rPr>
        <w:t>,</w:t>
      </w:r>
      <w:r w:rsidRPr="00C120FE">
        <w:rPr>
          <w:caps/>
          <w:lang w:val="en-US"/>
        </w:rPr>
        <w:t xml:space="preserve"> T. Schildknecht, J. Utzinger, </w:t>
      </w:r>
      <w:r w:rsidRPr="00C120FE">
        <w:rPr>
          <w:lang w:val="en-US"/>
        </w:rPr>
        <w:t xml:space="preserve">and </w:t>
      </w:r>
      <w:r w:rsidRPr="00C120FE">
        <w:rPr>
          <w:caps/>
          <w:lang w:val="en-US"/>
        </w:rPr>
        <w:t>G. Beutler</w:t>
      </w:r>
      <w:r w:rsidRPr="00C120FE">
        <w:rPr>
          <w:lang w:val="en-US"/>
        </w:rPr>
        <w:t>, [</w:t>
      </w:r>
      <w:r w:rsidRPr="00C120FE">
        <w:rPr>
          <w:iCs/>
          <w:lang w:val="en-US"/>
        </w:rPr>
        <w:t xml:space="preserve">1995] </w:t>
      </w:r>
      <w:r w:rsidRPr="00C120FE">
        <w:rPr>
          <w:lang w:val="en-US"/>
        </w:rPr>
        <w:t xml:space="preserve">Frequency and time transfer with geodetic GPS receivers: First results. </w:t>
      </w:r>
      <w:r w:rsidRPr="00C120FE">
        <w:rPr>
          <w:i/>
          <w:iCs/>
          <w:lang w:val="en-US"/>
        </w:rPr>
        <w:t>Proc. 9th European</w:t>
      </w:r>
      <w:r>
        <w:rPr>
          <w:i/>
          <w:iCs/>
          <w:lang w:val="en-US"/>
        </w:rPr>
        <w:t xml:space="preserve"> </w:t>
      </w:r>
      <w:r w:rsidRPr="00C120FE">
        <w:rPr>
          <w:i/>
          <w:iCs/>
          <w:lang w:val="en-US"/>
        </w:rPr>
        <w:t>Frequency and Time Forum</w:t>
      </w:r>
      <w:r w:rsidRPr="00C120FE">
        <w:rPr>
          <w:iCs/>
          <w:lang w:val="en-US"/>
        </w:rPr>
        <w:t xml:space="preserve">, </w:t>
      </w:r>
      <w:r w:rsidRPr="00C120FE">
        <w:rPr>
          <w:lang w:val="en-US"/>
        </w:rPr>
        <w:t xml:space="preserve">p. 46-51. </w:t>
      </w:r>
    </w:p>
    <w:p w:rsidR="009800BE" w:rsidRPr="00C120FE" w:rsidRDefault="009800BE" w:rsidP="00C120FE">
      <w:pPr>
        <w:pStyle w:val="Reftext"/>
        <w:rPr>
          <w:lang w:val="en-US"/>
        </w:rPr>
      </w:pPr>
      <w:r w:rsidRPr="00C120FE">
        <w:rPr>
          <w:caps/>
          <w:lang w:val="en-US"/>
        </w:rPr>
        <w:t>Baumont, F., Friedelance, P., Grudler, P., Veillet, C., Wiant, l.</w:t>
      </w:r>
      <w:r w:rsidRPr="00C120FE">
        <w:rPr>
          <w:lang w:val="en-US"/>
        </w:rPr>
        <w:t xml:space="preserve">, LEWANDOWSKI,W and G. </w:t>
      </w:r>
      <w:r w:rsidRPr="00C120FE">
        <w:rPr>
          <w:caps/>
          <w:lang w:val="en-US"/>
        </w:rPr>
        <w:t>PETIT</w:t>
      </w:r>
      <w:r w:rsidRPr="00C120FE">
        <w:rPr>
          <w:lang w:val="en-US"/>
        </w:rPr>
        <w:t xml:space="preserve"> [1993]</w:t>
      </w:r>
      <w:r>
        <w:rPr>
          <w:lang w:val="en-US"/>
        </w:rPr>
        <w:t xml:space="preserve"> </w:t>
      </w:r>
      <w:r w:rsidRPr="00C120FE">
        <w:rPr>
          <w:lang w:val="en-US"/>
        </w:rPr>
        <w:t>Preliminary report on the comparison of</w:t>
      </w:r>
      <w:r>
        <w:rPr>
          <w:lang w:val="en-US"/>
        </w:rPr>
        <w:t xml:space="preserve"> </w:t>
      </w:r>
      <w:r w:rsidRPr="00C120FE">
        <w:rPr>
          <w:lang w:val="en-US"/>
        </w:rPr>
        <w:t>LASSO and GPS time transfers.</w:t>
      </w:r>
      <w:r>
        <w:rPr>
          <w:lang w:val="en-US"/>
        </w:rPr>
        <w:t xml:space="preserve"> </w:t>
      </w:r>
      <w:r w:rsidRPr="00C120FE">
        <w:rPr>
          <w:i/>
          <w:iCs/>
          <w:lang w:val="en-US"/>
        </w:rPr>
        <w:t>Proc. 7th European Frequency and Time Forum</w:t>
      </w:r>
      <w:r w:rsidRPr="00C120FE">
        <w:rPr>
          <w:iCs/>
          <w:lang w:val="en-US"/>
        </w:rPr>
        <w:t xml:space="preserve">, </w:t>
      </w:r>
      <w:r w:rsidRPr="00C120FE">
        <w:rPr>
          <w:lang w:val="en-US"/>
        </w:rPr>
        <w:t xml:space="preserve">p. 641-643. </w:t>
      </w:r>
    </w:p>
    <w:p w:rsidR="009800BE" w:rsidRPr="00C120FE" w:rsidRDefault="009800BE" w:rsidP="00C120FE">
      <w:pPr>
        <w:pStyle w:val="Reftext"/>
        <w:rPr>
          <w:lang w:val="en-US"/>
        </w:rPr>
      </w:pPr>
      <w:r w:rsidRPr="00C120FE">
        <w:rPr>
          <w:lang w:val="en-US"/>
        </w:rPr>
        <w:t xml:space="preserve">BIPM [1997] Report of the open forum on GPS and GLONASS standardization. Presented at 6th CGGTTS Meeting, 1997 (available, on request from). </w:t>
      </w:r>
    </w:p>
    <w:p w:rsidR="009800BE" w:rsidRPr="00C120FE" w:rsidRDefault="009800BE" w:rsidP="00C120FE">
      <w:pPr>
        <w:pStyle w:val="Reftext"/>
        <w:rPr>
          <w:lang w:val="en-US"/>
        </w:rPr>
      </w:pPr>
      <w:r w:rsidRPr="00C120FE">
        <w:rPr>
          <w:caps/>
          <w:lang w:val="en-US"/>
        </w:rPr>
        <w:t>Buisson, J. A., Oaks</w:t>
      </w:r>
      <w:r w:rsidRPr="00C120FE">
        <w:rPr>
          <w:lang w:val="en-US"/>
        </w:rPr>
        <w:t xml:space="preserve">, </w:t>
      </w:r>
      <w:r w:rsidRPr="00C120FE">
        <w:rPr>
          <w:caps/>
          <w:lang w:val="en-US"/>
        </w:rPr>
        <w:t>o. J.</w:t>
      </w:r>
      <w:r>
        <w:rPr>
          <w:caps/>
          <w:lang w:val="en-US"/>
        </w:rPr>
        <w:t xml:space="preserve"> </w:t>
      </w:r>
      <w:r w:rsidRPr="00C120FE">
        <w:rPr>
          <w:lang w:val="en-US"/>
        </w:rPr>
        <w:t>and</w:t>
      </w:r>
      <w:r>
        <w:rPr>
          <w:lang w:val="en-US"/>
        </w:rPr>
        <w:t xml:space="preserve"> </w:t>
      </w:r>
      <w:r w:rsidRPr="00C120FE">
        <w:rPr>
          <w:caps/>
          <w:lang w:val="en-US"/>
        </w:rPr>
        <w:t>Lister</w:t>
      </w:r>
      <w:r w:rsidRPr="00C120FE">
        <w:rPr>
          <w:lang w:val="en-US"/>
        </w:rPr>
        <w:t xml:space="preserve">, M. J. [1985] Remote calibration and time synchronization (R-CATS) between major European time observatories and the US Naval Observatory using GPS. </w:t>
      </w:r>
      <w:r w:rsidRPr="00C120FE">
        <w:rPr>
          <w:i/>
          <w:iCs/>
          <w:lang w:val="en-US"/>
        </w:rPr>
        <w:t>Proc. 17th Annual. P7TI Meeting</w:t>
      </w:r>
      <w:r w:rsidRPr="00C120FE">
        <w:rPr>
          <w:iCs/>
          <w:lang w:val="en-US"/>
        </w:rPr>
        <w:t xml:space="preserve">, </w:t>
      </w:r>
      <w:r w:rsidRPr="00C120FE">
        <w:rPr>
          <w:lang w:val="en-US"/>
        </w:rPr>
        <w:t xml:space="preserve">p. 201-222. </w:t>
      </w:r>
    </w:p>
    <w:p w:rsidR="009800BE" w:rsidRPr="008F3455" w:rsidRDefault="009800BE" w:rsidP="00542DCB">
      <w:pPr>
        <w:pStyle w:val="Reftext"/>
        <w:rPr>
          <w:lang w:val="en-US"/>
        </w:rPr>
      </w:pPr>
      <w:r w:rsidRPr="00C120FE">
        <w:rPr>
          <w:caps/>
          <w:lang w:val="en-US"/>
        </w:rPr>
        <w:t>Butterline</w:t>
      </w:r>
      <w:r w:rsidRPr="00C120FE">
        <w:rPr>
          <w:lang w:val="en-US"/>
        </w:rPr>
        <w:t>, E. [Jan</w:t>
      </w:r>
      <w:r w:rsidR="00542DCB">
        <w:rPr>
          <w:lang w:val="en-US"/>
        </w:rPr>
        <w:t>uary,</w:t>
      </w:r>
      <w:r w:rsidRPr="00C120FE">
        <w:rPr>
          <w:lang w:val="en-US"/>
        </w:rPr>
        <w:t xml:space="preserve"> 1993] Reach out and time someone. </w:t>
      </w:r>
      <w:r w:rsidRPr="008F3455">
        <w:rPr>
          <w:i/>
          <w:iCs/>
          <w:lang w:val="en-US"/>
        </w:rPr>
        <w:t>GPS World</w:t>
      </w:r>
      <w:r w:rsidRPr="008F3455">
        <w:rPr>
          <w:lang w:val="en-US"/>
        </w:rPr>
        <w:t>, p</w:t>
      </w:r>
      <w:r w:rsidRPr="008F3455">
        <w:rPr>
          <w:i/>
          <w:iCs/>
          <w:lang w:val="en-US"/>
        </w:rPr>
        <w:t xml:space="preserve">. </w:t>
      </w:r>
      <w:r w:rsidRPr="008F3455">
        <w:rPr>
          <w:lang w:val="en-US"/>
        </w:rPr>
        <w:t>32-40.</w:t>
      </w:r>
    </w:p>
    <w:p w:rsidR="009800BE" w:rsidRPr="001D00F2" w:rsidRDefault="009800BE" w:rsidP="00C120FE">
      <w:pPr>
        <w:pStyle w:val="Reftext"/>
      </w:pPr>
      <w:r w:rsidRPr="008F3455">
        <w:rPr>
          <w:caps/>
          <w:lang w:val="en-US"/>
        </w:rPr>
        <w:t>Friedelance</w:t>
      </w:r>
      <w:r w:rsidRPr="008F3455">
        <w:rPr>
          <w:lang w:val="en-US"/>
        </w:rPr>
        <w:t>, P. [1994] L</w:t>
      </w:r>
      <w:r w:rsidR="00AD1D2C">
        <w:rPr>
          <w:rFonts w:hint="eastAsia"/>
          <w:lang w:val="en-US"/>
        </w:rPr>
        <w:t>’</w:t>
      </w:r>
      <w:r w:rsidRPr="008F3455">
        <w:rPr>
          <w:lang w:val="en-US"/>
        </w:rPr>
        <w:t xml:space="preserve">expérience LASSO. </w:t>
      </w:r>
      <w:r w:rsidRPr="001D00F2">
        <w:t>Ph.</w:t>
      </w:r>
      <w:r>
        <w:t xml:space="preserve"> </w:t>
      </w:r>
      <w:r w:rsidRPr="001D00F2">
        <w:t>D.</w:t>
      </w:r>
      <w:r>
        <w:t xml:space="preserve"> </w:t>
      </w:r>
      <w:r w:rsidRPr="001D00F2">
        <w:t>dissertation, Universi</w:t>
      </w:r>
      <w:r>
        <w:t>té de Paris 6, Paris, France</w:t>
      </w:r>
      <w:r w:rsidRPr="001D00F2">
        <w:t xml:space="preserve">. </w:t>
      </w:r>
    </w:p>
    <w:p w:rsidR="009800BE" w:rsidRPr="00C120FE" w:rsidRDefault="009800BE" w:rsidP="00542DCB">
      <w:pPr>
        <w:pStyle w:val="Reftext"/>
        <w:rPr>
          <w:lang w:val="en-US"/>
        </w:rPr>
      </w:pPr>
      <w:r w:rsidRPr="00C120FE">
        <w:rPr>
          <w:lang w:val="en-US"/>
        </w:rPr>
        <w:t>GOUZHVA</w:t>
      </w:r>
      <w:r>
        <w:rPr>
          <w:lang w:val="en-US"/>
        </w:rPr>
        <w:t>,</w:t>
      </w:r>
      <w:r w:rsidRPr="00C120FE">
        <w:rPr>
          <w:lang w:val="en-US"/>
        </w:rPr>
        <w:t xml:space="preserve"> J. </w:t>
      </w:r>
      <w:r w:rsidRPr="00C120FE">
        <w:rPr>
          <w:i/>
          <w:lang w:val="en-US"/>
        </w:rPr>
        <w:t>et al.</w:t>
      </w:r>
      <w:r w:rsidRPr="00C120FE">
        <w:rPr>
          <w:lang w:val="en-US"/>
        </w:rPr>
        <w:t xml:space="preserve"> [July/Aug</w:t>
      </w:r>
      <w:r w:rsidR="00542DCB">
        <w:rPr>
          <w:lang w:val="en-US"/>
        </w:rPr>
        <w:t>ust</w:t>
      </w:r>
      <w:r w:rsidR="00EF03D3">
        <w:rPr>
          <w:lang w:val="en-US"/>
        </w:rPr>
        <w:t>,</w:t>
      </w:r>
      <w:r w:rsidRPr="00C120FE">
        <w:rPr>
          <w:lang w:val="en-US"/>
        </w:rPr>
        <w:t xml:space="preserve"> 1992</w:t>
      </w:r>
      <w:r w:rsidRPr="00C120FE">
        <w:rPr>
          <w:iCs/>
          <w:lang w:val="en-US"/>
        </w:rPr>
        <w:t xml:space="preserve">] </w:t>
      </w:r>
      <w:r w:rsidRPr="00C120FE">
        <w:rPr>
          <w:lang w:val="en-US"/>
        </w:rPr>
        <w:t xml:space="preserve">High-precision time and frequency dissemination with GLONASS. </w:t>
      </w:r>
      <w:r w:rsidRPr="00C120FE">
        <w:rPr>
          <w:i/>
          <w:iCs/>
          <w:lang w:val="en-US"/>
        </w:rPr>
        <w:t>GPS World</w:t>
      </w:r>
      <w:r w:rsidRPr="00C120FE">
        <w:rPr>
          <w:iCs/>
          <w:lang w:val="en-US"/>
        </w:rPr>
        <w:t xml:space="preserve">, </w:t>
      </w:r>
      <w:r w:rsidRPr="00C120FE">
        <w:rPr>
          <w:lang w:val="en-US"/>
        </w:rPr>
        <w:t xml:space="preserve">p. 40-49. </w:t>
      </w:r>
    </w:p>
    <w:p w:rsidR="009800BE" w:rsidRPr="00C120FE" w:rsidRDefault="009800BE" w:rsidP="00C120FE">
      <w:pPr>
        <w:pStyle w:val="Reftext"/>
        <w:rPr>
          <w:lang w:val="en-US"/>
        </w:rPr>
      </w:pPr>
      <w:r w:rsidRPr="00C120FE">
        <w:rPr>
          <w:lang w:val="en-US"/>
        </w:rPr>
        <w:t>GURTNER, W. [1994] RINEX: The receiver independent exchange format version 2.</w:t>
      </w:r>
      <w:r>
        <w:rPr>
          <w:lang w:val="en-US"/>
        </w:rPr>
        <w:t xml:space="preserve"> </w:t>
      </w:r>
      <w:r w:rsidRPr="00C120FE">
        <w:rPr>
          <w:lang w:val="en-US"/>
        </w:rPr>
        <w:t xml:space="preserve">Astronomical Institute, University of Berne, Berne, Switzerland. </w:t>
      </w:r>
    </w:p>
    <w:p w:rsidR="009800BE" w:rsidRPr="00C120FE" w:rsidRDefault="009800BE" w:rsidP="00542DCB">
      <w:pPr>
        <w:pStyle w:val="Reftext"/>
        <w:rPr>
          <w:lang w:val="en-US"/>
        </w:rPr>
      </w:pPr>
      <w:r w:rsidRPr="00C120FE">
        <w:rPr>
          <w:caps/>
          <w:lang w:val="en-US"/>
        </w:rPr>
        <w:t>Kirchner, D., Ressler, H., Grudler, P., Baumont, F., Veillet, C.,</w:t>
      </w:r>
      <w:r w:rsidRPr="00C120FE">
        <w:rPr>
          <w:lang w:val="en-US"/>
        </w:rPr>
        <w:t xml:space="preserve"> LEWANDOWSKI, W., </w:t>
      </w:r>
      <w:r w:rsidRPr="00C120FE">
        <w:rPr>
          <w:caps/>
          <w:lang w:val="en-US"/>
        </w:rPr>
        <w:t>Hanson,</w:t>
      </w:r>
      <w:r>
        <w:rPr>
          <w:caps/>
          <w:lang w:val="en-US"/>
        </w:rPr>
        <w:t> </w:t>
      </w:r>
      <w:r w:rsidRPr="00C120FE">
        <w:rPr>
          <w:lang w:val="en-US"/>
        </w:rPr>
        <w:t xml:space="preserve">W., KLEPCZYNSKI, W. and </w:t>
      </w:r>
      <w:r w:rsidRPr="00C120FE">
        <w:rPr>
          <w:caps/>
          <w:lang w:val="en-US"/>
        </w:rPr>
        <w:t>Uhrich</w:t>
      </w:r>
      <w:r w:rsidRPr="00C120FE">
        <w:rPr>
          <w:lang w:val="en-US"/>
        </w:rPr>
        <w:t>, P. [Sept</w:t>
      </w:r>
      <w:r w:rsidR="00542DCB">
        <w:rPr>
          <w:lang w:val="en-US"/>
        </w:rPr>
        <w:t>ember,</w:t>
      </w:r>
      <w:r w:rsidRPr="00C120FE">
        <w:rPr>
          <w:lang w:val="en-US"/>
        </w:rPr>
        <w:t xml:space="preserve"> 1993] Comparison of GPS common-view and two-way satellite time transfer over a baseline of 800 km. </w:t>
      </w:r>
      <w:r w:rsidRPr="00C120FE">
        <w:rPr>
          <w:i/>
          <w:iCs/>
          <w:lang w:val="en-US"/>
        </w:rPr>
        <w:t>Metrologia</w:t>
      </w:r>
      <w:r w:rsidRPr="00C120FE">
        <w:rPr>
          <w:iCs/>
          <w:lang w:val="en-US"/>
        </w:rPr>
        <w:t xml:space="preserve">, </w:t>
      </w:r>
      <w:r w:rsidRPr="00C120FE">
        <w:rPr>
          <w:lang w:val="en-US"/>
        </w:rPr>
        <w:t xml:space="preserve">Vol. 30, </w:t>
      </w:r>
      <w:r w:rsidRPr="00C120FE">
        <w:rPr>
          <w:b/>
          <w:lang w:val="en-US"/>
        </w:rPr>
        <w:t>3</w:t>
      </w:r>
      <w:r w:rsidRPr="00C120FE">
        <w:rPr>
          <w:lang w:val="en-US"/>
        </w:rPr>
        <w:t xml:space="preserve">, p. 183-192. </w:t>
      </w:r>
    </w:p>
    <w:p w:rsidR="009800BE" w:rsidRPr="00C120FE" w:rsidRDefault="009800BE" w:rsidP="00C120FE">
      <w:pPr>
        <w:pStyle w:val="Reftext"/>
        <w:rPr>
          <w:lang w:val="en-US"/>
        </w:rPr>
      </w:pPr>
      <w:r w:rsidRPr="00C120FE">
        <w:rPr>
          <w:caps/>
          <w:lang w:val="en-US"/>
        </w:rPr>
        <w:t>KLEPCZYNSKI</w:t>
      </w:r>
      <w:r w:rsidRPr="00C120FE">
        <w:rPr>
          <w:lang w:val="en-US"/>
        </w:rPr>
        <w:t>, W. J.</w:t>
      </w:r>
      <w:r>
        <w:rPr>
          <w:lang w:val="en-US"/>
        </w:rPr>
        <w:t>,</w:t>
      </w:r>
      <w:r w:rsidRPr="00C120FE">
        <w:rPr>
          <w:lang w:val="en-US"/>
        </w:rPr>
        <w:t xml:space="preserve"> [1996] GPS for precise time and time interval measurement. </w:t>
      </w:r>
      <w:r w:rsidRPr="00C120FE">
        <w:rPr>
          <w:i/>
          <w:iCs/>
          <w:lang w:val="en-US"/>
        </w:rPr>
        <w:t>Global Positioning System: Theory and Applications</w:t>
      </w:r>
      <w:r w:rsidRPr="00C120FE">
        <w:rPr>
          <w:iCs/>
          <w:lang w:val="en-US"/>
        </w:rPr>
        <w:t>, Vol.11.</w:t>
      </w:r>
      <w:r>
        <w:rPr>
          <w:iCs/>
          <w:lang w:val="en-US"/>
        </w:rPr>
        <w:t xml:space="preserve"> </w:t>
      </w:r>
      <w:r w:rsidRPr="00C120FE">
        <w:rPr>
          <w:lang w:val="en-US"/>
        </w:rPr>
        <w:t xml:space="preserve">B. W. Parkinson and J. J. Spilker, Jr., Eds. Washington, DC: American Institute of Aeronautics and Astronautics, chapter 17, p. 483-500. </w:t>
      </w:r>
    </w:p>
    <w:p w:rsidR="009800BE" w:rsidRPr="00C120FE" w:rsidRDefault="009800BE" w:rsidP="009800BE">
      <w:pPr>
        <w:pStyle w:val="Reftext"/>
        <w:rPr>
          <w:lang w:val="en-US"/>
        </w:rPr>
      </w:pPr>
      <w:r w:rsidRPr="00C120FE">
        <w:rPr>
          <w:lang w:val="en-US"/>
        </w:rPr>
        <w:t>LEWANDOWSKI, W. [1996] Determination of the differential time correction between GPS time equipment located at the Observatoire de Paris, Paris, France, and the United States Naval Observatory, Washington, DC, USA.</w:t>
      </w:r>
      <w:r>
        <w:rPr>
          <w:lang w:val="en-US"/>
        </w:rPr>
        <w:t xml:space="preserve"> </w:t>
      </w:r>
      <w:r w:rsidRPr="00C120FE">
        <w:rPr>
          <w:lang w:val="en-US"/>
        </w:rPr>
        <w:t xml:space="preserve">BIPM, Rep. BIPM-96/10. </w:t>
      </w:r>
    </w:p>
    <w:p w:rsidR="009800BE" w:rsidRPr="00C120FE" w:rsidRDefault="009800BE" w:rsidP="009800BE">
      <w:pPr>
        <w:pStyle w:val="Reftext"/>
        <w:rPr>
          <w:lang w:val="en-US"/>
        </w:rPr>
      </w:pPr>
      <w:r w:rsidRPr="00C120FE">
        <w:rPr>
          <w:lang w:val="en-US"/>
        </w:rPr>
        <w:t xml:space="preserve">LEWANDOWSKI, W., AZOUBIB, J., DE JONG, G., </w:t>
      </w:r>
      <w:r w:rsidRPr="00C120FE">
        <w:rPr>
          <w:caps/>
          <w:lang w:val="en-US"/>
        </w:rPr>
        <w:t>Nawrocki</w:t>
      </w:r>
      <w:r w:rsidRPr="00C120FE">
        <w:rPr>
          <w:lang w:val="en-US"/>
        </w:rPr>
        <w:t>, J. and D</w:t>
      </w:r>
      <w:r w:rsidRPr="00C120FE">
        <w:rPr>
          <w:caps/>
          <w:lang w:val="en-US"/>
        </w:rPr>
        <w:t>anaher</w:t>
      </w:r>
      <w:r w:rsidRPr="00C120FE">
        <w:rPr>
          <w:lang w:val="en-US"/>
        </w:rPr>
        <w:t xml:space="preserve">, J.[…] A new approach to international time and frequency comparisons: </w:t>
      </w:r>
      <w:r w:rsidR="00542DCB">
        <w:rPr>
          <w:lang w:val="en-US"/>
        </w:rPr>
        <w:t>“</w:t>
      </w:r>
      <w:r w:rsidRPr="00C120FE">
        <w:rPr>
          <w:lang w:val="en-US"/>
        </w:rPr>
        <w:t>All-in-view</w:t>
      </w:r>
      <w:r w:rsidR="00542DCB">
        <w:rPr>
          <w:lang w:val="en-US"/>
        </w:rPr>
        <w:t>”</w:t>
      </w:r>
      <w:r w:rsidRPr="00C120FE">
        <w:rPr>
          <w:lang w:val="en-US"/>
        </w:rPr>
        <w:t xml:space="preserve"> multi-channel GPS+GLONASS observations. </w:t>
      </w:r>
      <w:r w:rsidRPr="00C120FE">
        <w:rPr>
          <w:i/>
          <w:iCs/>
          <w:lang w:val="en-US"/>
        </w:rPr>
        <w:t>Proc.</w:t>
      </w:r>
      <w:r>
        <w:rPr>
          <w:i/>
          <w:iCs/>
          <w:lang w:val="en-US"/>
        </w:rPr>
        <w:t> </w:t>
      </w:r>
      <w:r w:rsidRPr="00C120FE">
        <w:rPr>
          <w:i/>
          <w:iCs/>
          <w:lang w:val="en-US"/>
        </w:rPr>
        <w:t>ION GPS97</w:t>
      </w:r>
      <w:r w:rsidRPr="00C120FE">
        <w:rPr>
          <w:iCs/>
          <w:lang w:val="en-US"/>
        </w:rPr>
        <w:t xml:space="preserve">, </w:t>
      </w:r>
      <w:r w:rsidRPr="00C120FE">
        <w:rPr>
          <w:lang w:val="en-US"/>
        </w:rPr>
        <w:t xml:space="preserve">p. 1085-1091. </w:t>
      </w:r>
    </w:p>
    <w:p w:rsidR="009800BE" w:rsidRPr="00C120FE" w:rsidRDefault="009800BE" w:rsidP="009800BE">
      <w:pPr>
        <w:pStyle w:val="Reftext"/>
        <w:rPr>
          <w:lang w:val="en-US"/>
        </w:rPr>
      </w:pPr>
      <w:r w:rsidRPr="00C120FE">
        <w:rPr>
          <w:lang w:val="en-US"/>
        </w:rPr>
        <w:t xml:space="preserve">LEWANDOWSKI, W., AZOUBIB, J., </w:t>
      </w:r>
      <w:r w:rsidRPr="00C120FE">
        <w:rPr>
          <w:caps/>
          <w:lang w:val="en-US"/>
        </w:rPr>
        <w:t>Gevorkyan, A. G., Bogdanov, P. P.</w:t>
      </w:r>
      <w:r w:rsidRPr="00C120FE">
        <w:rPr>
          <w:lang w:val="en-US"/>
        </w:rPr>
        <w:t xml:space="preserve">, KLEPCZYNSKI, W. J., </w:t>
      </w:r>
      <w:r w:rsidRPr="00C120FE">
        <w:rPr>
          <w:caps/>
          <w:lang w:val="en-US"/>
        </w:rPr>
        <w:t>Miranian, M., Danaher, J., Koshelyaevsky</w:t>
      </w:r>
      <w:r w:rsidRPr="00C120FE">
        <w:rPr>
          <w:lang w:val="en-US"/>
        </w:rPr>
        <w:t xml:space="preserve">, </w:t>
      </w:r>
      <w:r w:rsidRPr="00C120FE">
        <w:rPr>
          <w:caps/>
          <w:lang w:val="en-US"/>
        </w:rPr>
        <w:t xml:space="preserve">N. B. </w:t>
      </w:r>
      <w:r w:rsidRPr="00C120FE">
        <w:rPr>
          <w:lang w:val="en-US"/>
        </w:rPr>
        <w:t xml:space="preserve">and ALLAN, D. W. [1996] A contribution to the standardization of GPS and GLONASS time transfers. </w:t>
      </w:r>
      <w:r w:rsidRPr="00C120FE">
        <w:rPr>
          <w:i/>
          <w:iCs/>
          <w:lang w:val="en-US"/>
        </w:rPr>
        <w:t>Proc. 27th P7TI Meeting</w:t>
      </w:r>
      <w:r w:rsidRPr="00C120FE">
        <w:rPr>
          <w:iCs/>
          <w:lang w:val="en-US"/>
        </w:rPr>
        <w:t xml:space="preserve">, </w:t>
      </w:r>
      <w:r w:rsidRPr="00C120FE">
        <w:rPr>
          <w:lang w:val="en-US"/>
        </w:rPr>
        <w:t xml:space="preserve">p. 367-383. </w:t>
      </w:r>
    </w:p>
    <w:p w:rsidR="009800BE" w:rsidRPr="00C120FE" w:rsidRDefault="009800BE" w:rsidP="009800BE">
      <w:pPr>
        <w:pStyle w:val="Reftext"/>
        <w:rPr>
          <w:lang w:val="en-US"/>
        </w:rPr>
      </w:pPr>
      <w:r w:rsidRPr="00C120FE">
        <w:rPr>
          <w:lang w:val="en-US"/>
        </w:rPr>
        <w:t xml:space="preserve">LEWANDOWSKI, W., MOUSSAY, P., </w:t>
      </w:r>
      <w:r w:rsidRPr="00C120FE">
        <w:rPr>
          <w:caps/>
          <w:lang w:val="en-US"/>
        </w:rPr>
        <w:t>Cherenkov,</w:t>
      </w:r>
      <w:r w:rsidRPr="00C120FE">
        <w:rPr>
          <w:lang w:val="en-US"/>
        </w:rPr>
        <w:t xml:space="preserve"> G. T.</w:t>
      </w:r>
      <w:r w:rsidRPr="00C120FE">
        <w:rPr>
          <w:caps/>
          <w:lang w:val="en-US"/>
        </w:rPr>
        <w:t>, Koshelyaevsky, N. B.</w:t>
      </w:r>
      <w:r w:rsidRPr="00C120FE">
        <w:rPr>
          <w:lang w:val="en-US"/>
        </w:rPr>
        <w:t xml:space="preserve"> and </w:t>
      </w:r>
      <w:r w:rsidRPr="00C120FE">
        <w:rPr>
          <w:caps/>
          <w:lang w:val="en-US"/>
        </w:rPr>
        <w:t>Pushkin</w:t>
      </w:r>
      <w:r w:rsidRPr="00C120FE">
        <w:rPr>
          <w:lang w:val="en-US"/>
        </w:rPr>
        <w:t>, S. B. [1993] GLONASS common- view time transfer.</w:t>
      </w:r>
      <w:r>
        <w:rPr>
          <w:lang w:val="en-US"/>
        </w:rPr>
        <w:t xml:space="preserve"> </w:t>
      </w:r>
      <w:r w:rsidRPr="00C120FE">
        <w:rPr>
          <w:i/>
          <w:iCs/>
          <w:lang w:val="en-US"/>
        </w:rPr>
        <w:t>Proc. 7th European Frequency and Time Forum</w:t>
      </w:r>
      <w:r w:rsidRPr="00C120FE">
        <w:rPr>
          <w:iCs/>
          <w:lang w:val="en-US"/>
        </w:rPr>
        <w:t xml:space="preserve">, </w:t>
      </w:r>
      <w:r w:rsidRPr="00C120FE">
        <w:rPr>
          <w:lang w:val="en-US"/>
        </w:rPr>
        <w:t xml:space="preserve">p. 147-151. </w:t>
      </w:r>
    </w:p>
    <w:p w:rsidR="009800BE" w:rsidRPr="00C120FE" w:rsidRDefault="009800BE" w:rsidP="009800BE">
      <w:pPr>
        <w:pStyle w:val="Reftext"/>
        <w:rPr>
          <w:lang w:val="en-US"/>
        </w:rPr>
      </w:pPr>
      <w:r w:rsidRPr="00C120FE">
        <w:rPr>
          <w:lang w:val="en-US"/>
        </w:rPr>
        <w:t xml:space="preserve">LEWANDOWSKI, W., </w:t>
      </w:r>
      <w:r w:rsidRPr="00C120FE">
        <w:rPr>
          <w:caps/>
          <w:lang w:val="en-US"/>
        </w:rPr>
        <w:t>MOUSSAY,</w:t>
      </w:r>
      <w:r w:rsidRPr="00C120FE">
        <w:rPr>
          <w:lang w:val="en-US"/>
        </w:rPr>
        <w:t xml:space="preserve"> P.</w:t>
      </w:r>
      <w:r w:rsidRPr="00C120FE">
        <w:rPr>
          <w:caps/>
          <w:lang w:val="en-US"/>
        </w:rPr>
        <w:t>, Danaher, J., Gerlach</w:t>
      </w:r>
      <w:r w:rsidRPr="00C120FE">
        <w:rPr>
          <w:lang w:val="en-US"/>
        </w:rPr>
        <w:t xml:space="preserve">, </w:t>
      </w:r>
      <w:r w:rsidRPr="00C120FE">
        <w:rPr>
          <w:caps/>
          <w:lang w:val="en-US"/>
        </w:rPr>
        <w:t xml:space="preserve">R. </w:t>
      </w:r>
      <w:r w:rsidRPr="00C120FE">
        <w:rPr>
          <w:lang w:val="en-US"/>
        </w:rPr>
        <w:t xml:space="preserve">and </w:t>
      </w:r>
      <w:r w:rsidRPr="00C120FE">
        <w:rPr>
          <w:caps/>
          <w:lang w:val="en-US"/>
        </w:rPr>
        <w:t>LeVasseur</w:t>
      </w:r>
      <w:r w:rsidRPr="00C120FE">
        <w:rPr>
          <w:lang w:val="en-US"/>
        </w:rPr>
        <w:t>, E. [1997] Temperature-protected antennas for satellite time transfer receivers.</w:t>
      </w:r>
      <w:r>
        <w:rPr>
          <w:lang w:val="en-US"/>
        </w:rPr>
        <w:t xml:space="preserve"> </w:t>
      </w:r>
      <w:r w:rsidRPr="00C120FE">
        <w:rPr>
          <w:i/>
          <w:iCs/>
          <w:lang w:val="en-US"/>
        </w:rPr>
        <w:t>Proc. 11th European</w:t>
      </w:r>
      <w:r>
        <w:rPr>
          <w:i/>
          <w:iCs/>
          <w:lang w:val="en-US"/>
        </w:rPr>
        <w:t xml:space="preserve"> </w:t>
      </w:r>
      <w:r w:rsidRPr="00C120FE">
        <w:rPr>
          <w:i/>
          <w:iCs/>
          <w:lang w:val="en-US"/>
        </w:rPr>
        <w:t>Frequency and Time Forum</w:t>
      </w:r>
      <w:r w:rsidRPr="00C120FE">
        <w:rPr>
          <w:iCs/>
          <w:lang w:val="en-US"/>
        </w:rPr>
        <w:t xml:space="preserve">, </w:t>
      </w:r>
      <w:r>
        <w:rPr>
          <w:iCs/>
          <w:lang w:val="en-US"/>
        </w:rPr>
        <w:br/>
      </w:r>
      <w:r w:rsidRPr="00C120FE">
        <w:rPr>
          <w:lang w:val="en-US"/>
        </w:rPr>
        <w:t xml:space="preserve">p. 498-503. </w:t>
      </w:r>
    </w:p>
    <w:p w:rsidR="009800BE" w:rsidRPr="007B5ADF" w:rsidRDefault="009800BE" w:rsidP="009800BE">
      <w:pPr>
        <w:pStyle w:val="Reftext"/>
        <w:rPr>
          <w:lang w:val="en-US"/>
        </w:rPr>
      </w:pPr>
      <w:r w:rsidRPr="00C120FE">
        <w:rPr>
          <w:lang w:val="en-US"/>
        </w:rPr>
        <w:t>LEWANDOWSKI, W., PETIT, G. and THOMAS, C. [April 1993] Precision and accuracy of GPS time transfer.</w:t>
      </w:r>
      <w:r>
        <w:rPr>
          <w:lang w:val="en-US"/>
        </w:rPr>
        <w:t xml:space="preserve"> </w:t>
      </w:r>
      <w:r w:rsidRPr="007B5ADF">
        <w:rPr>
          <w:i/>
          <w:iCs/>
          <w:lang w:val="en-US"/>
        </w:rPr>
        <w:t>IEEE Trans.</w:t>
      </w:r>
      <w:r w:rsidRPr="007B5ADF">
        <w:rPr>
          <w:iCs/>
          <w:lang w:val="en-US"/>
        </w:rPr>
        <w:t xml:space="preserve"> </w:t>
      </w:r>
      <w:r w:rsidRPr="007B5ADF">
        <w:rPr>
          <w:i/>
          <w:iCs/>
          <w:lang w:val="en-US"/>
        </w:rPr>
        <w:t>Instrum. Meas.</w:t>
      </w:r>
      <w:r w:rsidRPr="007B5ADF">
        <w:rPr>
          <w:iCs/>
          <w:lang w:val="en-US"/>
        </w:rPr>
        <w:t xml:space="preserve">, </w:t>
      </w:r>
      <w:r w:rsidRPr="007B5ADF">
        <w:rPr>
          <w:lang w:val="en-US"/>
        </w:rPr>
        <w:t>Vol. 42, p. 474-478.</w:t>
      </w:r>
    </w:p>
    <w:p w:rsidR="009800BE" w:rsidRPr="00C120FE" w:rsidRDefault="009800BE" w:rsidP="00C120FE">
      <w:pPr>
        <w:pStyle w:val="Reftext"/>
        <w:rPr>
          <w:lang w:val="en-US"/>
        </w:rPr>
      </w:pPr>
      <w:r w:rsidRPr="00C120FE">
        <w:rPr>
          <w:lang w:val="en-US"/>
        </w:rPr>
        <w:t xml:space="preserve">LEWANDOWSKI , W. and </w:t>
      </w:r>
      <w:r w:rsidRPr="00C120FE">
        <w:rPr>
          <w:caps/>
          <w:lang w:val="en-US"/>
        </w:rPr>
        <w:t>THOMAS</w:t>
      </w:r>
      <w:r w:rsidRPr="00C120FE">
        <w:rPr>
          <w:lang w:val="en-US"/>
        </w:rPr>
        <w:t>,</w:t>
      </w:r>
      <w:r>
        <w:rPr>
          <w:lang w:val="en-US"/>
        </w:rPr>
        <w:t xml:space="preserve"> </w:t>
      </w:r>
      <w:r w:rsidRPr="00C120FE">
        <w:rPr>
          <w:lang w:val="en-US"/>
        </w:rPr>
        <w:t>C. [July 1991]</w:t>
      </w:r>
      <w:r>
        <w:rPr>
          <w:lang w:val="en-US"/>
        </w:rPr>
        <w:t xml:space="preserve"> </w:t>
      </w:r>
      <w:r w:rsidRPr="00C120FE">
        <w:rPr>
          <w:lang w:val="en-US"/>
        </w:rPr>
        <w:t xml:space="preserve">GPS time transfer. </w:t>
      </w:r>
      <w:r w:rsidRPr="00C120FE">
        <w:rPr>
          <w:i/>
          <w:iCs/>
          <w:lang w:val="en-US"/>
        </w:rPr>
        <w:t>Proc. IEEE</w:t>
      </w:r>
      <w:r w:rsidRPr="00C120FE">
        <w:rPr>
          <w:iCs/>
          <w:lang w:val="en-US"/>
        </w:rPr>
        <w:t xml:space="preserve">, </w:t>
      </w:r>
      <w:r w:rsidRPr="00C120FE">
        <w:rPr>
          <w:lang w:val="en-US"/>
        </w:rPr>
        <w:t xml:space="preserve">Vol. 79, </w:t>
      </w:r>
      <w:r w:rsidRPr="00C120FE">
        <w:rPr>
          <w:b/>
          <w:lang w:val="en-US"/>
        </w:rPr>
        <w:t>7</w:t>
      </w:r>
      <w:r w:rsidRPr="00C120FE">
        <w:rPr>
          <w:lang w:val="en-US"/>
        </w:rPr>
        <w:t>, p. 991-1000.</w:t>
      </w:r>
    </w:p>
    <w:p w:rsidR="009800BE" w:rsidRPr="00C120FE" w:rsidRDefault="009800BE" w:rsidP="00C120FE">
      <w:pPr>
        <w:pStyle w:val="Reftext"/>
        <w:rPr>
          <w:lang w:val="en-US"/>
        </w:rPr>
      </w:pPr>
      <w:r w:rsidRPr="00C120FE">
        <w:rPr>
          <w:lang w:val="en-US"/>
        </w:rPr>
        <w:t>LEWANDOWSKI, W. and TOURDE, R. [1990] Sensitivity to the external temperature of some GPS timing receivers.</w:t>
      </w:r>
      <w:r>
        <w:rPr>
          <w:lang w:val="en-US"/>
        </w:rPr>
        <w:t xml:space="preserve"> </w:t>
      </w:r>
      <w:r w:rsidRPr="00C120FE">
        <w:rPr>
          <w:i/>
          <w:iCs/>
          <w:lang w:val="en-US"/>
        </w:rPr>
        <w:t>Proc. 22</w:t>
      </w:r>
      <w:r w:rsidRPr="00C120FE">
        <w:rPr>
          <w:i/>
          <w:iCs/>
          <w:vertAlign w:val="superscript"/>
          <w:lang w:val="en-US"/>
        </w:rPr>
        <w:t>nd</w:t>
      </w:r>
      <w:r w:rsidRPr="00C120FE">
        <w:rPr>
          <w:i/>
          <w:iCs/>
          <w:lang w:val="en-US"/>
        </w:rPr>
        <w:t xml:space="preserve"> P7TI Meeting</w:t>
      </w:r>
      <w:r w:rsidRPr="00C120FE">
        <w:rPr>
          <w:iCs/>
          <w:lang w:val="en-US"/>
        </w:rPr>
        <w:t xml:space="preserve">, </w:t>
      </w:r>
      <w:r w:rsidRPr="00C120FE">
        <w:rPr>
          <w:lang w:val="en-US"/>
        </w:rPr>
        <w:t xml:space="preserve">p. 307-316. </w:t>
      </w:r>
    </w:p>
    <w:p w:rsidR="009800BE" w:rsidRPr="00C120FE" w:rsidRDefault="009800BE" w:rsidP="00C120FE">
      <w:pPr>
        <w:pStyle w:val="Reftext"/>
        <w:rPr>
          <w:lang w:val="en-US"/>
        </w:rPr>
      </w:pPr>
      <w:r w:rsidRPr="00C120FE">
        <w:rPr>
          <w:caps/>
          <w:lang w:val="en-US"/>
        </w:rPr>
        <w:t xml:space="preserve">Overney, F., Prost, L., Dudle, D., Schildknecht, T., Beutler, G., Davis, J. A., Furlong, J. M. </w:t>
      </w:r>
      <w:r w:rsidRPr="00C120FE">
        <w:rPr>
          <w:lang w:val="en-US"/>
        </w:rPr>
        <w:t>and</w:t>
      </w:r>
      <w:r w:rsidRPr="00C120FE">
        <w:rPr>
          <w:caps/>
          <w:lang w:val="en-US"/>
        </w:rPr>
        <w:t xml:space="preserve"> Hetzel, P. [1998] </w:t>
      </w:r>
      <w:r w:rsidRPr="00C120FE">
        <w:rPr>
          <w:lang w:val="en-US"/>
        </w:rPr>
        <w:t>GPS time transfer using geodetic receivers (GeTT): Results on European baselines.</w:t>
      </w:r>
      <w:r>
        <w:rPr>
          <w:lang w:val="en-US"/>
        </w:rPr>
        <w:t xml:space="preserve"> </w:t>
      </w:r>
      <w:r>
        <w:rPr>
          <w:lang w:val="en-US"/>
        </w:rPr>
        <w:br/>
      </w:r>
      <w:r w:rsidRPr="00C120FE">
        <w:rPr>
          <w:i/>
          <w:iCs/>
          <w:lang w:val="en-US"/>
        </w:rPr>
        <w:t>Proc.12th European</w:t>
      </w:r>
      <w:r>
        <w:rPr>
          <w:i/>
          <w:iCs/>
          <w:lang w:val="en-US"/>
        </w:rPr>
        <w:t xml:space="preserve"> </w:t>
      </w:r>
      <w:r w:rsidRPr="00C120FE">
        <w:rPr>
          <w:i/>
          <w:iCs/>
          <w:lang w:val="en-US"/>
        </w:rPr>
        <w:t>Frequency and Time Forum</w:t>
      </w:r>
      <w:r w:rsidRPr="00C120FE">
        <w:rPr>
          <w:iCs/>
          <w:lang w:val="en-US"/>
        </w:rPr>
        <w:t>.</w:t>
      </w:r>
      <w:r w:rsidRPr="00C120FE">
        <w:rPr>
          <w:lang w:val="en-US"/>
        </w:rPr>
        <w:t xml:space="preserve"> </w:t>
      </w:r>
    </w:p>
    <w:p w:rsidR="009800BE" w:rsidRPr="00C120FE" w:rsidRDefault="009800BE" w:rsidP="00C120FE">
      <w:pPr>
        <w:pStyle w:val="Reftext"/>
        <w:rPr>
          <w:lang w:val="en-US"/>
        </w:rPr>
      </w:pPr>
      <w:r w:rsidRPr="00C120FE">
        <w:rPr>
          <w:lang w:val="en-US"/>
        </w:rPr>
        <w:t xml:space="preserve">PETIT, G., MOUSSAY, P. and THOMAS, C. [1996] GPS time transfer using carrier-phase and P-code measurements. </w:t>
      </w:r>
      <w:r w:rsidRPr="00C120FE">
        <w:rPr>
          <w:i/>
          <w:iCs/>
          <w:lang w:val="en-US"/>
        </w:rPr>
        <w:t>Proc. 10th</w:t>
      </w:r>
      <w:r w:rsidRPr="00C120FE">
        <w:rPr>
          <w:iCs/>
          <w:lang w:val="en-US"/>
        </w:rPr>
        <w:t xml:space="preserve"> </w:t>
      </w:r>
      <w:r w:rsidRPr="00C120FE">
        <w:rPr>
          <w:i/>
          <w:iCs/>
          <w:lang w:val="en-US"/>
        </w:rPr>
        <w:t>European</w:t>
      </w:r>
      <w:r>
        <w:rPr>
          <w:i/>
          <w:iCs/>
          <w:lang w:val="en-US"/>
        </w:rPr>
        <w:t xml:space="preserve"> </w:t>
      </w:r>
      <w:r w:rsidRPr="00C120FE">
        <w:rPr>
          <w:i/>
          <w:iCs/>
          <w:lang w:val="en-US"/>
        </w:rPr>
        <w:t>Frequency and Time Forum</w:t>
      </w:r>
      <w:r w:rsidRPr="00C120FE">
        <w:rPr>
          <w:lang w:val="en-US"/>
        </w:rPr>
        <w:t xml:space="preserve">, p. 279-285. </w:t>
      </w:r>
    </w:p>
    <w:p w:rsidR="009800BE" w:rsidRPr="00C120FE" w:rsidRDefault="009800BE" w:rsidP="009800BE">
      <w:pPr>
        <w:pStyle w:val="Reftext"/>
        <w:rPr>
          <w:lang w:val="en-US"/>
        </w:rPr>
      </w:pPr>
      <w:r w:rsidRPr="00C120FE">
        <w:rPr>
          <w:caps/>
          <w:lang w:val="en-US"/>
        </w:rPr>
        <w:t xml:space="preserve">Schildknecht, T., Beutler, G., GURTNER, W. </w:t>
      </w:r>
      <w:r w:rsidRPr="00C120FE">
        <w:rPr>
          <w:lang w:val="en-US"/>
        </w:rPr>
        <w:t>and</w:t>
      </w:r>
      <w:r w:rsidRPr="00C120FE">
        <w:rPr>
          <w:caps/>
          <w:lang w:val="en-US"/>
        </w:rPr>
        <w:t xml:space="preserve"> ROTHACHER</w:t>
      </w:r>
      <w:r w:rsidRPr="00C120FE">
        <w:rPr>
          <w:lang w:val="en-US"/>
        </w:rPr>
        <w:t xml:space="preserve">, </w:t>
      </w:r>
      <w:r w:rsidRPr="00C120FE">
        <w:rPr>
          <w:caps/>
          <w:lang w:val="en-US"/>
        </w:rPr>
        <w:t xml:space="preserve">M. M. </w:t>
      </w:r>
      <w:r w:rsidRPr="00C120FE">
        <w:rPr>
          <w:lang w:val="en-US"/>
        </w:rPr>
        <w:t>[1990] Toward sub-nanosecond GPS time transfer with geodetic GPS receivers: First results.</w:t>
      </w:r>
      <w:r>
        <w:rPr>
          <w:lang w:val="en-US"/>
        </w:rPr>
        <w:t xml:space="preserve"> </w:t>
      </w:r>
      <w:r w:rsidRPr="00C120FE">
        <w:rPr>
          <w:i/>
          <w:iCs/>
          <w:lang w:val="en-US"/>
        </w:rPr>
        <w:t>Proc. 4th European</w:t>
      </w:r>
      <w:r>
        <w:rPr>
          <w:i/>
          <w:iCs/>
          <w:lang w:val="en-US"/>
        </w:rPr>
        <w:t xml:space="preserve"> </w:t>
      </w:r>
      <w:r w:rsidRPr="00C120FE">
        <w:rPr>
          <w:i/>
          <w:iCs/>
          <w:lang w:val="en-US"/>
        </w:rPr>
        <w:t>Frequency and Time Forum</w:t>
      </w:r>
      <w:r w:rsidRPr="00C120FE">
        <w:rPr>
          <w:iCs/>
          <w:lang w:val="en-US"/>
        </w:rPr>
        <w:t xml:space="preserve">, </w:t>
      </w:r>
      <w:r w:rsidRPr="00C120FE">
        <w:rPr>
          <w:lang w:val="en-US"/>
        </w:rPr>
        <w:t>p.</w:t>
      </w:r>
      <w:r>
        <w:rPr>
          <w:lang w:val="en-US"/>
        </w:rPr>
        <w:t> </w:t>
      </w:r>
      <w:r w:rsidRPr="00C120FE">
        <w:rPr>
          <w:lang w:val="en-US"/>
        </w:rPr>
        <w:t>335-346.</w:t>
      </w:r>
    </w:p>
    <w:p w:rsidR="00936207" w:rsidRDefault="00936207" w:rsidP="00972FC2">
      <w:pPr>
        <w:rPr>
          <w:lang w:val="en-GB"/>
        </w:rPr>
      </w:pPr>
    </w:p>
    <w:p w:rsidR="00542DCB" w:rsidRDefault="00542DCB" w:rsidP="00972FC2">
      <w:pPr>
        <w:rPr>
          <w:lang w:val="en-GB"/>
        </w:rPr>
      </w:pPr>
    </w:p>
    <w:p w:rsidR="00542DCB" w:rsidRDefault="00542DCB" w:rsidP="00972FC2">
      <w:pPr>
        <w:rPr>
          <w:lang w:val="en-GB"/>
        </w:rPr>
      </w:pPr>
    </w:p>
    <w:p w:rsidR="00542DCB" w:rsidRDefault="00542DCB" w:rsidP="00972FC2">
      <w:pPr>
        <w:rPr>
          <w:lang w:val="en-GB"/>
        </w:rPr>
      </w:pPr>
    </w:p>
    <w:p w:rsidR="00542DCB" w:rsidRDefault="00542DCB" w:rsidP="00972FC2">
      <w:pPr>
        <w:rPr>
          <w:lang w:val="en-GB"/>
        </w:rPr>
      </w:pPr>
    </w:p>
    <w:p w:rsidR="00542DCB" w:rsidRDefault="00542DCB" w:rsidP="00972FC2">
      <w:pPr>
        <w:rPr>
          <w:lang w:val="en-GB"/>
        </w:rPr>
      </w:pPr>
    </w:p>
    <w:p w:rsidR="00542DCB" w:rsidRDefault="00542DCB" w:rsidP="00972FC2">
      <w:pPr>
        <w:rPr>
          <w:lang w:val="en-GB"/>
        </w:rPr>
      </w:pPr>
    </w:p>
    <w:p w:rsidR="00542DCB" w:rsidRDefault="00542DCB" w:rsidP="00972FC2">
      <w:pPr>
        <w:rPr>
          <w:lang w:val="en-GB"/>
        </w:rPr>
      </w:pPr>
    </w:p>
    <w:p w:rsidR="00542DCB" w:rsidRPr="000376EF" w:rsidRDefault="00542DCB" w:rsidP="00972FC2">
      <w:pPr>
        <w:rPr>
          <w:lang w:val="en-GB"/>
        </w:rPr>
      </w:pPr>
    </w:p>
    <w:p w:rsidR="00936207" w:rsidRPr="000376EF" w:rsidRDefault="00936207" w:rsidP="00972FC2">
      <w:pPr>
        <w:rPr>
          <w:lang w:val="en-GB"/>
        </w:rPr>
        <w:sectPr w:rsidR="00936207" w:rsidRPr="000376EF" w:rsidSect="00542DCB">
          <w:headerReference w:type="default" r:id="rId555"/>
          <w:headerReference w:type="first" r:id="rId556"/>
          <w:footnotePr>
            <w:pos w:val="beneathText"/>
            <w:numStart w:val="4"/>
          </w:footnotePr>
          <w:type w:val="oddPage"/>
          <w:pgSz w:w="11907" w:h="16840" w:code="9"/>
          <w:pgMar w:top="1418" w:right="1134" w:bottom="1418" w:left="1134" w:header="720" w:footer="720" w:gutter="0"/>
          <w:cols w:space="720"/>
          <w:vAlign w:val="both"/>
          <w:titlePg/>
        </w:sectPr>
      </w:pPr>
    </w:p>
    <w:p w:rsidR="00CE2A33" w:rsidRDefault="00CE2A33" w:rsidP="00CE2A33">
      <w:pPr>
        <w:rPr>
          <w:lang w:val="en-GB"/>
        </w:rPr>
      </w:pPr>
    </w:p>
    <w:p w:rsidR="00CE2A33" w:rsidRDefault="00CE2A33" w:rsidP="00CE2A33">
      <w:pPr>
        <w:rPr>
          <w:lang w:val="en-GB"/>
        </w:rPr>
      </w:pPr>
    </w:p>
    <w:p w:rsidR="00936207" w:rsidRPr="000376EF" w:rsidRDefault="00936207" w:rsidP="00CE2A33">
      <w:pPr>
        <w:pStyle w:val="ChapNo"/>
        <w:rPr>
          <w:lang w:val="en-GB"/>
        </w:rPr>
      </w:pPr>
      <w:bookmarkStart w:id="4729" w:name="_Toc270520150"/>
      <w:r w:rsidRPr="000376EF">
        <w:rPr>
          <w:lang w:val="en-GB"/>
        </w:rPr>
        <w:t>CHAPTER</w:t>
      </w:r>
      <w:r w:rsidR="00B41FB8">
        <w:rPr>
          <w:lang w:val="en-GB"/>
        </w:rPr>
        <w:t xml:space="preserve"> </w:t>
      </w:r>
      <w:r>
        <w:rPr>
          <w:lang w:val="en-GB"/>
        </w:rPr>
        <w:t>13</w:t>
      </w:r>
      <w:bookmarkEnd w:id="4729"/>
    </w:p>
    <w:p w:rsidR="00936207" w:rsidRPr="000376EF" w:rsidRDefault="00936207" w:rsidP="00CE2A33">
      <w:pPr>
        <w:pStyle w:val="Chaptitle"/>
        <w:rPr>
          <w:bCs/>
          <w:szCs w:val="26"/>
          <w:lang w:val="en-GB"/>
        </w:rPr>
      </w:pPr>
      <w:bookmarkStart w:id="4730" w:name="_Toc270520151"/>
      <w:r w:rsidRPr="00484465">
        <w:rPr>
          <w:lang w:val="en-US"/>
        </w:rPr>
        <w:t xml:space="preserve">GEODETIC TECHNIQUES USING GPS PHASE AND </w:t>
      </w:r>
      <w:r>
        <w:rPr>
          <w:lang w:val="en-US"/>
        </w:rPr>
        <w:br/>
      </w:r>
      <w:r w:rsidRPr="00484465">
        <w:rPr>
          <w:lang w:val="en-US"/>
        </w:rPr>
        <w:t>CODE MEASUREMENTS</w:t>
      </w:r>
      <w:bookmarkEnd w:id="4730"/>
    </w:p>
    <w:p w:rsidR="00936207" w:rsidRPr="000376EF" w:rsidRDefault="00936207" w:rsidP="00B35535">
      <w:pPr>
        <w:rPr>
          <w:lang w:val="en-GB"/>
        </w:rPr>
      </w:pPr>
    </w:p>
    <w:p w:rsidR="00926F16" w:rsidRPr="00926F16" w:rsidRDefault="00936207" w:rsidP="00926F16">
      <w:pPr>
        <w:jc w:val="right"/>
        <w:rPr>
          <w:i/>
          <w:iCs/>
          <w:noProof/>
          <w:szCs w:val="22"/>
          <w:lang w:val="en-GB"/>
        </w:rPr>
      </w:pPr>
      <w:r w:rsidRPr="000376EF">
        <w:rPr>
          <w:i/>
          <w:iCs/>
          <w:szCs w:val="22"/>
          <w:lang w:val="en-GB"/>
        </w:rPr>
        <w:t>Page</w:t>
      </w:r>
      <w:r w:rsidR="00C86F56">
        <w:rPr>
          <w:lang w:val="en-GB"/>
        </w:rPr>
        <w:fldChar w:fldCharType="begin"/>
      </w:r>
      <w:r>
        <w:rPr>
          <w:lang w:val="en-GB"/>
        </w:rPr>
        <w:instrText xml:space="preserve"> TOC \o "1-3" \h \z \u </w:instrText>
      </w:r>
      <w:r w:rsidR="00C86F56">
        <w:rPr>
          <w:lang w:val="en-GB"/>
        </w:rPr>
        <w:fldChar w:fldCharType="separate"/>
      </w:r>
    </w:p>
    <w:p w:rsidR="009800BE" w:rsidRDefault="009800BE">
      <w:pPr>
        <w:pStyle w:val="TOC1"/>
        <w:rPr>
          <w:noProof/>
        </w:rPr>
      </w:pPr>
    </w:p>
    <w:p w:rsidR="00926F16" w:rsidRDefault="00C86F56" w:rsidP="009800BE">
      <w:pPr>
        <w:pStyle w:val="TOC2"/>
        <w:rPr>
          <w:rFonts w:asciiTheme="minorHAnsi" w:eastAsiaTheme="minorEastAsia" w:hAnsiTheme="minorHAnsi" w:cstheme="minorBidi"/>
          <w:szCs w:val="22"/>
          <w:lang w:val="en-US" w:eastAsia="zh-CN"/>
        </w:rPr>
      </w:pPr>
      <w:hyperlink w:anchor="_Toc270517691" w:history="1">
        <w:r w:rsidR="00926F16" w:rsidRPr="0058436B">
          <w:rPr>
            <w:rStyle w:val="Hyperlink"/>
          </w:rPr>
          <w:t>13</w:t>
        </w:r>
        <w:r w:rsidR="009800BE">
          <w:rPr>
            <w:rStyle w:val="Hyperlink"/>
          </w:rPr>
          <w:t>.1</w:t>
        </w:r>
        <w:r w:rsidR="00926F16">
          <w:rPr>
            <w:rFonts w:asciiTheme="minorHAnsi" w:eastAsiaTheme="minorEastAsia" w:hAnsiTheme="minorHAnsi" w:cstheme="minorBidi"/>
            <w:szCs w:val="22"/>
            <w:lang w:val="en-US" w:eastAsia="zh-CN"/>
          </w:rPr>
          <w:tab/>
        </w:r>
        <w:r w:rsidR="00926F16" w:rsidRPr="0058436B">
          <w:rPr>
            <w:rStyle w:val="Hyperlink"/>
          </w:rPr>
          <w:t>Introduction</w:t>
        </w:r>
        <w:r w:rsidR="00926F16">
          <w:rPr>
            <w:webHidden/>
          </w:rPr>
          <w:tab/>
        </w:r>
        <w:r w:rsidR="00926F16">
          <w:rPr>
            <w:webHidden/>
          </w:rPr>
          <w:tab/>
        </w:r>
        <w:r>
          <w:rPr>
            <w:webHidden/>
          </w:rPr>
          <w:fldChar w:fldCharType="begin"/>
        </w:r>
        <w:r w:rsidR="00926F16">
          <w:rPr>
            <w:webHidden/>
          </w:rPr>
          <w:instrText xml:space="preserve"> PAGEREF _Toc270517691 \h </w:instrText>
        </w:r>
        <w:r>
          <w:rPr>
            <w:webHidden/>
          </w:rPr>
        </w:r>
        <w:r>
          <w:rPr>
            <w:webHidden/>
          </w:rPr>
          <w:fldChar w:fldCharType="separate"/>
        </w:r>
        <w:r w:rsidR="00282118">
          <w:rPr>
            <w:webHidden/>
          </w:rPr>
          <w:t>158</w:t>
        </w:r>
        <w:r>
          <w:rPr>
            <w:webHidden/>
          </w:rPr>
          <w:fldChar w:fldCharType="end"/>
        </w:r>
      </w:hyperlink>
    </w:p>
    <w:p w:rsidR="00926F16" w:rsidRDefault="00C86F56" w:rsidP="009800BE">
      <w:pPr>
        <w:pStyle w:val="TOC2"/>
        <w:rPr>
          <w:rFonts w:asciiTheme="minorHAnsi" w:eastAsiaTheme="minorEastAsia" w:hAnsiTheme="minorHAnsi" w:cstheme="minorBidi"/>
          <w:szCs w:val="22"/>
          <w:lang w:val="en-US" w:eastAsia="zh-CN"/>
        </w:rPr>
      </w:pPr>
      <w:hyperlink w:anchor="_Toc270517692" w:history="1">
        <w:r w:rsidR="00926F16" w:rsidRPr="0058436B">
          <w:rPr>
            <w:rStyle w:val="Hyperlink"/>
          </w:rPr>
          <w:t>13.</w:t>
        </w:r>
        <w:r w:rsidR="009800BE">
          <w:rPr>
            <w:rStyle w:val="Hyperlink"/>
          </w:rPr>
          <w:t>2</w:t>
        </w:r>
        <w:r w:rsidR="00926F16">
          <w:rPr>
            <w:rFonts w:asciiTheme="minorHAnsi" w:eastAsiaTheme="minorEastAsia" w:hAnsiTheme="minorHAnsi" w:cstheme="minorBidi"/>
            <w:szCs w:val="22"/>
            <w:lang w:val="en-US" w:eastAsia="zh-CN"/>
          </w:rPr>
          <w:tab/>
        </w:r>
        <w:r w:rsidR="00926F16" w:rsidRPr="0058436B">
          <w:rPr>
            <w:rStyle w:val="Hyperlink"/>
            <w:lang w:val="en-US"/>
          </w:rPr>
          <w:t>Instrumental and hardware considerations</w:t>
        </w:r>
        <w:r w:rsidR="00926F16">
          <w:rPr>
            <w:webHidden/>
          </w:rPr>
          <w:tab/>
        </w:r>
        <w:r w:rsidR="00926F16">
          <w:rPr>
            <w:webHidden/>
          </w:rPr>
          <w:tab/>
        </w:r>
        <w:r>
          <w:rPr>
            <w:webHidden/>
          </w:rPr>
          <w:fldChar w:fldCharType="begin"/>
        </w:r>
        <w:r w:rsidR="00926F16">
          <w:rPr>
            <w:webHidden/>
          </w:rPr>
          <w:instrText xml:space="preserve"> PAGEREF _Toc270517692 \h </w:instrText>
        </w:r>
        <w:r>
          <w:rPr>
            <w:webHidden/>
          </w:rPr>
        </w:r>
        <w:r>
          <w:rPr>
            <w:webHidden/>
          </w:rPr>
          <w:fldChar w:fldCharType="separate"/>
        </w:r>
        <w:r w:rsidR="00282118">
          <w:rPr>
            <w:webHidden/>
          </w:rPr>
          <w:t>158</w:t>
        </w:r>
        <w:r>
          <w:rPr>
            <w:webHidden/>
          </w:rPr>
          <w:fldChar w:fldCharType="end"/>
        </w:r>
      </w:hyperlink>
    </w:p>
    <w:p w:rsidR="00926F16" w:rsidRDefault="00C86F56" w:rsidP="009800BE">
      <w:pPr>
        <w:pStyle w:val="TOC3"/>
        <w:rPr>
          <w:rFonts w:asciiTheme="minorHAnsi" w:hAnsiTheme="minorHAnsi" w:cstheme="minorBidi"/>
        </w:rPr>
      </w:pPr>
      <w:hyperlink w:anchor="_Toc270517693" w:history="1">
        <w:r w:rsidR="00926F16" w:rsidRPr="0058436B">
          <w:rPr>
            <w:rStyle w:val="Hyperlink"/>
            <w:lang w:val="en-GB"/>
          </w:rPr>
          <w:t>13.</w:t>
        </w:r>
        <w:r w:rsidR="009800BE">
          <w:rPr>
            <w:rStyle w:val="Hyperlink"/>
            <w:lang w:val="en-GB"/>
          </w:rPr>
          <w:t>2</w:t>
        </w:r>
        <w:r w:rsidR="00926F16" w:rsidRPr="0058436B">
          <w:rPr>
            <w:rStyle w:val="Hyperlink"/>
            <w:lang w:val="en-GB"/>
          </w:rPr>
          <w:t>.1</w:t>
        </w:r>
        <w:r w:rsidR="00926F16">
          <w:rPr>
            <w:rFonts w:asciiTheme="minorHAnsi" w:hAnsiTheme="minorHAnsi" w:cstheme="minorBidi"/>
          </w:rPr>
          <w:tab/>
        </w:r>
        <w:r w:rsidR="00926F16" w:rsidRPr="0058436B">
          <w:rPr>
            <w:rStyle w:val="Hyperlink"/>
          </w:rPr>
          <w:t>GPS satellite components</w:t>
        </w:r>
        <w:r w:rsidR="00926F16">
          <w:rPr>
            <w:webHidden/>
          </w:rPr>
          <w:tab/>
        </w:r>
        <w:r w:rsidR="00926F16">
          <w:rPr>
            <w:webHidden/>
          </w:rPr>
          <w:tab/>
        </w:r>
        <w:r>
          <w:rPr>
            <w:webHidden/>
          </w:rPr>
          <w:fldChar w:fldCharType="begin"/>
        </w:r>
        <w:r w:rsidR="00926F16">
          <w:rPr>
            <w:webHidden/>
          </w:rPr>
          <w:instrText xml:space="preserve"> PAGEREF _Toc270517693 \h </w:instrText>
        </w:r>
        <w:r>
          <w:rPr>
            <w:webHidden/>
          </w:rPr>
        </w:r>
        <w:r>
          <w:rPr>
            <w:webHidden/>
          </w:rPr>
          <w:fldChar w:fldCharType="separate"/>
        </w:r>
        <w:r w:rsidR="00282118">
          <w:rPr>
            <w:webHidden/>
          </w:rPr>
          <w:t>159</w:t>
        </w:r>
        <w:r>
          <w:rPr>
            <w:webHidden/>
          </w:rPr>
          <w:fldChar w:fldCharType="end"/>
        </w:r>
      </w:hyperlink>
    </w:p>
    <w:p w:rsidR="00926F16" w:rsidRDefault="00C86F56" w:rsidP="009800BE">
      <w:pPr>
        <w:pStyle w:val="TOC3"/>
        <w:rPr>
          <w:rFonts w:asciiTheme="minorHAnsi" w:hAnsiTheme="minorHAnsi" w:cstheme="minorBidi"/>
        </w:rPr>
      </w:pPr>
      <w:hyperlink w:anchor="_Toc270517694" w:history="1">
        <w:r w:rsidR="00926F16" w:rsidRPr="0058436B">
          <w:rPr>
            <w:rStyle w:val="Hyperlink"/>
            <w:lang w:val="en-GB"/>
          </w:rPr>
          <w:t>13.</w:t>
        </w:r>
        <w:r w:rsidR="009800BE">
          <w:rPr>
            <w:rStyle w:val="Hyperlink"/>
            <w:lang w:val="en-GB"/>
          </w:rPr>
          <w:t>2</w:t>
        </w:r>
        <w:r w:rsidR="00926F16" w:rsidRPr="0058436B">
          <w:rPr>
            <w:rStyle w:val="Hyperlink"/>
            <w:lang w:val="en-GB"/>
          </w:rPr>
          <w:t>.2</w:t>
        </w:r>
        <w:r w:rsidR="00926F16">
          <w:rPr>
            <w:rFonts w:asciiTheme="minorHAnsi" w:hAnsiTheme="minorHAnsi" w:cstheme="minorBidi"/>
          </w:rPr>
          <w:tab/>
        </w:r>
        <w:r w:rsidR="00926F16" w:rsidRPr="0058436B">
          <w:rPr>
            <w:rStyle w:val="Hyperlink"/>
          </w:rPr>
          <w:t>GPS tracking antenna installations</w:t>
        </w:r>
        <w:r w:rsidR="00926F16">
          <w:rPr>
            <w:webHidden/>
          </w:rPr>
          <w:tab/>
        </w:r>
        <w:r w:rsidR="00926F16">
          <w:rPr>
            <w:webHidden/>
          </w:rPr>
          <w:tab/>
        </w:r>
        <w:r>
          <w:rPr>
            <w:webHidden/>
          </w:rPr>
          <w:fldChar w:fldCharType="begin"/>
        </w:r>
        <w:r w:rsidR="00926F16">
          <w:rPr>
            <w:webHidden/>
          </w:rPr>
          <w:instrText xml:space="preserve"> PAGEREF _Toc270517694 \h </w:instrText>
        </w:r>
        <w:r>
          <w:rPr>
            <w:webHidden/>
          </w:rPr>
        </w:r>
        <w:r>
          <w:rPr>
            <w:webHidden/>
          </w:rPr>
          <w:fldChar w:fldCharType="separate"/>
        </w:r>
        <w:r w:rsidR="00282118">
          <w:rPr>
            <w:webHidden/>
          </w:rPr>
          <w:t>160</w:t>
        </w:r>
        <w:r>
          <w:rPr>
            <w:webHidden/>
          </w:rPr>
          <w:fldChar w:fldCharType="end"/>
        </w:r>
      </w:hyperlink>
    </w:p>
    <w:p w:rsidR="00926F16" w:rsidRDefault="00C86F56" w:rsidP="009800BE">
      <w:pPr>
        <w:pStyle w:val="TOC3"/>
        <w:rPr>
          <w:rFonts w:asciiTheme="minorHAnsi" w:hAnsiTheme="minorHAnsi" w:cstheme="minorBidi"/>
        </w:rPr>
      </w:pPr>
      <w:hyperlink w:anchor="_Toc270517695" w:history="1">
        <w:r w:rsidR="00926F16" w:rsidRPr="0058436B">
          <w:rPr>
            <w:rStyle w:val="Hyperlink"/>
            <w:lang w:val="en-GB"/>
          </w:rPr>
          <w:t>13.</w:t>
        </w:r>
        <w:r w:rsidR="009800BE">
          <w:rPr>
            <w:rStyle w:val="Hyperlink"/>
            <w:lang w:val="en-GB"/>
          </w:rPr>
          <w:t>2</w:t>
        </w:r>
        <w:r w:rsidR="00926F16" w:rsidRPr="0058436B">
          <w:rPr>
            <w:rStyle w:val="Hyperlink"/>
            <w:lang w:val="en-GB"/>
          </w:rPr>
          <w:t>.3</w:t>
        </w:r>
        <w:r w:rsidR="00926F16">
          <w:rPr>
            <w:rFonts w:asciiTheme="minorHAnsi" w:hAnsiTheme="minorHAnsi" w:cstheme="minorBidi"/>
          </w:rPr>
          <w:tab/>
        </w:r>
        <w:r w:rsidR="00926F16" w:rsidRPr="0058436B">
          <w:rPr>
            <w:rStyle w:val="Hyperlink"/>
          </w:rPr>
          <w:t>Antenna cables and connections</w:t>
        </w:r>
        <w:r w:rsidR="00926F16">
          <w:rPr>
            <w:webHidden/>
          </w:rPr>
          <w:tab/>
        </w:r>
        <w:r w:rsidR="00926F16">
          <w:rPr>
            <w:webHidden/>
          </w:rPr>
          <w:tab/>
        </w:r>
        <w:r>
          <w:rPr>
            <w:webHidden/>
          </w:rPr>
          <w:fldChar w:fldCharType="begin"/>
        </w:r>
        <w:r w:rsidR="00926F16">
          <w:rPr>
            <w:webHidden/>
          </w:rPr>
          <w:instrText xml:space="preserve"> PAGEREF _Toc270517695 \h </w:instrText>
        </w:r>
        <w:r>
          <w:rPr>
            <w:webHidden/>
          </w:rPr>
        </w:r>
        <w:r>
          <w:rPr>
            <w:webHidden/>
          </w:rPr>
          <w:fldChar w:fldCharType="separate"/>
        </w:r>
        <w:r w:rsidR="00282118">
          <w:rPr>
            <w:webHidden/>
          </w:rPr>
          <w:t>162</w:t>
        </w:r>
        <w:r>
          <w:rPr>
            <w:webHidden/>
          </w:rPr>
          <w:fldChar w:fldCharType="end"/>
        </w:r>
      </w:hyperlink>
    </w:p>
    <w:p w:rsidR="00926F16" w:rsidRDefault="00C86F56" w:rsidP="009800BE">
      <w:pPr>
        <w:pStyle w:val="TOC3"/>
        <w:rPr>
          <w:rFonts w:asciiTheme="minorHAnsi" w:hAnsiTheme="minorHAnsi" w:cstheme="minorBidi"/>
        </w:rPr>
      </w:pPr>
      <w:hyperlink w:anchor="_Toc270517696" w:history="1">
        <w:r w:rsidR="00926F16" w:rsidRPr="0058436B">
          <w:rPr>
            <w:rStyle w:val="Hyperlink"/>
            <w:lang w:val="en-GB"/>
          </w:rPr>
          <w:t>13.</w:t>
        </w:r>
        <w:r w:rsidR="009800BE">
          <w:rPr>
            <w:rStyle w:val="Hyperlink"/>
            <w:lang w:val="en-GB"/>
          </w:rPr>
          <w:t>2</w:t>
        </w:r>
        <w:r w:rsidR="00926F16" w:rsidRPr="0058436B">
          <w:rPr>
            <w:rStyle w:val="Hyperlink"/>
            <w:lang w:val="en-GB"/>
          </w:rPr>
          <w:t>.4</w:t>
        </w:r>
        <w:r w:rsidR="00926F16">
          <w:rPr>
            <w:rFonts w:asciiTheme="minorHAnsi" w:hAnsiTheme="minorHAnsi" w:cstheme="minorBidi"/>
          </w:rPr>
          <w:tab/>
        </w:r>
        <w:r w:rsidR="00926F16" w:rsidRPr="0058436B">
          <w:rPr>
            <w:rStyle w:val="Hyperlink"/>
          </w:rPr>
          <w:t>GPS receivers</w:t>
        </w:r>
        <w:r w:rsidR="00926F16">
          <w:rPr>
            <w:webHidden/>
          </w:rPr>
          <w:tab/>
        </w:r>
        <w:r w:rsidR="00926F16">
          <w:rPr>
            <w:webHidden/>
          </w:rPr>
          <w:tab/>
        </w:r>
        <w:r>
          <w:rPr>
            <w:webHidden/>
          </w:rPr>
          <w:fldChar w:fldCharType="begin"/>
        </w:r>
        <w:r w:rsidR="00926F16">
          <w:rPr>
            <w:webHidden/>
          </w:rPr>
          <w:instrText xml:space="preserve"> PAGEREF _Toc270517696 \h </w:instrText>
        </w:r>
        <w:r>
          <w:rPr>
            <w:webHidden/>
          </w:rPr>
        </w:r>
        <w:r>
          <w:rPr>
            <w:webHidden/>
          </w:rPr>
          <w:fldChar w:fldCharType="separate"/>
        </w:r>
        <w:r w:rsidR="00282118">
          <w:rPr>
            <w:webHidden/>
          </w:rPr>
          <w:t>162</w:t>
        </w:r>
        <w:r>
          <w:rPr>
            <w:webHidden/>
          </w:rPr>
          <w:fldChar w:fldCharType="end"/>
        </w:r>
      </w:hyperlink>
    </w:p>
    <w:p w:rsidR="00926F16" w:rsidRDefault="00C86F56" w:rsidP="009800BE">
      <w:pPr>
        <w:pStyle w:val="TOC3"/>
        <w:rPr>
          <w:rFonts w:asciiTheme="minorHAnsi" w:hAnsiTheme="minorHAnsi" w:cstheme="minorBidi"/>
        </w:rPr>
      </w:pPr>
      <w:hyperlink w:anchor="_Toc270517697" w:history="1">
        <w:r w:rsidR="00926F16" w:rsidRPr="0058436B">
          <w:rPr>
            <w:rStyle w:val="Hyperlink"/>
            <w:lang w:val="en-GB"/>
          </w:rPr>
          <w:t>13.</w:t>
        </w:r>
        <w:r w:rsidR="009800BE">
          <w:rPr>
            <w:rStyle w:val="Hyperlink"/>
            <w:lang w:val="en-GB"/>
          </w:rPr>
          <w:t>2</w:t>
        </w:r>
        <w:r w:rsidR="00926F16" w:rsidRPr="0058436B">
          <w:rPr>
            <w:rStyle w:val="Hyperlink"/>
            <w:lang w:val="en-GB"/>
          </w:rPr>
          <w:t>.5</w:t>
        </w:r>
        <w:r w:rsidR="00926F16">
          <w:rPr>
            <w:rFonts w:asciiTheme="minorHAnsi" w:hAnsiTheme="minorHAnsi" w:cstheme="minorBidi"/>
          </w:rPr>
          <w:tab/>
        </w:r>
        <w:r w:rsidR="00926F16" w:rsidRPr="0058436B">
          <w:rPr>
            <w:rStyle w:val="Hyperlink"/>
          </w:rPr>
          <w:t>Evaluating multipath effects and system testing</w:t>
        </w:r>
        <w:r w:rsidR="00926F16">
          <w:rPr>
            <w:webHidden/>
          </w:rPr>
          <w:tab/>
        </w:r>
        <w:r w:rsidR="00926F16">
          <w:rPr>
            <w:webHidden/>
          </w:rPr>
          <w:tab/>
        </w:r>
        <w:r>
          <w:rPr>
            <w:webHidden/>
          </w:rPr>
          <w:fldChar w:fldCharType="begin"/>
        </w:r>
        <w:r w:rsidR="00926F16">
          <w:rPr>
            <w:webHidden/>
          </w:rPr>
          <w:instrText xml:space="preserve"> PAGEREF _Toc270517697 \h </w:instrText>
        </w:r>
        <w:r>
          <w:rPr>
            <w:webHidden/>
          </w:rPr>
        </w:r>
        <w:r>
          <w:rPr>
            <w:webHidden/>
          </w:rPr>
          <w:fldChar w:fldCharType="separate"/>
        </w:r>
        <w:r w:rsidR="00282118">
          <w:rPr>
            <w:webHidden/>
          </w:rPr>
          <w:t>163</w:t>
        </w:r>
        <w:r>
          <w:rPr>
            <w:webHidden/>
          </w:rPr>
          <w:fldChar w:fldCharType="end"/>
        </w:r>
      </w:hyperlink>
    </w:p>
    <w:p w:rsidR="00926F16" w:rsidRDefault="00C86F56" w:rsidP="009800BE">
      <w:pPr>
        <w:pStyle w:val="TOC3"/>
        <w:rPr>
          <w:rFonts w:asciiTheme="minorHAnsi" w:hAnsiTheme="minorHAnsi" w:cstheme="minorBidi"/>
        </w:rPr>
      </w:pPr>
      <w:hyperlink w:anchor="_Toc270517698" w:history="1">
        <w:r w:rsidR="00926F16" w:rsidRPr="0058436B">
          <w:rPr>
            <w:rStyle w:val="Hyperlink"/>
            <w:lang w:val="en-GB"/>
          </w:rPr>
          <w:t>13.</w:t>
        </w:r>
        <w:r w:rsidR="009800BE">
          <w:rPr>
            <w:rStyle w:val="Hyperlink"/>
            <w:lang w:val="en-GB"/>
          </w:rPr>
          <w:t>2</w:t>
        </w:r>
        <w:r w:rsidR="00926F16" w:rsidRPr="0058436B">
          <w:rPr>
            <w:rStyle w:val="Hyperlink"/>
            <w:lang w:val="en-GB"/>
          </w:rPr>
          <w:t>.6</w:t>
        </w:r>
        <w:r w:rsidR="00926F16">
          <w:rPr>
            <w:rFonts w:asciiTheme="minorHAnsi" w:hAnsiTheme="minorHAnsi" w:cstheme="minorBidi"/>
          </w:rPr>
          <w:tab/>
        </w:r>
        <w:r w:rsidR="00926F16" w:rsidRPr="0058436B">
          <w:rPr>
            <w:rStyle w:val="Hyperlink"/>
          </w:rPr>
          <w:t>Calibration of tracking station delays</w:t>
        </w:r>
        <w:r w:rsidR="00926F16">
          <w:rPr>
            <w:rStyle w:val="Hyperlink"/>
          </w:rPr>
          <w:tab/>
        </w:r>
        <w:r w:rsidR="00926F16">
          <w:rPr>
            <w:webHidden/>
          </w:rPr>
          <w:tab/>
        </w:r>
        <w:r>
          <w:rPr>
            <w:webHidden/>
          </w:rPr>
          <w:fldChar w:fldCharType="begin"/>
        </w:r>
        <w:r w:rsidR="00926F16">
          <w:rPr>
            <w:webHidden/>
          </w:rPr>
          <w:instrText xml:space="preserve"> PAGEREF _Toc270517698 \h </w:instrText>
        </w:r>
        <w:r>
          <w:rPr>
            <w:webHidden/>
          </w:rPr>
        </w:r>
        <w:r>
          <w:rPr>
            <w:webHidden/>
          </w:rPr>
          <w:fldChar w:fldCharType="separate"/>
        </w:r>
        <w:r w:rsidR="00282118">
          <w:rPr>
            <w:webHidden/>
          </w:rPr>
          <w:t>163</w:t>
        </w:r>
        <w:r>
          <w:rPr>
            <w:webHidden/>
          </w:rPr>
          <w:fldChar w:fldCharType="end"/>
        </w:r>
      </w:hyperlink>
    </w:p>
    <w:p w:rsidR="00926F16" w:rsidRDefault="00C86F56" w:rsidP="009800BE">
      <w:pPr>
        <w:pStyle w:val="TOC2"/>
        <w:rPr>
          <w:rFonts w:asciiTheme="minorHAnsi" w:eastAsiaTheme="minorEastAsia" w:hAnsiTheme="minorHAnsi" w:cstheme="minorBidi"/>
          <w:szCs w:val="22"/>
          <w:lang w:val="en-US" w:eastAsia="zh-CN"/>
        </w:rPr>
      </w:pPr>
      <w:hyperlink w:anchor="_Toc270517699" w:history="1">
        <w:r w:rsidR="00926F16" w:rsidRPr="0058436B">
          <w:rPr>
            <w:rStyle w:val="Hyperlink"/>
          </w:rPr>
          <w:t>13.</w:t>
        </w:r>
        <w:r w:rsidR="009800BE">
          <w:rPr>
            <w:rStyle w:val="Hyperlink"/>
          </w:rPr>
          <w:t>3</w:t>
        </w:r>
        <w:r w:rsidR="00926F16">
          <w:rPr>
            <w:rFonts w:asciiTheme="minorHAnsi" w:eastAsiaTheme="minorEastAsia" w:hAnsiTheme="minorHAnsi" w:cstheme="minorBidi"/>
            <w:szCs w:val="22"/>
            <w:lang w:val="en-US" w:eastAsia="zh-CN"/>
          </w:rPr>
          <w:tab/>
        </w:r>
        <w:r w:rsidR="00926F16" w:rsidRPr="0058436B">
          <w:rPr>
            <w:rStyle w:val="Hyperlink"/>
            <w:lang w:val="en-US"/>
          </w:rPr>
          <w:t>Data analysis strategies</w:t>
        </w:r>
        <w:r w:rsidR="00926F16">
          <w:rPr>
            <w:webHidden/>
          </w:rPr>
          <w:tab/>
        </w:r>
        <w:r w:rsidR="00926F16">
          <w:rPr>
            <w:webHidden/>
          </w:rPr>
          <w:tab/>
        </w:r>
        <w:r>
          <w:rPr>
            <w:webHidden/>
          </w:rPr>
          <w:fldChar w:fldCharType="begin"/>
        </w:r>
        <w:r w:rsidR="00926F16">
          <w:rPr>
            <w:webHidden/>
          </w:rPr>
          <w:instrText xml:space="preserve"> PAGEREF _Toc270517699 \h </w:instrText>
        </w:r>
        <w:r>
          <w:rPr>
            <w:webHidden/>
          </w:rPr>
        </w:r>
        <w:r>
          <w:rPr>
            <w:webHidden/>
          </w:rPr>
          <w:fldChar w:fldCharType="separate"/>
        </w:r>
        <w:r w:rsidR="00282118">
          <w:rPr>
            <w:webHidden/>
          </w:rPr>
          <w:t>164</w:t>
        </w:r>
        <w:r>
          <w:rPr>
            <w:webHidden/>
          </w:rPr>
          <w:fldChar w:fldCharType="end"/>
        </w:r>
      </w:hyperlink>
    </w:p>
    <w:p w:rsidR="00926F16" w:rsidRDefault="00C86F56" w:rsidP="009800BE">
      <w:pPr>
        <w:pStyle w:val="TOC3"/>
        <w:rPr>
          <w:rFonts w:asciiTheme="minorHAnsi" w:hAnsiTheme="minorHAnsi" w:cstheme="minorBidi"/>
        </w:rPr>
      </w:pPr>
      <w:hyperlink w:anchor="_Toc270517700" w:history="1">
        <w:r w:rsidR="00926F16" w:rsidRPr="0058436B">
          <w:rPr>
            <w:rStyle w:val="Hyperlink"/>
            <w:lang w:val="en-GB"/>
          </w:rPr>
          <w:t>13.</w:t>
        </w:r>
        <w:r w:rsidR="009800BE">
          <w:rPr>
            <w:rStyle w:val="Hyperlink"/>
            <w:lang w:val="en-GB"/>
          </w:rPr>
          <w:t>3</w:t>
        </w:r>
        <w:r w:rsidR="00926F16" w:rsidRPr="0058436B">
          <w:rPr>
            <w:rStyle w:val="Hyperlink"/>
            <w:lang w:val="en-GB"/>
          </w:rPr>
          <w:t>.1</w:t>
        </w:r>
        <w:r w:rsidR="00926F16">
          <w:rPr>
            <w:rFonts w:asciiTheme="minorHAnsi" w:hAnsiTheme="minorHAnsi" w:cstheme="minorBidi"/>
          </w:rPr>
          <w:tab/>
        </w:r>
        <w:r w:rsidR="00926F16" w:rsidRPr="0058436B">
          <w:rPr>
            <w:rStyle w:val="Hyperlink"/>
          </w:rPr>
          <w:t>GPS observation equation</w:t>
        </w:r>
        <w:r w:rsidR="00926F16">
          <w:rPr>
            <w:rStyle w:val="Hyperlink"/>
          </w:rPr>
          <w:tab/>
        </w:r>
        <w:r w:rsidR="00926F16">
          <w:rPr>
            <w:webHidden/>
          </w:rPr>
          <w:tab/>
        </w:r>
        <w:r>
          <w:rPr>
            <w:webHidden/>
          </w:rPr>
          <w:fldChar w:fldCharType="begin"/>
        </w:r>
        <w:r w:rsidR="00926F16">
          <w:rPr>
            <w:webHidden/>
          </w:rPr>
          <w:instrText xml:space="preserve"> PAGEREF _Toc270517700 \h </w:instrText>
        </w:r>
        <w:r>
          <w:rPr>
            <w:webHidden/>
          </w:rPr>
        </w:r>
        <w:r>
          <w:rPr>
            <w:webHidden/>
          </w:rPr>
          <w:fldChar w:fldCharType="separate"/>
        </w:r>
        <w:r w:rsidR="00282118">
          <w:rPr>
            <w:webHidden/>
          </w:rPr>
          <w:t>164</w:t>
        </w:r>
        <w:r>
          <w:rPr>
            <w:webHidden/>
          </w:rPr>
          <w:fldChar w:fldCharType="end"/>
        </w:r>
      </w:hyperlink>
    </w:p>
    <w:p w:rsidR="00926F16" w:rsidRDefault="00C86F56" w:rsidP="009800BE">
      <w:pPr>
        <w:pStyle w:val="TOC3"/>
        <w:rPr>
          <w:rFonts w:asciiTheme="minorHAnsi" w:hAnsiTheme="minorHAnsi" w:cstheme="minorBidi"/>
        </w:rPr>
      </w:pPr>
      <w:hyperlink w:anchor="_Toc270517701" w:history="1">
        <w:r w:rsidR="00926F16" w:rsidRPr="0058436B">
          <w:rPr>
            <w:rStyle w:val="Hyperlink"/>
            <w:lang w:val="en-GB"/>
          </w:rPr>
          <w:t>13.</w:t>
        </w:r>
        <w:r w:rsidR="009800BE">
          <w:rPr>
            <w:rStyle w:val="Hyperlink"/>
            <w:lang w:val="en-GB"/>
          </w:rPr>
          <w:t>3</w:t>
        </w:r>
        <w:r w:rsidR="00926F16" w:rsidRPr="0058436B">
          <w:rPr>
            <w:rStyle w:val="Hyperlink"/>
            <w:lang w:val="en-GB"/>
          </w:rPr>
          <w:t>.2</w:t>
        </w:r>
        <w:r w:rsidR="00926F16">
          <w:rPr>
            <w:rFonts w:asciiTheme="minorHAnsi" w:hAnsiTheme="minorHAnsi" w:cstheme="minorBidi"/>
          </w:rPr>
          <w:tab/>
        </w:r>
        <w:r w:rsidR="00926F16" w:rsidRPr="0058436B">
          <w:rPr>
            <w:rStyle w:val="Hyperlink"/>
          </w:rPr>
          <w:t>Methods for global solutions</w:t>
        </w:r>
        <w:r w:rsidR="00926F16">
          <w:rPr>
            <w:webHidden/>
          </w:rPr>
          <w:tab/>
        </w:r>
        <w:r w:rsidR="00926F16">
          <w:rPr>
            <w:webHidden/>
          </w:rPr>
          <w:tab/>
        </w:r>
        <w:r>
          <w:rPr>
            <w:webHidden/>
          </w:rPr>
          <w:fldChar w:fldCharType="begin"/>
        </w:r>
        <w:r w:rsidR="00926F16">
          <w:rPr>
            <w:webHidden/>
          </w:rPr>
          <w:instrText xml:space="preserve"> PAGEREF _Toc270517701 \h </w:instrText>
        </w:r>
        <w:r>
          <w:rPr>
            <w:webHidden/>
          </w:rPr>
        </w:r>
        <w:r>
          <w:rPr>
            <w:webHidden/>
          </w:rPr>
          <w:fldChar w:fldCharType="separate"/>
        </w:r>
        <w:r w:rsidR="00282118">
          <w:rPr>
            <w:webHidden/>
          </w:rPr>
          <w:t>165</w:t>
        </w:r>
        <w:r>
          <w:rPr>
            <w:webHidden/>
          </w:rPr>
          <w:fldChar w:fldCharType="end"/>
        </w:r>
      </w:hyperlink>
    </w:p>
    <w:p w:rsidR="00926F16" w:rsidRDefault="00C86F56" w:rsidP="009800BE">
      <w:pPr>
        <w:pStyle w:val="TOC3"/>
        <w:rPr>
          <w:rFonts w:asciiTheme="minorHAnsi" w:hAnsiTheme="minorHAnsi" w:cstheme="minorBidi"/>
        </w:rPr>
      </w:pPr>
      <w:hyperlink w:anchor="_Toc270517702" w:history="1">
        <w:r w:rsidR="00926F16" w:rsidRPr="0058436B">
          <w:rPr>
            <w:rStyle w:val="Hyperlink"/>
            <w:lang w:val="en-GB"/>
          </w:rPr>
          <w:t>13.</w:t>
        </w:r>
        <w:r w:rsidR="009800BE">
          <w:rPr>
            <w:rStyle w:val="Hyperlink"/>
            <w:lang w:val="en-GB"/>
          </w:rPr>
          <w:t>3</w:t>
        </w:r>
        <w:r w:rsidR="00926F16" w:rsidRPr="0058436B">
          <w:rPr>
            <w:rStyle w:val="Hyperlink"/>
            <w:lang w:val="en-GB"/>
          </w:rPr>
          <w:t>.3</w:t>
        </w:r>
        <w:r w:rsidR="00926F16">
          <w:rPr>
            <w:rFonts w:asciiTheme="minorHAnsi" w:hAnsiTheme="minorHAnsi" w:cstheme="minorBidi"/>
          </w:rPr>
          <w:tab/>
        </w:r>
        <w:r w:rsidR="00926F16" w:rsidRPr="0058436B">
          <w:rPr>
            <w:rStyle w:val="Hyperlink"/>
          </w:rPr>
          <w:t>Reference frames and models for correction terms</w:t>
        </w:r>
        <w:r w:rsidR="00926F16">
          <w:rPr>
            <w:rStyle w:val="Hyperlink"/>
          </w:rPr>
          <w:tab/>
        </w:r>
        <w:r w:rsidR="00926F16">
          <w:rPr>
            <w:webHidden/>
          </w:rPr>
          <w:tab/>
        </w:r>
        <w:r>
          <w:rPr>
            <w:webHidden/>
          </w:rPr>
          <w:fldChar w:fldCharType="begin"/>
        </w:r>
        <w:r w:rsidR="00926F16">
          <w:rPr>
            <w:webHidden/>
          </w:rPr>
          <w:instrText xml:space="preserve"> PAGEREF _Toc270517702 \h </w:instrText>
        </w:r>
        <w:r>
          <w:rPr>
            <w:webHidden/>
          </w:rPr>
        </w:r>
        <w:r>
          <w:rPr>
            <w:webHidden/>
          </w:rPr>
          <w:fldChar w:fldCharType="separate"/>
        </w:r>
        <w:r w:rsidR="00282118">
          <w:rPr>
            <w:webHidden/>
          </w:rPr>
          <w:t>167</w:t>
        </w:r>
        <w:r>
          <w:rPr>
            <w:webHidden/>
          </w:rPr>
          <w:fldChar w:fldCharType="end"/>
        </w:r>
      </w:hyperlink>
    </w:p>
    <w:p w:rsidR="00926F16" w:rsidRDefault="00C86F56" w:rsidP="009800BE">
      <w:pPr>
        <w:pStyle w:val="TOC3"/>
        <w:rPr>
          <w:rFonts w:asciiTheme="minorHAnsi" w:hAnsiTheme="minorHAnsi" w:cstheme="minorBidi"/>
        </w:rPr>
      </w:pPr>
      <w:hyperlink w:anchor="_Toc270517703" w:history="1">
        <w:r w:rsidR="00926F16" w:rsidRPr="0058436B">
          <w:rPr>
            <w:rStyle w:val="Hyperlink"/>
            <w:lang w:val="en-GB"/>
          </w:rPr>
          <w:t>13.</w:t>
        </w:r>
        <w:r w:rsidR="009800BE">
          <w:rPr>
            <w:rStyle w:val="Hyperlink"/>
            <w:lang w:val="en-GB"/>
          </w:rPr>
          <w:t>3</w:t>
        </w:r>
        <w:r w:rsidR="00926F16" w:rsidRPr="0058436B">
          <w:rPr>
            <w:rStyle w:val="Hyperlink"/>
            <w:lang w:val="en-GB"/>
          </w:rPr>
          <w:t>.4</w:t>
        </w:r>
        <w:r w:rsidR="00926F16">
          <w:rPr>
            <w:rFonts w:asciiTheme="minorHAnsi" w:hAnsiTheme="minorHAnsi" w:cstheme="minorBidi"/>
          </w:rPr>
          <w:tab/>
        </w:r>
        <w:r w:rsidR="00926F16" w:rsidRPr="0058436B">
          <w:rPr>
            <w:rStyle w:val="Hyperlink"/>
          </w:rPr>
          <w:t>Precise point positioning</w:t>
        </w:r>
        <w:r w:rsidR="00926F16">
          <w:rPr>
            <w:webHidden/>
          </w:rPr>
          <w:tab/>
        </w:r>
        <w:r w:rsidR="00926F16">
          <w:rPr>
            <w:webHidden/>
          </w:rPr>
          <w:tab/>
        </w:r>
        <w:r>
          <w:rPr>
            <w:webHidden/>
          </w:rPr>
          <w:fldChar w:fldCharType="begin"/>
        </w:r>
        <w:r w:rsidR="00926F16">
          <w:rPr>
            <w:webHidden/>
          </w:rPr>
          <w:instrText xml:space="preserve"> PAGEREF _Toc270517703 \h </w:instrText>
        </w:r>
        <w:r>
          <w:rPr>
            <w:webHidden/>
          </w:rPr>
        </w:r>
        <w:r>
          <w:rPr>
            <w:webHidden/>
          </w:rPr>
          <w:fldChar w:fldCharType="separate"/>
        </w:r>
        <w:r w:rsidR="00282118">
          <w:rPr>
            <w:webHidden/>
          </w:rPr>
          <w:t>168</w:t>
        </w:r>
        <w:r>
          <w:rPr>
            <w:webHidden/>
          </w:rPr>
          <w:fldChar w:fldCharType="end"/>
        </w:r>
      </w:hyperlink>
    </w:p>
    <w:p w:rsidR="00926F16" w:rsidRDefault="00C86F56" w:rsidP="009800BE">
      <w:pPr>
        <w:pStyle w:val="TOC3"/>
        <w:rPr>
          <w:rFonts w:asciiTheme="minorHAnsi" w:hAnsiTheme="minorHAnsi" w:cstheme="minorBidi"/>
        </w:rPr>
      </w:pPr>
      <w:hyperlink w:anchor="_Toc270517704" w:history="1">
        <w:r w:rsidR="00926F16" w:rsidRPr="0058436B">
          <w:rPr>
            <w:rStyle w:val="Hyperlink"/>
            <w:lang w:val="en-GB"/>
          </w:rPr>
          <w:t>13.</w:t>
        </w:r>
        <w:r w:rsidR="009800BE">
          <w:rPr>
            <w:rStyle w:val="Hyperlink"/>
            <w:lang w:val="en-GB"/>
          </w:rPr>
          <w:t>3</w:t>
        </w:r>
        <w:r w:rsidR="00926F16" w:rsidRPr="0058436B">
          <w:rPr>
            <w:rStyle w:val="Hyperlink"/>
            <w:lang w:val="en-GB"/>
          </w:rPr>
          <w:t>.5</w:t>
        </w:r>
        <w:r w:rsidR="00926F16">
          <w:rPr>
            <w:rFonts w:asciiTheme="minorHAnsi" w:hAnsiTheme="minorHAnsi" w:cstheme="minorBidi"/>
          </w:rPr>
          <w:tab/>
        </w:r>
        <w:r w:rsidR="00926F16" w:rsidRPr="0058436B">
          <w:rPr>
            <w:rStyle w:val="Hyperlink"/>
          </w:rPr>
          <w:t>Effects of errors on clock solutions</w:t>
        </w:r>
        <w:r w:rsidR="00926F16">
          <w:rPr>
            <w:webHidden/>
          </w:rPr>
          <w:tab/>
        </w:r>
        <w:r w:rsidR="00926F16">
          <w:rPr>
            <w:webHidden/>
          </w:rPr>
          <w:tab/>
        </w:r>
        <w:r>
          <w:rPr>
            <w:webHidden/>
          </w:rPr>
          <w:fldChar w:fldCharType="begin"/>
        </w:r>
        <w:r w:rsidR="00926F16">
          <w:rPr>
            <w:webHidden/>
          </w:rPr>
          <w:instrText xml:space="preserve"> PAGEREF _Toc270517704 \h </w:instrText>
        </w:r>
        <w:r>
          <w:rPr>
            <w:webHidden/>
          </w:rPr>
        </w:r>
        <w:r>
          <w:rPr>
            <w:webHidden/>
          </w:rPr>
          <w:fldChar w:fldCharType="separate"/>
        </w:r>
        <w:r w:rsidR="00282118">
          <w:rPr>
            <w:webHidden/>
          </w:rPr>
          <w:t>168</w:t>
        </w:r>
        <w:r>
          <w:rPr>
            <w:webHidden/>
          </w:rPr>
          <w:fldChar w:fldCharType="end"/>
        </w:r>
      </w:hyperlink>
    </w:p>
    <w:p w:rsidR="00926F16" w:rsidRDefault="00C86F56" w:rsidP="009800BE">
      <w:pPr>
        <w:pStyle w:val="TOC2"/>
        <w:rPr>
          <w:rFonts w:asciiTheme="minorHAnsi" w:eastAsiaTheme="minorEastAsia" w:hAnsiTheme="minorHAnsi" w:cstheme="minorBidi"/>
          <w:szCs w:val="22"/>
          <w:lang w:val="en-US" w:eastAsia="zh-CN"/>
        </w:rPr>
      </w:pPr>
      <w:hyperlink w:anchor="_Toc270517705" w:history="1">
        <w:r w:rsidR="00926F16" w:rsidRPr="0058436B">
          <w:rPr>
            <w:rStyle w:val="Hyperlink"/>
          </w:rPr>
          <w:t>13.</w:t>
        </w:r>
        <w:r w:rsidR="009800BE">
          <w:rPr>
            <w:rStyle w:val="Hyperlink"/>
          </w:rPr>
          <w:t>4</w:t>
        </w:r>
        <w:r w:rsidR="00926F16">
          <w:rPr>
            <w:rFonts w:asciiTheme="minorHAnsi" w:eastAsiaTheme="minorEastAsia" w:hAnsiTheme="minorHAnsi" w:cstheme="minorBidi"/>
            <w:szCs w:val="22"/>
            <w:lang w:val="en-US" w:eastAsia="zh-CN"/>
          </w:rPr>
          <w:tab/>
        </w:r>
        <w:r w:rsidR="00926F16" w:rsidRPr="0058436B">
          <w:rPr>
            <w:rStyle w:val="Hyperlink"/>
            <w:lang w:val="en-US"/>
          </w:rPr>
          <w:t>IGS clock products and timescales</w:t>
        </w:r>
        <w:r w:rsidR="00926F16">
          <w:rPr>
            <w:webHidden/>
          </w:rPr>
          <w:tab/>
        </w:r>
        <w:r w:rsidR="00926F16">
          <w:rPr>
            <w:webHidden/>
          </w:rPr>
          <w:tab/>
        </w:r>
        <w:r>
          <w:rPr>
            <w:webHidden/>
          </w:rPr>
          <w:fldChar w:fldCharType="begin"/>
        </w:r>
        <w:r w:rsidR="00926F16">
          <w:rPr>
            <w:webHidden/>
          </w:rPr>
          <w:instrText xml:space="preserve"> PAGEREF _Toc270517705 \h </w:instrText>
        </w:r>
        <w:r>
          <w:rPr>
            <w:webHidden/>
          </w:rPr>
        </w:r>
        <w:r>
          <w:rPr>
            <w:webHidden/>
          </w:rPr>
          <w:fldChar w:fldCharType="separate"/>
        </w:r>
        <w:r w:rsidR="00282118">
          <w:rPr>
            <w:webHidden/>
          </w:rPr>
          <w:t>169</w:t>
        </w:r>
        <w:r>
          <w:rPr>
            <w:webHidden/>
          </w:rPr>
          <w:fldChar w:fldCharType="end"/>
        </w:r>
      </w:hyperlink>
    </w:p>
    <w:p w:rsidR="00926F16" w:rsidRDefault="00C86F56" w:rsidP="009800BE">
      <w:pPr>
        <w:pStyle w:val="TOC3"/>
        <w:rPr>
          <w:rFonts w:asciiTheme="minorHAnsi" w:hAnsiTheme="minorHAnsi" w:cstheme="minorBidi"/>
        </w:rPr>
      </w:pPr>
      <w:hyperlink w:anchor="_Toc270517706" w:history="1">
        <w:r w:rsidR="00926F16" w:rsidRPr="0058436B">
          <w:rPr>
            <w:rStyle w:val="Hyperlink"/>
            <w:lang w:val="en-GB"/>
          </w:rPr>
          <w:t>13.</w:t>
        </w:r>
        <w:r w:rsidR="009800BE">
          <w:rPr>
            <w:rStyle w:val="Hyperlink"/>
            <w:lang w:val="en-GB"/>
          </w:rPr>
          <w:t>4</w:t>
        </w:r>
        <w:r w:rsidR="00926F16" w:rsidRPr="0058436B">
          <w:rPr>
            <w:rStyle w:val="Hyperlink"/>
            <w:lang w:val="en-GB"/>
          </w:rPr>
          <w:t>.1</w:t>
        </w:r>
        <w:r w:rsidR="00926F16">
          <w:rPr>
            <w:rFonts w:asciiTheme="minorHAnsi" w:hAnsiTheme="minorHAnsi" w:cstheme="minorBidi"/>
          </w:rPr>
          <w:tab/>
        </w:r>
        <w:r w:rsidR="00926F16" w:rsidRPr="0058436B">
          <w:rPr>
            <w:rStyle w:val="Hyperlink"/>
          </w:rPr>
          <w:t>Available product sets</w:t>
        </w:r>
        <w:r w:rsidR="00926F16">
          <w:rPr>
            <w:webHidden/>
          </w:rPr>
          <w:tab/>
        </w:r>
        <w:r w:rsidR="00926F16">
          <w:rPr>
            <w:webHidden/>
          </w:rPr>
          <w:tab/>
        </w:r>
        <w:r>
          <w:rPr>
            <w:webHidden/>
          </w:rPr>
          <w:fldChar w:fldCharType="begin"/>
        </w:r>
        <w:r w:rsidR="00926F16">
          <w:rPr>
            <w:webHidden/>
          </w:rPr>
          <w:instrText xml:space="preserve"> PAGEREF _Toc270517706 \h </w:instrText>
        </w:r>
        <w:r>
          <w:rPr>
            <w:webHidden/>
          </w:rPr>
        </w:r>
        <w:r>
          <w:rPr>
            <w:webHidden/>
          </w:rPr>
          <w:fldChar w:fldCharType="separate"/>
        </w:r>
        <w:r w:rsidR="00282118">
          <w:rPr>
            <w:webHidden/>
          </w:rPr>
          <w:t>169</w:t>
        </w:r>
        <w:r>
          <w:rPr>
            <w:webHidden/>
          </w:rPr>
          <w:fldChar w:fldCharType="end"/>
        </w:r>
      </w:hyperlink>
    </w:p>
    <w:p w:rsidR="00926F16" w:rsidRDefault="00C86F56" w:rsidP="009800BE">
      <w:pPr>
        <w:pStyle w:val="TOC3"/>
        <w:rPr>
          <w:rFonts w:asciiTheme="minorHAnsi" w:hAnsiTheme="minorHAnsi" w:cstheme="minorBidi"/>
        </w:rPr>
      </w:pPr>
      <w:hyperlink w:anchor="_Toc270517707" w:history="1">
        <w:r w:rsidR="00926F16" w:rsidRPr="0058436B">
          <w:rPr>
            <w:rStyle w:val="Hyperlink"/>
            <w:lang w:val="en-GB"/>
          </w:rPr>
          <w:t>13.</w:t>
        </w:r>
        <w:r w:rsidR="009800BE">
          <w:rPr>
            <w:rStyle w:val="Hyperlink"/>
            <w:lang w:val="en-GB"/>
          </w:rPr>
          <w:t>4</w:t>
        </w:r>
        <w:r w:rsidR="00926F16" w:rsidRPr="0058436B">
          <w:rPr>
            <w:rStyle w:val="Hyperlink"/>
            <w:lang w:val="en-GB"/>
          </w:rPr>
          <w:t>.2</w:t>
        </w:r>
        <w:r w:rsidR="00926F16">
          <w:rPr>
            <w:rFonts w:asciiTheme="minorHAnsi" w:hAnsiTheme="minorHAnsi" w:cstheme="minorBidi"/>
          </w:rPr>
          <w:tab/>
        </w:r>
        <w:r w:rsidR="00926F16" w:rsidRPr="0058436B">
          <w:rPr>
            <w:rStyle w:val="Hyperlink"/>
          </w:rPr>
          <w:t>IGS timescales</w:t>
        </w:r>
        <w:r w:rsidR="00926F16">
          <w:rPr>
            <w:webHidden/>
          </w:rPr>
          <w:tab/>
        </w:r>
        <w:r w:rsidR="00926F16">
          <w:rPr>
            <w:webHidden/>
          </w:rPr>
          <w:tab/>
        </w:r>
        <w:r>
          <w:rPr>
            <w:webHidden/>
          </w:rPr>
          <w:fldChar w:fldCharType="begin"/>
        </w:r>
        <w:r w:rsidR="00926F16">
          <w:rPr>
            <w:webHidden/>
          </w:rPr>
          <w:instrText xml:space="preserve"> PAGEREF _Toc270517707 \h </w:instrText>
        </w:r>
        <w:r>
          <w:rPr>
            <w:webHidden/>
          </w:rPr>
        </w:r>
        <w:r>
          <w:rPr>
            <w:webHidden/>
          </w:rPr>
          <w:fldChar w:fldCharType="separate"/>
        </w:r>
        <w:r w:rsidR="00282118">
          <w:rPr>
            <w:webHidden/>
          </w:rPr>
          <w:t>171</w:t>
        </w:r>
        <w:r>
          <w:rPr>
            <w:webHidden/>
          </w:rPr>
          <w:fldChar w:fldCharType="end"/>
        </w:r>
      </w:hyperlink>
    </w:p>
    <w:p w:rsidR="00926F16" w:rsidRDefault="00C86F56" w:rsidP="009800BE">
      <w:pPr>
        <w:pStyle w:val="TOC2"/>
        <w:rPr>
          <w:rFonts w:asciiTheme="minorHAnsi" w:eastAsiaTheme="minorEastAsia" w:hAnsiTheme="minorHAnsi" w:cstheme="minorBidi"/>
          <w:szCs w:val="22"/>
          <w:lang w:val="en-US" w:eastAsia="zh-CN"/>
        </w:rPr>
      </w:pPr>
      <w:hyperlink w:anchor="_Toc270517708" w:history="1">
        <w:r w:rsidR="00926F16" w:rsidRPr="0058436B">
          <w:rPr>
            <w:rStyle w:val="Hyperlink"/>
          </w:rPr>
          <w:t>13.</w:t>
        </w:r>
        <w:r w:rsidR="009800BE">
          <w:rPr>
            <w:rStyle w:val="Hyperlink"/>
          </w:rPr>
          <w:t>5</w:t>
        </w:r>
        <w:r w:rsidR="00926F16">
          <w:rPr>
            <w:rFonts w:asciiTheme="minorHAnsi" w:eastAsiaTheme="minorEastAsia" w:hAnsiTheme="minorHAnsi" w:cstheme="minorBidi"/>
            <w:szCs w:val="22"/>
            <w:lang w:val="en-US" w:eastAsia="zh-CN"/>
          </w:rPr>
          <w:tab/>
        </w:r>
        <w:r w:rsidR="00926F16" w:rsidRPr="0058436B">
          <w:rPr>
            <w:rStyle w:val="Hyperlink"/>
            <w:lang w:val="en-US"/>
          </w:rPr>
          <w:t>Evaluation of performance by day-boundary discontinuity analysis</w:t>
        </w:r>
        <w:r w:rsidR="00926F16">
          <w:rPr>
            <w:webHidden/>
          </w:rPr>
          <w:tab/>
        </w:r>
        <w:r w:rsidR="00926F16">
          <w:rPr>
            <w:webHidden/>
          </w:rPr>
          <w:tab/>
        </w:r>
        <w:r>
          <w:rPr>
            <w:webHidden/>
          </w:rPr>
          <w:fldChar w:fldCharType="begin"/>
        </w:r>
        <w:r w:rsidR="00926F16">
          <w:rPr>
            <w:webHidden/>
          </w:rPr>
          <w:instrText xml:space="preserve"> PAGEREF _Toc270517708 \h </w:instrText>
        </w:r>
        <w:r>
          <w:rPr>
            <w:webHidden/>
          </w:rPr>
        </w:r>
        <w:r>
          <w:rPr>
            <w:webHidden/>
          </w:rPr>
          <w:fldChar w:fldCharType="separate"/>
        </w:r>
        <w:r w:rsidR="00282118">
          <w:rPr>
            <w:webHidden/>
          </w:rPr>
          <w:t>174</w:t>
        </w:r>
        <w:r>
          <w:rPr>
            <w:webHidden/>
          </w:rPr>
          <w:fldChar w:fldCharType="end"/>
        </w:r>
      </w:hyperlink>
    </w:p>
    <w:p w:rsidR="00926F16" w:rsidRDefault="00C86F56" w:rsidP="009800BE">
      <w:pPr>
        <w:pStyle w:val="TOC2"/>
        <w:rPr>
          <w:rFonts w:asciiTheme="minorHAnsi" w:eastAsiaTheme="minorEastAsia" w:hAnsiTheme="minorHAnsi" w:cstheme="minorBidi"/>
          <w:szCs w:val="22"/>
          <w:lang w:val="en-US" w:eastAsia="zh-CN"/>
        </w:rPr>
      </w:pPr>
      <w:hyperlink w:anchor="_Toc270517709" w:history="1">
        <w:r w:rsidR="00926F16" w:rsidRPr="0058436B">
          <w:rPr>
            <w:rStyle w:val="Hyperlink"/>
          </w:rPr>
          <w:t>13.</w:t>
        </w:r>
        <w:r w:rsidR="009800BE">
          <w:rPr>
            <w:rStyle w:val="Hyperlink"/>
          </w:rPr>
          <w:t>6</w:t>
        </w:r>
        <w:r w:rsidR="00926F16">
          <w:rPr>
            <w:rFonts w:asciiTheme="minorHAnsi" w:eastAsiaTheme="minorEastAsia" w:hAnsiTheme="minorHAnsi" w:cstheme="minorBidi"/>
            <w:szCs w:val="22"/>
            <w:lang w:val="en-US" w:eastAsia="zh-CN"/>
          </w:rPr>
          <w:tab/>
        </w:r>
        <w:r w:rsidR="00926F16" w:rsidRPr="0058436B">
          <w:rPr>
            <w:rStyle w:val="Hyperlink"/>
            <w:lang w:val="en-US"/>
          </w:rPr>
          <w:t>Comparisons with independent two-way time transfer results</w:t>
        </w:r>
        <w:r w:rsidR="00926F16">
          <w:rPr>
            <w:rStyle w:val="Hyperlink"/>
            <w:lang w:val="en-US"/>
          </w:rPr>
          <w:tab/>
        </w:r>
        <w:r w:rsidR="00926F16">
          <w:rPr>
            <w:webHidden/>
          </w:rPr>
          <w:tab/>
        </w:r>
        <w:r>
          <w:rPr>
            <w:webHidden/>
          </w:rPr>
          <w:fldChar w:fldCharType="begin"/>
        </w:r>
        <w:r w:rsidR="00926F16">
          <w:rPr>
            <w:webHidden/>
          </w:rPr>
          <w:instrText xml:space="preserve"> PAGEREF _Toc270517709 \h </w:instrText>
        </w:r>
        <w:r>
          <w:rPr>
            <w:webHidden/>
          </w:rPr>
        </w:r>
        <w:r>
          <w:rPr>
            <w:webHidden/>
          </w:rPr>
          <w:fldChar w:fldCharType="separate"/>
        </w:r>
        <w:r w:rsidR="00282118">
          <w:rPr>
            <w:webHidden/>
          </w:rPr>
          <w:t>179</w:t>
        </w:r>
        <w:r>
          <w:rPr>
            <w:webHidden/>
          </w:rPr>
          <w:fldChar w:fldCharType="end"/>
        </w:r>
      </w:hyperlink>
    </w:p>
    <w:p w:rsidR="00926F16" w:rsidRDefault="00C86F56" w:rsidP="009800BE">
      <w:pPr>
        <w:pStyle w:val="TOC2"/>
        <w:rPr>
          <w:rFonts w:asciiTheme="minorHAnsi" w:eastAsiaTheme="minorEastAsia" w:hAnsiTheme="minorHAnsi" w:cstheme="minorBidi"/>
          <w:szCs w:val="22"/>
          <w:lang w:val="en-US" w:eastAsia="zh-CN"/>
        </w:rPr>
      </w:pPr>
      <w:hyperlink w:anchor="_Toc270517710" w:history="1">
        <w:r w:rsidR="00926F16" w:rsidRPr="0058436B">
          <w:rPr>
            <w:rStyle w:val="Hyperlink"/>
          </w:rPr>
          <w:t>13.</w:t>
        </w:r>
        <w:r w:rsidR="009800BE">
          <w:rPr>
            <w:rStyle w:val="Hyperlink"/>
          </w:rPr>
          <w:t>7</w:t>
        </w:r>
        <w:r w:rsidR="009800BE">
          <w:rPr>
            <w:rStyle w:val="Hyperlink"/>
          </w:rPr>
          <w:tab/>
        </w:r>
        <w:r w:rsidR="00926F16" w:rsidRPr="0058436B">
          <w:rPr>
            <w:rStyle w:val="Hyperlink"/>
            <w:lang w:val="en-US"/>
          </w:rPr>
          <w:t>Assessment of time transfer performance</w:t>
        </w:r>
        <w:r w:rsidR="00926F16">
          <w:rPr>
            <w:webHidden/>
          </w:rPr>
          <w:tab/>
        </w:r>
        <w:r w:rsidR="00926F16">
          <w:rPr>
            <w:webHidden/>
          </w:rPr>
          <w:tab/>
        </w:r>
        <w:r>
          <w:rPr>
            <w:webHidden/>
          </w:rPr>
          <w:fldChar w:fldCharType="begin"/>
        </w:r>
        <w:r w:rsidR="00926F16">
          <w:rPr>
            <w:webHidden/>
          </w:rPr>
          <w:instrText xml:space="preserve"> PAGEREF _Toc270517710 \h </w:instrText>
        </w:r>
        <w:r>
          <w:rPr>
            <w:webHidden/>
          </w:rPr>
        </w:r>
        <w:r>
          <w:rPr>
            <w:webHidden/>
          </w:rPr>
          <w:fldChar w:fldCharType="separate"/>
        </w:r>
        <w:r w:rsidR="00282118">
          <w:rPr>
            <w:webHidden/>
          </w:rPr>
          <w:t>180</w:t>
        </w:r>
        <w:r>
          <w:rPr>
            <w:webHidden/>
          </w:rPr>
          <w:fldChar w:fldCharType="end"/>
        </w:r>
      </w:hyperlink>
    </w:p>
    <w:p w:rsidR="00926F16" w:rsidRDefault="00C86F56" w:rsidP="009800BE">
      <w:pPr>
        <w:pStyle w:val="TOC2"/>
        <w:rPr>
          <w:rStyle w:val="Hyperlink"/>
        </w:rPr>
      </w:pPr>
      <w:hyperlink w:anchor="_Toc270517711" w:history="1">
        <w:r w:rsidR="00926F16" w:rsidRPr="0058436B">
          <w:rPr>
            <w:rStyle w:val="Hyperlink"/>
          </w:rPr>
          <w:t>13.</w:t>
        </w:r>
        <w:r w:rsidR="009800BE">
          <w:rPr>
            <w:rStyle w:val="Hyperlink"/>
          </w:rPr>
          <w:t>8</w:t>
        </w:r>
        <w:r w:rsidR="00926F16">
          <w:rPr>
            <w:rFonts w:asciiTheme="minorHAnsi" w:eastAsiaTheme="minorEastAsia" w:hAnsiTheme="minorHAnsi" w:cstheme="minorBidi"/>
            <w:szCs w:val="22"/>
            <w:lang w:val="en-US" w:eastAsia="zh-CN"/>
          </w:rPr>
          <w:tab/>
        </w:r>
        <w:r w:rsidR="00926F16" w:rsidRPr="0058436B">
          <w:rPr>
            <w:rStyle w:val="Hyperlink"/>
            <w:lang w:val="en-US"/>
          </w:rPr>
          <w:t>Future trends</w:t>
        </w:r>
        <w:r w:rsidR="00926F16">
          <w:rPr>
            <w:webHidden/>
          </w:rPr>
          <w:tab/>
        </w:r>
        <w:r w:rsidR="00926F16">
          <w:rPr>
            <w:webHidden/>
          </w:rPr>
          <w:tab/>
        </w:r>
        <w:r>
          <w:rPr>
            <w:webHidden/>
          </w:rPr>
          <w:fldChar w:fldCharType="begin"/>
        </w:r>
        <w:r w:rsidR="00926F16">
          <w:rPr>
            <w:webHidden/>
          </w:rPr>
          <w:instrText xml:space="preserve"> PAGEREF _Toc270517711 \h </w:instrText>
        </w:r>
        <w:r>
          <w:rPr>
            <w:webHidden/>
          </w:rPr>
        </w:r>
        <w:r>
          <w:rPr>
            <w:webHidden/>
          </w:rPr>
          <w:fldChar w:fldCharType="separate"/>
        </w:r>
        <w:r w:rsidR="00282118">
          <w:rPr>
            <w:webHidden/>
          </w:rPr>
          <w:t>181</w:t>
        </w:r>
        <w:r>
          <w:rPr>
            <w:webHidden/>
          </w:rPr>
          <w:fldChar w:fldCharType="end"/>
        </w:r>
      </w:hyperlink>
    </w:p>
    <w:p w:rsidR="00926F16" w:rsidRPr="0094555A" w:rsidRDefault="00926F16" w:rsidP="00282118">
      <w:pPr>
        <w:pStyle w:val="TOC2"/>
        <w:rPr>
          <w:rFonts w:eastAsiaTheme="minorEastAsia"/>
          <w:szCs w:val="22"/>
        </w:rPr>
      </w:pPr>
      <w:r w:rsidRPr="0094555A">
        <w:rPr>
          <w:rStyle w:val="Hyperlink"/>
          <w:color w:val="auto"/>
          <w:u w:val="none"/>
          <w:lang w:val="en-US"/>
        </w:rPr>
        <w:t>References</w:t>
      </w:r>
      <w:r w:rsidRPr="0094555A">
        <w:rPr>
          <w:rStyle w:val="Hyperlink"/>
          <w:color w:val="auto"/>
          <w:u w:val="none"/>
          <w:lang w:val="en-US"/>
        </w:rPr>
        <w:tab/>
      </w:r>
      <w:r w:rsidRPr="0094555A">
        <w:rPr>
          <w:rStyle w:val="Hyperlink"/>
          <w:color w:val="auto"/>
          <w:u w:val="none"/>
          <w:lang w:val="en-US"/>
        </w:rPr>
        <w:tab/>
        <w:t>1</w:t>
      </w:r>
      <w:r w:rsidR="007D07DE">
        <w:rPr>
          <w:rStyle w:val="Hyperlink"/>
          <w:color w:val="auto"/>
          <w:u w:val="none"/>
          <w:lang w:val="en-US"/>
        </w:rPr>
        <w:t>8</w:t>
      </w:r>
      <w:r w:rsidR="00282118">
        <w:rPr>
          <w:rStyle w:val="Hyperlink"/>
          <w:color w:val="auto"/>
          <w:u w:val="none"/>
          <w:lang w:val="en-US"/>
        </w:rPr>
        <w:t>2</w:t>
      </w:r>
    </w:p>
    <w:p w:rsidR="00926F16" w:rsidRDefault="00926F16" w:rsidP="008D54B0">
      <w:pPr>
        <w:pStyle w:val="TOC2"/>
        <w:rPr>
          <w:rFonts w:eastAsiaTheme="minorEastAsia"/>
          <w:lang w:eastAsia="zh-CN"/>
        </w:rPr>
      </w:pPr>
    </w:p>
    <w:p w:rsidR="00936207" w:rsidRDefault="00C86F56" w:rsidP="007233C0">
      <w:pPr>
        <w:tabs>
          <w:tab w:val="left" w:leader="dot" w:pos="9356"/>
        </w:tabs>
        <w:rPr>
          <w:lang w:val="en-GB"/>
        </w:rPr>
      </w:pPr>
      <w:r>
        <w:rPr>
          <w:lang w:val="en-GB"/>
        </w:rPr>
        <w:fldChar w:fldCharType="end"/>
      </w:r>
    </w:p>
    <w:p w:rsidR="00542DCB" w:rsidRPr="000376EF" w:rsidRDefault="00542DCB" w:rsidP="007233C0">
      <w:pPr>
        <w:tabs>
          <w:tab w:val="left" w:leader="dot" w:pos="9356"/>
        </w:tabs>
        <w:rPr>
          <w:lang w:val="en-GB"/>
        </w:rPr>
      </w:pPr>
    </w:p>
    <w:p w:rsidR="00936207" w:rsidRPr="000376EF" w:rsidRDefault="00936207" w:rsidP="00B35535">
      <w:pPr>
        <w:rPr>
          <w:lang w:val="en-GB"/>
        </w:rPr>
      </w:pPr>
    </w:p>
    <w:p w:rsidR="00936207" w:rsidRPr="000376EF" w:rsidRDefault="00936207" w:rsidP="00B35535">
      <w:pPr>
        <w:rPr>
          <w:lang w:val="en-GB"/>
        </w:rPr>
      </w:pPr>
    </w:p>
    <w:p w:rsidR="00936207" w:rsidRPr="00484465" w:rsidRDefault="00936207" w:rsidP="00CE2A33">
      <w:pPr>
        <w:pStyle w:val="Heading1"/>
        <w:rPr>
          <w:lang w:val="en-US"/>
        </w:rPr>
      </w:pPr>
      <w:r w:rsidRPr="000376EF">
        <w:rPr>
          <w:lang w:val="en-GB"/>
        </w:rPr>
        <w:br w:type="page"/>
      </w:r>
    </w:p>
    <w:p w:rsidR="00936207" w:rsidRPr="000376EF" w:rsidRDefault="00936207" w:rsidP="009800BE">
      <w:pPr>
        <w:pStyle w:val="Heading2"/>
        <w:rPr>
          <w:lang w:val="en-GB"/>
        </w:rPr>
      </w:pPr>
      <w:bookmarkStart w:id="4731" w:name="_Toc257118532"/>
      <w:bookmarkStart w:id="4732" w:name="_Toc257118882"/>
      <w:bookmarkStart w:id="4733" w:name="_Toc257119205"/>
      <w:bookmarkStart w:id="4734" w:name="_Toc257119586"/>
      <w:bookmarkStart w:id="4735" w:name="_Toc257120027"/>
      <w:bookmarkStart w:id="4736" w:name="_Toc257120740"/>
      <w:bookmarkStart w:id="4737" w:name="_Toc257120946"/>
      <w:bookmarkStart w:id="4738" w:name="_Toc257121152"/>
      <w:bookmarkStart w:id="4739" w:name="_Toc257121358"/>
      <w:bookmarkStart w:id="4740" w:name="_Toc257121564"/>
      <w:bookmarkStart w:id="4741" w:name="_Toc257121769"/>
      <w:bookmarkStart w:id="4742" w:name="_Toc257121974"/>
      <w:bookmarkStart w:id="4743" w:name="_Toc257122179"/>
      <w:bookmarkStart w:id="4744" w:name="_Toc270346025"/>
      <w:bookmarkStart w:id="4745" w:name="_Toc270347413"/>
      <w:bookmarkStart w:id="4746" w:name="_Toc270407801"/>
      <w:bookmarkStart w:id="4747" w:name="_Toc270408712"/>
      <w:bookmarkStart w:id="4748" w:name="_Toc270414792"/>
      <w:bookmarkStart w:id="4749" w:name="_Toc270422272"/>
      <w:bookmarkStart w:id="4750" w:name="_Toc270432632"/>
      <w:bookmarkStart w:id="4751" w:name="_Toc270434487"/>
      <w:bookmarkStart w:id="4752" w:name="_Toc270508340"/>
      <w:bookmarkStart w:id="4753" w:name="_Toc270509368"/>
      <w:bookmarkStart w:id="4754" w:name="_Toc270510498"/>
      <w:bookmarkStart w:id="4755" w:name="_Toc270512496"/>
      <w:bookmarkStart w:id="4756" w:name="_Toc270517691"/>
      <w:bookmarkStart w:id="4757" w:name="_Toc270519392"/>
      <w:r>
        <w:rPr>
          <w:lang w:val="en-GB"/>
        </w:rPr>
        <w:t>13</w:t>
      </w:r>
      <w:r w:rsidR="009800BE">
        <w:rPr>
          <w:lang w:val="en-GB"/>
        </w:rPr>
        <w:t>.1</w:t>
      </w:r>
      <w:r w:rsidRPr="000376EF">
        <w:rPr>
          <w:lang w:val="en-GB"/>
        </w:rPr>
        <w:tab/>
      </w:r>
      <w:r>
        <w:rPr>
          <w:lang w:val="en-GB"/>
        </w:rPr>
        <w:t>Introduction</w:t>
      </w:r>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p>
    <w:p w:rsidR="00936207" w:rsidRPr="00484465" w:rsidRDefault="00936207" w:rsidP="009800BE">
      <w:pPr>
        <w:rPr>
          <w:lang w:val="en-US"/>
        </w:rPr>
      </w:pPr>
      <w:r w:rsidRPr="00484465">
        <w:rPr>
          <w:smallCaps/>
          <w:lang w:val="en-US"/>
        </w:rPr>
        <w:t>GPS</w:t>
      </w:r>
      <w:r w:rsidRPr="00484465">
        <w:rPr>
          <w:lang w:val="en-US"/>
        </w:rPr>
        <w:t xml:space="preserve"> methods have been the basis for most high-accuracy time and frequency transfers for more than two decades.</w:t>
      </w:r>
      <w:r w:rsidR="00B41FB8">
        <w:rPr>
          <w:lang w:val="en-US"/>
        </w:rPr>
        <w:t xml:space="preserve"> </w:t>
      </w:r>
      <w:r w:rsidRPr="00484465">
        <w:rPr>
          <w:lang w:val="en-US"/>
        </w:rPr>
        <w:t>The usual approach for maintaining Coordinated Universal Time (UTC) has relied primarily on single-frequency pseudorange (C/A-code) data and simple common-view (CV) data analyses that assume cancellation of most systematic errors [</w:t>
      </w:r>
      <w:r w:rsidR="00E72054">
        <w:rPr>
          <w:lang w:val="en-US"/>
        </w:rPr>
        <w:t>Allan and Weiss, 1980</w:t>
      </w:r>
      <w:r w:rsidRPr="00484465">
        <w:rPr>
          <w:lang w:val="en-US"/>
        </w:rPr>
        <w:t>].</w:t>
      </w:r>
      <w:r w:rsidR="00B41FB8">
        <w:rPr>
          <w:lang w:val="en-US"/>
        </w:rPr>
        <w:t xml:space="preserve"> </w:t>
      </w:r>
      <w:r w:rsidRPr="00484465">
        <w:rPr>
          <w:lang w:val="en-US"/>
        </w:rPr>
        <w:t>With improved data yields thanks to widespread replacement of the earlier single-channel receivers by multi-channel units, intercontinental CV comparisons have achieved uncertainties of a few ns averaged over five-day intervals [</w:t>
      </w:r>
      <w:r w:rsidR="00E72054">
        <w:rPr>
          <w:lang w:val="en-US"/>
        </w:rPr>
        <w:t xml:space="preserve">Lewandowski </w:t>
      </w:r>
      <w:r w:rsidR="00E72054">
        <w:rPr>
          <w:i/>
          <w:iCs/>
          <w:lang w:val="en-US"/>
        </w:rPr>
        <w:t>et al.</w:t>
      </w:r>
      <w:r w:rsidR="00E72054">
        <w:rPr>
          <w:lang w:val="en-US"/>
        </w:rPr>
        <w:t>, 1997</w:t>
      </w:r>
      <w:r w:rsidRPr="00484465">
        <w:rPr>
          <w:lang w:val="en-US"/>
        </w:rPr>
        <w:t>].</w:t>
      </w:r>
      <w:r w:rsidR="00B41FB8">
        <w:rPr>
          <w:lang w:val="en-US"/>
        </w:rPr>
        <w:t xml:space="preserve"> </w:t>
      </w:r>
      <w:r w:rsidRPr="00484465">
        <w:rPr>
          <w:lang w:val="en-US"/>
        </w:rPr>
        <w:t>In contrast, the parallel development of high-accuracy geodetic methods using dual-frequency GPS carrier-phase observables has demonstrated positioning repeatabilities at the cm level for one-day integrations [</w:t>
      </w:r>
      <w:r w:rsidR="00E72054">
        <w:rPr>
          <w:lang w:val="en-US"/>
        </w:rPr>
        <w:t xml:space="preserve">Zumberge </w:t>
      </w:r>
      <w:r w:rsidR="00E72054">
        <w:rPr>
          <w:i/>
          <w:iCs/>
          <w:lang w:val="en-US"/>
        </w:rPr>
        <w:t>et al.</w:t>
      </w:r>
      <w:r w:rsidR="00E72054">
        <w:rPr>
          <w:lang w:val="en-US"/>
        </w:rPr>
        <w:t>, 1997</w:t>
      </w:r>
      <w:r w:rsidRPr="00484465">
        <w:rPr>
          <w:lang w:val="en-US"/>
        </w:rPr>
        <w:t>].</w:t>
      </w:r>
      <w:r w:rsidR="00B41FB8">
        <w:rPr>
          <w:lang w:val="en-US"/>
        </w:rPr>
        <w:t xml:space="preserve"> </w:t>
      </w:r>
      <w:r w:rsidRPr="00484465">
        <w:rPr>
          <w:lang w:val="en-US"/>
        </w:rPr>
        <w:t>Assuming such positioning results can also be realized as equivalent light travel times (~33 ps), the potential for GPS carrier phase-based geodetic techniques to permit sub-ns global time comparisons is evident, as widely recognized by the 1990s.</w:t>
      </w:r>
      <w:r w:rsidR="00B41FB8">
        <w:rPr>
          <w:lang w:val="en-US"/>
        </w:rPr>
        <w:t xml:space="preserve"> </w:t>
      </w:r>
      <w:r w:rsidRPr="00484465">
        <w:rPr>
          <w:lang w:val="en-US"/>
        </w:rPr>
        <w:t>In fact, the method has been shown to have a precision approaching ~100 ps at each epoch in favorable cases for one-day analysis arcs [</w:t>
      </w:r>
      <w:r w:rsidR="00E72054">
        <w:rPr>
          <w:lang w:val="en-US"/>
        </w:rPr>
        <w:t xml:space="preserve">Ray and Senior, </w:t>
      </w:r>
      <w:r w:rsidR="009800BE">
        <w:rPr>
          <w:lang w:val="en-US"/>
        </w:rPr>
        <w:t>2003</w:t>
      </w:r>
      <w:r w:rsidRPr="00484465">
        <w:rPr>
          <w:lang w:val="en-US"/>
        </w:rPr>
        <w:t>].</w:t>
      </w:r>
      <w:r w:rsidR="00B41FB8">
        <w:rPr>
          <w:lang w:val="en-US"/>
        </w:rPr>
        <w:t xml:space="preserve"> </w:t>
      </w:r>
      <w:r w:rsidRPr="00484465">
        <w:rPr>
          <w:lang w:val="en-US"/>
        </w:rPr>
        <w:t>The absolute time transfer capability remains limited to &gt;1 ns, however, due to instrumental calibration uncertainties [</w:t>
      </w:r>
      <w:r w:rsidR="00E72054">
        <w:rPr>
          <w:lang w:val="en-US"/>
        </w:rPr>
        <w:t xml:space="preserve">Petit </w:t>
      </w:r>
      <w:r w:rsidR="00E72054">
        <w:rPr>
          <w:i/>
          <w:iCs/>
          <w:lang w:val="en-US"/>
        </w:rPr>
        <w:t>et al.</w:t>
      </w:r>
      <w:r w:rsidR="00E72054">
        <w:rPr>
          <w:lang w:val="en-US"/>
        </w:rPr>
        <w:t>, 2001</w:t>
      </w:r>
      <w:r w:rsidRPr="00484465">
        <w:rPr>
          <w:lang w:val="en-US"/>
        </w:rPr>
        <w:t>].</w:t>
      </w:r>
      <w:r w:rsidR="00B41FB8">
        <w:rPr>
          <w:lang w:val="en-US"/>
        </w:rPr>
        <w:t xml:space="preserve"> </w:t>
      </w:r>
      <w:r w:rsidRPr="00484465">
        <w:rPr>
          <w:lang w:val="en-US"/>
        </w:rPr>
        <w:t>In addition to higher precision (equivalent to frequency stability), the geodetic approach easily lends itself to global time and frequency dissemination.</w:t>
      </w:r>
      <w:r w:rsidR="00B41FB8">
        <w:rPr>
          <w:lang w:val="en-US"/>
        </w:rPr>
        <w:t xml:space="preserve"> </w:t>
      </w:r>
      <w:r w:rsidRPr="00484465">
        <w:rPr>
          <w:lang w:val="en-US"/>
        </w:rPr>
        <w:t>This is consistent with the basic GPS operational design (albeit with replacement of the GPS broadcast message with more accurate information), unlike the point-to-point nature of CV, which furthermore degrades as baseline distances increase.</w:t>
      </w:r>
    </w:p>
    <w:p w:rsidR="00936207" w:rsidRPr="00484465" w:rsidRDefault="00936207" w:rsidP="00E72054">
      <w:pPr>
        <w:rPr>
          <w:lang w:val="en-US"/>
        </w:rPr>
      </w:pPr>
      <w:r w:rsidRPr="00484465">
        <w:rPr>
          <w:lang w:val="en-US"/>
        </w:rPr>
        <w:t>The essential ingredients of the geodetic method are the availability of dual-frequency GPS observations for both pseudorange (usually “codeless” P-code) and carrier phase, recorded typically every 30 s, coupled with comprehensive analysis modeling of the undifferenced one-way signal propagation accurate to the mm level.</w:t>
      </w:r>
      <w:r w:rsidR="00B41FB8">
        <w:rPr>
          <w:lang w:val="en-US"/>
        </w:rPr>
        <w:t xml:space="preserve"> </w:t>
      </w:r>
      <w:r w:rsidRPr="00484465">
        <w:rPr>
          <w:lang w:val="en-US"/>
        </w:rPr>
        <w:t>Standard errors for phase and code measurements are about 1 cm and 1 m, respectively, at each frequency.</w:t>
      </w:r>
      <w:r w:rsidR="00B41FB8">
        <w:rPr>
          <w:lang w:val="en-US"/>
        </w:rPr>
        <w:t xml:space="preserve"> </w:t>
      </w:r>
      <w:r w:rsidRPr="00484465">
        <w:rPr>
          <w:lang w:val="en-US"/>
        </w:rPr>
        <w:t>For both observables, multipath errors are thought to dominate over thermal noise [</w:t>
      </w:r>
      <w:r w:rsidR="00E72054">
        <w:rPr>
          <w:lang w:val="en-US"/>
        </w:rPr>
        <w:t xml:space="preserve">Langley </w:t>
      </w:r>
      <w:r w:rsidR="00E72054">
        <w:rPr>
          <w:i/>
          <w:iCs/>
          <w:lang w:val="en-US"/>
        </w:rPr>
        <w:t>et al.</w:t>
      </w:r>
      <w:r w:rsidR="00E72054">
        <w:rPr>
          <w:lang w:val="en-US"/>
        </w:rPr>
        <w:t>, 1996</w:t>
      </w:r>
      <w:r w:rsidRPr="00484465">
        <w:rPr>
          <w:lang w:val="en-US"/>
        </w:rPr>
        <w:t>].</w:t>
      </w:r>
      <w:r w:rsidR="00B41FB8">
        <w:rPr>
          <w:lang w:val="en-US"/>
        </w:rPr>
        <w:t xml:space="preserve"> </w:t>
      </w:r>
      <w:r w:rsidRPr="00484465">
        <w:rPr>
          <w:lang w:val="en-US"/>
        </w:rPr>
        <w:t>The phase data are vital for modern geodetic applications because of their higher precision; therefore continuous sampling is required in order to ensure reliable phase continuity throughout a satellite pass.</w:t>
      </w:r>
      <w:r w:rsidR="00B41FB8">
        <w:rPr>
          <w:lang w:val="en-US"/>
        </w:rPr>
        <w:t xml:space="preserve"> </w:t>
      </w:r>
      <w:r w:rsidRPr="00484465">
        <w:rPr>
          <w:lang w:val="en-US"/>
        </w:rPr>
        <w:t>For relative positioning solutions, where double-differencing algorithms are commonly employed to remove all clock-like effects of the satellites and the tracking receivers, code data are not normally used due to their very low weight.</w:t>
      </w:r>
      <w:r w:rsidR="00B41FB8">
        <w:rPr>
          <w:lang w:val="en-US"/>
        </w:rPr>
        <w:t xml:space="preserve"> </w:t>
      </w:r>
      <w:r w:rsidRPr="00484465">
        <w:rPr>
          <w:lang w:val="en-US"/>
        </w:rPr>
        <w:t>However, to analyze undifferenced data and extract clock estimates, it is necessary to add the code data in order to separate the otherwise indistinguishable clock offset and phase cycle ambiguity parameters.</w:t>
      </w:r>
      <w:r w:rsidR="00B41FB8">
        <w:rPr>
          <w:lang w:val="en-US"/>
        </w:rPr>
        <w:t xml:space="preserve"> </w:t>
      </w:r>
      <w:r w:rsidRPr="00484465">
        <w:rPr>
          <w:lang w:val="en-US"/>
        </w:rPr>
        <w:t>The combination of observables in this way effectively smoothes the noisy code data taking advantage of the much more precise phases.</w:t>
      </w:r>
      <w:r w:rsidR="00B41FB8">
        <w:rPr>
          <w:lang w:val="en-US"/>
        </w:rPr>
        <w:t xml:space="preserve"> </w:t>
      </w:r>
      <w:r w:rsidRPr="00484465">
        <w:rPr>
          <w:lang w:val="en-US"/>
        </w:rPr>
        <w:t>For each receiver-satellite pair, the quality of the clock estimates is maximized by ensuring the longest possible spans of continuous phase data free of cycle slips, thus minimizing the number of ambiguity parameters.</w:t>
      </w:r>
      <w:r w:rsidR="00B41FB8">
        <w:rPr>
          <w:lang w:val="en-US"/>
        </w:rPr>
        <w:t xml:space="preserve"> </w:t>
      </w:r>
      <w:r w:rsidRPr="00484465">
        <w:rPr>
          <w:lang w:val="en-US"/>
        </w:rPr>
        <w:t>Modern geodetic receivers track 12 or more satellites simultaneously with individual passes of up to about 4 h each.</w:t>
      </w:r>
      <w:r w:rsidR="00B41FB8">
        <w:rPr>
          <w:lang w:val="en-US"/>
        </w:rPr>
        <w:t xml:space="preserve"> </w:t>
      </w:r>
      <w:r w:rsidRPr="00484465">
        <w:rPr>
          <w:lang w:val="en-US"/>
        </w:rPr>
        <w:t>Apart from viewing obstructions, the most problematic tracking is usually at the lowest elevation angles where the signal strength is weakest and the atmospheric path delay and multipath effects are greatest and most variable.</w:t>
      </w:r>
    </w:p>
    <w:p w:rsidR="00936207" w:rsidRPr="000376EF" w:rsidRDefault="00936207" w:rsidP="00E72054">
      <w:pPr>
        <w:rPr>
          <w:lang w:val="en-GB"/>
        </w:rPr>
      </w:pPr>
      <w:r w:rsidRPr="00484465">
        <w:rPr>
          <w:lang w:val="en-US"/>
        </w:rPr>
        <w:t>This chapter reviews the GPS geodetic time transfer method and the status of recent developments.</w:t>
      </w:r>
      <w:r w:rsidR="00B41FB8">
        <w:rPr>
          <w:lang w:val="en-US"/>
        </w:rPr>
        <w:t xml:space="preserve"> </w:t>
      </w:r>
      <w:r w:rsidRPr="00484465">
        <w:rPr>
          <w:lang w:val="en-US"/>
        </w:rPr>
        <w:t>In principle, the same methods can be used with other global navigation satellite systems (GNSSs).</w:t>
      </w:r>
      <w:r w:rsidR="00B41FB8">
        <w:rPr>
          <w:lang w:val="en-US"/>
        </w:rPr>
        <w:t xml:space="preserve"> </w:t>
      </w:r>
      <w:r w:rsidRPr="00484465">
        <w:rPr>
          <w:lang w:val="en-US"/>
        </w:rPr>
        <w:t>While the existing GLONASS constellation has not been widely exploited for this purpose, it is generally anticipated that the European GALILEO system may significantly enhance current capabilities.</w:t>
      </w:r>
    </w:p>
    <w:p w:rsidR="00936207" w:rsidRPr="000376EF" w:rsidRDefault="00936207" w:rsidP="009800BE">
      <w:pPr>
        <w:pStyle w:val="Heading2"/>
        <w:rPr>
          <w:lang w:val="en-GB"/>
        </w:rPr>
      </w:pPr>
      <w:bookmarkStart w:id="4758" w:name="_Toc257118533"/>
      <w:bookmarkStart w:id="4759" w:name="_Toc257118883"/>
      <w:bookmarkStart w:id="4760" w:name="_Toc257119206"/>
      <w:bookmarkStart w:id="4761" w:name="_Toc257119587"/>
      <w:bookmarkStart w:id="4762" w:name="_Toc257120028"/>
      <w:bookmarkStart w:id="4763" w:name="_Toc257120741"/>
      <w:bookmarkStart w:id="4764" w:name="_Toc257120947"/>
      <w:bookmarkStart w:id="4765" w:name="_Toc257121153"/>
      <w:bookmarkStart w:id="4766" w:name="_Toc257121359"/>
      <w:bookmarkStart w:id="4767" w:name="_Toc257121565"/>
      <w:bookmarkStart w:id="4768" w:name="_Toc257121770"/>
      <w:bookmarkStart w:id="4769" w:name="_Toc257121975"/>
      <w:bookmarkStart w:id="4770" w:name="_Toc257122180"/>
      <w:bookmarkStart w:id="4771" w:name="_Toc270346026"/>
      <w:bookmarkStart w:id="4772" w:name="_Toc270347414"/>
      <w:bookmarkStart w:id="4773" w:name="_Toc270407802"/>
      <w:bookmarkStart w:id="4774" w:name="_Toc270408713"/>
      <w:bookmarkStart w:id="4775" w:name="_Toc270414793"/>
      <w:bookmarkStart w:id="4776" w:name="_Toc270422273"/>
      <w:bookmarkStart w:id="4777" w:name="_Toc270432633"/>
      <w:bookmarkStart w:id="4778" w:name="_Toc270434488"/>
      <w:bookmarkStart w:id="4779" w:name="_Toc270508341"/>
      <w:bookmarkStart w:id="4780" w:name="_Toc270509369"/>
      <w:bookmarkStart w:id="4781" w:name="_Toc270510499"/>
      <w:bookmarkStart w:id="4782" w:name="_Toc270512497"/>
      <w:bookmarkStart w:id="4783" w:name="_Toc270517692"/>
      <w:bookmarkStart w:id="4784" w:name="_Toc270519393"/>
      <w:r>
        <w:rPr>
          <w:lang w:val="en-GB"/>
        </w:rPr>
        <w:t>13</w:t>
      </w:r>
      <w:r w:rsidRPr="000376EF">
        <w:rPr>
          <w:lang w:val="en-GB"/>
        </w:rPr>
        <w:t>.</w:t>
      </w:r>
      <w:r w:rsidR="009800BE">
        <w:rPr>
          <w:lang w:val="en-GB"/>
        </w:rPr>
        <w:t>2</w:t>
      </w:r>
      <w:r w:rsidRPr="000376EF">
        <w:rPr>
          <w:lang w:val="en-GB"/>
        </w:rPr>
        <w:tab/>
      </w:r>
      <w:bookmarkStart w:id="4785" w:name="_Toc83608501"/>
      <w:bookmarkStart w:id="4786" w:name="_Toc144585169"/>
      <w:r w:rsidRPr="00484465">
        <w:rPr>
          <w:lang w:val="en-US"/>
        </w:rPr>
        <w:t>Instrumental and hardware considerations</w:t>
      </w:r>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5"/>
      <w:bookmarkEnd w:id="4786"/>
      <w:bookmarkEnd w:id="4782"/>
      <w:bookmarkEnd w:id="4783"/>
      <w:bookmarkEnd w:id="4784"/>
    </w:p>
    <w:p w:rsidR="00936207" w:rsidRPr="00484465" w:rsidRDefault="00936207" w:rsidP="00E72054">
      <w:pPr>
        <w:rPr>
          <w:lang w:val="en-US"/>
        </w:rPr>
      </w:pPr>
      <w:r w:rsidRPr="00484465">
        <w:rPr>
          <w:lang w:val="en-US"/>
        </w:rPr>
        <w:t>Any component in the GPS signal path (or even nearby sometimes) can possibly affect time and frequency performance.</w:t>
      </w:r>
      <w:r w:rsidR="00B41FB8">
        <w:rPr>
          <w:lang w:val="en-US"/>
        </w:rPr>
        <w:t xml:space="preserve"> </w:t>
      </w:r>
      <w:r w:rsidRPr="00484465">
        <w:rPr>
          <w:lang w:val="en-US"/>
        </w:rPr>
        <w:t>With respect to time transfer, the hardware considerations that apply for a geodetic installation basically follow the same common-sense rules as for any other timekeeping facility.</w:t>
      </w:r>
      <w:r w:rsidR="00B41FB8">
        <w:rPr>
          <w:lang w:val="en-US"/>
        </w:rPr>
        <w:t xml:space="preserve"> </w:t>
      </w:r>
      <w:r w:rsidRPr="00484465">
        <w:rPr>
          <w:lang w:val="en-US"/>
        </w:rPr>
        <w:t>The overall configuration of receiver equipment should be kept as simple as possible with an utmost concern placed on the stability of the system components and their environment.</w:t>
      </w:r>
      <w:r w:rsidR="00B41FB8">
        <w:rPr>
          <w:lang w:val="en-US"/>
        </w:rPr>
        <w:t xml:space="preserve"> </w:t>
      </w:r>
      <w:r w:rsidRPr="00484465">
        <w:rPr>
          <w:lang w:val="en-US"/>
        </w:rPr>
        <w:t>To the extent feasible, new components should be thoroughly tested before being deployed operationally.</w:t>
      </w:r>
      <w:r w:rsidR="00B41FB8">
        <w:rPr>
          <w:lang w:val="en-US"/>
        </w:rPr>
        <w:t xml:space="preserve"> </w:t>
      </w:r>
      <w:r w:rsidRPr="00484465">
        <w:rPr>
          <w:lang w:val="en-US"/>
        </w:rPr>
        <w:t>When changes are needed, limiting them to a single component at a time allows a clearer assessment of the consequences.</w:t>
      </w:r>
    </w:p>
    <w:p w:rsidR="00936207" w:rsidRPr="000376EF" w:rsidRDefault="00936207" w:rsidP="009800BE">
      <w:pPr>
        <w:pStyle w:val="Heading3"/>
        <w:rPr>
          <w:noProof/>
          <w:lang w:val="en-GB"/>
        </w:rPr>
      </w:pPr>
      <w:bookmarkStart w:id="4787" w:name="_Toc257118534"/>
      <w:bookmarkStart w:id="4788" w:name="_Toc257118884"/>
      <w:bookmarkStart w:id="4789" w:name="_Toc257119207"/>
      <w:bookmarkStart w:id="4790" w:name="_Toc257119588"/>
      <w:bookmarkStart w:id="4791" w:name="_Toc257120029"/>
      <w:bookmarkStart w:id="4792" w:name="_Toc257120742"/>
      <w:bookmarkStart w:id="4793" w:name="_Toc257120948"/>
      <w:bookmarkStart w:id="4794" w:name="_Toc257121154"/>
      <w:bookmarkStart w:id="4795" w:name="_Toc257121360"/>
      <w:bookmarkStart w:id="4796" w:name="_Toc257121566"/>
      <w:bookmarkStart w:id="4797" w:name="_Toc257121771"/>
      <w:bookmarkStart w:id="4798" w:name="_Toc257121976"/>
      <w:bookmarkStart w:id="4799" w:name="_Toc257122181"/>
      <w:bookmarkStart w:id="4800" w:name="_Toc270346027"/>
      <w:bookmarkStart w:id="4801" w:name="_Toc270347415"/>
      <w:bookmarkStart w:id="4802" w:name="_Toc270407803"/>
      <w:bookmarkStart w:id="4803" w:name="_Toc270408714"/>
      <w:bookmarkStart w:id="4804" w:name="_Toc270414794"/>
      <w:bookmarkStart w:id="4805" w:name="_Toc270422274"/>
      <w:bookmarkStart w:id="4806" w:name="_Toc270432634"/>
      <w:bookmarkStart w:id="4807" w:name="_Toc270434489"/>
      <w:bookmarkStart w:id="4808" w:name="_Toc270508342"/>
      <w:bookmarkStart w:id="4809" w:name="_Toc270509370"/>
      <w:bookmarkStart w:id="4810" w:name="_Toc270510500"/>
      <w:bookmarkStart w:id="4811" w:name="_Toc270512498"/>
      <w:bookmarkStart w:id="4812" w:name="_Toc270517693"/>
      <w:bookmarkStart w:id="4813" w:name="_Toc270519394"/>
      <w:r>
        <w:rPr>
          <w:noProof/>
          <w:lang w:val="en-GB"/>
        </w:rPr>
        <w:t>13</w:t>
      </w:r>
      <w:r w:rsidRPr="000376EF">
        <w:rPr>
          <w:noProof/>
          <w:lang w:val="en-GB"/>
        </w:rPr>
        <w:t>.</w:t>
      </w:r>
      <w:r w:rsidR="009800BE">
        <w:rPr>
          <w:noProof/>
          <w:lang w:val="en-GB"/>
        </w:rPr>
        <w:t>2</w:t>
      </w:r>
      <w:r w:rsidRPr="000376EF">
        <w:rPr>
          <w:noProof/>
          <w:lang w:val="en-GB"/>
        </w:rPr>
        <w:t>.1</w:t>
      </w:r>
      <w:r w:rsidRPr="000376EF">
        <w:rPr>
          <w:noProof/>
          <w:lang w:val="en-GB"/>
        </w:rPr>
        <w:tab/>
      </w:r>
      <w:bookmarkStart w:id="4814" w:name="_Toc144585170"/>
      <w:r w:rsidRPr="00484465">
        <w:rPr>
          <w:lang w:val="en-US"/>
        </w:rPr>
        <w:t>GPS satellite components</w:t>
      </w:r>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4"/>
      <w:bookmarkEnd w:id="4811"/>
      <w:bookmarkEnd w:id="4812"/>
      <w:bookmarkEnd w:id="4813"/>
    </w:p>
    <w:p w:rsidR="00E72054" w:rsidRDefault="00936207" w:rsidP="00E72054">
      <w:pPr>
        <w:rPr>
          <w:lang w:val="en-US"/>
        </w:rPr>
      </w:pPr>
      <w:r w:rsidRPr="00484465">
        <w:rPr>
          <w:lang w:val="en-US"/>
        </w:rPr>
        <w:t>The basic information needed to utilize GPS is provided in the interface control document ICD-GPS-200, or the newer interface specification IS-GPS-200.</w:t>
      </w:r>
      <w:r w:rsidR="00B41FB8">
        <w:rPr>
          <w:lang w:val="en-US"/>
        </w:rPr>
        <w:t xml:space="preserve"> </w:t>
      </w:r>
      <w:r w:rsidRPr="00484465">
        <w:rPr>
          <w:lang w:val="en-US"/>
        </w:rPr>
        <w:t>Positions of the satellites are broadcast for the effective phase centers of the transmitter antenna arrays.</w:t>
      </w:r>
      <w:r w:rsidR="00B41FB8">
        <w:rPr>
          <w:lang w:val="en-US"/>
        </w:rPr>
        <w:t xml:space="preserve"> </w:t>
      </w:r>
      <w:r w:rsidRPr="00484465">
        <w:rPr>
          <w:lang w:val="en-US"/>
        </w:rPr>
        <w:t>However, internally the GPS system computes dynamical orbits for the center of mass point of each satellite and transforms the results to the phase centers. The vector offsets used for this are not officially provided, as they are not required by the ICD user.</w:t>
      </w:r>
      <w:r w:rsidR="00B41FB8">
        <w:rPr>
          <w:lang w:val="en-US"/>
        </w:rPr>
        <w:t xml:space="preserve"> </w:t>
      </w:r>
    </w:p>
    <w:p w:rsidR="00E72054" w:rsidRDefault="00936207" w:rsidP="00E72054">
      <w:pPr>
        <w:rPr>
          <w:lang w:val="en-US"/>
        </w:rPr>
      </w:pPr>
      <w:r w:rsidRPr="00484465">
        <w:rPr>
          <w:lang w:val="en-US"/>
        </w:rPr>
        <w:t>However, the National Geospatial-Intelligence Agency (NGA) publishes the offsets at their website</w:t>
      </w:r>
      <w:r w:rsidR="009800BE">
        <w:rPr>
          <w:lang w:val="en-US"/>
        </w:rPr>
        <w:t>,</w:t>
      </w:r>
      <w:r w:rsidRPr="00484465">
        <w:rPr>
          <w:lang w:val="en-US"/>
        </w:rPr>
        <w:t xml:space="preserve"> </w:t>
      </w:r>
      <w:r w:rsidR="009800BE">
        <w:rPr>
          <w:lang w:val="en-US"/>
        </w:rPr>
        <w:br/>
      </w:r>
      <w:r w:rsidRPr="00484465">
        <w:rPr>
          <w:lang w:val="en-US"/>
        </w:rPr>
        <w:t>(</w:t>
      </w:r>
      <w:r w:rsidRPr="009800BE">
        <w:rPr>
          <w:u w:val="single"/>
          <w:lang w:val="en-US"/>
        </w:rPr>
        <w:t>earth-info.nga.mil/GandG/sathtml/</w:t>
      </w:r>
      <w:r w:rsidRPr="00484465">
        <w:rPr>
          <w:lang w:val="en-US"/>
        </w:rPr>
        <w:t>).</w:t>
      </w:r>
      <w:r w:rsidR="00B41FB8">
        <w:rPr>
          <w:lang w:val="en-US"/>
        </w:rPr>
        <w:t xml:space="preserve"> </w:t>
      </w:r>
    </w:p>
    <w:p w:rsidR="00936207" w:rsidRPr="00484465" w:rsidRDefault="00936207" w:rsidP="00E72054">
      <w:pPr>
        <w:rPr>
          <w:lang w:val="en-US"/>
        </w:rPr>
      </w:pPr>
      <w:r w:rsidRPr="00484465">
        <w:rPr>
          <w:lang w:val="en-US"/>
        </w:rPr>
        <w:t>Users who compute their own satellite ephemerides and clock values must also assume some set of antenna phase center offsets.</w:t>
      </w:r>
      <w:r w:rsidR="00B41FB8">
        <w:rPr>
          <w:lang w:val="en-US"/>
        </w:rPr>
        <w:t xml:space="preserve"> </w:t>
      </w:r>
      <w:r w:rsidRPr="00484465">
        <w:rPr>
          <w:lang w:val="en-US"/>
        </w:rPr>
        <w:t>When comparing satellite clock values from different sources, it is necessary to account for any discrepancies in the radial components of the assumed phase center offsets as these will manifest themselves as biases in the satellite clocks.</w:t>
      </w:r>
      <w:r w:rsidR="00B41FB8">
        <w:rPr>
          <w:lang w:val="en-US"/>
        </w:rPr>
        <w:t xml:space="preserve"> </w:t>
      </w:r>
      <w:r w:rsidRPr="00484465">
        <w:rPr>
          <w:lang w:val="en-US"/>
        </w:rPr>
        <w:t>The situation is complicated by the difficulty of making accurate measurements of the actual antenna offsets [</w:t>
      </w:r>
      <w:r w:rsidR="00E72054">
        <w:rPr>
          <w:lang w:val="en-US"/>
        </w:rPr>
        <w:t>Mader and Czopek, 2002</w:t>
      </w:r>
      <w:r w:rsidRPr="00484465">
        <w:rPr>
          <w:lang w:val="en-US"/>
        </w:rPr>
        <w:t>], which has led to the use of different sets of values.</w:t>
      </w:r>
    </w:p>
    <w:p w:rsidR="00936207" w:rsidRPr="00484465" w:rsidRDefault="00936207" w:rsidP="00E72054">
      <w:pPr>
        <w:rPr>
          <w:lang w:val="en-US"/>
        </w:rPr>
      </w:pPr>
      <w:r w:rsidRPr="00484465">
        <w:rPr>
          <w:lang w:val="en-US"/>
        </w:rPr>
        <w:t>In contrast to the GPS broadcast message, the precise orbits of the International GPS Service (IGS) are referenced to the satellite centers of mass.</w:t>
      </w:r>
      <w:r w:rsidR="00B41FB8">
        <w:rPr>
          <w:lang w:val="en-US"/>
        </w:rPr>
        <w:t xml:space="preserve"> </w:t>
      </w:r>
      <w:r w:rsidRPr="00484465">
        <w:rPr>
          <w:lang w:val="en-US"/>
        </w:rPr>
        <w:t>When the first Block IIR satellite was launched in 1997 it became apparent that its offset in the direction to the Earth differs from earlier spacecraft.</w:t>
      </w:r>
      <w:r w:rsidR="00B41FB8">
        <w:rPr>
          <w:lang w:val="en-US"/>
        </w:rPr>
        <w:t xml:space="preserve"> </w:t>
      </w:r>
      <w:r w:rsidRPr="00484465">
        <w:rPr>
          <w:lang w:val="en-US"/>
        </w:rPr>
        <w:t>In order to ensure that satellite clock determinations from the various IGS Analysis Centers can be compared and combined consistently, the IGS adopted a common set of values for the antenna phase center offset vectors, implemented starting 29 November 1998:</w:t>
      </w:r>
    </w:p>
    <w:p w:rsidR="00936207" w:rsidRPr="00252245" w:rsidRDefault="00936207" w:rsidP="00E72054">
      <w:pPr>
        <w:rPr>
          <w:szCs w:val="22"/>
          <w:lang w:val="sv-SE"/>
        </w:rPr>
      </w:pPr>
      <w:r w:rsidRPr="00252245">
        <w:rPr>
          <w:szCs w:val="22"/>
          <w:lang w:val="sv-SE"/>
        </w:rPr>
        <w:t>Blocks II &amp; IIA</w:t>
      </w:r>
      <w:r w:rsidR="00E72054">
        <w:rPr>
          <w:szCs w:val="22"/>
          <w:lang w:val="sv-SE"/>
        </w:rPr>
        <w:tab/>
      </w:r>
      <w:r w:rsidRPr="00252245">
        <w:rPr>
          <w:szCs w:val="22"/>
          <w:lang w:val="sv-SE"/>
        </w:rPr>
        <w:tab/>
        <w:t>dx = 0.279 m</w:t>
      </w:r>
      <w:r w:rsidRPr="00252245">
        <w:rPr>
          <w:szCs w:val="22"/>
          <w:lang w:val="sv-SE"/>
        </w:rPr>
        <w:tab/>
      </w:r>
      <w:r w:rsidR="00E72054">
        <w:rPr>
          <w:szCs w:val="22"/>
          <w:lang w:val="sv-SE"/>
        </w:rPr>
        <w:tab/>
      </w:r>
      <w:r w:rsidRPr="00252245">
        <w:rPr>
          <w:szCs w:val="22"/>
          <w:lang w:val="sv-SE"/>
        </w:rPr>
        <w:t>dy = 0.000 m</w:t>
      </w:r>
      <w:r w:rsidRPr="00252245">
        <w:rPr>
          <w:szCs w:val="22"/>
          <w:lang w:val="sv-SE"/>
        </w:rPr>
        <w:tab/>
      </w:r>
      <w:r w:rsidR="00E72054">
        <w:rPr>
          <w:szCs w:val="22"/>
          <w:lang w:val="sv-SE"/>
        </w:rPr>
        <w:tab/>
      </w:r>
      <w:r w:rsidRPr="00252245">
        <w:rPr>
          <w:szCs w:val="22"/>
          <w:lang w:val="sv-SE"/>
        </w:rPr>
        <w:t>dz = 1.023 m</w:t>
      </w:r>
      <w:r w:rsidRPr="00252245">
        <w:rPr>
          <w:szCs w:val="22"/>
          <w:lang w:val="sv-SE"/>
        </w:rPr>
        <w:tab/>
      </w:r>
      <w:r w:rsidR="00E72054">
        <w:rPr>
          <w:szCs w:val="22"/>
          <w:lang w:val="sv-SE"/>
        </w:rPr>
        <w:tab/>
      </w:r>
      <w:r w:rsidRPr="00252245">
        <w:rPr>
          <w:szCs w:val="22"/>
          <w:lang w:val="sv-SE"/>
        </w:rPr>
        <w:t>[IGS]</w:t>
      </w:r>
    </w:p>
    <w:p w:rsidR="00936207" w:rsidRPr="00B41FB8" w:rsidRDefault="00936207" w:rsidP="00E72054">
      <w:pPr>
        <w:rPr>
          <w:szCs w:val="22"/>
          <w:lang w:val="en-US"/>
        </w:rPr>
      </w:pPr>
      <w:r w:rsidRPr="00B41FB8">
        <w:rPr>
          <w:szCs w:val="22"/>
          <w:lang w:val="en-US"/>
        </w:rPr>
        <w:t>Block IIR</w:t>
      </w:r>
      <w:r w:rsidR="00E72054">
        <w:rPr>
          <w:szCs w:val="22"/>
          <w:lang w:val="en-US"/>
        </w:rPr>
        <w:tab/>
      </w:r>
      <w:r w:rsidRPr="00B41FB8">
        <w:rPr>
          <w:szCs w:val="22"/>
          <w:lang w:val="en-US"/>
        </w:rPr>
        <w:tab/>
      </w:r>
      <w:r w:rsidRPr="00B41FB8">
        <w:rPr>
          <w:szCs w:val="22"/>
          <w:lang w:val="en-US"/>
        </w:rPr>
        <w:tab/>
        <w:t>dx = 0.000 m</w:t>
      </w:r>
      <w:r w:rsidRPr="00B41FB8">
        <w:rPr>
          <w:szCs w:val="22"/>
          <w:lang w:val="en-US"/>
        </w:rPr>
        <w:tab/>
      </w:r>
      <w:r w:rsidR="00E72054">
        <w:rPr>
          <w:szCs w:val="22"/>
          <w:lang w:val="en-US"/>
        </w:rPr>
        <w:tab/>
      </w:r>
      <w:r w:rsidRPr="00B41FB8">
        <w:rPr>
          <w:szCs w:val="22"/>
          <w:lang w:val="en-US"/>
        </w:rPr>
        <w:t>dy = 0.000 m</w:t>
      </w:r>
      <w:r w:rsidRPr="00B41FB8">
        <w:rPr>
          <w:szCs w:val="22"/>
          <w:lang w:val="en-US"/>
        </w:rPr>
        <w:tab/>
      </w:r>
      <w:r w:rsidR="00E72054">
        <w:rPr>
          <w:szCs w:val="22"/>
          <w:lang w:val="en-US"/>
        </w:rPr>
        <w:tab/>
      </w:r>
      <w:r w:rsidRPr="00B41FB8">
        <w:rPr>
          <w:szCs w:val="22"/>
          <w:lang w:val="en-US"/>
        </w:rPr>
        <w:t>dz = 0.000 m</w:t>
      </w:r>
      <w:r w:rsidR="00E72054">
        <w:rPr>
          <w:szCs w:val="22"/>
          <w:lang w:val="en-US"/>
        </w:rPr>
        <w:tab/>
      </w:r>
      <w:r w:rsidRPr="00B41FB8">
        <w:rPr>
          <w:szCs w:val="22"/>
          <w:lang w:val="en-US"/>
        </w:rPr>
        <w:tab/>
        <w:t>[IGS]</w:t>
      </w:r>
    </w:p>
    <w:p w:rsidR="00936207" w:rsidRPr="00484465" w:rsidRDefault="00936207" w:rsidP="00E72054">
      <w:pPr>
        <w:rPr>
          <w:lang w:val="en-US"/>
        </w:rPr>
      </w:pPr>
      <w:r w:rsidRPr="00484465">
        <w:rPr>
          <w:lang w:val="en-US"/>
        </w:rPr>
        <w:t>The usual satellite-fixed coordinate system applies, where the z-axis is directed from the satellite center of mass towards the Earth center, the y-axis is aligned with the solar panels, and the x-axis is orthogonal.</w:t>
      </w:r>
      <w:r w:rsidR="00B41FB8">
        <w:rPr>
          <w:lang w:val="en-US"/>
        </w:rPr>
        <w:t xml:space="preserve"> </w:t>
      </w:r>
      <w:r w:rsidRPr="00484465">
        <w:rPr>
          <w:lang w:val="en-US"/>
        </w:rPr>
        <w:t>Mader and Czopek [</w:t>
      </w:r>
      <w:r w:rsidR="00E72054">
        <w:rPr>
          <w:lang w:val="en-US"/>
        </w:rPr>
        <w:t>Mader and Czopek, 2002</w:t>
      </w:r>
      <w:r w:rsidRPr="00484465">
        <w:rPr>
          <w:lang w:val="en-US"/>
        </w:rPr>
        <w:t>] determined the dz offset to be 1.66 m for an unused Block IIA antenna array on the ground.</w:t>
      </w:r>
      <w:r w:rsidR="00B41FB8">
        <w:rPr>
          <w:lang w:val="en-US"/>
        </w:rPr>
        <w:t xml:space="preserve"> </w:t>
      </w:r>
      <w:r w:rsidRPr="00484465">
        <w:rPr>
          <w:lang w:val="en-US"/>
        </w:rPr>
        <w:t>The offsets used by the GPS operational system are similar to those of the IGS for Blocks II and IIA:</w:t>
      </w:r>
    </w:p>
    <w:p w:rsidR="00936207" w:rsidRPr="00252245" w:rsidRDefault="00936207" w:rsidP="00E72054">
      <w:pPr>
        <w:rPr>
          <w:szCs w:val="22"/>
          <w:lang w:val="sv-SE"/>
        </w:rPr>
      </w:pPr>
      <w:r w:rsidRPr="00252245">
        <w:rPr>
          <w:szCs w:val="22"/>
          <w:lang w:val="sv-SE"/>
        </w:rPr>
        <w:t>Blocks II &amp; IIA</w:t>
      </w:r>
      <w:r w:rsidRPr="00252245">
        <w:rPr>
          <w:szCs w:val="22"/>
          <w:lang w:val="sv-SE"/>
        </w:rPr>
        <w:tab/>
      </w:r>
      <w:r w:rsidR="00E72054">
        <w:rPr>
          <w:szCs w:val="22"/>
          <w:lang w:val="sv-SE"/>
        </w:rPr>
        <w:tab/>
      </w:r>
      <w:r w:rsidRPr="00252245">
        <w:rPr>
          <w:szCs w:val="22"/>
          <w:lang w:val="sv-SE"/>
        </w:rPr>
        <w:t>dx = 0.2794 m</w:t>
      </w:r>
      <w:r w:rsidRPr="00252245">
        <w:rPr>
          <w:szCs w:val="22"/>
          <w:lang w:val="sv-SE"/>
        </w:rPr>
        <w:tab/>
      </w:r>
      <w:r w:rsidR="00E72054">
        <w:rPr>
          <w:szCs w:val="22"/>
          <w:lang w:val="sv-SE"/>
        </w:rPr>
        <w:tab/>
      </w:r>
      <w:r w:rsidRPr="00252245">
        <w:rPr>
          <w:szCs w:val="22"/>
          <w:lang w:val="sv-SE"/>
        </w:rPr>
        <w:t>dy = 0.0000 m</w:t>
      </w:r>
      <w:r w:rsidR="00E72054">
        <w:rPr>
          <w:szCs w:val="22"/>
          <w:lang w:val="sv-SE"/>
        </w:rPr>
        <w:tab/>
      </w:r>
      <w:r w:rsidRPr="00252245">
        <w:rPr>
          <w:szCs w:val="22"/>
          <w:lang w:val="sv-SE"/>
        </w:rPr>
        <w:tab/>
        <w:t>dz = 0.9519 m</w:t>
      </w:r>
      <w:r w:rsidR="00E72054">
        <w:rPr>
          <w:szCs w:val="22"/>
          <w:lang w:val="sv-SE"/>
        </w:rPr>
        <w:tab/>
      </w:r>
      <w:r w:rsidRPr="00252245">
        <w:rPr>
          <w:szCs w:val="22"/>
          <w:lang w:val="sv-SE"/>
        </w:rPr>
        <w:tab/>
        <w:t>[GPS]</w:t>
      </w:r>
    </w:p>
    <w:p w:rsidR="00936207" w:rsidRPr="00484465" w:rsidRDefault="00936207" w:rsidP="00E72054">
      <w:pPr>
        <w:rPr>
          <w:lang w:val="en-US"/>
        </w:rPr>
      </w:pPr>
      <w:r w:rsidRPr="00484465">
        <w:rPr>
          <w:lang w:val="en-US"/>
        </w:rPr>
        <w:t>but differ significantly and are distinct for each Block IIR spacecraft, most being around 1.5 to 1.6 m for dz.</w:t>
      </w:r>
      <w:r w:rsidR="00B41FB8">
        <w:rPr>
          <w:lang w:val="en-US"/>
        </w:rPr>
        <w:t xml:space="preserve"> </w:t>
      </w:r>
      <w:r w:rsidRPr="00484465">
        <w:rPr>
          <w:lang w:val="en-US"/>
        </w:rPr>
        <w:t xml:space="preserve">If a user wishes to compare the IGS satellite clock values with other results using different antenna offsets, then corrections must be applied according to: </w:t>
      </w:r>
    </w:p>
    <w:p w:rsidR="00936207" w:rsidRPr="000F2425" w:rsidRDefault="00936207" w:rsidP="009800BE">
      <w:pPr>
        <w:pStyle w:val="Equation"/>
        <w:spacing w:before="240"/>
        <w:rPr>
          <w:szCs w:val="22"/>
        </w:rPr>
      </w:pPr>
      <w:r w:rsidRPr="00B41FB8">
        <w:rPr>
          <w:lang w:val="en-US"/>
        </w:rPr>
        <w:tab/>
      </w:r>
      <w:r w:rsidRPr="00B41FB8">
        <w:rPr>
          <w:lang w:val="en-US"/>
        </w:rPr>
        <w:tab/>
      </w:r>
      <w:r w:rsidRPr="0039485E">
        <w:t>C</w:t>
      </w:r>
      <w:r w:rsidRPr="0039485E">
        <w:rPr>
          <w:vertAlign w:val="subscript"/>
        </w:rPr>
        <w:t>i</w:t>
      </w:r>
      <w:r w:rsidRPr="0039485E">
        <w:t>(user) = C</w:t>
      </w:r>
      <w:r w:rsidRPr="0039485E">
        <w:rPr>
          <w:vertAlign w:val="subscript"/>
        </w:rPr>
        <w:t>i</w:t>
      </w:r>
      <w:r w:rsidRPr="0039485E">
        <w:t>(IGS) - {[ dz</w:t>
      </w:r>
      <w:r w:rsidRPr="0039485E">
        <w:rPr>
          <w:vertAlign w:val="subscript"/>
        </w:rPr>
        <w:t>i</w:t>
      </w:r>
      <w:r w:rsidRPr="0039485E">
        <w:t>(user) - dz</w:t>
      </w:r>
      <w:r w:rsidRPr="0039485E">
        <w:rPr>
          <w:vertAlign w:val="subscript"/>
        </w:rPr>
        <w:t>i</w:t>
      </w:r>
      <w:r w:rsidRPr="0039485E">
        <w:t xml:space="preserve">(IGS) ] / </w:t>
      </w:r>
      <w:r w:rsidRPr="00542DCB">
        <w:rPr>
          <w:i/>
          <w:iCs/>
        </w:rPr>
        <w:t>c</w:t>
      </w:r>
      <w:r w:rsidRPr="0039485E">
        <w:t>}</w:t>
      </w:r>
      <w:r w:rsidRPr="00CA1A86">
        <w:rPr>
          <w:szCs w:val="22"/>
        </w:rPr>
        <w:tab/>
        <w:t>(13-1)</w:t>
      </w:r>
    </w:p>
    <w:p w:rsidR="00936207" w:rsidRDefault="00936207" w:rsidP="00E72054">
      <w:pPr>
        <w:pStyle w:val="Equationlegend"/>
        <w:rPr>
          <w:lang w:val="en-US"/>
        </w:rPr>
      </w:pPr>
      <w:r w:rsidRPr="00484465">
        <w:rPr>
          <w:lang w:val="en-US"/>
        </w:rPr>
        <w:t>where</w:t>
      </w:r>
      <w:r>
        <w:rPr>
          <w:lang w:val="en-US"/>
        </w:rPr>
        <w:t>:</w:t>
      </w:r>
    </w:p>
    <w:p w:rsidR="00936207" w:rsidRDefault="00E72054" w:rsidP="00E72054">
      <w:pPr>
        <w:pStyle w:val="Equationlegend"/>
        <w:rPr>
          <w:lang w:val="en-US"/>
        </w:rPr>
      </w:pPr>
      <w:r>
        <w:rPr>
          <w:lang w:val="en-US"/>
        </w:rPr>
        <w:tab/>
      </w:r>
      <w:r w:rsidR="00936207" w:rsidRPr="00484465">
        <w:rPr>
          <w:lang w:val="en-US"/>
        </w:rPr>
        <w:t>dz</w:t>
      </w:r>
      <w:r w:rsidR="00936207" w:rsidRPr="00484465">
        <w:rPr>
          <w:vertAlign w:val="subscript"/>
          <w:lang w:val="en-US"/>
        </w:rPr>
        <w:t>i</w:t>
      </w:r>
      <w:r w:rsidR="00936207" w:rsidRPr="00484465">
        <w:rPr>
          <w:lang w:val="en-US"/>
        </w:rPr>
        <w:t>(IGS)</w:t>
      </w:r>
      <w:r w:rsidR="00936207">
        <w:rPr>
          <w:lang w:val="en-US"/>
        </w:rPr>
        <w:t>:</w:t>
      </w:r>
      <w:r w:rsidR="00936207" w:rsidRPr="00484465">
        <w:rPr>
          <w:lang w:val="en-US"/>
        </w:rPr>
        <w:t xml:space="preserve"> </w:t>
      </w:r>
      <w:r>
        <w:rPr>
          <w:lang w:val="en-US"/>
        </w:rPr>
        <w:tab/>
      </w:r>
      <w:r w:rsidR="00936207" w:rsidRPr="00484465">
        <w:rPr>
          <w:lang w:val="en-US"/>
        </w:rPr>
        <w:t>the IGS value for dz for satellite PRNi</w:t>
      </w:r>
    </w:p>
    <w:p w:rsidR="00936207" w:rsidRDefault="00E72054" w:rsidP="00E72054">
      <w:pPr>
        <w:pStyle w:val="Equationlegend"/>
        <w:rPr>
          <w:lang w:val="en-US"/>
        </w:rPr>
      </w:pPr>
      <w:r>
        <w:rPr>
          <w:lang w:val="en-US"/>
        </w:rPr>
        <w:tab/>
      </w:r>
      <w:r w:rsidR="00936207" w:rsidRPr="00484465">
        <w:rPr>
          <w:lang w:val="en-US"/>
        </w:rPr>
        <w:t>dz</w:t>
      </w:r>
      <w:r w:rsidR="00936207" w:rsidRPr="00484465">
        <w:rPr>
          <w:vertAlign w:val="subscript"/>
          <w:lang w:val="en-US"/>
        </w:rPr>
        <w:t>i</w:t>
      </w:r>
      <w:r w:rsidR="00936207" w:rsidRPr="00484465">
        <w:rPr>
          <w:lang w:val="en-US"/>
        </w:rPr>
        <w:t>(user)</w:t>
      </w:r>
      <w:r w:rsidR="00936207">
        <w:rPr>
          <w:lang w:val="en-US"/>
        </w:rPr>
        <w:t>:</w:t>
      </w:r>
      <w:r w:rsidR="00936207" w:rsidRPr="00484465">
        <w:rPr>
          <w:lang w:val="en-US"/>
        </w:rPr>
        <w:t xml:space="preserve"> </w:t>
      </w:r>
      <w:r>
        <w:rPr>
          <w:lang w:val="en-US"/>
        </w:rPr>
        <w:tab/>
      </w:r>
      <w:r w:rsidR="00936207" w:rsidRPr="00484465">
        <w:rPr>
          <w:lang w:val="en-US"/>
        </w:rPr>
        <w:t>the user</w:t>
      </w:r>
      <w:r w:rsidR="00AD1D2C">
        <w:rPr>
          <w:rFonts w:hint="eastAsia"/>
          <w:lang w:val="en-US"/>
        </w:rPr>
        <w:t>’</w:t>
      </w:r>
      <w:r w:rsidR="00936207" w:rsidRPr="00484465">
        <w:rPr>
          <w:lang w:val="en-US"/>
        </w:rPr>
        <w:t>s value for dz for satellite PRNi</w:t>
      </w:r>
    </w:p>
    <w:p w:rsidR="00936207" w:rsidRDefault="00E72054" w:rsidP="00E72054">
      <w:pPr>
        <w:pStyle w:val="Equationlegend"/>
        <w:rPr>
          <w:lang w:val="en-US"/>
        </w:rPr>
      </w:pPr>
      <w:r>
        <w:rPr>
          <w:lang w:val="en-US"/>
        </w:rPr>
        <w:tab/>
      </w:r>
      <w:r w:rsidR="00936207" w:rsidRPr="00484465">
        <w:rPr>
          <w:lang w:val="en-US"/>
        </w:rPr>
        <w:t>C</w:t>
      </w:r>
      <w:r w:rsidR="00936207" w:rsidRPr="00484465">
        <w:rPr>
          <w:vertAlign w:val="subscript"/>
          <w:lang w:val="en-US"/>
        </w:rPr>
        <w:t>i</w:t>
      </w:r>
      <w:r w:rsidR="00936207" w:rsidRPr="00484465">
        <w:rPr>
          <w:lang w:val="en-US"/>
        </w:rPr>
        <w:t>(IGS)</w:t>
      </w:r>
      <w:r w:rsidR="00936207">
        <w:rPr>
          <w:lang w:val="en-US"/>
        </w:rPr>
        <w:t>:</w:t>
      </w:r>
      <w:r w:rsidR="00936207" w:rsidRPr="00484465">
        <w:rPr>
          <w:lang w:val="en-US"/>
        </w:rPr>
        <w:t xml:space="preserve"> </w:t>
      </w:r>
      <w:r>
        <w:rPr>
          <w:lang w:val="en-US"/>
        </w:rPr>
        <w:tab/>
      </w:r>
      <w:r w:rsidR="00936207" w:rsidRPr="00484465">
        <w:rPr>
          <w:lang w:val="en-US"/>
        </w:rPr>
        <w:t>the IGS clock value for PRNi</w:t>
      </w:r>
    </w:p>
    <w:p w:rsidR="00936207" w:rsidRDefault="00E72054" w:rsidP="00E72054">
      <w:pPr>
        <w:pStyle w:val="Equationlegend"/>
        <w:rPr>
          <w:lang w:val="en-US"/>
        </w:rPr>
      </w:pPr>
      <w:r>
        <w:rPr>
          <w:lang w:val="en-US"/>
        </w:rPr>
        <w:tab/>
      </w:r>
      <w:r w:rsidR="00936207" w:rsidRPr="00484465">
        <w:rPr>
          <w:lang w:val="en-US"/>
        </w:rPr>
        <w:t>C</w:t>
      </w:r>
      <w:r w:rsidR="00936207" w:rsidRPr="00484465">
        <w:rPr>
          <w:vertAlign w:val="subscript"/>
          <w:lang w:val="en-US"/>
        </w:rPr>
        <w:t>i</w:t>
      </w:r>
      <w:r w:rsidR="00936207" w:rsidRPr="00484465">
        <w:rPr>
          <w:lang w:val="en-US"/>
        </w:rPr>
        <w:t>(user)</w:t>
      </w:r>
      <w:r>
        <w:rPr>
          <w:lang w:val="en-US"/>
        </w:rPr>
        <w:t>:</w:t>
      </w:r>
      <w:r w:rsidR="00936207" w:rsidRPr="00484465">
        <w:rPr>
          <w:lang w:val="en-US"/>
        </w:rPr>
        <w:t xml:space="preserve"> </w:t>
      </w:r>
      <w:r>
        <w:rPr>
          <w:lang w:val="en-US"/>
        </w:rPr>
        <w:tab/>
      </w:r>
      <w:r w:rsidR="00936207" w:rsidRPr="00484465">
        <w:rPr>
          <w:lang w:val="en-US"/>
        </w:rPr>
        <w:t>the user</w:t>
      </w:r>
      <w:r w:rsidR="00AD1D2C">
        <w:rPr>
          <w:rFonts w:hint="eastAsia"/>
          <w:lang w:val="en-US"/>
        </w:rPr>
        <w:t>’</w:t>
      </w:r>
      <w:r w:rsidR="00936207" w:rsidRPr="00484465">
        <w:rPr>
          <w:lang w:val="en-US"/>
        </w:rPr>
        <w:t>s clock value for PRNi</w:t>
      </w:r>
    </w:p>
    <w:p w:rsidR="00936207" w:rsidRDefault="00E72054" w:rsidP="00E72054">
      <w:pPr>
        <w:pStyle w:val="Equationlegend"/>
        <w:rPr>
          <w:lang w:val="en-US"/>
        </w:rPr>
      </w:pPr>
      <w:r>
        <w:rPr>
          <w:lang w:val="en-US"/>
        </w:rPr>
        <w:tab/>
      </w:r>
      <w:r w:rsidR="00936207" w:rsidRPr="00542DCB">
        <w:rPr>
          <w:i/>
          <w:iCs/>
          <w:lang w:val="en-US"/>
        </w:rPr>
        <w:t>c</w:t>
      </w:r>
      <w:r w:rsidR="00936207">
        <w:rPr>
          <w:lang w:val="en-US"/>
        </w:rPr>
        <w:t>:</w:t>
      </w:r>
      <w:r w:rsidR="00936207" w:rsidRPr="00484465">
        <w:rPr>
          <w:lang w:val="en-US"/>
        </w:rPr>
        <w:t xml:space="preserve"> </w:t>
      </w:r>
      <w:r>
        <w:rPr>
          <w:lang w:val="en-US"/>
        </w:rPr>
        <w:tab/>
      </w:r>
      <w:r w:rsidR="00936207" w:rsidRPr="00484465">
        <w:rPr>
          <w:lang w:val="en-US"/>
        </w:rPr>
        <w:t>the speed of light (299792458 m/s).</w:t>
      </w:r>
    </w:p>
    <w:p w:rsidR="002F6C37" w:rsidRDefault="00936207" w:rsidP="009800BE">
      <w:pPr>
        <w:spacing w:before="240"/>
        <w:rPr>
          <w:lang w:val="en-US"/>
        </w:rPr>
      </w:pPr>
      <w:r w:rsidRPr="00484465">
        <w:rPr>
          <w:lang w:val="en-US"/>
        </w:rPr>
        <w:t>GPS broadcasts are currently within two L-bands, having nominal central frequencies of</w:t>
      </w:r>
      <w:r w:rsidR="002F6C37">
        <w:rPr>
          <w:lang w:val="en-US"/>
        </w:rPr>
        <w:t>:</w:t>
      </w:r>
      <w:r w:rsidRPr="00484465">
        <w:rPr>
          <w:lang w:val="en-US"/>
        </w:rPr>
        <w:t xml:space="preserve"> </w:t>
      </w:r>
    </w:p>
    <w:p w:rsidR="002F6C37" w:rsidRDefault="002F6C37" w:rsidP="002F6C37">
      <w:pPr>
        <w:pStyle w:val="Equation"/>
        <w:rPr>
          <w:lang w:val="en-US"/>
        </w:rPr>
      </w:pPr>
      <w:r>
        <w:rPr>
          <w:lang w:val="en-US"/>
        </w:rPr>
        <w:tab/>
      </w:r>
      <w:r>
        <w:rPr>
          <w:lang w:val="en-US"/>
        </w:rPr>
        <w:tab/>
      </w:r>
      <w:r w:rsidR="00936207" w:rsidRPr="00484465">
        <w:rPr>
          <w:lang w:val="en-US"/>
        </w:rPr>
        <w:t>L</w:t>
      </w:r>
      <w:r w:rsidR="00936207" w:rsidRPr="00484465">
        <w:rPr>
          <w:vertAlign w:val="subscript"/>
          <w:lang w:val="en-US"/>
        </w:rPr>
        <w:t>1</w:t>
      </w:r>
      <w:r w:rsidR="00936207" w:rsidRPr="00484465">
        <w:rPr>
          <w:lang w:val="en-US"/>
        </w:rPr>
        <w:t xml:space="preserve"> = 154·10.23 = 1575.42 MHz and L</w:t>
      </w:r>
      <w:r w:rsidR="00936207" w:rsidRPr="00484465">
        <w:rPr>
          <w:vertAlign w:val="subscript"/>
          <w:lang w:val="en-US"/>
        </w:rPr>
        <w:t>2</w:t>
      </w:r>
      <w:r w:rsidR="00936207" w:rsidRPr="00484465">
        <w:rPr>
          <w:lang w:val="en-US"/>
        </w:rPr>
        <w:t xml:space="preserve"> = 120·10.23 = 1227.60 MHz.</w:t>
      </w:r>
      <w:r w:rsidR="00B41FB8">
        <w:rPr>
          <w:lang w:val="en-US"/>
        </w:rPr>
        <w:t xml:space="preserve"> </w:t>
      </w:r>
    </w:p>
    <w:p w:rsidR="002F6C37" w:rsidRDefault="00936207" w:rsidP="002F6C37">
      <w:pPr>
        <w:rPr>
          <w:lang w:val="en-US"/>
        </w:rPr>
      </w:pPr>
      <w:r w:rsidRPr="00484465">
        <w:rPr>
          <w:lang w:val="en-US"/>
        </w:rPr>
        <w:t>The L</w:t>
      </w:r>
      <w:r w:rsidRPr="00484465">
        <w:rPr>
          <w:vertAlign w:val="subscript"/>
          <w:lang w:val="en-US"/>
        </w:rPr>
        <w:t>1</w:t>
      </w:r>
      <w:r w:rsidRPr="00484465">
        <w:rPr>
          <w:lang w:val="en-US"/>
        </w:rPr>
        <w:t xml:space="preserve"> band contains a 1.023 MHz C/A code modulation as well as an encrypted P1(Y) code (10.23 MHz) and a 50 b</w:t>
      </w:r>
      <w:r w:rsidR="002F6C37">
        <w:rPr>
          <w:lang w:val="en-US"/>
        </w:rPr>
        <w:t>it/</w:t>
      </w:r>
      <w:r w:rsidRPr="00484465">
        <w:rPr>
          <w:lang w:val="en-US"/>
        </w:rPr>
        <w:t>s message code.</w:t>
      </w:r>
      <w:r w:rsidR="00B41FB8">
        <w:rPr>
          <w:lang w:val="en-US"/>
        </w:rPr>
        <w:t xml:space="preserve"> </w:t>
      </w:r>
    </w:p>
    <w:p w:rsidR="002F6C37" w:rsidRDefault="00936207" w:rsidP="002F6C37">
      <w:pPr>
        <w:rPr>
          <w:lang w:val="en-US"/>
        </w:rPr>
      </w:pPr>
      <w:r w:rsidRPr="00484465">
        <w:rPr>
          <w:lang w:val="en-US"/>
        </w:rPr>
        <w:t>On L</w:t>
      </w:r>
      <w:r w:rsidRPr="00484465">
        <w:rPr>
          <w:vertAlign w:val="subscript"/>
          <w:lang w:val="en-US"/>
        </w:rPr>
        <w:t>2</w:t>
      </w:r>
      <w:r w:rsidRPr="00484465">
        <w:rPr>
          <w:lang w:val="en-US"/>
        </w:rPr>
        <w:t xml:space="preserve"> only a precise 10.23 MHz P2(Y) code is currently modulated, though a second civilian code is to be added in the near future.</w:t>
      </w:r>
      <w:r w:rsidR="00B41FB8">
        <w:rPr>
          <w:lang w:val="en-US"/>
        </w:rPr>
        <w:t xml:space="preserve"> </w:t>
      </w:r>
    </w:p>
    <w:p w:rsidR="00936207" w:rsidRPr="00484465" w:rsidRDefault="00936207" w:rsidP="002F6C37">
      <w:pPr>
        <w:rPr>
          <w:lang w:val="en-US"/>
        </w:rPr>
      </w:pPr>
      <w:r w:rsidRPr="00484465">
        <w:rPr>
          <w:lang w:val="en-US"/>
        </w:rPr>
        <w:t>While nominally in phase, the various GPS modulations inevitably have significant non-zero biases with respect to one another.</w:t>
      </w:r>
      <w:r w:rsidR="00B41FB8">
        <w:rPr>
          <w:lang w:val="en-US"/>
        </w:rPr>
        <w:t xml:space="preserve"> </w:t>
      </w:r>
      <w:r w:rsidRPr="00484465">
        <w:rPr>
          <w:lang w:val="en-US"/>
        </w:rPr>
        <w:t>Most important of these is the pseudorange bias between the P1 and P2 modulations.</w:t>
      </w:r>
      <w:r w:rsidR="00B41FB8">
        <w:rPr>
          <w:lang w:val="en-US"/>
        </w:rPr>
        <w:t xml:space="preserve"> </w:t>
      </w:r>
      <w:r w:rsidRPr="00484465">
        <w:rPr>
          <w:lang w:val="en-US"/>
        </w:rPr>
        <w:t>The peak-to-peak dispersion in P1-P2 biases is more than 10 ns.</w:t>
      </w:r>
      <w:r w:rsidR="00B41FB8">
        <w:rPr>
          <w:lang w:val="en-US"/>
        </w:rPr>
        <w:t xml:space="preserve"> </w:t>
      </w:r>
      <w:r w:rsidRPr="00484465">
        <w:rPr>
          <w:lang w:val="en-US"/>
        </w:rPr>
        <w:t xml:space="preserve">Since the broadcast clocks are determined for the ionosphere-free P1/P2 linear combination (see more below), single-frequency users must compensate for the P1-P2 biases by using the </w:t>
      </w:r>
      <w:r w:rsidRPr="002F6C37">
        <w:rPr>
          <w:i/>
          <w:iCs/>
          <w:lang w:val="en-US"/>
        </w:rPr>
        <w:t>T</w:t>
      </w:r>
      <w:r w:rsidRPr="002F6C37">
        <w:rPr>
          <w:i/>
          <w:iCs/>
          <w:vertAlign w:val="subscript"/>
          <w:lang w:val="en-US"/>
        </w:rPr>
        <w:t>GD</w:t>
      </w:r>
      <w:r w:rsidRPr="00484465">
        <w:rPr>
          <w:vertAlign w:val="subscript"/>
          <w:lang w:val="en-US"/>
        </w:rPr>
        <w:t xml:space="preserve"> </w:t>
      </w:r>
      <w:r w:rsidRPr="00484465">
        <w:rPr>
          <w:lang w:val="en-US"/>
        </w:rPr>
        <w:t>values given in the navigation message (see ICD-GPS-200).</w:t>
      </w:r>
      <w:r w:rsidR="00B41FB8">
        <w:rPr>
          <w:lang w:val="en-US"/>
        </w:rPr>
        <w:t xml:space="preserve"> </w:t>
      </w:r>
      <w:r w:rsidRPr="00484465">
        <w:rPr>
          <w:lang w:val="en-US"/>
        </w:rPr>
        <w:t>In generating its ionospheric map products, the IGS also reports its own observed P1-P2 biases, known as differential code biases (DCBs).</w:t>
      </w:r>
      <w:r w:rsidR="00B41FB8">
        <w:rPr>
          <w:lang w:val="en-US"/>
        </w:rPr>
        <w:t xml:space="preserve"> </w:t>
      </w:r>
      <w:r w:rsidRPr="00484465">
        <w:rPr>
          <w:lang w:val="en-US"/>
        </w:rPr>
        <w:t xml:space="preserve">For reference, the nominal relationship between broadcast </w:t>
      </w:r>
      <w:r w:rsidRPr="002F6C37">
        <w:rPr>
          <w:i/>
          <w:iCs/>
          <w:lang w:val="en-US"/>
        </w:rPr>
        <w:t>T</w:t>
      </w:r>
      <w:r w:rsidRPr="002F6C37">
        <w:rPr>
          <w:i/>
          <w:iCs/>
          <w:vertAlign w:val="subscript"/>
          <w:lang w:val="en-US"/>
        </w:rPr>
        <w:t>GD</w:t>
      </w:r>
      <w:r w:rsidRPr="00484465">
        <w:rPr>
          <w:vertAlign w:val="subscript"/>
          <w:lang w:val="en-US"/>
        </w:rPr>
        <w:t xml:space="preserve"> </w:t>
      </w:r>
      <w:r w:rsidRPr="00484465">
        <w:rPr>
          <w:lang w:val="en-US"/>
        </w:rPr>
        <w:t>values and IGS DCBs is given by:</w:t>
      </w:r>
    </w:p>
    <w:p w:rsidR="00936207" w:rsidRPr="00484465" w:rsidRDefault="00936207" w:rsidP="002F6C37">
      <w:pPr>
        <w:pStyle w:val="Equation"/>
        <w:rPr>
          <w:lang w:val="en-US"/>
        </w:rPr>
      </w:pPr>
      <w:r>
        <w:rPr>
          <w:lang w:val="en-US"/>
        </w:rPr>
        <w:tab/>
      </w:r>
      <w:r>
        <w:rPr>
          <w:lang w:val="en-US"/>
        </w:rPr>
        <w:tab/>
      </w:r>
      <w:r w:rsidRPr="00484465">
        <w:rPr>
          <w:lang w:val="en-US"/>
        </w:rPr>
        <w:t>DCB = [1 – (77/60)</w:t>
      </w:r>
      <w:r w:rsidRPr="00484465">
        <w:rPr>
          <w:vertAlign w:val="superscript"/>
          <w:lang w:val="en-US"/>
        </w:rPr>
        <w:t>2</w:t>
      </w:r>
      <w:r w:rsidRPr="00484465">
        <w:rPr>
          <w:lang w:val="en-US"/>
        </w:rPr>
        <w:t xml:space="preserve">] * </w:t>
      </w:r>
      <w:r w:rsidRPr="002F6C37">
        <w:rPr>
          <w:i/>
          <w:iCs/>
          <w:lang w:val="en-US"/>
        </w:rPr>
        <w:t>T</w:t>
      </w:r>
      <w:r w:rsidRPr="002F6C37">
        <w:rPr>
          <w:i/>
          <w:iCs/>
          <w:vertAlign w:val="subscript"/>
          <w:lang w:val="en-US"/>
        </w:rPr>
        <w:t>GD</w:t>
      </w:r>
      <w:r w:rsidR="00B41FB8" w:rsidRPr="007B5ADF">
        <w:rPr>
          <w:lang w:val="en-US"/>
        </w:rPr>
        <w:t xml:space="preserve"> </w:t>
      </w:r>
      <w:r w:rsidR="009800BE" w:rsidRPr="007B5ADF">
        <w:rPr>
          <w:lang w:val="en-US"/>
        </w:rPr>
        <w:t xml:space="preserve">     </w:t>
      </w:r>
      <w:r w:rsidRPr="00484465">
        <w:rPr>
          <w:lang w:val="en-US"/>
        </w:rPr>
        <w:t>(+</w:t>
      </w:r>
      <w:r w:rsidR="00B41FB8">
        <w:rPr>
          <w:lang w:val="en-US"/>
        </w:rPr>
        <w:t xml:space="preserve"> </w:t>
      </w:r>
      <w:r w:rsidRPr="00484465">
        <w:rPr>
          <w:lang w:val="en-US"/>
        </w:rPr>
        <w:t>scale offset)</w:t>
      </w:r>
      <w:r>
        <w:rPr>
          <w:lang w:val="en-US"/>
        </w:rPr>
        <w:tab/>
        <w:t>(13-2)</w:t>
      </w:r>
    </w:p>
    <w:p w:rsidR="00936207" w:rsidRPr="00484465" w:rsidRDefault="00936207" w:rsidP="009800BE">
      <w:pPr>
        <w:rPr>
          <w:lang w:val="en-US"/>
        </w:rPr>
      </w:pPr>
      <w:r w:rsidRPr="00484465">
        <w:rPr>
          <w:lang w:val="en-US"/>
        </w:rPr>
        <w:t>for each individual satellite, except that the two scales differ by a time-varying offset because the mean value for DCBs is set by IGS convention to zero whereas the broadcast T</w:t>
      </w:r>
      <w:r w:rsidRPr="00484465">
        <w:rPr>
          <w:vertAlign w:val="subscript"/>
          <w:lang w:val="en-US"/>
        </w:rPr>
        <w:t xml:space="preserve">GD </w:t>
      </w:r>
      <w:r w:rsidRPr="00484465">
        <w:rPr>
          <w:lang w:val="en-US"/>
        </w:rPr>
        <w:t>values are referenced to an empirical absolute instrumental bias.</w:t>
      </w:r>
      <w:r w:rsidR="00B41FB8">
        <w:rPr>
          <w:lang w:val="en-US"/>
        </w:rPr>
        <w:t xml:space="preserve"> </w:t>
      </w:r>
      <w:r w:rsidRPr="00484465">
        <w:rPr>
          <w:lang w:val="en-US"/>
        </w:rPr>
        <w:t xml:space="preserve">The scale difference, in </w:t>
      </w:r>
      <w:r w:rsidRPr="002F6C37">
        <w:rPr>
          <w:i/>
          <w:iCs/>
          <w:lang w:val="en-US"/>
        </w:rPr>
        <w:t>T</w:t>
      </w:r>
      <w:r w:rsidRPr="002F6C37">
        <w:rPr>
          <w:i/>
          <w:iCs/>
          <w:vertAlign w:val="subscript"/>
          <w:lang w:val="en-US"/>
        </w:rPr>
        <w:t>GD</w:t>
      </w:r>
      <w:r w:rsidRPr="00484465">
        <w:rPr>
          <w:vertAlign w:val="subscript"/>
          <w:lang w:val="en-US"/>
        </w:rPr>
        <w:t xml:space="preserve"> </w:t>
      </w:r>
      <w:r w:rsidRPr="00484465">
        <w:rPr>
          <w:lang w:val="en-US"/>
        </w:rPr>
        <w:t xml:space="preserve">units, has gradually been decreasing, from about </w:t>
      </w:r>
      <w:r w:rsidR="002F6C37">
        <w:rPr>
          <w:lang w:val="en-US"/>
        </w:rPr>
        <w:br/>
      </w:r>
      <w:r w:rsidRPr="00484465">
        <w:rPr>
          <w:lang w:val="en-US"/>
        </w:rPr>
        <w:t>-4.3</w:t>
      </w:r>
      <w:r w:rsidR="002F6C37">
        <w:rPr>
          <w:lang w:val="en-US"/>
        </w:rPr>
        <w:t> </w:t>
      </w:r>
      <w:r w:rsidRPr="00484465">
        <w:rPr>
          <w:lang w:val="en-US"/>
        </w:rPr>
        <w:t xml:space="preserve">ns at the beginning to 2000 to </w:t>
      </w:r>
      <w:r w:rsidR="009800BE">
        <w:rPr>
          <w:lang w:val="en-US"/>
        </w:rPr>
        <w:t>–</w:t>
      </w:r>
      <w:r w:rsidRPr="00484465">
        <w:rPr>
          <w:lang w:val="en-US"/>
        </w:rPr>
        <w:t>7.1 ns in mid-2004.</w:t>
      </w:r>
      <w:r w:rsidR="00B41FB8">
        <w:rPr>
          <w:lang w:val="en-US"/>
        </w:rPr>
        <w:t xml:space="preserve"> </w:t>
      </w:r>
      <w:r w:rsidRPr="00484465">
        <w:rPr>
          <w:lang w:val="en-US"/>
        </w:rPr>
        <w:t xml:space="preserve">The broadcast </w:t>
      </w:r>
      <w:r w:rsidRPr="002F6C37">
        <w:rPr>
          <w:i/>
          <w:iCs/>
          <w:lang w:val="en-US"/>
        </w:rPr>
        <w:t>T</w:t>
      </w:r>
      <w:r w:rsidRPr="002F6C37">
        <w:rPr>
          <w:i/>
          <w:iCs/>
          <w:vertAlign w:val="subscript"/>
          <w:lang w:val="en-US"/>
        </w:rPr>
        <w:t>GD</w:t>
      </w:r>
      <w:r w:rsidRPr="00484465">
        <w:rPr>
          <w:vertAlign w:val="subscript"/>
          <w:lang w:val="en-US"/>
        </w:rPr>
        <w:t xml:space="preserve"> </w:t>
      </w:r>
      <w:r w:rsidRPr="00484465">
        <w:rPr>
          <w:lang w:val="en-US"/>
        </w:rPr>
        <w:t>values are reviewed and updated quarterly while the IGS monitors and reports its DCBs continuously at daily intervals.</w:t>
      </w:r>
    </w:p>
    <w:p w:rsidR="00936207" w:rsidRPr="00484465" w:rsidRDefault="00936207" w:rsidP="002F6C37">
      <w:pPr>
        <w:rPr>
          <w:lang w:val="en-US"/>
        </w:rPr>
      </w:pPr>
      <w:r w:rsidRPr="00484465">
        <w:rPr>
          <w:lang w:val="en-US"/>
        </w:rPr>
        <w:t xml:space="preserve">The </w:t>
      </w:r>
      <w:r w:rsidRPr="002F6C37">
        <w:rPr>
          <w:i/>
          <w:iCs/>
          <w:lang w:val="en-US"/>
        </w:rPr>
        <w:t>T</w:t>
      </w:r>
      <w:r w:rsidRPr="002F6C37">
        <w:rPr>
          <w:i/>
          <w:iCs/>
          <w:vertAlign w:val="subscript"/>
          <w:lang w:val="en-US"/>
        </w:rPr>
        <w:t>GD</w:t>
      </w:r>
      <w:r w:rsidRPr="00484465">
        <w:rPr>
          <w:vertAlign w:val="subscript"/>
          <w:lang w:val="en-US"/>
        </w:rPr>
        <w:t xml:space="preserve"> </w:t>
      </w:r>
      <w:r w:rsidRPr="00484465">
        <w:rPr>
          <w:lang w:val="en-US"/>
        </w:rPr>
        <w:t>correction procedure assumes the P1-P2 bias is appropriate for single-frequency users of the C/A</w:t>
      </w:r>
      <w:r w:rsidR="002F6C37">
        <w:rPr>
          <w:lang w:val="en-US"/>
        </w:rPr>
        <w:noBreakHyphen/>
      </w:r>
      <w:r w:rsidRPr="00484465">
        <w:rPr>
          <w:lang w:val="en-US"/>
        </w:rPr>
        <w:t>code, the same as for P1.</w:t>
      </w:r>
      <w:r w:rsidR="00B41FB8">
        <w:rPr>
          <w:lang w:val="en-US"/>
        </w:rPr>
        <w:t xml:space="preserve"> </w:t>
      </w:r>
      <w:r w:rsidRPr="00484465">
        <w:rPr>
          <w:lang w:val="en-US"/>
        </w:rPr>
        <w:t>In fact, this is not strictly true because of P1-C/A biases.</w:t>
      </w:r>
      <w:r w:rsidR="00B41FB8">
        <w:rPr>
          <w:lang w:val="en-US"/>
        </w:rPr>
        <w:t xml:space="preserve"> </w:t>
      </w:r>
      <w:r w:rsidRPr="00484465">
        <w:rPr>
          <w:lang w:val="en-US"/>
        </w:rPr>
        <w:t>They have a peak-to-peak range of about 5 ns.</w:t>
      </w:r>
      <w:r w:rsidR="00B41FB8">
        <w:rPr>
          <w:lang w:val="en-US"/>
        </w:rPr>
        <w:t xml:space="preserve"> </w:t>
      </w:r>
      <w:r w:rsidRPr="00484465">
        <w:rPr>
          <w:lang w:val="en-US"/>
        </w:rPr>
        <w:t>While currently ignored in ICD-GPS-200, the IGS has accounted for such biases since 1999.</w:t>
      </w:r>
      <w:r w:rsidR="00B41FB8">
        <w:rPr>
          <w:lang w:val="en-US"/>
        </w:rPr>
        <w:t xml:space="preserve"> </w:t>
      </w:r>
      <w:r w:rsidRPr="00484465">
        <w:rPr>
          <w:lang w:val="en-US"/>
        </w:rPr>
        <w:t xml:space="preserve">It is necessary because some geodetic receivers track C/A instead of P1 and some report </w:t>
      </w:r>
      <w:r w:rsidR="002F6C37">
        <w:rPr>
          <w:lang w:val="en-US"/>
        </w:rPr>
        <w:br/>
      </w:r>
      <w:r w:rsidRPr="00484465">
        <w:rPr>
          <w:lang w:val="en-US"/>
        </w:rPr>
        <w:t>[C/A + (P2-P1)] instead of true P2, which have different biases [</w:t>
      </w:r>
      <w:r w:rsidR="002F6C37">
        <w:rPr>
          <w:lang w:val="en-US"/>
        </w:rPr>
        <w:t xml:space="preserve">Ray </w:t>
      </w:r>
      <w:r w:rsidR="002F6C37">
        <w:rPr>
          <w:i/>
          <w:iCs/>
          <w:lang w:val="en-US"/>
        </w:rPr>
        <w:t>et al.</w:t>
      </w:r>
      <w:r w:rsidR="002F6C37">
        <w:rPr>
          <w:lang w:val="en-US"/>
        </w:rPr>
        <w:t>, 2000</w:t>
      </w:r>
      <w:r w:rsidRPr="00484465">
        <w:rPr>
          <w:lang w:val="en-US"/>
        </w:rPr>
        <w:t>].</w:t>
      </w:r>
      <w:r w:rsidR="00B41FB8">
        <w:rPr>
          <w:lang w:val="en-US"/>
        </w:rPr>
        <w:t xml:space="preserve"> </w:t>
      </w:r>
      <w:r w:rsidRPr="00484465">
        <w:rPr>
          <w:lang w:val="en-US"/>
        </w:rPr>
        <w:t>To avoid mixing data with different satellite biases, which would degrade the IGS satellite clock products (and precise point positioning using them), procedures for handling and analyzing diverse GPS data sets were implemented by the IGS to maintain consistency.</w:t>
      </w:r>
      <w:r w:rsidR="00B41FB8">
        <w:rPr>
          <w:lang w:val="en-US"/>
        </w:rPr>
        <w:t xml:space="preserve"> </w:t>
      </w:r>
      <w:r w:rsidRPr="00484465">
        <w:rPr>
          <w:lang w:val="en-US"/>
        </w:rPr>
        <w:t>As new modulations are added to the GPS signals in the future, it is expected that calibration values for the additional inter-signal biases will be included in the broadcast navigation message and monitored by the IGS.</w:t>
      </w:r>
    </w:p>
    <w:p w:rsidR="00936207" w:rsidRPr="00484465" w:rsidRDefault="00936207" w:rsidP="002F6C37">
      <w:pPr>
        <w:rPr>
          <w:lang w:val="en-US"/>
        </w:rPr>
      </w:pPr>
      <w:r w:rsidRPr="00484465">
        <w:rPr>
          <w:lang w:val="en-US"/>
        </w:rPr>
        <w:t>Another complication of the satellite transmit signals is the phase pattern of the beam.</w:t>
      </w:r>
      <w:r w:rsidR="00B41FB8">
        <w:rPr>
          <w:lang w:val="en-US"/>
        </w:rPr>
        <w:t xml:space="preserve"> </w:t>
      </w:r>
      <w:r w:rsidRPr="00484465">
        <w:rPr>
          <w:lang w:val="en-US"/>
        </w:rPr>
        <w:t>While generally assumed to be perfectly hemispherical, there is strong evidence otherwise [</w:t>
      </w:r>
      <w:r w:rsidR="002F6C37">
        <w:rPr>
          <w:lang w:val="en-US"/>
        </w:rPr>
        <w:t>Schmid and Rothacher, 2003</w:t>
      </w:r>
      <w:r w:rsidRPr="00484465">
        <w:rPr>
          <w:lang w:val="en-US"/>
        </w:rPr>
        <w:t>].</w:t>
      </w:r>
      <w:r w:rsidR="00B41FB8">
        <w:rPr>
          <w:lang w:val="en-US"/>
        </w:rPr>
        <w:t xml:space="preserve"> </w:t>
      </w:r>
      <w:r w:rsidRPr="00484465">
        <w:rPr>
          <w:lang w:val="en-US"/>
        </w:rPr>
        <w:t>Neglect of the non-ideal phase patterns, for satellites or tracking antennas (see more below), causes mostly errors in the GPS frame scale (i.e., radial direction) at the level of roughly 10 to 15 ppb.</w:t>
      </w:r>
      <w:r w:rsidR="00B41FB8">
        <w:rPr>
          <w:lang w:val="en-US"/>
        </w:rPr>
        <w:t xml:space="preserve"> </w:t>
      </w:r>
      <w:r w:rsidRPr="00484465">
        <w:rPr>
          <w:lang w:val="en-US"/>
        </w:rPr>
        <w:t>While important for many geodetic applications, this effect is probably not significant for most time comparisons, at least not until instrumental calibrations attain sub-ns accuracy.</w:t>
      </w:r>
    </w:p>
    <w:p w:rsidR="00936207" w:rsidRPr="00484465" w:rsidRDefault="00936207" w:rsidP="002F6C37">
      <w:pPr>
        <w:rPr>
          <w:lang w:val="en-US"/>
        </w:rPr>
      </w:pPr>
      <w:r w:rsidRPr="00484465">
        <w:rPr>
          <w:lang w:val="en-US"/>
        </w:rPr>
        <w:t xml:space="preserve">A final point to note concerning the GPS satellite clocks is that the intentional degradation of the GPS clock signals by </w:t>
      </w:r>
      <w:r w:rsidR="002F6C37" w:rsidRPr="00484465">
        <w:rPr>
          <w:lang w:val="en-US"/>
        </w:rPr>
        <w:t xml:space="preserve">selective availability </w:t>
      </w:r>
      <w:r w:rsidRPr="00484465">
        <w:rPr>
          <w:lang w:val="en-US"/>
        </w:rPr>
        <w:t>(SA) was discontinued at 04:00 UTC on 02 May 2000.</w:t>
      </w:r>
      <w:r w:rsidR="00B41FB8">
        <w:rPr>
          <w:lang w:val="en-US"/>
        </w:rPr>
        <w:t xml:space="preserve"> </w:t>
      </w:r>
      <w:r w:rsidRPr="00484465">
        <w:rPr>
          <w:lang w:val="en-US"/>
        </w:rPr>
        <w:t>Prior to that time, the RMS clock variations over a day were at the level of roughly 80 ns.</w:t>
      </w:r>
      <w:r w:rsidR="00B41FB8">
        <w:rPr>
          <w:lang w:val="en-US"/>
        </w:rPr>
        <w:t xml:space="preserve"> </w:t>
      </w:r>
      <w:r w:rsidRPr="00484465">
        <w:rPr>
          <w:lang w:val="en-US"/>
        </w:rPr>
        <w:t>Since then, the clock stability is that intrinsic to each satellite</w:t>
      </w:r>
      <w:r w:rsidR="00AD1D2C">
        <w:rPr>
          <w:rFonts w:hint="eastAsia"/>
          <w:lang w:val="en-US"/>
        </w:rPr>
        <w:t>’</w:t>
      </w:r>
      <w:r w:rsidRPr="00484465">
        <w:rPr>
          <w:lang w:val="en-US"/>
        </w:rPr>
        <w:t>s timekeeping system, which is more than an order of magnitude better.</w:t>
      </w:r>
      <w:r w:rsidR="00B41FB8">
        <w:rPr>
          <w:lang w:val="en-US"/>
        </w:rPr>
        <w:t xml:space="preserve"> </w:t>
      </w:r>
      <w:r w:rsidRPr="00484465">
        <w:rPr>
          <w:lang w:val="en-US"/>
        </w:rPr>
        <w:t>In addition to allowing civilian access to greatly improved GPS positioning and timing determinations, all users, especially those taking advantage of the much more accurate IGS products, can now interpolate tabulated GPS clock values with far smaller errors than before.</w:t>
      </w:r>
    </w:p>
    <w:p w:rsidR="00936207" w:rsidRPr="000376EF" w:rsidRDefault="00936207" w:rsidP="009800BE">
      <w:pPr>
        <w:pStyle w:val="Heading3"/>
        <w:rPr>
          <w:noProof/>
          <w:lang w:val="en-GB"/>
        </w:rPr>
      </w:pPr>
      <w:bookmarkStart w:id="4815" w:name="_Toc257118535"/>
      <w:bookmarkStart w:id="4816" w:name="_Toc257118885"/>
      <w:bookmarkStart w:id="4817" w:name="_Toc257119208"/>
      <w:bookmarkStart w:id="4818" w:name="_Toc257119589"/>
      <w:bookmarkStart w:id="4819" w:name="_Toc257120030"/>
      <w:bookmarkStart w:id="4820" w:name="_Toc257120743"/>
      <w:bookmarkStart w:id="4821" w:name="_Toc257120949"/>
      <w:bookmarkStart w:id="4822" w:name="_Toc257121155"/>
      <w:bookmarkStart w:id="4823" w:name="_Toc257121361"/>
      <w:bookmarkStart w:id="4824" w:name="_Toc257121567"/>
      <w:bookmarkStart w:id="4825" w:name="_Toc257121772"/>
      <w:bookmarkStart w:id="4826" w:name="_Toc257121977"/>
      <w:bookmarkStart w:id="4827" w:name="_Toc257122182"/>
      <w:bookmarkStart w:id="4828" w:name="_Toc270346028"/>
      <w:bookmarkStart w:id="4829" w:name="_Toc270347416"/>
      <w:bookmarkStart w:id="4830" w:name="_Toc270407804"/>
      <w:bookmarkStart w:id="4831" w:name="_Toc270408715"/>
      <w:bookmarkStart w:id="4832" w:name="_Toc270414795"/>
      <w:bookmarkStart w:id="4833" w:name="_Toc270422275"/>
      <w:bookmarkStart w:id="4834" w:name="_Toc270432635"/>
      <w:bookmarkStart w:id="4835" w:name="_Toc270434490"/>
      <w:bookmarkStart w:id="4836" w:name="_Toc270508343"/>
      <w:bookmarkStart w:id="4837" w:name="_Toc270509371"/>
      <w:bookmarkStart w:id="4838" w:name="_Toc270510501"/>
      <w:bookmarkStart w:id="4839" w:name="_Toc270512499"/>
      <w:bookmarkStart w:id="4840" w:name="_Toc270517694"/>
      <w:bookmarkStart w:id="4841" w:name="_Toc270519395"/>
      <w:r>
        <w:rPr>
          <w:noProof/>
          <w:lang w:val="en-GB"/>
        </w:rPr>
        <w:t>13.</w:t>
      </w:r>
      <w:r w:rsidR="009800BE">
        <w:rPr>
          <w:noProof/>
          <w:lang w:val="en-GB"/>
        </w:rPr>
        <w:t>2</w:t>
      </w:r>
      <w:r>
        <w:rPr>
          <w:noProof/>
          <w:lang w:val="en-GB"/>
        </w:rPr>
        <w:t>.2</w:t>
      </w:r>
      <w:r w:rsidRPr="000376EF">
        <w:rPr>
          <w:noProof/>
          <w:lang w:val="en-GB"/>
        </w:rPr>
        <w:tab/>
      </w:r>
      <w:bookmarkStart w:id="4842" w:name="_Toc144585171"/>
      <w:r w:rsidRPr="00A463BB">
        <w:rPr>
          <w:lang w:val="en-US"/>
        </w:rPr>
        <w:t>GPS tracking antenna installations</w:t>
      </w:r>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42"/>
      <w:bookmarkEnd w:id="4839"/>
      <w:bookmarkEnd w:id="4840"/>
      <w:bookmarkEnd w:id="4841"/>
    </w:p>
    <w:p w:rsidR="00542DCB" w:rsidRDefault="00936207" w:rsidP="002F6C37">
      <w:pPr>
        <w:rPr>
          <w:lang w:val="en-US"/>
        </w:rPr>
      </w:pPr>
      <w:r w:rsidRPr="00A463BB">
        <w:rPr>
          <w:lang w:val="en-US"/>
        </w:rPr>
        <w:t>A geodetic installation is normally built about an ultra-stable monument that provides the physical basis for long-term, high-accuracy measurements.</w:t>
      </w:r>
      <w:r w:rsidR="00B41FB8">
        <w:rPr>
          <w:lang w:val="en-US"/>
        </w:rPr>
        <w:t xml:space="preserve"> </w:t>
      </w:r>
      <w:r w:rsidRPr="00A463BB">
        <w:rPr>
          <w:lang w:val="en-US"/>
        </w:rPr>
        <w:t>Deeply anchored concrete piers, cross-braced metal rod structures, and steel masts are among the monument designs commonly used, although buildings are also used, especially for timing applications.</w:t>
      </w:r>
      <w:r w:rsidR="00B41FB8">
        <w:rPr>
          <w:lang w:val="en-US"/>
        </w:rPr>
        <w:t xml:space="preserve"> </w:t>
      </w:r>
    </w:p>
    <w:p w:rsidR="00542DCB" w:rsidRDefault="00936207" w:rsidP="002F6C37">
      <w:pPr>
        <w:rPr>
          <w:lang w:val="en-US"/>
        </w:rPr>
      </w:pPr>
      <w:r w:rsidRPr="00A463BB">
        <w:rPr>
          <w:lang w:val="en-US"/>
        </w:rPr>
        <w:t>Information about various monument types is available at</w:t>
      </w:r>
      <w:r w:rsidR="00542DCB">
        <w:rPr>
          <w:lang w:val="en-US"/>
        </w:rPr>
        <w:t>:</w:t>
      </w:r>
      <w:r w:rsidRPr="00A463BB">
        <w:rPr>
          <w:lang w:val="en-US"/>
        </w:rPr>
        <w:t xml:space="preserve"> </w:t>
      </w:r>
      <w:r w:rsidRPr="00542DCB">
        <w:rPr>
          <w:u w:val="single"/>
          <w:lang w:val="en-US"/>
        </w:rPr>
        <w:t>igscb.jpl.nasa.gov/network/monumentation.html</w:t>
      </w:r>
      <w:r w:rsidRPr="00A463BB">
        <w:rPr>
          <w:lang w:val="en-US"/>
        </w:rPr>
        <w:t>.</w:t>
      </w:r>
      <w:r w:rsidR="00B41FB8">
        <w:rPr>
          <w:lang w:val="en-US"/>
        </w:rPr>
        <w:t xml:space="preserve"> </w:t>
      </w:r>
    </w:p>
    <w:p w:rsidR="002F6C37" w:rsidRDefault="00936207" w:rsidP="002F6C37">
      <w:pPr>
        <w:rPr>
          <w:lang w:val="en-US"/>
        </w:rPr>
      </w:pPr>
      <w:r w:rsidRPr="00A463BB">
        <w:rPr>
          <w:lang w:val="en-US"/>
        </w:rPr>
        <w:t>Permanently and securely embedded into the monument is a geodetic marker with an inscribed point to which the station coordinates are referred.</w:t>
      </w:r>
      <w:r w:rsidR="00B41FB8">
        <w:rPr>
          <w:lang w:val="en-US"/>
        </w:rPr>
        <w:t xml:space="preserve"> </w:t>
      </w:r>
      <w:r w:rsidRPr="00A463BB">
        <w:rPr>
          <w:lang w:val="en-US"/>
        </w:rPr>
        <w:t>The best practice is to also establish a high-accuracy local geodetic control network to monitor relative motions of the primary GPS station.</w:t>
      </w:r>
      <w:r w:rsidR="00B41FB8">
        <w:rPr>
          <w:lang w:val="en-US"/>
        </w:rPr>
        <w:t xml:space="preserve"> </w:t>
      </w:r>
    </w:p>
    <w:p w:rsidR="002F6C37" w:rsidRDefault="00936207" w:rsidP="002F6C37">
      <w:pPr>
        <w:rPr>
          <w:lang w:val="en-US"/>
        </w:rPr>
      </w:pPr>
      <w:r w:rsidRPr="00A463BB">
        <w:rPr>
          <w:lang w:val="en-US"/>
        </w:rPr>
        <w:t>In order to distinguish very local monument displacements from larger-scale effects, the control network should include permanent markers covering a range of distances from ~10-100 m out to around 10</w:t>
      </w:r>
      <w:r w:rsidR="002F6C37">
        <w:rPr>
          <w:lang w:val="en-US"/>
        </w:rPr>
        <w:t> </w:t>
      </w:r>
      <w:r w:rsidRPr="00A463BB">
        <w:rPr>
          <w:lang w:val="en-US"/>
        </w:rPr>
        <w:t>km.</w:t>
      </w:r>
      <w:r w:rsidR="00B41FB8">
        <w:rPr>
          <w:lang w:val="en-US"/>
        </w:rPr>
        <w:t xml:space="preserve"> </w:t>
      </w:r>
      <w:r w:rsidRPr="00A463BB">
        <w:rPr>
          <w:lang w:val="en-US"/>
        </w:rPr>
        <w:t>The local network must be resurveyed periodically to be useful and may be partly formed by other continuously operating GPS stations.</w:t>
      </w:r>
      <w:r w:rsidR="00B41FB8">
        <w:rPr>
          <w:lang w:val="en-US"/>
        </w:rPr>
        <w:t xml:space="preserve"> </w:t>
      </w:r>
      <w:r w:rsidRPr="00A463BB">
        <w:rPr>
          <w:lang w:val="en-US"/>
        </w:rPr>
        <w:t>The GPS antenna itself should be securely anchored directly over the geodetic marker in such a way that its position is fixed and the eccentricity from the marker reference point to the antenna reference point (ARP) can be measured with an accuracy &lt;1 mm.</w:t>
      </w:r>
      <w:r w:rsidR="00B41FB8">
        <w:rPr>
          <w:lang w:val="en-US"/>
        </w:rPr>
        <w:t xml:space="preserve"> </w:t>
      </w:r>
    </w:p>
    <w:p w:rsidR="00936207" w:rsidRPr="00A463BB" w:rsidRDefault="00936207" w:rsidP="002F6C37">
      <w:pPr>
        <w:rPr>
          <w:lang w:val="en-US"/>
        </w:rPr>
      </w:pPr>
      <w:r w:rsidRPr="00A463BB">
        <w:rPr>
          <w:lang w:val="en-US"/>
        </w:rPr>
        <w:t>A conventional ARP has been designated by the IGS for each antenna model.</w:t>
      </w:r>
      <w:r w:rsidR="00B41FB8">
        <w:rPr>
          <w:lang w:val="en-US"/>
        </w:rPr>
        <w:t xml:space="preserve"> </w:t>
      </w:r>
      <w:r w:rsidRPr="00A463BB">
        <w:rPr>
          <w:lang w:val="en-US"/>
        </w:rPr>
        <w:t>It must be a physically accessible point, as opposed to the L1 and L2 electrical phase centers, in order that local survey measurements can be made.</w:t>
      </w:r>
      <w:r w:rsidR="00B41FB8">
        <w:rPr>
          <w:lang w:val="en-US"/>
        </w:rPr>
        <w:t xml:space="preserve"> </w:t>
      </w:r>
      <w:r w:rsidRPr="00A463BB">
        <w:rPr>
          <w:lang w:val="en-US"/>
        </w:rPr>
        <w:t>For most choke ring antennas, the ARP is a point at the base of the preamplifier on the bottom side of the unit.</w:t>
      </w:r>
      <w:r w:rsidR="00B41FB8">
        <w:rPr>
          <w:lang w:val="en-US"/>
        </w:rPr>
        <w:t xml:space="preserve"> </w:t>
      </w:r>
      <w:r w:rsidRPr="00A463BB">
        <w:rPr>
          <w:lang w:val="en-US"/>
        </w:rPr>
        <w:t>The physical dimensions relating the ARP and the signal phase centers, as well as measured wavefront phase patterns, are maintained in files available from the IGS.</w:t>
      </w:r>
      <w:r w:rsidR="00B41FB8">
        <w:rPr>
          <w:lang w:val="en-US"/>
        </w:rPr>
        <w:t xml:space="preserve"> </w:t>
      </w:r>
      <w:r w:rsidRPr="00A463BB">
        <w:rPr>
          <w:lang w:val="en-US"/>
        </w:rPr>
        <w:t>The information on marker eccentricity and antenna dimensions is required to analyze the observational data and reduce the results to the reference station coordinates.</w:t>
      </w:r>
    </w:p>
    <w:p w:rsidR="00936207" w:rsidRPr="00A463BB" w:rsidRDefault="00936207" w:rsidP="002F6C37">
      <w:pPr>
        <w:rPr>
          <w:lang w:val="en-US"/>
        </w:rPr>
      </w:pPr>
      <w:r w:rsidRPr="00A463BB">
        <w:rPr>
          <w:lang w:val="en-US"/>
        </w:rPr>
        <w:t>In cases where the highest quality geodetic performance is not required, such as many timing installations, a geodetic monument and marker might not be used.</w:t>
      </w:r>
      <w:r w:rsidR="00B41FB8">
        <w:rPr>
          <w:lang w:val="en-US"/>
        </w:rPr>
        <w:t xml:space="preserve"> </w:t>
      </w:r>
      <w:r w:rsidRPr="00A463BB">
        <w:rPr>
          <w:lang w:val="en-US"/>
        </w:rPr>
        <w:t>In this situation, the station coordinates are referenced directly to the ARP (or sometimes to the phase center).</w:t>
      </w:r>
      <w:r w:rsidR="00B41FB8">
        <w:rPr>
          <w:lang w:val="en-US"/>
        </w:rPr>
        <w:t xml:space="preserve"> </w:t>
      </w:r>
      <w:r w:rsidRPr="00A463BB">
        <w:rPr>
          <w:lang w:val="en-US"/>
        </w:rPr>
        <w:t>While expedient, this will generally cause a station</w:t>
      </w:r>
      <w:r w:rsidR="00AD1D2C">
        <w:rPr>
          <w:rFonts w:hint="eastAsia"/>
          <w:lang w:val="en-US"/>
        </w:rPr>
        <w:t>’</w:t>
      </w:r>
      <w:r w:rsidRPr="00A463BB">
        <w:rPr>
          <w:lang w:val="en-US"/>
        </w:rPr>
        <w:t>s coordinates to change whenever the antenna model is changed.</w:t>
      </w:r>
      <w:r w:rsidR="00B41FB8">
        <w:rPr>
          <w:lang w:val="en-US"/>
        </w:rPr>
        <w:t xml:space="preserve"> </w:t>
      </w:r>
      <w:r w:rsidRPr="00A463BB">
        <w:rPr>
          <w:lang w:val="en-US"/>
        </w:rPr>
        <w:t>It is preferable to follow standard geodetic guidelines whenever practical.</w:t>
      </w:r>
    </w:p>
    <w:p w:rsidR="00936207" w:rsidRPr="00A463BB" w:rsidRDefault="00936207" w:rsidP="009800BE">
      <w:pPr>
        <w:rPr>
          <w:lang w:val="en-US"/>
        </w:rPr>
      </w:pPr>
      <w:r w:rsidRPr="00A463BB">
        <w:rPr>
          <w:lang w:val="en-US"/>
        </w:rPr>
        <w:t>High-quality, dual-frequency antennas are required for geodetic applications, including high-accuracy time transfer.</w:t>
      </w:r>
      <w:r w:rsidR="00B41FB8">
        <w:rPr>
          <w:lang w:val="en-US"/>
        </w:rPr>
        <w:t xml:space="preserve"> </w:t>
      </w:r>
      <w:r w:rsidRPr="00A463BB">
        <w:rPr>
          <w:lang w:val="en-US"/>
        </w:rPr>
        <w:t>The most common design features a set of concentric choke rings, available from several vendors with slightly different internal dimensions.</w:t>
      </w:r>
      <w:r w:rsidR="00B41FB8">
        <w:rPr>
          <w:lang w:val="en-US"/>
        </w:rPr>
        <w:t xml:space="preserve"> </w:t>
      </w:r>
      <w:r w:rsidRPr="00A463BB">
        <w:rPr>
          <w:lang w:val="en-US"/>
        </w:rPr>
        <w:t>The design has been tailored for dual-frequency reception while strongly attenuating signals near the horizon and below, where multipath reflections are usually worst [</w:t>
      </w:r>
      <w:r w:rsidR="002F6C37">
        <w:rPr>
          <w:lang w:val="en-US"/>
        </w:rPr>
        <w:t>Schupler and Clark, 2001</w:t>
      </w:r>
      <w:r w:rsidRPr="00A463BB">
        <w:rPr>
          <w:lang w:val="en-US"/>
        </w:rPr>
        <w:t>].</w:t>
      </w:r>
      <w:r w:rsidR="00B41FB8">
        <w:rPr>
          <w:lang w:val="en-US"/>
        </w:rPr>
        <w:t xml:space="preserve"> </w:t>
      </w:r>
      <w:r w:rsidRPr="00A463BB">
        <w:rPr>
          <w:lang w:val="en-US"/>
        </w:rPr>
        <w:t>For time transfer applications, in particular, it is critical that the antenna be situated in such a way as to minimize multipath signals, especially code multipath.</w:t>
      </w:r>
      <w:r w:rsidR="00B41FB8">
        <w:rPr>
          <w:lang w:val="en-US"/>
        </w:rPr>
        <w:t xml:space="preserve"> </w:t>
      </w:r>
      <w:r w:rsidRPr="00A463BB">
        <w:rPr>
          <w:lang w:val="en-US"/>
        </w:rPr>
        <w:t>Generally, this means maintaining a clear horizon in all directions and avoiding placement of reflecting objects near the antenna.</w:t>
      </w:r>
      <w:r w:rsidR="00B41FB8">
        <w:rPr>
          <w:lang w:val="en-US"/>
        </w:rPr>
        <w:t xml:space="preserve"> </w:t>
      </w:r>
      <w:r w:rsidRPr="00A463BB">
        <w:rPr>
          <w:lang w:val="en-US"/>
        </w:rPr>
        <w:t>The L2 signal is particularly sensitive to back-reflections from behind the antenna [</w:t>
      </w:r>
      <w:r w:rsidR="002F6C37">
        <w:rPr>
          <w:lang w:val="en-US"/>
        </w:rPr>
        <w:t>Byu</w:t>
      </w:r>
      <w:r w:rsidR="009800BE">
        <w:rPr>
          <w:lang w:val="en-US"/>
        </w:rPr>
        <w:t>n</w:t>
      </w:r>
      <w:r w:rsidR="002F6C37">
        <w:rPr>
          <w:lang w:val="en-US"/>
        </w:rPr>
        <w:t xml:space="preserve"> </w:t>
      </w:r>
      <w:r w:rsidR="002F6C37">
        <w:rPr>
          <w:i/>
          <w:iCs/>
          <w:lang w:val="en-US"/>
        </w:rPr>
        <w:t>et al.</w:t>
      </w:r>
      <w:r w:rsidR="002F6C37">
        <w:rPr>
          <w:lang w:val="en-US"/>
        </w:rPr>
        <w:t>, 2002</w:t>
      </w:r>
      <w:r w:rsidRPr="00A463BB">
        <w:rPr>
          <w:lang w:val="en-US"/>
        </w:rPr>
        <w:t>] so, if the antenna cannot be placed directly against a non-reflecting surface, then it is usually best to put it as high above any background as practical (keeping in mind stability and access requirements).</w:t>
      </w:r>
      <w:r w:rsidR="00B41FB8">
        <w:rPr>
          <w:lang w:val="en-US"/>
        </w:rPr>
        <w:t xml:space="preserve"> </w:t>
      </w:r>
      <w:r w:rsidRPr="00A463BB">
        <w:rPr>
          <w:lang w:val="en-US"/>
        </w:rPr>
        <w:t>In any event, the space between the antenna phase center and its backing surface should strictly avoid multiples of the L-band half-wavelength, especially in the near field of the antenna [</w:t>
      </w:r>
      <w:r w:rsidR="002F6C37">
        <w:rPr>
          <w:lang w:val="en-US"/>
        </w:rPr>
        <w:t>El</w:t>
      </w:r>
      <w:r w:rsidR="009800BE">
        <w:rPr>
          <w:lang w:val="en-US"/>
        </w:rPr>
        <w:t>o</w:t>
      </w:r>
      <w:r w:rsidR="002F6C37">
        <w:rPr>
          <w:lang w:val="en-US"/>
        </w:rPr>
        <w:t xml:space="preserve">segui </w:t>
      </w:r>
      <w:r w:rsidR="002F6C37">
        <w:rPr>
          <w:i/>
          <w:iCs/>
          <w:lang w:val="en-US"/>
        </w:rPr>
        <w:t>et al.</w:t>
      </w:r>
      <w:r w:rsidR="002F6C37">
        <w:rPr>
          <w:lang w:val="en-US"/>
        </w:rPr>
        <w:t>, 1995</w:t>
      </w:r>
      <w:r w:rsidRPr="00A463BB">
        <w:rPr>
          <w:lang w:val="en-US"/>
        </w:rPr>
        <w:t>].</w:t>
      </w:r>
      <w:r w:rsidR="00B41FB8">
        <w:rPr>
          <w:lang w:val="en-US"/>
        </w:rPr>
        <w:t xml:space="preserve"> </w:t>
      </w:r>
      <w:r w:rsidRPr="00A463BB">
        <w:rPr>
          <w:lang w:val="en-US"/>
        </w:rPr>
        <w:t>A clear view of the sky down to at least 10° elevation, preferably 5°, is needed in order to allow robust geodetic determinations of the antenna position.</w:t>
      </w:r>
    </w:p>
    <w:p w:rsidR="00936207" w:rsidRPr="00A463BB" w:rsidRDefault="00936207" w:rsidP="00542DCB">
      <w:pPr>
        <w:rPr>
          <w:lang w:val="en-US"/>
        </w:rPr>
      </w:pPr>
      <w:r w:rsidRPr="00A463BB">
        <w:rPr>
          <w:lang w:val="en-US"/>
        </w:rPr>
        <w:t>There have been some poorly supported claims of strong variations of geodetic clock estimates with temperature changes in some GPS antennas, together with recommendations to use temperature-stabilized units.</w:t>
      </w:r>
      <w:r w:rsidR="00B41FB8">
        <w:rPr>
          <w:lang w:val="en-US"/>
        </w:rPr>
        <w:t xml:space="preserve"> </w:t>
      </w:r>
      <w:r w:rsidRPr="00A463BB">
        <w:rPr>
          <w:lang w:val="en-US"/>
        </w:rPr>
        <w:t>While this might apply to certain low-end, single-frequency units, direct tests of a standard AOA Dorne Margolin choke ring antenna have failed to detect any sensitivity of the clock estimates to antenna temperature variations.</w:t>
      </w:r>
      <w:r w:rsidR="00B41FB8">
        <w:rPr>
          <w:lang w:val="en-US"/>
        </w:rPr>
        <w:t xml:space="preserve"> </w:t>
      </w:r>
      <w:r w:rsidRPr="00A463BB">
        <w:rPr>
          <w:lang w:val="en-US"/>
        </w:rPr>
        <w:t>Ray and Senior [</w:t>
      </w:r>
      <w:r w:rsidR="002F6C37">
        <w:rPr>
          <w:lang w:val="en-US"/>
        </w:rPr>
        <w:t>2001</w:t>
      </w:r>
      <w:r w:rsidRPr="00A463BB">
        <w:rPr>
          <w:lang w:val="en-US"/>
        </w:rPr>
        <w:t>] placed an upper limit of 2 ps/°C on the short-term (diurnal) temperature sensitivity and later extended this to &lt;10.1 ps/°C for any possible long-term component [</w:t>
      </w:r>
      <w:r w:rsidR="00542DCB">
        <w:rPr>
          <w:lang w:val="en-US"/>
        </w:rPr>
        <w:t>Ray and Senior, 2003</w:t>
      </w:r>
      <w:r w:rsidRPr="00A463BB">
        <w:rPr>
          <w:lang w:val="en-US"/>
        </w:rPr>
        <w:t>].</w:t>
      </w:r>
      <w:r w:rsidR="00B41FB8">
        <w:rPr>
          <w:lang w:val="en-US"/>
        </w:rPr>
        <w:t xml:space="preserve"> </w:t>
      </w:r>
      <w:r w:rsidRPr="00A463BB">
        <w:rPr>
          <w:lang w:val="en-US"/>
        </w:rPr>
        <w:t xml:space="preserve">Even smaller sensitivities, 0.17 ps/°C or less, were determined by </w:t>
      </w:r>
      <w:r w:rsidR="002F6C37">
        <w:rPr>
          <w:lang w:val="en-US"/>
        </w:rPr>
        <w:t>[</w:t>
      </w:r>
      <w:r w:rsidRPr="00A463BB">
        <w:rPr>
          <w:lang w:val="en-US"/>
        </w:rPr>
        <w:t xml:space="preserve">Rieck </w:t>
      </w:r>
      <w:r w:rsidRPr="002F6C37">
        <w:rPr>
          <w:i/>
          <w:iCs/>
          <w:lang w:val="en-US"/>
        </w:rPr>
        <w:t>et al.</w:t>
      </w:r>
      <w:r w:rsidR="002F6C37">
        <w:rPr>
          <w:lang w:val="en-US"/>
        </w:rPr>
        <w:t>, 2003</w:t>
      </w:r>
      <w:r w:rsidRPr="00A463BB">
        <w:rPr>
          <w:lang w:val="en-US"/>
        </w:rPr>
        <w:t>] for an Ashtech choke ring model.</w:t>
      </w:r>
    </w:p>
    <w:p w:rsidR="00542DCB" w:rsidRDefault="00936207" w:rsidP="00542DCB">
      <w:pPr>
        <w:rPr>
          <w:lang w:val="en-US"/>
        </w:rPr>
      </w:pPr>
      <w:r w:rsidRPr="00A463BB">
        <w:rPr>
          <w:lang w:val="en-US"/>
        </w:rPr>
        <w:t>As with the satellite transmitter antennas, and recognized much earlier, the beam patterns of GPS tracking antennas deviate from the perfectly hemispherical ideal [</w:t>
      </w:r>
      <w:r w:rsidR="002F6C37">
        <w:rPr>
          <w:lang w:val="en-US"/>
        </w:rPr>
        <w:t xml:space="preserve">Schupler </w:t>
      </w:r>
      <w:r w:rsidR="002F6C37">
        <w:rPr>
          <w:i/>
          <w:iCs/>
          <w:lang w:val="en-US"/>
        </w:rPr>
        <w:t>et al.</w:t>
      </w:r>
      <w:r w:rsidR="002F6C37">
        <w:rPr>
          <w:lang w:val="en-US"/>
        </w:rPr>
        <w:t>, 1994</w:t>
      </w:r>
      <w:r w:rsidRPr="00A463BB">
        <w:rPr>
          <w:lang w:val="en-US"/>
        </w:rPr>
        <w:t>]. Effectively, this means that the phase center of the antenna, and hence the geodetic reference point, will depend on the direction of the signal from a particular satellite. Azimuthal variations have usually been ignored and only the elevation-angle dependence considered, although this is likely to change in the future.</w:t>
      </w:r>
      <w:r w:rsidR="00B41FB8">
        <w:rPr>
          <w:lang w:val="en-US"/>
        </w:rPr>
        <w:t xml:space="preserve"> </w:t>
      </w:r>
      <w:r w:rsidRPr="00A463BB">
        <w:rPr>
          <w:lang w:val="en-US"/>
        </w:rPr>
        <w:t>The IGS has developed sets of phase corrections to apply in the data analysis for each particular antenna model.</w:t>
      </w:r>
      <w:r w:rsidR="00B41FB8">
        <w:rPr>
          <w:lang w:val="en-US"/>
        </w:rPr>
        <w:t xml:space="preserve"> </w:t>
      </w:r>
      <w:r w:rsidRPr="00A463BB">
        <w:rPr>
          <w:lang w:val="en-US"/>
        </w:rPr>
        <w:t>Neglecting these effects can cause systematic errors in station height determinations up to ~10 cm.</w:t>
      </w:r>
      <w:r w:rsidR="00B41FB8">
        <w:rPr>
          <w:lang w:val="en-US"/>
        </w:rPr>
        <w:t xml:space="preserve"> </w:t>
      </w:r>
      <w:r w:rsidRPr="00A463BB">
        <w:rPr>
          <w:lang w:val="en-US"/>
        </w:rPr>
        <w:t>The present IGS approach uses differential phase corrections relative to the AOA Dorne Margolin T choke ring antenna as a standard reference and most of the measured values follow the methodology of Mader [</w:t>
      </w:r>
      <w:r w:rsidR="002F6C37">
        <w:rPr>
          <w:lang w:val="en-US"/>
        </w:rPr>
        <w:t>1998</w:t>
      </w:r>
      <w:r w:rsidRPr="00A463BB">
        <w:rPr>
          <w:lang w:val="en-US"/>
        </w:rPr>
        <w:t xml:space="preserve">], described at the website </w:t>
      </w:r>
      <w:r w:rsidR="00542DCB">
        <w:rPr>
          <w:lang w:val="en-US"/>
        </w:rPr>
        <w:t>(</w:t>
      </w:r>
      <w:r w:rsidRPr="00542DCB">
        <w:rPr>
          <w:u w:val="single"/>
          <w:lang w:val="en-US"/>
        </w:rPr>
        <w:t>www.ngs.noaa.gov/ANTCAL/</w:t>
      </w:r>
      <w:r w:rsidR="00542DCB">
        <w:rPr>
          <w:lang w:val="en-US"/>
        </w:rPr>
        <w:t>)</w:t>
      </w:r>
      <w:r w:rsidRPr="00A463BB">
        <w:rPr>
          <w:lang w:val="en-US"/>
        </w:rPr>
        <w:t>.</w:t>
      </w:r>
      <w:r w:rsidR="00B41FB8">
        <w:rPr>
          <w:lang w:val="en-US"/>
        </w:rPr>
        <w:t xml:space="preserve"> </w:t>
      </w:r>
    </w:p>
    <w:p w:rsidR="00936207" w:rsidRPr="00A463BB" w:rsidRDefault="00936207" w:rsidP="00542DCB">
      <w:pPr>
        <w:rPr>
          <w:lang w:val="en-US"/>
        </w:rPr>
      </w:pPr>
      <w:r w:rsidRPr="00A463BB">
        <w:rPr>
          <w:lang w:val="en-US"/>
        </w:rPr>
        <w:t>The phase patterns of the satellite transmitters have been ignored.</w:t>
      </w:r>
      <w:r w:rsidR="00B41FB8">
        <w:rPr>
          <w:lang w:val="en-US"/>
        </w:rPr>
        <w:t xml:space="preserve"> </w:t>
      </w:r>
      <w:r w:rsidRPr="00A463BB">
        <w:rPr>
          <w:lang w:val="en-US"/>
        </w:rPr>
        <w:t>The IGS has transitioned to using absolute antenna patterns for satellites and tracking stations [</w:t>
      </w:r>
      <w:r w:rsidR="002F6C37">
        <w:rPr>
          <w:lang w:val="en-US"/>
        </w:rPr>
        <w:t>Schmid and Rothacher, 2003</w:t>
      </w:r>
      <w:r w:rsidRPr="00A463BB">
        <w:rPr>
          <w:lang w:val="en-US"/>
        </w:rPr>
        <w:t>].</w:t>
      </w:r>
      <w:r w:rsidR="00B41FB8">
        <w:rPr>
          <w:lang w:val="en-US"/>
        </w:rPr>
        <w:t xml:space="preserve"> </w:t>
      </w:r>
    </w:p>
    <w:p w:rsidR="00936207" w:rsidRPr="00A463BB" w:rsidRDefault="00936207" w:rsidP="002F6C37">
      <w:pPr>
        <w:rPr>
          <w:lang w:val="en-US"/>
        </w:rPr>
      </w:pPr>
      <w:r w:rsidRPr="00A463BB">
        <w:rPr>
          <w:lang w:val="en-US"/>
        </w:rPr>
        <w:t>Many permanent GPS antennas have been fitted with radomes for protection of the choke ring elements from filling with snow or miscellaneous rubbish.</w:t>
      </w:r>
      <w:r w:rsidR="00B41FB8">
        <w:rPr>
          <w:lang w:val="en-US"/>
        </w:rPr>
        <w:t xml:space="preserve"> </w:t>
      </w:r>
      <w:r w:rsidRPr="00A463BB">
        <w:rPr>
          <w:lang w:val="en-US"/>
        </w:rPr>
        <w:t>These invariably affect the performance of the GPS system, mostly by distorting the wavefront phases, which can give rise to apparent shifts in station position, especially height.</w:t>
      </w:r>
      <w:r w:rsidR="00B41FB8">
        <w:rPr>
          <w:lang w:val="en-US"/>
        </w:rPr>
        <w:t xml:space="preserve"> </w:t>
      </w:r>
      <w:r w:rsidRPr="00A463BB">
        <w:rPr>
          <w:lang w:val="en-US"/>
        </w:rPr>
        <w:t>Differences in position, with and without a radome, can reach the level of several cm.</w:t>
      </w:r>
      <w:r w:rsidR="00B41FB8">
        <w:rPr>
          <w:lang w:val="en-US"/>
        </w:rPr>
        <w:t xml:space="preserve"> </w:t>
      </w:r>
      <w:r w:rsidRPr="00A463BB">
        <w:rPr>
          <w:lang w:val="en-US"/>
        </w:rPr>
        <w:t>Tests have shown that conical radomes are usually most problematic; some types of hemispherical radomes seem to show minimal effects.</w:t>
      </w:r>
      <w:r w:rsidR="00B41FB8">
        <w:rPr>
          <w:lang w:val="en-US"/>
        </w:rPr>
        <w:t xml:space="preserve"> </w:t>
      </w:r>
      <w:r w:rsidRPr="00A463BB">
        <w:rPr>
          <w:lang w:val="en-US"/>
        </w:rPr>
        <w:t>Currently the IGS does not account for the presence of radomes in its published antenna phase center tables – all antennas are treated as radome-free even when phase center corrections have been measured for the radomes.</w:t>
      </w:r>
      <w:r w:rsidR="00B41FB8">
        <w:rPr>
          <w:lang w:val="en-US"/>
        </w:rPr>
        <w:t xml:space="preserve"> </w:t>
      </w:r>
      <w:r w:rsidRPr="00A463BB">
        <w:rPr>
          <w:lang w:val="en-US"/>
        </w:rPr>
        <w:t>The best general advice is to avoid the use of radomes unless absolutely necessary.</w:t>
      </w:r>
      <w:r w:rsidR="00B41FB8">
        <w:rPr>
          <w:lang w:val="en-US"/>
        </w:rPr>
        <w:t xml:space="preserve"> </w:t>
      </w:r>
      <w:r w:rsidRPr="00A463BB">
        <w:rPr>
          <w:lang w:val="en-US"/>
        </w:rPr>
        <w:t>Otherwise choose a hemispherical radome whose effect has been measured and found to be minor.</w:t>
      </w:r>
    </w:p>
    <w:p w:rsidR="00936207" w:rsidRPr="000376EF" w:rsidRDefault="00936207" w:rsidP="009800BE">
      <w:pPr>
        <w:pStyle w:val="Heading3"/>
        <w:rPr>
          <w:noProof/>
          <w:lang w:val="en-GB"/>
        </w:rPr>
      </w:pPr>
      <w:bookmarkStart w:id="4843" w:name="_Toc257118536"/>
      <w:bookmarkStart w:id="4844" w:name="_Toc257118886"/>
      <w:bookmarkStart w:id="4845" w:name="_Toc257119209"/>
      <w:bookmarkStart w:id="4846" w:name="_Toc257119590"/>
      <w:bookmarkStart w:id="4847" w:name="_Toc257120031"/>
      <w:bookmarkStart w:id="4848" w:name="_Toc257120744"/>
      <w:bookmarkStart w:id="4849" w:name="_Toc257120950"/>
      <w:bookmarkStart w:id="4850" w:name="_Toc257121156"/>
      <w:bookmarkStart w:id="4851" w:name="_Toc257121362"/>
      <w:bookmarkStart w:id="4852" w:name="_Toc257121568"/>
      <w:bookmarkStart w:id="4853" w:name="_Toc257121773"/>
      <w:bookmarkStart w:id="4854" w:name="_Toc257121978"/>
      <w:bookmarkStart w:id="4855" w:name="_Toc257122183"/>
      <w:bookmarkStart w:id="4856" w:name="_Toc270346029"/>
      <w:bookmarkStart w:id="4857" w:name="_Toc270347417"/>
      <w:bookmarkStart w:id="4858" w:name="_Toc270407805"/>
      <w:bookmarkStart w:id="4859" w:name="_Toc270408716"/>
      <w:bookmarkStart w:id="4860" w:name="_Toc270414796"/>
      <w:bookmarkStart w:id="4861" w:name="_Toc270422276"/>
      <w:bookmarkStart w:id="4862" w:name="_Toc270432636"/>
      <w:bookmarkStart w:id="4863" w:name="_Toc270434491"/>
      <w:bookmarkStart w:id="4864" w:name="_Toc270508344"/>
      <w:bookmarkStart w:id="4865" w:name="_Toc270509372"/>
      <w:bookmarkStart w:id="4866" w:name="_Toc270510502"/>
      <w:bookmarkStart w:id="4867" w:name="_Toc270512500"/>
      <w:bookmarkStart w:id="4868" w:name="_Toc270517695"/>
      <w:bookmarkStart w:id="4869" w:name="_Toc270519396"/>
      <w:r>
        <w:rPr>
          <w:noProof/>
          <w:lang w:val="en-GB"/>
        </w:rPr>
        <w:t>13.</w:t>
      </w:r>
      <w:r w:rsidR="009800BE">
        <w:rPr>
          <w:noProof/>
          <w:lang w:val="en-GB"/>
        </w:rPr>
        <w:t>2</w:t>
      </w:r>
      <w:r>
        <w:rPr>
          <w:noProof/>
          <w:lang w:val="en-GB"/>
        </w:rPr>
        <w:t>.3</w:t>
      </w:r>
      <w:r w:rsidRPr="000376EF">
        <w:rPr>
          <w:noProof/>
          <w:lang w:val="en-GB"/>
        </w:rPr>
        <w:tab/>
      </w:r>
      <w:bookmarkStart w:id="4870" w:name="_Toc144585172"/>
      <w:r w:rsidRPr="00A463BB">
        <w:rPr>
          <w:lang w:val="en-US"/>
        </w:rPr>
        <w:t>Antenna cables and connections</w:t>
      </w:r>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70"/>
      <w:bookmarkEnd w:id="4867"/>
      <w:bookmarkEnd w:id="4868"/>
      <w:bookmarkEnd w:id="4869"/>
    </w:p>
    <w:p w:rsidR="00936207" w:rsidRPr="00A463BB" w:rsidRDefault="00936207" w:rsidP="00312E25">
      <w:pPr>
        <w:rPr>
          <w:lang w:val="en-US"/>
        </w:rPr>
      </w:pPr>
      <w:r w:rsidRPr="00A463BB">
        <w:rPr>
          <w:lang w:val="en-US"/>
        </w:rPr>
        <w:t>The cable run from the GPS antenna to the receiver should be as short as feasible and use a single continuous segment.</w:t>
      </w:r>
      <w:r w:rsidR="00B41FB8">
        <w:rPr>
          <w:lang w:val="en-US"/>
        </w:rPr>
        <w:t xml:space="preserve"> </w:t>
      </w:r>
      <w:r w:rsidRPr="00A463BB">
        <w:rPr>
          <w:lang w:val="en-US"/>
        </w:rPr>
        <w:t>No signal splitters or other components should be inserted in order to ensure the best possible power and impedance matching.</w:t>
      </w:r>
      <w:r w:rsidR="00B41FB8">
        <w:rPr>
          <w:lang w:val="en-US"/>
        </w:rPr>
        <w:t xml:space="preserve"> </w:t>
      </w:r>
      <w:r w:rsidRPr="00A463BB">
        <w:rPr>
          <w:lang w:val="en-US"/>
        </w:rPr>
        <w:t>While specific tests of the effects of splitters or other such elements on clock performance are very limited, anecdotal evidence indicates degradations whenever additions of this type have been made.</w:t>
      </w:r>
      <w:r w:rsidR="00B41FB8">
        <w:rPr>
          <w:lang w:val="en-US"/>
        </w:rPr>
        <w:t xml:space="preserve"> </w:t>
      </w:r>
      <w:r w:rsidR="00312E25">
        <w:rPr>
          <w:lang w:val="en-US"/>
        </w:rPr>
        <w:t>[</w:t>
      </w:r>
      <w:r w:rsidRPr="00A463BB">
        <w:rPr>
          <w:lang w:val="en-US"/>
        </w:rPr>
        <w:t xml:space="preserve">Rieck </w:t>
      </w:r>
      <w:r w:rsidRPr="00312E25">
        <w:rPr>
          <w:i/>
          <w:iCs/>
          <w:lang w:val="en-US"/>
        </w:rPr>
        <w:t>et al.</w:t>
      </w:r>
      <w:r w:rsidR="00312E25">
        <w:rPr>
          <w:lang w:val="en-US"/>
        </w:rPr>
        <w:t>,</w:t>
      </w:r>
      <w:r w:rsidRPr="00A463BB">
        <w:rPr>
          <w:lang w:val="en-US"/>
        </w:rPr>
        <w:t xml:space="preserve"> </w:t>
      </w:r>
      <w:r w:rsidR="00312E25">
        <w:rPr>
          <w:lang w:val="en-US"/>
        </w:rPr>
        <w:t>2003</w:t>
      </w:r>
      <w:r w:rsidRPr="00A463BB">
        <w:rPr>
          <w:lang w:val="en-US"/>
        </w:rPr>
        <w:t>] report temperature sensitivity results, but did not study multipath or other effects.)</w:t>
      </w:r>
      <w:r w:rsidR="00B41FB8">
        <w:rPr>
          <w:lang w:val="en-US"/>
        </w:rPr>
        <w:t xml:space="preserve"> </w:t>
      </w:r>
      <w:r w:rsidRPr="00A463BB">
        <w:rPr>
          <w:lang w:val="en-US"/>
        </w:rPr>
        <w:t>The connectors should be well sealed against moisture and exposure.</w:t>
      </w:r>
      <w:r w:rsidR="00B41FB8">
        <w:rPr>
          <w:lang w:val="en-US"/>
        </w:rPr>
        <w:t xml:space="preserve"> </w:t>
      </w:r>
      <w:r w:rsidRPr="00A463BB">
        <w:rPr>
          <w:lang w:val="en-US"/>
        </w:rPr>
        <w:t>The type of cable should be chosen to have good phase-stability properties, low temperature sensitivity (&lt;</w:t>
      </w:r>
      <w:r w:rsidR="00312E25">
        <w:rPr>
          <w:lang w:val="en-US"/>
        </w:rPr>
        <w:t> </w:t>
      </w:r>
      <w:r w:rsidRPr="00A463BB">
        <w:rPr>
          <w:lang w:val="en-US"/>
        </w:rPr>
        <w:t>0.1 ps/°C/m), and low loss.</w:t>
      </w:r>
      <w:r w:rsidR="00B41FB8">
        <w:rPr>
          <w:lang w:val="en-US"/>
        </w:rPr>
        <w:t xml:space="preserve"> </w:t>
      </w:r>
      <w:r w:rsidRPr="00A463BB">
        <w:rPr>
          <w:lang w:val="en-US"/>
        </w:rPr>
        <w:t>Cable runs across open ground should be avoided in favor of a trenched conduit.</w:t>
      </w:r>
      <w:r w:rsidR="00B41FB8">
        <w:rPr>
          <w:lang w:val="en-US"/>
        </w:rPr>
        <w:t xml:space="preserve"> </w:t>
      </w:r>
      <w:r w:rsidRPr="00A463BB">
        <w:rPr>
          <w:lang w:val="en-US"/>
        </w:rPr>
        <w:t>Generally, any effort to reduce exposure to environmental influences is advisable.</w:t>
      </w:r>
    </w:p>
    <w:p w:rsidR="00936207" w:rsidRPr="000376EF" w:rsidRDefault="00936207" w:rsidP="009800BE">
      <w:pPr>
        <w:pStyle w:val="Heading3"/>
        <w:rPr>
          <w:noProof/>
          <w:lang w:val="en-GB"/>
        </w:rPr>
      </w:pPr>
      <w:bookmarkStart w:id="4871" w:name="_Toc257118537"/>
      <w:bookmarkStart w:id="4872" w:name="_Toc257118887"/>
      <w:bookmarkStart w:id="4873" w:name="_Toc257119210"/>
      <w:bookmarkStart w:id="4874" w:name="_Toc257119591"/>
      <w:bookmarkStart w:id="4875" w:name="_Toc257120032"/>
      <w:bookmarkStart w:id="4876" w:name="_Toc257120745"/>
      <w:bookmarkStart w:id="4877" w:name="_Toc257120951"/>
      <w:bookmarkStart w:id="4878" w:name="_Toc257121157"/>
      <w:bookmarkStart w:id="4879" w:name="_Toc257121363"/>
      <w:bookmarkStart w:id="4880" w:name="_Toc257121569"/>
      <w:bookmarkStart w:id="4881" w:name="_Toc257121774"/>
      <w:bookmarkStart w:id="4882" w:name="_Toc257121979"/>
      <w:bookmarkStart w:id="4883" w:name="_Toc257122184"/>
      <w:bookmarkStart w:id="4884" w:name="_Toc270346030"/>
      <w:bookmarkStart w:id="4885" w:name="_Toc270347418"/>
      <w:bookmarkStart w:id="4886" w:name="_Toc270407806"/>
      <w:bookmarkStart w:id="4887" w:name="_Toc270408717"/>
      <w:bookmarkStart w:id="4888" w:name="_Toc270414797"/>
      <w:bookmarkStart w:id="4889" w:name="_Toc270422277"/>
      <w:bookmarkStart w:id="4890" w:name="_Toc270432637"/>
      <w:bookmarkStart w:id="4891" w:name="_Toc270434492"/>
      <w:bookmarkStart w:id="4892" w:name="_Toc270508345"/>
      <w:bookmarkStart w:id="4893" w:name="_Toc270509373"/>
      <w:bookmarkStart w:id="4894" w:name="_Toc270510503"/>
      <w:bookmarkStart w:id="4895" w:name="_Toc270512501"/>
      <w:bookmarkStart w:id="4896" w:name="_Toc270517696"/>
      <w:bookmarkStart w:id="4897" w:name="_Toc270519397"/>
      <w:r>
        <w:rPr>
          <w:noProof/>
          <w:lang w:val="en-GB"/>
        </w:rPr>
        <w:t>13.</w:t>
      </w:r>
      <w:r w:rsidR="009800BE">
        <w:rPr>
          <w:noProof/>
          <w:lang w:val="en-GB"/>
        </w:rPr>
        <w:t>2</w:t>
      </w:r>
      <w:r>
        <w:rPr>
          <w:noProof/>
          <w:lang w:val="en-GB"/>
        </w:rPr>
        <w:t>.4</w:t>
      </w:r>
      <w:r w:rsidRPr="000376EF">
        <w:rPr>
          <w:noProof/>
          <w:lang w:val="en-GB"/>
        </w:rPr>
        <w:tab/>
      </w:r>
      <w:bookmarkStart w:id="4898" w:name="_Toc144585173"/>
      <w:r w:rsidRPr="00A463BB">
        <w:rPr>
          <w:lang w:val="en-US"/>
        </w:rPr>
        <w:t>GPS receivers</w:t>
      </w:r>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8"/>
      <w:bookmarkEnd w:id="4895"/>
      <w:bookmarkEnd w:id="4896"/>
      <w:bookmarkEnd w:id="4897"/>
    </w:p>
    <w:p w:rsidR="00936207" w:rsidRPr="00A463BB" w:rsidRDefault="00936207" w:rsidP="00312E25">
      <w:pPr>
        <w:rPr>
          <w:lang w:val="en-US"/>
        </w:rPr>
      </w:pPr>
      <w:r w:rsidRPr="00A463BB">
        <w:rPr>
          <w:lang w:val="en-US"/>
        </w:rPr>
        <w:t>Geodetic GPS receivers must report pseudorange and carrier phase observables at both the L1 and L2 frequencies.</w:t>
      </w:r>
      <w:r w:rsidR="00B41FB8">
        <w:rPr>
          <w:lang w:val="en-US"/>
        </w:rPr>
        <w:t xml:space="preserve"> </w:t>
      </w:r>
      <w:r w:rsidRPr="00A463BB">
        <w:rPr>
          <w:lang w:val="en-US"/>
        </w:rPr>
        <w:t>For time comparisons, the receiver must also have the ability to accept reference frequency and 1 PPS inputs from an external standard and use them faithfully for its internal timing functions.</w:t>
      </w:r>
      <w:r w:rsidR="00B41FB8">
        <w:rPr>
          <w:lang w:val="en-US"/>
        </w:rPr>
        <w:t xml:space="preserve"> </w:t>
      </w:r>
      <w:r w:rsidRPr="00A463BB">
        <w:rPr>
          <w:lang w:val="en-US"/>
        </w:rPr>
        <w:t>Such features are often purchase options for otherwise standard geodetic equipment.</w:t>
      </w:r>
      <w:r w:rsidR="00B41FB8">
        <w:rPr>
          <w:lang w:val="en-US"/>
        </w:rPr>
        <w:t xml:space="preserve"> </w:t>
      </w:r>
      <w:r w:rsidRPr="00A463BB">
        <w:rPr>
          <w:lang w:val="en-US"/>
        </w:rPr>
        <w:t>At L1, most receivers in the IGS network track the P1 code over the narrower C/A code, so experience with C/A-only models is limited.</w:t>
      </w:r>
      <w:r w:rsidR="00B41FB8">
        <w:rPr>
          <w:lang w:val="en-US"/>
        </w:rPr>
        <w:t xml:space="preserve"> </w:t>
      </w:r>
      <w:r w:rsidRPr="00A463BB">
        <w:rPr>
          <w:lang w:val="en-US"/>
        </w:rPr>
        <w:t>No side-by-side comparisons of clock performance have been reported for the different types of code tracking.</w:t>
      </w:r>
      <w:r w:rsidR="00B41FB8">
        <w:rPr>
          <w:lang w:val="en-US"/>
        </w:rPr>
        <w:t xml:space="preserve"> </w:t>
      </w:r>
      <w:r w:rsidRPr="00A463BB">
        <w:rPr>
          <w:lang w:val="en-US"/>
        </w:rPr>
        <w:t>On the other hand, no discernible difference has been seen for the few models in common use [</w:t>
      </w:r>
      <w:r w:rsidR="00312E25">
        <w:rPr>
          <w:lang w:val="en-US"/>
        </w:rPr>
        <w:t>Ray and Senior, 2003</w:t>
      </w:r>
      <w:r w:rsidRPr="00A463BB">
        <w:rPr>
          <w:lang w:val="en-US"/>
        </w:rPr>
        <w:t>].</w:t>
      </w:r>
      <w:r w:rsidR="00B41FB8">
        <w:rPr>
          <w:lang w:val="en-US"/>
        </w:rPr>
        <w:t xml:space="preserve"> </w:t>
      </w:r>
      <w:r w:rsidRPr="00A463BB">
        <w:rPr>
          <w:lang w:val="en-US"/>
        </w:rPr>
        <w:t>The essential requirement is that the code multipath susceptibility should be low.</w:t>
      </w:r>
    </w:p>
    <w:p w:rsidR="00936207" w:rsidRPr="00A463BB" w:rsidRDefault="00936207" w:rsidP="00312E25">
      <w:pPr>
        <w:rPr>
          <w:lang w:val="en-US"/>
        </w:rPr>
      </w:pPr>
      <w:r w:rsidRPr="00A463BB">
        <w:rPr>
          <w:lang w:val="en-US"/>
        </w:rPr>
        <w:t xml:space="preserve">Various studies have shown the detrimental effects of temperature variations on the frequency stability of GPS receivers </w:t>
      </w:r>
      <w:r w:rsidR="00312E25">
        <w:rPr>
          <w:lang w:val="en-US"/>
        </w:rPr>
        <w:t>[</w:t>
      </w:r>
      <w:r w:rsidR="00312E25" w:rsidRPr="00A463BB">
        <w:rPr>
          <w:lang w:val="en-US"/>
        </w:rPr>
        <w:t xml:space="preserve">Rieck </w:t>
      </w:r>
      <w:r w:rsidR="00312E25" w:rsidRPr="00312E25">
        <w:rPr>
          <w:i/>
          <w:iCs/>
          <w:lang w:val="en-US"/>
        </w:rPr>
        <w:t>et al.</w:t>
      </w:r>
      <w:r w:rsidR="00312E25">
        <w:rPr>
          <w:lang w:val="en-US"/>
        </w:rPr>
        <w:t>,</w:t>
      </w:r>
      <w:r w:rsidR="00312E25" w:rsidRPr="00A463BB">
        <w:rPr>
          <w:lang w:val="en-US"/>
        </w:rPr>
        <w:t xml:space="preserve"> </w:t>
      </w:r>
      <w:r w:rsidR="00312E25">
        <w:rPr>
          <w:lang w:val="en-US"/>
        </w:rPr>
        <w:t>2003</w:t>
      </w:r>
      <w:r w:rsidR="00312E25" w:rsidRPr="00A463BB">
        <w:rPr>
          <w:lang w:val="en-US"/>
        </w:rPr>
        <w:t>]</w:t>
      </w:r>
      <w:r w:rsidRPr="00A463BB">
        <w:rPr>
          <w:lang w:val="en-US"/>
        </w:rPr>
        <w:t>, [</w:t>
      </w:r>
      <w:r w:rsidR="00312E25">
        <w:rPr>
          <w:lang w:val="en-US"/>
        </w:rPr>
        <w:t xml:space="preserve">Overney </w:t>
      </w:r>
      <w:r w:rsidR="00312E25">
        <w:rPr>
          <w:i/>
          <w:iCs/>
          <w:lang w:val="en-US"/>
        </w:rPr>
        <w:t>et al.</w:t>
      </w:r>
      <w:r w:rsidR="00312E25">
        <w:rPr>
          <w:lang w:val="en-US"/>
        </w:rPr>
        <w:t>, 1997</w:t>
      </w:r>
      <w:r w:rsidRPr="00A463BB">
        <w:rPr>
          <w:lang w:val="en-US"/>
        </w:rPr>
        <w:t>], [</w:t>
      </w:r>
      <w:r w:rsidR="00312E25">
        <w:rPr>
          <w:lang w:val="en-US"/>
        </w:rPr>
        <w:t xml:space="preserve">Petit </w:t>
      </w:r>
      <w:r w:rsidR="00312E25" w:rsidRPr="00312E25">
        <w:rPr>
          <w:i/>
          <w:iCs/>
          <w:lang w:val="en-US"/>
        </w:rPr>
        <w:t>et al.</w:t>
      </w:r>
      <w:r w:rsidR="00312E25">
        <w:rPr>
          <w:lang w:val="en-US"/>
        </w:rPr>
        <w:t>,</w:t>
      </w:r>
      <w:r w:rsidR="00312E25" w:rsidRPr="00A463BB">
        <w:rPr>
          <w:lang w:val="en-US"/>
        </w:rPr>
        <w:t xml:space="preserve"> </w:t>
      </w:r>
      <w:r w:rsidR="00312E25">
        <w:rPr>
          <w:lang w:val="en-US"/>
        </w:rPr>
        <w:t>1998</w:t>
      </w:r>
      <w:r w:rsidR="00312E25" w:rsidRPr="00A463BB">
        <w:rPr>
          <w:lang w:val="en-US"/>
        </w:rPr>
        <w:t>]</w:t>
      </w:r>
      <w:r w:rsidRPr="00A463BB">
        <w:rPr>
          <w:lang w:val="en-US"/>
        </w:rPr>
        <w:t>, [</w:t>
      </w:r>
      <w:r w:rsidR="00312E25">
        <w:rPr>
          <w:lang w:val="en-US"/>
        </w:rPr>
        <w:t>Bruyninx and Defraigne, 1999</w:t>
      </w:r>
      <w:r w:rsidRPr="00A463BB">
        <w:rPr>
          <w:lang w:val="en-US"/>
        </w:rPr>
        <w:t>], [</w:t>
      </w:r>
      <w:r w:rsidR="00312E25">
        <w:rPr>
          <w:lang w:val="en-US"/>
        </w:rPr>
        <w:t>Schildknecht and Dudle, 2000</w:t>
      </w:r>
      <w:r w:rsidRPr="00A463BB">
        <w:rPr>
          <w:lang w:val="en-US"/>
        </w:rPr>
        <w:t>].</w:t>
      </w:r>
      <w:r w:rsidR="00B41FB8">
        <w:rPr>
          <w:lang w:val="en-US"/>
        </w:rPr>
        <w:t xml:space="preserve"> </w:t>
      </w:r>
      <w:r w:rsidRPr="00A463BB">
        <w:rPr>
          <w:lang w:val="en-US"/>
        </w:rPr>
        <w:t>Typical sensitivities are of the order of ±100 ps/°C with large variations among individual units, even for the same model.</w:t>
      </w:r>
      <w:r w:rsidR="00B41FB8">
        <w:rPr>
          <w:lang w:val="en-US"/>
        </w:rPr>
        <w:t xml:space="preserve"> </w:t>
      </w:r>
      <w:r w:rsidRPr="00A463BB">
        <w:rPr>
          <w:lang w:val="en-US"/>
        </w:rPr>
        <w:t>Therefore, for high-performance time and frequency applications, it is essential that the GPS receiver equipment be maintained in an environmentally controlled location, with thermal fluctuations preferably no greater than ~0.1°C.</w:t>
      </w:r>
    </w:p>
    <w:p w:rsidR="00936207" w:rsidRPr="00A463BB" w:rsidRDefault="00936207" w:rsidP="00312E25">
      <w:pPr>
        <w:rPr>
          <w:lang w:val="en-US"/>
        </w:rPr>
      </w:pPr>
      <w:r w:rsidRPr="00A463BB">
        <w:rPr>
          <w:lang w:val="en-US"/>
        </w:rPr>
        <w:t>Many receivers have user-selectable settings for various functions such as enabling onboard code-smoothing or steering of the internal receiver clock to GPS Time.</w:t>
      </w:r>
      <w:r w:rsidR="00B41FB8">
        <w:rPr>
          <w:lang w:val="en-US"/>
        </w:rPr>
        <w:t xml:space="preserve"> </w:t>
      </w:r>
      <w:r w:rsidRPr="00A463BB">
        <w:rPr>
          <w:lang w:val="en-US"/>
        </w:rPr>
        <w:t>The latter setting must be disabled for useful time comparisons.</w:t>
      </w:r>
      <w:r w:rsidR="00B41FB8">
        <w:rPr>
          <w:lang w:val="en-US"/>
        </w:rPr>
        <w:t xml:space="preserve"> </w:t>
      </w:r>
      <w:r w:rsidRPr="00A463BB">
        <w:rPr>
          <w:lang w:val="en-US"/>
        </w:rPr>
        <w:t>It is also usually advisable to disable code-smoothing as this is better handled in the subsequent data analysis.</w:t>
      </w:r>
    </w:p>
    <w:p w:rsidR="00936207" w:rsidRPr="00A463BB" w:rsidRDefault="00936207" w:rsidP="009800BE">
      <w:pPr>
        <w:rPr>
          <w:lang w:val="en-US"/>
        </w:rPr>
      </w:pPr>
      <w:r w:rsidRPr="00A463BB">
        <w:rPr>
          <w:lang w:val="en-US"/>
        </w:rPr>
        <w:t>As with any time and frequency distribution system, it is essential that the input reference frequency and 1</w:t>
      </w:r>
      <w:r w:rsidR="009800BE">
        <w:rPr>
          <w:lang w:val="en-US"/>
        </w:rPr>
        <w:t> </w:t>
      </w:r>
      <w:r w:rsidRPr="00A463BB">
        <w:rPr>
          <w:lang w:val="en-US"/>
        </w:rPr>
        <w:t>PPS signals be kept coherent with one another and well isolated from interference sources.</w:t>
      </w:r>
      <w:r w:rsidR="00B41FB8">
        <w:rPr>
          <w:lang w:val="en-US"/>
        </w:rPr>
        <w:t xml:space="preserve"> </w:t>
      </w:r>
      <w:r w:rsidRPr="00A463BB">
        <w:rPr>
          <w:lang w:val="en-US"/>
        </w:rPr>
        <w:t>Care should be taken especially with the generation of secondary input frequencies, if required.</w:t>
      </w:r>
      <w:r w:rsidR="00B41FB8">
        <w:rPr>
          <w:lang w:val="en-US"/>
        </w:rPr>
        <w:t xml:space="preserve"> </w:t>
      </w:r>
      <w:r w:rsidRPr="00A463BB">
        <w:rPr>
          <w:lang w:val="en-US"/>
        </w:rPr>
        <w:t>Furthermore, the 1 PPS ticks must usually be within some small tolerance of GPS Time, such as &lt;</w:t>
      </w:r>
      <w:r w:rsidR="00312E25">
        <w:rPr>
          <w:lang w:val="en-US"/>
        </w:rPr>
        <w:t> </w:t>
      </w:r>
      <w:r w:rsidRPr="00A463BB">
        <w:rPr>
          <w:lang w:val="en-US"/>
        </w:rPr>
        <w:t>30 ms, in order for the receiver to function properly.</w:t>
      </w:r>
    </w:p>
    <w:p w:rsidR="00936207" w:rsidRPr="00A463BB" w:rsidRDefault="00936207" w:rsidP="00312E25">
      <w:pPr>
        <w:rPr>
          <w:lang w:val="en-US"/>
        </w:rPr>
      </w:pPr>
      <w:r w:rsidRPr="00A463BB">
        <w:rPr>
          <w:lang w:val="en-US"/>
        </w:rPr>
        <w:t>GNSS observational data are universally transmitted using the RINEX (receiver independent exchange) format, which is described at</w:t>
      </w:r>
      <w:r w:rsidR="009800BE">
        <w:rPr>
          <w:lang w:val="en-US"/>
        </w:rPr>
        <w:t>:</w:t>
      </w:r>
      <w:r w:rsidRPr="00A463BB">
        <w:rPr>
          <w:lang w:val="en-US"/>
        </w:rPr>
        <w:t xml:space="preserve"> </w:t>
      </w:r>
      <w:r w:rsidR="00542DCB">
        <w:rPr>
          <w:lang w:val="en-US"/>
        </w:rPr>
        <w:t>(</w:t>
      </w:r>
      <w:r w:rsidRPr="009800BE">
        <w:rPr>
          <w:u w:val="single"/>
          <w:lang w:val="en-US"/>
        </w:rPr>
        <w:t>ftp://igscb.jpl.nasa.gov/igscb/data</w:t>
      </w:r>
      <w:bookmarkStart w:id="4899" w:name="_Hlt79985543"/>
      <w:r w:rsidRPr="009800BE">
        <w:rPr>
          <w:u w:val="single"/>
          <w:lang w:val="en-US"/>
        </w:rPr>
        <w:t>/</w:t>
      </w:r>
      <w:bookmarkEnd w:id="4899"/>
      <w:r w:rsidRPr="009800BE">
        <w:rPr>
          <w:u w:val="single"/>
          <w:lang w:val="en-US"/>
        </w:rPr>
        <w:t>format/rinex210.txt</w:t>
      </w:r>
      <w:r w:rsidR="00542DCB">
        <w:rPr>
          <w:u w:val="single"/>
          <w:lang w:val="en-US"/>
        </w:rPr>
        <w:t>)</w:t>
      </w:r>
      <w:r w:rsidRPr="00A463BB">
        <w:rPr>
          <w:lang w:val="en-US"/>
        </w:rPr>
        <w:t>. This document also contains format specifications for navigation messages, meteorological data, and related information.</w:t>
      </w:r>
      <w:r w:rsidR="00B41FB8">
        <w:rPr>
          <w:lang w:val="en-US"/>
        </w:rPr>
        <w:t xml:space="preserve"> </w:t>
      </w:r>
      <w:r w:rsidRPr="00A463BB">
        <w:rPr>
          <w:lang w:val="en-US"/>
        </w:rPr>
        <w:t>Generally, it is advisable to archive the raw, native data files from the receiver, in addition to the RINEX files, in case a problem in the translation is later discovered.</w:t>
      </w:r>
      <w:r w:rsidR="00B41FB8">
        <w:rPr>
          <w:lang w:val="en-US"/>
        </w:rPr>
        <w:t xml:space="preserve"> </w:t>
      </w:r>
      <w:r w:rsidRPr="00A463BB">
        <w:rPr>
          <w:lang w:val="en-US"/>
        </w:rPr>
        <w:t>Timing users can derive the file types used for CV (“CGGTTS format”) from RINEX files using a tool developed at the Royal Observatory of Belgium [</w:t>
      </w:r>
      <w:r w:rsidR="00312E25">
        <w:rPr>
          <w:lang w:val="en-US"/>
        </w:rPr>
        <w:t xml:space="preserve">Defraigne </w:t>
      </w:r>
      <w:r w:rsidR="00312E25" w:rsidRPr="00312E25">
        <w:rPr>
          <w:i/>
          <w:iCs/>
          <w:lang w:val="en-US"/>
        </w:rPr>
        <w:t>et al.</w:t>
      </w:r>
      <w:r w:rsidR="00312E25">
        <w:rPr>
          <w:lang w:val="en-US"/>
        </w:rPr>
        <w:t>,</w:t>
      </w:r>
      <w:r w:rsidR="00312E25" w:rsidRPr="00A463BB">
        <w:rPr>
          <w:lang w:val="en-US"/>
        </w:rPr>
        <w:t xml:space="preserve"> </w:t>
      </w:r>
      <w:r w:rsidR="00312E25">
        <w:rPr>
          <w:lang w:val="en-US"/>
        </w:rPr>
        <w:t>2001</w:t>
      </w:r>
      <w:r w:rsidRPr="00A463BB">
        <w:rPr>
          <w:lang w:val="en-US"/>
        </w:rPr>
        <w:t>].</w:t>
      </w:r>
    </w:p>
    <w:p w:rsidR="00936207" w:rsidRPr="00A463BB" w:rsidRDefault="00936207" w:rsidP="009800BE">
      <w:pPr>
        <w:pStyle w:val="Heading3"/>
        <w:rPr>
          <w:noProof/>
          <w:lang w:val="en-US"/>
        </w:rPr>
      </w:pPr>
      <w:bookmarkStart w:id="4900" w:name="_Toc257118538"/>
      <w:bookmarkStart w:id="4901" w:name="_Toc257118888"/>
      <w:bookmarkStart w:id="4902" w:name="_Toc257119211"/>
      <w:bookmarkStart w:id="4903" w:name="_Toc257119592"/>
      <w:bookmarkStart w:id="4904" w:name="_Toc257120033"/>
      <w:bookmarkStart w:id="4905" w:name="_Toc257120746"/>
      <w:bookmarkStart w:id="4906" w:name="_Toc257120952"/>
      <w:bookmarkStart w:id="4907" w:name="_Toc257121158"/>
      <w:bookmarkStart w:id="4908" w:name="_Toc257121364"/>
      <w:bookmarkStart w:id="4909" w:name="_Toc257121570"/>
      <w:bookmarkStart w:id="4910" w:name="_Toc257121775"/>
      <w:bookmarkStart w:id="4911" w:name="_Toc257121980"/>
      <w:bookmarkStart w:id="4912" w:name="_Toc257122185"/>
      <w:bookmarkStart w:id="4913" w:name="_Toc270346031"/>
      <w:bookmarkStart w:id="4914" w:name="_Toc270347419"/>
      <w:bookmarkStart w:id="4915" w:name="_Toc270407807"/>
      <w:bookmarkStart w:id="4916" w:name="_Toc270408718"/>
      <w:bookmarkStart w:id="4917" w:name="_Toc270414798"/>
      <w:bookmarkStart w:id="4918" w:name="_Toc270422278"/>
      <w:bookmarkStart w:id="4919" w:name="_Toc270432638"/>
      <w:bookmarkStart w:id="4920" w:name="_Toc270434493"/>
      <w:bookmarkStart w:id="4921" w:name="_Toc270508346"/>
      <w:bookmarkStart w:id="4922" w:name="_Toc270509374"/>
      <w:bookmarkStart w:id="4923" w:name="_Toc270510504"/>
      <w:bookmarkStart w:id="4924" w:name="_Toc270512502"/>
      <w:bookmarkStart w:id="4925" w:name="_Toc270517697"/>
      <w:bookmarkStart w:id="4926" w:name="_Toc270519398"/>
      <w:r>
        <w:rPr>
          <w:noProof/>
          <w:lang w:val="en-GB"/>
        </w:rPr>
        <w:t>13.</w:t>
      </w:r>
      <w:r w:rsidR="009800BE">
        <w:rPr>
          <w:noProof/>
          <w:lang w:val="en-GB"/>
        </w:rPr>
        <w:t>2</w:t>
      </w:r>
      <w:r>
        <w:rPr>
          <w:noProof/>
          <w:lang w:val="en-GB"/>
        </w:rPr>
        <w:t>.5</w:t>
      </w:r>
      <w:r w:rsidRPr="000376EF">
        <w:rPr>
          <w:noProof/>
          <w:lang w:val="en-GB"/>
        </w:rPr>
        <w:tab/>
      </w:r>
      <w:bookmarkStart w:id="4927" w:name="_Toc144585174"/>
      <w:r w:rsidRPr="00A463BB">
        <w:rPr>
          <w:lang w:val="en-US"/>
        </w:rPr>
        <w:t>Evaluating multipath effects and system testing</w:t>
      </w:r>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7"/>
      <w:bookmarkEnd w:id="4924"/>
      <w:bookmarkEnd w:id="4925"/>
      <w:bookmarkEnd w:id="4926"/>
    </w:p>
    <w:p w:rsidR="00936207" w:rsidRPr="00A463BB" w:rsidRDefault="00936207" w:rsidP="00312E25">
      <w:pPr>
        <w:rPr>
          <w:lang w:val="en-US"/>
        </w:rPr>
      </w:pPr>
      <w:r w:rsidRPr="00A463BB">
        <w:rPr>
          <w:lang w:val="en-US"/>
        </w:rPr>
        <w:t>Once a geodetic station has been established, the data quality should be thoroughly assessed before it is made operational.</w:t>
      </w:r>
      <w:r w:rsidR="00B41FB8">
        <w:rPr>
          <w:lang w:val="en-US"/>
        </w:rPr>
        <w:t xml:space="preserve"> </w:t>
      </w:r>
      <w:r w:rsidRPr="00A463BB">
        <w:rPr>
          <w:lang w:val="en-US"/>
        </w:rPr>
        <w:t>If problems are found, they should be ameliorated as much as possible. The University Navstar Consortium (UNAVCO) has developed a very informative website (</w:t>
      </w:r>
      <w:r w:rsidRPr="009800BE">
        <w:rPr>
          <w:u w:val="single"/>
          <w:lang w:val="en-US"/>
        </w:rPr>
        <w:t>www.unavco.org/facility/facility.html</w:t>
      </w:r>
      <w:r w:rsidRPr="00A463BB">
        <w:rPr>
          <w:lang w:val="en-US"/>
        </w:rPr>
        <w:t>), which contains helpful advice and test reports on equipment for continuously operating GPS stations.</w:t>
      </w:r>
      <w:r w:rsidR="00B41FB8">
        <w:rPr>
          <w:lang w:val="en-US"/>
        </w:rPr>
        <w:t xml:space="preserve"> </w:t>
      </w:r>
      <w:r w:rsidRPr="00A463BB">
        <w:rPr>
          <w:lang w:val="en-US"/>
        </w:rPr>
        <w:t>They also maintain a range of software tools.</w:t>
      </w:r>
      <w:r w:rsidR="00B41FB8">
        <w:rPr>
          <w:lang w:val="en-US"/>
        </w:rPr>
        <w:t xml:space="preserve"> </w:t>
      </w:r>
      <w:r w:rsidRPr="00A463BB">
        <w:rPr>
          <w:lang w:val="en-US"/>
        </w:rPr>
        <w:t>In particular, the “teqc” toolset is indispensable for handling and examining raw GPS data, including RINEX file translation, data editing, and quality checking [</w:t>
      </w:r>
      <w:r w:rsidR="00312E25">
        <w:rPr>
          <w:lang w:val="en-US"/>
        </w:rPr>
        <w:t>Estey and Meertens, 1999</w:t>
      </w:r>
      <w:r w:rsidRPr="00A463BB">
        <w:rPr>
          <w:lang w:val="en-US"/>
        </w:rPr>
        <w:t>].</w:t>
      </w:r>
      <w:r w:rsidR="00B41FB8">
        <w:rPr>
          <w:lang w:val="en-US"/>
        </w:rPr>
        <w:t xml:space="preserve"> </w:t>
      </w:r>
      <w:r w:rsidRPr="00A463BB">
        <w:rPr>
          <w:lang w:val="en-US"/>
        </w:rPr>
        <w:t>Using teqc output, most fundamental problems with data quality can be spotted, such as excessive cycle slips, incomplete data capture, blockages in sky coverage, and so forth.</w:t>
      </w:r>
      <w:r w:rsidR="00B41FB8">
        <w:rPr>
          <w:lang w:val="en-US"/>
        </w:rPr>
        <w:t xml:space="preserve"> </w:t>
      </w:r>
      <w:r w:rsidRPr="00A463BB">
        <w:rPr>
          <w:lang w:val="en-US"/>
        </w:rPr>
        <w:t>The teqc diagnostics MP1 and MP2 measure the RMS variations of the code multipath at L1 and L2, respectively, assuming that the effects of phase multipath are negligible.</w:t>
      </w:r>
      <w:r w:rsidR="00B41FB8">
        <w:rPr>
          <w:lang w:val="en-US"/>
        </w:rPr>
        <w:t xml:space="preserve"> </w:t>
      </w:r>
      <w:r w:rsidRPr="00A463BB">
        <w:rPr>
          <w:lang w:val="en-US"/>
        </w:rPr>
        <w:t>An unknown bias is reset for each satellite pass, so these multipath metrics are insensitive to long-period signals that can be important for timing.</w:t>
      </w:r>
      <w:r w:rsidR="00B41FB8">
        <w:rPr>
          <w:lang w:val="en-US"/>
        </w:rPr>
        <w:t xml:space="preserve"> </w:t>
      </w:r>
      <w:r w:rsidRPr="00A463BB">
        <w:rPr>
          <w:lang w:val="en-US"/>
        </w:rPr>
        <w:t>Also, because of intrinsically different behavior for different receiver types, the MPi measures generally lack absolute meaning and cannot easily be compared from one site to another.</w:t>
      </w:r>
      <w:r w:rsidR="00B41FB8">
        <w:rPr>
          <w:lang w:val="en-US"/>
        </w:rPr>
        <w:t xml:space="preserve"> </w:t>
      </w:r>
      <w:r w:rsidRPr="00A463BB">
        <w:rPr>
          <w:lang w:val="en-US"/>
        </w:rPr>
        <w:t>However, unexpectedly large multipath variations with elevation angle and over time can indicate site or configuration problems.</w:t>
      </w:r>
      <w:r w:rsidR="00B41FB8">
        <w:rPr>
          <w:lang w:val="en-US"/>
        </w:rPr>
        <w:t xml:space="preserve"> </w:t>
      </w:r>
      <w:r w:rsidRPr="00A463BB">
        <w:rPr>
          <w:lang w:val="en-US"/>
        </w:rPr>
        <w:t>In at least one case, MP2 variations were found to correlate strongly with changes in geodetic clock performance [</w:t>
      </w:r>
      <w:r w:rsidR="00312E25">
        <w:rPr>
          <w:lang w:val="en-US"/>
        </w:rPr>
        <w:t>Ray and Senior, 2003</w:t>
      </w:r>
      <w:r w:rsidRPr="00A463BB">
        <w:rPr>
          <w:lang w:val="en-US"/>
        </w:rPr>
        <w:t>].</w:t>
      </w:r>
    </w:p>
    <w:p w:rsidR="00936207" w:rsidRPr="00A463BB" w:rsidRDefault="00936207" w:rsidP="00312E25">
      <w:pPr>
        <w:rPr>
          <w:lang w:val="en-US"/>
        </w:rPr>
      </w:pPr>
      <w:r w:rsidRPr="00A463BB">
        <w:rPr>
          <w:lang w:val="en-US"/>
        </w:rPr>
        <w:t>If precise point positioning solutions (see below) can be generated for the receiver clock behavior using precise orbit and satellite clock products from the IGS, then a code-only solution compared with code+phase can reveal unexpected problems with the pseudorange data.</w:t>
      </w:r>
      <w:r w:rsidR="00B41FB8">
        <w:rPr>
          <w:lang w:val="en-US"/>
        </w:rPr>
        <w:t xml:space="preserve"> </w:t>
      </w:r>
      <w:r w:rsidRPr="00A463BB">
        <w:rPr>
          <w:lang w:val="en-US"/>
        </w:rPr>
        <w:t>Another useful diagnostic is the level of discontinuities in clock estimates between consecutive 1-day analysis arcs [</w:t>
      </w:r>
      <w:r w:rsidR="00312E25">
        <w:rPr>
          <w:lang w:val="en-US"/>
        </w:rPr>
        <w:t>Ray and Senior, 2003</w:t>
      </w:r>
      <w:r w:rsidRPr="00A463BB">
        <w:rPr>
          <w:lang w:val="en-US"/>
        </w:rPr>
        <w:t>], which mostly reflects variations in pseudorange multipath noise (see below).</w:t>
      </w:r>
      <w:r w:rsidR="00B41FB8">
        <w:rPr>
          <w:lang w:val="en-US"/>
        </w:rPr>
        <w:t xml:space="preserve"> </w:t>
      </w:r>
      <w:r w:rsidRPr="00A463BB">
        <w:rPr>
          <w:lang w:val="en-US"/>
        </w:rPr>
        <w:t>Other methods for investigating multipath errors – such as the sky distribution of post-fit residuals from a geodetic solution or high-frequency variations in GPS signal-to-noise ratios – usually focus on phase effects, rather than on the pseudorange.</w:t>
      </w:r>
      <w:r w:rsidR="00B41FB8">
        <w:rPr>
          <w:lang w:val="en-US"/>
        </w:rPr>
        <w:t xml:space="preserve"> </w:t>
      </w:r>
      <w:r w:rsidRPr="00A463BB">
        <w:rPr>
          <w:lang w:val="en-US"/>
        </w:rPr>
        <w:t>The classic test, though, is repetition of a particular error pattern from one day to the next at the nominal period of one sidereal day, 23 h 56 min 4 s, corresponding approximately to the repeat cycle of the satellite-ground geometry.</w:t>
      </w:r>
    </w:p>
    <w:p w:rsidR="00936207" w:rsidRPr="00A463BB" w:rsidRDefault="00936207" w:rsidP="009800BE">
      <w:pPr>
        <w:pStyle w:val="Heading3"/>
        <w:rPr>
          <w:noProof/>
          <w:lang w:val="en-US"/>
        </w:rPr>
      </w:pPr>
      <w:bookmarkStart w:id="4928" w:name="_Toc257118539"/>
      <w:bookmarkStart w:id="4929" w:name="_Toc257118889"/>
      <w:bookmarkStart w:id="4930" w:name="_Toc257119212"/>
      <w:bookmarkStart w:id="4931" w:name="_Toc257119593"/>
      <w:bookmarkStart w:id="4932" w:name="_Toc257120034"/>
      <w:bookmarkStart w:id="4933" w:name="_Toc257120747"/>
      <w:bookmarkStart w:id="4934" w:name="_Toc257120953"/>
      <w:bookmarkStart w:id="4935" w:name="_Toc257121159"/>
      <w:bookmarkStart w:id="4936" w:name="_Toc257121365"/>
      <w:bookmarkStart w:id="4937" w:name="_Toc257121571"/>
      <w:bookmarkStart w:id="4938" w:name="_Toc257121776"/>
      <w:bookmarkStart w:id="4939" w:name="_Toc257121981"/>
      <w:bookmarkStart w:id="4940" w:name="_Toc257122186"/>
      <w:bookmarkStart w:id="4941" w:name="_Toc270346032"/>
      <w:bookmarkStart w:id="4942" w:name="_Toc270347420"/>
      <w:bookmarkStart w:id="4943" w:name="_Toc270407808"/>
      <w:bookmarkStart w:id="4944" w:name="_Toc270408719"/>
      <w:bookmarkStart w:id="4945" w:name="_Toc270414799"/>
      <w:bookmarkStart w:id="4946" w:name="_Toc270422279"/>
      <w:bookmarkStart w:id="4947" w:name="_Toc270432639"/>
      <w:bookmarkStart w:id="4948" w:name="_Toc270434494"/>
      <w:bookmarkStart w:id="4949" w:name="_Toc270508347"/>
      <w:bookmarkStart w:id="4950" w:name="_Toc270509375"/>
      <w:bookmarkStart w:id="4951" w:name="_Toc270510505"/>
      <w:bookmarkStart w:id="4952" w:name="_Toc270512503"/>
      <w:bookmarkStart w:id="4953" w:name="_Toc270517698"/>
      <w:bookmarkStart w:id="4954" w:name="_Toc270519399"/>
      <w:r>
        <w:rPr>
          <w:noProof/>
          <w:lang w:val="en-GB"/>
        </w:rPr>
        <w:t>13.</w:t>
      </w:r>
      <w:r w:rsidR="009800BE">
        <w:rPr>
          <w:noProof/>
          <w:lang w:val="en-GB"/>
        </w:rPr>
        <w:t>2</w:t>
      </w:r>
      <w:r>
        <w:rPr>
          <w:noProof/>
          <w:lang w:val="en-GB"/>
        </w:rPr>
        <w:t>.6</w:t>
      </w:r>
      <w:r w:rsidRPr="000376EF">
        <w:rPr>
          <w:noProof/>
          <w:lang w:val="en-GB"/>
        </w:rPr>
        <w:tab/>
      </w:r>
      <w:bookmarkStart w:id="4955" w:name="_Toc144585175"/>
      <w:r w:rsidRPr="00A463BB">
        <w:rPr>
          <w:lang w:val="en-US"/>
        </w:rPr>
        <w:t>Calibration of tracking station delays</w:t>
      </w:r>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5"/>
      <w:bookmarkEnd w:id="4952"/>
      <w:bookmarkEnd w:id="4953"/>
      <w:bookmarkEnd w:id="4954"/>
    </w:p>
    <w:p w:rsidR="00936207" w:rsidRPr="00A463BB" w:rsidRDefault="00936207" w:rsidP="00312E25">
      <w:pPr>
        <w:rPr>
          <w:lang w:val="en-US"/>
        </w:rPr>
      </w:pPr>
      <w:r w:rsidRPr="00A463BB">
        <w:rPr>
          <w:lang w:val="en-US"/>
        </w:rPr>
        <w:t>To compare clock readings at one station with those at another using any intervening system requires that the internal delays within all the instrumental hardware be accurately known.</w:t>
      </w:r>
      <w:r w:rsidR="00B41FB8">
        <w:rPr>
          <w:lang w:val="en-US"/>
        </w:rPr>
        <w:t xml:space="preserve"> </w:t>
      </w:r>
      <w:r w:rsidRPr="00A463BB">
        <w:rPr>
          <w:lang w:val="en-US"/>
        </w:rPr>
        <w:t>The process of doing so is known as calibration.</w:t>
      </w:r>
      <w:r w:rsidR="00B41FB8">
        <w:rPr>
          <w:lang w:val="en-US"/>
        </w:rPr>
        <w:t xml:space="preserve"> </w:t>
      </w:r>
      <w:r w:rsidRPr="00A463BB">
        <w:rPr>
          <w:lang w:val="en-US"/>
        </w:rPr>
        <w:t>Generally, we may consider two classes of calibration methods: absolute determinations, where an end-to-end set of bias measurements is made using a GPS signal simulator, which itself must have been accurately calibrated; and differential determinations, where a side-by-side comparison is made against another similar system taken as a standard reference.</w:t>
      </w:r>
      <w:r w:rsidR="00B41FB8">
        <w:rPr>
          <w:lang w:val="en-US"/>
        </w:rPr>
        <w:t xml:space="preserve"> </w:t>
      </w:r>
      <w:r w:rsidRPr="00A463BB">
        <w:rPr>
          <w:lang w:val="en-US"/>
        </w:rPr>
        <w:t>In practice, both methods are used.</w:t>
      </w:r>
      <w:r w:rsidR="00B41FB8">
        <w:rPr>
          <w:lang w:val="en-US"/>
        </w:rPr>
        <w:t xml:space="preserve"> </w:t>
      </w:r>
      <w:r w:rsidRPr="00A463BB">
        <w:rPr>
          <w:lang w:val="en-US"/>
        </w:rPr>
        <w:t>A small number of geodetic receivers have been calibrated in an absolute mode.</w:t>
      </w:r>
      <w:r w:rsidR="00B41FB8">
        <w:rPr>
          <w:lang w:val="en-US"/>
        </w:rPr>
        <w:t xml:space="preserve"> </w:t>
      </w:r>
      <w:r w:rsidRPr="00A463BB">
        <w:rPr>
          <w:lang w:val="en-US"/>
        </w:rPr>
        <w:t>These then are used as traveling standards to differentially calibrate a much larger number of receivers deployed operationally [</w:t>
      </w:r>
      <w:r w:rsidR="00312E25">
        <w:rPr>
          <w:lang w:val="en-US"/>
        </w:rPr>
        <w:t>Petit</w:t>
      </w:r>
      <w:r w:rsidR="00312E25" w:rsidRPr="00A463BB">
        <w:rPr>
          <w:lang w:val="en-US"/>
        </w:rPr>
        <w:t xml:space="preserve"> </w:t>
      </w:r>
      <w:r w:rsidR="00312E25" w:rsidRPr="00312E25">
        <w:rPr>
          <w:i/>
          <w:iCs/>
          <w:lang w:val="en-US"/>
        </w:rPr>
        <w:t>et al.</w:t>
      </w:r>
      <w:r w:rsidR="00312E25">
        <w:rPr>
          <w:lang w:val="en-US"/>
        </w:rPr>
        <w:t>,</w:t>
      </w:r>
      <w:r w:rsidR="00312E25" w:rsidRPr="00A463BB">
        <w:rPr>
          <w:lang w:val="en-US"/>
        </w:rPr>
        <w:t xml:space="preserve"> </w:t>
      </w:r>
      <w:r w:rsidR="00312E25">
        <w:rPr>
          <w:lang w:val="en-US"/>
        </w:rPr>
        <w:t>2001</w:t>
      </w:r>
      <w:r w:rsidRPr="00A463BB">
        <w:rPr>
          <w:lang w:val="en-US"/>
        </w:rPr>
        <w:t>].</w:t>
      </w:r>
    </w:p>
    <w:p w:rsidR="00936207" w:rsidRPr="00A463BB" w:rsidRDefault="00936207" w:rsidP="00312E25">
      <w:pPr>
        <w:rPr>
          <w:lang w:val="en-US"/>
        </w:rPr>
      </w:pPr>
      <w:r w:rsidRPr="00A463BB">
        <w:rPr>
          <w:lang w:val="en-US"/>
        </w:rPr>
        <w:t>One geodetic GPS receiver type has been calibrated absolutely, the Ashtech Z-XII3T, using a simulator facility at the U.S. Naval Research Laboratory [</w:t>
      </w:r>
      <w:r w:rsidR="00312E25">
        <w:rPr>
          <w:lang w:val="en-US"/>
        </w:rPr>
        <w:t xml:space="preserve">White </w:t>
      </w:r>
      <w:r w:rsidR="00312E25">
        <w:rPr>
          <w:i/>
          <w:iCs/>
          <w:lang w:val="en-US"/>
        </w:rPr>
        <w:t>et al.</w:t>
      </w:r>
      <w:r w:rsidR="00312E25">
        <w:rPr>
          <w:lang w:val="en-US"/>
        </w:rPr>
        <w:t>, 2001</w:t>
      </w:r>
      <w:r w:rsidRPr="00A463BB">
        <w:rPr>
          <w:lang w:val="en-US"/>
        </w:rPr>
        <w:t>], [</w:t>
      </w:r>
      <w:r w:rsidR="00312E25">
        <w:rPr>
          <w:lang w:val="en-US"/>
        </w:rPr>
        <w:t xml:space="preserve">Petit </w:t>
      </w:r>
      <w:r w:rsidR="00312E25" w:rsidRPr="00312E25">
        <w:rPr>
          <w:i/>
          <w:iCs/>
          <w:lang w:val="en-US"/>
        </w:rPr>
        <w:t>et al.</w:t>
      </w:r>
      <w:r w:rsidR="00312E25">
        <w:rPr>
          <w:lang w:val="en-US"/>
        </w:rPr>
        <w:t>,</w:t>
      </w:r>
      <w:r w:rsidR="00312E25" w:rsidRPr="00A463BB">
        <w:rPr>
          <w:lang w:val="en-US"/>
        </w:rPr>
        <w:t xml:space="preserve"> </w:t>
      </w:r>
      <w:r w:rsidR="00312E25">
        <w:rPr>
          <w:lang w:val="en-US"/>
        </w:rPr>
        <w:t>2001</w:t>
      </w:r>
      <w:r w:rsidRPr="00A463BB">
        <w:rPr>
          <w:lang w:val="en-US"/>
        </w:rPr>
        <w:t>], [</w:t>
      </w:r>
      <w:r w:rsidR="00312E25">
        <w:rPr>
          <w:lang w:val="en-US"/>
        </w:rPr>
        <w:t>Plumb</w:t>
      </w:r>
      <w:r w:rsidR="00312E25" w:rsidRPr="00A463BB">
        <w:rPr>
          <w:lang w:val="en-US"/>
        </w:rPr>
        <w:t xml:space="preserve"> </w:t>
      </w:r>
      <w:r w:rsidR="00312E25" w:rsidRPr="00312E25">
        <w:rPr>
          <w:i/>
          <w:iCs/>
          <w:lang w:val="en-US"/>
        </w:rPr>
        <w:t>et al.</w:t>
      </w:r>
      <w:r w:rsidR="00312E25">
        <w:rPr>
          <w:lang w:val="en-US"/>
        </w:rPr>
        <w:t>,</w:t>
      </w:r>
      <w:r w:rsidR="00312E25" w:rsidRPr="00A463BB">
        <w:rPr>
          <w:lang w:val="en-US"/>
        </w:rPr>
        <w:t xml:space="preserve"> </w:t>
      </w:r>
      <w:r w:rsidR="00312E25">
        <w:rPr>
          <w:lang w:val="en-US"/>
        </w:rPr>
        <w:t>2005</w:t>
      </w:r>
      <w:r w:rsidRPr="00A463BB">
        <w:rPr>
          <w:lang w:val="en-US"/>
        </w:rPr>
        <w:t>].</w:t>
      </w:r>
      <w:r w:rsidR="00B41FB8">
        <w:rPr>
          <w:lang w:val="en-US"/>
        </w:rPr>
        <w:t xml:space="preserve"> </w:t>
      </w:r>
      <w:r w:rsidRPr="00312E25">
        <w:rPr>
          <w:lang w:val="en-US"/>
        </w:rPr>
        <w:t>The absolute results agree within their reported uncertainties of about 3.5 ns with a differential measurement relative to a previously calibrated classical CV timing receiver [</w:t>
      </w:r>
      <w:r w:rsidR="00312E25">
        <w:rPr>
          <w:lang w:val="en-US"/>
        </w:rPr>
        <w:t xml:space="preserve">Petit </w:t>
      </w:r>
      <w:r w:rsidR="00312E25" w:rsidRPr="00312E25">
        <w:rPr>
          <w:i/>
          <w:iCs/>
          <w:lang w:val="en-US"/>
        </w:rPr>
        <w:t>et al.</w:t>
      </w:r>
      <w:r w:rsidR="00312E25">
        <w:rPr>
          <w:lang w:val="en-US"/>
        </w:rPr>
        <w:t>,</w:t>
      </w:r>
      <w:r w:rsidR="00312E25" w:rsidRPr="00A463BB">
        <w:rPr>
          <w:lang w:val="en-US"/>
        </w:rPr>
        <w:t xml:space="preserve"> </w:t>
      </w:r>
      <w:r w:rsidR="00312E25">
        <w:rPr>
          <w:lang w:val="en-US"/>
        </w:rPr>
        <w:t>2000</w:t>
      </w:r>
      <w:r w:rsidRPr="00312E25">
        <w:rPr>
          <w:lang w:val="en-US"/>
        </w:rPr>
        <w:t>].</w:t>
      </w:r>
      <w:r w:rsidR="00B41FB8" w:rsidRPr="00312E25">
        <w:rPr>
          <w:lang w:val="en-US"/>
        </w:rPr>
        <w:t xml:space="preserve"> </w:t>
      </w:r>
      <w:r w:rsidRPr="00312E25">
        <w:rPr>
          <w:lang w:val="en-US"/>
        </w:rPr>
        <w:t>The dominant error source in the absolute calibration procedure is thought to be the GPS simulator itself [</w:t>
      </w:r>
      <w:r w:rsidR="00312E25" w:rsidRPr="00312E25">
        <w:rPr>
          <w:lang w:val="en-US"/>
        </w:rPr>
        <w:t>Plumb and Larson, 2005</w:t>
      </w:r>
      <w:r w:rsidRPr="00312E25">
        <w:rPr>
          <w:lang w:val="en-US"/>
        </w:rPr>
        <w:t>].</w:t>
      </w:r>
      <w:r w:rsidR="00B41FB8" w:rsidRPr="00312E25">
        <w:rPr>
          <w:lang w:val="en-US"/>
        </w:rPr>
        <w:t xml:space="preserve"> </w:t>
      </w:r>
      <w:r w:rsidRPr="00926F16">
        <w:rPr>
          <w:lang w:val="en-US"/>
        </w:rPr>
        <w:t>Subsequent differential calibrations against an absolute standard can be made with smaller uncertainties of about 1.6 ns [G. Petit, private communication].</w:t>
      </w:r>
    </w:p>
    <w:p w:rsidR="00936207" w:rsidRPr="00A463BB" w:rsidRDefault="00936207" w:rsidP="00312E25">
      <w:pPr>
        <w:rPr>
          <w:lang w:val="en-US"/>
        </w:rPr>
      </w:pPr>
      <w:r w:rsidRPr="00A463BB">
        <w:rPr>
          <w:lang w:val="en-US"/>
        </w:rPr>
        <w:t>For the convenience of users, the GPS data from a calibrated receiver can be adjusted to remove the instrumental bias in the process of generating RINEX exchange files.</w:t>
      </w:r>
      <w:r w:rsidR="00B41FB8">
        <w:rPr>
          <w:lang w:val="en-US"/>
        </w:rPr>
        <w:t xml:space="preserve"> </w:t>
      </w:r>
      <w:r w:rsidRPr="00A463BB">
        <w:rPr>
          <w:lang w:val="en-US"/>
        </w:rPr>
        <w:t>The specified manner of doing this is to write the clock offset correction, dT, into a field reserved on each observation epoch record and modify the reported observables according to the following relations in order to maintain their strict consistency:</w:t>
      </w:r>
    </w:p>
    <w:p w:rsidR="00936207" w:rsidRPr="00E36F31" w:rsidRDefault="00936207" w:rsidP="009800BE">
      <w:pPr>
        <w:pStyle w:val="Equation"/>
        <w:spacing w:before="240"/>
        <w:rPr>
          <w:lang w:val="en-US"/>
        </w:rPr>
      </w:pPr>
      <w:r>
        <w:rPr>
          <w:lang w:val="en-US"/>
        </w:rPr>
        <w:tab/>
      </w:r>
      <w:r>
        <w:rPr>
          <w:lang w:val="en-US"/>
        </w:rPr>
        <w:tab/>
      </w:r>
      <w:r w:rsidRPr="00A463BB">
        <w:rPr>
          <w:lang w:val="en-US"/>
        </w:rPr>
        <w:t>Time(corrected) = Time – Dt</w:t>
      </w:r>
      <w:r>
        <w:rPr>
          <w:lang w:val="en-US"/>
        </w:rPr>
        <w:tab/>
      </w:r>
      <w:r w:rsidRPr="00E36F31">
        <w:rPr>
          <w:lang w:val="en-US"/>
        </w:rPr>
        <w:t>(13-3)</w:t>
      </w:r>
    </w:p>
    <w:p w:rsidR="00936207" w:rsidRPr="00E36F31" w:rsidRDefault="00936207" w:rsidP="00312E25">
      <w:pPr>
        <w:pStyle w:val="Equation"/>
        <w:rPr>
          <w:lang w:val="en-US"/>
        </w:rPr>
      </w:pPr>
      <w:r w:rsidRPr="00E36F31">
        <w:rPr>
          <w:lang w:val="en-US"/>
        </w:rPr>
        <w:tab/>
      </w:r>
      <w:r w:rsidRPr="00E36F31">
        <w:rPr>
          <w:lang w:val="en-US"/>
        </w:rPr>
        <w:tab/>
        <w:t xml:space="preserve">PR(corrected) = PR – (dT*c) </w:t>
      </w:r>
      <w:r w:rsidRPr="00E36F31">
        <w:rPr>
          <w:lang w:val="en-US"/>
        </w:rPr>
        <w:tab/>
        <w:t>(13-4)</w:t>
      </w:r>
    </w:p>
    <w:p w:rsidR="00936207" w:rsidRPr="00A463BB" w:rsidRDefault="00936207" w:rsidP="00312E25">
      <w:pPr>
        <w:pStyle w:val="Equation"/>
        <w:rPr>
          <w:lang w:val="en-US"/>
        </w:rPr>
      </w:pPr>
      <w:r>
        <w:rPr>
          <w:lang w:val="en-US"/>
        </w:rPr>
        <w:tab/>
      </w:r>
      <w:r>
        <w:rPr>
          <w:lang w:val="en-US"/>
        </w:rPr>
        <w:tab/>
      </w:r>
      <w:r w:rsidRPr="00A463BB">
        <w:rPr>
          <w:lang w:val="en-US"/>
        </w:rPr>
        <w:t>phase(corrected) = phase – (dT*freq)</w:t>
      </w:r>
      <w:r>
        <w:rPr>
          <w:lang w:val="en-US"/>
        </w:rPr>
        <w:tab/>
        <w:t>(13-5)</w:t>
      </w:r>
    </w:p>
    <w:p w:rsidR="00936207" w:rsidRDefault="00936207" w:rsidP="00312E25">
      <w:pPr>
        <w:pStyle w:val="Equationlegend"/>
        <w:rPr>
          <w:lang w:val="en-US"/>
        </w:rPr>
      </w:pPr>
      <w:r w:rsidRPr="00A463BB">
        <w:rPr>
          <w:lang w:val="en-US"/>
        </w:rPr>
        <w:t>where</w:t>
      </w:r>
      <w:r>
        <w:rPr>
          <w:lang w:val="en-US"/>
        </w:rPr>
        <w:t>:</w:t>
      </w:r>
    </w:p>
    <w:p w:rsidR="00936207" w:rsidRDefault="00312E25" w:rsidP="00312E25">
      <w:pPr>
        <w:pStyle w:val="Equationlegend"/>
        <w:rPr>
          <w:lang w:val="en-US"/>
        </w:rPr>
      </w:pPr>
      <w:r>
        <w:rPr>
          <w:lang w:val="en-US"/>
        </w:rPr>
        <w:tab/>
      </w:r>
      <w:r w:rsidR="00936207" w:rsidRPr="00A463BB">
        <w:rPr>
          <w:lang w:val="en-US"/>
        </w:rPr>
        <w:t>Time</w:t>
      </w:r>
      <w:r w:rsidR="00936207">
        <w:rPr>
          <w:lang w:val="en-US"/>
        </w:rPr>
        <w:t>:</w:t>
      </w:r>
      <w:r w:rsidR="00936207" w:rsidRPr="00A463BB">
        <w:rPr>
          <w:lang w:val="en-US"/>
        </w:rPr>
        <w:t xml:space="preserve"> </w:t>
      </w:r>
      <w:r>
        <w:rPr>
          <w:lang w:val="en-US"/>
        </w:rPr>
        <w:tab/>
      </w:r>
      <w:r w:rsidR="00936207" w:rsidRPr="00A463BB">
        <w:rPr>
          <w:lang w:val="en-US"/>
        </w:rPr>
        <w:t>the observation epoch</w:t>
      </w:r>
    </w:p>
    <w:p w:rsidR="00936207" w:rsidRDefault="00312E25" w:rsidP="00312E25">
      <w:pPr>
        <w:pStyle w:val="Equationlegend"/>
        <w:rPr>
          <w:lang w:val="en-US"/>
        </w:rPr>
      </w:pPr>
      <w:r>
        <w:rPr>
          <w:lang w:val="en-US"/>
        </w:rPr>
        <w:tab/>
      </w:r>
      <w:r w:rsidR="00936207" w:rsidRPr="00A463BB">
        <w:rPr>
          <w:lang w:val="en-US"/>
        </w:rPr>
        <w:t>PR</w:t>
      </w:r>
      <w:r w:rsidR="00936207">
        <w:rPr>
          <w:lang w:val="en-US"/>
        </w:rPr>
        <w:t>:</w:t>
      </w:r>
      <w:r w:rsidR="00936207" w:rsidRPr="00A463BB">
        <w:rPr>
          <w:lang w:val="en-US"/>
        </w:rPr>
        <w:t xml:space="preserve"> </w:t>
      </w:r>
      <w:r>
        <w:rPr>
          <w:lang w:val="en-US"/>
        </w:rPr>
        <w:tab/>
      </w:r>
      <w:r w:rsidR="00936207" w:rsidRPr="00A463BB">
        <w:rPr>
          <w:lang w:val="en-US"/>
        </w:rPr>
        <w:t>the pseudorange</w:t>
      </w:r>
    </w:p>
    <w:p w:rsidR="00936207" w:rsidRDefault="00312E25" w:rsidP="00312E25">
      <w:pPr>
        <w:pStyle w:val="Equationlegend"/>
        <w:rPr>
          <w:lang w:val="en-US"/>
        </w:rPr>
      </w:pPr>
      <w:r>
        <w:rPr>
          <w:lang w:val="en-US"/>
        </w:rPr>
        <w:tab/>
      </w:r>
      <w:r w:rsidR="00936207" w:rsidRPr="00A463BB">
        <w:rPr>
          <w:lang w:val="en-US"/>
        </w:rPr>
        <w:t>phase</w:t>
      </w:r>
      <w:r w:rsidR="00936207">
        <w:rPr>
          <w:lang w:val="en-US"/>
        </w:rPr>
        <w:t>:</w:t>
      </w:r>
      <w:r w:rsidR="00936207" w:rsidRPr="00A463BB">
        <w:rPr>
          <w:lang w:val="en-US"/>
        </w:rPr>
        <w:t xml:space="preserve"> </w:t>
      </w:r>
      <w:r>
        <w:rPr>
          <w:lang w:val="en-US"/>
        </w:rPr>
        <w:tab/>
      </w:r>
      <w:r w:rsidR="00936207" w:rsidRPr="00A463BB">
        <w:rPr>
          <w:lang w:val="en-US"/>
        </w:rPr>
        <w:t>the carrier phase for frequency “freq”.</w:t>
      </w:r>
    </w:p>
    <w:p w:rsidR="00936207" w:rsidRPr="00A463BB" w:rsidRDefault="00936207" w:rsidP="00312E25">
      <w:pPr>
        <w:rPr>
          <w:lang w:val="en-US"/>
        </w:rPr>
      </w:pPr>
      <w:r w:rsidRPr="00A463BB">
        <w:rPr>
          <w:lang w:val="en-US"/>
        </w:rPr>
        <w:t>Providing the clock offset correction value for each observation epoch allows the reconstruction of the original observations, if necessary.</w:t>
      </w:r>
      <w:r w:rsidR="00B41FB8">
        <w:rPr>
          <w:lang w:val="en-US"/>
        </w:rPr>
        <w:t xml:space="preserve"> </w:t>
      </w:r>
      <w:r w:rsidRPr="00A463BB">
        <w:rPr>
          <w:lang w:val="en-US"/>
        </w:rPr>
        <w:t>However, this RINEX feature is limited by the format specification to clock offsets values truncated to the nearest ns.</w:t>
      </w:r>
      <w:r w:rsidR="00B41FB8">
        <w:rPr>
          <w:lang w:val="en-US"/>
        </w:rPr>
        <w:t xml:space="preserve"> </w:t>
      </w:r>
      <w:r w:rsidRPr="00A463BB">
        <w:rPr>
          <w:lang w:val="en-US"/>
        </w:rPr>
        <w:t>If sub-ns clock calibration corrections are applied without using the RINEX clock offset field, then the clock correction value should be documented as a comment in the RINEX file header.</w:t>
      </w:r>
    </w:p>
    <w:p w:rsidR="00936207" w:rsidRPr="000376EF" w:rsidRDefault="00936207" w:rsidP="009800BE">
      <w:pPr>
        <w:pStyle w:val="Heading2"/>
        <w:rPr>
          <w:lang w:val="en-GB"/>
        </w:rPr>
      </w:pPr>
      <w:bookmarkStart w:id="4956" w:name="_Toc257118540"/>
      <w:bookmarkStart w:id="4957" w:name="_Toc257118890"/>
      <w:bookmarkStart w:id="4958" w:name="_Toc257119213"/>
      <w:bookmarkStart w:id="4959" w:name="_Toc257119594"/>
      <w:bookmarkStart w:id="4960" w:name="_Toc257120035"/>
      <w:bookmarkStart w:id="4961" w:name="_Toc257120748"/>
      <w:bookmarkStart w:id="4962" w:name="_Toc257120954"/>
      <w:bookmarkStart w:id="4963" w:name="_Toc257121160"/>
      <w:bookmarkStart w:id="4964" w:name="_Toc257121366"/>
      <w:bookmarkStart w:id="4965" w:name="_Toc257121572"/>
      <w:bookmarkStart w:id="4966" w:name="_Toc257121777"/>
      <w:bookmarkStart w:id="4967" w:name="_Toc257121982"/>
      <w:bookmarkStart w:id="4968" w:name="_Toc257122187"/>
      <w:bookmarkStart w:id="4969" w:name="_Toc270346033"/>
      <w:bookmarkStart w:id="4970" w:name="_Toc270347421"/>
      <w:bookmarkStart w:id="4971" w:name="_Toc270407809"/>
      <w:bookmarkStart w:id="4972" w:name="_Toc270408720"/>
      <w:bookmarkStart w:id="4973" w:name="_Toc270414800"/>
      <w:bookmarkStart w:id="4974" w:name="_Toc270422280"/>
      <w:bookmarkStart w:id="4975" w:name="_Toc270432640"/>
      <w:bookmarkStart w:id="4976" w:name="_Toc270434495"/>
      <w:bookmarkStart w:id="4977" w:name="_Toc270508348"/>
      <w:bookmarkStart w:id="4978" w:name="_Toc270509376"/>
      <w:bookmarkStart w:id="4979" w:name="_Toc270510506"/>
      <w:bookmarkStart w:id="4980" w:name="_Toc270512504"/>
      <w:bookmarkStart w:id="4981" w:name="_Toc270517699"/>
      <w:bookmarkStart w:id="4982" w:name="_Toc270519400"/>
      <w:r>
        <w:rPr>
          <w:lang w:val="en-GB"/>
        </w:rPr>
        <w:t>13.</w:t>
      </w:r>
      <w:r w:rsidR="009800BE">
        <w:rPr>
          <w:lang w:val="en-GB"/>
        </w:rPr>
        <w:t>3</w:t>
      </w:r>
      <w:r w:rsidRPr="000376EF">
        <w:rPr>
          <w:lang w:val="en-GB"/>
        </w:rPr>
        <w:tab/>
      </w:r>
      <w:bookmarkStart w:id="4983" w:name="_Toc83608502"/>
      <w:bookmarkStart w:id="4984" w:name="_Toc144585176"/>
      <w:r w:rsidRPr="00362AA7">
        <w:rPr>
          <w:lang w:val="en-US"/>
        </w:rPr>
        <w:t>Data analysis strategies</w:t>
      </w:r>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3"/>
      <w:bookmarkEnd w:id="4984"/>
      <w:bookmarkEnd w:id="4980"/>
      <w:bookmarkEnd w:id="4981"/>
      <w:bookmarkEnd w:id="4982"/>
    </w:p>
    <w:p w:rsidR="00936207" w:rsidRPr="00362AA7" w:rsidRDefault="00936207" w:rsidP="00542DCB">
      <w:pPr>
        <w:rPr>
          <w:lang w:val="en-US"/>
        </w:rPr>
      </w:pPr>
      <w:r w:rsidRPr="00362AA7">
        <w:rPr>
          <w:lang w:val="en-US"/>
        </w:rPr>
        <w:t>The recognition that GPS could be utilized to achieve geodetic accuracies several orders of magnitude better than was originally conceived is usually attributed to Counselman and Shapiro [</w:t>
      </w:r>
      <w:r w:rsidR="00312E25" w:rsidRPr="00362AA7">
        <w:rPr>
          <w:lang w:val="en-US"/>
        </w:rPr>
        <w:t>Counselman and Shapiro</w:t>
      </w:r>
      <w:r w:rsidR="00312E25">
        <w:rPr>
          <w:lang w:val="en-US"/>
        </w:rPr>
        <w:t>, 1979</w:t>
      </w:r>
      <w:r w:rsidRPr="00362AA7">
        <w:rPr>
          <w:lang w:val="en-US"/>
        </w:rPr>
        <w:t>].</w:t>
      </w:r>
      <w:r w:rsidR="00B41FB8">
        <w:rPr>
          <w:lang w:val="en-US"/>
        </w:rPr>
        <w:t xml:space="preserve"> </w:t>
      </w:r>
      <w:r w:rsidRPr="00362AA7">
        <w:rPr>
          <w:lang w:val="en-US"/>
        </w:rPr>
        <w:t>Applying astronomical techniques developed for Very Long Baseline Interferometry (VLBI), they proposed using the carrier phase as the main GPS observable rather than the pseudorange.</w:t>
      </w:r>
      <w:r w:rsidR="00B41FB8">
        <w:rPr>
          <w:lang w:val="en-US"/>
        </w:rPr>
        <w:t xml:space="preserve"> </w:t>
      </w:r>
      <w:r w:rsidRPr="00362AA7">
        <w:rPr>
          <w:lang w:val="en-US"/>
        </w:rPr>
        <w:t>By very precise tracking of changes in the GPS signal phase it was shown how relative position determinations could be made to the cm level rather than to tens of meters.</w:t>
      </w:r>
      <w:r w:rsidR="00B41FB8">
        <w:rPr>
          <w:lang w:val="en-US"/>
        </w:rPr>
        <w:t xml:space="preserve"> </w:t>
      </w:r>
      <w:r w:rsidRPr="00362AA7">
        <w:rPr>
          <w:lang w:val="en-US"/>
        </w:rPr>
        <w:t xml:space="preserve">Soon afterwards, Bossler </w:t>
      </w:r>
      <w:r w:rsidRPr="00312E25">
        <w:rPr>
          <w:i/>
          <w:iCs/>
          <w:lang w:val="en-US"/>
        </w:rPr>
        <w:t>et al.</w:t>
      </w:r>
      <w:r w:rsidRPr="00362AA7">
        <w:rPr>
          <w:lang w:val="en-US"/>
        </w:rPr>
        <w:t xml:space="preserve"> [</w:t>
      </w:r>
      <w:r w:rsidR="00312E25">
        <w:rPr>
          <w:lang w:val="en-US"/>
        </w:rPr>
        <w:t>1980</w:t>
      </w:r>
      <w:r w:rsidRPr="00362AA7">
        <w:rPr>
          <w:lang w:val="en-US"/>
        </w:rPr>
        <w:t>] described methods to resolve the integer phase ambiguities of the carrier signal.</w:t>
      </w:r>
      <w:r w:rsidR="00B41FB8">
        <w:rPr>
          <w:lang w:val="en-US"/>
        </w:rPr>
        <w:t xml:space="preserve"> </w:t>
      </w:r>
      <w:r w:rsidRPr="00362AA7">
        <w:rPr>
          <w:lang w:val="en-US"/>
        </w:rPr>
        <w:t>Developments followed quickly thereafter, drawing heavily on the heritage of VLBI methods and models, most of which apply directly to GPS also.</w:t>
      </w:r>
      <w:r w:rsidR="00B41FB8">
        <w:rPr>
          <w:lang w:val="en-US"/>
        </w:rPr>
        <w:t xml:space="preserve"> </w:t>
      </w:r>
      <w:r w:rsidRPr="00362AA7">
        <w:rPr>
          <w:lang w:val="en-US"/>
        </w:rPr>
        <w:t>The main analysis differences are the additional orbit-related parameters of GPS and the relative weights of the group delay observables (vital for VLBI, not for GPS except for clock solutions) and the phase observables (vital for GPS, usually included only as low-weight time derivatives in VLBI).</w:t>
      </w:r>
    </w:p>
    <w:p w:rsidR="00936207" w:rsidRPr="00A463BB" w:rsidRDefault="00936207" w:rsidP="009800BE">
      <w:pPr>
        <w:pStyle w:val="Heading3"/>
        <w:rPr>
          <w:noProof/>
          <w:lang w:val="en-US"/>
        </w:rPr>
      </w:pPr>
      <w:bookmarkStart w:id="4985" w:name="_Toc257118541"/>
      <w:bookmarkStart w:id="4986" w:name="_Toc257118891"/>
      <w:bookmarkStart w:id="4987" w:name="_Toc257119214"/>
      <w:bookmarkStart w:id="4988" w:name="_Toc257119595"/>
      <w:bookmarkStart w:id="4989" w:name="_Toc257120036"/>
      <w:bookmarkStart w:id="4990" w:name="_Toc257120749"/>
      <w:bookmarkStart w:id="4991" w:name="_Toc257120955"/>
      <w:bookmarkStart w:id="4992" w:name="_Toc257121161"/>
      <w:bookmarkStart w:id="4993" w:name="_Toc257121367"/>
      <w:bookmarkStart w:id="4994" w:name="_Toc257121573"/>
      <w:bookmarkStart w:id="4995" w:name="_Toc257121778"/>
      <w:bookmarkStart w:id="4996" w:name="_Toc257121983"/>
      <w:bookmarkStart w:id="4997" w:name="_Toc257122188"/>
      <w:bookmarkStart w:id="4998" w:name="_Toc270346034"/>
      <w:bookmarkStart w:id="4999" w:name="_Toc270347422"/>
      <w:bookmarkStart w:id="5000" w:name="_Toc270407810"/>
      <w:bookmarkStart w:id="5001" w:name="_Toc270408721"/>
      <w:bookmarkStart w:id="5002" w:name="_Toc270414801"/>
      <w:bookmarkStart w:id="5003" w:name="_Toc270422281"/>
      <w:bookmarkStart w:id="5004" w:name="_Toc270432641"/>
      <w:bookmarkStart w:id="5005" w:name="_Toc270434496"/>
      <w:bookmarkStart w:id="5006" w:name="_Toc270508349"/>
      <w:bookmarkStart w:id="5007" w:name="_Toc270509377"/>
      <w:bookmarkStart w:id="5008" w:name="_Toc270510507"/>
      <w:bookmarkStart w:id="5009" w:name="_Toc270512505"/>
      <w:bookmarkStart w:id="5010" w:name="_Toc270517700"/>
      <w:bookmarkStart w:id="5011" w:name="_Toc270519401"/>
      <w:r>
        <w:rPr>
          <w:noProof/>
          <w:lang w:val="en-GB"/>
        </w:rPr>
        <w:t>13.</w:t>
      </w:r>
      <w:r w:rsidR="009800BE">
        <w:rPr>
          <w:noProof/>
          <w:lang w:val="en-GB"/>
        </w:rPr>
        <w:t>3</w:t>
      </w:r>
      <w:r>
        <w:rPr>
          <w:noProof/>
          <w:lang w:val="en-GB"/>
        </w:rPr>
        <w:t>.1</w:t>
      </w:r>
      <w:r w:rsidRPr="000376EF">
        <w:rPr>
          <w:noProof/>
          <w:lang w:val="en-GB"/>
        </w:rPr>
        <w:tab/>
      </w:r>
      <w:bookmarkStart w:id="5012" w:name="_Ref80082548"/>
      <w:bookmarkStart w:id="5013" w:name="_Toc144585177"/>
      <w:r w:rsidRPr="00362AA7">
        <w:rPr>
          <w:lang w:val="en-US"/>
        </w:rPr>
        <w:t>GPS observation equation</w:t>
      </w:r>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12"/>
      <w:bookmarkEnd w:id="5013"/>
      <w:bookmarkEnd w:id="5009"/>
      <w:bookmarkEnd w:id="5010"/>
      <w:bookmarkEnd w:id="5011"/>
    </w:p>
    <w:p w:rsidR="00936207" w:rsidRPr="00362AA7" w:rsidRDefault="00936207" w:rsidP="00312E25">
      <w:pPr>
        <w:rPr>
          <w:lang w:val="en-US"/>
        </w:rPr>
      </w:pPr>
      <w:r w:rsidRPr="00362AA7">
        <w:rPr>
          <w:lang w:val="en-US"/>
        </w:rPr>
        <w:t>The basic steps for reducing GPS observations are outlined in ICD-GPS-200 and many succeeding publications.</w:t>
      </w:r>
      <w:r w:rsidR="00B41FB8">
        <w:rPr>
          <w:lang w:val="en-US"/>
        </w:rPr>
        <w:t xml:space="preserve"> </w:t>
      </w:r>
      <w:r w:rsidRPr="00362AA7">
        <w:rPr>
          <w:lang w:val="en-US"/>
        </w:rPr>
        <w:t>For a given satellite and tracking station pair, the pseudorange observation equation for each observing frequency, i, can be written as</w:t>
      </w:r>
      <w:r w:rsidR="009800BE">
        <w:rPr>
          <w:lang w:val="en-US"/>
        </w:rPr>
        <w:t>:</w:t>
      </w:r>
    </w:p>
    <w:p w:rsidR="00936207" w:rsidRPr="007F5166" w:rsidRDefault="00936207" w:rsidP="009800BE">
      <w:pPr>
        <w:pStyle w:val="Equation"/>
        <w:spacing w:before="240"/>
        <w:rPr>
          <w:lang w:val="en-US"/>
        </w:rPr>
      </w:pPr>
      <w:r w:rsidRPr="00E36F31">
        <w:rPr>
          <w:lang w:val="en-US"/>
        </w:rPr>
        <w:tab/>
      </w:r>
      <w:r w:rsidRPr="00E36F31">
        <w:rPr>
          <w:lang w:val="en-US"/>
        </w:rPr>
        <w:tab/>
      </w:r>
      <w:r w:rsidR="009800BE" w:rsidRPr="00E9408B">
        <w:rPr>
          <w:position w:val="-12"/>
        </w:rPr>
        <w:object w:dxaOrig="3960" w:dyaOrig="360">
          <v:shape id="_x0000_i1242" type="#_x0000_t75" style="width:196.5pt;height:18.75pt" o:ole="" fillcolor="window">
            <v:imagedata r:id="rId557" o:title=""/>
          </v:shape>
          <o:OLEObject Type="Embed" ProgID="Equation.DSMT4" ShapeID="_x0000_i1242" DrawAspect="Content" ObjectID="_1348058356" r:id="rId558"/>
        </w:object>
      </w:r>
      <w:r>
        <w:rPr>
          <w:lang w:val="en-US"/>
        </w:rPr>
        <w:tab/>
        <w:t>(13-6)</w:t>
      </w:r>
    </w:p>
    <w:p w:rsidR="00936207" w:rsidRDefault="00936207" w:rsidP="00312E25">
      <w:pPr>
        <w:pStyle w:val="Equationlegend"/>
        <w:rPr>
          <w:lang w:val="en-US"/>
        </w:rPr>
      </w:pPr>
      <w:r w:rsidRPr="00362AA7">
        <w:rPr>
          <w:lang w:val="en-US"/>
        </w:rPr>
        <w:t>where</w:t>
      </w:r>
      <w:r>
        <w:rPr>
          <w:lang w:val="en-US"/>
        </w:rPr>
        <w:t>:</w:t>
      </w:r>
    </w:p>
    <w:p w:rsidR="00936207" w:rsidRDefault="00312E25" w:rsidP="009800BE">
      <w:pPr>
        <w:pStyle w:val="Equationlegend"/>
        <w:rPr>
          <w:lang w:val="en-US"/>
        </w:rPr>
      </w:pPr>
      <w:r>
        <w:rPr>
          <w:i/>
          <w:lang w:val="en-US"/>
        </w:rPr>
        <w:tab/>
      </w:r>
      <w:r w:rsidR="00936207" w:rsidRPr="00362AA7">
        <w:rPr>
          <w:i/>
          <w:lang w:val="en-US"/>
        </w:rPr>
        <w:t>i=</w:t>
      </w:r>
      <w:r w:rsidR="009800BE">
        <w:rPr>
          <w:i/>
          <w:lang w:val="en-US"/>
        </w:rPr>
        <w:tab/>
      </w:r>
      <w:r w:rsidR="00936207" w:rsidRPr="00542DCB">
        <w:rPr>
          <w:iCs/>
          <w:lang w:val="en-US"/>
        </w:rPr>
        <w:t>1,</w:t>
      </w:r>
      <w:r w:rsidR="009800BE" w:rsidRPr="00542DCB">
        <w:rPr>
          <w:iCs/>
          <w:lang w:val="en-US"/>
        </w:rPr>
        <w:t xml:space="preserve"> </w:t>
      </w:r>
      <w:r w:rsidR="00936207" w:rsidRPr="00542DCB">
        <w:rPr>
          <w:iCs/>
          <w:lang w:val="en-US"/>
        </w:rPr>
        <w:t>2</w:t>
      </w:r>
      <w:r w:rsidR="009800BE">
        <w:rPr>
          <w:i/>
          <w:lang w:val="en-US"/>
        </w:rPr>
        <w:t xml:space="preserve"> </w:t>
      </w:r>
      <w:r w:rsidR="00936207" w:rsidRPr="00362AA7">
        <w:rPr>
          <w:lang w:val="en-US"/>
        </w:rPr>
        <w:t>correspond to the two frequencies L</w:t>
      </w:r>
      <w:r w:rsidR="00936207" w:rsidRPr="00362AA7">
        <w:rPr>
          <w:szCs w:val="22"/>
          <w:vertAlign w:val="subscript"/>
          <w:lang w:val="en-US"/>
        </w:rPr>
        <w:t>1</w:t>
      </w:r>
      <w:r w:rsidR="00936207" w:rsidRPr="00362AA7">
        <w:rPr>
          <w:lang w:val="en-US"/>
        </w:rPr>
        <w:t xml:space="preserve"> and L</w:t>
      </w:r>
      <w:r w:rsidR="00936207" w:rsidRPr="00362AA7">
        <w:rPr>
          <w:szCs w:val="22"/>
          <w:vertAlign w:val="subscript"/>
          <w:lang w:val="en-US"/>
        </w:rPr>
        <w:t>2</w:t>
      </w:r>
    </w:p>
    <w:p w:rsidR="00936207" w:rsidRDefault="00312E25" w:rsidP="00312E25">
      <w:pPr>
        <w:pStyle w:val="Equationlegend"/>
        <w:rPr>
          <w:lang w:val="en-US"/>
        </w:rPr>
      </w:pPr>
      <w:r>
        <w:rPr>
          <w:i/>
          <w:lang w:val="en-US"/>
        </w:rPr>
        <w:tab/>
      </w:r>
      <w:r w:rsidR="00936207" w:rsidRPr="00362AA7">
        <w:rPr>
          <w:i/>
          <w:lang w:val="en-US"/>
        </w:rPr>
        <w:t>R</w:t>
      </w:r>
      <w:r w:rsidR="00936207">
        <w:rPr>
          <w:lang w:val="en-US"/>
        </w:rPr>
        <w:t>:</w:t>
      </w:r>
      <w:r w:rsidR="00936207" w:rsidRPr="00362AA7">
        <w:rPr>
          <w:lang w:val="en-US"/>
        </w:rPr>
        <w:t xml:space="preserve"> </w:t>
      </w:r>
      <w:r>
        <w:rPr>
          <w:lang w:val="en-US"/>
        </w:rPr>
        <w:tab/>
      </w:r>
      <w:r w:rsidR="00936207" w:rsidRPr="00362AA7">
        <w:rPr>
          <w:lang w:val="en-US"/>
        </w:rPr>
        <w:t>distance between the satellite and receiver phase centers</w:t>
      </w:r>
    </w:p>
    <w:p w:rsidR="00936207" w:rsidRDefault="00312E25" w:rsidP="00312E25">
      <w:pPr>
        <w:pStyle w:val="Equationlegend"/>
        <w:rPr>
          <w:lang w:val="en-US"/>
        </w:rPr>
      </w:pPr>
      <w:r>
        <w:rPr>
          <w:lang w:val="en-US"/>
        </w:rPr>
        <w:tab/>
      </w:r>
      <w:r w:rsidR="00936207" w:rsidRPr="009800BE">
        <w:rPr>
          <w:i/>
          <w:iCs/>
          <w:lang w:val="en-US"/>
        </w:rPr>
        <w:t>c</w:t>
      </w:r>
      <w:r w:rsidR="00936207">
        <w:rPr>
          <w:lang w:val="en-US"/>
        </w:rPr>
        <w:t>:</w:t>
      </w:r>
      <w:r w:rsidR="00936207" w:rsidRPr="00362AA7">
        <w:rPr>
          <w:lang w:val="en-US"/>
        </w:rPr>
        <w:t xml:space="preserve"> </w:t>
      </w:r>
      <w:r>
        <w:rPr>
          <w:lang w:val="en-US"/>
        </w:rPr>
        <w:tab/>
      </w:r>
      <w:r w:rsidR="00936207" w:rsidRPr="00362AA7">
        <w:rPr>
          <w:lang w:val="en-US"/>
        </w:rPr>
        <w:t>vacuum speed of light</w:t>
      </w:r>
    </w:p>
    <w:p w:rsidR="00936207" w:rsidRDefault="00312E25" w:rsidP="00312E25">
      <w:pPr>
        <w:pStyle w:val="Equationlegend"/>
        <w:rPr>
          <w:lang w:val="en-US"/>
        </w:rPr>
      </w:pPr>
      <w:r w:rsidRPr="00926F16">
        <w:rPr>
          <w:position w:val="-10"/>
          <w:lang w:val="en-US"/>
        </w:rPr>
        <w:tab/>
      </w:r>
      <w:r w:rsidR="009800BE" w:rsidRPr="00CA1A86">
        <w:rPr>
          <w:position w:val="-10"/>
        </w:rPr>
        <w:object w:dxaOrig="300" w:dyaOrig="320">
          <v:shape id="_x0000_i1243" type="#_x0000_t75" style="width:15pt;height:16.5pt" o:ole="" fillcolor="window">
            <v:imagedata r:id="rId559" o:title=""/>
          </v:shape>
          <o:OLEObject Type="Embed" ProgID="Equation.DSMT4" ShapeID="_x0000_i1243" DrawAspect="Content" ObjectID="_1348058357" r:id="rId560"/>
        </w:object>
      </w:r>
      <w:r w:rsidR="00936207">
        <w:rPr>
          <w:lang w:val="en-US"/>
        </w:rPr>
        <w:t>:</w:t>
      </w:r>
      <w:r w:rsidR="00936207" w:rsidRPr="00362AA7">
        <w:rPr>
          <w:lang w:val="en-US"/>
        </w:rPr>
        <w:t xml:space="preserve"> </w:t>
      </w:r>
      <w:r>
        <w:rPr>
          <w:lang w:val="en-US"/>
        </w:rPr>
        <w:tab/>
      </w:r>
      <w:r w:rsidR="00936207" w:rsidRPr="00362AA7">
        <w:rPr>
          <w:lang w:val="en-US"/>
        </w:rPr>
        <w:t>clock synchronization error of the tracking station at the time of signal reception (including all internal delay components)</w:t>
      </w:r>
    </w:p>
    <w:p w:rsidR="00936207" w:rsidRDefault="00312E25" w:rsidP="00312E25">
      <w:pPr>
        <w:pStyle w:val="Equationlegend"/>
        <w:rPr>
          <w:lang w:val="en-US"/>
        </w:rPr>
      </w:pPr>
      <w:r w:rsidRPr="00926F16">
        <w:rPr>
          <w:position w:val="-10"/>
          <w:lang w:val="en-US"/>
        </w:rPr>
        <w:tab/>
      </w:r>
      <w:r w:rsidR="009800BE" w:rsidRPr="00CA1A86">
        <w:rPr>
          <w:position w:val="-10"/>
        </w:rPr>
        <w:object w:dxaOrig="300" w:dyaOrig="320">
          <v:shape id="_x0000_i1244" type="#_x0000_t75" style="width:15pt;height:16.5pt" o:ole="" fillcolor="window">
            <v:imagedata r:id="rId561" o:title=""/>
          </v:shape>
          <o:OLEObject Type="Embed" ProgID="Equation.DSMT4" ShapeID="_x0000_i1244" DrawAspect="Content" ObjectID="_1348058358" r:id="rId562"/>
        </w:object>
      </w:r>
      <w:r w:rsidR="00936207">
        <w:rPr>
          <w:lang w:val="en-US"/>
        </w:rPr>
        <w:t>:</w:t>
      </w:r>
      <w:r w:rsidR="00936207" w:rsidRPr="00362AA7">
        <w:rPr>
          <w:lang w:val="en-US"/>
        </w:rPr>
        <w:t xml:space="preserve"> </w:t>
      </w:r>
      <w:r>
        <w:rPr>
          <w:lang w:val="en-US"/>
        </w:rPr>
        <w:tab/>
      </w:r>
      <w:r w:rsidR="00936207" w:rsidRPr="00362AA7">
        <w:rPr>
          <w:lang w:val="en-US"/>
        </w:rPr>
        <w:t>clock error of the transmitting satellite at the time of emission</w:t>
      </w:r>
    </w:p>
    <w:p w:rsidR="00936207" w:rsidRDefault="00312E25" w:rsidP="009800BE">
      <w:pPr>
        <w:pStyle w:val="Equationlegend"/>
        <w:rPr>
          <w:lang w:val="en-US"/>
        </w:rPr>
      </w:pPr>
      <w:r w:rsidRPr="00926F16">
        <w:rPr>
          <w:position w:val="-10"/>
          <w:lang w:val="en-US"/>
        </w:rPr>
        <w:tab/>
      </w:r>
      <w:r w:rsidR="009800BE" w:rsidRPr="00CA1A86">
        <w:rPr>
          <w:position w:val="-10"/>
        </w:rPr>
        <w:object w:dxaOrig="220" w:dyaOrig="320">
          <v:shape id="_x0000_i1245" type="#_x0000_t75" style="width:9.75pt;height:16.5pt" o:ole="" fillcolor="window">
            <v:imagedata r:id="rId563" o:title=""/>
          </v:shape>
          <o:OLEObject Type="Embed" ProgID="Equation.DSMT4" ShapeID="_x0000_i1245" DrawAspect="Content" ObjectID="_1348058359" r:id="rId564"/>
        </w:object>
      </w:r>
      <w:r w:rsidR="00936207">
        <w:rPr>
          <w:lang w:val="en-US"/>
        </w:rPr>
        <w:t>:</w:t>
      </w:r>
      <w:r w:rsidR="00936207" w:rsidRPr="00362AA7">
        <w:rPr>
          <w:lang w:val="en-US"/>
        </w:rPr>
        <w:t xml:space="preserve"> </w:t>
      </w:r>
      <w:r>
        <w:rPr>
          <w:lang w:val="en-US"/>
        </w:rPr>
        <w:tab/>
      </w:r>
      <w:r w:rsidR="00936207" w:rsidRPr="00362AA7">
        <w:rPr>
          <w:lang w:val="en-US"/>
        </w:rPr>
        <w:t>ionospheric delay</w:t>
      </w:r>
    </w:p>
    <w:p w:rsidR="00936207" w:rsidRDefault="00312E25" w:rsidP="00312E25">
      <w:pPr>
        <w:pStyle w:val="Equationlegend"/>
        <w:rPr>
          <w:lang w:val="en-US"/>
        </w:rPr>
      </w:pPr>
      <w:r>
        <w:rPr>
          <w:i/>
          <w:lang w:val="en-US"/>
        </w:rPr>
        <w:tab/>
      </w:r>
      <w:r w:rsidR="00936207" w:rsidRPr="00362AA7">
        <w:rPr>
          <w:i/>
          <w:lang w:val="en-US"/>
        </w:rPr>
        <w:t>T</w:t>
      </w:r>
      <w:r w:rsidR="00936207">
        <w:rPr>
          <w:lang w:val="en-US"/>
        </w:rPr>
        <w:t>:</w:t>
      </w:r>
      <w:r w:rsidR="00936207" w:rsidRPr="00362AA7">
        <w:rPr>
          <w:lang w:val="en-US"/>
        </w:rPr>
        <w:t xml:space="preserve"> </w:t>
      </w:r>
      <w:r>
        <w:rPr>
          <w:lang w:val="en-US"/>
        </w:rPr>
        <w:tab/>
      </w:r>
      <w:r w:rsidR="00936207" w:rsidRPr="00362AA7">
        <w:rPr>
          <w:lang w:val="en-US"/>
        </w:rPr>
        <w:t>delay due to the neutral atmosphere (mostly troposphere)</w:t>
      </w:r>
    </w:p>
    <w:p w:rsidR="00936207" w:rsidRDefault="00312E25" w:rsidP="009800BE">
      <w:pPr>
        <w:pStyle w:val="Equationlegend"/>
        <w:rPr>
          <w:lang w:val="en-US"/>
        </w:rPr>
      </w:pPr>
      <w:r w:rsidRPr="00926F16">
        <w:rPr>
          <w:position w:val="-10"/>
          <w:lang w:val="en-US"/>
        </w:rPr>
        <w:tab/>
      </w:r>
      <w:r w:rsidR="009800BE" w:rsidRPr="00CA1A86">
        <w:rPr>
          <w:position w:val="-10"/>
        </w:rPr>
        <w:object w:dxaOrig="220" w:dyaOrig="320">
          <v:shape id="_x0000_i1246" type="#_x0000_t75" style="width:9.75pt;height:16.5pt" o:ole="" fillcolor="window">
            <v:imagedata r:id="rId565" o:title=""/>
          </v:shape>
          <o:OLEObject Type="Embed" ProgID="Equation.DSMT4" ShapeID="_x0000_i1246" DrawAspect="Content" ObjectID="_1348058360" r:id="rId566"/>
        </w:object>
      </w:r>
      <w:r w:rsidR="00936207">
        <w:rPr>
          <w:lang w:val="en-US"/>
        </w:rPr>
        <w:t>:</w:t>
      </w:r>
      <w:r w:rsidR="00936207" w:rsidRPr="00362AA7">
        <w:rPr>
          <w:lang w:val="en-US"/>
        </w:rPr>
        <w:t xml:space="preserve"> </w:t>
      </w:r>
      <w:r>
        <w:rPr>
          <w:lang w:val="en-US"/>
        </w:rPr>
        <w:tab/>
      </w:r>
      <w:r w:rsidR="00936207" w:rsidRPr="00362AA7">
        <w:rPr>
          <w:lang w:val="en-US"/>
        </w:rPr>
        <w:t>measurement error (including both thermal noise and such other sources as multipath).</w:t>
      </w:r>
    </w:p>
    <w:p w:rsidR="00936207" w:rsidRPr="00362AA7" w:rsidRDefault="00936207" w:rsidP="009800BE">
      <w:pPr>
        <w:spacing w:before="240"/>
        <w:rPr>
          <w:lang w:val="en-US"/>
        </w:rPr>
      </w:pPr>
      <w:r w:rsidRPr="00362AA7">
        <w:rPr>
          <w:lang w:val="en-US"/>
        </w:rPr>
        <w:t>Thermal noise in the antenna and receiver places a theoretical lower limit on the size of the measurement errors, which depends to some extent on the particular tracking technology employed by the receiver.</w:t>
      </w:r>
      <w:r w:rsidR="00B41FB8">
        <w:rPr>
          <w:lang w:val="en-US"/>
        </w:rPr>
        <w:t xml:space="preserve"> </w:t>
      </w:r>
      <w:r w:rsidRPr="00362AA7">
        <w:rPr>
          <w:lang w:val="en-US"/>
        </w:rPr>
        <w:t>Zero baseline experiments, where most external effects such as multipath can be removed, show the RMS of the C/A pseudorange and the L1 carrier phase measurement noises to be 4 cm and 0.2 mm, respectively, for a pair of Ashtech Z-12 receivers [</w:t>
      </w:r>
      <w:r w:rsidR="00312E25">
        <w:rPr>
          <w:lang w:val="en-US"/>
        </w:rPr>
        <w:t>Langley, 1996</w:t>
      </w:r>
      <w:r w:rsidRPr="00362AA7">
        <w:rPr>
          <w:lang w:val="en-US"/>
        </w:rPr>
        <w:t>].</w:t>
      </w:r>
      <w:r w:rsidR="00B41FB8">
        <w:rPr>
          <w:lang w:val="en-US"/>
        </w:rPr>
        <w:t xml:space="preserve"> </w:t>
      </w:r>
      <w:r w:rsidRPr="00362AA7">
        <w:rPr>
          <w:lang w:val="en-US"/>
        </w:rPr>
        <w:t>However, local environmental effects always dominate actual measurement noise.</w:t>
      </w:r>
      <w:r w:rsidR="00B41FB8">
        <w:rPr>
          <w:lang w:val="en-US"/>
        </w:rPr>
        <w:t xml:space="preserve"> </w:t>
      </w:r>
      <w:r w:rsidRPr="00362AA7">
        <w:rPr>
          <w:lang w:val="en-US"/>
        </w:rPr>
        <w:t xml:space="preserve">Standard </w:t>
      </w:r>
      <w:r w:rsidRPr="00362AA7">
        <w:rPr>
          <w:i/>
          <w:lang w:val="en-US"/>
        </w:rPr>
        <w:t>a priori</w:t>
      </w:r>
      <w:r w:rsidRPr="00362AA7">
        <w:rPr>
          <w:lang w:val="en-US"/>
        </w:rPr>
        <w:t xml:space="preserve"> values for geodetic processing are around 1 m and 1 cm for the pseudorange and carrier phase and errors, respectively, based on observed post-fit residuals [</w:t>
      </w:r>
      <w:r w:rsidR="00312E25">
        <w:rPr>
          <w:lang w:val="en-US"/>
        </w:rPr>
        <w:t>Lichten and Border, 1987</w:t>
      </w:r>
      <w:r w:rsidRPr="00362AA7">
        <w:rPr>
          <w:lang w:val="en-US"/>
        </w:rPr>
        <w:t>], [</w:t>
      </w:r>
      <w:r w:rsidR="00312E25">
        <w:rPr>
          <w:lang w:val="en-US"/>
        </w:rPr>
        <w:t xml:space="preserve">Zumberge </w:t>
      </w:r>
      <w:r w:rsidR="00312E25" w:rsidRPr="00312E25">
        <w:rPr>
          <w:i/>
          <w:iCs/>
          <w:lang w:val="en-US"/>
        </w:rPr>
        <w:t>et al.</w:t>
      </w:r>
      <w:r w:rsidR="00312E25">
        <w:rPr>
          <w:lang w:val="en-US"/>
        </w:rPr>
        <w:t>, 1997</w:t>
      </w:r>
      <w:r w:rsidRPr="00362AA7">
        <w:rPr>
          <w:lang w:val="en-US"/>
        </w:rPr>
        <w:t>].</w:t>
      </w:r>
    </w:p>
    <w:p w:rsidR="00936207" w:rsidRPr="00362AA7" w:rsidRDefault="00936207" w:rsidP="00362AA7">
      <w:pPr>
        <w:rPr>
          <w:lang w:val="en-US"/>
        </w:rPr>
      </w:pPr>
      <w:r w:rsidRPr="00362AA7">
        <w:rPr>
          <w:lang w:val="en-US"/>
        </w:rPr>
        <w:t>The ionosphere is dispersive (delay approximately proportional to the inverse of the frequency squared) and is opposite in sign for pseudorange and phase.</w:t>
      </w:r>
      <w:r w:rsidR="00B41FB8">
        <w:rPr>
          <w:lang w:val="en-US"/>
        </w:rPr>
        <w:t xml:space="preserve"> </w:t>
      </w:r>
      <w:r w:rsidRPr="00362AA7">
        <w:rPr>
          <w:lang w:val="en-US"/>
        </w:rPr>
        <w:t>The linear combination of the two frequencies</w:t>
      </w:r>
      <w:r w:rsidR="009800BE">
        <w:rPr>
          <w:lang w:val="en-US"/>
        </w:rPr>
        <w:t>:</w:t>
      </w:r>
    </w:p>
    <w:p w:rsidR="00936207" w:rsidRPr="00E36F31" w:rsidRDefault="00936207" w:rsidP="00312E25">
      <w:pPr>
        <w:pStyle w:val="Equation"/>
        <w:rPr>
          <w:lang w:val="en-US"/>
        </w:rPr>
      </w:pPr>
      <w:r w:rsidRPr="00E36F31">
        <w:rPr>
          <w:lang w:val="en-US"/>
        </w:rPr>
        <w:tab/>
      </w:r>
      <w:r w:rsidRPr="00E36F31">
        <w:rPr>
          <w:lang w:val="en-US"/>
        </w:rPr>
        <w:tab/>
      </w:r>
      <w:r w:rsidR="009800BE" w:rsidRPr="00E9408B">
        <w:rPr>
          <w:position w:val="-6"/>
        </w:rPr>
        <w:object w:dxaOrig="2740" w:dyaOrig="260">
          <v:shape id="_x0000_i1247" type="#_x0000_t75" style="width:135pt;height:13.5pt" o:ole="" fillcolor="window">
            <v:imagedata r:id="rId567" o:title=""/>
          </v:shape>
          <o:OLEObject Type="Embed" ProgID="Equation.DSMT4" ShapeID="_x0000_i1247" DrawAspect="Content" ObjectID="_1348058361" r:id="rId568"/>
        </w:object>
      </w:r>
      <w:r>
        <w:rPr>
          <w:lang w:val="en-US"/>
        </w:rPr>
        <w:tab/>
        <w:t>(13-7)</w:t>
      </w:r>
    </w:p>
    <w:p w:rsidR="00936207" w:rsidRPr="00362AA7" w:rsidRDefault="00936207" w:rsidP="00542DCB">
      <w:pPr>
        <w:rPr>
          <w:lang w:val="en-US"/>
        </w:rPr>
      </w:pPr>
      <w:r w:rsidRPr="00362AA7">
        <w:rPr>
          <w:lang w:val="en-US"/>
        </w:rPr>
        <w:t>is, to first order, free of ionospheric effects (but see [</w:t>
      </w:r>
      <w:r w:rsidR="00312E25" w:rsidRPr="00362AA7">
        <w:rPr>
          <w:lang w:val="en-US"/>
        </w:rPr>
        <w:t xml:space="preserve">Kedar </w:t>
      </w:r>
      <w:r w:rsidR="00312E25" w:rsidRPr="00312E25">
        <w:rPr>
          <w:i/>
          <w:iCs/>
          <w:lang w:val="en-US"/>
        </w:rPr>
        <w:t>et al.</w:t>
      </w:r>
      <w:r w:rsidR="00312E25">
        <w:rPr>
          <w:lang w:val="en-US"/>
        </w:rPr>
        <w:t>, 2003</w:t>
      </w:r>
      <w:r w:rsidRPr="00362AA7">
        <w:rPr>
          <w:lang w:val="en-US"/>
        </w:rPr>
        <w:t>] for a study of the second-order effect).</w:t>
      </w:r>
      <w:r w:rsidR="00B41FB8">
        <w:rPr>
          <w:lang w:val="en-US"/>
        </w:rPr>
        <w:t xml:space="preserve"> </w:t>
      </w:r>
      <w:r w:rsidR="009800BE">
        <w:rPr>
          <w:lang w:val="en-US"/>
        </w:rPr>
        <w:t>So:</w:t>
      </w:r>
    </w:p>
    <w:p w:rsidR="00936207" w:rsidRPr="00E36F31" w:rsidRDefault="00936207" w:rsidP="00312E25">
      <w:pPr>
        <w:pStyle w:val="Equation"/>
        <w:rPr>
          <w:lang w:val="en-US"/>
        </w:rPr>
      </w:pPr>
      <w:r w:rsidRPr="00E36F31">
        <w:rPr>
          <w:lang w:val="en-US"/>
        </w:rPr>
        <w:tab/>
      </w:r>
      <w:r w:rsidRPr="00E36F31">
        <w:rPr>
          <w:lang w:val="en-US"/>
        </w:rPr>
        <w:tab/>
      </w:r>
      <w:r w:rsidR="009800BE" w:rsidRPr="00E9408B">
        <w:rPr>
          <w:position w:val="-12"/>
        </w:rPr>
        <w:object w:dxaOrig="2520" w:dyaOrig="360">
          <v:shape id="_x0000_i1248" type="#_x0000_t75" style="width:123.75pt;height:18.75pt" o:ole="" fillcolor="window">
            <v:imagedata r:id="rId569" o:title=""/>
          </v:shape>
          <o:OLEObject Type="Embed" ProgID="Equation.DSMT4" ShapeID="_x0000_i1248" DrawAspect="Content" ObjectID="_1348058362" r:id="rId570"/>
        </w:object>
      </w:r>
      <w:r>
        <w:rPr>
          <w:lang w:val="en-US"/>
        </w:rPr>
        <w:tab/>
        <w:t>(13-8)</w:t>
      </w:r>
    </w:p>
    <w:p w:rsidR="00936207" w:rsidRDefault="00936207" w:rsidP="00312E25">
      <w:pPr>
        <w:pStyle w:val="Equationlegend"/>
        <w:rPr>
          <w:lang w:val="en-US"/>
        </w:rPr>
      </w:pPr>
      <w:r w:rsidRPr="00362AA7">
        <w:rPr>
          <w:lang w:val="en-US"/>
        </w:rPr>
        <w:t>where</w:t>
      </w:r>
      <w:r>
        <w:rPr>
          <w:lang w:val="en-US"/>
        </w:rPr>
        <w:t>:</w:t>
      </w:r>
    </w:p>
    <w:p w:rsidR="00936207" w:rsidRDefault="00312E25" w:rsidP="00312E25">
      <w:pPr>
        <w:pStyle w:val="Equationlegend"/>
        <w:rPr>
          <w:lang w:val="en-US"/>
        </w:rPr>
      </w:pPr>
      <w:r>
        <w:rPr>
          <w:i/>
          <w:lang w:val="en-US"/>
        </w:rPr>
        <w:tab/>
      </w:r>
      <w:r w:rsidR="00936207" w:rsidRPr="00362AA7">
        <w:rPr>
          <w:i/>
          <w:lang w:val="en-US"/>
        </w:rPr>
        <w:t>e</w:t>
      </w:r>
      <w:r w:rsidR="00936207">
        <w:rPr>
          <w:lang w:val="en-US"/>
        </w:rPr>
        <w:t>:</w:t>
      </w:r>
      <w:r w:rsidR="00936207" w:rsidRPr="00362AA7">
        <w:rPr>
          <w:lang w:val="en-US"/>
        </w:rPr>
        <w:t xml:space="preserve"> </w:t>
      </w:r>
      <w:r>
        <w:rPr>
          <w:lang w:val="en-US"/>
        </w:rPr>
        <w:tab/>
      </w:r>
      <w:r w:rsidR="00936207" w:rsidRPr="00362AA7">
        <w:rPr>
          <w:lang w:val="en-US"/>
        </w:rPr>
        <w:t xml:space="preserve">combined errors of </w:t>
      </w:r>
      <w:r w:rsidR="00936207" w:rsidRPr="00362AA7">
        <w:rPr>
          <w:i/>
          <w:lang w:val="en-US"/>
        </w:rPr>
        <w:t>P</w:t>
      </w:r>
      <w:r w:rsidR="00936207" w:rsidRPr="00542DCB">
        <w:rPr>
          <w:iCs/>
          <w:lang w:val="en-US"/>
        </w:rPr>
        <w:t xml:space="preserve">1 </w:t>
      </w:r>
      <w:r w:rsidR="00936207" w:rsidRPr="00362AA7">
        <w:rPr>
          <w:lang w:val="en-US"/>
        </w:rPr>
        <w:t xml:space="preserve">and </w:t>
      </w:r>
      <w:r w:rsidR="00936207" w:rsidRPr="00362AA7">
        <w:rPr>
          <w:i/>
          <w:lang w:val="en-US"/>
        </w:rPr>
        <w:t>P</w:t>
      </w:r>
      <w:r w:rsidR="00936207" w:rsidRPr="00542DCB">
        <w:rPr>
          <w:iCs/>
          <w:lang w:val="en-US"/>
        </w:rPr>
        <w:t>2</w:t>
      </w:r>
      <w:r w:rsidR="00936207" w:rsidRPr="00362AA7">
        <w:rPr>
          <w:lang w:val="en-US"/>
        </w:rPr>
        <w:t>.</w:t>
      </w:r>
    </w:p>
    <w:p w:rsidR="00936207" w:rsidRPr="00362AA7" w:rsidRDefault="00936207" w:rsidP="009800BE">
      <w:pPr>
        <w:spacing w:before="240"/>
        <w:rPr>
          <w:lang w:val="en-US"/>
        </w:rPr>
      </w:pPr>
      <w:r w:rsidRPr="00362AA7">
        <w:rPr>
          <w:lang w:val="en-US"/>
        </w:rPr>
        <w:t>The observation equation for phase observables is the same (expressed in distance units) with the addition of an ambiguity term (</w:t>
      </w:r>
      <w:r w:rsidRPr="00362AA7">
        <w:rPr>
          <w:i/>
          <w:lang w:val="en-US"/>
        </w:rPr>
        <w:t>N</w:t>
      </w:r>
      <w:r w:rsidRPr="00362AA7">
        <w:rPr>
          <w:i/>
          <w:szCs w:val="22"/>
          <w:vertAlign w:val="subscript"/>
          <w:lang w:val="en-US"/>
        </w:rPr>
        <w:t>i</w:t>
      </w:r>
      <w:r w:rsidRPr="00362AA7">
        <w:rPr>
          <w:i/>
          <w:lang w:val="en-US"/>
        </w:rPr>
        <w:t>·</w:t>
      </w:r>
      <w:r w:rsidRPr="00312E25">
        <w:rPr>
          <w:iCs/>
        </w:rPr>
        <w:t>λ</w:t>
      </w:r>
      <w:r w:rsidRPr="00362AA7">
        <w:rPr>
          <w:i/>
          <w:vertAlign w:val="subscript"/>
          <w:lang w:val="en-US"/>
        </w:rPr>
        <w:t>i</w:t>
      </w:r>
      <w:r w:rsidRPr="00362AA7">
        <w:rPr>
          <w:lang w:val="en-US"/>
        </w:rPr>
        <w:t>) for the unknown number of phase cycles at each carrier frequency.</w:t>
      </w:r>
      <w:r w:rsidR="00B41FB8">
        <w:rPr>
          <w:lang w:val="en-US"/>
        </w:rPr>
        <w:t xml:space="preserve"> </w:t>
      </w:r>
      <w:r w:rsidRPr="00362AA7">
        <w:rPr>
          <w:lang w:val="en-US"/>
        </w:rPr>
        <w:t xml:space="preserve">The range, </w:t>
      </w:r>
      <w:r w:rsidRPr="00362AA7">
        <w:rPr>
          <w:i/>
          <w:lang w:val="en-US"/>
        </w:rPr>
        <w:t>R</w:t>
      </w:r>
      <w:r w:rsidRPr="00362AA7">
        <w:rPr>
          <w:lang w:val="en-US"/>
        </w:rPr>
        <w:t>, is given in terms of the geocentric coordinates of the satellite (</w:t>
      </w:r>
      <w:r w:rsidRPr="00312E25">
        <w:rPr>
          <w:i/>
          <w:iCs/>
          <w:lang w:val="en-US"/>
        </w:rPr>
        <w:t>X</w:t>
      </w:r>
      <w:r w:rsidRPr="00362AA7">
        <w:rPr>
          <w:lang w:val="en-US"/>
        </w:rPr>
        <w:t>,</w:t>
      </w:r>
      <w:r w:rsidRPr="00312E25">
        <w:rPr>
          <w:i/>
          <w:iCs/>
          <w:lang w:val="en-US"/>
        </w:rPr>
        <w:t>Y</w:t>
      </w:r>
      <w:r w:rsidRPr="00362AA7">
        <w:rPr>
          <w:lang w:val="en-US"/>
        </w:rPr>
        <w:t>,</w:t>
      </w:r>
      <w:r w:rsidRPr="00312E25">
        <w:rPr>
          <w:i/>
          <w:iCs/>
          <w:lang w:val="en-US"/>
        </w:rPr>
        <w:t>Z</w:t>
      </w:r>
      <w:r w:rsidRPr="00362AA7">
        <w:rPr>
          <w:lang w:val="en-US"/>
        </w:rPr>
        <w:t>) and the receiver (</w:t>
      </w:r>
      <w:r w:rsidRPr="00312E25">
        <w:rPr>
          <w:i/>
          <w:iCs/>
          <w:lang w:val="en-US"/>
        </w:rPr>
        <w:t>x</w:t>
      </w:r>
      <w:r w:rsidRPr="00362AA7">
        <w:rPr>
          <w:lang w:val="en-US"/>
        </w:rPr>
        <w:t>,</w:t>
      </w:r>
      <w:r w:rsidRPr="00312E25">
        <w:rPr>
          <w:i/>
          <w:iCs/>
          <w:lang w:val="en-US"/>
        </w:rPr>
        <w:t>y</w:t>
      </w:r>
      <w:r w:rsidRPr="00362AA7">
        <w:rPr>
          <w:lang w:val="en-US"/>
        </w:rPr>
        <w:t>,</w:t>
      </w:r>
      <w:r w:rsidRPr="00312E25">
        <w:rPr>
          <w:i/>
          <w:iCs/>
          <w:lang w:val="en-US"/>
        </w:rPr>
        <w:t>z</w:t>
      </w:r>
      <w:r w:rsidRPr="00362AA7">
        <w:rPr>
          <w:lang w:val="en-US"/>
        </w:rPr>
        <w:t>) antenna phase centers by</w:t>
      </w:r>
      <w:r w:rsidR="009800BE">
        <w:rPr>
          <w:lang w:val="en-US"/>
        </w:rPr>
        <w:t>:</w:t>
      </w:r>
    </w:p>
    <w:p w:rsidR="00936207" w:rsidRPr="007F5166" w:rsidRDefault="00936207" w:rsidP="00312E25">
      <w:pPr>
        <w:pStyle w:val="Equation"/>
        <w:rPr>
          <w:lang w:val="en-US"/>
        </w:rPr>
      </w:pPr>
      <w:r w:rsidRPr="00E36F31">
        <w:rPr>
          <w:lang w:val="en-US"/>
        </w:rPr>
        <w:tab/>
      </w:r>
      <w:r w:rsidRPr="00E36F31">
        <w:rPr>
          <w:lang w:val="en-US"/>
        </w:rPr>
        <w:tab/>
      </w:r>
      <w:r w:rsidR="009800BE" w:rsidRPr="00E9408B">
        <w:rPr>
          <w:position w:val="-14"/>
        </w:rPr>
        <w:object w:dxaOrig="3300" w:dyaOrig="499">
          <v:shape id="_x0000_i1249" type="#_x0000_t75" style="width:166.5pt;height:26.25pt" o:ole="" fillcolor="window">
            <v:imagedata r:id="rId571" o:title=""/>
          </v:shape>
          <o:OLEObject Type="Embed" ProgID="Equation.DSMT4" ShapeID="_x0000_i1249" DrawAspect="Content" ObjectID="_1348058363" r:id="rId572"/>
        </w:object>
      </w:r>
      <w:r>
        <w:rPr>
          <w:lang w:val="en-US"/>
        </w:rPr>
        <w:tab/>
        <w:t>(13-9)</w:t>
      </w:r>
    </w:p>
    <w:p w:rsidR="00936207" w:rsidRPr="00362AA7" w:rsidRDefault="00936207" w:rsidP="009800BE">
      <w:pPr>
        <w:spacing w:before="240"/>
        <w:rPr>
          <w:lang w:val="en-US"/>
        </w:rPr>
      </w:pPr>
      <w:r w:rsidRPr="00362AA7">
        <w:rPr>
          <w:lang w:val="en-US"/>
        </w:rPr>
        <w:t>When using coordinates for the satellite center of mass or receiver geodetic marker, rather than phase centers, appropriate eccentricities must be applied based on external measurements.</w:t>
      </w:r>
      <w:r w:rsidR="00B41FB8">
        <w:rPr>
          <w:lang w:val="en-US"/>
        </w:rPr>
        <w:t xml:space="preserve"> </w:t>
      </w:r>
      <w:r w:rsidRPr="00362AA7">
        <w:rPr>
          <w:lang w:val="en-US"/>
        </w:rPr>
        <w:t>The GPS broadcast message provides values for each satellite position (phase center) and clock reading as a function of time, accurate to a few meters.</w:t>
      </w:r>
      <w:r w:rsidR="00B41FB8">
        <w:rPr>
          <w:lang w:val="en-US"/>
        </w:rPr>
        <w:t xml:space="preserve"> </w:t>
      </w:r>
      <w:r w:rsidRPr="00362AA7">
        <w:rPr>
          <w:lang w:val="en-US"/>
        </w:rPr>
        <w:t>With simultaneous observations of at least four different satellites and a crude model for the tropospheric delay, the position and clock reading for a user receiver can be determined to &lt;</w:t>
      </w:r>
      <w:r w:rsidR="00312E25">
        <w:rPr>
          <w:lang w:val="en-US"/>
        </w:rPr>
        <w:t> </w:t>
      </w:r>
      <w:r w:rsidRPr="00362AA7">
        <w:rPr>
          <w:lang w:val="en-US"/>
        </w:rPr>
        <w:t>10</w:t>
      </w:r>
      <w:r w:rsidR="00312E25">
        <w:rPr>
          <w:lang w:val="en-US"/>
        </w:rPr>
        <w:t> </w:t>
      </w:r>
      <w:r w:rsidRPr="00362AA7">
        <w:rPr>
          <w:lang w:val="en-US"/>
        </w:rPr>
        <w:t>m at each epoch.</w:t>
      </w:r>
      <w:r w:rsidR="00B41FB8">
        <w:rPr>
          <w:lang w:val="en-US"/>
        </w:rPr>
        <w:t xml:space="preserve"> </w:t>
      </w:r>
      <w:r w:rsidRPr="00362AA7">
        <w:rPr>
          <w:lang w:val="en-US"/>
        </w:rPr>
        <w:t xml:space="preserve">If the user position is known </w:t>
      </w:r>
      <w:r w:rsidRPr="00362AA7">
        <w:rPr>
          <w:i/>
          <w:lang w:val="en-US"/>
        </w:rPr>
        <w:t>a priori</w:t>
      </w:r>
      <w:r w:rsidRPr="00362AA7">
        <w:rPr>
          <w:lang w:val="en-US"/>
        </w:rPr>
        <w:t xml:space="preserve"> and only the clock is unknown, then just one satellite observation is needed.</w:t>
      </w:r>
    </w:p>
    <w:p w:rsidR="00936207" w:rsidRPr="00362AA7" w:rsidRDefault="00936207" w:rsidP="009800BE">
      <w:pPr>
        <w:rPr>
          <w:lang w:val="en-US"/>
        </w:rPr>
      </w:pPr>
      <w:r w:rsidRPr="00362AA7">
        <w:rPr>
          <w:lang w:val="en-US"/>
        </w:rPr>
        <w:t>Common-view clock comparisons are made by differencing simultaneous data from two receivers with known coordinates.</w:t>
      </w:r>
      <w:r w:rsidR="00B41FB8">
        <w:rPr>
          <w:lang w:val="en-US"/>
        </w:rPr>
        <w:t xml:space="preserve"> </w:t>
      </w:r>
      <w:r w:rsidRPr="00362AA7">
        <w:rPr>
          <w:lang w:val="en-US"/>
        </w:rPr>
        <w:t>Then the satellite clock error is removed, together with much of the satellite position error and tropospheric delay.</w:t>
      </w:r>
      <w:r w:rsidR="00B41FB8">
        <w:rPr>
          <w:lang w:val="en-US"/>
        </w:rPr>
        <w:t xml:space="preserve"> </w:t>
      </w:r>
      <w:r w:rsidRPr="00362AA7">
        <w:rPr>
          <w:lang w:val="en-US"/>
        </w:rPr>
        <w:t>For conventional CV measurements, using only single-frequency C/A pseudoranges, ionospheric modeling errors usually limit the accuracy of the determinations of remote clock differences.</w:t>
      </w:r>
      <w:r w:rsidR="00B41FB8">
        <w:rPr>
          <w:lang w:val="en-US"/>
        </w:rPr>
        <w:t xml:space="preserve"> </w:t>
      </w:r>
      <w:r w:rsidRPr="00362AA7">
        <w:rPr>
          <w:lang w:val="en-US"/>
        </w:rPr>
        <w:t>This can be significantly improved using the linear combination of codeless P1 and P2 observations, as is done in the P3 CV method [</w:t>
      </w:r>
      <w:r w:rsidR="00312E25">
        <w:rPr>
          <w:lang w:val="en-US"/>
        </w:rPr>
        <w:t xml:space="preserve">Defraigne </w:t>
      </w:r>
      <w:r w:rsidR="00312E25" w:rsidRPr="00312E25">
        <w:rPr>
          <w:i/>
          <w:iCs/>
          <w:lang w:val="en-US"/>
        </w:rPr>
        <w:t>et al.</w:t>
      </w:r>
      <w:r w:rsidR="00312E25">
        <w:rPr>
          <w:lang w:val="en-US"/>
        </w:rPr>
        <w:t>, 2001</w:t>
      </w:r>
      <w:r w:rsidRPr="00362AA7">
        <w:rPr>
          <w:lang w:val="en-US"/>
        </w:rPr>
        <w:t>].</w:t>
      </w:r>
      <w:r w:rsidR="00B41FB8">
        <w:rPr>
          <w:lang w:val="en-US"/>
        </w:rPr>
        <w:t xml:space="preserve"> </w:t>
      </w:r>
      <w:r w:rsidRPr="00362AA7">
        <w:rPr>
          <w:lang w:val="en-US"/>
        </w:rPr>
        <w:t>As a rule, the accuracy of CV clock comparisons worsens with increasing distance between the receivers because the common-mode cancellation of the neglected terms becomes progressively less effective.</w:t>
      </w:r>
      <w:r w:rsidR="00B41FB8">
        <w:rPr>
          <w:lang w:val="en-US"/>
        </w:rPr>
        <w:t xml:space="preserve"> </w:t>
      </w:r>
      <w:r w:rsidRPr="00362AA7">
        <w:rPr>
          <w:lang w:val="en-US"/>
        </w:rPr>
        <w:t>To attenuate these effects, the CV method for UTC has been modified in recent years.</w:t>
      </w:r>
      <w:r w:rsidR="00B41FB8">
        <w:rPr>
          <w:lang w:val="en-US"/>
        </w:rPr>
        <w:t xml:space="preserve"> </w:t>
      </w:r>
      <w:r w:rsidRPr="00362AA7">
        <w:rPr>
          <w:lang w:val="en-US"/>
        </w:rPr>
        <w:t>The highly accurate IGS</w:t>
      </w:r>
      <w:r w:rsidR="009800BE">
        <w:rPr>
          <w:lang w:val="en-US"/>
        </w:rPr>
        <w:t xml:space="preserve"> orbits and ionosphere maps (</w:t>
      </w:r>
      <w:r w:rsidRPr="00312E25">
        <w:rPr>
          <w:u w:val="single"/>
          <w:lang w:val="en-US"/>
        </w:rPr>
        <w:t>igscb.jpl.nasa.gov</w:t>
      </w:r>
      <w:r w:rsidRPr="00362AA7">
        <w:rPr>
          <w:lang w:val="en-US"/>
        </w:rPr>
        <w:t>) are now used to compute corrections for these effects [G. Petit, private communication].</w:t>
      </w:r>
      <w:r w:rsidR="00B41FB8">
        <w:rPr>
          <w:lang w:val="en-US"/>
        </w:rPr>
        <w:t xml:space="preserve"> </w:t>
      </w:r>
      <w:r w:rsidRPr="00362AA7">
        <w:rPr>
          <w:lang w:val="en-US"/>
        </w:rPr>
        <w:t>Further refinements can be made, such as better tropospheric modeling and accounting for geophysical motions (e.g., tidal displacements).</w:t>
      </w:r>
      <w:r w:rsidR="00B41FB8">
        <w:rPr>
          <w:lang w:val="en-US"/>
        </w:rPr>
        <w:t xml:space="preserve"> </w:t>
      </w:r>
      <w:r w:rsidRPr="00362AA7">
        <w:rPr>
          <w:lang w:val="en-US"/>
        </w:rPr>
        <w:t>Such incremental modifications, however, fail to take advantage of the inherent precision of the phase observables, so the CV timing results cannot reach the level of the full geodetic technique, particularly over intervals less than 1 d or so.</w:t>
      </w:r>
    </w:p>
    <w:p w:rsidR="00936207" w:rsidRPr="00362AA7" w:rsidRDefault="00936207" w:rsidP="00312E25">
      <w:pPr>
        <w:rPr>
          <w:lang w:val="en-US"/>
        </w:rPr>
      </w:pPr>
      <w:r w:rsidRPr="00362AA7">
        <w:rPr>
          <w:lang w:val="en-US"/>
        </w:rPr>
        <w:t>In geodetic analyses, the broadcast navigation information is not used except possibly for the first level of data screening and editing.</w:t>
      </w:r>
      <w:r w:rsidR="00B41FB8">
        <w:rPr>
          <w:lang w:val="en-US"/>
        </w:rPr>
        <w:t xml:space="preserve"> </w:t>
      </w:r>
      <w:r w:rsidRPr="00362AA7">
        <w:rPr>
          <w:lang w:val="en-US"/>
        </w:rPr>
        <w:t xml:space="preserve">The highest quality </w:t>
      </w:r>
      <w:r w:rsidRPr="00362AA7">
        <w:rPr>
          <w:i/>
          <w:lang w:val="en-US"/>
        </w:rPr>
        <w:t>a priori</w:t>
      </w:r>
      <w:r w:rsidRPr="00362AA7">
        <w:rPr>
          <w:lang w:val="en-US"/>
        </w:rPr>
        <w:t xml:space="preserve"> models are evaluated for all known geophysical effects and the remaining unknowns are adjusted from the data using physically plausible parameterizations.</w:t>
      </w:r>
      <w:r w:rsidR="00B41FB8">
        <w:rPr>
          <w:lang w:val="en-US"/>
        </w:rPr>
        <w:t xml:space="preserve"> </w:t>
      </w:r>
      <w:r w:rsidRPr="00362AA7">
        <w:rPr>
          <w:lang w:val="en-US"/>
        </w:rPr>
        <w:t>In most cases it is advantageous to fix the satellite clock and orbit values to the very accurate determinations published by the IGS since the general GPS user is unlikely to do as well.</w:t>
      </w:r>
      <w:r w:rsidR="00B41FB8">
        <w:rPr>
          <w:lang w:val="en-US"/>
        </w:rPr>
        <w:t xml:space="preserve"> </w:t>
      </w:r>
      <w:r w:rsidRPr="00362AA7">
        <w:rPr>
          <w:lang w:val="en-US"/>
        </w:rPr>
        <w:t>This greatly simplifies the estimation of receiver clocks, provided the IGS conventions and models are also strictly followed.</w:t>
      </w:r>
    </w:p>
    <w:p w:rsidR="00936207" w:rsidRPr="00A463BB" w:rsidRDefault="00936207" w:rsidP="00312E25">
      <w:pPr>
        <w:pStyle w:val="Heading3"/>
        <w:rPr>
          <w:noProof/>
          <w:lang w:val="en-US"/>
        </w:rPr>
      </w:pPr>
      <w:bookmarkStart w:id="5014" w:name="_Toc257118542"/>
      <w:bookmarkStart w:id="5015" w:name="_Toc257118892"/>
      <w:bookmarkStart w:id="5016" w:name="_Toc257119215"/>
      <w:bookmarkStart w:id="5017" w:name="_Toc257119596"/>
      <w:bookmarkStart w:id="5018" w:name="_Toc257120037"/>
      <w:bookmarkStart w:id="5019" w:name="_Toc257120750"/>
      <w:bookmarkStart w:id="5020" w:name="_Toc257120956"/>
      <w:bookmarkStart w:id="5021" w:name="_Toc257121162"/>
      <w:bookmarkStart w:id="5022" w:name="_Toc257121368"/>
      <w:bookmarkStart w:id="5023" w:name="_Toc257121574"/>
      <w:bookmarkStart w:id="5024" w:name="_Toc257121779"/>
      <w:bookmarkStart w:id="5025" w:name="_Toc257121984"/>
      <w:bookmarkStart w:id="5026" w:name="_Toc257122189"/>
      <w:bookmarkStart w:id="5027" w:name="_Toc270346035"/>
      <w:bookmarkStart w:id="5028" w:name="_Toc270347423"/>
      <w:bookmarkStart w:id="5029" w:name="_Toc270407811"/>
      <w:bookmarkStart w:id="5030" w:name="_Toc270408722"/>
      <w:bookmarkStart w:id="5031" w:name="_Toc270414802"/>
      <w:bookmarkStart w:id="5032" w:name="_Toc270422282"/>
      <w:bookmarkStart w:id="5033" w:name="_Toc270432642"/>
      <w:bookmarkStart w:id="5034" w:name="_Toc270434497"/>
      <w:bookmarkStart w:id="5035" w:name="_Toc270508350"/>
      <w:bookmarkStart w:id="5036" w:name="_Toc270509378"/>
      <w:bookmarkStart w:id="5037" w:name="_Toc270510508"/>
      <w:bookmarkStart w:id="5038" w:name="_Toc270512506"/>
      <w:bookmarkStart w:id="5039" w:name="_Toc270517701"/>
      <w:bookmarkStart w:id="5040" w:name="_Toc270519402"/>
      <w:r>
        <w:rPr>
          <w:noProof/>
          <w:lang w:val="en-GB"/>
        </w:rPr>
        <w:t>13.</w:t>
      </w:r>
      <w:r w:rsidR="009800BE">
        <w:rPr>
          <w:noProof/>
          <w:lang w:val="en-GB"/>
        </w:rPr>
        <w:t>3</w:t>
      </w:r>
      <w:r>
        <w:rPr>
          <w:noProof/>
          <w:lang w:val="en-GB"/>
        </w:rPr>
        <w:t>.2</w:t>
      </w:r>
      <w:r w:rsidRPr="000376EF">
        <w:rPr>
          <w:noProof/>
          <w:lang w:val="en-GB"/>
        </w:rPr>
        <w:tab/>
      </w:r>
      <w:bookmarkStart w:id="5041" w:name="_Toc144585178"/>
      <w:r w:rsidRPr="007C274D">
        <w:rPr>
          <w:lang w:val="en-US"/>
        </w:rPr>
        <w:t>Methods for global solutions</w:t>
      </w:r>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41"/>
      <w:bookmarkEnd w:id="5038"/>
      <w:bookmarkEnd w:id="5039"/>
      <w:bookmarkEnd w:id="5040"/>
    </w:p>
    <w:p w:rsidR="00936207" w:rsidRPr="007C274D" w:rsidRDefault="00936207" w:rsidP="00312E25">
      <w:pPr>
        <w:rPr>
          <w:lang w:val="en-US"/>
        </w:rPr>
      </w:pPr>
      <w:r w:rsidRPr="007C274D">
        <w:rPr>
          <w:lang w:val="en-US"/>
        </w:rPr>
        <w:t>In the case where satellite clocks and orbits are to be determined, rather than taken from an external source, we first consider procedures like those used by the IGS Analysis Centers, where data from a global tracking network are reduced in large simultaneous adjustments.</w:t>
      </w:r>
      <w:r w:rsidR="00B41FB8">
        <w:rPr>
          <w:lang w:val="en-US"/>
        </w:rPr>
        <w:t xml:space="preserve"> </w:t>
      </w:r>
      <w:r w:rsidRPr="007C274D">
        <w:rPr>
          <w:lang w:val="en-US"/>
        </w:rPr>
        <w:t>A globally well-distributed network of receivers is required to determine satellite orbits and clocks.</w:t>
      </w:r>
      <w:r w:rsidR="00B41FB8">
        <w:rPr>
          <w:lang w:val="en-US"/>
        </w:rPr>
        <w:t xml:space="preserve"> </w:t>
      </w:r>
      <w:r w:rsidRPr="007C274D">
        <w:rPr>
          <w:lang w:val="en-US"/>
        </w:rPr>
        <w:t>Analysis arcs are usually segmented into 24-hour batches, coinciding with the standard RINEX daily files that normally contain observations from 00:00:00 to 23:59:30.</w:t>
      </w:r>
      <w:r w:rsidR="00B41FB8">
        <w:rPr>
          <w:lang w:val="en-US"/>
        </w:rPr>
        <w:t xml:space="preserve"> </w:t>
      </w:r>
      <w:r w:rsidRPr="007C274D">
        <w:rPr>
          <w:lang w:val="en-US"/>
        </w:rPr>
        <w:t>(Note that the IGS convention uses GPS Time for time tags in all its data files.)</w:t>
      </w:r>
      <w:r w:rsidR="00B41FB8">
        <w:rPr>
          <w:lang w:val="en-US"/>
        </w:rPr>
        <w:t xml:space="preserve"> </w:t>
      </w:r>
      <w:r w:rsidRPr="007C274D">
        <w:rPr>
          <w:lang w:val="en-US"/>
        </w:rPr>
        <w:t>For some solution types, multi-day analysis arcs may be formed by linking together several successive one-day arcs.</w:t>
      </w:r>
      <w:r w:rsidR="00B41FB8">
        <w:rPr>
          <w:lang w:val="en-US"/>
        </w:rPr>
        <w:t xml:space="preserve"> </w:t>
      </w:r>
      <w:r w:rsidRPr="007C274D">
        <w:rPr>
          <w:lang w:val="en-US"/>
        </w:rPr>
        <w:t>The initial processing step involves screening the data files from each station.</w:t>
      </w:r>
      <w:r w:rsidR="00B41FB8">
        <w:rPr>
          <w:lang w:val="en-US"/>
        </w:rPr>
        <w:t xml:space="preserve"> </w:t>
      </w:r>
      <w:r w:rsidRPr="007C274D">
        <w:rPr>
          <w:lang w:val="en-US"/>
        </w:rPr>
        <w:t>It is necessary to check and edit for potential problem data, repair or flag slips in the carrier phases, adjust for small time tag drifts in some receiver types, and correct for pseudorange biases in cases where P1 and P2 are not available.</w:t>
      </w:r>
      <w:r w:rsidR="00B41FB8">
        <w:rPr>
          <w:lang w:val="en-US"/>
        </w:rPr>
        <w:t xml:space="preserve"> </w:t>
      </w:r>
      <w:r w:rsidRPr="007C274D">
        <w:rPr>
          <w:lang w:val="en-US"/>
        </w:rPr>
        <w:t>The screened data are generally reformatted into direct access files appropriate to the chosen analysis system.</w:t>
      </w:r>
    </w:p>
    <w:p w:rsidR="00936207" w:rsidRPr="007C274D" w:rsidRDefault="00936207" w:rsidP="00542DCB">
      <w:pPr>
        <w:rPr>
          <w:lang w:val="en-US"/>
        </w:rPr>
      </w:pPr>
      <w:r w:rsidRPr="007C274D">
        <w:rPr>
          <w:lang w:val="en-US"/>
        </w:rPr>
        <w:t xml:space="preserve">All geodetic adjustment methods assume the availability of sufficiently accurate </w:t>
      </w:r>
      <w:r w:rsidRPr="007C274D">
        <w:rPr>
          <w:i/>
          <w:lang w:val="en-US"/>
        </w:rPr>
        <w:t>a priori</w:t>
      </w:r>
      <w:r w:rsidRPr="007C274D">
        <w:rPr>
          <w:lang w:val="en-US"/>
        </w:rPr>
        <w:t xml:space="preserve"> information that parameter estimation is linear and thus generalized least-squares methods can be applied.</w:t>
      </w:r>
      <w:r w:rsidR="00B41FB8">
        <w:rPr>
          <w:lang w:val="en-US"/>
        </w:rPr>
        <w:t xml:space="preserve"> </w:t>
      </w:r>
      <w:r w:rsidRPr="007C274D">
        <w:rPr>
          <w:lang w:val="en-US"/>
        </w:rPr>
        <w:t>The broadcast navigation message can be used if no better sources are at hand.</w:t>
      </w:r>
      <w:r w:rsidR="00B41FB8">
        <w:rPr>
          <w:lang w:val="en-US"/>
        </w:rPr>
        <w:t xml:space="preserve"> </w:t>
      </w:r>
      <w:r w:rsidRPr="007C274D">
        <w:rPr>
          <w:lang w:val="en-US"/>
        </w:rPr>
        <w:t>If necessary, such as for a new station, solution iteration may be used to satisfy the linearity condition.</w:t>
      </w:r>
      <w:r w:rsidR="00B41FB8">
        <w:rPr>
          <w:lang w:val="en-US"/>
        </w:rPr>
        <w:t xml:space="preserve"> </w:t>
      </w:r>
      <w:r w:rsidRPr="007C274D">
        <w:rPr>
          <w:lang w:val="en-US"/>
        </w:rPr>
        <w:t xml:space="preserve">The </w:t>
      </w:r>
      <w:r w:rsidRPr="007C274D">
        <w:rPr>
          <w:i/>
          <w:lang w:val="en-US"/>
        </w:rPr>
        <w:t>a priori</w:t>
      </w:r>
      <w:r w:rsidRPr="007C274D">
        <w:rPr>
          <w:lang w:val="en-US"/>
        </w:rPr>
        <w:t xml:space="preserve"> satellite orbits are rotated from an Earth crust-fixed frame (used for orbits distributed in the broadcast message as well as by the IGS) to an Earth-centered inertial (ECI) frame using an assumed set of Earth orientation parameter (EOP) values.</w:t>
      </w:r>
      <w:r w:rsidR="00B41FB8">
        <w:rPr>
          <w:lang w:val="en-US"/>
        </w:rPr>
        <w:t xml:space="preserve"> </w:t>
      </w:r>
      <w:r w:rsidRPr="007C274D">
        <w:rPr>
          <w:lang w:val="en-US"/>
        </w:rPr>
        <w:t>Typically, the EOPs are those produced by the IGS or by the International Earth Rotation and Reference Systems Service (IERS); see their website at</w:t>
      </w:r>
      <w:r w:rsidR="009800BE">
        <w:rPr>
          <w:lang w:val="en-US"/>
        </w:rPr>
        <w:t>:</w:t>
      </w:r>
      <w:r w:rsidRPr="007C274D">
        <w:rPr>
          <w:lang w:val="en-US"/>
        </w:rPr>
        <w:t xml:space="preserve"> </w:t>
      </w:r>
      <w:r w:rsidR="00542DCB">
        <w:rPr>
          <w:lang w:val="en-US"/>
        </w:rPr>
        <w:t>(</w:t>
      </w:r>
      <w:r w:rsidRPr="009800BE">
        <w:rPr>
          <w:u w:val="single"/>
          <w:lang w:val="en-US"/>
        </w:rPr>
        <w:t>www.iers.org</w:t>
      </w:r>
      <w:r w:rsidR="00542DCB">
        <w:rPr>
          <w:u w:val="single"/>
          <w:lang w:val="en-US"/>
        </w:rPr>
        <w:t>)</w:t>
      </w:r>
      <w:r w:rsidRPr="007C274D">
        <w:rPr>
          <w:lang w:val="en-US"/>
        </w:rPr>
        <w:t>.</w:t>
      </w:r>
      <w:r w:rsidR="00B41FB8">
        <w:rPr>
          <w:lang w:val="en-US"/>
        </w:rPr>
        <w:t xml:space="preserve"> </w:t>
      </w:r>
      <w:r w:rsidRPr="007C274D">
        <w:rPr>
          <w:lang w:val="en-US"/>
        </w:rPr>
        <w:t>In the ECI frame, the satellite orbits can be fitted to parameterized models for the dynamical motions and integrated.</w:t>
      </w:r>
      <w:r w:rsidR="00B41FB8">
        <w:rPr>
          <w:lang w:val="en-US"/>
        </w:rPr>
        <w:t xml:space="preserve"> </w:t>
      </w:r>
      <w:r w:rsidRPr="007C274D">
        <w:rPr>
          <w:lang w:val="en-US"/>
        </w:rPr>
        <w:t>This step is needed to generate parameter partial derivatives if the orbits will be adjusted in the following data fitting.</w:t>
      </w:r>
      <w:r w:rsidR="00B41FB8">
        <w:rPr>
          <w:lang w:val="en-US"/>
        </w:rPr>
        <w:t xml:space="preserve"> </w:t>
      </w:r>
      <w:r w:rsidRPr="007C274D">
        <w:rPr>
          <w:lang w:val="en-US"/>
        </w:rPr>
        <w:t xml:space="preserve">Various forms have been developed to describe GPS satellite motions, from the finite-element approach of Fliegel </w:t>
      </w:r>
      <w:r w:rsidRPr="00312E25">
        <w:rPr>
          <w:i/>
          <w:iCs/>
          <w:lang w:val="en-US"/>
        </w:rPr>
        <w:t>et al.</w:t>
      </w:r>
      <w:r w:rsidRPr="007C274D">
        <w:rPr>
          <w:lang w:val="en-US"/>
        </w:rPr>
        <w:t xml:space="preserve"> [</w:t>
      </w:r>
      <w:r w:rsidR="00312E25">
        <w:rPr>
          <w:lang w:val="en-US"/>
        </w:rPr>
        <w:t>1992</w:t>
      </w:r>
      <w:r w:rsidRPr="007C274D">
        <w:rPr>
          <w:lang w:val="en-US"/>
        </w:rPr>
        <w:t xml:space="preserve">] to the empirical model of Beutler </w:t>
      </w:r>
      <w:r w:rsidRPr="00312E25">
        <w:rPr>
          <w:i/>
          <w:iCs/>
          <w:lang w:val="en-US"/>
        </w:rPr>
        <w:t>et al.</w:t>
      </w:r>
      <w:r w:rsidRPr="007C274D">
        <w:rPr>
          <w:lang w:val="en-US"/>
        </w:rPr>
        <w:t xml:space="preserve"> [</w:t>
      </w:r>
      <w:r w:rsidR="00312E25">
        <w:rPr>
          <w:lang w:val="en-US"/>
        </w:rPr>
        <w:t>1994</w:t>
      </w:r>
      <w:r w:rsidRPr="007C274D">
        <w:rPr>
          <w:lang w:val="en-US"/>
        </w:rPr>
        <w:t>].</w:t>
      </w:r>
      <w:r w:rsidR="00B41FB8">
        <w:rPr>
          <w:lang w:val="en-US"/>
        </w:rPr>
        <w:t xml:space="preserve"> </w:t>
      </w:r>
      <w:r w:rsidRPr="007C274D">
        <w:rPr>
          <w:lang w:val="en-US"/>
        </w:rPr>
        <w:t>Even though a better physical model of the behavior of the satellites would be expected to be superior to a purely empirical approach, experience suggests that any gain is negligible.</w:t>
      </w:r>
      <w:r w:rsidR="00B41FB8">
        <w:rPr>
          <w:lang w:val="en-US"/>
        </w:rPr>
        <w:t xml:space="preserve"> </w:t>
      </w:r>
      <w:r w:rsidRPr="007C274D">
        <w:rPr>
          <w:lang w:val="en-US"/>
        </w:rPr>
        <w:t>This is because, for high-accuracy geodetic applications, the orbit parameterization must be intense enough to capture cm-level motions, which is exceedingly difficult to accomplish for real satellites without using at least some empirical parameters.</w:t>
      </w:r>
      <w:r w:rsidR="00B41FB8">
        <w:rPr>
          <w:lang w:val="en-US"/>
        </w:rPr>
        <w:t xml:space="preserve"> </w:t>
      </w:r>
      <w:r w:rsidRPr="007C274D">
        <w:rPr>
          <w:lang w:val="en-US"/>
        </w:rPr>
        <w:t>The motions are complicated by variations in acceleration as the exposure to solar radiation pressure changes and especially by micro-thrusting events that are used to maintain the attitude of some older satellites.</w:t>
      </w:r>
    </w:p>
    <w:p w:rsidR="00542DCB" w:rsidRDefault="00936207" w:rsidP="00312E25">
      <w:pPr>
        <w:rPr>
          <w:lang w:val="en-US"/>
        </w:rPr>
      </w:pPr>
      <w:r w:rsidRPr="007C274D">
        <w:rPr>
          <w:lang w:val="en-US"/>
        </w:rPr>
        <w:t xml:space="preserve">The observation equation is evaluated for each data point, using the </w:t>
      </w:r>
      <w:r w:rsidRPr="007C274D">
        <w:rPr>
          <w:i/>
          <w:lang w:val="en-US"/>
        </w:rPr>
        <w:t>a priori</w:t>
      </w:r>
      <w:r w:rsidRPr="007C274D">
        <w:rPr>
          <w:lang w:val="en-US"/>
        </w:rPr>
        <w:t xml:space="preserve"> station coordinates also rotated to the ECI frame.</w:t>
      </w:r>
      <w:r w:rsidR="00B41FB8">
        <w:rPr>
          <w:lang w:val="en-US"/>
        </w:rPr>
        <w:t xml:space="preserve"> </w:t>
      </w:r>
      <w:r w:rsidRPr="007C274D">
        <w:rPr>
          <w:lang w:val="en-US"/>
        </w:rPr>
        <w:t>In addition to the basic effects already mentioned, contributions due to a number of smaller effects must also be included (see next section).</w:t>
      </w:r>
      <w:r w:rsidR="00B41FB8">
        <w:rPr>
          <w:lang w:val="en-US"/>
        </w:rPr>
        <w:t xml:space="preserve"> </w:t>
      </w:r>
      <w:r w:rsidRPr="007C274D">
        <w:rPr>
          <w:lang w:val="en-US"/>
        </w:rPr>
        <w:t>The parameters are adjusted to fit the observations by minimizing the residuals using standard methods, such as batch least-squares, sequential least-squares, or a Kalman filter.</w:t>
      </w:r>
      <w:r w:rsidR="00B41FB8">
        <w:rPr>
          <w:lang w:val="en-US"/>
        </w:rPr>
        <w:t xml:space="preserve"> </w:t>
      </w:r>
      <w:r w:rsidRPr="007C274D">
        <w:rPr>
          <w:lang w:val="en-US"/>
        </w:rPr>
        <w:t>Kalman and related filters are particularly adept for handling clock parameters as they easily accommodate stochastic noise processes appropriate for realistic clock variations.</w:t>
      </w:r>
      <w:r w:rsidR="00B41FB8">
        <w:rPr>
          <w:lang w:val="en-US"/>
        </w:rPr>
        <w:t xml:space="preserve"> </w:t>
      </w:r>
      <w:r w:rsidRPr="007C274D">
        <w:rPr>
          <w:lang w:val="en-US"/>
        </w:rPr>
        <w:t xml:space="preserve">For a global network of some tens of tracking stations, the full set of parameters that are usually adjusted includes: </w:t>
      </w:r>
    </w:p>
    <w:p w:rsidR="00542DCB" w:rsidRDefault="00542DCB" w:rsidP="00542DCB">
      <w:pPr>
        <w:pStyle w:val="enumlev1"/>
        <w:rPr>
          <w:lang w:val="en-US"/>
        </w:rPr>
      </w:pPr>
      <w:r>
        <w:rPr>
          <w:lang w:val="en-US"/>
        </w:rPr>
        <w:t>–</w:t>
      </w:r>
      <w:r>
        <w:rPr>
          <w:lang w:val="en-US"/>
        </w:rPr>
        <w:tab/>
      </w:r>
      <w:r w:rsidR="00936207" w:rsidRPr="007C274D">
        <w:rPr>
          <w:lang w:val="en-US"/>
        </w:rPr>
        <w:t xml:space="preserve">up to three geocentric coordinates for each station (subject to some specification of the terrestrial datum, such as constraints on the positions of certain reference stations); </w:t>
      </w:r>
    </w:p>
    <w:p w:rsidR="00542DCB" w:rsidRDefault="00542DCB" w:rsidP="00542DCB">
      <w:pPr>
        <w:pStyle w:val="enumlev1"/>
        <w:rPr>
          <w:lang w:val="en-US"/>
        </w:rPr>
      </w:pPr>
      <w:r>
        <w:rPr>
          <w:lang w:val="en-US"/>
        </w:rPr>
        <w:t>–</w:t>
      </w:r>
      <w:r>
        <w:rPr>
          <w:lang w:val="en-US"/>
        </w:rPr>
        <w:tab/>
      </w:r>
      <w:r w:rsidR="00936207" w:rsidRPr="007C274D">
        <w:rPr>
          <w:lang w:val="en-US"/>
        </w:rPr>
        <w:t xml:space="preserve">time-varying receiver clock parameters (which must be sufficient to allow nearly arbitrarily large variations from epoch to epoch); </w:t>
      </w:r>
    </w:p>
    <w:p w:rsidR="00542DCB" w:rsidRDefault="00542DCB" w:rsidP="00542DCB">
      <w:pPr>
        <w:pStyle w:val="enumlev1"/>
        <w:rPr>
          <w:lang w:val="en-US"/>
        </w:rPr>
      </w:pPr>
      <w:r>
        <w:rPr>
          <w:lang w:val="en-US"/>
        </w:rPr>
        <w:t>–</w:t>
      </w:r>
      <w:r>
        <w:rPr>
          <w:lang w:val="en-US"/>
        </w:rPr>
        <w:tab/>
      </w:r>
      <w:r w:rsidR="00936207" w:rsidRPr="007C274D">
        <w:rPr>
          <w:lang w:val="en-US"/>
        </w:rPr>
        <w:t xml:space="preserve">orbital parameters for each satellite (at least the six Keplerian elements, or equivalent, plus a Y-bias and other empirical terms); </w:t>
      </w:r>
    </w:p>
    <w:p w:rsidR="00542DCB" w:rsidRDefault="00542DCB" w:rsidP="00542DCB">
      <w:pPr>
        <w:pStyle w:val="enumlev1"/>
        <w:rPr>
          <w:lang w:val="en-US"/>
        </w:rPr>
      </w:pPr>
      <w:r>
        <w:rPr>
          <w:lang w:val="en-US"/>
        </w:rPr>
        <w:t>–</w:t>
      </w:r>
      <w:r>
        <w:rPr>
          <w:lang w:val="en-US"/>
        </w:rPr>
        <w:tab/>
      </w:r>
      <w:r w:rsidR="00936207" w:rsidRPr="007C274D">
        <w:rPr>
          <w:lang w:val="en-US"/>
        </w:rPr>
        <w:t xml:space="preserve">time-varying satellite clocks; </w:t>
      </w:r>
    </w:p>
    <w:p w:rsidR="00542DCB" w:rsidRDefault="00542DCB" w:rsidP="00542DCB">
      <w:pPr>
        <w:pStyle w:val="enumlev1"/>
        <w:rPr>
          <w:lang w:val="en-US"/>
        </w:rPr>
      </w:pPr>
      <w:r>
        <w:rPr>
          <w:lang w:val="en-US"/>
        </w:rPr>
        <w:t>–</w:t>
      </w:r>
      <w:r>
        <w:rPr>
          <w:lang w:val="en-US"/>
        </w:rPr>
        <w:tab/>
      </w:r>
      <w:r w:rsidR="00936207" w:rsidRPr="007C274D">
        <w:rPr>
          <w:lang w:val="en-US"/>
        </w:rPr>
        <w:t xml:space="preserve">time-varying zenith tropospheric delays (as well as possible azimuthal gradients); EOP offsets and rates for polar motion and length of day; and </w:t>
      </w:r>
    </w:p>
    <w:p w:rsidR="00542DCB" w:rsidRDefault="00542DCB" w:rsidP="00542DCB">
      <w:pPr>
        <w:pStyle w:val="enumlev1"/>
        <w:rPr>
          <w:lang w:val="en-US"/>
        </w:rPr>
      </w:pPr>
      <w:r>
        <w:rPr>
          <w:lang w:val="en-US"/>
        </w:rPr>
        <w:t>–</w:t>
      </w:r>
      <w:r>
        <w:rPr>
          <w:lang w:val="en-US"/>
        </w:rPr>
        <w:tab/>
      </w:r>
      <w:r w:rsidR="00936207" w:rsidRPr="007C274D">
        <w:rPr>
          <w:lang w:val="en-US"/>
        </w:rPr>
        <w:t>carrier phase ambiguities.</w:t>
      </w:r>
      <w:r w:rsidR="00B41FB8">
        <w:rPr>
          <w:lang w:val="en-US"/>
        </w:rPr>
        <w:t xml:space="preserve"> </w:t>
      </w:r>
    </w:p>
    <w:p w:rsidR="00936207" w:rsidRPr="007C274D" w:rsidRDefault="00936207" w:rsidP="00542DCB">
      <w:pPr>
        <w:rPr>
          <w:lang w:val="en-US"/>
        </w:rPr>
      </w:pPr>
      <w:r w:rsidRPr="007C274D">
        <w:rPr>
          <w:lang w:val="en-US"/>
        </w:rPr>
        <w:t>Sometimes, additional minor parameters are included for such effects as variations in satellite attitude or net offsets in the tracking network origin from the Earth</w:t>
      </w:r>
      <w:r w:rsidR="00AD1D2C">
        <w:rPr>
          <w:rFonts w:hint="eastAsia"/>
          <w:lang w:val="en-US"/>
        </w:rPr>
        <w:t>’</w:t>
      </w:r>
      <w:r w:rsidRPr="007C274D">
        <w:rPr>
          <w:lang w:val="en-US"/>
        </w:rPr>
        <w:t>s center of mass.</w:t>
      </w:r>
      <w:r w:rsidR="00B41FB8">
        <w:rPr>
          <w:lang w:val="en-US"/>
        </w:rPr>
        <w:t xml:space="preserve"> </w:t>
      </w:r>
      <w:r w:rsidRPr="007C274D">
        <w:rPr>
          <w:lang w:val="en-US"/>
        </w:rPr>
        <w:t>The set of clock parameters have a rank deficiency of one since there is no absolute information of any clock epoch.</w:t>
      </w:r>
      <w:r w:rsidR="00B41FB8">
        <w:rPr>
          <w:lang w:val="en-US"/>
        </w:rPr>
        <w:t xml:space="preserve"> </w:t>
      </w:r>
      <w:r w:rsidRPr="007C274D">
        <w:rPr>
          <w:lang w:val="en-US"/>
        </w:rPr>
        <w:t>Standard geodetic analyses resolve the defect by choosing one specific clock (usually a very stable ground clock) to be unadjusted as a reference in estimation process.</w:t>
      </w:r>
      <w:r w:rsidR="00B41FB8">
        <w:rPr>
          <w:lang w:val="en-US"/>
        </w:rPr>
        <w:t xml:space="preserve"> </w:t>
      </w:r>
      <w:r w:rsidRPr="007C274D">
        <w:rPr>
          <w:lang w:val="en-US"/>
        </w:rPr>
        <w:t>Estimates of all other clocks are then determined relative to that fixed clock.</w:t>
      </w:r>
      <w:r w:rsidR="00B41FB8">
        <w:rPr>
          <w:lang w:val="en-US"/>
        </w:rPr>
        <w:t xml:space="preserve"> </w:t>
      </w:r>
      <w:r w:rsidRPr="007C274D">
        <w:rPr>
          <w:lang w:val="en-US"/>
        </w:rPr>
        <w:t>Alternatively, the clock datum can be specified by fixing a linear combination of the available clocks to be equal to zero (or any specified value, such as GPS Time).</w:t>
      </w:r>
    </w:p>
    <w:p w:rsidR="00936207" w:rsidRPr="007C274D" w:rsidRDefault="00936207" w:rsidP="00312E25">
      <w:pPr>
        <w:rPr>
          <w:lang w:val="en-US"/>
        </w:rPr>
      </w:pPr>
      <w:r w:rsidRPr="007C274D">
        <w:rPr>
          <w:lang w:val="en-US"/>
        </w:rPr>
        <w:t>For the highest quality results, “fixing” of at least some of the phase ambiguity parameters is desirable.</w:t>
      </w:r>
      <w:r w:rsidR="00B41FB8">
        <w:rPr>
          <w:lang w:val="en-US"/>
        </w:rPr>
        <w:t xml:space="preserve"> </w:t>
      </w:r>
      <w:r w:rsidRPr="007C274D">
        <w:rPr>
          <w:lang w:val="en-US"/>
        </w:rPr>
        <w:t>Because of the huge difficulty in attempting to do this with undifferenced one-way observations, the normal procedure is to apply tight constraints on the integer values of double-differenced ambiguities for selected station pairs.</w:t>
      </w:r>
      <w:r w:rsidR="00B41FB8">
        <w:rPr>
          <w:lang w:val="en-US"/>
        </w:rPr>
        <w:t xml:space="preserve"> </w:t>
      </w:r>
      <w:r w:rsidRPr="007C274D">
        <w:rPr>
          <w:lang w:val="en-US"/>
        </w:rPr>
        <w:t>Successfully doing so for a major fraction of the ambiguity parameters greatly stabilizes the overall solution.</w:t>
      </w:r>
      <w:r w:rsidR="00B41FB8">
        <w:rPr>
          <w:lang w:val="en-US"/>
        </w:rPr>
        <w:t xml:space="preserve"> </w:t>
      </w:r>
      <w:r w:rsidRPr="007C274D">
        <w:rPr>
          <w:lang w:val="en-US"/>
        </w:rPr>
        <w:t>In most cases, iteration of the solution can increase the number of ambiguity parameters successfully fixed and improve the data editing.</w:t>
      </w:r>
    </w:p>
    <w:p w:rsidR="00936207" w:rsidRPr="007C274D" w:rsidRDefault="00936207" w:rsidP="009800BE">
      <w:pPr>
        <w:pStyle w:val="Heading3"/>
        <w:rPr>
          <w:noProof/>
          <w:lang w:val="en-US"/>
        </w:rPr>
      </w:pPr>
      <w:bookmarkStart w:id="5042" w:name="_Toc257118543"/>
      <w:bookmarkStart w:id="5043" w:name="_Toc257118893"/>
      <w:bookmarkStart w:id="5044" w:name="_Toc257119216"/>
      <w:bookmarkStart w:id="5045" w:name="_Toc257119597"/>
      <w:bookmarkStart w:id="5046" w:name="_Toc257120038"/>
      <w:bookmarkStart w:id="5047" w:name="_Toc257120751"/>
      <w:bookmarkStart w:id="5048" w:name="_Toc257120957"/>
      <w:bookmarkStart w:id="5049" w:name="_Toc257121163"/>
      <w:bookmarkStart w:id="5050" w:name="_Toc257121369"/>
      <w:bookmarkStart w:id="5051" w:name="_Toc257121575"/>
      <w:bookmarkStart w:id="5052" w:name="_Toc257121780"/>
      <w:bookmarkStart w:id="5053" w:name="_Toc257121985"/>
      <w:bookmarkStart w:id="5054" w:name="_Toc257122190"/>
      <w:bookmarkStart w:id="5055" w:name="_Toc270346036"/>
      <w:bookmarkStart w:id="5056" w:name="_Toc270347424"/>
      <w:bookmarkStart w:id="5057" w:name="_Toc270407812"/>
      <w:bookmarkStart w:id="5058" w:name="_Toc270408723"/>
      <w:bookmarkStart w:id="5059" w:name="_Toc270414803"/>
      <w:bookmarkStart w:id="5060" w:name="_Toc270422283"/>
      <w:bookmarkStart w:id="5061" w:name="_Toc270432643"/>
      <w:bookmarkStart w:id="5062" w:name="_Toc270434498"/>
      <w:bookmarkStart w:id="5063" w:name="_Toc270508351"/>
      <w:bookmarkStart w:id="5064" w:name="_Toc270509379"/>
      <w:bookmarkStart w:id="5065" w:name="_Toc270510509"/>
      <w:bookmarkStart w:id="5066" w:name="_Toc270512507"/>
      <w:bookmarkStart w:id="5067" w:name="_Toc270517702"/>
      <w:bookmarkStart w:id="5068" w:name="_Toc270519403"/>
      <w:r>
        <w:rPr>
          <w:noProof/>
          <w:lang w:val="en-GB"/>
        </w:rPr>
        <w:t>13.</w:t>
      </w:r>
      <w:r w:rsidR="009800BE">
        <w:rPr>
          <w:noProof/>
          <w:lang w:val="en-GB"/>
        </w:rPr>
        <w:t>3</w:t>
      </w:r>
      <w:r>
        <w:rPr>
          <w:noProof/>
          <w:lang w:val="en-GB"/>
        </w:rPr>
        <w:t>.3</w:t>
      </w:r>
      <w:r w:rsidRPr="000376EF">
        <w:rPr>
          <w:noProof/>
          <w:lang w:val="en-GB"/>
        </w:rPr>
        <w:tab/>
      </w:r>
      <w:bookmarkStart w:id="5069" w:name="_Toc144585179"/>
      <w:r w:rsidRPr="007C274D">
        <w:rPr>
          <w:lang w:val="en-US"/>
        </w:rPr>
        <w:t>Reference frames and models for correction terms</w:t>
      </w:r>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9"/>
      <w:bookmarkEnd w:id="5066"/>
      <w:bookmarkEnd w:id="5067"/>
      <w:bookmarkEnd w:id="5068"/>
    </w:p>
    <w:p w:rsidR="00936207" w:rsidRPr="007C274D" w:rsidRDefault="00936207" w:rsidP="009800BE">
      <w:pPr>
        <w:rPr>
          <w:lang w:val="en-US"/>
        </w:rPr>
      </w:pPr>
      <w:r w:rsidRPr="007C274D">
        <w:rPr>
          <w:lang w:val="en-US"/>
        </w:rPr>
        <w:t>In evaluating the basic GPS observation equation, a number of minor effects must also be considered if cm-level results are expected.</w:t>
      </w:r>
      <w:r w:rsidR="00B41FB8">
        <w:rPr>
          <w:lang w:val="en-US"/>
        </w:rPr>
        <w:t xml:space="preserve"> </w:t>
      </w:r>
      <w:r w:rsidRPr="007C274D">
        <w:rPr>
          <w:lang w:val="en-US"/>
        </w:rPr>
        <w:t>Most of these are documented in the IERS Conventions [</w:t>
      </w:r>
      <w:r w:rsidR="00312E25">
        <w:rPr>
          <w:lang w:val="en-US"/>
        </w:rPr>
        <w:t>McCarthy and Petit, 2003</w:t>
      </w:r>
      <w:r w:rsidRPr="007C274D">
        <w:rPr>
          <w:lang w:val="en-US"/>
        </w:rPr>
        <w:t>].</w:t>
      </w:r>
      <w:r w:rsidR="00B41FB8">
        <w:rPr>
          <w:lang w:val="en-US"/>
        </w:rPr>
        <w:t xml:space="preserve"> </w:t>
      </w:r>
      <w:r w:rsidRPr="007C274D">
        <w:rPr>
          <w:lang w:val="en-US"/>
        </w:rPr>
        <w:t>The geocentric coordinate system used for points attached to the Earth</w:t>
      </w:r>
      <w:r w:rsidR="00AD1D2C">
        <w:rPr>
          <w:rFonts w:hint="eastAsia"/>
          <w:lang w:val="en-US"/>
        </w:rPr>
        <w:t>’</w:t>
      </w:r>
      <w:r w:rsidRPr="007C274D">
        <w:rPr>
          <w:lang w:val="en-US"/>
        </w:rPr>
        <w:t>s surface is the International Terrestrial Reference Frame (ITRF) [</w:t>
      </w:r>
      <w:r w:rsidR="00312E25">
        <w:rPr>
          <w:lang w:val="en-US"/>
        </w:rPr>
        <w:t>Altami</w:t>
      </w:r>
      <w:r w:rsidR="009800BE">
        <w:rPr>
          <w:lang w:val="en-US"/>
        </w:rPr>
        <w:t>m</w:t>
      </w:r>
      <w:r w:rsidR="00312E25">
        <w:rPr>
          <w:lang w:val="en-US"/>
        </w:rPr>
        <w:t xml:space="preserve">i </w:t>
      </w:r>
      <w:r w:rsidR="00312E25">
        <w:rPr>
          <w:i/>
          <w:iCs/>
          <w:lang w:val="en-US"/>
        </w:rPr>
        <w:t>et al.</w:t>
      </w:r>
      <w:r w:rsidR="00312E25">
        <w:rPr>
          <w:lang w:val="en-US"/>
        </w:rPr>
        <w:t>, 2002</w:t>
      </w:r>
      <w:r w:rsidRPr="007C274D">
        <w:rPr>
          <w:lang w:val="en-US"/>
        </w:rPr>
        <w:t>].</w:t>
      </w:r>
      <w:r w:rsidR="00B41FB8">
        <w:rPr>
          <w:lang w:val="en-US"/>
        </w:rPr>
        <w:t xml:space="preserve"> </w:t>
      </w:r>
      <w:r w:rsidRPr="007C274D">
        <w:rPr>
          <w:lang w:val="en-US"/>
        </w:rPr>
        <w:t>Transformation from ITRF to the ECI frame takes into account movements of the pole in the Earth frame and rotation about the pole.</w:t>
      </w:r>
      <w:r w:rsidR="00B41FB8">
        <w:rPr>
          <w:lang w:val="en-US"/>
        </w:rPr>
        <w:t xml:space="preserve"> </w:t>
      </w:r>
      <w:r w:rsidRPr="007C274D">
        <w:rPr>
          <w:lang w:val="en-US"/>
        </w:rPr>
        <w:t>Movement of the pole in inertial space (i.e., nutation [</w:t>
      </w:r>
      <w:r w:rsidR="00312E25">
        <w:rPr>
          <w:lang w:val="en-US"/>
        </w:rPr>
        <w:t>Altami</w:t>
      </w:r>
      <w:r w:rsidR="009800BE">
        <w:rPr>
          <w:lang w:val="en-US"/>
        </w:rPr>
        <w:t>m</w:t>
      </w:r>
      <w:r w:rsidR="00312E25">
        <w:rPr>
          <w:lang w:val="en-US"/>
        </w:rPr>
        <w:t xml:space="preserve">i </w:t>
      </w:r>
      <w:r w:rsidR="00312E25">
        <w:rPr>
          <w:i/>
          <w:iCs/>
          <w:lang w:val="en-US"/>
        </w:rPr>
        <w:t>et al.</w:t>
      </w:r>
      <w:r w:rsidR="00312E25">
        <w:rPr>
          <w:lang w:val="en-US"/>
        </w:rPr>
        <w:t>, 2002</w:t>
      </w:r>
      <w:r w:rsidRPr="007C274D">
        <w:rPr>
          <w:lang w:val="en-US"/>
        </w:rPr>
        <w:t>]) is sometimes neglected or handled only approximately as near-Earth satellites are not very sensitive to this effect.</w:t>
      </w:r>
      <w:r w:rsidR="00B41FB8">
        <w:rPr>
          <w:lang w:val="en-US"/>
        </w:rPr>
        <w:t xml:space="preserve"> </w:t>
      </w:r>
      <w:r w:rsidRPr="007C274D">
        <w:rPr>
          <w:lang w:val="en-US"/>
        </w:rPr>
        <w:t>So the ECI frame is not always precisely aligned to the International Celestial Reference Frame (ICRF), a nearly inertial system formed by the VLBI positions of extragalactic radio sources and whose origin is the solar system barycenter.</w:t>
      </w:r>
    </w:p>
    <w:p w:rsidR="00936207" w:rsidRPr="007C274D" w:rsidRDefault="00936207" w:rsidP="00542DCB">
      <w:pPr>
        <w:rPr>
          <w:lang w:val="en-US"/>
        </w:rPr>
      </w:pPr>
      <w:r w:rsidRPr="007C274D">
        <w:rPr>
          <w:lang w:val="en-US"/>
        </w:rPr>
        <w:t>Correction terms for the satellites are the offsets described previously, between the centers of mass and the antenna phase centers, and the phase rotation of the satellite polarization due to changes in perspective.</w:t>
      </w:r>
      <w:r w:rsidR="00B41FB8">
        <w:rPr>
          <w:lang w:val="en-US"/>
        </w:rPr>
        <w:t xml:space="preserve"> </w:t>
      </w:r>
      <w:r w:rsidRPr="007C274D">
        <w:rPr>
          <w:lang w:val="en-US"/>
        </w:rPr>
        <w:t>The latter effect, known in astronomy as parallactic angle, arises because the GPS signal is right circularly polarized.</w:t>
      </w:r>
      <w:r w:rsidR="00B41FB8">
        <w:rPr>
          <w:lang w:val="en-US"/>
        </w:rPr>
        <w:t xml:space="preserve"> </w:t>
      </w:r>
      <w:r w:rsidRPr="007C274D">
        <w:rPr>
          <w:lang w:val="en-US"/>
        </w:rPr>
        <w:t>As the viewing geometry between the receiver and satellite varies, the polarization phase appears to change correspondingly.</w:t>
      </w:r>
      <w:r w:rsidR="00B41FB8">
        <w:rPr>
          <w:lang w:val="en-US"/>
        </w:rPr>
        <w:t xml:space="preserve"> </w:t>
      </w:r>
      <w:r w:rsidRPr="007C274D">
        <w:rPr>
          <w:lang w:val="en-US"/>
        </w:rPr>
        <w:t xml:space="preserve">A correction must be applied in evaluating the carrier phase observations, but not the pseudoranges, as described by Wu </w:t>
      </w:r>
      <w:r w:rsidRPr="00312E25">
        <w:rPr>
          <w:i/>
          <w:iCs/>
          <w:lang w:val="en-US"/>
        </w:rPr>
        <w:t>et al.</w:t>
      </w:r>
      <w:r w:rsidR="00B41FB8">
        <w:rPr>
          <w:lang w:val="en-US"/>
        </w:rPr>
        <w:t xml:space="preserve"> </w:t>
      </w:r>
      <w:r w:rsidRPr="007C274D">
        <w:rPr>
          <w:lang w:val="en-US"/>
        </w:rPr>
        <w:t>[</w:t>
      </w:r>
      <w:r w:rsidR="00312E25">
        <w:rPr>
          <w:lang w:val="en-US"/>
        </w:rPr>
        <w:t>1993</w:t>
      </w:r>
      <w:r w:rsidRPr="007C274D">
        <w:rPr>
          <w:lang w:val="en-US"/>
        </w:rPr>
        <w:t>].</w:t>
      </w:r>
    </w:p>
    <w:p w:rsidR="00936207" w:rsidRPr="007C274D" w:rsidRDefault="00936207" w:rsidP="00312E25">
      <w:pPr>
        <w:rPr>
          <w:lang w:val="en-US"/>
        </w:rPr>
      </w:pPr>
      <w:r w:rsidRPr="007C274D">
        <w:rPr>
          <w:lang w:val="en-US"/>
        </w:rPr>
        <w:t>The receiver position corrections are much more diverse and complex due to geophysical effects [</w:t>
      </w:r>
      <w:r w:rsidR="00312E25">
        <w:rPr>
          <w:lang w:val="en-US"/>
        </w:rPr>
        <w:t>McCarthy and Petit, 2003</w:t>
      </w:r>
      <w:r w:rsidRPr="007C274D">
        <w:rPr>
          <w:lang w:val="en-US"/>
        </w:rPr>
        <w:t>].</w:t>
      </w:r>
      <w:r w:rsidR="00B41FB8">
        <w:rPr>
          <w:lang w:val="en-US"/>
        </w:rPr>
        <w:t xml:space="preserve"> </w:t>
      </w:r>
      <w:r w:rsidRPr="007C274D">
        <w:rPr>
          <w:lang w:val="en-US"/>
        </w:rPr>
        <w:t>The mostly vertical motions of surface points due to the solid Earth (“body”) tide have amplitudes of a few decimeters at mid-latitudes and must be accurately modeled.</w:t>
      </w:r>
      <w:r w:rsidR="00B41FB8">
        <w:rPr>
          <w:lang w:val="en-US"/>
        </w:rPr>
        <w:t xml:space="preserve"> </w:t>
      </w:r>
      <w:r w:rsidRPr="007C274D">
        <w:rPr>
          <w:lang w:val="en-US"/>
        </w:rPr>
        <w:t>The corresponding motions of the crust due to ocean tidal loading are nearly an order of magnitude smaller at most places but can be amplified in some coastal areas.</w:t>
      </w:r>
      <w:r w:rsidR="00B41FB8">
        <w:rPr>
          <w:lang w:val="en-US"/>
        </w:rPr>
        <w:t xml:space="preserve"> </w:t>
      </w:r>
      <w:r w:rsidRPr="007C274D">
        <w:rPr>
          <w:lang w:val="en-US"/>
        </w:rPr>
        <w:t xml:space="preserve">If estimating the GPS orbits, then the variations in the geopotential due to the solid Earth and ocean tides should also be included in the </w:t>
      </w:r>
      <w:r w:rsidRPr="007C274D">
        <w:rPr>
          <w:i/>
          <w:lang w:val="en-US"/>
        </w:rPr>
        <w:t>a priori</w:t>
      </w:r>
      <w:r w:rsidRPr="007C274D">
        <w:rPr>
          <w:lang w:val="en-US"/>
        </w:rPr>
        <w:t xml:space="preserve"> orbital integrations.</w:t>
      </w:r>
      <w:r w:rsidR="00B41FB8">
        <w:rPr>
          <w:lang w:val="en-US"/>
        </w:rPr>
        <w:t xml:space="preserve"> </w:t>
      </w:r>
      <w:r w:rsidRPr="007C274D">
        <w:rPr>
          <w:lang w:val="en-US"/>
        </w:rPr>
        <w:t>The pole tide correction accounts for large-scale rotational deformation due to variations in the pole</w:t>
      </w:r>
      <w:r w:rsidR="00AD1D2C">
        <w:rPr>
          <w:rFonts w:hint="eastAsia"/>
          <w:lang w:val="en-US"/>
        </w:rPr>
        <w:t>’</w:t>
      </w:r>
      <w:r w:rsidRPr="007C274D">
        <w:rPr>
          <w:lang w:val="en-US"/>
        </w:rPr>
        <w:t>s position with respect to the Earth</w:t>
      </w:r>
      <w:r w:rsidR="00AD1D2C">
        <w:rPr>
          <w:rFonts w:hint="eastAsia"/>
          <w:lang w:val="en-US"/>
        </w:rPr>
        <w:t>’</w:t>
      </w:r>
      <w:r w:rsidRPr="007C274D">
        <w:rPr>
          <w:lang w:val="en-US"/>
        </w:rPr>
        <w:t>s crust.</w:t>
      </w:r>
      <w:r w:rsidR="00B41FB8">
        <w:rPr>
          <w:lang w:val="en-US"/>
        </w:rPr>
        <w:t xml:space="preserve"> </w:t>
      </w:r>
      <w:r w:rsidRPr="007C274D">
        <w:rPr>
          <w:lang w:val="en-US"/>
        </w:rPr>
        <w:t>The polar motion itself, and the rate of rotation, undergo rather large diurnal and semidiurnal modulations due to tidal motions of the ocean.</w:t>
      </w:r>
      <w:r w:rsidR="00B41FB8">
        <w:rPr>
          <w:lang w:val="en-US"/>
        </w:rPr>
        <w:t xml:space="preserve"> </w:t>
      </w:r>
      <w:r w:rsidRPr="007C274D">
        <w:rPr>
          <w:lang w:val="en-US"/>
        </w:rPr>
        <w:t>When the GPS satellites are expressed in an inertial frame, corrections for these large-scale motions of the Earth frame should be applied.</w:t>
      </w:r>
      <w:r w:rsidR="00B41FB8">
        <w:rPr>
          <w:lang w:val="en-US"/>
        </w:rPr>
        <w:t xml:space="preserve"> </w:t>
      </w:r>
      <w:r w:rsidRPr="007C274D">
        <w:rPr>
          <w:lang w:val="en-US"/>
        </w:rPr>
        <w:t>The IGS orbits, in an Earth-fixed frame, have already included the subdaily EOP variations so there is no net effect for a terrestrial observer.</w:t>
      </w:r>
      <w:r w:rsidR="00B41FB8">
        <w:rPr>
          <w:lang w:val="en-US"/>
        </w:rPr>
        <w:t xml:space="preserve"> </w:t>
      </w:r>
      <w:r w:rsidRPr="007C274D">
        <w:rPr>
          <w:lang w:val="en-US"/>
        </w:rPr>
        <w:t>Accurate models for all these effects have been given by McCarthy and Petit [</w:t>
      </w:r>
      <w:r w:rsidR="00312E25">
        <w:rPr>
          <w:lang w:val="en-US"/>
        </w:rPr>
        <w:t>McCarthy and Petit, 2003</w:t>
      </w:r>
      <w:r w:rsidRPr="007C274D">
        <w:rPr>
          <w:lang w:val="en-US"/>
        </w:rPr>
        <w:t>].</w:t>
      </w:r>
      <w:r w:rsidR="00B41FB8">
        <w:rPr>
          <w:lang w:val="en-US"/>
        </w:rPr>
        <w:t xml:space="preserve"> </w:t>
      </w:r>
      <w:r w:rsidRPr="007C274D">
        <w:rPr>
          <w:lang w:val="en-US"/>
        </w:rPr>
        <w:t>In addition, users should apply the antenna-specific phase center corrections recommended by the IGS and described previously.</w:t>
      </w:r>
    </w:p>
    <w:p w:rsidR="00936207" w:rsidRPr="007C274D" w:rsidRDefault="00936207" w:rsidP="00312E25">
      <w:pPr>
        <w:rPr>
          <w:lang w:val="en-US"/>
        </w:rPr>
      </w:pPr>
      <w:r w:rsidRPr="007C274D">
        <w:rPr>
          <w:lang w:val="en-US"/>
        </w:rPr>
        <w:t xml:space="preserve">Even though international scientific unions advocate the use of </w:t>
      </w:r>
      <w:r w:rsidR="00312E25" w:rsidRPr="007C274D">
        <w:rPr>
          <w:lang w:val="en-US"/>
        </w:rPr>
        <w:t xml:space="preserve">geocentric coordinate time </w:t>
      </w:r>
      <w:r w:rsidRPr="007C274D">
        <w:rPr>
          <w:lang w:val="en-US"/>
        </w:rPr>
        <w:t>(TCG) for the analysis of near-Earth satellite data, most (if not all) analysis groups continue to use Terrestrial Time (TT), which differs from UTC and TAI only by an offset.</w:t>
      </w:r>
      <w:r w:rsidR="00B41FB8">
        <w:rPr>
          <w:lang w:val="en-US"/>
        </w:rPr>
        <w:t xml:space="preserve"> </w:t>
      </w:r>
      <w:r w:rsidRPr="007C274D">
        <w:rPr>
          <w:lang w:val="en-US"/>
        </w:rPr>
        <w:t>On the other hand, TCG differs in rate (frequency) from TT due to general relativistic effects.</w:t>
      </w:r>
      <w:r w:rsidR="00B41FB8">
        <w:rPr>
          <w:lang w:val="en-US"/>
        </w:rPr>
        <w:t xml:space="preserve"> </w:t>
      </w:r>
      <w:r w:rsidRPr="007C274D">
        <w:rPr>
          <w:lang w:val="en-US"/>
        </w:rPr>
        <w:t>Consequently, the clock frequencies from the IGS and other GPS analysis groups should be directly comparable to those measured in timing laboratories.</w:t>
      </w:r>
      <w:r w:rsidR="00B41FB8">
        <w:rPr>
          <w:lang w:val="en-US"/>
        </w:rPr>
        <w:t xml:space="preserve"> </w:t>
      </w:r>
      <w:r w:rsidRPr="007C274D">
        <w:rPr>
          <w:lang w:val="en-US"/>
        </w:rPr>
        <w:t>Some physical constants, such as the gravitational constant-Earth mass product, GM, depend on the choice of relativistic reference frame so care should be taken in using the appropriate values.</w:t>
      </w:r>
    </w:p>
    <w:p w:rsidR="00936207" w:rsidRDefault="00936207" w:rsidP="00312E25">
      <w:pPr>
        <w:rPr>
          <w:lang w:val="en-US"/>
        </w:rPr>
      </w:pPr>
      <w:r w:rsidRPr="007C274D">
        <w:rPr>
          <w:lang w:val="en-US"/>
        </w:rPr>
        <w:t>Three types of relativistic corrections are usually applied in GPS processing</w:t>
      </w:r>
      <w:r w:rsidR="00312E25">
        <w:rPr>
          <w:lang w:val="en-US"/>
        </w:rPr>
        <w:t>:</w:t>
      </w:r>
      <w:r w:rsidRPr="007C274D">
        <w:rPr>
          <w:lang w:val="en-US"/>
        </w:rPr>
        <w:t xml:space="preserve"> </w:t>
      </w:r>
    </w:p>
    <w:p w:rsidR="00936207" w:rsidRDefault="00312E25" w:rsidP="00312E25">
      <w:pPr>
        <w:pStyle w:val="enumlev1"/>
        <w:rPr>
          <w:lang w:val="en-US"/>
        </w:rPr>
      </w:pPr>
      <w:r>
        <w:rPr>
          <w:lang w:val="en-US"/>
        </w:rPr>
        <w:t>1.</w:t>
      </w:r>
      <w:r>
        <w:rPr>
          <w:lang w:val="en-US"/>
        </w:rPr>
        <w:tab/>
      </w:r>
      <w:r w:rsidR="00936207" w:rsidRPr="007C274D">
        <w:rPr>
          <w:lang w:val="en-US"/>
        </w:rPr>
        <w:t>The first-order frequency shift, relative to TT, due to time dilation and gravitational potential difference has already been applied in the GPS system by setting oscillator offsets in the spacecraft, assuming nominal orbital elements.</w:t>
      </w:r>
      <w:r w:rsidR="00B41FB8">
        <w:rPr>
          <w:lang w:val="en-US"/>
        </w:rPr>
        <w:t xml:space="preserve"> </w:t>
      </w:r>
      <w:r w:rsidR="00936207" w:rsidRPr="007C274D">
        <w:rPr>
          <w:lang w:val="en-US"/>
        </w:rPr>
        <w:t xml:space="preserve">The second-order correction for non-circular GPS orbits must be applied by the user; </w:t>
      </w:r>
      <w:r>
        <w:rPr>
          <w:lang w:val="en-US"/>
        </w:rPr>
        <w:t>(</w:t>
      </w:r>
      <w:r w:rsidR="00936207" w:rsidRPr="007C274D">
        <w:rPr>
          <w:lang w:val="en-US"/>
        </w:rPr>
        <w:t>see ICD-GPS-200</w:t>
      </w:r>
      <w:r>
        <w:rPr>
          <w:lang w:val="en-US"/>
        </w:rPr>
        <w:t>)</w:t>
      </w:r>
      <w:r w:rsidR="00936207" w:rsidRPr="007C274D">
        <w:rPr>
          <w:lang w:val="en-US"/>
        </w:rPr>
        <w:t>.</w:t>
      </w:r>
    </w:p>
    <w:p w:rsidR="00936207" w:rsidRDefault="00312E25" w:rsidP="00312E25">
      <w:pPr>
        <w:pStyle w:val="enumlev1"/>
        <w:rPr>
          <w:lang w:val="en-US"/>
        </w:rPr>
      </w:pPr>
      <w:r>
        <w:rPr>
          <w:lang w:val="en-US"/>
        </w:rPr>
        <w:t>2.</w:t>
      </w:r>
      <w:r>
        <w:rPr>
          <w:lang w:val="en-US"/>
        </w:rPr>
        <w:tab/>
      </w:r>
      <w:r w:rsidR="00936207" w:rsidRPr="007C274D">
        <w:rPr>
          <w:lang w:val="en-US"/>
        </w:rPr>
        <w:t>A “dynamical” correction to the acceleration of near-Earth satellites is given in the IERS Conventions [</w:t>
      </w:r>
      <w:r>
        <w:rPr>
          <w:lang w:val="en-US"/>
        </w:rPr>
        <w:t>McCarthy and Petit, 2003</w:t>
      </w:r>
      <w:r w:rsidR="00936207" w:rsidRPr="007C274D">
        <w:rPr>
          <w:lang w:val="en-US"/>
        </w:rPr>
        <w:t>].</w:t>
      </w:r>
    </w:p>
    <w:p w:rsidR="00936207" w:rsidRDefault="00312E25" w:rsidP="00312E25">
      <w:pPr>
        <w:pStyle w:val="enumlev1"/>
        <w:rPr>
          <w:lang w:val="en-US"/>
        </w:rPr>
      </w:pPr>
      <w:r>
        <w:rPr>
          <w:lang w:val="en-US"/>
        </w:rPr>
        <w:t>3.</w:t>
      </w:r>
      <w:r>
        <w:rPr>
          <w:lang w:val="en-US"/>
        </w:rPr>
        <w:tab/>
      </w:r>
      <w:r w:rsidR="00936207" w:rsidRPr="007C274D">
        <w:rPr>
          <w:lang w:val="en-US"/>
        </w:rPr>
        <w:t>The coordinate time of propagation, including the gravitational delay, is given separately in the IERS Conventions (but is often neglected).</w:t>
      </w:r>
    </w:p>
    <w:p w:rsidR="00312E25" w:rsidRPr="007C274D" w:rsidRDefault="00312E25" w:rsidP="00542DCB">
      <w:pPr>
        <w:pStyle w:val="enumlev1"/>
        <w:rPr>
          <w:lang w:val="en-US"/>
        </w:rPr>
      </w:pPr>
      <w:r>
        <w:rPr>
          <w:lang w:val="en-US"/>
        </w:rPr>
        <w:t>(</w:t>
      </w:r>
      <w:r w:rsidR="009800BE" w:rsidRPr="007C274D">
        <w:rPr>
          <w:lang w:val="en-US"/>
        </w:rPr>
        <w:t xml:space="preserve">See </w:t>
      </w:r>
      <w:r w:rsidRPr="007C274D">
        <w:rPr>
          <w:lang w:val="en-US"/>
        </w:rPr>
        <w:t>Kouba [</w:t>
      </w:r>
      <w:r>
        <w:rPr>
          <w:lang w:val="en-US"/>
        </w:rPr>
        <w:t>2004] for further details</w:t>
      </w:r>
      <w:r w:rsidR="009800BE">
        <w:rPr>
          <w:lang w:val="en-US"/>
        </w:rPr>
        <w:t>.</w:t>
      </w:r>
      <w:r>
        <w:rPr>
          <w:lang w:val="en-US"/>
        </w:rPr>
        <w:t>)</w:t>
      </w:r>
    </w:p>
    <w:p w:rsidR="00936207" w:rsidRPr="007C274D" w:rsidRDefault="00936207" w:rsidP="009800BE">
      <w:pPr>
        <w:pStyle w:val="Heading3"/>
        <w:rPr>
          <w:noProof/>
          <w:lang w:val="en-US"/>
        </w:rPr>
      </w:pPr>
      <w:bookmarkStart w:id="5070" w:name="_Toc270517703"/>
      <w:bookmarkStart w:id="5071" w:name="_Toc270519404"/>
      <w:bookmarkStart w:id="5072" w:name="_Toc257118544"/>
      <w:bookmarkStart w:id="5073" w:name="_Toc257118894"/>
      <w:bookmarkStart w:id="5074" w:name="_Toc257119217"/>
      <w:bookmarkStart w:id="5075" w:name="_Toc257119598"/>
      <w:bookmarkStart w:id="5076" w:name="_Toc257120039"/>
      <w:bookmarkStart w:id="5077" w:name="_Toc257120752"/>
      <w:bookmarkStart w:id="5078" w:name="_Toc257120958"/>
      <w:bookmarkStart w:id="5079" w:name="_Toc257121164"/>
      <w:bookmarkStart w:id="5080" w:name="_Toc257121370"/>
      <w:bookmarkStart w:id="5081" w:name="_Toc257121576"/>
      <w:bookmarkStart w:id="5082" w:name="_Toc257121781"/>
      <w:bookmarkStart w:id="5083" w:name="_Toc257121986"/>
      <w:bookmarkStart w:id="5084" w:name="_Toc257122191"/>
      <w:bookmarkStart w:id="5085" w:name="_Toc270346037"/>
      <w:bookmarkStart w:id="5086" w:name="_Toc270347425"/>
      <w:bookmarkStart w:id="5087" w:name="_Toc270407813"/>
      <w:bookmarkStart w:id="5088" w:name="_Toc270408724"/>
      <w:bookmarkStart w:id="5089" w:name="_Toc270414804"/>
      <w:bookmarkStart w:id="5090" w:name="_Toc270422284"/>
      <w:bookmarkStart w:id="5091" w:name="_Toc270432644"/>
      <w:bookmarkStart w:id="5092" w:name="_Toc270434499"/>
      <w:bookmarkStart w:id="5093" w:name="_Toc270508352"/>
      <w:bookmarkStart w:id="5094" w:name="_Toc270509380"/>
      <w:bookmarkStart w:id="5095" w:name="_Toc270510510"/>
      <w:bookmarkStart w:id="5096" w:name="_Toc270512508"/>
      <w:r>
        <w:rPr>
          <w:noProof/>
          <w:lang w:val="en-GB"/>
        </w:rPr>
        <w:t>13.</w:t>
      </w:r>
      <w:r w:rsidR="009800BE">
        <w:rPr>
          <w:noProof/>
          <w:lang w:val="en-GB"/>
        </w:rPr>
        <w:t>3</w:t>
      </w:r>
      <w:r>
        <w:rPr>
          <w:noProof/>
          <w:lang w:val="en-GB"/>
        </w:rPr>
        <w:t>.4</w:t>
      </w:r>
      <w:r w:rsidRPr="000376EF">
        <w:rPr>
          <w:noProof/>
          <w:lang w:val="en-GB"/>
        </w:rPr>
        <w:tab/>
      </w:r>
      <w:bookmarkStart w:id="5097" w:name="_Ref83608295"/>
      <w:bookmarkStart w:id="5098" w:name="_Toc144585180"/>
      <w:r w:rsidRPr="00F959BA">
        <w:rPr>
          <w:lang w:val="en-US"/>
        </w:rPr>
        <w:t>Precise point positioning</w:t>
      </w:r>
      <w:bookmarkEnd w:id="5070"/>
      <w:bookmarkEnd w:id="5071"/>
      <w:r w:rsidRPr="00F959BA">
        <w:rPr>
          <w:lang w:val="en-US"/>
        </w:rPr>
        <w:t xml:space="preserve"> </w:t>
      </w:r>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7"/>
      <w:bookmarkEnd w:id="5098"/>
      <w:bookmarkEnd w:id="5096"/>
    </w:p>
    <w:p w:rsidR="00936207" w:rsidRPr="00F959BA" w:rsidRDefault="00936207" w:rsidP="00542DCB">
      <w:pPr>
        <w:rPr>
          <w:lang w:val="en-US"/>
        </w:rPr>
      </w:pPr>
      <w:r w:rsidRPr="00F959BA">
        <w:rPr>
          <w:lang w:val="en-US"/>
        </w:rPr>
        <w:t>Rather than form large global network GPS solutions, for most applications it is much more economical and efficient to analyze data from individual stations in the precise point positioning (PPP) mode [</w:t>
      </w:r>
      <w:r w:rsidR="00312E25">
        <w:rPr>
          <w:lang w:val="en-US"/>
        </w:rPr>
        <w:t xml:space="preserve">Zumberge </w:t>
      </w:r>
      <w:r w:rsidR="00312E25">
        <w:rPr>
          <w:i/>
          <w:iCs/>
          <w:lang w:val="en-US"/>
        </w:rPr>
        <w:t>et al.</w:t>
      </w:r>
      <w:r w:rsidR="00312E25">
        <w:rPr>
          <w:lang w:val="en-US"/>
        </w:rPr>
        <w:t>, 1997</w:t>
      </w:r>
      <w:r w:rsidRPr="00F959BA">
        <w:rPr>
          <w:lang w:val="en-US"/>
        </w:rPr>
        <w:t>].</w:t>
      </w:r>
      <w:r w:rsidR="00B41FB8">
        <w:rPr>
          <w:lang w:val="en-US"/>
        </w:rPr>
        <w:t xml:space="preserve"> </w:t>
      </w:r>
      <w:r w:rsidRPr="00F959BA">
        <w:rPr>
          <w:lang w:val="en-US"/>
        </w:rPr>
        <w:t>In this approach, accurate satellite orbits and clocks are taken from some prior source and applied without adjustment.</w:t>
      </w:r>
      <w:r w:rsidR="00B41FB8">
        <w:rPr>
          <w:lang w:val="en-US"/>
        </w:rPr>
        <w:t xml:space="preserve"> </w:t>
      </w:r>
      <w:r w:rsidRPr="00F959BA">
        <w:rPr>
          <w:lang w:val="en-US"/>
        </w:rPr>
        <w:t>(In some variations of the PPP method, partial relaxation of the orbits and clocks is permitted.)</w:t>
      </w:r>
      <w:r w:rsidR="00B41FB8">
        <w:rPr>
          <w:lang w:val="en-US"/>
        </w:rPr>
        <w:t xml:space="preserve"> </w:t>
      </w:r>
      <w:r w:rsidRPr="00F959BA">
        <w:rPr>
          <w:lang w:val="en-US"/>
        </w:rPr>
        <w:t>Applying all the same models as discussed above, the user can determine coordinates, clock variations, and tropospheric delays for an isolated, single receiver [</w:t>
      </w:r>
      <w:r w:rsidR="00312E25">
        <w:rPr>
          <w:lang w:val="en-US"/>
        </w:rPr>
        <w:t>Kouba and Heroux, 2000</w:t>
      </w:r>
      <w:r w:rsidRPr="00F959BA">
        <w:rPr>
          <w:lang w:val="en-US"/>
        </w:rPr>
        <w:t>].</w:t>
      </w:r>
      <w:r w:rsidR="00B41FB8">
        <w:rPr>
          <w:lang w:val="en-US"/>
        </w:rPr>
        <w:t xml:space="preserve"> </w:t>
      </w:r>
      <w:r w:rsidRPr="00F959BA">
        <w:rPr>
          <w:lang w:val="en-US"/>
        </w:rPr>
        <w:t xml:space="preserve">The quality of the results will depend directly on the accuracy and consistency of the </w:t>
      </w:r>
      <w:r w:rsidRPr="00F959BA">
        <w:rPr>
          <w:i/>
          <w:lang w:val="en-US"/>
        </w:rPr>
        <w:t>a priori</w:t>
      </w:r>
      <w:r w:rsidRPr="00F959BA">
        <w:rPr>
          <w:lang w:val="en-US"/>
        </w:rPr>
        <w:t xml:space="preserve"> satellite information.</w:t>
      </w:r>
      <w:r w:rsidR="00B41FB8">
        <w:rPr>
          <w:lang w:val="en-US"/>
        </w:rPr>
        <w:t xml:space="preserve"> </w:t>
      </w:r>
      <w:r w:rsidRPr="00F959BA">
        <w:rPr>
          <w:lang w:val="en-US"/>
        </w:rPr>
        <w:t>The reference frame and datum of the assumed orbits and clocks will be inherited by the PPP results so it is important that these be well defined and stable.</w:t>
      </w:r>
      <w:r w:rsidR="00B41FB8">
        <w:rPr>
          <w:lang w:val="en-US"/>
        </w:rPr>
        <w:t xml:space="preserve"> </w:t>
      </w:r>
      <w:r w:rsidRPr="00F959BA">
        <w:rPr>
          <w:lang w:val="en-US"/>
        </w:rPr>
        <w:t>The IGS products (see below) are expressly intended for this purpose.</w:t>
      </w:r>
      <w:r w:rsidR="00B41FB8">
        <w:rPr>
          <w:lang w:val="en-US"/>
        </w:rPr>
        <w:t xml:space="preserve"> </w:t>
      </w:r>
      <w:r w:rsidRPr="00F959BA">
        <w:rPr>
          <w:lang w:val="en-US"/>
        </w:rPr>
        <w:t>Kouba [</w:t>
      </w:r>
      <w:r w:rsidR="00312E25">
        <w:rPr>
          <w:lang w:val="en-US"/>
        </w:rPr>
        <w:t>2004</w:t>
      </w:r>
      <w:r w:rsidRPr="00F959BA">
        <w:rPr>
          <w:lang w:val="en-US"/>
        </w:rPr>
        <w:t>] provides a guide to the proper use of IGS products for PPP analyses.</w:t>
      </w:r>
      <w:r w:rsidR="00B41FB8">
        <w:rPr>
          <w:lang w:val="en-US"/>
        </w:rPr>
        <w:t xml:space="preserve"> </w:t>
      </w:r>
      <w:r w:rsidRPr="00F959BA">
        <w:rPr>
          <w:lang w:val="en-US"/>
        </w:rPr>
        <w:t>For one-day solution arcs, typical position repeatabilities should be at the level of about 10 mm in the vertical and 3 to 5 mm in the horizontal.</w:t>
      </w:r>
      <w:r w:rsidR="00B41FB8">
        <w:rPr>
          <w:lang w:val="en-US"/>
        </w:rPr>
        <w:t xml:space="preserve"> </w:t>
      </w:r>
      <w:r w:rsidRPr="00F959BA">
        <w:rPr>
          <w:lang w:val="en-US"/>
        </w:rPr>
        <w:t>The PPP receiver clock results should be precise to a similar level, &lt;</w:t>
      </w:r>
      <w:r w:rsidR="00312E25">
        <w:rPr>
          <w:lang w:val="en-US"/>
        </w:rPr>
        <w:t> </w:t>
      </w:r>
      <w:r w:rsidRPr="00F959BA">
        <w:rPr>
          <w:lang w:val="en-US"/>
        </w:rPr>
        <w:t xml:space="preserve">100 ps, but the accuracy (not including the calibration uncertainty) will normally be larger (see below); the PPP timescale will be that of the </w:t>
      </w:r>
      <w:r w:rsidRPr="00F959BA">
        <w:rPr>
          <w:i/>
          <w:lang w:val="en-US"/>
        </w:rPr>
        <w:t>a priori</w:t>
      </w:r>
      <w:r w:rsidRPr="00F959BA">
        <w:rPr>
          <w:lang w:val="en-US"/>
        </w:rPr>
        <w:t xml:space="preserve"> satellite clocks.</w:t>
      </w:r>
    </w:p>
    <w:p w:rsidR="00936207" w:rsidRPr="00F959BA" w:rsidRDefault="00936207" w:rsidP="00BF47EA">
      <w:pPr>
        <w:pStyle w:val="Heading3"/>
        <w:rPr>
          <w:noProof/>
          <w:lang w:val="en-US"/>
        </w:rPr>
      </w:pPr>
      <w:bookmarkStart w:id="5099" w:name="_Toc257118545"/>
      <w:bookmarkStart w:id="5100" w:name="_Toc257118895"/>
      <w:bookmarkStart w:id="5101" w:name="_Toc257119218"/>
      <w:bookmarkStart w:id="5102" w:name="_Toc257119599"/>
      <w:bookmarkStart w:id="5103" w:name="_Toc257120040"/>
      <w:bookmarkStart w:id="5104" w:name="_Toc257120753"/>
      <w:bookmarkStart w:id="5105" w:name="_Toc257120959"/>
      <w:bookmarkStart w:id="5106" w:name="_Toc257121165"/>
      <w:bookmarkStart w:id="5107" w:name="_Toc257121371"/>
      <w:bookmarkStart w:id="5108" w:name="_Toc257121577"/>
      <w:bookmarkStart w:id="5109" w:name="_Toc257121782"/>
      <w:bookmarkStart w:id="5110" w:name="_Toc257121987"/>
      <w:bookmarkStart w:id="5111" w:name="_Toc257122192"/>
      <w:bookmarkStart w:id="5112" w:name="_Toc270346038"/>
      <w:bookmarkStart w:id="5113" w:name="_Toc270347426"/>
      <w:bookmarkStart w:id="5114" w:name="_Toc270407814"/>
      <w:bookmarkStart w:id="5115" w:name="_Toc270408725"/>
      <w:bookmarkStart w:id="5116" w:name="_Toc270414805"/>
      <w:bookmarkStart w:id="5117" w:name="_Toc270422285"/>
      <w:bookmarkStart w:id="5118" w:name="_Toc270432645"/>
      <w:bookmarkStart w:id="5119" w:name="_Toc270434500"/>
      <w:bookmarkStart w:id="5120" w:name="_Toc270508353"/>
      <w:bookmarkStart w:id="5121" w:name="_Toc270509381"/>
      <w:bookmarkStart w:id="5122" w:name="_Toc270510511"/>
      <w:bookmarkStart w:id="5123" w:name="_Toc270512509"/>
      <w:bookmarkStart w:id="5124" w:name="_Toc270517704"/>
      <w:bookmarkStart w:id="5125" w:name="_Toc270519405"/>
      <w:r>
        <w:rPr>
          <w:noProof/>
          <w:lang w:val="en-GB"/>
        </w:rPr>
        <w:t>13.</w:t>
      </w:r>
      <w:r w:rsidR="00BF47EA">
        <w:rPr>
          <w:noProof/>
          <w:lang w:val="en-GB"/>
        </w:rPr>
        <w:t>3</w:t>
      </w:r>
      <w:r>
        <w:rPr>
          <w:noProof/>
          <w:lang w:val="en-GB"/>
        </w:rPr>
        <w:t>.5</w:t>
      </w:r>
      <w:r w:rsidRPr="000376EF">
        <w:rPr>
          <w:noProof/>
          <w:lang w:val="en-GB"/>
        </w:rPr>
        <w:tab/>
      </w:r>
      <w:bookmarkStart w:id="5126" w:name="_Toc144585181"/>
      <w:r w:rsidRPr="00F959BA">
        <w:rPr>
          <w:lang w:val="en-US"/>
        </w:rPr>
        <w:t>Effects of errors on clock solutions</w:t>
      </w:r>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6"/>
      <w:bookmarkEnd w:id="5123"/>
      <w:bookmarkEnd w:id="5124"/>
      <w:bookmarkEnd w:id="5125"/>
    </w:p>
    <w:p w:rsidR="00936207" w:rsidRPr="00F959BA" w:rsidRDefault="00936207" w:rsidP="00542DCB">
      <w:pPr>
        <w:rPr>
          <w:lang w:val="en-US"/>
        </w:rPr>
      </w:pPr>
      <w:r w:rsidRPr="00F959BA">
        <w:rPr>
          <w:lang w:val="en-US"/>
        </w:rPr>
        <w:t xml:space="preserve">Errors in the analysis models, </w:t>
      </w:r>
      <w:r w:rsidRPr="00F959BA">
        <w:rPr>
          <w:i/>
          <w:lang w:val="en-US"/>
        </w:rPr>
        <w:t>a priori</w:t>
      </w:r>
      <w:r w:rsidRPr="00F959BA">
        <w:rPr>
          <w:lang w:val="en-US"/>
        </w:rPr>
        <w:t xml:space="preserve"> information, or observational data will influence GPS clock estimates.</w:t>
      </w:r>
      <w:r w:rsidR="00B41FB8">
        <w:rPr>
          <w:lang w:val="en-US"/>
        </w:rPr>
        <w:t xml:space="preserve"> </w:t>
      </w:r>
      <w:r w:rsidRPr="00F959BA">
        <w:rPr>
          <w:lang w:val="en-US"/>
        </w:rPr>
        <w:t xml:space="preserve">Dach </w:t>
      </w:r>
      <w:r w:rsidRPr="00312E25">
        <w:rPr>
          <w:i/>
          <w:iCs/>
          <w:lang w:val="en-US"/>
        </w:rPr>
        <w:t>et al.</w:t>
      </w:r>
      <w:r w:rsidRPr="00F959BA">
        <w:rPr>
          <w:lang w:val="en-US"/>
        </w:rPr>
        <w:t xml:space="preserve"> [</w:t>
      </w:r>
      <w:r w:rsidR="00312E25">
        <w:rPr>
          <w:lang w:val="en-US"/>
        </w:rPr>
        <w:t>2003</w:t>
      </w:r>
      <w:r w:rsidRPr="00F959BA">
        <w:rPr>
          <w:lang w:val="en-US"/>
        </w:rPr>
        <w:t>] have used simulations to examine the signatures of various types of input errors.</w:t>
      </w:r>
      <w:r w:rsidR="00B41FB8">
        <w:rPr>
          <w:lang w:val="en-US"/>
        </w:rPr>
        <w:t xml:space="preserve"> </w:t>
      </w:r>
      <w:r w:rsidRPr="00F959BA">
        <w:rPr>
          <w:lang w:val="en-US"/>
        </w:rPr>
        <w:t>For instance, a station height error will cause a frequency offset for long east-west baselines.</w:t>
      </w:r>
      <w:r w:rsidR="00B41FB8">
        <w:rPr>
          <w:lang w:val="en-US"/>
        </w:rPr>
        <w:t xml:space="preserve"> </w:t>
      </w:r>
      <w:r w:rsidRPr="00F959BA">
        <w:rPr>
          <w:lang w:val="en-US"/>
        </w:rPr>
        <w:t>In the time domain, a discontinuity is introduced at the boundary between processing arcs due to this error.</w:t>
      </w:r>
      <w:r w:rsidR="00B41FB8">
        <w:rPr>
          <w:lang w:val="en-US"/>
        </w:rPr>
        <w:t xml:space="preserve"> </w:t>
      </w:r>
      <w:r w:rsidRPr="00F959BA">
        <w:rPr>
          <w:lang w:val="en-US"/>
        </w:rPr>
        <w:t>Satellite orbit errors can have similar effects.</w:t>
      </w:r>
      <w:r w:rsidR="00B41FB8">
        <w:rPr>
          <w:lang w:val="en-US"/>
        </w:rPr>
        <w:t xml:space="preserve"> </w:t>
      </w:r>
      <w:r w:rsidRPr="00F959BA">
        <w:rPr>
          <w:lang w:val="en-US"/>
        </w:rPr>
        <w:t>In actual practice, these error effects are not likely to be very significant in IGS products since station and satellite positions are adjusted together with the clocks.</w:t>
      </w:r>
      <w:r w:rsidR="00B41FB8">
        <w:rPr>
          <w:lang w:val="en-US"/>
        </w:rPr>
        <w:t xml:space="preserve"> </w:t>
      </w:r>
      <w:r w:rsidRPr="00F959BA">
        <w:rPr>
          <w:lang w:val="en-US"/>
        </w:rPr>
        <w:t>Probably more important is the confirmation by</w:t>
      </w:r>
      <w:r w:rsidR="00B41FB8">
        <w:rPr>
          <w:lang w:val="en-US"/>
        </w:rPr>
        <w:t xml:space="preserve"> </w:t>
      </w:r>
      <w:r w:rsidRPr="00F959BA">
        <w:rPr>
          <w:lang w:val="en-US"/>
        </w:rPr>
        <w:t xml:space="preserve">Dach </w:t>
      </w:r>
      <w:r w:rsidRPr="00312E25">
        <w:rPr>
          <w:i/>
          <w:iCs/>
          <w:lang w:val="en-US"/>
        </w:rPr>
        <w:t>et al.</w:t>
      </w:r>
      <w:r w:rsidRPr="00F959BA">
        <w:rPr>
          <w:lang w:val="en-US"/>
        </w:rPr>
        <w:t xml:space="preserve"> that pseudorange noise at the 0.5 m level, even if assumed to have a white noise distribution, will cause offsets between discrete 1-day processing arcs at levels seen in actual clock results (see below).</w:t>
      </w:r>
      <w:r w:rsidR="00B41FB8">
        <w:rPr>
          <w:lang w:val="en-US"/>
        </w:rPr>
        <w:t xml:space="preserve"> </w:t>
      </w:r>
      <w:r w:rsidRPr="00F959BA">
        <w:rPr>
          <w:lang w:val="en-US"/>
        </w:rPr>
        <w:t>Colored pseudorange noise presumably has an even more pronounced effect on clock jumps between arcs.</w:t>
      </w:r>
    </w:p>
    <w:p w:rsidR="00936207" w:rsidRPr="00F959BA" w:rsidRDefault="00936207" w:rsidP="00542DCB">
      <w:pPr>
        <w:rPr>
          <w:lang w:val="en-US"/>
        </w:rPr>
      </w:pPr>
      <w:r w:rsidRPr="00F959BA">
        <w:rPr>
          <w:lang w:val="en-US"/>
        </w:rPr>
        <w:t>Using more pseudorange data (higher sampling rate and/or longer arcs) would be expected to improve the clock accuracy.</w:t>
      </w:r>
      <w:r w:rsidR="00B41FB8">
        <w:rPr>
          <w:lang w:val="en-US"/>
        </w:rPr>
        <w:t xml:space="preserve"> </w:t>
      </w:r>
      <w:r w:rsidRPr="00F959BA">
        <w:rPr>
          <w:lang w:val="en-US"/>
        </w:rPr>
        <w:t>Higher sampling rates will only be effective as long as the dominant multipath wavelength is shorter than the sampling period; otherwise the clock errors will not average down with the addition of more data.</w:t>
      </w:r>
      <w:r w:rsidR="00B41FB8">
        <w:rPr>
          <w:lang w:val="en-US"/>
        </w:rPr>
        <w:t xml:space="preserve"> </w:t>
      </w:r>
      <w:r w:rsidRPr="00F959BA">
        <w:rPr>
          <w:lang w:val="en-US"/>
        </w:rPr>
        <w:t xml:space="preserve">As shown by Senior </w:t>
      </w:r>
      <w:r w:rsidRPr="00312E25">
        <w:rPr>
          <w:i/>
          <w:iCs/>
          <w:lang w:val="en-US"/>
        </w:rPr>
        <w:t>et al.</w:t>
      </w:r>
      <w:r w:rsidRPr="00F959BA">
        <w:rPr>
          <w:lang w:val="en-US"/>
        </w:rPr>
        <w:t xml:space="preserve"> [</w:t>
      </w:r>
      <w:r w:rsidR="00312E25">
        <w:rPr>
          <w:lang w:val="en-US"/>
        </w:rPr>
        <w:t>1999</w:t>
      </w:r>
      <w:r w:rsidRPr="00F959BA">
        <w:rPr>
          <w:lang w:val="en-US"/>
        </w:rPr>
        <w:t xml:space="preserve">] for the clock formal uncertainties, longer analysis arcs should average down the code noise effects, although less effectively than </w:t>
      </w:r>
      <w:r>
        <w:rPr>
          <w:rFonts w:ascii="Symbol" w:hAnsi="Symbol"/>
        </w:rPr>
        <w:t></w:t>
      </w:r>
      <w:r w:rsidRPr="00F959BA">
        <w:rPr>
          <w:lang w:val="en-US"/>
        </w:rPr>
        <w:t>N.</w:t>
      </w:r>
      <w:r w:rsidR="00B41FB8">
        <w:rPr>
          <w:lang w:val="en-US"/>
        </w:rPr>
        <w:t xml:space="preserve"> </w:t>
      </w:r>
      <w:r w:rsidRPr="00F959BA">
        <w:rPr>
          <w:lang w:val="en-US"/>
        </w:rPr>
        <w:t>However, this has not been demonstrated for actual clock results, only for their formal errors.</w:t>
      </w:r>
      <w:r w:rsidR="00B41FB8">
        <w:rPr>
          <w:lang w:val="en-US"/>
        </w:rPr>
        <w:t xml:space="preserve"> </w:t>
      </w:r>
      <w:r w:rsidRPr="00F959BA">
        <w:rPr>
          <w:lang w:val="en-US"/>
        </w:rPr>
        <w:t>It has also not been determined whether longer arcs differ only by a net clock bias or whether the frequency content is also changed (improved).</w:t>
      </w:r>
      <w:r w:rsidR="00B41FB8">
        <w:rPr>
          <w:lang w:val="en-US"/>
        </w:rPr>
        <w:t xml:space="preserve"> </w:t>
      </w:r>
      <w:r w:rsidRPr="00F959BA">
        <w:rPr>
          <w:lang w:val="en-US"/>
        </w:rPr>
        <w:t>If longer arcs provide better clock accuracy only in a bias sense, then other analysis approaches should give nearly equivalent results, such as a suitable post</w:t>
      </w:r>
      <w:r w:rsidRPr="00F959BA">
        <w:rPr>
          <w:lang w:val="en-US"/>
        </w:rPr>
        <w:noBreakHyphen/>
        <w:t>analysis filtering of shorter</w:t>
      </w:r>
      <w:r w:rsidRPr="00F959BA">
        <w:rPr>
          <w:lang w:val="en-US"/>
        </w:rPr>
        <w:noBreakHyphen/>
        <w:t>arc results.</w:t>
      </w:r>
      <w:r w:rsidR="00B41FB8">
        <w:rPr>
          <w:lang w:val="en-US"/>
        </w:rPr>
        <w:t xml:space="preserve"> </w:t>
      </w:r>
      <w:r w:rsidRPr="00F959BA">
        <w:rPr>
          <w:lang w:val="en-US"/>
        </w:rPr>
        <w:t>The latter approaches could prove more economical or better suited for some applications.</w:t>
      </w:r>
    </w:p>
    <w:p w:rsidR="00542DCB" w:rsidRDefault="00936207" w:rsidP="00312E25">
      <w:pPr>
        <w:rPr>
          <w:lang w:val="en-US"/>
        </w:rPr>
      </w:pPr>
      <w:r w:rsidRPr="00F959BA">
        <w:rPr>
          <w:lang w:val="en-US"/>
        </w:rPr>
        <w:t>Discontinuities between independent analysis arcs are natural and expected for all geodetic parameters, including orbits, tropospheric delays, as well as clocks.</w:t>
      </w:r>
      <w:r w:rsidR="00B41FB8">
        <w:rPr>
          <w:lang w:val="en-US"/>
        </w:rPr>
        <w:t xml:space="preserve"> </w:t>
      </w:r>
      <w:r w:rsidRPr="00F959BA">
        <w:rPr>
          <w:lang w:val="en-US"/>
        </w:rPr>
        <w:t>The offsets should reflect the inherent quality of the GPS data and analysis methods.</w:t>
      </w:r>
      <w:r w:rsidR="00B41FB8">
        <w:rPr>
          <w:lang w:val="en-US"/>
        </w:rPr>
        <w:t xml:space="preserve"> </w:t>
      </w:r>
      <w:r w:rsidRPr="00F959BA">
        <w:rPr>
          <w:lang w:val="en-US"/>
        </w:rPr>
        <w:t>The magnitude of clock jumps tends to be larger than for most other parameters because only code data contribute, though effectively averaged over the analysis arc.</w:t>
      </w:r>
      <w:r w:rsidR="00B41FB8">
        <w:rPr>
          <w:lang w:val="en-US"/>
        </w:rPr>
        <w:t xml:space="preserve"> </w:t>
      </w:r>
      <w:r w:rsidRPr="00F959BA">
        <w:rPr>
          <w:lang w:val="en-US"/>
        </w:rPr>
        <w:t>Various approaches have been considered to minimize the day-boundary clock discontinuities.</w:t>
      </w:r>
      <w:r w:rsidR="00B41FB8">
        <w:rPr>
          <w:lang w:val="en-US"/>
        </w:rPr>
        <w:t xml:space="preserve"> </w:t>
      </w:r>
      <w:r w:rsidRPr="00F959BA">
        <w:rPr>
          <w:lang w:val="en-US"/>
        </w:rPr>
        <w:t>The obvious method would be to avoid discrete analysis batches altogether and to use some type of continuous processing scheme [</w:t>
      </w:r>
      <w:r w:rsidR="00312E25">
        <w:rPr>
          <w:lang w:val="en-US"/>
        </w:rPr>
        <w:t>Petit</w:t>
      </w:r>
      <w:r w:rsidR="00312E25" w:rsidRPr="00F959BA">
        <w:rPr>
          <w:lang w:val="en-US"/>
        </w:rPr>
        <w:t xml:space="preserve"> </w:t>
      </w:r>
      <w:r w:rsidR="00312E25" w:rsidRPr="00312E25">
        <w:rPr>
          <w:i/>
          <w:iCs/>
          <w:lang w:val="en-US"/>
        </w:rPr>
        <w:t>et al.</w:t>
      </w:r>
      <w:r w:rsidR="00312E25">
        <w:rPr>
          <w:lang w:val="en-US"/>
        </w:rPr>
        <w:t xml:space="preserve">, 1999; </w:t>
      </w:r>
      <w:r w:rsidR="00312E25" w:rsidRPr="00F959BA">
        <w:rPr>
          <w:lang w:val="en-US"/>
        </w:rPr>
        <w:t xml:space="preserve">Senior </w:t>
      </w:r>
      <w:r w:rsidR="00312E25" w:rsidRPr="00312E25">
        <w:rPr>
          <w:i/>
          <w:iCs/>
          <w:lang w:val="en-US"/>
        </w:rPr>
        <w:t>et al.</w:t>
      </w:r>
      <w:r w:rsidR="00312E25">
        <w:rPr>
          <w:lang w:val="en-US"/>
        </w:rPr>
        <w:t>, 1999</w:t>
      </w:r>
      <w:r w:rsidRPr="00F959BA">
        <w:rPr>
          <w:lang w:val="en-US"/>
        </w:rPr>
        <w:t>].</w:t>
      </w:r>
      <w:r w:rsidR="00B41FB8">
        <w:rPr>
          <w:lang w:val="en-US"/>
        </w:rPr>
        <w:t xml:space="preserve"> </w:t>
      </w:r>
    </w:p>
    <w:p w:rsidR="00936207" w:rsidRPr="00F959BA" w:rsidRDefault="00936207" w:rsidP="00542DCB">
      <w:pPr>
        <w:rPr>
          <w:lang w:val="en-US"/>
        </w:rPr>
      </w:pPr>
      <w:r w:rsidRPr="00F959BA">
        <w:rPr>
          <w:lang w:val="en-US"/>
        </w:rPr>
        <w:t>However, this is difficult to accomplish in practice and can cause some error effects to accumulate [</w:t>
      </w:r>
      <w:r w:rsidR="00312E25" w:rsidRPr="00F959BA">
        <w:rPr>
          <w:lang w:val="en-US"/>
        </w:rPr>
        <w:t xml:space="preserve">Senior </w:t>
      </w:r>
      <w:r w:rsidR="00312E25" w:rsidRPr="00312E25">
        <w:rPr>
          <w:i/>
          <w:iCs/>
          <w:lang w:val="en-US"/>
        </w:rPr>
        <w:t>et al.</w:t>
      </w:r>
      <w:r w:rsidR="00312E25">
        <w:rPr>
          <w:lang w:val="en-US"/>
        </w:rPr>
        <w:t>, 1999</w:t>
      </w:r>
      <w:r w:rsidRPr="00F959BA">
        <w:rPr>
          <w:lang w:val="en-US"/>
        </w:rPr>
        <w:t>].</w:t>
      </w:r>
      <w:r w:rsidR="00B41FB8">
        <w:rPr>
          <w:lang w:val="en-US"/>
        </w:rPr>
        <w:t xml:space="preserve"> </w:t>
      </w:r>
      <w:r w:rsidRPr="00F959BA">
        <w:rPr>
          <w:lang w:val="en-US"/>
        </w:rPr>
        <w:t>Long analysis arcs will also cause clock estimates to be correlated over the same periods (random walk type statistics), which could limit the stability that might otherwise be obtained using independent analysis arcs (white noise behavior).</w:t>
      </w:r>
      <w:r w:rsidR="00B41FB8">
        <w:rPr>
          <w:lang w:val="en-US"/>
        </w:rPr>
        <w:t xml:space="preserve"> </w:t>
      </w:r>
      <w:r w:rsidRPr="00F959BA">
        <w:rPr>
          <w:lang w:val="en-US"/>
        </w:rPr>
        <w:t>An alternative method to remove analysis discontinuities is to concatenate time series using overlapping arcs to determine the offsets [</w:t>
      </w:r>
      <w:r w:rsidR="00312E25">
        <w:rPr>
          <w:lang w:val="en-US"/>
        </w:rPr>
        <w:t>Bruyninx and Defraigne, 1999</w:t>
      </w:r>
      <w:r w:rsidRPr="00F959BA">
        <w:rPr>
          <w:lang w:val="en-US"/>
        </w:rPr>
        <w:t>], [</w:t>
      </w:r>
      <w:r w:rsidR="00312E25">
        <w:rPr>
          <w:lang w:val="en-US"/>
        </w:rPr>
        <w:t xml:space="preserve">Larson </w:t>
      </w:r>
      <w:r w:rsidR="00312E25" w:rsidRPr="00312E25">
        <w:rPr>
          <w:i/>
          <w:iCs/>
          <w:lang w:val="en-US"/>
        </w:rPr>
        <w:t>et al.</w:t>
      </w:r>
      <w:r w:rsidR="00312E25">
        <w:rPr>
          <w:lang w:val="en-US"/>
        </w:rPr>
        <w:t>, 2000</w:t>
      </w:r>
      <w:r w:rsidRPr="00F959BA">
        <w:rPr>
          <w:lang w:val="en-US"/>
        </w:rPr>
        <w:t>].</w:t>
      </w:r>
      <w:r w:rsidR="00B41FB8">
        <w:rPr>
          <w:lang w:val="en-US"/>
        </w:rPr>
        <w:t xml:space="preserve"> </w:t>
      </w:r>
      <w:r w:rsidRPr="00F959BA">
        <w:rPr>
          <w:lang w:val="en-US"/>
        </w:rPr>
        <w:t>Even if the clock jumps at arc boundaries obey a white noise distribution [</w:t>
      </w:r>
      <w:r w:rsidR="00312E25">
        <w:rPr>
          <w:lang w:val="en-US"/>
        </w:rPr>
        <w:t>Ray and Senior, 2003</w:t>
      </w:r>
      <w:r w:rsidRPr="00F959BA">
        <w:rPr>
          <w:lang w:val="en-US"/>
        </w:rPr>
        <w:t>], the effect on the concatenated series will be the addition of a random walk noise component.</w:t>
      </w:r>
      <w:r w:rsidR="00B41FB8">
        <w:rPr>
          <w:lang w:val="en-US"/>
        </w:rPr>
        <w:t xml:space="preserve"> </w:t>
      </w:r>
      <w:r w:rsidRPr="00F959BA">
        <w:rPr>
          <w:lang w:val="en-US"/>
        </w:rPr>
        <w:t>In other words, the concatenation process also causes long-term clock correlations and could limit the long-term stability that might otherwise obtain.</w:t>
      </w:r>
      <w:r w:rsidR="00B41FB8">
        <w:rPr>
          <w:lang w:val="en-US"/>
        </w:rPr>
        <w:t xml:space="preserve"> </w:t>
      </w:r>
      <w:r w:rsidRPr="00F959BA">
        <w:rPr>
          <w:lang w:val="en-US"/>
        </w:rPr>
        <w:t xml:space="preserve">Dach </w:t>
      </w:r>
      <w:r w:rsidRPr="00312E25">
        <w:rPr>
          <w:i/>
          <w:iCs/>
          <w:lang w:val="en-US"/>
        </w:rPr>
        <w:t>et al.</w:t>
      </w:r>
      <w:r w:rsidRPr="00F959BA">
        <w:rPr>
          <w:lang w:val="en-US"/>
        </w:rPr>
        <w:t xml:space="preserve"> [</w:t>
      </w:r>
      <w:r w:rsidR="00542DCB" w:rsidRPr="00F959BA">
        <w:rPr>
          <w:lang w:val="en-US"/>
        </w:rPr>
        <w:t xml:space="preserve">Dach </w:t>
      </w:r>
      <w:r w:rsidR="00542DCB" w:rsidRPr="00312E25">
        <w:rPr>
          <w:i/>
          <w:iCs/>
          <w:lang w:val="en-US"/>
        </w:rPr>
        <w:t>et al.</w:t>
      </w:r>
      <w:r w:rsidR="00542DCB">
        <w:rPr>
          <w:lang w:val="en-US"/>
        </w:rPr>
        <w:t>, 2006</w:t>
      </w:r>
      <w:r w:rsidRPr="00F959BA">
        <w:rPr>
          <w:lang w:val="en-US"/>
        </w:rPr>
        <w:t>] consider other more sophisticated methods of generating nearly continuous clock results within the estimation process itself by passing information from one arc to the next.</w:t>
      </w:r>
      <w:r w:rsidR="00B41FB8">
        <w:rPr>
          <w:lang w:val="en-US"/>
        </w:rPr>
        <w:t xml:space="preserve"> </w:t>
      </w:r>
      <w:r w:rsidRPr="00F959BA">
        <w:rPr>
          <w:lang w:val="en-US"/>
        </w:rPr>
        <w:t>These act much like a filter/smoother to improve the short-term time transfer stability with little effect at longer intervals.</w:t>
      </w:r>
    </w:p>
    <w:p w:rsidR="00936207" w:rsidRPr="00F959BA" w:rsidRDefault="00936207" w:rsidP="00312E25">
      <w:pPr>
        <w:rPr>
          <w:lang w:val="en-US"/>
        </w:rPr>
      </w:pPr>
      <w:r w:rsidRPr="00F959BA">
        <w:rPr>
          <w:lang w:val="en-US"/>
        </w:rPr>
        <w:t>It is difficult to understand the widespread obsession with suppressing clock jumps at arc boundaries, especially when they are small (at the 100 to 200 ps level).</w:t>
      </w:r>
      <w:r w:rsidR="00B41FB8">
        <w:rPr>
          <w:lang w:val="en-US"/>
        </w:rPr>
        <w:t xml:space="preserve"> </w:t>
      </w:r>
      <w:r w:rsidRPr="00F959BA">
        <w:rPr>
          <w:lang w:val="en-US"/>
        </w:rPr>
        <w:t>Using methods that introduce long-term correlations into the clock time series (such as by concatenation) would seem to be particularly counterproductive.</w:t>
      </w:r>
      <w:r w:rsidR="00B41FB8">
        <w:rPr>
          <w:lang w:val="en-US"/>
        </w:rPr>
        <w:t xml:space="preserve"> </w:t>
      </w:r>
      <w:r w:rsidRPr="00F959BA">
        <w:rPr>
          <w:lang w:val="en-US"/>
        </w:rPr>
        <w:t>If elimination of the discontinuities is genuinely needed, then a filter/smoother method is probably preferable to avoid the problem of correlated time series, although this can distort the short-term clock behavior.</w:t>
      </w:r>
      <w:r w:rsidR="00B41FB8">
        <w:rPr>
          <w:lang w:val="en-US"/>
        </w:rPr>
        <w:t xml:space="preserve"> </w:t>
      </w:r>
      <w:r w:rsidRPr="00F959BA">
        <w:rPr>
          <w:lang w:val="en-US"/>
        </w:rPr>
        <w:t>On the other hand, the discontinuities themselves provide valuable diagnostic information on the quality of the station installation (see below).</w:t>
      </w:r>
      <w:r w:rsidR="00B41FB8">
        <w:rPr>
          <w:lang w:val="en-US"/>
        </w:rPr>
        <w:t xml:space="preserve"> </w:t>
      </w:r>
      <w:r w:rsidRPr="00F959BA">
        <w:rPr>
          <w:lang w:val="en-US"/>
        </w:rPr>
        <w:t>If the jumps are larger than the standard noise level of about 120 ps [</w:t>
      </w:r>
      <w:r w:rsidR="00312E25">
        <w:rPr>
          <w:lang w:val="en-US"/>
        </w:rPr>
        <w:t>Ray and Senior, 2003</w:t>
      </w:r>
      <w:r w:rsidRPr="00F959BA">
        <w:rPr>
          <w:lang w:val="en-US"/>
        </w:rPr>
        <w:t>], then the underlying causes should be identified and ameliorated, not hidden from view by post-analysis manipulations.</w:t>
      </w:r>
    </w:p>
    <w:p w:rsidR="00936207" w:rsidRPr="00F959BA" w:rsidRDefault="00936207" w:rsidP="00BF47EA">
      <w:pPr>
        <w:pStyle w:val="Heading2"/>
        <w:rPr>
          <w:lang w:val="en-US"/>
        </w:rPr>
      </w:pPr>
      <w:bookmarkStart w:id="5127" w:name="_Toc257118546"/>
      <w:bookmarkStart w:id="5128" w:name="_Toc257118896"/>
      <w:bookmarkStart w:id="5129" w:name="_Toc257119219"/>
      <w:bookmarkStart w:id="5130" w:name="_Toc257119600"/>
      <w:bookmarkStart w:id="5131" w:name="_Toc257120041"/>
      <w:bookmarkStart w:id="5132" w:name="_Toc257120754"/>
      <w:bookmarkStart w:id="5133" w:name="_Toc257120960"/>
      <w:bookmarkStart w:id="5134" w:name="_Toc257121166"/>
      <w:bookmarkStart w:id="5135" w:name="_Toc257121372"/>
      <w:bookmarkStart w:id="5136" w:name="_Toc257121578"/>
      <w:bookmarkStart w:id="5137" w:name="_Toc257121783"/>
      <w:bookmarkStart w:id="5138" w:name="_Toc257121988"/>
      <w:bookmarkStart w:id="5139" w:name="_Toc257122193"/>
      <w:bookmarkStart w:id="5140" w:name="_Toc270346039"/>
      <w:bookmarkStart w:id="5141" w:name="_Toc270347427"/>
      <w:bookmarkStart w:id="5142" w:name="_Toc270407815"/>
      <w:bookmarkStart w:id="5143" w:name="_Toc270408726"/>
      <w:bookmarkStart w:id="5144" w:name="_Toc270414806"/>
      <w:bookmarkStart w:id="5145" w:name="_Toc270422286"/>
      <w:bookmarkStart w:id="5146" w:name="_Toc270432646"/>
      <w:bookmarkStart w:id="5147" w:name="_Toc270434501"/>
      <w:bookmarkStart w:id="5148" w:name="_Toc270508354"/>
      <w:bookmarkStart w:id="5149" w:name="_Toc270509382"/>
      <w:bookmarkStart w:id="5150" w:name="_Toc270510512"/>
      <w:bookmarkStart w:id="5151" w:name="_Toc270512510"/>
      <w:bookmarkStart w:id="5152" w:name="_Toc270517705"/>
      <w:bookmarkStart w:id="5153" w:name="_Toc270519406"/>
      <w:r>
        <w:rPr>
          <w:lang w:val="en-GB"/>
        </w:rPr>
        <w:t>13.</w:t>
      </w:r>
      <w:r w:rsidR="00BF47EA">
        <w:rPr>
          <w:lang w:val="en-GB"/>
        </w:rPr>
        <w:t>4</w:t>
      </w:r>
      <w:r w:rsidRPr="000376EF">
        <w:rPr>
          <w:lang w:val="en-GB"/>
        </w:rPr>
        <w:tab/>
      </w:r>
      <w:bookmarkStart w:id="5154" w:name="_Toc83608503"/>
      <w:bookmarkStart w:id="5155" w:name="_Toc144585182"/>
      <w:r w:rsidRPr="00F959BA">
        <w:rPr>
          <w:lang w:val="en-US"/>
        </w:rPr>
        <w:t>IGS clock products and timescales</w:t>
      </w:r>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4"/>
      <w:bookmarkEnd w:id="5155"/>
      <w:bookmarkEnd w:id="5151"/>
      <w:bookmarkEnd w:id="5152"/>
      <w:bookmarkEnd w:id="5153"/>
    </w:p>
    <w:p w:rsidR="00936207" w:rsidRPr="00F959BA" w:rsidRDefault="00936207" w:rsidP="00BF47EA">
      <w:pPr>
        <w:rPr>
          <w:lang w:val="en-US"/>
        </w:rPr>
      </w:pPr>
      <w:r w:rsidRPr="00F959BA">
        <w:rPr>
          <w:lang w:val="en-US"/>
        </w:rPr>
        <w:t>From its inception in 1994, the IGS has provided daily files of accurate satellite positions and clock readings, tabulated at 15-min intervals.</w:t>
      </w:r>
      <w:r w:rsidR="00B41FB8">
        <w:rPr>
          <w:lang w:val="en-US"/>
        </w:rPr>
        <w:t xml:space="preserve"> </w:t>
      </w:r>
      <w:r w:rsidRPr="00F959BA">
        <w:rPr>
          <w:lang w:val="en-US"/>
        </w:rPr>
        <w:t>Since then, new or modified products have been added from time to time. All IGS products (</w:t>
      </w:r>
      <w:r w:rsidRPr="00BF47EA">
        <w:rPr>
          <w:u w:val="single"/>
          <w:lang w:val="en-US"/>
        </w:rPr>
        <w:t>http://igscb.jpl.nasa.gov/components/prods.html</w:t>
      </w:r>
      <w:r w:rsidRPr="00F959BA">
        <w:rPr>
          <w:lang w:val="en-US"/>
        </w:rPr>
        <w:t>) are formed by the weighted averaging of solutions submitted by up to eight contributing Analysis Centers.</w:t>
      </w:r>
      <w:r w:rsidR="00B41FB8">
        <w:rPr>
          <w:lang w:val="en-US"/>
        </w:rPr>
        <w:t xml:space="preserve"> </w:t>
      </w:r>
      <w:r w:rsidRPr="00F959BA">
        <w:rPr>
          <w:lang w:val="en-US"/>
        </w:rPr>
        <w:t>While the data sets used by the individual groups usually overlap, the effects of differing analysis strategies, modeling, and software are largely independent.</w:t>
      </w:r>
      <w:r w:rsidR="00B41FB8">
        <w:rPr>
          <w:lang w:val="en-US"/>
        </w:rPr>
        <w:t xml:space="preserve"> </w:t>
      </w:r>
      <w:r w:rsidRPr="00F959BA">
        <w:rPr>
          <w:lang w:val="en-US"/>
        </w:rPr>
        <w:t>So, properly weighted combinations of the individual results are generally superior to any single solution. In this way, the IGS products probably benefit in precision and accuracy, but certainly in stability, reliability, and robustness, compared to the results of any individual analysis group.</w:t>
      </w:r>
    </w:p>
    <w:p w:rsidR="00936207" w:rsidRPr="00F959BA" w:rsidRDefault="00936207" w:rsidP="00BF47EA">
      <w:pPr>
        <w:pStyle w:val="Heading3"/>
        <w:rPr>
          <w:noProof/>
          <w:lang w:val="en-US"/>
        </w:rPr>
      </w:pPr>
      <w:bookmarkStart w:id="5156" w:name="_Toc257118547"/>
      <w:bookmarkStart w:id="5157" w:name="_Toc257118897"/>
      <w:bookmarkStart w:id="5158" w:name="_Toc257119220"/>
      <w:bookmarkStart w:id="5159" w:name="_Toc257119601"/>
      <w:bookmarkStart w:id="5160" w:name="_Toc257120042"/>
      <w:bookmarkStart w:id="5161" w:name="_Toc257120755"/>
      <w:bookmarkStart w:id="5162" w:name="_Toc257120961"/>
      <w:bookmarkStart w:id="5163" w:name="_Toc257121167"/>
      <w:bookmarkStart w:id="5164" w:name="_Toc257121373"/>
      <w:bookmarkStart w:id="5165" w:name="_Toc257121579"/>
      <w:bookmarkStart w:id="5166" w:name="_Toc257121784"/>
      <w:bookmarkStart w:id="5167" w:name="_Toc257121989"/>
      <w:bookmarkStart w:id="5168" w:name="_Toc257122194"/>
      <w:bookmarkStart w:id="5169" w:name="_Toc270346040"/>
      <w:bookmarkStart w:id="5170" w:name="_Toc270347428"/>
      <w:bookmarkStart w:id="5171" w:name="_Toc270407816"/>
      <w:bookmarkStart w:id="5172" w:name="_Toc270408727"/>
      <w:bookmarkStart w:id="5173" w:name="_Toc270414807"/>
      <w:bookmarkStart w:id="5174" w:name="_Toc270422287"/>
      <w:bookmarkStart w:id="5175" w:name="_Toc270432647"/>
      <w:bookmarkStart w:id="5176" w:name="_Toc270434502"/>
      <w:bookmarkStart w:id="5177" w:name="_Toc270508355"/>
      <w:bookmarkStart w:id="5178" w:name="_Toc270509383"/>
      <w:bookmarkStart w:id="5179" w:name="_Toc270510513"/>
      <w:bookmarkStart w:id="5180" w:name="_Toc270512511"/>
      <w:bookmarkStart w:id="5181" w:name="_Toc270517706"/>
      <w:bookmarkStart w:id="5182" w:name="_Toc270519407"/>
      <w:r>
        <w:rPr>
          <w:noProof/>
          <w:lang w:val="en-GB"/>
        </w:rPr>
        <w:t>13.</w:t>
      </w:r>
      <w:r w:rsidR="00BF47EA">
        <w:rPr>
          <w:noProof/>
          <w:lang w:val="en-GB"/>
        </w:rPr>
        <w:t>4</w:t>
      </w:r>
      <w:r>
        <w:rPr>
          <w:noProof/>
          <w:lang w:val="en-GB"/>
        </w:rPr>
        <w:t>.1</w:t>
      </w:r>
      <w:r w:rsidRPr="000376EF">
        <w:rPr>
          <w:noProof/>
          <w:lang w:val="en-GB"/>
        </w:rPr>
        <w:tab/>
      </w:r>
      <w:bookmarkStart w:id="5183" w:name="_Toc144585183"/>
      <w:r w:rsidRPr="00F959BA">
        <w:rPr>
          <w:lang w:val="en-US"/>
        </w:rPr>
        <w:t>Available product sets</w:t>
      </w:r>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3"/>
      <w:bookmarkEnd w:id="5180"/>
      <w:bookmarkEnd w:id="5181"/>
      <w:bookmarkEnd w:id="5182"/>
    </w:p>
    <w:p w:rsidR="00312E25" w:rsidRDefault="00936207" w:rsidP="00312E25">
      <w:pPr>
        <w:rPr>
          <w:lang w:val="en-US"/>
        </w:rPr>
      </w:pPr>
      <w:r w:rsidRPr="00F959BA">
        <w:rPr>
          <w:lang w:val="en-US"/>
        </w:rPr>
        <w:t>The IGS “classical” clock products were changed on 5 November 2000 (GPS Week 1087) when a new combination algorithm was implemented and the clock products were expanded to include many of the receivers in the tracking network, as well as the satellites [</w:t>
      </w:r>
      <w:r w:rsidR="00312E25">
        <w:rPr>
          <w:lang w:val="en-US"/>
        </w:rPr>
        <w:t>Kouba and Springer, 2001</w:t>
      </w:r>
      <w:r w:rsidRPr="00F959BA">
        <w:rPr>
          <w:lang w:val="en-US"/>
        </w:rPr>
        <w:t>].</w:t>
      </w:r>
      <w:r w:rsidR="00B41FB8">
        <w:rPr>
          <w:lang w:val="en-US"/>
        </w:rPr>
        <w:t xml:space="preserve"> </w:t>
      </w:r>
      <w:r w:rsidRPr="00F959BA">
        <w:rPr>
          <w:lang w:val="en-US"/>
        </w:rPr>
        <w:t>The tabulation interval of the new clocks (satellites and tracking stations) was reduced to 5 min, compared with the prior 15</w:t>
      </w:r>
      <w:r w:rsidR="00312E25">
        <w:rPr>
          <w:lang w:val="en-US"/>
        </w:rPr>
        <w:t> </w:t>
      </w:r>
      <w:r w:rsidRPr="00F959BA">
        <w:rPr>
          <w:lang w:val="en-US"/>
        </w:rPr>
        <w:t>min sampling of the satellite clocks.</w:t>
      </w:r>
      <w:r w:rsidR="00B41FB8">
        <w:rPr>
          <w:lang w:val="en-US"/>
        </w:rPr>
        <w:t xml:space="preserve"> </w:t>
      </w:r>
    </w:p>
    <w:p w:rsidR="00936207" w:rsidRDefault="00936207" w:rsidP="00312E25">
      <w:pPr>
        <w:rPr>
          <w:lang w:val="en-US"/>
        </w:rPr>
      </w:pPr>
      <w:r w:rsidRPr="00F959BA">
        <w:rPr>
          <w:lang w:val="en-US"/>
        </w:rPr>
        <w:t>Three series of product lines are generated based on data latency:</w:t>
      </w:r>
    </w:p>
    <w:p w:rsidR="00936207" w:rsidRDefault="00312E25" w:rsidP="00312E25">
      <w:pPr>
        <w:pStyle w:val="enumlev1"/>
        <w:rPr>
          <w:lang w:val="en-US"/>
        </w:rPr>
      </w:pPr>
      <w:r>
        <w:rPr>
          <w:lang w:val="en-US"/>
        </w:rPr>
        <w:t>1</w:t>
      </w:r>
      <w:r w:rsidR="00BF47EA">
        <w:rPr>
          <w:lang w:val="en-US"/>
        </w:rPr>
        <w:t>.</w:t>
      </w:r>
      <w:r>
        <w:rPr>
          <w:lang w:val="en-US"/>
        </w:rPr>
        <w:tab/>
      </w:r>
      <w:r w:rsidR="00936207" w:rsidRPr="00F959BA">
        <w:rPr>
          <w:lang w:val="en-US"/>
        </w:rPr>
        <w:t>the Ultra-Rapid products (with satellite clocks but not receivers), which a</w:t>
      </w:r>
      <w:r w:rsidR="00542DCB">
        <w:rPr>
          <w:lang w:val="en-US"/>
        </w:rPr>
        <w:t>re intended for real-time users;</w:t>
      </w:r>
    </w:p>
    <w:p w:rsidR="00936207" w:rsidRDefault="00312E25" w:rsidP="00312E25">
      <w:pPr>
        <w:pStyle w:val="enumlev1"/>
        <w:rPr>
          <w:lang w:val="en-US"/>
        </w:rPr>
      </w:pPr>
      <w:r>
        <w:rPr>
          <w:lang w:val="en-US"/>
        </w:rPr>
        <w:t>2</w:t>
      </w:r>
      <w:r w:rsidR="00BF47EA">
        <w:rPr>
          <w:lang w:val="en-US"/>
        </w:rPr>
        <w:t>.</w:t>
      </w:r>
      <w:r>
        <w:rPr>
          <w:lang w:val="en-US"/>
        </w:rPr>
        <w:tab/>
      </w:r>
      <w:r w:rsidR="00542DCB" w:rsidRPr="00F959BA">
        <w:rPr>
          <w:lang w:val="en-US"/>
        </w:rPr>
        <w:t xml:space="preserve">rapid </w:t>
      </w:r>
      <w:r w:rsidR="00936207" w:rsidRPr="00F959BA">
        <w:rPr>
          <w:lang w:val="en-US"/>
        </w:rPr>
        <w:t>products, released about</w:t>
      </w:r>
      <w:r w:rsidR="00542DCB">
        <w:rPr>
          <w:lang w:val="en-US"/>
        </w:rPr>
        <w:t xml:space="preserve"> 17 h after the end of each day;</w:t>
      </w:r>
    </w:p>
    <w:p w:rsidR="00936207" w:rsidRDefault="00312E25" w:rsidP="00312E25">
      <w:pPr>
        <w:pStyle w:val="enumlev1"/>
        <w:rPr>
          <w:lang w:val="en-US"/>
        </w:rPr>
      </w:pPr>
      <w:r>
        <w:rPr>
          <w:lang w:val="en-US"/>
        </w:rPr>
        <w:t>3</w:t>
      </w:r>
      <w:r w:rsidR="00BF47EA">
        <w:rPr>
          <w:lang w:val="en-US"/>
        </w:rPr>
        <w:t>.</w:t>
      </w:r>
      <w:r>
        <w:rPr>
          <w:lang w:val="en-US"/>
        </w:rPr>
        <w:tab/>
      </w:r>
      <w:r w:rsidR="00542DCB" w:rsidRPr="00F959BA">
        <w:rPr>
          <w:lang w:val="en-US"/>
        </w:rPr>
        <w:t xml:space="preserve">the </w:t>
      </w:r>
      <w:r w:rsidR="00936207" w:rsidRPr="00F959BA">
        <w:rPr>
          <w:lang w:val="en-US"/>
        </w:rPr>
        <w:t>definitive Final products, released about 13 days after the end of each week.</w:t>
      </w:r>
    </w:p>
    <w:p w:rsidR="00542DCB" w:rsidRDefault="00936207" w:rsidP="00542DCB">
      <w:pPr>
        <w:rPr>
          <w:lang w:val="en-US"/>
        </w:rPr>
      </w:pPr>
      <w:r w:rsidRPr="00CA1A86">
        <w:rPr>
          <w:lang w:val="en-US"/>
        </w:rPr>
        <w:t>Table 13-1</w:t>
      </w:r>
      <w:r w:rsidRPr="00F959BA">
        <w:rPr>
          <w:lang w:val="en-US"/>
        </w:rPr>
        <w:t xml:space="preserve"> summarizes the IGS orbit and clock products, latencies, and estimated accuracies.</w:t>
      </w:r>
      <w:r w:rsidR="00B41FB8">
        <w:rPr>
          <w:lang w:val="en-US"/>
        </w:rPr>
        <w:t xml:space="preserve"> </w:t>
      </w:r>
      <w:r w:rsidRPr="00F959BA">
        <w:rPr>
          <w:lang w:val="en-US"/>
        </w:rPr>
        <w:t>(In addition to those shown in the table, the IGS provides ionospheric maps, tropospheric zenith path delays, Earth orientation parameters, and so forth.)</w:t>
      </w:r>
      <w:r w:rsidR="00B41FB8">
        <w:rPr>
          <w:lang w:val="en-US"/>
        </w:rPr>
        <w:t xml:space="preserve"> </w:t>
      </w:r>
      <w:r w:rsidRPr="00F959BA">
        <w:rPr>
          <w:lang w:val="en-US"/>
        </w:rPr>
        <w:t xml:space="preserve">All products are available from the IGS data centers or Central Bureau; </w:t>
      </w:r>
      <w:r w:rsidR="00312E25">
        <w:rPr>
          <w:lang w:val="en-US"/>
        </w:rPr>
        <w:t>(</w:t>
      </w:r>
      <w:r w:rsidRPr="00312E25">
        <w:rPr>
          <w:u w:val="single"/>
          <w:lang w:val="en-US"/>
        </w:rPr>
        <w:t>igscb.jpl.nasa.gov</w:t>
      </w:r>
      <w:r w:rsidR="00312E25">
        <w:rPr>
          <w:lang w:val="en-US"/>
        </w:rPr>
        <w:t>)</w:t>
      </w:r>
      <w:r w:rsidRPr="00F959BA">
        <w:rPr>
          <w:lang w:val="en-US"/>
        </w:rPr>
        <w:t>.</w:t>
      </w:r>
      <w:r w:rsidR="00B41FB8">
        <w:rPr>
          <w:lang w:val="en-US"/>
        </w:rPr>
        <w:t xml:space="preserve"> </w:t>
      </w:r>
      <w:r w:rsidRPr="00F959BA">
        <w:rPr>
          <w:lang w:val="en-US"/>
        </w:rPr>
        <w:t>Use of the IGS Rapid or Final products instead of broadcast information allows for PPP determinations at the 1 cm level for 24-h arcs.</w:t>
      </w:r>
    </w:p>
    <w:p w:rsidR="00542DCB" w:rsidRPr="00F959BA" w:rsidRDefault="00542DCB" w:rsidP="00542DCB">
      <w:pPr>
        <w:pStyle w:val="Normalaftertitle"/>
        <w:rPr>
          <w:lang w:val="en-US"/>
        </w:rPr>
      </w:pPr>
      <w:r w:rsidRPr="00463E7B">
        <w:rPr>
          <w:lang w:val="en-US"/>
        </w:rPr>
        <w:t>The IGS tracking network consists of more than 350 globally distributed receiver installations.</w:t>
      </w:r>
      <w:r>
        <w:rPr>
          <w:lang w:val="en-US"/>
        </w:rPr>
        <w:t xml:space="preserve"> </w:t>
      </w:r>
      <w:r w:rsidRPr="00463E7B">
        <w:rPr>
          <w:lang w:val="en-US"/>
        </w:rPr>
        <w:t>All stations operate continuously and report daily (at least) RINEX observation files with 30-s samples.</w:t>
      </w:r>
      <w:r>
        <w:rPr>
          <w:lang w:val="en-US"/>
        </w:rPr>
        <w:t xml:space="preserve"> </w:t>
      </w:r>
      <w:r w:rsidRPr="00463E7B">
        <w:rPr>
          <w:lang w:val="en-US"/>
        </w:rPr>
        <w:t>Most of the stations use internal crystal oscillators, which are steered by their own observations to track GPS Time, but more than 100 IGS stations are equipped with external frequency standards.</w:t>
      </w:r>
      <w:r>
        <w:rPr>
          <w:lang w:val="en-US"/>
        </w:rPr>
        <w:t xml:space="preserve"> </w:t>
      </w:r>
      <w:r w:rsidRPr="00463E7B">
        <w:rPr>
          <w:lang w:val="en-US"/>
        </w:rPr>
        <w:t xml:space="preserve">Figure </w:t>
      </w:r>
      <w:r>
        <w:rPr>
          <w:lang w:val="en-US"/>
        </w:rPr>
        <w:t>13-</w:t>
      </w:r>
      <w:r w:rsidRPr="00463E7B">
        <w:rPr>
          <w:lang w:val="en-US"/>
        </w:rPr>
        <w:t>1 shows the distribution and type of external standards within the IGS network (as of November 2004).</w:t>
      </w:r>
      <w:r>
        <w:rPr>
          <w:lang w:val="en-US"/>
        </w:rPr>
        <w:t xml:space="preserve"> </w:t>
      </w:r>
      <w:r w:rsidRPr="00463E7B">
        <w:rPr>
          <w:lang w:val="en-US"/>
        </w:rPr>
        <w:t>About 51 use H</w:t>
      </w:r>
      <w:r>
        <w:rPr>
          <w:lang w:val="en-US"/>
        </w:rPr>
        <w:noBreakHyphen/>
      </w:r>
      <w:r w:rsidRPr="00463E7B">
        <w:rPr>
          <w:lang w:val="en-US"/>
        </w:rPr>
        <w:t>maser standards, 28 use Cs clocks, and 27 use Rb clocks.</w:t>
      </w:r>
      <w:r>
        <w:rPr>
          <w:lang w:val="en-US"/>
        </w:rPr>
        <w:t xml:space="preserve"> </w:t>
      </w:r>
      <w:r w:rsidRPr="00463E7B">
        <w:rPr>
          <w:lang w:val="en-US"/>
        </w:rPr>
        <w:t>A subset of these, about 20, are co-located at timing labs.</w:t>
      </w:r>
    </w:p>
    <w:p w:rsidR="00936207" w:rsidRPr="000376EF" w:rsidRDefault="00936207" w:rsidP="00312E25">
      <w:pPr>
        <w:pStyle w:val="TableNo"/>
        <w:rPr>
          <w:lang w:val="en-GB"/>
        </w:rPr>
      </w:pPr>
      <w:r w:rsidRPr="00CA1A86">
        <w:rPr>
          <w:lang w:val="en-GB"/>
        </w:rPr>
        <w:t xml:space="preserve">TABLE </w:t>
      </w:r>
      <w:r>
        <w:rPr>
          <w:lang w:val="en-GB"/>
        </w:rPr>
        <w:t>13-</w:t>
      </w:r>
      <w:r w:rsidRPr="00463E7B">
        <w:rPr>
          <w:lang w:val="en-GB"/>
        </w:rPr>
        <w:t>1</w:t>
      </w:r>
    </w:p>
    <w:p w:rsidR="00936207" w:rsidRPr="00463E7B" w:rsidRDefault="00936207" w:rsidP="00542DCB">
      <w:pPr>
        <w:pStyle w:val="Tabletitle"/>
        <w:spacing w:after="80"/>
        <w:rPr>
          <w:lang w:val="en-US"/>
        </w:rPr>
      </w:pPr>
      <w:r w:rsidRPr="00463E7B">
        <w:rPr>
          <w:lang w:val="en-US"/>
        </w:rPr>
        <w:t xml:space="preserve">IGS combined orbit and clock products and their characteristics </w:t>
      </w:r>
      <w:r>
        <w:rPr>
          <w:lang w:val="en-US"/>
        </w:rPr>
        <w:br/>
      </w:r>
      <w:r w:rsidRPr="00463E7B">
        <w:rPr>
          <w:lang w:val="en-US"/>
        </w:rPr>
        <w:t>compared with broadcast values</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68"/>
        <w:gridCol w:w="1705"/>
        <w:gridCol w:w="1453"/>
        <w:gridCol w:w="1442"/>
        <w:gridCol w:w="1443"/>
        <w:gridCol w:w="1441"/>
      </w:tblGrid>
      <w:tr w:rsidR="00936207" w:rsidRPr="00463E7B" w:rsidTr="00542DCB">
        <w:trPr>
          <w:tblHeader/>
        </w:trPr>
        <w:tc>
          <w:tcPr>
            <w:tcW w:w="3373" w:type="dxa"/>
            <w:gridSpan w:val="2"/>
          </w:tcPr>
          <w:p w:rsidR="00936207" w:rsidRPr="00B41FB8" w:rsidRDefault="00936207" w:rsidP="00542DCB">
            <w:pPr>
              <w:pStyle w:val="Tablehead"/>
              <w:spacing w:before="40" w:after="40"/>
              <w:rPr>
                <w:lang w:val="en-US"/>
              </w:rPr>
            </w:pPr>
            <w:r w:rsidRPr="00B41FB8">
              <w:rPr>
                <w:lang w:val="en-US"/>
              </w:rPr>
              <w:t>GPS S</w:t>
            </w:r>
            <w:r w:rsidR="00312E25" w:rsidRPr="00B41FB8">
              <w:rPr>
                <w:lang w:val="en-US"/>
              </w:rPr>
              <w:t>atellite ephemerides and satellite/station clocks</w:t>
            </w:r>
          </w:p>
        </w:tc>
        <w:tc>
          <w:tcPr>
            <w:tcW w:w="1453" w:type="dxa"/>
          </w:tcPr>
          <w:p w:rsidR="00936207" w:rsidRDefault="00936207" w:rsidP="00542DCB">
            <w:pPr>
              <w:pStyle w:val="Tablehead"/>
              <w:spacing w:before="40" w:after="40"/>
            </w:pPr>
            <w:r>
              <w:t>Accuracy</w:t>
            </w:r>
            <w:r w:rsidR="00312E25">
              <w:br/>
              <w:t>estimates</w:t>
            </w:r>
          </w:p>
        </w:tc>
        <w:tc>
          <w:tcPr>
            <w:tcW w:w="1442" w:type="dxa"/>
          </w:tcPr>
          <w:p w:rsidR="00936207" w:rsidRDefault="00936207" w:rsidP="00542DCB">
            <w:pPr>
              <w:pStyle w:val="Tablehead"/>
              <w:spacing w:before="40" w:after="40"/>
            </w:pPr>
            <w:r>
              <w:t>Latency</w:t>
            </w:r>
          </w:p>
        </w:tc>
        <w:tc>
          <w:tcPr>
            <w:tcW w:w="1443" w:type="dxa"/>
          </w:tcPr>
          <w:p w:rsidR="00936207" w:rsidRDefault="00936207" w:rsidP="00542DCB">
            <w:pPr>
              <w:pStyle w:val="Tablehead"/>
              <w:spacing w:before="40" w:after="40"/>
            </w:pPr>
            <w:r>
              <w:t>Update</w:t>
            </w:r>
            <w:r w:rsidR="00312E25">
              <w:br/>
              <w:t>intervals</w:t>
            </w:r>
          </w:p>
        </w:tc>
        <w:tc>
          <w:tcPr>
            <w:tcW w:w="1441" w:type="dxa"/>
          </w:tcPr>
          <w:p w:rsidR="00936207" w:rsidRDefault="00936207" w:rsidP="00542DCB">
            <w:pPr>
              <w:pStyle w:val="Tablehead"/>
              <w:spacing w:before="40" w:after="40"/>
            </w:pPr>
            <w:r>
              <w:t xml:space="preserve">Sample </w:t>
            </w:r>
            <w:r w:rsidR="00312E25">
              <w:t>interval</w:t>
            </w:r>
          </w:p>
        </w:tc>
      </w:tr>
      <w:tr w:rsidR="00936207" w:rsidTr="00542DCB">
        <w:trPr>
          <w:trHeight w:val="285"/>
        </w:trPr>
        <w:tc>
          <w:tcPr>
            <w:tcW w:w="1668" w:type="dxa"/>
            <w:vMerge w:val="restart"/>
          </w:tcPr>
          <w:p w:rsidR="00936207" w:rsidRPr="00DD6974" w:rsidRDefault="00936207" w:rsidP="00542DCB">
            <w:pPr>
              <w:pStyle w:val="Tablehead"/>
              <w:spacing w:before="20" w:after="20"/>
              <w:jc w:val="left"/>
            </w:pPr>
            <w:r w:rsidRPr="00DD6974">
              <w:t>Broadcast</w:t>
            </w:r>
          </w:p>
        </w:tc>
        <w:tc>
          <w:tcPr>
            <w:tcW w:w="1705" w:type="dxa"/>
          </w:tcPr>
          <w:p w:rsidR="00936207" w:rsidRPr="00DD6974" w:rsidRDefault="00936207" w:rsidP="00542DCB">
            <w:pPr>
              <w:pStyle w:val="Tablehead"/>
              <w:spacing w:before="20" w:after="20"/>
              <w:jc w:val="left"/>
            </w:pPr>
            <w:r>
              <w:t>Orbits</w:t>
            </w:r>
          </w:p>
        </w:tc>
        <w:tc>
          <w:tcPr>
            <w:tcW w:w="1453" w:type="dxa"/>
          </w:tcPr>
          <w:p w:rsidR="00936207" w:rsidRPr="00DD6974" w:rsidRDefault="00936207" w:rsidP="00542DCB">
            <w:pPr>
              <w:pStyle w:val="Tabletext"/>
              <w:spacing w:before="20" w:after="20"/>
              <w:jc w:val="center"/>
            </w:pPr>
            <w:r>
              <w:t>~200 cm</w:t>
            </w:r>
          </w:p>
        </w:tc>
        <w:tc>
          <w:tcPr>
            <w:tcW w:w="1442" w:type="dxa"/>
            <w:vMerge w:val="restart"/>
          </w:tcPr>
          <w:p w:rsidR="00936207" w:rsidRPr="00DD6974" w:rsidRDefault="00936207" w:rsidP="00542DCB">
            <w:pPr>
              <w:pStyle w:val="Tabletext"/>
              <w:spacing w:before="20" w:after="20"/>
              <w:jc w:val="center"/>
            </w:pPr>
            <w:r>
              <w:t>Real time</w:t>
            </w:r>
          </w:p>
        </w:tc>
        <w:tc>
          <w:tcPr>
            <w:tcW w:w="1443" w:type="dxa"/>
            <w:vMerge w:val="restart"/>
          </w:tcPr>
          <w:p w:rsidR="00936207" w:rsidRPr="00DD6974" w:rsidRDefault="00936207" w:rsidP="00542DCB">
            <w:pPr>
              <w:pStyle w:val="Tabletext"/>
              <w:spacing w:before="20" w:after="20"/>
              <w:jc w:val="center"/>
            </w:pPr>
            <w:r>
              <w:t>--</w:t>
            </w:r>
          </w:p>
        </w:tc>
        <w:tc>
          <w:tcPr>
            <w:tcW w:w="1441" w:type="dxa"/>
            <w:vMerge w:val="restart"/>
          </w:tcPr>
          <w:p w:rsidR="00936207" w:rsidRPr="00DD6974" w:rsidRDefault="00936207" w:rsidP="00542DCB">
            <w:pPr>
              <w:pStyle w:val="Tabletext"/>
              <w:spacing w:before="20" w:after="20"/>
              <w:jc w:val="center"/>
            </w:pPr>
            <w:r>
              <w:t>Daily</w:t>
            </w:r>
          </w:p>
        </w:tc>
      </w:tr>
      <w:tr w:rsidR="00936207" w:rsidTr="00542DCB">
        <w:trPr>
          <w:trHeight w:val="285"/>
        </w:trPr>
        <w:tc>
          <w:tcPr>
            <w:tcW w:w="1668" w:type="dxa"/>
            <w:vMerge/>
          </w:tcPr>
          <w:p w:rsidR="00936207" w:rsidRDefault="00936207" w:rsidP="00542DCB">
            <w:pPr>
              <w:pStyle w:val="Tablehead"/>
              <w:spacing w:before="20" w:after="20"/>
              <w:jc w:val="left"/>
            </w:pPr>
          </w:p>
        </w:tc>
        <w:tc>
          <w:tcPr>
            <w:tcW w:w="1705" w:type="dxa"/>
          </w:tcPr>
          <w:p w:rsidR="00936207" w:rsidRPr="00DD6974" w:rsidRDefault="00936207" w:rsidP="00542DCB">
            <w:pPr>
              <w:pStyle w:val="Tablehead"/>
              <w:spacing w:before="20" w:after="20"/>
              <w:jc w:val="left"/>
            </w:pPr>
            <w:r w:rsidRPr="00DD6974">
              <w:t>Sat</w:t>
            </w:r>
            <w:r w:rsidR="00312E25">
              <w:t>ellite</w:t>
            </w:r>
            <w:r w:rsidRPr="00DD6974">
              <w:t xml:space="preserve"> clocks</w:t>
            </w:r>
          </w:p>
        </w:tc>
        <w:tc>
          <w:tcPr>
            <w:tcW w:w="1453" w:type="dxa"/>
          </w:tcPr>
          <w:p w:rsidR="00936207" w:rsidRPr="00DD6974" w:rsidRDefault="00936207" w:rsidP="00542DCB">
            <w:pPr>
              <w:pStyle w:val="Tabletext"/>
              <w:spacing w:before="20" w:after="20"/>
              <w:jc w:val="center"/>
            </w:pPr>
            <w:r w:rsidRPr="00DD6974">
              <w:t>~7 ns</w:t>
            </w:r>
          </w:p>
        </w:tc>
        <w:tc>
          <w:tcPr>
            <w:tcW w:w="1442" w:type="dxa"/>
            <w:vMerge/>
          </w:tcPr>
          <w:p w:rsidR="00936207" w:rsidRDefault="00936207" w:rsidP="00542DCB">
            <w:pPr>
              <w:pStyle w:val="Tabletext"/>
              <w:spacing w:before="20" w:after="20"/>
              <w:jc w:val="center"/>
            </w:pPr>
          </w:p>
        </w:tc>
        <w:tc>
          <w:tcPr>
            <w:tcW w:w="1443" w:type="dxa"/>
            <w:vMerge/>
          </w:tcPr>
          <w:p w:rsidR="00936207" w:rsidRDefault="00936207" w:rsidP="00542DCB">
            <w:pPr>
              <w:pStyle w:val="Tabletext"/>
              <w:spacing w:before="20" w:after="20"/>
              <w:jc w:val="center"/>
            </w:pPr>
          </w:p>
        </w:tc>
        <w:tc>
          <w:tcPr>
            <w:tcW w:w="1441" w:type="dxa"/>
            <w:vMerge/>
          </w:tcPr>
          <w:p w:rsidR="00936207" w:rsidRDefault="00936207" w:rsidP="00542DCB">
            <w:pPr>
              <w:pStyle w:val="Tabletext"/>
              <w:spacing w:before="20" w:after="20"/>
              <w:jc w:val="center"/>
            </w:pPr>
          </w:p>
        </w:tc>
      </w:tr>
      <w:tr w:rsidR="00936207" w:rsidTr="00542DCB">
        <w:trPr>
          <w:cantSplit/>
          <w:trHeight w:val="240"/>
        </w:trPr>
        <w:tc>
          <w:tcPr>
            <w:tcW w:w="1668" w:type="dxa"/>
            <w:vMerge w:val="restart"/>
          </w:tcPr>
          <w:p w:rsidR="00936207" w:rsidRDefault="00936207" w:rsidP="00542DCB">
            <w:pPr>
              <w:pStyle w:val="Tablehead"/>
              <w:spacing w:before="20" w:after="20"/>
              <w:jc w:val="left"/>
            </w:pPr>
            <w:r>
              <w:t>Ultra-</w:t>
            </w:r>
            <w:r w:rsidR="00312E25">
              <w:t xml:space="preserve">rapid </w:t>
            </w:r>
            <w:r>
              <w:t>(predicted half)</w:t>
            </w:r>
          </w:p>
        </w:tc>
        <w:tc>
          <w:tcPr>
            <w:tcW w:w="1705" w:type="dxa"/>
          </w:tcPr>
          <w:p w:rsidR="00936207" w:rsidRDefault="00936207" w:rsidP="00542DCB">
            <w:pPr>
              <w:pStyle w:val="Tablehead"/>
              <w:spacing w:before="20" w:after="20"/>
              <w:jc w:val="left"/>
            </w:pPr>
            <w:r>
              <w:t>Orbits</w:t>
            </w:r>
          </w:p>
        </w:tc>
        <w:tc>
          <w:tcPr>
            <w:tcW w:w="1453" w:type="dxa"/>
          </w:tcPr>
          <w:p w:rsidR="00936207" w:rsidRDefault="00936207" w:rsidP="00542DCB">
            <w:pPr>
              <w:pStyle w:val="Tabletext"/>
              <w:spacing w:before="20" w:after="20"/>
              <w:jc w:val="center"/>
            </w:pPr>
            <w:r>
              <w:t>~ 10 cm</w:t>
            </w:r>
          </w:p>
        </w:tc>
        <w:tc>
          <w:tcPr>
            <w:tcW w:w="1442" w:type="dxa"/>
            <w:vMerge w:val="restart"/>
          </w:tcPr>
          <w:p w:rsidR="00936207" w:rsidRDefault="00936207" w:rsidP="00542DCB">
            <w:pPr>
              <w:pStyle w:val="Tabletext"/>
              <w:spacing w:before="20" w:after="20"/>
              <w:jc w:val="center"/>
            </w:pPr>
            <w:r>
              <w:t>Real time</w:t>
            </w:r>
          </w:p>
        </w:tc>
        <w:tc>
          <w:tcPr>
            <w:tcW w:w="1443" w:type="dxa"/>
            <w:vMerge w:val="restart"/>
          </w:tcPr>
          <w:p w:rsidR="00936207" w:rsidRDefault="00936207" w:rsidP="00542DCB">
            <w:pPr>
              <w:pStyle w:val="Tabletext"/>
              <w:spacing w:before="20" w:after="20"/>
              <w:jc w:val="center"/>
            </w:pPr>
            <w:r>
              <w:t>Four times daily</w:t>
            </w:r>
          </w:p>
        </w:tc>
        <w:tc>
          <w:tcPr>
            <w:tcW w:w="1441" w:type="dxa"/>
            <w:vMerge w:val="restart"/>
          </w:tcPr>
          <w:p w:rsidR="00936207" w:rsidRDefault="00936207" w:rsidP="00542DCB">
            <w:pPr>
              <w:pStyle w:val="Tabletext"/>
              <w:spacing w:before="20" w:after="20"/>
              <w:jc w:val="center"/>
            </w:pPr>
            <w:r>
              <w:t>15 min</w:t>
            </w:r>
          </w:p>
        </w:tc>
      </w:tr>
      <w:tr w:rsidR="00936207" w:rsidTr="00542DCB">
        <w:trPr>
          <w:cantSplit/>
          <w:trHeight w:val="239"/>
        </w:trPr>
        <w:tc>
          <w:tcPr>
            <w:tcW w:w="1668" w:type="dxa"/>
            <w:vMerge/>
            <w:vAlign w:val="center"/>
          </w:tcPr>
          <w:p w:rsidR="00936207" w:rsidRDefault="00936207" w:rsidP="00542DCB">
            <w:pPr>
              <w:pStyle w:val="Tablehead"/>
              <w:spacing w:before="20" w:after="20"/>
              <w:jc w:val="left"/>
            </w:pPr>
          </w:p>
        </w:tc>
        <w:tc>
          <w:tcPr>
            <w:tcW w:w="1705" w:type="dxa"/>
          </w:tcPr>
          <w:p w:rsidR="00936207" w:rsidRDefault="00312E25" w:rsidP="00542DCB">
            <w:pPr>
              <w:pStyle w:val="Tablehead"/>
              <w:spacing w:before="20" w:after="20"/>
              <w:jc w:val="left"/>
            </w:pPr>
            <w:r w:rsidRPr="00DD6974">
              <w:t>Sat</w:t>
            </w:r>
            <w:r>
              <w:t>ellite</w:t>
            </w:r>
            <w:r w:rsidR="00936207">
              <w:t xml:space="preserve"> clocks</w:t>
            </w:r>
          </w:p>
        </w:tc>
        <w:tc>
          <w:tcPr>
            <w:tcW w:w="1453" w:type="dxa"/>
          </w:tcPr>
          <w:p w:rsidR="00936207" w:rsidRDefault="00936207" w:rsidP="00542DCB">
            <w:pPr>
              <w:pStyle w:val="Tabletext"/>
              <w:spacing w:before="20" w:after="20"/>
              <w:jc w:val="center"/>
            </w:pPr>
            <w:r>
              <w:t>~ 5 ns</w:t>
            </w:r>
          </w:p>
        </w:tc>
        <w:tc>
          <w:tcPr>
            <w:tcW w:w="1442" w:type="dxa"/>
            <w:vMerge/>
            <w:vAlign w:val="center"/>
          </w:tcPr>
          <w:p w:rsidR="00936207" w:rsidRDefault="00936207" w:rsidP="00542DCB">
            <w:pPr>
              <w:pStyle w:val="Tabletext"/>
              <w:spacing w:before="20" w:after="20"/>
              <w:jc w:val="center"/>
            </w:pPr>
          </w:p>
        </w:tc>
        <w:tc>
          <w:tcPr>
            <w:tcW w:w="1443" w:type="dxa"/>
            <w:vMerge/>
            <w:vAlign w:val="center"/>
          </w:tcPr>
          <w:p w:rsidR="00936207" w:rsidRDefault="00936207" w:rsidP="00542DCB">
            <w:pPr>
              <w:pStyle w:val="Tabletext"/>
              <w:spacing w:before="20" w:after="20"/>
              <w:jc w:val="center"/>
            </w:pPr>
          </w:p>
        </w:tc>
        <w:tc>
          <w:tcPr>
            <w:tcW w:w="1441" w:type="dxa"/>
            <w:vMerge/>
            <w:vAlign w:val="center"/>
          </w:tcPr>
          <w:p w:rsidR="00936207" w:rsidRDefault="00936207" w:rsidP="00542DCB">
            <w:pPr>
              <w:pStyle w:val="Tabletext"/>
              <w:spacing w:before="20" w:after="20"/>
              <w:jc w:val="center"/>
            </w:pPr>
          </w:p>
        </w:tc>
      </w:tr>
      <w:tr w:rsidR="00936207" w:rsidTr="00542DCB">
        <w:trPr>
          <w:cantSplit/>
          <w:trHeight w:val="240"/>
        </w:trPr>
        <w:tc>
          <w:tcPr>
            <w:tcW w:w="1668" w:type="dxa"/>
            <w:vMerge w:val="restart"/>
          </w:tcPr>
          <w:p w:rsidR="00936207" w:rsidRDefault="00936207" w:rsidP="00542DCB">
            <w:pPr>
              <w:pStyle w:val="Tablehead"/>
              <w:spacing w:before="20" w:after="20"/>
              <w:jc w:val="left"/>
            </w:pPr>
            <w:r>
              <w:t>Ultra-</w:t>
            </w:r>
            <w:r w:rsidR="00312E25">
              <w:t xml:space="preserve">rapid </w:t>
            </w:r>
            <w:r>
              <w:t>(observed half)</w:t>
            </w:r>
          </w:p>
        </w:tc>
        <w:tc>
          <w:tcPr>
            <w:tcW w:w="1705" w:type="dxa"/>
          </w:tcPr>
          <w:p w:rsidR="00936207" w:rsidRDefault="00936207" w:rsidP="00542DCB">
            <w:pPr>
              <w:pStyle w:val="Tablehead"/>
              <w:spacing w:before="20" w:after="20"/>
              <w:jc w:val="left"/>
            </w:pPr>
            <w:r>
              <w:t>Orbits</w:t>
            </w:r>
          </w:p>
        </w:tc>
        <w:tc>
          <w:tcPr>
            <w:tcW w:w="1453" w:type="dxa"/>
          </w:tcPr>
          <w:p w:rsidR="00936207" w:rsidRDefault="00936207" w:rsidP="00542DCB">
            <w:pPr>
              <w:pStyle w:val="Tabletext"/>
              <w:spacing w:before="20" w:after="20"/>
              <w:jc w:val="center"/>
            </w:pPr>
            <w:r>
              <w:t>&lt; 5 cm</w:t>
            </w:r>
          </w:p>
        </w:tc>
        <w:tc>
          <w:tcPr>
            <w:tcW w:w="1442" w:type="dxa"/>
            <w:vMerge w:val="restart"/>
          </w:tcPr>
          <w:p w:rsidR="00936207" w:rsidRDefault="00936207" w:rsidP="00542DCB">
            <w:pPr>
              <w:pStyle w:val="Tabletext"/>
              <w:spacing w:before="20" w:after="20"/>
              <w:jc w:val="center"/>
            </w:pPr>
            <w:r>
              <w:t>3 h</w:t>
            </w:r>
          </w:p>
        </w:tc>
        <w:tc>
          <w:tcPr>
            <w:tcW w:w="1443" w:type="dxa"/>
            <w:vMerge w:val="restart"/>
          </w:tcPr>
          <w:p w:rsidR="00936207" w:rsidRDefault="00936207" w:rsidP="00542DCB">
            <w:pPr>
              <w:pStyle w:val="Tabletext"/>
              <w:spacing w:before="20" w:after="20"/>
              <w:jc w:val="center"/>
            </w:pPr>
            <w:r>
              <w:t>Four times daily</w:t>
            </w:r>
          </w:p>
        </w:tc>
        <w:tc>
          <w:tcPr>
            <w:tcW w:w="1441" w:type="dxa"/>
            <w:vMerge w:val="restart"/>
          </w:tcPr>
          <w:p w:rsidR="00936207" w:rsidRDefault="00936207" w:rsidP="00542DCB">
            <w:pPr>
              <w:pStyle w:val="Tabletext"/>
              <w:spacing w:before="20" w:after="20"/>
              <w:jc w:val="center"/>
            </w:pPr>
            <w:r>
              <w:t>15 min</w:t>
            </w:r>
          </w:p>
        </w:tc>
      </w:tr>
      <w:tr w:rsidR="00936207" w:rsidTr="00542DCB">
        <w:trPr>
          <w:cantSplit/>
          <w:trHeight w:val="239"/>
        </w:trPr>
        <w:tc>
          <w:tcPr>
            <w:tcW w:w="1668" w:type="dxa"/>
            <w:vMerge/>
            <w:vAlign w:val="center"/>
          </w:tcPr>
          <w:p w:rsidR="00936207" w:rsidRDefault="00936207" w:rsidP="00542DCB">
            <w:pPr>
              <w:pStyle w:val="Tablehead"/>
              <w:spacing w:before="20" w:after="20"/>
              <w:jc w:val="left"/>
            </w:pPr>
          </w:p>
        </w:tc>
        <w:tc>
          <w:tcPr>
            <w:tcW w:w="1705" w:type="dxa"/>
          </w:tcPr>
          <w:p w:rsidR="00936207" w:rsidRDefault="00312E25" w:rsidP="00542DCB">
            <w:pPr>
              <w:pStyle w:val="Tablehead"/>
              <w:spacing w:before="20" w:after="20"/>
              <w:jc w:val="left"/>
            </w:pPr>
            <w:r w:rsidRPr="00DD6974">
              <w:t>Sat</w:t>
            </w:r>
            <w:r>
              <w:t>ellite</w:t>
            </w:r>
            <w:r w:rsidR="00936207">
              <w:t xml:space="preserve"> clocks</w:t>
            </w:r>
          </w:p>
        </w:tc>
        <w:tc>
          <w:tcPr>
            <w:tcW w:w="1453" w:type="dxa"/>
          </w:tcPr>
          <w:p w:rsidR="00936207" w:rsidRDefault="00936207" w:rsidP="00542DCB">
            <w:pPr>
              <w:pStyle w:val="Tabletext"/>
              <w:spacing w:before="20" w:after="20"/>
              <w:jc w:val="center"/>
            </w:pPr>
            <w:r>
              <w:t>~ 0.2 ns</w:t>
            </w:r>
          </w:p>
        </w:tc>
        <w:tc>
          <w:tcPr>
            <w:tcW w:w="1442" w:type="dxa"/>
            <w:vMerge/>
            <w:vAlign w:val="center"/>
          </w:tcPr>
          <w:p w:rsidR="00936207" w:rsidRDefault="00936207" w:rsidP="00542DCB">
            <w:pPr>
              <w:pStyle w:val="Tabletext"/>
              <w:spacing w:before="20" w:after="20"/>
              <w:jc w:val="center"/>
            </w:pPr>
          </w:p>
        </w:tc>
        <w:tc>
          <w:tcPr>
            <w:tcW w:w="1443" w:type="dxa"/>
            <w:vMerge/>
            <w:vAlign w:val="center"/>
          </w:tcPr>
          <w:p w:rsidR="00936207" w:rsidRDefault="00936207" w:rsidP="00542DCB">
            <w:pPr>
              <w:pStyle w:val="Tabletext"/>
              <w:spacing w:before="20" w:after="20"/>
              <w:jc w:val="center"/>
            </w:pPr>
          </w:p>
        </w:tc>
        <w:tc>
          <w:tcPr>
            <w:tcW w:w="1441" w:type="dxa"/>
            <w:vMerge/>
            <w:vAlign w:val="center"/>
          </w:tcPr>
          <w:p w:rsidR="00936207" w:rsidRDefault="00936207" w:rsidP="00542DCB">
            <w:pPr>
              <w:pStyle w:val="Tabletext"/>
              <w:spacing w:before="20" w:after="20"/>
              <w:jc w:val="center"/>
            </w:pPr>
          </w:p>
        </w:tc>
      </w:tr>
      <w:tr w:rsidR="00936207" w:rsidTr="00542DCB">
        <w:trPr>
          <w:cantSplit/>
          <w:trHeight w:val="240"/>
        </w:trPr>
        <w:tc>
          <w:tcPr>
            <w:tcW w:w="1668" w:type="dxa"/>
            <w:vMerge w:val="restart"/>
          </w:tcPr>
          <w:p w:rsidR="00936207" w:rsidRDefault="00936207" w:rsidP="00542DCB">
            <w:pPr>
              <w:pStyle w:val="Tablehead"/>
              <w:spacing w:before="20" w:after="20"/>
              <w:jc w:val="left"/>
            </w:pPr>
            <w:r>
              <w:t>Rapid</w:t>
            </w:r>
          </w:p>
        </w:tc>
        <w:tc>
          <w:tcPr>
            <w:tcW w:w="1705" w:type="dxa"/>
          </w:tcPr>
          <w:p w:rsidR="00936207" w:rsidRDefault="00936207" w:rsidP="00542DCB">
            <w:pPr>
              <w:pStyle w:val="Tablehead"/>
              <w:spacing w:before="20" w:after="20"/>
              <w:jc w:val="left"/>
            </w:pPr>
            <w:r>
              <w:t>Orbits</w:t>
            </w:r>
          </w:p>
        </w:tc>
        <w:tc>
          <w:tcPr>
            <w:tcW w:w="1453" w:type="dxa"/>
          </w:tcPr>
          <w:p w:rsidR="00936207" w:rsidRDefault="00936207" w:rsidP="00542DCB">
            <w:pPr>
              <w:pStyle w:val="Tabletext"/>
              <w:spacing w:before="20" w:after="20"/>
              <w:jc w:val="center"/>
            </w:pPr>
            <w:r>
              <w:t>&lt; 5</w:t>
            </w:r>
            <w:r w:rsidR="00312E25">
              <w:t xml:space="preserve"> </w:t>
            </w:r>
            <w:r>
              <w:t>cm</w:t>
            </w:r>
          </w:p>
        </w:tc>
        <w:tc>
          <w:tcPr>
            <w:tcW w:w="1442" w:type="dxa"/>
            <w:vMerge w:val="restart"/>
          </w:tcPr>
          <w:p w:rsidR="00936207" w:rsidRDefault="00936207" w:rsidP="00542DCB">
            <w:pPr>
              <w:pStyle w:val="Tabletext"/>
              <w:spacing w:before="20" w:after="20"/>
              <w:jc w:val="center"/>
            </w:pPr>
            <w:r>
              <w:t>17 h</w:t>
            </w:r>
          </w:p>
        </w:tc>
        <w:tc>
          <w:tcPr>
            <w:tcW w:w="1443" w:type="dxa"/>
            <w:vMerge w:val="restart"/>
          </w:tcPr>
          <w:p w:rsidR="00936207" w:rsidRDefault="00936207" w:rsidP="00542DCB">
            <w:pPr>
              <w:pStyle w:val="Tabletext"/>
              <w:spacing w:before="20" w:after="20"/>
              <w:jc w:val="center"/>
            </w:pPr>
            <w:r>
              <w:t>Daily</w:t>
            </w:r>
          </w:p>
        </w:tc>
        <w:tc>
          <w:tcPr>
            <w:tcW w:w="1441" w:type="dxa"/>
          </w:tcPr>
          <w:p w:rsidR="00936207" w:rsidRDefault="00936207" w:rsidP="00542DCB">
            <w:pPr>
              <w:pStyle w:val="Tabletext"/>
              <w:spacing w:before="20" w:after="20"/>
              <w:jc w:val="center"/>
            </w:pPr>
            <w:r>
              <w:t>15 min</w:t>
            </w:r>
          </w:p>
        </w:tc>
      </w:tr>
      <w:tr w:rsidR="00936207" w:rsidTr="00542DCB">
        <w:trPr>
          <w:cantSplit/>
          <w:trHeight w:val="239"/>
        </w:trPr>
        <w:tc>
          <w:tcPr>
            <w:tcW w:w="1668" w:type="dxa"/>
            <w:vMerge/>
            <w:vAlign w:val="center"/>
          </w:tcPr>
          <w:p w:rsidR="00936207" w:rsidRDefault="00936207" w:rsidP="00542DCB">
            <w:pPr>
              <w:pStyle w:val="Tablehead"/>
              <w:spacing w:before="20" w:after="20"/>
              <w:jc w:val="left"/>
            </w:pPr>
          </w:p>
        </w:tc>
        <w:tc>
          <w:tcPr>
            <w:tcW w:w="1705" w:type="dxa"/>
          </w:tcPr>
          <w:p w:rsidR="00936207" w:rsidRDefault="00312E25" w:rsidP="00542DCB">
            <w:pPr>
              <w:pStyle w:val="Tablehead"/>
              <w:spacing w:before="20" w:after="20"/>
              <w:jc w:val="left"/>
            </w:pPr>
            <w:r w:rsidRPr="00DD6974">
              <w:t>Sat</w:t>
            </w:r>
            <w:r>
              <w:t>ellite</w:t>
            </w:r>
            <w:r w:rsidR="00936207">
              <w:t xml:space="preserve"> </w:t>
            </w:r>
            <w:r>
              <w:t xml:space="preserve">and station </w:t>
            </w:r>
            <w:r w:rsidR="00936207">
              <w:t>clocks</w:t>
            </w:r>
          </w:p>
        </w:tc>
        <w:tc>
          <w:tcPr>
            <w:tcW w:w="1453" w:type="dxa"/>
          </w:tcPr>
          <w:p w:rsidR="00936207" w:rsidRDefault="00936207" w:rsidP="00542DCB">
            <w:pPr>
              <w:pStyle w:val="Tabletext"/>
              <w:spacing w:before="20" w:after="20"/>
              <w:jc w:val="center"/>
            </w:pPr>
            <w:r>
              <w:t>~ 0.1 ns</w:t>
            </w:r>
          </w:p>
        </w:tc>
        <w:tc>
          <w:tcPr>
            <w:tcW w:w="1442" w:type="dxa"/>
            <w:vMerge/>
            <w:vAlign w:val="center"/>
          </w:tcPr>
          <w:p w:rsidR="00936207" w:rsidRDefault="00936207" w:rsidP="00542DCB">
            <w:pPr>
              <w:pStyle w:val="Tabletext"/>
              <w:spacing w:before="20" w:after="20"/>
              <w:jc w:val="center"/>
            </w:pPr>
          </w:p>
        </w:tc>
        <w:tc>
          <w:tcPr>
            <w:tcW w:w="1443" w:type="dxa"/>
            <w:vMerge/>
            <w:vAlign w:val="center"/>
          </w:tcPr>
          <w:p w:rsidR="00936207" w:rsidRDefault="00936207" w:rsidP="00542DCB">
            <w:pPr>
              <w:pStyle w:val="Tabletext"/>
              <w:spacing w:before="20" w:after="20"/>
              <w:jc w:val="center"/>
            </w:pPr>
          </w:p>
        </w:tc>
        <w:tc>
          <w:tcPr>
            <w:tcW w:w="1441" w:type="dxa"/>
          </w:tcPr>
          <w:p w:rsidR="00936207" w:rsidRDefault="00936207" w:rsidP="00542DCB">
            <w:pPr>
              <w:pStyle w:val="Tabletext"/>
              <w:spacing w:before="20" w:after="20"/>
              <w:jc w:val="center"/>
            </w:pPr>
            <w:r>
              <w:t>5 min</w:t>
            </w:r>
          </w:p>
        </w:tc>
      </w:tr>
      <w:tr w:rsidR="00936207" w:rsidTr="00542DCB">
        <w:trPr>
          <w:cantSplit/>
          <w:trHeight w:val="240"/>
        </w:trPr>
        <w:tc>
          <w:tcPr>
            <w:tcW w:w="1668" w:type="dxa"/>
            <w:vMerge w:val="restart"/>
          </w:tcPr>
          <w:p w:rsidR="00936207" w:rsidRDefault="00936207" w:rsidP="00542DCB">
            <w:pPr>
              <w:pStyle w:val="Tablehead"/>
              <w:spacing w:before="20" w:after="20"/>
              <w:jc w:val="left"/>
            </w:pPr>
            <w:r>
              <w:t>Final</w:t>
            </w:r>
          </w:p>
        </w:tc>
        <w:tc>
          <w:tcPr>
            <w:tcW w:w="1705" w:type="dxa"/>
          </w:tcPr>
          <w:p w:rsidR="00936207" w:rsidRDefault="00936207" w:rsidP="00542DCB">
            <w:pPr>
              <w:pStyle w:val="Tablehead"/>
              <w:spacing w:before="20" w:after="20"/>
              <w:jc w:val="left"/>
            </w:pPr>
            <w:r>
              <w:t>Orbits</w:t>
            </w:r>
          </w:p>
        </w:tc>
        <w:tc>
          <w:tcPr>
            <w:tcW w:w="1453" w:type="dxa"/>
          </w:tcPr>
          <w:p w:rsidR="00936207" w:rsidRDefault="00936207" w:rsidP="00542DCB">
            <w:pPr>
              <w:pStyle w:val="Tabletext"/>
              <w:spacing w:before="20" w:after="20"/>
              <w:jc w:val="center"/>
            </w:pPr>
            <w:r>
              <w:t>&lt; 5 cm</w:t>
            </w:r>
          </w:p>
        </w:tc>
        <w:tc>
          <w:tcPr>
            <w:tcW w:w="1442" w:type="dxa"/>
            <w:vMerge w:val="restart"/>
          </w:tcPr>
          <w:p w:rsidR="00936207" w:rsidRDefault="00936207" w:rsidP="00542DCB">
            <w:pPr>
              <w:pStyle w:val="Tabletext"/>
              <w:spacing w:before="20" w:after="20"/>
              <w:jc w:val="center"/>
            </w:pPr>
            <w:r>
              <w:t>~ 13 days</w:t>
            </w:r>
          </w:p>
        </w:tc>
        <w:tc>
          <w:tcPr>
            <w:tcW w:w="1443" w:type="dxa"/>
            <w:vMerge w:val="restart"/>
          </w:tcPr>
          <w:p w:rsidR="00936207" w:rsidRDefault="00936207" w:rsidP="00542DCB">
            <w:pPr>
              <w:pStyle w:val="Tabletext"/>
              <w:spacing w:before="20" w:after="20"/>
              <w:jc w:val="center"/>
            </w:pPr>
            <w:r>
              <w:t>Weekly</w:t>
            </w:r>
          </w:p>
        </w:tc>
        <w:tc>
          <w:tcPr>
            <w:tcW w:w="1441" w:type="dxa"/>
          </w:tcPr>
          <w:p w:rsidR="00936207" w:rsidRDefault="00936207" w:rsidP="00542DCB">
            <w:pPr>
              <w:pStyle w:val="Tabletext"/>
              <w:spacing w:before="20" w:after="20"/>
              <w:jc w:val="center"/>
            </w:pPr>
            <w:r>
              <w:t>15 min</w:t>
            </w:r>
          </w:p>
        </w:tc>
      </w:tr>
      <w:tr w:rsidR="00936207" w:rsidTr="00542DCB">
        <w:trPr>
          <w:cantSplit/>
          <w:trHeight w:val="239"/>
        </w:trPr>
        <w:tc>
          <w:tcPr>
            <w:tcW w:w="1668" w:type="dxa"/>
            <w:vMerge/>
            <w:tcBorders>
              <w:bottom w:val="single" w:sz="4" w:space="0" w:color="auto"/>
            </w:tcBorders>
            <w:vAlign w:val="center"/>
          </w:tcPr>
          <w:p w:rsidR="00936207" w:rsidRDefault="00936207" w:rsidP="00542DCB">
            <w:pPr>
              <w:spacing w:before="20" w:after="20"/>
              <w:jc w:val="left"/>
            </w:pPr>
          </w:p>
        </w:tc>
        <w:tc>
          <w:tcPr>
            <w:tcW w:w="1705" w:type="dxa"/>
            <w:tcBorders>
              <w:bottom w:val="single" w:sz="4" w:space="0" w:color="auto"/>
            </w:tcBorders>
          </w:tcPr>
          <w:p w:rsidR="00936207" w:rsidRDefault="00312E25" w:rsidP="00542DCB">
            <w:pPr>
              <w:pStyle w:val="Tablehead"/>
              <w:spacing w:before="20" w:after="20"/>
              <w:jc w:val="left"/>
            </w:pPr>
            <w:r w:rsidRPr="00DD6974">
              <w:t>Sat</w:t>
            </w:r>
            <w:r>
              <w:t>ellite and station</w:t>
            </w:r>
            <w:r w:rsidR="00936207">
              <w:t xml:space="preserve"> clocks</w:t>
            </w:r>
          </w:p>
        </w:tc>
        <w:tc>
          <w:tcPr>
            <w:tcW w:w="1453" w:type="dxa"/>
            <w:tcBorders>
              <w:bottom w:val="single" w:sz="4" w:space="0" w:color="auto"/>
            </w:tcBorders>
          </w:tcPr>
          <w:p w:rsidR="00936207" w:rsidRDefault="00936207" w:rsidP="00542DCB">
            <w:pPr>
              <w:pStyle w:val="Tabletext"/>
              <w:spacing w:before="20" w:after="20"/>
              <w:jc w:val="center"/>
            </w:pPr>
            <w:r>
              <w:t>~ 0.1 ns</w:t>
            </w:r>
          </w:p>
        </w:tc>
        <w:tc>
          <w:tcPr>
            <w:tcW w:w="1442" w:type="dxa"/>
            <w:vMerge/>
            <w:tcBorders>
              <w:bottom w:val="single" w:sz="4" w:space="0" w:color="auto"/>
            </w:tcBorders>
            <w:vAlign w:val="center"/>
          </w:tcPr>
          <w:p w:rsidR="00936207" w:rsidRDefault="00936207" w:rsidP="00542DCB">
            <w:pPr>
              <w:pStyle w:val="Tabletext"/>
              <w:spacing w:before="20" w:after="20"/>
              <w:jc w:val="center"/>
            </w:pPr>
          </w:p>
        </w:tc>
        <w:tc>
          <w:tcPr>
            <w:tcW w:w="1443" w:type="dxa"/>
            <w:vMerge/>
            <w:tcBorders>
              <w:bottom w:val="single" w:sz="4" w:space="0" w:color="auto"/>
            </w:tcBorders>
            <w:vAlign w:val="center"/>
          </w:tcPr>
          <w:p w:rsidR="00936207" w:rsidRDefault="00936207" w:rsidP="00542DCB">
            <w:pPr>
              <w:pStyle w:val="Tabletext"/>
              <w:spacing w:before="20" w:after="20"/>
              <w:jc w:val="center"/>
            </w:pPr>
          </w:p>
        </w:tc>
        <w:tc>
          <w:tcPr>
            <w:tcW w:w="1441" w:type="dxa"/>
            <w:tcBorders>
              <w:bottom w:val="single" w:sz="4" w:space="0" w:color="auto"/>
            </w:tcBorders>
          </w:tcPr>
          <w:p w:rsidR="00936207" w:rsidRDefault="00936207" w:rsidP="00542DCB">
            <w:pPr>
              <w:pStyle w:val="Tabletext"/>
              <w:spacing w:before="20" w:after="20"/>
              <w:jc w:val="center"/>
            </w:pPr>
            <w:r>
              <w:t>5 min</w:t>
            </w:r>
          </w:p>
        </w:tc>
      </w:tr>
      <w:tr w:rsidR="00936207" w:rsidRPr="00FD4B54" w:rsidTr="00542DCB">
        <w:trPr>
          <w:cantSplit/>
          <w:trHeight w:val="239"/>
        </w:trPr>
        <w:tc>
          <w:tcPr>
            <w:tcW w:w="9152" w:type="dxa"/>
            <w:gridSpan w:val="6"/>
            <w:tcBorders>
              <w:left w:val="nil"/>
              <w:bottom w:val="nil"/>
              <w:right w:val="nil"/>
            </w:tcBorders>
            <w:vAlign w:val="center"/>
          </w:tcPr>
          <w:p w:rsidR="00936207" w:rsidRDefault="00936207" w:rsidP="00542DCB">
            <w:pPr>
              <w:pStyle w:val="Tabletext"/>
              <w:jc w:val="lowKashida"/>
              <w:rPr>
                <w:lang w:val="en-US"/>
              </w:rPr>
            </w:pPr>
            <w:r w:rsidRPr="00B41FB8">
              <w:rPr>
                <w:lang w:val="en-US"/>
              </w:rPr>
              <w:t>Orbit accuracy estimates, except for predicted orbits, are based on comparisons with independent laser ranging results.</w:t>
            </w:r>
            <w:r w:rsidR="00B41FB8" w:rsidRPr="00B41FB8">
              <w:rPr>
                <w:lang w:val="en-US"/>
              </w:rPr>
              <w:t xml:space="preserve"> </w:t>
            </w:r>
            <w:r w:rsidRPr="00B41FB8">
              <w:rPr>
                <w:lang w:val="en-US"/>
              </w:rPr>
              <w:t>Precisions are better than the quoted accuracies.</w:t>
            </w:r>
            <w:r w:rsidR="00B41FB8" w:rsidRPr="00B41FB8">
              <w:rPr>
                <w:lang w:val="en-US"/>
              </w:rPr>
              <w:t xml:space="preserve"> </w:t>
            </w:r>
            <w:r w:rsidR="00312E25">
              <w:rPr>
                <w:lang w:val="en-US"/>
              </w:rPr>
              <w:t>Product files are for 24-h</w:t>
            </w:r>
            <w:r w:rsidRPr="00B41FB8">
              <w:rPr>
                <w:lang w:val="en-US"/>
              </w:rPr>
              <w:t xml:space="preserve"> periods except that the </w:t>
            </w:r>
            <w:r w:rsidR="00312E25" w:rsidRPr="00B41FB8">
              <w:rPr>
                <w:lang w:val="en-US"/>
              </w:rPr>
              <w:t xml:space="preserve">ultra-rapids </w:t>
            </w:r>
            <w:r w:rsidRPr="00B41FB8">
              <w:rPr>
                <w:lang w:val="en-US"/>
              </w:rPr>
              <w:t>span 48 h.</w:t>
            </w:r>
            <w:r w:rsidR="00B41FB8" w:rsidRPr="00B41FB8">
              <w:rPr>
                <w:lang w:val="en-US"/>
              </w:rPr>
              <w:t xml:space="preserve"> </w:t>
            </w:r>
            <w:r w:rsidRPr="00B41FB8">
              <w:rPr>
                <w:lang w:val="en-US"/>
              </w:rPr>
              <w:t>The 5-min clock data are available in “clock RINEX” format files, while 15</w:t>
            </w:r>
            <w:r w:rsidR="00312E25">
              <w:rPr>
                <w:lang w:val="en-US"/>
              </w:rPr>
              <w:noBreakHyphen/>
            </w:r>
            <w:r w:rsidRPr="00B41FB8">
              <w:rPr>
                <w:lang w:val="en-US"/>
              </w:rPr>
              <w:t>min clock samples are available in SP3 format files together with the satellite ephemerides.</w:t>
            </w:r>
          </w:p>
          <w:p w:rsidR="00542DCB" w:rsidRPr="00B41FB8" w:rsidRDefault="00542DCB" w:rsidP="00542DCB">
            <w:pPr>
              <w:pStyle w:val="Tabletext"/>
              <w:jc w:val="both"/>
              <w:rPr>
                <w:lang w:val="en-US"/>
              </w:rPr>
            </w:pPr>
          </w:p>
        </w:tc>
      </w:tr>
    </w:tbl>
    <w:p w:rsidR="00936207" w:rsidRPr="00463E7B" w:rsidRDefault="00936207" w:rsidP="00542DCB">
      <w:pPr>
        <w:pStyle w:val="FigureNo"/>
        <w:keepNext w:val="0"/>
        <w:keepLines w:val="0"/>
      </w:pPr>
      <w:r w:rsidRPr="00CA1A86">
        <w:t xml:space="preserve">FIGURE </w:t>
      </w:r>
      <w:r w:rsidRPr="00463E7B">
        <w:t>13-</w:t>
      </w:r>
      <w:r w:rsidRPr="00CA1A86">
        <w:t>1</w:t>
      </w:r>
    </w:p>
    <w:p w:rsidR="00936207" w:rsidRPr="00463E7B" w:rsidRDefault="00936207" w:rsidP="00542DCB">
      <w:pPr>
        <w:pStyle w:val="Figuretitle"/>
        <w:keepNext w:val="0"/>
        <w:rPr>
          <w:lang w:val="en-US"/>
        </w:rPr>
      </w:pPr>
      <w:r w:rsidRPr="00463E7B">
        <w:rPr>
          <w:lang w:val="en-US"/>
        </w:rPr>
        <w:t xml:space="preserve">Map showing distribution of IGS stations using external frequency standards </w:t>
      </w:r>
      <w:r w:rsidR="00BF47EA">
        <w:rPr>
          <w:lang w:val="en-US"/>
        </w:rPr>
        <w:br/>
      </w:r>
      <w:r w:rsidRPr="00463E7B">
        <w:rPr>
          <w:lang w:val="en-US"/>
        </w:rPr>
        <w:t>(as of November 2004).</w:t>
      </w:r>
      <w:r w:rsidR="00B41FB8">
        <w:rPr>
          <w:lang w:val="en-US"/>
        </w:rPr>
        <w:t xml:space="preserve"> </w:t>
      </w:r>
      <w:r w:rsidRPr="00463E7B">
        <w:rPr>
          <w:lang w:val="en-US"/>
        </w:rPr>
        <w:t xml:space="preserve">Colors indicate the type of standard: red are H-masers, </w:t>
      </w:r>
      <w:r w:rsidR="00BF47EA">
        <w:rPr>
          <w:lang w:val="en-US"/>
        </w:rPr>
        <w:br/>
      </w:r>
      <w:r w:rsidRPr="00463E7B">
        <w:rPr>
          <w:lang w:val="en-US"/>
        </w:rPr>
        <w:t>yellow are cesiums and blue are rubidiums.</w:t>
      </w:r>
      <w:r w:rsidR="00B41FB8">
        <w:rPr>
          <w:lang w:val="en-US"/>
        </w:rPr>
        <w:t xml:space="preserve"> </w:t>
      </w:r>
      <w:r w:rsidRPr="00463E7B">
        <w:rPr>
          <w:lang w:val="en-US"/>
        </w:rPr>
        <w:t xml:space="preserve">IGS stations co-located </w:t>
      </w:r>
      <w:r w:rsidR="00BF47EA">
        <w:rPr>
          <w:lang w:val="en-US"/>
        </w:rPr>
        <w:br/>
      </w:r>
      <w:r w:rsidRPr="00463E7B">
        <w:rPr>
          <w:lang w:val="en-US"/>
        </w:rPr>
        <w:t>at timing labs are indicated by star symbols</w:t>
      </w:r>
    </w:p>
    <w:p w:rsidR="00936207" w:rsidRDefault="00B52F73" w:rsidP="00542DCB">
      <w:pPr>
        <w:pStyle w:val="Figure"/>
        <w:spacing w:before="120" w:after="0"/>
      </w:pPr>
      <w:r w:rsidRPr="00B52F73">
        <w:rPr>
          <w:noProof/>
          <w:lang w:val="en-US" w:eastAsia="zh-CN"/>
        </w:rPr>
        <w:drawing>
          <wp:inline distT="0" distB="0" distL="0" distR="0">
            <wp:extent cx="5240655" cy="3766820"/>
            <wp:effectExtent l="0" t="0" r="0" b="0"/>
            <wp:docPr id="17"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573"/>
                    <a:srcRect/>
                    <a:stretch>
                      <a:fillRect/>
                    </a:stretch>
                  </pic:blipFill>
                  <pic:spPr bwMode="auto">
                    <a:xfrm>
                      <a:off x="0" y="0"/>
                      <a:ext cx="5240655" cy="3766820"/>
                    </a:xfrm>
                    <a:prstGeom prst="rect">
                      <a:avLst/>
                    </a:prstGeom>
                    <a:noFill/>
                    <a:ln w="9525">
                      <a:noFill/>
                      <a:miter lim="800000"/>
                      <a:headEnd/>
                      <a:tailEnd/>
                    </a:ln>
                  </pic:spPr>
                </pic:pic>
              </a:graphicData>
            </a:graphic>
          </wp:inline>
        </w:drawing>
      </w:r>
    </w:p>
    <w:p w:rsidR="00936207" w:rsidRPr="00F959BA" w:rsidRDefault="00936207" w:rsidP="00BF47EA">
      <w:pPr>
        <w:pStyle w:val="Heading3"/>
        <w:rPr>
          <w:noProof/>
          <w:lang w:val="en-US"/>
        </w:rPr>
      </w:pPr>
      <w:bookmarkStart w:id="5184" w:name="_Toc257118548"/>
      <w:bookmarkStart w:id="5185" w:name="_Toc257118898"/>
      <w:bookmarkStart w:id="5186" w:name="_Toc257119221"/>
      <w:bookmarkStart w:id="5187" w:name="_Toc257119602"/>
      <w:bookmarkStart w:id="5188" w:name="_Toc257120043"/>
      <w:bookmarkStart w:id="5189" w:name="_Toc257120756"/>
      <w:bookmarkStart w:id="5190" w:name="_Toc257120962"/>
      <w:bookmarkStart w:id="5191" w:name="_Toc257121168"/>
      <w:bookmarkStart w:id="5192" w:name="_Toc257121374"/>
      <w:bookmarkStart w:id="5193" w:name="_Toc257121580"/>
      <w:bookmarkStart w:id="5194" w:name="_Toc257121785"/>
      <w:bookmarkStart w:id="5195" w:name="_Toc257121990"/>
      <w:bookmarkStart w:id="5196" w:name="_Toc257122195"/>
      <w:bookmarkStart w:id="5197" w:name="_Toc270346041"/>
      <w:bookmarkStart w:id="5198" w:name="_Toc270347429"/>
      <w:bookmarkStart w:id="5199" w:name="_Toc270407817"/>
      <w:bookmarkStart w:id="5200" w:name="_Toc270408728"/>
      <w:bookmarkStart w:id="5201" w:name="_Toc270414808"/>
      <w:bookmarkStart w:id="5202" w:name="_Toc270422288"/>
      <w:bookmarkStart w:id="5203" w:name="_Toc270432648"/>
      <w:bookmarkStart w:id="5204" w:name="_Toc270434503"/>
      <w:bookmarkStart w:id="5205" w:name="_Toc270508356"/>
      <w:bookmarkStart w:id="5206" w:name="_Toc270509384"/>
      <w:bookmarkStart w:id="5207" w:name="_Toc270510514"/>
      <w:bookmarkStart w:id="5208" w:name="_Toc270512512"/>
      <w:bookmarkStart w:id="5209" w:name="_Toc270517707"/>
      <w:bookmarkStart w:id="5210" w:name="_Toc270519408"/>
      <w:r>
        <w:rPr>
          <w:noProof/>
          <w:lang w:val="en-GB"/>
        </w:rPr>
        <w:t>13.</w:t>
      </w:r>
      <w:r w:rsidR="00BF47EA">
        <w:rPr>
          <w:noProof/>
          <w:lang w:val="en-GB"/>
        </w:rPr>
        <w:t>4</w:t>
      </w:r>
      <w:r>
        <w:rPr>
          <w:noProof/>
          <w:lang w:val="en-GB"/>
        </w:rPr>
        <w:t>.2</w:t>
      </w:r>
      <w:r w:rsidRPr="000376EF">
        <w:rPr>
          <w:noProof/>
          <w:lang w:val="en-GB"/>
        </w:rPr>
        <w:tab/>
      </w:r>
      <w:bookmarkStart w:id="5211" w:name="_Toc144585184"/>
      <w:r w:rsidRPr="000E39ED">
        <w:rPr>
          <w:lang w:val="en-US"/>
        </w:rPr>
        <w:t>IGS timescales</w:t>
      </w:r>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11"/>
      <w:bookmarkEnd w:id="5208"/>
      <w:bookmarkEnd w:id="5209"/>
      <w:bookmarkEnd w:id="5210"/>
    </w:p>
    <w:p w:rsidR="00936207" w:rsidRPr="000E39ED" w:rsidRDefault="00936207" w:rsidP="00920FC6">
      <w:pPr>
        <w:rPr>
          <w:lang w:val="en-US"/>
        </w:rPr>
      </w:pPr>
      <w:r w:rsidRPr="000E39ED">
        <w:rPr>
          <w:lang w:val="en-US"/>
        </w:rPr>
        <w:t>There is no specific requirement for the underlying timescale of the clock products when used for geodetic positioning applications, except that it should be reasonably close to GPS Time.</w:t>
      </w:r>
      <w:r w:rsidR="00B41FB8">
        <w:rPr>
          <w:lang w:val="en-US"/>
        </w:rPr>
        <w:t xml:space="preserve"> </w:t>
      </w:r>
      <w:r w:rsidRPr="000E39ED">
        <w:rPr>
          <w:lang w:val="en-US"/>
        </w:rPr>
        <w:t>An important strength of GPS geodesy is that it does not depend, to first order, on the stability or accuracy of the timescale since the effects of clocks can be removed by double differencing.</w:t>
      </w:r>
      <w:r w:rsidR="00B41FB8">
        <w:rPr>
          <w:lang w:val="en-US"/>
        </w:rPr>
        <w:t xml:space="preserve"> </w:t>
      </w:r>
      <w:r w:rsidRPr="000E39ED">
        <w:rPr>
          <w:lang w:val="en-US"/>
        </w:rPr>
        <w:t>Nonetheless, it is desirable for the reference timescale to possess other properties, such as being highly stable and accurately traceable to UTC.</w:t>
      </w:r>
      <w:r w:rsidR="00B41FB8">
        <w:rPr>
          <w:lang w:val="en-US"/>
        </w:rPr>
        <w:t xml:space="preserve"> </w:t>
      </w:r>
      <w:r w:rsidRPr="000E39ED">
        <w:rPr>
          <w:lang w:val="en-US"/>
        </w:rPr>
        <w:t>These qualities enhance the value of the IGS clock products for applications other than pure geodesy, especially for timing operations.</w:t>
      </w:r>
    </w:p>
    <w:p w:rsidR="00936207" w:rsidRPr="000E39ED" w:rsidRDefault="00936207" w:rsidP="00BF47EA">
      <w:pPr>
        <w:rPr>
          <w:lang w:val="en-US"/>
        </w:rPr>
      </w:pPr>
      <w:r w:rsidRPr="000E39ED">
        <w:rPr>
          <w:lang w:val="en-US"/>
        </w:rPr>
        <w:t>The IGS originally used as a reference for its clock products a simple daily linear alignment of the observed satellite clocks to broadcast GPS Time.</w:t>
      </w:r>
      <w:r w:rsidR="00B41FB8">
        <w:rPr>
          <w:lang w:val="en-US"/>
        </w:rPr>
        <w:t xml:space="preserve"> </w:t>
      </w:r>
      <w:r w:rsidRPr="000E39ED">
        <w:rPr>
          <w:lang w:val="en-US"/>
        </w:rPr>
        <w:t>However, the instability of GPS Time is comparatively large, about 2</w:t>
      </w:r>
      <w:r w:rsidR="00920FC6">
        <w:rPr>
          <w:lang w:val="en-US"/>
        </w:rPr>
        <w:t> × </w:t>
      </w:r>
      <w:r w:rsidRPr="000E39ED">
        <w:rPr>
          <w:lang w:val="en-US"/>
        </w:rPr>
        <w:t>10</w:t>
      </w:r>
      <w:r w:rsidR="00920FC6">
        <w:rPr>
          <w:szCs w:val="22"/>
          <w:vertAlign w:val="superscript"/>
          <w:lang w:val="en-US"/>
        </w:rPr>
        <w:t>–</w:t>
      </w:r>
      <w:r w:rsidRPr="000E39ED">
        <w:rPr>
          <w:szCs w:val="22"/>
          <w:vertAlign w:val="superscript"/>
          <w:lang w:val="en-US"/>
        </w:rPr>
        <w:t>14</w:t>
      </w:r>
      <w:r w:rsidRPr="000E39ED">
        <w:rPr>
          <w:lang w:val="en-US"/>
        </w:rPr>
        <w:t xml:space="preserve"> at 1 day, which is at least an order of magnitude poorer than the instability of the best frequency standards in the IGS network.</w:t>
      </w:r>
      <w:r w:rsidR="00B41FB8">
        <w:rPr>
          <w:lang w:val="en-US"/>
        </w:rPr>
        <w:t xml:space="preserve"> </w:t>
      </w:r>
      <w:r w:rsidRPr="000E39ED">
        <w:rPr>
          <w:lang w:val="en-US"/>
        </w:rPr>
        <w:t>Even some of the newer Block IIR satellites have clocks that are more stable than the ensemble GPS Time due, in part, to the bang-bang steering algorithm used to keep the broadcast timescale aligned to UTC (via the realization maintained by the U.S. Naval Observatory).</w:t>
      </w:r>
      <w:r w:rsidR="00B41FB8">
        <w:rPr>
          <w:lang w:val="en-US"/>
        </w:rPr>
        <w:t xml:space="preserve"> </w:t>
      </w:r>
      <w:r w:rsidRPr="000E39ED">
        <w:rPr>
          <w:lang w:val="en-US"/>
        </w:rPr>
        <w:t>The old IGS procedure of aligning its clocks each day to GPS Time introduced large day-to-day discontinuities in both time and frequency (Fig</w:t>
      </w:r>
      <w:r w:rsidR="00920FC6">
        <w:rPr>
          <w:lang w:val="en-US"/>
        </w:rPr>
        <w:t>.</w:t>
      </w:r>
      <w:r w:rsidRPr="000E39ED">
        <w:rPr>
          <w:lang w:val="en-US"/>
        </w:rPr>
        <w:t xml:space="preserve"> </w:t>
      </w:r>
      <w:r>
        <w:rPr>
          <w:lang w:val="en-US"/>
        </w:rPr>
        <w:t>13-</w:t>
      </w:r>
      <w:r w:rsidRPr="000E39ED">
        <w:rPr>
          <w:lang w:val="en-US"/>
        </w:rPr>
        <w:t>2).</w:t>
      </w:r>
      <w:r w:rsidR="00B41FB8">
        <w:rPr>
          <w:lang w:val="en-US"/>
        </w:rPr>
        <w:t xml:space="preserve"> </w:t>
      </w:r>
      <w:r w:rsidRPr="000E39ED">
        <w:rPr>
          <w:lang w:val="en-US"/>
        </w:rPr>
        <w:t>There is no impact of this procedure on the usefulness of the products for precise positioning, but the utility for time and frequency dissemination is certainly limited.</w:t>
      </w:r>
    </w:p>
    <w:p w:rsidR="00936207" w:rsidRPr="00463E7B" w:rsidRDefault="00936207" w:rsidP="00920FC6">
      <w:pPr>
        <w:pStyle w:val="FigureNo"/>
      </w:pPr>
      <w:r w:rsidRPr="00463E7B">
        <w:t xml:space="preserve">FIGURE </w:t>
      </w:r>
      <w:r>
        <w:t>13-2</w:t>
      </w:r>
    </w:p>
    <w:p w:rsidR="00936207" w:rsidRPr="004223B5" w:rsidRDefault="00936207" w:rsidP="00920FC6">
      <w:pPr>
        <w:pStyle w:val="Figuretitle"/>
        <w:rPr>
          <w:lang w:val="en-US"/>
        </w:rPr>
      </w:pPr>
      <w:r w:rsidRPr="004223B5">
        <w:rPr>
          <w:lang w:val="en-US"/>
        </w:rPr>
        <w:t xml:space="preserve">GPS geodetic time transfer estimates for the BRUS station in Brussels, </w:t>
      </w:r>
      <w:r>
        <w:rPr>
          <w:lang w:val="en-US"/>
        </w:rPr>
        <w:br/>
      </w:r>
      <w:r w:rsidRPr="004223B5">
        <w:rPr>
          <w:lang w:val="en-US"/>
        </w:rPr>
        <w:t>during the period 28 March through 2 April 2004</w:t>
      </w:r>
    </w:p>
    <w:p w:rsidR="00936207" w:rsidRDefault="0023662D" w:rsidP="00B90585">
      <w:pPr>
        <w:pStyle w:val="Figure"/>
      </w:pPr>
      <w:r w:rsidRPr="0023662D">
        <w:rPr>
          <w:noProof/>
          <w:lang w:val="en-US" w:eastAsia="zh-CN"/>
        </w:rPr>
        <w:drawing>
          <wp:inline distT="0" distB="0" distL="0" distR="0">
            <wp:extent cx="5467350" cy="4686300"/>
            <wp:effectExtent l="0" t="0" r="0" b="0"/>
            <wp:docPr id="252"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574"/>
                    <a:srcRect/>
                    <a:stretch>
                      <a:fillRect/>
                    </a:stretch>
                  </pic:blipFill>
                  <pic:spPr bwMode="auto">
                    <a:xfrm>
                      <a:off x="0" y="0"/>
                      <a:ext cx="5467350" cy="4686300"/>
                    </a:xfrm>
                    <a:prstGeom prst="rect">
                      <a:avLst/>
                    </a:prstGeom>
                    <a:noFill/>
                    <a:ln w="9525">
                      <a:noFill/>
                      <a:miter lim="800000"/>
                      <a:headEnd/>
                      <a:tailEnd/>
                    </a:ln>
                  </pic:spPr>
                </pic:pic>
              </a:graphicData>
            </a:graphic>
          </wp:inline>
        </w:drawing>
      </w:r>
    </w:p>
    <w:p w:rsidR="00936207" w:rsidRDefault="00936207" w:rsidP="00920FC6">
      <w:pPr>
        <w:pStyle w:val="Normalaftertitle"/>
        <w:rPr>
          <w:lang w:val="en-GB"/>
        </w:rPr>
      </w:pPr>
      <w:r>
        <w:rPr>
          <w:lang w:val="en-US"/>
        </w:rPr>
        <w:t>The time transfer estimates in Fig</w:t>
      </w:r>
      <w:r w:rsidR="00920FC6">
        <w:rPr>
          <w:lang w:val="en-US"/>
        </w:rPr>
        <w:t>.</w:t>
      </w:r>
      <w:r>
        <w:rPr>
          <w:lang w:val="en-US"/>
        </w:rPr>
        <w:t xml:space="preserve"> 13-2 are </w:t>
      </w:r>
      <w:r w:rsidRPr="004223B5">
        <w:rPr>
          <w:lang w:val="en-US"/>
        </w:rPr>
        <w:t>referenced to a daily linear alignment to GPS Time.</w:t>
      </w:r>
      <w:r w:rsidR="00B41FB8">
        <w:rPr>
          <w:lang w:val="en-US"/>
        </w:rPr>
        <w:t xml:space="preserve"> </w:t>
      </w:r>
      <w:r w:rsidRPr="004223B5">
        <w:rPr>
          <w:lang w:val="en-US"/>
        </w:rPr>
        <w:t>The BRUS instability is dominated by the daily linear timescale alignment to broadcast GPS Time, which is responsible for the large discontinuities in time and in frequency.</w:t>
      </w:r>
      <w:r w:rsidR="00B41FB8">
        <w:rPr>
          <w:lang w:val="en-US"/>
        </w:rPr>
        <w:t xml:space="preserve"> </w:t>
      </w:r>
      <w:r w:rsidRPr="004223B5">
        <w:rPr>
          <w:lang w:val="en-US"/>
        </w:rPr>
        <w:t>A linear trend has been removed for plotting.</w:t>
      </w:r>
    </w:p>
    <w:p w:rsidR="00282118" w:rsidRDefault="00936207" w:rsidP="007D07DE">
      <w:pPr>
        <w:rPr>
          <w:lang w:val="en-US"/>
        </w:rPr>
      </w:pPr>
      <w:r w:rsidRPr="004223B5">
        <w:rPr>
          <w:lang w:val="en-US"/>
        </w:rPr>
        <w:t>To improve the instability of its Rapid and Final clock products, new IGS internal timescales were developed.</w:t>
      </w:r>
      <w:r w:rsidR="00B41FB8">
        <w:rPr>
          <w:lang w:val="en-US"/>
        </w:rPr>
        <w:t xml:space="preserve"> </w:t>
      </w:r>
      <w:r w:rsidRPr="004223B5">
        <w:rPr>
          <w:lang w:val="en-US"/>
        </w:rPr>
        <w:t>The new timescales are formed as weighted ensembles of the included clocks, for both stations and satellites.</w:t>
      </w:r>
      <w:r w:rsidR="00B41FB8">
        <w:rPr>
          <w:lang w:val="en-US"/>
        </w:rPr>
        <w:t xml:space="preserve"> </w:t>
      </w:r>
      <w:r w:rsidRPr="004223B5">
        <w:rPr>
          <w:lang w:val="en-US"/>
        </w:rPr>
        <w:t xml:space="preserve">A detailed description of the algorithm is given by Senior </w:t>
      </w:r>
      <w:r w:rsidRPr="005138A3">
        <w:rPr>
          <w:i/>
          <w:iCs/>
          <w:lang w:val="en-US"/>
        </w:rPr>
        <w:t>et al.</w:t>
      </w:r>
      <w:r w:rsidRPr="004223B5">
        <w:rPr>
          <w:lang w:val="en-US"/>
        </w:rPr>
        <w:t xml:space="preserve"> [</w:t>
      </w:r>
      <w:r w:rsidR="005138A3" w:rsidRPr="004223B5">
        <w:rPr>
          <w:lang w:val="en-US"/>
        </w:rPr>
        <w:t xml:space="preserve">Senior </w:t>
      </w:r>
      <w:r w:rsidR="005138A3" w:rsidRPr="005138A3">
        <w:rPr>
          <w:i/>
          <w:iCs/>
          <w:lang w:val="en-US"/>
        </w:rPr>
        <w:t>et al.</w:t>
      </w:r>
      <w:r w:rsidR="005138A3">
        <w:rPr>
          <w:lang w:val="en-US"/>
        </w:rPr>
        <w:t>, 2003</w:t>
      </w:r>
      <w:r w:rsidRPr="004223B5">
        <w:rPr>
          <w:lang w:val="en-US"/>
        </w:rPr>
        <w:t>].</w:t>
      </w:r>
      <w:r w:rsidR="00B41FB8">
        <w:rPr>
          <w:lang w:val="en-US"/>
        </w:rPr>
        <w:t xml:space="preserve"> </w:t>
      </w:r>
    </w:p>
    <w:p w:rsidR="00CA06D7" w:rsidRDefault="00936207" w:rsidP="007D07DE">
      <w:pPr>
        <w:rPr>
          <w:lang w:val="en-US"/>
        </w:rPr>
      </w:pPr>
      <w:r w:rsidRPr="004223B5">
        <w:rPr>
          <w:lang w:val="en-US"/>
        </w:rPr>
        <w:t>Each timescale (“IGRT” for the Rapids and “IGST” for the Finals) is driven largely by the available H-masers, though lesser clocks can contribute slightly, including the rubidium clocks onboard the Block IIR satellites.</w:t>
      </w:r>
      <w:r w:rsidR="00B41FB8">
        <w:rPr>
          <w:lang w:val="en-US"/>
        </w:rPr>
        <w:t xml:space="preserve"> </w:t>
      </w:r>
    </w:p>
    <w:p w:rsidR="00282118" w:rsidRDefault="00936207" w:rsidP="007D07DE">
      <w:pPr>
        <w:rPr>
          <w:lang w:val="en-US"/>
        </w:rPr>
      </w:pPr>
      <w:r w:rsidRPr="004223B5">
        <w:rPr>
          <w:lang w:val="en-US"/>
        </w:rPr>
        <w:t>The algorithm is a Kalman filter implementation with a simple polynomial model for each clock followed by a linear quadratic Gaussian (LQG) algorithm for loosely steering the timescales to GPS Time.</w:t>
      </w:r>
      <w:r w:rsidR="00B41FB8">
        <w:rPr>
          <w:lang w:val="en-US"/>
        </w:rPr>
        <w:t xml:space="preserve"> </w:t>
      </w:r>
    </w:p>
    <w:p w:rsidR="00282118" w:rsidRDefault="00936207" w:rsidP="007D07DE">
      <w:pPr>
        <w:rPr>
          <w:lang w:val="en-US"/>
        </w:rPr>
      </w:pPr>
      <w:r w:rsidRPr="004223B5">
        <w:rPr>
          <w:lang w:val="en-US"/>
        </w:rPr>
        <w:t>Weights for each clock are determined iteratively and dynamically based on the observed instability at several averaging intervals less than 1 d</w:t>
      </w:r>
      <w:r w:rsidR="005138A3">
        <w:rPr>
          <w:lang w:val="en-US"/>
        </w:rPr>
        <w:t>ay</w:t>
      </w:r>
      <w:r w:rsidRPr="004223B5">
        <w:rPr>
          <w:lang w:val="en-US"/>
        </w:rPr>
        <w:t>.</w:t>
      </w:r>
      <w:r w:rsidR="00B41FB8">
        <w:rPr>
          <w:lang w:val="en-US"/>
        </w:rPr>
        <w:t xml:space="preserve"> </w:t>
      </w:r>
      <w:r w:rsidRPr="004223B5">
        <w:rPr>
          <w:lang w:val="en-US"/>
        </w:rPr>
        <w:t>An upper limit of weights is imposed for each clock to avoid the situation of a single clock overtaking the timescales [</w:t>
      </w:r>
      <w:r w:rsidR="005138A3">
        <w:rPr>
          <w:lang w:val="en-US"/>
        </w:rPr>
        <w:t>Thomas and Azoubib, 1996</w:t>
      </w:r>
      <w:r w:rsidRPr="004223B5">
        <w:rPr>
          <w:lang w:val="en-US"/>
        </w:rPr>
        <w:t>].</w:t>
      </w:r>
      <w:r w:rsidR="00B41FB8">
        <w:rPr>
          <w:lang w:val="en-US"/>
        </w:rPr>
        <w:t xml:space="preserve"> </w:t>
      </w:r>
    </w:p>
    <w:p w:rsidR="00936207" w:rsidRPr="004223B5" w:rsidRDefault="00936207" w:rsidP="007D07DE">
      <w:pPr>
        <w:rPr>
          <w:lang w:val="en-US"/>
        </w:rPr>
      </w:pPr>
      <w:r w:rsidRPr="004223B5">
        <w:rPr>
          <w:lang w:val="en-US"/>
        </w:rPr>
        <w:t>The LQG steering algorithm is critically damped with a time constant of about 30 – 40 days.</w:t>
      </w:r>
      <w:r w:rsidR="00B41FB8">
        <w:rPr>
          <w:lang w:val="en-US"/>
        </w:rPr>
        <w:t xml:space="preserve"> </w:t>
      </w:r>
      <w:r w:rsidRPr="004223B5">
        <w:rPr>
          <w:lang w:val="en-US"/>
        </w:rPr>
        <w:t xml:space="preserve">The results are timescales with instability generally better than about </w:t>
      </w:r>
      <w:r w:rsidR="007D07DE">
        <w:rPr>
          <w:lang w:val="en-US"/>
        </w:rPr>
        <w:t>1 × 10</w:t>
      </w:r>
      <w:r w:rsidR="007D07DE" w:rsidRPr="007D07DE">
        <w:rPr>
          <w:vertAlign w:val="superscript"/>
          <w:lang w:val="en-US"/>
        </w:rPr>
        <w:t>–15</w:t>
      </w:r>
      <w:r w:rsidRPr="004223B5">
        <w:rPr>
          <w:lang w:val="en-US"/>
        </w:rPr>
        <w:t xml:space="preserve"> at 1 day, but still limited in the medium and longer terms by the steering to GPS Time.</w:t>
      </w:r>
      <w:r w:rsidR="00B41FB8">
        <w:rPr>
          <w:lang w:val="en-US"/>
        </w:rPr>
        <w:t xml:space="preserve"> </w:t>
      </w:r>
      <w:r w:rsidRPr="004223B5">
        <w:rPr>
          <w:lang w:val="en-US"/>
        </w:rPr>
        <w:t>There are periods however when the instability of the timescales can be degraded somewhat, such as when the number H-maser stations in the clock products in unusually small.</w:t>
      </w:r>
    </w:p>
    <w:p w:rsidR="00282118" w:rsidRDefault="00936207" w:rsidP="00CA06D7">
      <w:pPr>
        <w:rPr>
          <w:lang w:val="en-US"/>
        </w:rPr>
      </w:pPr>
      <w:r w:rsidRPr="004223B5">
        <w:rPr>
          <w:lang w:val="en-US"/>
        </w:rPr>
        <w:t xml:space="preserve">Figure </w:t>
      </w:r>
      <w:r>
        <w:rPr>
          <w:lang w:val="en-US"/>
        </w:rPr>
        <w:t>13-</w:t>
      </w:r>
      <w:r w:rsidRPr="004223B5">
        <w:rPr>
          <w:lang w:val="en-US"/>
        </w:rPr>
        <w:t>3 shows the performance of the BRUS clock after changing the reference to the IGS Finals timescale, IGST.</w:t>
      </w:r>
      <w:r w:rsidR="00B41FB8">
        <w:rPr>
          <w:lang w:val="en-US"/>
        </w:rPr>
        <w:t xml:space="preserve"> </w:t>
      </w:r>
      <w:r w:rsidRPr="004223B5">
        <w:rPr>
          <w:lang w:val="en-US"/>
        </w:rPr>
        <w:t>The inter-station clock information is the same as in Fig</w:t>
      </w:r>
      <w:r w:rsidR="005138A3">
        <w:rPr>
          <w:lang w:val="en-US"/>
        </w:rPr>
        <w:t>.</w:t>
      </w:r>
      <w:r w:rsidRPr="004223B5">
        <w:rPr>
          <w:lang w:val="en-US"/>
        </w:rPr>
        <w:t xml:space="preserve"> 2; only the underlying timescales are different.</w:t>
      </w:r>
      <w:r w:rsidR="00B41FB8">
        <w:rPr>
          <w:lang w:val="en-US"/>
        </w:rPr>
        <w:t xml:space="preserve"> </w:t>
      </w:r>
      <w:r w:rsidRPr="004223B5">
        <w:rPr>
          <w:lang w:val="en-US"/>
        </w:rPr>
        <w:t>The much improved stability using the IGS timescale is evident.</w:t>
      </w:r>
      <w:r w:rsidR="00B41FB8">
        <w:rPr>
          <w:lang w:val="en-US"/>
        </w:rPr>
        <w:t xml:space="preserve"> </w:t>
      </w:r>
      <w:r w:rsidRPr="004223B5">
        <w:rPr>
          <w:lang w:val="en-US"/>
        </w:rPr>
        <w:t>The remaining small discontinuities at some day boundaries reflect mostly the local BRUS data quality.</w:t>
      </w:r>
      <w:r w:rsidR="00B41FB8">
        <w:rPr>
          <w:lang w:val="en-US"/>
        </w:rPr>
        <w:t xml:space="preserve"> </w:t>
      </w:r>
    </w:p>
    <w:p w:rsidR="00CA06D7" w:rsidRDefault="00936207" w:rsidP="006C628A">
      <w:pPr>
        <w:rPr>
          <w:lang w:val="en-US"/>
        </w:rPr>
      </w:pPr>
      <w:r w:rsidRPr="004223B5">
        <w:rPr>
          <w:lang w:val="en-US"/>
        </w:rPr>
        <w:t>It is possible that some effects of individual clocks, including day-boundary jumps, can adversely affect the ensemble timescales, due for instance to undetected data editing problems.</w:t>
      </w:r>
      <w:r w:rsidR="00B41FB8">
        <w:rPr>
          <w:lang w:val="en-US"/>
        </w:rPr>
        <w:t xml:space="preserve"> </w:t>
      </w:r>
      <w:r w:rsidRPr="004223B5">
        <w:rPr>
          <w:lang w:val="en-US"/>
        </w:rPr>
        <w:t>However, evidence indicates that any such limitations are minor and that the ensemble timescales are far superior to any single contributing clock.</w:t>
      </w:r>
      <w:r w:rsidR="00B41FB8">
        <w:rPr>
          <w:lang w:val="en-US"/>
        </w:rPr>
        <w:t xml:space="preserve"> </w:t>
      </w:r>
    </w:p>
    <w:p w:rsidR="006C628A" w:rsidRDefault="00936207" w:rsidP="006C628A">
      <w:pPr>
        <w:rPr>
          <w:lang w:val="en-US"/>
        </w:rPr>
      </w:pPr>
      <w:r w:rsidRPr="004223B5">
        <w:rPr>
          <w:lang w:val="en-US"/>
        </w:rPr>
        <w:t xml:space="preserve">The new IGS timescales were implemented in the official products in early March 2004 (see IGS Mail </w:t>
      </w:r>
      <w:r w:rsidR="006C628A">
        <w:rPr>
          <w:lang w:val="en-US"/>
        </w:rPr>
        <w:t>No</w:t>
      </w:r>
      <w:r w:rsidR="00BF47EA">
        <w:rPr>
          <w:lang w:val="en-US"/>
        </w:rPr>
        <w:t>.</w:t>
      </w:r>
      <w:r w:rsidR="006C628A">
        <w:rPr>
          <w:lang w:val="en-US"/>
        </w:rPr>
        <w:t xml:space="preserve"> </w:t>
      </w:r>
      <w:r w:rsidRPr="004223B5">
        <w:rPr>
          <w:lang w:val="en-US"/>
        </w:rPr>
        <w:t>4875 at</w:t>
      </w:r>
      <w:r w:rsidR="00BF47EA">
        <w:rPr>
          <w:lang w:val="en-US"/>
        </w:rPr>
        <w:t>:</w:t>
      </w:r>
      <w:r w:rsidRPr="004223B5">
        <w:rPr>
          <w:lang w:val="en-US"/>
        </w:rPr>
        <w:t xml:space="preserve"> </w:t>
      </w:r>
      <w:r w:rsidRPr="006C628A">
        <w:rPr>
          <w:u w:val="single"/>
          <w:lang w:val="en-US"/>
        </w:rPr>
        <w:t>igscb.jpl.nasa.gov</w:t>
      </w:r>
      <w:r w:rsidRPr="004223B5">
        <w:rPr>
          <w:lang w:val="en-US"/>
        </w:rPr>
        <w:t>).</w:t>
      </w:r>
      <w:r w:rsidR="00B41FB8">
        <w:rPr>
          <w:lang w:val="en-US"/>
        </w:rPr>
        <w:t xml:space="preserve"> </w:t>
      </w:r>
    </w:p>
    <w:p w:rsidR="00936207" w:rsidRDefault="00936207" w:rsidP="006C628A">
      <w:pPr>
        <w:rPr>
          <w:lang w:val="en-US"/>
        </w:rPr>
      </w:pPr>
      <w:r w:rsidRPr="004223B5">
        <w:rPr>
          <w:lang w:val="en-US"/>
        </w:rPr>
        <w:t>Clock products aligned to the same internal timescales are available from November 2000 at</w:t>
      </w:r>
      <w:r w:rsidR="00BF47EA">
        <w:rPr>
          <w:lang w:val="en-US"/>
        </w:rPr>
        <w:t>:</w:t>
      </w:r>
      <w:r w:rsidRPr="004223B5">
        <w:rPr>
          <w:lang w:val="en-US"/>
        </w:rPr>
        <w:t xml:space="preserve"> </w:t>
      </w:r>
      <w:r w:rsidR="006C628A">
        <w:rPr>
          <w:lang w:val="en-US"/>
        </w:rPr>
        <w:t>(</w:t>
      </w:r>
      <w:hyperlink r:id="rId575" w:history="1">
        <w:r w:rsidR="007D07DE" w:rsidRPr="006F213A">
          <w:rPr>
            <w:rStyle w:val="Hyperlink"/>
            <w:lang w:val="en-US"/>
          </w:rPr>
          <w:t>https://goby.nrl.navy.mil/IGStime</w:t>
        </w:r>
      </w:hyperlink>
      <w:r w:rsidR="006C628A">
        <w:rPr>
          <w:lang w:val="en-US"/>
        </w:rPr>
        <w:t>)</w:t>
      </w:r>
      <w:r w:rsidRPr="004223B5">
        <w:rPr>
          <w:lang w:val="en-US"/>
        </w:rPr>
        <w:t>.</w:t>
      </w:r>
    </w:p>
    <w:p w:rsidR="007D07DE" w:rsidRDefault="007D07DE" w:rsidP="006C628A">
      <w:pPr>
        <w:rPr>
          <w:lang w:val="en-US"/>
        </w:rPr>
      </w:pPr>
    </w:p>
    <w:p w:rsidR="007D07DE" w:rsidRDefault="007D07DE" w:rsidP="006C628A">
      <w:pPr>
        <w:rPr>
          <w:lang w:val="en-US"/>
        </w:rPr>
      </w:pPr>
    </w:p>
    <w:p w:rsidR="007D07DE" w:rsidRPr="004223B5" w:rsidRDefault="007D07DE" w:rsidP="006C628A">
      <w:pPr>
        <w:rPr>
          <w:lang w:val="en-US"/>
        </w:rPr>
      </w:pPr>
    </w:p>
    <w:p w:rsidR="00936207" w:rsidRPr="00463E7B" w:rsidRDefault="00936207" w:rsidP="006C628A">
      <w:pPr>
        <w:pStyle w:val="FigureNo"/>
      </w:pPr>
      <w:r w:rsidRPr="00463E7B">
        <w:t xml:space="preserve">FIGURE </w:t>
      </w:r>
      <w:r>
        <w:t>13-3</w:t>
      </w:r>
    </w:p>
    <w:p w:rsidR="00936207" w:rsidRPr="004223B5" w:rsidRDefault="00936207" w:rsidP="006C628A">
      <w:pPr>
        <w:pStyle w:val="Figuretitle"/>
        <w:rPr>
          <w:lang w:val="en-US"/>
        </w:rPr>
      </w:pPr>
      <w:r w:rsidRPr="004223B5">
        <w:rPr>
          <w:lang w:val="en-US"/>
        </w:rPr>
        <w:t>Same BRUS clock data as shown in Fig</w:t>
      </w:r>
      <w:r w:rsidR="006C628A">
        <w:rPr>
          <w:lang w:val="en-US"/>
        </w:rPr>
        <w:t>.</w:t>
      </w:r>
      <w:r w:rsidRPr="004223B5">
        <w:rPr>
          <w:lang w:val="en-US"/>
        </w:rPr>
        <w:t xml:space="preserve"> </w:t>
      </w:r>
      <w:r w:rsidR="006C628A">
        <w:rPr>
          <w:lang w:val="en-US"/>
        </w:rPr>
        <w:t>13-</w:t>
      </w:r>
      <w:r w:rsidRPr="004223B5">
        <w:rPr>
          <w:lang w:val="en-US"/>
        </w:rPr>
        <w:t xml:space="preserve">2 except referenced to </w:t>
      </w:r>
      <w:r>
        <w:rPr>
          <w:lang w:val="en-US"/>
        </w:rPr>
        <w:br/>
      </w:r>
      <w:r w:rsidRPr="004223B5">
        <w:rPr>
          <w:lang w:val="en-US"/>
        </w:rPr>
        <w:t>the IGS Final clock timescale, IGST.</w:t>
      </w:r>
      <w:r w:rsidR="00B41FB8">
        <w:rPr>
          <w:lang w:val="en-US"/>
        </w:rPr>
        <w:t xml:space="preserve"> </w:t>
      </w:r>
      <w:r w:rsidRPr="004223B5">
        <w:rPr>
          <w:lang w:val="en-US"/>
        </w:rPr>
        <w:t>A linear trend has been removed for plotting</w:t>
      </w:r>
    </w:p>
    <w:p w:rsidR="00936207" w:rsidRDefault="00135D46" w:rsidP="00B90585">
      <w:pPr>
        <w:pStyle w:val="Figure"/>
      </w:pPr>
      <w:r w:rsidRPr="00135D46">
        <w:rPr>
          <w:noProof/>
          <w:lang w:val="en-US" w:eastAsia="zh-CN"/>
        </w:rPr>
        <w:drawing>
          <wp:inline distT="0" distB="0" distL="0" distR="0">
            <wp:extent cx="5467350" cy="4686300"/>
            <wp:effectExtent l="19050" t="0" r="0" b="0"/>
            <wp:docPr id="253"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576"/>
                    <a:srcRect/>
                    <a:stretch>
                      <a:fillRect/>
                    </a:stretch>
                  </pic:blipFill>
                  <pic:spPr bwMode="auto">
                    <a:xfrm>
                      <a:off x="0" y="0"/>
                      <a:ext cx="5467350" cy="4686300"/>
                    </a:xfrm>
                    <a:prstGeom prst="rect">
                      <a:avLst/>
                    </a:prstGeom>
                    <a:noFill/>
                    <a:ln w="9525">
                      <a:noFill/>
                      <a:miter lim="800000"/>
                      <a:headEnd/>
                      <a:tailEnd/>
                    </a:ln>
                  </pic:spPr>
                </pic:pic>
              </a:graphicData>
            </a:graphic>
          </wp:inline>
        </w:drawing>
      </w:r>
    </w:p>
    <w:p w:rsidR="00936207" w:rsidRDefault="00936207" w:rsidP="006C628A">
      <w:pPr>
        <w:pStyle w:val="Normalaftertitle"/>
        <w:rPr>
          <w:lang w:val="en-US"/>
        </w:rPr>
      </w:pPr>
      <w:r w:rsidRPr="004223B5">
        <w:rPr>
          <w:lang w:val="en-US"/>
        </w:rPr>
        <w:t>The long-term variation of each IGS timescale is illustrated in Fig</w:t>
      </w:r>
      <w:r w:rsidR="006C628A">
        <w:rPr>
          <w:lang w:val="en-US"/>
        </w:rPr>
        <w:t>.</w:t>
      </w:r>
      <w:r w:rsidRPr="004223B5">
        <w:rPr>
          <w:lang w:val="en-US"/>
        </w:rPr>
        <w:t xml:space="preserve"> </w:t>
      </w:r>
      <w:r>
        <w:rPr>
          <w:lang w:val="en-US"/>
        </w:rPr>
        <w:t>13-</w:t>
      </w:r>
      <w:r w:rsidRPr="004223B5">
        <w:rPr>
          <w:lang w:val="en-US"/>
        </w:rPr>
        <w:t>4 relative to GPS Time and to UTC (approximately).</w:t>
      </w:r>
      <w:r w:rsidR="00B41FB8">
        <w:rPr>
          <w:lang w:val="en-US"/>
        </w:rPr>
        <w:t xml:space="preserve"> </w:t>
      </w:r>
      <w:r w:rsidRPr="004223B5">
        <w:rPr>
          <w:lang w:val="en-US"/>
        </w:rPr>
        <w:t>Though the subdaily to daily instability of the IGS timescales is greatly improved over GPS Time, the longer-term instability is similar owing to the continued reliance on GPS Time.</w:t>
      </w:r>
      <w:r w:rsidR="00B41FB8">
        <w:rPr>
          <w:lang w:val="en-US"/>
        </w:rPr>
        <w:t xml:space="preserve"> </w:t>
      </w:r>
      <w:r w:rsidRPr="004223B5">
        <w:rPr>
          <w:lang w:val="en-US"/>
        </w:rPr>
        <w:t>Efforts are underway to tie the IGS timescales to UTC more accurately by using data from the BIPM and taking advantage of IGS stations co-located at timing laboratories [</w:t>
      </w:r>
      <w:r w:rsidR="006C628A">
        <w:rPr>
          <w:lang w:val="en-US"/>
        </w:rPr>
        <w:t xml:space="preserve">Senior </w:t>
      </w:r>
      <w:r w:rsidR="006C628A">
        <w:rPr>
          <w:i/>
          <w:iCs/>
          <w:lang w:val="en-US"/>
        </w:rPr>
        <w:t>et al.</w:t>
      </w:r>
      <w:r w:rsidR="006C628A">
        <w:rPr>
          <w:lang w:val="en-US"/>
        </w:rPr>
        <w:t>, 2004</w:t>
      </w:r>
      <w:r w:rsidRPr="004223B5">
        <w:rPr>
          <w:lang w:val="en-US"/>
        </w:rPr>
        <w:t>].</w:t>
      </w:r>
    </w:p>
    <w:p w:rsidR="007D07DE" w:rsidRPr="004223B5" w:rsidRDefault="007D07DE" w:rsidP="007D07DE">
      <w:pPr>
        <w:pStyle w:val="Normalaftertitle"/>
        <w:rPr>
          <w:lang w:val="en-US"/>
        </w:rPr>
      </w:pPr>
      <w:r w:rsidRPr="004223B5">
        <w:rPr>
          <w:lang w:val="en-US"/>
        </w:rPr>
        <w:t xml:space="preserve">The top plot </w:t>
      </w:r>
      <w:r>
        <w:rPr>
          <w:lang w:val="en-US"/>
        </w:rPr>
        <w:t xml:space="preserve">on Fig. 13-4 </w:t>
      </w:r>
      <w:r w:rsidRPr="004223B5">
        <w:rPr>
          <w:lang w:val="en-US"/>
        </w:rPr>
        <w:t>shows UTC minus GPST from the BIPM Circular T series as well as the IGS timescales IGST and IGRT minus GPST.</w:t>
      </w:r>
      <w:r>
        <w:rPr>
          <w:lang w:val="en-US"/>
        </w:rPr>
        <w:t xml:space="preserve"> </w:t>
      </w:r>
      <w:r w:rsidRPr="004223B5">
        <w:rPr>
          <w:lang w:val="en-US"/>
        </w:rPr>
        <w:t>The IGS and BIPM realizations of GPST can differ by several ns due to distinct observational and analysis strategies [</w:t>
      </w:r>
      <w:r>
        <w:rPr>
          <w:lang w:val="en-US"/>
        </w:rPr>
        <w:t xml:space="preserve">Senior </w:t>
      </w:r>
      <w:r>
        <w:rPr>
          <w:i/>
          <w:iCs/>
          <w:lang w:val="en-US"/>
        </w:rPr>
        <w:t>et al.</w:t>
      </w:r>
      <w:r>
        <w:rPr>
          <w:lang w:val="en-US"/>
        </w:rPr>
        <w:t>, 2004</w:t>
      </w:r>
      <w:r w:rsidRPr="004223B5">
        <w:rPr>
          <w:lang w:val="en-US"/>
        </w:rPr>
        <w:t>].</w:t>
      </w:r>
      <w:r>
        <w:rPr>
          <w:lang w:val="en-US"/>
        </w:rPr>
        <w:t xml:space="preserve"> </w:t>
      </w:r>
      <w:r w:rsidRPr="004223B5">
        <w:rPr>
          <w:lang w:val="en-US"/>
        </w:rPr>
        <w:t>The middle plot shows UTC-IGST and UTC-IGRT obtained by differencing the time series in the top plot, which assumes that GPST is equivalent from Circular T and the IGS.</w:t>
      </w:r>
      <w:r>
        <w:rPr>
          <w:lang w:val="en-US"/>
        </w:rPr>
        <w:t xml:space="preserve"> </w:t>
      </w:r>
      <w:r w:rsidRPr="004223B5">
        <w:rPr>
          <w:lang w:val="en-US"/>
        </w:rPr>
        <w:t>Deviations from this assumption are responsible for a small portion of the plotted differences, especially at high frequencies.</w:t>
      </w:r>
      <w:r>
        <w:rPr>
          <w:lang w:val="en-US"/>
        </w:rPr>
        <w:t xml:space="preserve"> </w:t>
      </w:r>
      <w:r w:rsidRPr="004223B5">
        <w:rPr>
          <w:lang w:val="en-US"/>
        </w:rPr>
        <w:t>Finally, the bottom plot shows IGRT minus IGST, assuming each observes GPST equivalently.</w:t>
      </w:r>
      <w:r>
        <w:rPr>
          <w:lang w:val="en-US"/>
        </w:rPr>
        <w:t xml:space="preserve"> </w:t>
      </w:r>
      <w:r w:rsidRPr="004223B5">
        <w:rPr>
          <w:lang w:val="en-US"/>
        </w:rPr>
        <w:t>The occasional spikes are due to infrequent misalignment errors of the IGS Rapid clocks to GPST and are not actually present in either timescale.</w:t>
      </w:r>
    </w:p>
    <w:p w:rsidR="007D07DE" w:rsidRPr="007D07DE" w:rsidRDefault="007D07DE" w:rsidP="007D07DE">
      <w:pPr>
        <w:rPr>
          <w:lang w:val="en-US"/>
        </w:rPr>
      </w:pPr>
    </w:p>
    <w:p w:rsidR="00936207" w:rsidRPr="00463E7B" w:rsidRDefault="00936207" w:rsidP="006C628A">
      <w:pPr>
        <w:pStyle w:val="FigureNo"/>
      </w:pPr>
      <w:r w:rsidRPr="00463E7B">
        <w:t xml:space="preserve">FIGURE </w:t>
      </w:r>
      <w:r>
        <w:t>13-4</w:t>
      </w:r>
    </w:p>
    <w:p w:rsidR="00936207" w:rsidRPr="004223B5" w:rsidRDefault="00936207" w:rsidP="006C628A">
      <w:pPr>
        <w:pStyle w:val="Figuretitle"/>
        <w:rPr>
          <w:lang w:val="en-US"/>
        </w:rPr>
      </w:pPr>
      <w:r w:rsidRPr="004223B5">
        <w:rPr>
          <w:lang w:val="en-US"/>
        </w:rPr>
        <w:t xml:space="preserve">Comparison of the IGS timescales IGST and IGRT against GPS Time (GPST) </w:t>
      </w:r>
      <w:r>
        <w:rPr>
          <w:lang w:val="en-US"/>
        </w:rPr>
        <w:br/>
      </w:r>
      <w:r w:rsidRPr="004223B5">
        <w:rPr>
          <w:lang w:val="en-US"/>
        </w:rPr>
        <w:t>and against UTC (modulo leap seconds) from 5 November 2000 through 28 June 2004</w:t>
      </w:r>
    </w:p>
    <w:p w:rsidR="00936207" w:rsidRDefault="00135D46" w:rsidP="00B90585">
      <w:pPr>
        <w:pStyle w:val="Figure"/>
      </w:pPr>
      <w:r w:rsidRPr="00135D46">
        <w:rPr>
          <w:noProof/>
          <w:lang w:val="en-US" w:eastAsia="zh-CN"/>
        </w:rPr>
        <w:drawing>
          <wp:inline distT="0" distB="0" distL="0" distR="0">
            <wp:extent cx="5210175" cy="4505325"/>
            <wp:effectExtent l="19050" t="0" r="9525" b="0"/>
            <wp:docPr id="254"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577"/>
                    <a:srcRect/>
                    <a:stretch>
                      <a:fillRect/>
                    </a:stretch>
                  </pic:blipFill>
                  <pic:spPr bwMode="auto">
                    <a:xfrm>
                      <a:off x="0" y="0"/>
                      <a:ext cx="5210175" cy="4505325"/>
                    </a:xfrm>
                    <a:prstGeom prst="rect">
                      <a:avLst/>
                    </a:prstGeom>
                    <a:noFill/>
                    <a:ln w="9525">
                      <a:noFill/>
                      <a:miter lim="800000"/>
                      <a:headEnd/>
                      <a:tailEnd/>
                    </a:ln>
                  </pic:spPr>
                </pic:pic>
              </a:graphicData>
            </a:graphic>
          </wp:inline>
        </w:drawing>
      </w:r>
    </w:p>
    <w:p w:rsidR="00936207" w:rsidRPr="004223B5" w:rsidRDefault="00936207" w:rsidP="00BF47EA">
      <w:pPr>
        <w:pStyle w:val="Heading2"/>
        <w:rPr>
          <w:lang w:val="en-US"/>
        </w:rPr>
      </w:pPr>
      <w:bookmarkStart w:id="5212" w:name="_Toc257118549"/>
      <w:bookmarkStart w:id="5213" w:name="_Toc257118899"/>
      <w:bookmarkStart w:id="5214" w:name="_Toc257119222"/>
      <w:bookmarkStart w:id="5215" w:name="_Toc257119603"/>
      <w:bookmarkStart w:id="5216" w:name="_Toc257120044"/>
      <w:bookmarkStart w:id="5217" w:name="_Toc257120757"/>
      <w:bookmarkStart w:id="5218" w:name="_Toc257120963"/>
      <w:bookmarkStart w:id="5219" w:name="_Toc257121169"/>
      <w:bookmarkStart w:id="5220" w:name="_Toc257121375"/>
      <w:bookmarkStart w:id="5221" w:name="_Toc257121581"/>
      <w:bookmarkStart w:id="5222" w:name="_Toc257121786"/>
      <w:bookmarkStart w:id="5223" w:name="_Toc257121991"/>
      <w:bookmarkStart w:id="5224" w:name="_Toc257122196"/>
      <w:bookmarkStart w:id="5225" w:name="_Toc270346042"/>
      <w:bookmarkStart w:id="5226" w:name="_Toc270347430"/>
      <w:bookmarkStart w:id="5227" w:name="_Toc270407818"/>
      <w:bookmarkStart w:id="5228" w:name="_Toc270408729"/>
      <w:bookmarkStart w:id="5229" w:name="_Toc270414809"/>
      <w:bookmarkStart w:id="5230" w:name="_Toc270422289"/>
      <w:bookmarkStart w:id="5231" w:name="_Toc270432649"/>
      <w:bookmarkStart w:id="5232" w:name="_Toc270434504"/>
      <w:bookmarkStart w:id="5233" w:name="_Toc270508357"/>
      <w:bookmarkStart w:id="5234" w:name="_Toc270509385"/>
      <w:bookmarkStart w:id="5235" w:name="_Toc270510515"/>
      <w:bookmarkStart w:id="5236" w:name="_Toc270512513"/>
      <w:bookmarkStart w:id="5237" w:name="_Toc270517708"/>
      <w:bookmarkStart w:id="5238" w:name="_Toc270519409"/>
      <w:r>
        <w:rPr>
          <w:lang w:val="en-GB"/>
        </w:rPr>
        <w:t>13.</w:t>
      </w:r>
      <w:r w:rsidR="00BF47EA">
        <w:rPr>
          <w:lang w:val="en-GB"/>
        </w:rPr>
        <w:t>5</w:t>
      </w:r>
      <w:r w:rsidRPr="000376EF">
        <w:rPr>
          <w:lang w:val="en-GB"/>
        </w:rPr>
        <w:tab/>
      </w:r>
      <w:bookmarkStart w:id="5239" w:name="_Toc83608504"/>
      <w:bookmarkStart w:id="5240" w:name="_Toc144585185"/>
      <w:r w:rsidRPr="004223B5">
        <w:rPr>
          <w:lang w:val="en-US"/>
        </w:rPr>
        <w:t>Evaluation of performance by day-boundary discontinuity analysis</w:t>
      </w:r>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9"/>
      <w:bookmarkEnd w:id="5240"/>
      <w:bookmarkEnd w:id="5236"/>
      <w:bookmarkEnd w:id="5237"/>
      <w:bookmarkEnd w:id="5238"/>
    </w:p>
    <w:p w:rsidR="00936207" w:rsidRPr="007F5166" w:rsidRDefault="00936207" w:rsidP="006C628A">
      <w:pPr>
        <w:rPr>
          <w:lang w:val="en-US"/>
        </w:rPr>
      </w:pPr>
      <w:r w:rsidRPr="004223B5">
        <w:rPr>
          <w:lang w:val="en-US"/>
        </w:rPr>
        <w:t xml:space="preserve">The </w:t>
      </w:r>
      <w:r w:rsidR="006C628A">
        <w:rPr>
          <w:lang w:val="en-US"/>
        </w:rPr>
        <w:t>“</w:t>
      </w:r>
      <w:r w:rsidRPr="004223B5">
        <w:rPr>
          <w:lang w:val="en-US"/>
        </w:rPr>
        <w:t>absolute</w:t>
      </w:r>
      <w:r w:rsidR="006C628A">
        <w:rPr>
          <w:lang w:val="en-US"/>
        </w:rPr>
        <w:t>”</w:t>
      </w:r>
      <w:r w:rsidRPr="004223B5">
        <w:rPr>
          <w:lang w:val="en-US"/>
        </w:rPr>
        <w:t xml:space="preserve"> accuracy of GPS</w:t>
      </w:r>
      <w:r w:rsidRPr="004223B5">
        <w:rPr>
          <w:lang w:val="en-US"/>
        </w:rPr>
        <w:noBreakHyphen/>
        <w:t>based clock estimates (modulo the calibration bias) is determined entirely by the pseudorange data, averaged over the analysis interval, usually 24 h.</w:t>
      </w:r>
      <w:r w:rsidR="00B41FB8">
        <w:rPr>
          <w:lang w:val="en-US"/>
        </w:rPr>
        <w:t xml:space="preserve"> </w:t>
      </w:r>
      <w:r w:rsidRPr="004223B5">
        <w:rPr>
          <w:lang w:val="en-US"/>
        </w:rPr>
        <w:t>When analyzing 1</w:t>
      </w:r>
      <w:r w:rsidR="006C628A">
        <w:rPr>
          <w:lang w:val="en-US"/>
        </w:rPr>
        <w:t xml:space="preserve"> </w:t>
      </w:r>
      <w:r w:rsidRPr="004223B5">
        <w:rPr>
          <w:lang w:val="en-US"/>
        </w:rPr>
        <w:t>day arcs of global data sampled at 5</w:t>
      </w:r>
      <w:r w:rsidR="006C628A">
        <w:rPr>
          <w:lang w:val="en-US"/>
        </w:rPr>
        <w:t xml:space="preserve"> </w:t>
      </w:r>
      <w:r w:rsidRPr="004223B5">
        <w:rPr>
          <w:lang w:val="en-US"/>
        </w:rPr>
        <w:t>min intervals, the formal error estimates for the clocks are typically about 120</w:t>
      </w:r>
      <w:r w:rsidR="006C628A">
        <w:rPr>
          <w:lang w:val="en-US"/>
        </w:rPr>
        <w:t> </w:t>
      </w:r>
      <w:r w:rsidRPr="004223B5">
        <w:rPr>
          <w:lang w:val="en-US"/>
        </w:rPr>
        <w:t>ps, assuming each pseudorange observation has an uncertainty of 1 m.</w:t>
      </w:r>
      <w:r w:rsidR="00B41FB8">
        <w:rPr>
          <w:lang w:val="en-US"/>
        </w:rPr>
        <w:t xml:space="preserve"> </w:t>
      </w:r>
      <w:r w:rsidRPr="004223B5">
        <w:rPr>
          <w:lang w:val="en-US"/>
        </w:rPr>
        <w:t>A more realistic test of actual measurement accuracy can be made by comparing clock estimates at the boundaries between independent analysis arcs for receivers equipped with very stable oscillators.</w:t>
      </w:r>
      <w:r w:rsidR="00B41FB8">
        <w:rPr>
          <w:lang w:val="en-US"/>
        </w:rPr>
        <w:t xml:space="preserve"> </w:t>
      </w:r>
      <w:r w:rsidRPr="004223B5">
        <w:rPr>
          <w:lang w:val="en-US"/>
        </w:rPr>
        <w:t>(Less stable clocks can also be tested if overlapping analysis arcs are used to eliminate interpolation errors, but the adjacent clock estimates will then no longer be independent.)</w:t>
      </w:r>
      <w:r w:rsidR="00B41FB8">
        <w:rPr>
          <w:lang w:val="en-US"/>
        </w:rPr>
        <w:t xml:space="preserve"> </w:t>
      </w:r>
      <w:r w:rsidRPr="004223B5">
        <w:rPr>
          <w:lang w:val="en-US"/>
        </w:rPr>
        <w:t>This is analogous to the classic geodetic repeatability test for a time series of position determinations.</w:t>
      </w:r>
    </w:p>
    <w:p w:rsidR="00936207" w:rsidRPr="004223B5" w:rsidRDefault="00936207" w:rsidP="006C628A">
      <w:pPr>
        <w:rPr>
          <w:lang w:val="en-US"/>
        </w:rPr>
      </w:pPr>
      <w:r w:rsidRPr="004223B5">
        <w:rPr>
          <w:lang w:val="en-US"/>
        </w:rPr>
        <w:t>Day-boundary clock jumps can be analyzed for baseline solutions or for networks where a single station clock has been held fixed as the reference.</w:t>
      </w:r>
      <w:r w:rsidR="00B41FB8">
        <w:rPr>
          <w:lang w:val="en-US"/>
        </w:rPr>
        <w:t xml:space="preserve"> </w:t>
      </w:r>
      <w:r w:rsidRPr="004223B5">
        <w:rPr>
          <w:lang w:val="en-US"/>
        </w:rPr>
        <w:t>The results can be difficult to interpret, however, since effects at two stations will be convolved in each clock time series.</w:t>
      </w:r>
      <w:r w:rsidR="00B41FB8">
        <w:rPr>
          <w:lang w:val="en-US"/>
        </w:rPr>
        <w:t xml:space="preserve"> </w:t>
      </w:r>
      <w:r w:rsidRPr="004223B5">
        <w:rPr>
          <w:lang w:val="en-US"/>
        </w:rPr>
        <w:t>A superior approach is to use the IGS clock products, with the new highly stable ensemble timescale, for such an analysis [</w:t>
      </w:r>
      <w:r w:rsidR="006C628A">
        <w:rPr>
          <w:lang w:val="en-US"/>
        </w:rPr>
        <w:t xml:space="preserve">Senior </w:t>
      </w:r>
      <w:r w:rsidR="006C628A">
        <w:rPr>
          <w:i/>
          <w:iCs/>
          <w:lang w:val="en-US"/>
        </w:rPr>
        <w:t>et al.</w:t>
      </w:r>
      <w:r w:rsidR="006C628A">
        <w:rPr>
          <w:lang w:val="en-US"/>
        </w:rPr>
        <w:t>, 2003</w:t>
      </w:r>
      <w:r w:rsidRPr="004223B5">
        <w:rPr>
          <w:lang w:val="en-US"/>
        </w:rPr>
        <w:t>].</w:t>
      </w:r>
      <w:r w:rsidR="00B41FB8">
        <w:rPr>
          <w:lang w:val="en-US"/>
        </w:rPr>
        <w:t xml:space="preserve"> </w:t>
      </w:r>
      <w:r w:rsidRPr="004223B5">
        <w:rPr>
          <w:lang w:val="en-US"/>
        </w:rPr>
        <w:t>By decoupling clock pairs, it was possible to isolate observed behaviors to individual stations.</w:t>
      </w:r>
      <w:r w:rsidR="00B41FB8">
        <w:rPr>
          <w:lang w:val="en-US"/>
        </w:rPr>
        <w:t xml:space="preserve"> </w:t>
      </w:r>
      <w:r w:rsidRPr="004223B5">
        <w:rPr>
          <w:lang w:val="en-US"/>
        </w:rPr>
        <w:t xml:space="preserve">Figure </w:t>
      </w:r>
      <w:r>
        <w:rPr>
          <w:lang w:val="en-US"/>
        </w:rPr>
        <w:t>13-</w:t>
      </w:r>
      <w:r w:rsidRPr="004223B5">
        <w:rPr>
          <w:lang w:val="en-US"/>
        </w:rPr>
        <w:t>5 is an example of simultaneous time series of IGS clock estimates for eight H-maser stations.</w:t>
      </w:r>
      <w:r w:rsidR="00B41FB8">
        <w:rPr>
          <w:lang w:val="en-US"/>
        </w:rPr>
        <w:t xml:space="preserve"> </w:t>
      </w:r>
      <w:r w:rsidRPr="004223B5">
        <w:rPr>
          <w:lang w:val="en-US"/>
        </w:rPr>
        <w:t>Note that the variability in the discontinuities among stations is independent of the stability of the individual clocks as some sites show large jumps but very good subdaily stability and vice versa.</w:t>
      </w:r>
      <w:r w:rsidR="00B41FB8">
        <w:rPr>
          <w:lang w:val="en-US"/>
        </w:rPr>
        <w:t xml:space="preserve"> </w:t>
      </w:r>
      <w:r w:rsidRPr="004223B5">
        <w:rPr>
          <w:lang w:val="en-US"/>
        </w:rPr>
        <w:t>The distributions for day-boundary offsets studied by Ray and Senior were found to be zero-mean and Gaussian, but with RMS variations being highly site-specific.</w:t>
      </w:r>
    </w:p>
    <w:p w:rsidR="00936207" w:rsidRPr="00463E7B" w:rsidRDefault="00936207" w:rsidP="006C628A">
      <w:pPr>
        <w:pStyle w:val="FigureNo"/>
      </w:pPr>
      <w:r w:rsidRPr="00463E7B">
        <w:t xml:space="preserve">FIGURE </w:t>
      </w:r>
      <w:r>
        <w:t>13-5</w:t>
      </w:r>
    </w:p>
    <w:p w:rsidR="00936207" w:rsidRPr="003167EF" w:rsidRDefault="00936207" w:rsidP="006C628A">
      <w:pPr>
        <w:pStyle w:val="Figuretitle"/>
        <w:rPr>
          <w:lang w:val="en-US"/>
        </w:rPr>
      </w:pPr>
      <w:r w:rsidRPr="003167EF">
        <w:rPr>
          <w:lang w:val="en-US"/>
        </w:rPr>
        <w:t>Clock estimates of nine IGS sites with H-m</w:t>
      </w:r>
      <w:r>
        <w:rPr>
          <w:lang w:val="en-US"/>
        </w:rPr>
        <w:t>asers during 5</w:t>
      </w:r>
      <w:r w:rsidR="00BF47EA">
        <w:rPr>
          <w:lang w:val="en-US"/>
        </w:rPr>
        <w:t xml:space="preserve"> </w:t>
      </w:r>
      <w:r>
        <w:rPr>
          <w:lang w:val="en-US"/>
        </w:rPr>
        <w:t>-</w:t>
      </w:r>
      <w:r w:rsidR="00BF47EA">
        <w:rPr>
          <w:lang w:val="en-US"/>
        </w:rPr>
        <w:t xml:space="preserve"> </w:t>
      </w:r>
      <w:r>
        <w:rPr>
          <w:lang w:val="en-US"/>
        </w:rPr>
        <w:t>15 February 2002</w:t>
      </w:r>
    </w:p>
    <w:p w:rsidR="00936207" w:rsidRDefault="00135D46" w:rsidP="00C629D1">
      <w:pPr>
        <w:pStyle w:val="Figure"/>
        <w:spacing w:before="120" w:after="120"/>
      </w:pPr>
      <w:r w:rsidRPr="00135D46">
        <w:rPr>
          <w:noProof/>
          <w:lang w:val="en-US" w:eastAsia="zh-CN"/>
        </w:rPr>
        <w:drawing>
          <wp:inline distT="0" distB="0" distL="0" distR="0">
            <wp:extent cx="4943475" cy="6562725"/>
            <wp:effectExtent l="0" t="0" r="9525" b="0"/>
            <wp:docPr id="258"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578"/>
                    <a:srcRect/>
                    <a:stretch>
                      <a:fillRect/>
                    </a:stretch>
                  </pic:blipFill>
                  <pic:spPr bwMode="auto">
                    <a:xfrm>
                      <a:off x="0" y="0"/>
                      <a:ext cx="4943475" cy="6562725"/>
                    </a:xfrm>
                    <a:prstGeom prst="rect">
                      <a:avLst/>
                    </a:prstGeom>
                    <a:noFill/>
                    <a:ln w="9525">
                      <a:noFill/>
                      <a:miter lim="800000"/>
                      <a:headEnd/>
                      <a:tailEnd/>
                    </a:ln>
                  </pic:spPr>
                </pic:pic>
              </a:graphicData>
            </a:graphic>
          </wp:inline>
        </w:drawing>
      </w:r>
    </w:p>
    <w:p w:rsidR="00936207" w:rsidRPr="003167EF" w:rsidRDefault="00936207" w:rsidP="006C628A">
      <w:pPr>
        <w:pStyle w:val="Normalaftertitle"/>
        <w:rPr>
          <w:lang w:val="en-US"/>
        </w:rPr>
      </w:pPr>
      <w:r w:rsidRPr="003167EF">
        <w:rPr>
          <w:lang w:val="en-US"/>
        </w:rPr>
        <w:t xml:space="preserve">A separate quadratic trend has been removed from each clock for </w:t>
      </w:r>
      <w:r>
        <w:rPr>
          <w:lang w:val="en-US"/>
        </w:rPr>
        <w:t>Fig</w:t>
      </w:r>
      <w:r w:rsidR="006C628A">
        <w:rPr>
          <w:lang w:val="en-US"/>
        </w:rPr>
        <w:t>.</w:t>
      </w:r>
      <w:r>
        <w:rPr>
          <w:lang w:val="en-US"/>
        </w:rPr>
        <w:t xml:space="preserve"> 13-5 </w:t>
      </w:r>
      <w:r w:rsidRPr="003167EF">
        <w:rPr>
          <w:lang w:val="en-US"/>
        </w:rPr>
        <w:t>plotting.</w:t>
      </w:r>
      <w:r w:rsidR="00B41FB8">
        <w:rPr>
          <w:lang w:val="en-US"/>
        </w:rPr>
        <w:t xml:space="preserve"> </w:t>
      </w:r>
      <w:r w:rsidRPr="003167EF">
        <w:rPr>
          <w:lang w:val="en-US"/>
        </w:rPr>
        <w:t>The boxed value in each panel gives the Allan deviation at 300 s, neglecting clock jumps at day boundaries.</w:t>
      </w:r>
      <w:r w:rsidR="00B41FB8">
        <w:rPr>
          <w:lang w:val="en-US"/>
        </w:rPr>
        <w:t xml:space="preserve"> </w:t>
      </w:r>
      <w:r w:rsidRPr="003167EF">
        <w:rPr>
          <w:lang w:val="en-US"/>
        </w:rPr>
        <w:t>The magnitude of the day-boundary jumps varies greatly among the station and is independent of the subdaily clock stability.</w:t>
      </w:r>
    </w:p>
    <w:p w:rsidR="006C628A" w:rsidRDefault="00936207" w:rsidP="006C628A">
      <w:pPr>
        <w:rPr>
          <w:lang w:val="en-US"/>
        </w:rPr>
      </w:pPr>
      <w:r w:rsidRPr="003167EF">
        <w:rPr>
          <w:lang w:val="en-US"/>
        </w:rPr>
        <w:t xml:space="preserve">The previous analysis of IGS clock jumps has been updated and extended in Table </w:t>
      </w:r>
      <w:r>
        <w:rPr>
          <w:lang w:val="en-US"/>
        </w:rPr>
        <w:t>13-</w:t>
      </w:r>
      <w:r w:rsidRPr="003167EF">
        <w:rPr>
          <w:lang w:val="en-US"/>
        </w:rPr>
        <w:t>2.</w:t>
      </w:r>
      <w:r w:rsidR="00B41FB8">
        <w:rPr>
          <w:lang w:val="en-US"/>
        </w:rPr>
        <w:t xml:space="preserve"> </w:t>
      </w:r>
      <w:r w:rsidRPr="003167EF">
        <w:rPr>
          <w:lang w:val="en-US"/>
        </w:rPr>
        <w:t>A total of 1</w:t>
      </w:r>
      <w:r w:rsidR="006C628A">
        <w:rPr>
          <w:lang w:val="en-US"/>
        </w:rPr>
        <w:t> </w:t>
      </w:r>
      <w:r w:rsidRPr="003167EF">
        <w:rPr>
          <w:lang w:val="en-US"/>
        </w:rPr>
        <w:t>310</w:t>
      </w:r>
      <w:r w:rsidR="006C628A">
        <w:rPr>
          <w:lang w:val="en-US"/>
        </w:rPr>
        <w:t> </w:t>
      </w:r>
      <w:r w:rsidRPr="003167EF">
        <w:rPr>
          <w:lang w:val="en-US"/>
        </w:rPr>
        <w:t>days between October 2000 and June 2004 were examined from the IGS Rapid and Final clocks.</w:t>
      </w:r>
      <w:r w:rsidR="00B41FB8">
        <w:rPr>
          <w:lang w:val="en-US"/>
        </w:rPr>
        <w:t xml:space="preserve"> </w:t>
      </w:r>
    </w:p>
    <w:p w:rsidR="00936207" w:rsidRPr="003167EF" w:rsidRDefault="00936207" w:rsidP="006C628A">
      <w:pPr>
        <w:rPr>
          <w:lang w:val="en-US"/>
        </w:rPr>
      </w:pPr>
      <w:r w:rsidRPr="003167EF">
        <w:rPr>
          <w:lang w:val="en-US"/>
        </w:rPr>
        <w:t>The editing and processing criteria were the same as in Ray and Senior [</w:t>
      </w:r>
      <w:r w:rsidR="006C628A" w:rsidRPr="004223B5">
        <w:rPr>
          <w:lang w:val="en-US"/>
        </w:rPr>
        <w:t xml:space="preserve">Senior </w:t>
      </w:r>
      <w:r w:rsidR="006C628A" w:rsidRPr="005138A3">
        <w:rPr>
          <w:i/>
          <w:iCs/>
          <w:lang w:val="en-US"/>
        </w:rPr>
        <w:t>et al.</w:t>
      </w:r>
      <w:r w:rsidR="006C628A">
        <w:rPr>
          <w:lang w:val="en-US"/>
        </w:rPr>
        <w:t>, 2003</w:t>
      </w:r>
      <w:r w:rsidRPr="003167EF">
        <w:rPr>
          <w:lang w:val="en-US"/>
        </w:rPr>
        <w:t>].</w:t>
      </w:r>
      <w:r w:rsidR="00B41FB8">
        <w:rPr>
          <w:lang w:val="en-US"/>
        </w:rPr>
        <w:t xml:space="preserve"> </w:t>
      </w:r>
      <w:r w:rsidRPr="003167EF">
        <w:rPr>
          <w:lang w:val="en-US"/>
        </w:rPr>
        <w:t>The maximum data gap at the day boundary is 30 min</w:t>
      </w:r>
      <w:r w:rsidR="006C628A">
        <w:rPr>
          <w:lang w:val="en-US"/>
        </w:rPr>
        <w:t xml:space="preserve"> (typically 5 min</w:t>
      </w:r>
      <w:r w:rsidRPr="003167EF">
        <w:rPr>
          <w:lang w:val="en-US"/>
        </w:rPr>
        <w:t>), so the interpolation noise due to instabilities in the H-maser standards should be negligible.</w:t>
      </w:r>
      <w:r w:rsidR="00B41FB8">
        <w:rPr>
          <w:lang w:val="en-US"/>
        </w:rPr>
        <w:t xml:space="preserve"> </w:t>
      </w:r>
      <w:r w:rsidRPr="003167EF">
        <w:rPr>
          <w:lang w:val="en-US"/>
        </w:rPr>
        <w:t>Since the RMS statistics are for the differences between pairs of independent days, each daily accuracy estimate should be smaller by √2.</w:t>
      </w:r>
      <w:r w:rsidR="00B41FB8">
        <w:rPr>
          <w:lang w:val="en-US"/>
        </w:rPr>
        <w:t xml:space="preserve"> </w:t>
      </w:r>
      <w:r w:rsidRPr="003167EF">
        <w:rPr>
          <w:lang w:val="en-US"/>
        </w:rPr>
        <w:t>Of particular note is the very large dispersion in RMS performance among stations, nearly one order of magnitude.</w:t>
      </w:r>
      <w:r w:rsidR="00B41FB8">
        <w:rPr>
          <w:lang w:val="en-US"/>
        </w:rPr>
        <w:t xml:space="preserve"> </w:t>
      </w:r>
      <w:r w:rsidRPr="003167EF">
        <w:rPr>
          <w:lang w:val="en-US"/>
        </w:rPr>
        <w:t>This presumably reflects the wide range in code performance among these stations and, in turn, shows the vast variation in multipath environments, external to the antenna as well as internal to the GPS instrumentation.</w:t>
      </w:r>
      <w:r w:rsidR="00B41FB8">
        <w:rPr>
          <w:lang w:val="en-US"/>
        </w:rPr>
        <w:t xml:space="preserve"> </w:t>
      </w:r>
      <w:r w:rsidRPr="003167EF">
        <w:rPr>
          <w:lang w:val="en-US"/>
        </w:rPr>
        <w:t>In some cases the performance has varied markedly with time, sometimes correlated with changes reported in the site logs.</w:t>
      </w:r>
      <w:r w:rsidR="00B41FB8">
        <w:rPr>
          <w:lang w:val="en-US"/>
        </w:rPr>
        <w:t xml:space="preserve"> </w:t>
      </w:r>
      <w:r w:rsidRPr="003167EF">
        <w:rPr>
          <w:lang w:val="en-US"/>
        </w:rPr>
        <w:t>Seasonal variations are found in a few cases.</w:t>
      </w:r>
      <w:r w:rsidR="00B41FB8">
        <w:rPr>
          <w:lang w:val="en-US"/>
        </w:rPr>
        <w:t xml:space="preserve"> </w:t>
      </w:r>
      <w:r w:rsidRPr="003167EF">
        <w:rPr>
          <w:lang w:val="en-US"/>
        </w:rPr>
        <w:t>The RMS variations were previously shown to be independent of the choice of receiver or antenna models, or the use of radomes.</w:t>
      </w:r>
    </w:p>
    <w:p w:rsidR="00936207" w:rsidRPr="000376EF" w:rsidRDefault="00936207" w:rsidP="006C628A">
      <w:pPr>
        <w:pStyle w:val="TableNo"/>
        <w:rPr>
          <w:lang w:val="en-GB"/>
        </w:rPr>
      </w:pPr>
      <w:r w:rsidRPr="00CA1A86">
        <w:rPr>
          <w:lang w:val="en-GB"/>
        </w:rPr>
        <w:t xml:space="preserve">TABLE </w:t>
      </w:r>
      <w:r>
        <w:rPr>
          <w:lang w:val="en-GB"/>
        </w:rPr>
        <w:t>13-2</w:t>
      </w:r>
    </w:p>
    <w:p w:rsidR="00936207" w:rsidRPr="003167EF" w:rsidRDefault="00936207" w:rsidP="006C628A">
      <w:pPr>
        <w:pStyle w:val="Tabletitle"/>
        <w:rPr>
          <w:lang w:val="en-US"/>
        </w:rPr>
      </w:pPr>
      <w:r w:rsidRPr="003167EF">
        <w:rPr>
          <w:lang w:val="en-US"/>
        </w:rPr>
        <w:t xml:space="preserve">Summary of day-boundary clock discontinuity statistics for 38 IGS stations </w:t>
      </w:r>
      <w:r>
        <w:rPr>
          <w:lang w:val="en-US"/>
        </w:rPr>
        <w:br/>
      </w:r>
      <w:r w:rsidRPr="003167EF">
        <w:rPr>
          <w:lang w:val="en-US"/>
        </w:rPr>
        <w:t>with H-maser frequency standards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1"/>
        <w:gridCol w:w="1155"/>
        <w:gridCol w:w="6363"/>
      </w:tblGrid>
      <w:tr w:rsidR="00936207" w:rsidTr="00BF47EA">
        <w:trPr>
          <w:tblHeader/>
          <w:jc w:val="center"/>
        </w:trPr>
        <w:tc>
          <w:tcPr>
            <w:tcW w:w="0" w:type="auto"/>
          </w:tcPr>
          <w:p w:rsidR="00936207" w:rsidRPr="00282118" w:rsidRDefault="00936207" w:rsidP="00282118">
            <w:pPr>
              <w:pStyle w:val="Tablehead"/>
              <w:spacing w:before="60" w:after="60"/>
            </w:pPr>
            <w:r w:rsidRPr="00282118">
              <w:t>IGS Site</w:t>
            </w:r>
          </w:p>
        </w:tc>
        <w:tc>
          <w:tcPr>
            <w:tcW w:w="0" w:type="auto"/>
          </w:tcPr>
          <w:p w:rsidR="00936207" w:rsidRPr="00282118" w:rsidRDefault="00936207" w:rsidP="00282118">
            <w:pPr>
              <w:pStyle w:val="Tablehead"/>
              <w:spacing w:before="60" w:after="60"/>
            </w:pPr>
            <w:r w:rsidRPr="00282118">
              <w:t>RMS clock</w:t>
            </w:r>
            <w:r w:rsidR="006C628A" w:rsidRPr="00282118">
              <w:br/>
            </w:r>
            <w:r w:rsidRPr="00282118">
              <w:t>Jump (ps)</w:t>
            </w:r>
          </w:p>
        </w:tc>
        <w:tc>
          <w:tcPr>
            <w:tcW w:w="6363" w:type="dxa"/>
          </w:tcPr>
          <w:p w:rsidR="00936207" w:rsidRPr="00282118" w:rsidRDefault="00936207" w:rsidP="00282118">
            <w:pPr>
              <w:pStyle w:val="Tablehead"/>
              <w:spacing w:before="60" w:after="60"/>
            </w:pPr>
            <w:r w:rsidRPr="00282118">
              <w:t>Remarks</w:t>
            </w:r>
          </w:p>
        </w:tc>
      </w:tr>
      <w:tr w:rsidR="00936207" w:rsidTr="00BF47EA">
        <w:trPr>
          <w:jc w:val="center"/>
        </w:trPr>
        <w:tc>
          <w:tcPr>
            <w:tcW w:w="0" w:type="auto"/>
          </w:tcPr>
          <w:p w:rsidR="00936207" w:rsidRPr="00986D54" w:rsidRDefault="00936207" w:rsidP="006C628A">
            <w:pPr>
              <w:pStyle w:val="Tabletext"/>
            </w:pPr>
            <w:r w:rsidRPr="00986D54">
              <w:t>ONSA</w:t>
            </w:r>
          </w:p>
        </w:tc>
        <w:tc>
          <w:tcPr>
            <w:tcW w:w="0" w:type="auto"/>
          </w:tcPr>
          <w:p w:rsidR="00936207" w:rsidRPr="00986D54" w:rsidRDefault="00936207" w:rsidP="006C628A">
            <w:pPr>
              <w:pStyle w:val="Tabletext"/>
              <w:jc w:val="center"/>
            </w:pPr>
            <w:r w:rsidRPr="00986D54">
              <w:t>149</w:t>
            </w:r>
          </w:p>
        </w:tc>
        <w:tc>
          <w:tcPr>
            <w:tcW w:w="6363" w:type="dxa"/>
          </w:tcPr>
          <w:p w:rsidR="00936207" w:rsidRPr="00986D54" w:rsidRDefault="006C628A" w:rsidP="006C628A">
            <w:pPr>
              <w:pStyle w:val="Tabletext"/>
            </w:pPr>
            <w:r>
              <w:t>E</w:t>
            </w:r>
            <w:r w:rsidRPr="00986D54">
              <w:t>xcellent</w:t>
            </w:r>
          </w:p>
        </w:tc>
      </w:tr>
      <w:tr w:rsidR="00936207" w:rsidTr="00BF47EA">
        <w:trPr>
          <w:jc w:val="center"/>
        </w:trPr>
        <w:tc>
          <w:tcPr>
            <w:tcW w:w="0" w:type="auto"/>
          </w:tcPr>
          <w:p w:rsidR="00936207" w:rsidRPr="00986D54" w:rsidRDefault="00936207" w:rsidP="006C628A">
            <w:pPr>
              <w:pStyle w:val="Tabletext"/>
            </w:pPr>
            <w:r w:rsidRPr="00986D54">
              <w:t>BREW</w:t>
            </w:r>
          </w:p>
        </w:tc>
        <w:tc>
          <w:tcPr>
            <w:tcW w:w="0" w:type="auto"/>
          </w:tcPr>
          <w:p w:rsidR="00936207" w:rsidRPr="00986D54" w:rsidRDefault="00936207" w:rsidP="006C628A">
            <w:pPr>
              <w:pStyle w:val="Tabletext"/>
              <w:jc w:val="center"/>
            </w:pPr>
            <w:r w:rsidRPr="00986D54">
              <w:t>15</w:t>
            </w:r>
            <w:r>
              <w:t>2</w:t>
            </w:r>
          </w:p>
        </w:tc>
        <w:tc>
          <w:tcPr>
            <w:tcW w:w="6363" w:type="dxa"/>
          </w:tcPr>
          <w:p w:rsidR="00936207" w:rsidRPr="00986D54" w:rsidRDefault="006C628A" w:rsidP="006C628A">
            <w:pPr>
              <w:pStyle w:val="Tabletext"/>
            </w:pPr>
            <w:r>
              <w:t>E</w:t>
            </w:r>
            <w:r w:rsidRPr="00986D54">
              <w:t>xcellent</w:t>
            </w:r>
          </w:p>
        </w:tc>
      </w:tr>
      <w:tr w:rsidR="00936207" w:rsidRPr="00FD4B54" w:rsidTr="00BF47EA">
        <w:trPr>
          <w:jc w:val="center"/>
        </w:trPr>
        <w:tc>
          <w:tcPr>
            <w:tcW w:w="0" w:type="auto"/>
          </w:tcPr>
          <w:p w:rsidR="00936207" w:rsidRPr="00986D54" w:rsidRDefault="00936207" w:rsidP="006C628A">
            <w:pPr>
              <w:pStyle w:val="Tabletext"/>
            </w:pPr>
            <w:r w:rsidRPr="00986D54">
              <w:t>OPMT</w:t>
            </w:r>
            <w:r>
              <w:t xml:space="preserve"> (TL)</w:t>
            </w:r>
          </w:p>
        </w:tc>
        <w:tc>
          <w:tcPr>
            <w:tcW w:w="0" w:type="auto"/>
          </w:tcPr>
          <w:p w:rsidR="00936207" w:rsidRPr="00986D54" w:rsidRDefault="00936207" w:rsidP="006C628A">
            <w:pPr>
              <w:pStyle w:val="Tabletext"/>
              <w:jc w:val="center"/>
            </w:pPr>
            <w:r w:rsidRPr="00986D54">
              <w:t>158</w:t>
            </w:r>
          </w:p>
        </w:tc>
        <w:tc>
          <w:tcPr>
            <w:tcW w:w="6363" w:type="dxa"/>
          </w:tcPr>
          <w:p w:rsidR="00936207" w:rsidRPr="003167EF" w:rsidRDefault="006C628A" w:rsidP="006C628A">
            <w:pPr>
              <w:pStyle w:val="Tabletext"/>
              <w:rPr>
                <w:lang w:val="en-US"/>
              </w:rPr>
            </w:pPr>
            <w:r w:rsidRPr="003167EF">
              <w:rPr>
                <w:lang w:val="en-US"/>
              </w:rPr>
              <w:t xml:space="preserve">New </w:t>
            </w:r>
            <w:r w:rsidR="00936207" w:rsidRPr="003167EF">
              <w:rPr>
                <w:lang w:val="en-US"/>
              </w:rPr>
              <w:t>station, so very limited data</w:t>
            </w:r>
          </w:p>
        </w:tc>
      </w:tr>
      <w:tr w:rsidR="00936207" w:rsidRPr="00FD4B54" w:rsidTr="00BF47EA">
        <w:trPr>
          <w:jc w:val="center"/>
        </w:trPr>
        <w:tc>
          <w:tcPr>
            <w:tcW w:w="0" w:type="auto"/>
          </w:tcPr>
          <w:p w:rsidR="00936207" w:rsidRPr="00986D54" w:rsidRDefault="00936207" w:rsidP="006C628A">
            <w:pPr>
              <w:pStyle w:val="Tabletext"/>
            </w:pPr>
            <w:r w:rsidRPr="00986D54">
              <w:t>BRUS</w:t>
            </w:r>
            <w:r>
              <w:t xml:space="preserve"> (TL)</w:t>
            </w:r>
          </w:p>
        </w:tc>
        <w:tc>
          <w:tcPr>
            <w:tcW w:w="0" w:type="auto"/>
          </w:tcPr>
          <w:p w:rsidR="00936207" w:rsidRPr="00986D54" w:rsidRDefault="00936207" w:rsidP="006C628A">
            <w:pPr>
              <w:pStyle w:val="Tabletext"/>
              <w:jc w:val="center"/>
            </w:pPr>
            <w:r w:rsidRPr="00986D54">
              <w:t>16</w:t>
            </w:r>
            <w:r>
              <w:t>5</w:t>
            </w:r>
          </w:p>
        </w:tc>
        <w:tc>
          <w:tcPr>
            <w:tcW w:w="6363" w:type="dxa"/>
          </w:tcPr>
          <w:p w:rsidR="00936207" w:rsidRPr="003167EF" w:rsidRDefault="006C628A" w:rsidP="006C628A">
            <w:pPr>
              <w:pStyle w:val="Tabletext"/>
              <w:rPr>
                <w:lang w:val="en-US"/>
              </w:rPr>
            </w:pPr>
            <w:r w:rsidRPr="003167EF">
              <w:rPr>
                <w:lang w:val="en-US"/>
              </w:rPr>
              <w:t xml:space="preserve">After </w:t>
            </w:r>
            <w:r w:rsidR="00936207" w:rsidRPr="003167EF">
              <w:rPr>
                <w:lang w:val="en-US"/>
              </w:rPr>
              <w:t>changes in summer 2003 improved to 118 ps</w:t>
            </w:r>
          </w:p>
        </w:tc>
      </w:tr>
      <w:tr w:rsidR="00936207" w:rsidRPr="00FD4B54" w:rsidTr="00BF47EA">
        <w:trPr>
          <w:jc w:val="center"/>
        </w:trPr>
        <w:tc>
          <w:tcPr>
            <w:tcW w:w="0" w:type="auto"/>
          </w:tcPr>
          <w:p w:rsidR="00936207" w:rsidRPr="00986D54" w:rsidRDefault="00936207" w:rsidP="006C628A">
            <w:pPr>
              <w:pStyle w:val="Tabletext"/>
            </w:pPr>
            <w:r w:rsidRPr="00986D54">
              <w:t>MAD2</w:t>
            </w:r>
          </w:p>
        </w:tc>
        <w:tc>
          <w:tcPr>
            <w:tcW w:w="0" w:type="auto"/>
          </w:tcPr>
          <w:p w:rsidR="00936207" w:rsidRPr="00986D54" w:rsidRDefault="00936207" w:rsidP="006C628A">
            <w:pPr>
              <w:pStyle w:val="Tabletext"/>
              <w:jc w:val="center"/>
            </w:pPr>
            <w:r w:rsidRPr="00986D54">
              <w:t>170</w:t>
            </w:r>
          </w:p>
        </w:tc>
        <w:tc>
          <w:tcPr>
            <w:tcW w:w="6363" w:type="dxa"/>
          </w:tcPr>
          <w:p w:rsidR="00936207" w:rsidRPr="003167EF" w:rsidRDefault="006C628A" w:rsidP="006C628A">
            <w:pPr>
              <w:pStyle w:val="Tabletext"/>
              <w:rPr>
                <w:lang w:val="en-US"/>
              </w:rPr>
            </w:pPr>
            <w:r w:rsidRPr="003167EF">
              <w:rPr>
                <w:lang w:val="en-US"/>
              </w:rPr>
              <w:t xml:space="preserve">Very </w:t>
            </w:r>
            <w:r w:rsidR="00936207" w:rsidRPr="003167EF">
              <w:rPr>
                <w:lang w:val="en-US"/>
              </w:rPr>
              <w:t>limited data, so RMS is not reliable</w:t>
            </w:r>
          </w:p>
        </w:tc>
      </w:tr>
      <w:tr w:rsidR="00936207" w:rsidTr="00BF47EA">
        <w:trPr>
          <w:jc w:val="center"/>
        </w:trPr>
        <w:tc>
          <w:tcPr>
            <w:tcW w:w="0" w:type="auto"/>
          </w:tcPr>
          <w:p w:rsidR="00936207" w:rsidRPr="00EE3DFC" w:rsidRDefault="00936207" w:rsidP="006C628A">
            <w:pPr>
              <w:pStyle w:val="Tabletext"/>
            </w:pPr>
            <w:r w:rsidRPr="00EE3DFC">
              <w:t>WTZR</w:t>
            </w:r>
            <w:r>
              <w:t xml:space="preserve"> (TL)</w:t>
            </w:r>
          </w:p>
        </w:tc>
        <w:tc>
          <w:tcPr>
            <w:tcW w:w="0" w:type="auto"/>
          </w:tcPr>
          <w:p w:rsidR="00936207" w:rsidRPr="00EE3DFC" w:rsidRDefault="00936207" w:rsidP="006C628A">
            <w:pPr>
              <w:pStyle w:val="Tabletext"/>
              <w:jc w:val="center"/>
            </w:pPr>
            <w:r w:rsidRPr="00EE3DFC">
              <w:t>189</w:t>
            </w:r>
          </w:p>
        </w:tc>
        <w:tc>
          <w:tcPr>
            <w:tcW w:w="6363" w:type="dxa"/>
          </w:tcPr>
          <w:p w:rsidR="00936207" w:rsidRDefault="00936207" w:rsidP="006C628A">
            <w:pPr>
              <w:pStyle w:val="Tabletext"/>
            </w:pPr>
          </w:p>
        </w:tc>
      </w:tr>
      <w:tr w:rsidR="00936207" w:rsidTr="00BF47EA">
        <w:trPr>
          <w:jc w:val="center"/>
        </w:trPr>
        <w:tc>
          <w:tcPr>
            <w:tcW w:w="0" w:type="auto"/>
          </w:tcPr>
          <w:p w:rsidR="00936207" w:rsidRPr="00EE3DFC" w:rsidRDefault="00936207" w:rsidP="006C628A">
            <w:pPr>
              <w:pStyle w:val="Tabletext"/>
            </w:pPr>
            <w:r w:rsidRPr="00EE3DFC">
              <w:t>GODE</w:t>
            </w:r>
          </w:p>
        </w:tc>
        <w:tc>
          <w:tcPr>
            <w:tcW w:w="0" w:type="auto"/>
          </w:tcPr>
          <w:p w:rsidR="00936207" w:rsidRPr="00EE3DFC" w:rsidRDefault="00936207" w:rsidP="006C628A">
            <w:pPr>
              <w:pStyle w:val="Tabletext"/>
              <w:jc w:val="center"/>
            </w:pPr>
            <w:r w:rsidRPr="00EE3DFC">
              <w:t>20</w:t>
            </w:r>
            <w:r>
              <w:t>5</w:t>
            </w:r>
          </w:p>
        </w:tc>
        <w:tc>
          <w:tcPr>
            <w:tcW w:w="6363" w:type="dxa"/>
          </w:tcPr>
          <w:p w:rsidR="00936207" w:rsidRDefault="00936207" w:rsidP="006C628A">
            <w:pPr>
              <w:pStyle w:val="Tabletext"/>
            </w:pPr>
          </w:p>
        </w:tc>
      </w:tr>
      <w:tr w:rsidR="00936207" w:rsidRPr="00FD4B54" w:rsidTr="00BF47EA">
        <w:trPr>
          <w:jc w:val="center"/>
        </w:trPr>
        <w:tc>
          <w:tcPr>
            <w:tcW w:w="0" w:type="auto"/>
          </w:tcPr>
          <w:p w:rsidR="00936207" w:rsidRPr="00EE3DFC" w:rsidRDefault="00936207" w:rsidP="006C628A">
            <w:pPr>
              <w:pStyle w:val="Tabletext"/>
            </w:pPr>
            <w:r w:rsidRPr="00EE3DFC">
              <w:t>USN1</w:t>
            </w:r>
            <w:r>
              <w:t xml:space="preserve"> (TL)</w:t>
            </w:r>
          </w:p>
        </w:tc>
        <w:tc>
          <w:tcPr>
            <w:tcW w:w="0" w:type="auto"/>
          </w:tcPr>
          <w:p w:rsidR="00936207" w:rsidRPr="00EE3DFC" w:rsidRDefault="00936207" w:rsidP="006C628A">
            <w:pPr>
              <w:pStyle w:val="Tabletext"/>
              <w:jc w:val="center"/>
            </w:pPr>
            <w:r w:rsidRPr="00EE3DFC">
              <w:t>225</w:t>
            </w:r>
          </w:p>
        </w:tc>
        <w:tc>
          <w:tcPr>
            <w:tcW w:w="6363" w:type="dxa"/>
          </w:tcPr>
          <w:p w:rsidR="00936207" w:rsidRPr="003167EF" w:rsidRDefault="006C628A" w:rsidP="006C628A">
            <w:pPr>
              <w:pStyle w:val="Tabletext"/>
              <w:rPr>
                <w:lang w:val="en-US"/>
              </w:rPr>
            </w:pPr>
            <w:r w:rsidRPr="003167EF">
              <w:rPr>
                <w:lang w:val="en-US"/>
              </w:rPr>
              <w:t xml:space="preserve">Station </w:t>
            </w:r>
            <w:r w:rsidR="00936207" w:rsidRPr="003167EF">
              <w:rPr>
                <w:lang w:val="en-US"/>
              </w:rPr>
              <w:t xml:space="preserve">replaced by USN3 in July 2004 </w:t>
            </w:r>
          </w:p>
        </w:tc>
      </w:tr>
      <w:tr w:rsidR="00936207" w:rsidTr="00BF47EA">
        <w:trPr>
          <w:jc w:val="center"/>
        </w:trPr>
        <w:tc>
          <w:tcPr>
            <w:tcW w:w="0" w:type="auto"/>
          </w:tcPr>
          <w:p w:rsidR="00936207" w:rsidRPr="00EE3DFC" w:rsidRDefault="00936207" w:rsidP="006C628A">
            <w:pPr>
              <w:pStyle w:val="Tabletext"/>
            </w:pPr>
            <w:r w:rsidRPr="00EE3DFC">
              <w:t>WSRT</w:t>
            </w:r>
          </w:p>
        </w:tc>
        <w:tc>
          <w:tcPr>
            <w:tcW w:w="0" w:type="auto"/>
          </w:tcPr>
          <w:p w:rsidR="00936207" w:rsidRPr="00EE3DFC" w:rsidRDefault="00936207" w:rsidP="006C628A">
            <w:pPr>
              <w:pStyle w:val="Tabletext"/>
              <w:jc w:val="center"/>
            </w:pPr>
            <w:r w:rsidRPr="00EE3DFC">
              <w:t>22</w:t>
            </w:r>
            <w:r>
              <w:t>7</w:t>
            </w:r>
          </w:p>
        </w:tc>
        <w:tc>
          <w:tcPr>
            <w:tcW w:w="6363" w:type="dxa"/>
          </w:tcPr>
          <w:p w:rsidR="00936207" w:rsidRPr="00EE3DFC" w:rsidRDefault="006C628A" w:rsidP="006C628A">
            <w:pPr>
              <w:pStyle w:val="Tabletext"/>
            </w:pPr>
            <w:r>
              <w:t xml:space="preserve">Slight </w:t>
            </w:r>
            <w:r w:rsidR="00936207">
              <w:t>degradation since</w:t>
            </w:r>
            <w:r w:rsidR="00936207" w:rsidRPr="00EE3DFC">
              <w:t xml:space="preserve"> summer 2003</w:t>
            </w:r>
          </w:p>
        </w:tc>
      </w:tr>
      <w:tr w:rsidR="00936207" w:rsidTr="00BF47EA">
        <w:trPr>
          <w:jc w:val="center"/>
        </w:trPr>
        <w:tc>
          <w:tcPr>
            <w:tcW w:w="0" w:type="auto"/>
          </w:tcPr>
          <w:p w:rsidR="00936207" w:rsidRPr="00EE3DFC" w:rsidRDefault="00936207" w:rsidP="006C628A">
            <w:pPr>
              <w:pStyle w:val="Tabletext"/>
            </w:pPr>
            <w:r w:rsidRPr="00EE3DFC">
              <w:t>KHAJ</w:t>
            </w:r>
          </w:p>
        </w:tc>
        <w:tc>
          <w:tcPr>
            <w:tcW w:w="0" w:type="auto"/>
          </w:tcPr>
          <w:p w:rsidR="00936207" w:rsidRPr="00EE3DFC" w:rsidRDefault="00936207" w:rsidP="006C628A">
            <w:pPr>
              <w:pStyle w:val="Tabletext"/>
              <w:jc w:val="center"/>
            </w:pPr>
            <w:r w:rsidRPr="00EE3DFC">
              <w:t>23</w:t>
            </w:r>
            <w:r>
              <w:t>3</w:t>
            </w:r>
          </w:p>
        </w:tc>
        <w:tc>
          <w:tcPr>
            <w:tcW w:w="6363" w:type="dxa"/>
          </w:tcPr>
          <w:p w:rsidR="00936207" w:rsidRPr="00EE3DFC" w:rsidRDefault="006C628A" w:rsidP="006C628A">
            <w:pPr>
              <w:pStyle w:val="Tabletext"/>
            </w:pPr>
            <w:r w:rsidRPr="00EE3DFC">
              <w:t xml:space="preserve">Limited </w:t>
            </w:r>
            <w:r w:rsidR="00936207" w:rsidRPr="00EE3DFC">
              <w:t>data</w:t>
            </w:r>
          </w:p>
        </w:tc>
      </w:tr>
      <w:tr w:rsidR="00936207" w:rsidTr="00BF47EA">
        <w:trPr>
          <w:jc w:val="center"/>
        </w:trPr>
        <w:tc>
          <w:tcPr>
            <w:tcW w:w="0" w:type="auto"/>
          </w:tcPr>
          <w:p w:rsidR="00936207" w:rsidRPr="007835F4" w:rsidRDefault="00936207" w:rsidP="006C628A">
            <w:pPr>
              <w:pStyle w:val="Tabletext"/>
            </w:pPr>
            <w:r w:rsidRPr="007835F4">
              <w:t>CRO1</w:t>
            </w:r>
          </w:p>
        </w:tc>
        <w:tc>
          <w:tcPr>
            <w:tcW w:w="0" w:type="auto"/>
          </w:tcPr>
          <w:p w:rsidR="00936207" w:rsidRPr="007835F4" w:rsidRDefault="00936207" w:rsidP="006C628A">
            <w:pPr>
              <w:pStyle w:val="Tabletext"/>
              <w:jc w:val="center"/>
            </w:pPr>
            <w:r w:rsidRPr="007835F4">
              <w:t>23</w:t>
            </w:r>
            <w:r>
              <w:t>6</w:t>
            </w:r>
          </w:p>
        </w:tc>
        <w:tc>
          <w:tcPr>
            <w:tcW w:w="6363" w:type="dxa"/>
          </w:tcPr>
          <w:p w:rsidR="00936207" w:rsidRPr="007835F4" w:rsidRDefault="006C628A" w:rsidP="006C628A">
            <w:pPr>
              <w:pStyle w:val="Tabletext"/>
            </w:pPr>
            <w:r w:rsidRPr="007835F4">
              <w:t xml:space="preserve">Maser </w:t>
            </w:r>
            <w:r w:rsidR="00936207" w:rsidRPr="007835F4">
              <w:t>no longer used</w:t>
            </w:r>
          </w:p>
        </w:tc>
      </w:tr>
      <w:tr w:rsidR="00936207" w:rsidTr="00BF47EA">
        <w:trPr>
          <w:jc w:val="center"/>
        </w:trPr>
        <w:tc>
          <w:tcPr>
            <w:tcW w:w="0" w:type="auto"/>
          </w:tcPr>
          <w:p w:rsidR="00936207" w:rsidRPr="007835F4" w:rsidRDefault="00936207" w:rsidP="006C628A">
            <w:pPr>
              <w:pStyle w:val="Tabletext"/>
            </w:pPr>
            <w:r w:rsidRPr="007835F4">
              <w:t>USUD</w:t>
            </w:r>
          </w:p>
        </w:tc>
        <w:tc>
          <w:tcPr>
            <w:tcW w:w="0" w:type="auto"/>
          </w:tcPr>
          <w:p w:rsidR="00936207" w:rsidRPr="007835F4" w:rsidRDefault="00936207" w:rsidP="006C628A">
            <w:pPr>
              <w:pStyle w:val="Tabletext"/>
              <w:jc w:val="center"/>
            </w:pPr>
            <w:r w:rsidRPr="007835F4">
              <w:t>26</w:t>
            </w:r>
            <w:r>
              <w:t>6</w:t>
            </w:r>
          </w:p>
        </w:tc>
        <w:tc>
          <w:tcPr>
            <w:tcW w:w="6363" w:type="dxa"/>
          </w:tcPr>
          <w:p w:rsidR="00936207" w:rsidRPr="007835F4" w:rsidRDefault="006C628A" w:rsidP="006C628A">
            <w:pPr>
              <w:pStyle w:val="Tabletext"/>
            </w:pPr>
            <w:r w:rsidRPr="007835F4">
              <w:t xml:space="preserve">Maser </w:t>
            </w:r>
            <w:r w:rsidR="00936207" w:rsidRPr="007835F4">
              <w:t>no longer used</w:t>
            </w:r>
          </w:p>
        </w:tc>
      </w:tr>
      <w:tr w:rsidR="00936207" w:rsidTr="00BF47EA">
        <w:trPr>
          <w:jc w:val="center"/>
        </w:trPr>
        <w:tc>
          <w:tcPr>
            <w:tcW w:w="0" w:type="auto"/>
          </w:tcPr>
          <w:p w:rsidR="00936207" w:rsidRPr="007835F4" w:rsidRDefault="00936207" w:rsidP="006C628A">
            <w:pPr>
              <w:pStyle w:val="Tabletext"/>
            </w:pPr>
            <w:r w:rsidRPr="007835F4">
              <w:t>NPLD</w:t>
            </w:r>
            <w:r>
              <w:t xml:space="preserve"> (TL)</w:t>
            </w:r>
          </w:p>
        </w:tc>
        <w:tc>
          <w:tcPr>
            <w:tcW w:w="0" w:type="auto"/>
          </w:tcPr>
          <w:p w:rsidR="00936207" w:rsidRPr="007835F4" w:rsidRDefault="00936207" w:rsidP="006C628A">
            <w:pPr>
              <w:pStyle w:val="Tabletext"/>
              <w:jc w:val="center"/>
            </w:pPr>
            <w:r w:rsidRPr="007835F4">
              <w:t>26</w:t>
            </w:r>
            <w:r>
              <w:t>8</w:t>
            </w:r>
          </w:p>
        </w:tc>
        <w:tc>
          <w:tcPr>
            <w:tcW w:w="6363" w:type="dxa"/>
          </w:tcPr>
          <w:p w:rsidR="00936207" w:rsidRDefault="00936207" w:rsidP="006C628A">
            <w:pPr>
              <w:pStyle w:val="Tabletext"/>
            </w:pPr>
          </w:p>
        </w:tc>
      </w:tr>
      <w:tr w:rsidR="00936207" w:rsidTr="00BF47EA">
        <w:trPr>
          <w:jc w:val="center"/>
        </w:trPr>
        <w:tc>
          <w:tcPr>
            <w:tcW w:w="0" w:type="auto"/>
          </w:tcPr>
          <w:p w:rsidR="00936207" w:rsidRPr="007835F4" w:rsidRDefault="00936207" w:rsidP="006C628A">
            <w:pPr>
              <w:pStyle w:val="Tabletext"/>
            </w:pPr>
            <w:r w:rsidRPr="007835F4">
              <w:t>TID*</w:t>
            </w:r>
          </w:p>
        </w:tc>
        <w:tc>
          <w:tcPr>
            <w:tcW w:w="0" w:type="auto"/>
          </w:tcPr>
          <w:p w:rsidR="00936207" w:rsidRPr="007835F4" w:rsidRDefault="00936207" w:rsidP="006C628A">
            <w:pPr>
              <w:pStyle w:val="Tabletext"/>
              <w:jc w:val="center"/>
            </w:pPr>
            <w:r w:rsidRPr="007835F4">
              <w:t>269</w:t>
            </w:r>
          </w:p>
        </w:tc>
        <w:tc>
          <w:tcPr>
            <w:tcW w:w="6363" w:type="dxa"/>
          </w:tcPr>
          <w:p w:rsidR="00936207" w:rsidRPr="007835F4" w:rsidRDefault="006C628A" w:rsidP="006C628A">
            <w:pPr>
              <w:pStyle w:val="Tabletext"/>
            </w:pPr>
            <w:r w:rsidRPr="007835F4">
              <w:t xml:space="preserve">Appears </w:t>
            </w:r>
            <w:r w:rsidR="00936207" w:rsidRPr="007835F4">
              <w:t>improved since summer 2003</w:t>
            </w:r>
          </w:p>
        </w:tc>
      </w:tr>
      <w:tr w:rsidR="00936207" w:rsidTr="00BF47EA">
        <w:trPr>
          <w:jc w:val="center"/>
        </w:trPr>
        <w:tc>
          <w:tcPr>
            <w:tcW w:w="0" w:type="auto"/>
          </w:tcPr>
          <w:p w:rsidR="00936207" w:rsidRPr="007835F4" w:rsidRDefault="00936207" w:rsidP="006C628A">
            <w:pPr>
              <w:pStyle w:val="Tabletext"/>
            </w:pPr>
            <w:r w:rsidRPr="007835F4">
              <w:t>YEBE</w:t>
            </w:r>
          </w:p>
        </w:tc>
        <w:tc>
          <w:tcPr>
            <w:tcW w:w="0" w:type="auto"/>
          </w:tcPr>
          <w:p w:rsidR="00936207" w:rsidRPr="007835F4" w:rsidRDefault="00936207" w:rsidP="006C628A">
            <w:pPr>
              <w:pStyle w:val="Tabletext"/>
              <w:jc w:val="center"/>
            </w:pPr>
            <w:r w:rsidRPr="007835F4">
              <w:t>27</w:t>
            </w:r>
            <w:r>
              <w:t>1</w:t>
            </w:r>
          </w:p>
        </w:tc>
        <w:tc>
          <w:tcPr>
            <w:tcW w:w="6363" w:type="dxa"/>
          </w:tcPr>
          <w:p w:rsidR="00936207" w:rsidRDefault="00936207" w:rsidP="006C628A">
            <w:pPr>
              <w:pStyle w:val="Tabletext"/>
            </w:pPr>
          </w:p>
        </w:tc>
      </w:tr>
      <w:tr w:rsidR="00936207" w:rsidRPr="00FD4B54" w:rsidTr="00BF47EA">
        <w:trPr>
          <w:jc w:val="center"/>
        </w:trPr>
        <w:tc>
          <w:tcPr>
            <w:tcW w:w="0" w:type="auto"/>
          </w:tcPr>
          <w:p w:rsidR="00936207" w:rsidRPr="007835F4" w:rsidRDefault="00936207" w:rsidP="006C628A">
            <w:pPr>
              <w:pStyle w:val="Tabletext"/>
            </w:pPr>
            <w:r w:rsidRPr="007835F4">
              <w:t>GOL2</w:t>
            </w:r>
          </w:p>
        </w:tc>
        <w:tc>
          <w:tcPr>
            <w:tcW w:w="0" w:type="auto"/>
          </w:tcPr>
          <w:p w:rsidR="00936207" w:rsidRPr="007835F4" w:rsidRDefault="00936207" w:rsidP="006C628A">
            <w:pPr>
              <w:pStyle w:val="Tabletext"/>
              <w:jc w:val="center"/>
            </w:pPr>
            <w:r w:rsidRPr="007835F4">
              <w:t>271</w:t>
            </w:r>
          </w:p>
        </w:tc>
        <w:tc>
          <w:tcPr>
            <w:tcW w:w="6363" w:type="dxa"/>
          </w:tcPr>
          <w:p w:rsidR="00936207" w:rsidRPr="003167EF" w:rsidRDefault="006C628A" w:rsidP="006C628A">
            <w:pPr>
              <w:pStyle w:val="Tabletext"/>
              <w:rPr>
                <w:lang w:val="en-US"/>
              </w:rPr>
            </w:pPr>
            <w:r w:rsidRPr="003167EF">
              <w:rPr>
                <w:lang w:val="en-US"/>
              </w:rPr>
              <w:t xml:space="preserve">Very </w:t>
            </w:r>
            <w:r w:rsidR="00936207" w:rsidRPr="003167EF">
              <w:rPr>
                <w:lang w:val="en-US"/>
              </w:rPr>
              <w:t>limited data, so RMS is not reliable</w:t>
            </w:r>
          </w:p>
        </w:tc>
      </w:tr>
      <w:tr w:rsidR="00936207" w:rsidRPr="00FD4B54" w:rsidTr="00BF47EA">
        <w:trPr>
          <w:jc w:val="center"/>
        </w:trPr>
        <w:tc>
          <w:tcPr>
            <w:tcW w:w="0" w:type="auto"/>
          </w:tcPr>
          <w:p w:rsidR="00936207" w:rsidRPr="007835F4" w:rsidRDefault="00936207" w:rsidP="006C628A">
            <w:pPr>
              <w:pStyle w:val="Tabletext"/>
            </w:pPr>
            <w:r w:rsidRPr="007835F4">
              <w:t>AMC2</w:t>
            </w:r>
            <w:r>
              <w:t xml:space="preserve"> (TL)</w:t>
            </w:r>
          </w:p>
        </w:tc>
        <w:tc>
          <w:tcPr>
            <w:tcW w:w="0" w:type="auto"/>
          </w:tcPr>
          <w:p w:rsidR="00936207" w:rsidRPr="007835F4" w:rsidRDefault="00936207" w:rsidP="006C628A">
            <w:pPr>
              <w:pStyle w:val="Tabletext"/>
              <w:jc w:val="center"/>
            </w:pPr>
            <w:r w:rsidRPr="007835F4">
              <w:t>28</w:t>
            </w:r>
            <w:r>
              <w:t>3</w:t>
            </w:r>
          </w:p>
        </w:tc>
        <w:tc>
          <w:tcPr>
            <w:tcW w:w="6363" w:type="dxa"/>
          </w:tcPr>
          <w:p w:rsidR="00936207" w:rsidRPr="003167EF" w:rsidRDefault="006C628A" w:rsidP="006C628A">
            <w:pPr>
              <w:pStyle w:val="Tabletext"/>
              <w:rPr>
                <w:lang w:val="en-US"/>
              </w:rPr>
            </w:pPr>
            <w:r w:rsidRPr="003167EF">
              <w:rPr>
                <w:lang w:val="en-US"/>
              </w:rPr>
              <w:t xml:space="preserve">Improved </w:t>
            </w:r>
            <w:r w:rsidR="00936207" w:rsidRPr="003167EF">
              <w:rPr>
                <w:lang w:val="en-US"/>
              </w:rPr>
              <w:t>after antenna/receiver changes in June 2002</w:t>
            </w:r>
          </w:p>
        </w:tc>
      </w:tr>
      <w:tr w:rsidR="00936207" w:rsidTr="00BF47EA">
        <w:trPr>
          <w:jc w:val="center"/>
        </w:trPr>
        <w:tc>
          <w:tcPr>
            <w:tcW w:w="0" w:type="auto"/>
          </w:tcPr>
          <w:p w:rsidR="00936207" w:rsidRPr="007835F4" w:rsidRDefault="00936207" w:rsidP="006C628A">
            <w:pPr>
              <w:pStyle w:val="Tabletext"/>
            </w:pPr>
            <w:r w:rsidRPr="007835F4">
              <w:t>SPT0</w:t>
            </w:r>
            <w:r>
              <w:t xml:space="preserve"> (TL)</w:t>
            </w:r>
          </w:p>
        </w:tc>
        <w:tc>
          <w:tcPr>
            <w:tcW w:w="0" w:type="auto"/>
          </w:tcPr>
          <w:p w:rsidR="00936207" w:rsidRPr="007835F4" w:rsidRDefault="00936207" w:rsidP="006C628A">
            <w:pPr>
              <w:pStyle w:val="Tabletext"/>
              <w:jc w:val="center"/>
            </w:pPr>
            <w:r w:rsidRPr="007835F4">
              <w:t>286</w:t>
            </w:r>
          </w:p>
        </w:tc>
        <w:tc>
          <w:tcPr>
            <w:tcW w:w="6363" w:type="dxa"/>
          </w:tcPr>
          <w:p w:rsidR="00936207" w:rsidRDefault="00936207" w:rsidP="006C628A">
            <w:pPr>
              <w:pStyle w:val="Tabletext"/>
            </w:pPr>
          </w:p>
        </w:tc>
      </w:tr>
      <w:tr w:rsidR="00936207" w:rsidTr="00BF47EA">
        <w:trPr>
          <w:jc w:val="center"/>
        </w:trPr>
        <w:tc>
          <w:tcPr>
            <w:tcW w:w="0" w:type="auto"/>
          </w:tcPr>
          <w:p w:rsidR="00936207" w:rsidRPr="007835F4" w:rsidRDefault="00936207" w:rsidP="006C628A">
            <w:pPr>
              <w:pStyle w:val="Tabletext"/>
            </w:pPr>
            <w:r w:rsidRPr="007835F4">
              <w:t>WES2</w:t>
            </w:r>
          </w:p>
        </w:tc>
        <w:tc>
          <w:tcPr>
            <w:tcW w:w="0" w:type="auto"/>
          </w:tcPr>
          <w:p w:rsidR="00936207" w:rsidRPr="007835F4" w:rsidRDefault="00936207" w:rsidP="006C628A">
            <w:pPr>
              <w:pStyle w:val="Tabletext"/>
              <w:jc w:val="center"/>
            </w:pPr>
            <w:r w:rsidRPr="007835F4">
              <w:t>296</w:t>
            </w:r>
          </w:p>
        </w:tc>
        <w:tc>
          <w:tcPr>
            <w:tcW w:w="6363" w:type="dxa"/>
          </w:tcPr>
          <w:p w:rsidR="00936207" w:rsidRDefault="00936207" w:rsidP="006C628A">
            <w:pPr>
              <w:pStyle w:val="Tabletext"/>
            </w:pPr>
          </w:p>
        </w:tc>
      </w:tr>
      <w:tr w:rsidR="00936207" w:rsidRPr="00FD4B54" w:rsidTr="00BF47EA">
        <w:trPr>
          <w:jc w:val="center"/>
        </w:trPr>
        <w:tc>
          <w:tcPr>
            <w:tcW w:w="0" w:type="auto"/>
          </w:tcPr>
          <w:p w:rsidR="00936207" w:rsidRPr="007835F4" w:rsidRDefault="00936207" w:rsidP="006C628A">
            <w:pPr>
              <w:pStyle w:val="Tabletext"/>
            </w:pPr>
            <w:r w:rsidRPr="007835F4">
              <w:t>PIE1</w:t>
            </w:r>
          </w:p>
        </w:tc>
        <w:tc>
          <w:tcPr>
            <w:tcW w:w="0" w:type="auto"/>
          </w:tcPr>
          <w:p w:rsidR="00936207" w:rsidRPr="007835F4" w:rsidRDefault="00936207" w:rsidP="006C628A">
            <w:pPr>
              <w:pStyle w:val="Tabletext"/>
              <w:jc w:val="center"/>
            </w:pPr>
            <w:r w:rsidRPr="007835F4">
              <w:t>305</w:t>
            </w:r>
          </w:p>
        </w:tc>
        <w:tc>
          <w:tcPr>
            <w:tcW w:w="6363" w:type="dxa"/>
          </w:tcPr>
          <w:p w:rsidR="00936207" w:rsidRPr="003167EF" w:rsidRDefault="006C628A" w:rsidP="006C628A">
            <w:pPr>
              <w:pStyle w:val="Tabletext"/>
              <w:rPr>
                <w:lang w:val="en-US"/>
              </w:rPr>
            </w:pPr>
            <w:r w:rsidRPr="003167EF">
              <w:rPr>
                <w:lang w:val="en-US"/>
              </w:rPr>
              <w:t xml:space="preserve">Improved </w:t>
            </w:r>
            <w:r w:rsidR="00936207" w:rsidRPr="003167EF">
              <w:rPr>
                <w:lang w:val="en-US"/>
              </w:rPr>
              <w:t>since receiver change in October 2002</w:t>
            </w:r>
          </w:p>
        </w:tc>
      </w:tr>
      <w:tr w:rsidR="00936207" w:rsidTr="00BF47EA">
        <w:trPr>
          <w:jc w:val="center"/>
        </w:trPr>
        <w:tc>
          <w:tcPr>
            <w:tcW w:w="0" w:type="auto"/>
          </w:tcPr>
          <w:p w:rsidR="00936207" w:rsidRPr="007835F4" w:rsidRDefault="00936207" w:rsidP="006C628A">
            <w:pPr>
              <w:pStyle w:val="Tabletext"/>
            </w:pPr>
            <w:r w:rsidRPr="007835F4">
              <w:t>STJO</w:t>
            </w:r>
          </w:p>
        </w:tc>
        <w:tc>
          <w:tcPr>
            <w:tcW w:w="0" w:type="auto"/>
          </w:tcPr>
          <w:p w:rsidR="00936207" w:rsidRPr="007835F4" w:rsidRDefault="00936207" w:rsidP="006C628A">
            <w:pPr>
              <w:pStyle w:val="Tabletext"/>
              <w:jc w:val="center"/>
            </w:pPr>
            <w:r w:rsidRPr="007835F4">
              <w:t>334</w:t>
            </w:r>
          </w:p>
        </w:tc>
        <w:tc>
          <w:tcPr>
            <w:tcW w:w="6363" w:type="dxa"/>
          </w:tcPr>
          <w:p w:rsidR="00936207" w:rsidRDefault="00936207" w:rsidP="006C628A">
            <w:pPr>
              <w:pStyle w:val="Tabletext"/>
            </w:pPr>
          </w:p>
        </w:tc>
      </w:tr>
      <w:tr w:rsidR="00936207" w:rsidTr="00BF47EA">
        <w:trPr>
          <w:jc w:val="center"/>
        </w:trPr>
        <w:tc>
          <w:tcPr>
            <w:tcW w:w="0" w:type="auto"/>
          </w:tcPr>
          <w:p w:rsidR="00936207" w:rsidRPr="007835F4" w:rsidRDefault="00936207" w:rsidP="006C628A">
            <w:pPr>
              <w:pStyle w:val="Tabletext"/>
            </w:pPr>
            <w:r w:rsidRPr="007835F4">
              <w:t>USNO</w:t>
            </w:r>
            <w:r>
              <w:t xml:space="preserve"> (TL)</w:t>
            </w:r>
          </w:p>
        </w:tc>
        <w:tc>
          <w:tcPr>
            <w:tcW w:w="0" w:type="auto"/>
          </w:tcPr>
          <w:p w:rsidR="00936207" w:rsidRPr="007835F4" w:rsidRDefault="00936207" w:rsidP="006C628A">
            <w:pPr>
              <w:pStyle w:val="Tabletext"/>
              <w:jc w:val="center"/>
            </w:pPr>
            <w:r w:rsidRPr="007835F4">
              <w:t>35</w:t>
            </w:r>
            <w:r>
              <w:t>4</w:t>
            </w:r>
          </w:p>
        </w:tc>
        <w:tc>
          <w:tcPr>
            <w:tcW w:w="6363" w:type="dxa"/>
          </w:tcPr>
          <w:p w:rsidR="00936207" w:rsidRPr="007835F4" w:rsidRDefault="006C628A" w:rsidP="006C628A">
            <w:pPr>
              <w:pStyle w:val="Tabletext"/>
            </w:pPr>
            <w:r w:rsidRPr="007835F4">
              <w:t xml:space="preserve">Appears </w:t>
            </w:r>
            <w:r w:rsidR="00936207" w:rsidRPr="007835F4">
              <w:t>worse since spring 2003</w:t>
            </w:r>
          </w:p>
        </w:tc>
      </w:tr>
      <w:tr w:rsidR="00936207" w:rsidTr="00BF47EA">
        <w:trPr>
          <w:jc w:val="center"/>
        </w:trPr>
        <w:tc>
          <w:tcPr>
            <w:tcW w:w="0" w:type="auto"/>
          </w:tcPr>
          <w:p w:rsidR="00936207" w:rsidRPr="007835F4" w:rsidRDefault="00936207" w:rsidP="006C628A">
            <w:pPr>
              <w:pStyle w:val="Tabletext"/>
            </w:pPr>
            <w:r w:rsidRPr="007835F4">
              <w:t>IRKT</w:t>
            </w:r>
          </w:p>
        </w:tc>
        <w:tc>
          <w:tcPr>
            <w:tcW w:w="0" w:type="auto"/>
          </w:tcPr>
          <w:p w:rsidR="00936207" w:rsidRPr="007835F4" w:rsidRDefault="00936207" w:rsidP="006C628A">
            <w:pPr>
              <w:pStyle w:val="Tabletext"/>
              <w:jc w:val="center"/>
            </w:pPr>
            <w:r w:rsidRPr="007835F4">
              <w:t>359</w:t>
            </w:r>
          </w:p>
        </w:tc>
        <w:tc>
          <w:tcPr>
            <w:tcW w:w="0" w:type="auto"/>
          </w:tcPr>
          <w:p w:rsidR="00936207" w:rsidRDefault="00936207" w:rsidP="006C628A">
            <w:pPr>
              <w:pStyle w:val="Tabletext"/>
            </w:pPr>
          </w:p>
        </w:tc>
      </w:tr>
      <w:tr w:rsidR="00936207" w:rsidRPr="00FD4B54" w:rsidTr="00BF47EA">
        <w:trPr>
          <w:jc w:val="center"/>
        </w:trPr>
        <w:tc>
          <w:tcPr>
            <w:tcW w:w="0" w:type="auto"/>
          </w:tcPr>
          <w:p w:rsidR="00936207" w:rsidRPr="007835F4" w:rsidRDefault="00936207" w:rsidP="006C628A">
            <w:pPr>
              <w:pStyle w:val="Tabletext"/>
            </w:pPr>
            <w:r w:rsidRPr="007835F4">
              <w:t>NYAL</w:t>
            </w:r>
          </w:p>
        </w:tc>
        <w:tc>
          <w:tcPr>
            <w:tcW w:w="0" w:type="auto"/>
          </w:tcPr>
          <w:p w:rsidR="00936207" w:rsidRPr="007835F4" w:rsidRDefault="00936207" w:rsidP="006C628A">
            <w:pPr>
              <w:pStyle w:val="Tabletext"/>
              <w:jc w:val="center"/>
            </w:pPr>
            <w:r w:rsidRPr="007835F4">
              <w:t>363</w:t>
            </w:r>
          </w:p>
        </w:tc>
        <w:tc>
          <w:tcPr>
            <w:tcW w:w="0" w:type="auto"/>
          </w:tcPr>
          <w:p w:rsidR="00936207" w:rsidRPr="003167EF" w:rsidRDefault="006C628A" w:rsidP="006C628A">
            <w:pPr>
              <w:pStyle w:val="Tabletext"/>
              <w:rPr>
                <w:lang w:val="en-US"/>
              </w:rPr>
            </w:pPr>
            <w:r w:rsidRPr="003167EF">
              <w:rPr>
                <w:lang w:val="en-US"/>
              </w:rPr>
              <w:t xml:space="preserve">Much </w:t>
            </w:r>
            <w:r w:rsidR="00936207" w:rsidRPr="003167EF">
              <w:rPr>
                <w:lang w:val="en-US"/>
              </w:rPr>
              <w:t>better than NYA1 in 2004</w:t>
            </w:r>
          </w:p>
        </w:tc>
      </w:tr>
      <w:tr w:rsidR="007D07DE" w:rsidRPr="008C5DC6" w:rsidTr="00BF47EA">
        <w:trPr>
          <w:jc w:val="center"/>
        </w:trPr>
        <w:tc>
          <w:tcPr>
            <w:tcW w:w="0" w:type="auto"/>
          </w:tcPr>
          <w:p w:rsidR="007D07DE" w:rsidRPr="007835F4" w:rsidRDefault="007D07DE" w:rsidP="0083242A">
            <w:pPr>
              <w:pStyle w:val="Tabletext"/>
            </w:pPr>
            <w:r w:rsidRPr="007835F4">
              <w:t>NLIB</w:t>
            </w:r>
          </w:p>
        </w:tc>
        <w:tc>
          <w:tcPr>
            <w:tcW w:w="0" w:type="auto"/>
          </w:tcPr>
          <w:p w:rsidR="007D07DE" w:rsidRPr="007835F4" w:rsidRDefault="007D07DE" w:rsidP="0083242A">
            <w:pPr>
              <w:pStyle w:val="Tabletext"/>
              <w:jc w:val="center"/>
            </w:pPr>
            <w:r w:rsidRPr="007835F4">
              <w:t>36</w:t>
            </w:r>
            <w:r>
              <w:t>8</w:t>
            </w:r>
          </w:p>
        </w:tc>
        <w:tc>
          <w:tcPr>
            <w:tcW w:w="0" w:type="auto"/>
          </w:tcPr>
          <w:p w:rsidR="007D07DE" w:rsidRDefault="007D07DE" w:rsidP="0083242A">
            <w:pPr>
              <w:pStyle w:val="Tabletext"/>
            </w:pPr>
          </w:p>
        </w:tc>
      </w:tr>
      <w:tr w:rsidR="007D07DE" w:rsidRPr="00FD4B54" w:rsidTr="00BF47EA">
        <w:trPr>
          <w:jc w:val="center"/>
        </w:trPr>
        <w:tc>
          <w:tcPr>
            <w:tcW w:w="0" w:type="auto"/>
          </w:tcPr>
          <w:p w:rsidR="007D07DE" w:rsidRPr="007835F4" w:rsidRDefault="007D07DE" w:rsidP="0083242A">
            <w:pPr>
              <w:pStyle w:val="Tabletext"/>
            </w:pPr>
            <w:r w:rsidRPr="007835F4">
              <w:t>MATE</w:t>
            </w:r>
          </w:p>
        </w:tc>
        <w:tc>
          <w:tcPr>
            <w:tcW w:w="0" w:type="auto"/>
          </w:tcPr>
          <w:p w:rsidR="007D07DE" w:rsidRPr="007835F4" w:rsidRDefault="007D07DE" w:rsidP="0083242A">
            <w:pPr>
              <w:pStyle w:val="Tabletext"/>
              <w:jc w:val="center"/>
            </w:pPr>
            <w:r w:rsidRPr="007835F4">
              <w:t>38</w:t>
            </w:r>
            <w:r>
              <w:t>9</w:t>
            </w:r>
          </w:p>
        </w:tc>
        <w:tc>
          <w:tcPr>
            <w:tcW w:w="0" w:type="auto"/>
          </w:tcPr>
          <w:p w:rsidR="007D07DE" w:rsidRPr="003167EF" w:rsidRDefault="007D07DE" w:rsidP="0083242A">
            <w:pPr>
              <w:pStyle w:val="Tabletext"/>
              <w:rPr>
                <w:lang w:val="en-US"/>
              </w:rPr>
            </w:pPr>
            <w:r w:rsidRPr="003167EF">
              <w:rPr>
                <w:lang w:val="en-US"/>
              </w:rPr>
              <w:t>Significant time variations; better in 2004</w:t>
            </w:r>
          </w:p>
        </w:tc>
      </w:tr>
      <w:tr w:rsidR="007D07DE" w:rsidRPr="00FD4B54" w:rsidTr="00BF47EA">
        <w:trPr>
          <w:jc w:val="center"/>
        </w:trPr>
        <w:tc>
          <w:tcPr>
            <w:tcW w:w="0" w:type="auto"/>
          </w:tcPr>
          <w:p w:rsidR="007D07DE" w:rsidRPr="007835F4" w:rsidRDefault="007D07DE" w:rsidP="0083242A">
            <w:pPr>
              <w:pStyle w:val="Tabletext"/>
            </w:pPr>
            <w:r w:rsidRPr="007835F4">
              <w:t>KOKB</w:t>
            </w:r>
          </w:p>
        </w:tc>
        <w:tc>
          <w:tcPr>
            <w:tcW w:w="0" w:type="auto"/>
          </w:tcPr>
          <w:p w:rsidR="007D07DE" w:rsidRPr="007835F4" w:rsidRDefault="007D07DE" w:rsidP="0083242A">
            <w:pPr>
              <w:pStyle w:val="Tabletext"/>
              <w:jc w:val="center"/>
            </w:pPr>
            <w:r w:rsidRPr="007835F4">
              <w:t>460</w:t>
            </w:r>
          </w:p>
        </w:tc>
        <w:tc>
          <w:tcPr>
            <w:tcW w:w="0" w:type="auto"/>
          </w:tcPr>
          <w:p w:rsidR="007D07DE" w:rsidRPr="003167EF" w:rsidRDefault="007D07DE" w:rsidP="0083242A">
            <w:pPr>
              <w:pStyle w:val="Tabletext"/>
              <w:rPr>
                <w:lang w:val="en-US"/>
              </w:rPr>
            </w:pPr>
            <w:r w:rsidRPr="003167EF">
              <w:rPr>
                <w:lang w:val="en-US"/>
              </w:rPr>
              <w:t>Large degradation before antenna/cable change in May 2004</w:t>
            </w:r>
          </w:p>
        </w:tc>
      </w:tr>
      <w:tr w:rsidR="007D07DE" w:rsidRPr="008C5DC6" w:rsidTr="00BF47EA">
        <w:trPr>
          <w:jc w:val="center"/>
        </w:trPr>
        <w:tc>
          <w:tcPr>
            <w:tcW w:w="0" w:type="auto"/>
          </w:tcPr>
          <w:p w:rsidR="007D07DE" w:rsidRPr="007835F4" w:rsidRDefault="007D07DE" w:rsidP="0083242A">
            <w:pPr>
              <w:pStyle w:val="Tabletext"/>
            </w:pPr>
            <w:r w:rsidRPr="007835F4">
              <w:t>FAIR</w:t>
            </w:r>
          </w:p>
        </w:tc>
        <w:tc>
          <w:tcPr>
            <w:tcW w:w="0" w:type="auto"/>
          </w:tcPr>
          <w:p w:rsidR="007D07DE" w:rsidRPr="007835F4" w:rsidRDefault="007D07DE" w:rsidP="0083242A">
            <w:pPr>
              <w:pStyle w:val="Tabletext"/>
              <w:jc w:val="center"/>
            </w:pPr>
            <w:r w:rsidRPr="007835F4">
              <w:t>47</w:t>
            </w:r>
            <w:r>
              <w:t>8</w:t>
            </w:r>
          </w:p>
        </w:tc>
        <w:tc>
          <w:tcPr>
            <w:tcW w:w="0" w:type="auto"/>
          </w:tcPr>
          <w:p w:rsidR="007D07DE" w:rsidRPr="007835F4" w:rsidRDefault="007D07DE" w:rsidP="0083242A">
            <w:pPr>
              <w:pStyle w:val="Tabletext"/>
            </w:pPr>
            <w:r w:rsidRPr="007835F4">
              <w:t>Somewhat improved since summer 2003</w:t>
            </w:r>
          </w:p>
        </w:tc>
      </w:tr>
      <w:tr w:rsidR="007D07DE" w:rsidRPr="008C5DC6" w:rsidTr="00BF47EA">
        <w:trPr>
          <w:jc w:val="center"/>
        </w:trPr>
        <w:tc>
          <w:tcPr>
            <w:tcW w:w="0" w:type="auto"/>
          </w:tcPr>
          <w:p w:rsidR="007D07DE" w:rsidRPr="007835F4" w:rsidRDefault="007D07DE" w:rsidP="0083242A">
            <w:pPr>
              <w:pStyle w:val="Tabletext"/>
            </w:pPr>
            <w:r w:rsidRPr="007835F4">
              <w:t>DRAO</w:t>
            </w:r>
          </w:p>
        </w:tc>
        <w:tc>
          <w:tcPr>
            <w:tcW w:w="0" w:type="auto"/>
          </w:tcPr>
          <w:p w:rsidR="007D07DE" w:rsidRPr="007835F4" w:rsidRDefault="007D07DE" w:rsidP="0083242A">
            <w:pPr>
              <w:pStyle w:val="Tabletext"/>
              <w:jc w:val="center"/>
            </w:pPr>
            <w:r w:rsidRPr="007835F4">
              <w:t>52</w:t>
            </w:r>
            <w:r>
              <w:t>2</w:t>
            </w:r>
          </w:p>
        </w:tc>
        <w:tc>
          <w:tcPr>
            <w:tcW w:w="0" w:type="auto"/>
          </w:tcPr>
          <w:p w:rsidR="007D07DE" w:rsidRDefault="007D07DE" w:rsidP="0083242A">
            <w:pPr>
              <w:pStyle w:val="Tabletext"/>
            </w:pPr>
          </w:p>
        </w:tc>
      </w:tr>
      <w:tr w:rsidR="007D07DE" w:rsidRPr="00FD4B54" w:rsidTr="00BF47EA">
        <w:trPr>
          <w:jc w:val="center"/>
        </w:trPr>
        <w:tc>
          <w:tcPr>
            <w:tcW w:w="0" w:type="auto"/>
          </w:tcPr>
          <w:p w:rsidR="007D07DE" w:rsidRPr="007835F4" w:rsidRDefault="007D07DE" w:rsidP="0083242A">
            <w:pPr>
              <w:pStyle w:val="Tabletext"/>
            </w:pPr>
            <w:r w:rsidRPr="007835F4">
              <w:t>YELL</w:t>
            </w:r>
          </w:p>
        </w:tc>
        <w:tc>
          <w:tcPr>
            <w:tcW w:w="0" w:type="auto"/>
          </w:tcPr>
          <w:p w:rsidR="007D07DE" w:rsidRPr="007835F4" w:rsidRDefault="007D07DE" w:rsidP="0083242A">
            <w:pPr>
              <w:pStyle w:val="Tabletext"/>
              <w:jc w:val="center"/>
            </w:pPr>
            <w:r w:rsidRPr="007835F4">
              <w:t>56</w:t>
            </w:r>
            <w:r>
              <w:t>4</w:t>
            </w:r>
          </w:p>
        </w:tc>
        <w:tc>
          <w:tcPr>
            <w:tcW w:w="0" w:type="auto"/>
          </w:tcPr>
          <w:p w:rsidR="007D07DE" w:rsidRPr="003167EF" w:rsidRDefault="007D07DE" w:rsidP="0083242A">
            <w:pPr>
              <w:pStyle w:val="Tabletext"/>
              <w:rPr>
                <w:lang w:val="en-US"/>
              </w:rPr>
            </w:pPr>
            <w:r w:rsidRPr="003167EF">
              <w:rPr>
                <w:lang w:val="en-US"/>
              </w:rPr>
              <w:t>Large seasonal variations, much worse in winters</w:t>
            </w:r>
          </w:p>
        </w:tc>
      </w:tr>
      <w:tr w:rsidR="007D07DE" w:rsidRPr="00FD4B54" w:rsidTr="00BF47EA">
        <w:trPr>
          <w:jc w:val="center"/>
        </w:trPr>
        <w:tc>
          <w:tcPr>
            <w:tcW w:w="0" w:type="auto"/>
          </w:tcPr>
          <w:p w:rsidR="007D07DE" w:rsidRPr="007835F4" w:rsidRDefault="007D07DE" w:rsidP="0083242A">
            <w:pPr>
              <w:pStyle w:val="Tabletext"/>
            </w:pPr>
            <w:r w:rsidRPr="007835F4">
              <w:t>ALBH</w:t>
            </w:r>
          </w:p>
        </w:tc>
        <w:tc>
          <w:tcPr>
            <w:tcW w:w="0" w:type="auto"/>
          </w:tcPr>
          <w:p w:rsidR="007D07DE" w:rsidRPr="007835F4" w:rsidRDefault="007D07DE" w:rsidP="0083242A">
            <w:pPr>
              <w:pStyle w:val="Tabletext"/>
              <w:jc w:val="center"/>
            </w:pPr>
            <w:r w:rsidRPr="007835F4">
              <w:t>587</w:t>
            </w:r>
          </w:p>
        </w:tc>
        <w:tc>
          <w:tcPr>
            <w:tcW w:w="0" w:type="auto"/>
          </w:tcPr>
          <w:p w:rsidR="007D07DE" w:rsidRPr="003167EF" w:rsidRDefault="007D07DE" w:rsidP="0083242A">
            <w:pPr>
              <w:pStyle w:val="Tabletext"/>
              <w:rPr>
                <w:lang w:val="en-US"/>
              </w:rPr>
            </w:pPr>
            <w:r w:rsidRPr="003167EF">
              <w:rPr>
                <w:lang w:val="en-US"/>
              </w:rPr>
              <w:t>After Sept</w:t>
            </w:r>
            <w:r>
              <w:rPr>
                <w:lang w:val="en-US"/>
              </w:rPr>
              <w:t>ember</w:t>
            </w:r>
            <w:r w:rsidRPr="003167EF">
              <w:rPr>
                <w:lang w:val="en-US"/>
              </w:rPr>
              <w:t xml:space="preserve"> 2003 greatly improved to 97 ps</w:t>
            </w:r>
          </w:p>
        </w:tc>
      </w:tr>
      <w:tr w:rsidR="007D07DE" w:rsidRPr="00FD4B54" w:rsidTr="00BF47EA">
        <w:trPr>
          <w:jc w:val="center"/>
        </w:trPr>
        <w:tc>
          <w:tcPr>
            <w:tcW w:w="0" w:type="auto"/>
          </w:tcPr>
          <w:p w:rsidR="007D07DE" w:rsidRPr="007835F4" w:rsidRDefault="007D07DE" w:rsidP="0083242A">
            <w:pPr>
              <w:pStyle w:val="Tabletext"/>
            </w:pPr>
            <w:r w:rsidRPr="007835F4">
              <w:t>HOB2</w:t>
            </w:r>
          </w:p>
        </w:tc>
        <w:tc>
          <w:tcPr>
            <w:tcW w:w="0" w:type="auto"/>
          </w:tcPr>
          <w:p w:rsidR="007D07DE" w:rsidRPr="007835F4" w:rsidRDefault="007D07DE" w:rsidP="0083242A">
            <w:pPr>
              <w:pStyle w:val="Tabletext"/>
              <w:jc w:val="center"/>
            </w:pPr>
            <w:r w:rsidRPr="007835F4">
              <w:t>631</w:t>
            </w:r>
          </w:p>
        </w:tc>
        <w:tc>
          <w:tcPr>
            <w:tcW w:w="0" w:type="auto"/>
          </w:tcPr>
          <w:p w:rsidR="007D07DE" w:rsidRPr="003167EF" w:rsidRDefault="007D07DE" w:rsidP="0083242A">
            <w:pPr>
              <w:pStyle w:val="Tabletext"/>
              <w:rPr>
                <w:lang w:val="en-US"/>
              </w:rPr>
            </w:pPr>
            <w:r w:rsidRPr="003167EF">
              <w:rPr>
                <w:lang w:val="en-US"/>
              </w:rPr>
              <w:t>Variations correlated with station changes</w:t>
            </w:r>
          </w:p>
        </w:tc>
      </w:tr>
    </w:tbl>
    <w:p w:rsidR="00BF47EA" w:rsidRPr="000376EF" w:rsidRDefault="00BF47EA" w:rsidP="00BF47EA">
      <w:pPr>
        <w:pStyle w:val="TableNo"/>
        <w:rPr>
          <w:lang w:val="en-GB"/>
        </w:rPr>
      </w:pPr>
      <w:r w:rsidRPr="00CA1A86">
        <w:rPr>
          <w:lang w:val="en-GB"/>
        </w:rPr>
        <w:t xml:space="preserve">TABLE </w:t>
      </w:r>
      <w:r>
        <w:rPr>
          <w:lang w:val="en-GB"/>
        </w:rPr>
        <w:t>13-2 (</w:t>
      </w:r>
      <w:r w:rsidRPr="00BF47EA">
        <w:rPr>
          <w:i/>
          <w:iCs/>
          <w:lang w:val="en-GB"/>
        </w:rPr>
        <w:t>end</w:t>
      </w:r>
      <w:r>
        <w:rPr>
          <w:lang w:val="en-GB"/>
        </w:rPr>
        <w:t>)</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55"/>
        <w:gridCol w:w="1155"/>
        <w:gridCol w:w="6363"/>
      </w:tblGrid>
      <w:tr w:rsidR="00BF47EA" w:rsidTr="007D07DE">
        <w:trPr>
          <w:tblHeader/>
        </w:trPr>
        <w:tc>
          <w:tcPr>
            <w:tcW w:w="0" w:type="auto"/>
          </w:tcPr>
          <w:p w:rsidR="00BF47EA" w:rsidRPr="00282118" w:rsidRDefault="00BF47EA" w:rsidP="00282118">
            <w:pPr>
              <w:pStyle w:val="Tablehead"/>
            </w:pPr>
            <w:r w:rsidRPr="00282118">
              <w:t>IGS Site</w:t>
            </w:r>
          </w:p>
        </w:tc>
        <w:tc>
          <w:tcPr>
            <w:tcW w:w="0" w:type="auto"/>
          </w:tcPr>
          <w:p w:rsidR="00BF47EA" w:rsidRPr="00282118" w:rsidRDefault="00BF47EA" w:rsidP="00282118">
            <w:pPr>
              <w:pStyle w:val="Tablehead"/>
            </w:pPr>
            <w:r w:rsidRPr="00282118">
              <w:t>RMS clock</w:t>
            </w:r>
            <w:r w:rsidRPr="00282118">
              <w:br/>
              <w:t>Jump (ps)</w:t>
            </w:r>
          </w:p>
        </w:tc>
        <w:tc>
          <w:tcPr>
            <w:tcW w:w="6363" w:type="dxa"/>
          </w:tcPr>
          <w:p w:rsidR="00BF47EA" w:rsidRPr="00282118" w:rsidRDefault="00BF47EA" w:rsidP="00282118">
            <w:pPr>
              <w:pStyle w:val="Tablehead"/>
            </w:pPr>
            <w:r w:rsidRPr="00282118">
              <w:t>Remarks</w:t>
            </w:r>
          </w:p>
        </w:tc>
      </w:tr>
      <w:tr w:rsidR="00BF47EA" w:rsidTr="007D07DE">
        <w:tc>
          <w:tcPr>
            <w:tcW w:w="0" w:type="auto"/>
          </w:tcPr>
          <w:p w:rsidR="00BF47EA" w:rsidRPr="007835F4" w:rsidRDefault="00BF47EA" w:rsidP="007D07DE">
            <w:pPr>
              <w:pStyle w:val="Tabletext"/>
            </w:pPr>
            <w:r w:rsidRPr="007835F4">
              <w:t>MEDI</w:t>
            </w:r>
          </w:p>
        </w:tc>
        <w:tc>
          <w:tcPr>
            <w:tcW w:w="0" w:type="auto"/>
          </w:tcPr>
          <w:p w:rsidR="00BF47EA" w:rsidRPr="007835F4" w:rsidRDefault="00BF47EA" w:rsidP="007D07DE">
            <w:pPr>
              <w:pStyle w:val="Tabletext"/>
              <w:jc w:val="center"/>
            </w:pPr>
            <w:r w:rsidRPr="007835F4">
              <w:t>703</w:t>
            </w:r>
          </w:p>
        </w:tc>
        <w:tc>
          <w:tcPr>
            <w:tcW w:w="6363" w:type="dxa"/>
          </w:tcPr>
          <w:p w:rsidR="00BF47EA" w:rsidRPr="007835F4" w:rsidRDefault="00BF47EA" w:rsidP="007D07DE">
            <w:pPr>
              <w:pStyle w:val="Tabletext"/>
            </w:pPr>
          </w:p>
        </w:tc>
      </w:tr>
      <w:tr w:rsidR="00BF47EA" w:rsidTr="007D07DE">
        <w:tc>
          <w:tcPr>
            <w:tcW w:w="0" w:type="auto"/>
          </w:tcPr>
          <w:p w:rsidR="00BF47EA" w:rsidRPr="007835F4" w:rsidRDefault="00BF47EA" w:rsidP="007D07DE">
            <w:pPr>
              <w:pStyle w:val="Tabletext"/>
            </w:pPr>
            <w:r w:rsidRPr="007835F4">
              <w:t>FORT</w:t>
            </w:r>
          </w:p>
        </w:tc>
        <w:tc>
          <w:tcPr>
            <w:tcW w:w="0" w:type="auto"/>
          </w:tcPr>
          <w:p w:rsidR="00BF47EA" w:rsidRPr="007835F4" w:rsidRDefault="00BF47EA" w:rsidP="007D07DE">
            <w:pPr>
              <w:pStyle w:val="Tabletext"/>
              <w:jc w:val="center"/>
            </w:pPr>
            <w:r w:rsidRPr="007835F4">
              <w:t>70</w:t>
            </w:r>
            <w:r>
              <w:t>6</w:t>
            </w:r>
          </w:p>
        </w:tc>
        <w:tc>
          <w:tcPr>
            <w:tcW w:w="6363" w:type="dxa"/>
          </w:tcPr>
          <w:p w:rsidR="00BF47EA" w:rsidRDefault="00BF47EA" w:rsidP="007D07DE">
            <w:pPr>
              <w:pStyle w:val="Tabletext"/>
            </w:pPr>
          </w:p>
        </w:tc>
      </w:tr>
      <w:tr w:rsidR="00BF47EA" w:rsidTr="007D07DE">
        <w:tc>
          <w:tcPr>
            <w:tcW w:w="0" w:type="auto"/>
          </w:tcPr>
          <w:p w:rsidR="00BF47EA" w:rsidRPr="007835F4" w:rsidRDefault="00BF47EA" w:rsidP="007D07DE">
            <w:pPr>
              <w:pStyle w:val="Tabletext"/>
            </w:pPr>
            <w:r w:rsidRPr="007835F4">
              <w:t>NYA1</w:t>
            </w:r>
          </w:p>
        </w:tc>
        <w:tc>
          <w:tcPr>
            <w:tcW w:w="0" w:type="auto"/>
          </w:tcPr>
          <w:p w:rsidR="00BF47EA" w:rsidRPr="007835F4" w:rsidRDefault="00BF47EA" w:rsidP="007D07DE">
            <w:pPr>
              <w:pStyle w:val="Tabletext"/>
              <w:jc w:val="center"/>
            </w:pPr>
            <w:r w:rsidRPr="007835F4">
              <w:t>7</w:t>
            </w:r>
            <w:r>
              <w:t>50</w:t>
            </w:r>
          </w:p>
        </w:tc>
        <w:tc>
          <w:tcPr>
            <w:tcW w:w="6363" w:type="dxa"/>
          </w:tcPr>
          <w:p w:rsidR="00BF47EA" w:rsidRPr="007835F4" w:rsidRDefault="00BF47EA" w:rsidP="007D07DE">
            <w:pPr>
              <w:pStyle w:val="Tabletext"/>
            </w:pPr>
            <w:r w:rsidRPr="007835F4">
              <w:t>Large degradation since summer 2003</w:t>
            </w:r>
          </w:p>
        </w:tc>
      </w:tr>
      <w:tr w:rsidR="00BF47EA" w:rsidRPr="00FD4B54" w:rsidTr="007D07DE">
        <w:tc>
          <w:tcPr>
            <w:tcW w:w="0" w:type="auto"/>
          </w:tcPr>
          <w:p w:rsidR="00BF47EA" w:rsidRPr="007835F4" w:rsidRDefault="00BF47EA" w:rsidP="007D07DE">
            <w:pPr>
              <w:pStyle w:val="Tabletext"/>
            </w:pPr>
            <w:r w:rsidRPr="007835F4">
              <w:t>ALGO</w:t>
            </w:r>
          </w:p>
        </w:tc>
        <w:tc>
          <w:tcPr>
            <w:tcW w:w="0" w:type="auto"/>
          </w:tcPr>
          <w:p w:rsidR="00BF47EA" w:rsidRPr="007835F4" w:rsidRDefault="00BF47EA" w:rsidP="007D07DE">
            <w:pPr>
              <w:pStyle w:val="Tabletext"/>
              <w:jc w:val="center"/>
            </w:pPr>
            <w:r w:rsidRPr="007835F4">
              <w:t>877</w:t>
            </w:r>
          </w:p>
        </w:tc>
        <w:tc>
          <w:tcPr>
            <w:tcW w:w="6363" w:type="dxa"/>
          </w:tcPr>
          <w:p w:rsidR="00BF47EA" w:rsidRPr="003167EF" w:rsidRDefault="00BF47EA" w:rsidP="007D07DE">
            <w:pPr>
              <w:pStyle w:val="Tabletext"/>
              <w:rPr>
                <w:lang w:val="en-US"/>
              </w:rPr>
            </w:pPr>
            <w:r w:rsidRPr="003167EF">
              <w:rPr>
                <w:lang w:val="en-US"/>
              </w:rPr>
              <w:t>Large seasonal variations, much worse in winters</w:t>
            </w:r>
          </w:p>
        </w:tc>
      </w:tr>
      <w:tr w:rsidR="00BF47EA" w:rsidRPr="00FD4B54" w:rsidTr="007D07DE">
        <w:tc>
          <w:tcPr>
            <w:tcW w:w="0" w:type="auto"/>
          </w:tcPr>
          <w:p w:rsidR="00BF47EA" w:rsidRPr="007835F4" w:rsidRDefault="00BF47EA" w:rsidP="007D07DE">
            <w:pPr>
              <w:pStyle w:val="Tabletext"/>
            </w:pPr>
            <w:r w:rsidRPr="007835F4">
              <w:t>NRC1</w:t>
            </w:r>
            <w:r>
              <w:t xml:space="preserve"> (TL)</w:t>
            </w:r>
          </w:p>
        </w:tc>
        <w:tc>
          <w:tcPr>
            <w:tcW w:w="0" w:type="auto"/>
          </w:tcPr>
          <w:p w:rsidR="00BF47EA" w:rsidRPr="007835F4" w:rsidRDefault="00BF47EA" w:rsidP="007D07DE">
            <w:pPr>
              <w:pStyle w:val="Tabletext"/>
              <w:jc w:val="center"/>
            </w:pPr>
            <w:r w:rsidRPr="007835F4">
              <w:t>93</w:t>
            </w:r>
            <w:r>
              <w:t>6</w:t>
            </w:r>
          </w:p>
        </w:tc>
        <w:tc>
          <w:tcPr>
            <w:tcW w:w="6363" w:type="dxa"/>
          </w:tcPr>
          <w:p w:rsidR="00BF47EA" w:rsidRPr="003167EF" w:rsidRDefault="00BF47EA" w:rsidP="007D07DE">
            <w:pPr>
              <w:pStyle w:val="Tabletext"/>
              <w:rPr>
                <w:lang w:val="en-US"/>
              </w:rPr>
            </w:pPr>
            <w:r w:rsidRPr="003167EF">
              <w:rPr>
                <w:lang w:val="en-US"/>
              </w:rPr>
              <w:t>Large seasonal variations, much worse in winters</w:t>
            </w:r>
          </w:p>
        </w:tc>
      </w:tr>
      <w:tr w:rsidR="00BF47EA" w:rsidTr="007D07DE">
        <w:tc>
          <w:tcPr>
            <w:tcW w:w="0" w:type="auto"/>
            <w:tcBorders>
              <w:bottom w:val="single" w:sz="4" w:space="0" w:color="auto"/>
            </w:tcBorders>
          </w:tcPr>
          <w:p w:rsidR="00BF47EA" w:rsidRPr="007835F4" w:rsidRDefault="00BF47EA" w:rsidP="007D07DE">
            <w:pPr>
              <w:pStyle w:val="Tabletext"/>
            </w:pPr>
            <w:r w:rsidRPr="007835F4">
              <w:t>METS</w:t>
            </w:r>
          </w:p>
        </w:tc>
        <w:tc>
          <w:tcPr>
            <w:tcW w:w="0" w:type="auto"/>
            <w:tcBorders>
              <w:bottom w:val="single" w:sz="4" w:space="0" w:color="auto"/>
            </w:tcBorders>
          </w:tcPr>
          <w:p w:rsidR="00BF47EA" w:rsidRPr="007835F4" w:rsidRDefault="00BF47EA" w:rsidP="007D07DE">
            <w:pPr>
              <w:pStyle w:val="Tabletext"/>
              <w:jc w:val="center"/>
            </w:pPr>
            <w:r w:rsidRPr="007835F4">
              <w:t>1</w:t>
            </w:r>
            <w:r>
              <w:t> </w:t>
            </w:r>
            <w:r w:rsidRPr="007835F4">
              <w:t>06</w:t>
            </w:r>
            <w:r>
              <w:t>5</w:t>
            </w:r>
          </w:p>
        </w:tc>
        <w:tc>
          <w:tcPr>
            <w:tcW w:w="6363" w:type="dxa"/>
            <w:tcBorders>
              <w:bottom w:val="single" w:sz="4" w:space="0" w:color="auto"/>
            </w:tcBorders>
          </w:tcPr>
          <w:p w:rsidR="00BF47EA" w:rsidRPr="008B7B61" w:rsidRDefault="00BF47EA" w:rsidP="007D07DE">
            <w:pPr>
              <w:pStyle w:val="Tabletext"/>
            </w:pPr>
            <w:r w:rsidRPr="008B7B61">
              <w:t>Maser no longer used</w:t>
            </w:r>
          </w:p>
        </w:tc>
      </w:tr>
      <w:tr w:rsidR="00BF47EA" w:rsidRPr="00FD4B54" w:rsidTr="007D07DE">
        <w:tc>
          <w:tcPr>
            <w:tcW w:w="8673" w:type="dxa"/>
            <w:gridSpan w:val="3"/>
            <w:tcBorders>
              <w:left w:val="nil"/>
              <w:bottom w:val="nil"/>
              <w:right w:val="nil"/>
            </w:tcBorders>
          </w:tcPr>
          <w:p w:rsidR="00BF47EA" w:rsidRPr="00BF47EA" w:rsidRDefault="00BF47EA" w:rsidP="007D07DE">
            <w:pPr>
              <w:pStyle w:val="Tabletext"/>
              <w:jc w:val="both"/>
              <w:rPr>
                <w:lang w:val="en-US"/>
              </w:rPr>
            </w:pPr>
            <w:r w:rsidRPr="003167EF">
              <w:rPr>
                <w:lang w:val="en-US"/>
              </w:rPr>
              <w:t>IGS Rapid and Final clocks from October 2000 till June 2004 were used.</w:t>
            </w:r>
            <w:r>
              <w:rPr>
                <w:lang w:val="en-US"/>
              </w:rPr>
              <w:t xml:space="preserve"> </w:t>
            </w:r>
            <w:r w:rsidRPr="003167EF">
              <w:rPr>
                <w:lang w:val="en-US"/>
              </w:rPr>
              <w:t>Stations co-located at timing laboratories are indicated by (TL).</w:t>
            </w:r>
          </w:p>
        </w:tc>
      </w:tr>
    </w:tbl>
    <w:p w:rsidR="00282118" w:rsidRDefault="00282118" w:rsidP="006C628A">
      <w:pPr>
        <w:pStyle w:val="Normalaftertitle"/>
        <w:rPr>
          <w:lang w:val="en-US"/>
        </w:rPr>
      </w:pPr>
    </w:p>
    <w:p w:rsidR="006C628A" w:rsidRDefault="00936207" w:rsidP="006C628A">
      <w:pPr>
        <w:pStyle w:val="Normalaftertitle"/>
        <w:rPr>
          <w:lang w:val="en-US"/>
        </w:rPr>
      </w:pPr>
      <w:r w:rsidRPr="003167EF">
        <w:rPr>
          <w:lang w:val="en-US"/>
        </w:rPr>
        <w:t>The best long-term performance among the IGS stations studied is at ONSA (Onsala, Sweden), corresponding to a daily clock accuracy of (149/√2) = 105 ps.</w:t>
      </w:r>
      <w:r w:rsidR="00B41FB8">
        <w:rPr>
          <w:lang w:val="en-US"/>
        </w:rPr>
        <w:t xml:space="preserve"> </w:t>
      </w:r>
    </w:p>
    <w:p w:rsidR="006C628A" w:rsidRDefault="00936207" w:rsidP="006C628A">
      <w:pPr>
        <w:rPr>
          <w:lang w:val="en-US"/>
        </w:rPr>
      </w:pPr>
      <w:r w:rsidRPr="003167EF">
        <w:rPr>
          <w:lang w:val="en-US"/>
        </w:rPr>
        <w:t xml:space="preserve">BREW (Brewster, WA, </w:t>
      </w:r>
      <w:r w:rsidR="006C628A" w:rsidRPr="003167EF">
        <w:rPr>
          <w:lang w:val="en-US"/>
        </w:rPr>
        <w:t>U</w:t>
      </w:r>
      <w:r w:rsidR="006C628A">
        <w:rPr>
          <w:lang w:val="en-US"/>
        </w:rPr>
        <w:t xml:space="preserve">nited </w:t>
      </w:r>
      <w:r w:rsidR="006C628A" w:rsidRPr="003167EF">
        <w:rPr>
          <w:lang w:val="en-US"/>
        </w:rPr>
        <w:t>S</w:t>
      </w:r>
      <w:r w:rsidR="006C628A">
        <w:rPr>
          <w:lang w:val="en-US"/>
        </w:rPr>
        <w:t xml:space="preserve">tates of </w:t>
      </w:r>
      <w:r w:rsidR="006C628A" w:rsidRPr="003167EF">
        <w:rPr>
          <w:lang w:val="en-US"/>
        </w:rPr>
        <w:t>A</w:t>
      </w:r>
      <w:r w:rsidR="006C628A">
        <w:rPr>
          <w:lang w:val="en-US"/>
        </w:rPr>
        <w:t>merica</w:t>
      </w:r>
      <w:r w:rsidRPr="003167EF">
        <w:rPr>
          <w:lang w:val="en-US"/>
        </w:rPr>
        <w:t>), OPMT (Paris, France), BRUS (Brussels, Belgium), MAD2 (Madrid, Spain), WTZR (Wettzell, Germany), and GODE (Greenbelt, MD, U</w:t>
      </w:r>
      <w:r w:rsidR="006C628A">
        <w:rPr>
          <w:lang w:val="en-US"/>
        </w:rPr>
        <w:t xml:space="preserve">nited </w:t>
      </w:r>
      <w:r w:rsidRPr="003167EF">
        <w:rPr>
          <w:lang w:val="en-US"/>
        </w:rPr>
        <w:t>S</w:t>
      </w:r>
      <w:r w:rsidR="006C628A">
        <w:rPr>
          <w:lang w:val="en-US"/>
        </w:rPr>
        <w:t xml:space="preserve">tates of </w:t>
      </w:r>
      <w:r w:rsidRPr="003167EF">
        <w:rPr>
          <w:lang w:val="en-US"/>
        </w:rPr>
        <w:t>A</w:t>
      </w:r>
      <w:r w:rsidR="006C628A">
        <w:rPr>
          <w:lang w:val="en-US"/>
        </w:rPr>
        <w:t>merica</w:t>
      </w:r>
      <w:r w:rsidRPr="003167EF">
        <w:rPr>
          <w:lang w:val="en-US"/>
        </w:rPr>
        <w:t>) have only slightly larger daily clock errors, from 107 to 145 ps.</w:t>
      </w:r>
      <w:r w:rsidR="00B41FB8">
        <w:rPr>
          <w:lang w:val="en-US"/>
        </w:rPr>
        <w:t xml:space="preserve"> </w:t>
      </w:r>
    </w:p>
    <w:p w:rsidR="006C628A" w:rsidRDefault="00936207" w:rsidP="006C628A">
      <w:pPr>
        <w:rPr>
          <w:lang w:val="en-US"/>
        </w:rPr>
      </w:pPr>
      <w:r w:rsidRPr="003167EF">
        <w:rPr>
          <w:lang w:val="en-US"/>
        </w:rPr>
        <w:t>There is a continuous progression of poorer performance among the other stations, up to 620 to 753 ps for ALGO (Algonquin, ON, Canada), NRC1 (Ottawa, ON, Canada), and METS (Metsahovi, Finland).</w:t>
      </w:r>
      <w:r w:rsidR="00B41FB8">
        <w:rPr>
          <w:lang w:val="en-US"/>
        </w:rPr>
        <w:t xml:space="preserve"> </w:t>
      </w:r>
    </w:p>
    <w:p w:rsidR="00282118" w:rsidRDefault="00936207" w:rsidP="00BF47EA">
      <w:pPr>
        <w:rPr>
          <w:lang w:val="en-US"/>
        </w:rPr>
      </w:pPr>
      <w:r w:rsidRPr="003167EF">
        <w:rPr>
          <w:lang w:val="en-US"/>
        </w:rPr>
        <w:t>The order of magnitude range of clock accuracy reflects variations in local conditions, not an artifact of the IGS timescale, for instance.</w:t>
      </w:r>
      <w:r w:rsidR="00B41FB8">
        <w:rPr>
          <w:lang w:val="en-US"/>
        </w:rPr>
        <w:t xml:space="preserve"> </w:t>
      </w:r>
      <w:r w:rsidRPr="003167EF">
        <w:rPr>
          <w:lang w:val="en-US"/>
        </w:rPr>
        <w:t>Strongly supporting this conclusion are the temporal changes in performance seen at a number of stations.</w:t>
      </w:r>
      <w:r w:rsidR="00B41FB8">
        <w:rPr>
          <w:lang w:val="en-US"/>
        </w:rPr>
        <w:t xml:space="preserve"> </w:t>
      </w:r>
    </w:p>
    <w:p w:rsidR="00282118" w:rsidRDefault="00936207" w:rsidP="00BF47EA">
      <w:pPr>
        <w:rPr>
          <w:lang w:val="en-US"/>
        </w:rPr>
      </w:pPr>
      <w:r w:rsidRPr="003167EF">
        <w:rPr>
          <w:lang w:val="en-US"/>
        </w:rPr>
        <w:t>Abrupt changes usually correspond to known changes in configuration or equipment.</w:t>
      </w:r>
      <w:r w:rsidR="00B41FB8">
        <w:rPr>
          <w:lang w:val="en-US"/>
        </w:rPr>
        <w:t xml:space="preserve"> </w:t>
      </w:r>
      <w:r w:rsidRPr="003167EF">
        <w:rPr>
          <w:lang w:val="en-US"/>
        </w:rPr>
        <w:t>(Regrettably, not all station changes are publicly reported.)</w:t>
      </w:r>
      <w:r w:rsidR="00B41FB8">
        <w:rPr>
          <w:lang w:val="en-US"/>
        </w:rPr>
        <w:t xml:space="preserve"> </w:t>
      </w:r>
      <w:r w:rsidRPr="003167EF">
        <w:rPr>
          <w:lang w:val="en-US"/>
        </w:rPr>
        <w:t xml:space="preserve">A few stations show large seasonal variations, especially the three Canadian stations at </w:t>
      </w:r>
      <w:r w:rsidR="006C628A">
        <w:rPr>
          <w:lang w:val="en-US"/>
        </w:rPr>
        <w:t>YELL, ALGO, and NRC1 (Fig.</w:t>
      </w:r>
      <w:r w:rsidRPr="003167EF">
        <w:rPr>
          <w:lang w:val="en-US"/>
        </w:rPr>
        <w:t xml:space="preserve"> </w:t>
      </w:r>
      <w:r>
        <w:rPr>
          <w:lang w:val="en-US"/>
        </w:rPr>
        <w:t>13-</w:t>
      </w:r>
      <w:r w:rsidRPr="003167EF">
        <w:rPr>
          <w:lang w:val="en-US"/>
        </w:rPr>
        <w:t>6).</w:t>
      </w:r>
      <w:r w:rsidR="00B41FB8">
        <w:rPr>
          <w:lang w:val="en-US"/>
        </w:rPr>
        <w:t xml:space="preserve"> </w:t>
      </w:r>
    </w:p>
    <w:p w:rsidR="00936207" w:rsidRPr="003167EF" w:rsidRDefault="00936207" w:rsidP="00BF47EA">
      <w:pPr>
        <w:rPr>
          <w:lang w:val="en-US"/>
        </w:rPr>
      </w:pPr>
      <w:r w:rsidRPr="003167EF">
        <w:rPr>
          <w:lang w:val="en-US"/>
        </w:rPr>
        <w:t>We previously speculated that the large increase in clock jumps during wintertime at these sites is caused by a buildup of snow and ice on surfaces below and in the near-field of the antennas.</w:t>
      </w:r>
    </w:p>
    <w:p w:rsidR="00936207" w:rsidRDefault="00936207" w:rsidP="006C628A">
      <w:pPr>
        <w:rPr>
          <w:lang w:val="en-US"/>
        </w:rPr>
      </w:pPr>
      <w:r w:rsidRPr="003167EF">
        <w:rPr>
          <w:lang w:val="en-US"/>
        </w:rPr>
        <w:t xml:space="preserve">Figure </w:t>
      </w:r>
      <w:r>
        <w:rPr>
          <w:lang w:val="en-US"/>
        </w:rPr>
        <w:t>13-</w:t>
      </w:r>
      <w:r w:rsidRPr="003167EF">
        <w:rPr>
          <w:lang w:val="en-US"/>
        </w:rPr>
        <w:t xml:space="preserve">6 shows the history of the day-boundary clock jumps for those IGS stations at timing labs equipped with H-masers (indicated in Table </w:t>
      </w:r>
      <w:r w:rsidR="006C628A">
        <w:rPr>
          <w:lang w:val="en-US"/>
        </w:rPr>
        <w:t>13-</w:t>
      </w:r>
      <w:r w:rsidRPr="003167EF">
        <w:rPr>
          <w:lang w:val="en-US"/>
        </w:rPr>
        <w:t>2 by TL).</w:t>
      </w:r>
      <w:r w:rsidR="00B41FB8">
        <w:rPr>
          <w:lang w:val="en-US"/>
        </w:rPr>
        <w:t xml:space="preserve"> </w:t>
      </w:r>
      <w:r w:rsidRPr="003167EF">
        <w:rPr>
          <w:lang w:val="en-US"/>
        </w:rPr>
        <w:t>OPMT has been omitted due to its very sparse data.</w:t>
      </w:r>
      <w:r w:rsidR="00B41FB8">
        <w:rPr>
          <w:lang w:val="en-US"/>
        </w:rPr>
        <w:t xml:space="preserve"> </w:t>
      </w:r>
      <w:r w:rsidRPr="003167EF">
        <w:rPr>
          <w:lang w:val="en-US"/>
        </w:rPr>
        <w:t>The BRUS installation, especially since summer 2003, should be considered exemplary and a model for other timing labs.</w:t>
      </w:r>
    </w:p>
    <w:p w:rsidR="007D07DE" w:rsidRDefault="007D07DE" w:rsidP="007D07DE">
      <w:pPr>
        <w:pStyle w:val="Normalaftertitle"/>
        <w:rPr>
          <w:lang w:val="en-GB"/>
        </w:rPr>
      </w:pPr>
      <w:r>
        <w:rPr>
          <w:lang w:val="en-US"/>
        </w:rPr>
        <w:t>The study period on Fig.</w:t>
      </w:r>
      <w:r w:rsidRPr="00B41FB8">
        <w:rPr>
          <w:lang w:val="en-US"/>
        </w:rPr>
        <w:t xml:space="preserve"> 13-6 is October 2000 to June 2004. Results from the IGS Rapid clocks are shown as black circles; Final clocks are blue “+” symbols.</w:t>
      </w:r>
    </w:p>
    <w:p w:rsidR="007D07DE" w:rsidRDefault="007D07DE" w:rsidP="006C628A">
      <w:pPr>
        <w:rPr>
          <w:lang w:val="en-US"/>
        </w:rPr>
      </w:pPr>
    </w:p>
    <w:p w:rsidR="007D07DE" w:rsidRDefault="007D07DE" w:rsidP="006C628A">
      <w:pPr>
        <w:rPr>
          <w:lang w:val="en-US"/>
        </w:rPr>
      </w:pPr>
    </w:p>
    <w:p w:rsidR="00936207" w:rsidRPr="00463E7B" w:rsidRDefault="00936207" w:rsidP="006C628A">
      <w:pPr>
        <w:pStyle w:val="FigureNo"/>
      </w:pPr>
      <w:r w:rsidRPr="00463E7B">
        <w:t xml:space="preserve">FIGURE </w:t>
      </w:r>
      <w:r>
        <w:t>13-6</w:t>
      </w:r>
    </w:p>
    <w:p w:rsidR="00936207" w:rsidRPr="003167EF" w:rsidRDefault="00936207" w:rsidP="006C628A">
      <w:pPr>
        <w:pStyle w:val="Figuretitle"/>
        <w:rPr>
          <w:lang w:val="en-US"/>
        </w:rPr>
      </w:pPr>
      <w:r w:rsidRPr="00B41FB8">
        <w:rPr>
          <w:lang w:val="en-US"/>
        </w:rPr>
        <w:t xml:space="preserve">Temporal variations in day-boundary clock offsets </w:t>
      </w:r>
      <w:r w:rsidR="006C628A">
        <w:rPr>
          <w:lang w:val="en-US"/>
        </w:rPr>
        <w:br/>
      </w:r>
      <w:r w:rsidRPr="00B41FB8">
        <w:rPr>
          <w:lang w:val="en-US"/>
        </w:rPr>
        <w:t>for eight IGS H-maser stations at timing labs</w:t>
      </w:r>
    </w:p>
    <w:p w:rsidR="00936207" w:rsidRDefault="00654873" w:rsidP="00B90585">
      <w:pPr>
        <w:pStyle w:val="Figure"/>
      </w:pPr>
      <w:r w:rsidRPr="00654873">
        <w:rPr>
          <w:noProof/>
          <w:lang w:val="en-US" w:eastAsia="zh-CN"/>
        </w:rPr>
        <w:drawing>
          <wp:inline distT="0" distB="0" distL="0" distR="0">
            <wp:extent cx="5334000" cy="7286625"/>
            <wp:effectExtent l="1905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579"/>
                    <a:srcRect/>
                    <a:stretch>
                      <a:fillRect/>
                    </a:stretch>
                  </pic:blipFill>
                  <pic:spPr bwMode="auto">
                    <a:xfrm>
                      <a:off x="0" y="0"/>
                      <a:ext cx="5334000" cy="7286625"/>
                    </a:xfrm>
                    <a:prstGeom prst="rect">
                      <a:avLst/>
                    </a:prstGeom>
                    <a:noFill/>
                    <a:ln w="9525">
                      <a:noFill/>
                      <a:miter lim="800000"/>
                      <a:headEnd/>
                      <a:tailEnd/>
                    </a:ln>
                  </pic:spPr>
                </pic:pic>
              </a:graphicData>
            </a:graphic>
          </wp:inline>
        </w:drawing>
      </w:r>
    </w:p>
    <w:p w:rsidR="007D07DE" w:rsidRDefault="007D07DE" w:rsidP="007D07DE">
      <w:pPr>
        <w:rPr>
          <w:lang w:val="en-GB"/>
        </w:rPr>
      </w:pPr>
      <w:bookmarkStart w:id="5241" w:name="_Toc257118550"/>
      <w:bookmarkStart w:id="5242" w:name="_Toc257118900"/>
      <w:bookmarkStart w:id="5243" w:name="_Toc257119223"/>
      <w:bookmarkStart w:id="5244" w:name="_Toc257119604"/>
      <w:bookmarkStart w:id="5245" w:name="_Toc257120045"/>
      <w:bookmarkStart w:id="5246" w:name="_Toc257120758"/>
      <w:bookmarkStart w:id="5247" w:name="_Toc257120964"/>
      <w:bookmarkStart w:id="5248" w:name="_Toc257121170"/>
      <w:bookmarkStart w:id="5249" w:name="_Toc257121376"/>
      <w:bookmarkStart w:id="5250" w:name="_Toc257121582"/>
      <w:bookmarkStart w:id="5251" w:name="_Toc257121787"/>
      <w:bookmarkStart w:id="5252" w:name="_Toc257121992"/>
      <w:bookmarkStart w:id="5253" w:name="_Toc257122197"/>
      <w:bookmarkStart w:id="5254" w:name="_Toc270346043"/>
      <w:bookmarkStart w:id="5255" w:name="_Toc270347431"/>
      <w:bookmarkStart w:id="5256" w:name="_Toc270407819"/>
      <w:bookmarkStart w:id="5257" w:name="_Toc270408730"/>
      <w:bookmarkStart w:id="5258" w:name="_Toc270414810"/>
      <w:bookmarkStart w:id="5259" w:name="_Toc270422290"/>
      <w:bookmarkStart w:id="5260" w:name="_Toc270432650"/>
      <w:bookmarkStart w:id="5261" w:name="_Toc270434505"/>
      <w:bookmarkStart w:id="5262" w:name="_Toc270508358"/>
      <w:bookmarkStart w:id="5263" w:name="_Toc270509386"/>
      <w:bookmarkStart w:id="5264" w:name="_Toc270510516"/>
      <w:bookmarkStart w:id="5265" w:name="_Toc270512514"/>
      <w:bookmarkStart w:id="5266" w:name="_Toc270517709"/>
      <w:bookmarkStart w:id="5267" w:name="_Toc270519410"/>
    </w:p>
    <w:p w:rsidR="00936207" w:rsidRPr="00DD4631" w:rsidRDefault="00936207" w:rsidP="001C6D5F">
      <w:pPr>
        <w:pStyle w:val="Heading2"/>
        <w:rPr>
          <w:lang w:val="en-US"/>
        </w:rPr>
      </w:pPr>
      <w:r>
        <w:rPr>
          <w:lang w:val="en-GB"/>
        </w:rPr>
        <w:t>13.</w:t>
      </w:r>
      <w:r w:rsidR="001C6D5F">
        <w:rPr>
          <w:lang w:val="en-GB"/>
        </w:rPr>
        <w:t>6</w:t>
      </w:r>
      <w:r w:rsidRPr="000376EF">
        <w:rPr>
          <w:lang w:val="en-GB"/>
        </w:rPr>
        <w:tab/>
      </w:r>
      <w:bookmarkStart w:id="5268" w:name="_Toc144585186"/>
      <w:r w:rsidRPr="00DD4631">
        <w:rPr>
          <w:lang w:val="en-US"/>
        </w:rPr>
        <w:t>Comparisons with independent two-way time transfer results</w:t>
      </w:r>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8"/>
      <w:bookmarkEnd w:id="5265"/>
      <w:bookmarkEnd w:id="5266"/>
      <w:bookmarkEnd w:id="5267"/>
    </w:p>
    <w:p w:rsidR="00A20DD3" w:rsidRDefault="00936207" w:rsidP="00A20DD3">
      <w:pPr>
        <w:rPr>
          <w:lang w:val="en-US"/>
        </w:rPr>
      </w:pPr>
      <w:r w:rsidRPr="00DD4631">
        <w:rPr>
          <w:lang w:val="en-US"/>
        </w:rPr>
        <w:t>In addition to the internal assessments discussed above, it is important to compare geodetic clock estimates with those from independent systems.</w:t>
      </w:r>
      <w:r w:rsidR="00B41FB8">
        <w:rPr>
          <w:lang w:val="en-US"/>
        </w:rPr>
        <w:t xml:space="preserve"> </w:t>
      </w:r>
      <w:r w:rsidRPr="00DD4631">
        <w:rPr>
          <w:lang w:val="en-US"/>
        </w:rPr>
        <w:t>Conventional CV, while widely deployed at timing labs, is not sufficiently accurate to provide very informative comparisons except possibly over the longest averaging intervals.</w:t>
      </w:r>
      <w:r w:rsidR="00B41FB8">
        <w:rPr>
          <w:lang w:val="en-US"/>
        </w:rPr>
        <w:t xml:space="preserve"> </w:t>
      </w:r>
      <w:r w:rsidRPr="00DD4631">
        <w:rPr>
          <w:lang w:val="en-US"/>
        </w:rPr>
        <w:t xml:space="preserve">More promising are the P3 CV and </w:t>
      </w:r>
      <w:r w:rsidR="00A20DD3">
        <w:rPr>
          <w:lang w:val="en-US"/>
        </w:rPr>
        <w:t>TWSTT</w:t>
      </w:r>
      <w:r w:rsidRPr="00DD4631">
        <w:rPr>
          <w:lang w:val="en-US"/>
        </w:rPr>
        <w:t xml:space="preserve"> methods.</w:t>
      </w:r>
      <w:r w:rsidR="00B41FB8">
        <w:rPr>
          <w:lang w:val="en-US"/>
        </w:rPr>
        <w:t xml:space="preserve"> </w:t>
      </w:r>
      <w:r w:rsidRPr="00DD4631">
        <w:rPr>
          <w:lang w:val="en-US"/>
        </w:rPr>
        <w:t>Some of the best results over inter-continental baselines demonstrate agreements with geodetic clocks to about 0.5 ns RMS or about 0.3 ns TDEV for averaging times up to a few months [</w:t>
      </w:r>
      <w:r w:rsidR="00A20DD3">
        <w:rPr>
          <w:lang w:val="en-US"/>
        </w:rPr>
        <w:t xml:space="preserve">Plumb </w:t>
      </w:r>
      <w:r w:rsidR="00A20DD3">
        <w:rPr>
          <w:i/>
          <w:iCs/>
          <w:lang w:val="en-US"/>
        </w:rPr>
        <w:t>et al.</w:t>
      </w:r>
      <w:r w:rsidR="00A20DD3">
        <w:rPr>
          <w:lang w:val="en-US"/>
        </w:rPr>
        <w:t xml:space="preserve">, 2005; Petit </w:t>
      </w:r>
      <w:r w:rsidR="00A20DD3">
        <w:rPr>
          <w:i/>
          <w:iCs/>
          <w:lang w:val="en-US"/>
        </w:rPr>
        <w:t>et al.</w:t>
      </w:r>
      <w:r w:rsidR="00A20DD3">
        <w:rPr>
          <w:lang w:val="en-US"/>
        </w:rPr>
        <w:t>, 2004</w:t>
      </w:r>
      <w:r w:rsidRPr="00DD4631">
        <w:rPr>
          <w:lang w:val="en-US"/>
        </w:rPr>
        <w:t>].</w:t>
      </w:r>
      <w:r w:rsidR="00B41FB8">
        <w:rPr>
          <w:lang w:val="en-US"/>
        </w:rPr>
        <w:t xml:space="preserve"> </w:t>
      </w:r>
    </w:p>
    <w:p w:rsidR="001C6D5F" w:rsidRPr="00DD4631" w:rsidRDefault="00936207" w:rsidP="00282118">
      <w:pPr>
        <w:rPr>
          <w:lang w:val="en-US"/>
        </w:rPr>
      </w:pPr>
      <w:r>
        <w:rPr>
          <w:lang w:val="en-US"/>
        </w:rPr>
        <w:t xml:space="preserve">Table 13-3 </w:t>
      </w:r>
      <w:r w:rsidRPr="00DD4631">
        <w:rPr>
          <w:lang w:val="en-US"/>
        </w:rPr>
        <w:t>summarizes results from recent high-quality comparison studies.</w:t>
      </w:r>
    </w:p>
    <w:p w:rsidR="00936207" w:rsidRPr="000376EF" w:rsidRDefault="00936207" w:rsidP="00A20DD3">
      <w:pPr>
        <w:pStyle w:val="TableNo"/>
        <w:rPr>
          <w:lang w:val="en-GB"/>
        </w:rPr>
      </w:pPr>
      <w:r w:rsidRPr="00CA1A86">
        <w:rPr>
          <w:lang w:val="en-GB"/>
        </w:rPr>
        <w:t xml:space="preserve">TABLE </w:t>
      </w:r>
      <w:r>
        <w:rPr>
          <w:lang w:val="en-GB"/>
        </w:rPr>
        <w:t>13-3</w:t>
      </w:r>
    </w:p>
    <w:p w:rsidR="00936207" w:rsidRPr="00DD4631" w:rsidRDefault="00936207" w:rsidP="00A20DD3">
      <w:pPr>
        <w:pStyle w:val="Tabletitle"/>
        <w:rPr>
          <w:lang w:val="en-US"/>
        </w:rPr>
      </w:pPr>
      <w:r w:rsidRPr="00DD4631">
        <w:rPr>
          <w:lang w:val="en-US"/>
        </w:rPr>
        <w:t xml:space="preserve">Summary of published comparisons between geodetic and P3 CV or </w:t>
      </w:r>
      <w:r>
        <w:rPr>
          <w:lang w:val="en-US"/>
        </w:rPr>
        <w:br/>
      </w:r>
      <w:r w:rsidR="00A20DD3">
        <w:rPr>
          <w:lang w:val="en-US"/>
        </w:rPr>
        <w:t>TWSTT</w:t>
      </w:r>
      <w:r w:rsidR="00A20DD3" w:rsidRPr="00DD4631">
        <w:rPr>
          <w:lang w:val="en-US"/>
        </w:rPr>
        <w:t xml:space="preserve"> </w:t>
      </w:r>
      <w:r w:rsidR="001C6D5F">
        <w:rPr>
          <w:lang w:val="en-US"/>
        </w:rPr>
        <w:t xml:space="preserve">methods </w:t>
      </w:r>
      <w:r w:rsidRPr="00DD4631">
        <w:rPr>
          <w:lang w:val="en-US"/>
        </w:rPr>
        <w:t>for a number of links of varying lengths</w:t>
      </w:r>
    </w:p>
    <w:tbl>
      <w:tblPr>
        <w:tblpPr w:leftFromText="180" w:rightFromText="180" w:vertAnchor="text" w:tblpXSpec="center" w:tblpY="1"/>
        <w:tblOverlap w:val="never"/>
        <w:tblW w:w="9374" w:type="dxa"/>
        <w:tblBorders>
          <w:top w:val="single" w:sz="12" w:space="0" w:color="000000"/>
          <w:bottom w:val="single" w:sz="12" w:space="0" w:color="000000"/>
        </w:tblBorders>
        <w:tblLook w:val="01E0"/>
      </w:tblPr>
      <w:tblGrid>
        <w:gridCol w:w="1548"/>
        <w:gridCol w:w="1080"/>
        <w:gridCol w:w="3060"/>
        <w:gridCol w:w="1260"/>
        <w:gridCol w:w="2426"/>
      </w:tblGrid>
      <w:tr w:rsidR="00936207" w:rsidRPr="00DD4631" w:rsidTr="007D07DE">
        <w:tc>
          <w:tcPr>
            <w:tcW w:w="1548" w:type="dxa"/>
            <w:tcBorders>
              <w:top w:val="single" w:sz="4" w:space="0" w:color="auto"/>
              <w:left w:val="single" w:sz="4" w:space="0" w:color="auto"/>
              <w:bottom w:val="single" w:sz="4" w:space="0" w:color="auto"/>
              <w:right w:val="single" w:sz="4" w:space="0" w:color="auto"/>
            </w:tcBorders>
          </w:tcPr>
          <w:p w:rsidR="00936207" w:rsidRPr="00DD4631" w:rsidRDefault="00936207" w:rsidP="007D07DE">
            <w:pPr>
              <w:pStyle w:val="Tablehead"/>
            </w:pPr>
            <w:r w:rsidRPr="00DD4631">
              <w:t>Link</w:t>
            </w:r>
          </w:p>
        </w:tc>
        <w:tc>
          <w:tcPr>
            <w:tcW w:w="1080" w:type="dxa"/>
            <w:tcBorders>
              <w:top w:val="single" w:sz="4" w:space="0" w:color="auto"/>
              <w:left w:val="single" w:sz="4" w:space="0" w:color="auto"/>
              <w:bottom w:val="single" w:sz="4" w:space="0" w:color="auto"/>
              <w:right w:val="single" w:sz="4" w:space="0" w:color="auto"/>
            </w:tcBorders>
          </w:tcPr>
          <w:p w:rsidR="00936207" w:rsidRPr="00DD4631" w:rsidRDefault="00936207" w:rsidP="007D07DE">
            <w:pPr>
              <w:pStyle w:val="Tablehead"/>
            </w:pPr>
            <w:r w:rsidRPr="00DD4631">
              <w:t>Baseline Length</w:t>
            </w:r>
          </w:p>
        </w:tc>
        <w:tc>
          <w:tcPr>
            <w:tcW w:w="3060" w:type="dxa"/>
            <w:tcBorders>
              <w:top w:val="single" w:sz="4" w:space="0" w:color="auto"/>
              <w:left w:val="single" w:sz="4" w:space="0" w:color="auto"/>
              <w:bottom w:val="single" w:sz="4" w:space="0" w:color="auto"/>
              <w:right w:val="single" w:sz="4" w:space="0" w:color="auto"/>
            </w:tcBorders>
          </w:tcPr>
          <w:p w:rsidR="00936207" w:rsidRPr="00DD4631" w:rsidRDefault="00936207" w:rsidP="007D07DE">
            <w:pPr>
              <w:pStyle w:val="Tablehead"/>
            </w:pPr>
            <w:r w:rsidRPr="00DD4631">
              <w:t>Method/statistic/value</w:t>
            </w:r>
          </w:p>
        </w:tc>
        <w:tc>
          <w:tcPr>
            <w:tcW w:w="1260" w:type="dxa"/>
            <w:tcBorders>
              <w:top w:val="single" w:sz="4" w:space="0" w:color="auto"/>
              <w:left w:val="single" w:sz="4" w:space="0" w:color="auto"/>
              <w:bottom w:val="single" w:sz="4" w:space="0" w:color="auto"/>
              <w:right w:val="single" w:sz="4" w:space="0" w:color="auto"/>
            </w:tcBorders>
          </w:tcPr>
          <w:p w:rsidR="00936207" w:rsidRPr="00DD4631" w:rsidRDefault="00936207" w:rsidP="007D07DE">
            <w:pPr>
              <w:pStyle w:val="Tablehead"/>
            </w:pPr>
            <w:r w:rsidRPr="00DD4631">
              <w:t>Data Span</w:t>
            </w:r>
          </w:p>
        </w:tc>
        <w:tc>
          <w:tcPr>
            <w:tcW w:w="2426" w:type="dxa"/>
            <w:tcBorders>
              <w:top w:val="single" w:sz="4" w:space="0" w:color="auto"/>
              <w:left w:val="single" w:sz="4" w:space="0" w:color="auto"/>
              <w:bottom w:val="single" w:sz="4" w:space="0" w:color="auto"/>
              <w:right w:val="single" w:sz="4" w:space="0" w:color="auto"/>
            </w:tcBorders>
          </w:tcPr>
          <w:p w:rsidR="00936207" w:rsidRPr="00DD4631" w:rsidRDefault="00936207" w:rsidP="007D07DE">
            <w:pPr>
              <w:pStyle w:val="Tablehead"/>
            </w:pPr>
            <w:r w:rsidRPr="00DD4631">
              <w:t>Source</w:t>
            </w:r>
          </w:p>
        </w:tc>
      </w:tr>
      <w:tr w:rsidR="00936207" w:rsidRPr="00DD4631" w:rsidTr="007D07DE">
        <w:tc>
          <w:tcPr>
            <w:tcW w:w="1548" w:type="dxa"/>
            <w:tcBorders>
              <w:top w:val="single" w:sz="4" w:space="0" w:color="auto"/>
              <w:left w:val="single" w:sz="4" w:space="0" w:color="auto"/>
              <w:bottom w:val="nil"/>
              <w:right w:val="single" w:sz="4" w:space="0" w:color="auto"/>
            </w:tcBorders>
          </w:tcPr>
          <w:p w:rsidR="00936207" w:rsidRPr="00DD4631" w:rsidRDefault="00936207" w:rsidP="007D07DE">
            <w:pPr>
              <w:pStyle w:val="Tabletext"/>
            </w:pPr>
            <w:r w:rsidRPr="00DD4631">
              <w:t>NPL-PTB</w:t>
            </w:r>
          </w:p>
        </w:tc>
        <w:tc>
          <w:tcPr>
            <w:tcW w:w="1080" w:type="dxa"/>
            <w:tcBorders>
              <w:top w:val="single" w:sz="4" w:space="0" w:color="auto"/>
              <w:left w:val="single" w:sz="4" w:space="0" w:color="auto"/>
              <w:bottom w:val="nil"/>
              <w:right w:val="single" w:sz="4" w:space="0" w:color="auto"/>
            </w:tcBorders>
          </w:tcPr>
          <w:p w:rsidR="00936207" w:rsidRPr="00DD4631" w:rsidRDefault="00936207" w:rsidP="007D07DE">
            <w:pPr>
              <w:pStyle w:val="Tabletext"/>
            </w:pPr>
            <w:r w:rsidRPr="00DD4631">
              <w:t xml:space="preserve">749 km </w:t>
            </w:r>
          </w:p>
        </w:tc>
        <w:tc>
          <w:tcPr>
            <w:tcW w:w="3060" w:type="dxa"/>
            <w:tcBorders>
              <w:top w:val="single" w:sz="4" w:space="0" w:color="auto"/>
              <w:left w:val="single" w:sz="4" w:space="0" w:color="auto"/>
              <w:bottom w:val="nil"/>
              <w:right w:val="single" w:sz="4" w:space="0" w:color="auto"/>
            </w:tcBorders>
          </w:tcPr>
          <w:p w:rsidR="00936207" w:rsidRPr="00DD4631" w:rsidRDefault="00936207" w:rsidP="007D07DE">
            <w:pPr>
              <w:pStyle w:val="Tabletext"/>
            </w:pPr>
            <w:r w:rsidRPr="00DD4631">
              <w:t>P3 / RMS / 0.48 ns</w:t>
            </w:r>
          </w:p>
        </w:tc>
        <w:tc>
          <w:tcPr>
            <w:tcW w:w="1260" w:type="dxa"/>
            <w:tcBorders>
              <w:top w:val="single" w:sz="4" w:space="0" w:color="auto"/>
              <w:left w:val="single" w:sz="4" w:space="0" w:color="auto"/>
              <w:bottom w:val="nil"/>
              <w:right w:val="single" w:sz="4" w:space="0" w:color="auto"/>
            </w:tcBorders>
          </w:tcPr>
          <w:p w:rsidR="00936207" w:rsidRPr="00DD4631" w:rsidRDefault="00936207" w:rsidP="007D07DE">
            <w:pPr>
              <w:pStyle w:val="Tabletext"/>
            </w:pPr>
            <w:r w:rsidRPr="00DD4631">
              <w:t>5 months</w:t>
            </w:r>
          </w:p>
        </w:tc>
        <w:tc>
          <w:tcPr>
            <w:tcW w:w="2426" w:type="dxa"/>
            <w:tcBorders>
              <w:top w:val="single" w:sz="4" w:space="0" w:color="auto"/>
              <w:left w:val="single" w:sz="4" w:space="0" w:color="auto"/>
              <w:bottom w:val="nil"/>
              <w:right w:val="single" w:sz="4" w:space="0" w:color="auto"/>
            </w:tcBorders>
          </w:tcPr>
          <w:p w:rsidR="00936207" w:rsidRPr="00DD4631" w:rsidRDefault="00936207" w:rsidP="007D07DE">
            <w:pPr>
              <w:pStyle w:val="Tabletext"/>
            </w:pPr>
            <w:r w:rsidRPr="00DD4631">
              <w:t>Petit &amp; Jiang, 2004</w:t>
            </w:r>
          </w:p>
        </w:tc>
      </w:tr>
      <w:tr w:rsidR="00936207" w:rsidRPr="00DD4631" w:rsidTr="007D07DE">
        <w:tc>
          <w:tcPr>
            <w:tcW w:w="1548" w:type="dxa"/>
            <w:tcBorders>
              <w:top w:val="nil"/>
              <w:left w:val="single" w:sz="4" w:space="0" w:color="auto"/>
              <w:bottom w:val="single" w:sz="4" w:space="0" w:color="auto"/>
              <w:right w:val="single" w:sz="4" w:space="0" w:color="auto"/>
            </w:tcBorders>
          </w:tcPr>
          <w:p w:rsidR="00936207" w:rsidRPr="00DD4631" w:rsidRDefault="00936207" w:rsidP="007D07DE">
            <w:pPr>
              <w:pStyle w:val="Tabletext"/>
            </w:pPr>
          </w:p>
        </w:tc>
        <w:tc>
          <w:tcPr>
            <w:tcW w:w="1080" w:type="dxa"/>
            <w:tcBorders>
              <w:top w:val="nil"/>
              <w:left w:val="single" w:sz="4" w:space="0" w:color="auto"/>
              <w:bottom w:val="single" w:sz="4" w:space="0" w:color="auto"/>
              <w:right w:val="single" w:sz="4" w:space="0" w:color="auto"/>
            </w:tcBorders>
          </w:tcPr>
          <w:p w:rsidR="00936207" w:rsidRPr="00DD4631" w:rsidRDefault="00936207" w:rsidP="007D07DE">
            <w:pPr>
              <w:pStyle w:val="Tabletext"/>
            </w:pPr>
          </w:p>
        </w:tc>
        <w:tc>
          <w:tcPr>
            <w:tcW w:w="3060" w:type="dxa"/>
            <w:tcBorders>
              <w:top w:val="nil"/>
              <w:left w:val="single" w:sz="4" w:space="0" w:color="auto"/>
              <w:bottom w:val="single" w:sz="4" w:space="0" w:color="auto"/>
              <w:right w:val="single" w:sz="4" w:space="0" w:color="auto"/>
            </w:tcBorders>
          </w:tcPr>
          <w:p w:rsidR="00936207" w:rsidRPr="00DD4631" w:rsidRDefault="00936207" w:rsidP="007D07DE">
            <w:pPr>
              <w:pStyle w:val="Tabletext"/>
            </w:pPr>
            <w:r w:rsidRPr="00DD4631">
              <w:t>TW / RMS / 0.57 ns</w:t>
            </w:r>
          </w:p>
        </w:tc>
        <w:tc>
          <w:tcPr>
            <w:tcW w:w="1260" w:type="dxa"/>
            <w:tcBorders>
              <w:top w:val="nil"/>
              <w:left w:val="single" w:sz="4" w:space="0" w:color="auto"/>
              <w:bottom w:val="single" w:sz="4" w:space="0" w:color="auto"/>
              <w:right w:val="single" w:sz="4" w:space="0" w:color="auto"/>
            </w:tcBorders>
          </w:tcPr>
          <w:p w:rsidR="00936207" w:rsidRPr="00DD4631" w:rsidRDefault="00936207" w:rsidP="007D07DE">
            <w:pPr>
              <w:pStyle w:val="Tabletext"/>
            </w:pPr>
            <w:r w:rsidRPr="00DD4631">
              <w:t>4 months</w:t>
            </w:r>
          </w:p>
        </w:tc>
        <w:tc>
          <w:tcPr>
            <w:tcW w:w="2426" w:type="dxa"/>
            <w:tcBorders>
              <w:top w:val="nil"/>
              <w:left w:val="single" w:sz="4" w:space="0" w:color="auto"/>
              <w:bottom w:val="single" w:sz="4" w:space="0" w:color="auto"/>
              <w:right w:val="single" w:sz="4" w:space="0" w:color="auto"/>
            </w:tcBorders>
          </w:tcPr>
          <w:p w:rsidR="00936207" w:rsidRPr="00DD4631" w:rsidRDefault="00936207" w:rsidP="007D07DE">
            <w:pPr>
              <w:pStyle w:val="Tabletext"/>
            </w:pPr>
          </w:p>
        </w:tc>
      </w:tr>
      <w:tr w:rsidR="00936207" w:rsidRPr="00DD4631" w:rsidTr="007D07DE">
        <w:tc>
          <w:tcPr>
            <w:tcW w:w="1548" w:type="dxa"/>
            <w:tcBorders>
              <w:top w:val="single" w:sz="4" w:space="0" w:color="auto"/>
              <w:left w:val="single" w:sz="4" w:space="0" w:color="auto"/>
              <w:bottom w:val="nil"/>
              <w:right w:val="single" w:sz="4" w:space="0" w:color="auto"/>
            </w:tcBorders>
          </w:tcPr>
          <w:p w:rsidR="00936207" w:rsidRPr="00DD4631" w:rsidRDefault="00936207" w:rsidP="007D07DE">
            <w:pPr>
              <w:pStyle w:val="Tabletext"/>
            </w:pPr>
            <w:r w:rsidRPr="00DD4631">
              <w:t>IEN-PTB</w:t>
            </w:r>
          </w:p>
        </w:tc>
        <w:tc>
          <w:tcPr>
            <w:tcW w:w="1080" w:type="dxa"/>
            <w:tcBorders>
              <w:top w:val="single" w:sz="4" w:space="0" w:color="auto"/>
              <w:left w:val="single" w:sz="4" w:space="0" w:color="auto"/>
              <w:bottom w:val="nil"/>
              <w:right w:val="single" w:sz="4" w:space="0" w:color="auto"/>
            </w:tcBorders>
          </w:tcPr>
          <w:p w:rsidR="00936207" w:rsidRPr="00DD4631" w:rsidRDefault="00936207" w:rsidP="007D07DE">
            <w:pPr>
              <w:pStyle w:val="Tabletext"/>
            </w:pPr>
            <w:r w:rsidRPr="00DD4631">
              <w:t>835 km</w:t>
            </w:r>
          </w:p>
        </w:tc>
        <w:tc>
          <w:tcPr>
            <w:tcW w:w="3060" w:type="dxa"/>
            <w:tcBorders>
              <w:top w:val="single" w:sz="4" w:space="0" w:color="auto"/>
              <w:left w:val="single" w:sz="4" w:space="0" w:color="auto"/>
              <w:bottom w:val="nil"/>
              <w:right w:val="single" w:sz="4" w:space="0" w:color="auto"/>
            </w:tcBorders>
          </w:tcPr>
          <w:p w:rsidR="00936207" w:rsidRPr="00DD4631" w:rsidRDefault="00936207" w:rsidP="007D07DE">
            <w:pPr>
              <w:pStyle w:val="Tabletext"/>
            </w:pPr>
            <w:r w:rsidRPr="00DD4631">
              <w:t>P3 / RMS / 0.49 ns</w:t>
            </w:r>
          </w:p>
        </w:tc>
        <w:tc>
          <w:tcPr>
            <w:tcW w:w="1260" w:type="dxa"/>
            <w:tcBorders>
              <w:top w:val="single" w:sz="4" w:space="0" w:color="auto"/>
              <w:left w:val="single" w:sz="4" w:space="0" w:color="auto"/>
              <w:bottom w:val="nil"/>
              <w:right w:val="single" w:sz="4" w:space="0" w:color="auto"/>
            </w:tcBorders>
          </w:tcPr>
          <w:p w:rsidR="00936207" w:rsidRPr="00DD4631" w:rsidRDefault="00936207" w:rsidP="007D07DE">
            <w:pPr>
              <w:pStyle w:val="Tabletext"/>
            </w:pPr>
            <w:r w:rsidRPr="00DD4631">
              <w:t>2 months</w:t>
            </w:r>
          </w:p>
        </w:tc>
        <w:tc>
          <w:tcPr>
            <w:tcW w:w="2426" w:type="dxa"/>
            <w:tcBorders>
              <w:top w:val="single" w:sz="4" w:space="0" w:color="auto"/>
              <w:left w:val="single" w:sz="4" w:space="0" w:color="auto"/>
              <w:bottom w:val="nil"/>
              <w:right w:val="single" w:sz="4" w:space="0" w:color="auto"/>
            </w:tcBorders>
          </w:tcPr>
          <w:p w:rsidR="00936207" w:rsidRPr="00DD4631" w:rsidRDefault="00936207" w:rsidP="007D07DE">
            <w:pPr>
              <w:pStyle w:val="Tabletext"/>
            </w:pPr>
            <w:r w:rsidRPr="00DD4631">
              <w:t>Petit &amp; Jiang, 2004</w:t>
            </w:r>
          </w:p>
        </w:tc>
      </w:tr>
      <w:tr w:rsidR="00936207" w:rsidRPr="00DD4631" w:rsidTr="007D07DE">
        <w:tc>
          <w:tcPr>
            <w:tcW w:w="1548" w:type="dxa"/>
            <w:tcBorders>
              <w:top w:val="nil"/>
              <w:left w:val="single" w:sz="4" w:space="0" w:color="auto"/>
              <w:bottom w:val="single" w:sz="4" w:space="0" w:color="auto"/>
              <w:right w:val="single" w:sz="4" w:space="0" w:color="auto"/>
            </w:tcBorders>
          </w:tcPr>
          <w:p w:rsidR="00936207" w:rsidRPr="00DD4631" w:rsidRDefault="00936207" w:rsidP="007D07DE">
            <w:pPr>
              <w:pStyle w:val="Tabletext"/>
            </w:pPr>
          </w:p>
        </w:tc>
        <w:tc>
          <w:tcPr>
            <w:tcW w:w="1080" w:type="dxa"/>
            <w:tcBorders>
              <w:top w:val="nil"/>
              <w:left w:val="single" w:sz="4" w:space="0" w:color="auto"/>
              <w:bottom w:val="single" w:sz="4" w:space="0" w:color="auto"/>
              <w:right w:val="single" w:sz="4" w:space="0" w:color="auto"/>
            </w:tcBorders>
          </w:tcPr>
          <w:p w:rsidR="00936207" w:rsidRPr="00DD4631" w:rsidRDefault="00936207" w:rsidP="007D07DE">
            <w:pPr>
              <w:pStyle w:val="Tabletext"/>
            </w:pPr>
          </w:p>
        </w:tc>
        <w:tc>
          <w:tcPr>
            <w:tcW w:w="3060" w:type="dxa"/>
            <w:tcBorders>
              <w:top w:val="nil"/>
              <w:left w:val="single" w:sz="4" w:space="0" w:color="auto"/>
              <w:bottom w:val="single" w:sz="4" w:space="0" w:color="auto"/>
              <w:right w:val="single" w:sz="4" w:space="0" w:color="auto"/>
            </w:tcBorders>
          </w:tcPr>
          <w:p w:rsidR="00936207" w:rsidRPr="00DD4631" w:rsidRDefault="00936207" w:rsidP="007D07DE">
            <w:pPr>
              <w:pStyle w:val="Tabletext"/>
            </w:pPr>
            <w:r w:rsidRPr="00DD4631">
              <w:t>TW / RMS / 0.64 ns</w:t>
            </w:r>
          </w:p>
        </w:tc>
        <w:tc>
          <w:tcPr>
            <w:tcW w:w="1260" w:type="dxa"/>
            <w:tcBorders>
              <w:top w:val="nil"/>
              <w:left w:val="single" w:sz="4" w:space="0" w:color="auto"/>
              <w:bottom w:val="single" w:sz="4" w:space="0" w:color="auto"/>
              <w:right w:val="single" w:sz="4" w:space="0" w:color="auto"/>
            </w:tcBorders>
          </w:tcPr>
          <w:p w:rsidR="00936207" w:rsidRPr="00DD4631" w:rsidRDefault="00936207" w:rsidP="007D07DE">
            <w:pPr>
              <w:pStyle w:val="Tabletext"/>
            </w:pPr>
            <w:r w:rsidRPr="00DD4631">
              <w:t>2 months</w:t>
            </w:r>
          </w:p>
        </w:tc>
        <w:tc>
          <w:tcPr>
            <w:tcW w:w="2426" w:type="dxa"/>
            <w:tcBorders>
              <w:top w:val="nil"/>
              <w:left w:val="single" w:sz="4" w:space="0" w:color="auto"/>
              <w:bottom w:val="single" w:sz="4" w:space="0" w:color="auto"/>
              <w:right w:val="single" w:sz="4" w:space="0" w:color="auto"/>
            </w:tcBorders>
          </w:tcPr>
          <w:p w:rsidR="00936207" w:rsidRPr="00DD4631" w:rsidRDefault="00936207" w:rsidP="007D07DE">
            <w:pPr>
              <w:pStyle w:val="Tabletext"/>
            </w:pPr>
          </w:p>
        </w:tc>
      </w:tr>
      <w:tr w:rsidR="00936207" w:rsidRPr="00DD4631" w:rsidTr="007D07DE">
        <w:tc>
          <w:tcPr>
            <w:tcW w:w="1548" w:type="dxa"/>
            <w:tcBorders>
              <w:top w:val="single" w:sz="4" w:space="0" w:color="auto"/>
              <w:left w:val="single" w:sz="4" w:space="0" w:color="auto"/>
              <w:bottom w:val="nil"/>
              <w:right w:val="single" w:sz="4" w:space="0" w:color="auto"/>
            </w:tcBorders>
          </w:tcPr>
          <w:p w:rsidR="00936207" w:rsidRPr="00DD4631" w:rsidRDefault="00936207" w:rsidP="007D07DE">
            <w:pPr>
              <w:pStyle w:val="Tabletext"/>
            </w:pPr>
            <w:r w:rsidRPr="00DD4631">
              <w:t>TL-CRL</w:t>
            </w:r>
          </w:p>
        </w:tc>
        <w:tc>
          <w:tcPr>
            <w:tcW w:w="1080" w:type="dxa"/>
            <w:tcBorders>
              <w:top w:val="single" w:sz="4" w:space="0" w:color="auto"/>
              <w:left w:val="single" w:sz="4" w:space="0" w:color="auto"/>
              <w:bottom w:val="nil"/>
              <w:right w:val="single" w:sz="4" w:space="0" w:color="auto"/>
            </w:tcBorders>
          </w:tcPr>
          <w:p w:rsidR="00936207" w:rsidRPr="00DD4631" w:rsidRDefault="00936207" w:rsidP="007D07DE">
            <w:pPr>
              <w:pStyle w:val="Tabletext"/>
            </w:pPr>
            <w:r w:rsidRPr="00DD4631">
              <w:t>2</w:t>
            </w:r>
            <w:r w:rsidR="00A20DD3">
              <w:t> </w:t>
            </w:r>
            <w:r w:rsidRPr="00DD4631">
              <w:t>112 km</w:t>
            </w:r>
          </w:p>
        </w:tc>
        <w:tc>
          <w:tcPr>
            <w:tcW w:w="3060" w:type="dxa"/>
            <w:tcBorders>
              <w:top w:val="single" w:sz="4" w:space="0" w:color="auto"/>
              <w:left w:val="single" w:sz="4" w:space="0" w:color="auto"/>
              <w:bottom w:val="nil"/>
              <w:right w:val="single" w:sz="4" w:space="0" w:color="auto"/>
            </w:tcBorders>
          </w:tcPr>
          <w:p w:rsidR="00936207" w:rsidRPr="00DD4631" w:rsidRDefault="00936207" w:rsidP="007D07DE">
            <w:pPr>
              <w:pStyle w:val="Tabletext"/>
            </w:pPr>
            <w:r w:rsidRPr="00DD4631">
              <w:t>P3 / RMS / 0.58 ns</w:t>
            </w:r>
          </w:p>
        </w:tc>
        <w:tc>
          <w:tcPr>
            <w:tcW w:w="1260" w:type="dxa"/>
            <w:tcBorders>
              <w:top w:val="single" w:sz="4" w:space="0" w:color="auto"/>
              <w:left w:val="single" w:sz="4" w:space="0" w:color="auto"/>
              <w:bottom w:val="nil"/>
              <w:right w:val="single" w:sz="4" w:space="0" w:color="auto"/>
            </w:tcBorders>
          </w:tcPr>
          <w:p w:rsidR="00936207" w:rsidRPr="00DD4631" w:rsidRDefault="00936207" w:rsidP="007D07DE">
            <w:pPr>
              <w:pStyle w:val="Tabletext"/>
            </w:pPr>
            <w:r w:rsidRPr="00DD4631">
              <w:t>8 months</w:t>
            </w:r>
          </w:p>
        </w:tc>
        <w:tc>
          <w:tcPr>
            <w:tcW w:w="2426" w:type="dxa"/>
            <w:tcBorders>
              <w:top w:val="single" w:sz="4" w:space="0" w:color="auto"/>
              <w:left w:val="single" w:sz="4" w:space="0" w:color="auto"/>
              <w:bottom w:val="nil"/>
              <w:right w:val="single" w:sz="4" w:space="0" w:color="auto"/>
            </w:tcBorders>
          </w:tcPr>
          <w:p w:rsidR="00936207" w:rsidRPr="00DD4631" w:rsidRDefault="00936207" w:rsidP="007D07DE">
            <w:pPr>
              <w:pStyle w:val="Tabletext"/>
            </w:pPr>
            <w:r w:rsidRPr="00DD4631">
              <w:t>Petit &amp; Jiang, 2004</w:t>
            </w:r>
          </w:p>
        </w:tc>
      </w:tr>
      <w:tr w:rsidR="00936207" w:rsidRPr="00DD4631" w:rsidTr="007D07DE">
        <w:tc>
          <w:tcPr>
            <w:tcW w:w="1548" w:type="dxa"/>
            <w:tcBorders>
              <w:top w:val="nil"/>
              <w:left w:val="single" w:sz="4" w:space="0" w:color="auto"/>
              <w:bottom w:val="single" w:sz="4" w:space="0" w:color="auto"/>
              <w:right w:val="single" w:sz="4" w:space="0" w:color="auto"/>
            </w:tcBorders>
          </w:tcPr>
          <w:p w:rsidR="00936207" w:rsidRPr="00DD4631" w:rsidRDefault="00936207" w:rsidP="007D07DE">
            <w:pPr>
              <w:pStyle w:val="Tabletext"/>
            </w:pPr>
          </w:p>
        </w:tc>
        <w:tc>
          <w:tcPr>
            <w:tcW w:w="1080" w:type="dxa"/>
            <w:tcBorders>
              <w:top w:val="nil"/>
              <w:left w:val="single" w:sz="4" w:space="0" w:color="auto"/>
              <w:bottom w:val="single" w:sz="4" w:space="0" w:color="auto"/>
              <w:right w:val="single" w:sz="4" w:space="0" w:color="auto"/>
            </w:tcBorders>
          </w:tcPr>
          <w:p w:rsidR="00936207" w:rsidRPr="00DD4631" w:rsidRDefault="00936207" w:rsidP="007D07DE">
            <w:pPr>
              <w:pStyle w:val="Tabletext"/>
            </w:pPr>
          </w:p>
        </w:tc>
        <w:tc>
          <w:tcPr>
            <w:tcW w:w="3060" w:type="dxa"/>
            <w:tcBorders>
              <w:top w:val="nil"/>
              <w:left w:val="single" w:sz="4" w:space="0" w:color="auto"/>
              <w:bottom w:val="single" w:sz="4" w:space="0" w:color="auto"/>
              <w:right w:val="single" w:sz="4" w:space="0" w:color="auto"/>
            </w:tcBorders>
          </w:tcPr>
          <w:p w:rsidR="00936207" w:rsidRPr="00DD4631" w:rsidRDefault="00936207" w:rsidP="007D07DE">
            <w:pPr>
              <w:pStyle w:val="Tabletext"/>
            </w:pPr>
            <w:r w:rsidRPr="00DD4631">
              <w:t>TW /RMS / 1.27 ns</w:t>
            </w:r>
          </w:p>
        </w:tc>
        <w:tc>
          <w:tcPr>
            <w:tcW w:w="1260" w:type="dxa"/>
            <w:tcBorders>
              <w:top w:val="nil"/>
              <w:left w:val="single" w:sz="4" w:space="0" w:color="auto"/>
              <w:bottom w:val="single" w:sz="4" w:space="0" w:color="auto"/>
              <w:right w:val="single" w:sz="4" w:space="0" w:color="auto"/>
            </w:tcBorders>
          </w:tcPr>
          <w:p w:rsidR="00936207" w:rsidRPr="00DD4631" w:rsidRDefault="00936207" w:rsidP="007D07DE">
            <w:pPr>
              <w:pStyle w:val="Tabletext"/>
            </w:pPr>
            <w:r w:rsidRPr="00DD4631">
              <w:t>8 months</w:t>
            </w:r>
          </w:p>
        </w:tc>
        <w:tc>
          <w:tcPr>
            <w:tcW w:w="2426" w:type="dxa"/>
            <w:tcBorders>
              <w:top w:val="nil"/>
              <w:left w:val="single" w:sz="4" w:space="0" w:color="auto"/>
              <w:bottom w:val="single" w:sz="4" w:space="0" w:color="auto"/>
              <w:right w:val="single" w:sz="4" w:space="0" w:color="auto"/>
            </w:tcBorders>
          </w:tcPr>
          <w:p w:rsidR="00936207" w:rsidRPr="00DD4631" w:rsidRDefault="00936207" w:rsidP="007D07DE">
            <w:pPr>
              <w:pStyle w:val="Tabletext"/>
            </w:pPr>
          </w:p>
        </w:tc>
      </w:tr>
      <w:tr w:rsidR="00936207" w:rsidRPr="00DD4631" w:rsidTr="007D07DE">
        <w:tc>
          <w:tcPr>
            <w:tcW w:w="1548" w:type="dxa"/>
            <w:tcBorders>
              <w:top w:val="single" w:sz="4" w:space="0" w:color="auto"/>
              <w:left w:val="single" w:sz="4" w:space="0" w:color="auto"/>
              <w:bottom w:val="nil"/>
              <w:right w:val="single" w:sz="4" w:space="0" w:color="auto"/>
            </w:tcBorders>
          </w:tcPr>
          <w:p w:rsidR="00936207" w:rsidRPr="00DD4631" w:rsidRDefault="00936207" w:rsidP="007D07DE">
            <w:pPr>
              <w:pStyle w:val="Tabletext"/>
            </w:pPr>
            <w:r w:rsidRPr="00DD4631">
              <w:t>USNO-NPL</w:t>
            </w:r>
          </w:p>
        </w:tc>
        <w:tc>
          <w:tcPr>
            <w:tcW w:w="1080" w:type="dxa"/>
            <w:tcBorders>
              <w:top w:val="single" w:sz="4" w:space="0" w:color="auto"/>
              <w:left w:val="single" w:sz="4" w:space="0" w:color="auto"/>
              <w:bottom w:val="nil"/>
              <w:right w:val="single" w:sz="4" w:space="0" w:color="auto"/>
            </w:tcBorders>
          </w:tcPr>
          <w:p w:rsidR="00936207" w:rsidRPr="00DD4631" w:rsidRDefault="00936207" w:rsidP="007D07DE">
            <w:pPr>
              <w:pStyle w:val="Tabletext"/>
            </w:pPr>
            <w:r w:rsidRPr="00DD4631">
              <w:t>5</w:t>
            </w:r>
            <w:r w:rsidR="00A20DD3">
              <w:t> </w:t>
            </w:r>
            <w:r w:rsidRPr="00DD4631">
              <w:t xml:space="preserve">695 km </w:t>
            </w:r>
          </w:p>
        </w:tc>
        <w:tc>
          <w:tcPr>
            <w:tcW w:w="3060" w:type="dxa"/>
            <w:tcBorders>
              <w:top w:val="single" w:sz="4" w:space="0" w:color="auto"/>
              <w:left w:val="single" w:sz="4" w:space="0" w:color="auto"/>
              <w:bottom w:val="nil"/>
              <w:right w:val="single" w:sz="4" w:space="0" w:color="auto"/>
            </w:tcBorders>
          </w:tcPr>
          <w:p w:rsidR="00936207" w:rsidRPr="00DD4631" w:rsidRDefault="00936207" w:rsidP="007D07DE">
            <w:pPr>
              <w:pStyle w:val="Tabletext"/>
            </w:pPr>
            <w:r w:rsidRPr="00DD4631">
              <w:t>P3 / RMS / 0.48 ns</w:t>
            </w:r>
          </w:p>
        </w:tc>
        <w:tc>
          <w:tcPr>
            <w:tcW w:w="1260" w:type="dxa"/>
            <w:tcBorders>
              <w:top w:val="single" w:sz="4" w:space="0" w:color="auto"/>
              <w:left w:val="single" w:sz="4" w:space="0" w:color="auto"/>
              <w:bottom w:val="nil"/>
              <w:right w:val="single" w:sz="4" w:space="0" w:color="auto"/>
            </w:tcBorders>
          </w:tcPr>
          <w:p w:rsidR="00936207" w:rsidRPr="00DD4631" w:rsidRDefault="00936207" w:rsidP="007D07DE">
            <w:pPr>
              <w:pStyle w:val="Tabletext"/>
            </w:pPr>
            <w:r w:rsidRPr="00DD4631">
              <w:t>5 months</w:t>
            </w:r>
          </w:p>
        </w:tc>
        <w:tc>
          <w:tcPr>
            <w:tcW w:w="2426" w:type="dxa"/>
            <w:tcBorders>
              <w:top w:val="single" w:sz="4" w:space="0" w:color="auto"/>
              <w:left w:val="single" w:sz="4" w:space="0" w:color="auto"/>
              <w:bottom w:val="nil"/>
              <w:right w:val="single" w:sz="4" w:space="0" w:color="auto"/>
            </w:tcBorders>
          </w:tcPr>
          <w:p w:rsidR="00936207" w:rsidRPr="00DD4631" w:rsidRDefault="00936207" w:rsidP="007D07DE">
            <w:pPr>
              <w:pStyle w:val="Tabletext"/>
            </w:pPr>
            <w:r w:rsidRPr="00DD4631">
              <w:t>Petit &amp; Jiang, 2004</w:t>
            </w:r>
          </w:p>
        </w:tc>
      </w:tr>
      <w:tr w:rsidR="00936207" w:rsidRPr="00DD4631" w:rsidTr="007D07DE">
        <w:tc>
          <w:tcPr>
            <w:tcW w:w="1548" w:type="dxa"/>
            <w:tcBorders>
              <w:top w:val="nil"/>
              <w:left w:val="single" w:sz="4" w:space="0" w:color="auto"/>
              <w:bottom w:val="single" w:sz="4" w:space="0" w:color="auto"/>
              <w:right w:val="single" w:sz="4" w:space="0" w:color="auto"/>
            </w:tcBorders>
          </w:tcPr>
          <w:p w:rsidR="00936207" w:rsidRPr="00DD4631" w:rsidRDefault="00936207" w:rsidP="007D07DE">
            <w:pPr>
              <w:pStyle w:val="Tabletext"/>
            </w:pPr>
          </w:p>
        </w:tc>
        <w:tc>
          <w:tcPr>
            <w:tcW w:w="1080" w:type="dxa"/>
            <w:tcBorders>
              <w:top w:val="nil"/>
              <w:left w:val="single" w:sz="4" w:space="0" w:color="auto"/>
              <w:bottom w:val="single" w:sz="4" w:space="0" w:color="auto"/>
              <w:right w:val="single" w:sz="4" w:space="0" w:color="auto"/>
            </w:tcBorders>
          </w:tcPr>
          <w:p w:rsidR="00936207" w:rsidRPr="00DD4631" w:rsidRDefault="00936207" w:rsidP="007D07DE">
            <w:pPr>
              <w:pStyle w:val="Tabletext"/>
            </w:pPr>
          </w:p>
        </w:tc>
        <w:tc>
          <w:tcPr>
            <w:tcW w:w="3060" w:type="dxa"/>
            <w:tcBorders>
              <w:top w:val="nil"/>
              <w:left w:val="single" w:sz="4" w:space="0" w:color="auto"/>
              <w:bottom w:val="single" w:sz="4" w:space="0" w:color="auto"/>
              <w:right w:val="single" w:sz="4" w:space="0" w:color="auto"/>
            </w:tcBorders>
          </w:tcPr>
          <w:p w:rsidR="00936207" w:rsidRPr="00DD4631" w:rsidRDefault="00936207" w:rsidP="007D07DE">
            <w:pPr>
              <w:pStyle w:val="Tabletext"/>
            </w:pPr>
            <w:r w:rsidRPr="00DD4631">
              <w:t>TW / RMS / 0.59 ns</w:t>
            </w:r>
          </w:p>
        </w:tc>
        <w:tc>
          <w:tcPr>
            <w:tcW w:w="1260" w:type="dxa"/>
            <w:tcBorders>
              <w:top w:val="nil"/>
              <w:left w:val="single" w:sz="4" w:space="0" w:color="auto"/>
              <w:bottom w:val="single" w:sz="4" w:space="0" w:color="auto"/>
              <w:right w:val="single" w:sz="4" w:space="0" w:color="auto"/>
            </w:tcBorders>
          </w:tcPr>
          <w:p w:rsidR="00936207" w:rsidRPr="00DD4631" w:rsidRDefault="00936207" w:rsidP="007D07DE">
            <w:pPr>
              <w:pStyle w:val="Tabletext"/>
            </w:pPr>
            <w:r w:rsidRPr="00DD4631">
              <w:t>3 months</w:t>
            </w:r>
          </w:p>
        </w:tc>
        <w:tc>
          <w:tcPr>
            <w:tcW w:w="2426" w:type="dxa"/>
            <w:tcBorders>
              <w:top w:val="nil"/>
              <w:left w:val="single" w:sz="4" w:space="0" w:color="auto"/>
              <w:bottom w:val="single" w:sz="4" w:space="0" w:color="auto"/>
              <w:right w:val="single" w:sz="4" w:space="0" w:color="auto"/>
            </w:tcBorders>
          </w:tcPr>
          <w:p w:rsidR="00936207" w:rsidRPr="00DD4631" w:rsidRDefault="00936207" w:rsidP="007D07DE">
            <w:pPr>
              <w:pStyle w:val="Tabletext"/>
            </w:pPr>
          </w:p>
        </w:tc>
      </w:tr>
      <w:tr w:rsidR="00936207" w:rsidRPr="00DD4631" w:rsidTr="007D07DE">
        <w:tc>
          <w:tcPr>
            <w:tcW w:w="1548" w:type="dxa"/>
            <w:tcBorders>
              <w:top w:val="single" w:sz="4" w:space="0" w:color="auto"/>
              <w:left w:val="single" w:sz="4" w:space="0" w:color="auto"/>
              <w:bottom w:val="nil"/>
              <w:right w:val="single" w:sz="4" w:space="0" w:color="auto"/>
            </w:tcBorders>
          </w:tcPr>
          <w:p w:rsidR="00936207" w:rsidRPr="00DD4631" w:rsidRDefault="00936207" w:rsidP="007D07DE">
            <w:pPr>
              <w:pStyle w:val="Tabletext"/>
            </w:pPr>
            <w:r w:rsidRPr="00DD4631">
              <w:t>USNO-PTB</w:t>
            </w:r>
          </w:p>
        </w:tc>
        <w:tc>
          <w:tcPr>
            <w:tcW w:w="1080" w:type="dxa"/>
            <w:tcBorders>
              <w:top w:val="single" w:sz="4" w:space="0" w:color="auto"/>
              <w:left w:val="single" w:sz="4" w:space="0" w:color="auto"/>
              <w:bottom w:val="nil"/>
              <w:right w:val="single" w:sz="4" w:space="0" w:color="auto"/>
            </w:tcBorders>
          </w:tcPr>
          <w:p w:rsidR="00936207" w:rsidRPr="00DD4631" w:rsidRDefault="00936207" w:rsidP="007D07DE">
            <w:pPr>
              <w:pStyle w:val="Tabletext"/>
            </w:pPr>
            <w:r w:rsidRPr="00DD4631">
              <w:t>6</w:t>
            </w:r>
            <w:r w:rsidR="00A20DD3">
              <w:t> </w:t>
            </w:r>
            <w:r w:rsidRPr="00DD4631">
              <w:t xml:space="preserve">275 km </w:t>
            </w:r>
          </w:p>
        </w:tc>
        <w:tc>
          <w:tcPr>
            <w:tcW w:w="3060" w:type="dxa"/>
            <w:tcBorders>
              <w:top w:val="single" w:sz="4" w:space="0" w:color="auto"/>
              <w:left w:val="single" w:sz="4" w:space="0" w:color="auto"/>
              <w:bottom w:val="nil"/>
              <w:right w:val="single" w:sz="4" w:space="0" w:color="auto"/>
            </w:tcBorders>
          </w:tcPr>
          <w:p w:rsidR="00936207" w:rsidRPr="00DD4631" w:rsidRDefault="00936207" w:rsidP="007D07DE">
            <w:pPr>
              <w:pStyle w:val="Tabletext"/>
            </w:pPr>
            <w:r w:rsidRPr="00DD4631">
              <w:t>P3 / RMS / 0.45 ns</w:t>
            </w:r>
          </w:p>
        </w:tc>
        <w:tc>
          <w:tcPr>
            <w:tcW w:w="1260" w:type="dxa"/>
            <w:tcBorders>
              <w:top w:val="single" w:sz="4" w:space="0" w:color="auto"/>
              <w:left w:val="single" w:sz="4" w:space="0" w:color="auto"/>
              <w:bottom w:val="nil"/>
              <w:right w:val="single" w:sz="4" w:space="0" w:color="auto"/>
            </w:tcBorders>
          </w:tcPr>
          <w:p w:rsidR="00936207" w:rsidRPr="00DD4631" w:rsidRDefault="00936207" w:rsidP="007D07DE">
            <w:pPr>
              <w:pStyle w:val="Tabletext"/>
            </w:pPr>
            <w:r w:rsidRPr="00DD4631">
              <w:t>5 months</w:t>
            </w:r>
          </w:p>
        </w:tc>
        <w:tc>
          <w:tcPr>
            <w:tcW w:w="2426" w:type="dxa"/>
            <w:tcBorders>
              <w:top w:val="single" w:sz="4" w:space="0" w:color="auto"/>
              <w:left w:val="single" w:sz="4" w:space="0" w:color="auto"/>
              <w:bottom w:val="nil"/>
              <w:right w:val="single" w:sz="4" w:space="0" w:color="auto"/>
            </w:tcBorders>
          </w:tcPr>
          <w:p w:rsidR="00936207" w:rsidRPr="00DD4631" w:rsidRDefault="00936207" w:rsidP="007D07DE">
            <w:pPr>
              <w:pStyle w:val="Tabletext"/>
            </w:pPr>
            <w:r w:rsidRPr="00DD4631">
              <w:t>Petit &amp; Jiang, 2004</w:t>
            </w:r>
          </w:p>
        </w:tc>
      </w:tr>
      <w:tr w:rsidR="00936207" w:rsidRPr="00DD4631" w:rsidTr="007D07DE">
        <w:tc>
          <w:tcPr>
            <w:tcW w:w="1548" w:type="dxa"/>
            <w:tcBorders>
              <w:top w:val="nil"/>
              <w:left w:val="single" w:sz="4" w:space="0" w:color="auto"/>
              <w:bottom w:val="single" w:sz="4" w:space="0" w:color="auto"/>
              <w:right w:val="single" w:sz="4" w:space="0" w:color="auto"/>
            </w:tcBorders>
          </w:tcPr>
          <w:p w:rsidR="00936207" w:rsidRPr="00DD4631" w:rsidRDefault="00936207" w:rsidP="007D07DE">
            <w:pPr>
              <w:pStyle w:val="Tabletext"/>
            </w:pPr>
          </w:p>
        </w:tc>
        <w:tc>
          <w:tcPr>
            <w:tcW w:w="1080" w:type="dxa"/>
            <w:tcBorders>
              <w:top w:val="nil"/>
              <w:left w:val="single" w:sz="4" w:space="0" w:color="auto"/>
              <w:bottom w:val="single" w:sz="4" w:space="0" w:color="auto"/>
              <w:right w:val="single" w:sz="4" w:space="0" w:color="auto"/>
            </w:tcBorders>
          </w:tcPr>
          <w:p w:rsidR="00936207" w:rsidRPr="00DD4631" w:rsidRDefault="00936207" w:rsidP="007D07DE">
            <w:pPr>
              <w:pStyle w:val="Tabletext"/>
            </w:pPr>
          </w:p>
        </w:tc>
        <w:tc>
          <w:tcPr>
            <w:tcW w:w="3060" w:type="dxa"/>
            <w:tcBorders>
              <w:top w:val="nil"/>
              <w:left w:val="single" w:sz="4" w:space="0" w:color="auto"/>
              <w:bottom w:val="single" w:sz="4" w:space="0" w:color="auto"/>
              <w:right w:val="single" w:sz="4" w:space="0" w:color="auto"/>
            </w:tcBorders>
          </w:tcPr>
          <w:p w:rsidR="00936207" w:rsidRPr="00DD4631" w:rsidRDefault="00936207" w:rsidP="007D07DE">
            <w:pPr>
              <w:pStyle w:val="Tabletext"/>
            </w:pPr>
            <w:r w:rsidRPr="00DD4631">
              <w:t>TW / RMS / 0.49 ns</w:t>
            </w:r>
          </w:p>
        </w:tc>
        <w:tc>
          <w:tcPr>
            <w:tcW w:w="1260" w:type="dxa"/>
            <w:tcBorders>
              <w:top w:val="nil"/>
              <w:left w:val="single" w:sz="4" w:space="0" w:color="auto"/>
              <w:bottom w:val="single" w:sz="4" w:space="0" w:color="auto"/>
              <w:right w:val="single" w:sz="4" w:space="0" w:color="auto"/>
            </w:tcBorders>
          </w:tcPr>
          <w:p w:rsidR="00936207" w:rsidRPr="00DD4631" w:rsidRDefault="00936207" w:rsidP="007D07DE">
            <w:pPr>
              <w:pStyle w:val="Tabletext"/>
            </w:pPr>
            <w:r w:rsidRPr="00DD4631">
              <w:t>5 months</w:t>
            </w:r>
          </w:p>
        </w:tc>
        <w:tc>
          <w:tcPr>
            <w:tcW w:w="2426" w:type="dxa"/>
            <w:tcBorders>
              <w:top w:val="nil"/>
              <w:left w:val="single" w:sz="4" w:space="0" w:color="auto"/>
              <w:bottom w:val="single" w:sz="4" w:space="0" w:color="auto"/>
              <w:right w:val="single" w:sz="4" w:space="0" w:color="auto"/>
            </w:tcBorders>
          </w:tcPr>
          <w:p w:rsidR="00936207" w:rsidRPr="00DD4631" w:rsidRDefault="00936207" w:rsidP="007D07DE">
            <w:pPr>
              <w:pStyle w:val="Tabletext"/>
            </w:pPr>
          </w:p>
        </w:tc>
      </w:tr>
      <w:tr w:rsidR="00936207" w:rsidRPr="00DD4631" w:rsidTr="007D07DE">
        <w:tc>
          <w:tcPr>
            <w:tcW w:w="1548" w:type="dxa"/>
            <w:tcBorders>
              <w:top w:val="single" w:sz="4" w:space="0" w:color="auto"/>
              <w:left w:val="single" w:sz="4" w:space="0" w:color="auto"/>
              <w:bottom w:val="nil"/>
              <w:right w:val="single" w:sz="4" w:space="0" w:color="auto"/>
            </w:tcBorders>
          </w:tcPr>
          <w:p w:rsidR="00936207" w:rsidRPr="00DD4631" w:rsidRDefault="00936207" w:rsidP="007D07DE">
            <w:pPr>
              <w:pStyle w:val="Tabletext"/>
            </w:pPr>
            <w:r w:rsidRPr="00DD4631">
              <w:t>USNO-AMC</w:t>
            </w:r>
            <w:r w:rsidR="007D07DE" w:rsidRPr="007D07DE">
              <w:rPr>
                <w:vertAlign w:val="superscript"/>
              </w:rPr>
              <w:t>(1)</w:t>
            </w:r>
          </w:p>
        </w:tc>
        <w:tc>
          <w:tcPr>
            <w:tcW w:w="1080" w:type="dxa"/>
            <w:tcBorders>
              <w:top w:val="single" w:sz="4" w:space="0" w:color="auto"/>
              <w:left w:val="single" w:sz="4" w:space="0" w:color="auto"/>
              <w:bottom w:val="nil"/>
              <w:right w:val="single" w:sz="4" w:space="0" w:color="auto"/>
            </w:tcBorders>
          </w:tcPr>
          <w:p w:rsidR="00936207" w:rsidRPr="00DD4631" w:rsidRDefault="00936207" w:rsidP="007D07DE">
            <w:pPr>
              <w:pStyle w:val="Tabletext"/>
            </w:pPr>
            <w:r w:rsidRPr="00DD4631">
              <w:t>2</w:t>
            </w:r>
            <w:r w:rsidR="00A20DD3">
              <w:t> </w:t>
            </w:r>
            <w:r w:rsidRPr="00DD4631">
              <w:t>361 km</w:t>
            </w:r>
          </w:p>
        </w:tc>
        <w:tc>
          <w:tcPr>
            <w:tcW w:w="3060" w:type="dxa"/>
            <w:tcBorders>
              <w:top w:val="single" w:sz="4" w:space="0" w:color="auto"/>
              <w:left w:val="single" w:sz="4" w:space="0" w:color="auto"/>
              <w:bottom w:val="nil"/>
              <w:right w:val="single" w:sz="4" w:space="0" w:color="auto"/>
            </w:tcBorders>
          </w:tcPr>
          <w:p w:rsidR="00936207" w:rsidRPr="00DD4631" w:rsidRDefault="00936207" w:rsidP="007D07DE">
            <w:pPr>
              <w:pStyle w:val="Tabletext"/>
              <w:rPr>
                <w:lang w:val="en-US"/>
              </w:rPr>
            </w:pPr>
            <w:r w:rsidRPr="00DD4631">
              <w:rPr>
                <w:lang w:val="en-US"/>
              </w:rPr>
              <w:t>TW / Difference ± RMS /</w:t>
            </w:r>
          </w:p>
          <w:p w:rsidR="00936207" w:rsidRPr="00DD4631" w:rsidRDefault="00936207" w:rsidP="007D07DE">
            <w:pPr>
              <w:pStyle w:val="Tabletext"/>
              <w:rPr>
                <w:lang w:val="en-US"/>
              </w:rPr>
            </w:pPr>
            <w:r w:rsidRPr="00DD4631">
              <w:rPr>
                <w:lang w:val="en-US"/>
              </w:rPr>
              <w:t>-2.10 ± 0.69 ns (cal. agreement)</w:t>
            </w:r>
          </w:p>
        </w:tc>
        <w:tc>
          <w:tcPr>
            <w:tcW w:w="1260" w:type="dxa"/>
            <w:tcBorders>
              <w:top w:val="single" w:sz="4" w:space="0" w:color="auto"/>
              <w:left w:val="single" w:sz="4" w:space="0" w:color="auto"/>
              <w:bottom w:val="nil"/>
              <w:right w:val="single" w:sz="4" w:space="0" w:color="auto"/>
            </w:tcBorders>
          </w:tcPr>
          <w:p w:rsidR="00936207" w:rsidRPr="00DD4631" w:rsidRDefault="00936207" w:rsidP="007D07DE">
            <w:pPr>
              <w:pStyle w:val="Tabletext"/>
            </w:pPr>
            <w:r w:rsidRPr="00DD4631">
              <w:t>7 months</w:t>
            </w:r>
          </w:p>
        </w:tc>
        <w:tc>
          <w:tcPr>
            <w:tcW w:w="2426" w:type="dxa"/>
            <w:tcBorders>
              <w:top w:val="single" w:sz="4" w:space="0" w:color="auto"/>
              <w:left w:val="single" w:sz="4" w:space="0" w:color="auto"/>
              <w:bottom w:val="nil"/>
              <w:right w:val="single" w:sz="4" w:space="0" w:color="auto"/>
            </w:tcBorders>
          </w:tcPr>
          <w:p w:rsidR="00936207" w:rsidRPr="00DD4631" w:rsidRDefault="00936207" w:rsidP="007D07DE">
            <w:pPr>
              <w:pStyle w:val="Tabletext"/>
            </w:pPr>
            <w:r w:rsidRPr="00DD4631">
              <w:t>Plumb &amp; Larson, 2004</w:t>
            </w:r>
          </w:p>
        </w:tc>
      </w:tr>
      <w:tr w:rsidR="00936207" w:rsidRPr="000C52F8" w:rsidTr="007D07DE">
        <w:tc>
          <w:tcPr>
            <w:tcW w:w="1548" w:type="dxa"/>
            <w:tcBorders>
              <w:top w:val="nil"/>
              <w:left w:val="single" w:sz="4" w:space="0" w:color="auto"/>
              <w:bottom w:val="single" w:sz="4" w:space="0" w:color="auto"/>
              <w:right w:val="single" w:sz="4" w:space="0" w:color="auto"/>
            </w:tcBorders>
          </w:tcPr>
          <w:p w:rsidR="00936207" w:rsidRPr="00DD4631" w:rsidRDefault="00936207" w:rsidP="007D07DE">
            <w:pPr>
              <w:pStyle w:val="Tabletext"/>
            </w:pPr>
          </w:p>
        </w:tc>
        <w:tc>
          <w:tcPr>
            <w:tcW w:w="1080" w:type="dxa"/>
            <w:tcBorders>
              <w:top w:val="nil"/>
              <w:left w:val="single" w:sz="4" w:space="0" w:color="auto"/>
              <w:bottom w:val="single" w:sz="4" w:space="0" w:color="auto"/>
              <w:right w:val="single" w:sz="4" w:space="0" w:color="auto"/>
            </w:tcBorders>
          </w:tcPr>
          <w:p w:rsidR="00936207" w:rsidRPr="00DD4631" w:rsidRDefault="00936207" w:rsidP="007D07DE">
            <w:pPr>
              <w:pStyle w:val="Tabletext"/>
            </w:pPr>
          </w:p>
        </w:tc>
        <w:tc>
          <w:tcPr>
            <w:tcW w:w="3060" w:type="dxa"/>
            <w:tcBorders>
              <w:top w:val="nil"/>
              <w:left w:val="single" w:sz="4" w:space="0" w:color="auto"/>
              <w:bottom w:val="single" w:sz="4" w:space="0" w:color="auto"/>
              <w:right w:val="single" w:sz="4" w:space="0" w:color="auto"/>
            </w:tcBorders>
          </w:tcPr>
          <w:p w:rsidR="00936207" w:rsidRPr="00DD4631" w:rsidRDefault="00936207" w:rsidP="007D07DE">
            <w:pPr>
              <w:pStyle w:val="Tabletext"/>
              <w:rPr>
                <w:lang w:val="en-US"/>
              </w:rPr>
            </w:pPr>
            <w:r w:rsidRPr="00DD4631">
              <w:rPr>
                <w:lang w:val="en-US"/>
              </w:rPr>
              <w:t>TW / TDEV /</w:t>
            </w:r>
          </w:p>
          <w:p w:rsidR="00936207" w:rsidRPr="00DD4631" w:rsidRDefault="00936207" w:rsidP="007D07DE">
            <w:pPr>
              <w:pStyle w:val="Tabletext"/>
              <w:rPr>
                <w:lang w:val="en-US"/>
              </w:rPr>
            </w:pPr>
            <w:r w:rsidRPr="00DD4631">
              <w:rPr>
                <w:lang w:val="en-US"/>
              </w:rPr>
              <w:t>&lt;</w:t>
            </w:r>
            <w:r w:rsidR="00A20DD3">
              <w:rPr>
                <w:lang w:val="en-US"/>
              </w:rPr>
              <w:t> </w:t>
            </w:r>
            <w:r w:rsidRPr="00DD4631">
              <w:rPr>
                <w:lang w:val="en-US"/>
              </w:rPr>
              <w:t xml:space="preserve">0.1 ns, 300 ≤ </w:t>
            </w:r>
            <w:r w:rsidRPr="00DD4631">
              <w:t>τ</w:t>
            </w:r>
            <w:r w:rsidRPr="00DD4631">
              <w:rPr>
                <w:lang w:val="en-US"/>
              </w:rPr>
              <w:t xml:space="preserve"> ≤ 2</w:t>
            </w:r>
            <w:r w:rsidR="00A20DD3">
              <w:rPr>
                <w:lang w:val="en-US"/>
              </w:rPr>
              <w:t> </w:t>
            </w:r>
            <w:r w:rsidRPr="00DD4631">
              <w:rPr>
                <w:lang w:val="en-US"/>
              </w:rPr>
              <w:t>000 s</w:t>
            </w:r>
          </w:p>
          <w:p w:rsidR="00936207" w:rsidRPr="00DD4631" w:rsidRDefault="00936207" w:rsidP="007D07DE">
            <w:pPr>
              <w:pStyle w:val="Tabletext"/>
              <w:rPr>
                <w:lang w:val="en-US"/>
              </w:rPr>
            </w:pPr>
            <w:r w:rsidRPr="00DD4631">
              <w:rPr>
                <w:lang w:val="en-US"/>
              </w:rPr>
              <w:t>&lt;</w:t>
            </w:r>
            <w:r w:rsidR="00A20DD3">
              <w:rPr>
                <w:lang w:val="en-US"/>
              </w:rPr>
              <w:t> </w:t>
            </w:r>
            <w:r w:rsidRPr="00DD4631">
              <w:rPr>
                <w:lang w:val="en-US"/>
              </w:rPr>
              <w:t>0.34 ns, 2</w:t>
            </w:r>
            <w:r w:rsidR="00A20DD3">
              <w:rPr>
                <w:lang w:val="en-US"/>
              </w:rPr>
              <w:t> </w:t>
            </w:r>
            <w:r w:rsidRPr="00DD4631">
              <w:rPr>
                <w:lang w:val="en-US"/>
              </w:rPr>
              <w:t xml:space="preserve">000 ≤ </w:t>
            </w:r>
            <w:r w:rsidRPr="00DD4631">
              <w:t>τ</w:t>
            </w:r>
            <w:r w:rsidRPr="00DD4631">
              <w:rPr>
                <w:lang w:val="en-US"/>
              </w:rPr>
              <w:t xml:space="preserve"> ≤ 7</w:t>
            </w:r>
            <w:r w:rsidR="00A20DD3">
              <w:rPr>
                <w:lang w:val="en-US"/>
              </w:rPr>
              <w:t> × </w:t>
            </w:r>
            <w:r w:rsidRPr="00DD4631">
              <w:rPr>
                <w:lang w:val="en-US"/>
              </w:rPr>
              <w:t>10</w:t>
            </w:r>
            <w:r w:rsidRPr="00DD4631">
              <w:rPr>
                <w:szCs w:val="22"/>
                <w:vertAlign w:val="superscript"/>
                <w:lang w:val="en-US"/>
              </w:rPr>
              <w:t>6</w:t>
            </w:r>
            <w:r w:rsidRPr="00DD4631">
              <w:rPr>
                <w:lang w:val="en-US"/>
              </w:rPr>
              <w:t xml:space="preserve"> s</w:t>
            </w:r>
          </w:p>
          <w:p w:rsidR="00936207" w:rsidRPr="00DD4631" w:rsidRDefault="00936207" w:rsidP="007D07DE">
            <w:pPr>
              <w:pStyle w:val="Tabletext"/>
              <w:rPr>
                <w:lang w:val="en-US"/>
              </w:rPr>
            </w:pPr>
            <w:r w:rsidRPr="00DD4631">
              <w:rPr>
                <w:lang w:val="en-US"/>
              </w:rPr>
              <w:t>TDEV / 0.34 ns at 7</w:t>
            </w:r>
            <w:r w:rsidR="00A20DD3">
              <w:rPr>
                <w:lang w:val="en-US"/>
              </w:rPr>
              <w:t> × </w:t>
            </w:r>
            <w:r w:rsidRPr="00DD4631">
              <w:rPr>
                <w:lang w:val="en-US"/>
              </w:rPr>
              <w:t>10</w:t>
            </w:r>
            <w:r w:rsidRPr="00DD4631">
              <w:rPr>
                <w:szCs w:val="22"/>
                <w:vertAlign w:val="superscript"/>
                <w:lang w:val="en-US"/>
              </w:rPr>
              <w:t>6</w:t>
            </w:r>
            <w:r w:rsidRPr="00DD4631">
              <w:rPr>
                <w:lang w:val="en-US"/>
              </w:rPr>
              <w:t xml:space="preserve"> s</w:t>
            </w:r>
          </w:p>
        </w:tc>
        <w:tc>
          <w:tcPr>
            <w:tcW w:w="1260" w:type="dxa"/>
            <w:tcBorders>
              <w:top w:val="nil"/>
              <w:left w:val="single" w:sz="4" w:space="0" w:color="auto"/>
              <w:bottom w:val="single" w:sz="4" w:space="0" w:color="auto"/>
              <w:right w:val="single" w:sz="4" w:space="0" w:color="auto"/>
            </w:tcBorders>
          </w:tcPr>
          <w:p w:rsidR="00936207" w:rsidRPr="00DD4631" w:rsidRDefault="00936207" w:rsidP="007D07DE">
            <w:pPr>
              <w:pStyle w:val="Tabletext"/>
              <w:rPr>
                <w:lang w:val="en-US"/>
              </w:rPr>
            </w:pPr>
          </w:p>
        </w:tc>
        <w:tc>
          <w:tcPr>
            <w:tcW w:w="2426" w:type="dxa"/>
            <w:tcBorders>
              <w:top w:val="nil"/>
              <w:left w:val="single" w:sz="4" w:space="0" w:color="auto"/>
              <w:bottom w:val="single" w:sz="4" w:space="0" w:color="auto"/>
              <w:right w:val="single" w:sz="4" w:space="0" w:color="auto"/>
            </w:tcBorders>
          </w:tcPr>
          <w:p w:rsidR="00936207" w:rsidRPr="00DD4631" w:rsidRDefault="00936207" w:rsidP="007D07DE">
            <w:pPr>
              <w:pStyle w:val="Tabletext"/>
              <w:rPr>
                <w:lang w:val="en-US"/>
              </w:rPr>
            </w:pPr>
          </w:p>
        </w:tc>
      </w:tr>
      <w:tr w:rsidR="00936207" w:rsidRPr="00DD4631" w:rsidTr="007D07DE">
        <w:tc>
          <w:tcPr>
            <w:tcW w:w="1548" w:type="dxa"/>
            <w:tcBorders>
              <w:top w:val="single" w:sz="4" w:space="0" w:color="auto"/>
              <w:left w:val="single" w:sz="4" w:space="0" w:color="auto"/>
              <w:bottom w:val="nil"/>
              <w:right w:val="single" w:sz="4" w:space="0" w:color="auto"/>
            </w:tcBorders>
          </w:tcPr>
          <w:p w:rsidR="00936207" w:rsidRPr="00DD4631" w:rsidRDefault="00936207" w:rsidP="007D07DE">
            <w:pPr>
              <w:pStyle w:val="Tabletext"/>
            </w:pPr>
            <w:r w:rsidRPr="00DD4631">
              <w:t>USNO-NIST</w:t>
            </w:r>
          </w:p>
        </w:tc>
        <w:tc>
          <w:tcPr>
            <w:tcW w:w="1080" w:type="dxa"/>
            <w:tcBorders>
              <w:top w:val="single" w:sz="4" w:space="0" w:color="auto"/>
              <w:left w:val="single" w:sz="4" w:space="0" w:color="auto"/>
              <w:bottom w:val="nil"/>
              <w:right w:val="single" w:sz="4" w:space="0" w:color="auto"/>
            </w:tcBorders>
          </w:tcPr>
          <w:p w:rsidR="00936207" w:rsidRPr="00DD4631" w:rsidRDefault="00936207" w:rsidP="007D07DE">
            <w:pPr>
              <w:pStyle w:val="Tabletext"/>
            </w:pPr>
            <w:r w:rsidRPr="00DD4631">
              <w:t>2</w:t>
            </w:r>
            <w:r w:rsidR="00A20DD3">
              <w:t> </w:t>
            </w:r>
            <w:r w:rsidRPr="00DD4631">
              <w:t>405 km</w:t>
            </w:r>
          </w:p>
        </w:tc>
        <w:tc>
          <w:tcPr>
            <w:tcW w:w="3060" w:type="dxa"/>
            <w:tcBorders>
              <w:top w:val="single" w:sz="4" w:space="0" w:color="auto"/>
              <w:left w:val="single" w:sz="4" w:space="0" w:color="auto"/>
              <w:bottom w:val="nil"/>
              <w:right w:val="single" w:sz="4" w:space="0" w:color="auto"/>
            </w:tcBorders>
          </w:tcPr>
          <w:p w:rsidR="00936207" w:rsidRPr="00DD4631" w:rsidRDefault="00936207" w:rsidP="007D07DE">
            <w:pPr>
              <w:pStyle w:val="Tabletext"/>
            </w:pPr>
            <w:r w:rsidRPr="00DD4631">
              <w:t>TW / RMS / 0.83 ns</w:t>
            </w:r>
          </w:p>
        </w:tc>
        <w:tc>
          <w:tcPr>
            <w:tcW w:w="1260" w:type="dxa"/>
            <w:tcBorders>
              <w:top w:val="single" w:sz="4" w:space="0" w:color="auto"/>
              <w:left w:val="single" w:sz="4" w:space="0" w:color="auto"/>
              <w:bottom w:val="nil"/>
              <w:right w:val="single" w:sz="4" w:space="0" w:color="auto"/>
            </w:tcBorders>
          </w:tcPr>
          <w:p w:rsidR="00936207" w:rsidRPr="00DD4631" w:rsidRDefault="00936207" w:rsidP="007D07DE">
            <w:pPr>
              <w:pStyle w:val="Tabletext"/>
            </w:pPr>
            <w:r w:rsidRPr="00DD4631">
              <w:t>5.5 months</w:t>
            </w:r>
          </w:p>
        </w:tc>
        <w:tc>
          <w:tcPr>
            <w:tcW w:w="2426" w:type="dxa"/>
            <w:tcBorders>
              <w:top w:val="single" w:sz="4" w:space="0" w:color="auto"/>
              <w:left w:val="single" w:sz="4" w:space="0" w:color="auto"/>
              <w:bottom w:val="nil"/>
              <w:right w:val="single" w:sz="4" w:space="0" w:color="auto"/>
            </w:tcBorders>
          </w:tcPr>
          <w:p w:rsidR="00936207" w:rsidRPr="00DD4631" w:rsidRDefault="00936207" w:rsidP="007D07DE">
            <w:pPr>
              <w:pStyle w:val="Tabletext"/>
            </w:pPr>
            <w:r w:rsidRPr="00DD4631">
              <w:t>Plumb &amp; Larson, 2004</w:t>
            </w:r>
          </w:p>
        </w:tc>
      </w:tr>
      <w:tr w:rsidR="00936207" w:rsidRPr="000C52F8" w:rsidTr="007D07DE">
        <w:tc>
          <w:tcPr>
            <w:tcW w:w="1548" w:type="dxa"/>
            <w:tcBorders>
              <w:top w:val="nil"/>
              <w:left w:val="single" w:sz="4" w:space="0" w:color="auto"/>
              <w:bottom w:val="single" w:sz="4" w:space="0" w:color="auto"/>
              <w:right w:val="single" w:sz="4" w:space="0" w:color="auto"/>
            </w:tcBorders>
          </w:tcPr>
          <w:p w:rsidR="00936207" w:rsidRPr="00DD4631" w:rsidRDefault="00936207" w:rsidP="007D07DE">
            <w:pPr>
              <w:pStyle w:val="Tabletext"/>
            </w:pPr>
          </w:p>
        </w:tc>
        <w:tc>
          <w:tcPr>
            <w:tcW w:w="1080" w:type="dxa"/>
            <w:tcBorders>
              <w:top w:val="nil"/>
              <w:left w:val="single" w:sz="4" w:space="0" w:color="auto"/>
              <w:bottom w:val="single" w:sz="4" w:space="0" w:color="auto"/>
              <w:right w:val="single" w:sz="4" w:space="0" w:color="auto"/>
            </w:tcBorders>
          </w:tcPr>
          <w:p w:rsidR="00936207" w:rsidRPr="00DD4631" w:rsidRDefault="00936207" w:rsidP="007D07DE">
            <w:pPr>
              <w:pStyle w:val="Tabletext"/>
            </w:pPr>
          </w:p>
        </w:tc>
        <w:tc>
          <w:tcPr>
            <w:tcW w:w="3060" w:type="dxa"/>
            <w:tcBorders>
              <w:top w:val="nil"/>
              <w:left w:val="single" w:sz="4" w:space="0" w:color="auto"/>
              <w:bottom w:val="single" w:sz="4" w:space="0" w:color="auto"/>
              <w:right w:val="single" w:sz="4" w:space="0" w:color="auto"/>
            </w:tcBorders>
          </w:tcPr>
          <w:p w:rsidR="00936207" w:rsidRPr="00DD4631" w:rsidRDefault="00936207" w:rsidP="007D07DE">
            <w:pPr>
              <w:pStyle w:val="Tabletext"/>
              <w:rPr>
                <w:lang w:val="en-US"/>
              </w:rPr>
            </w:pPr>
            <w:r w:rsidRPr="00DD4631">
              <w:rPr>
                <w:lang w:val="en-US"/>
              </w:rPr>
              <w:t>TW / TDEV /</w:t>
            </w:r>
          </w:p>
          <w:p w:rsidR="00936207" w:rsidRPr="00DD4631" w:rsidRDefault="00936207" w:rsidP="007D07DE">
            <w:pPr>
              <w:pStyle w:val="Tabletext"/>
              <w:rPr>
                <w:lang w:val="en-US"/>
              </w:rPr>
            </w:pPr>
            <w:r w:rsidRPr="00DD4631">
              <w:rPr>
                <w:lang w:val="en-US"/>
              </w:rPr>
              <w:t>&lt;</w:t>
            </w:r>
            <w:r w:rsidR="00A20DD3">
              <w:rPr>
                <w:lang w:val="en-US"/>
              </w:rPr>
              <w:t> </w:t>
            </w:r>
            <w:r w:rsidRPr="00DD4631">
              <w:rPr>
                <w:lang w:val="en-US"/>
              </w:rPr>
              <w:t>0.3 ns, 3</w:t>
            </w:r>
            <w:r w:rsidR="00A20DD3">
              <w:rPr>
                <w:lang w:val="en-US"/>
              </w:rPr>
              <w:t> </w:t>
            </w:r>
            <w:r w:rsidRPr="00DD4631">
              <w:rPr>
                <w:lang w:val="en-US"/>
              </w:rPr>
              <w:t xml:space="preserve">600 ≤ </w:t>
            </w:r>
            <w:r w:rsidRPr="00DD4631">
              <w:t>τ</w:t>
            </w:r>
            <w:r w:rsidRPr="00DD4631">
              <w:rPr>
                <w:lang w:val="en-US"/>
              </w:rPr>
              <w:t xml:space="preserve"> ≤ 6</w:t>
            </w:r>
            <w:r w:rsidR="00A20DD3">
              <w:rPr>
                <w:lang w:val="en-US"/>
              </w:rPr>
              <w:t> × </w:t>
            </w:r>
            <w:r w:rsidRPr="00DD4631">
              <w:rPr>
                <w:lang w:val="en-US"/>
              </w:rPr>
              <w:t>10</w:t>
            </w:r>
            <w:r w:rsidRPr="00DD4631">
              <w:rPr>
                <w:szCs w:val="22"/>
                <w:vertAlign w:val="superscript"/>
                <w:lang w:val="en-US"/>
              </w:rPr>
              <w:t>6</w:t>
            </w:r>
            <w:r w:rsidRPr="00DD4631">
              <w:rPr>
                <w:lang w:val="en-US"/>
              </w:rPr>
              <w:t xml:space="preserve"> s</w:t>
            </w:r>
          </w:p>
          <w:p w:rsidR="00936207" w:rsidRPr="00DD4631" w:rsidRDefault="00936207" w:rsidP="007D07DE">
            <w:pPr>
              <w:pStyle w:val="Tabletext"/>
              <w:rPr>
                <w:lang w:val="en-US"/>
              </w:rPr>
            </w:pPr>
            <w:r w:rsidRPr="00DD4631">
              <w:rPr>
                <w:lang w:val="en-US"/>
              </w:rPr>
              <w:t>&lt;</w:t>
            </w:r>
            <w:r w:rsidR="00A20DD3">
              <w:rPr>
                <w:lang w:val="en-US"/>
              </w:rPr>
              <w:t> </w:t>
            </w:r>
            <w:r w:rsidRPr="00DD4631">
              <w:rPr>
                <w:lang w:val="en-US"/>
              </w:rPr>
              <w:t>0.72 ns, 6</w:t>
            </w:r>
            <w:r w:rsidR="00A20DD3">
              <w:rPr>
                <w:lang w:val="en-US"/>
              </w:rPr>
              <w:t> × </w:t>
            </w:r>
            <w:r w:rsidRPr="00DD4631">
              <w:rPr>
                <w:lang w:val="en-US"/>
              </w:rPr>
              <w:t>10</w:t>
            </w:r>
            <w:r w:rsidRPr="00DD4631">
              <w:rPr>
                <w:szCs w:val="22"/>
                <w:vertAlign w:val="superscript"/>
                <w:lang w:val="en-US"/>
              </w:rPr>
              <w:t>6</w:t>
            </w:r>
            <w:r w:rsidRPr="00DD4631">
              <w:rPr>
                <w:lang w:val="en-US"/>
              </w:rPr>
              <w:t xml:space="preserve"> ≤ </w:t>
            </w:r>
            <w:r w:rsidRPr="00DD4631">
              <w:t>τ</w:t>
            </w:r>
            <w:r w:rsidRPr="00DD4631">
              <w:rPr>
                <w:lang w:val="en-US"/>
              </w:rPr>
              <w:t xml:space="preserve"> ≤ 7.4</w:t>
            </w:r>
            <w:r w:rsidR="00A20DD3">
              <w:rPr>
                <w:lang w:val="en-US"/>
              </w:rPr>
              <w:t> × </w:t>
            </w:r>
            <w:r w:rsidRPr="00DD4631">
              <w:rPr>
                <w:lang w:val="en-US"/>
              </w:rPr>
              <w:t>10</w:t>
            </w:r>
            <w:r w:rsidRPr="00DD4631">
              <w:rPr>
                <w:szCs w:val="22"/>
                <w:vertAlign w:val="superscript"/>
                <w:lang w:val="en-US"/>
              </w:rPr>
              <w:t>6</w:t>
            </w:r>
            <w:r w:rsidRPr="00DD4631">
              <w:rPr>
                <w:lang w:val="en-US"/>
              </w:rPr>
              <w:t xml:space="preserve"> s</w:t>
            </w:r>
          </w:p>
          <w:p w:rsidR="00936207" w:rsidRPr="00DD4631" w:rsidRDefault="00936207" w:rsidP="007D07DE">
            <w:pPr>
              <w:pStyle w:val="Tabletext"/>
              <w:rPr>
                <w:lang w:val="en-US"/>
              </w:rPr>
            </w:pPr>
            <w:r w:rsidRPr="00DD4631">
              <w:rPr>
                <w:lang w:val="en-US"/>
              </w:rPr>
              <w:t>TDEV / 0.72 ns at 7.4</w:t>
            </w:r>
            <w:r w:rsidR="00A20DD3">
              <w:rPr>
                <w:lang w:val="en-US"/>
              </w:rPr>
              <w:t> × </w:t>
            </w:r>
            <w:r w:rsidRPr="00DD4631">
              <w:rPr>
                <w:lang w:val="en-US"/>
              </w:rPr>
              <w:t>10</w:t>
            </w:r>
            <w:r w:rsidRPr="00DD4631">
              <w:rPr>
                <w:szCs w:val="22"/>
                <w:vertAlign w:val="superscript"/>
                <w:lang w:val="en-US"/>
              </w:rPr>
              <w:t>6</w:t>
            </w:r>
            <w:r w:rsidRPr="00DD4631">
              <w:rPr>
                <w:lang w:val="en-US"/>
              </w:rPr>
              <w:t xml:space="preserve"> s</w:t>
            </w:r>
          </w:p>
        </w:tc>
        <w:tc>
          <w:tcPr>
            <w:tcW w:w="1260" w:type="dxa"/>
            <w:tcBorders>
              <w:top w:val="nil"/>
              <w:left w:val="single" w:sz="4" w:space="0" w:color="auto"/>
              <w:bottom w:val="single" w:sz="4" w:space="0" w:color="auto"/>
              <w:right w:val="single" w:sz="4" w:space="0" w:color="auto"/>
            </w:tcBorders>
          </w:tcPr>
          <w:p w:rsidR="00936207" w:rsidRPr="00DD4631" w:rsidRDefault="00936207" w:rsidP="007D07DE">
            <w:pPr>
              <w:pStyle w:val="Tabletext"/>
              <w:rPr>
                <w:lang w:val="en-US"/>
              </w:rPr>
            </w:pPr>
          </w:p>
        </w:tc>
        <w:tc>
          <w:tcPr>
            <w:tcW w:w="2426" w:type="dxa"/>
            <w:tcBorders>
              <w:top w:val="nil"/>
              <w:left w:val="single" w:sz="4" w:space="0" w:color="auto"/>
              <w:bottom w:val="single" w:sz="4" w:space="0" w:color="auto"/>
              <w:right w:val="single" w:sz="4" w:space="0" w:color="auto"/>
            </w:tcBorders>
          </w:tcPr>
          <w:p w:rsidR="00936207" w:rsidRPr="00DD4631" w:rsidRDefault="00936207" w:rsidP="007D07DE">
            <w:pPr>
              <w:pStyle w:val="Tabletext"/>
              <w:rPr>
                <w:lang w:val="en-US"/>
              </w:rPr>
            </w:pPr>
          </w:p>
        </w:tc>
      </w:tr>
      <w:tr w:rsidR="00936207" w:rsidRPr="00DD4631" w:rsidTr="007D07DE">
        <w:tc>
          <w:tcPr>
            <w:tcW w:w="1548" w:type="dxa"/>
            <w:tcBorders>
              <w:top w:val="single" w:sz="4" w:space="0" w:color="auto"/>
              <w:left w:val="single" w:sz="4" w:space="0" w:color="auto"/>
              <w:bottom w:val="nil"/>
              <w:right w:val="single" w:sz="4" w:space="0" w:color="auto"/>
            </w:tcBorders>
          </w:tcPr>
          <w:p w:rsidR="00936207" w:rsidRPr="00DD4631" w:rsidRDefault="00936207" w:rsidP="007D07DE">
            <w:pPr>
              <w:pStyle w:val="Tabletext"/>
            </w:pPr>
            <w:r w:rsidRPr="00DD4631">
              <w:t>PTB-NIST</w:t>
            </w:r>
          </w:p>
        </w:tc>
        <w:tc>
          <w:tcPr>
            <w:tcW w:w="1080" w:type="dxa"/>
            <w:tcBorders>
              <w:top w:val="single" w:sz="4" w:space="0" w:color="auto"/>
              <w:left w:val="single" w:sz="4" w:space="0" w:color="auto"/>
              <w:bottom w:val="nil"/>
              <w:right w:val="single" w:sz="4" w:space="0" w:color="auto"/>
            </w:tcBorders>
          </w:tcPr>
          <w:p w:rsidR="00936207" w:rsidRPr="00DD4631" w:rsidRDefault="00936207" w:rsidP="007D07DE">
            <w:pPr>
              <w:pStyle w:val="Tabletext"/>
            </w:pPr>
            <w:r w:rsidRPr="00DD4631">
              <w:t>7</w:t>
            </w:r>
            <w:r w:rsidR="00A20DD3">
              <w:t> </w:t>
            </w:r>
            <w:r w:rsidRPr="00DD4631">
              <w:t>532 km</w:t>
            </w:r>
          </w:p>
        </w:tc>
        <w:tc>
          <w:tcPr>
            <w:tcW w:w="3060" w:type="dxa"/>
            <w:tcBorders>
              <w:top w:val="single" w:sz="4" w:space="0" w:color="auto"/>
              <w:left w:val="single" w:sz="4" w:space="0" w:color="auto"/>
              <w:bottom w:val="nil"/>
              <w:right w:val="single" w:sz="4" w:space="0" w:color="auto"/>
            </w:tcBorders>
          </w:tcPr>
          <w:p w:rsidR="00936207" w:rsidRPr="00DD4631" w:rsidRDefault="00936207" w:rsidP="007D07DE">
            <w:pPr>
              <w:pStyle w:val="Tabletext"/>
            </w:pPr>
            <w:r w:rsidRPr="00DD4631">
              <w:t>TW / RMS / 0.79 ns</w:t>
            </w:r>
          </w:p>
        </w:tc>
        <w:tc>
          <w:tcPr>
            <w:tcW w:w="1260" w:type="dxa"/>
            <w:tcBorders>
              <w:top w:val="single" w:sz="4" w:space="0" w:color="auto"/>
              <w:left w:val="single" w:sz="4" w:space="0" w:color="auto"/>
              <w:bottom w:val="nil"/>
              <w:right w:val="single" w:sz="4" w:space="0" w:color="auto"/>
            </w:tcBorders>
          </w:tcPr>
          <w:p w:rsidR="00936207" w:rsidRPr="00DD4631" w:rsidRDefault="00936207" w:rsidP="007D07DE">
            <w:pPr>
              <w:pStyle w:val="Tabletext"/>
            </w:pPr>
            <w:r w:rsidRPr="00DD4631">
              <w:t>7 months</w:t>
            </w:r>
          </w:p>
        </w:tc>
        <w:tc>
          <w:tcPr>
            <w:tcW w:w="2426" w:type="dxa"/>
            <w:tcBorders>
              <w:top w:val="single" w:sz="4" w:space="0" w:color="auto"/>
              <w:left w:val="single" w:sz="4" w:space="0" w:color="auto"/>
              <w:bottom w:val="nil"/>
              <w:right w:val="single" w:sz="4" w:space="0" w:color="auto"/>
            </w:tcBorders>
          </w:tcPr>
          <w:p w:rsidR="00936207" w:rsidRPr="00DD4631" w:rsidRDefault="00936207" w:rsidP="007D07DE">
            <w:pPr>
              <w:pStyle w:val="Tabletext"/>
            </w:pPr>
            <w:r w:rsidRPr="00DD4631">
              <w:t>Plumb &amp; Larson, 2004</w:t>
            </w:r>
          </w:p>
        </w:tc>
      </w:tr>
      <w:tr w:rsidR="00936207" w:rsidRPr="00FD4B54" w:rsidTr="007D07DE">
        <w:tc>
          <w:tcPr>
            <w:tcW w:w="1548" w:type="dxa"/>
            <w:tcBorders>
              <w:top w:val="nil"/>
              <w:left w:val="single" w:sz="4" w:space="0" w:color="auto"/>
              <w:bottom w:val="single" w:sz="4" w:space="0" w:color="auto"/>
              <w:right w:val="single" w:sz="4" w:space="0" w:color="auto"/>
            </w:tcBorders>
          </w:tcPr>
          <w:p w:rsidR="00936207" w:rsidRPr="00DD4631" w:rsidRDefault="00936207" w:rsidP="007D07DE">
            <w:pPr>
              <w:pStyle w:val="Tabletext"/>
            </w:pPr>
          </w:p>
        </w:tc>
        <w:tc>
          <w:tcPr>
            <w:tcW w:w="1080" w:type="dxa"/>
            <w:tcBorders>
              <w:top w:val="nil"/>
              <w:left w:val="single" w:sz="4" w:space="0" w:color="auto"/>
              <w:bottom w:val="single" w:sz="4" w:space="0" w:color="auto"/>
              <w:right w:val="single" w:sz="4" w:space="0" w:color="auto"/>
            </w:tcBorders>
          </w:tcPr>
          <w:p w:rsidR="00936207" w:rsidRPr="00DD4631" w:rsidRDefault="00936207" w:rsidP="007D07DE">
            <w:pPr>
              <w:pStyle w:val="Tabletext"/>
            </w:pPr>
          </w:p>
        </w:tc>
        <w:tc>
          <w:tcPr>
            <w:tcW w:w="3060" w:type="dxa"/>
            <w:tcBorders>
              <w:top w:val="nil"/>
              <w:left w:val="single" w:sz="4" w:space="0" w:color="auto"/>
              <w:bottom w:val="single" w:sz="4" w:space="0" w:color="auto"/>
              <w:right w:val="single" w:sz="4" w:space="0" w:color="auto"/>
            </w:tcBorders>
          </w:tcPr>
          <w:p w:rsidR="00936207" w:rsidRPr="00DD4631" w:rsidRDefault="00936207" w:rsidP="007D07DE">
            <w:pPr>
              <w:pStyle w:val="Tabletext"/>
              <w:rPr>
                <w:lang w:val="en-US"/>
              </w:rPr>
            </w:pPr>
            <w:r w:rsidRPr="00DD4631">
              <w:rPr>
                <w:lang w:val="en-US"/>
              </w:rPr>
              <w:t>TW / TDEV /</w:t>
            </w:r>
          </w:p>
          <w:p w:rsidR="00936207" w:rsidRPr="00DD4631" w:rsidRDefault="00936207" w:rsidP="007D07DE">
            <w:pPr>
              <w:pStyle w:val="Tabletext"/>
              <w:rPr>
                <w:lang w:val="en-US"/>
              </w:rPr>
            </w:pPr>
            <w:r w:rsidRPr="00DD4631">
              <w:rPr>
                <w:lang w:val="en-US"/>
              </w:rPr>
              <w:t>&lt;</w:t>
            </w:r>
            <w:r w:rsidR="00A20DD3">
              <w:rPr>
                <w:lang w:val="en-US"/>
              </w:rPr>
              <w:t> </w:t>
            </w:r>
            <w:r w:rsidRPr="00DD4631">
              <w:rPr>
                <w:lang w:val="en-US"/>
              </w:rPr>
              <w:t>0.5 ns, 2</w:t>
            </w:r>
            <w:r w:rsidR="00A20DD3">
              <w:rPr>
                <w:lang w:val="en-US"/>
              </w:rPr>
              <w:t> × </w:t>
            </w:r>
            <w:r w:rsidRPr="00DD4631">
              <w:rPr>
                <w:lang w:val="en-US"/>
              </w:rPr>
              <w:t>10</w:t>
            </w:r>
            <w:r w:rsidRPr="00DD4631">
              <w:rPr>
                <w:szCs w:val="22"/>
                <w:vertAlign w:val="superscript"/>
                <w:lang w:val="en-US"/>
              </w:rPr>
              <w:t>5</w:t>
            </w:r>
            <w:r w:rsidRPr="00DD4631">
              <w:rPr>
                <w:lang w:val="en-US"/>
              </w:rPr>
              <w:t xml:space="preserve"> ≤ </w:t>
            </w:r>
            <w:r w:rsidRPr="00DD4631">
              <w:t>τ</w:t>
            </w:r>
            <w:r w:rsidRPr="00DD4631">
              <w:rPr>
                <w:lang w:val="en-US"/>
              </w:rPr>
              <w:t xml:space="preserve"> ≤ 7.5</w:t>
            </w:r>
            <w:r w:rsidR="00A20DD3">
              <w:rPr>
                <w:lang w:val="en-US"/>
              </w:rPr>
              <w:t> × </w:t>
            </w:r>
            <w:r w:rsidRPr="00DD4631">
              <w:rPr>
                <w:lang w:val="en-US"/>
              </w:rPr>
              <w:t>10</w:t>
            </w:r>
            <w:r w:rsidRPr="00DD4631">
              <w:rPr>
                <w:szCs w:val="22"/>
                <w:vertAlign w:val="superscript"/>
                <w:lang w:val="en-US"/>
              </w:rPr>
              <w:t>6</w:t>
            </w:r>
            <w:r w:rsidRPr="00DD4631">
              <w:rPr>
                <w:lang w:val="en-US"/>
              </w:rPr>
              <w:t xml:space="preserve"> s</w:t>
            </w:r>
            <w:r w:rsidRPr="00DD4631">
              <w:rPr>
                <w:lang w:val="en-US"/>
              </w:rPr>
              <w:br/>
              <w:t>TDEV / 0.24 ns at 7.5</w:t>
            </w:r>
            <w:r w:rsidR="00A20DD3">
              <w:rPr>
                <w:lang w:val="en-US"/>
              </w:rPr>
              <w:t> × </w:t>
            </w:r>
            <w:r w:rsidRPr="00DD4631">
              <w:rPr>
                <w:lang w:val="en-US"/>
              </w:rPr>
              <w:t>10</w:t>
            </w:r>
            <w:r w:rsidRPr="00DD4631">
              <w:rPr>
                <w:szCs w:val="22"/>
                <w:vertAlign w:val="superscript"/>
                <w:lang w:val="en-US"/>
              </w:rPr>
              <w:t>6</w:t>
            </w:r>
            <w:r w:rsidRPr="00DD4631">
              <w:rPr>
                <w:lang w:val="en-US"/>
              </w:rPr>
              <w:t xml:space="preserve"> s</w:t>
            </w:r>
          </w:p>
        </w:tc>
        <w:tc>
          <w:tcPr>
            <w:tcW w:w="1260" w:type="dxa"/>
            <w:tcBorders>
              <w:top w:val="nil"/>
              <w:left w:val="single" w:sz="4" w:space="0" w:color="auto"/>
              <w:bottom w:val="single" w:sz="4" w:space="0" w:color="auto"/>
              <w:right w:val="single" w:sz="4" w:space="0" w:color="auto"/>
            </w:tcBorders>
          </w:tcPr>
          <w:p w:rsidR="00936207" w:rsidRPr="00DD4631" w:rsidRDefault="00936207" w:rsidP="007D07DE">
            <w:pPr>
              <w:pStyle w:val="Tabletext"/>
              <w:rPr>
                <w:lang w:val="en-US"/>
              </w:rPr>
            </w:pPr>
          </w:p>
        </w:tc>
        <w:tc>
          <w:tcPr>
            <w:tcW w:w="2426" w:type="dxa"/>
            <w:tcBorders>
              <w:top w:val="nil"/>
              <w:left w:val="single" w:sz="4" w:space="0" w:color="auto"/>
              <w:bottom w:val="single" w:sz="4" w:space="0" w:color="auto"/>
              <w:right w:val="single" w:sz="4" w:space="0" w:color="auto"/>
            </w:tcBorders>
          </w:tcPr>
          <w:p w:rsidR="00936207" w:rsidRPr="00DD4631" w:rsidRDefault="00936207" w:rsidP="007D07DE">
            <w:pPr>
              <w:pStyle w:val="Tabletext"/>
              <w:rPr>
                <w:lang w:val="en-US"/>
              </w:rPr>
            </w:pPr>
          </w:p>
        </w:tc>
      </w:tr>
      <w:tr w:rsidR="00936207" w:rsidRPr="00DD4631" w:rsidTr="007D07DE">
        <w:tc>
          <w:tcPr>
            <w:tcW w:w="1548" w:type="dxa"/>
            <w:tcBorders>
              <w:top w:val="single" w:sz="4" w:space="0" w:color="auto"/>
              <w:left w:val="single" w:sz="4" w:space="0" w:color="auto"/>
              <w:bottom w:val="single" w:sz="4" w:space="0" w:color="auto"/>
              <w:right w:val="single" w:sz="4" w:space="0" w:color="auto"/>
            </w:tcBorders>
          </w:tcPr>
          <w:p w:rsidR="00936207" w:rsidRPr="00DD4631" w:rsidRDefault="00936207" w:rsidP="007D07DE">
            <w:pPr>
              <w:pStyle w:val="Tabletext"/>
            </w:pPr>
            <w:r w:rsidRPr="00DD4631">
              <w:t>USNO-PTB</w:t>
            </w:r>
          </w:p>
        </w:tc>
        <w:tc>
          <w:tcPr>
            <w:tcW w:w="1080" w:type="dxa"/>
            <w:tcBorders>
              <w:top w:val="single" w:sz="4" w:space="0" w:color="auto"/>
              <w:left w:val="single" w:sz="4" w:space="0" w:color="auto"/>
              <w:bottom w:val="single" w:sz="4" w:space="0" w:color="auto"/>
              <w:right w:val="single" w:sz="4" w:space="0" w:color="auto"/>
            </w:tcBorders>
          </w:tcPr>
          <w:p w:rsidR="00936207" w:rsidRPr="00DD4631" w:rsidRDefault="00936207" w:rsidP="007D07DE">
            <w:pPr>
              <w:pStyle w:val="Tabletext"/>
            </w:pPr>
            <w:r w:rsidRPr="00DD4631">
              <w:t>6</w:t>
            </w:r>
            <w:r w:rsidR="00A20DD3">
              <w:t> </w:t>
            </w:r>
            <w:r w:rsidRPr="00DD4631">
              <w:t>275 km</w:t>
            </w:r>
          </w:p>
        </w:tc>
        <w:tc>
          <w:tcPr>
            <w:tcW w:w="3060" w:type="dxa"/>
            <w:tcBorders>
              <w:top w:val="single" w:sz="4" w:space="0" w:color="auto"/>
              <w:left w:val="single" w:sz="4" w:space="0" w:color="auto"/>
              <w:bottom w:val="single" w:sz="4" w:space="0" w:color="auto"/>
              <w:right w:val="single" w:sz="4" w:space="0" w:color="auto"/>
            </w:tcBorders>
          </w:tcPr>
          <w:p w:rsidR="00936207" w:rsidRPr="00DD4631" w:rsidRDefault="00936207" w:rsidP="007D07DE">
            <w:pPr>
              <w:pStyle w:val="Tabletext"/>
            </w:pPr>
            <w:r w:rsidRPr="00DD4631">
              <w:t>RMS / 2 ns</w:t>
            </w:r>
          </w:p>
        </w:tc>
        <w:tc>
          <w:tcPr>
            <w:tcW w:w="1260" w:type="dxa"/>
            <w:tcBorders>
              <w:top w:val="single" w:sz="4" w:space="0" w:color="auto"/>
              <w:left w:val="single" w:sz="4" w:space="0" w:color="auto"/>
              <w:bottom w:val="single" w:sz="4" w:space="0" w:color="auto"/>
              <w:right w:val="single" w:sz="4" w:space="0" w:color="auto"/>
            </w:tcBorders>
          </w:tcPr>
          <w:p w:rsidR="00936207" w:rsidRPr="00DD4631" w:rsidRDefault="00936207" w:rsidP="007D07DE">
            <w:pPr>
              <w:pStyle w:val="Tabletext"/>
            </w:pPr>
            <w:r w:rsidRPr="00DD4631">
              <w:t>2 years</w:t>
            </w:r>
          </w:p>
        </w:tc>
        <w:tc>
          <w:tcPr>
            <w:tcW w:w="2426" w:type="dxa"/>
            <w:tcBorders>
              <w:top w:val="single" w:sz="4" w:space="0" w:color="auto"/>
              <w:left w:val="single" w:sz="4" w:space="0" w:color="auto"/>
              <w:bottom w:val="single" w:sz="4" w:space="0" w:color="auto"/>
              <w:right w:val="single" w:sz="4" w:space="0" w:color="auto"/>
            </w:tcBorders>
          </w:tcPr>
          <w:p w:rsidR="00936207" w:rsidRPr="00DD4631" w:rsidRDefault="00936207" w:rsidP="007D07DE">
            <w:pPr>
              <w:pStyle w:val="Tabletext"/>
            </w:pPr>
            <w:r w:rsidRPr="00DD4631">
              <w:t xml:space="preserve">Dach </w:t>
            </w:r>
            <w:r w:rsidRPr="00DD4631">
              <w:rPr>
                <w:i/>
              </w:rPr>
              <w:t>et al</w:t>
            </w:r>
            <w:r w:rsidRPr="00DD4631">
              <w:t>., 2002</w:t>
            </w:r>
          </w:p>
        </w:tc>
      </w:tr>
      <w:tr w:rsidR="00936207" w:rsidRPr="00CA06D7" w:rsidTr="007D07DE">
        <w:tc>
          <w:tcPr>
            <w:tcW w:w="9374" w:type="dxa"/>
            <w:gridSpan w:val="5"/>
            <w:tcBorders>
              <w:top w:val="single" w:sz="4" w:space="0" w:color="auto"/>
              <w:left w:val="nil"/>
              <w:bottom w:val="nil"/>
              <w:right w:val="nil"/>
            </w:tcBorders>
          </w:tcPr>
          <w:p w:rsidR="00936207" w:rsidRPr="00DD4631" w:rsidRDefault="007D07DE" w:rsidP="007D07DE">
            <w:pPr>
              <w:pStyle w:val="Tabletext"/>
              <w:rPr>
                <w:lang w:val="en-US"/>
              </w:rPr>
            </w:pPr>
            <w:r w:rsidRPr="007D07DE">
              <w:rPr>
                <w:vertAlign w:val="superscript"/>
                <w:lang w:val="en-US"/>
              </w:rPr>
              <w:t>(1)</w:t>
            </w:r>
            <w:r w:rsidR="00936207" w:rsidRPr="00DD4631">
              <w:rPr>
                <w:lang w:val="en-US"/>
              </w:rPr>
              <w:t xml:space="preserve"> </w:t>
            </w:r>
            <w:r w:rsidR="00A20DD3">
              <w:rPr>
                <w:lang w:val="en-US"/>
              </w:rPr>
              <w:tab/>
            </w:r>
            <w:r w:rsidR="00936207" w:rsidRPr="00DD4631">
              <w:rPr>
                <w:lang w:val="en-US"/>
              </w:rPr>
              <w:t>TW and geodetic links calibrated separately for instrumental delays</w:t>
            </w:r>
            <w:r w:rsidR="001C6D5F">
              <w:rPr>
                <w:lang w:val="en-US"/>
              </w:rPr>
              <w:t>.</w:t>
            </w:r>
          </w:p>
        </w:tc>
      </w:tr>
    </w:tbl>
    <w:p w:rsidR="00A20DD3" w:rsidRDefault="00A20DD3" w:rsidP="00A20DD3">
      <w:pPr>
        <w:pStyle w:val="Tablefin"/>
        <w:rPr>
          <w:lang w:val="en-US"/>
        </w:rPr>
      </w:pPr>
    </w:p>
    <w:p w:rsidR="00282118" w:rsidRPr="00282118" w:rsidRDefault="00282118" w:rsidP="00282118">
      <w:pPr>
        <w:rPr>
          <w:lang w:val="en-US"/>
        </w:rPr>
      </w:pPr>
    </w:p>
    <w:p w:rsidR="00282118" w:rsidRDefault="00936207" w:rsidP="001C6D5F">
      <w:pPr>
        <w:pStyle w:val="Normalaftertitle"/>
        <w:keepNext/>
        <w:keepLines/>
        <w:rPr>
          <w:lang w:val="en-US"/>
        </w:rPr>
      </w:pPr>
      <w:r w:rsidRPr="00DD4631">
        <w:rPr>
          <w:lang w:val="en-US"/>
        </w:rPr>
        <w:t>TWSTT measurements are relatively sparse compared with continuous GPS data, about four times daily in recent years.</w:t>
      </w:r>
      <w:r w:rsidR="00B41FB8">
        <w:rPr>
          <w:lang w:val="en-US"/>
        </w:rPr>
        <w:t xml:space="preserve"> </w:t>
      </w:r>
      <w:r w:rsidRPr="00DD4631">
        <w:rPr>
          <w:lang w:val="en-US"/>
        </w:rPr>
        <w:t>Differences are computed by interpolation of the geodetic and P3 CV results to the TWSTT epochs.</w:t>
      </w:r>
      <w:r w:rsidR="00B41FB8">
        <w:rPr>
          <w:lang w:val="en-US"/>
        </w:rPr>
        <w:t xml:space="preserve"> </w:t>
      </w:r>
      <w:r w:rsidRPr="00DD4631">
        <w:rPr>
          <w:lang w:val="en-US"/>
        </w:rPr>
        <w:t>The P3 CV data reductions have used IGS precise orbits and ionosphere maps, as well as applying model displacements for solid Earth tide motions.</w:t>
      </w:r>
      <w:r w:rsidR="00B41FB8">
        <w:rPr>
          <w:lang w:val="en-US"/>
        </w:rPr>
        <w:t xml:space="preserve"> </w:t>
      </w:r>
      <w:r w:rsidRPr="00DD4631">
        <w:rPr>
          <w:lang w:val="en-US"/>
        </w:rPr>
        <w:t>A Vondrak smoothing has also been applied to the P3 results, equivalent to a low-pass filter with a cut-off period of about 0.4 day.</w:t>
      </w:r>
      <w:r w:rsidR="00B41FB8">
        <w:rPr>
          <w:lang w:val="en-US"/>
        </w:rPr>
        <w:t xml:space="preserve"> </w:t>
      </w:r>
      <w:r w:rsidRPr="00DD4631">
        <w:rPr>
          <w:lang w:val="en-US"/>
        </w:rPr>
        <w:t>As noted by Petit and Jiang [</w:t>
      </w:r>
      <w:r w:rsidR="00A20DD3">
        <w:rPr>
          <w:lang w:val="en-US"/>
        </w:rPr>
        <w:t>Petit and Jiang, 2004</w:t>
      </w:r>
      <w:r w:rsidRPr="00DD4631">
        <w:rPr>
          <w:lang w:val="en-US"/>
        </w:rPr>
        <w:t>], the differences between simultaneous time series should be a constant for each clock-pair (equivalent to a calibration bias).</w:t>
      </w:r>
      <w:r w:rsidR="00B41FB8">
        <w:rPr>
          <w:lang w:val="en-US"/>
        </w:rPr>
        <w:t xml:space="preserve"> </w:t>
      </w:r>
    </w:p>
    <w:p w:rsidR="00936207" w:rsidRPr="00DD4631" w:rsidRDefault="00936207" w:rsidP="00282118">
      <w:pPr>
        <w:rPr>
          <w:lang w:val="en-US"/>
        </w:rPr>
      </w:pPr>
      <w:r w:rsidRPr="00DD4631">
        <w:rPr>
          <w:lang w:val="en-US"/>
        </w:rPr>
        <w:t>So the standard deviation should be a measure of the relative long-term instability of the two time transfer methods.</w:t>
      </w:r>
      <w:r w:rsidR="00B41FB8">
        <w:rPr>
          <w:lang w:val="en-US"/>
        </w:rPr>
        <w:t xml:space="preserve"> </w:t>
      </w:r>
      <w:r w:rsidRPr="00DD4631">
        <w:rPr>
          <w:lang w:val="en-US"/>
        </w:rPr>
        <w:t>The geodetic and P3 data are often from the same GPS receiver, so it is expected that some receiver- and antenna-based errors will be common to each and not evident in their differences (such as temperature sensitivity effects).</w:t>
      </w:r>
      <w:r w:rsidR="00B41FB8">
        <w:rPr>
          <w:lang w:val="en-US"/>
        </w:rPr>
        <w:t xml:space="preserve"> </w:t>
      </w:r>
      <w:r w:rsidRPr="00DD4631">
        <w:rPr>
          <w:lang w:val="en-US"/>
        </w:rPr>
        <w:t>So only the comparisons with TWSTT are fully independent.</w:t>
      </w:r>
      <w:r w:rsidR="00B41FB8">
        <w:rPr>
          <w:lang w:val="en-US"/>
        </w:rPr>
        <w:t xml:space="preserve"> </w:t>
      </w:r>
      <w:r w:rsidRPr="00DD4631">
        <w:rPr>
          <w:lang w:val="en-US"/>
        </w:rPr>
        <w:t>For all three of the long baselines studied by Plumb and Larson [</w:t>
      </w:r>
      <w:r w:rsidR="00A20DD3" w:rsidRPr="00DD4631">
        <w:rPr>
          <w:lang w:val="en-US"/>
        </w:rPr>
        <w:t>Plumb and Larson</w:t>
      </w:r>
      <w:r w:rsidR="00A20DD3">
        <w:rPr>
          <w:lang w:val="en-US"/>
        </w:rPr>
        <w:t>, 2005</w:t>
      </w:r>
      <w:r w:rsidRPr="00DD4631">
        <w:rPr>
          <w:lang w:val="en-US"/>
        </w:rPr>
        <w:t>], the Allan deviations of the TW-geodetic clock differences were dominated by TWSTT instabilities up to intervals of 10</w:t>
      </w:r>
      <w:r w:rsidRPr="00DD4631">
        <w:rPr>
          <w:szCs w:val="22"/>
          <w:vertAlign w:val="superscript"/>
          <w:lang w:val="en-US"/>
        </w:rPr>
        <w:t>5</w:t>
      </w:r>
      <w:r w:rsidRPr="00DD4631">
        <w:rPr>
          <w:lang w:val="en-US"/>
        </w:rPr>
        <w:t xml:space="preserve"> to 10</w:t>
      </w:r>
      <w:r w:rsidRPr="00DD4631">
        <w:rPr>
          <w:szCs w:val="22"/>
          <w:vertAlign w:val="superscript"/>
          <w:lang w:val="en-US"/>
        </w:rPr>
        <w:t>6</w:t>
      </w:r>
      <w:r w:rsidRPr="00DD4631">
        <w:rPr>
          <w:lang w:val="en-US"/>
        </w:rPr>
        <w:t xml:space="preserve"> s.</w:t>
      </w:r>
      <w:r w:rsidR="00B41FB8">
        <w:rPr>
          <w:lang w:val="en-US"/>
        </w:rPr>
        <w:t xml:space="preserve"> </w:t>
      </w:r>
      <w:r w:rsidRPr="00DD4631">
        <w:rPr>
          <w:lang w:val="en-US"/>
        </w:rPr>
        <w:t>At longer intervals, clock instabilities dominate over transfer noise from both methods.</w:t>
      </w:r>
    </w:p>
    <w:p w:rsidR="00936207" w:rsidRPr="00DD4631" w:rsidRDefault="00936207" w:rsidP="001C6D5F">
      <w:pPr>
        <w:rPr>
          <w:lang w:val="en-US"/>
        </w:rPr>
      </w:pPr>
      <w:r w:rsidRPr="00DD4631">
        <w:rPr>
          <w:lang w:val="en-US"/>
        </w:rPr>
        <w:t>Based on the published comparisons with TWSTT, the accuracy of geodetic time transfer results is apparently at least as good as (0.5 ns / √2) = 0.35 ns (RMS), assuming that each method contributes equally to the observed differences.</w:t>
      </w:r>
      <w:r w:rsidR="00B41FB8">
        <w:rPr>
          <w:lang w:val="en-US"/>
        </w:rPr>
        <w:t xml:space="preserve"> </w:t>
      </w:r>
      <w:r w:rsidRPr="00DD4631">
        <w:rPr>
          <w:lang w:val="en-US"/>
        </w:rPr>
        <w:t>This is a good deal larger than t</w:t>
      </w:r>
      <w:r w:rsidR="00926F16">
        <w:rPr>
          <w:lang w:val="en-US"/>
        </w:rPr>
        <w:t xml:space="preserve">he geodetic formal errors for 1 </w:t>
      </w:r>
      <w:r w:rsidRPr="00DD4631">
        <w:rPr>
          <w:lang w:val="en-US"/>
        </w:rPr>
        <w:t xml:space="preserve">day analyses, of about 0.12 ns, but it is within the range of performance for some poorer GPS stations (Table </w:t>
      </w:r>
      <w:r w:rsidR="00A20DD3">
        <w:rPr>
          <w:lang w:val="en-US"/>
        </w:rPr>
        <w:t>13-</w:t>
      </w:r>
      <w:r w:rsidRPr="00DD4631">
        <w:rPr>
          <w:lang w:val="en-US"/>
        </w:rPr>
        <w:t>2).</w:t>
      </w:r>
      <w:r w:rsidR="00B41FB8">
        <w:rPr>
          <w:lang w:val="en-US"/>
        </w:rPr>
        <w:t xml:space="preserve"> </w:t>
      </w:r>
      <w:r w:rsidRPr="00DD4631">
        <w:rPr>
          <w:lang w:val="en-US"/>
        </w:rPr>
        <w:t>Considering that the comparisons also show consistently better stability for geodetic clocks for up to several-day intervals, the actual RMS noise of TWSTT is almost certainly larger and the typical geodetic accuracy is better than 0.35 ns.</w:t>
      </w:r>
    </w:p>
    <w:p w:rsidR="00936207" w:rsidRPr="00DD4631" w:rsidRDefault="00936207" w:rsidP="001C6D5F">
      <w:pPr>
        <w:pStyle w:val="Heading2"/>
        <w:rPr>
          <w:lang w:val="en-US"/>
        </w:rPr>
      </w:pPr>
      <w:bookmarkStart w:id="5269" w:name="_Toc257118551"/>
      <w:bookmarkStart w:id="5270" w:name="_Toc257118901"/>
      <w:bookmarkStart w:id="5271" w:name="_Toc257119224"/>
      <w:bookmarkStart w:id="5272" w:name="_Toc257119605"/>
      <w:bookmarkStart w:id="5273" w:name="_Toc257120046"/>
      <w:bookmarkStart w:id="5274" w:name="_Toc257120759"/>
      <w:bookmarkStart w:id="5275" w:name="_Toc257120965"/>
      <w:bookmarkStart w:id="5276" w:name="_Toc257121171"/>
      <w:bookmarkStart w:id="5277" w:name="_Toc257121377"/>
      <w:bookmarkStart w:id="5278" w:name="_Toc257121583"/>
      <w:bookmarkStart w:id="5279" w:name="_Toc257121788"/>
      <w:bookmarkStart w:id="5280" w:name="_Toc257121993"/>
      <w:bookmarkStart w:id="5281" w:name="_Toc257122198"/>
      <w:bookmarkStart w:id="5282" w:name="_Toc270346044"/>
      <w:bookmarkStart w:id="5283" w:name="_Toc270347432"/>
      <w:bookmarkStart w:id="5284" w:name="_Toc270407820"/>
      <w:bookmarkStart w:id="5285" w:name="_Toc270408731"/>
      <w:bookmarkStart w:id="5286" w:name="_Toc270414811"/>
      <w:bookmarkStart w:id="5287" w:name="_Toc270422291"/>
      <w:bookmarkStart w:id="5288" w:name="_Toc270432651"/>
      <w:bookmarkStart w:id="5289" w:name="_Toc270434506"/>
      <w:bookmarkStart w:id="5290" w:name="_Toc270508359"/>
      <w:bookmarkStart w:id="5291" w:name="_Toc270509387"/>
      <w:bookmarkStart w:id="5292" w:name="_Toc270510517"/>
      <w:bookmarkStart w:id="5293" w:name="_Toc270512515"/>
      <w:bookmarkStart w:id="5294" w:name="_Toc270517710"/>
      <w:bookmarkStart w:id="5295" w:name="_Toc270519411"/>
      <w:r>
        <w:rPr>
          <w:lang w:val="en-GB"/>
        </w:rPr>
        <w:t>13.</w:t>
      </w:r>
      <w:r w:rsidR="001C6D5F">
        <w:rPr>
          <w:lang w:val="en-GB"/>
        </w:rPr>
        <w:t>7</w:t>
      </w:r>
      <w:r w:rsidRPr="000376EF">
        <w:rPr>
          <w:lang w:val="en-GB"/>
        </w:rPr>
        <w:tab/>
      </w:r>
      <w:bookmarkStart w:id="5296" w:name="_Toc144585187"/>
      <w:r w:rsidRPr="00DD4631">
        <w:rPr>
          <w:lang w:val="en-US"/>
        </w:rPr>
        <w:t>Assessment of time transfer performance</w:t>
      </w:r>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6"/>
      <w:bookmarkEnd w:id="5293"/>
      <w:bookmarkEnd w:id="5294"/>
      <w:bookmarkEnd w:id="5295"/>
    </w:p>
    <w:p w:rsidR="00282118" w:rsidRDefault="00936207" w:rsidP="00926F16">
      <w:pPr>
        <w:rPr>
          <w:lang w:val="en-US"/>
        </w:rPr>
      </w:pPr>
      <w:r w:rsidRPr="00DD4631">
        <w:rPr>
          <w:lang w:val="en-US"/>
        </w:rPr>
        <w:t xml:space="preserve">Figure </w:t>
      </w:r>
      <w:r>
        <w:rPr>
          <w:lang w:val="en-US"/>
        </w:rPr>
        <w:t>13-</w:t>
      </w:r>
      <w:r w:rsidRPr="00DD4631">
        <w:rPr>
          <w:lang w:val="en-US"/>
        </w:rPr>
        <w:t>7 shows the stability floor of 24</w:t>
      </w:r>
      <w:r w:rsidR="00926F16">
        <w:rPr>
          <w:lang w:val="en-US"/>
        </w:rPr>
        <w:t xml:space="preserve"> </w:t>
      </w:r>
      <w:r w:rsidRPr="00DD4631">
        <w:rPr>
          <w:lang w:val="en-US"/>
        </w:rPr>
        <w:t>h geodetic clock determinations, as inferred by Ray and Senior [</w:t>
      </w:r>
      <w:r w:rsidR="00926F16" w:rsidRPr="00DD4631">
        <w:rPr>
          <w:lang w:val="en-US"/>
        </w:rPr>
        <w:t>Ray and Senior</w:t>
      </w:r>
      <w:r w:rsidR="00926F16">
        <w:rPr>
          <w:lang w:val="en-US"/>
        </w:rPr>
        <w:t>, 2003</w:t>
      </w:r>
      <w:r w:rsidRPr="00DD4631">
        <w:rPr>
          <w:lang w:val="en-US"/>
        </w:rPr>
        <w:t>] from an analysis of IGS clock day-boundary jumps.</w:t>
      </w:r>
      <w:r w:rsidR="00B41FB8">
        <w:rPr>
          <w:lang w:val="en-US"/>
        </w:rPr>
        <w:t xml:space="preserve"> </w:t>
      </w:r>
      <w:r w:rsidRPr="00DD4631">
        <w:rPr>
          <w:lang w:val="en-US"/>
        </w:rPr>
        <w:t xml:space="preserve">The behavior is not significantly different from </w:t>
      </w:r>
      <w:r>
        <w:t>τ</w:t>
      </w:r>
      <w:r w:rsidRPr="00DD4631">
        <w:rPr>
          <w:szCs w:val="22"/>
          <w:vertAlign w:val="superscript"/>
          <w:lang w:val="en-US"/>
        </w:rPr>
        <w:t>-0.5</w:t>
      </w:r>
      <w:r w:rsidRPr="00DD4631">
        <w:rPr>
          <w:lang w:val="en-US"/>
        </w:rPr>
        <w:t>, consistent with a random walk noise process.</w:t>
      </w:r>
      <w:r w:rsidR="00B41FB8">
        <w:rPr>
          <w:lang w:val="en-US"/>
        </w:rPr>
        <w:t xml:space="preserve"> </w:t>
      </w:r>
      <w:r w:rsidRPr="00DD4631">
        <w:rPr>
          <w:lang w:val="en-US"/>
        </w:rPr>
        <w:t>At an averaging time of 1 day, t</w:t>
      </w:r>
      <w:r w:rsidR="00926F16">
        <w:rPr>
          <w:lang w:val="en-US"/>
        </w:rPr>
        <w:t>he inferred instability is 1.4 ×</w:t>
      </w:r>
      <w:r w:rsidRPr="00DD4631">
        <w:rPr>
          <w:lang w:val="en-US"/>
        </w:rPr>
        <w:t xml:space="preserve"> 10</w:t>
      </w:r>
      <w:r w:rsidR="00926F16">
        <w:rPr>
          <w:szCs w:val="22"/>
          <w:vertAlign w:val="superscript"/>
          <w:lang w:val="en-US"/>
        </w:rPr>
        <w:t>–</w:t>
      </w:r>
      <w:r w:rsidRPr="00DD4631">
        <w:rPr>
          <w:szCs w:val="22"/>
          <w:vertAlign w:val="superscript"/>
          <w:lang w:val="en-US"/>
        </w:rPr>
        <w:t>15</w:t>
      </w:r>
      <w:r w:rsidRPr="00DD4631">
        <w:rPr>
          <w:lang w:val="en-US"/>
        </w:rPr>
        <w:t>.</w:t>
      </w:r>
      <w:r w:rsidR="00B41FB8">
        <w:rPr>
          <w:lang w:val="en-US"/>
        </w:rPr>
        <w:t xml:space="preserve"> </w:t>
      </w:r>
    </w:p>
    <w:p w:rsidR="00926F16" w:rsidRDefault="00936207" w:rsidP="00926F16">
      <w:pPr>
        <w:rPr>
          <w:lang w:val="en-US"/>
        </w:rPr>
      </w:pPr>
      <w:r w:rsidRPr="00DD4631">
        <w:rPr>
          <w:lang w:val="en-US"/>
        </w:rPr>
        <w:t>Some of the best IGS stations approach this level of performance, but, as we have seen, others are much poorer.</w:t>
      </w:r>
      <w:r w:rsidR="00B41FB8">
        <w:rPr>
          <w:lang w:val="en-US"/>
        </w:rPr>
        <w:t xml:space="preserve"> </w:t>
      </w:r>
      <w:r w:rsidRPr="00DD4631">
        <w:rPr>
          <w:lang w:val="en-US"/>
        </w:rPr>
        <w:t xml:space="preserve">Beyond the 1-day analysis interval, the clock estimates should be nearly independent and the behavior is predicted to be closer to that of a white noise process, </w:t>
      </w:r>
      <w:r>
        <w:t>τ</w:t>
      </w:r>
      <w:r w:rsidRPr="00DD4631">
        <w:rPr>
          <w:szCs w:val="22"/>
          <w:vertAlign w:val="superscript"/>
          <w:lang w:val="en-US"/>
        </w:rPr>
        <w:t>-1</w:t>
      </w:r>
      <w:r w:rsidR="00926F16">
        <w:rPr>
          <w:lang w:val="en-US"/>
        </w:rPr>
        <w:t>, as illustrated in Fig.</w:t>
      </w:r>
      <w:r w:rsidRPr="00DD4631">
        <w:rPr>
          <w:lang w:val="en-US"/>
        </w:rPr>
        <w:t xml:space="preserve"> </w:t>
      </w:r>
      <w:r w:rsidR="00926F16">
        <w:rPr>
          <w:lang w:val="en-US"/>
        </w:rPr>
        <w:t>13-</w:t>
      </w:r>
      <w:r w:rsidRPr="00DD4631">
        <w:rPr>
          <w:lang w:val="en-US"/>
        </w:rPr>
        <w:t>7.</w:t>
      </w:r>
      <w:r w:rsidR="00B41FB8">
        <w:rPr>
          <w:lang w:val="en-US"/>
        </w:rPr>
        <w:t xml:space="preserve"> </w:t>
      </w:r>
    </w:p>
    <w:p w:rsidR="00282118" w:rsidRDefault="00936207" w:rsidP="001C6D5F">
      <w:pPr>
        <w:rPr>
          <w:lang w:val="en-US"/>
        </w:rPr>
      </w:pPr>
      <w:r w:rsidRPr="00DD4631">
        <w:rPr>
          <w:lang w:val="en-US"/>
        </w:rPr>
        <w:t>However, it has not yet been possible to study this domain so carefully due to instabilities in the frequency standards in common use.</w:t>
      </w:r>
      <w:r w:rsidR="00B41FB8">
        <w:rPr>
          <w:lang w:val="en-US"/>
        </w:rPr>
        <w:t xml:space="preserve"> </w:t>
      </w:r>
      <w:r w:rsidRPr="00DD4631">
        <w:rPr>
          <w:lang w:val="en-US"/>
        </w:rPr>
        <w:t>When c</w:t>
      </w:r>
      <w:r w:rsidR="00926F16">
        <w:rPr>
          <w:lang w:val="en-US"/>
        </w:rPr>
        <w:t>a</w:t>
      </w:r>
      <w:r w:rsidRPr="00DD4631">
        <w:rPr>
          <w:lang w:val="en-US"/>
        </w:rPr>
        <w:t>esium fountain data become more available, the stability of geodetic clocks over intervals longer than 1 day will be exposed</w:t>
      </w:r>
      <w:r w:rsidR="00926F16">
        <w:rPr>
          <w:lang w:val="en-US"/>
        </w:rPr>
        <w:t>.</w:t>
      </w:r>
      <w:r w:rsidRPr="00DD4631">
        <w:rPr>
          <w:lang w:val="en-US"/>
        </w:rPr>
        <w:t xml:space="preserve"> Figure </w:t>
      </w:r>
      <w:r>
        <w:rPr>
          <w:lang w:val="en-US"/>
        </w:rPr>
        <w:t>13-</w:t>
      </w:r>
      <w:r w:rsidRPr="00DD4631">
        <w:rPr>
          <w:lang w:val="en-US"/>
        </w:rPr>
        <w:t>7 plots the design goal for the METAS Cs fountain [</w:t>
      </w:r>
      <w:r w:rsidR="00926F16">
        <w:rPr>
          <w:lang w:val="en-US"/>
        </w:rPr>
        <w:t xml:space="preserve">Dudle </w:t>
      </w:r>
      <w:r w:rsidR="00926F16" w:rsidRPr="00926F16">
        <w:rPr>
          <w:i/>
          <w:iCs/>
          <w:lang w:val="en-US"/>
        </w:rPr>
        <w:t>et al.</w:t>
      </w:r>
      <w:r w:rsidR="00926F16" w:rsidRPr="00926F16">
        <w:rPr>
          <w:lang w:val="en-US"/>
        </w:rPr>
        <w:t>,</w:t>
      </w:r>
      <w:r w:rsidR="00926F16">
        <w:rPr>
          <w:i/>
          <w:iCs/>
          <w:lang w:val="en-US"/>
        </w:rPr>
        <w:t xml:space="preserve"> </w:t>
      </w:r>
      <w:r w:rsidR="00926F16" w:rsidRPr="00926F16">
        <w:rPr>
          <w:lang w:val="en-US"/>
        </w:rPr>
        <w:t>2001</w:t>
      </w:r>
      <w:r w:rsidRPr="00DD4631">
        <w:rPr>
          <w:lang w:val="en-US"/>
        </w:rPr>
        <w:t>], for instance.</w:t>
      </w:r>
      <w:r w:rsidR="00B41FB8">
        <w:rPr>
          <w:lang w:val="en-US"/>
        </w:rPr>
        <w:t xml:space="preserve"> </w:t>
      </w:r>
    </w:p>
    <w:p w:rsidR="00936207" w:rsidRPr="00DD4631" w:rsidRDefault="00936207" w:rsidP="001C6D5F">
      <w:pPr>
        <w:rPr>
          <w:lang w:val="en-US"/>
        </w:rPr>
      </w:pPr>
      <w:r w:rsidRPr="00DD4631">
        <w:rPr>
          <w:lang w:val="en-US"/>
        </w:rPr>
        <w:t>If analysis a</w:t>
      </w:r>
      <w:r w:rsidR="00926F16">
        <w:rPr>
          <w:lang w:val="en-US"/>
        </w:rPr>
        <w:t>rcs are extended beyond 24 h</w:t>
      </w:r>
      <w:r w:rsidRPr="00DD4631">
        <w:rPr>
          <w:lang w:val="en-US"/>
        </w:rPr>
        <w:t>, then the stability floor will probably be lower than the level shown here, though this has not been demonstrated.</w:t>
      </w:r>
      <w:r w:rsidR="00B41FB8">
        <w:rPr>
          <w:lang w:val="en-US"/>
        </w:rPr>
        <w:t xml:space="preserve"> </w:t>
      </w:r>
      <w:r w:rsidRPr="00DD4631">
        <w:rPr>
          <w:lang w:val="en-US"/>
        </w:rPr>
        <w:t>On the other hand, doing so will definitely extend the random walk behavior of geodetic clocks over the same longer intervals and could therefore compromise achieving higher stability over longer times using independent 1-day arcs.</w:t>
      </w:r>
    </w:p>
    <w:p w:rsidR="00936207" w:rsidRPr="00DD4631" w:rsidRDefault="00936207" w:rsidP="001C6D5F">
      <w:pPr>
        <w:rPr>
          <w:lang w:val="en-US"/>
        </w:rPr>
      </w:pPr>
      <w:r w:rsidRPr="00DD4631">
        <w:rPr>
          <w:lang w:val="en-US"/>
        </w:rPr>
        <w:t>Also shown in Fig</w:t>
      </w:r>
      <w:r w:rsidR="00926F16">
        <w:rPr>
          <w:lang w:val="en-US"/>
        </w:rPr>
        <w:t>.</w:t>
      </w:r>
      <w:r w:rsidRPr="00DD4631">
        <w:rPr>
          <w:lang w:val="en-US"/>
        </w:rPr>
        <w:t xml:space="preserve"> </w:t>
      </w:r>
      <w:r>
        <w:rPr>
          <w:lang w:val="en-US"/>
        </w:rPr>
        <w:t>13-</w:t>
      </w:r>
      <w:r w:rsidRPr="00DD4631">
        <w:rPr>
          <w:lang w:val="en-US"/>
        </w:rPr>
        <w:t>7 is the specified stability (presumably conservative) of the MHM2010 active H</w:t>
      </w:r>
      <w:r w:rsidR="00926F16">
        <w:rPr>
          <w:lang w:val="en-US"/>
        </w:rPr>
        <w:noBreakHyphen/>
      </w:r>
      <w:r w:rsidRPr="00DD4631">
        <w:rPr>
          <w:lang w:val="en-US"/>
        </w:rPr>
        <w:t>maser from Symmetricon (successor of the former Sigma Tau H-maser).</w:t>
      </w:r>
      <w:r w:rsidR="00B41FB8">
        <w:rPr>
          <w:lang w:val="en-US"/>
        </w:rPr>
        <w:t xml:space="preserve"> </w:t>
      </w:r>
      <w:r w:rsidRPr="00DD4631">
        <w:rPr>
          <w:lang w:val="en-US"/>
        </w:rPr>
        <w:t>This shows that the geodetic method need not be a limitation to comparing such high-performance clocks over 1</w:t>
      </w:r>
      <w:r w:rsidR="001C6D5F">
        <w:rPr>
          <w:lang w:val="en-US"/>
        </w:rPr>
        <w:t>-</w:t>
      </w:r>
      <w:r w:rsidRPr="00DD4631">
        <w:rPr>
          <w:lang w:val="en-US"/>
        </w:rPr>
        <w:t>day intervals, though time transfer noise does probably dominate over clock instabilities for intervals less than about 14</w:t>
      </w:r>
      <w:r w:rsidR="00926F16">
        <w:rPr>
          <w:lang w:val="en-US"/>
        </w:rPr>
        <w:t> </w:t>
      </w:r>
      <w:r w:rsidRPr="00DD4631">
        <w:rPr>
          <w:lang w:val="en-US"/>
        </w:rPr>
        <w:t>000 s.</w:t>
      </w:r>
      <w:r w:rsidR="00B41FB8">
        <w:rPr>
          <w:lang w:val="en-US"/>
        </w:rPr>
        <w:t xml:space="preserve"> </w:t>
      </w:r>
      <w:r w:rsidRPr="00DD4631">
        <w:rPr>
          <w:lang w:val="en-US"/>
        </w:rPr>
        <w:t>The dispersion in 1</w:t>
      </w:r>
      <w:r w:rsidR="00926F16">
        <w:rPr>
          <w:lang w:val="en-US"/>
        </w:rPr>
        <w:t xml:space="preserve"> </w:t>
      </w:r>
      <w:r w:rsidRPr="00DD4631">
        <w:rPr>
          <w:lang w:val="en-US"/>
        </w:rPr>
        <w:t>day stabilities seen among the IGS H-maser stations – from the level of our inferred stability floor up to about 10</w:t>
      </w:r>
      <w:r w:rsidRPr="00DD4631">
        <w:rPr>
          <w:szCs w:val="22"/>
          <w:vertAlign w:val="superscript"/>
          <w:lang w:val="en-US"/>
        </w:rPr>
        <w:t>-14</w:t>
      </w:r>
      <w:r w:rsidRPr="00DD4631">
        <w:rPr>
          <w:lang w:val="en-US"/>
        </w:rPr>
        <w:t xml:space="preserve"> – is probably a combination of the inherent stability of the local frequency standard (some are old devices and some are not maintained under strict environmental control) and the local pseudorange multipath conditions.</w:t>
      </w:r>
    </w:p>
    <w:p w:rsidR="00936207" w:rsidRPr="00463E7B" w:rsidRDefault="00936207" w:rsidP="00926F16">
      <w:pPr>
        <w:pStyle w:val="FigureNo"/>
      </w:pPr>
      <w:r w:rsidRPr="00463E7B">
        <w:t xml:space="preserve">FIGURE </w:t>
      </w:r>
      <w:r>
        <w:t>13-7</w:t>
      </w:r>
    </w:p>
    <w:p w:rsidR="00936207" w:rsidRPr="00DD4631" w:rsidRDefault="00936207" w:rsidP="00926F16">
      <w:pPr>
        <w:pStyle w:val="Figuretitle"/>
        <w:rPr>
          <w:lang w:val="en-US"/>
        </w:rPr>
      </w:pPr>
      <w:r w:rsidRPr="00DD4631">
        <w:rPr>
          <w:lang w:val="en-US"/>
        </w:rPr>
        <w:t>The Allan deviation stability floor for geodetic time transfers is shown by the solid black line</w:t>
      </w:r>
    </w:p>
    <w:p w:rsidR="00936207" w:rsidRDefault="00B52F73" w:rsidP="00B90585">
      <w:pPr>
        <w:pStyle w:val="Figure"/>
      </w:pPr>
      <w:r w:rsidRPr="00B52F73">
        <w:rPr>
          <w:noProof/>
          <w:lang w:val="en-US" w:eastAsia="zh-CN"/>
        </w:rPr>
        <w:drawing>
          <wp:inline distT="0" distB="0" distL="0" distR="0">
            <wp:extent cx="5650230" cy="5022215"/>
            <wp:effectExtent l="0" t="0" r="0" b="0"/>
            <wp:docPr id="23"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580"/>
                    <a:srcRect/>
                    <a:stretch>
                      <a:fillRect/>
                    </a:stretch>
                  </pic:blipFill>
                  <pic:spPr bwMode="auto">
                    <a:xfrm>
                      <a:off x="0" y="0"/>
                      <a:ext cx="5650230" cy="5022215"/>
                    </a:xfrm>
                    <a:prstGeom prst="rect">
                      <a:avLst/>
                    </a:prstGeom>
                    <a:noFill/>
                    <a:ln w="9525">
                      <a:noFill/>
                      <a:miter lim="800000"/>
                      <a:headEnd/>
                      <a:tailEnd/>
                    </a:ln>
                  </pic:spPr>
                </pic:pic>
              </a:graphicData>
            </a:graphic>
          </wp:inline>
        </w:drawing>
      </w:r>
    </w:p>
    <w:p w:rsidR="00936207" w:rsidRPr="00372727" w:rsidRDefault="00936207" w:rsidP="007D07DE">
      <w:pPr>
        <w:pStyle w:val="Normalaftertitle"/>
        <w:rPr>
          <w:b/>
          <w:lang w:val="en-GB"/>
        </w:rPr>
      </w:pPr>
      <w:r w:rsidRPr="00372727">
        <w:rPr>
          <w:lang w:val="en-US"/>
        </w:rPr>
        <w:t xml:space="preserve">The </w:t>
      </w:r>
      <w:r>
        <w:rPr>
          <w:lang w:val="en-US"/>
        </w:rPr>
        <w:t>limit</w:t>
      </w:r>
      <w:r w:rsidR="00AD1D2C">
        <w:rPr>
          <w:rFonts w:hint="eastAsia"/>
          <w:lang w:val="en-US"/>
        </w:rPr>
        <w:t>’</w:t>
      </w:r>
      <w:r w:rsidR="00926F16">
        <w:rPr>
          <w:lang w:val="en-US"/>
        </w:rPr>
        <w:t>s</w:t>
      </w:r>
      <w:r>
        <w:rPr>
          <w:lang w:val="en-US"/>
        </w:rPr>
        <w:t xml:space="preserve"> </w:t>
      </w:r>
      <w:r w:rsidRPr="00372727">
        <w:rPr>
          <w:lang w:val="en-US"/>
        </w:rPr>
        <w:t xml:space="preserve">behavior </w:t>
      </w:r>
      <w:r>
        <w:rPr>
          <w:lang w:val="en-US"/>
        </w:rPr>
        <w:t>on Fig</w:t>
      </w:r>
      <w:r w:rsidR="00926F16">
        <w:rPr>
          <w:lang w:val="en-US"/>
        </w:rPr>
        <w:t>.</w:t>
      </w:r>
      <w:r>
        <w:rPr>
          <w:lang w:val="en-US"/>
        </w:rPr>
        <w:t xml:space="preserve"> 13-7 </w:t>
      </w:r>
      <w:r w:rsidRPr="00372727">
        <w:rPr>
          <w:lang w:val="en-US"/>
        </w:rPr>
        <w:t>is consistent with a random walk noise process up to 1-day intervals.</w:t>
      </w:r>
      <w:r w:rsidR="00B41FB8">
        <w:rPr>
          <w:lang w:val="en-US"/>
        </w:rPr>
        <w:t xml:space="preserve"> </w:t>
      </w:r>
      <w:r w:rsidRPr="00372727">
        <w:rPr>
          <w:lang w:val="en-US"/>
        </w:rPr>
        <w:t xml:space="preserve">Beyond that, it is expected that independent daily clock estimates will have white noise-distributed errors and follow a </w:t>
      </w:r>
      <w:r w:rsidRPr="00372727">
        <w:t>τ</w:t>
      </w:r>
      <w:r w:rsidRPr="00372727">
        <w:rPr>
          <w:lang w:val="en-US"/>
        </w:rPr>
        <w:t xml:space="preserve"> Allan deviation, shown by the dashed black line.</w:t>
      </w:r>
      <w:r w:rsidR="00B41FB8">
        <w:rPr>
          <w:lang w:val="en-US"/>
        </w:rPr>
        <w:t xml:space="preserve"> </w:t>
      </w:r>
      <w:r w:rsidRPr="00372727">
        <w:rPr>
          <w:lang w:val="en-US"/>
        </w:rPr>
        <w:t xml:space="preserve">For comparison, the red trend indicates the design goal for the METAS Cs fountain and the blue trend is for a </w:t>
      </w:r>
      <w:r w:rsidR="007D07DE">
        <w:rPr>
          <w:lang w:val="en-US"/>
        </w:rPr>
        <w:sym w:font="Symbol" w:char="F073"/>
      </w:r>
      <w:r w:rsidR="001C6D5F" w:rsidRPr="001C6D5F">
        <w:rPr>
          <w:rFonts w:ascii="Symbol" w:hAnsi="Symbol"/>
          <w:lang w:val="en-US"/>
        </w:rPr>
        <w:t></w:t>
      </w:r>
      <w:r w:rsidR="001C6D5F" w:rsidRPr="001C6D5F">
        <w:rPr>
          <w:rFonts w:ascii="Symbol" w:hAnsi="Symbol"/>
          <w:lang w:val="en-US"/>
        </w:rPr>
        <w:t></w:t>
      </w:r>
      <w:r w:rsidR="00926F16" w:rsidRPr="00372727">
        <w:rPr>
          <w:lang w:val="en-US"/>
        </w:rPr>
        <w:t xml:space="preserve"> </w:t>
      </w:r>
      <w:r w:rsidRPr="00372727">
        <w:rPr>
          <w:lang w:val="en-US"/>
        </w:rPr>
        <w:t xml:space="preserve">H-maser (from </w:t>
      </w:r>
      <w:r w:rsidR="007D07DE" w:rsidRPr="00372727">
        <w:rPr>
          <w:lang w:val="en-US"/>
        </w:rPr>
        <w:t>symmetricon</w:t>
      </w:r>
      <w:r w:rsidRPr="00372727">
        <w:rPr>
          <w:lang w:val="en-US"/>
        </w:rPr>
        <w:t>).</w:t>
      </w:r>
      <w:r w:rsidR="00B41FB8">
        <w:rPr>
          <w:lang w:val="en-US"/>
        </w:rPr>
        <w:t xml:space="preserve"> </w:t>
      </w:r>
      <w:r w:rsidRPr="00372727">
        <w:rPr>
          <w:lang w:val="en-US"/>
        </w:rPr>
        <w:t>The fundamental geodetic limit is represented by the lower blue band, based on the repeatability of station height measurements.</w:t>
      </w:r>
    </w:p>
    <w:p w:rsidR="00936207" w:rsidRPr="00DD4631" w:rsidRDefault="00936207" w:rsidP="001C6D5F">
      <w:pPr>
        <w:pStyle w:val="Heading2"/>
        <w:rPr>
          <w:lang w:val="en-US"/>
        </w:rPr>
      </w:pPr>
      <w:bookmarkStart w:id="5297" w:name="_Toc257118552"/>
      <w:bookmarkStart w:id="5298" w:name="_Toc257118902"/>
      <w:bookmarkStart w:id="5299" w:name="_Toc257119225"/>
      <w:bookmarkStart w:id="5300" w:name="_Toc257119606"/>
      <w:bookmarkStart w:id="5301" w:name="_Toc257120047"/>
      <w:bookmarkStart w:id="5302" w:name="_Toc257120760"/>
      <w:bookmarkStart w:id="5303" w:name="_Toc257120966"/>
      <w:bookmarkStart w:id="5304" w:name="_Toc257121172"/>
      <w:bookmarkStart w:id="5305" w:name="_Toc257121378"/>
      <w:bookmarkStart w:id="5306" w:name="_Toc257121584"/>
      <w:bookmarkStart w:id="5307" w:name="_Toc257121789"/>
      <w:bookmarkStart w:id="5308" w:name="_Toc257121994"/>
      <w:bookmarkStart w:id="5309" w:name="_Toc257122199"/>
      <w:bookmarkStart w:id="5310" w:name="_Toc270346045"/>
      <w:bookmarkStart w:id="5311" w:name="_Toc270347433"/>
      <w:bookmarkStart w:id="5312" w:name="_Toc270407821"/>
      <w:bookmarkStart w:id="5313" w:name="_Toc270408732"/>
      <w:bookmarkStart w:id="5314" w:name="_Toc270414812"/>
      <w:bookmarkStart w:id="5315" w:name="_Toc270422292"/>
      <w:bookmarkStart w:id="5316" w:name="_Toc270432652"/>
      <w:bookmarkStart w:id="5317" w:name="_Toc270434507"/>
      <w:bookmarkStart w:id="5318" w:name="_Toc270508360"/>
      <w:bookmarkStart w:id="5319" w:name="_Toc270509388"/>
      <w:bookmarkStart w:id="5320" w:name="_Toc270510518"/>
      <w:bookmarkStart w:id="5321" w:name="_Toc270512516"/>
      <w:bookmarkStart w:id="5322" w:name="_Toc270517711"/>
      <w:bookmarkStart w:id="5323" w:name="_Toc270519412"/>
      <w:r>
        <w:rPr>
          <w:lang w:val="en-GB"/>
        </w:rPr>
        <w:t>13.</w:t>
      </w:r>
      <w:r w:rsidR="001C6D5F">
        <w:rPr>
          <w:lang w:val="en-GB"/>
        </w:rPr>
        <w:t>8</w:t>
      </w:r>
      <w:r w:rsidRPr="000376EF">
        <w:rPr>
          <w:lang w:val="en-GB"/>
        </w:rPr>
        <w:tab/>
      </w:r>
      <w:bookmarkStart w:id="5324" w:name="_Toc144585188"/>
      <w:r w:rsidRPr="00372727">
        <w:rPr>
          <w:lang w:val="en-US"/>
        </w:rPr>
        <w:t>Future trends</w:t>
      </w:r>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p>
    <w:p w:rsidR="00936207" w:rsidRPr="00372727" w:rsidRDefault="00936207" w:rsidP="00926F16">
      <w:pPr>
        <w:rPr>
          <w:lang w:val="en-US"/>
        </w:rPr>
      </w:pPr>
      <w:r w:rsidRPr="00372727">
        <w:rPr>
          <w:lang w:val="en-US"/>
        </w:rPr>
        <w:t>The application of geodetic methods to global time and frequency transfers is only in its infancy.</w:t>
      </w:r>
      <w:r w:rsidR="00B41FB8">
        <w:rPr>
          <w:lang w:val="en-US"/>
        </w:rPr>
        <w:t xml:space="preserve"> </w:t>
      </w:r>
      <w:r w:rsidRPr="00372727">
        <w:rPr>
          <w:lang w:val="en-US"/>
        </w:rPr>
        <w:t>It is not yet widely used within the timekeeping community.</w:t>
      </w:r>
      <w:r w:rsidR="00B41FB8">
        <w:rPr>
          <w:lang w:val="en-US"/>
        </w:rPr>
        <w:t xml:space="preserve"> </w:t>
      </w:r>
      <w:r w:rsidRPr="00372727">
        <w:rPr>
          <w:lang w:val="en-US"/>
        </w:rPr>
        <w:t>We expect much greater adoption of the technique for international time and frequency comparisons in the future, especially in view of its high performance and modest cost.</w:t>
      </w:r>
      <w:r w:rsidR="00B41FB8">
        <w:rPr>
          <w:lang w:val="en-US"/>
        </w:rPr>
        <w:t xml:space="preserve"> </w:t>
      </w:r>
      <w:r w:rsidRPr="00372727">
        <w:rPr>
          <w:lang w:val="en-US"/>
        </w:rPr>
        <w:t>Installation of new, more stable laboratory frequency standards will doubtless spur such a trend.</w:t>
      </w:r>
      <w:r w:rsidR="00B41FB8">
        <w:rPr>
          <w:lang w:val="en-US"/>
        </w:rPr>
        <w:t xml:space="preserve"> </w:t>
      </w:r>
      <w:r w:rsidRPr="00372727">
        <w:rPr>
          <w:lang w:val="en-US"/>
        </w:rPr>
        <w:t>Probably the biggest obstacle to wider usage has been the more complex data analysis required by the geodetic approach.</w:t>
      </w:r>
      <w:r w:rsidR="00B41FB8">
        <w:rPr>
          <w:lang w:val="en-US"/>
        </w:rPr>
        <w:t xml:space="preserve"> </w:t>
      </w:r>
      <w:r w:rsidRPr="00372727">
        <w:rPr>
          <w:lang w:val="en-US"/>
        </w:rPr>
        <w:t>While a number of software packages exist and are very commonly used within the positioning communities, they are less well known among timing groups, which is understandable.</w:t>
      </w:r>
      <w:r w:rsidR="00B41FB8">
        <w:rPr>
          <w:lang w:val="en-US"/>
        </w:rPr>
        <w:t xml:space="preserve"> </w:t>
      </w:r>
      <w:r w:rsidRPr="00372727">
        <w:rPr>
          <w:lang w:val="en-US"/>
        </w:rPr>
        <w:t>Almost certainly, the development of simple generic tools for PPP clock solutions will greatly facilitate broader use of geodetic clock estimates.</w:t>
      </w:r>
    </w:p>
    <w:p w:rsidR="00936207" w:rsidRPr="00372727" w:rsidRDefault="00936207" w:rsidP="001C6D5F">
      <w:pPr>
        <w:rPr>
          <w:lang w:val="en-US"/>
        </w:rPr>
      </w:pPr>
      <w:r w:rsidRPr="00372727">
        <w:rPr>
          <w:lang w:val="en-US"/>
        </w:rPr>
        <w:t>As the performance limit for geodetic timing is set by the quality of the pseudorange data, especially multipath effects, any major improvements in the technique will probably be related to reductions in pseudorange and multipath errors.</w:t>
      </w:r>
      <w:r w:rsidR="00B41FB8">
        <w:rPr>
          <w:lang w:val="en-US"/>
        </w:rPr>
        <w:t xml:space="preserve"> </w:t>
      </w:r>
      <w:r w:rsidRPr="00372727">
        <w:rPr>
          <w:lang w:val="en-US"/>
        </w:rPr>
        <w:t>Refinements in GPS receiver tracking technology and in geodetic antenna design may offer some benefits.</w:t>
      </w:r>
      <w:r w:rsidR="00B41FB8">
        <w:rPr>
          <w:lang w:val="en-US"/>
        </w:rPr>
        <w:t xml:space="preserve"> </w:t>
      </w:r>
      <w:r w:rsidRPr="00372727">
        <w:rPr>
          <w:lang w:val="en-US"/>
        </w:rPr>
        <w:t>Better siting and installation of existing equipment would certainly be useful in many cases.</w:t>
      </w:r>
      <w:r w:rsidR="00B41FB8">
        <w:rPr>
          <w:lang w:val="en-US"/>
        </w:rPr>
        <w:t xml:space="preserve"> </w:t>
      </w:r>
      <w:r w:rsidRPr="00372727">
        <w:rPr>
          <w:lang w:val="en-US"/>
        </w:rPr>
        <w:t>But the largest gains will likely come with new GNSS broadcast signals and modulation schemes.</w:t>
      </w:r>
      <w:r w:rsidR="00B41FB8">
        <w:rPr>
          <w:lang w:val="en-US"/>
        </w:rPr>
        <w:t xml:space="preserve"> </w:t>
      </w:r>
      <w:r w:rsidRPr="00372727">
        <w:rPr>
          <w:lang w:val="en-US"/>
        </w:rPr>
        <w:t>Some of the proposed signal designs for GALILEO, for instance, offer the prospect of greatly reduced multipath error [</w:t>
      </w:r>
      <w:r w:rsidR="00926F16">
        <w:rPr>
          <w:lang w:val="en-US"/>
        </w:rPr>
        <w:t>Hein and Pany, 2002</w:t>
      </w:r>
      <w:r w:rsidRPr="00372727">
        <w:rPr>
          <w:lang w:val="en-US"/>
        </w:rPr>
        <w:t>].</w:t>
      </w:r>
      <w:r w:rsidR="00B41FB8">
        <w:rPr>
          <w:lang w:val="en-US"/>
        </w:rPr>
        <w:t xml:space="preserve"> </w:t>
      </w:r>
      <w:r w:rsidRPr="00372727">
        <w:rPr>
          <w:lang w:val="en-US"/>
        </w:rPr>
        <w:t>Generally, proposed signal structures which shift more of the power toward the band edges, including some new GPS modulations, promise the potential of significantly improved multipath mitigation [</w:t>
      </w:r>
      <w:r w:rsidR="00926F16">
        <w:rPr>
          <w:lang w:val="en-US"/>
        </w:rPr>
        <w:t>Weill, 200</w:t>
      </w:r>
      <w:r w:rsidR="001C6D5F">
        <w:rPr>
          <w:lang w:val="en-US"/>
        </w:rPr>
        <w:t>3</w:t>
      </w:r>
      <w:r w:rsidRPr="00372727">
        <w:rPr>
          <w:lang w:val="en-US"/>
        </w:rPr>
        <w:t>].</w:t>
      </w:r>
    </w:p>
    <w:p w:rsidR="00936207" w:rsidRPr="00372727" w:rsidRDefault="00936207" w:rsidP="00926F16">
      <w:pPr>
        <w:rPr>
          <w:lang w:val="en-US"/>
        </w:rPr>
      </w:pPr>
      <w:r w:rsidRPr="00372727">
        <w:rPr>
          <w:lang w:val="en-US"/>
        </w:rPr>
        <w:t>For time comparisons using any existing method, hardware calibration uncertainty is the dominant absolute error.</w:t>
      </w:r>
      <w:r w:rsidR="00B41FB8">
        <w:rPr>
          <w:lang w:val="en-US"/>
        </w:rPr>
        <w:t xml:space="preserve"> </w:t>
      </w:r>
      <w:r w:rsidRPr="00372727">
        <w:rPr>
          <w:lang w:val="en-US"/>
        </w:rPr>
        <w:t>The calibration errors are at least an order of magnitude larger than the typical errors of the geodetic clock estimates.</w:t>
      </w:r>
      <w:r w:rsidR="00B41FB8">
        <w:rPr>
          <w:lang w:val="en-US"/>
        </w:rPr>
        <w:t xml:space="preserve"> </w:t>
      </w:r>
      <w:r w:rsidRPr="00372727">
        <w:rPr>
          <w:lang w:val="en-US"/>
        </w:rPr>
        <w:t>The prospects for substantial calibration improvements in the future are unclear.</w:t>
      </w:r>
    </w:p>
    <w:p w:rsidR="00936207" w:rsidRDefault="00936207" w:rsidP="00B35535">
      <w:pPr>
        <w:rPr>
          <w:lang w:val="en-GB"/>
        </w:rPr>
      </w:pPr>
    </w:p>
    <w:p w:rsidR="00936207" w:rsidRPr="000376EF" w:rsidRDefault="00936207" w:rsidP="00B35535">
      <w:pPr>
        <w:rPr>
          <w:lang w:val="en-GB"/>
        </w:rPr>
      </w:pPr>
    </w:p>
    <w:p w:rsidR="00936207" w:rsidRPr="000376EF" w:rsidRDefault="00926F16" w:rsidP="00926F16">
      <w:pPr>
        <w:pStyle w:val="Parttitle"/>
        <w:rPr>
          <w:lang w:val="en-GB"/>
        </w:rPr>
      </w:pPr>
      <w:r w:rsidRPr="000376EF">
        <w:rPr>
          <w:lang w:val="en-GB"/>
        </w:rPr>
        <w:t>References</w:t>
      </w:r>
    </w:p>
    <w:p w:rsidR="003B4E9F" w:rsidRPr="00926F16" w:rsidRDefault="003B4E9F" w:rsidP="003B4E9F">
      <w:pPr>
        <w:pStyle w:val="Reftext"/>
        <w:rPr>
          <w:lang w:val="en-US"/>
        </w:rPr>
      </w:pPr>
      <w:r w:rsidRPr="00926F16">
        <w:rPr>
          <w:lang w:val="en-US"/>
        </w:rPr>
        <w:t>ALLAN, D. and WEISS, M.</w:t>
      </w:r>
      <w:r>
        <w:rPr>
          <w:lang w:val="en-US"/>
        </w:rPr>
        <w:t xml:space="preserve"> </w:t>
      </w:r>
      <w:r w:rsidRPr="00926F16">
        <w:rPr>
          <w:lang w:val="en-US"/>
        </w:rPr>
        <w:t xml:space="preserve">[1980] Accurate time and frequency transfer during common-view of a GPS satellite, </w:t>
      </w:r>
      <w:r w:rsidRPr="00926F16">
        <w:rPr>
          <w:i/>
          <w:lang w:val="en-US"/>
        </w:rPr>
        <w:t>Proc. 1980 IEEE Freq. Contr. Symp</w:t>
      </w:r>
      <w:r w:rsidRPr="00926F16">
        <w:rPr>
          <w:lang w:val="en-US"/>
        </w:rPr>
        <w:t>., Philadelphia, PA, p. 334-356.</w:t>
      </w:r>
    </w:p>
    <w:p w:rsidR="003B4E9F" w:rsidRPr="00926F16" w:rsidRDefault="003B4E9F" w:rsidP="00926F16">
      <w:pPr>
        <w:pStyle w:val="Reftext"/>
        <w:rPr>
          <w:lang w:val="en-US"/>
        </w:rPr>
      </w:pPr>
      <w:r w:rsidRPr="00926F16">
        <w:rPr>
          <w:caps/>
          <w:lang w:val="en-US"/>
        </w:rPr>
        <w:t>Altamimi,</w:t>
      </w:r>
      <w:r>
        <w:rPr>
          <w:caps/>
          <w:lang w:val="en-US"/>
        </w:rPr>
        <w:t xml:space="preserve"> </w:t>
      </w:r>
      <w:r w:rsidRPr="00926F16">
        <w:rPr>
          <w:caps/>
          <w:lang w:val="en-US"/>
        </w:rPr>
        <w:t>Z., Sillard</w:t>
      </w:r>
      <w:r w:rsidRPr="00926F16">
        <w:rPr>
          <w:lang w:val="en-US"/>
        </w:rPr>
        <w:t>, P. and B</w:t>
      </w:r>
      <w:r w:rsidRPr="00926F16">
        <w:rPr>
          <w:caps/>
          <w:lang w:val="en-US"/>
        </w:rPr>
        <w:t>oucher</w:t>
      </w:r>
      <w:r w:rsidRPr="00926F16">
        <w:rPr>
          <w:lang w:val="en-US"/>
        </w:rPr>
        <w:t>, C. [2000] ITRF2000: A new release of the International Terrestrial Reference Frame for Earth science application.</w:t>
      </w:r>
      <w:r>
        <w:rPr>
          <w:lang w:val="en-US"/>
        </w:rPr>
        <w:t xml:space="preserve"> </w:t>
      </w:r>
      <w:r w:rsidRPr="00926F16">
        <w:rPr>
          <w:i/>
          <w:lang w:val="en-US"/>
        </w:rPr>
        <w:t>J. Geophys. Res</w:t>
      </w:r>
      <w:r w:rsidRPr="00926F16">
        <w:rPr>
          <w:lang w:val="en-US"/>
        </w:rPr>
        <w:t xml:space="preserve">., </w:t>
      </w:r>
      <w:r w:rsidRPr="00926F16">
        <w:rPr>
          <w:b/>
          <w:lang w:val="en-US"/>
        </w:rPr>
        <w:t>107</w:t>
      </w:r>
      <w:r w:rsidRPr="00926F16">
        <w:rPr>
          <w:lang w:val="en-US"/>
        </w:rPr>
        <w:t>(B10), 2214, doi: 10.1029/ 2001-JB000561, 2002.</w:t>
      </w:r>
    </w:p>
    <w:p w:rsidR="003B4E9F" w:rsidRPr="00926F16" w:rsidRDefault="003B4E9F" w:rsidP="00926F16">
      <w:pPr>
        <w:pStyle w:val="Reftext"/>
        <w:rPr>
          <w:lang w:val="en-US"/>
        </w:rPr>
      </w:pPr>
      <w:r w:rsidRPr="00926F16">
        <w:rPr>
          <w:caps/>
          <w:lang w:val="en-US"/>
        </w:rPr>
        <w:t>Beutler,</w:t>
      </w:r>
      <w:r>
        <w:rPr>
          <w:caps/>
          <w:lang w:val="en-US"/>
        </w:rPr>
        <w:t xml:space="preserve"> </w:t>
      </w:r>
      <w:r w:rsidRPr="00926F16">
        <w:rPr>
          <w:caps/>
          <w:lang w:val="en-US"/>
        </w:rPr>
        <w:t>G., Brockmann</w:t>
      </w:r>
      <w:r w:rsidRPr="00926F16">
        <w:rPr>
          <w:lang w:val="en-US"/>
        </w:rPr>
        <w:t xml:space="preserve">, E., GURTNER, W., </w:t>
      </w:r>
      <w:r w:rsidRPr="00926F16">
        <w:rPr>
          <w:caps/>
          <w:lang w:val="en-US"/>
        </w:rPr>
        <w:t>Hugentobler,</w:t>
      </w:r>
      <w:r w:rsidRPr="00926F16">
        <w:rPr>
          <w:lang w:val="en-US"/>
        </w:rPr>
        <w:t xml:space="preserve"> U., </w:t>
      </w:r>
      <w:r w:rsidRPr="00926F16">
        <w:rPr>
          <w:caps/>
          <w:lang w:val="en-US"/>
        </w:rPr>
        <w:t xml:space="preserve">Mervart, </w:t>
      </w:r>
      <w:r w:rsidRPr="00926F16">
        <w:rPr>
          <w:lang w:val="en-US"/>
        </w:rPr>
        <w:t xml:space="preserve">L. and ROTHACHER, M. [1994] Extended orbit modeling techniques at the CODE processing center of the International GPS Service for Geodynamics (IGS): Theory and initial results. </w:t>
      </w:r>
      <w:r w:rsidRPr="00926F16">
        <w:rPr>
          <w:i/>
          <w:lang w:val="en-US"/>
        </w:rPr>
        <w:t>Manuscripta Geodaetica</w:t>
      </w:r>
      <w:r w:rsidRPr="00926F16">
        <w:rPr>
          <w:lang w:val="en-US"/>
        </w:rPr>
        <w:t xml:space="preserve">, </w:t>
      </w:r>
      <w:r w:rsidRPr="00926F16">
        <w:rPr>
          <w:b/>
          <w:lang w:val="en-US"/>
        </w:rPr>
        <w:t>19</w:t>
      </w:r>
      <w:r w:rsidRPr="00926F16">
        <w:rPr>
          <w:lang w:val="en-US"/>
        </w:rPr>
        <w:t>, p. 367-386.</w:t>
      </w:r>
    </w:p>
    <w:p w:rsidR="003B4E9F" w:rsidRPr="00926F16" w:rsidRDefault="003B4E9F" w:rsidP="00926F16">
      <w:pPr>
        <w:pStyle w:val="Reftext"/>
        <w:rPr>
          <w:lang w:val="en-US"/>
        </w:rPr>
      </w:pPr>
      <w:r w:rsidRPr="00926F16">
        <w:rPr>
          <w:caps/>
          <w:lang w:val="en-US"/>
        </w:rPr>
        <w:t xml:space="preserve">BossleR, J.D., Goad, C.C. </w:t>
      </w:r>
      <w:r w:rsidRPr="00926F16">
        <w:rPr>
          <w:lang w:val="en-US"/>
        </w:rPr>
        <w:t xml:space="preserve">and </w:t>
      </w:r>
      <w:r w:rsidRPr="00926F16">
        <w:rPr>
          <w:caps/>
          <w:lang w:val="en-US"/>
        </w:rPr>
        <w:t>Bender</w:t>
      </w:r>
      <w:r w:rsidRPr="00926F16">
        <w:rPr>
          <w:lang w:val="en-US"/>
        </w:rPr>
        <w:t xml:space="preserve">, P.L. [1980 ] Using the Global Positioning System (GPS) for geodetic positioning. </w:t>
      </w:r>
      <w:r w:rsidRPr="00926F16">
        <w:rPr>
          <w:i/>
          <w:lang w:val="en-US"/>
        </w:rPr>
        <w:t>Bull. Geod</w:t>
      </w:r>
      <w:r w:rsidRPr="00926F16">
        <w:rPr>
          <w:lang w:val="en-US"/>
        </w:rPr>
        <w:t xml:space="preserve">., </w:t>
      </w:r>
      <w:r w:rsidRPr="00926F16">
        <w:rPr>
          <w:b/>
          <w:lang w:val="en-US"/>
        </w:rPr>
        <w:t>54</w:t>
      </w:r>
      <w:r w:rsidRPr="00926F16">
        <w:rPr>
          <w:lang w:val="en-US"/>
        </w:rPr>
        <w:t>, p. 553-563.</w:t>
      </w:r>
    </w:p>
    <w:p w:rsidR="003B4E9F" w:rsidRPr="00926F16" w:rsidRDefault="003B4E9F" w:rsidP="003B4E9F">
      <w:pPr>
        <w:pStyle w:val="Reftext"/>
        <w:rPr>
          <w:lang w:val="en-US"/>
        </w:rPr>
      </w:pPr>
      <w:r w:rsidRPr="00926F16">
        <w:rPr>
          <w:lang w:val="en-US"/>
        </w:rPr>
        <w:t>B</w:t>
      </w:r>
      <w:r w:rsidRPr="00926F16">
        <w:rPr>
          <w:caps/>
          <w:lang w:val="en-US"/>
        </w:rPr>
        <w:t>ruyninx</w:t>
      </w:r>
      <w:r w:rsidRPr="00926F16">
        <w:rPr>
          <w:lang w:val="en-US"/>
        </w:rPr>
        <w:t>, C</w:t>
      </w:r>
      <w:r w:rsidR="00EF03D3">
        <w:rPr>
          <w:lang w:val="en-US"/>
        </w:rPr>
        <w:t>.</w:t>
      </w:r>
      <w:r w:rsidRPr="00926F16">
        <w:rPr>
          <w:lang w:val="en-US"/>
        </w:rPr>
        <w:t xml:space="preserve"> and D</w:t>
      </w:r>
      <w:r w:rsidRPr="00926F16">
        <w:rPr>
          <w:caps/>
          <w:lang w:val="en-US"/>
        </w:rPr>
        <w:t>efraigne</w:t>
      </w:r>
      <w:r w:rsidRPr="00926F16">
        <w:rPr>
          <w:lang w:val="en-US"/>
        </w:rPr>
        <w:t>, P. [1999] Frequency transfer using GPS codes and phases: Short</w:t>
      </w:r>
      <w:r w:rsidRPr="00926F16">
        <w:rPr>
          <w:lang w:val="en-US"/>
        </w:rPr>
        <w:noBreakHyphen/>
        <w:t xml:space="preserve"> and long</w:t>
      </w:r>
      <w:r w:rsidRPr="00926F16">
        <w:rPr>
          <w:lang w:val="en-US"/>
        </w:rPr>
        <w:noBreakHyphen/>
        <w:t xml:space="preserve">term stability. </w:t>
      </w:r>
      <w:r w:rsidRPr="00926F16">
        <w:rPr>
          <w:i/>
          <w:lang w:val="en-US"/>
        </w:rPr>
        <w:t>Proc. 31st Precise Time and Time Interval Meeting</w:t>
      </w:r>
      <w:r w:rsidRPr="00926F16">
        <w:rPr>
          <w:lang w:val="en-US"/>
        </w:rPr>
        <w:t>, Washington, DC: The U.S. Naval Observatory, p.</w:t>
      </w:r>
      <w:r>
        <w:rPr>
          <w:lang w:val="en-US"/>
        </w:rPr>
        <w:t> </w:t>
      </w:r>
      <w:r w:rsidRPr="00926F16">
        <w:rPr>
          <w:lang w:val="en-US"/>
        </w:rPr>
        <w:t>471-480.</w:t>
      </w:r>
    </w:p>
    <w:p w:rsidR="003B4E9F" w:rsidRPr="00926F16" w:rsidRDefault="003B4E9F" w:rsidP="003B4E9F">
      <w:pPr>
        <w:pStyle w:val="Reftext"/>
        <w:rPr>
          <w:lang w:val="en-US"/>
        </w:rPr>
      </w:pPr>
      <w:r w:rsidRPr="00926F16">
        <w:rPr>
          <w:caps/>
          <w:lang w:val="en-US"/>
        </w:rPr>
        <w:t>Byun, S.H., Hajj, G.A</w:t>
      </w:r>
      <w:r w:rsidRPr="00926F16">
        <w:rPr>
          <w:lang w:val="en-US"/>
        </w:rPr>
        <w:t xml:space="preserve">. and </w:t>
      </w:r>
      <w:r w:rsidRPr="00926F16">
        <w:rPr>
          <w:caps/>
          <w:lang w:val="en-US"/>
        </w:rPr>
        <w:t>Young</w:t>
      </w:r>
      <w:r w:rsidRPr="00926F16">
        <w:rPr>
          <w:lang w:val="en-US"/>
        </w:rPr>
        <w:t>, L.E. [2002] GPS signal multipath: A software simulator.</w:t>
      </w:r>
      <w:r>
        <w:rPr>
          <w:lang w:val="en-US"/>
        </w:rPr>
        <w:t xml:space="preserve"> </w:t>
      </w:r>
      <w:r w:rsidRPr="00926F16">
        <w:rPr>
          <w:i/>
          <w:lang w:val="en-US"/>
        </w:rPr>
        <w:t>GPS World</w:t>
      </w:r>
      <w:r w:rsidRPr="00926F16">
        <w:rPr>
          <w:lang w:val="en-US"/>
        </w:rPr>
        <w:t xml:space="preserve">, </w:t>
      </w:r>
      <w:r w:rsidRPr="00926F16">
        <w:rPr>
          <w:b/>
          <w:lang w:val="en-US"/>
        </w:rPr>
        <w:t>July</w:t>
      </w:r>
      <w:r>
        <w:rPr>
          <w:b/>
          <w:lang w:val="en-US"/>
        </w:rPr>
        <w:t> </w:t>
      </w:r>
      <w:r w:rsidRPr="00926F16">
        <w:rPr>
          <w:b/>
          <w:lang w:val="en-US"/>
        </w:rPr>
        <w:t>13</w:t>
      </w:r>
      <w:r w:rsidRPr="00926F16">
        <w:rPr>
          <w:lang w:val="en-US"/>
        </w:rPr>
        <w:t>(7), p. 40-49.</w:t>
      </w:r>
    </w:p>
    <w:p w:rsidR="003B4E9F" w:rsidRPr="00926F16" w:rsidRDefault="003B4E9F" w:rsidP="00926F16">
      <w:pPr>
        <w:pStyle w:val="Reftext"/>
        <w:rPr>
          <w:lang w:val="en-US"/>
        </w:rPr>
      </w:pPr>
      <w:r w:rsidRPr="00926F16">
        <w:rPr>
          <w:caps/>
          <w:lang w:val="en-US"/>
        </w:rPr>
        <w:t>Counselman</w:t>
      </w:r>
      <w:r w:rsidRPr="00926F16">
        <w:rPr>
          <w:lang w:val="en-US"/>
        </w:rPr>
        <w:t xml:space="preserve">, C.C. and </w:t>
      </w:r>
      <w:r w:rsidRPr="00926F16">
        <w:rPr>
          <w:caps/>
          <w:lang w:val="en-US"/>
        </w:rPr>
        <w:t>Shapiro</w:t>
      </w:r>
      <w:r w:rsidRPr="00926F16">
        <w:rPr>
          <w:lang w:val="en-US"/>
        </w:rPr>
        <w:t xml:space="preserve">, I.I. [1979] Miniature interferometric terminals for Earth surveying. </w:t>
      </w:r>
      <w:r w:rsidRPr="00926F16">
        <w:rPr>
          <w:i/>
          <w:lang w:val="en-US"/>
        </w:rPr>
        <w:t>Bull. Geod</w:t>
      </w:r>
      <w:r w:rsidRPr="00926F16">
        <w:rPr>
          <w:lang w:val="en-US"/>
        </w:rPr>
        <w:t xml:space="preserve">., </w:t>
      </w:r>
      <w:r w:rsidRPr="00926F16">
        <w:rPr>
          <w:b/>
          <w:lang w:val="en-US"/>
        </w:rPr>
        <w:t>53</w:t>
      </w:r>
      <w:r w:rsidRPr="00926F16">
        <w:rPr>
          <w:lang w:val="en-US"/>
        </w:rPr>
        <w:t>, p. 139-163.</w:t>
      </w:r>
    </w:p>
    <w:p w:rsidR="003B4E9F" w:rsidRPr="00926F16" w:rsidRDefault="003B4E9F" w:rsidP="00926F16">
      <w:pPr>
        <w:pStyle w:val="Reftext"/>
        <w:rPr>
          <w:lang w:val="en-US"/>
        </w:rPr>
      </w:pPr>
      <w:r w:rsidRPr="00926F16">
        <w:rPr>
          <w:caps/>
          <w:lang w:val="en-US"/>
        </w:rPr>
        <w:t xml:space="preserve">Dach, R., Beutler, G., Hugentobler, U., Schaer, S., Schildknecht, T., Springer, T., Dudle, G. </w:t>
      </w:r>
      <w:r w:rsidRPr="00926F16">
        <w:rPr>
          <w:lang w:val="en-US"/>
        </w:rPr>
        <w:t xml:space="preserve">and </w:t>
      </w:r>
      <w:r w:rsidRPr="00926F16">
        <w:rPr>
          <w:caps/>
          <w:lang w:val="en-US"/>
        </w:rPr>
        <w:t>Prost</w:t>
      </w:r>
      <w:r w:rsidRPr="00926F16">
        <w:rPr>
          <w:lang w:val="en-US"/>
        </w:rPr>
        <w:t>, L. [2003] Time transfer using GPS carrier phase: Error propagation and results.</w:t>
      </w:r>
      <w:r>
        <w:rPr>
          <w:lang w:val="en-US"/>
        </w:rPr>
        <w:t xml:space="preserve"> </w:t>
      </w:r>
      <w:r w:rsidRPr="00926F16">
        <w:rPr>
          <w:i/>
          <w:lang w:val="en-US"/>
        </w:rPr>
        <w:t>J. Geodesy</w:t>
      </w:r>
      <w:r w:rsidRPr="00926F16">
        <w:rPr>
          <w:lang w:val="en-US"/>
        </w:rPr>
        <w:t xml:space="preserve">, </w:t>
      </w:r>
      <w:r w:rsidRPr="00926F16">
        <w:rPr>
          <w:b/>
          <w:lang w:val="en-US"/>
        </w:rPr>
        <w:t>77</w:t>
      </w:r>
      <w:r w:rsidRPr="00926F16">
        <w:rPr>
          <w:lang w:val="en-US"/>
        </w:rPr>
        <w:t xml:space="preserve">, doi 10.1007/s00190-002-0296-z, p. 1-14. </w:t>
      </w:r>
    </w:p>
    <w:p w:rsidR="003B4E9F" w:rsidRPr="00926F16" w:rsidRDefault="003B4E9F" w:rsidP="00926F16">
      <w:pPr>
        <w:pStyle w:val="Reftext"/>
        <w:rPr>
          <w:lang w:val="en-US"/>
        </w:rPr>
      </w:pPr>
      <w:r w:rsidRPr="00926F16">
        <w:rPr>
          <w:caps/>
          <w:lang w:val="en-US"/>
        </w:rPr>
        <w:t xml:space="preserve">Dach, R., Schildknecht, T., Hugentobler, U., Bernier, L.G. </w:t>
      </w:r>
      <w:r w:rsidRPr="00926F16">
        <w:rPr>
          <w:lang w:val="en-US"/>
        </w:rPr>
        <w:t>and</w:t>
      </w:r>
      <w:r>
        <w:rPr>
          <w:caps/>
          <w:lang w:val="en-US"/>
        </w:rPr>
        <w:t xml:space="preserve"> </w:t>
      </w:r>
      <w:r w:rsidRPr="00926F16">
        <w:rPr>
          <w:caps/>
          <w:lang w:val="en-US"/>
        </w:rPr>
        <w:t>Dudle</w:t>
      </w:r>
      <w:r w:rsidRPr="00926F16">
        <w:rPr>
          <w:lang w:val="en-US"/>
        </w:rPr>
        <w:t xml:space="preserve">, </w:t>
      </w:r>
      <w:r w:rsidRPr="00926F16">
        <w:rPr>
          <w:caps/>
          <w:lang w:val="en-US"/>
        </w:rPr>
        <w:t xml:space="preserve">G. </w:t>
      </w:r>
      <w:r w:rsidRPr="00926F16">
        <w:rPr>
          <w:lang w:val="en-US"/>
        </w:rPr>
        <w:t xml:space="preserve">[2006] Continuous Geodetic Time Transfer Analysis Methods. </w:t>
      </w:r>
      <w:r w:rsidRPr="00926F16">
        <w:rPr>
          <w:i/>
          <w:lang w:val="en-US"/>
        </w:rPr>
        <w:t>IEEE Trans. Ultrason., Ferroelect., Freq. Contr.</w:t>
      </w:r>
      <w:r w:rsidRPr="00926F16">
        <w:rPr>
          <w:lang w:val="en-US"/>
        </w:rPr>
        <w:t xml:space="preserve">, </w:t>
      </w:r>
      <w:r w:rsidRPr="00926F16">
        <w:rPr>
          <w:b/>
          <w:lang w:val="en-US"/>
        </w:rPr>
        <w:t>53</w:t>
      </w:r>
      <w:r w:rsidRPr="00926F16">
        <w:rPr>
          <w:lang w:val="en-US"/>
        </w:rPr>
        <w:t>(7), p. 1250-1259.</w:t>
      </w:r>
    </w:p>
    <w:p w:rsidR="003B4E9F" w:rsidRPr="00926F16" w:rsidRDefault="003B4E9F" w:rsidP="003B4E9F">
      <w:pPr>
        <w:pStyle w:val="Reftext"/>
        <w:rPr>
          <w:lang w:val="en-US"/>
        </w:rPr>
      </w:pPr>
      <w:r w:rsidRPr="00926F16">
        <w:rPr>
          <w:lang w:val="en-US"/>
        </w:rPr>
        <w:t>D</w:t>
      </w:r>
      <w:r w:rsidRPr="00926F16">
        <w:rPr>
          <w:caps/>
          <w:lang w:val="en-US"/>
        </w:rPr>
        <w:t>efraigne,</w:t>
      </w:r>
      <w:r w:rsidRPr="00926F16">
        <w:rPr>
          <w:lang w:val="en-US"/>
        </w:rPr>
        <w:t xml:space="preserve"> P., PETIT, G., and B</w:t>
      </w:r>
      <w:r w:rsidRPr="00926F16">
        <w:rPr>
          <w:caps/>
          <w:lang w:val="en-US"/>
        </w:rPr>
        <w:t>ruyninx</w:t>
      </w:r>
      <w:r w:rsidRPr="00926F16">
        <w:rPr>
          <w:lang w:val="en-US"/>
        </w:rPr>
        <w:t xml:space="preserve">, C. [2001] Use of geodetic receivers for TAI, </w:t>
      </w:r>
      <w:r w:rsidRPr="00926F16">
        <w:rPr>
          <w:i/>
          <w:lang w:val="en-US"/>
        </w:rPr>
        <w:t>Proc. 33rd Precise Time and Time Interval Meeting</w:t>
      </w:r>
      <w:r w:rsidRPr="00926F16">
        <w:rPr>
          <w:lang w:val="en-US"/>
        </w:rPr>
        <w:t>, Washington, DC: The U.S. Naval Observatory, p. 341-348.</w:t>
      </w:r>
    </w:p>
    <w:p w:rsidR="003B4E9F" w:rsidRPr="00926F16" w:rsidRDefault="003B4E9F" w:rsidP="00926F16">
      <w:pPr>
        <w:pStyle w:val="Reftext"/>
        <w:rPr>
          <w:lang w:val="en-US"/>
        </w:rPr>
      </w:pPr>
      <w:r w:rsidRPr="00926F16">
        <w:rPr>
          <w:caps/>
          <w:lang w:val="en-US"/>
        </w:rPr>
        <w:t xml:space="preserve">Dudle, G., Joyet, A., Berthoud, P., Mileti, G. </w:t>
      </w:r>
      <w:r w:rsidRPr="00926F16">
        <w:rPr>
          <w:lang w:val="en-US"/>
        </w:rPr>
        <w:t xml:space="preserve">and </w:t>
      </w:r>
      <w:r w:rsidRPr="00926F16">
        <w:rPr>
          <w:caps/>
          <w:lang w:val="en-US"/>
        </w:rPr>
        <w:t>Thomann</w:t>
      </w:r>
      <w:r w:rsidRPr="00926F16">
        <w:rPr>
          <w:lang w:val="en-US"/>
        </w:rPr>
        <w:t>, P. [2001] First results with a cold cesium continuous fountain resonator.</w:t>
      </w:r>
      <w:r>
        <w:rPr>
          <w:lang w:val="en-US"/>
        </w:rPr>
        <w:t xml:space="preserve"> </w:t>
      </w:r>
      <w:r w:rsidRPr="00926F16">
        <w:rPr>
          <w:i/>
          <w:lang w:val="en-US"/>
        </w:rPr>
        <w:t>IEEE Trans. Instr. Meas.</w:t>
      </w:r>
      <w:r w:rsidRPr="00926F16">
        <w:rPr>
          <w:lang w:val="en-US"/>
        </w:rPr>
        <w:t xml:space="preserve">, </w:t>
      </w:r>
      <w:r w:rsidRPr="00926F16">
        <w:rPr>
          <w:b/>
          <w:lang w:val="en-US"/>
        </w:rPr>
        <w:t>50</w:t>
      </w:r>
      <w:r w:rsidRPr="00926F16">
        <w:rPr>
          <w:lang w:val="en-US"/>
        </w:rPr>
        <w:t>(2).</w:t>
      </w:r>
    </w:p>
    <w:p w:rsidR="003B4E9F" w:rsidRPr="00926F16" w:rsidRDefault="003B4E9F" w:rsidP="003B4E9F">
      <w:pPr>
        <w:pStyle w:val="Reftext"/>
        <w:rPr>
          <w:lang w:val="en-US"/>
        </w:rPr>
      </w:pPr>
      <w:r w:rsidRPr="00926F16">
        <w:rPr>
          <w:caps/>
          <w:lang w:val="en-US"/>
        </w:rPr>
        <w:t>Elosegui, P.</w:t>
      </w:r>
      <w:r>
        <w:rPr>
          <w:caps/>
          <w:lang w:val="en-US"/>
        </w:rPr>
        <w:t>,</w:t>
      </w:r>
      <w:r w:rsidRPr="00926F16">
        <w:rPr>
          <w:caps/>
          <w:lang w:val="en-US"/>
        </w:rPr>
        <w:t xml:space="preserve"> J.L. Davis, R.T.K. Jaldehag, J.M. Johansson, A.E. Niell</w:t>
      </w:r>
      <w:r w:rsidRPr="00926F16">
        <w:rPr>
          <w:lang w:val="en-US"/>
        </w:rPr>
        <w:t xml:space="preserve">, and I.I. </w:t>
      </w:r>
      <w:r w:rsidRPr="00926F16">
        <w:rPr>
          <w:caps/>
          <w:lang w:val="en-US"/>
        </w:rPr>
        <w:t xml:space="preserve">Shapiro </w:t>
      </w:r>
      <w:r w:rsidRPr="00926F16">
        <w:rPr>
          <w:lang w:val="en-US"/>
        </w:rPr>
        <w:t>[1995] Geodesy using the Global Positioning System: The effects of signal scattering on estimates of site positions.</w:t>
      </w:r>
      <w:r>
        <w:rPr>
          <w:lang w:val="en-US"/>
        </w:rPr>
        <w:t xml:space="preserve"> </w:t>
      </w:r>
      <w:r w:rsidRPr="00926F16">
        <w:rPr>
          <w:i/>
          <w:lang w:val="en-US"/>
        </w:rPr>
        <w:t>J.</w:t>
      </w:r>
      <w:r>
        <w:rPr>
          <w:i/>
          <w:lang w:val="en-US"/>
        </w:rPr>
        <w:t> </w:t>
      </w:r>
      <w:r w:rsidRPr="00926F16">
        <w:rPr>
          <w:i/>
          <w:lang w:val="en-US"/>
        </w:rPr>
        <w:t>Geophys. Res</w:t>
      </w:r>
      <w:r w:rsidRPr="00926F16">
        <w:rPr>
          <w:lang w:val="en-US"/>
        </w:rPr>
        <w:t xml:space="preserve">., </w:t>
      </w:r>
      <w:r w:rsidRPr="00926F16">
        <w:rPr>
          <w:b/>
          <w:lang w:val="en-US"/>
        </w:rPr>
        <w:t>100</w:t>
      </w:r>
      <w:r w:rsidRPr="00926F16">
        <w:rPr>
          <w:lang w:val="en-US"/>
        </w:rPr>
        <w:t>, p. 9921-9934.</w:t>
      </w:r>
    </w:p>
    <w:p w:rsidR="003B4E9F" w:rsidRPr="00926F16" w:rsidRDefault="003B4E9F" w:rsidP="00926F16">
      <w:pPr>
        <w:pStyle w:val="Reftext"/>
        <w:rPr>
          <w:lang w:val="en-US"/>
        </w:rPr>
      </w:pPr>
      <w:r w:rsidRPr="00926F16">
        <w:rPr>
          <w:caps/>
          <w:lang w:val="en-US"/>
        </w:rPr>
        <w:t>Estey</w:t>
      </w:r>
      <w:r w:rsidRPr="00926F16">
        <w:rPr>
          <w:lang w:val="en-US"/>
        </w:rPr>
        <w:t xml:space="preserve">, L.H. and </w:t>
      </w:r>
      <w:r w:rsidRPr="00926F16">
        <w:rPr>
          <w:caps/>
          <w:lang w:val="en-US"/>
        </w:rPr>
        <w:t>Meertens,</w:t>
      </w:r>
      <w:r w:rsidRPr="00926F16">
        <w:rPr>
          <w:lang w:val="en-US"/>
        </w:rPr>
        <w:t xml:space="preserve">C.M. [1999] TEQC: The multi-purpose toolkit for GPS/GLONASS data. </w:t>
      </w:r>
      <w:r w:rsidRPr="00926F16">
        <w:rPr>
          <w:i/>
          <w:lang w:val="en-US"/>
        </w:rPr>
        <w:t>GPS Solutions</w:t>
      </w:r>
      <w:r w:rsidRPr="00926F16">
        <w:rPr>
          <w:lang w:val="en-US"/>
        </w:rPr>
        <w:t xml:space="preserve">, </w:t>
      </w:r>
      <w:r w:rsidRPr="00926F16">
        <w:rPr>
          <w:b/>
          <w:lang w:val="en-US"/>
        </w:rPr>
        <w:t>3</w:t>
      </w:r>
      <w:r w:rsidRPr="00926F16">
        <w:rPr>
          <w:lang w:val="en-US"/>
        </w:rPr>
        <w:t>(1), p. 42-49.</w:t>
      </w:r>
    </w:p>
    <w:p w:rsidR="003B4E9F" w:rsidRPr="00926F16" w:rsidRDefault="003B4E9F" w:rsidP="00926F16">
      <w:pPr>
        <w:pStyle w:val="Reftext"/>
        <w:rPr>
          <w:lang w:val="en-US"/>
        </w:rPr>
      </w:pPr>
      <w:r w:rsidRPr="00926F16">
        <w:rPr>
          <w:caps/>
          <w:lang w:val="en-US"/>
        </w:rPr>
        <w:t>Fliegel, H.</w:t>
      </w:r>
      <w:r>
        <w:rPr>
          <w:caps/>
          <w:lang w:val="en-US"/>
        </w:rPr>
        <w:t>,</w:t>
      </w:r>
      <w:r w:rsidRPr="00926F16">
        <w:rPr>
          <w:caps/>
          <w:lang w:val="en-US"/>
        </w:rPr>
        <w:t xml:space="preserve"> T. Gallini</w:t>
      </w:r>
      <w:r w:rsidRPr="00926F16">
        <w:rPr>
          <w:lang w:val="en-US"/>
        </w:rPr>
        <w:t xml:space="preserve">, and </w:t>
      </w:r>
      <w:r w:rsidRPr="00926F16">
        <w:rPr>
          <w:caps/>
          <w:lang w:val="en-US"/>
        </w:rPr>
        <w:t>Swift,</w:t>
      </w:r>
      <w:r w:rsidRPr="00926F16">
        <w:rPr>
          <w:lang w:val="en-US"/>
        </w:rPr>
        <w:t xml:space="preserve"> E. [1992] Global Positioning System radiation force model for geodetic applications. </w:t>
      </w:r>
      <w:r w:rsidRPr="00926F16">
        <w:rPr>
          <w:i/>
          <w:lang w:val="en-US"/>
        </w:rPr>
        <w:t>J. Geophys.Res.</w:t>
      </w:r>
      <w:r w:rsidRPr="00926F16">
        <w:rPr>
          <w:lang w:val="en-US"/>
        </w:rPr>
        <w:t xml:space="preserve">, </w:t>
      </w:r>
      <w:r w:rsidRPr="00926F16">
        <w:rPr>
          <w:b/>
          <w:lang w:val="en-US"/>
        </w:rPr>
        <w:t>97</w:t>
      </w:r>
      <w:r w:rsidRPr="00926F16">
        <w:rPr>
          <w:lang w:val="en-US"/>
        </w:rPr>
        <w:t>(B1), p. 559-568.</w:t>
      </w:r>
    </w:p>
    <w:p w:rsidR="003B4E9F" w:rsidRPr="00926F16" w:rsidRDefault="003B4E9F" w:rsidP="00926F16">
      <w:pPr>
        <w:pStyle w:val="Reftext"/>
        <w:rPr>
          <w:lang w:val="en-US"/>
        </w:rPr>
      </w:pPr>
      <w:r w:rsidRPr="00926F16">
        <w:rPr>
          <w:lang w:val="en-US"/>
        </w:rPr>
        <w:t>HEIN, G. W. and PANY, T. [December, 2002] Architecture and signal design of the European satellite navigation system Galileo – Status .</w:t>
      </w:r>
      <w:r w:rsidRPr="00926F16">
        <w:rPr>
          <w:i/>
          <w:lang w:val="en-US"/>
        </w:rPr>
        <w:t xml:space="preserve"> J. Global Positioning Systems</w:t>
      </w:r>
      <w:r w:rsidRPr="00926F16">
        <w:rPr>
          <w:lang w:val="en-US"/>
        </w:rPr>
        <w:t xml:space="preserve">, </w:t>
      </w:r>
      <w:r w:rsidRPr="00926F16">
        <w:rPr>
          <w:b/>
          <w:lang w:val="en-US"/>
        </w:rPr>
        <w:t>1</w:t>
      </w:r>
      <w:r w:rsidRPr="00926F16">
        <w:rPr>
          <w:lang w:val="en-US"/>
        </w:rPr>
        <w:t>(2), 2002, p. 73-84.</w:t>
      </w:r>
    </w:p>
    <w:p w:rsidR="003B4E9F" w:rsidRPr="00926F16" w:rsidRDefault="003B4E9F" w:rsidP="007D07DE">
      <w:pPr>
        <w:pStyle w:val="Reftext"/>
        <w:rPr>
          <w:lang w:val="en-US"/>
        </w:rPr>
      </w:pPr>
      <w:r w:rsidRPr="00926F16">
        <w:rPr>
          <w:lang w:val="en-US"/>
        </w:rPr>
        <w:t>KEDAR, S.</w:t>
      </w:r>
      <w:r>
        <w:rPr>
          <w:lang w:val="en-US"/>
        </w:rPr>
        <w:t>,</w:t>
      </w:r>
      <w:r w:rsidRPr="00926F16">
        <w:rPr>
          <w:lang w:val="en-US"/>
        </w:rPr>
        <w:t xml:space="preserve"> </w:t>
      </w:r>
      <w:r w:rsidR="007D07DE" w:rsidRPr="00926F16">
        <w:rPr>
          <w:lang w:val="en-US"/>
        </w:rPr>
        <w:t>HAJJ</w:t>
      </w:r>
      <w:r w:rsidR="007D07DE">
        <w:rPr>
          <w:lang w:val="en-US"/>
        </w:rPr>
        <w:t>,</w:t>
      </w:r>
      <w:r w:rsidR="007D07DE" w:rsidRPr="00926F16">
        <w:rPr>
          <w:lang w:val="en-US"/>
        </w:rPr>
        <w:t xml:space="preserve"> </w:t>
      </w:r>
      <w:r w:rsidRPr="00926F16">
        <w:rPr>
          <w:lang w:val="en-US"/>
        </w:rPr>
        <w:t xml:space="preserve">G.A., </w:t>
      </w:r>
      <w:r w:rsidR="007D07DE" w:rsidRPr="00926F16">
        <w:rPr>
          <w:lang w:val="en-US"/>
        </w:rPr>
        <w:t>WILSON</w:t>
      </w:r>
      <w:r w:rsidRPr="00926F16">
        <w:rPr>
          <w:lang w:val="en-US"/>
        </w:rPr>
        <w:t>,</w:t>
      </w:r>
      <w:r w:rsidR="007D07DE" w:rsidRPr="007D07DE">
        <w:rPr>
          <w:lang w:val="en-US"/>
        </w:rPr>
        <w:t xml:space="preserve"> </w:t>
      </w:r>
      <w:r w:rsidR="007D07DE" w:rsidRPr="00926F16">
        <w:rPr>
          <w:lang w:val="en-US"/>
        </w:rPr>
        <w:t>B.D.</w:t>
      </w:r>
      <w:r w:rsidRPr="00926F16">
        <w:rPr>
          <w:lang w:val="en-US"/>
        </w:rPr>
        <w:t xml:space="preserve"> and </w:t>
      </w:r>
      <w:r w:rsidR="00EF03D3" w:rsidRPr="00926F16">
        <w:rPr>
          <w:lang w:val="en-US"/>
        </w:rPr>
        <w:t>HEFLIN</w:t>
      </w:r>
      <w:r w:rsidRPr="00926F16">
        <w:rPr>
          <w:lang w:val="en-US"/>
        </w:rPr>
        <w:t xml:space="preserve">, </w:t>
      </w:r>
      <w:r w:rsidR="007D07DE" w:rsidRPr="00926F16">
        <w:rPr>
          <w:lang w:val="en-US"/>
        </w:rPr>
        <w:t xml:space="preserve">M.B. </w:t>
      </w:r>
      <w:r w:rsidR="007D07DE">
        <w:rPr>
          <w:lang w:val="en-US"/>
        </w:rPr>
        <w:t xml:space="preserve">[2003] </w:t>
      </w:r>
      <w:r w:rsidRPr="00926F16">
        <w:rPr>
          <w:lang w:val="en-US"/>
        </w:rPr>
        <w:t>The effect of the second order GPS ionospheric correction on receiver positions</w:t>
      </w:r>
      <w:r w:rsidR="007D07DE">
        <w:rPr>
          <w:lang w:val="en-US"/>
        </w:rPr>
        <w:t>.</w:t>
      </w:r>
      <w:r w:rsidRPr="00926F16">
        <w:rPr>
          <w:lang w:val="en-US"/>
        </w:rPr>
        <w:t xml:space="preserve"> </w:t>
      </w:r>
      <w:r w:rsidRPr="00926F16">
        <w:rPr>
          <w:i/>
          <w:lang w:val="en-US"/>
        </w:rPr>
        <w:t>Geophys. Res. Lett</w:t>
      </w:r>
      <w:r w:rsidRPr="00926F16">
        <w:rPr>
          <w:lang w:val="en-US"/>
        </w:rPr>
        <w:t xml:space="preserve">., </w:t>
      </w:r>
      <w:r w:rsidRPr="00926F16">
        <w:rPr>
          <w:b/>
          <w:lang w:val="en-US"/>
        </w:rPr>
        <w:t>30</w:t>
      </w:r>
      <w:r w:rsidRPr="00926F16">
        <w:rPr>
          <w:lang w:val="en-US"/>
        </w:rPr>
        <w:t>(16), 1829, doi:10.1029/2003 GL017639.</w:t>
      </w:r>
    </w:p>
    <w:p w:rsidR="003B4E9F" w:rsidRPr="00926F16" w:rsidRDefault="003B4E9F" w:rsidP="00926F16">
      <w:pPr>
        <w:pStyle w:val="Reftext"/>
        <w:rPr>
          <w:lang w:val="en-US"/>
        </w:rPr>
      </w:pPr>
      <w:r w:rsidRPr="00926F16">
        <w:rPr>
          <w:lang w:val="en-US"/>
        </w:rPr>
        <w:t xml:space="preserve">KOUBA, J. [2004] Improved relativistic transformations in GPS. </w:t>
      </w:r>
      <w:r w:rsidRPr="00926F16">
        <w:rPr>
          <w:i/>
          <w:lang w:val="en-US"/>
        </w:rPr>
        <w:t>GPS Solutions</w:t>
      </w:r>
      <w:r w:rsidRPr="00926F16">
        <w:rPr>
          <w:lang w:val="en-US"/>
        </w:rPr>
        <w:t>.</w:t>
      </w:r>
    </w:p>
    <w:p w:rsidR="003B4E9F" w:rsidRPr="00926F16" w:rsidRDefault="003B4E9F" w:rsidP="003B4E9F">
      <w:pPr>
        <w:pStyle w:val="Reftext"/>
        <w:rPr>
          <w:lang w:val="en-US"/>
        </w:rPr>
      </w:pPr>
      <w:r w:rsidRPr="00926F16">
        <w:rPr>
          <w:lang w:val="en-US"/>
        </w:rPr>
        <w:t>KOUBA</w:t>
      </w:r>
      <w:r>
        <w:rPr>
          <w:lang w:val="en-US"/>
        </w:rPr>
        <w:t xml:space="preserve">, </w:t>
      </w:r>
      <w:r w:rsidRPr="00926F16">
        <w:rPr>
          <w:lang w:val="en-US"/>
        </w:rPr>
        <w:t xml:space="preserve">J. and P. </w:t>
      </w:r>
      <w:r w:rsidRPr="00926F16">
        <w:rPr>
          <w:caps/>
          <w:lang w:val="en-US"/>
        </w:rPr>
        <w:t>Heroux</w:t>
      </w:r>
      <w:r w:rsidRPr="00926F16">
        <w:rPr>
          <w:lang w:val="en-US"/>
        </w:rPr>
        <w:t xml:space="preserve">, [2000] Precise point positioning using IGS orbit products . </w:t>
      </w:r>
      <w:r w:rsidRPr="00926F16">
        <w:rPr>
          <w:i/>
          <w:lang w:val="en-US"/>
        </w:rPr>
        <w:t>GPS Solutions</w:t>
      </w:r>
      <w:r w:rsidRPr="00926F16">
        <w:rPr>
          <w:lang w:val="en-US"/>
        </w:rPr>
        <w:t xml:space="preserve">, </w:t>
      </w:r>
      <w:r w:rsidRPr="00926F16">
        <w:rPr>
          <w:b/>
          <w:lang w:val="en-US"/>
        </w:rPr>
        <w:t>5</w:t>
      </w:r>
      <w:r w:rsidRPr="00926F16">
        <w:rPr>
          <w:lang w:val="en-US"/>
        </w:rPr>
        <w:t>(2), p. 12-28.</w:t>
      </w:r>
    </w:p>
    <w:p w:rsidR="003B4E9F" w:rsidRPr="00926F16" w:rsidRDefault="003B4E9F" w:rsidP="00926F16">
      <w:pPr>
        <w:pStyle w:val="Reftext"/>
        <w:rPr>
          <w:lang w:val="en-US"/>
        </w:rPr>
      </w:pPr>
      <w:r w:rsidRPr="00926F16">
        <w:rPr>
          <w:lang w:val="en-US"/>
        </w:rPr>
        <w:t>KOUBA, J. and S</w:t>
      </w:r>
      <w:r w:rsidRPr="00926F16">
        <w:rPr>
          <w:caps/>
          <w:lang w:val="en-US"/>
        </w:rPr>
        <w:t>pringer,</w:t>
      </w:r>
      <w:r w:rsidRPr="00926F16">
        <w:rPr>
          <w:lang w:val="en-US"/>
        </w:rPr>
        <w:t xml:space="preserve"> T.[2001] New IGS station and satellite clock combination. </w:t>
      </w:r>
      <w:r w:rsidRPr="00926F16">
        <w:rPr>
          <w:i/>
          <w:lang w:val="en-US"/>
        </w:rPr>
        <w:t>GPS Solutions</w:t>
      </w:r>
      <w:r w:rsidRPr="00926F16">
        <w:rPr>
          <w:lang w:val="en-US"/>
        </w:rPr>
        <w:t xml:space="preserve">, </w:t>
      </w:r>
      <w:r w:rsidRPr="00926F16">
        <w:rPr>
          <w:b/>
          <w:lang w:val="en-US"/>
        </w:rPr>
        <w:t>4</w:t>
      </w:r>
      <w:r w:rsidRPr="00926F16">
        <w:rPr>
          <w:lang w:val="en-US"/>
        </w:rPr>
        <w:t>(4), p. 31-36.</w:t>
      </w:r>
    </w:p>
    <w:p w:rsidR="003B4E9F" w:rsidRPr="00926F16" w:rsidRDefault="003B4E9F" w:rsidP="003B4E9F">
      <w:pPr>
        <w:pStyle w:val="Reftext"/>
        <w:rPr>
          <w:lang w:val="en-US"/>
        </w:rPr>
      </w:pPr>
      <w:r w:rsidRPr="00926F16">
        <w:rPr>
          <w:lang w:val="en-US"/>
        </w:rPr>
        <w:t>LANGLEY, R. B. [1996] GPS receivers and the observables.</w:t>
      </w:r>
      <w:r>
        <w:rPr>
          <w:lang w:val="en-US"/>
        </w:rPr>
        <w:t xml:space="preserve"> </w:t>
      </w:r>
      <w:r w:rsidRPr="00926F16">
        <w:rPr>
          <w:i/>
          <w:lang w:val="en-US"/>
        </w:rPr>
        <w:t>GPS for Geodesy</w:t>
      </w:r>
      <w:r w:rsidRPr="00926F16">
        <w:rPr>
          <w:lang w:val="en-US"/>
        </w:rPr>
        <w:t>, Teunisen, P.J.G. and A. Kleusberg (editors), Berlin: Springer-Verlag, p</w:t>
      </w:r>
      <w:r>
        <w:rPr>
          <w:lang w:val="en-US"/>
        </w:rPr>
        <w:t>.</w:t>
      </w:r>
      <w:r w:rsidRPr="00926F16">
        <w:rPr>
          <w:lang w:val="en-US"/>
        </w:rPr>
        <w:t xml:space="preserve"> 141-173.</w:t>
      </w:r>
    </w:p>
    <w:p w:rsidR="003B4E9F" w:rsidRPr="00926F16" w:rsidRDefault="003B4E9F" w:rsidP="00926F16">
      <w:pPr>
        <w:pStyle w:val="Reftext"/>
        <w:rPr>
          <w:lang w:val="en-US"/>
        </w:rPr>
      </w:pPr>
      <w:r w:rsidRPr="00926F16">
        <w:rPr>
          <w:caps/>
          <w:lang w:val="en-US"/>
        </w:rPr>
        <w:t>Larson,</w:t>
      </w:r>
      <w:r>
        <w:rPr>
          <w:caps/>
          <w:lang w:val="en-US"/>
        </w:rPr>
        <w:t xml:space="preserve"> </w:t>
      </w:r>
      <w:r w:rsidRPr="00926F16">
        <w:rPr>
          <w:caps/>
          <w:lang w:val="en-US"/>
        </w:rPr>
        <w:t>K.M., Levine, J., Nelson, L.M., T.E</w:t>
      </w:r>
      <w:r w:rsidRPr="00926F16">
        <w:rPr>
          <w:lang w:val="en-US"/>
        </w:rPr>
        <w:t xml:space="preserve">. and </w:t>
      </w:r>
      <w:r w:rsidRPr="00926F16">
        <w:rPr>
          <w:caps/>
          <w:lang w:val="en-US"/>
        </w:rPr>
        <w:t>Parker</w:t>
      </w:r>
      <w:r w:rsidRPr="00926F16">
        <w:rPr>
          <w:lang w:val="en-US"/>
        </w:rPr>
        <w:t xml:space="preserve"> [2000]</w:t>
      </w:r>
      <w:r>
        <w:rPr>
          <w:lang w:val="en-US"/>
        </w:rPr>
        <w:t xml:space="preserve"> </w:t>
      </w:r>
      <w:r w:rsidRPr="00926F16">
        <w:rPr>
          <w:lang w:val="en-US"/>
        </w:rPr>
        <w:t>Assessment of GPS carrier-phase stability for time-transfer applications.</w:t>
      </w:r>
      <w:r>
        <w:rPr>
          <w:lang w:val="en-US"/>
        </w:rPr>
        <w:t xml:space="preserve"> </w:t>
      </w:r>
      <w:r w:rsidRPr="00926F16">
        <w:rPr>
          <w:i/>
          <w:lang w:val="en-US"/>
        </w:rPr>
        <w:t>IEEE Trans. Ultrason., Ferroelect., Freq. Contr.</w:t>
      </w:r>
      <w:r w:rsidRPr="00926F16">
        <w:rPr>
          <w:lang w:val="en-US"/>
        </w:rPr>
        <w:t xml:space="preserve">, </w:t>
      </w:r>
      <w:r w:rsidRPr="00926F16">
        <w:rPr>
          <w:b/>
          <w:lang w:val="en-US"/>
        </w:rPr>
        <w:t>47</w:t>
      </w:r>
      <w:r w:rsidRPr="00926F16">
        <w:rPr>
          <w:lang w:val="en-US"/>
        </w:rPr>
        <w:t>(2), p. 484-494.</w:t>
      </w:r>
    </w:p>
    <w:p w:rsidR="003B4E9F" w:rsidRPr="00926F16" w:rsidRDefault="003B4E9F" w:rsidP="007D07DE">
      <w:pPr>
        <w:pStyle w:val="Reftext"/>
        <w:rPr>
          <w:lang w:val="en-US"/>
        </w:rPr>
      </w:pPr>
      <w:r w:rsidRPr="00926F16">
        <w:rPr>
          <w:lang w:val="en-US"/>
        </w:rPr>
        <w:t>LEWANDOWSKI, W., AZOUBIB, J., De JONG, G., N</w:t>
      </w:r>
      <w:r w:rsidRPr="00926F16">
        <w:rPr>
          <w:caps/>
          <w:lang w:val="en-US"/>
        </w:rPr>
        <w:t>awrocki</w:t>
      </w:r>
      <w:r w:rsidRPr="00926F16">
        <w:rPr>
          <w:lang w:val="en-US"/>
        </w:rPr>
        <w:t xml:space="preserve">, J. and </w:t>
      </w:r>
      <w:r w:rsidRPr="00926F16">
        <w:rPr>
          <w:caps/>
          <w:lang w:val="en-US"/>
        </w:rPr>
        <w:t xml:space="preserve">Danaher, </w:t>
      </w:r>
      <w:r w:rsidRPr="00926F16">
        <w:rPr>
          <w:lang w:val="en-US"/>
        </w:rPr>
        <w:t>J. [1997] A new approach to international time and frequency comparisons: All-in-view multi-channel GPS+GLONASS observations.</w:t>
      </w:r>
      <w:r>
        <w:rPr>
          <w:lang w:val="en-US"/>
        </w:rPr>
        <w:t xml:space="preserve"> </w:t>
      </w:r>
      <w:r w:rsidRPr="00926F16">
        <w:rPr>
          <w:i/>
          <w:lang w:val="en-US"/>
        </w:rPr>
        <w:t>Proc.</w:t>
      </w:r>
      <w:r>
        <w:rPr>
          <w:i/>
          <w:lang w:val="en-US"/>
        </w:rPr>
        <w:t> </w:t>
      </w:r>
      <w:r w:rsidRPr="00926F16">
        <w:rPr>
          <w:i/>
          <w:lang w:val="en-US"/>
        </w:rPr>
        <w:t xml:space="preserve">Institute of Navigation GPS97, </w:t>
      </w:r>
      <w:r w:rsidRPr="00926F16">
        <w:rPr>
          <w:lang w:val="en-US"/>
        </w:rPr>
        <w:t>p. 1085-1091.</w:t>
      </w:r>
    </w:p>
    <w:p w:rsidR="003B4E9F" w:rsidRPr="00926F16" w:rsidRDefault="003B4E9F" w:rsidP="00926F16">
      <w:pPr>
        <w:pStyle w:val="Reftext"/>
        <w:rPr>
          <w:lang w:val="en-US"/>
        </w:rPr>
      </w:pPr>
      <w:r w:rsidRPr="00926F16">
        <w:rPr>
          <w:caps/>
          <w:lang w:val="en-US"/>
        </w:rPr>
        <w:t xml:space="preserve">Lichten, S. </w:t>
      </w:r>
      <w:r w:rsidR="00EF03D3" w:rsidRPr="00926F16">
        <w:rPr>
          <w:lang w:val="en-US"/>
        </w:rPr>
        <w:t xml:space="preserve">and </w:t>
      </w:r>
      <w:r w:rsidRPr="00926F16">
        <w:rPr>
          <w:caps/>
          <w:lang w:val="en-US"/>
        </w:rPr>
        <w:t>Border</w:t>
      </w:r>
      <w:r w:rsidRPr="00926F16">
        <w:rPr>
          <w:lang w:val="en-US"/>
        </w:rPr>
        <w:t>, J. [1987] Strategies for high precision GPS orbit determination.</w:t>
      </w:r>
      <w:r>
        <w:rPr>
          <w:lang w:val="en-US"/>
        </w:rPr>
        <w:t xml:space="preserve"> </w:t>
      </w:r>
      <w:r w:rsidRPr="00926F16">
        <w:rPr>
          <w:i/>
          <w:lang w:val="en-US"/>
        </w:rPr>
        <w:t>J. Geophys. Res.</w:t>
      </w:r>
      <w:r w:rsidRPr="00926F16">
        <w:rPr>
          <w:lang w:val="en-US"/>
        </w:rPr>
        <w:t xml:space="preserve">, </w:t>
      </w:r>
      <w:r w:rsidRPr="00926F16">
        <w:rPr>
          <w:b/>
          <w:lang w:val="en-US"/>
        </w:rPr>
        <w:t>92</w:t>
      </w:r>
      <w:r w:rsidRPr="00926F16">
        <w:rPr>
          <w:lang w:val="en-US"/>
        </w:rPr>
        <w:t>, 1987, p. 12751-12762.</w:t>
      </w:r>
    </w:p>
    <w:p w:rsidR="007D07DE" w:rsidRPr="00926F16" w:rsidRDefault="007D07DE" w:rsidP="007D07DE">
      <w:pPr>
        <w:pStyle w:val="Reftext"/>
        <w:rPr>
          <w:lang w:val="en-US"/>
        </w:rPr>
      </w:pPr>
      <w:r w:rsidRPr="00926F16">
        <w:rPr>
          <w:lang w:val="en-US"/>
        </w:rPr>
        <w:t>MADER, G.L. [1998]</w:t>
      </w:r>
      <w:r>
        <w:rPr>
          <w:lang w:val="en-US"/>
        </w:rPr>
        <w:t xml:space="preserve"> </w:t>
      </w:r>
      <w:r w:rsidRPr="00926F16">
        <w:rPr>
          <w:lang w:val="en-US"/>
        </w:rPr>
        <w:t xml:space="preserve">GPS antenna calibration at the National Geodetic Survey. </w:t>
      </w:r>
      <w:r w:rsidRPr="00926F16">
        <w:rPr>
          <w:i/>
          <w:lang w:val="en-US"/>
        </w:rPr>
        <w:t>GPS Solutions</w:t>
      </w:r>
      <w:r w:rsidRPr="00926F16">
        <w:rPr>
          <w:lang w:val="en-US"/>
        </w:rPr>
        <w:t xml:space="preserve">, </w:t>
      </w:r>
      <w:r w:rsidRPr="00926F16">
        <w:rPr>
          <w:b/>
          <w:lang w:val="en-US"/>
        </w:rPr>
        <w:t>3</w:t>
      </w:r>
      <w:r w:rsidRPr="00926F16">
        <w:rPr>
          <w:lang w:val="en-US"/>
        </w:rPr>
        <w:t>(1), p. 50-58.</w:t>
      </w:r>
    </w:p>
    <w:p w:rsidR="003B4E9F" w:rsidRPr="00926F16" w:rsidRDefault="003B4E9F" w:rsidP="00926F16">
      <w:pPr>
        <w:pStyle w:val="Reftext"/>
        <w:rPr>
          <w:lang w:val="en-US"/>
        </w:rPr>
      </w:pPr>
      <w:r w:rsidRPr="00926F16">
        <w:rPr>
          <w:caps/>
          <w:lang w:val="en-US"/>
        </w:rPr>
        <w:t>Mader</w:t>
      </w:r>
      <w:r w:rsidRPr="00926F16">
        <w:rPr>
          <w:lang w:val="en-US"/>
        </w:rPr>
        <w:t>, G.</w:t>
      </w:r>
      <w:r w:rsidR="007D07DE">
        <w:rPr>
          <w:lang w:val="en-US"/>
        </w:rPr>
        <w:t>L.</w:t>
      </w:r>
      <w:r w:rsidRPr="00926F16">
        <w:rPr>
          <w:lang w:val="en-US"/>
        </w:rPr>
        <w:t xml:space="preserve"> and C</w:t>
      </w:r>
      <w:r w:rsidRPr="00926F16">
        <w:rPr>
          <w:caps/>
          <w:lang w:val="en-US"/>
        </w:rPr>
        <w:t>zopek</w:t>
      </w:r>
      <w:r w:rsidRPr="00926F16">
        <w:rPr>
          <w:lang w:val="en-US"/>
        </w:rPr>
        <w:t xml:space="preserve">, F. [2002] Calibrating antenna phase centers. </w:t>
      </w:r>
      <w:r w:rsidRPr="00926F16">
        <w:rPr>
          <w:i/>
          <w:lang w:val="en-US"/>
        </w:rPr>
        <w:t>GPS World</w:t>
      </w:r>
      <w:r w:rsidRPr="00926F16">
        <w:rPr>
          <w:lang w:val="en-US"/>
        </w:rPr>
        <w:t xml:space="preserve">, </w:t>
      </w:r>
      <w:r w:rsidRPr="00926F16">
        <w:rPr>
          <w:b/>
          <w:lang w:val="en-US"/>
        </w:rPr>
        <w:t>13</w:t>
      </w:r>
      <w:r w:rsidRPr="00926F16">
        <w:rPr>
          <w:lang w:val="en-US"/>
        </w:rPr>
        <w:t>(5), p. 40-46.</w:t>
      </w:r>
    </w:p>
    <w:p w:rsidR="003B4E9F" w:rsidRPr="001D00F2" w:rsidRDefault="003B4E9F" w:rsidP="00926F16">
      <w:pPr>
        <w:pStyle w:val="Reftext"/>
        <w:rPr>
          <w:lang w:val="de-DE"/>
        </w:rPr>
      </w:pPr>
      <w:r w:rsidRPr="001D00F2">
        <w:rPr>
          <w:lang w:val="de-DE"/>
        </w:rPr>
        <w:t>MCCARTHY,</w:t>
      </w:r>
      <w:r>
        <w:rPr>
          <w:lang w:val="de-DE"/>
        </w:rPr>
        <w:t xml:space="preserve"> </w:t>
      </w:r>
      <w:r w:rsidRPr="001D00F2">
        <w:rPr>
          <w:lang w:val="de-DE"/>
        </w:rPr>
        <w:t xml:space="preserve">D. D. and </w:t>
      </w:r>
      <w:r>
        <w:rPr>
          <w:lang w:val="de-DE"/>
        </w:rPr>
        <w:t>PETIT</w:t>
      </w:r>
      <w:r w:rsidRPr="001D00F2">
        <w:rPr>
          <w:lang w:val="de-DE"/>
        </w:rPr>
        <w:t xml:space="preserve">, G. </w:t>
      </w:r>
      <w:r>
        <w:rPr>
          <w:lang w:val="de-DE"/>
        </w:rPr>
        <w:t>[</w:t>
      </w:r>
      <w:r w:rsidRPr="001D00F2">
        <w:rPr>
          <w:lang w:val="de-DE"/>
        </w:rPr>
        <w:t>2003</w:t>
      </w:r>
      <w:r>
        <w:rPr>
          <w:lang w:val="de-DE"/>
        </w:rPr>
        <w:t xml:space="preserve">] </w:t>
      </w:r>
      <w:r w:rsidRPr="001D00F2">
        <w:rPr>
          <w:lang w:val="de-DE"/>
        </w:rPr>
        <w:t>IERS Conventions 2003, IERS Technical Note 32, Frankfurt am Main: Verlag des Bundesamts für Kartographie und Geodäsie,</w:t>
      </w:r>
      <w:r>
        <w:rPr>
          <w:lang w:val="de-DE"/>
        </w:rPr>
        <w:t xml:space="preserve"> 2003.</w:t>
      </w:r>
    </w:p>
    <w:p w:rsidR="003B4E9F" w:rsidRPr="00926F16" w:rsidRDefault="003B4E9F" w:rsidP="003B4E9F">
      <w:pPr>
        <w:pStyle w:val="Reftext"/>
        <w:rPr>
          <w:lang w:val="en-US"/>
        </w:rPr>
      </w:pPr>
      <w:r w:rsidRPr="00926F16">
        <w:rPr>
          <w:caps/>
          <w:lang w:val="en-US"/>
        </w:rPr>
        <w:t>Overney</w:t>
      </w:r>
      <w:r w:rsidRPr="00926F16">
        <w:rPr>
          <w:lang w:val="en-US"/>
        </w:rPr>
        <w:t>, F.</w:t>
      </w:r>
      <w:r>
        <w:rPr>
          <w:lang w:val="en-US"/>
        </w:rPr>
        <w:t xml:space="preserve">, </w:t>
      </w:r>
      <w:r w:rsidRPr="00926F16">
        <w:rPr>
          <w:lang w:val="en-US"/>
        </w:rPr>
        <w:t xml:space="preserve">Th. </w:t>
      </w:r>
      <w:r w:rsidRPr="00926F16">
        <w:rPr>
          <w:caps/>
          <w:lang w:val="en-US"/>
        </w:rPr>
        <w:t>Schildknecht, G. Beutler, L. Prost</w:t>
      </w:r>
      <w:r w:rsidRPr="00926F16">
        <w:rPr>
          <w:lang w:val="en-US"/>
        </w:rPr>
        <w:t xml:space="preserve">, and U. </w:t>
      </w:r>
      <w:r w:rsidRPr="00926F16">
        <w:rPr>
          <w:caps/>
          <w:lang w:val="en-US"/>
        </w:rPr>
        <w:t>Feller</w:t>
      </w:r>
      <w:r w:rsidRPr="00926F16">
        <w:rPr>
          <w:lang w:val="en-US"/>
        </w:rPr>
        <w:t xml:space="preserve">, [1997] GPS Time transfer using geodetic receivers: Middle-term stability and temperature dependence of the signal delays. </w:t>
      </w:r>
      <w:r w:rsidRPr="00926F16">
        <w:rPr>
          <w:i/>
          <w:lang w:val="en-US"/>
        </w:rPr>
        <w:t>Proc. 11th European Frequency and Time Forum</w:t>
      </w:r>
      <w:r w:rsidRPr="00926F16">
        <w:rPr>
          <w:lang w:val="en-US"/>
        </w:rPr>
        <w:t>, p. 504-508.</w:t>
      </w:r>
    </w:p>
    <w:p w:rsidR="003B4E9F" w:rsidRPr="00926F16" w:rsidRDefault="003B4E9F" w:rsidP="00926F16">
      <w:pPr>
        <w:pStyle w:val="Reftext"/>
        <w:rPr>
          <w:lang w:val="en-US"/>
        </w:rPr>
      </w:pPr>
      <w:r w:rsidRPr="00926F16">
        <w:rPr>
          <w:lang w:val="en-US"/>
        </w:rPr>
        <w:t xml:space="preserve">PETIT, G. and </w:t>
      </w:r>
      <w:r w:rsidRPr="00926F16">
        <w:rPr>
          <w:caps/>
          <w:lang w:val="en-US"/>
        </w:rPr>
        <w:t>Jiang</w:t>
      </w:r>
      <w:r w:rsidRPr="00926F16">
        <w:rPr>
          <w:lang w:val="en-US"/>
        </w:rPr>
        <w:t>, Z. [28 May 2004 and 16 July 2004]</w:t>
      </w:r>
      <w:r>
        <w:rPr>
          <w:lang w:val="en-US"/>
        </w:rPr>
        <w:t xml:space="preserve"> </w:t>
      </w:r>
      <w:r w:rsidRPr="00926F16">
        <w:rPr>
          <w:lang w:val="en-US"/>
        </w:rPr>
        <w:t>Study of time transfer methods: II. TWSTT vs. geodetic clock comparisons, internal BIPM reports.</w:t>
      </w:r>
    </w:p>
    <w:p w:rsidR="003B4E9F" w:rsidRPr="00926F16" w:rsidRDefault="003B4E9F" w:rsidP="00926F16">
      <w:pPr>
        <w:pStyle w:val="Reftext"/>
        <w:rPr>
          <w:lang w:val="en-US"/>
        </w:rPr>
      </w:pPr>
      <w:r w:rsidRPr="00926F16">
        <w:rPr>
          <w:lang w:val="en-US"/>
        </w:rPr>
        <w:t>PETIT, G., J</w:t>
      </w:r>
      <w:r w:rsidRPr="00926F16">
        <w:rPr>
          <w:caps/>
          <w:lang w:val="en-US"/>
        </w:rPr>
        <w:t>iang,</w:t>
      </w:r>
      <w:r>
        <w:rPr>
          <w:caps/>
          <w:lang w:val="en-US"/>
        </w:rPr>
        <w:t xml:space="preserve"> </w:t>
      </w:r>
      <w:r w:rsidRPr="00926F16">
        <w:rPr>
          <w:lang w:val="en-US"/>
        </w:rPr>
        <w:t xml:space="preserve">Z., MOUSSAY, P., </w:t>
      </w:r>
      <w:r w:rsidRPr="00926F16">
        <w:rPr>
          <w:caps/>
          <w:lang w:val="en-US"/>
        </w:rPr>
        <w:t>White,</w:t>
      </w:r>
      <w:r>
        <w:rPr>
          <w:caps/>
          <w:lang w:val="en-US"/>
        </w:rPr>
        <w:t xml:space="preserve"> </w:t>
      </w:r>
      <w:r w:rsidRPr="00926F16">
        <w:rPr>
          <w:lang w:val="en-US"/>
        </w:rPr>
        <w:t>J.</w:t>
      </w:r>
      <w:r w:rsidRPr="00926F16">
        <w:rPr>
          <w:caps/>
          <w:lang w:val="en-US"/>
        </w:rPr>
        <w:t>, Powers,</w:t>
      </w:r>
      <w:r>
        <w:rPr>
          <w:caps/>
          <w:lang w:val="en-US"/>
        </w:rPr>
        <w:t xml:space="preserve"> </w:t>
      </w:r>
      <w:r w:rsidRPr="00926F16">
        <w:rPr>
          <w:caps/>
          <w:lang w:val="en-US"/>
        </w:rPr>
        <w:t>E., Dudle</w:t>
      </w:r>
      <w:r w:rsidRPr="00926F16">
        <w:rPr>
          <w:lang w:val="en-US"/>
        </w:rPr>
        <w:t>,</w:t>
      </w:r>
      <w:r w:rsidRPr="00926F16">
        <w:rPr>
          <w:caps/>
          <w:lang w:val="en-US"/>
        </w:rPr>
        <w:t xml:space="preserve">G. </w:t>
      </w:r>
      <w:r w:rsidRPr="00926F16">
        <w:rPr>
          <w:lang w:val="en-US"/>
        </w:rPr>
        <w:t>and U</w:t>
      </w:r>
      <w:r w:rsidRPr="00926F16">
        <w:rPr>
          <w:caps/>
          <w:lang w:val="en-US"/>
        </w:rPr>
        <w:t>hrich</w:t>
      </w:r>
      <w:r w:rsidRPr="00926F16">
        <w:rPr>
          <w:lang w:val="en-US"/>
        </w:rPr>
        <w:t>, P. [2001] Progresses in the calibration of</w:t>
      </w:r>
      <w:r>
        <w:rPr>
          <w:lang w:val="en-US"/>
        </w:rPr>
        <w:t xml:space="preserve"> </w:t>
      </w:r>
      <w:r w:rsidRPr="00926F16">
        <w:rPr>
          <w:lang w:val="en-US"/>
        </w:rPr>
        <w:t xml:space="preserve">“geodetic like” GPS receivers for accurate time comparisons. </w:t>
      </w:r>
      <w:r w:rsidRPr="00926F16">
        <w:rPr>
          <w:i/>
          <w:lang w:val="en-US"/>
        </w:rPr>
        <w:t>Proc. 15th European Frequency and Time Forum</w:t>
      </w:r>
      <w:r w:rsidRPr="00926F16">
        <w:rPr>
          <w:lang w:val="en-US"/>
        </w:rPr>
        <w:t>, p. 164-166.</w:t>
      </w:r>
    </w:p>
    <w:p w:rsidR="003B4E9F" w:rsidRPr="00926F16" w:rsidRDefault="003B4E9F" w:rsidP="00926F16">
      <w:pPr>
        <w:pStyle w:val="Reftext"/>
        <w:rPr>
          <w:lang w:val="en-US"/>
        </w:rPr>
      </w:pPr>
      <w:r w:rsidRPr="00926F16">
        <w:rPr>
          <w:lang w:val="en-US"/>
        </w:rPr>
        <w:t>PETIT, G.</w:t>
      </w:r>
      <w:r>
        <w:rPr>
          <w:lang w:val="en-US"/>
        </w:rPr>
        <w:t>,</w:t>
      </w:r>
      <w:r w:rsidRPr="00926F16">
        <w:rPr>
          <w:lang w:val="en-US"/>
        </w:rPr>
        <w:t xml:space="preserve"> </w:t>
      </w:r>
      <w:r w:rsidRPr="00926F16">
        <w:rPr>
          <w:caps/>
          <w:lang w:val="en-US"/>
        </w:rPr>
        <w:t>Jiang, Z., Taris, T., Uhrich, P., Barillet</w:t>
      </w:r>
      <w:r w:rsidRPr="00926F16">
        <w:rPr>
          <w:lang w:val="en-US"/>
        </w:rPr>
        <w:t xml:space="preserve">, R. and </w:t>
      </w:r>
      <w:r w:rsidRPr="00926F16">
        <w:rPr>
          <w:caps/>
          <w:lang w:val="en-US"/>
        </w:rPr>
        <w:t>Hamouda,</w:t>
      </w:r>
      <w:r w:rsidRPr="00926F16">
        <w:rPr>
          <w:lang w:val="en-US"/>
        </w:rPr>
        <w:t xml:space="preserve"> F. [1999 ] Processing strategies for accurate frequency comparison using GPS carrier phase.</w:t>
      </w:r>
      <w:r>
        <w:rPr>
          <w:lang w:val="en-US"/>
        </w:rPr>
        <w:t xml:space="preserve"> </w:t>
      </w:r>
      <w:r w:rsidRPr="00926F16">
        <w:rPr>
          <w:i/>
          <w:lang w:val="en-US"/>
        </w:rPr>
        <w:t>Proc. 1999 Joint European Frequency and Time Forum and 1999 IEEE International Frequency Control Symposium</w:t>
      </w:r>
      <w:r w:rsidRPr="00926F16">
        <w:rPr>
          <w:lang w:val="en-US"/>
        </w:rPr>
        <w:t>, p. 235-238.</w:t>
      </w:r>
    </w:p>
    <w:p w:rsidR="003B4E9F" w:rsidRPr="00926F16" w:rsidRDefault="003B4E9F" w:rsidP="00926F16">
      <w:pPr>
        <w:pStyle w:val="Reftext"/>
        <w:rPr>
          <w:lang w:val="en-US"/>
        </w:rPr>
      </w:pPr>
      <w:r w:rsidRPr="00926F16">
        <w:rPr>
          <w:lang w:val="en-US"/>
        </w:rPr>
        <w:t>PETIT, G., J</w:t>
      </w:r>
      <w:r w:rsidRPr="00926F16">
        <w:rPr>
          <w:caps/>
          <w:lang w:val="en-US"/>
        </w:rPr>
        <w:t>iang,</w:t>
      </w:r>
      <w:r w:rsidRPr="00926F16">
        <w:rPr>
          <w:lang w:val="en-US"/>
        </w:rPr>
        <w:t xml:space="preserve"> Z., U</w:t>
      </w:r>
      <w:r w:rsidRPr="00926F16">
        <w:rPr>
          <w:caps/>
          <w:lang w:val="en-US"/>
        </w:rPr>
        <w:t>hrich</w:t>
      </w:r>
      <w:r w:rsidRPr="00926F16">
        <w:rPr>
          <w:lang w:val="en-US"/>
        </w:rPr>
        <w:t>, P. and T</w:t>
      </w:r>
      <w:r w:rsidRPr="00926F16">
        <w:rPr>
          <w:caps/>
          <w:lang w:val="en-US"/>
        </w:rPr>
        <w:t>aris</w:t>
      </w:r>
      <w:r w:rsidRPr="00926F16">
        <w:rPr>
          <w:lang w:val="en-US"/>
        </w:rPr>
        <w:t xml:space="preserve">, F. [2000] Differential calibration of Ashtech Z12-T receivers for accurate time comparisons. </w:t>
      </w:r>
      <w:r w:rsidRPr="00926F16">
        <w:rPr>
          <w:i/>
          <w:lang w:val="en-US"/>
        </w:rPr>
        <w:t>Proc. 14th European Frequency and Time Forum</w:t>
      </w:r>
      <w:r w:rsidRPr="00926F16">
        <w:rPr>
          <w:lang w:val="en-US"/>
        </w:rPr>
        <w:t>, p. 40-44.</w:t>
      </w:r>
    </w:p>
    <w:p w:rsidR="007D07DE" w:rsidRPr="00926F16" w:rsidRDefault="007D07DE" w:rsidP="007D07DE">
      <w:pPr>
        <w:pStyle w:val="Reftext"/>
        <w:rPr>
          <w:lang w:val="en-US"/>
        </w:rPr>
      </w:pPr>
      <w:r w:rsidRPr="00926F16">
        <w:rPr>
          <w:lang w:val="en-US"/>
        </w:rPr>
        <w:t xml:space="preserve">PETIT, G., </w:t>
      </w:r>
      <w:r w:rsidRPr="00926F16">
        <w:rPr>
          <w:caps/>
          <w:lang w:val="en-US"/>
        </w:rPr>
        <w:t xml:space="preserve">Jiang, </w:t>
      </w:r>
      <w:r>
        <w:rPr>
          <w:caps/>
          <w:lang w:val="en-US"/>
        </w:rPr>
        <w:t xml:space="preserve">Z., </w:t>
      </w:r>
      <w:r w:rsidRPr="00926F16">
        <w:rPr>
          <w:caps/>
          <w:lang w:val="en-US"/>
        </w:rPr>
        <w:t>White,</w:t>
      </w:r>
      <w:r w:rsidRPr="00926F16">
        <w:rPr>
          <w:lang w:val="en-US"/>
        </w:rPr>
        <w:t xml:space="preserve"> Z.</w:t>
      </w:r>
      <w:r w:rsidRPr="00926F16">
        <w:rPr>
          <w:caps/>
          <w:lang w:val="en-US"/>
        </w:rPr>
        <w:t xml:space="preserve">, J., Beard, R. </w:t>
      </w:r>
      <w:r w:rsidRPr="00926F16">
        <w:rPr>
          <w:lang w:val="en-US"/>
        </w:rPr>
        <w:t xml:space="preserve">and </w:t>
      </w:r>
      <w:r w:rsidRPr="00926F16">
        <w:rPr>
          <w:caps/>
          <w:lang w:val="en-US"/>
        </w:rPr>
        <w:t>Powers,</w:t>
      </w:r>
      <w:r w:rsidRPr="00926F16">
        <w:rPr>
          <w:lang w:val="en-US"/>
        </w:rPr>
        <w:t xml:space="preserve"> E. </w:t>
      </w:r>
      <w:r w:rsidRPr="00926F16">
        <w:rPr>
          <w:caps/>
          <w:lang w:val="en-US"/>
        </w:rPr>
        <w:t>[</w:t>
      </w:r>
      <w:r w:rsidRPr="00926F16">
        <w:rPr>
          <w:lang w:val="en-US"/>
        </w:rPr>
        <w:t xml:space="preserve">2001] Absolute calibration of an Ashtech Z12-T GPS receiver. </w:t>
      </w:r>
      <w:r w:rsidRPr="00926F16">
        <w:rPr>
          <w:i/>
          <w:lang w:val="en-US"/>
        </w:rPr>
        <w:t>GPS Solutions</w:t>
      </w:r>
      <w:r w:rsidRPr="00926F16">
        <w:rPr>
          <w:lang w:val="en-US"/>
        </w:rPr>
        <w:t>, 4(4), p. 41-46.</w:t>
      </w:r>
    </w:p>
    <w:p w:rsidR="003B4E9F" w:rsidRPr="00926F16" w:rsidRDefault="003B4E9F" w:rsidP="00926F16">
      <w:pPr>
        <w:pStyle w:val="Reftext"/>
        <w:rPr>
          <w:lang w:val="en-US"/>
        </w:rPr>
      </w:pPr>
      <w:r w:rsidRPr="00926F16">
        <w:rPr>
          <w:lang w:val="en-US"/>
        </w:rPr>
        <w:t xml:space="preserve">PETIT, G., THOMAS, C., </w:t>
      </w:r>
      <w:r w:rsidRPr="00926F16">
        <w:rPr>
          <w:caps/>
          <w:lang w:val="en-US"/>
        </w:rPr>
        <w:t>Jiang,</w:t>
      </w:r>
      <w:r w:rsidRPr="00926F16">
        <w:rPr>
          <w:lang w:val="en-US"/>
        </w:rPr>
        <w:t xml:space="preserve"> Z., U</w:t>
      </w:r>
      <w:r w:rsidRPr="00926F16">
        <w:rPr>
          <w:caps/>
          <w:lang w:val="en-US"/>
        </w:rPr>
        <w:t>hrich</w:t>
      </w:r>
      <w:r w:rsidRPr="00926F16">
        <w:rPr>
          <w:lang w:val="en-US"/>
        </w:rPr>
        <w:t>,P. and T</w:t>
      </w:r>
      <w:r w:rsidRPr="00926F16">
        <w:rPr>
          <w:caps/>
          <w:lang w:val="en-US"/>
        </w:rPr>
        <w:t>aris</w:t>
      </w:r>
      <w:r w:rsidRPr="00926F16">
        <w:rPr>
          <w:lang w:val="en-US"/>
        </w:rPr>
        <w:t>, F. [1998] Use of GPS Ashtech Z12T receivers for accurate time and frequency comparisons.</w:t>
      </w:r>
      <w:r>
        <w:rPr>
          <w:lang w:val="en-US"/>
        </w:rPr>
        <w:t xml:space="preserve"> </w:t>
      </w:r>
      <w:r w:rsidRPr="00926F16">
        <w:rPr>
          <w:i/>
          <w:lang w:val="en-US"/>
        </w:rPr>
        <w:t>Proc. 1998 IEEE International Frequency Control Symposium</w:t>
      </w:r>
      <w:r w:rsidRPr="00926F16">
        <w:rPr>
          <w:lang w:val="en-US"/>
        </w:rPr>
        <w:t xml:space="preserve">, </w:t>
      </w:r>
      <w:r>
        <w:rPr>
          <w:lang w:val="en-US"/>
        </w:rPr>
        <w:br/>
      </w:r>
      <w:r w:rsidRPr="00926F16">
        <w:rPr>
          <w:lang w:val="en-US"/>
        </w:rPr>
        <w:t>p. 306-314.</w:t>
      </w:r>
    </w:p>
    <w:p w:rsidR="003B4E9F" w:rsidRPr="00926F16" w:rsidRDefault="003B4E9F" w:rsidP="00926F16">
      <w:pPr>
        <w:pStyle w:val="Reftext"/>
        <w:rPr>
          <w:lang w:val="en-US"/>
        </w:rPr>
      </w:pPr>
      <w:r w:rsidRPr="00926F16">
        <w:rPr>
          <w:lang w:val="en-US"/>
        </w:rPr>
        <w:t>P</w:t>
      </w:r>
      <w:r w:rsidRPr="00926F16">
        <w:rPr>
          <w:caps/>
          <w:lang w:val="en-US"/>
        </w:rPr>
        <w:t>lumb,</w:t>
      </w:r>
      <w:r w:rsidRPr="00926F16">
        <w:rPr>
          <w:lang w:val="en-US"/>
        </w:rPr>
        <w:t xml:space="preserve"> J. and L</w:t>
      </w:r>
      <w:r w:rsidRPr="00926F16">
        <w:rPr>
          <w:caps/>
          <w:lang w:val="en-US"/>
        </w:rPr>
        <w:t>arson</w:t>
      </w:r>
      <w:r w:rsidRPr="00926F16">
        <w:rPr>
          <w:lang w:val="en-US"/>
        </w:rPr>
        <w:t xml:space="preserve">, K. [2005] Long-Term Comparisons Between Two-Way Satellite and Geodetic Time Transfer Systems. </w:t>
      </w:r>
      <w:r w:rsidRPr="00926F16">
        <w:rPr>
          <w:i/>
          <w:lang w:val="en-US"/>
        </w:rPr>
        <w:t>IEEE Trans. Ultrason., Ferroelect., Freq. Contr</w:t>
      </w:r>
      <w:r w:rsidRPr="00926F16">
        <w:rPr>
          <w:lang w:val="en-US"/>
        </w:rPr>
        <w:t xml:space="preserve">., </w:t>
      </w:r>
      <w:r w:rsidRPr="00926F16">
        <w:rPr>
          <w:b/>
          <w:lang w:val="en-US"/>
        </w:rPr>
        <w:t>52</w:t>
      </w:r>
      <w:r w:rsidRPr="00926F16">
        <w:rPr>
          <w:lang w:val="en-US"/>
        </w:rPr>
        <w:t>(11), p. 1912-1918.</w:t>
      </w:r>
    </w:p>
    <w:p w:rsidR="003B4E9F" w:rsidRPr="00926F16" w:rsidRDefault="003B4E9F" w:rsidP="00926F16">
      <w:pPr>
        <w:pStyle w:val="Reftext"/>
        <w:rPr>
          <w:lang w:val="en-US"/>
        </w:rPr>
      </w:pPr>
      <w:r w:rsidRPr="00926F16">
        <w:rPr>
          <w:caps/>
          <w:lang w:val="en-US"/>
        </w:rPr>
        <w:t>Plumb,</w:t>
      </w:r>
      <w:r w:rsidRPr="00926F16">
        <w:rPr>
          <w:lang w:val="en-US"/>
        </w:rPr>
        <w:t xml:space="preserve"> J.</w:t>
      </w:r>
      <w:r w:rsidRPr="00926F16">
        <w:rPr>
          <w:caps/>
          <w:lang w:val="en-US"/>
        </w:rPr>
        <w:t>, Larson, K., White</w:t>
      </w:r>
      <w:r w:rsidRPr="00926F16">
        <w:rPr>
          <w:lang w:val="en-US"/>
        </w:rPr>
        <w:t xml:space="preserve">, </w:t>
      </w:r>
      <w:r w:rsidRPr="00926F16">
        <w:rPr>
          <w:caps/>
          <w:lang w:val="en-US"/>
        </w:rPr>
        <w:t xml:space="preserve">J. </w:t>
      </w:r>
      <w:r w:rsidRPr="00926F16">
        <w:rPr>
          <w:lang w:val="en-US"/>
        </w:rPr>
        <w:t>and P</w:t>
      </w:r>
      <w:r w:rsidRPr="00926F16">
        <w:rPr>
          <w:caps/>
          <w:lang w:val="en-US"/>
        </w:rPr>
        <w:t>owers</w:t>
      </w:r>
      <w:r w:rsidRPr="00926F16">
        <w:rPr>
          <w:lang w:val="en-US"/>
        </w:rPr>
        <w:t xml:space="preserve">, E. [2005] Absolute Calibration of a Geodetic Time Transfer System. </w:t>
      </w:r>
      <w:r w:rsidRPr="00926F16">
        <w:rPr>
          <w:i/>
          <w:lang w:val="en-US"/>
        </w:rPr>
        <w:t>IEEE Trans. Ultrason., Ferroelect., Freq. Contr</w:t>
      </w:r>
      <w:r w:rsidRPr="00926F16">
        <w:rPr>
          <w:lang w:val="en-US"/>
        </w:rPr>
        <w:t>.,</w:t>
      </w:r>
      <w:r w:rsidRPr="00926F16">
        <w:rPr>
          <w:b/>
          <w:lang w:val="en-US"/>
        </w:rPr>
        <w:t>52</w:t>
      </w:r>
      <w:r w:rsidRPr="00926F16">
        <w:rPr>
          <w:lang w:val="en-US"/>
        </w:rPr>
        <w:t>(11), p. 1904-1911</w:t>
      </w:r>
      <w:r>
        <w:rPr>
          <w:lang w:val="en-US"/>
        </w:rPr>
        <w:t>.</w:t>
      </w:r>
    </w:p>
    <w:p w:rsidR="007D07DE" w:rsidRPr="00926F16" w:rsidRDefault="007D07DE" w:rsidP="007D07DE">
      <w:pPr>
        <w:pStyle w:val="Reftext"/>
        <w:rPr>
          <w:lang w:val="en-US"/>
        </w:rPr>
      </w:pPr>
      <w:r w:rsidRPr="00926F16">
        <w:rPr>
          <w:lang w:val="en-US"/>
        </w:rPr>
        <w:t>RAY, J. R., D</w:t>
      </w:r>
      <w:r w:rsidRPr="00926F16">
        <w:rPr>
          <w:caps/>
          <w:lang w:val="en-US"/>
        </w:rPr>
        <w:t>ragert</w:t>
      </w:r>
      <w:r w:rsidRPr="00926F16">
        <w:rPr>
          <w:lang w:val="en-US"/>
        </w:rPr>
        <w:t>, H. and KOUBA, J. [2000] Recommendations for handling non-Rogue data.</w:t>
      </w:r>
      <w:r>
        <w:rPr>
          <w:lang w:val="en-US"/>
        </w:rPr>
        <w:t xml:space="preserve"> </w:t>
      </w:r>
      <w:r w:rsidRPr="00926F16">
        <w:rPr>
          <w:i/>
          <w:lang w:val="en-US"/>
        </w:rPr>
        <w:t>IGS 1999 Technical Reports</w:t>
      </w:r>
      <w:r w:rsidRPr="00926F16">
        <w:rPr>
          <w:lang w:val="en-US"/>
        </w:rPr>
        <w:t>, Jet Propulsion Laboratory Publication, Pasadena, California, p. 445-451.</w:t>
      </w:r>
    </w:p>
    <w:p w:rsidR="007D07DE" w:rsidRPr="00926F16" w:rsidRDefault="007D07DE" w:rsidP="007D07DE">
      <w:pPr>
        <w:pStyle w:val="Reftext"/>
        <w:rPr>
          <w:lang w:val="en-US"/>
        </w:rPr>
      </w:pPr>
      <w:r w:rsidRPr="00926F16">
        <w:rPr>
          <w:lang w:val="en-US"/>
        </w:rPr>
        <w:t xml:space="preserve">RAY, J.R. and SENIOR, K. [2001] Temperature sensitivity of timing measurements using Dorne Margolin antennas. </w:t>
      </w:r>
      <w:r w:rsidRPr="00926F16">
        <w:rPr>
          <w:i/>
          <w:lang w:val="en-US"/>
        </w:rPr>
        <w:t>GPS Solutions</w:t>
      </w:r>
      <w:r w:rsidRPr="00926F16">
        <w:rPr>
          <w:lang w:val="en-US"/>
        </w:rPr>
        <w:t xml:space="preserve">, </w:t>
      </w:r>
      <w:r w:rsidRPr="00926F16">
        <w:rPr>
          <w:b/>
          <w:lang w:val="en-US"/>
        </w:rPr>
        <w:t>5</w:t>
      </w:r>
      <w:r w:rsidRPr="00926F16">
        <w:rPr>
          <w:lang w:val="en-US"/>
        </w:rPr>
        <w:t>(1), p. 24-30.</w:t>
      </w:r>
    </w:p>
    <w:p w:rsidR="003B4E9F" w:rsidRPr="00926F16" w:rsidRDefault="003B4E9F" w:rsidP="00926F16">
      <w:pPr>
        <w:pStyle w:val="Reftext"/>
        <w:rPr>
          <w:lang w:val="en-US"/>
        </w:rPr>
      </w:pPr>
      <w:r w:rsidRPr="00926F16">
        <w:rPr>
          <w:lang w:val="en-US"/>
        </w:rPr>
        <w:t>RAY, J.</w:t>
      </w:r>
      <w:r w:rsidR="007D07DE">
        <w:rPr>
          <w:lang w:val="en-US"/>
        </w:rPr>
        <w:t xml:space="preserve"> R.,</w:t>
      </w:r>
      <w:r w:rsidRPr="00926F16">
        <w:rPr>
          <w:lang w:val="en-US"/>
        </w:rPr>
        <w:t xml:space="preserve"> and SENIOR, K. [ 2003] IGS/BIPM Pilot Project: GPS carrier phase for time/frequency transfer and time scale formation. </w:t>
      </w:r>
      <w:r w:rsidRPr="00926F16">
        <w:rPr>
          <w:i/>
          <w:lang w:val="en-US"/>
        </w:rPr>
        <w:t>Metrologia</w:t>
      </w:r>
      <w:r w:rsidRPr="00926F16">
        <w:rPr>
          <w:lang w:val="en-US"/>
        </w:rPr>
        <w:t xml:space="preserve">, </w:t>
      </w:r>
      <w:r w:rsidRPr="00926F16">
        <w:rPr>
          <w:b/>
          <w:lang w:val="en-US"/>
        </w:rPr>
        <w:t>40</w:t>
      </w:r>
      <w:r w:rsidRPr="00926F16">
        <w:rPr>
          <w:lang w:val="en-US"/>
        </w:rPr>
        <w:t>(3), p. S270-S288.</w:t>
      </w:r>
    </w:p>
    <w:p w:rsidR="003B4E9F" w:rsidRPr="00926F16" w:rsidRDefault="003B4E9F" w:rsidP="00926F16">
      <w:pPr>
        <w:pStyle w:val="Reftext"/>
        <w:rPr>
          <w:lang w:val="en-US"/>
        </w:rPr>
      </w:pPr>
      <w:r w:rsidRPr="00926F16">
        <w:rPr>
          <w:caps/>
          <w:lang w:val="en-US"/>
        </w:rPr>
        <w:t>Rieck, C., Jarlemark, P., Jaldehag</w:t>
      </w:r>
      <w:r w:rsidRPr="00926F16">
        <w:rPr>
          <w:lang w:val="en-US"/>
        </w:rPr>
        <w:t xml:space="preserve">, </w:t>
      </w:r>
      <w:r w:rsidRPr="00926F16">
        <w:rPr>
          <w:caps/>
          <w:lang w:val="en-US"/>
        </w:rPr>
        <w:t xml:space="preserve">K. </w:t>
      </w:r>
      <w:r w:rsidRPr="00926F16">
        <w:rPr>
          <w:lang w:val="en-US"/>
        </w:rPr>
        <w:t xml:space="preserve">and </w:t>
      </w:r>
      <w:r w:rsidRPr="00926F16">
        <w:rPr>
          <w:caps/>
          <w:lang w:val="en-US"/>
        </w:rPr>
        <w:t xml:space="preserve">Johansson, J. </w:t>
      </w:r>
      <w:r w:rsidRPr="00926F16">
        <w:rPr>
          <w:lang w:val="en-US"/>
        </w:rPr>
        <w:t>[2003] Thermal influence on the receiver chain of GPS carrier phase equipment for time and frequency transfer.</w:t>
      </w:r>
      <w:r>
        <w:rPr>
          <w:lang w:val="en-US"/>
        </w:rPr>
        <w:t xml:space="preserve"> </w:t>
      </w:r>
      <w:r w:rsidRPr="00926F16">
        <w:rPr>
          <w:i/>
          <w:lang w:val="en-US"/>
        </w:rPr>
        <w:t>Proc. 2003 IEEE International Frequency Control Symposium and PDA Exhibition Jointly with the 17</w:t>
      </w:r>
      <w:r w:rsidRPr="00926F16">
        <w:rPr>
          <w:i/>
          <w:vertAlign w:val="superscript"/>
          <w:lang w:val="en-US"/>
        </w:rPr>
        <w:t>th</w:t>
      </w:r>
      <w:r w:rsidRPr="00926F16">
        <w:rPr>
          <w:i/>
          <w:lang w:val="en-US"/>
        </w:rPr>
        <w:t xml:space="preserve"> European Frequency and Time Forum, </w:t>
      </w:r>
      <w:r w:rsidRPr="00926F16">
        <w:rPr>
          <w:lang w:val="en-US"/>
        </w:rPr>
        <w:t>p. 326-331.</w:t>
      </w:r>
    </w:p>
    <w:p w:rsidR="003B4E9F" w:rsidRPr="00926F16" w:rsidRDefault="003B4E9F" w:rsidP="00926F16">
      <w:pPr>
        <w:pStyle w:val="Reftext"/>
        <w:rPr>
          <w:lang w:val="en-US"/>
        </w:rPr>
      </w:pPr>
      <w:r w:rsidRPr="00926F16">
        <w:rPr>
          <w:caps/>
          <w:lang w:val="en-US"/>
        </w:rPr>
        <w:t>Schildknecht,</w:t>
      </w:r>
      <w:r w:rsidRPr="00926F16">
        <w:rPr>
          <w:lang w:val="en-US"/>
        </w:rPr>
        <w:t xml:space="preserve"> Th. and </w:t>
      </w:r>
      <w:r w:rsidRPr="00926F16">
        <w:rPr>
          <w:caps/>
          <w:lang w:val="en-US"/>
        </w:rPr>
        <w:t>Dudle</w:t>
      </w:r>
      <w:r w:rsidRPr="00926F16">
        <w:rPr>
          <w:lang w:val="en-US"/>
        </w:rPr>
        <w:t xml:space="preserve">, G. [2000] Time and frequency transfer: High precision using GPS phase measurements. </w:t>
      </w:r>
      <w:r w:rsidRPr="00926F16">
        <w:rPr>
          <w:i/>
          <w:lang w:val="en-US"/>
        </w:rPr>
        <w:t>GPS World</w:t>
      </w:r>
      <w:r w:rsidRPr="00926F16">
        <w:rPr>
          <w:lang w:val="en-US"/>
        </w:rPr>
        <w:t xml:space="preserve">, 2000 </w:t>
      </w:r>
      <w:r w:rsidRPr="00926F16">
        <w:rPr>
          <w:b/>
          <w:lang w:val="en-US"/>
        </w:rPr>
        <w:t>11</w:t>
      </w:r>
      <w:r w:rsidRPr="00926F16">
        <w:rPr>
          <w:lang w:val="en-US"/>
        </w:rPr>
        <w:t>(2), 2000, p. 48-52.</w:t>
      </w:r>
    </w:p>
    <w:p w:rsidR="003B4E9F" w:rsidRPr="00926F16" w:rsidRDefault="003B4E9F" w:rsidP="00926F16">
      <w:pPr>
        <w:pStyle w:val="Reftext"/>
        <w:rPr>
          <w:lang w:val="en-US"/>
        </w:rPr>
      </w:pPr>
      <w:r w:rsidRPr="00926F16">
        <w:rPr>
          <w:lang w:val="en-US"/>
        </w:rPr>
        <w:t>SCHMID, R. and ROTHACHER, M. [2003] Estimation of elevation-dependent satellite antenna phase center variations of GPS satellites.</w:t>
      </w:r>
      <w:r>
        <w:rPr>
          <w:lang w:val="en-US"/>
        </w:rPr>
        <w:t xml:space="preserve"> </w:t>
      </w:r>
      <w:r w:rsidRPr="00926F16">
        <w:rPr>
          <w:i/>
          <w:lang w:val="en-US"/>
        </w:rPr>
        <w:t>J. Geodesy</w:t>
      </w:r>
      <w:r w:rsidRPr="00926F16">
        <w:rPr>
          <w:lang w:val="en-US"/>
        </w:rPr>
        <w:t xml:space="preserve">, </w:t>
      </w:r>
      <w:r w:rsidRPr="00926F16">
        <w:rPr>
          <w:b/>
          <w:lang w:val="en-US"/>
        </w:rPr>
        <w:t>77</w:t>
      </w:r>
      <w:r w:rsidRPr="00926F16">
        <w:rPr>
          <w:lang w:val="en-US"/>
        </w:rPr>
        <w:t>, doi: 10.1007/s00190-003-0339-0, p. 440-446.</w:t>
      </w:r>
    </w:p>
    <w:p w:rsidR="007D07DE" w:rsidRPr="00926F16" w:rsidRDefault="007D07DE" w:rsidP="007D07DE">
      <w:pPr>
        <w:pStyle w:val="Reftext"/>
        <w:rPr>
          <w:lang w:val="en-US"/>
        </w:rPr>
      </w:pPr>
      <w:r w:rsidRPr="00926F16">
        <w:rPr>
          <w:lang w:val="en-US"/>
        </w:rPr>
        <w:t>SCHUPLER, B.R., A</w:t>
      </w:r>
      <w:r w:rsidRPr="00926F16">
        <w:rPr>
          <w:caps/>
          <w:lang w:val="en-US"/>
        </w:rPr>
        <w:t>llshouse,</w:t>
      </w:r>
      <w:r w:rsidRPr="00926F16">
        <w:rPr>
          <w:lang w:val="en-US"/>
        </w:rPr>
        <w:t xml:space="preserve"> R.L. and CLARK, T.A. [1994] Signal characteristics of GPS user antennas. </w:t>
      </w:r>
      <w:r w:rsidRPr="00926F16">
        <w:rPr>
          <w:i/>
          <w:lang w:val="en-US"/>
        </w:rPr>
        <w:t>J. Inst. Navigation</w:t>
      </w:r>
      <w:r w:rsidRPr="00926F16">
        <w:rPr>
          <w:lang w:val="en-US"/>
        </w:rPr>
        <w:t xml:space="preserve">, </w:t>
      </w:r>
      <w:r w:rsidRPr="00926F16">
        <w:rPr>
          <w:b/>
          <w:lang w:val="en-US"/>
        </w:rPr>
        <w:t>41</w:t>
      </w:r>
      <w:r w:rsidRPr="00926F16">
        <w:rPr>
          <w:lang w:val="en-US"/>
        </w:rPr>
        <w:t>, p. 277-295.</w:t>
      </w:r>
    </w:p>
    <w:p w:rsidR="003B4E9F" w:rsidRPr="00926F16" w:rsidRDefault="003B4E9F" w:rsidP="00926F16">
      <w:pPr>
        <w:pStyle w:val="Reftext"/>
        <w:rPr>
          <w:lang w:val="en-US"/>
        </w:rPr>
      </w:pPr>
      <w:r w:rsidRPr="00926F16">
        <w:rPr>
          <w:lang w:val="en-US"/>
        </w:rPr>
        <w:t>SCHUPLER, B.R. and CLARK, T.A. [2001] Characterizing the behavior of geodetic GPS antennas.</w:t>
      </w:r>
      <w:r>
        <w:rPr>
          <w:lang w:val="en-US"/>
        </w:rPr>
        <w:t xml:space="preserve"> </w:t>
      </w:r>
      <w:r w:rsidRPr="00926F16">
        <w:rPr>
          <w:i/>
          <w:lang w:val="en-US"/>
        </w:rPr>
        <w:t>GPS World</w:t>
      </w:r>
      <w:r w:rsidRPr="00926F16">
        <w:rPr>
          <w:lang w:val="en-US"/>
        </w:rPr>
        <w:t xml:space="preserve">, </w:t>
      </w:r>
      <w:r w:rsidRPr="00926F16">
        <w:rPr>
          <w:b/>
          <w:lang w:val="en-US"/>
        </w:rPr>
        <w:t>12</w:t>
      </w:r>
      <w:r w:rsidRPr="00926F16">
        <w:rPr>
          <w:lang w:val="en-US"/>
        </w:rPr>
        <w:t>(2), p. 48-55.</w:t>
      </w:r>
    </w:p>
    <w:p w:rsidR="003B4E9F" w:rsidRPr="00926F16" w:rsidRDefault="003B4E9F" w:rsidP="003B4E9F">
      <w:pPr>
        <w:pStyle w:val="Reftext"/>
        <w:rPr>
          <w:lang w:val="en-US"/>
        </w:rPr>
      </w:pPr>
      <w:r w:rsidRPr="00926F16">
        <w:rPr>
          <w:lang w:val="en-US"/>
        </w:rPr>
        <w:t>SENIOR, K., K</w:t>
      </w:r>
      <w:r w:rsidRPr="00926F16">
        <w:rPr>
          <w:caps/>
          <w:lang w:val="en-US"/>
        </w:rPr>
        <w:t>oppang,</w:t>
      </w:r>
      <w:r w:rsidRPr="00926F16">
        <w:rPr>
          <w:lang w:val="en-US"/>
        </w:rPr>
        <w:t xml:space="preserve"> P. and RAY, J. [2003] Developing an IGS time scale, </w:t>
      </w:r>
      <w:r w:rsidRPr="00926F16">
        <w:rPr>
          <w:i/>
          <w:lang w:val="en-US"/>
        </w:rPr>
        <w:t>IEEE Trans. Ultrason., Ferroelect., Freq. Contr.</w:t>
      </w:r>
      <w:r w:rsidRPr="00926F16">
        <w:rPr>
          <w:lang w:val="en-US"/>
        </w:rPr>
        <w:t xml:space="preserve">, </w:t>
      </w:r>
      <w:r w:rsidRPr="00926F16">
        <w:rPr>
          <w:b/>
          <w:lang w:val="en-US"/>
        </w:rPr>
        <w:t>50</w:t>
      </w:r>
      <w:r w:rsidRPr="00926F16">
        <w:rPr>
          <w:lang w:val="en-US"/>
        </w:rPr>
        <w:t>(6), p. 585-593.</w:t>
      </w:r>
    </w:p>
    <w:p w:rsidR="003B4E9F" w:rsidRPr="00926F16" w:rsidRDefault="003B4E9F" w:rsidP="00926F16">
      <w:pPr>
        <w:pStyle w:val="Reftext"/>
        <w:rPr>
          <w:lang w:val="en-US"/>
        </w:rPr>
      </w:pPr>
      <w:r w:rsidRPr="00926F16">
        <w:rPr>
          <w:lang w:val="en-US"/>
        </w:rPr>
        <w:t xml:space="preserve">SENIOR, K., </w:t>
      </w:r>
      <w:r w:rsidRPr="00926F16">
        <w:rPr>
          <w:caps/>
          <w:lang w:val="en-US"/>
        </w:rPr>
        <w:t>Matsakis,</w:t>
      </w:r>
      <w:r>
        <w:rPr>
          <w:lang w:val="en-US"/>
        </w:rPr>
        <w:t xml:space="preserve"> </w:t>
      </w:r>
      <w:r w:rsidRPr="00926F16">
        <w:rPr>
          <w:lang w:val="en-US"/>
        </w:rPr>
        <w:t>D. and P</w:t>
      </w:r>
      <w:r w:rsidRPr="00926F16">
        <w:rPr>
          <w:caps/>
          <w:lang w:val="en-US"/>
        </w:rPr>
        <w:t>owers</w:t>
      </w:r>
      <w:r w:rsidRPr="00926F16">
        <w:rPr>
          <w:lang w:val="en-US"/>
        </w:rPr>
        <w:t>, E. [1999] Attenuating day-boundary discontinuities in GPS carrier-phase time transfer.</w:t>
      </w:r>
      <w:r>
        <w:rPr>
          <w:lang w:val="en-US"/>
        </w:rPr>
        <w:t xml:space="preserve"> </w:t>
      </w:r>
      <w:r w:rsidRPr="00926F16">
        <w:rPr>
          <w:i/>
          <w:lang w:val="en-US"/>
        </w:rPr>
        <w:t>Proc. 31</w:t>
      </w:r>
      <w:r w:rsidRPr="00926F16">
        <w:rPr>
          <w:i/>
          <w:vertAlign w:val="superscript"/>
          <w:lang w:val="en-US"/>
        </w:rPr>
        <w:t>st</w:t>
      </w:r>
      <w:r w:rsidRPr="00926F16">
        <w:rPr>
          <w:i/>
          <w:lang w:val="en-US"/>
        </w:rPr>
        <w:t xml:space="preserve"> Precise Time and Time Interval Meeting</w:t>
      </w:r>
      <w:r w:rsidRPr="00926F16">
        <w:rPr>
          <w:lang w:val="en-US"/>
        </w:rPr>
        <w:t>, p. 481-489.</w:t>
      </w:r>
    </w:p>
    <w:p w:rsidR="003B4E9F" w:rsidRPr="00926F16" w:rsidRDefault="003B4E9F" w:rsidP="003B4E9F">
      <w:pPr>
        <w:pStyle w:val="Reftext"/>
        <w:rPr>
          <w:lang w:val="en-US"/>
        </w:rPr>
      </w:pPr>
      <w:r w:rsidRPr="00926F16">
        <w:rPr>
          <w:lang w:val="en-US"/>
        </w:rPr>
        <w:t xml:space="preserve">SENIOR, K., RAY, J. and PETIT, G. [2004] Comparison of instrumental and empirical station timing biases for a set of Ashtech GPS receivers, </w:t>
      </w:r>
      <w:r w:rsidRPr="00926F16">
        <w:rPr>
          <w:i/>
          <w:lang w:val="en-US"/>
        </w:rPr>
        <w:t>Proc. 2004 European Frequency and Time Forum</w:t>
      </w:r>
      <w:r w:rsidRPr="00926F16">
        <w:rPr>
          <w:lang w:val="en-US"/>
        </w:rPr>
        <w:t>.</w:t>
      </w:r>
    </w:p>
    <w:p w:rsidR="003B4E9F" w:rsidRPr="00926F16" w:rsidRDefault="003B4E9F" w:rsidP="00926F16">
      <w:pPr>
        <w:pStyle w:val="Reftext"/>
        <w:rPr>
          <w:lang w:val="en-US"/>
        </w:rPr>
      </w:pPr>
      <w:r w:rsidRPr="00926F16">
        <w:rPr>
          <w:lang w:val="en-US"/>
        </w:rPr>
        <w:t xml:space="preserve">THOMAS, C. and AZOUBIB, J. [1996] TAI computation: Study of an alternative choice for implementing an upper limit of clock weights. </w:t>
      </w:r>
      <w:r w:rsidRPr="00926F16">
        <w:rPr>
          <w:i/>
          <w:lang w:val="en-US"/>
        </w:rPr>
        <w:t>Metrologia</w:t>
      </w:r>
      <w:r w:rsidRPr="00926F16">
        <w:rPr>
          <w:lang w:val="en-US"/>
        </w:rPr>
        <w:t xml:space="preserve">, </w:t>
      </w:r>
      <w:r w:rsidRPr="00926F16">
        <w:rPr>
          <w:b/>
          <w:lang w:val="en-US"/>
        </w:rPr>
        <w:t>33</w:t>
      </w:r>
      <w:r w:rsidRPr="00926F16">
        <w:rPr>
          <w:lang w:val="en-US"/>
        </w:rPr>
        <w:t>, p. 227-240.</w:t>
      </w:r>
    </w:p>
    <w:p w:rsidR="003B4E9F" w:rsidRPr="007516D2" w:rsidRDefault="003B4E9F" w:rsidP="00926F16">
      <w:pPr>
        <w:pStyle w:val="Reftext"/>
        <w:rPr>
          <w:lang w:val="en-US"/>
        </w:rPr>
      </w:pPr>
      <w:r w:rsidRPr="00926F16">
        <w:rPr>
          <w:lang w:val="en-US"/>
        </w:rPr>
        <w:t>WEILL, L. R. [2003] How good can it get with new signals?</w:t>
      </w:r>
      <w:r>
        <w:rPr>
          <w:lang w:val="en-US"/>
        </w:rPr>
        <w:t xml:space="preserve"> </w:t>
      </w:r>
      <w:r w:rsidRPr="00926F16">
        <w:rPr>
          <w:lang w:val="en-US"/>
        </w:rPr>
        <w:t xml:space="preserve">Multipath mitigation. </w:t>
      </w:r>
      <w:r w:rsidRPr="00926F16">
        <w:rPr>
          <w:i/>
          <w:lang w:val="en-US"/>
        </w:rPr>
        <w:t>GPS World</w:t>
      </w:r>
      <w:r w:rsidRPr="00926F16">
        <w:rPr>
          <w:lang w:val="en-US"/>
        </w:rPr>
        <w:t xml:space="preserve">, </w:t>
      </w:r>
      <w:r w:rsidRPr="00926F16">
        <w:rPr>
          <w:b/>
          <w:lang w:val="en-US"/>
        </w:rPr>
        <w:t>14</w:t>
      </w:r>
      <w:r w:rsidRPr="00926F16">
        <w:rPr>
          <w:lang w:val="en-US"/>
        </w:rPr>
        <w:t>(6), p. 106-113.</w:t>
      </w:r>
    </w:p>
    <w:p w:rsidR="003B4E9F" w:rsidRPr="00926F16" w:rsidRDefault="003B4E9F" w:rsidP="00926F16">
      <w:pPr>
        <w:pStyle w:val="Reftext"/>
        <w:rPr>
          <w:lang w:val="en-US"/>
        </w:rPr>
      </w:pPr>
      <w:r w:rsidRPr="00926F16">
        <w:rPr>
          <w:caps/>
          <w:lang w:val="en-US"/>
        </w:rPr>
        <w:t>White,</w:t>
      </w:r>
      <w:r w:rsidRPr="00926F16">
        <w:rPr>
          <w:lang w:val="en-US"/>
        </w:rPr>
        <w:t xml:space="preserve"> J.</w:t>
      </w:r>
      <w:r w:rsidRPr="00926F16">
        <w:rPr>
          <w:caps/>
          <w:lang w:val="en-US"/>
        </w:rPr>
        <w:t>, Beard, R., Landis, G.</w:t>
      </w:r>
      <w:r w:rsidRPr="00926F16">
        <w:rPr>
          <w:lang w:val="en-US"/>
        </w:rPr>
        <w:t xml:space="preserve">, PETIT, G. and </w:t>
      </w:r>
      <w:r w:rsidRPr="00926F16">
        <w:rPr>
          <w:caps/>
          <w:lang w:val="en-US"/>
        </w:rPr>
        <w:t xml:space="preserve">Powers, </w:t>
      </w:r>
      <w:r w:rsidRPr="00926F16">
        <w:rPr>
          <w:lang w:val="en-US"/>
        </w:rPr>
        <w:t>E. [2001]</w:t>
      </w:r>
      <w:r>
        <w:rPr>
          <w:lang w:val="en-US"/>
        </w:rPr>
        <w:t xml:space="preserve"> </w:t>
      </w:r>
      <w:r w:rsidRPr="00926F16">
        <w:rPr>
          <w:lang w:val="en-US"/>
        </w:rPr>
        <w:t xml:space="preserve">Dual frequency absolute calibration of a geodetic GPS receiver for time transfer. </w:t>
      </w:r>
      <w:r w:rsidRPr="00926F16">
        <w:rPr>
          <w:i/>
          <w:lang w:val="en-US"/>
        </w:rPr>
        <w:t>Proc. 15th European Frequency and Time Forum</w:t>
      </w:r>
      <w:r w:rsidRPr="00926F16">
        <w:rPr>
          <w:lang w:val="en-US"/>
        </w:rPr>
        <w:t>, p. 167-172.</w:t>
      </w:r>
    </w:p>
    <w:p w:rsidR="003B4E9F" w:rsidRPr="00926F16" w:rsidRDefault="003B4E9F" w:rsidP="00EF03D3">
      <w:pPr>
        <w:pStyle w:val="Reftext"/>
        <w:rPr>
          <w:lang w:val="en-US"/>
        </w:rPr>
      </w:pPr>
      <w:r w:rsidRPr="00926F16">
        <w:rPr>
          <w:caps/>
          <w:lang w:val="en-US"/>
        </w:rPr>
        <w:t xml:space="preserve">Wu, </w:t>
      </w:r>
      <w:r w:rsidRPr="00926F16">
        <w:rPr>
          <w:lang w:val="en-US"/>
        </w:rPr>
        <w:t>J.T.</w:t>
      </w:r>
      <w:r>
        <w:rPr>
          <w:lang w:val="en-US"/>
        </w:rPr>
        <w:t>,</w:t>
      </w:r>
      <w:r w:rsidRPr="00926F16">
        <w:rPr>
          <w:lang w:val="en-US"/>
        </w:rPr>
        <w:t xml:space="preserve"> </w:t>
      </w:r>
      <w:r w:rsidR="00EF03D3" w:rsidRPr="00926F16">
        <w:rPr>
          <w:caps/>
          <w:lang w:val="en-US"/>
        </w:rPr>
        <w:t xml:space="preserve">Wu, </w:t>
      </w:r>
      <w:r w:rsidRPr="00926F16">
        <w:rPr>
          <w:caps/>
          <w:lang w:val="en-US"/>
        </w:rPr>
        <w:t>S.C.</w:t>
      </w:r>
      <w:r w:rsidR="00EF03D3">
        <w:rPr>
          <w:caps/>
          <w:lang w:val="en-US"/>
        </w:rPr>
        <w:t>,</w:t>
      </w:r>
      <w:r w:rsidR="00EF03D3" w:rsidRPr="00EF03D3">
        <w:rPr>
          <w:caps/>
          <w:lang w:val="en-US"/>
        </w:rPr>
        <w:t xml:space="preserve"> </w:t>
      </w:r>
      <w:r w:rsidR="00EF03D3" w:rsidRPr="00926F16">
        <w:rPr>
          <w:caps/>
          <w:lang w:val="en-US"/>
        </w:rPr>
        <w:t xml:space="preserve">Hajj, </w:t>
      </w:r>
      <w:r w:rsidRPr="00926F16">
        <w:rPr>
          <w:caps/>
          <w:lang w:val="en-US"/>
        </w:rPr>
        <w:t>G.A.</w:t>
      </w:r>
      <w:r w:rsidR="00EF03D3">
        <w:rPr>
          <w:caps/>
          <w:lang w:val="en-US"/>
        </w:rPr>
        <w:t>,</w:t>
      </w:r>
      <w:r w:rsidRPr="00926F16">
        <w:rPr>
          <w:caps/>
          <w:lang w:val="en-US"/>
        </w:rPr>
        <w:t xml:space="preserve"> </w:t>
      </w:r>
      <w:r w:rsidR="00EF03D3" w:rsidRPr="00926F16">
        <w:rPr>
          <w:caps/>
          <w:lang w:val="en-US"/>
        </w:rPr>
        <w:t>Bertiger</w:t>
      </w:r>
      <w:r w:rsidR="00EF03D3">
        <w:rPr>
          <w:caps/>
          <w:lang w:val="en-US"/>
        </w:rPr>
        <w:t>,</w:t>
      </w:r>
      <w:r w:rsidR="00EF03D3" w:rsidRPr="00926F16">
        <w:rPr>
          <w:lang w:val="en-US"/>
        </w:rPr>
        <w:t xml:space="preserve"> </w:t>
      </w:r>
      <w:r w:rsidRPr="00926F16">
        <w:rPr>
          <w:caps/>
          <w:lang w:val="en-US"/>
        </w:rPr>
        <w:t xml:space="preserve">W.I. </w:t>
      </w:r>
      <w:r w:rsidRPr="00926F16">
        <w:rPr>
          <w:lang w:val="en-US"/>
        </w:rPr>
        <w:t xml:space="preserve">and </w:t>
      </w:r>
      <w:r w:rsidR="00EF03D3" w:rsidRPr="00926F16">
        <w:rPr>
          <w:lang w:val="en-US"/>
        </w:rPr>
        <w:t>L</w:t>
      </w:r>
      <w:r w:rsidR="00EF03D3" w:rsidRPr="00926F16">
        <w:rPr>
          <w:caps/>
          <w:lang w:val="en-US"/>
        </w:rPr>
        <w:t>ichten</w:t>
      </w:r>
      <w:r w:rsidR="00EF03D3" w:rsidRPr="00926F16">
        <w:rPr>
          <w:lang w:val="en-US"/>
        </w:rPr>
        <w:t>,</w:t>
      </w:r>
      <w:r w:rsidR="00EF03D3">
        <w:rPr>
          <w:lang w:val="en-US"/>
        </w:rPr>
        <w:t xml:space="preserve"> </w:t>
      </w:r>
      <w:r w:rsidRPr="00926F16">
        <w:rPr>
          <w:lang w:val="en-US"/>
        </w:rPr>
        <w:t xml:space="preserve">S.M. [1993] Effects of antenna orientation on GPS carrier phase. Manuscripta Geodaetica, </w:t>
      </w:r>
      <w:r w:rsidRPr="00926F16">
        <w:rPr>
          <w:b/>
          <w:lang w:val="en-US"/>
        </w:rPr>
        <w:t>18</w:t>
      </w:r>
      <w:r w:rsidRPr="00926F16">
        <w:rPr>
          <w:lang w:val="en-US"/>
        </w:rPr>
        <w:t>, p. 91-98.</w:t>
      </w:r>
    </w:p>
    <w:p w:rsidR="003B4E9F" w:rsidRPr="00926F16" w:rsidRDefault="003B4E9F" w:rsidP="00926F16">
      <w:pPr>
        <w:pStyle w:val="Reftext"/>
        <w:rPr>
          <w:lang w:val="en-US"/>
        </w:rPr>
      </w:pPr>
      <w:r w:rsidRPr="00926F16">
        <w:rPr>
          <w:caps/>
          <w:lang w:val="en-US"/>
        </w:rPr>
        <w:t>Zumberge,</w:t>
      </w:r>
      <w:r w:rsidRPr="00926F16">
        <w:rPr>
          <w:lang w:val="en-US"/>
        </w:rPr>
        <w:t xml:space="preserve"> J.F.</w:t>
      </w:r>
      <w:r w:rsidRPr="00926F16">
        <w:rPr>
          <w:caps/>
          <w:lang w:val="en-US"/>
        </w:rPr>
        <w:t xml:space="preserve">, Heflin, M.B., Jefferson, D.C., Watkins, M.M. </w:t>
      </w:r>
      <w:r w:rsidRPr="00926F16">
        <w:rPr>
          <w:lang w:val="en-US"/>
        </w:rPr>
        <w:t xml:space="preserve">and </w:t>
      </w:r>
      <w:r w:rsidRPr="00926F16">
        <w:rPr>
          <w:caps/>
          <w:lang w:val="en-US"/>
        </w:rPr>
        <w:t>Webb</w:t>
      </w:r>
      <w:r w:rsidRPr="00926F16">
        <w:rPr>
          <w:lang w:val="en-US"/>
        </w:rPr>
        <w:t xml:space="preserve">, F.H. [1997] Precise point positioning for the efficient and robust analysis of GPS data from large networks. </w:t>
      </w:r>
      <w:r w:rsidRPr="00926F16">
        <w:rPr>
          <w:i/>
          <w:lang w:val="en-US"/>
        </w:rPr>
        <w:t>J. Geophys. Res</w:t>
      </w:r>
      <w:r w:rsidRPr="00926F16">
        <w:rPr>
          <w:lang w:val="en-US"/>
        </w:rPr>
        <w:t xml:space="preserve">., </w:t>
      </w:r>
      <w:r w:rsidRPr="00926F16">
        <w:rPr>
          <w:b/>
          <w:lang w:val="en-US"/>
        </w:rPr>
        <w:t>102</w:t>
      </w:r>
      <w:r w:rsidRPr="00926F16">
        <w:rPr>
          <w:lang w:val="en-US"/>
        </w:rPr>
        <w:t>(B3), p. 5005-5017.</w:t>
      </w:r>
    </w:p>
    <w:p w:rsidR="00936207" w:rsidRDefault="00936207" w:rsidP="00B35535">
      <w:pPr>
        <w:rPr>
          <w:lang w:val="en-GB"/>
        </w:rPr>
      </w:pPr>
    </w:p>
    <w:p w:rsidR="00936207" w:rsidRDefault="00936207" w:rsidP="00B35535">
      <w:pPr>
        <w:rPr>
          <w:lang w:val="en-GB"/>
        </w:rPr>
      </w:pPr>
    </w:p>
    <w:p w:rsidR="007D07DE" w:rsidRDefault="007D07DE" w:rsidP="00B35535">
      <w:pPr>
        <w:rPr>
          <w:lang w:val="en-GB"/>
        </w:rPr>
      </w:pPr>
    </w:p>
    <w:p w:rsidR="007D07DE" w:rsidRDefault="007D07DE" w:rsidP="00B35535">
      <w:pPr>
        <w:rPr>
          <w:lang w:val="en-GB"/>
        </w:rPr>
      </w:pPr>
    </w:p>
    <w:p w:rsidR="007D07DE" w:rsidRDefault="007D07DE" w:rsidP="00B35535">
      <w:pPr>
        <w:rPr>
          <w:lang w:val="en-GB"/>
        </w:rPr>
      </w:pPr>
    </w:p>
    <w:p w:rsidR="007D07DE" w:rsidRDefault="007D07DE" w:rsidP="00B35535">
      <w:pPr>
        <w:rPr>
          <w:lang w:val="en-GB"/>
        </w:rPr>
      </w:pPr>
    </w:p>
    <w:p w:rsidR="007D07DE" w:rsidRDefault="007D07DE" w:rsidP="00B35535">
      <w:pPr>
        <w:rPr>
          <w:lang w:val="en-GB"/>
        </w:rPr>
      </w:pPr>
    </w:p>
    <w:p w:rsidR="007D07DE" w:rsidRDefault="007D07DE" w:rsidP="00B35535">
      <w:pPr>
        <w:rPr>
          <w:lang w:val="en-GB"/>
        </w:rPr>
      </w:pPr>
    </w:p>
    <w:p w:rsidR="00936207" w:rsidRPr="000376EF" w:rsidRDefault="00936207" w:rsidP="00B35535">
      <w:pPr>
        <w:rPr>
          <w:lang w:val="en-GB"/>
        </w:rPr>
      </w:pPr>
    </w:p>
    <w:p w:rsidR="00936207" w:rsidRPr="000376EF" w:rsidRDefault="00936207" w:rsidP="00B35535">
      <w:pPr>
        <w:rPr>
          <w:lang w:val="en-GB"/>
        </w:rPr>
        <w:sectPr w:rsidR="00936207" w:rsidRPr="000376EF" w:rsidSect="00542DCB">
          <w:headerReference w:type="default" r:id="rId581"/>
          <w:headerReference w:type="first" r:id="rId582"/>
          <w:footnotePr>
            <w:pos w:val="beneathText"/>
            <w:numStart w:val="4"/>
          </w:footnotePr>
          <w:type w:val="oddPage"/>
          <w:pgSz w:w="11907" w:h="16840" w:code="9"/>
          <w:pgMar w:top="1418" w:right="1134" w:bottom="1418" w:left="1134" w:header="720" w:footer="720" w:gutter="0"/>
          <w:cols w:space="720"/>
          <w:vAlign w:val="both"/>
          <w:titlePg/>
        </w:sectPr>
      </w:pPr>
    </w:p>
    <w:p w:rsidR="00926F16" w:rsidRDefault="00926F16" w:rsidP="00926F16">
      <w:pPr>
        <w:rPr>
          <w:lang w:val="en-GB"/>
        </w:rPr>
      </w:pPr>
    </w:p>
    <w:p w:rsidR="00926F16" w:rsidRDefault="00926F16" w:rsidP="00926F16">
      <w:pPr>
        <w:rPr>
          <w:lang w:val="en-GB"/>
        </w:rPr>
      </w:pPr>
    </w:p>
    <w:p w:rsidR="00936207" w:rsidRPr="000376EF" w:rsidRDefault="00936207" w:rsidP="00926F16">
      <w:pPr>
        <w:pStyle w:val="ChapNo"/>
        <w:rPr>
          <w:lang w:val="en-GB"/>
        </w:rPr>
      </w:pPr>
      <w:bookmarkStart w:id="5325" w:name="_Toc270520152"/>
      <w:r w:rsidRPr="000376EF">
        <w:rPr>
          <w:lang w:val="en-GB"/>
        </w:rPr>
        <w:t>CHAPTER</w:t>
      </w:r>
      <w:r w:rsidR="00B41FB8">
        <w:rPr>
          <w:lang w:val="en-GB"/>
        </w:rPr>
        <w:t xml:space="preserve"> </w:t>
      </w:r>
      <w:r>
        <w:rPr>
          <w:lang w:val="en-GB"/>
        </w:rPr>
        <w:t>14</w:t>
      </w:r>
      <w:bookmarkEnd w:id="5325"/>
    </w:p>
    <w:p w:rsidR="00936207" w:rsidRPr="0029153E" w:rsidRDefault="00936207" w:rsidP="00926F16">
      <w:pPr>
        <w:pStyle w:val="Chaptitle"/>
        <w:rPr>
          <w:bCs/>
          <w:szCs w:val="26"/>
          <w:lang w:val="en-US"/>
        </w:rPr>
      </w:pPr>
      <w:bookmarkStart w:id="5326" w:name="_Toc52375392"/>
      <w:bookmarkStart w:id="5327" w:name="_Toc62308821"/>
      <w:bookmarkStart w:id="5328" w:name="_Toc81720702"/>
      <w:bookmarkStart w:id="5329" w:name="_Toc144585190"/>
      <w:bookmarkStart w:id="5330" w:name="_Toc270520153"/>
      <w:r w:rsidRPr="0029153E">
        <w:rPr>
          <w:lang w:val="en-US"/>
        </w:rPr>
        <w:t>Two Way Satellite Time and Frequency Transfer (TWSTFT)</w:t>
      </w:r>
      <w:bookmarkEnd w:id="5326"/>
      <w:bookmarkEnd w:id="5327"/>
      <w:bookmarkEnd w:id="5328"/>
      <w:bookmarkEnd w:id="5329"/>
      <w:bookmarkEnd w:id="5330"/>
    </w:p>
    <w:p w:rsidR="00936207" w:rsidRPr="000376EF" w:rsidRDefault="00936207" w:rsidP="00484465">
      <w:pPr>
        <w:rPr>
          <w:lang w:val="en-GB"/>
        </w:rPr>
      </w:pPr>
    </w:p>
    <w:p w:rsidR="0094555A" w:rsidRPr="0094555A" w:rsidRDefault="00936207" w:rsidP="0094555A">
      <w:pPr>
        <w:jc w:val="right"/>
        <w:rPr>
          <w:i/>
          <w:iCs/>
          <w:noProof/>
          <w:szCs w:val="22"/>
          <w:lang w:val="en-GB"/>
        </w:rPr>
      </w:pPr>
      <w:r w:rsidRPr="000376EF">
        <w:rPr>
          <w:i/>
          <w:iCs/>
          <w:szCs w:val="22"/>
          <w:lang w:val="en-GB"/>
        </w:rPr>
        <w:t>Page</w:t>
      </w:r>
      <w:r w:rsidR="00C86F56">
        <w:rPr>
          <w:lang w:val="en-GB"/>
        </w:rPr>
        <w:fldChar w:fldCharType="begin"/>
      </w:r>
      <w:r>
        <w:rPr>
          <w:lang w:val="en-GB"/>
        </w:rPr>
        <w:instrText xml:space="preserve"> TOC \o "1-3" \h \z \u </w:instrText>
      </w:r>
      <w:r w:rsidR="00C86F56">
        <w:rPr>
          <w:lang w:val="en-GB"/>
        </w:rPr>
        <w:fldChar w:fldCharType="separate"/>
      </w:r>
    </w:p>
    <w:p w:rsidR="003B4E9F" w:rsidRDefault="003B4E9F">
      <w:pPr>
        <w:pStyle w:val="TOC1"/>
        <w:rPr>
          <w:noProof/>
        </w:rPr>
      </w:pPr>
    </w:p>
    <w:p w:rsidR="0094555A" w:rsidRDefault="00C86F56" w:rsidP="00641D0C">
      <w:pPr>
        <w:pStyle w:val="TOC2"/>
        <w:rPr>
          <w:rFonts w:asciiTheme="minorHAnsi" w:eastAsiaTheme="minorEastAsia" w:hAnsiTheme="minorHAnsi" w:cstheme="minorBidi"/>
          <w:szCs w:val="22"/>
          <w:lang w:val="en-US" w:eastAsia="zh-CN"/>
        </w:rPr>
      </w:pPr>
      <w:hyperlink w:anchor="_Toc270519413" w:history="1">
        <w:r w:rsidR="0094555A" w:rsidRPr="0017363D">
          <w:rPr>
            <w:rStyle w:val="Hyperlink"/>
          </w:rPr>
          <w:t>14</w:t>
        </w:r>
        <w:r w:rsidR="00641D0C">
          <w:rPr>
            <w:rStyle w:val="Hyperlink"/>
          </w:rPr>
          <w:t>.1</w:t>
        </w:r>
        <w:r w:rsidR="0094555A">
          <w:rPr>
            <w:rFonts w:asciiTheme="minorHAnsi" w:eastAsiaTheme="minorEastAsia" w:hAnsiTheme="minorHAnsi" w:cstheme="minorBidi"/>
            <w:szCs w:val="22"/>
            <w:lang w:val="en-US" w:eastAsia="zh-CN"/>
          </w:rPr>
          <w:tab/>
        </w:r>
        <w:r w:rsidR="0094555A" w:rsidRPr="0017363D">
          <w:rPr>
            <w:rStyle w:val="Hyperlink"/>
          </w:rPr>
          <w:t>Introduction</w:t>
        </w:r>
        <w:r w:rsidR="0094555A">
          <w:rPr>
            <w:webHidden/>
          </w:rPr>
          <w:tab/>
        </w:r>
        <w:r w:rsidR="0094555A">
          <w:rPr>
            <w:webHidden/>
          </w:rPr>
          <w:tab/>
        </w:r>
        <w:r>
          <w:rPr>
            <w:webHidden/>
          </w:rPr>
          <w:fldChar w:fldCharType="begin"/>
        </w:r>
        <w:r w:rsidR="0094555A">
          <w:rPr>
            <w:webHidden/>
          </w:rPr>
          <w:instrText xml:space="preserve"> PAGEREF _Toc270519413 \h </w:instrText>
        </w:r>
        <w:r>
          <w:rPr>
            <w:webHidden/>
          </w:rPr>
        </w:r>
        <w:r>
          <w:rPr>
            <w:webHidden/>
          </w:rPr>
          <w:fldChar w:fldCharType="separate"/>
        </w:r>
        <w:r w:rsidR="00282118">
          <w:rPr>
            <w:webHidden/>
          </w:rPr>
          <w:t>186</w:t>
        </w:r>
        <w:r>
          <w:rPr>
            <w:webHidden/>
          </w:rPr>
          <w:fldChar w:fldCharType="end"/>
        </w:r>
      </w:hyperlink>
    </w:p>
    <w:p w:rsidR="0094555A" w:rsidRDefault="00C86F56" w:rsidP="00641D0C">
      <w:pPr>
        <w:pStyle w:val="TOC2"/>
        <w:rPr>
          <w:rFonts w:asciiTheme="minorHAnsi" w:eastAsiaTheme="minorEastAsia" w:hAnsiTheme="minorHAnsi" w:cstheme="minorBidi"/>
          <w:szCs w:val="22"/>
          <w:lang w:val="en-US" w:eastAsia="zh-CN"/>
        </w:rPr>
      </w:pPr>
      <w:hyperlink w:anchor="_Toc270519414" w:history="1">
        <w:r w:rsidR="0094555A" w:rsidRPr="0017363D">
          <w:rPr>
            <w:rStyle w:val="Hyperlink"/>
          </w:rPr>
          <w:t>14.</w:t>
        </w:r>
        <w:r w:rsidR="00641D0C">
          <w:rPr>
            <w:rStyle w:val="Hyperlink"/>
          </w:rPr>
          <w:t>2</w:t>
        </w:r>
        <w:r w:rsidR="0094555A">
          <w:rPr>
            <w:rFonts w:asciiTheme="minorHAnsi" w:eastAsiaTheme="minorEastAsia" w:hAnsiTheme="minorHAnsi" w:cstheme="minorBidi"/>
            <w:szCs w:val="22"/>
            <w:lang w:val="en-US" w:eastAsia="zh-CN"/>
          </w:rPr>
          <w:tab/>
        </w:r>
        <w:r w:rsidR="0094555A" w:rsidRPr="0017363D">
          <w:rPr>
            <w:rStyle w:val="Hyperlink"/>
            <w:lang w:val="en-US"/>
          </w:rPr>
          <w:t>Description of TWSTFT technique</w:t>
        </w:r>
        <w:r w:rsidR="0094555A">
          <w:rPr>
            <w:rStyle w:val="Hyperlink"/>
            <w:lang w:val="en-US"/>
          </w:rPr>
          <w:tab/>
        </w:r>
        <w:r w:rsidR="0094555A">
          <w:rPr>
            <w:webHidden/>
          </w:rPr>
          <w:tab/>
        </w:r>
        <w:r>
          <w:rPr>
            <w:webHidden/>
          </w:rPr>
          <w:fldChar w:fldCharType="begin"/>
        </w:r>
        <w:r w:rsidR="0094555A">
          <w:rPr>
            <w:webHidden/>
          </w:rPr>
          <w:instrText xml:space="preserve"> PAGEREF _Toc270519414 \h </w:instrText>
        </w:r>
        <w:r>
          <w:rPr>
            <w:webHidden/>
          </w:rPr>
        </w:r>
        <w:r>
          <w:rPr>
            <w:webHidden/>
          </w:rPr>
          <w:fldChar w:fldCharType="separate"/>
        </w:r>
        <w:r w:rsidR="00282118">
          <w:rPr>
            <w:webHidden/>
          </w:rPr>
          <w:t>186</w:t>
        </w:r>
        <w:r>
          <w:rPr>
            <w:webHidden/>
          </w:rPr>
          <w:fldChar w:fldCharType="end"/>
        </w:r>
      </w:hyperlink>
    </w:p>
    <w:p w:rsidR="0094555A" w:rsidRDefault="00C86F56" w:rsidP="00641D0C">
      <w:pPr>
        <w:pStyle w:val="TOC2"/>
        <w:rPr>
          <w:rFonts w:asciiTheme="minorHAnsi" w:eastAsiaTheme="minorEastAsia" w:hAnsiTheme="minorHAnsi" w:cstheme="minorBidi"/>
          <w:szCs w:val="22"/>
          <w:lang w:val="en-US" w:eastAsia="zh-CN"/>
        </w:rPr>
      </w:pPr>
      <w:hyperlink w:anchor="_Toc270519415" w:history="1">
        <w:r w:rsidR="0094555A" w:rsidRPr="0017363D">
          <w:rPr>
            <w:rStyle w:val="Hyperlink"/>
          </w:rPr>
          <w:t>14.</w:t>
        </w:r>
        <w:r w:rsidR="00641D0C">
          <w:rPr>
            <w:rStyle w:val="Hyperlink"/>
          </w:rPr>
          <w:t>3</w:t>
        </w:r>
        <w:r w:rsidR="0094555A">
          <w:rPr>
            <w:rFonts w:asciiTheme="minorHAnsi" w:eastAsiaTheme="minorEastAsia" w:hAnsiTheme="minorHAnsi" w:cstheme="minorBidi"/>
            <w:szCs w:val="22"/>
            <w:lang w:val="en-US" w:eastAsia="zh-CN"/>
          </w:rPr>
          <w:tab/>
        </w:r>
        <w:r w:rsidR="0094555A" w:rsidRPr="0017363D">
          <w:rPr>
            <w:rStyle w:val="Hyperlink"/>
            <w:lang w:val="en-US"/>
          </w:rPr>
          <w:t>Measurements of TWSTFT</w:t>
        </w:r>
        <w:r w:rsidR="0094555A">
          <w:rPr>
            <w:webHidden/>
          </w:rPr>
          <w:tab/>
        </w:r>
        <w:r w:rsidR="0094555A">
          <w:rPr>
            <w:webHidden/>
          </w:rPr>
          <w:tab/>
        </w:r>
        <w:r>
          <w:rPr>
            <w:webHidden/>
          </w:rPr>
          <w:fldChar w:fldCharType="begin"/>
        </w:r>
        <w:r w:rsidR="0094555A">
          <w:rPr>
            <w:webHidden/>
          </w:rPr>
          <w:instrText xml:space="preserve"> PAGEREF _Toc270519415 \h </w:instrText>
        </w:r>
        <w:r>
          <w:rPr>
            <w:webHidden/>
          </w:rPr>
        </w:r>
        <w:r>
          <w:rPr>
            <w:webHidden/>
          </w:rPr>
          <w:fldChar w:fldCharType="separate"/>
        </w:r>
        <w:r w:rsidR="00282118">
          <w:rPr>
            <w:webHidden/>
          </w:rPr>
          <w:t>188</w:t>
        </w:r>
        <w:r>
          <w:rPr>
            <w:webHidden/>
          </w:rPr>
          <w:fldChar w:fldCharType="end"/>
        </w:r>
      </w:hyperlink>
    </w:p>
    <w:p w:rsidR="0094555A" w:rsidRDefault="00C86F56" w:rsidP="00641D0C">
      <w:pPr>
        <w:pStyle w:val="TOC2"/>
        <w:rPr>
          <w:rFonts w:asciiTheme="minorHAnsi" w:eastAsiaTheme="minorEastAsia" w:hAnsiTheme="minorHAnsi" w:cstheme="minorBidi"/>
          <w:szCs w:val="22"/>
          <w:lang w:val="en-US" w:eastAsia="zh-CN"/>
        </w:rPr>
      </w:pPr>
      <w:hyperlink w:anchor="_Toc270519416" w:history="1">
        <w:r w:rsidR="0094555A" w:rsidRPr="0017363D">
          <w:rPr>
            <w:rStyle w:val="Hyperlink"/>
          </w:rPr>
          <w:t>14.</w:t>
        </w:r>
        <w:r w:rsidR="00641D0C">
          <w:rPr>
            <w:rStyle w:val="Hyperlink"/>
          </w:rPr>
          <w:t>4</w:t>
        </w:r>
        <w:r w:rsidR="0094555A">
          <w:rPr>
            <w:rFonts w:asciiTheme="minorHAnsi" w:eastAsiaTheme="minorEastAsia" w:hAnsiTheme="minorHAnsi" w:cstheme="minorBidi"/>
            <w:szCs w:val="22"/>
            <w:lang w:val="en-US" w:eastAsia="zh-CN"/>
          </w:rPr>
          <w:tab/>
        </w:r>
        <w:r w:rsidR="0094555A" w:rsidRPr="0017363D">
          <w:rPr>
            <w:rStyle w:val="Hyperlink"/>
            <w:lang w:val="en-US"/>
          </w:rPr>
          <w:t>Station laboratory equipment</w:t>
        </w:r>
        <w:r w:rsidR="0094555A">
          <w:rPr>
            <w:rStyle w:val="Hyperlink"/>
            <w:lang w:val="en-US"/>
          </w:rPr>
          <w:tab/>
        </w:r>
        <w:r w:rsidR="0094555A">
          <w:rPr>
            <w:webHidden/>
          </w:rPr>
          <w:tab/>
        </w:r>
        <w:r>
          <w:rPr>
            <w:webHidden/>
          </w:rPr>
          <w:fldChar w:fldCharType="begin"/>
        </w:r>
        <w:r w:rsidR="0094555A">
          <w:rPr>
            <w:webHidden/>
          </w:rPr>
          <w:instrText xml:space="preserve"> PAGEREF _Toc270519416 \h </w:instrText>
        </w:r>
        <w:r>
          <w:rPr>
            <w:webHidden/>
          </w:rPr>
        </w:r>
        <w:r>
          <w:rPr>
            <w:webHidden/>
          </w:rPr>
          <w:fldChar w:fldCharType="separate"/>
        </w:r>
        <w:r w:rsidR="00282118">
          <w:rPr>
            <w:webHidden/>
          </w:rPr>
          <w:t>189</w:t>
        </w:r>
        <w:r>
          <w:rPr>
            <w:webHidden/>
          </w:rPr>
          <w:fldChar w:fldCharType="end"/>
        </w:r>
      </w:hyperlink>
    </w:p>
    <w:p w:rsidR="0094555A" w:rsidRDefault="00C86F56" w:rsidP="00641D0C">
      <w:pPr>
        <w:pStyle w:val="TOC3"/>
        <w:rPr>
          <w:rFonts w:asciiTheme="minorHAnsi" w:hAnsiTheme="minorHAnsi" w:cstheme="minorBidi"/>
        </w:rPr>
      </w:pPr>
      <w:hyperlink w:anchor="_Toc270519417" w:history="1">
        <w:r w:rsidR="0094555A" w:rsidRPr="0017363D">
          <w:rPr>
            <w:rStyle w:val="Hyperlink"/>
            <w:lang w:val="en-GB"/>
          </w:rPr>
          <w:t>14.</w:t>
        </w:r>
        <w:r w:rsidR="00641D0C">
          <w:rPr>
            <w:rStyle w:val="Hyperlink"/>
            <w:lang w:val="en-GB"/>
          </w:rPr>
          <w:t>4</w:t>
        </w:r>
        <w:r w:rsidR="0094555A" w:rsidRPr="0017363D">
          <w:rPr>
            <w:rStyle w:val="Hyperlink"/>
            <w:lang w:val="en-GB"/>
          </w:rPr>
          <w:t>.1</w:t>
        </w:r>
        <w:r w:rsidR="0094555A">
          <w:rPr>
            <w:rFonts w:asciiTheme="minorHAnsi" w:hAnsiTheme="minorHAnsi" w:cstheme="minorBidi"/>
          </w:rPr>
          <w:tab/>
        </w:r>
        <w:r w:rsidR="0094555A" w:rsidRPr="0017363D">
          <w:rPr>
            <w:rStyle w:val="Hyperlink"/>
          </w:rPr>
          <w:t>Spread spectrum modem</w:t>
        </w:r>
        <w:r w:rsidR="0094555A">
          <w:rPr>
            <w:webHidden/>
          </w:rPr>
          <w:tab/>
        </w:r>
        <w:r w:rsidR="0094555A">
          <w:rPr>
            <w:webHidden/>
          </w:rPr>
          <w:tab/>
        </w:r>
        <w:r>
          <w:rPr>
            <w:webHidden/>
          </w:rPr>
          <w:fldChar w:fldCharType="begin"/>
        </w:r>
        <w:r w:rsidR="0094555A">
          <w:rPr>
            <w:webHidden/>
          </w:rPr>
          <w:instrText xml:space="preserve"> PAGEREF _Toc270519417 \h </w:instrText>
        </w:r>
        <w:r>
          <w:rPr>
            <w:webHidden/>
          </w:rPr>
        </w:r>
        <w:r>
          <w:rPr>
            <w:webHidden/>
          </w:rPr>
          <w:fldChar w:fldCharType="separate"/>
        </w:r>
        <w:r w:rsidR="00282118">
          <w:rPr>
            <w:webHidden/>
          </w:rPr>
          <w:t>189</w:t>
        </w:r>
        <w:r>
          <w:rPr>
            <w:webHidden/>
          </w:rPr>
          <w:fldChar w:fldCharType="end"/>
        </w:r>
      </w:hyperlink>
    </w:p>
    <w:p w:rsidR="0094555A" w:rsidRDefault="00C86F56" w:rsidP="00641D0C">
      <w:pPr>
        <w:pStyle w:val="TOC3"/>
        <w:rPr>
          <w:rFonts w:asciiTheme="minorHAnsi" w:hAnsiTheme="minorHAnsi" w:cstheme="minorBidi"/>
        </w:rPr>
      </w:pPr>
      <w:hyperlink w:anchor="_Toc270519418" w:history="1">
        <w:r w:rsidR="0094555A" w:rsidRPr="0017363D">
          <w:rPr>
            <w:rStyle w:val="Hyperlink"/>
            <w:lang w:val="en-GB"/>
          </w:rPr>
          <w:t>14.</w:t>
        </w:r>
        <w:r w:rsidR="00641D0C">
          <w:rPr>
            <w:rStyle w:val="Hyperlink"/>
            <w:lang w:val="en-GB"/>
          </w:rPr>
          <w:t>4</w:t>
        </w:r>
        <w:r w:rsidR="0094555A" w:rsidRPr="0017363D">
          <w:rPr>
            <w:rStyle w:val="Hyperlink"/>
            <w:lang w:val="en-GB"/>
          </w:rPr>
          <w:t>.2</w:t>
        </w:r>
        <w:r w:rsidR="0094555A">
          <w:rPr>
            <w:rFonts w:asciiTheme="minorHAnsi" w:hAnsiTheme="minorHAnsi" w:cstheme="minorBidi"/>
          </w:rPr>
          <w:tab/>
        </w:r>
        <w:r w:rsidR="0094555A" w:rsidRPr="0017363D">
          <w:rPr>
            <w:rStyle w:val="Hyperlink"/>
          </w:rPr>
          <w:t>Time interval counter</w:t>
        </w:r>
        <w:r w:rsidR="0094555A">
          <w:rPr>
            <w:rStyle w:val="Hyperlink"/>
          </w:rPr>
          <w:tab/>
        </w:r>
        <w:r w:rsidR="0094555A">
          <w:rPr>
            <w:webHidden/>
          </w:rPr>
          <w:tab/>
        </w:r>
        <w:r>
          <w:rPr>
            <w:webHidden/>
          </w:rPr>
          <w:fldChar w:fldCharType="begin"/>
        </w:r>
        <w:r w:rsidR="0094555A">
          <w:rPr>
            <w:webHidden/>
          </w:rPr>
          <w:instrText xml:space="preserve"> PAGEREF _Toc270519418 \h </w:instrText>
        </w:r>
        <w:r>
          <w:rPr>
            <w:webHidden/>
          </w:rPr>
        </w:r>
        <w:r>
          <w:rPr>
            <w:webHidden/>
          </w:rPr>
          <w:fldChar w:fldCharType="separate"/>
        </w:r>
        <w:r w:rsidR="00282118">
          <w:rPr>
            <w:webHidden/>
          </w:rPr>
          <w:t>189</w:t>
        </w:r>
        <w:r>
          <w:rPr>
            <w:webHidden/>
          </w:rPr>
          <w:fldChar w:fldCharType="end"/>
        </w:r>
      </w:hyperlink>
    </w:p>
    <w:p w:rsidR="0094555A" w:rsidRDefault="00C86F56" w:rsidP="00641D0C">
      <w:pPr>
        <w:pStyle w:val="TOC2"/>
        <w:rPr>
          <w:rFonts w:asciiTheme="minorHAnsi" w:eastAsiaTheme="minorEastAsia" w:hAnsiTheme="minorHAnsi" w:cstheme="minorBidi"/>
          <w:szCs w:val="22"/>
          <w:lang w:val="en-US" w:eastAsia="zh-CN"/>
        </w:rPr>
      </w:pPr>
      <w:hyperlink w:anchor="_Toc270519419" w:history="1">
        <w:r w:rsidR="0094555A" w:rsidRPr="0017363D">
          <w:rPr>
            <w:rStyle w:val="Hyperlink"/>
          </w:rPr>
          <w:t>14.</w:t>
        </w:r>
        <w:r w:rsidR="00641D0C">
          <w:rPr>
            <w:rStyle w:val="Hyperlink"/>
          </w:rPr>
          <w:t>5</w:t>
        </w:r>
        <w:r w:rsidR="0094555A">
          <w:rPr>
            <w:rFonts w:asciiTheme="minorHAnsi" w:eastAsiaTheme="minorEastAsia" w:hAnsiTheme="minorHAnsi" w:cstheme="minorBidi"/>
            <w:szCs w:val="22"/>
            <w:lang w:val="en-US" w:eastAsia="zh-CN"/>
          </w:rPr>
          <w:tab/>
        </w:r>
        <w:r w:rsidR="0094555A" w:rsidRPr="0017363D">
          <w:rPr>
            <w:rStyle w:val="Hyperlink"/>
            <w:lang w:val="en-US"/>
          </w:rPr>
          <w:t>Link dependent measurements (path and equipment)</w:t>
        </w:r>
        <w:r w:rsidR="0094555A">
          <w:rPr>
            <w:webHidden/>
          </w:rPr>
          <w:tab/>
        </w:r>
        <w:r w:rsidR="0094555A">
          <w:rPr>
            <w:webHidden/>
          </w:rPr>
          <w:tab/>
        </w:r>
        <w:r>
          <w:rPr>
            <w:webHidden/>
          </w:rPr>
          <w:fldChar w:fldCharType="begin"/>
        </w:r>
        <w:r w:rsidR="0094555A">
          <w:rPr>
            <w:webHidden/>
          </w:rPr>
          <w:instrText xml:space="preserve"> PAGEREF _Toc270519419 \h </w:instrText>
        </w:r>
        <w:r>
          <w:rPr>
            <w:webHidden/>
          </w:rPr>
        </w:r>
        <w:r>
          <w:rPr>
            <w:webHidden/>
          </w:rPr>
          <w:fldChar w:fldCharType="separate"/>
        </w:r>
        <w:r w:rsidR="00282118">
          <w:rPr>
            <w:webHidden/>
          </w:rPr>
          <w:t>189</w:t>
        </w:r>
        <w:r>
          <w:rPr>
            <w:webHidden/>
          </w:rPr>
          <w:fldChar w:fldCharType="end"/>
        </w:r>
      </w:hyperlink>
    </w:p>
    <w:p w:rsidR="0094555A" w:rsidRDefault="00C86F56" w:rsidP="00641D0C">
      <w:pPr>
        <w:pStyle w:val="TOC3"/>
        <w:rPr>
          <w:rFonts w:asciiTheme="minorHAnsi" w:hAnsiTheme="minorHAnsi" w:cstheme="minorBidi"/>
        </w:rPr>
      </w:pPr>
      <w:hyperlink w:anchor="_Toc270519420" w:history="1">
        <w:r w:rsidR="0094555A" w:rsidRPr="0017363D">
          <w:rPr>
            <w:rStyle w:val="Hyperlink"/>
            <w:lang w:val="en-GB"/>
          </w:rPr>
          <w:t>14.</w:t>
        </w:r>
        <w:r w:rsidR="00641D0C">
          <w:rPr>
            <w:rStyle w:val="Hyperlink"/>
            <w:lang w:val="en-GB"/>
          </w:rPr>
          <w:t>5</w:t>
        </w:r>
        <w:r w:rsidR="0094555A" w:rsidRPr="0017363D">
          <w:rPr>
            <w:rStyle w:val="Hyperlink"/>
            <w:lang w:val="en-GB"/>
          </w:rPr>
          <w:t>.1</w:t>
        </w:r>
        <w:r w:rsidR="0094555A">
          <w:rPr>
            <w:rFonts w:asciiTheme="minorHAnsi" w:hAnsiTheme="minorHAnsi" w:cstheme="minorBidi"/>
          </w:rPr>
          <w:tab/>
        </w:r>
        <w:r w:rsidR="0094555A" w:rsidRPr="0017363D">
          <w:rPr>
            <w:rStyle w:val="Hyperlink"/>
          </w:rPr>
          <w:t>The Sagnac effect</w:t>
        </w:r>
        <w:r w:rsidR="0094555A">
          <w:rPr>
            <w:webHidden/>
          </w:rPr>
          <w:tab/>
        </w:r>
        <w:r w:rsidR="0094555A">
          <w:rPr>
            <w:webHidden/>
          </w:rPr>
          <w:tab/>
        </w:r>
        <w:r>
          <w:rPr>
            <w:webHidden/>
          </w:rPr>
          <w:fldChar w:fldCharType="begin"/>
        </w:r>
        <w:r w:rsidR="0094555A">
          <w:rPr>
            <w:webHidden/>
          </w:rPr>
          <w:instrText xml:space="preserve"> PAGEREF _Toc270519420 \h </w:instrText>
        </w:r>
        <w:r>
          <w:rPr>
            <w:webHidden/>
          </w:rPr>
        </w:r>
        <w:r>
          <w:rPr>
            <w:webHidden/>
          </w:rPr>
          <w:fldChar w:fldCharType="separate"/>
        </w:r>
        <w:r w:rsidR="00282118">
          <w:rPr>
            <w:webHidden/>
          </w:rPr>
          <w:t>189</w:t>
        </w:r>
        <w:r>
          <w:rPr>
            <w:webHidden/>
          </w:rPr>
          <w:fldChar w:fldCharType="end"/>
        </w:r>
      </w:hyperlink>
    </w:p>
    <w:p w:rsidR="0094555A" w:rsidRDefault="00C86F56" w:rsidP="00641D0C">
      <w:pPr>
        <w:pStyle w:val="TOC3"/>
        <w:rPr>
          <w:rFonts w:asciiTheme="minorHAnsi" w:hAnsiTheme="minorHAnsi" w:cstheme="minorBidi"/>
        </w:rPr>
      </w:pPr>
      <w:hyperlink w:anchor="_Toc270519421" w:history="1">
        <w:r w:rsidR="0094555A" w:rsidRPr="0017363D">
          <w:rPr>
            <w:rStyle w:val="Hyperlink"/>
            <w:lang w:val="en-GB"/>
          </w:rPr>
          <w:t>14.</w:t>
        </w:r>
        <w:r w:rsidR="00641D0C">
          <w:rPr>
            <w:rStyle w:val="Hyperlink"/>
            <w:lang w:val="en-GB"/>
          </w:rPr>
          <w:t>5</w:t>
        </w:r>
        <w:r w:rsidR="0094555A" w:rsidRPr="0017363D">
          <w:rPr>
            <w:rStyle w:val="Hyperlink"/>
            <w:lang w:val="en-GB"/>
          </w:rPr>
          <w:t>.2</w:t>
        </w:r>
        <w:r w:rsidR="0094555A">
          <w:rPr>
            <w:rFonts w:asciiTheme="minorHAnsi" w:hAnsiTheme="minorHAnsi" w:cstheme="minorBidi"/>
          </w:rPr>
          <w:tab/>
        </w:r>
        <w:r w:rsidR="0094555A" w:rsidRPr="0017363D">
          <w:rPr>
            <w:rStyle w:val="Hyperlink"/>
          </w:rPr>
          <w:t>Second-order relativistic correction to the Sagnac effect</w:t>
        </w:r>
        <w:r w:rsidR="0094555A">
          <w:rPr>
            <w:webHidden/>
          </w:rPr>
          <w:tab/>
        </w:r>
        <w:r w:rsidR="0094555A">
          <w:rPr>
            <w:webHidden/>
          </w:rPr>
          <w:tab/>
        </w:r>
        <w:r>
          <w:rPr>
            <w:webHidden/>
          </w:rPr>
          <w:fldChar w:fldCharType="begin"/>
        </w:r>
        <w:r w:rsidR="0094555A">
          <w:rPr>
            <w:webHidden/>
          </w:rPr>
          <w:instrText xml:space="preserve"> PAGEREF _Toc270519421 \h </w:instrText>
        </w:r>
        <w:r>
          <w:rPr>
            <w:webHidden/>
          </w:rPr>
        </w:r>
        <w:r>
          <w:rPr>
            <w:webHidden/>
          </w:rPr>
          <w:fldChar w:fldCharType="separate"/>
        </w:r>
        <w:r w:rsidR="00282118">
          <w:rPr>
            <w:webHidden/>
          </w:rPr>
          <w:t>190</w:t>
        </w:r>
        <w:r>
          <w:rPr>
            <w:webHidden/>
          </w:rPr>
          <w:fldChar w:fldCharType="end"/>
        </w:r>
      </w:hyperlink>
    </w:p>
    <w:p w:rsidR="0094555A" w:rsidRDefault="00C86F56" w:rsidP="00641D0C">
      <w:pPr>
        <w:pStyle w:val="TOC3"/>
        <w:rPr>
          <w:rFonts w:asciiTheme="minorHAnsi" w:hAnsiTheme="minorHAnsi" w:cstheme="minorBidi"/>
        </w:rPr>
      </w:pPr>
      <w:hyperlink w:anchor="_Toc270519422" w:history="1">
        <w:r w:rsidR="0094555A" w:rsidRPr="0017363D">
          <w:rPr>
            <w:rStyle w:val="Hyperlink"/>
            <w:lang w:val="en-GB"/>
          </w:rPr>
          <w:t>14.</w:t>
        </w:r>
        <w:r w:rsidR="00641D0C">
          <w:rPr>
            <w:rStyle w:val="Hyperlink"/>
            <w:lang w:val="en-GB"/>
          </w:rPr>
          <w:t>5</w:t>
        </w:r>
        <w:r w:rsidR="0094555A" w:rsidRPr="0017363D">
          <w:rPr>
            <w:rStyle w:val="Hyperlink"/>
            <w:lang w:val="en-GB"/>
          </w:rPr>
          <w:t>.3</w:t>
        </w:r>
        <w:r w:rsidR="0094555A">
          <w:rPr>
            <w:rFonts w:asciiTheme="minorHAnsi" w:hAnsiTheme="minorHAnsi" w:cstheme="minorBidi"/>
          </w:rPr>
          <w:tab/>
        </w:r>
        <w:r w:rsidR="0094555A" w:rsidRPr="0017363D">
          <w:rPr>
            <w:rStyle w:val="Hyperlink"/>
          </w:rPr>
          <w:t>Difference in up-link and down-link frequencies</w:t>
        </w:r>
        <w:r w:rsidR="0094555A">
          <w:rPr>
            <w:rStyle w:val="Hyperlink"/>
          </w:rPr>
          <w:tab/>
        </w:r>
        <w:r w:rsidR="0094555A">
          <w:rPr>
            <w:webHidden/>
          </w:rPr>
          <w:tab/>
        </w:r>
        <w:r>
          <w:rPr>
            <w:webHidden/>
          </w:rPr>
          <w:fldChar w:fldCharType="begin"/>
        </w:r>
        <w:r w:rsidR="0094555A">
          <w:rPr>
            <w:webHidden/>
          </w:rPr>
          <w:instrText xml:space="preserve"> PAGEREF _Toc270519422 \h </w:instrText>
        </w:r>
        <w:r>
          <w:rPr>
            <w:webHidden/>
          </w:rPr>
        </w:r>
        <w:r>
          <w:rPr>
            <w:webHidden/>
          </w:rPr>
          <w:fldChar w:fldCharType="separate"/>
        </w:r>
        <w:r w:rsidR="00282118">
          <w:rPr>
            <w:webHidden/>
          </w:rPr>
          <w:t>190</w:t>
        </w:r>
        <w:r>
          <w:rPr>
            <w:webHidden/>
          </w:rPr>
          <w:fldChar w:fldCharType="end"/>
        </w:r>
      </w:hyperlink>
    </w:p>
    <w:p w:rsidR="0094555A" w:rsidRDefault="00C86F56" w:rsidP="00641D0C">
      <w:pPr>
        <w:pStyle w:val="TOC2"/>
        <w:rPr>
          <w:rFonts w:asciiTheme="minorHAnsi" w:eastAsiaTheme="minorEastAsia" w:hAnsiTheme="minorHAnsi" w:cstheme="minorBidi"/>
          <w:szCs w:val="22"/>
          <w:lang w:val="en-US" w:eastAsia="zh-CN"/>
        </w:rPr>
      </w:pPr>
      <w:hyperlink w:anchor="_Toc270519423" w:history="1">
        <w:r w:rsidR="0094555A" w:rsidRPr="0017363D">
          <w:rPr>
            <w:rStyle w:val="Hyperlink"/>
          </w:rPr>
          <w:t>14.</w:t>
        </w:r>
        <w:r w:rsidR="00641D0C">
          <w:rPr>
            <w:rStyle w:val="Hyperlink"/>
          </w:rPr>
          <w:t>6</w:t>
        </w:r>
        <w:r w:rsidR="0094555A">
          <w:rPr>
            <w:rFonts w:asciiTheme="minorHAnsi" w:eastAsiaTheme="minorEastAsia" w:hAnsiTheme="minorHAnsi" w:cstheme="minorBidi"/>
            <w:szCs w:val="22"/>
            <w:lang w:val="en-US" w:eastAsia="zh-CN"/>
          </w:rPr>
          <w:tab/>
        </w:r>
        <w:r w:rsidR="0094555A" w:rsidRPr="0017363D">
          <w:rPr>
            <w:rStyle w:val="Hyperlink"/>
            <w:lang w:val="en-US"/>
          </w:rPr>
          <w:t>Calibration methods</w:t>
        </w:r>
        <w:r w:rsidR="0094555A">
          <w:rPr>
            <w:webHidden/>
          </w:rPr>
          <w:tab/>
        </w:r>
        <w:r w:rsidR="0094555A">
          <w:rPr>
            <w:webHidden/>
          </w:rPr>
          <w:tab/>
        </w:r>
        <w:r>
          <w:rPr>
            <w:webHidden/>
          </w:rPr>
          <w:fldChar w:fldCharType="begin"/>
        </w:r>
        <w:r w:rsidR="0094555A">
          <w:rPr>
            <w:webHidden/>
          </w:rPr>
          <w:instrText xml:space="preserve"> PAGEREF _Toc270519423 \h </w:instrText>
        </w:r>
        <w:r>
          <w:rPr>
            <w:webHidden/>
          </w:rPr>
        </w:r>
        <w:r>
          <w:rPr>
            <w:webHidden/>
          </w:rPr>
          <w:fldChar w:fldCharType="separate"/>
        </w:r>
        <w:r w:rsidR="00282118">
          <w:rPr>
            <w:webHidden/>
          </w:rPr>
          <w:t>190</w:t>
        </w:r>
        <w:r>
          <w:rPr>
            <w:webHidden/>
          </w:rPr>
          <w:fldChar w:fldCharType="end"/>
        </w:r>
      </w:hyperlink>
    </w:p>
    <w:p w:rsidR="0094555A" w:rsidRDefault="00C86F56" w:rsidP="00641D0C">
      <w:pPr>
        <w:pStyle w:val="TOC3"/>
        <w:rPr>
          <w:rFonts w:asciiTheme="minorHAnsi" w:hAnsiTheme="minorHAnsi" w:cstheme="minorBidi"/>
        </w:rPr>
      </w:pPr>
      <w:hyperlink w:anchor="_Toc270519424" w:history="1">
        <w:r w:rsidR="0094555A" w:rsidRPr="0017363D">
          <w:rPr>
            <w:rStyle w:val="Hyperlink"/>
            <w:lang w:val="en-GB"/>
          </w:rPr>
          <w:t>14.</w:t>
        </w:r>
        <w:r w:rsidR="00641D0C">
          <w:rPr>
            <w:rStyle w:val="Hyperlink"/>
            <w:lang w:val="en-GB"/>
          </w:rPr>
          <w:t>6</w:t>
        </w:r>
        <w:r w:rsidR="0094555A" w:rsidRPr="0017363D">
          <w:rPr>
            <w:rStyle w:val="Hyperlink"/>
            <w:lang w:val="en-GB"/>
          </w:rPr>
          <w:t>.1</w:t>
        </w:r>
        <w:r w:rsidR="0094555A">
          <w:rPr>
            <w:rFonts w:asciiTheme="minorHAnsi" w:hAnsiTheme="minorHAnsi" w:cstheme="minorBidi"/>
          </w:rPr>
          <w:tab/>
        </w:r>
        <w:r w:rsidR="0094555A" w:rsidRPr="0017363D">
          <w:rPr>
            <w:rStyle w:val="Hyperlink"/>
          </w:rPr>
          <w:t>Station calibration using a satellite simulator</w:t>
        </w:r>
        <w:r w:rsidR="0094555A">
          <w:rPr>
            <w:rStyle w:val="Hyperlink"/>
          </w:rPr>
          <w:tab/>
        </w:r>
        <w:r w:rsidR="0094555A">
          <w:rPr>
            <w:webHidden/>
          </w:rPr>
          <w:tab/>
        </w:r>
        <w:r>
          <w:rPr>
            <w:webHidden/>
          </w:rPr>
          <w:fldChar w:fldCharType="begin"/>
        </w:r>
        <w:r w:rsidR="0094555A">
          <w:rPr>
            <w:webHidden/>
          </w:rPr>
          <w:instrText xml:space="preserve"> PAGEREF _Toc270519424 \h </w:instrText>
        </w:r>
        <w:r>
          <w:rPr>
            <w:webHidden/>
          </w:rPr>
        </w:r>
        <w:r>
          <w:rPr>
            <w:webHidden/>
          </w:rPr>
          <w:fldChar w:fldCharType="separate"/>
        </w:r>
        <w:r w:rsidR="00282118">
          <w:rPr>
            <w:webHidden/>
          </w:rPr>
          <w:t>190</w:t>
        </w:r>
        <w:r>
          <w:rPr>
            <w:webHidden/>
          </w:rPr>
          <w:fldChar w:fldCharType="end"/>
        </w:r>
      </w:hyperlink>
    </w:p>
    <w:p w:rsidR="0094555A" w:rsidRDefault="00C86F56" w:rsidP="00641D0C">
      <w:pPr>
        <w:pStyle w:val="TOC3"/>
        <w:rPr>
          <w:rFonts w:asciiTheme="minorHAnsi" w:hAnsiTheme="minorHAnsi" w:cstheme="minorBidi"/>
        </w:rPr>
      </w:pPr>
      <w:hyperlink w:anchor="_Toc270519425" w:history="1">
        <w:r w:rsidR="0094555A" w:rsidRPr="0017363D">
          <w:rPr>
            <w:rStyle w:val="Hyperlink"/>
            <w:lang w:val="en-GB"/>
          </w:rPr>
          <w:t>14.</w:t>
        </w:r>
        <w:r w:rsidR="00641D0C">
          <w:rPr>
            <w:rStyle w:val="Hyperlink"/>
            <w:lang w:val="en-GB"/>
          </w:rPr>
          <w:t>6</w:t>
        </w:r>
        <w:r w:rsidR="0094555A" w:rsidRPr="0017363D">
          <w:rPr>
            <w:rStyle w:val="Hyperlink"/>
            <w:lang w:val="en-GB"/>
          </w:rPr>
          <w:t>.2</w:t>
        </w:r>
        <w:r w:rsidR="0094555A">
          <w:rPr>
            <w:rFonts w:asciiTheme="minorHAnsi" w:hAnsiTheme="minorHAnsi" w:cstheme="minorBidi"/>
          </w:rPr>
          <w:tab/>
        </w:r>
        <w:r w:rsidR="0094555A" w:rsidRPr="0017363D">
          <w:rPr>
            <w:rStyle w:val="Hyperlink"/>
          </w:rPr>
          <w:t>Station calibration using a transportable Earth station</w:t>
        </w:r>
        <w:r w:rsidR="0094555A">
          <w:rPr>
            <w:webHidden/>
          </w:rPr>
          <w:tab/>
        </w:r>
        <w:r w:rsidR="0094555A">
          <w:rPr>
            <w:webHidden/>
          </w:rPr>
          <w:tab/>
        </w:r>
        <w:r>
          <w:rPr>
            <w:webHidden/>
          </w:rPr>
          <w:fldChar w:fldCharType="begin"/>
        </w:r>
        <w:r w:rsidR="0094555A">
          <w:rPr>
            <w:webHidden/>
          </w:rPr>
          <w:instrText xml:space="preserve"> PAGEREF _Toc270519425 \h </w:instrText>
        </w:r>
        <w:r>
          <w:rPr>
            <w:webHidden/>
          </w:rPr>
        </w:r>
        <w:r>
          <w:rPr>
            <w:webHidden/>
          </w:rPr>
          <w:fldChar w:fldCharType="separate"/>
        </w:r>
        <w:r w:rsidR="00282118">
          <w:rPr>
            <w:webHidden/>
          </w:rPr>
          <w:t>191</w:t>
        </w:r>
        <w:r>
          <w:rPr>
            <w:webHidden/>
          </w:rPr>
          <w:fldChar w:fldCharType="end"/>
        </w:r>
      </w:hyperlink>
    </w:p>
    <w:p w:rsidR="0094555A" w:rsidRDefault="00C86F56" w:rsidP="00641D0C">
      <w:pPr>
        <w:pStyle w:val="TOC3"/>
        <w:rPr>
          <w:rFonts w:asciiTheme="minorHAnsi" w:hAnsiTheme="minorHAnsi" w:cstheme="minorBidi"/>
        </w:rPr>
      </w:pPr>
      <w:hyperlink w:anchor="_Toc270519426" w:history="1">
        <w:r w:rsidR="0094555A" w:rsidRPr="0017363D">
          <w:rPr>
            <w:rStyle w:val="Hyperlink"/>
            <w:lang w:val="en-GB"/>
          </w:rPr>
          <w:t>14.</w:t>
        </w:r>
        <w:r w:rsidR="00641D0C">
          <w:rPr>
            <w:rStyle w:val="Hyperlink"/>
            <w:lang w:val="en-GB"/>
          </w:rPr>
          <w:t>6</w:t>
        </w:r>
        <w:r w:rsidR="0094555A" w:rsidRPr="0017363D">
          <w:rPr>
            <w:rStyle w:val="Hyperlink"/>
            <w:lang w:val="en-GB"/>
          </w:rPr>
          <w:t>.3</w:t>
        </w:r>
        <w:r w:rsidR="0094555A">
          <w:rPr>
            <w:rFonts w:asciiTheme="minorHAnsi" w:hAnsiTheme="minorHAnsi" w:cstheme="minorBidi"/>
          </w:rPr>
          <w:tab/>
        </w:r>
        <w:r w:rsidR="0094555A" w:rsidRPr="0017363D">
          <w:rPr>
            <w:rStyle w:val="Hyperlink"/>
          </w:rPr>
          <w:t>Calibration campaigns of 1993 and 1998</w:t>
        </w:r>
        <w:r w:rsidR="0094555A">
          <w:rPr>
            <w:webHidden/>
          </w:rPr>
          <w:tab/>
        </w:r>
        <w:r w:rsidR="0094555A">
          <w:rPr>
            <w:webHidden/>
          </w:rPr>
          <w:tab/>
        </w:r>
        <w:r>
          <w:rPr>
            <w:webHidden/>
          </w:rPr>
          <w:fldChar w:fldCharType="begin"/>
        </w:r>
        <w:r w:rsidR="0094555A">
          <w:rPr>
            <w:webHidden/>
          </w:rPr>
          <w:instrText xml:space="preserve"> PAGEREF _Toc270519426 \h </w:instrText>
        </w:r>
        <w:r>
          <w:rPr>
            <w:webHidden/>
          </w:rPr>
        </w:r>
        <w:r>
          <w:rPr>
            <w:webHidden/>
          </w:rPr>
          <w:fldChar w:fldCharType="separate"/>
        </w:r>
        <w:r w:rsidR="00282118">
          <w:rPr>
            <w:webHidden/>
          </w:rPr>
          <w:t>191</w:t>
        </w:r>
        <w:r>
          <w:rPr>
            <w:webHidden/>
          </w:rPr>
          <w:fldChar w:fldCharType="end"/>
        </w:r>
      </w:hyperlink>
    </w:p>
    <w:p w:rsidR="0094555A" w:rsidRDefault="00C86F56" w:rsidP="00393310">
      <w:pPr>
        <w:pStyle w:val="TOC3"/>
        <w:rPr>
          <w:rFonts w:asciiTheme="minorHAnsi" w:hAnsiTheme="minorHAnsi" w:cstheme="minorBidi"/>
        </w:rPr>
      </w:pPr>
      <w:hyperlink w:anchor="_Toc270519427" w:history="1">
        <w:r w:rsidR="0094555A" w:rsidRPr="0017363D">
          <w:rPr>
            <w:rStyle w:val="Hyperlink"/>
            <w:lang w:val="en-GB"/>
          </w:rPr>
          <w:t>14.</w:t>
        </w:r>
        <w:r w:rsidR="00641D0C">
          <w:rPr>
            <w:rStyle w:val="Hyperlink"/>
            <w:lang w:val="en-GB"/>
          </w:rPr>
          <w:t>6</w:t>
        </w:r>
        <w:r w:rsidR="0094555A" w:rsidRPr="0017363D">
          <w:rPr>
            <w:rStyle w:val="Hyperlink"/>
            <w:lang w:val="en-GB"/>
          </w:rPr>
          <w:t>.4</w:t>
        </w:r>
        <w:r w:rsidR="0094555A">
          <w:rPr>
            <w:rFonts w:asciiTheme="minorHAnsi" w:hAnsiTheme="minorHAnsi" w:cstheme="minorBidi"/>
          </w:rPr>
          <w:tab/>
        </w:r>
        <w:r w:rsidR="0094555A" w:rsidRPr="0017363D">
          <w:rPr>
            <w:rStyle w:val="Hyperlink"/>
          </w:rPr>
          <w:t>X-band calibration campaign</w:t>
        </w:r>
        <w:r w:rsidR="0094555A">
          <w:rPr>
            <w:rStyle w:val="Hyperlink"/>
          </w:rPr>
          <w:tab/>
        </w:r>
        <w:r w:rsidR="0094555A">
          <w:rPr>
            <w:webHidden/>
          </w:rPr>
          <w:tab/>
        </w:r>
        <w:r>
          <w:rPr>
            <w:webHidden/>
          </w:rPr>
          <w:fldChar w:fldCharType="begin"/>
        </w:r>
        <w:r w:rsidR="0094555A">
          <w:rPr>
            <w:webHidden/>
          </w:rPr>
          <w:instrText xml:space="preserve"> PAGEREF _Toc270519427 \h </w:instrText>
        </w:r>
        <w:r>
          <w:rPr>
            <w:webHidden/>
          </w:rPr>
        </w:r>
        <w:r>
          <w:rPr>
            <w:webHidden/>
          </w:rPr>
          <w:fldChar w:fldCharType="separate"/>
        </w:r>
        <w:r w:rsidR="00282118">
          <w:rPr>
            <w:webHidden/>
          </w:rPr>
          <w:t>192</w:t>
        </w:r>
        <w:r>
          <w:rPr>
            <w:webHidden/>
          </w:rPr>
          <w:fldChar w:fldCharType="end"/>
        </w:r>
      </w:hyperlink>
    </w:p>
    <w:p w:rsidR="0094555A" w:rsidRDefault="00C86F56" w:rsidP="00641D0C">
      <w:pPr>
        <w:pStyle w:val="TOC2"/>
        <w:rPr>
          <w:rFonts w:asciiTheme="minorHAnsi" w:eastAsiaTheme="minorEastAsia" w:hAnsiTheme="minorHAnsi" w:cstheme="minorBidi"/>
          <w:szCs w:val="22"/>
          <w:lang w:val="en-US" w:eastAsia="zh-CN"/>
        </w:rPr>
      </w:pPr>
      <w:hyperlink w:anchor="_Toc270519428" w:history="1">
        <w:r w:rsidR="0094555A" w:rsidRPr="0017363D">
          <w:rPr>
            <w:rStyle w:val="Hyperlink"/>
          </w:rPr>
          <w:t>14.</w:t>
        </w:r>
        <w:r w:rsidR="00641D0C">
          <w:rPr>
            <w:rStyle w:val="Hyperlink"/>
          </w:rPr>
          <w:t>7</w:t>
        </w:r>
        <w:r w:rsidR="0094555A">
          <w:rPr>
            <w:rFonts w:asciiTheme="minorHAnsi" w:eastAsiaTheme="minorEastAsia" w:hAnsiTheme="minorHAnsi" w:cstheme="minorBidi"/>
            <w:szCs w:val="22"/>
            <w:lang w:val="en-US" w:eastAsia="zh-CN"/>
          </w:rPr>
          <w:tab/>
        </w:r>
        <w:r w:rsidR="0094555A" w:rsidRPr="0017363D">
          <w:rPr>
            <w:rStyle w:val="Hyperlink"/>
            <w:lang w:val="en-US"/>
          </w:rPr>
          <w:t>Problems arising when using different satellite transponders</w:t>
        </w:r>
        <w:r w:rsidR="0094555A">
          <w:rPr>
            <w:webHidden/>
          </w:rPr>
          <w:tab/>
        </w:r>
        <w:r w:rsidR="0094555A">
          <w:rPr>
            <w:webHidden/>
          </w:rPr>
          <w:tab/>
        </w:r>
        <w:r>
          <w:rPr>
            <w:webHidden/>
          </w:rPr>
          <w:fldChar w:fldCharType="begin"/>
        </w:r>
        <w:r w:rsidR="0094555A">
          <w:rPr>
            <w:webHidden/>
          </w:rPr>
          <w:instrText xml:space="preserve"> PAGEREF _Toc270519428 \h </w:instrText>
        </w:r>
        <w:r>
          <w:rPr>
            <w:webHidden/>
          </w:rPr>
        </w:r>
        <w:r>
          <w:rPr>
            <w:webHidden/>
          </w:rPr>
          <w:fldChar w:fldCharType="separate"/>
        </w:r>
        <w:r w:rsidR="00282118">
          <w:rPr>
            <w:webHidden/>
          </w:rPr>
          <w:t>192</w:t>
        </w:r>
        <w:r>
          <w:rPr>
            <w:webHidden/>
          </w:rPr>
          <w:fldChar w:fldCharType="end"/>
        </w:r>
      </w:hyperlink>
    </w:p>
    <w:p w:rsidR="0094555A" w:rsidRDefault="00C86F56" w:rsidP="00641D0C">
      <w:pPr>
        <w:pStyle w:val="TOC2"/>
        <w:rPr>
          <w:rFonts w:asciiTheme="minorHAnsi" w:eastAsiaTheme="minorEastAsia" w:hAnsiTheme="minorHAnsi" w:cstheme="minorBidi"/>
          <w:szCs w:val="22"/>
          <w:lang w:val="en-US" w:eastAsia="zh-CN"/>
        </w:rPr>
      </w:pPr>
      <w:hyperlink w:anchor="_Toc270519429" w:history="1">
        <w:r w:rsidR="0094555A" w:rsidRPr="0017363D">
          <w:rPr>
            <w:rStyle w:val="Hyperlink"/>
          </w:rPr>
          <w:t>14.</w:t>
        </w:r>
        <w:r w:rsidR="00641D0C">
          <w:rPr>
            <w:rStyle w:val="Hyperlink"/>
          </w:rPr>
          <w:t>8</w:t>
        </w:r>
        <w:r w:rsidR="0094555A">
          <w:rPr>
            <w:rFonts w:asciiTheme="minorHAnsi" w:eastAsiaTheme="minorEastAsia" w:hAnsiTheme="minorHAnsi" w:cstheme="minorBidi"/>
            <w:szCs w:val="22"/>
            <w:lang w:val="en-US" w:eastAsia="zh-CN"/>
          </w:rPr>
          <w:tab/>
        </w:r>
        <w:r w:rsidR="0094555A" w:rsidRPr="0017363D">
          <w:rPr>
            <w:rStyle w:val="Hyperlink"/>
            <w:lang w:val="en-US"/>
          </w:rPr>
          <w:t>Problems arising when using different satellite transponders</w:t>
        </w:r>
        <w:r w:rsidR="0094555A">
          <w:rPr>
            <w:rStyle w:val="Hyperlink"/>
            <w:lang w:val="en-US"/>
          </w:rPr>
          <w:tab/>
        </w:r>
        <w:r w:rsidR="0094555A">
          <w:rPr>
            <w:webHidden/>
          </w:rPr>
          <w:tab/>
        </w:r>
        <w:r>
          <w:rPr>
            <w:webHidden/>
          </w:rPr>
          <w:fldChar w:fldCharType="begin"/>
        </w:r>
        <w:r w:rsidR="0094555A">
          <w:rPr>
            <w:webHidden/>
          </w:rPr>
          <w:instrText xml:space="preserve"> PAGEREF _Toc270519429 \h </w:instrText>
        </w:r>
        <w:r>
          <w:rPr>
            <w:webHidden/>
          </w:rPr>
        </w:r>
        <w:r>
          <w:rPr>
            <w:webHidden/>
          </w:rPr>
          <w:fldChar w:fldCharType="separate"/>
        </w:r>
        <w:r w:rsidR="00282118">
          <w:rPr>
            <w:webHidden/>
          </w:rPr>
          <w:t>192</w:t>
        </w:r>
        <w:r>
          <w:rPr>
            <w:webHidden/>
          </w:rPr>
          <w:fldChar w:fldCharType="end"/>
        </w:r>
      </w:hyperlink>
    </w:p>
    <w:p w:rsidR="0094555A" w:rsidRDefault="00C86F56" w:rsidP="00641D0C">
      <w:pPr>
        <w:pStyle w:val="TOC2"/>
        <w:rPr>
          <w:rFonts w:asciiTheme="minorHAnsi" w:eastAsiaTheme="minorEastAsia" w:hAnsiTheme="minorHAnsi" w:cstheme="minorBidi"/>
          <w:szCs w:val="22"/>
          <w:lang w:val="en-US" w:eastAsia="zh-CN"/>
        </w:rPr>
      </w:pPr>
      <w:hyperlink w:anchor="_Toc270519430" w:history="1">
        <w:r w:rsidR="0094555A" w:rsidRPr="0017363D">
          <w:rPr>
            <w:rStyle w:val="Hyperlink"/>
          </w:rPr>
          <w:t>14.</w:t>
        </w:r>
        <w:r w:rsidR="00641D0C">
          <w:rPr>
            <w:rStyle w:val="Hyperlink"/>
          </w:rPr>
          <w:t>9</w:t>
        </w:r>
        <w:r w:rsidR="0094555A">
          <w:rPr>
            <w:rFonts w:asciiTheme="minorHAnsi" w:eastAsiaTheme="minorEastAsia" w:hAnsiTheme="minorHAnsi" w:cstheme="minorBidi"/>
            <w:szCs w:val="22"/>
            <w:lang w:val="en-US" w:eastAsia="zh-CN"/>
          </w:rPr>
          <w:tab/>
        </w:r>
        <w:r w:rsidR="0094555A" w:rsidRPr="0017363D">
          <w:rPr>
            <w:rStyle w:val="Hyperlink"/>
            <w:lang w:val="en-US"/>
          </w:rPr>
          <w:t>Long term stability of TWSTFT</w:t>
        </w:r>
        <w:r w:rsidR="0094555A">
          <w:rPr>
            <w:webHidden/>
          </w:rPr>
          <w:tab/>
        </w:r>
        <w:r w:rsidR="0094555A">
          <w:rPr>
            <w:webHidden/>
          </w:rPr>
          <w:tab/>
        </w:r>
        <w:r>
          <w:rPr>
            <w:webHidden/>
          </w:rPr>
          <w:fldChar w:fldCharType="begin"/>
        </w:r>
        <w:r w:rsidR="0094555A">
          <w:rPr>
            <w:webHidden/>
          </w:rPr>
          <w:instrText xml:space="preserve"> PAGEREF _Toc270519430 \h </w:instrText>
        </w:r>
        <w:r>
          <w:rPr>
            <w:webHidden/>
          </w:rPr>
        </w:r>
        <w:r>
          <w:rPr>
            <w:webHidden/>
          </w:rPr>
          <w:fldChar w:fldCharType="separate"/>
        </w:r>
        <w:r w:rsidR="00282118">
          <w:rPr>
            <w:webHidden/>
          </w:rPr>
          <w:t>193</w:t>
        </w:r>
        <w:r>
          <w:rPr>
            <w:webHidden/>
          </w:rPr>
          <w:fldChar w:fldCharType="end"/>
        </w:r>
      </w:hyperlink>
    </w:p>
    <w:p w:rsidR="0094555A" w:rsidRDefault="00C86F56" w:rsidP="00393310">
      <w:pPr>
        <w:pStyle w:val="TOC3"/>
        <w:rPr>
          <w:rFonts w:asciiTheme="minorHAnsi" w:hAnsiTheme="minorHAnsi" w:cstheme="minorBidi"/>
        </w:rPr>
      </w:pPr>
      <w:hyperlink w:anchor="_Toc270519431" w:history="1">
        <w:r w:rsidR="0094555A" w:rsidRPr="0017363D">
          <w:rPr>
            <w:rStyle w:val="Hyperlink"/>
            <w:lang w:val="en-GB"/>
          </w:rPr>
          <w:t>14.</w:t>
        </w:r>
        <w:r w:rsidR="00641D0C">
          <w:rPr>
            <w:rStyle w:val="Hyperlink"/>
            <w:lang w:val="en-GB"/>
          </w:rPr>
          <w:t>9</w:t>
        </w:r>
        <w:r w:rsidR="0094555A" w:rsidRPr="0017363D">
          <w:rPr>
            <w:rStyle w:val="Hyperlink"/>
            <w:lang w:val="en-GB"/>
          </w:rPr>
          <w:t>.1</w:t>
        </w:r>
        <w:r w:rsidR="0094555A">
          <w:rPr>
            <w:rFonts w:asciiTheme="minorHAnsi" w:hAnsiTheme="minorHAnsi" w:cstheme="minorBidi"/>
          </w:rPr>
          <w:tab/>
        </w:r>
        <w:r w:rsidR="0094555A" w:rsidRPr="0017363D">
          <w:rPr>
            <w:rStyle w:val="Hyperlink"/>
          </w:rPr>
          <w:t>Long term comparisons between GPS and TWSTFT</w:t>
        </w:r>
        <w:r w:rsidR="0094555A">
          <w:rPr>
            <w:webHidden/>
          </w:rPr>
          <w:tab/>
        </w:r>
        <w:r w:rsidR="0094555A">
          <w:rPr>
            <w:webHidden/>
          </w:rPr>
          <w:tab/>
        </w:r>
        <w:r>
          <w:rPr>
            <w:webHidden/>
          </w:rPr>
          <w:fldChar w:fldCharType="begin"/>
        </w:r>
        <w:r w:rsidR="0094555A">
          <w:rPr>
            <w:webHidden/>
          </w:rPr>
          <w:instrText xml:space="preserve"> PAGEREF _Toc270519431 \h </w:instrText>
        </w:r>
        <w:r>
          <w:rPr>
            <w:webHidden/>
          </w:rPr>
        </w:r>
        <w:r>
          <w:rPr>
            <w:webHidden/>
          </w:rPr>
          <w:fldChar w:fldCharType="separate"/>
        </w:r>
        <w:r w:rsidR="00282118">
          <w:rPr>
            <w:webHidden/>
          </w:rPr>
          <w:t>193</w:t>
        </w:r>
        <w:r>
          <w:rPr>
            <w:webHidden/>
          </w:rPr>
          <w:fldChar w:fldCharType="end"/>
        </w:r>
      </w:hyperlink>
    </w:p>
    <w:p w:rsidR="0094555A" w:rsidRDefault="00C86F56" w:rsidP="00641D0C">
      <w:pPr>
        <w:pStyle w:val="TOC2"/>
        <w:rPr>
          <w:rStyle w:val="Hyperlink"/>
        </w:rPr>
      </w:pPr>
      <w:hyperlink w:anchor="_Toc270519432" w:history="1">
        <w:r w:rsidR="0094555A" w:rsidRPr="0017363D">
          <w:rPr>
            <w:rStyle w:val="Hyperlink"/>
          </w:rPr>
          <w:t>14.</w:t>
        </w:r>
        <w:r w:rsidR="00641D0C">
          <w:rPr>
            <w:rStyle w:val="Hyperlink"/>
          </w:rPr>
          <w:t>10</w:t>
        </w:r>
        <w:r w:rsidR="0094555A">
          <w:rPr>
            <w:rFonts w:asciiTheme="minorHAnsi" w:eastAsiaTheme="minorEastAsia" w:hAnsiTheme="minorHAnsi" w:cstheme="minorBidi"/>
            <w:szCs w:val="22"/>
            <w:lang w:val="en-US" w:eastAsia="zh-CN"/>
          </w:rPr>
          <w:tab/>
        </w:r>
        <w:r w:rsidR="0094555A" w:rsidRPr="0017363D">
          <w:rPr>
            <w:rStyle w:val="Hyperlink"/>
            <w:lang w:val="en-US"/>
          </w:rPr>
          <w:t>Conclusion</w:t>
        </w:r>
        <w:r w:rsidR="0094555A">
          <w:rPr>
            <w:webHidden/>
          </w:rPr>
          <w:tab/>
        </w:r>
        <w:r w:rsidR="0094555A">
          <w:rPr>
            <w:webHidden/>
          </w:rPr>
          <w:tab/>
        </w:r>
        <w:r>
          <w:rPr>
            <w:webHidden/>
          </w:rPr>
          <w:fldChar w:fldCharType="begin"/>
        </w:r>
        <w:r w:rsidR="0094555A">
          <w:rPr>
            <w:webHidden/>
          </w:rPr>
          <w:instrText xml:space="preserve"> PAGEREF _Toc270519432 \h </w:instrText>
        </w:r>
        <w:r>
          <w:rPr>
            <w:webHidden/>
          </w:rPr>
        </w:r>
        <w:r>
          <w:rPr>
            <w:webHidden/>
          </w:rPr>
          <w:fldChar w:fldCharType="separate"/>
        </w:r>
        <w:r w:rsidR="00282118">
          <w:rPr>
            <w:webHidden/>
          </w:rPr>
          <w:t>194</w:t>
        </w:r>
        <w:r>
          <w:rPr>
            <w:webHidden/>
          </w:rPr>
          <w:fldChar w:fldCharType="end"/>
        </w:r>
      </w:hyperlink>
    </w:p>
    <w:p w:rsidR="0094555A" w:rsidRPr="00B30D19" w:rsidRDefault="0094555A" w:rsidP="00282118">
      <w:pPr>
        <w:pStyle w:val="TOC2"/>
        <w:rPr>
          <w:rFonts w:eastAsiaTheme="minorEastAsia"/>
          <w:szCs w:val="22"/>
        </w:rPr>
      </w:pPr>
      <w:r w:rsidRPr="00B30D19">
        <w:rPr>
          <w:rStyle w:val="Hyperlink"/>
          <w:color w:val="auto"/>
          <w:u w:val="none"/>
          <w:lang w:val="en-US"/>
        </w:rPr>
        <w:t>References</w:t>
      </w:r>
      <w:r w:rsidRPr="00B30D19">
        <w:rPr>
          <w:rStyle w:val="Hyperlink"/>
          <w:color w:val="auto"/>
          <w:u w:val="none"/>
          <w:lang w:val="en-US"/>
        </w:rPr>
        <w:tab/>
      </w:r>
      <w:r w:rsidRPr="00B30D19">
        <w:rPr>
          <w:rStyle w:val="Hyperlink"/>
          <w:color w:val="auto"/>
          <w:u w:val="none"/>
          <w:lang w:val="en-US"/>
        </w:rPr>
        <w:tab/>
      </w:r>
      <w:r w:rsidR="00E25A18">
        <w:rPr>
          <w:rStyle w:val="Hyperlink"/>
          <w:color w:val="auto"/>
          <w:u w:val="none"/>
          <w:lang w:val="en-US"/>
        </w:rPr>
        <w:t>19</w:t>
      </w:r>
      <w:r w:rsidR="00282118">
        <w:rPr>
          <w:rStyle w:val="Hyperlink"/>
          <w:color w:val="auto"/>
          <w:u w:val="none"/>
          <w:lang w:val="en-US"/>
        </w:rPr>
        <w:t>5</w:t>
      </w:r>
    </w:p>
    <w:p w:rsidR="00936207" w:rsidRPr="000376EF" w:rsidRDefault="00C86F56" w:rsidP="00F53DE0">
      <w:pPr>
        <w:tabs>
          <w:tab w:val="left" w:leader="dot" w:pos="9356"/>
        </w:tabs>
        <w:rPr>
          <w:lang w:val="en-GB"/>
        </w:rPr>
      </w:pPr>
      <w:r>
        <w:rPr>
          <w:lang w:val="en-GB"/>
        </w:rPr>
        <w:fldChar w:fldCharType="end"/>
      </w:r>
    </w:p>
    <w:p w:rsidR="00936207" w:rsidRDefault="00936207" w:rsidP="00484465">
      <w:pPr>
        <w:rPr>
          <w:lang w:val="en-GB"/>
        </w:rPr>
      </w:pPr>
    </w:p>
    <w:p w:rsidR="00393310" w:rsidRDefault="00393310" w:rsidP="00484465">
      <w:pPr>
        <w:rPr>
          <w:lang w:val="en-GB"/>
        </w:rPr>
      </w:pPr>
    </w:p>
    <w:p w:rsidR="00393310" w:rsidRDefault="00393310" w:rsidP="00484465">
      <w:pPr>
        <w:rPr>
          <w:lang w:val="en-GB"/>
        </w:rPr>
      </w:pPr>
    </w:p>
    <w:p w:rsidR="00393310" w:rsidRDefault="00393310" w:rsidP="00484465">
      <w:pPr>
        <w:rPr>
          <w:lang w:val="en-GB"/>
        </w:rPr>
      </w:pPr>
    </w:p>
    <w:p w:rsidR="00393310" w:rsidRDefault="00393310" w:rsidP="00484465">
      <w:pPr>
        <w:rPr>
          <w:lang w:val="en-GB"/>
        </w:rPr>
      </w:pPr>
    </w:p>
    <w:p w:rsidR="00936207" w:rsidRPr="0029153E" w:rsidRDefault="00936207" w:rsidP="00926F16">
      <w:pPr>
        <w:pStyle w:val="Heading1"/>
        <w:rPr>
          <w:lang w:val="en-US"/>
        </w:rPr>
      </w:pPr>
      <w:r w:rsidRPr="000376EF">
        <w:rPr>
          <w:lang w:val="en-GB"/>
        </w:rPr>
        <w:br w:type="page"/>
      </w:r>
    </w:p>
    <w:p w:rsidR="00936207" w:rsidRPr="000376EF" w:rsidRDefault="00936207" w:rsidP="00641D0C">
      <w:pPr>
        <w:pStyle w:val="Heading2"/>
        <w:rPr>
          <w:lang w:val="en-GB"/>
        </w:rPr>
      </w:pPr>
      <w:bookmarkStart w:id="5331" w:name="_Toc257118904"/>
      <w:bookmarkStart w:id="5332" w:name="_Toc257119227"/>
      <w:bookmarkStart w:id="5333" w:name="_Toc257119608"/>
      <w:bookmarkStart w:id="5334" w:name="_Toc257120049"/>
      <w:bookmarkStart w:id="5335" w:name="_Toc257120762"/>
      <w:bookmarkStart w:id="5336" w:name="_Toc257120968"/>
      <w:bookmarkStart w:id="5337" w:name="_Toc257121174"/>
      <w:bookmarkStart w:id="5338" w:name="_Toc257121380"/>
      <w:bookmarkStart w:id="5339" w:name="_Toc257121586"/>
      <w:bookmarkStart w:id="5340" w:name="_Toc257121791"/>
      <w:bookmarkStart w:id="5341" w:name="_Toc257121996"/>
      <w:bookmarkStart w:id="5342" w:name="_Toc257122201"/>
      <w:bookmarkStart w:id="5343" w:name="_Toc257122406"/>
      <w:bookmarkStart w:id="5344" w:name="_Toc270346047"/>
      <w:bookmarkStart w:id="5345" w:name="_Toc270347435"/>
      <w:bookmarkStart w:id="5346" w:name="_Toc270407823"/>
      <w:bookmarkStart w:id="5347" w:name="_Toc270408734"/>
      <w:bookmarkStart w:id="5348" w:name="_Toc270414814"/>
      <w:bookmarkStart w:id="5349" w:name="_Toc270422294"/>
      <w:bookmarkStart w:id="5350" w:name="_Toc270432654"/>
      <w:bookmarkStart w:id="5351" w:name="_Toc270434509"/>
      <w:bookmarkStart w:id="5352" w:name="_Toc270508362"/>
      <w:bookmarkStart w:id="5353" w:name="_Toc270509390"/>
      <w:bookmarkStart w:id="5354" w:name="_Toc270510520"/>
      <w:bookmarkStart w:id="5355" w:name="_Toc270512518"/>
      <w:bookmarkStart w:id="5356" w:name="_Toc270517713"/>
      <w:bookmarkStart w:id="5357" w:name="_Toc270519413"/>
      <w:r>
        <w:rPr>
          <w:lang w:val="en-GB"/>
        </w:rPr>
        <w:t>14</w:t>
      </w:r>
      <w:r w:rsidR="00641D0C">
        <w:rPr>
          <w:lang w:val="en-GB"/>
        </w:rPr>
        <w:t>.1</w:t>
      </w:r>
      <w:r w:rsidRPr="000376EF">
        <w:rPr>
          <w:lang w:val="en-GB"/>
        </w:rPr>
        <w:tab/>
      </w:r>
      <w:r>
        <w:rPr>
          <w:lang w:val="en-GB"/>
        </w:rPr>
        <w:t>Introduction</w:t>
      </w:r>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p>
    <w:p w:rsidR="00936207" w:rsidRPr="002F6842" w:rsidRDefault="00936207" w:rsidP="00926F16">
      <w:pPr>
        <w:rPr>
          <w:lang w:val="en-US"/>
        </w:rPr>
      </w:pPr>
      <w:r w:rsidRPr="002F6842">
        <w:rPr>
          <w:lang w:val="en-US"/>
        </w:rPr>
        <w:t xml:space="preserve">In </w:t>
      </w:r>
      <w:r w:rsidR="00926F16" w:rsidRPr="002F6842">
        <w:rPr>
          <w:lang w:val="en-US"/>
        </w:rPr>
        <w:t>Time transfer</w:t>
      </w:r>
      <w:r w:rsidRPr="002F6842">
        <w:rPr>
          <w:lang w:val="en-US"/>
        </w:rPr>
        <w:t>, one of the primary goals is to compare clocks and/or frequency standards over widely separated distances.</w:t>
      </w:r>
      <w:r w:rsidR="00B41FB8">
        <w:rPr>
          <w:lang w:val="en-US"/>
        </w:rPr>
        <w:t xml:space="preserve"> </w:t>
      </w:r>
      <w:r w:rsidRPr="002F6842">
        <w:rPr>
          <w:lang w:val="en-US"/>
        </w:rPr>
        <w:t>There are many reasons for making such comparisons. One can simply be interested in making instantaneous measurements of widely separated clocks to monitor the performance of time scales through the intermediary of the clocks being compared.</w:t>
      </w:r>
      <w:r w:rsidR="00B41FB8">
        <w:rPr>
          <w:lang w:val="en-US"/>
        </w:rPr>
        <w:t xml:space="preserve"> </w:t>
      </w:r>
      <w:r w:rsidRPr="002F6842">
        <w:rPr>
          <w:lang w:val="en-US"/>
        </w:rPr>
        <w:t>One can also be interested in making comparisons of advanced frequency standards, such as cesium fountains, and/or checking the long-term stability of such standards. The precision and accuracy with which these measurements can be achieved is of interest for metrology.</w:t>
      </w:r>
    </w:p>
    <w:p w:rsidR="00926F16" w:rsidRDefault="00936207" w:rsidP="00926F16">
      <w:pPr>
        <w:rPr>
          <w:lang w:val="en-US"/>
        </w:rPr>
      </w:pPr>
      <w:r w:rsidRPr="002F6842">
        <w:rPr>
          <w:lang w:val="en-US"/>
        </w:rPr>
        <w:t xml:space="preserve">The technique known as </w:t>
      </w:r>
      <w:r w:rsidR="00926F16">
        <w:rPr>
          <w:lang w:val="en-US"/>
        </w:rPr>
        <w:t>TWSTFT</w:t>
      </w:r>
      <w:r w:rsidRPr="002F6842">
        <w:rPr>
          <w:lang w:val="en-US"/>
        </w:rPr>
        <w:t xml:space="preserve"> is a method by which one obtains an estimate of the clock differences between two stations through the active exchange of timing signals through a geostationary communications satellite [</w:t>
      </w:r>
      <w:r w:rsidR="00926F16">
        <w:rPr>
          <w:lang w:val="en-US"/>
        </w:rPr>
        <w:t>Kirchner, 1991</w:t>
      </w:r>
      <w:r w:rsidRPr="002F6842">
        <w:rPr>
          <w:lang w:val="en-US"/>
        </w:rPr>
        <w:t>].</w:t>
      </w:r>
      <w:r w:rsidR="00B41FB8">
        <w:rPr>
          <w:lang w:val="en-US"/>
        </w:rPr>
        <w:t xml:space="preserve"> </w:t>
      </w:r>
      <w:r w:rsidRPr="002F6842">
        <w:rPr>
          <w:lang w:val="en-US"/>
        </w:rPr>
        <w:t>The 11</w:t>
      </w:r>
      <w:r w:rsidRPr="002F6842">
        <w:rPr>
          <w:vertAlign w:val="superscript"/>
          <w:lang w:val="en-US"/>
        </w:rPr>
        <w:t>th</w:t>
      </w:r>
      <w:r w:rsidRPr="002F6842">
        <w:rPr>
          <w:lang w:val="en-US"/>
        </w:rPr>
        <w:t xml:space="preserve"> meeting of the Consultative Committee on the Definition of the Second (CCDS), now the Consultative Committee for Time and Frequency (CCTF), in 1989 issued a declaration 1989/1 encouraging the use of TWSTFT and suggesting the creation by the BIPM of an </w:t>
      </w:r>
      <w:r w:rsidRPr="002F6842">
        <w:rPr>
          <w:i/>
          <w:lang w:val="en-US"/>
        </w:rPr>
        <w:t>ad hoc</w:t>
      </w:r>
      <w:r w:rsidRPr="002F6842">
        <w:rPr>
          <w:lang w:val="en-US"/>
        </w:rPr>
        <w:t xml:space="preserve"> Working Group on TWSTFT.</w:t>
      </w:r>
      <w:r w:rsidR="00B41FB8">
        <w:rPr>
          <w:lang w:val="en-US"/>
        </w:rPr>
        <w:t xml:space="preserve"> </w:t>
      </w:r>
    </w:p>
    <w:p w:rsidR="00936207" w:rsidRPr="002F6842" w:rsidRDefault="00936207" w:rsidP="00926F16">
      <w:pPr>
        <w:rPr>
          <w:lang w:val="en-US"/>
        </w:rPr>
      </w:pPr>
      <w:r w:rsidRPr="002F6842">
        <w:rPr>
          <w:lang w:val="en-US"/>
        </w:rPr>
        <w:t>Following the decision of the 12</w:t>
      </w:r>
      <w:r w:rsidRPr="002F6842">
        <w:rPr>
          <w:vertAlign w:val="superscript"/>
          <w:lang w:val="en-US"/>
        </w:rPr>
        <w:t>th</w:t>
      </w:r>
      <w:r w:rsidRPr="002F6842">
        <w:rPr>
          <w:lang w:val="en-US"/>
        </w:rPr>
        <w:t xml:space="preserve"> CCDS meeting in 1993, the ad hoc Group was converted into a permanent CCTF Working Group.</w:t>
      </w:r>
      <w:r w:rsidR="00B41FB8">
        <w:rPr>
          <w:lang w:val="en-US"/>
        </w:rPr>
        <w:t xml:space="preserve"> </w:t>
      </w:r>
      <w:r w:rsidRPr="002F6842">
        <w:rPr>
          <w:lang w:val="en-US"/>
        </w:rPr>
        <w:t>The main achievements of the Working Group are:</w:t>
      </w:r>
    </w:p>
    <w:p w:rsidR="00936207" w:rsidRPr="002F6842" w:rsidRDefault="00926F16" w:rsidP="00926F16">
      <w:pPr>
        <w:pStyle w:val="enumlev1"/>
        <w:rPr>
          <w:lang w:val="en-US"/>
        </w:rPr>
      </w:pPr>
      <w:r>
        <w:rPr>
          <w:lang w:val="en-US"/>
        </w:rPr>
        <w:t>–</w:t>
      </w:r>
      <w:r>
        <w:rPr>
          <w:lang w:val="en-US"/>
        </w:rPr>
        <w:tab/>
      </w:r>
      <w:r w:rsidR="00936207" w:rsidRPr="002F6842">
        <w:rPr>
          <w:lang w:val="en-US"/>
        </w:rPr>
        <w:t xml:space="preserve">development of a </w:t>
      </w:r>
      <w:r>
        <w:rPr>
          <w:lang w:val="en-US"/>
        </w:rPr>
        <w:t>standard format;</w:t>
      </w:r>
    </w:p>
    <w:p w:rsidR="00936207" w:rsidRPr="002F6842" w:rsidRDefault="00926F16" w:rsidP="00F16EA0">
      <w:pPr>
        <w:pStyle w:val="enumlev1"/>
        <w:spacing w:before="0"/>
        <w:rPr>
          <w:lang w:val="en-US"/>
        </w:rPr>
      </w:pPr>
      <w:r>
        <w:rPr>
          <w:lang w:val="en-US"/>
        </w:rPr>
        <w:t>–</w:t>
      </w:r>
      <w:r>
        <w:rPr>
          <w:lang w:val="en-US"/>
        </w:rPr>
        <w:tab/>
      </w:r>
      <w:r w:rsidR="00936207" w:rsidRPr="002F6842">
        <w:rPr>
          <w:lang w:val="en-US"/>
        </w:rPr>
        <w:t>or</w:t>
      </w:r>
      <w:r>
        <w:rPr>
          <w:lang w:val="en-US"/>
        </w:rPr>
        <w:t>ganization of TWSTFT time links;</w:t>
      </w:r>
    </w:p>
    <w:p w:rsidR="00936207" w:rsidRPr="002F6842" w:rsidRDefault="00926F16" w:rsidP="00F16EA0">
      <w:pPr>
        <w:pStyle w:val="enumlev1"/>
        <w:spacing w:before="0"/>
        <w:rPr>
          <w:lang w:val="en-US"/>
        </w:rPr>
      </w:pPr>
      <w:r>
        <w:rPr>
          <w:lang w:val="en-US"/>
        </w:rPr>
        <w:t>–</w:t>
      </w:r>
      <w:r>
        <w:rPr>
          <w:lang w:val="en-US"/>
        </w:rPr>
        <w:tab/>
      </w:r>
      <w:r w:rsidR="00936207" w:rsidRPr="002F6842">
        <w:rPr>
          <w:lang w:val="en-US"/>
        </w:rPr>
        <w:t>choice of modems</w:t>
      </w:r>
      <w:r>
        <w:rPr>
          <w:lang w:val="en-US"/>
        </w:rPr>
        <w:t>;</w:t>
      </w:r>
    </w:p>
    <w:p w:rsidR="00936207" w:rsidRPr="002F6842" w:rsidRDefault="00926F16" w:rsidP="00F16EA0">
      <w:pPr>
        <w:pStyle w:val="enumlev1"/>
        <w:spacing w:before="0"/>
        <w:rPr>
          <w:lang w:val="en-US"/>
        </w:rPr>
      </w:pPr>
      <w:r>
        <w:rPr>
          <w:lang w:val="en-US"/>
        </w:rPr>
        <w:t>–</w:t>
      </w:r>
      <w:r>
        <w:rPr>
          <w:lang w:val="en-US"/>
        </w:rPr>
        <w:tab/>
      </w:r>
      <w:r w:rsidR="00936207" w:rsidRPr="002F6842">
        <w:rPr>
          <w:lang w:val="en-US"/>
        </w:rPr>
        <w:t>schedule of observations</w:t>
      </w:r>
      <w:r>
        <w:rPr>
          <w:lang w:val="en-US"/>
        </w:rPr>
        <w:t>;</w:t>
      </w:r>
    </w:p>
    <w:p w:rsidR="00936207" w:rsidRPr="002F6842" w:rsidRDefault="00926F16" w:rsidP="00F16EA0">
      <w:pPr>
        <w:pStyle w:val="enumlev1"/>
        <w:spacing w:before="0"/>
        <w:rPr>
          <w:lang w:val="en-US"/>
        </w:rPr>
      </w:pPr>
      <w:r>
        <w:rPr>
          <w:lang w:val="en-US"/>
        </w:rPr>
        <w:t>–</w:t>
      </w:r>
      <w:r>
        <w:rPr>
          <w:lang w:val="en-US"/>
        </w:rPr>
        <w:tab/>
      </w:r>
      <w:r w:rsidR="00936207" w:rsidRPr="002F6842">
        <w:rPr>
          <w:lang w:val="en-US"/>
        </w:rPr>
        <w:t>duration of observation</w:t>
      </w:r>
      <w:r>
        <w:rPr>
          <w:lang w:val="en-US"/>
        </w:rPr>
        <w:t>;</w:t>
      </w:r>
    </w:p>
    <w:p w:rsidR="00936207" w:rsidRPr="002F6842" w:rsidRDefault="00926F16" w:rsidP="00F16EA0">
      <w:pPr>
        <w:pStyle w:val="enumlev1"/>
        <w:spacing w:before="0"/>
        <w:rPr>
          <w:lang w:val="en-US"/>
        </w:rPr>
      </w:pPr>
      <w:r>
        <w:rPr>
          <w:lang w:val="en-US"/>
        </w:rPr>
        <w:t>–</w:t>
      </w:r>
      <w:r>
        <w:rPr>
          <w:lang w:val="en-US"/>
        </w:rPr>
        <w:tab/>
      </w:r>
      <w:r w:rsidR="00936207" w:rsidRPr="002F6842">
        <w:rPr>
          <w:lang w:val="en-US"/>
        </w:rPr>
        <w:t>data exchange</w:t>
      </w:r>
      <w:r>
        <w:rPr>
          <w:lang w:val="en-US"/>
        </w:rPr>
        <w:t>;</w:t>
      </w:r>
    </w:p>
    <w:p w:rsidR="00936207" w:rsidRPr="002F6842" w:rsidRDefault="00926F16" w:rsidP="00F16EA0">
      <w:pPr>
        <w:pStyle w:val="enumlev1"/>
        <w:spacing w:before="0"/>
        <w:rPr>
          <w:lang w:val="en-US"/>
        </w:rPr>
      </w:pPr>
      <w:r>
        <w:rPr>
          <w:lang w:val="en-US"/>
        </w:rPr>
        <w:t>–</w:t>
      </w:r>
      <w:r>
        <w:rPr>
          <w:lang w:val="en-US"/>
        </w:rPr>
        <w:tab/>
      </w:r>
      <w:r w:rsidR="00936207" w:rsidRPr="002F6842">
        <w:rPr>
          <w:lang w:val="en-US"/>
        </w:rPr>
        <w:t>negotiation for the use of satellites;</w:t>
      </w:r>
    </w:p>
    <w:p w:rsidR="00936207" w:rsidRPr="002F6842" w:rsidRDefault="00926F16" w:rsidP="00F16EA0">
      <w:pPr>
        <w:pStyle w:val="enumlev1"/>
        <w:spacing w:before="0"/>
        <w:rPr>
          <w:lang w:val="en-US"/>
        </w:rPr>
      </w:pPr>
      <w:r>
        <w:rPr>
          <w:lang w:val="en-US"/>
        </w:rPr>
        <w:t>–</w:t>
      </w:r>
      <w:r>
        <w:rPr>
          <w:lang w:val="en-US"/>
        </w:rPr>
        <w:tab/>
        <w:t xml:space="preserve">evaluation of TWSTFT links; </w:t>
      </w:r>
    </w:p>
    <w:p w:rsidR="00936207" w:rsidRPr="002F6842" w:rsidRDefault="00926F16" w:rsidP="00F16EA0">
      <w:pPr>
        <w:pStyle w:val="enumlev1"/>
        <w:spacing w:before="0"/>
        <w:rPr>
          <w:lang w:val="en-US"/>
        </w:rPr>
      </w:pPr>
      <w:r>
        <w:rPr>
          <w:lang w:val="en-US"/>
        </w:rPr>
        <w:t>–</w:t>
      </w:r>
      <w:r>
        <w:rPr>
          <w:lang w:val="en-US"/>
        </w:rPr>
        <w:tab/>
      </w:r>
      <w:r w:rsidR="00936207" w:rsidRPr="002F6842">
        <w:rPr>
          <w:lang w:val="en-US"/>
        </w:rPr>
        <w:t>comparison with other time transfer techniques.</w:t>
      </w:r>
    </w:p>
    <w:p w:rsidR="00936207" w:rsidRDefault="00936207" w:rsidP="007B5ADF">
      <w:pPr>
        <w:rPr>
          <w:lang w:val="en-US"/>
        </w:rPr>
      </w:pPr>
      <w:r w:rsidRPr="002F6842">
        <w:rPr>
          <w:lang w:val="en-US"/>
        </w:rPr>
        <w:t xml:space="preserve">The method has been increasing in its popularity as a means to obtain high precision comparisons between timing laboratories. </w:t>
      </w:r>
      <w:r w:rsidR="00926F16">
        <w:rPr>
          <w:lang w:val="en-US"/>
        </w:rPr>
        <w:t>BIPM</w:t>
      </w:r>
      <w:r w:rsidRPr="002F6842">
        <w:rPr>
          <w:lang w:val="en-US"/>
        </w:rPr>
        <w:t xml:space="preserve"> now utilizes information on clocks that contribute to TA</w:t>
      </w:r>
      <w:r w:rsidR="007B5ADF">
        <w:rPr>
          <w:lang w:val="en-US"/>
        </w:rPr>
        <w:t>I</w:t>
      </w:r>
      <w:r w:rsidRPr="002F6842">
        <w:rPr>
          <w:lang w:val="en-US"/>
        </w:rPr>
        <w:t xml:space="preserve"> obtained through this technique </w:t>
      </w:r>
      <w:r w:rsidR="00926F16">
        <w:rPr>
          <w:lang w:val="en-US"/>
        </w:rPr>
        <w:t>(</w:t>
      </w:r>
      <w:r w:rsidR="007B5ADF">
        <w:rPr>
          <w:lang w:val="en-US"/>
        </w:rPr>
        <w:t xml:space="preserve">see </w:t>
      </w:r>
      <w:r w:rsidR="00926F16">
        <w:rPr>
          <w:lang w:val="en-US"/>
        </w:rPr>
        <w:t>20</w:t>
      </w:r>
      <w:r w:rsidR="00926F16" w:rsidRPr="00926F16">
        <w:rPr>
          <w:vertAlign w:val="superscript"/>
          <w:lang w:val="en-US"/>
        </w:rPr>
        <w:t>th</w:t>
      </w:r>
      <w:r w:rsidR="00926F16">
        <w:rPr>
          <w:lang w:val="en-US"/>
        </w:rPr>
        <w:t xml:space="preserve"> BIPM TWSTFT Report)</w:t>
      </w:r>
      <w:r w:rsidRPr="002F6842">
        <w:rPr>
          <w:lang w:val="en-US"/>
        </w:rPr>
        <w:t>.</w:t>
      </w:r>
    </w:p>
    <w:p w:rsidR="00F16EA0" w:rsidRPr="002F6842" w:rsidRDefault="00F16EA0" w:rsidP="007B5ADF">
      <w:pPr>
        <w:rPr>
          <w:lang w:val="en-US"/>
        </w:rPr>
      </w:pPr>
    </w:p>
    <w:p w:rsidR="00936207" w:rsidRPr="000376EF" w:rsidRDefault="00936207" w:rsidP="007B5ADF">
      <w:pPr>
        <w:pStyle w:val="Heading2"/>
        <w:rPr>
          <w:lang w:val="en-GB"/>
        </w:rPr>
      </w:pPr>
      <w:bookmarkStart w:id="5358" w:name="_Toc257118905"/>
      <w:bookmarkStart w:id="5359" w:name="_Toc257119228"/>
      <w:bookmarkStart w:id="5360" w:name="_Toc257119609"/>
      <w:bookmarkStart w:id="5361" w:name="_Toc257120050"/>
      <w:bookmarkStart w:id="5362" w:name="_Toc257120763"/>
      <w:bookmarkStart w:id="5363" w:name="_Toc257120969"/>
      <w:bookmarkStart w:id="5364" w:name="_Toc257121175"/>
      <w:bookmarkStart w:id="5365" w:name="_Toc257121381"/>
      <w:bookmarkStart w:id="5366" w:name="_Toc257121587"/>
      <w:bookmarkStart w:id="5367" w:name="_Toc257121792"/>
      <w:bookmarkStart w:id="5368" w:name="_Toc257121997"/>
      <w:bookmarkStart w:id="5369" w:name="_Toc257122202"/>
      <w:bookmarkStart w:id="5370" w:name="_Toc257122407"/>
      <w:bookmarkStart w:id="5371" w:name="_Toc270346048"/>
      <w:bookmarkStart w:id="5372" w:name="_Toc270347436"/>
      <w:bookmarkStart w:id="5373" w:name="_Toc270407824"/>
      <w:bookmarkStart w:id="5374" w:name="_Toc270408735"/>
      <w:bookmarkStart w:id="5375" w:name="_Toc270414815"/>
      <w:bookmarkStart w:id="5376" w:name="_Toc270422295"/>
      <w:bookmarkStart w:id="5377" w:name="_Toc270432655"/>
      <w:bookmarkStart w:id="5378" w:name="_Toc270434510"/>
      <w:bookmarkStart w:id="5379" w:name="_Toc270508363"/>
      <w:bookmarkStart w:id="5380" w:name="_Toc270509391"/>
      <w:bookmarkStart w:id="5381" w:name="_Toc270510521"/>
      <w:bookmarkStart w:id="5382" w:name="_Toc270512519"/>
      <w:bookmarkStart w:id="5383" w:name="_Toc270517714"/>
      <w:bookmarkStart w:id="5384" w:name="_Toc270519414"/>
      <w:r>
        <w:rPr>
          <w:lang w:val="en-GB"/>
        </w:rPr>
        <w:t>14</w:t>
      </w:r>
      <w:r w:rsidRPr="000376EF">
        <w:rPr>
          <w:lang w:val="en-GB"/>
        </w:rPr>
        <w:t>.</w:t>
      </w:r>
      <w:r w:rsidR="007B5ADF">
        <w:rPr>
          <w:lang w:val="en-GB"/>
        </w:rPr>
        <w:t>2</w:t>
      </w:r>
      <w:r w:rsidRPr="000376EF">
        <w:rPr>
          <w:lang w:val="en-GB"/>
        </w:rPr>
        <w:tab/>
      </w:r>
      <w:bookmarkStart w:id="5385" w:name="_Toc52375394"/>
      <w:bookmarkStart w:id="5386" w:name="_Toc62308823"/>
      <w:bookmarkStart w:id="5387" w:name="_Toc81720704"/>
      <w:bookmarkStart w:id="5388" w:name="_Toc144585191"/>
      <w:r w:rsidRPr="002F6842">
        <w:rPr>
          <w:lang w:val="en-US"/>
        </w:rPr>
        <w:t xml:space="preserve">Description of TWSTFT </w:t>
      </w:r>
      <w:r>
        <w:rPr>
          <w:lang w:val="en-US"/>
        </w:rPr>
        <w:t>t</w:t>
      </w:r>
      <w:r w:rsidRPr="002F6842">
        <w:rPr>
          <w:lang w:val="en-US"/>
        </w:rPr>
        <w:t>echnique</w:t>
      </w:r>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5"/>
      <w:bookmarkEnd w:id="5386"/>
      <w:bookmarkEnd w:id="5387"/>
      <w:bookmarkEnd w:id="5388"/>
      <w:bookmarkEnd w:id="5382"/>
      <w:bookmarkEnd w:id="5383"/>
      <w:bookmarkEnd w:id="5384"/>
    </w:p>
    <w:p w:rsidR="00936207" w:rsidRDefault="00936207" w:rsidP="007B5ADF">
      <w:pPr>
        <w:rPr>
          <w:lang w:val="en-US"/>
        </w:rPr>
      </w:pPr>
      <w:r w:rsidRPr="002F6842">
        <w:rPr>
          <w:lang w:val="en-US"/>
        </w:rPr>
        <w:t>For carrying out TWSTFT, laboratories have to work in pairs</w:t>
      </w:r>
      <w:r>
        <w:rPr>
          <w:lang w:val="en-US"/>
        </w:rPr>
        <w:t xml:space="preserve"> (Fig</w:t>
      </w:r>
      <w:r w:rsidR="00926F16">
        <w:rPr>
          <w:lang w:val="en-US"/>
        </w:rPr>
        <w:t>.</w:t>
      </w:r>
      <w:r>
        <w:rPr>
          <w:lang w:val="en-US"/>
        </w:rPr>
        <w:t xml:space="preserve"> 14-1)</w:t>
      </w:r>
      <w:r w:rsidRPr="002F6842">
        <w:rPr>
          <w:lang w:val="en-US"/>
        </w:rPr>
        <w:t>.</w:t>
      </w:r>
      <w:r w:rsidR="00B41FB8">
        <w:rPr>
          <w:lang w:val="en-US"/>
        </w:rPr>
        <w:t xml:space="preserve"> </w:t>
      </w:r>
      <w:r w:rsidRPr="002F6842">
        <w:rPr>
          <w:lang w:val="en-US"/>
        </w:rPr>
        <w:t>Both laboratories require receive</w:t>
      </w:r>
      <w:r w:rsidRPr="002F6842">
        <w:rPr>
          <w:lang w:val="en-US"/>
        </w:rPr>
        <w:noBreakHyphen/>
        <w:t>and</w:t>
      </w:r>
      <w:r w:rsidRPr="002F6842">
        <w:rPr>
          <w:lang w:val="en-US"/>
        </w:rPr>
        <w:noBreakHyphen/>
        <w:t>transmit stations and spread</w:t>
      </w:r>
      <w:r w:rsidRPr="002F6842">
        <w:rPr>
          <w:lang w:val="en-US"/>
        </w:rPr>
        <w:noBreakHyphen/>
        <w:t>spectrum modems in order to exchange timing information via communication satellites employing pseudo</w:t>
      </w:r>
      <w:r w:rsidRPr="002F6842">
        <w:rPr>
          <w:lang w:val="en-US"/>
        </w:rPr>
        <w:noBreakHyphen/>
        <w:t>noise (PN) coded signals and code</w:t>
      </w:r>
      <w:r w:rsidR="00926F16">
        <w:rPr>
          <w:lang w:val="en-US"/>
        </w:rPr>
        <w:t>-</w:t>
      </w:r>
      <w:r w:rsidRPr="002F6842">
        <w:rPr>
          <w:lang w:val="en-US"/>
        </w:rPr>
        <w:t>division multiple access (CDMA).</w:t>
      </w:r>
      <w:r w:rsidR="00B41FB8">
        <w:rPr>
          <w:lang w:val="en-US"/>
        </w:rPr>
        <w:t xml:space="preserve"> </w:t>
      </w:r>
      <w:r w:rsidRPr="002F6842">
        <w:rPr>
          <w:lang w:val="en-US"/>
        </w:rPr>
        <w:t>At the transmitting site, by means of the modem, a one pulse per second (1 PPS) signal is modulated onto the station</w:t>
      </w:r>
      <w:r w:rsidR="00AD1D2C">
        <w:rPr>
          <w:rFonts w:hint="eastAsia"/>
          <w:lang w:val="en-US"/>
        </w:rPr>
        <w:t>’</w:t>
      </w:r>
      <w:r w:rsidRPr="002F6842">
        <w:rPr>
          <w:lang w:val="en-US"/>
        </w:rPr>
        <w:t>s IF, usually at 70 MHz.</w:t>
      </w:r>
      <w:r w:rsidR="00B41FB8">
        <w:rPr>
          <w:lang w:val="en-US"/>
        </w:rPr>
        <w:t xml:space="preserve"> </w:t>
      </w:r>
      <w:r w:rsidRPr="002F6842">
        <w:rPr>
          <w:lang w:val="en-US"/>
        </w:rPr>
        <w:t>The signal is then up</w:t>
      </w:r>
      <w:r w:rsidRPr="002F6842">
        <w:rPr>
          <w:lang w:val="en-US"/>
        </w:rPr>
        <w:noBreakHyphen/>
        <w:t>converted to the radio frequency (RF), amplified, and transmitted to the satellite.</w:t>
      </w:r>
      <w:r w:rsidR="00B41FB8">
        <w:rPr>
          <w:lang w:val="en-US"/>
        </w:rPr>
        <w:t xml:space="preserve"> </w:t>
      </w:r>
      <w:r w:rsidRPr="002F6842">
        <w:rPr>
          <w:lang w:val="en-US"/>
        </w:rPr>
        <w:t>In the satellite transponder it is amplified, offset in frequency by the satellite translation frequency, and again amplified and retransmitted.</w:t>
      </w:r>
      <w:r w:rsidR="00B41FB8">
        <w:rPr>
          <w:lang w:val="en-US"/>
        </w:rPr>
        <w:t xml:space="preserve"> </w:t>
      </w:r>
      <w:r w:rsidRPr="002F6842">
        <w:rPr>
          <w:lang w:val="en-US"/>
        </w:rPr>
        <w:t>At the receiving site, the received RF signal is amplified, down</w:t>
      </w:r>
      <w:r w:rsidRPr="002F6842">
        <w:rPr>
          <w:lang w:val="en-US"/>
        </w:rPr>
        <w:noBreakHyphen/>
        <w:t>converted to the IF, and demodulated by means of the modem, to produce a received 1 PPS.</w:t>
      </w:r>
      <w:r w:rsidR="00B41FB8">
        <w:rPr>
          <w:lang w:val="en-US"/>
        </w:rPr>
        <w:t xml:space="preserve"> </w:t>
      </w:r>
      <w:r w:rsidRPr="002F6842">
        <w:rPr>
          <w:lang w:val="en-US"/>
        </w:rPr>
        <w:t>The measurement consists of simultaneous time</w:t>
      </w:r>
      <w:r w:rsidRPr="002F6842">
        <w:rPr>
          <w:lang w:val="en-US"/>
        </w:rPr>
        <w:noBreakHyphen/>
        <w:t>interval measurements at both sites.</w:t>
      </w:r>
      <w:r w:rsidR="00B41FB8">
        <w:rPr>
          <w:lang w:val="en-US"/>
        </w:rPr>
        <w:t xml:space="preserve"> </w:t>
      </w:r>
      <w:r w:rsidRPr="002F6842">
        <w:rPr>
          <w:lang w:val="en-US"/>
        </w:rPr>
        <w:t>The 1 PPS generated by the local clock starts both the local time-interval counter, and, after being transmitted via satellite, stops the remote time</w:t>
      </w:r>
      <w:r w:rsidRPr="002F6842">
        <w:rPr>
          <w:lang w:val="en-US"/>
        </w:rPr>
        <w:noBreakHyphen/>
        <w:t>interval counter.</w:t>
      </w:r>
    </w:p>
    <w:p w:rsidR="00936207" w:rsidRPr="00463E7B" w:rsidRDefault="00936207" w:rsidP="00926F16">
      <w:pPr>
        <w:pStyle w:val="FigureNo"/>
      </w:pPr>
      <w:r w:rsidRPr="00463E7B">
        <w:t xml:space="preserve">FIGURE </w:t>
      </w:r>
      <w:r>
        <w:t>14-1</w:t>
      </w:r>
    </w:p>
    <w:p w:rsidR="00936207" w:rsidRPr="002F6842" w:rsidRDefault="00936207" w:rsidP="007B5ADF">
      <w:pPr>
        <w:pStyle w:val="Figuretitle"/>
        <w:rPr>
          <w:lang w:val="en-US"/>
        </w:rPr>
      </w:pPr>
      <w:r w:rsidRPr="002F6842">
        <w:rPr>
          <w:lang w:val="en-US"/>
        </w:rPr>
        <w:t xml:space="preserve">Two-Way Satellite Time and Frequency Technique </w:t>
      </w:r>
      <w:r>
        <w:rPr>
          <w:lang w:val="en-US"/>
        </w:rPr>
        <w:t>c</w:t>
      </w:r>
      <w:r w:rsidRPr="002F6842">
        <w:rPr>
          <w:lang w:val="en-US"/>
        </w:rPr>
        <w:t xml:space="preserve">omparison </w:t>
      </w:r>
      <w:r>
        <w:rPr>
          <w:lang w:val="en-US"/>
        </w:rPr>
        <w:t>p</w:t>
      </w:r>
      <w:r w:rsidRPr="002F6842">
        <w:rPr>
          <w:lang w:val="en-US"/>
        </w:rPr>
        <w:t>rinciple</w:t>
      </w:r>
    </w:p>
    <w:p w:rsidR="00936207" w:rsidRDefault="003E5916" w:rsidP="00B90585">
      <w:pPr>
        <w:pStyle w:val="Figure"/>
      </w:pPr>
      <w:r w:rsidRPr="003E5916">
        <w:rPr>
          <w:noProof/>
          <w:lang w:val="en-US" w:eastAsia="zh-CN"/>
        </w:rPr>
        <w:drawing>
          <wp:inline distT="0" distB="0" distL="0" distR="0">
            <wp:extent cx="5499735" cy="4926965"/>
            <wp:effectExtent l="19050" t="0" r="5715" b="0"/>
            <wp:docPr id="24"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583"/>
                    <a:srcRect/>
                    <a:stretch>
                      <a:fillRect/>
                    </a:stretch>
                  </pic:blipFill>
                  <pic:spPr bwMode="auto">
                    <a:xfrm>
                      <a:off x="0" y="0"/>
                      <a:ext cx="5499735" cy="4926965"/>
                    </a:xfrm>
                    <a:prstGeom prst="rect">
                      <a:avLst/>
                    </a:prstGeom>
                    <a:noFill/>
                    <a:ln w="9525">
                      <a:noFill/>
                      <a:miter lim="800000"/>
                      <a:headEnd/>
                      <a:tailEnd/>
                    </a:ln>
                  </pic:spPr>
                </pic:pic>
              </a:graphicData>
            </a:graphic>
          </wp:inline>
        </w:drawing>
      </w:r>
    </w:p>
    <w:p w:rsidR="00936207" w:rsidRPr="002F6842" w:rsidRDefault="00936207" w:rsidP="00926F16">
      <w:pPr>
        <w:pStyle w:val="Normalaftertitle"/>
        <w:rPr>
          <w:lang w:val="en-US"/>
        </w:rPr>
      </w:pPr>
      <w:r w:rsidRPr="002F6842">
        <w:rPr>
          <w:lang w:val="en-US"/>
        </w:rPr>
        <w:t>The following parameters for Station 1 and Station 2 (k</w:t>
      </w:r>
      <w:r w:rsidR="00926F16">
        <w:rPr>
          <w:lang w:val="en-US"/>
        </w:rPr>
        <w:t xml:space="preserve"> </w:t>
      </w:r>
      <w:r w:rsidRPr="002F6842">
        <w:rPr>
          <w:lang w:val="en-US"/>
        </w:rPr>
        <w:t>=</w:t>
      </w:r>
      <w:r w:rsidR="00926F16">
        <w:rPr>
          <w:lang w:val="en-US"/>
        </w:rPr>
        <w:t xml:space="preserve"> </w:t>
      </w:r>
      <w:r w:rsidRPr="002F6842">
        <w:rPr>
          <w:lang w:val="en-US"/>
        </w:rPr>
        <w:t>1,2) are shown in Fig</w:t>
      </w:r>
      <w:r w:rsidR="00926F16">
        <w:rPr>
          <w:lang w:val="en-US"/>
        </w:rPr>
        <w:t>.</w:t>
      </w:r>
      <w:r w:rsidRPr="002F6842">
        <w:rPr>
          <w:lang w:val="en-US"/>
        </w:rPr>
        <w:t xml:space="preserve"> </w:t>
      </w:r>
      <w:r>
        <w:rPr>
          <w:lang w:val="en-US"/>
        </w:rPr>
        <w:t>14-</w:t>
      </w:r>
      <w:r w:rsidRPr="002F6842">
        <w:rPr>
          <w:lang w:val="en-US"/>
        </w:rPr>
        <w:t>1:</w:t>
      </w:r>
    </w:p>
    <w:p w:rsidR="00936207" w:rsidRPr="002F6842" w:rsidRDefault="00926F16" w:rsidP="00926F16">
      <w:pPr>
        <w:pStyle w:val="enumlev1"/>
        <w:rPr>
          <w:lang w:val="en-US"/>
        </w:rPr>
      </w:pPr>
      <w:r>
        <w:rPr>
          <w:lang w:val="en-US"/>
        </w:rPr>
        <w:t>–</w:t>
      </w:r>
      <w:r>
        <w:rPr>
          <w:lang w:val="en-US"/>
        </w:rPr>
        <w:tab/>
      </w:r>
      <w:r w:rsidR="00936207" w:rsidRPr="002F6842">
        <w:rPr>
          <w:lang w:val="en-US"/>
        </w:rPr>
        <w:t>TA(k)</w:t>
      </w:r>
      <w:r>
        <w:rPr>
          <w:lang w:val="en-US"/>
        </w:rPr>
        <w:t>:</w:t>
      </w:r>
      <w:r w:rsidR="00936207" w:rsidRPr="002F6842">
        <w:rPr>
          <w:lang w:val="en-US"/>
        </w:rPr>
        <w:t xml:space="preserve"> Clock or </w:t>
      </w:r>
      <w:r w:rsidR="007B5ADF" w:rsidRPr="002F6842">
        <w:rPr>
          <w:lang w:val="en-US"/>
        </w:rPr>
        <w:t>time scale at station</w:t>
      </w:r>
      <w:r w:rsidR="00936207" w:rsidRPr="002F6842">
        <w:rPr>
          <w:lang w:val="en-US"/>
        </w:rPr>
        <w:t xml:space="preserve"> k</w:t>
      </w:r>
    </w:p>
    <w:p w:rsidR="00936207" w:rsidRPr="002F6842" w:rsidRDefault="00926F16" w:rsidP="00926F16">
      <w:pPr>
        <w:pStyle w:val="enumlev1"/>
        <w:rPr>
          <w:lang w:val="en-US"/>
        </w:rPr>
      </w:pPr>
      <w:r>
        <w:rPr>
          <w:lang w:val="en-US"/>
        </w:rPr>
        <w:t>–</w:t>
      </w:r>
      <w:r>
        <w:rPr>
          <w:lang w:val="en-US"/>
        </w:rPr>
        <w:tab/>
      </w:r>
      <w:r w:rsidR="00936207" w:rsidRPr="002F6842">
        <w:rPr>
          <w:lang w:val="en-US"/>
        </w:rPr>
        <w:t>TI(k)</w:t>
      </w:r>
      <w:r>
        <w:rPr>
          <w:lang w:val="en-US"/>
        </w:rPr>
        <w:t xml:space="preserve">: </w:t>
      </w:r>
      <w:r w:rsidR="00936207" w:rsidRPr="002F6842">
        <w:rPr>
          <w:lang w:val="en-US"/>
        </w:rPr>
        <w:t xml:space="preserve">Time </w:t>
      </w:r>
      <w:r w:rsidR="007B5ADF" w:rsidRPr="002F6842">
        <w:rPr>
          <w:lang w:val="en-US"/>
        </w:rPr>
        <w:t xml:space="preserve">interval counter </w:t>
      </w:r>
      <w:r w:rsidR="00936207" w:rsidRPr="002F6842">
        <w:rPr>
          <w:lang w:val="en-US"/>
        </w:rPr>
        <w:t>reading</w:t>
      </w:r>
    </w:p>
    <w:p w:rsidR="00936207" w:rsidRPr="002F6842" w:rsidRDefault="00926F16" w:rsidP="00926F16">
      <w:pPr>
        <w:pStyle w:val="enumlev1"/>
        <w:rPr>
          <w:lang w:val="en-US"/>
        </w:rPr>
      </w:pPr>
      <w:r>
        <w:rPr>
          <w:lang w:val="en-US"/>
        </w:rPr>
        <w:t>–</w:t>
      </w:r>
      <w:r>
        <w:rPr>
          <w:lang w:val="en-US"/>
        </w:rPr>
        <w:tab/>
      </w:r>
      <w:r w:rsidR="00936207" w:rsidRPr="002F6842">
        <w:rPr>
          <w:lang w:val="en-US"/>
        </w:rPr>
        <w:t>TT(k)</w:t>
      </w:r>
      <w:r>
        <w:rPr>
          <w:lang w:val="en-US"/>
        </w:rPr>
        <w:t xml:space="preserve">: </w:t>
      </w:r>
      <w:r w:rsidR="00936207" w:rsidRPr="002F6842">
        <w:rPr>
          <w:lang w:val="en-US"/>
        </w:rPr>
        <w:t xml:space="preserve">Transmitter </w:t>
      </w:r>
      <w:r w:rsidR="007B5ADF" w:rsidRPr="002F6842">
        <w:rPr>
          <w:lang w:val="en-US"/>
        </w:rPr>
        <w:t>delay</w:t>
      </w:r>
    </w:p>
    <w:p w:rsidR="00936207" w:rsidRPr="002F6842" w:rsidRDefault="00926F16" w:rsidP="00926F16">
      <w:pPr>
        <w:pStyle w:val="enumlev1"/>
        <w:rPr>
          <w:lang w:val="en-US"/>
        </w:rPr>
      </w:pPr>
      <w:r>
        <w:rPr>
          <w:lang w:val="en-US"/>
        </w:rPr>
        <w:t>–</w:t>
      </w:r>
      <w:r>
        <w:rPr>
          <w:lang w:val="en-US"/>
        </w:rPr>
        <w:tab/>
      </w:r>
      <w:r w:rsidR="00936207" w:rsidRPr="002F6842">
        <w:rPr>
          <w:lang w:val="en-US"/>
        </w:rPr>
        <w:t>TR(k)</w:t>
      </w:r>
      <w:r>
        <w:rPr>
          <w:lang w:val="en-US"/>
        </w:rPr>
        <w:t xml:space="preserve">: </w:t>
      </w:r>
      <w:r w:rsidR="00936207" w:rsidRPr="002F6842">
        <w:rPr>
          <w:lang w:val="en-US"/>
        </w:rPr>
        <w:t xml:space="preserve">Receiver </w:t>
      </w:r>
      <w:r w:rsidR="007B5ADF" w:rsidRPr="002F6842">
        <w:rPr>
          <w:lang w:val="en-US"/>
        </w:rPr>
        <w:t>delay</w:t>
      </w:r>
    </w:p>
    <w:p w:rsidR="00936207" w:rsidRPr="002F6842" w:rsidRDefault="00926F16" w:rsidP="00926F16">
      <w:pPr>
        <w:pStyle w:val="enumlev1"/>
        <w:rPr>
          <w:lang w:val="en-US"/>
        </w:rPr>
      </w:pPr>
      <w:r>
        <w:rPr>
          <w:lang w:val="en-US"/>
        </w:rPr>
        <w:t>–</w:t>
      </w:r>
      <w:r>
        <w:rPr>
          <w:lang w:val="en-US"/>
        </w:rPr>
        <w:tab/>
      </w:r>
      <w:r w:rsidR="00936207" w:rsidRPr="002F6842">
        <w:rPr>
          <w:lang w:val="en-US"/>
        </w:rPr>
        <w:t>T</w:t>
      </w:r>
      <w:r w:rsidR="00936207" w:rsidRPr="002F6842">
        <w:rPr>
          <w:vertAlign w:val="subscript"/>
          <w:lang w:val="en-US"/>
        </w:rPr>
        <w:t>U</w:t>
      </w:r>
      <w:r w:rsidR="00936207" w:rsidRPr="002F6842">
        <w:rPr>
          <w:lang w:val="en-US"/>
        </w:rPr>
        <w:t>(k)</w:t>
      </w:r>
      <w:r>
        <w:rPr>
          <w:lang w:val="en-US"/>
        </w:rPr>
        <w:t xml:space="preserve">: </w:t>
      </w:r>
      <w:r w:rsidR="00936207" w:rsidRPr="002F6842">
        <w:rPr>
          <w:lang w:val="en-US"/>
        </w:rPr>
        <w:t xml:space="preserve">Up-link </w:t>
      </w:r>
      <w:r w:rsidR="007B5ADF" w:rsidRPr="002F6842">
        <w:rPr>
          <w:lang w:val="en-US"/>
        </w:rPr>
        <w:t xml:space="preserve">delay </w:t>
      </w:r>
      <w:r w:rsidR="00936207" w:rsidRPr="002F6842">
        <w:rPr>
          <w:lang w:val="en-US"/>
        </w:rPr>
        <w:t>through the atmosphere</w:t>
      </w:r>
    </w:p>
    <w:p w:rsidR="00936207" w:rsidRPr="002F6842" w:rsidRDefault="00926F16" w:rsidP="00926F16">
      <w:pPr>
        <w:pStyle w:val="enumlev1"/>
        <w:rPr>
          <w:lang w:val="en-US"/>
        </w:rPr>
      </w:pPr>
      <w:r>
        <w:rPr>
          <w:lang w:val="en-US"/>
        </w:rPr>
        <w:t>–</w:t>
      </w:r>
      <w:r>
        <w:rPr>
          <w:lang w:val="en-US"/>
        </w:rPr>
        <w:tab/>
      </w:r>
      <w:r w:rsidR="00936207" w:rsidRPr="002F6842">
        <w:rPr>
          <w:lang w:val="en-US"/>
        </w:rPr>
        <w:t>T</w:t>
      </w:r>
      <w:r w:rsidR="00936207" w:rsidRPr="002F6842">
        <w:rPr>
          <w:vertAlign w:val="subscript"/>
          <w:lang w:val="en-US"/>
        </w:rPr>
        <w:t>D</w:t>
      </w:r>
      <w:r w:rsidR="00936207" w:rsidRPr="002F6842">
        <w:rPr>
          <w:lang w:val="en-US"/>
        </w:rPr>
        <w:t>(k)</w:t>
      </w:r>
      <w:r>
        <w:rPr>
          <w:lang w:val="en-US"/>
        </w:rPr>
        <w:t xml:space="preserve">: </w:t>
      </w:r>
      <w:r w:rsidR="00936207" w:rsidRPr="002F6842">
        <w:rPr>
          <w:lang w:val="en-US"/>
        </w:rPr>
        <w:t xml:space="preserve">Down-link </w:t>
      </w:r>
      <w:r w:rsidR="007B5ADF" w:rsidRPr="002F6842">
        <w:rPr>
          <w:lang w:val="en-US"/>
        </w:rPr>
        <w:t xml:space="preserve">delay </w:t>
      </w:r>
      <w:r w:rsidR="00936207" w:rsidRPr="002F6842">
        <w:rPr>
          <w:lang w:val="en-US"/>
        </w:rPr>
        <w:t>through the atmosphere</w:t>
      </w:r>
    </w:p>
    <w:p w:rsidR="00936207" w:rsidRPr="002F6842" w:rsidRDefault="00926F16" w:rsidP="00926F16">
      <w:pPr>
        <w:pStyle w:val="enumlev1"/>
        <w:rPr>
          <w:lang w:val="en-US"/>
        </w:rPr>
      </w:pPr>
      <w:r>
        <w:rPr>
          <w:lang w:val="en-US"/>
        </w:rPr>
        <w:t>–</w:t>
      </w:r>
      <w:r>
        <w:rPr>
          <w:lang w:val="en-US"/>
        </w:rPr>
        <w:tab/>
      </w:r>
      <w:r w:rsidR="00936207" w:rsidRPr="002F6842">
        <w:rPr>
          <w:lang w:val="en-US"/>
        </w:rPr>
        <w:t>TS(k)</w:t>
      </w:r>
      <w:r>
        <w:rPr>
          <w:lang w:val="en-US"/>
        </w:rPr>
        <w:t xml:space="preserve">: </w:t>
      </w:r>
      <w:r w:rsidR="00936207" w:rsidRPr="002F6842">
        <w:rPr>
          <w:lang w:val="en-US"/>
        </w:rPr>
        <w:t xml:space="preserve">Propagation </w:t>
      </w:r>
      <w:r w:rsidR="007B5ADF" w:rsidRPr="002F6842">
        <w:rPr>
          <w:lang w:val="en-US"/>
        </w:rPr>
        <w:t xml:space="preserve">delay </w:t>
      </w:r>
      <w:r w:rsidR="00936207" w:rsidRPr="002F6842">
        <w:rPr>
          <w:lang w:val="en-US"/>
        </w:rPr>
        <w:t>through the satellite transponder</w:t>
      </w:r>
    </w:p>
    <w:p w:rsidR="00936207" w:rsidRPr="002F6842" w:rsidRDefault="00926F16" w:rsidP="00926F16">
      <w:pPr>
        <w:pStyle w:val="enumlev1"/>
        <w:rPr>
          <w:lang w:val="en-US"/>
        </w:rPr>
      </w:pPr>
      <w:r>
        <w:rPr>
          <w:lang w:val="en-US"/>
        </w:rPr>
        <w:t>–</w:t>
      </w:r>
      <w:r>
        <w:rPr>
          <w:lang w:val="en-US"/>
        </w:rPr>
        <w:tab/>
      </w:r>
      <w:r w:rsidR="00936207" w:rsidRPr="002F6842">
        <w:rPr>
          <w:lang w:val="en-US"/>
        </w:rPr>
        <w:t>TC(k)</w:t>
      </w:r>
      <w:r>
        <w:rPr>
          <w:lang w:val="en-US"/>
        </w:rPr>
        <w:t xml:space="preserve">: </w:t>
      </w:r>
      <w:r w:rsidR="00936207" w:rsidRPr="002F6842">
        <w:rPr>
          <w:lang w:val="en-US"/>
        </w:rPr>
        <w:t xml:space="preserve">Correction for </w:t>
      </w:r>
      <w:r w:rsidR="007B5ADF" w:rsidRPr="002F6842">
        <w:rPr>
          <w:lang w:val="en-US"/>
        </w:rPr>
        <w:t>relativistic effects</w:t>
      </w:r>
    </w:p>
    <w:p w:rsidR="00936207" w:rsidRPr="002F6842" w:rsidRDefault="00926F16" w:rsidP="00926F16">
      <w:pPr>
        <w:pStyle w:val="enumlev1"/>
        <w:rPr>
          <w:lang w:val="en-US"/>
        </w:rPr>
      </w:pPr>
      <w:r>
        <w:rPr>
          <w:lang w:val="en-US"/>
        </w:rPr>
        <w:t>–</w:t>
      </w:r>
      <w:r>
        <w:rPr>
          <w:lang w:val="en-US"/>
        </w:rPr>
        <w:tab/>
      </w:r>
      <w:r w:rsidR="00936207" w:rsidRPr="002F6842">
        <w:rPr>
          <w:lang w:val="en-US"/>
        </w:rPr>
        <w:t>TI</w:t>
      </w:r>
      <w:r w:rsidR="00936207" w:rsidRPr="002F6842">
        <w:rPr>
          <w:vertAlign w:val="subscript"/>
          <w:lang w:val="en-US"/>
        </w:rPr>
        <w:t>U</w:t>
      </w:r>
      <w:r w:rsidR="00936207" w:rsidRPr="002F6842">
        <w:rPr>
          <w:lang w:val="en-US"/>
        </w:rPr>
        <w:t>(k)</w:t>
      </w:r>
      <w:r>
        <w:rPr>
          <w:lang w:val="en-US"/>
        </w:rPr>
        <w:t xml:space="preserve">: </w:t>
      </w:r>
      <w:r w:rsidR="00936207" w:rsidRPr="002F6842">
        <w:rPr>
          <w:lang w:val="en-US"/>
        </w:rPr>
        <w:t xml:space="preserve">Ionospheric </w:t>
      </w:r>
      <w:r w:rsidR="007B5ADF" w:rsidRPr="002F6842">
        <w:rPr>
          <w:lang w:val="en-US"/>
        </w:rPr>
        <w:t>delay up</w:t>
      </w:r>
    </w:p>
    <w:p w:rsidR="00936207" w:rsidRPr="002F6842" w:rsidRDefault="00926F16" w:rsidP="00926F16">
      <w:pPr>
        <w:pStyle w:val="enumlev1"/>
        <w:rPr>
          <w:lang w:val="en-US"/>
        </w:rPr>
      </w:pPr>
      <w:r>
        <w:rPr>
          <w:lang w:val="en-US"/>
        </w:rPr>
        <w:t>–</w:t>
      </w:r>
      <w:r>
        <w:rPr>
          <w:lang w:val="en-US"/>
        </w:rPr>
        <w:tab/>
      </w:r>
      <w:r w:rsidR="00936207" w:rsidRPr="002F6842">
        <w:rPr>
          <w:lang w:val="en-US"/>
        </w:rPr>
        <w:t>TI</w:t>
      </w:r>
      <w:r w:rsidR="00936207" w:rsidRPr="002F6842">
        <w:rPr>
          <w:vertAlign w:val="subscript"/>
          <w:lang w:val="en-US"/>
        </w:rPr>
        <w:t>D</w:t>
      </w:r>
      <w:r w:rsidR="00936207" w:rsidRPr="002F6842">
        <w:rPr>
          <w:lang w:val="en-US"/>
        </w:rPr>
        <w:t>(k)</w:t>
      </w:r>
      <w:r>
        <w:rPr>
          <w:lang w:val="en-US"/>
        </w:rPr>
        <w:t xml:space="preserve">: </w:t>
      </w:r>
      <w:r w:rsidR="00936207" w:rsidRPr="002F6842">
        <w:rPr>
          <w:lang w:val="en-US"/>
        </w:rPr>
        <w:t xml:space="preserve">Ionospheric </w:t>
      </w:r>
      <w:r w:rsidR="007B5ADF" w:rsidRPr="002F6842">
        <w:rPr>
          <w:lang w:val="en-US"/>
        </w:rPr>
        <w:t>delay d</w:t>
      </w:r>
      <w:r w:rsidR="00936207" w:rsidRPr="002F6842">
        <w:rPr>
          <w:lang w:val="en-US"/>
        </w:rPr>
        <w:t>own</w:t>
      </w:r>
    </w:p>
    <w:p w:rsidR="00926F16" w:rsidRDefault="00936207" w:rsidP="00393310">
      <w:pPr>
        <w:rPr>
          <w:lang w:val="en-US"/>
        </w:rPr>
      </w:pPr>
      <w:r w:rsidRPr="002F6842">
        <w:rPr>
          <w:lang w:val="en-US"/>
        </w:rPr>
        <w:t>The difference between the clocks located at Station</w:t>
      </w:r>
      <w:r w:rsidR="00926F16">
        <w:rPr>
          <w:lang w:val="en-US"/>
        </w:rPr>
        <w:t>s</w:t>
      </w:r>
      <w:r w:rsidRPr="002F6842">
        <w:rPr>
          <w:lang w:val="en-US"/>
        </w:rPr>
        <w:t xml:space="preserve"> 1 and 2 is given by</w:t>
      </w:r>
      <w:r w:rsidR="00926F16">
        <w:rPr>
          <w:lang w:val="en-US"/>
        </w:rPr>
        <w:t>:</w:t>
      </w:r>
      <w:r w:rsidRPr="002F6842">
        <w:rPr>
          <w:lang w:val="en-US"/>
        </w:rPr>
        <w:t xml:space="preserve"> </w:t>
      </w:r>
    </w:p>
    <w:p w:rsidR="00926F16" w:rsidRDefault="00926F16" w:rsidP="00393310">
      <w:pPr>
        <w:pStyle w:val="Equation"/>
        <w:spacing w:before="240"/>
        <w:rPr>
          <w:lang w:val="en-US"/>
        </w:rPr>
      </w:pPr>
      <w:r>
        <w:rPr>
          <w:lang w:val="en-US"/>
        </w:rPr>
        <w:tab/>
      </w:r>
      <w:r>
        <w:rPr>
          <w:lang w:val="en-US"/>
        </w:rPr>
        <w:tab/>
      </w:r>
      <w:r w:rsidR="007B5ADF">
        <w:rPr>
          <w:lang w:val="en-US"/>
        </w:rPr>
        <w:t>TA(1)-TA(2)</w:t>
      </w:r>
    </w:p>
    <w:p w:rsidR="00926F16" w:rsidRDefault="007B5ADF" w:rsidP="00393310">
      <w:pPr>
        <w:pStyle w:val="Equationlegend"/>
        <w:keepNext/>
        <w:rPr>
          <w:lang w:val="en-US"/>
        </w:rPr>
      </w:pPr>
      <w:r>
        <w:rPr>
          <w:lang w:val="en-US"/>
        </w:rPr>
        <w:t>w</w:t>
      </w:r>
      <w:r w:rsidR="00936207" w:rsidRPr="002F6842">
        <w:rPr>
          <w:lang w:val="en-US"/>
        </w:rPr>
        <w:t>here</w:t>
      </w:r>
      <w:r w:rsidR="00926F16">
        <w:rPr>
          <w:lang w:val="en-US"/>
        </w:rPr>
        <w:t>:</w:t>
      </w:r>
    </w:p>
    <w:p w:rsidR="00936207" w:rsidRPr="002F6842" w:rsidRDefault="00936207" w:rsidP="007B5ADF">
      <w:pPr>
        <w:pStyle w:val="Equationlegend"/>
        <w:spacing w:before="240"/>
        <w:rPr>
          <w:lang w:val="en-US"/>
        </w:rPr>
      </w:pPr>
      <w:r w:rsidRPr="002F6842">
        <w:rPr>
          <w:lang w:val="en-US"/>
        </w:rPr>
        <w:t>TA(1) is related to TI(1) by:</w:t>
      </w:r>
    </w:p>
    <w:p w:rsidR="00936207" w:rsidRPr="00926F16" w:rsidRDefault="00926F16" w:rsidP="00926F16">
      <w:pPr>
        <w:pStyle w:val="Equation"/>
        <w:rPr>
          <w:lang w:val="fr-CH"/>
        </w:rPr>
      </w:pPr>
      <w:r>
        <w:rPr>
          <w:lang w:val="en-US"/>
        </w:rPr>
        <w:tab/>
      </w:r>
      <w:r w:rsidR="00936207" w:rsidRPr="00926F16">
        <w:rPr>
          <w:lang w:val="fr-CH"/>
        </w:rPr>
        <w:t>TI(1) = TA(1) – TA(2) + TT(2) + T</w:t>
      </w:r>
      <w:r w:rsidR="00936207" w:rsidRPr="00926F16">
        <w:rPr>
          <w:vertAlign w:val="subscript"/>
          <w:lang w:val="fr-CH"/>
        </w:rPr>
        <w:t>U</w:t>
      </w:r>
      <w:r w:rsidR="00936207" w:rsidRPr="00926F16">
        <w:rPr>
          <w:lang w:val="fr-CH"/>
        </w:rPr>
        <w:t>(2) + TS(2) + T</w:t>
      </w:r>
      <w:r w:rsidR="00936207" w:rsidRPr="00926F16">
        <w:rPr>
          <w:vertAlign w:val="subscript"/>
          <w:lang w:val="fr-CH"/>
        </w:rPr>
        <w:t>D</w:t>
      </w:r>
      <w:r w:rsidR="00936207" w:rsidRPr="00926F16">
        <w:rPr>
          <w:lang w:val="fr-CH"/>
        </w:rPr>
        <w:t>(1) +TR(1) + TC(1) + TI</w:t>
      </w:r>
      <w:r w:rsidR="00936207" w:rsidRPr="00926F16">
        <w:rPr>
          <w:vertAlign w:val="subscript"/>
          <w:lang w:val="fr-CH"/>
        </w:rPr>
        <w:t>U</w:t>
      </w:r>
      <w:r w:rsidR="00936207" w:rsidRPr="00926F16">
        <w:rPr>
          <w:lang w:val="fr-CH"/>
        </w:rPr>
        <w:t>(1) + TI</w:t>
      </w:r>
      <w:r w:rsidR="00936207" w:rsidRPr="00926F16">
        <w:rPr>
          <w:vertAlign w:val="subscript"/>
          <w:lang w:val="fr-CH"/>
        </w:rPr>
        <w:t>D</w:t>
      </w:r>
      <w:r w:rsidR="00936207" w:rsidRPr="00926F16">
        <w:rPr>
          <w:lang w:val="fr-CH"/>
        </w:rPr>
        <w:t>(1)</w:t>
      </w:r>
      <w:r w:rsidR="00936207" w:rsidRPr="00926F16">
        <w:rPr>
          <w:lang w:val="fr-CH"/>
        </w:rPr>
        <w:tab/>
        <w:t>(14-1)</w:t>
      </w:r>
    </w:p>
    <w:p w:rsidR="00936207" w:rsidRPr="002F6842" w:rsidRDefault="00936207" w:rsidP="002F6842">
      <w:pPr>
        <w:rPr>
          <w:lang w:val="en-US"/>
        </w:rPr>
      </w:pPr>
      <w:r w:rsidRPr="002F6842">
        <w:rPr>
          <w:lang w:val="en-US"/>
        </w:rPr>
        <w:t>and TA(2) is related to TI(2) by:</w:t>
      </w:r>
    </w:p>
    <w:p w:rsidR="00936207" w:rsidRPr="0094555A" w:rsidRDefault="00926F16" w:rsidP="00926F16">
      <w:pPr>
        <w:pStyle w:val="Equation"/>
        <w:rPr>
          <w:lang w:val="fr-CH"/>
        </w:rPr>
      </w:pPr>
      <w:r>
        <w:rPr>
          <w:lang w:val="sv-SE"/>
        </w:rPr>
        <w:tab/>
      </w:r>
      <w:r w:rsidR="00936207" w:rsidRPr="002F6842">
        <w:rPr>
          <w:lang w:val="sv-SE"/>
        </w:rPr>
        <w:t>TI(2) = TA(2) – TA(1) + TT(1) + T</w:t>
      </w:r>
      <w:r w:rsidR="00936207" w:rsidRPr="002F6842">
        <w:rPr>
          <w:vertAlign w:val="subscript"/>
          <w:lang w:val="sv-SE"/>
        </w:rPr>
        <w:t>U</w:t>
      </w:r>
      <w:r w:rsidR="00936207" w:rsidRPr="002F6842">
        <w:rPr>
          <w:lang w:val="sv-SE"/>
        </w:rPr>
        <w:t>(1) + TS(1) + T</w:t>
      </w:r>
      <w:r w:rsidR="00936207" w:rsidRPr="002F6842">
        <w:rPr>
          <w:vertAlign w:val="subscript"/>
          <w:lang w:val="sv-SE"/>
        </w:rPr>
        <w:t>D</w:t>
      </w:r>
      <w:r w:rsidR="00936207" w:rsidRPr="002F6842">
        <w:rPr>
          <w:lang w:val="sv-SE"/>
        </w:rPr>
        <w:t>(2) + TR(2) + TC(2) + TI</w:t>
      </w:r>
      <w:r w:rsidR="00936207" w:rsidRPr="002F6842">
        <w:rPr>
          <w:vertAlign w:val="subscript"/>
          <w:lang w:val="sv-SE"/>
        </w:rPr>
        <w:t>U</w:t>
      </w:r>
      <w:r w:rsidR="00936207" w:rsidRPr="002F6842">
        <w:rPr>
          <w:lang w:val="sv-SE"/>
        </w:rPr>
        <w:t>(2) + TI</w:t>
      </w:r>
      <w:r w:rsidR="00936207" w:rsidRPr="002F6842">
        <w:rPr>
          <w:vertAlign w:val="subscript"/>
          <w:lang w:val="sv-SE"/>
        </w:rPr>
        <w:t>D</w:t>
      </w:r>
      <w:r>
        <w:rPr>
          <w:lang w:val="sv-SE"/>
        </w:rPr>
        <w:t>(2)</w:t>
      </w:r>
      <w:r w:rsidR="00936207">
        <w:rPr>
          <w:lang w:val="sv-SE"/>
        </w:rPr>
        <w:tab/>
      </w:r>
      <w:r w:rsidR="00936207" w:rsidRPr="0094555A">
        <w:rPr>
          <w:lang w:val="fr-CH"/>
        </w:rPr>
        <w:t>(14-2)</w:t>
      </w:r>
    </w:p>
    <w:p w:rsidR="00936207" w:rsidRPr="002F6842" w:rsidRDefault="00936207" w:rsidP="00926F16">
      <w:pPr>
        <w:rPr>
          <w:lang w:val="en-US"/>
        </w:rPr>
      </w:pPr>
      <w:r w:rsidRPr="002F6842">
        <w:rPr>
          <w:lang w:val="en-US"/>
        </w:rPr>
        <w:t>The difference between these two expressions give</w:t>
      </w:r>
      <w:r>
        <w:rPr>
          <w:lang w:val="en-US"/>
        </w:rPr>
        <w:t>s</w:t>
      </w:r>
      <w:r w:rsidRPr="002F6842">
        <w:rPr>
          <w:lang w:val="en-US"/>
        </w:rPr>
        <w:t>:</w:t>
      </w:r>
    </w:p>
    <w:p w:rsidR="00936207" w:rsidRPr="00926F16" w:rsidRDefault="00926F16" w:rsidP="00926F16">
      <w:pPr>
        <w:pStyle w:val="Equation"/>
        <w:rPr>
          <w:lang w:val="fr-CH"/>
        </w:rPr>
      </w:pPr>
      <w:r>
        <w:rPr>
          <w:lang w:val="en-US"/>
        </w:rPr>
        <w:tab/>
      </w:r>
      <w:r>
        <w:rPr>
          <w:lang w:val="en-US"/>
        </w:rPr>
        <w:tab/>
      </w:r>
      <w:r w:rsidR="00936207" w:rsidRPr="00926F16">
        <w:rPr>
          <w:lang w:val="fr-CH"/>
        </w:rPr>
        <w:t>TI(1) – TI(2) = 2 [TA(1) –TA(2) + TT(2) – TT(1) + T</w:t>
      </w:r>
      <w:r w:rsidR="00936207" w:rsidRPr="00926F16">
        <w:rPr>
          <w:vertAlign w:val="subscript"/>
          <w:lang w:val="fr-CH"/>
        </w:rPr>
        <w:t>U</w:t>
      </w:r>
      <w:r w:rsidR="00936207" w:rsidRPr="00926F16">
        <w:rPr>
          <w:lang w:val="fr-CH"/>
        </w:rPr>
        <w:t xml:space="preserve">(2) – </w:t>
      </w:r>
      <w:r w:rsidR="00936207" w:rsidRPr="00926F16">
        <w:rPr>
          <w:vertAlign w:val="subscript"/>
          <w:lang w:val="fr-CH"/>
        </w:rPr>
        <w:t>TU</w:t>
      </w:r>
      <w:r w:rsidR="00936207" w:rsidRPr="00926F16">
        <w:rPr>
          <w:lang w:val="fr-CH"/>
        </w:rPr>
        <w:t>(1) + TS(2) – TS(2)</w:t>
      </w:r>
    </w:p>
    <w:p w:rsidR="00936207" w:rsidRPr="00E36F31" w:rsidRDefault="00926F16" w:rsidP="00926F16">
      <w:pPr>
        <w:pStyle w:val="Equation"/>
        <w:rPr>
          <w:lang w:val="sv-SE"/>
        </w:rPr>
      </w:pPr>
      <w:r>
        <w:rPr>
          <w:lang w:val="sv-SE"/>
        </w:rPr>
        <w:tab/>
      </w:r>
      <w:r>
        <w:rPr>
          <w:lang w:val="sv-SE"/>
        </w:rPr>
        <w:tab/>
      </w:r>
      <w:r w:rsidR="00936207" w:rsidRPr="00E36F31">
        <w:rPr>
          <w:lang w:val="sv-SE"/>
        </w:rPr>
        <w:t>+ T</w:t>
      </w:r>
      <w:r w:rsidR="00936207" w:rsidRPr="00E36F31">
        <w:rPr>
          <w:vertAlign w:val="subscript"/>
          <w:lang w:val="sv-SE"/>
        </w:rPr>
        <w:t>D</w:t>
      </w:r>
      <w:r w:rsidR="00936207" w:rsidRPr="00E36F31">
        <w:rPr>
          <w:lang w:val="sv-SE"/>
        </w:rPr>
        <w:t>(1) – T</w:t>
      </w:r>
      <w:r w:rsidR="00936207" w:rsidRPr="00E36F31">
        <w:rPr>
          <w:vertAlign w:val="subscript"/>
          <w:lang w:val="sv-SE"/>
        </w:rPr>
        <w:t>D</w:t>
      </w:r>
      <w:r w:rsidR="00936207" w:rsidRPr="00E36F31">
        <w:rPr>
          <w:lang w:val="sv-SE"/>
        </w:rPr>
        <w:t>(2) + TR(1) – TR(2) + TC(1) – TC(2) + TI</w:t>
      </w:r>
      <w:r w:rsidR="00936207" w:rsidRPr="00E36F31">
        <w:rPr>
          <w:vertAlign w:val="subscript"/>
          <w:lang w:val="sv-SE"/>
        </w:rPr>
        <w:t>U</w:t>
      </w:r>
      <w:r w:rsidR="00936207" w:rsidRPr="00E36F31">
        <w:rPr>
          <w:lang w:val="sv-SE"/>
        </w:rPr>
        <w:t>(1) – TI</w:t>
      </w:r>
      <w:r w:rsidR="00936207" w:rsidRPr="00E36F31">
        <w:rPr>
          <w:vertAlign w:val="subscript"/>
          <w:lang w:val="sv-SE"/>
        </w:rPr>
        <w:t>U</w:t>
      </w:r>
      <w:r w:rsidR="00936207" w:rsidRPr="00E36F31">
        <w:rPr>
          <w:lang w:val="sv-SE"/>
        </w:rPr>
        <w:t>(2) + TI</w:t>
      </w:r>
      <w:r w:rsidR="00936207" w:rsidRPr="00E36F31">
        <w:rPr>
          <w:vertAlign w:val="subscript"/>
          <w:lang w:val="sv-SE"/>
        </w:rPr>
        <w:t>D</w:t>
      </w:r>
      <w:r w:rsidR="00936207" w:rsidRPr="00E36F31">
        <w:rPr>
          <w:lang w:val="sv-SE"/>
        </w:rPr>
        <w:t>(1) – TI</w:t>
      </w:r>
      <w:r w:rsidR="00936207" w:rsidRPr="00E36F31">
        <w:rPr>
          <w:vertAlign w:val="subscript"/>
          <w:lang w:val="sv-SE"/>
        </w:rPr>
        <w:t>D</w:t>
      </w:r>
      <w:r w:rsidR="00936207" w:rsidRPr="00E36F31">
        <w:rPr>
          <w:lang w:val="sv-SE"/>
        </w:rPr>
        <w:t>(2)]</w:t>
      </w:r>
      <w:r w:rsidR="00936207" w:rsidRPr="00E36F31">
        <w:rPr>
          <w:lang w:val="sv-SE"/>
        </w:rPr>
        <w:tab/>
        <w:t>(14-3)</w:t>
      </w:r>
    </w:p>
    <w:p w:rsidR="00936207" w:rsidRPr="002F6842" w:rsidRDefault="00936207" w:rsidP="00926F16">
      <w:pPr>
        <w:rPr>
          <w:lang w:val="en-US"/>
        </w:rPr>
      </w:pPr>
      <w:r w:rsidRPr="002F6842">
        <w:rPr>
          <w:lang w:val="en-US"/>
        </w:rPr>
        <w:t>This can be rewritten as:</w:t>
      </w:r>
    </w:p>
    <w:p w:rsidR="00936207" w:rsidRPr="00E36F31" w:rsidRDefault="00926F16" w:rsidP="00926F16">
      <w:pPr>
        <w:pStyle w:val="Equation"/>
        <w:rPr>
          <w:lang w:val="sv-SE"/>
        </w:rPr>
      </w:pPr>
      <w:r>
        <w:rPr>
          <w:lang w:val="sv-SE"/>
        </w:rPr>
        <w:tab/>
      </w:r>
      <w:r>
        <w:rPr>
          <w:lang w:val="sv-SE"/>
        </w:rPr>
        <w:tab/>
      </w:r>
      <w:r w:rsidR="00936207" w:rsidRPr="00E36F31">
        <w:rPr>
          <w:lang w:val="sv-SE"/>
        </w:rPr>
        <w:t xml:space="preserve">TA(1) – TA(2) = </w:t>
      </w:r>
      <w:r w:rsidR="00936207" w:rsidRPr="00E36F31">
        <w:rPr>
          <w:sz w:val="28"/>
          <w:lang w:val="sv-SE"/>
        </w:rPr>
        <w:t>½</w:t>
      </w:r>
      <w:r w:rsidR="00936207" w:rsidRPr="00E36F31">
        <w:rPr>
          <w:lang w:val="sv-SE"/>
        </w:rPr>
        <w:t xml:space="preserve"> [TI(1) – TI(2) + TT(1) – TT(2) + T</w:t>
      </w:r>
      <w:r w:rsidR="00936207" w:rsidRPr="00E36F31">
        <w:rPr>
          <w:vertAlign w:val="subscript"/>
          <w:lang w:val="sv-SE"/>
        </w:rPr>
        <w:t>U</w:t>
      </w:r>
      <w:r w:rsidR="00936207" w:rsidRPr="00E36F31">
        <w:rPr>
          <w:lang w:val="sv-SE"/>
        </w:rPr>
        <w:t>(1) – T</w:t>
      </w:r>
      <w:r w:rsidR="00936207" w:rsidRPr="00E36F31">
        <w:rPr>
          <w:vertAlign w:val="subscript"/>
          <w:lang w:val="sv-SE"/>
        </w:rPr>
        <w:t>U</w:t>
      </w:r>
      <w:r w:rsidR="00936207" w:rsidRPr="00E36F31">
        <w:rPr>
          <w:lang w:val="sv-SE"/>
        </w:rPr>
        <w:t>(2) + TS(1) – TS(2)</w:t>
      </w:r>
    </w:p>
    <w:p w:rsidR="00936207" w:rsidRPr="002F6842" w:rsidRDefault="00926F16" w:rsidP="00926F16">
      <w:pPr>
        <w:pStyle w:val="Equation"/>
        <w:rPr>
          <w:lang w:val="sv-SE"/>
        </w:rPr>
      </w:pPr>
      <w:r>
        <w:rPr>
          <w:lang w:val="sv-SE"/>
        </w:rPr>
        <w:tab/>
      </w:r>
      <w:r w:rsidR="00936207" w:rsidRPr="00447720">
        <w:rPr>
          <w:lang w:val="sv-SE"/>
        </w:rPr>
        <w:t>+ T</w:t>
      </w:r>
      <w:r w:rsidR="00936207" w:rsidRPr="00447720">
        <w:rPr>
          <w:vertAlign w:val="subscript"/>
          <w:lang w:val="sv-SE"/>
        </w:rPr>
        <w:t>D</w:t>
      </w:r>
      <w:r w:rsidR="00936207" w:rsidRPr="00447720">
        <w:rPr>
          <w:lang w:val="sv-SE"/>
        </w:rPr>
        <w:t>(2) – T</w:t>
      </w:r>
      <w:r w:rsidR="00936207" w:rsidRPr="00447720">
        <w:rPr>
          <w:vertAlign w:val="subscript"/>
          <w:lang w:val="sv-SE"/>
        </w:rPr>
        <w:t>D</w:t>
      </w:r>
      <w:r w:rsidR="00936207" w:rsidRPr="00447720">
        <w:rPr>
          <w:lang w:val="sv-SE"/>
        </w:rPr>
        <w:t xml:space="preserve">(1) + </w:t>
      </w:r>
      <w:r w:rsidR="00936207" w:rsidRPr="002F6842">
        <w:rPr>
          <w:lang w:val="sv-SE"/>
        </w:rPr>
        <w:t>TR(2) – TR(1) + TC(2) – TC(1) + TI</w:t>
      </w:r>
      <w:r w:rsidR="00936207" w:rsidRPr="002F6842">
        <w:rPr>
          <w:vertAlign w:val="subscript"/>
          <w:lang w:val="sv-SE"/>
        </w:rPr>
        <w:t>U</w:t>
      </w:r>
      <w:r w:rsidR="00936207" w:rsidRPr="002F6842">
        <w:rPr>
          <w:lang w:val="sv-SE"/>
        </w:rPr>
        <w:t>(1) – TI</w:t>
      </w:r>
      <w:r w:rsidR="00936207" w:rsidRPr="002F6842">
        <w:rPr>
          <w:vertAlign w:val="subscript"/>
          <w:lang w:val="sv-SE"/>
        </w:rPr>
        <w:t>U</w:t>
      </w:r>
      <w:r w:rsidR="00936207" w:rsidRPr="002F6842">
        <w:rPr>
          <w:lang w:val="sv-SE"/>
        </w:rPr>
        <w:t>(2) + TI</w:t>
      </w:r>
      <w:r w:rsidR="00936207" w:rsidRPr="002F6842">
        <w:rPr>
          <w:vertAlign w:val="subscript"/>
          <w:lang w:val="sv-SE"/>
        </w:rPr>
        <w:t>D</w:t>
      </w:r>
      <w:r w:rsidR="00936207" w:rsidRPr="002F6842">
        <w:rPr>
          <w:lang w:val="sv-SE"/>
        </w:rPr>
        <w:t>(1) – TI</w:t>
      </w:r>
      <w:r w:rsidR="00936207" w:rsidRPr="002F6842">
        <w:rPr>
          <w:vertAlign w:val="subscript"/>
          <w:lang w:val="sv-SE"/>
        </w:rPr>
        <w:t>D</w:t>
      </w:r>
      <w:r w:rsidR="00936207" w:rsidRPr="002F6842">
        <w:rPr>
          <w:lang w:val="sv-SE"/>
        </w:rPr>
        <w:t>(2)]</w:t>
      </w:r>
      <w:r w:rsidR="00936207">
        <w:rPr>
          <w:lang w:val="sv-SE"/>
        </w:rPr>
        <w:tab/>
        <w:t>(14-4)</w:t>
      </w:r>
    </w:p>
    <w:p w:rsidR="00936207" w:rsidRPr="002F6842" w:rsidRDefault="00936207" w:rsidP="007B5ADF">
      <w:pPr>
        <w:spacing w:before="240"/>
        <w:rPr>
          <w:lang w:val="en-US"/>
        </w:rPr>
      </w:pPr>
      <w:r w:rsidRPr="002F6842">
        <w:rPr>
          <w:lang w:val="en-US"/>
        </w:rPr>
        <w:t>If the signals pass through the same transponder in the satellite, then TS(1) equals TS(2) and their delays cancel.</w:t>
      </w:r>
      <w:r w:rsidR="00B41FB8">
        <w:rPr>
          <w:lang w:val="en-US"/>
        </w:rPr>
        <w:t xml:space="preserve"> </w:t>
      </w:r>
      <w:r w:rsidRPr="002F6842">
        <w:rPr>
          <w:lang w:val="en-US"/>
        </w:rPr>
        <w:t>If the satellite is not moving too fast, then T</w:t>
      </w:r>
      <w:r w:rsidRPr="002F6842">
        <w:rPr>
          <w:vertAlign w:val="subscript"/>
          <w:lang w:val="en-US"/>
        </w:rPr>
        <w:t>U</w:t>
      </w:r>
      <w:r w:rsidRPr="002F6842">
        <w:rPr>
          <w:lang w:val="en-US"/>
        </w:rPr>
        <w:t>(1) equals T</w:t>
      </w:r>
      <w:r w:rsidRPr="002F6842">
        <w:rPr>
          <w:vertAlign w:val="subscript"/>
          <w:lang w:val="en-US"/>
        </w:rPr>
        <w:t>D</w:t>
      </w:r>
      <w:r w:rsidRPr="002F6842">
        <w:rPr>
          <w:lang w:val="en-US"/>
        </w:rPr>
        <w:t>(1) and T</w:t>
      </w:r>
      <w:r w:rsidRPr="002F6842">
        <w:rPr>
          <w:vertAlign w:val="subscript"/>
          <w:lang w:val="en-US"/>
        </w:rPr>
        <w:t>U</w:t>
      </w:r>
      <w:r w:rsidRPr="002F6842">
        <w:rPr>
          <w:lang w:val="en-US"/>
        </w:rPr>
        <w:t>(2) equals T</w:t>
      </w:r>
      <w:r w:rsidRPr="002F6842">
        <w:rPr>
          <w:vertAlign w:val="subscript"/>
          <w:lang w:val="en-US"/>
        </w:rPr>
        <w:t>D</w:t>
      </w:r>
      <w:r w:rsidRPr="002F6842">
        <w:rPr>
          <w:lang w:val="en-US"/>
        </w:rPr>
        <w:t>(2) and their delays cancel.</w:t>
      </w:r>
      <w:r w:rsidR="00B41FB8">
        <w:rPr>
          <w:lang w:val="en-US"/>
        </w:rPr>
        <w:t xml:space="preserve"> </w:t>
      </w:r>
      <w:r w:rsidRPr="002F6842">
        <w:rPr>
          <w:lang w:val="en-US"/>
        </w:rPr>
        <w:t>TC(1) and TC(2) can be calculated but subject to the uncertainty with which the station coordinates are known.</w:t>
      </w:r>
      <w:r w:rsidR="00B41FB8">
        <w:rPr>
          <w:lang w:val="en-US"/>
        </w:rPr>
        <w:t xml:space="preserve"> </w:t>
      </w:r>
      <w:r w:rsidRPr="002F6842">
        <w:rPr>
          <w:lang w:val="en-US"/>
        </w:rPr>
        <w:t>If the stations are close to each other than TI</w:t>
      </w:r>
      <w:r w:rsidRPr="002F6842">
        <w:rPr>
          <w:vertAlign w:val="subscript"/>
          <w:lang w:val="en-US"/>
        </w:rPr>
        <w:t>U</w:t>
      </w:r>
      <w:r w:rsidRPr="002F6842">
        <w:rPr>
          <w:lang w:val="en-US"/>
        </w:rPr>
        <w:t>(1) = TI</w:t>
      </w:r>
      <w:r w:rsidRPr="002F6842">
        <w:rPr>
          <w:vertAlign w:val="subscript"/>
          <w:lang w:val="en-US"/>
        </w:rPr>
        <w:t>U</w:t>
      </w:r>
      <w:r w:rsidRPr="002F6842">
        <w:rPr>
          <w:lang w:val="en-US"/>
        </w:rPr>
        <w:t>(2) and TI</w:t>
      </w:r>
      <w:r w:rsidRPr="002F6842">
        <w:rPr>
          <w:vertAlign w:val="subscript"/>
          <w:lang w:val="en-US"/>
        </w:rPr>
        <w:t>D</w:t>
      </w:r>
      <w:r w:rsidRPr="002F6842">
        <w:rPr>
          <w:lang w:val="en-US"/>
        </w:rPr>
        <w:t>(1) = TI</w:t>
      </w:r>
      <w:r w:rsidRPr="002F6842">
        <w:rPr>
          <w:vertAlign w:val="subscript"/>
          <w:lang w:val="en-US"/>
        </w:rPr>
        <w:t>D</w:t>
      </w:r>
      <w:r w:rsidRPr="002F6842">
        <w:rPr>
          <w:lang w:val="en-US"/>
        </w:rPr>
        <w:t>(2).</w:t>
      </w:r>
    </w:p>
    <w:p w:rsidR="00936207" w:rsidRPr="000376EF" w:rsidRDefault="00936207" w:rsidP="007B5ADF">
      <w:pPr>
        <w:pStyle w:val="Heading2"/>
        <w:rPr>
          <w:lang w:val="en-GB"/>
        </w:rPr>
      </w:pPr>
      <w:bookmarkStart w:id="5389" w:name="_Toc257118906"/>
      <w:bookmarkStart w:id="5390" w:name="_Toc257119229"/>
      <w:bookmarkStart w:id="5391" w:name="_Toc257119610"/>
      <w:bookmarkStart w:id="5392" w:name="_Toc257120051"/>
      <w:bookmarkStart w:id="5393" w:name="_Toc257120764"/>
      <w:bookmarkStart w:id="5394" w:name="_Toc257120970"/>
      <w:bookmarkStart w:id="5395" w:name="_Toc257121176"/>
      <w:bookmarkStart w:id="5396" w:name="_Toc257121382"/>
      <w:bookmarkStart w:id="5397" w:name="_Toc257121588"/>
      <w:bookmarkStart w:id="5398" w:name="_Toc257121793"/>
      <w:bookmarkStart w:id="5399" w:name="_Toc257121998"/>
      <w:bookmarkStart w:id="5400" w:name="_Toc257122203"/>
      <w:bookmarkStart w:id="5401" w:name="_Toc257122408"/>
      <w:bookmarkStart w:id="5402" w:name="_Toc270346049"/>
      <w:bookmarkStart w:id="5403" w:name="_Toc270347437"/>
      <w:bookmarkStart w:id="5404" w:name="_Toc270407825"/>
      <w:bookmarkStart w:id="5405" w:name="_Toc270408736"/>
      <w:bookmarkStart w:id="5406" w:name="_Toc270414816"/>
      <w:bookmarkStart w:id="5407" w:name="_Toc270422296"/>
      <w:bookmarkStart w:id="5408" w:name="_Toc270432656"/>
      <w:bookmarkStart w:id="5409" w:name="_Toc270434511"/>
      <w:bookmarkStart w:id="5410" w:name="_Toc270508364"/>
      <w:bookmarkStart w:id="5411" w:name="_Toc270509392"/>
      <w:bookmarkStart w:id="5412" w:name="_Toc270510522"/>
      <w:bookmarkStart w:id="5413" w:name="_Toc270512520"/>
      <w:bookmarkStart w:id="5414" w:name="_Toc270517715"/>
      <w:bookmarkStart w:id="5415" w:name="_Toc270519415"/>
      <w:r>
        <w:rPr>
          <w:lang w:val="en-GB"/>
        </w:rPr>
        <w:t>14.</w:t>
      </w:r>
      <w:r w:rsidR="007B5ADF">
        <w:rPr>
          <w:lang w:val="en-GB"/>
        </w:rPr>
        <w:t>3</w:t>
      </w:r>
      <w:r w:rsidRPr="000376EF">
        <w:rPr>
          <w:lang w:val="en-GB"/>
        </w:rPr>
        <w:tab/>
      </w:r>
      <w:bookmarkStart w:id="5416" w:name="_Toc52375395"/>
      <w:bookmarkStart w:id="5417" w:name="_Toc62308824"/>
      <w:bookmarkStart w:id="5418" w:name="_Toc81720705"/>
      <w:bookmarkStart w:id="5419" w:name="_Toc144585192"/>
      <w:r w:rsidRPr="002F6842">
        <w:rPr>
          <w:lang w:val="en-US"/>
        </w:rPr>
        <w:t>Measurements of TWSTFT</w:t>
      </w:r>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6"/>
      <w:bookmarkEnd w:id="5417"/>
      <w:bookmarkEnd w:id="5418"/>
      <w:bookmarkEnd w:id="5419"/>
      <w:bookmarkEnd w:id="5413"/>
      <w:bookmarkEnd w:id="5414"/>
      <w:bookmarkEnd w:id="5415"/>
    </w:p>
    <w:p w:rsidR="00926F16" w:rsidRDefault="00936207" w:rsidP="00926F16">
      <w:pPr>
        <w:rPr>
          <w:lang w:val="en-US"/>
        </w:rPr>
      </w:pPr>
      <w:r w:rsidRPr="002F6842">
        <w:rPr>
          <w:lang w:val="en-US"/>
        </w:rPr>
        <w:t>The fundamental measurement that is made with TWSTFT is an estimate of the difference between two clocks.</w:t>
      </w:r>
      <w:r w:rsidR="00B41FB8">
        <w:rPr>
          <w:lang w:val="en-US"/>
        </w:rPr>
        <w:t xml:space="preserve"> </w:t>
      </w:r>
      <w:r w:rsidRPr="002F6842">
        <w:rPr>
          <w:lang w:val="en-US"/>
        </w:rPr>
        <w:t>One can compute the standard deviation of the residuals to the measured differences between two clocks obtained with TWSTFT.</w:t>
      </w:r>
      <w:r w:rsidR="00B41FB8">
        <w:rPr>
          <w:lang w:val="en-US"/>
        </w:rPr>
        <w:t xml:space="preserve"> </w:t>
      </w:r>
      <w:r w:rsidRPr="002F6842">
        <w:rPr>
          <w:lang w:val="en-US"/>
        </w:rPr>
        <w:t>Under reasonable assumptions of normal clock behavior exhibiting white noise, one can expect that the standard deviation of a linear regression to the clock differences will asymptotically approach a limit, as more measurements are included in the regression.</w:t>
      </w:r>
      <w:r w:rsidR="00B41FB8">
        <w:rPr>
          <w:lang w:val="en-US"/>
        </w:rPr>
        <w:t xml:space="preserve"> </w:t>
      </w:r>
    </w:p>
    <w:p w:rsidR="00936207" w:rsidRPr="002F6842" w:rsidRDefault="00936207" w:rsidP="00926F16">
      <w:pPr>
        <w:rPr>
          <w:lang w:val="en-US"/>
        </w:rPr>
      </w:pPr>
      <w:r w:rsidRPr="002F6842">
        <w:rPr>
          <w:lang w:val="en-US"/>
        </w:rPr>
        <w:t xml:space="preserve">Figure </w:t>
      </w:r>
      <w:r>
        <w:rPr>
          <w:lang w:val="en-US"/>
        </w:rPr>
        <w:t>14-</w:t>
      </w:r>
      <w:r w:rsidRPr="002F6842">
        <w:rPr>
          <w:lang w:val="en-US"/>
        </w:rPr>
        <w:t>2 shows the standard deviation as a function of the number of one-second data points included in the curve fit interval [</w:t>
      </w:r>
      <w:r w:rsidR="00926F16">
        <w:rPr>
          <w:lang w:val="en-US"/>
        </w:rPr>
        <w:t>Klepczynski, 1995</w:t>
      </w:r>
      <w:r w:rsidRPr="002F6842">
        <w:rPr>
          <w:lang w:val="en-US"/>
        </w:rPr>
        <w:t>].</w:t>
      </w:r>
      <w:r w:rsidR="00B41FB8">
        <w:rPr>
          <w:lang w:val="en-US"/>
        </w:rPr>
        <w:t xml:space="preserve"> </w:t>
      </w:r>
      <w:r w:rsidRPr="002F6842">
        <w:rPr>
          <w:lang w:val="en-US"/>
        </w:rPr>
        <w:t>After about 300 s of observing time, a limit of about 125</w:t>
      </w:r>
      <w:r w:rsidR="00926F16">
        <w:rPr>
          <w:lang w:val="en-US"/>
        </w:rPr>
        <w:t> </w:t>
      </w:r>
      <w:r w:rsidRPr="002F6842">
        <w:rPr>
          <w:lang w:val="en-US"/>
        </w:rPr>
        <w:t>ps is approached.</w:t>
      </w:r>
    </w:p>
    <w:p w:rsidR="00936207" w:rsidRPr="00463E7B" w:rsidRDefault="00936207" w:rsidP="00926F16">
      <w:pPr>
        <w:pStyle w:val="FigureNo"/>
      </w:pPr>
      <w:r w:rsidRPr="00463E7B">
        <w:t xml:space="preserve">FIGURE </w:t>
      </w:r>
      <w:r>
        <w:t>14-2</w:t>
      </w:r>
    </w:p>
    <w:p w:rsidR="00936207" w:rsidRPr="002F6842" w:rsidRDefault="00936207" w:rsidP="00926F16">
      <w:pPr>
        <w:pStyle w:val="Figuretitle"/>
        <w:rPr>
          <w:lang w:val="en-US"/>
        </w:rPr>
      </w:pPr>
      <w:r w:rsidRPr="002F6842">
        <w:rPr>
          <w:lang w:val="en-US"/>
        </w:rPr>
        <w:t xml:space="preserve">Standard </w:t>
      </w:r>
      <w:r>
        <w:rPr>
          <w:lang w:val="en-US"/>
        </w:rPr>
        <w:t>d</w:t>
      </w:r>
      <w:r w:rsidRPr="002F6842">
        <w:rPr>
          <w:lang w:val="en-US"/>
        </w:rPr>
        <w:t xml:space="preserve">eviation of the </w:t>
      </w:r>
      <w:r>
        <w:rPr>
          <w:lang w:val="en-US"/>
        </w:rPr>
        <w:t>r</w:t>
      </w:r>
      <w:r w:rsidRPr="002F6842">
        <w:rPr>
          <w:lang w:val="en-US"/>
        </w:rPr>
        <w:t xml:space="preserve">esiduals to a </w:t>
      </w:r>
      <w:r>
        <w:rPr>
          <w:lang w:val="en-US"/>
        </w:rPr>
        <w:t>l</w:t>
      </w:r>
      <w:r w:rsidRPr="002F6842">
        <w:rPr>
          <w:lang w:val="en-US"/>
        </w:rPr>
        <w:t xml:space="preserve">inear </w:t>
      </w:r>
      <w:r>
        <w:rPr>
          <w:lang w:val="en-US"/>
        </w:rPr>
        <w:t>f</w:t>
      </w:r>
      <w:r w:rsidRPr="002F6842">
        <w:rPr>
          <w:lang w:val="en-US"/>
        </w:rPr>
        <w:t xml:space="preserve">it of </w:t>
      </w:r>
      <w:r w:rsidR="00926F16">
        <w:rPr>
          <w:lang w:val="en-US"/>
        </w:rPr>
        <w:br/>
      </w:r>
      <w:r>
        <w:rPr>
          <w:lang w:val="en-US"/>
        </w:rPr>
        <w:t>c</w:t>
      </w:r>
      <w:r w:rsidRPr="002F6842">
        <w:rPr>
          <w:lang w:val="en-US"/>
        </w:rPr>
        <w:t xml:space="preserve">lock </w:t>
      </w:r>
      <w:r>
        <w:rPr>
          <w:lang w:val="en-US"/>
        </w:rPr>
        <w:t>d</w:t>
      </w:r>
      <w:r w:rsidRPr="002F6842">
        <w:rPr>
          <w:lang w:val="en-US"/>
        </w:rPr>
        <w:t>ifferences obtained by TWSTFT</w:t>
      </w:r>
    </w:p>
    <w:p w:rsidR="00936207" w:rsidRDefault="003E5916" w:rsidP="00B90585">
      <w:pPr>
        <w:pStyle w:val="Figure"/>
      </w:pPr>
      <w:r w:rsidRPr="003E5916">
        <w:rPr>
          <w:noProof/>
          <w:lang w:val="en-US" w:eastAsia="zh-CN"/>
        </w:rPr>
        <w:drawing>
          <wp:inline distT="0" distB="0" distL="0" distR="0">
            <wp:extent cx="3480435" cy="2047240"/>
            <wp:effectExtent l="19050" t="0" r="5715" b="0"/>
            <wp:docPr id="25"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584"/>
                    <a:srcRect/>
                    <a:stretch>
                      <a:fillRect/>
                    </a:stretch>
                  </pic:blipFill>
                  <pic:spPr bwMode="auto">
                    <a:xfrm>
                      <a:off x="0" y="0"/>
                      <a:ext cx="3480435" cy="2047240"/>
                    </a:xfrm>
                    <a:prstGeom prst="rect">
                      <a:avLst/>
                    </a:prstGeom>
                    <a:noFill/>
                    <a:ln w="9525">
                      <a:noFill/>
                      <a:miter lim="800000"/>
                      <a:headEnd/>
                      <a:tailEnd/>
                    </a:ln>
                  </pic:spPr>
                </pic:pic>
              </a:graphicData>
            </a:graphic>
          </wp:inline>
        </w:drawing>
      </w:r>
    </w:p>
    <w:p w:rsidR="00936207" w:rsidRPr="000376EF" w:rsidRDefault="00936207" w:rsidP="007B5ADF">
      <w:pPr>
        <w:pStyle w:val="Heading2"/>
        <w:rPr>
          <w:lang w:val="en-GB"/>
        </w:rPr>
      </w:pPr>
      <w:bookmarkStart w:id="5420" w:name="_Toc257118907"/>
      <w:bookmarkStart w:id="5421" w:name="_Toc257119230"/>
      <w:bookmarkStart w:id="5422" w:name="_Toc257119611"/>
      <w:bookmarkStart w:id="5423" w:name="_Toc257120052"/>
      <w:bookmarkStart w:id="5424" w:name="_Toc257120765"/>
      <w:bookmarkStart w:id="5425" w:name="_Toc257120971"/>
      <w:bookmarkStart w:id="5426" w:name="_Toc257121177"/>
      <w:bookmarkStart w:id="5427" w:name="_Toc257121383"/>
      <w:bookmarkStart w:id="5428" w:name="_Toc257121589"/>
      <w:bookmarkStart w:id="5429" w:name="_Toc257121794"/>
      <w:bookmarkStart w:id="5430" w:name="_Toc257121999"/>
      <w:bookmarkStart w:id="5431" w:name="_Toc257122204"/>
      <w:bookmarkStart w:id="5432" w:name="_Toc257122409"/>
      <w:bookmarkStart w:id="5433" w:name="_Toc270346050"/>
      <w:bookmarkStart w:id="5434" w:name="_Toc270347438"/>
      <w:bookmarkStart w:id="5435" w:name="_Toc270407826"/>
      <w:bookmarkStart w:id="5436" w:name="_Toc270408737"/>
      <w:bookmarkStart w:id="5437" w:name="_Toc270414817"/>
      <w:bookmarkStart w:id="5438" w:name="_Toc270422297"/>
      <w:bookmarkStart w:id="5439" w:name="_Toc270432657"/>
      <w:bookmarkStart w:id="5440" w:name="_Toc270434512"/>
      <w:bookmarkStart w:id="5441" w:name="_Toc270508365"/>
      <w:bookmarkStart w:id="5442" w:name="_Toc270509393"/>
      <w:bookmarkStart w:id="5443" w:name="_Toc270510523"/>
      <w:bookmarkStart w:id="5444" w:name="_Toc270512521"/>
      <w:bookmarkStart w:id="5445" w:name="_Toc270517716"/>
      <w:bookmarkStart w:id="5446" w:name="_Toc270519416"/>
      <w:r>
        <w:rPr>
          <w:lang w:val="en-GB"/>
        </w:rPr>
        <w:t>14.</w:t>
      </w:r>
      <w:r w:rsidR="007B5ADF">
        <w:rPr>
          <w:lang w:val="en-GB"/>
        </w:rPr>
        <w:t>4</w:t>
      </w:r>
      <w:r w:rsidRPr="000376EF">
        <w:rPr>
          <w:lang w:val="en-GB"/>
        </w:rPr>
        <w:tab/>
      </w:r>
      <w:bookmarkStart w:id="5447" w:name="_Toc52375396"/>
      <w:bookmarkStart w:id="5448" w:name="_Toc81720706"/>
      <w:bookmarkStart w:id="5449" w:name="_Toc144585193"/>
      <w:r w:rsidRPr="003F24DD">
        <w:rPr>
          <w:lang w:val="en-US"/>
        </w:rPr>
        <w:t xml:space="preserve">Station </w:t>
      </w:r>
      <w:r>
        <w:rPr>
          <w:lang w:val="en-US"/>
        </w:rPr>
        <w:t>laboratory e</w:t>
      </w:r>
      <w:r w:rsidRPr="003F24DD">
        <w:rPr>
          <w:lang w:val="en-US"/>
        </w:rPr>
        <w:t>quipment</w:t>
      </w:r>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7"/>
      <w:bookmarkEnd w:id="5448"/>
      <w:bookmarkEnd w:id="5449"/>
      <w:bookmarkEnd w:id="5444"/>
      <w:bookmarkEnd w:id="5445"/>
      <w:bookmarkEnd w:id="5446"/>
    </w:p>
    <w:p w:rsidR="00936207" w:rsidRPr="003F24DD" w:rsidRDefault="00936207" w:rsidP="00926F16">
      <w:pPr>
        <w:rPr>
          <w:lang w:val="en-US"/>
        </w:rPr>
      </w:pPr>
      <w:r w:rsidRPr="003F24DD">
        <w:rPr>
          <w:lang w:val="en-US"/>
        </w:rPr>
        <w:t>Many investigations have been made on the uncertainties in the TWSTFT equipment used on the ground.</w:t>
      </w:r>
      <w:r w:rsidR="00B41FB8">
        <w:rPr>
          <w:lang w:val="en-US"/>
        </w:rPr>
        <w:t xml:space="preserve"> </w:t>
      </w:r>
      <w:r w:rsidRPr="003F24DD">
        <w:rPr>
          <w:lang w:val="en-US"/>
        </w:rPr>
        <w:t>They are summarized by Kirchner [</w:t>
      </w:r>
      <w:r w:rsidR="00926F16" w:rsidRPr="003F24DD">
        <w:rPr>
          <w:lang w:val="en-US"/>
        </w:rPr>
        <w:t>Kirchner</w:t>
      </w:r>
      <w:r w:rsidR="00926F16">
        <w:rPr>
          <w:lang w:val="en-US"/>
        </w:rPr>
        <w:t>, 1999</w:t>
      </w:r>
      <w:r w:rsidRPr="003F24DD">
        <w:rPr>
          <w:lang w:val="en-US"/>
        </w:rPr>
        <w:t>].</w:t>
      </w:r>
      <w:r w:rsidR="00B41FB8">
        <w:rPr>
          <w:lang w:val="en-US"/>
        </w:rPr>
        <w:t xml:space="preserve"> </w:t>
      </w:r>
      <w:r w:rsidRPr="003F24DD">
        <w:rPr>
          <w:lang w:val="en-US"/>
        </w:rPr>
        <w:t xml:space="preserve">The primary sources of uncertainty involved in this area are: </w:t>
      </w:r>
    </w:p>
    <w:p w:rsidR="00936207" w:rsidRPr="003F24DD" w:rsidRDefault="00926F16" w:rsidP="007B5ADF">
      <w:pPr>
        <w:pStyle w:val="enumlev1"/>
        <w:rPr>
          <w:lang w:val="en-US"/>
        </w:rPr>
      </w:pPr>
      <w:r>
        <w:rPr>
          <w:lang w:val="en-US"/>
        </w:rPr>
        <w:t>–</w:t>
      </w:r>
      <w:r>
        <w:rPr>
          <w:lang w:val="en-US"/>
        </w:rPr>
        <w:tab/>
      </w:r>
      <w:r w:rsidR="00936207" w:rsidRPr="003F24DD">
        <w:rPr>
          <w:lang w:val="en-US"/>
        </w:rPr>
        <w:t xml:space="preserve">the spread spectrum modem used to generate 1 PPS that is transmitted by one station and received by the other; </w:t>
      </w:r>
    </w:p>
    <w:p w:rsidR="00936207" w:rsidRPr="003F24DD" w:rsidRDefault="00926F16" w:rsidP="00926F16">
      <w:pPr>
        <w:pStyle w:val="enumlev1"/>
        <w:rPr>
          <w:lang w:val="en-US"/>
        </w:rPr>
      </w:pPr>
      <w:r>
        <w:rPr>
          <w:lang w:val="en-US"/>
        </w:rPr>
        <w:t>–</w:t>
      </w:r>
      <w:r>
        <w:rPr>
          <w:lang w:val="en-US"/>
        </w:rPr>
        <w:tab/>
      </w:r>
      <w:r w:rsidR="00936207" w:rsidRPr="003F24DD">
        <w:rPr>
          <w:lang w:val="en-US"/>
        </w:rPr>
        <w:t xml:space="preserve">a Time </w:t>
      </w:r>
      <w:r w:rsidRPr="003F24DD">
        <w:rPr>
          <w:lang w:val="en-US"/>
        </w:rPr>
        <w:t xml:space="preserve">interval counter </w:t>
      </w:r>
      <w:r w:rsidR="00936207" w:rsidRPr="003F24DD">
        <w:rPr>
          <w:lang w:val="en-US"/>
        </w:rPr>
        <w:t>used to measure the difference between a local clock and the timing pulse that has been reconstructed by the spread spectrum modem;</w:t>
      </w:r>
    </w:p>
    <w:p w:rsidR="00936207" w:rsidRPr="002F6842" w:rsidRDefault="00936207" w:rsidP="00926F16">
      <w:pPr>
        <w:rPr>
          <w:lang w:val="en-US"/>
        </w:rPr>
      </w:pPr>
      <w:r w:rsidRPr="003F24DD">
        <w:rPr>
          <w:lang w:val="en-US"/>
        </w:rPr>
        <w:t>uncertainty caused by variations in the carrier-to-noise density ratio (</w:t>
      </w:r>
      <w:r w:rsidRPr="007B5ADF">
        <w:rPr>
          <w:i/>
          <w:iCs/>
          <w:lang w:val="en-US"/>
        </w:rPr>
        <w:t>C</w:t>
      </w:r>
      <w:r w:rsidRPr="003F24DD">
        <w:rPr>
          <w:lang w:val="en-US"/>
        </w:rPr>
        <w:t>/</w:t>
      </w:r>
      <w:r w:rsidRPr="007B5ADF">
        <w:rPr>
          <w:i/>
          <w:iCs/>
          <w:lang w:val="en-US"/>
        </w:rPr>
        <w:t>N</w:t>
      </w:r>
      <w:r w:rsidRPr="003F24DD">
        <w:rPr>
          <w:vertAlign w:val="subscript"/>
          <w:lang w:val="en-US"/>
        </w:rPr>
        <w:t>0</w:t>
      </w:r>
      <w:r w:rsidRPr="003F24DD">
        <w:rPr>
          <w:lang w:val="en-US"/>
        </w:rPr>
        <w:t>) within the spread spectrum modem being used.</w:t>
      </w:r>
    </w:p>
    <w:p w:rsidR="00936207" w:rsidRPr="000376EF" w:rsidRDefault="00936207" w:rsidP="007B5ADF">
      <w:pPr>
        <w:pStyle w:val="Heading3"/>
        <w:rPr>
          <w:noProof/>
          <w:lang w:val="en-GB"/>
        </w:rPr>
      </w:pPr>
      <w:bookmarkStart w:id="5450" w:name="_Toc257118908"/>
      <w:bookmarkStart w:id="5451" w:name="_Toc257119231"/>
      <w:bookmarkStart w:id="5452" w:name="_Toc257119612"/>
      <w:bookmarkStart w:id="5453" w:name="_Toc257120053"/>
      <w:bookmarkStart w:id="5454" w:name="_Toc257120766"/>
      <w:bookmarkStart w:id="5455" w:name="_Toc257120972"/>
      <w:bookmarkStart w:id="5456" w:name="_Toc257121178"/>
      <w:bookmarkStart w:id="5457" w:name="_Toc257121384"/>
      <w:bookmarkStart w:id="5458" w:name="_Toc257121590"/>
      <w:bookmarkStart w:id="5459" w:name="_Toc257121795"/>
      <w:bookmarkStart w:id="5460" w:name="_Toc257122000"/>
      <w:bookmarkStart w:id="5461" w:name="_Toc257122205"/>
      <w:bookmarkStart w:id="5462" w:name="_Toc257122410"/>
      <w:bookmarkStart w:id="5463" w:name="_Toc270346051"/>
      <w:bookmarkStart w:id="5464" w:name="_Toc270347439"/>
      <w:bookmarkStart w:id="5465" w:name="_Toc270407827"/>
      <w:bookmarkStart w:id="5466" w:name="_Toc270408738"/>
      <w:bookmarkStart w:id="5467" w:name="_Toc270414818"/>
      <w:bookmarkStart w:id="5468" w:name="_Toc270422298"/>
      <w:bookmarkStart w:id="5469" w:name="_Toc270432658"/>
      <w:bookmarkStart w:id="5470" w:name="_Toc270434513"/>
      <w:bookmarkStart w:id="5471" w:name="_Toc270508366"/>
      <w:bookmarkStart w:id="5472" w:name="_Toc270509394"/>
      <w:bookmarkStart w:id="5473" w:name="_Toc270510524"/>
      <w:bookmarkStart w:id="5474" w:name="_Toc270512522"/>
      <w:bookmarkStart w:id="5475" w:name="_Toc270517717"/>
      <w:bookmarkStart w:id="5476" w:name="_Toc270519417"/>
      <w:r>
        <w:rPr>
          <w:noProof/>
          <w:lang w:val="en-GB"/>
        </w:rPr>
        <w:t>14.</w:t>
      </w:r>
      <w:r w:rsidR="007B5ADF">
        <w:rPr>
          <w:noProof/>
          <w:lang w:val="en-GB"/>
        </w:rPr>
        <w:t>4</w:t>
      </w:r>
      <w:r w:rsidRPr="000376EF">
        <w:rPr>
          <w:noProof/>
          <w:lang w:val="en-GB"/>
        </w:rPr>
        <w:t>.1</w:t>
      </w:r>
      <w:r w:rsidRPr="000376EF">
        <w:rPr>
          <w:noProof/>
          <w:lang w:val="en-GB"/>
        </w:rPr>
        <w:tab/>
      </w:r>
      <w:bookmarkStart w:id="5477" w:name="_Toc52375397"/>
      <w:bookmarkStart w:id="5478" w:name="_Toc81720707"/>
      <w:bookmarkStart w:id="5479" w:name="_Toc144585194"/>
      <w:r w:rsidRPr="003F24DD">
        <w:rPr>
          <w:lang w:val="en-US"/>
        </w:rPr>
        <w:t>Spread spectrum modem</w:t>
      </w:r>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7"/>
      <w:bookmarkEnd w:id="5478"/>
      <w:bookmarkEnd w:id="5479"/>
      <w:bookmarkEnd w:id="5474"/>
      <w:bookmarkEnd w:id="5475"/>
      <w:bookmarkEnd w:id="5476"/>
    </w:p>
    <w:p w:rsidR="00936207" w:rsidRPr="003F24DD" w:rsidRDefault="00936207" w:rsidP="00926F16">
      <w:pPr>
        <w:rPr>
          <w:lang w:val="en-US"/>
        </w:rPr>
      </w:pPr>
      <w:r w:rsidRPr="003F24DD">
        <w:rPr>
          <w:lang w:val="en-US"/>
        </w:rPr>
        <w:t>The MITREX modem was the first commercially available spread</w:t>
      </w:r>
      <w:r w:rsidRPr="003F24DD">
        <w:rPr>
          <w:lang w:val="en-US"/>
        </w:rPr>
        <w:noBreakHyphen/>
        <w:t>spectrum modem especially designed for range measurements and point</w:t>
      </w:r>
      <w:r w:rsidRPr="003F24DD">
        <w:rPr>
          <w:lang w:val="en-US"/>
        </w:rPr>
        <w:noBreakHyphen/>
        <w:t>to</w:t>
      </w:r>
      <w:r w:rsidRPr="003F24DD">
        <w:rPr>
          <w:lang w:val="en-US"/>
        </w:rPr>
        <w:noBreakHyphen/>
        <w:t>point time transfer of high precision and accuracy, using geostationary communication satellite [</w:t>
      </w:r>
      <w:r w:rsidR="00926F16">
        <w:rPr>
          <w:lang w:val="en-US"/>
        </w:rPr>
        <w:t xml:space="preserve">Hartl </w:t>
      </w:r>
      <w:r w:rsidR="00926F16">
        <w:rPr>
          <w:i/>
          <w:iCs/>
          <w:lang w:val="en-US"/>
        </w:rPr>
        <w:t>et al.</w:t>
      </w:r>
      <w:r w:rsidR="00926F16">
        <w:rPr>
          <w:lang w:val="en-US"/>
        </w:rPr>
        <w:t>, 1983</w:t>
      </w:r>
      <w:r w:rsidRPr="003F24DD">
        <w:rPr>
          <w:lang w:val="en-US"/>
        </w:rPr>
        <w:t>].</w:t>
      </w:r>
      <w:r w:rsidR="00B41FB8">
        <w:rPr>
          <w:lang w:val="en-US"/>
        </w:rPr>
        <w:t xml:space="preserve"> </w:t>
      </w:r>
      <w:r w:rsidRPr="003F24DD">
        <w:rPr>
          <w:lang w:val="en-US"/>
        </w:rPr>
        <w:t>It makes use of the so</w:t>
      </w:r>
      <w:r w:rsidRPr="003F24DD">
        <w:rPr>
          <w:lang w:val="en-US"/>
        </w:rPr>
        <w:noBreakHyphen/>
        <w:t>called direct</w:t>
      </w:r>
      <w:r w:rsidRPr="003F24DD">
        <w:rPr>
          <w:lang w:val="en-US"/>
        </w:rPr>
        <w:noBreakHyphen/>
        <w:t xml:space="preserve">sequence or </w:t>
      </w:r>
      <w:r w:rsidR="00926F16">
        <w:rPr>
          <w:lang w:val="en-US"/>
        </w:rPr>
        <w:t>PN</w:t>
      </w:r>
      <w:r w:rsidRPr="003F24DD">
        <w:rPr>
          <w:lang w:val="en-US"/>
        </w:rPr>
        <w:t xml:space="preserve"> technique.</w:t>
      </w:r>
      <w:r w:rsidR="00B41FB8">
        <w:rPr>
          <w:lang w:val="en-US"/>
        </w:rPr>
        <w:t xml:space="preserve"> </w:t>
      </w:r>
      <w:r w:rsidRPr="003F24DD">
        <w:rPr>
          <w:lang w:val="en-US"/>
        </w:rPr>
        <w:t>Binary phase</w:t>
      </w:r>
      <w:r w:rsidRPr="003F24DD">
        <w:rPr>
          <w:lang w:val="en-US"/>
        </w:rPr>
        <w:noBreakHyphen/>
        <w:t>shift keying (BPSK) is used for the modulation of the carrier.</w:t>
      </w:r>
      <w:r w:rsidR="00B41FB8">
        <w:rPr>
          <w:lang w:val="en-US"/>
        </w:rPr>
        <w:t xml:space="preserve"> </w:t>
      </w:r>
      <w:r w:rsidRPr="003F24DD">
        <w:rPr>
          <w:lang w:val="en-US"/>
        </w:rPr>
        <w:t xml:space="preserve">The resolution of a system employing PN codes depends on the length of a code element (the chip length) and the needed bandwidth is given by its reciprocal value, the chip-rate </w:t>
      </w:r>
      <w:r w:rsidRPr="003F24DD">
        <w:rPr>
          <w:i/>
          <w:lang w:val="en-US"/>
        </w:rPr>
        <w:t>(f</w:t>
      </w:r>
      <w:r w:rsidRPr="003F24DD">
        <w:rPr>
          <w:i/>
          <w:vertAlign w:val="subscript"/>
          <w:lang w:val="en-US"/>
        </w:rPr>
        <w:t>C</w:t>
      </w:r>
      <w:r w:rsidRPr="003F24DD">
        <w:rPr>
          <w:i/>
          <w:lang w:val="en-US"/>
        </w:rPr>
        <w:t>)</w:t>
      </w:r>
      <w:r w:rsidRPr="003F24DD">
        <w:rPr>
          <w:lang w:val="en-US"/>
        </w:rPr>
        <w:t>.</w:t>
      </w:r>
      <w:r w:rsidR="00B41FB8">
        <w:rPr>
          <w:lang w:val="en-US"/>
        </w:rPr>
        <w:t xml:space="preserve"> </w:t>
      </w:r>
      <w:r w:rsidRPr="003F24DD">
        <w:rPr>
          <w:lang w:val="en-US"/>
        </w:rPr>
        <w:t>Using codes with low cross correlation, several such codes can be transmitted over the same channel (CDMA) without interfering with one another.</w:t>
      </w:r>
      <w:r w:rsidR="00B41FB8">
        <w:rPr>
          <w:lang w:val="en-US"/>
        </w:rPr>
        <w:t xml:space="preserve"> </w:t>
      </w:r>
      <w:r w:rsidRPr="003F24DD">
        <w:rPr>
          <w:lang w:val="en-US"/>
        </w:rPr>
        <w:t>The MITREX employs a chip rate of 2.5 MHz, and, depending on signal filtering and the satellite service used, it requires a satellite channel with a bandwidth of typically 3.5 MHz [</w:t>
      </w:r>
      <w:r w:rsidR="00926F16">
        <w:rPr>
          <w:lang w:val="en-US"/>
        </w:rPr>
        <w:t>Veenstra, 1990</w:t>
      </w:r>
      <w:r w:rsidRPr="003F24DD">
        <w:rPr>
          <w:lang w:val="en-US"/>
        </w:rPr>
        <w:t>].</w:t>
      </w:r>
    </w:p>
    <w:p w:rsidR="00936207" w:rsidRPr="003F24DD" w:rsidRDefault="00936207" w:rsidP="00926F16">
      <w:pPr>
        <w:rPr>
          <w:b/>
          <w:sz w:val="40"/>
          <w:szCs w:val="40"/>
          <w:lang w:val="en-GB"/>
        </w:rPr>
      </w:pPr>
      <w:r w:rsidRPr="003F24DD">
        <w:rPr>
          <w:lang w:val="en-US"/>
        </w:rPr>
        <w:t>At present, two types of modems are commercially available: the ATLANTIS modem, manufactured by Allen Osborne Associates, USA, and the SATRE modem, manufactured by Time Tech GmbH, Germany.</w:t>
      </w:r>
      <w:r w:rsidR="00B41FB8">
        <w:rPr>
          <w:lang w:val="en-US"/>
        </w:rPr>
        <w:t xml:space="preserve"> </w:t>
      </w:r>
      <w:r w:rsidRPr="003F24DD">
        <w:rPr>
          <w:lang w:val="en-US"/>
        </w:rPr>
        <w:t>The SATRE modem is fully compatible with the MITREX modem, but the ATLANTIS modem uses its own standard (slightly different chip rate, other codes), thus not providing compatibility.</w:t>
      </w:r>
      <w:r w:rsidR="00B41FB8">
        <w:rPr>
          <w:lang w:val="en-US"/>
        </w:rPr>
        <w:t xml:space="preserve"> </w:t>
      </w:r>
      <w:r w:rsidRPr="003F24DD">
        <w:rPr>
          <w:lang w:val="en-US"/>
        </w:rPr>
        <w:t>A modem developed at the Communication Research Laboratory (CRL), Japan is not compatible with the MITREX modem.</w:t>
      </w:r>
      <w:r w:rsidR="00B41FB8">
        <w:rPr>
          <w:lang w:val="en-US"/>
        </w:rPr>
        <w:t xml:space="preserve"> </w:t>
      </w:r>
    </w:p>
    <w:p w:rsidR="00936207" w:rsidRPr="000376EF" w:rsidRDefault="00936207" w:rsidP="007B5ADF">
      <w:pPr>
        <w:pStyle w:val="Heading3"/>
        <w:rPr>
          <w:noProof/>
          <w:lang w:val="en-GB"/>
        </w:rPr>
      </w:pPr>
      <w:bookmarkStart w:id="5480" w:name="_Toc257118909"/>
      <w:bookmarkStart w:id="5481" w:name="_Toc257119232"/>
      <w:bookmarkStart w:id="5482" w:name="_Toc257119613"/>
      <w:bookmarkStart w:id="5483" w:name="_Toc257120054"/>
      <w:bookmarkStart w:id="5484" w:name="_Toc257120767"/>
      <w:bookmarkStart w:id="5485" w:name="_Toc257120973"/>
      <w:bookmarkStart w:id="5486" w:name="_Toc257121179"/>
      <w:bookmarkStart w:id="5487" w:name="_Toc257121385"/>
      <w:bookmarkStart w:id="5488" w:name="_Toc257121591"/>
      <w:bookmarkStart w:id="5489" w:name="_Toc257121796"/>
      <w:bookmarkStart w:id="5490" w:name="_Toc257122001"/>
      <w:bookmarkStart w:id="5491" w:name="_Toc257122206"/>
      <w:bookmarkStart w:id="5492" w:name="_Toc257122411"/>
      <w:bookmarkStart w:id="5493" w:name="_Toc270346052"/>
      <w:bookmarkStart w:id="5494" w:name="_Toc270347440"/>
      <w:bookmarkStart w:id="5495" w:name="_Toc270407828"/>
      <w:bookmarkStart w:id="5496" w:name="_Toc270408739"/>
      <w:bookmarkStart w:id="5497" w:name="_Toc270414819"/>
      <w:bookmarkStart w:id="5498" w:name="_Toc270422299"/>
      <w:bookmarkStart w:id="5499" w:name="_Toc270432659"/>
      <w:bookmarkStart w:id="5500" w:name="_Toc270434514"/>
      <w:bookmarkStart w:id="5501" w:name="_Toc270508367"/>
      <w:bookmarkStart w:id="5502" w:name="_Toc270509395"/>
      <w:bookmarkStart w:id="5503" w:name="_Toc270510525"/>
      <w:bookmarkStart w:id="5504" w:name="_Toc270512523"/>
      <w:bookmarkStart w:id="5505" w:name="_Toc270517718"/>
      <w:bookmarkStart w:id="5506" w:name="_Toc270519418"/>
      <w:r>
        <w:rPr>
          <w:noProof/>
          <w:lang w:val="en-GB"/>
        </w:rPr>
        <w:t>14.</w:t>
      </w:r>
      <w:r w:rsidR="007B5ADF">
        <w:rPr>
          <w:noProof/>
          <w:lang w:val="en-GB"/>
        </w:rPr>
        <w:t>4</w:t>
      </w:r>
      <w:r>
        <w:rPr>
          <w:noProof/>
          <w:lang w:val="en-GB"/>
        </w:rPr>
        <w:t>.2</w:t>
      </w:r>
      <w:r w:rsidRPr="000376EF">
        <w:rPr>
          <w:noProof/>
          <w:lang w:val="en-GB"/>
        </w:rPr>
        <w:tab/>
      </w:r>
      <w:bookmarkStart w:id="5507" w:name="_Toc52375398"/>
      <w:bookmarkStart w:id="5508" w:name="_Toc81720708"/>
      <w:bookmarkStart w:id="5509" w:name="_Toc144585195"/>
      <w:r w:rsidRPr="003F24DD">
        <w:rPr>
          <w:lang w:val="en-US"/>
        </w:rPr>
        <w:t>Time interval counter</w:t>
      </w:r>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7"/>
      <w:bookmarkEnd w:id="5508"/>
      <w:bookmarkEnd w:id="5509"/>
      <w:bookmarkEnd w:id="5504"/>
      <w:bookmarkEnd w:id="5505"/>
      <w:bookmarkEnd w:id="5506"/>
    </w:p>
    <w:p w:rsidR="00936207" w:rsidRPr="003F24DD" w:rsidRDefault="00936207" w:rsidP="003F24DD">
      <w:pPr>
        <w:rPr>
          <w:lang w:val="en-US"/>
        </w:rPr>
      </w:pPr>
      <w:r w:rsidRPr="003F24DD">
        <w:rPr>
          <w:lang w:val="en-US"/>
        </w:rPr>
        <w:t>Also, as a matter of good practice, Stations use an external counter when employing a modem with internal time-interval measurement capability.</w:t>
      </w:r>
      <w:r w:rsidR="00B41FB8">
        <w:rPr>
          <w:lang w:val="en-US"/>
        </w:rPr>
        <w:t xml:space="preserve"> </w:t>
      </w:r>
      <w:r w:rsidRPr="003F24DD">
        <w:rPr>
          <w:lang w:val="en-US"/>
        </w:rPr>
        <w:t xml:space="preserve">An external counter is usually necessary for accompanying measurements. </w:t>
      </w:r>
    </w:p>
    <w:p w:rsidR="00936207" w:rsidRPr="00407C21" w:rsidRDefault="00936207" w:rsidP="007B5ADF">
      <w:pPr>
        <w:pStyle w:val="Heading4"/>
        <w:rPr>
          <w:lang w:val="en-US"/>
        </w:rPr>
      </w:pPr>
      <w:r>
        <w:rPr>
          <w:lang w:val="en-GB"/>
        </w:rPr>
        <w:t>14.</w:t>
      </w:r>
      <w:r w:rsidR="007B5ADF">
        <w:rPr>
          <w:lang w:val="en-GB"/>
        </w:rPr>
        <w:t>4</w:t>
      </w:r>
      <w:r>
        <w:rPr>
          <w:lang w:val="en-GB"/>
        </w:rPr>
        <w:t>.2</w:t>
      </w:r>
      <w:r w:rsidRPr="000376EF">
        <w:rPr>
          <w:lang w:val="en-GB"/>
        </w:rPr>
        <w:t>.1</w:t>
      </w:r>
      <w:r w:rsidRPr="000376EF">
        <w:rPr>
          <w:lang w:val="en-GB"/>
        </w:rPr>
        <w:tab/>
      </w:r>
      <w:bookmarkStart w:id="5510" w:name="_Toc52375399"/>
      <w:bookmarkStart w:id="5511" w:name="_Toc81720709"/>
      <w:bookmarkStart w:id="5512" w:name="_Toc144585196"/>
      <w:r w:rsidRPr="00407C21">
        <w:rPr>
          <w:lang w:val="en-US"/>
        </w:rPr>
        <w:t xml:space="preserve">Carrier to </w:t>
      </w:r>
      <w:r>
        <w:rPr>
          <w:lang w:val="en-US"/>
        </w:rPr>
        <w:t>noise density r</w:t>
      </w:r>
      <w:r w:rsidRPr="00407C21">
        <w:rPr>
          <w:lang w:val="en-US"/>
        </w:rPr>
        <w:t>atio (</w:t>
      </w:r>
      <w:r w:rsidRPr="00926F16">
        <w:rPr>
          <w:i/>
          <w:iCs/>
          <w:lang w:val="en-US"/>
        </w:rPr>
        <w:t>C</w:t>
      </w:r>
      <w:r w:rsidRPr="00407C21">
        <w:rPr>
          <w:lang w:val="en-US"/>
        </w:rPr>
        <w:t>/</w:t>
      </w:r>
      <w:r w:rsidRPr="00926F16">
        <w:rPr>
          <w:i/>
          <w:iCs/>
          <w:lang w:val="en-US"/>
        </w:rPr>
        <w:t>N</w:t>
      </w:r>
      <w:r w:rsidR="007B5ADF">
        <w:rPr>
          <w:vertAlign w:val="subscript"/>
          <w:lang w:val="en-US"/>
        </w:rPr>
        <w:t>0</w:t>
      </w:r>
      <w:r w:rsidRPr="00407C21">
        <w:rPr>
          <w:lang w:val="en-US"/>
        </w:rPr>
        <w:t>)</w:t>
      </w:r>
      <w:bookmarkEnd w:id="5510"/>
      <w:bookmarkEnd w:id="5511"/>
      <w:bookmarkEnd w:id="5512"/>
    </w:p>
    <w:p w:rsidR="00936207" w:rsidRPr="00407C21" w:rsidRDefault="00936207" w:rsidP="00926F16">
      <w:pPr>
        <w:rPr>
          <w:lang w:val="en-US"/>
        </w:rPr>
      </w:pPr>
      <w:r w:rsidRPr="00407C21">
        <w:rPr>
          <w:lang w:val="en-US"/>
        </w:rPr>
        <w:t xml:space="preserve">For TWSTFT stations, the operational parameters of the station are determined by the carrier-to-noise density ratio, </w:t>
      </w:r>
      <w:r w:rsidRPr="00407C21">
        <w:rPr>
          <w:i/>
          <w:lang w:val="en-US"/>
        </w:rPr>
        <w:t>C/N</w:t>
      </w:r>
      <w:r w:rsidR="007B5ADF">
        <w:rPr>
          <w:iCs/>
          <w:vertAlign w:val="subscript"/>
          <w:lang w:val="en-US"/>
        </w:rPr>
        <w:t>0</w:t>
      </w:r>
      <w:r w:rsidRPr="00407C21">
        <w:rPr>
          <w:lang w:val="en-US"/>
        </w:rPr>
        <w:t xml:space="preserve">, of the modem and by the satellite (equivalent isotropic radiated power, EIRP, and figure-of-merit, </w:t>
      </w:r>
      <w:r w:rsidRPr="00926F16">
        <w:rPr>
          <w:i/>
          <w:iCs/>
          <w:lang w:val="en-US"/>
        </w:rPr>
        <w:t>G</w:t>
      </w:r>
      <w:r w:rsidRPr="00407C21">
        <w:rPr>
          <w:lang w:val="en-US"/>
        </w:rPr>
        <w:t>/</w:t>
      </w:r>
      <w:r w:rsidRPr="00926F16">
        <w:rPr>
          <w:i/>
          <w:iCs/>
          <w:lang w:val="en-US"/>
        </w:rPr>
        <w:t>T</w:t>
      </w:r>
      <w:r w:rsidRPr="00407C21">
        <w:rPr>
          <w:lang w:val="en-US"/>
        </w:rPr>
        <w:t>, of the satellite terminal).</w:t>
      </w:r>
      <w:r w:rsidR="00B41FB8">
        <w:rPr>
          <w:lang w:val="en-US"/>
        </w:rPr>
        <w:t xml:space="preserve"> </w:t>
      </w:r>
      <w:r w:rsidRPr="00407C21">
        <w:rPr>
          <w:lang w:val="en-US"/>
        </w:rPr>
        <w:t>The latter parameters are calculated by means of a link budget.</w:t>
      </w:r>
      <w:r w:rsidR="00B41FB8">
        <w:rPr>
          <w:lang w:val="en-US"/>
        </w:rPr>
        <w:t xml:space="preserve"> </w:t>
      </w:r>
      <w:r w:rsidRPr="00407C21">
        <w:rPr>
          <w:lang w:val="en-US"/>
        </w:rPr>
        <w:t xml:space="preserve">The carrier-to-noise density ratio, </w:t>
      </w:r>
      <w:r w:rsidRPr="00407C21">
        <w:rPr>
          <w:i/>
          <w:lang w:val="en-US"/>
        </w:rPr>
        <w:t>C/N</w:t>
      </w:r>
      <w:r w:rsidR="007B5ADF">
        <w:rPr>
          <w:iCs/>
          <w:vertAlign w:val="subscript"/>
          <w:lang w:val="en-US"/>
        </w:rPr>
        <w:t>0</w:t>
      </w:r>
      <w:r w:rsidRPr="00407C21">
        <w:rPr>
          <w:lang w:val="en-US"/>
        </w:rPr>
        <w:t>, is necessary to get the required measurement precision of measurement.</w:t>
      </w:r>
    </w:p>
    <w:p w:rsidR="00936207" w:rsidRPr="00407C21" w:rsidRDefault="00936207" w:rsidP="007B5ADF">
      <w:pPr>
        <w:pStyle w:val="Heading2"/>
        <w:rPr>
          <w:lang w:val="en-US"/>
        </w:rPr>
      </w:pPr>
      <w:bookmarkStart w:id="5513" w:name="_Toc257118910"/>
      <w:bookmarkStart w:id="5514" w:name="_Toc257119233"/>
      <w:bookmarkStart w:id="5515" w:name="_Toc257119614"/>
      <w:bookmarkStart w:id="5516" w:name="_Toc257120055"/>
      <w:bookmarkStart w:id="5517" w:name="_Toc257120768"/>
      <w:bookmarkStart w:id="5518" w:name="_Toc257120974"/>
      <w:bookmarkStart w:id="5519" w:name="_Toc257121180"/>
      <w:bookmarkStart w:id="5520" w:name="_Toc257121386"/>
      <w:bookmarkStart w:id="5521" w:name="_Toc257121592"/>
      <w:bookmarkStart w:id="5522" w:name="_Toc257121797"/>
      <w:bookmarkStart w:id="5523" w:name="_Toc257122002"/>
      <w:bookmarkStart w:id="5524" w:name="_Toc257122207"/>
      <w:bookmarkStart w:id="5525" w:name="_Toc257122412"/>
      <w:bookmarkStart w:id="5526" w:name="_Toc270346053"/>
      <w:bookmarkStart w:id="5527" w:name="_Toc270347441"/>
      <w:bookmarkStart w:id="5528" w:name="_Toc270407829"/>
      <w:bookmarkStart w:id="5529" w:name="_Toc270408740"/>
      <w:bookmarkStart w:id="5530" w:name="_Toc270414820"/>
      <w:bookmarkStart w:id="5531" w:name="_Toc270422300"/>
      <w:bookmarkStart w:id="5532" w:name="_Toc270432660"/>
      <w:bookmarkStart w:id="5533" w:name="_Toc270434515"/>
      <w:bookmarkStart w:id="5534" w:name="_Toc270508368"/>
      <w:bookmarkStart w:id="5535" w:name="_Toc270509396"/>
      <w:bookmarkStart w:id="5536" w:name="_Toc270510526"/>
      <w:bookmarkStart w:id="5537" w:name="_Toc270512524"/>
      <w:bookmarkStart w:id="5538" w:name="_Toc270517719"/>
      <w:bookmarkStart w:id="5539" w:name="_Toc270519419"/>
      <w:r>
        <w:rPr>
          <w:lang w:val="en-GB"/>
        </w:rPr>
        <w:t>14.</w:t>
      </w:r>
      <w:r w:rsidR="007B5ADF">
        <w:rPr>
          <w:lang w:val="en-GB"/>
        </w:rPr>
        <w:t>5</w:t>
      </w:r>
      <w:r w:rsidRPr="000376EF">
        <w:rPr>
          <w:lang w:val="en-GB"/>
        </w:rPr>
        <w:tab/>
      </w:r>
      <w:bookmarkStart w:id="5540" w:name="_Toc52375400"/>
      <w:bookmarkStart w:id="5541" w:name="_Toc81720710"/>
      <w:bookmarkStart w:id="5542" w:name="_Toc144585197"/>
      <w:r w:rsidRPr="00407C21">
        <w:rPr>
          <w:lang w:val="en-US"/>
        </w:rPr>
        <w:t xml:space="preserve">Link </w:t>
      </w:r>
      <w:r>
        <w:rPr>
          <w:lang w:val="en-US"/>
        </w:rPr>
        <w:t>d</w:t>
      </w:r>
      <w:r w:rsidRPr="00407C21">
        <w:rPr>
          <w:lang w:val="en-US"/>
        </w:rPr>
        <w:t xml:space="preserve">ependent </w:t>
      </w:r>
      <w:r>
        <w:rPr>
          <w:lang w:val="en-US"/>
        </w:rPr>
        <w:t>m</w:t>
      </w:r>
      <w:r w:rsidRPr="00407C21">
        <w:rPr>
          <w:lang w:val="en-US"/>
        </w:rPr>
        <w:t>easurements (</w:t>
      </w:r>
      <w:r>
        <w:rPr>
          <w:lang w:val="en-US"/>
        </w:rPr>
        <w:t>path and e</w:t>
      </w:r>
      <w:r w:rsidRPr="00407C21">
        <w:rPr>
          <w:lang w:val="en-US"/>
        </w:rPr>
        <w:t>quipment)</w:t>
      </w:r>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40"/>
      <w:bookmarkEnd w:id="5541"/>
      <w:bookmarkEnd w:id="5542"/>
      <w:bookmarkEnd w:id="5537"/>
      <w:bookmarkEnd w:id="5538"/>
      <w:bookmarkEnd w:id="5539"/>
    </w:p>
    <w:p w:rsidR="00936207" w:rsidRPr="00407C21" w:rsidRDefault="00936207" w:rsidP="00926F16">
      <w:pPr>
        <w:rPr>
          <w:lang w:val="en-US"/>
        </w:rPr>
      </w:pPr>
      <w:r w:rsidRPr="00407C21">
        <w:rPr>
          <w:lang w:val="en-US"/>
        </w:rPr>
        <w:t xml:space="preserve">The primary sources of uncertainty involved in this area are: </w:t>
      </w:r>
    </w:p>
    <w:p w:rsidR="00936207" w:rsidRPr="00407C21" w:rsidRDefault="00926F16" w:rsidP="00926F16">
      <w:pPr>
        <w:pStyle w:val="enumlev1"/>
        <w:rPr>
          <w:lang w:val="en-US"/>
        </w:rPr>
      </w:pPr>
      <w:r>
        <w:rPr>
          <w:lang w:val="en-US"/>
        </w:rPr>
        <w:t>–</w:t>
      </w:r>
      <w:r>
        <w:rPr>
          <w:lang w:val="en-US"/>
        </w:rPr>
        <w:tab/>
      </w:r>
      <w:r w:rsidR="00936207" w:rsidRPr="00407C21">
        <w:rPr>
          <w:lang w:val="en-US"/>
        </w:rPr>
        <w:t xml:space="preserve">an effect due to the movement around the rotation axis of the Earth, both of the participating stations and of the satellite during the propagation of the signal to and from the satellite (Sagnac </w:t>
      </w:r>
      <w:r w:rsidRPr="00407C21">
        <w:rPr>
          <w:lang w:val="en-US"/>
        </w:rPr>
        <w:t>effect</w:t>
      </w:r>
      <w:r w:rsidR="00936207" w:rsidRPr="00407C21">
        <w:rPr>
          <w:lang w:val="en-US"/>
        </w:rPr>
        <w:t>);</w:t>
      </w:r>
    </w:p>
    <w:p w:rsidR="00936207" w:rsidRPr="00407C21" w:rsidRDefault="00926F16" w:rsidP="00926F16">
      <w:pPr>
        <w:pStyle w:val="enumlev1"/>
        <w:rPr>
          <w:lang w:val="en-US"/>
        </w:rPr>
      </w:pPr>
      <w:r>
        <w:rPr>
          <w:lang w:val="en-US"/>
        </w:rPr>
        <w:t>–</w:t>
      </w:r>
      <w:r>
        <w:rPr>
          <w:lang w:val="en-US"/>
        </w:rPr>
        <w:tab/>
      </w:r>
      <w:r w:rsidR="00936207" w:rsidRPr="00407C21">
        <w:rPr>
          <w:lang w:val="en-US"/>
        </w:rPr>
        <w:t>an effect due to the geostationary satellite</w:t>
      </w:r>
      <w:r w:rsidR="00AD1D2C">
        <w:rPr>
          <w:rFonts w:hint="eastAsia"/>
          <w:lang w:val="en-US"/>
        </w:rPr>
        <w:t>’</w:t>
      </w:r>
      <w:r w:rsidR="00936207" w:rsidRPr="00407C21">
        <w:rPr>
          <w:lang w:val="en-US"/>
        </w:rPr>
        <w:t>s motion relative to the Earth</w:t>
      </w:r>
      <w:r w:rsidR="00AD1D2C">
        <w:rPr>
          <w:rFonts w:hint="eastAsia"/>
          <w:lang w:val="en-US"/>
        </w:rPr>
        <w:t>’</w:t>
      </w:r>
      <w:r w:rsidR="00936207" w:rsidRPr="00407C21">
        <w:rPr>
          <w:lang w:val="en-US"/>
        </w:rPr>
        <w:t>s surface;</w:t>
      </w:r>
    </w:p>
    <w:p w:rsidR="00936207" w:rsidRPr="00407C21" w:rsidRDefault="00926F16" w:rsidP="00926F16">
      <w:pPr>
        <w:pStyle w:val="enumlev1"/>
        <w:rPr>
          <w:lang w:val="en-US"/>
        </w:rPr>
      </w:pPr>
      <w:r>
        <w:rPr>
          <w:lang w:val="en-US"/>
        </w:rPr>
        <w:t>–</w:t>
      </w:r>
      <w:r>
        <w:rPr>
          <w:lang w:val="en-US"/>
        </w:rPr>
        <w:tab/>
      </w:r>
      <w:r w:rsidR="00936207" w:rsidRPr="00407C21">
        <w:rPr>
          <w:lang w:val="en-US"/>
        </w:rPr>
        <w:t>an effect due to the difference in ionospheric retardation of the signal in the up-link and down-link frequencies used to transmit signals by the user and the satellite.</w:t>
      </w:r>
    </w:p>
    <w:p w:rsidR="00936207" w:rsidRPr="000376EF" w:rsidRDefault="00936207" w:rsidP="007B5ADF">
      <w:pPr>
        <w:pStyle w:val="Heading3"/>
        <w:rPr>
          <w:noProof/>
          <w:lang w:val="en-GB"/>
        </w:rPr>
      </w:pPr>
      <w:bookmarkStart w:id="5543" w:name="_Toc257118911"/>
      <w:bookmarkStart w:id="5544" w:name="_Toc257119234"/>
      <w:bookmarkStart w:id="5545" w:name="_Toc257119615"/>
      <w:bookmarkStart w:id="5546" w:name="_Toc257120056"/>
      <w:bookmarkStart w:id="5547" w:name="_Toc257120769"/>
      <w:bookmarkStart w:id="5548" w:name="_Toc257120975"/>
      <w:bookmarkStart w:id="5549" w:name="_Toc257121181"/>
      <w:bookmarkStart w:id="5550" w:name="_Toc257121387"/>
      <w:bookmarkStart w:id="5551" w:name="_Toc257121593"/>
      <w:bookmarkStart w:id="5552" w:name="_Toc257121798"/>
      <w:bookmarkStart w:id="5553" w:name="_Toc257122003"/>
      <w:bookmarkStart w:id="5554" w:name="_Toc257122208"/>
      <w:bookmarkStart w:id="5555" w:name="_Toc257122413"/>
      <w:bookmarkStart w:id="5556" w:name="_Toc270346054"/>
      <w:bookmarkStart w:id="5557" w:name="_Toc270347442"/>
      <w:bookmarkStart w:id="5558" w:name="_Toc270407830"/>
      <w:bookmarkStart w:id="5559" w:name="_Toc270408741"/>
      <w:bookmarkStart w:id="5560" w:name="_Toc270414821"/>
      <w:bookmarkStart w:id="5561" w:name="_Toc270422301"/>
      <w:bookmarkStart w:id="5562" w:name="_Toc270432661"/>
      <w:bookmarkStart w:id="5563" w:name="_Toc270434516"/>
      <w:bookmarkStart w:id="5564" w:name="_Toc270508369"/>
      <w:bookmarkStart w:id="5565" w:name="_Toc270509397"/>
      <w:bookmarkStart w:id="5566" w:name="_Toc270510527"/>
      <w:bookmarkStart w:id="5567" w:name="_Toc270512525"/>
      <w:bookmarkStart w:id="5568" w:name="_Toc270517720"/>
      <w:bookmarkStart w:id="5569" w:name="_Toc270519420"/>
      <w:r>
        <w:rPr>
          <w:noProof/>
          <w:lang w:val="en-GB"/>
        </w:rPr>
        <w:t>14.</w:t>
      </w:r>
      <w:r w:rsidR="007B5ADF">
        <w:rPr>
          <w:noProof/>
          <w:lang w:val="en-GB"/>
        </w:rPr>
        <w:t>5</w:t>
      </w:r>
      <w:r>
        <w:rPr>
          <w:noProof/>
          <w:lang w:val="en-GB"/>
        </w:rPr>
        <w:t>.1</w:t>
      </w:r>
      <w:r w:rsidRPr="000376EF">
        <w:rPr>
          <w:noProof/>
          <w:lang w:val="en-GB"/>
        </w:rPr>
        <w:tab/>
      </w:r>
      <w:bookmarkStart w:id="5570" w:name="_Toc52375401"/>
      <w:bookmarkStart w:id="5571" w:name="_Toc81720711"/>
      <w:bookmarkStart w:id="5572" w:name="_Toc144585198"/>
      <w:r w:rsidRPr="00381964">
        <w:rPr>
          <w:lang w:val="en-US"/>
        </w:rPr>
        <w:t xml:space="preserve">The Sagnac </w:t>
      </w:r>
      <w:r>
        <w:rPr>
          <w:lang w:val="en-US"/>
        </w:rPr>
        <w:t>e</w:t>
      </w:r>
      <w:r w:rsidRPr="00381964">
        <w:rPr>
          <w:lang w:val="en-US"/>
        </w:rPr>
        <w:t>ffect</w:t>
      </w:r>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70"/>
      <w:bookmarkEnd w:id="5571"/>
      <w:bookmarkEnd w:id="5572"/>
      <w:bookmarkEnd w:id="5567"/>
      <w:bookmarkEnd w:id="5568"/>
      <w:bookmarkEnd w:id="5569"/>
    </w:p>
    <w:p w:rsidR="00936207" w:rsidRPr="00381964" w:rsidRDefault="00936207" w:rsidP="007B5ADF">
      <w:pPr>
        <w:rPr>
          <w:lang w:val="en-US"/>
        </w:rPr>
      </w:pPr>
      <w:r w:rsidRPr="00381964">
        <w:rPr>
          <w:lang w:val="en-US"/>
        </w:rPr>
        <w:t xml:space="preserve">The Sagnac </w:t>
      </w:r>
      <w:r>
        <w:rPr>
          <w:lang w:val="en-US"/>
        </w:rPr>
        <w:t>e</w:t>
      </w:r>
      <w:r w:rsidRPr="00381964">
        <w:rPr>
          <w:lang w:val="en-US"/>
        </w:rPr>
        <w:t>ffect results from movement around the rotation axis of the Earth, both of the Earth stations and of the satellite, during the propagation of a signal to and from the satellite [</w:t>
      </w:r>
      <w:r w:rsidR="00812E67">
        <w:rPr>
          <w:lang w:val="en-US"/>
        </w:rPr>
        <w:t>Ashby and Allan, 1979</w:t>
      </w:r>
      <w:r w:rsidRPr="00381964">
        <w:rPr>
          <w:lang w:val="en-US"/>
        </w:rPr>
        <w:t>].</w:t>
      </w:r>
      <w:r w:rsidR="00B41FB8">
        <w:rPr>
          <w:lang w:val="en-US"/>
        </w:rPr>
        <w:t xml:space="preserve"> </w:t>
      </w:r>
      <w:r w:rsidRPr="00381964">
        <w:rPr>
          <w:lang w:val="en-US"/>
        </w:rPr>
        <w:t>It is proportional to the equatorial projection of the area of the quadrangle, the vertices of which are the center of the Earth and the positions of the stations on the surface of the Earth, and the position of the satellite with respect to the Earth</w:t>
      </w:r>
      <w:r w:rsidR="00AD1D2C">
        <w:rPr>
          <w:rFonts w:hint="eastAsia"/>
          <w:lang w:val="en-US"/>
        </w:rPr>
        <w:t>’</w:t>
      </w:r>
      <w:r w:rsidRPr="00381964">
        <w:rPr>
          <w:lang w:val="en-US"/>
        </w:rPr>
        <w:t>s surface.</w:t>
      </w:r>
      <w:r w:rsidR="00B41FB8">
        <w:rPr>
          <w:lang w:val="en-US"/>
        </w:rPr>
        <w:t xml:space="preserve"> </w:t>
      </w:r>
      <w:r w:rsidRPr="00381964">
        <w:rPr>
          <w:lang w:val="en-US"/>
        </w:rPr>
        <w:t>It is thus a function of the positions of stations 1 and 2 and the satellite.</w:t>
      </w:r>
      <w:r w:rsidR="00B41FB8">
        <w:rPr>
          <w:lang w:val="en-US"/>
        </w:rPr>
        <w:t xml:space="preserve"> </w:t>
      </w:r>
      <w:r w:rsidRPr="00381964">
        <w:rPr>
          <w:lang w:val="en-US"/>
        </w:rPr>
        <w:t>The extreme case is about 420 ns for stations 1 and 2 at the equator, with each having an elevation of 6°, caused by a maximal separation in longitude (about 150°).</w:t>
      </w:r>
      <w:r w:rsidR="00B41FB8">
        <w:rPr>
          <w:lang w:val="en-US"/>
        </w:rPr>
        <w:t xml:space="preserve"> </w:t>
      </w:r>
      <w:r w:rsidRPr="00381964">
        <w:rPr>
          <w:lang w:val="en-US"/>
        </w:rPr>
        <w:t xml:space="preserve">For calculation of the Sagnac </w:t>
      </w:r>
      <w:r w:rsidR="00812E67" w:rsidRPr="00381964">
        <w:rPr>
          <w:lang w:val="en-US"/>
        </w:rPr>
        <w:t>effect</w:t>
      </w:r>
      <w:r w:rsidRPr="00381964">
        <w:rPr>
          <w:lang w:val="en-US"/>
        </w:rPr>
        <w:t>, the positional accuracy requirements are orders of magnitude below those needed to calculate the signal delay, for one-way methods like GPS.</w:t>
      </w:r>
      <w:r w:rsidR="00B41FB8">
        <w:rPr>
          <w:lang w:val="en-US"/>
        </w:rPr>
        <w:t xml:space="preserve"> </w:t>
      </w:r>
      <w:r w:rsidRPr="00381964">
        <w:rPr>
          <w:lang w:val="en-US"/>
        </w:rPr>
        <w:t xml:space="preserve">Estimates for the uncertainty arising from errors in station coordinates for the Sagnac </w:t>
      </w:r>
      <w:r w:rsidR="00812E67" w:rsidRPr="00381964">
        <w:rPr>
          <w:lang w:val="en-US"/>
        </w:rPr>
        <w:t xml:space="preserve">effect </w:t>
      </w:r>
      <w:r w:rsidRPr="00381964">
        <w:rPr>
          <w:lang w:val="en-US"/>
        </w:rPr>
        <w:t>between TUG – USNO are 150 ps and between TUG-OCA are 16 ps.</w:t>
      </w:r>
    </w:p>
    <w:p w:rsidR="00936207" w:rsidRPr="00381964" w:rsidRDefault="00936207" w:rsidP="007B5ADF">
      <w:pPr>
        <w:pStyle w:val="Heading3"/>
        <w:rPr>
          <w:noProof/>
          <w:lang w:val="en-US"/>
        </w:rPr>
      </w:pPr>
      <w:bookmarkStart w:id="5573" w:name="_Toc257118912"/>
      <w:bookmarkStart w:id="5574" w:name="_Toc257119235"/>
      <w:bookmarkStart w:id="5575" w:name="_Toc257119616"/>
      <w:bookmarkStart w:id="5576" w:name="_Toc257120057"/>
      <w:bookmarkStart w:id="5577" w:name="_Toc257120770"/>
      <w:bookmarkStart w:id="5578" w:name="_Toc257120976"/>
      <w:bookmarkStart w:id="5579" w:name="_Toc257121182"/>
      <w:bookmarkStart w:id="5580" w:name="_Toc257121388"/>
      <w:bookmarkStart w:id="5581" w:name="_Toc257121594"/>
      <w:bookmarkStart w:id="5582" w:name="_Toc257121799"/>
      <w:bookmarkStart w:id="5583" w:name="_Toc257122004"/>
      <w:bookmarkStart w:id="5584" w:name="_Toc257122209"/>
      <w:bookmarkStart w:id="5585" w:name="_Toc257122414"/>
      <w:bookmarkStart w:id="5586" w:name="_Toc270346055"/>
      <w:bookmarkStart w:id="5587" w:name="_Toc270347443"/>
      <w:bookmarkStart w:id="5588" w:name="_Toc270407831"/>
      <w:bookmarkStart w:id="5589" w:name="_Toc270408742"/>
      <w:bookmarkStart w:id="5590" w:name="_Toc270414822"/>
      <w:bookmarkStart w:id="5591" w:name="_Toc270422302"/>
      <w:bookmarkStart w:id="5592" w:name="_Toc270432662"/>
      <w:bookmarkStart w:id="5593" w:name="_Toc270434517"/>
      <w:bookmarkStart w:id="5594" w:name="_Toc270508370"/>
      <w:bookmarkStart w:id="5595" w:name="_Toc270509398"/>
      <w:bookmarkStart w:id="5596" w:name="_Toc270510528"/>
      <w:bookmarkStart w:id="5597" w:name="_Toc270512526"/>
      <w:bookmarkStart w:id="5598" w:name="_Toc270517721"/>
      <w:bookmarkStart w:id="5599" w:name="_Toc270519421"/>
      <w:r>
        <w:rPr>
          <w:noProof/>
          <w:lang w:val="en-GB"/>
        </w:rPr>
        <w:t>14.</w:t>
      </w:r>
      <w:r w:rsidR="007B5ADF">
        <w:rPr>
          <w:noProof/>
          <w:lang w:val="en-GB"/>
        </w:rPr>
        <w:t>5</w:t>
      </w:r>
      <w:r>
        <w:rPr>
          <w:noProof/>
          <w:lang w:val="en-GB"/>
        </w:rPr>
        <w:t>.2</w:t>
      </w:r>
      <w:r w:rsidRPr="000376EF">
        <w:rPr>
          <w:noProof/>
          <w:lang w:val="en-GB"/>
        </w:rPr>
        <w:tab/>
      </w:r>
      <w:bookmarkStart w:id="5600" w:name="_Toc52375402"/>
      <w:bookmarkStart w:id="5601" w:name="_Toc81720712"/>
      <w:bookmarkStart w:id="5602" w:name="_Toc144585199"/>
      <w:r w:rsidRPr="00381964">
        <w:rPr>
          <w:lang w:val="en-US"/>
        </w:rPr>
        <w:t>Second-order relativistic correction to the Sagnac effect</w:t>
      </w:r>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600"/>
      <w:bookmarkEnd w:id="5601"/>
      <w:bookmarkEnd w:id="5602"/>
      <w:bookmarkEnd w:id="5597"/>
      <w:bookmarkEnd w:id="5598"/>
      <w:bookmarkEnd w:id="5599"/>
    </w:p>
    <w:p w:rsidR="00936207" w:rsidRPr="00381964" w:rsidRDefault="00936207" w:rsidP="007B5ADF">
      <w:pPr>
        <w:rPr>
          <w:lang w:val="en-US"/>
        </w:rPr>
      </w:pPr>
      <w:r w:rsidRPr="00381964">
        <w:rPr>
          <w:lang w:val="en-US"/>
        </w:rPr>
        <w:t>A second order correction, due to the satellite</w:t>
      </w:r>
      <w:r w:rsidR="00AD1D2C">
        <w:rPr>
          <w:rFonts w:hint="eastAsia"/>
          <w:lang w:val="en-US"/>
        </w:rPr>
        <w:t>’</w:t>
      </w:r>
      <w:r w:rsidRPr="00381964">
        <w:rPr>
          <w:lang w:val="en-US"/>
        </w:rPr>
        <w:t>s motion relative to the Earth</w:t>
      </w:r>
      <w:r w:rsidR="00AD1D2C">
        <w:rPr>
          <w:rFonts w:hint="eastAsia"/>
          <w:lang w:val="en-US"/>
        </w:rPr>
        <w:t>’</w:t>
      </w:r>
      <w:r w:rsidRPr="00381964">
        <w:rPr>
          <w:lang w:val="en-US"/>
        </w:rPr>
        <w:t>s surface, is a function of the satellite</w:t>
      </w:r>
      <w:r w:rsidR="00AD1D2C">
        <w:rPr>
          <w:rFonts w:hint="eastAsia"/>
          <w:lang w:val="en-US"/>
        </w:rPr>
        <w:t>’</w:t>
      </w:r>
      <w:r w:rsidRPr="00381964">
        <w:rPr>
          <w:lang w:val="en-US"/>
        </w:rPr>
        <w:t>s velocity and the satellite</w:t>
      </w:r>
      <w:r w:rsidR="00AD1D2C">
        <w:rPr>
          <w:rFonts w:hint="eastAsia"/>
          <w:lang w:val="en-US"/>
        </w:rPr>
        <w:t>’</w:t>
      </w:r>
      <w:r w:rsidRPr="00381964">
        <w:rPr>
          <w:lang w:val="en-US"/>
        </w:rPr>
        <w:t>s elevations from Stations 1 and 2 [</w:t>
      </w:r>
      <w:r w:rsidR="00812E67">
        <w:rPr>
          <w:lang w:val="en-US"/>
        </w:rPr>
        <w:t>Petit and Wolf, 1993</w:t>
      </w:r>
      <w:r w:rsidRPr="00381964">
        <w:rPr>
          <w:lang w:val="en-US"/>
        </w:rPr>
        <w:t>].</w:t>
      </w:r>
      <w:r w:rsidR="00B41FB8">
        <w:rPr>
          <w:lang w:val="en-US"/>
        </w:rPr>
        <w:t xml:space="preserve"> </w:t>
      </w:r>
      <w:r w:rsidRPr="00381964">
        <w:rPr>
          <w:lang w:val="en-US"/>
        </w:rPr>
        <w:t>The extreme case is one station having an elevation of 6° and the other, of 90°.</w:t>
      </w:r>
      <w:r w:rsidR="00B41FB8">
        <w:rPr>
          <w:lang w:val="en-US"/>
        </w:rPr>
        <w:t xml:space="preserve"> </w:t>
      </w:r>
      <w:r w:rsidRPr="00381964">
        <w:rPr>
          <w:lang w:val="en-US"/>
        </w:rPr>
        <w:t>The difference of the times of arrival (TOA) of simultaneously transmitted signals at the satellite would then be about 17 ms.</w:t>
      </w:r>
      <w:r w:rsidR="00B41FB8">
        <w:rPr>
          <w:lang w:val="en-US"/>
        </w:rPr>
        <w:t xml:space="preserve"> </w:t>
      </w:r>
      <w:r w:rsidRPr="00381964">
        <w:rPr>
          <w:lang w:val="en-US"/>
        </w:rPr>
        <w:t>If we assume a rather high radial satellite velocity of 3 m/s, the resulting error is about 170 ps.</w:t>
      </w:r>
      <w:r w:rsidR="00B41FB8">
        <w:rPr>
          <w:lang w:val="en-US"/>
        </w:rPr>
        <w:t xml:space="preserve"> </w:t>
      </w:r>
      <w:r w:rsidRPr="00381964">
        <w:rPr>
          <w:lang w:val="en-US"/>
        </w:rPr>
        <w:t>By choosing a satellite that is observed by both stations at the same elevation, the effect can be minimized.</w:t>
      </w:r>
      <w:r w:rsidR="00B41FB8">
        <w:rPr>
          <w:lang w:val="en-US"/>
        </w:rPr>
        <w:t xml:space="preserve"> </w:t>
      </w:r>
      <w:r w:rsidRPr="00381964">
        <w:rPr>
          <w:lang w:val="en-US"/>
        </w:rPr>
        <w:t>It can also be eliminated completely by offsetting the transmission times.</w:t>
      </w:r>
      <w:r w:rsidR="00B41FB8">
        <w:rPr>
          <w:lang w:val="en-US"/>
        </w:rPr>
        <w:t xml:space="preserve"> </w:t>
      </w:r>
      <w:r w:rsidRPr="00381964">
        <w:rPr>
          <w:lang w:val="en-US"/>
        </w:rPr>
        <w:t>Estimated effects for experiments carried out between the United States Naval Observatory (USNO) and the Technical University Graz (TUG) are on the order of 100</w:t>
      </w:r>
      <w:r w:rsidR="00812E67">
        <w:rPr>
          <w:lang w:val="en-US"/>
        </w:rPr>
        <w:t> </w:t>
      </w:r>
      <w:r w:rsidRPr="00381964">
        <w:rPr>
          <w:lang w:val="en-US"/>
        </w:rPr>
        <w:t>ps.</w:t>
      </w:r>
      <w:r w:rsidR="00B41FB8">
        <w:rPr>
          <w:lang w:val="en-US"/>
        </w:rPr>
        <w:t xml:space="preserve"> </w:t>
      </w:r>
      <w:r w:rsidRPr="00381964">
        <w:rPr>
          <w:lang w:val="en-US"/>
        </w:rPr>
        <w:t>Between the Observatoire de la Cote d</w:t>
      </w:r>
      <w:r w:rsidR="00AD1D2C">
        <w:rPr>
          <w:rFonts w:hint="eastAsia"/>
          <w:lang w:val="en-US"/>
        </w:rPr>
        <w:t>’</w:t>
      </w:r>
      <w:r w:rsidRPr="00381964">
        <w:rPr>
          <w:lang w:val="en-US"/>
        </w:rPr>
        <w:t>Azur (OCA), and the Technical University Graz (TUG) they are on the order of 10 ps.</w:t>
      </w:r>
    </w:p>
    <w:p w:rsidR="00936207" w:rsidRPr="00381964" w:rsidRDefault="00936207" w:rsidP="007B5ADF">
      <w:pPr>
        <w:pStyle w:val="Heading3"/>
        <w:rPr>
          <w:noProof/>
          <w:lang w:val="en-US"/>
        </w:rPr>
      </w:pPr>
      <w:bookmarkStart w:id="5603" w:name="_Toc257118913"/>
      <w:bookmarkStart w:id="5604" w:name="_Toc257119236"/>
      <w:bookmarkStart w:id="5605" w:name="_Toc257119617"/>
      <w:bookmarkStart w:id="5606" w:name="_Toc257120058"/>
      <w:bookmarkStart w:id="5607" w:name="_Toc257120771"/>
      <w:bookmarkStart w:id="5608" w:name="_Toc257120977"/>
      <w:bookmarkStart w:id="5609" w:name="_Toc257121183"/>
      <w:bookmarkStart w:id="5610" w:name="_Toc257121389"/>
      <w:bookmarkStart w:id="5611" w:name="_Toc257121595"/>
      <w:bookmarkStart w:id="5612" w:name="_Toc257121800"/>
      <w:bookmarkStart w:id="5613" w:name="_Toc257122005"/>
      <w:bookmarkStart w:id="5614" w:name="_Toc257122210"/>
      <w:bookmarkStart w:id="5615" w:name="_Toc257122415"/>
      <w:bookmarkStart w:id="5616" w:name="_Toc270346056"/>
      <w:bookmarkStart w:id="5617" w:name="_Toc270347444"/>
      <w:bookmarkStart w:id="5618" w:name="_Toc270407832"/>
      <w:bookmarkStart w:id="5619" w:name="_Toc270408743"/>
      <w:bookmarkStart w:id="5620" w:name="_Toc270414823"/>
      <w:bookmarkStart w:id="5621" w:name="_Toc270422303"/>
      <w:bookmarkStart w:id="5622" w:name="_Toc270432663"/>
      <w:bookmarkStart w:id="5623" w:name="_Toc270434518"/>
      <w:bookmarkStart w:id="5624" w:name="_Toc270508371"/>
      <w:bookmarkStart w:id="5625" w:name="_Toc270509399"/>
      <w:bookmarkStart w:id="5626" w:name="_Toc270510529"/>
      <w:bookmarkStart w:id="5627" w:name="_Toc270512527"/>
      <w:bookmarkStart w:id="5628" w:name="_Toc270517722"/>
      <w:bookmarkStart w:id="5629" w:name="_Toc270519422"/>
      <w:r>
        <w:rPr>
          <w:noProof/>
          <w:lang w:val="en-GB"/>
        </w:rPr>
        <w:t>14.</w:t>
      </w:r>
      <w:r w:rsidR="007B5ADF">
        <w:rPr>
          <w:noProof/>
          <w:lang w:val="en-GB"/>
        </w:rPr>
        <w:t>5</w:t>
      </w:r>
      <w:r>
        <w:rPr>
          <w:noProof/>
          <w:lang w:val="en-GB"/>
        </w:rPr>
        <w:t>.3</w:t>
      </w:r>
      <w:r w:rsidRPr="000376EF">
        <w:rPr>
          <w:noProof/>
          <w:lang w:val="en-GB"/>
        </w:rPr>
        <w:tab/>
      </w:r>
      <w:bookmarkStart w:id="5630" w:name="_Toc52375403"/>
      <w:bookmarkStart w:id="5631" w:name="_Toc81720713"/>
      <w:bookmarkStart w:id="5632" w:name="_Toc144585200"/>
      <w:r w:rsidRPr="00381964">
        <w:rPr>
          <w:lang w:val="en-US"/>
        </w:rPr>
        <w:t>Difference in up-link and down-link frequencies</w:t>
      </w:r>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30"/>
      <w:bookmarkEnd w:id="5631"/>
      <w:bookmarkEnd w:id="5632"/>
      <w:bookmarkEnd w:id="5627"/>
      <w:bookmarkEnd w:id="5628"/>
      <w:bookmarkEnd w:id="5629"/>
    </w:p>
    <w:p w:rsidR="00936207" w:rsidRPr="00381964" w:rsidRDefault="00936207" w:rsidP="007B5ADF">
      <w:pPr>
        <w:rPr>
          <w:lang w:val="en-US"/>
        </w:rPr>
      </w:pPr>
      <w:r w:rsidRPr="00381964">
        <w:rPr>
          <w:lang w:val="en-US"/>
        </w:rPr>
        <w:t>The ionospheric excess delay of a signal penetrating the ionosphere depends on the frequency (proportional to l/</w:t>
      </w:r>
      <w:r w:rsidRPr="00393310">
        <w:rPr>
          <w:i/>
          <w:iCs/>
          <w:lang w:val="en-US"/>
        </w:rPr>
        <w:t>f</w:t>
      </w:r>
      <w:r w:rsidR="00EF03D3">
        <w:rPr>
          <w:i/>
          <w:iCs/>
          <w:lang w:val="en-US"/>
        </w:rPr>
        <w:t xml:space="preserve"> </w:t>
      </w:r>
      <w:r w:rsidRPr="00381964">
        <w:rPr>
          <w:vertAlign w:val="superscript"/>
          <w:lang w:val="en-US"/>
        </w:rPr>
        <w:t>2</w:t>
      </w:r>
      <w:r w:rsidRPr="00381964">
        <w:rPr>
          <w:lang w:val="en-US"/>
        </w:rPr>
        <w:t>), the total electron content (TEC), and the elevation [</w:t>
      </w:r>
      <w:r w:rsidR="00812E67">
        <w:rPr>
          <w:lang w:val="en-US"/>
        </w:rPr>
        <w:t xml:space="preserve">Flock, </w:t>
      </w:r>
      <w:r w:rsidR="00812E67">
        <w:rPr>
          <w:i/>
          <w:iCs/>
          <w:lang w:val="en-US"/>
        </w:rPr>
        <w:t>et al.</w:t>
      </w:r>
      <w:r w:rsidR="00812E67">
        <w:rPr>
          <w:lang w:val="en-US"/>
        </w:rPr>
        <w:t>, 1982; Jesper</w:t>
      </w:r>
      <w:r w:rsidR="007B5ADF">
        <w:rPr>
          <w:lang w:val="en-US"/>
        </w:rPr>
        <w:t>sen</w:t>
      </w:r>
      <w:r w:rsidR="00812E67">
        <w:rPr>
          <w:lang w:val="en-US"/>
        </w:rPr>
        <w:t>, 1989</w:t>
      </w:r>
      <w:r w:rsidRPr="00381964">
        <w:rPr>
          <w:lang w:val="en-US"/>
        </w:rPr>
        <w:t>].</w:t>
      </w:r>
      <w:r w:rsidR="00B41FB8">
        <w:rPr>
          <w:lang w:val="en-US"/>
        </w:rPr>
        <w:t xml:space="preserve"> </w:t>
      </w:r>
      <w:r w:rsidRPr="00381964">
        <w:rPr>
          <w:lang w:val="en-US"/>
        </w:rPr>
        <w:t>The TEC is the Total Electron Content of a</w:t>
      </w:r>
      <w:r w:rsidRPr="00381964">
        <w:rPr>
          <w:i/>
          <w:lang w:val="en-US"/>
        </w:rPr>
        <w:t xml:space="preserve"> </w:t>
      </w:r>
      <w:r w:rsidRPr="00381964">
        <w:rPr>
          <w:lang w:val="en-US"/>
        </w:rPr>
        <w:t>vertical column with a cross</w:t>
      </w:r>
      <w:r w:rsidRPr="00381964">
        <w:rPr>
          <w:lang w:val="en-US"/>
        </w:rPr>
        <w:noBreakHyphen/>
        <w:t>sectional area of 1 m</w:t>
      </w:r>
      <w:r w:rsidRPr="00381964">
        <w:rPr>
          <w:vertAlign w:val="superscript"/>
          <w:lang w:val="en-US"/>
        </w:rPr>
        <w:t>2</w:t>
      </w:r>
      <w:r w:rsidRPr="00381964">
        <w:rPr>
          <w:lang w:val="en-US"/>
        </w:rPr>
        <w:t>, given in electrons/m</w:t>
      </w:r>
      <w:r w:rsidRPr="00381964">
        <w:rPr>
          <w:vertAlign w:val="superscript"/>
          <w:lang w:val="en-US"/>
        </w:rPr>
        <w:t>2</w:t>
      </w:r>
      <w:r w:rsidRPr="00381964">
        <w:rPr>
          <w:lang w:val="en-US"/>
        </w:rPr>
        <w:t>.</w:t>
      </w:r>
      <w:r w:rsidR="00B41FB8">
        <w:rPr>
          <w:lang w:val="en-US"/>
        </w:rPr>
        <w:t xml:space="preserve"> </w:t>
      </w:r>
      <w:r w:rsidRPr="00381964">
        <w:rPr>
          <w:lang w:val="en-US"/>
        </w:rPr>
        <w:t>Using a mapping function, the total electron content along a slant path can be calculated.</w:t>
      </w:r>
      <w:r w:rsidR="00B41FB8">
        <w:rPr>
          <w:lang w:val="en-US"/>
        </w:rPr>
        <w:t xml:space="preserve"> </w:t>
      </w:r>
      <w:r w:rsidRPr="00381964">
        <w:rPr>
          <w:lang w:val="en-US"/>
        </w:rPr>
        <w:t xml:space="preserve">The uncertainty due to the ionosphere is a function of the up-link and down-link frequencies of Stations 1 and 2, of the TECs for </w:t>
      </w:r>
      <w:r w:rsidR="00812E67" w:rsidRPr="00381964">
        <w:rPr>
          <w:lang w:val="en-US"/>
        </w:rPr>
        <w:t xml:space="preserve">Stations </w:t>
      </w:r>
      <w:r w:rsidR="00812E67">
        <w:rPr>
          <w:lang w:val="en-US"/>
        </w:rPr>
        <w:t>1</w:t>
      </w:r>
      <w:r w:rsidRPr="00381964">
        <w:rPr>
          <w:lang w:val="en-US"/>
        </w:rPr>
        <w:t xml:space="preserve"> and 2, and of the elevations of </w:t>
      </w:r>
      <w:r w:rsidR="00812E67" w:rsidRPr="00381964">
        <w:rPr>
          <w:lang w:val="en-US"/>
        </w:rPr>
        <w:t xml:space="preserve">Stations </w:t>
      </w:r>
      <w:r w:rsidRPr="00381964">
        <w:rPr>
          <w:lang w:val="en-US"/>
        </w:rPr>
        <w:t>1 and 2.</w:t>
      </w:r>
      <w:r w:rsidR="00B41FB8">
        <w:rPr>
          <w:lang w:val="en-US"/>
        </w:rPr>
        <w:t xml:space="preserve"> </w:t>
      </w:r>
      <w:r w:rsidRPr="00381964">
        <w:rPr>
          <w:lang w:val="en-US"/>
        </w:rPr>
        <w:t>The uncertainty in non</w:t>
      </w:r>
      <w:r w:rsidRPr="00381964">
        <w:rPr>
          <w:lang w:val="en-US"/>
        </w:rPr>
        <w:noBreakHyphen/>
        <w:t>reciprocity is about 150 ps in the extreme case:</w:t>
      </w:r>
    </w:p>
    <w:p w:rsidR="00936207" w:rsidRDefault="00812E67" w:rsidP="00812E67">
      <w:pPr>
        <w:pStyle w:val="enumlev1"/>
        <w:rPr>
          <w:lang w:val="en-US"/>
        </w:rPr>
      </w:pPr>
      <w:r>
        <w:rPr>
          <w:lang w:val="en-US"/>
        </w:rPr>
        <w:t>–</w:t>
      </w:r>
      <w:r>
        <w:rPr>
          <w:lang w:val="en-US"/>
        </w:rPr>
        <w:tab/>
      </w:r>
      <w:r w:rsidR="00936207" w:rsidRPr="00381964">
        <w:rPr>
          <w:lang w:val="en-US"/>
        </w:rPr>
        <w:t>having one satellite</w:t>
      </w:r>
      <w:r w:rsidR="00AD1D2C">
        <w:rPr>
          <w:rFonts w:hint="eastAsia"/>
          <w:lang w:val="en-US"/>
        </w:rPr>
        <w:t>’</w:t>
      </w:r>
      <w:r w:rsidR="00936207" w:rsidRPr="00381964">
        <w:rPr>
          <w:lang w:val="en-US"/>
        </w:rPr>
        <w:t>s elevation at 90° and the other elevation at 6°;</w:t>
      </w:r>
    </w:p>
    <w:p w:rsidR="00936207" w:rsidRDefault="00812E67" w:rsidP="00812E67">
      <w:pPr>
        <w:pStyle w:val="enumlev1"/>
        <w:rPr>
          <w:lang w:val="en-US"/>
        </w:rPr>
      </w:pPr>
      <w:r>
        <w:rPr>
          <w:lang w:val="en-US"/>
        </w:rPr>
        <w:t>–</w:t>
      </w:r>
      <w:r>
        <w:rPr>
          <w:lang w:val="en-US"/>
        </w:rPr>
        <w:tab/>
      </w:r>
      <w:r w:rsidR="00936207" w:rsidRPr="00381964">
        <w:rPr>
          <w:lang w:val="en-US"/>
        </w:rPr>
        <w:t>up-link and down-link frequencies of 14</w:t>
      </w:r>
      <w:r>
        <w:rPr>
          <w:lang w:val="en-US"/>
        </w:rPr>
        <w:t> </w:t>
      </w:r>
      <w:r w:rsidR="00936207" w:rsidRPr="00381964">
        <w:rPr>
          <w:lang w:val="en-US"/>
        </w:rPr>
        <w:t>GHz and 12</w:t>
      </w:r>
      <w:r>
        <w:rPr>
          <w:lang w:val="en-US"/>
        </w:rPr>
        <w:t> </w:t>
      </w:r>
      <w:r w:rsidR="00936207" w:rsidRPr="00381964">
        <w:rPr>
          <w:lang w:val="en-US"/>
        </w:rPr>
        <w:t>GHz, and 14</w:t>
      </w:r>
      <w:r>
        <w:rPr>
          <w:lang w:val="en-US"/>
        </w:rPr>
        <w:t> </w:t>
      </w:r>
      <w:r w:rsidR="00936207" w:rsidRPr="00381964">
        <w:rPr>
          <w:lang w:val="en-US"/>
        </w:rPr>
        <w:t>GHz and 11</w:t>
      </w:r>
      <w:r>
        <w:rPr>
          <w:lang w:val="en-US"/>
        </w:rPr>
        <w:t> </w:t>
      </w:r>
      <w:r w:rsidR="00936207" w:rsidRPr="00381964">
        <w:rPr>
          <w:lang w:val="en-US"/>
        </w:rPr>
        <w:t xml:space="preserve">GHz; </w:t>
      </w:r>
    </w:p>
    <w:p w:rsidR="00936207" w:rsidRDefault="00812E67" w:rsidP="00812E67">
      <w:pPr>
        <w:pStyle w:val="enumlev1"/>
        <w:rPr>
          <w:lang w:val="en-US"/>
        </w:rPr>
      </w:pPr>
      <w:r>
        <w:rPr>
          <w:lang w:val="en-US"/>
        </w:rPr>
        <w:t>–</w:t>
      </w:r>
      <w:r>
        <w:rPr>
          <w:lang w:val="en-US"/>
        </w:rPr>
        <w:tab/>
      </w:r>
      <w:r w:rsidR="00936207" w:rsidRPr="00381964">
        <w:rPr>
          <w:lang w:val="en-US"/>
        </w:rPr>
        <w:t>TECs of 10</w:t>
      </w:r>
      <w:r w:rsidR="00936207" w:rsidRPr="00381964">
        <w:rPr>
          <w:vertAlign w:val="superscript"/>
          <w:lang w:val="en-US"/>
        </w:rPr>
        <w:t>17</w:t>
      </w:r>
      <w:r w:rsidR="00936207" w:rsidRPr="00381964">
        <w:rPr>
          <w:lang w:val="en-US"/>
        </w:rPr>
        <w:t xml:space="preserve"> electrons/m</w:t>
      </w:r>
      <w:r w:rsidR="00936207" w:rsidRPr="00381964">
        <w:rPr>
          <w:vertAlign w:val="superscript"/>
          <w:lang w:val="en-US"/>
        </w:rPr>
        <w:t>2</w:t>
      </w:r>
      <w:r w:rsidR="00936207" w:rsidRPr="00381964">
        <w:rPr>
          <w:lang w:val="en-US"/>
        </w:rPr>
        <w:t xml:space="preserve"> and 10</w:t>
      </w:r>
      <w:r w:rsidR="00936207" w:rsidRPr="00381964">
        <w:rPr>
          <w:vertAlign w:val="superscript"/>
          <w:lang w:val="en-US"/>
        </w:rPr>
        <w:t>18</w:t>
      </w:r>
      <w:r w:rsidR="00936207" w:rsidRPr="00381964">
        <w:rPr>
          <w:lang w:val="en-US"/>
        </w:rPr>
        <w:t xml:space="preserve"> electrons/m</w:t>
      </w:r>
      <w:r w:rsidR="00936207" w:rsidRPr="00381964">
        <w:rPr>
          <w:vertAlign w:val="superscript"/>
          <w:lang w:val="en-US"/>
        </w:rPr>
        <w:t>2</w:t>
      </w:r>
      <w:r w:rsidR="00936207" w:rsidRPr="00381964">
        <w:rPr>
          <w:lang w:val="en-US"/>
        </w:rPr>
        <w:t xml:space="preserve"> (assuming one station at nighttime and the other at daytime).</w:t>
      </w:r>
      <w:r w:rsidR="00B41FB8">
        <w:rPr>
          <w:lang w:val="en-US"/>
        </w:rPr>
        <w:t xml:space="preserve"> </w:t>
      </w:r>
    </w:p>
    <w:p w:rsidR="00936207" w:rsidRPr="00381964" w:rsidRDefault="00936207" w:rsidP="00812E67">
      <w:pPr>
        <w:rPr>
          <w:lang w:val="en-US"/>
        </w:rPr>
      </w:pPr>
      <w:r w:rsidRPr="00381964">
        <w:rPr>
          <w:lang w:val="en-US"/>
        </w:rPr>
        <w:t>For C</w:t>
      </w:r>
      <w:r w:rsidRPr="00381964">
        <w:rPr>
          <w:lang w:val="en-US"/>
        </w:rPr>
        <w:noBreakHyphen/>
        <w:t>band frequencies (6/4</w:t>
      </w:r>
      <w:r w:rsidR="00812E67">
        <w:rPr>
          <w:lang w:val="en-US"/>
        </w:rPr>
        <w:t> </w:t>
      </w:r>
      <w:r w:rsidRPr="00381964">
        <w:rPr>
          <w:lang w:val="en-US"/>
        </w:rPr>
        <w:t>GHz), the effect, of course, is substantially higher.</w:t>
      </w:r>
      <w:r w:rsidR="00B41FB8">
        <w:rPr>
          <w:lang w:val="en-US"/>
        </w:rPr>
        <w:t xml:space="preserve"> </w:t>
      </w:r>
      <w:r w:rsidRPr="00381964">
        <w:rPr>
          <w:lang w:val="en-US"/>
        </w:rPr>
        <w:t>The effect can be minimized by choosing a satellite for which both elevations are about the same, and having the same TEC and the same up-link and down-link frequencies at both sites, or by using even higher frequencies (Ka</w:t>
      </w:r>
      <w:r w:rsidRPr="00381964">
        <w:rPr>
          <w:lang w:val="en-US"/>
        </w:rPr>
        <w:noBreakHyphen/>
        <w:t>band: 30/20 GHz).</w:t>
      </w:r>
    </w:p>
    <w:p w:rsidR="00936207" w:rsidRPr="00381964" w:rsidRDefault="00936207" w:rsidP="00812E67">
      <w:pPr>
        <w:rPr>
          <w:rFonts w:ascii="Arial" w:hAnsi="Arial"/>
          <w:lang w:val="en-US"/>
        </w:rPr>
      </w:pPr>
      <w:r w:rsidRPr="00381964">
        <w:rPr>
          <w:lang w:val="en-US"/>
        </w:rPr>
        <w:t>One effect that is neglected is tropospheric delay.</w:t>
      </w:r>
      <w:r w:rsidR="00B41FB8">
        <w:rPr>
          <w:lang w:val="en-US"/>
        </w:rPr>
        <w:t xml:space="preserve"> </w:t>
      </w:r>
      <w:r w:rsidRPr="00381964">
        <w:rPr>
          <w:lang w:val="en-US"/>
        </w:rPr>
        <w:t>It is frequency independent (negligible) at the frequencies used for satellite communications</w:t>
      </w:r>
      <w:r w:rsidR="00812E67">
        <w:rPr>
          <w:lang w:val="en-US"/>
        </w:rPr>
        <w:t>.</w:t>
      </w:r>
    </w:p>
    <w:p w:rsidR="00936207" w:rsidRPr="00407C21" w:rsidRDefault="00936207" w:rsidP="007B5ADF">
      <w:pPr>
        <w:pStyle w:val="Heading2"/>
        <w:rPr>
          <w:lang w:val="en-US"/>
        </w:rPr>
      </w:pPr>
      <w:bookmarkStart w:id="5633" w:name="_Toc257118914"/>
      <w:bookmarkStart w:id="5634" w:name="_Toc257119237"/>
      <w:bookmarkStart w:id="5635" w:name="_Toc257119618"/>
      <w:bookmarkStart w:id="5636" w:name="_Toc257120059"/>
      <w:bookmarkStart w:id="5637" w:name="_Toc257120772"/>
      <w:bookmarkStart w:id="5638" w:name="_Toc257120978"/>
      <w:bookmarkStart w:id="5639" w:name="_Toc257121184"/>
      <w:bookmarkStart w:id="5640" w:name="_Toc257121390"/>
      <w:bookmarkStart w:id="5641" w:name="_Toc257121596"/>
      <w:bookmarkStart w:id="5642" w:name="_Toc257121801"/>
      <w:bookmarkStart w:id="5643" w:name="_Toc257122006"/>
      <w:bookmarkStart w:id="5644" w:name="_Toc257122211"/>
      <w:bookmarkStart w:id="5645" w:name="_Toc257122416"/>
      <w:bookmarkStart w:id="5646" w:name="_Toc270346057"/>
      <w:bookmarkStart w:id="5647" w:name="_Toc270347445"/>
      <w:bookmarkStart w:id="5648" w:name="_Toc270407833"/>
      <w:bookmarkStart w:id="5649" w:name="_Toc270408744"/>
      <w:bookmarkStart w:id="5650" w:name="_Toc270414824"/>
      <w:bookmarkStart w:id="5651" w:name="_Toc270422304"/>
      <w:bookmarkStart w:id="5652" w:name="_Toc270432664"/>
      <w:bookmarkStart w:id="5653" w:name="_Toc270434519"/>
      <w:bookmarkStart w:id="5654" w:name="_Toc270508372"/>
      <w:bookmarkStart w:id="5655" w:name="_Toc270509400"/>
      <w:bookmarkStart w:id="5656" w:name="_Toc270510530"/>
      <w:bookmarkStart w:id="5657" w:name="_Toc270512528"/>
      <w:bookmarkStart w:id="5658" w:name="_Toc270517723"/>
      <w:bookmarkStart w:id="5659" w:name="_Toc270519423"/>
      <w:r>
        <w:rPr>
          <w:lang w:val="en-GB"/>
        </w:rPr>
        <w:t>14.</w:t>
      </w:r>
      <w:r w:rsidR="007B5ADF">
        <w:rPr>
          <w:lang w:val="en-GB"/>
        </w:rPr>
        <w:t>6</w:t>
      </w:r>
      <w:r w:rsidRPr="000376EF">
        <w:rPr>
          <w:lang w:val="en-GB"/>
        </w:rPr>
        <w:tab/>
      </w:r>
      <w:bookmarkStart w:id="5660" w:name="_Toc52375404"/>
      <w:bookmarkStart w:id="5661" w:name="_Toc62308825"/>
      <w:bookmarkStart w:id="5662" w:name="_Toc81720714"/>
      <w:bookmarkStart w:id="5663" w:name="_Toc144585201"/>
      <w:r w:rsidRPr="00381964">
        <w:rPr>
          <w:lang w:val="en-US"/>
        </w:rPr>
        <w:t>Calibration methods</w:t>
      </w:r>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60"/>
      <w:bookmarkEnd w:id="5661"/>
      <w:bookmarkEnd w:id="5662"/>
      <w:bookmarkEnd w:id="5663"/>
      <w:bookmarkEnd w:id="5657"/>
      <w:bookmarkEnd w:id="5658"/>
      <w:bookmarkEnd w:id="5659"/>
    </w:p>
    <w:p w:rsidR="00936207" w:rsidRPr="00381964" w:rsidRDefault="00936207" w:rsidP="00812E67">
      <w:pPr>
        <w:rPr>
          <w:lang w:val="en-US"/>
        </w:rPr>
      </w:pPr>
      <w:r w:rsidRPr="00381964">
        <w:rPr>
          <w:lang w:val="en-US"/>
        </w:rPr>
        <w:t>Certain uncertainties cannot be statistically measured or estimated.</w:t>
      </w:r>
      <w:r w:rsidR="00B41FB8">
        <w:rPr>
          <w:lang w:val="en-US"/>
        </w:rPr>
        <w:t xml:space="preserve"> </w:t>
      </w:r>
      <w:r w:rsidRPr="00381964">
        <w:rPr>
          <w:lang w:val="en-US"/>
        </w:rPr>
        <w:t xml:space="preserve">They must be evaluated through a process often called </w:t>
      </w:r>
      <w:r w:rsidRPr="00381964">
        <w:rPr>
          <w:i/>
          <w:lang w:val="en-US"/>
        </w:rPr>
        <w:t>calibration</w:t>
      </w:r>
      <w:r w:rsidRPr="00381964">
        <w:rPr>
          <w:lang w:val="en-US"/>
        </w:rPr>
        <w:t>.</w:t>
      </w:r>
      <w:r w:rsidR="00B41FB8">
        <w:rPr>
          <w:lang w:val="en-US"/>
        </w:rPr>
        <w:t xml:space="preserve"> </w:t>
      </w:r>
      <w:r w:rsidRPr="00381964">
        <w:rPr>
          <w:lang w:val="en-US"/>
        </w:rPr>
        <w:t>In some cases, this means measuring the delays through individual components of the system being used to make measurements or measuring the delay through the entire system.</w:t>
      </w:r>
      <w:r w:rsidR="00B41FB8">
        <w:rPr>
          <w:lang w:val="en-US"/>
        </w:rPr>
        <w:t xml:space="preserve"> </w:t>
      </w:r>
      <w:r w:rsidRPr="00381964">
        <w:rPr>
          <w:lang w:val="en-US"/>
        </w:rPr>
        <w:t>One can also calibrate by transport of a system that has either exhibited reasonable stability or a system that has been calibrated.</w:t>
      </w:r>
      <w:r w:rsidR="00B41FB8">
        <w:rPr>
          <w:lang w:val="en-US"/>
        </w:rPr>
        <w:t xml:space="preserve"> </w:t>
      </w:r>
      <w:r w:rsidRPr="00381964">
        <w:rPr>
          <w:lang w:val="en-US"/>
        </w:rPr>
        <w:t>This is sometimes called relative calibration.</w:t>
      </w:r>
      <w:r w:rsidR="00B41FB8">
        <w:rPr>
          <w:lang w:val="en-US"/>
        </w:rPr>
        <w:t xml:space="preserve"> </w:t>
      </w:r>
      <w:r w:rsidRPr="00381964">
        <w:rPr>
          <w:lang w:val="en-US"/>
        </w:rPr>
        <w:t>In some cases, one may even make comparisons through an entirely different system.</w:t>
      </w:r>
    </w:p>
    <w:p w:rsidR="00936207" w:rsidRPr="00381964" w:rsidRDefault="00936207" w:rsidP="007B5ADF">
      <w:pPr>
        <w:pStyle w:val="Heading3"/>
        <w:rPr>
          <w:noProof/>
          <w:lang w:val="en-US"/>
        </w:rPr>
      </w:pPr>
      <w:bookmarkStart w:id="5664" w:name="_Toc257118915"/>
      <w:bookmarkStart w:id="5665" w:name="_Toc257119238"/>
      <w:bookmarkStart w:id="5666" w:name="_Toc257119619"/>
      <w:bookmarkStart w:id="5667" w:name="_Toc257120060"/>
      <w:bookmarkStart w:id="5668" w:name="_Toc257120773"/>
      <w:bookmarkStart w:id="5669" w:name="_Toc257120979"/>
      <w:bookmarkStart w:id="5670" w:name="_Toc257121185"/>
      <w:bookmarkStart w:id="5671" w:name="_Toc257121391"/>
      <w:bookmarkStart w:id="5672" w:name="_Toc257121597"/>
      <w:bookmarkStart w:id="5673" w:name="_Toc257121802"/>
      <w:bookmarkStart w:id="5674" w:name="_Toc257122007"/>
      <w:bookmarkStart w:id="5675" w:name="_Toc257122212"/>
      <w:bookmarkStart w:id="5676" w:name="_Toc257122417"/>
      <w:bookmarkStart w:id="5677" w:name="_Toc270346058"/>
      <w:bookmarkStart w:id="5678" w:name="_Toc270347446"/>
      <w:bookmarkStart w:id="5679" w:name="_Toc270407834"/>
      <w:bookmarkStart w:id="5680" w:name="_Toc270408745"/>
      <w:bookmarkStart w:id="5681" w:name="_Toc270414825"/>
      <w:bookmarkStart w:id="5682" w:name="_Toc270422305"/>
      <w:bookmarkStart w:id="5683" w:name="_Toc270432665"/>
      <w:bookmarkStart w:id="5684" w:name="_Toc270434520"/>
      <w:bookmarkStart w:id="5685" w:name="_Toc270508373"/>
      <w:bookmarkStart w:id="5686" w:name="_Toc270509401"/>
      <w:bookmarkStart w:id="5687" w:name="_Toc270510531"/>
      <w:bookmarkStart w:id="5688" w:name="_Toc270512529"/>
      <w:bookmarkStart w:id="5689" w:name="_Toc270517724"/>
      <w:bookmarkStart w:id="5690" w:name="_Toc270519424"/>
      <w:r>
        <w:rPr>
          <w:noProof/>
          <w:lang w:val="en-GB"/>
        </w:rPr>
        <w:t>14.</w:t>
      </w:r>
      <w:r w:rsidR="007B5ADF">
        <w:rPr>
          <w:noProof/>
          <w:lang w:val="en-GB"/>
        </w:rPr>
        <w:t>6</w:t>
      </w:r>
      <w:r>
        <w:rPr>
          <w:noProof/>
          <w:lang w:val="en-GB"/>
        </w:rPr>
        <w:t>.1</w:t>
      </w:r>
      <w:r w:rsidRPr="000376EF">
        <w:rPr>
          <w:noProof/>
          <w:lang w:val="en-GB"/>
        </w:rPr>
        <w:tab/>
      </w:r>
      <w:bookmarkStart w:id="5691" w:name="_Toc144585202"/>
      <w:r w:rsidRPr="00381964">
        <w:rPr>
          <w:lang w:val="en-US"/>
        </w:rPr>
        <w:t xml:space="preserve">Station </w:t>
      </w:r>
      <w:r w:rsidR="00812E67" w:rsidRPr="00381964">
        <w:rPr>
          <w:lang w:val="en-US"/>
        </w:rPr>
        <w:t>calibration using a satellite simulator</w:t>
      </w:r>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91"/>
      <w:bookmarkEnd w:id="5688"/>
      <w:bookmarkEnd w:id="5689"/>
      <w:bookmarkEnd w:id="5690"/>
    </w:p>
    <w:p w:rsidR="00936207" w:rsidRPr="00381964" w:rsidRDefault="00936207" w:rsidP="00812E67">
      <w:pPr>
        <w:rPr>
          <w:lang w:val="en-US"/>
        </w:rPr>
      </w:pPr>
      <w:r w:rsidRPr="00381964">
        <w:rPr>
          <w:lang w:val="en-US"/>
        </w:rPr>
        <w:t xml:space="preserve">While the delays of some individual components of a system can be measured, the total system uncertainty cannot be simply estimated because of the complicated paths that signals may traverse within it. Two methods could be employed for this purpose. One can either measure the difference of the delays of </w:t>
      </w:r>
      <w:r w:rsidR="00812E67" w:rsidRPr="00381964">
        <w:rPr>
          <w:lang w:val="en-US"/>
        </w:rPr>
        <w:t>Stations</w:t>
      </w:r>
      <w:r w:rsidR="00812E67">
        <w:rPr>
          <w:lang w:val="en-US"/>
        </w:rPr>
        <w:t> </w:t>
      </w:r>
      <w:r w:rsidRPr="00381964">
        <w:rPr>
          <w:lang w:val="en-US"/>
        </w:rPr>
        <w:t>1 and 2, or measure the delays of both stations, separately.</w:t>
      </w:r>
      <w:r w:rsidR="00B41FB8">
        <w:rPr>
          <w:lang w:val="en-US"/>
        </w:rPr>
        <w:t xml:space="preserve"> </w:t>
      </w:r>
    </w:p>
    <w:p w:rsidR="00936207" w:rsidRPr="00381964" w:rsidRDefault="00936207" w:rsidP="007B5ADF">
      <w:pPr>
        <w:rPr>
          <w:lang w:val="en-US"/>
        </w:rPr>
      </w:pPr>
      <w:r w:rsidRPr="00381964">
        <w:rPr>
          <w:lang w:val="en-US"/>
        </w:rPr>
        <w:t>In the first method, delays through individual components of the system would be made by the injection of a signal through a satellite simulator whose characteristics are well-documented [</w:t>
      </w:r>
      <w:r w:rsidR="007B5ADF">
        <w:rPr>
          <w:lang w:val="en-US"/>
        </w:rPr>
        <w:t>De Jong and Polderman, 1994</w:t>
      </w:r>
      <w:r w:rsidR="00812E67">
        <w:rPr>
          <w:lang w:val="en-US"/>
        </w:rPr>
        <w:t>; De Jong</w:t>
      </w:r>
      <w:r w:rsidR="007B5ADF">
        <w:rPr>
          <w:lang w:val="en-US"/>
        </w:rPr>
        <w:t xml:space="preserve"> </w:t>
      </w:r>
      <w:r w:rsidR="00812E67">
        <w:rPr>
          <w:lang w:val="en-US"/>
        </w:rPr>
        <w:t>and Van Bemmelen, 2001</w:t>
      </w:r>
      <w:r w:rsidRPr="00381964">
        <w:rPr>
          <w:lang w:val="en-US"/>
        </w:rPr>
        <w:t>].</w:t>
      </w:r>
      <w:r w:rsidR="00B41FB8">
        <w:rPr>
          <w:lang w:val="en-US"/>
        </w:rPr>
        <w:t xml:space="preserve"> </w:t>
      </w:r>
      <w:r w:rsidRPr="00381964">
        <w:rPr>
          <w:lang w:val="en-US"/>
        </w:rPr>
        <w:t>The calibration system is automated and one measurement campaign was made in conjunction with a Fly-Away Satellite Terminal (FAST) [</w:t>
      </w:r>
      <w:r w:rsidR="00812E67">
        <w:rPr>
          <w:lang w:val="en-US"/>
        </w:rPr>
        <w:t xml:space="preserve">De jong </w:t>
      </w:r>
      <w:r w:rsidR="00812E67">
        <w:rPr>
          <w:i/>
          <w:iCs/>
          <w:lang w:val="en-US"/>
        </w:rPr>
        <w:t>et al.</w:t>
      </w:r>
      <w:r w:rsidR="00812E67">
        <w:rPr>
          <w:lang w:val="en-US"/>
        </w:rPr>
        <w:t>, 1995</w:t>
      </w:r>
      <w:r w:rsidRPr="00381964">
        <w:rPr>
          <w:lang w:val="en-US"/>
        </w:rPr>
        <w:t>].</w:t>
      </w:r>
      <w:r w:rsidR="00B41FB8">
        <w:rPr>
          <w:lang w:val="en-US"/>
        </w:rPr>
        <w:t xml:space="preserve"> </w:t>
      </w:r>
      <w:r w:rsidRPr="00381964">
        <w:rPr>
          <w:lang w:val="en-US"/>
        </w:rPr>
        <w:t>Such a satellite simulator can also be used to permanently measure the variation of the delays of a station, giving the long-term stability of a station.</w:t>
      </w:r>
      <w:r w:rsidR="00B41FB8">
        <w:rPr>
          <w:lang w:val="en-US"/>
        </w:rPr>
        <w:t xml:space="preserve"> </w:t>
      </w:r>
      <w:r w:rsidRPr="00381964">
        <w:rPr>
          <w:lang w:val="en-US"/>
        </w:rPr>
        <w:t xml:space="preserve">Figure </w:t>
      </w:r>
      <w:r>
        <w:rPr>
          <w:lang w:val="en-US"/>
        </w:rPr>
        <w:t>14-</w:t>
      </w:r>
      <w:r w:rsidRPr="00381964">
        <w:rPr>
          <w:lang w:val="en-US"/>
        </w:rPr>
        <w:t xml:space="preserve">3 is a schematic of VSL </w:t>
      </w:r>
      <w:r w:rsidR="00812E67" w:rsidRPr="00381964">
        <w:rPr>
          <w:lang w:val="en-US"/>
        </w:rPr>
        <w:t xml:space="preserve">satellite simulator </w:t>
      </w:r>
      <w:r w:rsidRPr="00381964">
        <w:rPr>
          <w:lang w:val="en-US"/>
        </w:rPr>
        <w:t>used to make such measurements.</w:t>
      </w:r>
    </w:p>
    <w:p w:rsidR="00936207" w:rsidRPr="00463E7B" w:rsidRDefault="00936207" w:rsidP="00812E67">
      <w:pPr>
        <w:pStyle w:val="FigureNo"/>
      </w:pPr>
      <w:r w:rsidRPr="00463E7B">
        <w:t xml:space="preserve">FIGURE </w:t>
      </w:r>
      <w:r>
        <w:t>14-3</w:t>
      </w:r>
    </w:p>
    <w:p w:rsidR="00936207" w:rsidRPr="00C31C4E" w:rsidRDefault="00936207" w:rsidP="00812E67">
      <w:pPr>
        <w:pStyle w:val="Figuretitle"/>
        <w:rPr>
          <w:lang w:val="en-US"/>
        </w:rPr>
      </w:pPr>
      <w:r w:rsidRPr="00C31C4E">
        <w:rPr>
          <w:lang w:val="en-US"/>
        </w:rPr>
        <w:t xml:space="preserve">Schematic of the VSL </w:t>
      </w:r>
      <w:r>
        <w:rPr>
          <w:lang w:val="en-US"/>
        </w:rPr>
        <w:t>s</w:t>
      </w:r>
      <w:r w:rsidRPr="00C31C4E">
        <w:rPr>
          <w:lang w:val="en-US"/>
        </w:rPr>
        <w:t xml:space="preserve">atellite </w:t>
      </w:r>
      <w:r>
        <w:rPr>
          <w:lang w:val="en-US"/>
        </w:rPr>
        <w:t>s</w:t>
      </w:r>
      <w:r w:rsidRPr="00C31C4E">
        <w:rPr>
          <w:lang w:val="en-US"/>
        </w:rPr>
        <w:t>imulator to measure delays</w:t>
      </w:r>
      <w:r w:rsidRPr="00C31C4E">
        <w:rPr>
          <w:i/>
          <w:lang w:val="en-US"/>
        </w:rPr>
        <w:t xml:space="preserve"> </w:t>
      </w:r>
      <w:r>
        <w:rPr>
          <w:i/>
          <w:lang w:val="en-US"/>
        </w:rPr>
        <w:br/>
      </w:r>
      <w:r w:rsidRPr="00C31C4E">
        <w:rPr>
          <w:lang w:val="en-US"/>
        </w:rPr>
        <w:t>through</w:t>
      </w:r>
      <w:r w:rsidRPr="00C31C4E">
        <w:rPr>
          <w:i/>
          <w:lang w:val="en-US"/>
        </w:rPr>
        <w:t xml:space="preserve"> </w:t>
      </w:r>
      <w:r w:rsidRPr="00C31C4E">
        <w:rPr>
          <w:lang w:val="en-US"/>
        </w:rPr>
        <w:t xml:space="preserve">a TWSTFT Earth </w:t>
      </w:r>
      <w:r>
        <w:rPr>
          <w:lang w:val="en-US"/>
        </w:rPr>
        <w:t>s</w:t>
      </w:r>
      <w:r w:rsidRPr="00C31C4E">
        <w:rPr>
          <w:lang w:val="en-US"/>
        </w:rPr>
        <w:t>tation</w:t>
      </w:r>
    </w:p>
    <w:p w:rsidR="00936207" w:rsidRDefault="003E5916" w:rsidP="00B90585">
      <w:pPr>
        <w:pStyle w:val="Figure"/>
      </w:pPr>
      <w:r w:rsidRPr="003E5916">
        <w:rPr>
          <w:noProof/>
          <w:lang w:val="en-US" w:eastAsia="zh-CN"/>
        </w:rPr>
        <w:drawing>
          <wp:inline distT="0" distB="0" distL="0" distR="0">
            <wp:extent cx="4340225" cy="4053205"/>
            <wp:effectExtent l="19050" t="0" r="3175" b="0"/>
            <wp:docPr id="26"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585"/>
                    <a:srcRect/>
                    <a:stretch>
                      <a:fillRect/>
                    </a:stretch>
                  </pic:blipFill>
                  <pic:spPr bwMode="auto">
                    <a:xfrm>
                      <a:off x="0" y="0"/>
                      <a:ext cx="4340225" cy="4053205"/>
                    </a:xfrm>
                    <a:prstGeom prst="rect">
                      <a:avLst/>
                    </a:prstGeom>
                    <a:noFill/>
                    <a:ln w="9525">
                      <a:noFill/>
                      <a:miter lim="800000"/>
                      <a:headEnd/>
                      <a:tailEnd/>
                    </a:ln>
                  </pic:spPr>
                </pic:pic>
              </a:graphicData>
            </a:graphic>
          </wp:inline>
        </w:drawing>
      </w:r>
    </w:p>
    <w:p w:rsidR="00936207" w:rsidRPr="00C31C4E" w:rsidRDefault="00936207" w:rsidP="007B5ADF">
      <w:pPr>
        <w:pStyle w:val="Heading3"/>
        <w:rPr>
          <w:noProof/>
          <w:lang w:val="en-US"/>
        </w:rPr>
      </w:pPr>
      <w:bookmarkStart w:id="5692" w:name="_Toc257118916"/>
      <w:bookmarkStart w:id="5693" w:name="_Toc257119239"/>
      <w:bookmarkStart w:id="5694" w:name="_Toc257119620"/>
      <w:bookmarkStart w:id="5695" w:name="_Toc257120061"/>
      <w:bookmarkStart w:id="5696" w:name="_Toc257120774"/>
      <w:bookmarkStart w:id="5697" w:name="_Toc257120980"/>
      <w:bookmarkStart w:id="5698" w:name="_Toc257121186"/>
      <w:bookmarkStart w:id="5699" w:name="_Toc257121392"/>
      <w:bookmarkStart w:id="5700" w:name="_Toc257121598"/>
      <w:bookmarkStart w:id="5701" w:name="_Toc257121803"/>
      <w:bookmarkStart w:id="5702" w:name="_Toc257122008"/>
      <w:bookmarkStart w:id="5703" w:name="_Toc257122213"/>
      <w:bookmarkStart w:id="5704" w:name="_Toc257122418"/>
      <w:bookmarkStart w:id="5705" w:name="_Toc270346059"/>
      <w:bookmarkStart w:id="5706" w:name="_Toc270347447"/>
      <w:bookmarkStart w:id="5707" w:name="_Toc270407835"/>
      <w:bookmarkStart w:id="5708" w:name="_Toc270408746"/>
      <w:bookmarkStart w:id="5709" w:name="_Toc270414826"/>
      <w:bookmarkStart w:id="5710" w:name="_Toc270422306"/>
      <w:bookmarkStart w:id="5711" w:name="_Toc270432666"/>
      <w:bookmarkStart w:id="5712" w:name="_Toc270434521"/>
      <w:bookmarkStart w:id="5713" w:name="_Toc270508374"/>
      <w:bookmarkStart w:id="5714" w:name="_Toc270509402"/>
      <w:bookmarkStart w:id="5715" w:name="_Toc270510532"/>
      <w:bookmarkStart w:id="5716" w:name="_Toc270512530"/>
      <w:bookmarkStart w:id="5717" w:name="_Toc270517725"/>
      <w:bookmarkStart w:id="5718" w:name="_Toc270519425"/>
      <w:r>
        <w:rPr>
          <w:noProof/>
          <w:lang w:val="en-GB"/>
        </w:rPr>
        <w:t>14.</w:t>
      </w:r>
      <w:r w:rsidR="007B5ADF">
        <w:rPr>
          <w:noProof/>
          <w:lang w:val="en-GB"/>
        </w:rPr>
        <w:t>6</w:t>
      </w:r>
      <w:r>
        <w:rPr>
          <w:noProof/>
          <w:lang w:val="en-GB"/>
        </w:rPr>
        <w:t>.2</w:t>
      </w:r>
      <w:r w:rsidRPr="000376EF">
        <w:rPr>
          <w:noProof/>
          <w:lang w:val="en-GB"/>
        </w:rPr>
        <w:tab/>
      </w:r>
      <w:bookmarkStart w:id="5719" w:name="_Toc52375406"/>
      <w:bookmarkStart w:id="5720" w:name="_Toc81720716"/>
      <w:bookmarkStart w:id="5721" w:name="_Toc144585203"/>
      <w:r w:rsidRPr="00C31C4E">
        <w:rPr>
          <w:lang w:val="en-US"/>
        </w:rPr>
        <w:t xml:space="preserve">Station </w:t>
      </w:r>
      <w:r>
        <w:rPr>
          <w:lang w:val="en-US"/>
        </w:rPr>
        <w:t>c</w:t>
      </w:r>
      <w:r w:rsidRPr="00C31C4E">
        <w:rPr>
          <w:lang w:val="en-US"/>
        </w:rPr>
        <w:t xml:space="preserve">alibration using a </w:t>
      </w:r>
      <w:r>
        <w:rPr>
          <w:lang w:val="en-US"/>
        </w:rPr>
        <w:t>t</w:t>
      </w:r>
      <w:r w:rsidRPr="00C31C4E">
        <w:rPr>
          <w:lang w:val="en-US"/>
        </w:rPr>
        <w:t xml:space="preserve">ransportable Earth </w:t>
      </w:r>
      <w:r>
        <w:rPr>
          <w:lang w:val="en-US"/>
        </w:rPr>
        <w:t>s</w:t>
      </w:r>
      <w:r w:rsidRPr="00C31C4E">
        <w:rPr>
          <w:lang w:val="en-US"/>
        </w:rPr>
        <w:t>tation</w:t>
      </w:r>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9"/>
      <w:bookmarkEnd w:id="5720"/>
      <w:bookmarkEnd w:id="5721"/>
      <w:bookmarkEnd w:id="5716"/>
      <w:bookmarkEnd w:id="5717"/>
      <w:bookmarkEnd w:id="5718"/>
    </w:p>
    <w:p w:rsidR="00936207" w:rsidRPr="00C31C4E" w:rsidRDefault="00936207" w:rsidP="00812E67">
      <w:pPr>
        <w:rPr>
          <w:lang w:val="en-US"/>
        </w:rPr>
      </w:pPr>
      <w:r w:rsidRPr="00C31C4E">
        <w:rPr>
          <w:lang w:val="en-US"/>
        </w:rPr>
        <w:t>The second approach can be realized by collocation of an Earth station at two participating stations or by employing a third station as a transfer standard. Measurement campaigns were made in 1993 and 1998 using this technique.</w:t>
      </w:r>
    </w:p>
    <w:p w:rsidR="00936207" w:rsidRPr="00C31C4E" w:rsidRDefault="00936207" w:rsidP="007B5ADF">
      <w:pPr>
        <w:pStyle w:val="Heading3"/>
        <w:rPr>
          <w:noProof/>
          <w:lang w:val="en-US"/>
        </w:rPr>
      </w:pPr>
      <w:bookmarkStart w:id="5722" w:name="_Toc257118917"/>
      <w:bookmarkStart w:id="5723" w:name="_Toc257119240"/>
      <w:bookmarkStart w:id="5724" w:name="_Toc257119621"/>
      <w:bookmarkStart w:id="5725" w:name="_Toc257120062"/>
      <w:bookmarkStart w:id="5726" w:name="_Toc257120775"/>
      <w:bookmarkStart w:id="5727" w:name="_Toc257120981"/>
      <w:bookmarkStart w:id="5728" w:name="_Toc257121187"/>
      <w:bookmarkStart w:id="5729" w:name="_Toc257121393"/>
      <w:bookmarkStart w:id="5730" w:name="_Toc257121599"/>
      <w:bookmarkStart w:id="5731" w:name="_Toc257121804"/>
      <w:bookmarkStart w:id="5732" w:name="_Toc257122009"/>
      <w:bookmarkStart w:id="5733" w:name="_Toc257122214"/>
      <w:bookmarkStart w:id="5734" w:name="_Toc257122419"/>
      <w:bookmarkStart w:id="5735" w:name="_Toc270346060"/>
      <w:bookmarkStart w:id="5736" w:name="_Toc270347448"/>
      <w:bookmarkStart w:id="5737" w:name="_Toc270407836"/>
      <w:bookmarkStart w:id="5738" w:name="_Toc270408747"/>
      <w:bookmarkStart w:id="5739" w:name="_Toc270414827"/>
      <w:bookmarkStart w:id="5740" w:name="_Toc270422307"/>
      <w:bookmarkStart w:id="5741" w:name="_Toc270432667"/>
      <w:bookmarkStart w:id="5742" w:name="_Toc270434522"/>
      <w:bookmarkStart w:id="5743" w:name="_Toc270508375"/>
      <w:bookmarkStart w:id="5744" w:name="_Toc270509403"/>
      <w:bookmarkStart w:id="5745" w:name="_Toc270510533"/>
      <w:bookmarkStart w:id="5746" w:name="_Toc270512531"/>
      <w:bookmarkStart w:id="5747" w:name="_Toc270517726"/>
      <w:bookmarkStart w:id="5748" w:name="_Toc270519426"/>
      <w:r>
        <w:rPr>
          <w:noProof/>
          <w:lang w:val="en-GB"/>
        </w:rPr>
        <w:t>14.</w:t>
      </w:r>
      <w:r w:rsidR="007B5ADF">
        <w:rPr>
          <w:noProof/>
          <w:lang w:val="en-GB"/>
        </w:rPr>
        <w:t>6</w:t>
      </w:r>
      <w:r>
        <w:rPr>
          <w:noProof/>
          <w:lang w:val="en-GB"/>
        </w:rPr>
        <w:t>.3</w:t>
      </w:r>
      <w:r w:rsidRPr="000376EF">
        <w:rPr>
          <w:noProof/>
          <w:lang w:val="en-GB"/>
        </w:rPr>
        <w:tab/>
      </w:r>
      <w:bookmarkStart w:id="5749" w:name="_Toc52375407"/>
      <w:bookmarkStart w:id="5750" w:name="_Toc81720717"/>
      <w:bookmarkStart w:id="5751" w:name="_Toc144585204"/>
      <w:r w:rsidRPr="00C31C4E">
        <w:rPr>
          <w:lang w:val="en-US"/>
        </w:rPr>
        <w:t>Calibration campaigns of 1993 and 1998</w:t>
      </w:r>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9"/>
      <w:bookmarkEnd w:id="5750"/>
      <w:bookmarkEnd w:id="5751"/>
      <w:bookmarkEnd w:id="5746"/>
      <w:bookmarkEnd w:id="5747"/>
      <w:bookmarkEnd w:id="5748"/>
    </w:p>
    <w:p w:rsidR="00936207" w:rsidRPr="00C31C4E" w:rsidRDefault="00936207" w:rsidP="00812E67">
      <w:pPr>
        <w:rPr>
          <w:lang w:val="en-US"/>
        </w:rPr>
      </w:pPr>
      <w:r w:rsidRPr="00C31C4E">
        <w:rPr>
          <w:lang w:val="en-US"/>
        </w:rPr>
        <w:t>In the first campaign, a TWSTFT Station was transported between the Observatoire de Cote d</w:t>
      </w:r>
      <w:r w:rsidR="00AD1D2C">
        <w:rPr>
          <w:rFonts w:hint="eastAsia"/>
          <w:lang w:val="en-US"/>
        </w:rPr>
        <w:t>’</w:t>
      </w:r>
      <w:r w:rsidRPr="00C31C4E">
        <w:rPr>
          <w:lang w:val="en-US"/>
        </w:rPr>
        <w:t>Azur, Grasse, France (OCA) and the Technical University of Graz, Austria (TUG), a distance of about 800 km [</w:t>
      </w:r>
      <w:r w:rsidR="00812E67">
        <w:rPr>
          <w:lang w:val="en-US"/>
        </w:rPr>
        <w:t xml:space="preserve">Kirchner, </w:t>
      </w:r>
      <w:r w:rsidR="007B5ADF">
        <w:rPr>
          <w:i/>
          <w:iCs/>
          <w:lang w:val="en-US"/>
        </w:rPr>
        <w:t>et al.</w:t>
      </w:r>
      <w:r w:rsidR="007B5ADF">
        <w:rPr>
          <w:lang w:val="en-US"/>
        </w:rPr>
        <w:t xml:space="preserve">, </w:t>
      </w:r>
      <w:r w:rsidR="00812E67">
        <w:rPr>
          <w:lang w:val="en-US"/>
        </w:rPr>
        <w:t>1993</w:t>
      </w:r>
      <w:r w:rsidRPr="00C31C4E">
        <w:rPr>
          <w:lang w:val="en-US"/>
        </w:rPr>
        <w:t>].</w:t>
      </w:r>
      <w:r w:rsidR="00B41FB8">
        <w:rPr>
          <w:lang w:val="en-US"/>
        </w:rPr>
        <w:t xml:space="preserve"> </w:t>
      </w:r>
      <w:r w:rsidRPr="00C31C4E">
        <w:rPr>
          <w:lang w:val="en-US"/>
        </w:rPr>
        <w:t>The formal standard deviations of the measurements made during the trip were about 1 ns.</w:t>
      </w:r>
      <w:r w:rsidR="00B41FB8">
        <w:rPr>
          <w:lang w:val="en-US"/>
        </w:rPr>
        <w:t xml:space="preserve"> </w:t>
      </w:r>
      <w:r w:rsidRPr="00C31C4E">
        <w:rPr>
          <w:lang w:val="en-US"/>
        </w:rPr>
        <w:t>Ways to improve on this experiment were discussed and a second campaign was made [</w:t>
      </w:r>
      <w:r w:rsidR="00812E67">
        <w:rPr>
          <w:lang w:val="en-US"/>
        </w:rPr>
        <w:t xml:space="preserve">Kirchner </w:t>
      </w:r>
      <w:r w:rsidR="00812E67">
        <w:rPr>
          <w:i/>
          <w:iCs/>
          <w:lang w:val="en-US"/>
        </w:rPr>
        <w:t>et al.</w:t>
      </w:r>
      <w:r w:rsidR="00812E67">
        <w:rPr>
          <w:lang w:val="en-US"/>
        </w:rPr>
        <w:t>, 1998</w:t>
      </w:r>
      <w:r w:rsidRPr="00C31C4E">
        <w:rPr>
          <w:lang w:val="en-US"/>
        </w:rPr>
        <w:t>].</w:t>
      </w:r>
      <w:r w:rsidR="00B41FB8">
        <w:rPr>
          <w:lang w:val="en-US"/>
        </w:rPr>
        <w:t xml:space="preserve"> </w:t>
      </w:r>
      <w:r w:rsidRPr="00C31C4E">
        <w:rPr>
          <w:lang w:val="en-US"/>
        </w:rPr>
        <w:t>During this campaign, the formal standard deviations were on the order of 200 ps., a significant improvement over the first experiment.</w:t>
      </w:r>
      <w:r w:rsidR="00B41FB8">
        <w:rPr>
          <w:lang w:val="en-US"/>
        </w:rPr>
        <w:t xml:space="preserve"> </w:t>
      </w:r>
      <w:r w:rsidRPr="00C31C4E">
        <w:rPr>
          <w:lang w:val="en-US"/>
        </w:rPr>
        <w:t>During both campaigns, comparisons with GPS Common View were made and systematic differences between the two methods were noted.</w:t>
      </w:r>
      <w:r w:rsidR="00B41FB8">
        <w:rPr>
          <w:lang w:val="en-US"/>
        </w:rPr>
        <w:t xml:space="preserve"> </w:t>
      </w:r>
      <w:r w:rsidRPr="00C31C4E">
        <w:rPr>
          <w:lang w:val="en-US"/>
        </w:rPr>
        <w:t>In the both approaches to external calibration, measurements should be made on a continuing basis.</w:t>
      </w:r>
      <w:r w:rsidR="00B41FB8">
        <w:rPr>
          <w:lang w:val="en-US"/>
        </w:rPr>
        <w:t xml:space="preserve"> </w:t>
      </w:r>
      <w:r w:rsidRPr="00C31C4E">
        <w:rPr>
          <w:lang w:val="en-US"/>
        </w:rPr>
        <w:t>This would allow for the development of a statistical history of the uncertainty.</w:t>
      </w:r>
    </w:p>
    <w:p w:rsidR="00936207" w:rsidRPr="00C31C4E" w:rsidRDefault="00936207" w:rsidP="007B5ADF">
      <w:pPr>
        <w:pStyle w:val="Heading3"/>
        <w:rPr>
          <w:noProof/>
          <w:lang w:val="en-US"/>
        </w:rPr>
      </w:pPr>
      <w:bookmarkStart w:id="5752" w:name="_Toc257118918"/>
      <w:bookmarkStart w:id="5753" w:name="_Toc257119241"/>
      <w:bookmarkStart w:id="5754" w:name="_Toc257119622"/>
      <w:bookmarkStart w:id="5755" w:name="_Toc257120063"/>
      <w:bookmarkStart w:id="5756" w:name="_Toc257120776"/>
      <w:bookmarkStart w:id="5757" w:name="_Toc257120982"/>
      <w:bookmarkStart w:id="5758" w:name="_Toc257121188"/>
      <w:bookmarkStart w:id="5759" w:name="_Toc257121394"/>
      <w:bookmarkStart w:id="5760" w:name="_Toc257121600"/>
      <w:bookmarkStart w:id="5761" w:name="_Toc257121805"/>
      <w:bookmarkStart w:id="5762" w:name="_Toc257122010"/>
      <w:bookmarkStart w:id="5763" w:name="_Toc257122215"/>
      <w:bookmarkStart w:id="5764" w:name="_Toc257122420"/>
      <w:bookmarkStart w:id="5765" w:name="_Toc270346061"/>
      <w:bookmarkStart w:id="5766" w:name="_Toc270347449"/>
      <w:bookmarkStart w:id="5767" w:name="_Toc270407837"/>
      <w:bookmarkStart w:id="5768" w:name="_Toc270408748"/>
      <w:bookmarkStart w:id="5769" w:name="_Toc270414828"/>
      <w:bookmarkStart w:id="5770" w:name="_Toc270422308"/>
      <w:bookmarkStart w:id="5771" w:name="_Toc270432668"/>
      <w:bookmarkStart w:id="5772" w:name="_Toc270434523"/>
      <w:bookmarkStart w:id="5773" w:name="_Toc270508376"/>
      <w:bookmarkStart w:id="5774" w:name="_Toc270509404"/>
      <w:bookmarkStart w:id="5775" w:name="_Toc270510534"/>
      <w:bookmarkStart w:id="5776" w:name="_Toc270512532"/>
      <w:bookmarkStart w:id="5777" w:name="_Toc270517727"/>
      <w:bookmarkStart w:id="5778" w:name="_Toc270519427"/>
      <w:r>
        <w:rPr>
          <w:noProof/>
          <w:lang w:val="en-GB"/>
        </w:rPr>
        <w:t>14.</w:t>
      </w:r>
      <w:r w:rsidR="007B5ADF">
        <w:rPr>
          <w:noProof/>
          <w:lang w:val="en-GB"/>
        </w:rPr>
        <w:t>6</w:t>
      </w:r>
      <w:r>
        <w:rPr>
          <w:noProof/>
          <w:lang w:val="en-GB"/>
        </w:rPr>
        <w:t>.4</w:t>
      </w:r>
      <w:r w:rsidRPr="000376EF">
        <w:rPr>
          <w:noProof/>
          <w:lang w:val="en-GB"/>
        </w:rPr>
        <w:tab/>
      </w:r>
      <w:bookmarkStart w:id="5779" w:name="_Toc52375408"/>
      <w:bookmarkStart w:id="5780" w:name="_Toc81720718"/>
      <w:bookmarkStart w:id="5781" w:name="_Toc144585205"/>
      <w:r w:rsidRPr="00C31C4E">
        <w:rPr>
          <w:lang w:val="en-US"/>
        </w:rPr>
        <w:t xml:space="preserve">X-band </w:t>
      </w:r>
      <w:r>
        <w:rPr>
          <w:lang w:val="en-US"/>
        </w:rPr>
        <w:t>c</w:t>
      </w:r>
      <w:r w:rsidRPr="00C31C4E">
        <w:rPr>
          <w:lang w:val="en-US"/>
        </w:rPr>
        <w:t xml:space="preserve">alibration </w:t>
      </w:r>
      <w:r>
        <w:rPr>
          <w:lang w:val="en-US"/>
        </w:rPr>
        <w:t>c</w:t>
      </w:r>
      <w:r w:rsidRPr="00C31C4E">
        <w:rPr>
          <w:lang w:val="en-US"/>
        </w:rPr>
        <w:t xml:space="preserve">ampaign </w:t>
      </w:r>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9"/>
      <w:bookmarkEnd w:id="5780"/>
      <w:bookmarkEnd w:id="5781"/>
      <w:bookmarkEnd w:id="5776"/>
      <w:bookmarkEnd w:id="5777"/>
      <w:bookmarkEnd w:id="5778"/>
    </w:p>
    <w:p w:rsidR="00936207" w:rsidRPr="00C31C4E" w:rsidRDefault="00936207" w:rsidP="00812E67">
      <w:pPr>
        <w:rPr>
          <w:lang w:val="en-US"/>
        </w:rPr>
      </w:pPr>
      <w:r w:rsidRPr="00C31C4E">
        <w:rPr>
          <w:lang w:val="en-US"/>
        </w:rPr>
        <w:t>An experiment that uses a transportable X-band station was performed between the US Naval Observatory (USNO), Washington, D</w:t>
      </w:r>
      <w:r w:rsidR="007B5ADF">
        <w:rPr>
          <w:lang w:val="en-US"/>
        </w:rPr>
        <w:t>.</w:t>
      </w:r>
      <w:r w:rsidRPr="00C31C4E">
        <w:rPr>
          <w:lang w:val="en-US"/>
        </w:rPr>
        <w:t>C and the National Physical Laboratory (NPL), Teddington, England.</w:t>
      </w:r>
    </w:p>
    <w:p w:rsidR="00936207" w:rsidRPr="00781A93" w:rsidRDefault="00936207" w:rsidP="007B5ADF">
      <w:pPr>
        <w:pStyle w:val="Heading2"/>
        <w:rPr>
          <w:lang w:val="en-US"/>
        </w:rPr>
      </w:pPr>
      <w:bookmarkStart w:id="5782" w:name="_Toc257118919"/>
      <w:bookmarkStart w:id="5783" w:name="_Toc257119242"/>
      <w:bookmarkStart w:id="5784" w:name="_Toc257119623"/>
      <w:bookmarkStart w:id="5785" w:name="_Toc257120064"/>
      <w:bookmarkStart w:id="5786" w:name="_Toc257120777"/>
      <w:bookmarkStart w:id="5787" w:name="_Toc257120983"/>
      <w:bookmarkStart w:id="5788" w:name="_Toc257121189"/>
      <w:bookmarkStart w:id="5789" w:name="_Toc257121395"/>
      <w:bookmarkStart w:id="5790" w:name="_Toc257121601"/>
      <w:bookmarkStart w:id="5791" w:name="_Toc257121806"/>
      <w:bookmarkStart w:id="5792" w:name="_Toc257122011"/>
      <w:bookmarkStart w:id="5793" w:name="_Toc257122216"/>
      <w:bookmarkStart w:id="5794" w:name="_Toc257122421"/>
      <w:bookmarkStart w:id="5795" w:name="_Toc270346062"/>
      <w:bookmarkStart w:id="5796" w:name="_Toc270347450"/>
      <w:bookmarkStart w:id="5797" w:name="_Toc270407838"/>
      <w:bookmarkStart w:id="5798" w:name="_Toc270408749"/>
      <w:bookmarkStart w:id="5799" w:name="_Toc270414829"/>
      <w:bookmarkStart w:id="5800" w:name="_Toc270422309"/>
      <w:bookmarkStart w:id="5801" w:name="_Toc270432669"/>
      <w:bookmarkStart w:id="5802" w:name="_Toc270434524"/>
      <w:bookmarkStart w:id="5803" w:name="_Toc270508377"/>
      <w:bookmarkStart w:id="5804" w:name="_Toc270509405"/>
      <w:bookmarkStart w:id="5805" w:name="_Toc270510535"/>
      <w:bookmarkStart w:id="5806" w:name="_Toc270512533"/>
      <w:bookmarkStart w:id="5807" w:name="_Toc270517728"/>
      <w:bookmarkStart w:id="5808" w:name="_Toc270519428"/>
      <w:r>
        <w:rPr>
          <w:lang w:val="en-GB"/>
        </w:rPr>
        <w:t>14.</w:t>
      </w:r>
      <w:r w:rsidR="007B5ADF">
        <w:rPr>
          <w:lang w:val="en-GB"/>
        </w:rPr>
        <w:t>7</w:t>
      </w:r>
      <w:r w:rsidRPr="000376EF">
        <w:rPr>
          <w:lang w:val="en-GB"/>
        </w:rPr>
        <w:tab/>
      </w:r>
      <w:bookmarkStart w:id="5809" w:name="_Toc52375409"/>
      <w:bookmarkStart w:id="5810" w:name="_Toc81720719"/>
      <w:bookmarkStart w:id="5811" w:name="_Toc144585206"/>
      <w:r w:rsidRPr="00781A93">
        <w:rPr>
          <w:lang w:val="en-US"/>
        </w:rPr>
        <w:t>Problems arising when using different satellite transponders</w:t>
      </w:r>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9"/>
      <w:bookmarkEnd w:id="5810"/>
      <w:bookmarkEnd w:id="5811"/>
      <w:bookmarkEnd w:id="5806"/>
      <w:bookmarkEnd w:id="5807"/>
      <w:bookmarkEnd w:id="5808"/>
    </w:p>
    <w:p w:rsidR="00936207" w:rsidRPr="00781A93" w:rsidRDefault="00936207" w:rsidP="0094555A">
      <w:pPr>
        <w:rPr>
          <w:lang w:val="en-US"/>
        </w:rPr>
      </w:pPr>
      <w:r w:rsidRPr="00781A93">
        <w:rPr>
          <w:lang w:val="en-US"/>
        </w:rPr>
        <w:t>Unless measurements of the delays through different transponders of the satellite have been made before the satellite was launched, it is very difficult to obtain estimates of the uncertainty of the delays through them.</w:t>
      </w:r>
      <w:r w:rsidR="00B41FB8">
        <w:rPr>
          <w:lang w:val="en-US"/>
        </w:rPr>
        <w:t xml:space="preserve"> </w:t>
      </w:r>
      <w:r w:rsidRPr="00781A93">
        <w:rPr>
          <w:lang w:val="en-US"/>
        </w:rPr>
        <w:t>It can only be done through relative calibration by transporting a calibrated system to the participating stations.</w:t>
      </w:r>
      <w:r w:rsidR="00B41FB8">
        <w:rPr>
          <w:lang w:val="en-US"/>
        </w:rPr>
        <w:t xml:space="preserve"> </w:t>
      </w:r>
      <w:r w:rsidRPr="00781A93">
        <w:rPr>
          <w:lang w:val="en-US"/>
        </w:rPr>
        <w:t>Such measurements should be repeated as frequently as possible.</w:t>
      </w:r>
      <w:r w:rsidR="00B41FB8">
        <w:rPr>
          <w:lang w:val="en-US"/>
        </w:rPr>
        <w:t xml:space="preserve"> </w:t>
      </w:r>
      <w:r w:rsidRPr="00781A93">
        <w:rPr>
          <w:lang w:val="en-US"/>
        </w:rPr>
        <w:t>They should also be done using different independent techniques to verify as best as possible the results obtained by other techniques.</w:t>
      </w:r>
      <w:r w:rsidR="00B41FB8">
        <w:rPr>
          <w:lang w:val="en-US"/>
        </w:rPr>
        <w:t xml:space="preserve"> </w:t>
      </w:r>
      <w:r w:rsidRPr="00781A93">
        <w:rPr>
          <w:lang w:val="en-US"/>
        </w:rPr>
        <w:t>The major problem here is that the techniques used to verify other techniques may not be of the same uncertainty as the primary technique.</w:t>
      </w:r>
      <w:r w:rsidR="00B41FB8">
        <w:rPr>
          <w:lang w:val="en-US"/>
        </w:rPr>
        <w:t xml:space="preserve"> </w:t>
      </w:r>
      <w:r w:rsidRPr="00781A93">
        <w:rPr>
          <w:lang w:val="en-US"/>
        </w:rPr>
        <w:t>Extreme care needs to be exercised when evaluating the uncertainty in this fashion.</w:t>
      </w:r>
    </w:p>
    <w:p w:rsidR="00936207" w:rsidRPr="00781A93" w:rsidRDefault="00936207" w:rsidP="0094555A">
      <w:pPr>
        <w:rPr>
          <w:lang w:val="en-US"/>
        </w:rPr>
      </w:pPr>
      <w:r w:rsidRPr="00781A93">
        <w:rPr>
          <w:lang w:val="en-US"/>
        </w:rPr>
        <w:t>The calibrated independent system may also be a TWSTFT system, if, for this system, the problem of unknown differential satellite delays does not exist.</w:t>
      </w:r>
      <w:r w:rsidR="00B41FB8">
        <w:rPr>
          <w:lang w:val="en-US"/>
        </w:rPr>
        <w:t xml:space="preserve"> </w:t>
      </w:r>
      <w:r w:rsidRPr="00781A93">
        <w:rPr>
          <w:lang w:val="en-US"/>
        </w:rPr>
        <w:t>If the differential satellite delay is known (e.g., from measurements before the launch of the satellite), one can employ the methods given in the previous section t</w:t>
      </w:r>
      <w:r>
        <w:rPr>
          <w:lang w:val="en-US"/>
        </w:rPr>
        <w:t>o calibrate the station delays.</w:t>
      </w:r>
    </w:p>
    <w:p w:rsidR="00936207" w:rsidRPr="00781A93" w:rsidRDefault="00936207" w:rsidP="007B5ADF">
      <w:pPr>
        <w:pStyle w:val="Heading2"/>
        <w:rPr>
          <w:lang w:val="en-US"/>
        </w:rPr>
      </w:pPr>
      <w:bookmarkStart w:id="5812" w:name="_Toc257118920"/>
      <w:bookmarkStart w:id="5813" w:name="_Toc257119243"/>
      <w:bookmarkStart w:id="5814" w:name="_Toc257119624"/>
      <w:bookmarkStart w:id="5815" w:name="_Toc257120065"/>
      <w:bookmarkStart w:id="5816" w:name="_Toc257120778"/>
      <w:bookmarkStart w:id="5817" w:name="_Toc257120984"/>
      <w:bookmarkStart w:id="5818" w:name="_Toc257121190"/>
      <w:bookmarkStart w:id="5819" w:name="_Toc257121396"/>
      <w:bookmarkStart w:id="5820" w:name="_Toc257121602"/>
      <w:bookmarkStart w:id="5821" w:name="_Toc257121807"/>
      <w:bookmarkStart w:id="5822" w:name="_Toc257122012"/>
      <w:bookmarkStart w:id="5823" w:name="_Toc257122217"/>
      <w:bookmarkStart w:id="5824" w:name="_Toc257122422"/>
      <w:bookmarkStart w:id="5825" w:name="_Toc270346063"/>
      <w:bookmarkStart w:id="5826" w:name="_Toc270347451"/>
      <w:bookmarkStart w:id="5827" w:name="_Toc270407839"/>
      <w:bookmarkStart w:id="5828" w:name="_Toc270408750"/>
      <w:bookmarkStart w:id="5829" w:name="_Toc270414830"/>
      <w:bookmarkStart w:id="5830" w:name="_Toc270422310"/>
      <w:bookmarkStart w:id="5831" w:name="_Toc270432670"/>
      <w:bookmarkStart w:id="5832" w:name="_Toc270434525"/>
      <w:bookmarkStart w:id="5833" w:name="_Toc270508378"/>
      <w:bookmarkStart w:id="5834" w:name="_Toc270509406"/>
      <w:bookmarkStart w:id="5835" w:name="_Toc270510536"/>
      <w:bookmarkStart w:id="5836" w:name="_Toc270512534"/>
      <w:bookmarkStart w:id="5837" w:name="_Toc270517729"/>
      <w:bookmarkStart w:id="5838" w:name="_Toc270519429"/>
      <w:r>
        <w:rPr>
          <w:lang w:val="en-GB"/>
        </w:rPr>
        <w:t>14.</w:t>
      </w:r>
      <w:r w:rsidR="007B5ADF">
        <w:rPr>
          <w:lang w:val="en-GB"/>
        </w:rPr>
        <w:t>8</w:t>
      </w:r>
      <w:r w:rsidRPr="000376EF">
        <w:rPr>
          <w:lang w:val="en-GB"/>
        </w:rPr>
        <w:tab/>
      </w:r>
      <w:r w:rsidRPr="00781A93">
        <w:rPr>
          <w:lang w:val="en-US"/>
        </w:rPr>
        <w:t>Problems arising when using different satellite transponders</w:t>
      </w:r>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p>
    <w:p w:rsidR="00936207" w:rsidRPr="003B52FD" w:rsidRDefault="00936207" w:rsidP="0094555A">
      <w:pPr>
        <w:rPr>
          <w:lang w:val="en-US"/>
        </w:rPr>
      </w:pPr>
      <w:r w:rsidRPr="003B52FD">
        <w:rPr>
          <w:lang w:val="en-US"/>
        </w:rPr>
        <w:t>In addition to the two systems previously mentioned, other methods such as GPS could be used.</w:t>
      </w:r>
      <w:r w:rsidR="00B41FB8">
        <w:rPr>
          <w:lang w:val="en-US"/>
        </w:rPr>
        <w:t xml:space="preserve"> </w:t>
      </w:r>
      <w:r w:rsidRPr="003B52FD">
        <w:rPr>
          <w:lang w:val="en-US"/>
        </w:rPr>
        <w:t>Of course, the accuracy obtained cannot be better than the accuracy of GPS, itself.</w:t>
      </w:r>
    </w:p>
    <w:p w:rsidR="00936207" w:rsidRPr="003B52FD" w:rsidRDefault="00936207" w:rsidP="0094555A">
      <w:pPr>
        <w:rPr>
          <w:lang w:val="en-US"/>
        </w:rPr>
      </w:pPr>
      <w:r w:rsidRPr="003B52FD">
        <w:rPr>
          <w:lang w:val="en-US"/>
        </w:rPr>
        <w:t>The measurement set-up for GPS C-V is shown in Fig</w:t>
      </w:r>
      <w:r w:rsidR="0094555A">
        <w:rPr>
          <w:lang w:val="en-US"/>
        </w:rPr>
        <w:t>.</w:t>
      </w:r>
      <w:r w:rsidRPr="003B52FD">
        <w:rPr>
          <w:lang w:val="en-US"/>
        </w:rPr>
        <w:t xml:space="preserve"> </w:t>
      </w:r>
      <w:r>
        <w:rPr>
          <w:lang w:val="en-US"/>
        </w:rPr>
        <w:t>14-</w:t>
      </w:r>
      <w:r w:rsidRPr="003B52FD">
        <w:rPr>
          <w:lang w:val="en-US"/>
        </w:rPr>
        <w:t>4. The signals from the navigation satellites (C) are received in the receivers and measured against the time scales of clock A and clock B located at A and B. The measured values (A-C) and (B-C) are subtracted and the result is the differe</w:t>
      </w:r>
      <w:r>
        <w:rPr>
          <w:lang w:val="en-US"/>
        </w:rPr>
        <w:t>nce of the time scales (A</w:t>
      </w:r>
      <w:r w:rsidR="0094555A">
        <w:rPr>
          <w:lang w:val="en-US"/>
        </w:rPr>
        <w:t> </w:t>
      </w:r>
      <w:r w:rsidR="0094555A">
        <w:rPr>
          <w:lang w:val="en-US"/>
        </w:rPr>
        <w:noBreakHyphen/>
        <w:t> </w:t>
      </w:r>
      <w:r>
        <w:rPr>
          <w:lang w:val="en-US"/>
        </w:rPr>
        <w:t>B).</w:t>
      </w:r>
    </w:p>
    <w:p w:rsidR="00936207" w:rsidRPr="00463E7B" w:rsidRDefault="00936207" w:rsidP="0094555A">
      <w:pPr>
        <w:pStyle w:val="FigureNo"/>
      </w:pPr>
      <w:r w:rsidRPr="00463E7B">
        <w:t xml:space="preserve">FIGURE </w:t>
      </w:r>
      <w:r>
        <w:t>14-4</w:t>
      </w:r>
    </w:p>
    <w:p w:rsidR="00936207" w:rsidRPr="003B52FD" w:rsidRDefault="00936207" w:rsidP="0094555A">
      <w:pPr>
        <w:pStyle w:val="Figuretitle"/>
        <w:rPr>
          <w:lang w:val="en-US"/>
        </w:rPr>
      </w:pPr>
      <w:r w:rsidRPr="003B52FD">
        <w:t xml:space="preserve">GPS </w:t>
      </w:r>
      <w:r>
        <w:t>c</w:t>
      </w:r>
      <w:r w:rsidRPr="003B52FD">
        <w:t>ommon-</w:t>
      </w:r>
      <w:r>
        <w:t>v</w:t>
      </w:r>
      <w:r w:rsidRPr="003B52FD">
        <w:t>iew</w:t>
      </w:r>
    </w:p>
    <w:p w:rsidR="00936207" w:rsidRDefault="003E5916" w:rsidP="00B90585">
      <w:pPr>
        <w:pStyle w:val="Figure"/>
      </w:pPr>
      <w:r w:rsidRPr="003E5916">
        <w:rPr>
          <w:noProof/>
          <w:lang w:val="en-US" w:eastAsia="zh-CN"/>
        </w:rPr>
        <w:drawing>
          <wp:inline distT="0" distB="0" distL="0" distR="0">
            <wp:extent cx="3166110" cy="2579370"/>
            <wp:effectExtent l="1905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586"/>
                    <a:srcRect/>
                    <a:stretch>
                      <a:fillRect/>
                    </a:stretch>
                  </pic:blipFill>
                  <pic:spPr bwMode="auto">
                    <a:xfrm>
                      <a:off x="0" y="0"/>
                      <a:ext cx="3166110" cy="2579370"/>
                    </a:xfrm>
                    <a:prstGeom prst="rect">
                      <a:avLst/>
                    </a:prstGeom>
                    <a:noFill/>
                    <a:ln w="9525">
                      <a:noFill/>
                      <a:miter lim="800000"/>
                      <a:headEnd/>
                      <a:tailEnd/>
                    </a:ln>
                  </pic:spPr>
                </pic:pic>
              </a:graphicData>
            </a:graphic>
          </wp:inline>
        </w:drawing>
      </w:r>
    </w:p>
    <w:p w:rsidR="00936207" w:rsidRPr="003B52FD" w:rsidRDefault="00936207" w:rsidP="0094555A">
      <w:pPr>
        <w:pStyle w:val="Normalaftertitle"/>
        <w:rPr>
          <w:lang w:val="en-US"/>
        </w:rPr>
      </w:pPr>
      <w:r w:rsidRPr="003B52FD">
        <w:rPr>
          <w:lang w:val="en-US"/>
        </w:rPr>
        <w:t>The common delays in the satellite and its clock cancel. The differences in excess delay in the ionosphere and in the troposphere still have to be taken into account. The delays in the antenna, antenna cable, clock cable and receiver at each site should be known (calibrated), so the result can be corrected for delay differences in the equipment at A and B. These delays should be stable with environmental conditions.</w:t>
      </w:r>
    </w:p>
    <w:p w:rsidR="0094555A" w:rsidRDefault="00936207" w:rsidP="0094555A">
      <w:pPr>
        <w:rPr>
          <w:lang w:val="en-US"/>
        </w:rPr>
      </w:pPr>
      <w:r w:rsidRPr="003B52FD">
        <w:rPr>
          <w:lang w:val="en-US"/>
        </w:rPr>
        <w:t>First, a calibrated GPS Time Transfer Unit (TTU) is sent to the Participating Stations so that baseline measurements can be made at the start of the calibration period against a GPS TTU that will be present at the Participating Stations throughout the course of the evaluation period.</w:t>
      </w:r>
      <w:r w:rsidR="00B41FB8">
        <w:rPr>
          <w:lang w:val="en-US"/>
        </w:rPr>
        <w:t xml:space="preserve"> </w:t>
      </w:r>
      <w:r w:rsidRPr="003B52FD">
        <w:rPr>
          <w:lang w:val="en-US"/>
        </w:rPr>
        <w:t xml:space="preserve">Then, during subsequent intervals, the calibrated receiver is again sent to the Participating </w:t>
      </w:r>
      <w:r>
        <w:rPr>
          <w:lang w:val="en-US"/>
        </w:rPr>
        <w:t>Stations.</w:t>
      </w:r>
      <w:r w:rsidR="00B41FB8">
        <w:rPr>
          <w:lang w:val="en-US"/>
        </w:rPr>
        <w:t xml:space="preserve"> </w:t>
      </w:r>
    </w:p>
    <w:p w:rsidR="00936207" w:rsidRPr="003B52FD" w:rsidRDefault="00936207" w:rsidP="0094555A">
      <w:pPr>
        <w:rPr>
          <w:lang w:val="en-US"/>
        </w:rPr>
      </w:pPr>
      <w:r w:rsidRPr="003B52FD">
        <w:rPr>
          <w:lang w:val="en-US"/>
        </w:rPr>
        <w:t xml:space="preserve">Figure </w:t>
      </w:r>
      <w:r>
        <w:rPr>
          <w:lang w:val="en-US"/>
        </w:rPr>
        <w:t>14-</w:t>
      </w:r>
      <w:r w:rsidRPr="003B52FD">
        <w:rPr>
          <w:lang w:val="en-US"/>
        </w:rPr>
        <w:t>5 shows the results of these comparisons made over long periods of time.</w:t>
      </w:r>
    </w:p>
    <w:p w:rsidR="00936207" w:rsidRPr="00463E7B" w:rsidRDefault="00936207" w:rsidP="0094555A">
      <w:pPr>
        <w:pStyle w:val="FigureNo"/>
      </w:pPr>
      <w:r w:rsidRPr="00463E7B">
        <w:t xml:space="preserve">FIGURE </w:t>
      </w:r>
      <w:r>
        <w:t>14-5</w:t>
      </w:r>
    </w:p>
    <w:p w:rsidR="00936207" w:rsidRPr="003B52FD" w:rsidRDefault="00936207" w:rsidP="0094555A">
      <w:pPr>
        <w:pStyle w:val="Figuretitle"/>
        <w:rPr>
          <w:lang w:val="en-US"/>
        </w:rPr>
      </w:pPr>
      <w:r w:rsidRPr="003B52FD">
        <w:rPr>
          <w:lang w:val="en-US"/>
        </w:rPr>
        <w:t>Differences between TWSTFT and GPS C/A-code common-view for NPL/NIST link</w:t>
      </w:r>
    </w:p>
    <w:p w:rsidR="00936207" w:rsidRDefault="00F646C5" w:rsidP="00B90585">
      <w:pPr>
        <w:pStyle w:val="Figure"/>
      </w:pPr>
      <w:r w:rsidRPr="00F646C5">
        <w:rPr>
          <w:noProof/>
          <w:lang w:val="en-US" w:eastAsia="zh-CN"/>
        </w:rPr>
        <w:drawing>
          <wp:inline distT="0" distB="0" distL="0" distR="0">
            <wp:extent cx="4552950" cy="2895600"/>
            <wp:effectExtent l="0" t="0" r="0" b="0"/>
            <wp:docPr id="270"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587"/>
                    <a:srcRect/>
                    <a:stretch>
                      <a:fillRect/>
                    </a:stretch>
                  </pic:blipFill>
                  <pic:spPr bwMode="auto">
                    <a:xfrm>
                      <a:off x="0" y="0"/>
                      <a:ext cx="4552950" cy="2895600"/>
                    </a:xfrm>
                    <a:prstGeom prst="rect">
                      <a:avLst/>
                    </a:prstGeom>
                    <a:noFill/>
                    <a:ln w="9525">
                      <a:noFill/>
                      <a:miter lim="800000"/>
                      <a:headEnd/>
                      <a:tailEnd/>
                    </a:ln>
                  </pic:spPr>
                </pic:pic>
              </a:graphicData>
            </a:graphic>
          </wp:inline>
        </w:drawing>
      </w:r>
    </w:p>
    <w:p w:rsidR="00936207" w:rsidRPr="00781A93" w:rsidRDefault="00936207" w:rsidP="007B5ADF">
      <w:pPr>
        <w:pStyle w:val="Heading2"/>
        <w:rPr>
          <w:lang w:val="en-US"/>
        </w:rPr>
      </w:pPr>
      <w:bookmarkStart w:id="5839" w:name="_Toc257118921"/>
      <w:bookmarkStart w:id="5840" w:name="_Toc257119244"/>
      <w:bookmarkStart w:id="5841" w:name="_Toc257119625"/>
      <w:bookmarkStart w:id="5842" w:name="_Toc257120066"/>
      <w:bookmarkStart w:id="5843" w:name="_Toc257120779"/>
      <w:bookmarkStart w:id="5844" w:name="_Toc257120985"/>
      <w:bookmarkStart w:id="5845" w:name="_Toc257121191"/>
      <w:bookmarkStart w:id="5846" w:name="_Toc257121397"/>
      <w:bookmarkStart w:id="5847" w:name="_Toc257121603"/>
      <w:bookmarkStart w:id="5848" w:name="_Toc257121808"/>
      <w:bookmarkStart w:id="5849" w:name="_Toc257122013"/>
      <w:bookmarkStart w:id="5850" w:name="_Toc257122218"/>
      <w:bookmarkStart w:id="5851" w:name="_Toc257122423"/>
      <w:bookmarkStart w:id="5852" w:name="_Toc270346064"/>
      <w:bookmarkStart w:id="5853" w:name="_Toc270347452"/>
      <w:bookmarkStart w:id="5854" w:name="_Toc270407840"/>
      <w:bookmarkStart w:id="5855" w:name="_Toc270408751"/>
      <w:bookmarkStart w:id="5856" w:name="_Toc270414831"/>
      <w:bookmarkStart w:id="5857" w:name="_Toc270422311"/>
      <w:bookmarkStart w:id="5858" w:name="_Toc270432671"/>
      <w:bookmarkStart w:id="5859" w:name="_Toc270434526"/>
      <w:bookmarkStart w:id="5860" w:name="_Toc270508379"/>
      <w:bookmarkStart w:id="5861" w:name="_Toc270509407"/>
      <w:bookmarkStart w:id="5862" w:name="_Toc270510537"/>
      <w:bookmarkStart w:id="5863" w:name="_Toc270512535"/>
      <w:bookmarkStart w:id="5864" w:name="_Toc270517730"/>
      <w:bookmarkStart w:id="5865" w:name="_Toc270519430"/>
      <w:r>
        <w:rPr>
          <w:lang w:val="en-GB"/>
        </w:rPr>
        <w:t>14.</w:t>
      </w:r>
      <w:r w:rsidR="007B5ADF">
        <w:rPr>
          <w:lang w:val="en-GB"/>
        </w:rPr>
        <w:t>9</w:t>
      </w:r>
      <w:r w:rsidRPr="000376EF">
        <w:rPr>
          <w:lang w:val="en-GB"/>
        </w:rPr>
        <w:tab/>
      </w:r>
      <w:bookmarkStart w:id="5866" w:name="_Toc52375412"/>
      <w:bookmarkStart w:id="5867" w:name="_Toc62308826"/>
      <w:bookmarkStart w:id="5868" w:name="_Toc81720722"/>
      <w:bookmarkStart w:id="5869" w:name="_Toc144585208"/>
      <w:r w:rsidRPr="00B31039">
        <w:rPr>
          <w:lang w:val="en-US"/>
        </w:rPr>
        <w:t xml:space="preserve">Long term </w:t>
      </w:r>
      <w:r>
        <w:rPr>
          <w:lang w:val="en-US"/>
        </w:rPr>
        <w:t>s</w:t>
      </w:r>
      <w:r w:rsidRPr="00B31039">
        <w:rPr>
          <w:lang w:val="en-US"/>
        </w:rPr>
        <w:t>tability of TWSTFT</w:t>
      </w:r>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6"/>
      <w:bookmarkEnd w:id="5867"/>
      <w:bookmarkEnd w:id="5868"/>
      <w:bookmarkEnd w:id="5869"/>
      <w:bookmarkEnd w:id="5863"/>
      <w:bookmarkEnd w:id="5864"/>
      <w:bookmarkEnd w:id="5865"/>
    </w:p>
    <w:p w:rsidR="00936207" w:rsidRPr="00B31039" w:rsidRDefault="00936207" w:rsidP="0094555A">
      <w:pPr>
        <w:rPr>
          <w:lang w:val="en-US"/>
        </w:rPr>
      </w:pPr>
      <w:r w:rsidRPr="00B31039">
        <w:rPr>
          <w:lang w:val="en-US"/>
        </w:rPr>
        <w:t xml:space="preserve">For frequency comparison, 150 ps is probably a good estimate for the uncertainty associated with </w:t>
      </w:r>
      <w:r>
        <w:rPr>
          <w:lang w:val="en-US"/>
        </w:rPr>
        <w:t>measurements made using TWSTFT.</w:t>
      </w:r>
    </w:p>
    <w:p w:rsidR="00936207" w:rsidRPr="00B31039" w:rsidRDefault="00936207" w:rsidP="007B5ADF">
      <w:pPr>
        <w:pStyle w:val="Heading3"/>
        <w:rPr>
          <w:noProof/>
          <w:lang w:val="en-US"/>
        </w:rPr>
      </w:pPr>
      <w:bookmarkStart w:id="5870" w:name="_Toc257118922"/>
      <w:bookmarkStart w:id="5871" w:name="_Toc257119245"/>
      <w:bookmarkStart w:id="5872" w:name="_Toc257119626"/>
      <w:bookmarkStart w:id="5873" w:name="_Toc257120067"/>
      <w:bookmarkStart w:id="5874" w:name="_Toc257120780"/>
      <w:bookmarkStart w:id="5875" w:name="_Toc257120986"/>
      <w:bookmarkStart w:id="5876" w:name="_Toc257121192"/>
      <w:bookmarkStart w:id="5877" w:name="_Toc257121398"/>
      <w:bookmarkStart w:id="5878" w:name="_Toc257121604"/>
      <w:bookmarkStart w:id="5879" w:name="_Toc257121809"/>
      <w:bookmarkStart w:id="5880" w:name="_Toc257122014"/>
      <w:bookmarkStart w:id="5881" w:name="_Toc257122219"/>
      <w:bookmarkStart w:id="5882" w:name="_Toc257122424"/>
      <w:bookmarkStart w:id="5883" w:name="_Toc270346065"/>
      <w:bookmarkStart w:id="5884" w:name="_Toc270347453"/>
      <w:bookmarkStart w:id="5885" w:name="_Toc270407841"/>
      <w:bookmarkStart w:id="5886" w:name="_Toc270408752"/>
      <w:bookmarkStart w:id="5887" w:name="_Toc270414832"/>
      <w:bookmarkStart w:id="5888" w:name="_Toc270422312"/>
      <w:bookmarkStart w:id="5889" w:name="_Toc270432672"/>
      <w:bookmarkStart w:id="5890" w:name="_Toc270434527"/>
      <w:bookmarkStart w:id="5891" w:name="_Toc270508380"/>
      <w:bookmarkStart w:id="5892" w:name="_Toc270509408"/>
      <w:bookmarkStart w:id="5893" w:name="_Toc270510538"/>
      <w:bookmarkStart w:id="5894" w:name="_Toc270512536"/>
      <w:bookmarkStart w:id="5895" w:name="_Toc270517731"/>
      <w:bookmarkStart w:id="5896" w:name="_Toc270519431"/>
      <w:r>
        <w:rPr>
          <w:noProof/>
          <w:lang w:val="en-GB"/>
        </w:rPr>
        <w:t>14.</w:t>
      </w:r>
      <w:r w:rsidR="007B5ADF">
        <w:rPr>
          <w:noProof/>
          <w:lang w:val="en-GB"/>
        </w:rPr>
        <w:t>9</w:t>
      </w:r>
      <w:r>
        <w:rPr>
          <w:noProof/>
          <w:lang w:val="en-GB"/>
        </w:rPr>
        <w:t>.1</w:t>
      </w:r>
      <w:r w:rsidRPr="000376EF">
        <w:rPr>
          <w:noProof/>
          <w:lang w:val="en-GB"/>
        </w:rPr>
        <w:tab/>
      </w:r>
      <w:bookmarkStart w:id="5897" w:name="_Toc52375413"/>
      <w:bookmarkStart w:id="5898" w:name="_Toc81720723"/>
      <w:bookmarkStart w:id="5899" w:name="_Toc144585209"/>
      <w:r w:rsidRPr="00B31039">
        <w:rPr>
          <w:lang w:val="en-US"/>
        </w:rPr>
        <w:t xml:space="preserve">Long </w:t>
      </w:r>
      <w:r>
        <w:rPr>
          <w:lang w:val="en-US"/>
        </w:rPr>
        <w:t>t</w:t>
      </w:r>
      <w:r w:rsidRPr="00B31039">
        <w:rPr>
          <w:lang w:val="en-US"/>
        </w:rPr>
        <w:t xml:space="preserve">erm </w:t>
      </w:r>
      <w:r>
        <w:rPr>
          <w:lang w:val="en-US"/>
        </w:rPr>
        <w:t>c</w:t>
      </w:r>
      <w:r w:rsidRPr="00B31039">
        <w:rPr>
          <w:lang w:val="en-US"/>
        </w:rPr>
        <w:t xml:space="preserve">omparisons between GPS and TWSTFT </w:t>
      </w:r>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7"/>
      <w:bookmarkEnd w:id="5898"/>
      <w:bookmarkEnd w:id="5899"/>
      <w:bookmarkEnd w:id="5894"/>
      <w:bookmarkEnd w:id="5895"/>
      <w:bookmarkEnd w:id="5896"/>
    </w:p>
    <w:p w:rsidR="0094555A" w:rsidRDefault="00936207" w:rsidP="00393310">
      <w:pPr>
        <w:rPr>
          <w:lang w:val="en-US"/>
        </w:rPr>
      </w:pPr>
      <w:r w:rsidRPr="00B31039">
        <w:rPr>
          <w:lang w:val="en-US"/>
        </w:rPr>
        <w:t xml:space="preserve">There are in September 2002 twelve operational TWSTFT links in Europe, North America and Pacific Rim. Ten of them are used for the construction of TAI. All these TWSTFT links are compared with GPS Common-View and published in BIPM TWSTFT Reports. This permanent monitoring provides valuable information about long term stability of the two methods: some of these links are operational already since </w:t>
      </w:r>
      <w:r w:rsidR="00393310">
        <w:rPr>
          <w:lang w:val="en-US"/>
        </w:rPr>
        <w:t>3 </w:t>
      </w:r>
      <w:r w:rsidRPr="00B31039">
        <w:rPr>
          <w:lang w:val="en-US"/>
        </w:rPr>
        <w:t>years. A typical comparison for NPL/NIST distant by about 8</w:t>
      </w:r>
      <w:r w:rsidR="007B5ADF">
        <w:rPr>
          <w:lang w:val="en-US"/>
        </w:rPr>
        <w:t> </w:t>
      </w:r>
      <w:r w:rsidRPr="00B31039">
        <w:rPr>
          <w:lang w:val="en-US"/>
        </w:rPr>
        <w:t>000 km for the M</w:t>
      </w:r>
      <w:r w:rsidR="007B5ADF">
        <w:rPr>
          <w:lang w:val="en-US"/>
        </w:rPr>
        <w:t xml:space="preserve">odified </w:t>
      </w:r>
      <w:r w:rsidRPr="00B31039">
        <w:rPr>
          <w:lang w:val="en-US"/>
        </w:rPr>
        <w:t>J</w:t>
      </w:r>
      <w:r w:rsidR="007B5ADF">
        <w:rPr>
          <w:lang w:val="en-US"/>
        </w:rPr>
        <w:t xml:space="preserve">ulian </w:t>
      </w:r>
      <w:r w:rsidRPr="00B31039">
        <w:rPr>
          <w:lang w:val="en-US"/>
        </w:rPr>
        <w:t>D</w:t>
      </w:r>
      <w:r w:rsidR="007B5ADF">
        <w:rPr>
          <w:lang w:val="en-US"/>
        </w:rPr>
        <w:t xml:space="preserve">ay </w:t>
      </w:r>
      <w:r w:rsidRPr="00B31039">
        <w:rPr>
          <w:lang w:val="en-US"/>
        </w:rPr>
        <w:t>period 51</w:t>
      </w:r>
      <w:r w:rsidR="0094555A">
        <w:rPr>
          <w:lang w:val="en-US"/>
        </w:rPr>
        <w:t> </w:t>
      </w:r>
      <w:r w:rsidRPr="00B31039">
        <w:rPr>
          <w:lang w:val="en-US"/>
        </w:rPr>
        <w:t>510-51</w:t>
      </w:r>
      <w:r w:rsidR="0094555A">
        <w:rPr>
          <w:lang w:val="en-US"/>
        </w:rPr>
        <w:t> </w:t>
      </w:r>
      <w:r w:rsidRPr="00B31039">
        <w:rPr>
          <w:lang w:val="en-US"/>
        </w:rPr>
        <w:t>970 is given in Fig</w:t>
      </w:r>
      <w:r w:rsidR="0094555A">
        <w:rPr>
          <w:lang w:val="en-US"/>
        </w:rPr>
        <w:t>.</w:t>
      </w:r>
      <w:r w:rsidRPr="00B31039">
        <w:rPr>
          <w:lang w:val="en-US"/>
        </w:rPr>
        <w:t xml:space="preserve"> </w:t>
      </w:r>
      <w:r>
        <w:rPr>
          <w:lang w:val="en-US"/>
        </w:rPr>
        <w:t>14-</w:t>
      </w:r>
      <w:r w:rsidRPr="00B31039">
        <w:rPr>
          <w:lang w:val="en-US"/>
        </w:rPr>
        <w:t xml:space="preserve">5. The NPL/NIST TWSTFT link was calibrated by GPS. </w:t>
      </w:r>
    </w:p>
    <w:p w:rsidR="0094555A" w:rsidRDefault="00936207" w:rsidP="007B5ADF">
      <w:pPr>
        <w:rPr>
          <w:lang w:val="en-US"/>
        </w:rPr>
      </w:pPr>
      <w:r w:rsidRPr="00B31039">
        <w:rPr>
          <w:lang w:val="en-US"/>
        </w:rPr>
        <w:t>The TWSTFT data collected during three weekly sessions, on Monday, Wednesday and Friday, were linearly interpolated for TAI standards dates (</w:t>
      </w:r>
      <w:r w:rsidR="007B5ADF" w:rsidRPr="00B31039">
        <w:rPr>
          <w:lang w:val="en-US"/>
        </w:rPr>
        <w:t>M</w:t>
      </w:r>
      <w:r w:rsidR="007B5ADF">
        <w:rPr>
          <w:lang w:val="en-US"/>
        </w:rPr>
        <w:t xml:space="preserve">odified </w:t>
      </w:r>
      <w:r w:rsidR="007B5ADF" w:rsidRPr="00B31039">
        <w:rPr>
          <w:lang w:val="en-US"/>
        </w:rPr>
        <w:t>J</w:t>
      </w:r>
      <w:r w:rsidR="007B5ADF">
        <w:rPr>
          <w:lang w:val="en-US"/>
        </w:rPr>
        <w:t xml:space="preserve">ulian </w:t>
      </w:r>
      <w:r w:rsidR="007B5ADF" w:rsidRPr="00B31039">
        <w:rPr>
          <w:lang w:val="en-US"/>
        </w:rPr>
        <w:t>D</w:t>
      </w:r>
      <w:r w:rsidR="007B5ADF">
        <w:rPr>
          <w:lang w:val="en-US"/>
        </w:rPr>
        <w:t xml:space="preserve">ay </w:t>
      </w:r>
      <w:r w:rsidRPr="00B31039">
        <w:rPr>
          <w:lang w:val="en-US"/>
        </w:rPr>
        <w:t>ending by 4 and 9). The GPS common views were computed using IGS precise ephemerides and IGS ionospheric maps, then were smoothed and interpolated for standard dates. During the period of comparison we do not observe any departure or seasonal effect. The r</w:t>
      </w:r>
      <w:r w:rsidR="0094555A">
        <w:rPr>
          <w:lang w:val="en-US"/>
        </w:rPr>
        <w:t>.</w:t>
      </w:r>
      <w:r w:rsidRPr="00B31039">
        <w:rPr>
          <w:lang w:val="en-US"/>
        </w:rPr>
        <w:t>m</w:t>
      </w:r>
      <w:r w:rsidR="0094555A">
        <w:rPr>
          <w:lang w:val="en-US"/>
        </w:rPr>
        <w:t>.</w:t>
      </w:r>
      <w:r w:rsidRPr="00B31039">
        <w:rPr>
          <w:lang w:val="en-US"/>
        </w:rPr>
        <w:t>s</w:t>
      </w:r>
      <w:r w:rsidR="0094555A">
        <w:rPr>
          <w:lang w:val="en-US"/>
        </w:rPr>
        <w:t>.</w:t>
      </w:r>
      <w:r w:rsidRPr="00B31039">
        <w:rPr>
          <w:lang w:val="en-US"/>
        </w:rPr>
        <w:t xml:space="preserve"> of the differences between two methods for the period of comparison is 2.1 ns. </w:t>
      </w:r>
    </w:p>
    <w:p w:rsidR="0094555A" w:rsidRDefault="00936207" w:rsidP="0094555A">
      <w:pPr>
        <w:rPr>
          <w:lang w:val="en-US"/>
        </w:rPr>
      </w:pPr>
      <w:r w:rsidRPr="00B31039">
        <w:rPr>
          <w:lang w:val="en-US"/>
        </w:rPr>
        <w:t xml:space="preserve">An estimated uncertainty of the TWSTFT link is below 1 ns, and the one of GPS is 2.5 ns. This is why it is believed that most of the observed noise in the differences between the two methods is due to GPS Common-View. This is confirmed by the analysis of frequency stability of </w:t>
      </w:r>
      <w:r w:rsidRPr="0094555A">
        <w:rPr>
          <w:lang w:val="en-US"/>
        </w:rPr>
        <w:t>[UTC(NPL) – UTC(NIST)]</w:t>
      </w:r>
      <w:r w:rsidRPr="00B31039">
        <w:rPr>
          <w:lang w:val="en-US"/>
        </w:rPr>
        <w:t xml:space="preserve"> given in Fig</w:t>
      </w:r>
      <w:r w:rsidR="0094555A">
        <w:rPr>
          <w:lang w:val="en-US"/>
        </w:rPr>
        <w:t>. </w:t>
      </w:r>
      <w:r>
        <w:rPr>
          <w:lang w:val="en-US"/>
        </w:rPr>
        <w:t>14-</w:t>
      </w:r>
      <w:r w:rsidRPr="00B31039">
        <w:rPr>
          <w:lang w:val="en-US"/>
        </w:rPr>
        <w:t xml:space="preserve">6. </w:t>
      </w:r>
    </w:p>
    <w:p w:rsidR="0094555A" w:rsidRPr="00463E7B" w:rsidRDefault="0094555A" w:rsidP="0094555A">
      <w:pPr>
        <w:pStyle w:val="FigureNo"/>
      </w:pPr>
      <w:r w:rsidRPr="00463E7B">
        <w:t xml:space="preserve">FIGURE </w:t>
      </w:r>
      <w:r>
        <w:t>14-6</w:t>
      </w:r>
    </w:p>
    <w:p w:rsidR="0094555A" w:rsidRPr="00B31039" w:rsidRDefault="0094555A" w:rsidP="0094555A">
      <w:pPr>
        <w:pStyle w:val="Figuretitle"/>
        <w:rPr>
          <w:lang w:val="en-US"/>
        </w:rPr>
      </w:pPr>
      <w:r w:rsidRPr="00B31039">
        <w:rPr>
          <w:lang w:val="en-US"/>
        </w:rPr>
        <w:t xml:space="preserve">Modified Allan deviation indicates the frequency stability of </w:t>
      </w:r>
      <w:r>
        <w:rPr>
          <w:lang w:val="en-US"/>
        </w:rPr>
        <w:br/>
      </w:r>
      <w:r w:rsidRPr="00B31039">
        <w:rPr>
          <w:lang w:val="en-US"/>
        </w:rPr>
        <w:t>the two techniques, GPS Common View</w:t>
      </w:r>
      <w:r w:rsidR="00393310">
        <w:rPr>
          <w:lang w:val="en-US"/>
        </w:rPr>
        <w:t xml:space="preserve"> </w:t>
      </w:r>
      <w:r>
        <w:rPr>
          <w:lang w:val="en-US"/>
        </w:rPr>
        <w:t>(top curve)</w:t>
      </w:r>
      <w:r w:rsidRPr="00B31039">
        <w:rPr>
          <w:lang w:val="en-US"/>
        </w:rPr>
        <w:t xml:space="preserve"> and </w:t>
      </w:r>
      <w:r>
        <w:rPr>
          <w:lang w:val="en-US"/>
        </w:rPr>
        <w:br/>
      </w:r>
      <w:r w:rsidRPr="00B31039">
        <w:rPr>
          <w:lang w:val="en-US"/>
        </w:rPr>
        <w:t>TWSTFT</w:t>
      </w:r>
      <w:r>
        <w:rPr>
          <w:lang w:val="en-US"/>
        </w:rPr>
        <w:t xml:space="preserve"> (bottom curve)</w:t>
      </w:r>
    </w:p>
    <w:p w:rsidR="0094555A" w:rsidRPr="00B31039" w:rsidRDefault="003E5916" w:rsidP="00B90585">
      <w:pPr>
        <w:pStyle w:val="Figure"/>
      </w:pPr>
      <w:r w:rsidRPr="003E5916">
        <w:rPr>
          <w:noProof/>
          <w:lang w:val="en-US" w:eastAsia="zh-CN"/>
        </w:rPr>
        <w:drawing>
          <wp:inline distT="0" distB="0" distL="0" distR="0">
            <wp:extent cx="4544695" cy="3834765"/>
            <wp:effectExtent l="19050" t="0" r="8255" b="0"/>
            <wp:docPr id="28"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588"/>
                    <a:srcRect/>
                    <a:stretch>
                      <a:fillRect/>
                    </a:stretch>
                  </pic:blipFill>
                  <pic:spPr bwMode="auto">
                    <a:xfrm>
                      <a:off x="0" y="0"/>
                      <a:ext cx="4544695" cy="3834765"/>
                    </a:xfrm>
                    <a:prstGeom prst="rect">
                      <a:avLst/>
                    </a:prstGeom>
                    <a:noFill/>
                    <a:ln w="9525">
                      <a:noFill/>
                      <a:miter lim="800000"/>
                      <a:headEnd/>
                      <a:tailEnd/>
                    </a:ln>
                  </pic:spPr>
                </pic:pic>
              </a:graphicData>
            </a:graphic>
          </wp:inline>
        </w:drawing>
      </w:r>
    </w:p>
    <w:p w:rsidR="00936207" w:rsidRPr="00B31039" w:rsidRDefault="00936207" w:rsidP="0094555A">
      <w:pPr>
        <w:pStyle w:val="Normalaftertitle"/>
        <w:rPr>
          <w:lang w:val="en-US"/>
        </w:rPr>
      </w:pPr>
      <w:r w:rsidRPr="00B31039">
        <w:rPr>
          <w:lang w:val="en-US"/>
        </w:rPr>
        <w:t xml:space="preserve">The GPS Common-View data is showing white phase noise due to method of comparison up to averaging times of 20 days. The TWSTFT data is showing white frequency noise characteristic to behavior of clocks already for averaging times of 5 days. It means that for averaging times of 5 days we do not </w:t>
      </w:r>
      <w:r>
        <w:rPr>
          <w:lang w:val="en-US"/>
        </w:rPr>
        <w:t>h</w:t>
      </w:r>
      <w:r w:rsidRPr="00B31039">
        <w:rPr>
          <w:lang w:val="en-US"/>
        </w:rPr>
        <w:t>ave any more noise of TWSTFT. In other terms two clocks located at the NPL and the NIST at the distance of 8</w:t>
      </w:r>
      <w:r w:rsidR="0094555A">
        <w:rPr>
          <w:lang w:val="en-US"/>
        </w:rPr>
        <w:t> </w:t>
      </w:r>
      <w:r w:rsidRPr="00B31039">
        <w:rPr>
          <w:lang w:val="en-US"/>
        </w:rPr>
        <w:t>000 km are compared by TWSTFT without noise of time transfer for averaging times of 5 days.</w:t>
      </w:r>
      <w:r>
        <w:rPr>
          <w:lang w:val="en-US"/>
        </w:rPr>
        <w:t xml:space="preserve"> </w:t>
      </w:r>
      <w:r w:rsidRPr="00B31039">
        <w:rPr>
          <w:lang w:val="en-US"/>
        </w:rPr>
        <w:t>GPS data indicates the noise of the technique.</w:t>
      </w:r>
      <w:r w:rsidR="00B41FB8">
        <w:rPr>
          <w:lang w:val="en-US"/>
        </w:rPr>
        <w:t xml:space="preserve"> </w:t>
      </w:r>
      <w:r w:rsidRPr="00B31039">
        <w:rPr>
          <w:lang w:val="en-US"/>
        </w:rPr>
        <w:t>TWSTFT shows clock noise.</w:t>
      </w:r>
    </w:p>
    <w:p w:rsidR="00936207" w:rsidRPr="00781A93" w:rsidRDefault="00936207" w:rsidP="007B5ADF">
      <w:pPr>
        <w:pStyle w:val="Heading2"/>
        <w:rPr>
          <w:lang w:val="en-US"/>
        </w:rPr>
      </w:pPr>
      <w:bookmarkStart w:id="5900" w:name="_Toc257118923"/>
      <w:bookmarkStart w:id="5901" w:name="_Toc257119246"/>
      <w:bookmarkStart w:id="5902" w:name="_Toc257119627"/>
      <w:bookmarkStart w:id="5903" w:name="_Toc257120068"/>
      <w:bookmarkStart w:id="5904" w:name="_Toc257120781"/>
      <w:bookmarkStart w:id="5905" w:name="_Toc257120987"/>
      <w:bookmarkStart w:id="5906" w:name="_Toc257121193"/>
      <w:bookmarkStart w:id="5907" w:name="_Toc257121399"/>
      <w:bookmarkStart w:id="5908" w:name="_Toc257121605"/>
      <w:bookmarkStart w:id="5909" w:name="_Toc257121810"/>
      <w:bookmarkStart w:id="5910" w:name="_Toc257122015"/>
      <w:bookmarkStart w:id="5911" w:name="_Toc257122220"/>
      <w:bookmarkStart w:id="5912" w:name="_Toc257122425"/>
      <w:bookmarkStart w:id="5913" w:name="_Toc270346066"/>
      <w:bookmarkStart w:id="5914" w:name="_Toc270347454"/>
      <w:bookmarkStart w:id="5915" w:name="_Toc270407842"/>
      <w:bookmarkStart w:id="5916" w:name="_Toc270408753"/>
      <w:bookmarkStart w:id="5917" w:name="_Toc270414833"/>
      <w:bookmarkStart w:id="5918" w:name="_Toc270422313"/>
      <w:bookmarkStart w:id="5919" w:name="_Toc270432673"/>
      <w:bookmarkStart w:id="5920" w:name="_Toc270434528"/>
      <w:bookmarkStart w:id="5921" w:name="_Toc270508381"/>
      <w:bookmarkStart w:id="5922" w:name="_Toc270509409"/>
      <w:bookmarkStart w:id="5923" w:name="_Toc270510539"/>
      <w:bookmarkStart w:id="5924" w:name="_Toc270512537"/>
      <w:bookmarkStart w:id="5925" w:name="_Toc270517732"/>
      <w:bookmarkStart w:id="5926" w:name="_Toc270519432"/>
      <w:r>
        <w:rPr>
          <w:lang w:val="en-GB"/>
        </w:rPr>
        <w:t>14.</w:t>
      </w:r>
      <w:r w:rsidR="007B5ADF">
        <w:rPr>
          <w:lang w:val="en-GB"/>
        </w:rPr>
        <w:t>10</w:t>
      </w:r>
      <w:r w:rsidRPr="000376EF">
        <w:rPr>
          <w:lang w:val="en-GB"/>
        </w:rPr>
        <w:tab/>
      </w:r>
      <w:bookmarkStart w:id="5927" w:name="_Toc52375414"/>
      <w:bookmarkStart w:id="5928" w:name="_Toc62308827"/>
      <w:bookmarkStart w:id="5929" w:name="_Toc81720724"/>
      <w:bookmarkStart w:id="5930" w:name="_Toc144585210"/>
      <w:r w:rsidRPr="00902569">
        <w:rPr>
          <w:lang w:val="en-US"/>
        </w:rPr>
        <w:t>Conclusion</w:t>
      </w:r>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7"/>
      <w:bookmarkEnd w:id="5928"/>
      <w:bookmarkEnd w:id="5929"/>
      <w:bookmarkEnd w:id="5930"/>
      <w:bookmarkEnd w:id="5924"/>
      <w:bookmarkEnd w:id="5925"/>
      <w:bookmarkEnd w:id="5926"/>
    </w:p>
    <w:p w:rsidR="00936207" w:rsidRPr="00902569" w:rsidRDefault="00936207" w:rsidP="0094555A">
      <w:pPr>
        <w:rPr>
          <w:lang w:val="en-US"/>
        </w:rPr>
      </w:pPr>
      <w:r w:rsidRPr="00902569">
        <w:rPr>
          <w:lang w:val="en-US"/>
        </w:rPr>
        <w:t>The data seems to support the use of TWSTFT as a high precision clock and frequency comparison technique.</w:t>
      </w:r>
      <w:r w:rsidR="00B41FB8">
        <w:rPr>
          <w:lang w:val="en-US"/>
        </w:rPr>
        <w:t xml:space="preserve"> </w:t>
      </w:r>
      <w:r w:rsidRPr="00902569">
        <w:rPr>
          <w:lang w:val="en-US"/>
        </w:rPr>
        <w:t>While the costs of establishing a TWSTFT capability are initially high, the ease of data reduction also makes it an attractive alternative to other techniques.</w:t>
      </w:r>
      <w:r w:rsidR="00B41FB8">
        <w:rPr>
          <w:lang w:val="en-US"/>
        </w:rPr>
        <w:t xml:space="preserve"> </w:t>
      </w:r>
      <w:r w:rsidRPr="00902569">
        <w:rPr>
          <w:lang w:val="en-US"/>
        </w:rPr>
        <w:t>Because the potential of this technique is just now being expanded to include such experiments as carrier phase tracking, TWSTFT promises to provide improved capabilities in the future.</w:t>
      </w:r>
    </w:p>
    <w:p w:rsidR="00936207" w:rsidRDefault="00936207" w:rsidP="00484465">
      <w:pPr>
        <w:rPr>
          <w:lang w:val="en-US"/>
        </w:rPr>
      </w:pPr>
    </w:p>
    <w:p w:rsidR="0094555A" w:rsidRPr="00E36F31" w:rsidRDefault="0094555A" w:rsidP="00484465">
      <w:pPr>
        <w:rPr>
          <w:lang w:val="en-US"/>
        </w:rPr>
      </w:pPr>
    </w:p>
    <w:p w:rsidR="0094555A" w:rsidRDefault="0094555A">
      <w:pPr>
        <w:tabs>
          <w:tab w:val="clear" w:pos="794"/>
          <w:tab w:val="clear" w:pos="1191"/>
          <w:tab w:val="clear" w:pos="1588"/>
          <w:tab w:val="clear" w:pos="1985"/>
        </w:tabs>
        <w:overflowPunct/>
        <w:autoSpaceDE/>
        <w:autoSpaceDN/>
        <w:adjustRightInd/>
        <w:spacing w:before="0"/>
        <w:jc w:val="left"/>
        <w:textAlignment w:val="auto"/>
        <w:rPr>
          <w:b/>
          <w:sz w:val="24"/>
          <w:lang w:val="en-GB"/>
        </w:rPr>
      </w:pPr>
      <w:r>
        <w:rPr>
          <w:lang w:val="en-GB"/>
        </w:rPr>
        <w:br w:type="page"/>
      </w:r>
    </w:p>
    <w:p w:rsidR="00936207" w:rsidRPr="000376EF" w:rsidRDefault="0094555A" w:rsidP="0094555A">
      <w:pPr>
        <w:pStyle w:val="Parttitle"/>
        <w:rPr>
          <w:lang w:val="en-GB"/>
        </w:rPr>
      </w:pPr>
      <w:r w:rsidRPr="000376EF">
        <w:rPr>
          <w:lang w:val="en-GB"/>
        </w:rPr>
        <w:t>References</w:t>
      </w:r>
    </w:p>
    <w:p w:rsidR="007B5ADF" w:rsidRPr="0094555A" w:rsidRDefault="007B5ADF" w:rsidP="0094555A">
      <w:pPr>
        <w:pStyle w:val="Reftext"/>
        <w:rPr>
          <w:lang w:val="en-US"/>
        </w:rPr>
      </w:pPr>
      <w:r w:rsidRPr="0094555A">
        <w:rPr>
          <w:lang w:val="en-US"/>
        </w:rPr>
        <w:t>A</w:t>
      </w:r>
      <w:r w:rsidRPr="0094555A">
        <w:rPr>
          <w:caps/>
          <w:lang w:val="en-US"/>
        </w:rPr>
        <w:t>shby</w:t>
      </w:r>
      <w:r w:rsidRPr="0094555A">
        <w:rPr>
          <w:lang w:val="en-US"/>
        </w:rPr>
        <w:t xml:space="preserve"> N. and ALLAN, D. W. [1979] Practical Implications of Relativity for a Global Coordinate Time Scale. Radio Science, </w:t>
      </w:r>
      <w:r w:rsidRPr="0094555A">
        <w:rPr>
          <w:b/>
          <w:lang w:val="en-US"/>
        </w:rPr>
        <w:t>14</w:t>
      </w:r>
      <w:r w:rsidRPr="0094555A">
        <w:rPr>
          <w:lang w:val="en-US"/>
        </w:rPr>
        <w:t>, p. 649</w:t>
      </w:r>
      <w:r w:rsidRPr="0094555A">
        <w:rPr>
          <w:lang w:val="en-US"/>
        </w:rPr>
        <w:noBreakHyphen/>
        <w:t>669.</w:t>
      </w:r>
    </w:p>
    <w:p w:rsidR="007B5ADF" w:rsidRPr="0094555A" w:rsidRDefault="007B5ADF" w:rsidP="007B5ADF">
      <w:pPr>
        <w:pStyle w:val="Reftext"/>
        <w:rPr>
          <w:lang w:val="en-US"/>
        </w:rPr>
      </w:pPr>
      <w:r w:rsidRPr="0094555A">
        <w:rPr>
          <w:lang w:val="en-US"/>
        </w:rPr>
        <w:t>20</w:t>
      </w:r>
      <w:r w:rsidRPr="0094555A">
        <w:rPr>
          <w:vertAlign w:val="superscript"/>
          <w:lang w:val="en-US"/>
        </w:rPr>
        <w:t>th</w:t>
      </w:r>
      <w:r w:rsidRPr="0094555A">
        <w:rPr>
          <w:lang w:val="en-US"/>
        </w:rPr>
        <w:t xml:space="preserve"> BIPM TWSTFT Report,</w:t>
      </w:r>
      <w:r>
        <w:rPr>
          <w:lang w:val="en-US"/>
        </w:rPr>
        <w:t xml:space="preserve"> </w:t>
      </w:r>
      <w:r w:rsidRPr="0094555A">
        <w:rPr>
          <w:lang w:val="en-US"/>
        </w:rPr>
        <w:t>(</w:t>
      </w:r>
      <w:hyperlink r:id="rId589" w:history="1">
        <w:r w:rsidRPr="0094555A">
          <w:rPr>
            <w:rStyle w:val="Hyperlink"/>
            <w:lang w:val="en-US"/>
          </w:rPr>
          <w:t>http://www.bipm.fr/pdf/cctf/wg_twstft.html</w:t>
        </w:r>
      </w:hyperlink>
      <w:r w:rsidRPr="0094555A">
        <w:rPr>
          <w:lang w:val="en-US"/>
        </w:rPr>
        <w:t>)</w:t>
      </w:r>
      <w:r>
        <w:rPr>
          <w:lang w:val="en-US"/>
        </w:rPr>
        <w:t>.</w:t>
      </w:r>
    </w:p>
    <w:p w:rsidR="007B5ADF" w:rsidRPr="0094555A" w:rsidRDefault="007B5ADF" w:rsidP="007B5ADF">
      <w:pPr>
        <w:pStyle w:val="Reftext"/>
        <w:rPr>
          <w:lang w:val="en-US"/>
        </w:rPr>
      </w:pPr>
      <w:r w:rsidRPr="007B5ADF">
        <w:rPr>
          <w:lang w:val="fr-CH"/>
        </w:rPr>
        <w:t xml:space="preserve">De JONG, G. </w:t>
      </w:r>
      <w:r w:rsidRPr="007B5ADF">
        <w:rPr>
          <w:i/>
          <w:lang w:val="fr-CH"/>
        </w:rPr>
        <w:t>et al</w:t>
      </w:r>
      <w:r w:rsidRPr="007B5ADF">
        <w:rPr>
          <w:lang w:val="fr-CH"/>
        </w:rPr>
        <w:t xml:space="preserve">. </w:t>
      </w:r>
      <w:r w:rsidRPr="0094555A">
        <w:rPr>
          <w:lang w:val="en-US"/>
        </w:rPr>
        <w:t>[1995] Results of the Calibration of the Delays of Earth Stations for TWSTFT using the VSL Satellite Simulator Method. Proceedings of the 27th Annual PTTI Meeting, p. 359</w:t>
      </w:r>
      <w:r w:rsidRPr="0094555A">
        <w:rPr>
          <w:lang w:val="en-US"/>
        </w:rPr>
        <w:noBreakHyphen/>
        <w:t>372.</w:t>
      </w:r>
    </w:p>
    <w:p w:rsidR="007B5ADF" w:rsidRPr="0094555A" w:rsidRDefault="007B5ADF" w:rsidP="0094555A">
      <w:pPr>
        <w:pStyle w:val="Reftext"/>
        <w:rPr>
          <w:lang w:val="en-US"/>
        </w:rPr>
      </w:pPr>
      <w:r w:rsidRPr="0094555A">
        <w:rPr>
          <w:lang w:val="en-US"/>
        </w:rPr>
        <w:t>De JONG, G. and P</w:t>
      </w:r>
      <w:r w:rsidRPr="0094555A">
        <w:rPr>
          <w:caps/>
          <w:lang w:val="en-US"/>
        </w:rPr>
        <w:t>olderman</w:t>
      </w:r>
      <w:r w:rsidRPr="0094555A">
        <w:rPr>
          <w:lang w:val="en-US"/>
        </w:rPr>
        <w:t>, M. C. [1994] Automated Delay Measurement System for an Earth Station for Two</w:t>
      </w:r>
      <w:r w:rsidRPr="0094555A">
        <w:rPr>
          <w:lang w:val="en-US"/>
        </w:rPr>
        <w:noBreakHyphen/>
        <w:t>Way Satellite Time and Frequency Transfer. Proceedings of the 26th Annual PTTI Meeting</w:t>
      </w:r>
      <w:r w:rsidRPr="0094555A">
        <w:rPr>
          <w:i/>
          <w:lang w:val="en-US"/>
        </w:rPr>
        <w:t xml:space="preserve">, </w:t>
      </w:r>
      <w:r w:rsidRPr="0094555A">
        <w:rPr>
          <w:lang w:val="en-US"/>
        </w:rPr>
        <w:t>December 6</w:t>
      </w:r>
      <w:r w:rsidRPr="0094555A">
        <w:rPr>
          <w:lang w:val="en-US"/>
        </w:rPr>
        <w:noBreakHyphen/>
        <w:t>8, Reston, Virginia, USA, p. 305</w:t>
      </w:r>
      <w:r w:rsidRPr="0094555A">
        <w:rPr>
          <w:lang w:val="en-US"/>
        </w:rPr>
        <w:noBreakHyphen/>
        <w:t>317.</w:t>
      </w:r>
    </w:p>
    <w:p w:rsidR="007B5ADF" w:rsidRPr="0094555A" w:rsidRDefault="007B5ADF" w:rsidP="007B5ADF">
      <w:pPr>
        <w:pStyle w:val="Reftext"/>
        <w:rPr>
          <w:lang w:val="en-US"/>
        </w:rPr>
      </w:pPr>
      <w:r w:rsidRPr="0094555A">
        <w:rPr>
          <w:lang w:val="en-US"/>
        </w:rPr>
        <w:t xml:space="preserve">De JONG, G. and </w:t>
      </w:r>
      <w:r w:rsidRPr="0094555A">
        <w:rPr>
          <w:caps/>
          <w:lang w:val="en-US"/>
        </w:rPr>
        <w:t xml:space="preserve">Van Bemmelen, </w:t>
      </w:r>
      <w:r w:rsidRPr="0094555A">
        <w:rPr>
          <w:lang w:val="en-US"/>
        </w:rPr>
        <w:t xml:space="preserve">R. [2001] </w:t>
      </w:r>
      <w:r w:rsidRPr="0094555A">
        <w:rPr>
          <w:iCs/>
          <w:lang w:val="en-US"/>
        </w:rPr>
        <w:t>Evaluation and Improvement of the Calibration of a TWSTFT Station Using SATSIM</w:t>
      </w:r>
      <w:r w:rsidRPr="0094555A">
        <w:rPr>
          <w:lang w:val="en-US"/>
        </w:rPr>
        <w:t>. Proceedings of the 33</w:t>
      </w:r>
      <w:r w:rsidRPr="0094555A">
        <w:rPr>
          <w:vertAlign w:val="superscript"/>
          <w:lang w:val="en-US"/>
        </w:rPr>
        <w:t>rd</w:t>
      </w:r>
      <w:r w:rsidRPr="0094555A">
        <w:rPr>
          <w:lang w:val="en-US"/>
        </w:rPr>
        <w:t xml:space="preserve"> Annaul PTTI Meeting, p. 256-262.</w:t>
      </w:r>
    </w:p>
    <w:p w:rsidR="007B5ADF" w:rsidRPr="0094555A" w:rsidRDefault="007B5ADF" w:rsidP="0094555A">
      <w:pPr>
        <w:pStyle w:val="Reftext"/>
        <w:rPr>
          <w:lang w:val="en-US"/>
        </w:rPr>
      </w:pPr>
      <w:r w:rsidRPr="0094555A">
        <w:rPr>
          <w:caps/>
          <w:lang w:val="en-US"/>
        </w:rPr>
        <w:t>Flock,</w:t>
      </w:r>
      <w:r w:rsidRPr="0094555A">
        <w:rPr>
          <w:lang w:val="en-US"/>
        </w:rPr>
        <w:t xml:space="preserve"> W. L.</w:t>
      </w:r>
      <w:r w:rsidRPr="0094555A">
        <w:rPr>
          <w:caps/>
          <w:lang w:val="en-US"/>
        </w:rPr>
        <w:t>, Slobin</w:t>
      </w:r>
      <w:r w:rsidRPr="0094555A">
        <w:rPr>
          <w:lang w:val="en-US"/>
        </w:rPr>
        <w:t>,</w:t>
      </w:r>
      <w:r w:rsidRPr="0094555A">
        <w:rPr>
          <w:caps/>
          <w:lang w:val="en-US"/>
        </w:rPr>
        <w:t xml:space="preserve">S. D. </w:t>
      </w:r>
      <w:r w:rsidRPr="0094555A">
        <w:rPr>
          <w:lang w:val="en-US"/>
        </w:rPr>
        <w:t xml:space="preserve">and </w:t>
      </w:r>
      <w:r w:rsidRPr="0094555A">
        <w:rPr>
          <w:caps/>
          <w:lang w:val="en-US"/>
        </w:rPr>
        <w:t xml:space="preserve">Smith, </w:t>
      </w:r>
      <w:r w:rsidRPr="0094555A">
        <w:rPr>
          <w:lang w:val="en-US"/>
        </w:rPr>
        <w:t>E. K. [1982] Propagation effects on radio range and noise in earth</w:t>
      </w:r>
      <w:r w:rsidRPr="0094555A">
        <w:rPr>
          <w:lang w:val="en-US"/>
        </w:rPr>
        <w:noBreakHyphen/>
        <w:t xml:space="preserve">space telecommunications. Radio Science, </w:t>
      </w:r>
      <w:r w:rsidRPr="0094555A">
        <w:rPr>
          <w:b/>
          <w:lang w:val="en-US"/>
        </w:rPr>
        <w:t>17</w:t>
      </w:r>
      <w:r w:rsidRPr="0094555A">
        <w:rPr>
          <w:lang w:val="en-US"/>
        </w:rPr>
        <w:t>, No. 6, 1982, p. 1411.</w:t>
      </w:r>
    </w:p>
    <w:p w:rsidR="007B5ADF" w:rsidRPr="0094555A" w:rsidRDefault="007B5ADF" w:rsidP="0094555A">
      <w:pPr>
        <w:pStyle w:val="Reftext"/>
        <w:rPr>
          <w:lang w:val="en-US"/>
        </w:rPr>
      </w:pPr>
      <w:r w:rsidRPr="0094555A">
        <w:rPr>
          <w:caps/>
          <w:lang w:val="en-US"/>
        </w:rPr>
        <w:t>Hartl,</w:t>
      </w:r>
      <w:r w:rsidRPr="0094555A">
        <w:rPr>
          <w:lang w:val="en-US"/>
        </w:rPr>
        <w:t xml:space="preserve"> Ph.</w:t>
      </w:r>
      <w:r w:rsidRPr="0094555A">
        <w:rPr>
          <w:caps/>
          <w:lang w:val="en-US"/>
        </w:rPr>
        <w:t>, Gieschen, N., Mossener, K. M., Schafer</w:t>
      </w:r>
      <w:r w:rsidRPr="0094555A">
        <w:rPr>
          <w:lang w:val="en-US"/>
        </w:rPr>
        <w:t>,</w:t>
      </w:r>
      <w:r w:rsidRPr="0094555A">
        <w:rPr>
          <w:caps/>
          <w:lang w:val="en-US"/>
        </w:rPr>
        <w:t xml:space="preserve">W. </w:t>
      </w:r>
      <w:r w:rsidRPr="0094555A">
        <w:rPr>
          <w:lang w:val="en-US"/>
        </w:rPr>
        <w:t xml:space="preserve">and </w:t>
      </w:r>
      <w:r w:rsidRPr="0094555A">
        <w:rPr>
          <w:caps/>
          <w:lang w:val="en-US"/>
        </w:rPr>
        <w:t>Wende</w:t>
      </w:r>
      <w:r w:rsidRPr="0094555A">
        <w:rPr>
          <w:lang w:val="en-US"/>
        </w:rPr>
        <w:t>, C. M. [1983] High Accuracy Global Time Transfer via Geosynchronous Telecommunication Satellites with MITREX. Journal of Flight Sciences and Space Research</w:t>
      </w:r>
      <w:r w:rsidRPr="0094555A">
        <w:rPr>
          <w:i/>
          <w:lang w:val="en-US"/>
        </w:rPr>
        <w:t>,</w:t>
      </w:r>
      <w:r w:rsidRPr="0094555A">
        <w:rPr>
          <w:lang w:val="en-US"/>
        </w:rPr>
        <w:t xml:space="preserve"> </w:t>
      </w:r>
      <w:r w:rsidRPr="0094555A">
        <w:rPr>
          <w:b/>
          <w:lang w:val="en-US"/>
        </w:rPr>
        <w:t>7</w:t>
      </w:r>
      <w:r w:rsidRPr="0094555A">
        <w:rPr>
          <w:lang w:val="en-US"/>
        </w:rPr>
        <w:t>, p. 335</w:t>
      </w:r>
      <w:r w:rsidRPr="0094555A">
        <w:rPr>
          <w:lang w:val="en-US"/>
        </w:rPr>
        <w:noBreakHyphen/>
        <w:t>342.</w:t>
      </w:r>
    </w:p>
    <w:p w:rsidR="007B5ADF" w:rsidRPr="0094555A" w:rsidRDefault="007B5ADF" w:rsidP="0094555A">
      <w:pPr>
        <w:pStyle w:val="Reftext"/>
        <w:rPr>
          <w:lang w:val="en-US"/>
        </w:rPr>
      </w:pPr>
      <w:r w:rsidRPr="0094555A">
        <w:rPr>
          <w:caps/>
          <w:lang w:val="en-US"/>
        </w:rPr>
        <w:t xml:space="preserve">Jespersen, </w:t>
      </w:r>
      <w:r w:rsidRPr="0094555A">
        <w:rPr>
          <w:lang w:val="en-US"/>
        </w:rPr>
        <w:t>J. [May 31</w:t>
      </w:r>
      <w:r w:rsidRPr="0094555A">
        <w:rPr>
          <w:lang w:val="en-US"/>
        </w:rPr>
        <w:noBreakHyphen/>
        <w:t>June 2, 1989] Impact of Atmospheric Non</w:t>
      </w:r>
      <w:r w:rsidRPr="0094555A">
        <w:rPr>
          <w:lang w:val="en-US"/>
        </w:rPr>
        <w:noBreakHyphen/>
        <w:t>reciprocity on Satellite Two</w:t>
      </w:r>
      <w:r w:rsidRPr="0094555A">
        <w:rPr>
          <w:lang w:val="en-US"/>
        </w:rPr>
        <w:noBreakHyphen/>
        <w:t>Way Time Transfers. Proceedings of the 43rd Annual Symposium on Frequency Control</w:t>
      </w:r>
      <w:r w:rsidRPr="0094555A">
        <w:rPr>
          <w:i/>
          <w:lang w:val="en-US"/>
        </w:rPr>
        <w:t>,</w:t>
      </w:r>
      <w:r w:rsidRPr="0094555A">
        <w:rPr>
          <w:lang w:val="en-US"/>
        </w:rPr>
        <w:t xml:space="preserve"> Denver, Colorado, USA, p. 186</w:t>
      </w:r>
      <w:r w:rsidRPr="0094555A">
        <w:rPr>
          <w:lang w:val="en-US"/>
        </w:rPr>
        <w:noBreakHyphen/>
        <w:t xml:space="preserve">192. </w:t>
      </w:r>
    </w:p>
    <w:p w:rsidR="00393310" w:rsidRPr="0094555A" w:rsidRDefault="00393310" w:rsidP="00393310">
      <w:pPr>
        <w:pStyle w:val="Reftext"/>
        <w:rPr>
          <w:lang w:val="en-US"/>
        </w:rPr>
      </w:pPr>
      <w:r w:rsidRPr="0094555A">
        <w:rPr>
          <w:caps/>
          <w:lang w:val="en-US"/>
        </w:rPr>
        <w:t>Kirchner</w:t>
      </w:r>
      <w:r w:rsidRPr="0094555A">
        <w:rPr>
          <w:lang w:val="en-US"/>
        </w:rPr>
        <w:t xml:space="preserve">, D. [1991] Two-Way Time Transfer via Communication Satellites, Proceedings of the IEEE (Special Issue on Time and Frequency), </w:t>
      </w:r>
      <w:r w:rsidRPr="0094555A">
        <w:rPr>
          <w:b/>
          <w:lang w:val="en-US"/>
        </w:rPr>
        <w:t>79</w:t>
      </w:r>
      <w:r w:rsidRPr="0094555A">
        <w:rPr>
          <w:lang w:val="en-US"/>
        </w:rPr>
        <w:t>, p. 186-192.</w:t>
      </w:r>
    </w:p>
    <w:p w:rsidR="007B5ADF" w:rsidRPr="0094555A" w:rsidRDefault="007B5ADF" w:rsidP="007B5ADF">
      <w:pPr>
        <w:pStyle w:val="Reftext"/>
        <w:rPr>
          <w:lang w:val="en-US"/>
        </w:rPr>
      </w:pPr>
      <w:r w:rsidRPr="00AF0D8E">
        <w:rPr>
          <w:caps/>
          <w:lang w:val="de-DE"/>
        </w:rPr>
        <w:t>Kirchner,</w:t>
      </w:r>
      <w:r>
        <w:rPr>
          <w:caps/>
          <w:lang w:val="de-DE"/>
        </w:rPr>
        <w:t xml:space="preserve"> </w:t>
      </w:r>
      <w:r w:rsidRPr="001D00F2">
        <w:rPr>
          <w:lang w:val="de-DE"/>
        </w:rPr>
        <w:t>D</w:t>
      </w:r>
      <w:r w:rsidRPr="00AF0D8E">
        <w:rPr>
          <w:caps/>
          <w:lang w:val="de-DE"/>
        </w:rPr>
        <w:t>., Ressler</w:t>
      </w:r>
      <w:r>
        <w:rPr>
          <w:caps/>
          <w:lang w:val="de-DE"/>
        </w:rPr>
        <w:t>,</w:t>
      </w:r>
      <w:r w:rsidRPr="00AF0D8E">
        <w:rPr>
          <w:caps/>
          <w:lang w:val="de-DE"/>
        </w:rPr>
        <w:t xml:space="preserve"> H., Grudler</w:t>
      </w:r>
      <w:r>
        <w:rPr>
          <w:caps/>
          <w:lang w:val="de-DE"/>
        </w:rPr>
        <w:t>,</w:t>
      </w:r>
      <w:r w:rsidRPr="00AF0D8E">
        <w:rPr>
          <w:caps/>
          <w:lang w:val="de-DE"/>
        </w:rPr>
        <w:t xml:space="preserve"> P., Baumont</w:t>
      </w:r>
      <w:r>
        <w:rPr>
          <w:caps/>
          <w:lang w:val="de-DE"/>
        </w:rPr>
        <w:t>,</w:t>
      </w:r>
      <w:r w:rsidRPr="00AF0D8E">
        <w:rPr>
          <w:caps/>
          <w:lang w:val="de-DE"/>
        </w:rPr>
        <w:t xml:space="preserve"> F.</w:t>
      </w:r>
      <w:r w:rsidRPr="001D00F2">
        <w:rPr>
          <w:lang w:val="de-DE"/>
        </w:rPr>
        <w:t xml:space="preserve">, </w:t>
      </w:r>
      <w:r w:rsidRPr="0094555A">
        <w:rPr>
          <w:caps/>
          <w:lang w:val="en-US"/>
        </w:rPr>
        <w:t>Veillet,</w:t>
      </w:r>
      <w:r w:rsidRPr="001D00F2">
        <w:rPr>
          <w:lang w:val="de-DE"/>
        </w:rPr>
        <w:t xml:space="preserve"> Ch.</w:t>
      </w:r>
      <w:r w:rsidRPr="0094555A">
        <w:rPr>
          <w:caps/>
          <w:lang w:val="en-US"/>
        </w:rPr>
        <w:t>,</w:t>
      </w:r>
      <w:r w:rsidRPr="0094555A">
        <w:rPr>
          <w:lang w:val="en-US"/>
        </w:rPr>
        <w:t xml:space="preserve"> LEWANDOWSKI, W., </w:t>
      </w:r>
      <w:r w:rsidRPr="0094555A">
        <w:rPr>
          <w:caps/>
          <w:lang w:val="en-US"/>
        </w:rPr>
        <w:t>Hanson,</w:t>
      </w:r>
      <w:r w:rsidRPr="0094555A">
        <w:rPr>
          <w:lang w:val="en-US"/>
        </w:rPr>
        <w:t xml:space="preserve"> W., KLEPCZYNSKI, W. and </w:t>
      </w:r>
      <w:r w:rsidRPr="0094555A">
        <w:rPr>
          <w:caps/>
          <w:lang w:val="en-US"/>
        </w:rPr>
        <w:t>Uhrich</w:t>
      </w:r>
      <w:r w:rsidRPr="0094555A">
        <w:rPr>
          <w:lang w:val="en-US"/>
        </w:rPr>
        <w:t>, P. [1993] Comparison of GPS Common-View and Two-Way Satellite Time Transfer over a Baseline of 800 km.</w:t>
      </w:r>
    </w:p>
    <w:p w:rsidR="007B5ADF" w:rsidRPr="00D359DD" w:rsidRDefault="007B5ADF" w:rsidP="0094555A">
      <w:pPr>
        <w:pStyle w:val="Reftext"/>
        <w:rPr>
          <w:lang w:val="en-US"/>
        </w:rPr>
      </w:pPr>
      <w:r w:rsidRPr="0094555A">
        <w:rPr>
          <w:caps/>
          <w:lang w:val="en-US"/>
        </w:rPr>
        <w:t>Kirchner, D. , Ressler, H., Hetzel, P., Soring</w:t>
      </w:r>
      <w:r w:rsidRPr="0094555A">
        <w:rPr>
          <w:lang w:val="en-US"/>
        </w:rPr>
        <w:t xml:space="preserve">, </w:t>
      </w:r>
      <w:r w:rsidRPr="0094555A">
        <w:rPr>
          <w:caps/>
          <w:lang w:val="en-US"/>
        </w:rPr>
        <w:t xml:space="preserve">A. </w:t>
      </w:r>
      <w:r w:rsidRPr="0094555A">
        <w:rPr>
          <w:lang w:val="en-US"/>
        </w:rPr>
        <w:t>and LEWANDOWSKI, W. [1998] Calibration of Three European TWSTFT Stations using a Portable Station and Comparison of TWSTFT and GPS Common-View Measurement Results. Proceedings of the 30</w:t>
      </w:r>
      <w:r w:rsidRPr="0094555A">
        <w:rPr>
          <w:vertAlign w:val="superscript"/>
          <w:lang w:val="en-US"/>
        </w:rPr>
        <w:t>th</w:t>
      </w:r>
      <w:r w:rsidRPr="0094555A">
        <w:rPr>
          <w:lang w:val="en-US"/>
        </w:rPr>
        <w:t xml:space="preserve"> PTTI Meeting, p. 365-375.</w:t>
      </w:r>
    </w:p>
    <w:p w:rsidR="007B5ADF" w:rsidRPr="0094555A" w:rsidRDefault="007B5ADF" w:rsidP="0094555A">
      <w:pPr>
        <w:pStyle w:val="Reftext"/>
        <w:rPr>
          <w:lang w:val="en-US"/>
        </w:rPr>
      </w:pPr>
      <w:r w:rsidRPr="0094555A">
        <w:rPr>
          <w:lang w:val="en-US"/>
        </w:rPr>
        <w:t>K</w:t>
      </w:r>
      <w:r w:rsidRPr="0094555A">
        <w:rPr>
          <w:caps/>
          <w:lang w:val="en-US"/>
        </w:rPr>
        <w:t>irchner</w:t>
      </w:r>
      <w:r w:rsidRPr="0094555A">
        <w:rPr>
          <w:lang w:val="en-US"/>
        </w:rPr>
        <w:t>, D. [1999] Two-Way Satellite Time and Frequency Transfer (TWSTFT): Principle, Implementation and Current Performance. Review of Radio Science 1996-1999, Oxford University Press.</w:t>
      </w:r>
    </w:p>
    <w:p w:rsidR="007B5ADF" w:rsidRPr="0094555A" w:rsidRDefault="007B5ADF" w:rsidP="0094555A">
      <w:pPr>
        <w:pStyle w:val="Reftext"/>
        <w:rPr>
          <w:lang w:val="en-US"/>
        </w:rPr>
      </w:pPr>
      <w:r w:rsidRPr="0094555A">
        <w:rPr>
          <w:lang w:val="en-US"/>
        </w:rPr>
        <w:t xml:space="preserve">KLEPCZYNSKI, W. [1995] </w:t>
      </w:r>
      <w:r w:rsidRPr="0094555A">
        <w:rPr>
          <w:iCs/>
          <w:lang w:val="en-US"/>
        </w:rPr>
        <w:t>Two Way Satellite Time Transfer”</w:t>
      </w:r>
      <w:r w:rsidRPr="0094555A">
        <w:rPr>
          <w:lang w:val="en-US"/>
        </w:rPr>
        <w:t>, Tutorial at PTTI Meeting.</w:t>
      </w:r>
    </w:p>
    <w:p w:rsidR="007B5ADF" w:rsidRPr="0094555A" w:rsidRDefault="007B5ADF" w:rsidP="0094555A">
      <w:pPr>
        <w:pStyle w:val="Reftext"/>
        <w:rPr>
          <w:lang w:val="en-US"/>
        </w:rPr>
      </w:pPr>
      <w:r w:rsidRPr="0094555A">
        <w:rPr>
          <w:lang w:val="en-US"/>
        </w:rPr>
        <w:t xml:space="preserve">PETIT, G. and </w:t>
      </w:r>
      <w:r w:rsidRPr="0094555A">
        <w:rPr>
          <w:caps/>
          <w:lang w:val="en-US"/>
        </w:rPr>
        <w:t>Wolf,</w:t>
      </w:r>
      <w:r w:rsidRPr="0094555A">
        <w:rPr>
          <w:lang w:val="en-US"/>
        </w:rPr>
        <w:t xml:space="preserve"> P. [1993] Relativistic Theory for Picosecond Time Transfer in the Vicinity of the Earth. Proceedings of the 25</w:t>
      </w:r>
      <w:r w:rsidRPr="0094555A">
        <w:rPr>
          <w:vertAlign w:val="superscript"/>
          <w:lang w:val="en-US"/>
        </w:rPr>
        <w:t>th</w:t>
      </w:r>
      <w:r w:rsidRPr="0094555A">
        <w:rPr>
          <w:lang w:val="en-US"/>
        </w:rPr>
        <w:t xml:space="preserve"> Annual PTTI Meeting, p. 205-214.</w:t>
      </w:r>
    </w:p>
    <w:p w:rsidR="007B5ADF" w:rsidRPr="0094555A" w:rsidRDefault="007B5ADF" w:rsidP="0094555A">
      <w:pPr>
        <w:pStyle w:val="Reftext"/>
        <w:rPr>
          <w:lang w:val="en-US"/>
        </w:rPr>
      </w:pPr>
      <w:r w:rsidRPr="0094555A">
        <w:rPr>
          <w:lang w:val="en-US"/>
        </w:rPr>
        <w:t>V</w:t>
      </w:r>
      <w:r w:rsidRPr="0094555A">
        <w:rPr>
          <w:caps/>
          <w:lang w:val="en-US"/>
        </w:rPr>
        <w:t>eenstra</w:t>
      </w:r>
      <w:r w:rsidRPr="0094555A">
        <w:rPr>
          <w:lang w:val="en-US"/>
        </w:rPr>
        <w:t>, L. B. [1990] International Two</w:t>
      </w:r>
      <w:r w:rsidRPr="0094555A">
        <w:rPr>
          <w:lang w:val="en-US"/>
        </w:rPr>
        <w:noBreakHyphen/>
        <w:t>Way Satellite Time Transfers Using INTELSAT Space Segments and Small Earth Stations. Proceedings of the 22nd Annual PTTI Meeting</w:t>
      </w:r>
      <w:r w:rsidRPr="0094555A">
        <w:rPr>
          <w:i/>
          <w:lang w:val="en-US"/>
        </w:rPr>
        <w:t xml:space="preserve">, </w:t>
      </w:r>
      <w:r w:rsidRPr="0094555A">
        <w:rPr>
          <w:lang w:val="en-US"/>
        </w:rPr>
        <w:t>December 4</w:t>
      </w:r>
      <w:r w:rsidRPr="0094555A">
        <w:rPr>
          <w:lang w:val="en-US"/>
        </w:rPr>
        <w:noBreakHyphen/>
        <w:t>6, 1990, Vienna, Virginia, USA, p. 383</w:t>
      </w:r>
      <w:r w:rsidRPr="0094555A">
        <w:rPr>
          <w:lang w:val="en-US"/>
        </w:rPr>
        <w:noBreakHyphen/>
        <w:t>398.</w:t>
      </w:r>
    </w:p>
    <w:p w:rsidR="00936207" w:rsidRDefault="00936207" w:rsidP="00902569">
      <w:pPr>
        <w:contextualSpacing/>
        <w:rPr>
          <w:lang w:val="en-GB"/>
        </w:rPr>
      </w:pPr>
    </w:p>
    <w:p w:rsidR="00393310" w:rsidRDefault="00393310" w:rsidP="00902569">
      <w:pPr>
        <w:contextualSpacing/>
        <w:rPr>
          <w:lang w:val="en-GB"/>
        </w:rPr>
      </w:pPr>
    </w:p>
    <w:p w:rsidR="00936207" w:rsidRDefault="00936207" w:rsidP="00484465">
      <w:pPr>
        <w:rPr>
          <w:lang w:val="en-GB"/>
        </w:rPr>
      </w:pPr>
    </w:p>
    <w:p w:rsidR="00936207" w:rsidRDefault="00936207" w:rsidP="00484465">
      <w:pPr>
        <w:rPr>
          <w:lang w:val="en-GB"/>
        </w:rPr>
      </w:pPr>
    </w:p>
    <w:p w:rsidR="00936207" w:rsidRPr="000376EF" w:rsidRDefault="00936207" w:rsidP="00484465">
      <w:pPr>
        <w:rPr>
          <w:lang w:val="en-GB"/>
        </w:rPr>
      </w:pPr>
    </w:p>
    <w:p w:rsidR="00936207" w:rsidRPr="000376EF" w:rsidRDefault="00936207" w:rsidP="00484465">
      <w:pPr>
        <w:rPr>
          <w:lang w:val="en-GB"/>
        </w:rPr>
        <w:sectPr w:rsidR="00936207" w:rsidRPr="000376EF" w:rsidSect="00393310">
          <w:headerReference w:type="default" r:id="rId590"/>
          <w:headerReference w:type="first" r:id="rId591"/>
          <w:footnotePr>
            <w:pos w:val="beneathText"/>
            <w:numStart w:val="4"/>
          </w:footnotePr>
          <w:type w:val="oddPage"/>
          <w:pgSz w:w="11907" w:h="16840" w:code="9"/>
          <w:pgMar w:top="1418" w:right="1134" w:bottom="1418" w:left="1134" w:header="720" w:footer="720" w:gutter="0"/>
          <w:cols w:space="720"/>
          <w:vAlign w:val="both"/>
          <w:titlePg/>
        </w:sectPr>
      </w:pPr>
    </w:p>
    <w:p w:rsidR="00CA4A6C" w:rsidRDefault="00CA4A6C" w:rsidP="00CA4A6C">
      <w:pPr>
        <w:rPr>
          <w:lang w:val="en-GB"/>
        </w:rPr>
      </w:pPr>
    </w:p>
    <w:p w:rsidR="00CA4A6C" w:rsidRDefault="00CA4A6C" w:rsidP="00CA4A6C">
      <w:pPr>
        <w:rPr>
          <w:lang w:val="en-GB"/>
        </w:rPr>
      </w:pPr>
    </w:p>
    <w:p w:rsidR="00936207" w:rsidRPr="000376EF" w:rsidRDefault="00936207" w:rsidP="00CA4A6C">
      <w:pPr>
        <w:pStyle w:val="ChapNo"/>
        <w:rPr>
          <w:lang w:val="en-GB"/>
        </w:rPr>
      </w:pPr>
      <w:bookmarkStart w:id="5931" w:name="_Toc270520154"/>
      <w:r w:rsidRPr="000376EF">
        <w:rPr>
          <w:lang w:val="en-GB"/>
        </w:rPr>
        <w:t>CHAPTER</w:t>
      </w:r>
      <w:r w:rsidR="00B41FB8">
        <w:rPr>
          <w:lang w:val="en-GB"/>
        </w:rPr>
        <w:t xml:space="preserve"> </w:t>
      </w:r>
      <w:r>
        <w:rPr>
          <w:lang w:val="en-GB"/>
        </w:rPr>
        <w:t>15</w:t>
      </w:r>
      <w:bookmarkEnd w:id="5931"/>
    </w:p>
    <w:p w:rsidR="00936207" w:rsidRPr="000376EF" w:rsidRDefault="00936207" w:rsidP="00CA4A6C">
      <w:pPr>
        <w:pStyle w:val="Chaptitle"/>
        <w:rPr>
          <w:lang w:val="en-GB"/>
        </w:rPr>
      </w:pPr>
      <w:bookmarkStart w:id="5932" w:name="_Toc270520155"/>
      <w:r>
        <w:rPr>
          <w:lang w:val="en-GB"/>
        </w:rPr>
        <w:t>Summary time and frequency dissemination</w:t>
      </w:r>
      <w:bookmarkEnd w:id="5932"/>
    </w:p>
    <w:p w:rsidR="00936207" w:rsidRPr="000376EF" w:rsidRDefault="00936207" w:rsidP="00484465">
      <w:pPr>
        <w:rPr>
          <w:lang w:val="en-GB"/>
        </w:rPr>
      </w:pPr>
    </w:p>
    <w:p w:rsidR="00936207" w:rsidRPr="000376EF" w:rsidRDefault="00936207" w:rsidP="00484465">
      <w:pPr>
        <w:rPr>
          <w:lang w:val="en-GB"/>
        </w:rPr>
      </w:pPr>
    </w:p>
    <w:p w:rsidR="00936207" w:rsidRPr="000376EF" w:rsidRDefault="00936207" w:rsidP="00484465">
      <w:pPr>
        <w:rPr>
          <w:lang w:val="en-GB"/>
        </w:rPr>
      </w:pPr>
    </w:p>
    <w:p w:rsidR="00936207" w:rsidRPr="000376EF" w:rsidRDefault="00936207" w:rsidP="00484465">
      <w:pPr>
        <w:rPr>
          <w:lang w:val="en-GB"/>
        </w:rPr>
      </w:pPr>
    </w:p>
    <w:p w:rsidR="00936207" w:rsidRPr="00CC74AD" w:rsidRDefault="00936207" w:rsidP="00CA4A6C">
      <w:pPr>
        <w:pStyle w:val="Heading1"/>
        <w:rPr>
          <w:lang w:val="en-US"/>
        </w:rPr>
      </w:pPr>
      <w:r w:rsidRPr="000376EF">
        <w:rPr>
          <w:lang w:val="en-GB"/>
        </w:rPr>
        <w:br w:type="page"/>
      </w:r>
    </w:p>
    <w:p w:rsidR="00936207" w:rsidRPr="00CA4A6C" w:rsidRDefault="00936207" w:rsidP="0094555A">
      <w:pPr>
        <w:rPr>
          <w:lang w:val="en-US"/>
        </w:rPr>
      </w:pPr>
      <w:r w:rsidRPr="00B41FB8">
        <w:rPr>
          <w:lang w:val="en-US"/>
        </w:rPr>
        <w:t>Time and frequency can be transferred via a number of techniques depending on the accuracy required.</w:t>
      </w:r>
      <w:r w:rsidR="00B41FB8" w:rsidRPr="00B41FB8">
        <w:rPr>
          <w:lang w:val="en-US"/>
        </w:rPr>
        <w:t xml:space="preserve"> </w:t>
      </w:r>
      <w:r w:rsidRPr="00B41FB8">
        <w:rPr>
          <w:lang w:val="en-US"/>
        </w:rPr>
        <w:t xml:space="preserve">The primary means of accurate time transfer is the </w:t>
      </w:r>
      <w:r w:rsidR="00CA4A6C" w:rsidRPr="00B41FB8">
        <w:rPr>
          <w:lang w:val="en-US"/>
        </w:rPr>
        <w:t xml:space="preserve">global positioning system </w:t>
      </w:r>
      <w:r w:rsidRPr="00B41FB8">
        <w:rPr>
          <w:lang w:val="en-US"/>
        </w:rPr>
        <w:t>(GPS).</w:t>
      </w:r>
      <w:r w:rsidR="00B41FB8" w:rsidRPr="00B41FB8">
        <w:rPr>
          <w:lang w:val="en-US"/>
        </w:rPr>
        <w:t xml:space="preserve"> </w:t>
      </w:r>
      <w:r w:rsidRPr="00B41FB8">
        <w:rPr>
          <w:lang w:val="en-US"/>
        </w:rPr>
        <w:t>GPS uses a constellation of satellites each containing atomic clocks.</w:t>
      </w:r>
      <w:r w:rsidR="00B41FB8" w:rsidRPr="00B41FB8">
        <w:rPr>
          <w:lang w:val="en-US"/>
        </w:rPr>
        <w:t xml:space="preserve"> </w:t>
      </w:r>
      <w:r w:rsidRPr="00B41FB8">
        <w:rPr>
          <w:lang w:val="en-US"/>
        </w:rPr>
        <w:t>These spaceborne atomic clocks, combined with the monitor station c</w:t>
      </w:r>
      <w:r w:rsidR="0094555A">
        <w:rPr>
          <w:lang w:val="en-US"/>
        </w:rPr>
        <w:t>a</w:t>
      </w:r>
      <w:r w:rsidRPr="00B41FB8">
        <w:rPr>
          <w:lang w:val="en-US"/>
        </w:rPr>
        <w:t xml:space="preserve">esium standards establish GPS </w:t>
      </w:r>
      <w:r w:rsidR="00CA4A6C" w:rsidRPr="00B41FB8">
        <w:rPr>
          <w:lang w:val="en-US"/>
        </w:rPr>
        <w:t>time</w:t>
      </w:r>
      <w:r w:rsidRPr="00B41FB8">
        <w:rPr>
          <w:lang w:val="en-US"/>
        </w:rPr>
        <w:t>, the system synchronization time.</w:t>
      </w:r>
      <w:r w:rsidR="00B41FB8" w:rsidRPr="00B41FB8">
        <w:rPr>
          <w:lang w:val="en-US"/>
        </w:rPr>
        <w:t xml:space="preserve"> </w:t>
      </w:r>
      <w:r w:rsidRPr="00B41FB8">
        <w:rPr>
          <w:lang w:val="en-US"/>
        </w:rPr>
        <w:t xml:space="preserve">Using GPS for time and frequency dissemination relies upon the stability and precision of GPS </w:t>
      </w:r>
      <w:r w:rsidR="00CA4A6C" w:rsidRPr="00B41FB8">
        <w:rPr>
          <w:lang w:val="en-US"/>
        </w:rPr>
        <w:t xml:space="preserve">time </w:t>
      </w:r>
      <w:r w:rsidRPr="00B41FB8">
        <w:rPr>
          <w:lang w:val="en-US"/>
        </w:rPr>
        <w:t>for positioning.</w:t>
      </w:r>
      <w:r w:rsidR="00B41FB8" w:rsidRPr="00B41FB8">
        <w:rPr>
          <w:lang w:val="en-US"/>
        </w:rPr>
        <w:t xml:space="preserve"> </w:t>
      </w:r>
      <w:r w:rsidRPr="00B41FB8">
        <w:rPr>
          <w:lang w:val="en-US"/>
        </w:rPr>
        <w:t>Simultaneous passive reception of multiple GPS satellites requires the satellites to be precisely synchronized to each other with less error than that expected from the individual satellite pseudorange measurement with the user receiver.</w:t>
      </w:r>
      <w:r w:rsidR="00B41FB8" w:rsidRPr="00B41FB8">
        <w:rPr>
          <w:lang w:val="en-US"/>
        </w:rPr>
        <w:t xml:space="preserve"> </w:t>
      </w:r>
      <w:r w:rsidRPr="00B41FB8">
        <w:rPr>
          <w:lang w:val="en-US"/>
        </w:rPr>
        <w:t>The stability of the individual satellite clock between updates or re-synchronization with GPS Time, determines the system synchronization error.</w:t>
      </w:r>
      <w:r w:rsidR="00B41FB8" w:rsidRPr="00B41FB8">
        <w:rPr>
          <w:lang w:val="en-US"/>
        </w:rPr>
        <w:t xml:space="preserve"> </w:t>
      </w:r>
      <w:r w:rsidRPr="00B41FB8">
        <w:rPr>
          <w:lang w:val="en-US"/>
        </w:rPr>
        <w:t>Signal propagation of the GPS signals, receiver instrumentation, user position uncertainty and UTC(USNO) satellite correction message offset are the other determining factors in passive time transfer accuracy to users.</w:t>
      </w:r>
      <w:r w:rsidR="00B41FB8" w:rsidRPr="00B41FB8">
        <w:rPr>
          <w:lang w:val="en-US"/>
        </w:rPr>
        <w:t xml:space="preserve"> </w:t>
      </w:r>
      <w:r w:rsidRPr="00CA4A6C">
        <w:rPr>
          <w:lang w:val="en-US"/>
        </w:rPr>
        <w:t>GPS time transfer takes two forms:</w:t>
      </w:r>
    </w:p>
    <w:p w:rsidR="00936207" w:rsidRPr="00B41FB8" w:rsidRDefault="00CA4A6C" w:rsidP="00CA4A6C">
      <w:pPr>
        <w:pStyle w:val="enumlev1"/>
        <w:rPr>
          <w:lang w:val="en-US"/>
        </w:rPr>
      </w:pPr>
      <w:r>
        <w:rPr>
          <w:lang w:val="en-US"/>
        </w:rPr>
        <w:t>1</w:t>
      </w:r>
      <w:r w:rsidR="007B5ADF">
        <w:rPr>
          <w:lang w:val="en-US"/>
        </w:rPr>
        <w:t>.</w:t>
      </w:r>
      <w:r>
        <w:rPr>
          <w:lang w:val="en-US"/>
        </w:rPr>
        <w:tab/>
      </w:r>
      <w:r w:rsidR="00936207" w:rsidRPr="00B41FB8">
        <w:rPr>
          <w:lang w:val="en-US"/>
        </w:rPr>
        <w:t>passive time transfer used predominately by the radio-communication users</w:t>
      </w:r>
      <w:r>
        <w:rPr>
          <w:lang w:val="en-US"/>
        </w:rPr>
        <w:t>;</w:t>
      </w:r>
    </w:p>
    <w:p w:rsidR="00936207" w:rsidRPr="00B41FB8" w:rsidRDefault="00CA4A6C" w:rsidP="00CA4A6C">
      <w:pPr>
        <w:pStyle w:val="enumlev1"/>
        <w:rPr>
          <w:lang w:val="en-US"/>
        </w:rPr>
      </w:pPr>
      <w:r>
        <w:rPr>
          <w:lang w:val="en-US"/>
        </w:rPr>
        <w:t>2</w:t>
      </w:r>
      <w:r w:rsidR="007B5ADF">
        <w:rPr>
          <w:lang w:val="en-US"/>
        </w:rPr>
        <w:t>.</w:t>
      </w:r>
      <w:r>
        <w:rPr>
          <w:lang w:val="en-US"/>
        </w:rPr>
        <w:tab/>
      </w:r>
      <w:r w:rsidRPr="00B41FB8">
        <w:rPr>
          <w:lang w:val="en-US"/>
        </w:rPr>
        <w:t xml:space="preserve">common view and carrier phase common view time transfer </w:t>
      </w:r>
      <w:r w:rsidR="00936207" w:rsidRPr="00B41FB8">
        <w:rPr>
          <w:lang w:val="en-US"/>
        </w:rPr>
        <w:t>used for scientific and international timescale operations.</w:t>
      </w:r>
      <w:r w:rsidR="00B41FB8" w:rsidRPr="00B41FB8">
        <w:rPr>
          <w:lang w:val="en-US"/>
        </w:rPr>
        <w:t xml:space="preserve"> </w:t>
      </w:r>
    </w:p>
    <w:p w:rsidR="00936207" w:rsidRPr="00B41FB8" w:rsidRDefault="00936207" w:rsidP="00CA4A6C">
      <w:pPr>
        <w:rPr>
          <w:lang w:val="en-US"/>
        </w:rPr>
      </w:pPr>
      <w:r w:rsidRPr="00B41FB8">
        <w:rPr>
          <w:lang w:val="en-US"/>
        </w:rPr>
        <w:t>Passive operation is the primary mode of time transfer for the vast majority of user.</w:t>
      </w:r>
      <w:r w:rsidR="00B41FB8" w:rsidRPr="00B41FB8">
        <w:rPr>
          <w:lang w:val="en-US"/>
        </w:rPr>
        <w:t xml:space="preserve"> </w:t>
      </w:r>
      <w:r w:rsidRPr="00B41FB8">
        <w:rPr>
          <w:lang w:val="en-US"/>
        </w:rPr>
        <w:t>As a passive service the GPS broadcasts are available over a wide area independent of the user</w:t>
      </w:r>
      <w:r w:rsidR="00AD1D2C">
        <w:rPr>
          <w:rFonts w:hint="eastAsia"/>
          <w:lang w:val="en-US"/>
        </w:rPr>
        <w:t>’</w:t>
      </w:r>
      <w:r w:rsidRPr="00B41FB8">
        <w:rPr>
          <w:lang w:val="en-US"/>
        </w:rPr>
        <w:t>s position for reception.</w:t>
      </w:r>
      <w:r w:rsidR="00B41FB8" w:rsidRPr="00B41FB8">
        <w:rPr>
          <w:lang w:val="en-US"/>
        </w:rPr>
        <w:t xml:space="preserve"> </w:t>
      </w:r>
      <w:r w:rsidRPr="00B41FB8">
        <w:rPr>
          <w:lang w:val="en-US"/>
        </w:rPr>
        <w:t>The timing information is determined along with the position and velocity in the user</w:t>
      </w:r>
      <w:r w:rsidR="00AD1D2C">
        <w:rPr>
          <w:rFonts w:hint="eastAsia"/>
          <w:lang w:val="en-US"/>
        </w:rPr>
        <w:t>’</w:t>
      </w:r>
      <w:r w:rsidRPr="00B41FB8">
        <w:rPr>
          <w:lang w:val="en-US"/>
        </w:rPr>
        <w:t>s calculations during flight or other mobile operations.</w:t>
      </w:r>
      <w:r w:rsidR="00B41FB8" w:rsidRPr="00B41FB8">
        <w:rPr>
          <w:lang w:val="en-US"/>
        </w:rPr>
        <w:t xml:space="preserve"> </w:t>
      </w:r>
      <w:r w:rsidRPr="00B41FB8">
        <w:rPr>
          <w:lang w:val="en-US"/>
        </w:rPr>
        <w:t>Consequently, estimates of time transfer accuracy are dependent upon the uncertainty of the user</w:t>
      </w:r>
      <w:r w:rsidR="00AD1D2C">
        <w:rPr>
          <w:rFonts w:hint="eastAsia"/>
          <w:lang w:val="en-US"/>
        </w:rPr>
        <w:t>’</w:t>
      </w:r>
      <w:r w:rsidRPr="00B41FB8">
        <w:rPr>
          <w:lang w:val="en-US"/>
        </w:rPr>
        <w:t>s location in the navigation process.</w:t>
      </w:r>
      <w:r w:rsidR="00B41FB8" w:rsidRPr="00B41FB8">
        <w:rPr>
          <w:lang w:val="en-US"/>
        </w:rPr>
        <w:t xml:space="preserve"> </w:t>
      </w:r>
      <w:r w:rsidRPr="00B41FB8">
        <w:rPr>
          <w:lang w:val="en-US"/>
        </w:rPr>
        <w:t xml:space="preserve">For fixed sites with accurate knowledge of position near optimum results less than 10 ns, 1 </w:t>
      </w:r>
      <w:r w:rsidRPr="00F44475">
        <w:sym w:font="Symbol" w:char="F073"/>
      </w:r>
      <w:r w:rsidRPr="00B41FB8">
        <w:rPr>
          <w:lang w:val="en-US"/>
        </w:rPr>
        <w:t>, can be expected.</w:t>
      </w:r>
      <w:r w:rsidR="00B41FB8" w:rsidRPr="00B41FB8">
        <w:rPr>
          <w:lang w:val="en-US"/>
        </w:rPr>
        <w:t xml:space="preserve"> </w:t>
      </w:r>
      <w:r w:rsidRPr="00B41FB8">
        <w:rPr>
          <w:lang w:val="en-US"/>
        </w:rPr>
        <w:t>Effective use of this capability in mobile platforms is dependent on the user</w:t>
      </w:r>
      <w:r w:rsidR="00AD1D2C">
        <w:rPr>
          <w:rFonts w:hint="eastAsia"/>
          <w:lang w:val="en-US"/>
        </w:rPr>
        <w:t>’</w:t>
      </w:r>
      <w:r w:rsidRPr="00B41FB8">
        <w:rPr>
          <w:lang w:val="en-US"/>
        </w:rPr>
        <w:t>s instrumentation and ability to use the high precision timing information.</w:t>
      </w:r>
    </w:p>
    <w:p w:rsidR="00936207" w:rsidRPr="00B41FB8" w:rsidRDefault="00936207" w:rsidP="00CA4A6C">
      <w:pPr>
        <w:rPr>
          <w:lang w:val="en-US"/>
        </w:rPr>
      </w:pPr>
      <w:r w:rsidRPr="00B41FB8">
        <w:rPr>
          <w:lang w:val="en-US"/>
        </w:rPr>
        <w:t xml:space="preserve">GPS time transfer between the worldwide timing centers and the scientific community utilize another technique known as </w:t>
      </w:r>
      <w:r w:rsidR="00CA4A6C" w:rsidRPr="00B41FB8">
        <w:rPr>
          <w:lang w:val="en-US"/>
        </w:rPr>
        <w:t xml:space="preserve">common view and its variant, carrier phase common view. common view </w:t>
      </w:r>
      <w:r w:rsidRPr="00B41FB8">
        <w:rPr>
          <w:lang w:val="en-US"/>
        </w:rPr>
        <w:t>is a point to point technique rather than a general broadcast as in the passive reception case discussed above.</w:t>
      </w:r>
      <w:r w:rsidR="00B41FB8" w:rsidRPr="00B41FB8">
        <w:rPr>
          <w:lang w:val="en-US"/>
        </w:rPr>
        <w:t xml:space="preserve"> </w:t>
      </w:r>
      <w:r w:rsidRPr="00B41FB8">
        <w:rPr>
          <w:lang w:val="en-US"/>
        </w:rPr>
        <w:t>Two sites requiring time transfer exchange measurements taken from individual GPS satellites.</w:t>
      </w:r>
      <w:r w:rsidR="00B41FB8" w:rsidRPr="00B41FB8">
        <w:rPr>
          <w:lang w:val="en-US"/>
        </w:rPr>
        <w:t xml:space="preserve"> </w:t>
      </w:r>
      <w:r w:rsidRPr="00B41FB8">
        <w:rPr>
          <w:lang w:val="en-US"/>
        </w:rPr>
        <w:t>Differencing these tracking data results in a precise comparison between the local clocks at the two sites.</w:t>
      </w:r>
      <w:r w:rsidR="00B41FB8" w:rsidRPr="00B41FB8">
        <w:rPr>
          <w:lang w:val="en-US"/>
        </w:rPr>
        <w:t xml:space="preserve"> </w:t>
      </w:r>
      <w:r w:rsidRPr="00B41FB8">
        <w:rPr>
          <w:lang w:val="en-US"/>
        </w:rPr>
        <w:t>Carrier phase measurements increase the precision of the pseudorange or range measurement between the receiver and the individual satellite.</w:t>
      </w:r>
      <w:r w:rsidR="00B41FB8" w:rsidRPr="00B41FB8">
        <w:rPr>
          <w:lang w:val="en-US"/>
        </w:rPr>
        <w:t xml:space="preserve"> </w:t>
      </w:r>
      <w:r w:rsidRPr="00B41FB8">
        <w:rPr>
          <w:lang w:val="en-US"/>
        </w:rPr>
        <w:t>Increased precision results from measuring the ambiguous RF carrier phase rather than the unambiguous PRN code modulation.</w:t>
      </w:r>
      <w:r w:rsidR="00B41FB8" w:rsidRPr="00B41FB8">
        <w:rPr>
          <w:lang w:val="en-US"/>
        </w:rPr>
        <w:t xml:space="preserve"> </w:t>
      </w:r>
      <w:r w:rsidRPr="00B41FB8">
        <w:rPr>
          <w:lang w:val="en-US"/>
        </w:rPr>
        <w:t>The ambiguity of the continuous RF signal results in precise frequency measurement rather than time measurements.</w:t>
      </w:r>
      <w:r w:rsidR="00B41FB8" w:rsidRPr="00B41FB8">
        <w:rPr>
          <w:lang w:val="en-US"/>
        </w:rPr>
        <w:t xml:space="preserve"> </w:t>
      </w:r>
      <w:r w:rsidRPr="00B41FB8">
        <w:rPr>
          <w:lang w:val="en-US"/>
        </w:rPr>
        <w:t xml:space="preserve">Development of techniques to utilize GPS carrier phase in operations is being conducted by the International GNSS </w:t>
      </w:r>
      <w:r w:rsidR="00CA4A6C" w:rsidRPr="00B41FB8">
        <w:rPr>
          <w:lang w:val="en-US"/>
        </w:rPr>
        <w:t xml:space="preserve">service </w:t>
      </w:r>
      <w:r w:rsidRPr="00B41FB8">
        <w:rPr>
          <w:lang w:val="en-US"/>
        </w:rPr>
        <w:t>(IGS).</w:t>
      </w:r>
      <w:r w:rsidR="00B41FB8" w:rsidRPr="00B41FB8">
        <w:rPr>
          <w:lang w:val="en-US"/>
        </w:rPr>
        <w:t xml:space="preserve"> </w:t>
      </w:r>
      <w:r w:rsidRPr="00B41FB8">
        <w:rPr>
          <w:lang w:val="en-US"/>
        </w:rPr>
        <w:t>The participating IGS stations and analysis centers have been able to achieve sub-nanosecond precision frequency comparisons between the participating network of stations.</w:t>
      </w:r>
      <w:r w:rsidR="00B41FB8" w:rsidRPr="00B41FB8">
        <w:rPr>
          <w:lang w:val="en-US"/>
        </w:rPr>
        <w:t xml:space="preserve"> </w:t>
      </w:r>
      <w:r w:rsidRPr="00B41FB8">
        <w:rPr>
          <w:lang w:val="en-US"/>
        </w:rPr>
        <w:t>Results to date have indicated that to achieve the full capability of this technique, technology to calibrate the receiving systems at picosecond levels must be developed.</w:t>
      </w:r>
      <w:r w:rsidR="00B41FB8" w:rsidRPr="00B41FB8">
        <w:rPr>
          <w:lang w:val="en-US"/>
        </w:rPr>
        <w:t xml:space="preserve"> </w:t>
      </w:r>
      <w:r w:rsidRPr="00B41FB8">
        <w:rPr>
          <w:lang w:val="en-US"/>
        </w:rPr>
        <w:t>Calibration of geodetic receiving systems by using GPS system simulators is the subject of a small effort at NRL.</w:t>
      </w:r>
      <w:r w:rsidR="00B41FB8" w:rsidRPr="00B41FB8">
        <w:rPr>
          <w:lang w:val="en-US"/>
        </w:rPr>
        <w:t xml:space="preserve"> </w:t>
      </w:r>
      <w:r w:rsidRPr="00B41FB8">
        <w:rPr>
          <w:lang w:val="en-US"/>
        </w:rPr>
        <w:t>This technique which provides complete control of all the conditions of signal reception, offers the potential of an absolute calibration for determination of time epoch transfer.</w:t>
      </w:r>
    </w:p>
    <w:p w:rsidR="00936207" w:rsidRPr="00B41FB8" w:rsidRDefault="00936207" w:rsidP="00CA4A6C">
      <w:pPr>
        <w:rPr>
          <w:lang w:val="en-US"/>
        </w:rPr>
      </w:pPr>
      <w:r w:rsidRPr="00B41FB8">
        <w:rPr>
          <w:lang w:val="en-US"/>
        </w:rPr>
        <w:t>The most precise time transfer technique in general use is TWSTFT.</w:t>
      </w:r>
      <w:r w:rsidR="00B41FB8" w:rsidRPr="00B41FB8">
        <w:rPr>
          <w:lang w:val="en-US"/>
        </w:rPr>
        <w:t xml:space="preserve"> </w:t>
      </w:r>
      <w:r w:rsidRPr="00B41FB8">
        <w:rPr>
          <w:lang w:val="en-US"/>
        </w:rPr>
        <w:t>This technique takes advantage of the two way capability of communication satellites to transmit timing signals in both directions to virtually eliminate the transmission and common instrumentation delays between the two participating sites.</w:t>
      </w:r>
      <w:r w:rsidR="00B41FB8" w:rsidRPr="00B41FB8">
        <w:rPr>
          <w:lang w:val="en-US"/>
        </w:rPr>
        <w:t xml:space="preserve"> </w:t>
      </w:r>
      <w:r w:rsidRPr="00B41FB8">
        <w:rPr>
          <w:lang w:val="en-US"/>
        </w:rPr>
        <w:t>It is a point-to-point technique used primarily between timing centers suitably equipped.</w:t>
      </w:r>
      <w:r w:rsidR="00B41FB8" w:rsidRPr="00B41FB8">
        <w:rPr>
          <w:lang w:val="en-US"/>
        </w:rPr>
        <w:t xml:space="preserve"> </w:t>
      </w:r>
      <w:r w:rsidRPr="00B41FB8">
        <w:rPr>
          <w:lang w:val="en-US"/>
        </w:rPr>
        <w:t>The single measurement precision of a single two-way transfe</w:t>
      </w:r>
      <w:r w:rsidR="00CA4A6C">
        <w:rPr>
          <w:lang w:val="en-US"/>
        </w:rPr>
        <w:t>r is approximately 10 p</w:t>
      </w:r>
      <w:r w:rsidRPr="00B41FB8">
        <w:rPr>
          <w:lang w:val="en-US"/>
        </w:rPr>
        <w:t>s.</w:t>
      </w:r>
      <w:r w:rsidR="00B41FB8" w:rsidRPr="00B41FB8">
        <w:rPr>
          <w:lang w:val="en-US"/>
        </w:rPr>
        <w:t xml:space="preserve"> </w:t>
      </w:r>
      <w:r w:rsidRPr="00B41FB8">
        <w:rPr>
          <w:lang w:val="en-US"/>
        </w:rPr>
        <w:t>Overall accuracy is dependent upon non-reciprocal instrumentation and satellite transponder delays, possible satellite motion during the transfer process.</w:t>
      </w:r>
      <w:r w:rsidR="00B41FB8" w:rsidRPr="00B41FB8">
        <w:rPr>
          <w:lang w:val="en-US"/>
        </w:rPr>
        <w:t xml:space="preserve"> </w:t>
      </w:r>
      <w:r w:rsidRPr="00B41FB8">
        <w:rPr>
          <w:lang w:val="en-US"/>
        </w:rPr>
        <w:t xml:space="preserve">Time transfer accuracies of </w:t>
      </w:r>
      <w:r w:rsidR="00CA4A6C">
        <w:rPr>
          <w:lang w:val="en-US"/>
        </w:rPr>
        <w:t>100 p</w:t>
      </w:r>
      <w:r w:rsidRPr="00B41FB8">
        <w:rPr>
          <w:lang w:val="en-US"/>
        </w:rPr>
        <w:t>s are theoretically possible if the non-reciprocal errors can be sufficiently reduced.</w:t>
      </w:r>
    </w:p>
    <w:p w:rsidR="00936207" w:rsidRDefault="00936207" w:rsidP="00CA4A6C">
      <w:pPr>
        <w:rPr>
          <w:lang w:val="en-US"/>
        </w:rPr>
      </w:pPr>
      <w:r w:rsidRPr="00F44475">
        <w:rPr>
          <w:lang w:val="en-US"/>
        </w:rPr>
        <w:t>The methods discussed above are direct time transfer systems.</w:t>
      </w:r>
      <w:r w:rsidR="00B41FB8">
        <w:rPr>
          <w:lang w:val="en-US"/>
        </w:rPr>
        <w:t xml:space="preserve"> </w:t>
      </w:r>
      <w:r w:rsidRPr="00F44475">
        <w:rPr>
          <w:lang w:val="en-US"/>
        </w:rPr>
        <w:t>They are either designed specifically for time transfer, such as TWSTFT, or use time synchronization as a primary means for operation, such as GPS.</w:t>
      </w:r>
      <w:r w:rsidR="00B41FB8">
        <w:rPr>
          <w:lang w:val="en-US"/>
        </w:rPr>
        <w:t xml:space="preserve"> </w:t>
      </w:r>
      <w:r w:rsidRPr="00F44475">
        <w:rPr>
          <w:lang w:val="en-US"/>
        </w:rPr>
        <w:t>Other local communications systems which require synchronization for CDMA or TDMA communications protocols and data transfer can potentially be used to distribute timing information over their local area of coverage, derived from GPS or other sources as an alternative time transfer mechanism.</w:t>
      </w:r>
      <w:r w:rsidR="00B41FB8">
        <w:rPr>
          <w:lang w:val="en-US"/>
        </w:rPr>
        <w:t xml:space="preserve"> </w:t>
      </w:r>
    </w:p>
    <w:p w:rsidR="00936207" w:rsidRPr="00393310" w:rsidRDefault="00936207" w:rsidP="00393310">
      <w:pPr>
        <w:rPr>
          <w:lang w:val="en-US"/>
        </w:rPr>
      </w:pPr>
      <w:r>
        <w:rPr>
          <w:lang w:val="en-US"/>
        </w:rPr>
        <w:t xml:space="preserve">A summary of the performance from the different techniques is provided in Tables </w:t>
      </w:r>
      <w:r w:rsidR="00CA4A6C">
        <w:rPr>
          <w:lang w:val="en-US"/>
        </w:rPr>
        <w:t>15</w:t>
      </w:r>
      <w:r w:rsidR="00393310">
        <w:rPr>
          <w:lang w:val="en-US"/>
        </w:rPr>
        <w:t>-1</w:t>
      </w:r>
      <w:r>
        <w:rPr>
          <w:lang w:val="en-US"/>
        </w:rPr>
        <w:t xml:space="preserve"> and </w:t>
      </w:r>
      <w:r w:rsidR="00CA4A6C">
        <w:rPr>
          <w:lang w:val="en-US"/>
        </w:rPr>
        <w:t>15</w:t>
      </w:r>
      <w:r w:rsidR="00393310">
        <w:rPr>
          <w:lang w:val="en-US"/>
        </w:rPr>
        <w:t>-2</w:t>
      </w:r>
      <w:r>
        <w:rPr>
          <w:lang w:val="en-US"/>
        </w:rPr>
        <w:t xml:space="preserve"> below as an overall summary of the techniques and technologies discussed in this </w:t>
      </w:r>
      <w:r w:rsidR="007B5ADF">
        <w:rPr>
          <w:lang w:val="en-US"/>
        </w:rPr>
        <w:t>Handbook</w:t>
      </w:r>
      <w:r>
        <w:rPr>
          <w:lang w:val="en-US"/>
        </w:rPr>
        <w:t>.</w:t>
      </w:r>
      <w:r w:rsidR="00B41FB8">
        <w:rPr>
          <w:lang w:val="en-US"/>
        </w:rPr>
        <w:t xml:space="preserve"> </w:t>
      </w:r>
    </w:p>
    <w:p w:rsidR="007B5ADF" w:rsidRDefault="007B5ADF" w:rsidP="00393310">
      <w:pPr>
        <w:pStyle w:val="TableNo"/>
      </w:pPr>
      <w:r>
        <w:t>TABLE 15</w:t>
      </w:r>
      <w:r w:rsidR="00393310">
        <w:t>-1</w:t>
      </w:r>
    </w:p>
    <w:p w:rsidR="007B5ADF" w:rsidRPr="008402B5" w:rsidRDefault="007B5ADF" w:rsidP="007B5ADF">
      <w:pPr>
        <w:pStyle w:val="Tabletitle"/>
      </w:pPr>
      <w:r>
        <w:t>GNSS</w:t>
      </w:r>
      <w:r w:rsidRPr="00F71DA7">
        <w:t xml:space="preserve"> </w:t>
      </w:r>
      <w:r w:rsidRPr="008402B5">
        <w:t xml:space="preserve">Time </w:t>
      </w:r>
      <w:r w:rsidR="008F3455" w:rsidRPr="008402B5">
        <w:t>transfer t</w:t>
      </w:r>
      <w:r w:rsidRPr="008402B5">
        <w:t>ech</w:t>
      </w:r>
      <w:r>
        <w:t>niques</w:t>
      </w:r>
    </w:p>
    <w:tbl>
      <w:tblPr>
        <w:tblW w:w="989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056"/>
        <w:gridCol w:w="1224"/>
        <w:gridCol w:w="1307"/>
        <w:gridCol w:w="1236"/>
        <w:gridCol w:w="1389"/>
        <w:gridCol w:w="1246"/>
        <w:gridCol w:w="1237"/>
        <w:gridCol w:w="1198"/>
      </w:tblGrid>
      <w:tr w:rsidR="007B5ADF" w:rsidRPr="00F44475" w:rsidTr="00393310">
        <w:trPr>
          <w:jc w:val="center"/>
        </w:trPr>
        <w:tc>
          <w:tcPr>
            <w:tcW w:w="1056" w:type="dxa"/>
            <w:tcBorders>
              <w:top w:val="single" w:sz="4" w:space="0" w:color="auto"/>
              <w:left w:val="single" w:sz="4" w:space="0" w:color="auto"/>
              <w:bottom w:val="single" w:sz="4" w:space="0" w:color="auto"/>
              <w:right w:val="single" w:sz="4" w:space="0" w:color="auto"/>
            </w:tcBorders>
            <w:vAlign w:val="center"/>
          </w:tcPr>
          <w:p w:rsidR="007B5ADF" w:rsidRPr="00393310" w:rsidRDefault="007B5ADF" w:rsidP="0083242A">
            <w:pPr>
              <w:pStyle w:val="Tablehead"/>
              <w:rPr>
                <w:sz w:val="16"/>
                <w:szCs w:val="16"/>
              </w:rPr>
            </w:pPr>
            <w:r w:rsidRPr="00393310">
              <w:rPr>
                <w:sz w:val="16"/>
                <w:szCs w:val="16"/>
              </w:rPr>
              <w:t>Parameter</w:t>
            </w:r>
          </w:p>
        </w:tc>
        <w:tc>
          <w:tcPr>
            <w:tcW w:w="1224" w:type="dxa"/>
            <w:tcBorders>
              <w:top w:val="single" w:sz="4" w:space="0" w:color="auto"/>
              <w:left w:val="single" w:sz="4" w:space="0" w:color="auto"/>
              <w:bottom w:val="single" w:sz="4" w:space="0" w:color="auto"/>
              <w:right w:val="single" w:sz="4" w:space="0" w:color="auto"/>
            </w:tcBorders>
            <w:vAlign w:val="center"/>
          </w:tcPr>
          <w:p w:rsidR="007B5ADF" w:rsidRPr="00393310" w:rsidRDefault="007B5ADF" w:rsidP="0083242A">
            <w:pPr>
              <w:pStyle w:val="Tablehead"/>
              <w:rPr>
                <w:sz w:val="16"/>
                <w:szCs w:val="16"/>
                <w:lang w:val="en-US"/>
              </w:rPr>
            </w:pPr>
            <w:r w:rsidRPr="00393310">
              <w:rPr>
                <w:sz w:val="16"/>
                <w:szCs w:val="16"/>
                <w:lang w:val="en-US"/>
              </w:rPr>
              <w:t>Passive GPS</w:t>
            </w:r>
            <w:r w:rsidRPr="00393310">
              <w:rPr>
                <w:sz w:val="16"/>
                <w:szCs w:val="16"/>
                <w:lang w:val="en-US"/>
              </w:rPr>
              <w:br/>
              <w:t>(SPS)</w:t>
            </w:r>
          </w:p>
        </w:tc>
        <w:tc>
          <w:tcPr>
            <w:tcW w:w="1307" w:type="dxa"/>
            <w:tcBorders>
              <w:top w:val="single" w:sz="4" w:space="0" w:color="auto"/>
              <w:left w:val="single" w:sz="4" w:space="0" w:color="auto"/>
              <w:bottom w:val="single" w:sz="4" w:space="0" w:color="auto"/>
              <w:right w:val="single" w:sz="4" w:space="0" w:color="auto"/>
            </w:tcBorders>
            <w:vAlign w:val="center"/>
          </w:tcPr>
          <w:p w:rsidR="007B5ADF" w:rsidRPr="00393310" w:rsidRDefault="007B5ADF" w:rsidP="008F3455">
            <w:pPr>
              <w:pStyle w:val="Tablehead"/>
              <w:rPr>
                <w:sz w:val="16"/>
                <w:szCs w:val="16"/>
                <w:lang w:val="en-US"/>
              </w:rPr>
            </w:pPr>
            <w:r w:rsidRPr="00393310">
              <w:rPr>
                <w:sz w:val="16"/>
                <w:szCs w:val="16"/>
                <w:lang w:val="en-US"/>
              </w:rPr>
              <w:t>Passive GPS</w:t>
            </w:r>
            <w:r w:rsidR="008F3455" w:rsidRPr="00393310">
              <w:rPr>
                <w:sz w:val="16"/>
                <w:szCs w:val="16"/>
                <w:lang w:val="en-US"/>
              </w:rPr>
              <w:br/>
            </w:r>
            <w:r w:rsidRPr="00393310">
              <w:rPr>
                <w:sz w:val="16"/>
                <w:szCs w:val="16"/>
                <w:lang w:val="en-US"/>
              </w:rPr>
              <w:t>(PPS)</w:t>
            </w:r>
          </w:p>
        </w:tc>
        <w:tc>
          <w:tcPr>
            <w:tcW w:w="1236" w:type="dxa"/>
            <w:tcBorders>
              <w:top w:val="single" w:sz="4" w:space="0" w:color="auto"/>
              <w:left w:val="single" w:sz="4" w:space="0" w:color="auto"/>
              <w:bottom w:val="single" w:sz="4" w:space="0" w:color="auto"/>
              <w:right w:val="single" w:sz="4" w:space="0" w:color="auto"/>
            </w:tcBorders>
            <w:vAlign w:val="center"/>
          </w:tcPr>
          <w:p w:rsidR="007B5ADF" w:rsidRPr="00393310" w:rsidRDefault="007B5ADF" w:rsidP="0083242A">
            <w:pPr>
              <w:pStyle w:val="Tablehead"/>
              <w:rPr>
                <w:sz w:val="16"/>
                <w:szCs w:val="16"/>
                <w:lang w:val="en-US"/>
              </w:rPr>
            </w:pPr>
            <w:r w:rsidRPr="00393310">
              <w:rPr>
                <w:sz w:val="16"/>
                <w:szCs w:val="16"/>
                <w:lang w:val="en-US"/>
              </w:rPr>
              <w:t>Common</w:t>
            </w:r>
            <w:r w:rsidRPr="00393310">
              <w:rPr>
                <w:sz w:val="16"/>
                <w:szCs w:val="16"/>
                <w:lang w:val="en-US"/>
              </w:rPr>
              <w:br/>
            </w:r>
            <w:r w:rsidR="008F3455" w:rsidRPr="00393310">
              <w:rPr>
                <w:sz w:val="16"/>
                <w:szCs w:val="16"/>
                <w:lang w:val="en-US"/>
              </w:rPr>
              <w:t>view</w:t>
            </w:r>
            <w:r w:rsidRPr="00393310">
              <w:rPr>
                <w:sz w:val="16"/>
                <w:szCs w:val="16"/>
                <w:lang w:val="en-US"/>
              </w:rPr>
              <w:br/>
              <w:t>(Short base)</w:t>
            </w:r>
          </w:p>
        </w:tc>
        <w:tc>
          <w:tcPr>
            <w:tcW w:w="1389" w:type="dxa"/>
            <w:tcBorders>
              <w:top w:val="single" w:sz="4" w:space="0" w:color="auto"/>
              <w:left w:val="single" w:sz="4" w:space="0" w:color="auto"/>
              <w:bottom w:val="single" w:sz="4" w:space="0" w:color="auto"/>
              <w:right w:val="single" w:sz="4" w:space="0" w:color="auto"/>
            </w:tcBorders>
            <w:vAlign w:val="center"/>
          </w:tcPr>
          <w:p w:rsidR="007B5ADF" w:rsidRPr="00393310" w:rsidRDefault="007B5ADF" w:rsidP="0083242A">
            <w:pPr>
              <w:pStyle w:val="Tablehead"/>
              <w:rPr>
                <w:sz w:val="16"/>
                <w:szCs w:val="16"/>
                <w:lang w:val="en-US"/>
              </w:rPr>
            </w:pPr>
            <w:r w:rsidRPr="00393310">
              <w:rPr>
                <w:sz w:val="16"/>
                <w:szCs w:val="16"/>
                <w:lang w:val="en-US"/>
              </w:rPr>
              <w:t>Common</w:t>
            </w:r>
            <w:r w:rsidRPr="00393310">
              <w:rPr>
                <w:sz w:val="16"/>
                <w:szCs w:val="16"/>
                <w:lang w:val="en-US"/>
              </w:rPr>
              <w:br/>
            </w:r>
            <w:r w:rsidR="008F3455" w:rsidRPr="00393310">
              <w:rPr>
                <w:sz w:val="16"/>
                <w:szCs w:val="16"/>
                <w:lang w:val="en-US"/>
              </w:rPr>
              <w:t>view</w:t>
            </w:r>
            <w:r w:rsidRPr="00393310">
              <w:rPr>
                <w:sz w:val="16"/>
                <w:szCs w:val="16"/>
                <w:lang w:val="en-US"/>
              </w:rPr>
              <w:br/>
              <w:t>(Long base)</w:t>
            </w:r>
          </w:p>
        </w:tc>
        <w:tc>
          <w:tcPr>
            <w:tcW w:w="1246" w:type="dxa"/>
            <w:tcBorders>
              <w:top w:val="single" w:sz="4" w:space="0" w:color="auto"/>
              <w:left w:val="single" w:sz="4" w:space="0" w:color="auto"/>
              <w:bottom w:val="single" w:sz="4" w:space="0" w:color="auto"/>
              <w:right w:val="single" w:sz="4" w:space="0" w:color="auto"/>
            </w:tcBorders>
            <w:vAlign w:val="center"/>
          </w:tcPr>
          <w:p w:rsidR="007B5ADF" w:rsidRPr="00393310" w:rsidRDefault="007B5ADF" w:rsidP="0083242A">
            <w:pPr>
              <w:pStyle w:val="Tablehead"/>
              <w:rPr>
                <w:sz w:val="16"/>
                <w:szCs w:val="16"/>
                <w:lang w:val="en-US"/>
              </w:rPr>
            </w:pPr>
            <w:r w:rsidRPr="00393310">
              <w:rPr>
                <w:sz w:val="16"/>
                <w:szCs w:val="16"/>
                <w:lang w:val="en-US"/>
              </w:rPr>
              <w:t xml:space="preserve">Advanced Common view </w:t>
            </w:r>
          </w:p>
        </w:tc>
        <w:tc>
          <w:tcPr>
            <w:tcW w:w="1237" w:type="dxa"/>
            <w:tcBorders>
              <w:top w:val="single" w:sz="4" w:space="0" w:color="auto"/>
              <w:left w:val="single" w:sz="4" w:space="0" w:color="auto"/>
              <w:bottom w:val="single" w:sz="4" w:space="0" w:color="auto"/>
              <w:right w:val="single" w:sz="4" w:space="0" w:color="auto"/>
            </w:tcBorders>
            <w:vAlign w:val="center"/>
          </w:tcPr>
          <w:p w:rsidR="007B5ADF" w:rsidRPr="00393310" w:rsidRDefault="007B5ADF" w:rsidP="0083242A">
            <w:pPr>
              <w:pStyle w:val="Tablehead"/>
              <w:rPr>
                <w:sz w:val="16"/>
                <w:szCs w:val="16"/>
                <w:lang w:val="en-US"/>
              </w:rPr>
            </w:pPr>
            <w:r w:rsidRPr="00393310">
              <w:rPr>
                <w:sz w:val="16"/>
                <w:szCs w:val="16"/>
                <w:lang w:val="en-US"/>
              </w:rPr>
              <w:t>Carrier phase</w:t>
            </w:r>
          </w:p>
        </w:tc>
        <w:tc>
          <w:tcPr>
            <w:tcW w:w="1198" w:type="dxa"/>
            <w:tcBorders>
              <w:top w:val="single" w:sz="4" w:space="0" w:color="auto"/>
              <w:left w:val="single" w:sz="4" w:space="0" w:color="auto"/>
              <w:bottom w:val="single" w:sz="4" w:space="0" w:color="auto"/>
              <w:right w:val="single" w:sz="4" w:space="0" w:color="auto"/>
            </w:tcBorders>
            <w:vAlign w:val="center"/>
          </w:tcPr>
          <w:p w:rsidR="007B5ADF" w:rsidRPr="00393310" w:rsidRDefault="007B5ADF" w:rsidP="0083242A">
            <w:pPr>
              <w:pStyle w:val="Tablehead"/>
              <w:rPr>
                <w:sz w:val="16"/>
                <w:szCs w:val="16"/>
                <w:lang w:val="en-US"/>
              </w:rPr>
            </w:pPr>
            <w:r w:rsidRPr="00393310">
              <w:rPr>
                <w:sz w:val="16"/>
                <w:szCs w:val="16"/>
                <w:lang w:val="en-US"/>
              </w:rPr>
              <w:t>WAAS/GPS</w:t>
            </w:r>
          </w:p>
        </w:tc>
      </w:tr>
      <w:tr w:rsidR="007B5ADF" w:rsidRPr="00CA06D7" w:rsidTr="00393310">
        <w:trPr>
          <w:jc w:val="center"/>
        </w:trPr>
        <w:tc>
          <w:tcPr>
            <w:tcW w:w="1056" w:type="dxa"/>
            <w:tcBorders>
              <w:top w:val="single" w:sz="4" w:space="0" w:color="auto"/>
              <w:left w:val="single" w:sz="4" w:space="0" w:color="auto"/>
              <w:bottom w:val="single" w:sz="4" w:space="0" w:color="auto"/>
              <w:right w:val="single" w:sz="4" w:space="0" w:color="auto"/>
            </w:tcBorders>
            <w:vAlign w:val="center"/>
          </w:tcPr>
          <w:p w:rsidR="007B5ADF" w:rsidRPr="00393310" w:rsidRDefault="007B5ADF" w:rsidP="0083242A">
            <w:pPr>
              <w:pStyle w:val="Tablehead"/>
              <w:rPr>
                <w:sz w:val="16"/>
                <w:szCs w:val="16"/>
                <w:lang w:val="en-US"/>
              </w:rPr>
            </w:pPr>
            <w:r w:rsidRPr="00393310">
              <w:rPr>
                <w:sz w:val="16"/>
                <w:szCs w:val="16"/>
                <w:lang w:val="en-US"/>
              </w:rPr>
              <w:t>Precision (ns) r.m.s.</w:t>
            </w:r>
            <w:r w:rsidRPr="00393310">
              <w:rPr>
                <w:sz w:val="16"/>
                <w:szCs w:val="16"/>
                <w:lang w:val="en-US"/>
              </w:rPr>
              <w:br/>
              <w:t>(Range</w:t>
            </w:r>
            <w:r w:rsidR="008F3455" w:rsidRPr="00393310">
              <w:rPr>
                <w:sz w:val="16"/>
                <w:szCs w:val="16"/>
                <w:lang w:val="en-US"/>
              </w:rPr>
              <w:t>)</w:t>
            </w:r>
          </w:p>
        </w:tc>
        <w:tc>
          <w:tcPr>
            <w:tcW w:w="1224" w:type="dxa"/>
            <w:tcBorders>
              <w:top w:val="single" w:sz="4" w:space="0" w:color="auto"/>
              <w:left w:val="single" w:sz="4" w:space="0" w:color="auto"/>
              <w:bottom w:val="single" w:sz="4" w:space="0" w:color="auto"/>
              <w:right w:val="single" w:sz="4" w:space="0" w:color="auto"/>
            </w:tcBorders>
            <w:vAlign w:val="center"/>
          </w:tcPr>
          <w:p w:rsidR="007B5ADF" w:rsidRPr="00393310" w:rsidRDefault="007B5ADF" w:rsidP="0083242A">
            <w:pPr>
              <w:pStyle w:val="Tabletext"/>
              <w:jc w:val="center"/>
              <w:rPr>
                <w:sz w:val="16"/>
                <w:szCs w:val="16"/>
                <w:lang w:val="en-US"/>
              </w:rPr>
            </w:pPr>
            <w:r w:rsidRPr="00393310">
              <w:rPr>
                <w:sz w:val="16"/>
                <w:szCs w:val="16"/>
              </w:rPr>
              <w:sym w:font="Symbol" w:char="F0A3"/>
            </w:r>
            <w:r w:rsidRPr="00393310">
              <w:rPr>
                <w:sz w:val="16"/>
                <w:szCs w:val="16"/>
                <w:lang w:val="en-US"/>
              </w:rPr>
              <w:t xml:space="preserve"> 8 ns</w:t>
            </w:r>
            <w:r w:rsidRPr="00393310">
              <w:rPr>
                <w:sz w:val="16"/>
                <w:szCs w:val="16"/>
                <w:vertAlign w:val="superscript"/>
                <w:lang w:val="en-US"/>
              </w:rPr>
              <w:t>(1), (2)</w:t>
            </w:r>
            <w:r w:rsidRPr="00393310">
              <w:rPr>
                <w:sz w:val="16"/>
                <w:szCs w:val="16"/>
                <w:vertAlign w:val="superscript"/>
                <w:lang w:val="en-US"/>
              </w:rPr>
              <w:br/>
            </w:r>
            <w:r w:rsidRPr="00393310">
              <w:rPr>
                <w:sz w:val="16"/>
                <w:szCs w:val="16"/>
                <w:lang w:val="en-US"/>
              </w:rPr>
              <w:t>wrt UTC(USNO)</w:t>
            </w:r>
          </w:p>
        </w:tc>
        <w:tc>
          <w:tcPr>
            <w:tcW w:w="1307" w:type="dxa"/>
            <w:tcBorders>
              <w:top w:val="single" w:sz="4" w:space="0" w:color="auto"/>
              <w:left w:val="single" w:sz="4" w:space="0" w:color="auto"/>
              <w:bottom w:val="single" w:sz="4" w:space="0" w:color="auto"/>
              <w:right w:val="single" w:sz="4" w:space="0" w:color="auto"/>
            </w:tcBorders>
            <w:vAlign w:val="center"/>
          </w:tcPr>
          <w:p w:rsidR="007B5ADF" w:rsidRPr="00393310" w:rsidRDefault="007B5ADF" w:rsidP="0083242A">
            <w:pPr>
              <w:pStyle w:val="Tabletext"/>
              <w:jc w:val="center"/>
              <w:rPr>
                <w:sz w:val="16"/>
                <w:szCs w:val="16"/>
                <w:lang w:val="en-US"/>
              </w:rPr>
            </w:pPr>
            <w:r w:rsidRPr="00393310">
              <w:rPr>
                <w:sz w:val="16"/>
                <w:szCs w:val="16"/>
              </w:rPr>
              <w:sym w:font="Symbol" w:char="F0A3"/>
            </w:r>
            <w:r w:rsidRPr="00393310">
              <w:rPr>
                <w:sz w:val="16"/>
                <w:szCs w:val="16"/>
                <w:lang w:val="en-US"/>
              </w:rPr>
              <w:t xml:space="preserve"> 8 ns</w:t>
            </w:r>
            <w:r w:rsidRPr="00393310">
              <w:rPr>
                <w:sz w:val="16"/>
                <w:szCs w:val="16"/>
                <w:lang w:val="en-US"/>
              </w:rPr>
              <w:br/>
              <w:t>wrt UTC(USNO)</w:t>
            </w:r>
          </w:p>
        </w:tc>
        <w:tc>
          <w:tcPr>
            <w:tcW w:w="1236" w:type="dxa"/>
            <w:tcBorders>
              <w:top w:val="single" w:sz="4" w:space="0" w:color="auto"/>
              <w:left w:val="single" w:sz="4" w:space="0" w:color="auto"/>
              <w:bottom w:val="single" w:sz="4" w:space="0" w:color="auto"/>
              <w:right w:val="single" w:sz="4" w:space="0" w:color="auto"/>
            </w:tcBorders>
            <w:vAlign w:val="center"/>
          </w:tcPr>
          <w:p w:rsidR="007B5ADF" w:rsidRPr="00393310" w:rsidRDefault="007B5ADF" w:rsidP="0083242A">
            <w:pPr>
              <w:pStyle w:val="Tabletext"/>
              <w:jc w:val="center"/>
              <w:rPr>
                <w:sz w:val="16"/>
                <w:szCs w:val="16"/>
                <w:lang w:val="en-US"/>
              </w:rPr>
            </w:pPr>
            <w:r w:rsidRPr="00393310">
              <w:rPr>
                <w:sz w:val="16"/>
                <w:szCs w:val="16"/>
                <w:lang w:val="en-US"/>
              </w:rPr>
              <w:t>3-8 ns</w:t>
            </w:r>
            <w:r w:rsidRPr="00393310">
              <w:rPr>
                <w:sz w:val="16"/>
                <w:szCs w:val="16"/>
                <w:lang w:val="en-US"/>
              </w:rPr>
              <w:br/>
              <w:t>(point to point)</w:t>
            </w:r>
          </w:p>
        </w:tc>
        <w:tc>
          <w:tcPr>
            <w:tcW w:w="1389" w:type="dxa"/>
            <w:tcBorders>
              <w:top w:val="single" w:sz="4" w:space="0" w:color="auto"/>
              <w:left w:val="single" w:sz="4" w:space="0" w:color="auto"/>
              <w:bottom w:val="single" w:sz="4" w:space="0" w:color="auto"/>
              <w:right w:val="single" w:sz="4" w:space="0" w:color="auto"/>
            </w:tcBorders>
            <w:vAlign w:val="center"/>
          </w:tcPr>
          <w:p w:rsidR="007B5ADF" w:rsidRPr="00393310" w:rsidRDefault="007B5ADF" w:rsidP="0083242A">
            <w:pPr>
              <w:pStyle w:val="Tabletext"/>
              <w:jc w:val="center"/>
              <w:rPr>
                <w:sz w:val="16"/>
                <w:szCs w:val="16"/>
                <w:lang w:val="en-US"/>
              </w:rPr>
            </w:pPr>
            <w:r w:rsidRPr="00393310">
              <w:rPr>
                <w:sz w:val="16"/>
                <w:szCs w:val="16"/>
                <w:lang w:val="en-US"/>
              </w:rPr>
              <w:t>5-10 ns</w:t>
            </w:r>
            <w:r w:rsidRPr="00393310">
              <w:rPr>
                <w:sz w:val="16"/>
                <w:szCs w:val="16"/>
                <w:lang w:val="en-US"/>
              </w:rPr>
              <w:br/>
              <w:t>(point to point)</w:t>
            </w:r>
          </w:p>
        </w:tc>
        <w:tc>
          <w:tcPr>
            <w:tcW w:w="1246" w:type="dxa"/>
            <w:tcBorders>
              <w:top w:val="single" w:sz="4" w:space="0" w:color="auto"/>
              <w:left w:val="single" w:sz="4" w:space="0" w:color="auto"/>
              <w:bottom w:val="single" w:sz="4" w:space="0" w:color="auto"/>
              <w:right w:val="single" w:sz="4" w:space="0" w:color="auto"/>
            </w:tcBorders>
            <w:vAlign w:val="center"/>
          </w:tcPr>
          <w:p w:rsidR="007B5ADF" w:rsidRPr="00393310" w:rsidRDefault="007B5ADF" w:rsidP="0083242A">
            <w:pPr>
              <w:pStyle w:val="Tabletext"/>
              <w:jc w:val="center"/>
              <w:rPr>
                <w:sz w:val="16"/>
                <w:szCs w:val="16"/>
                <w:lang w:val="en-US"/>
              </w:rPr>
            </w:pPr>
            <w:r w:rsidRPr="00393310">
              <w:rPr>
                <w:sz w:val="16"/>
                <w:szCs w:val="16"/>
              </w:rPr>
              <w:sym w:font="Symbol" w:char="F0A3"/>
            </w:r>
            <w:r w:rsidRPr="00393310">
              <w:rPr>
                <w:sz w:val="16"/>
                <w:szCs w:val="16"/>
                <w:lang w:val="en-US"/>
              </w:rPr>
              <w:t xml:space="preserve"> 5 ns</w:t>
            </w:r>
            <w:r w:rsidRPr="00393310">
              <w:rPr>
                <w:sz w:val="16"/>
                <w:szCs w:val="16"/>
                <w:lang w:val="en-US"/>
              </w:rPr>
              <w:br/>
              <w:t>(point to point)</w:t>
            </w:r>
          </w:p>
        </w:tc>
        <w:tc>
          <w:tcPr>
            <w:tcW w:w="1237" w:type="dxa"/>
            <w:tcBorders>
              <w:top w:val="single" w:sz="4" w:space="0" w:color="auto"/>
              <w:left w:val="single" w:sz="4" w:space="0" w:color="auto"/>
              <w:bottom w:val="single" w:sz="4" w:space="0" w:color="auto"/>
              <w:right w:val="single" w:sz="4" w:space="0" w:color="auto"/>
            </w:tcBorders>
            <w:vAlign w:val="center"/>
          </w:tcPr>
          <w:p w:rsidR="007B5ADF" w:rsidRPr="00393310" w:rsidRDefault="007B5ADF" w:rsidP="0083242A">
            <w:pPr>
              <w:pStyle w:val="Tabletext"/>
              <w:jc w:val="center"/>
              <w:rPr>
                <w:sz w:val="16"/>
                <w:szCs w:val="16"/>
                <w:lang w:val="en-US"/>
              </w:rPr>
            </w:pPr>
            <w:r w:rsidRPr="00393310">
              <w:rPr>
                <w:sz w:val="16"/>
                <w:szCs w:val="16"/>
              </w:rPr>
              <w:sym w:font="Symbol" w:char="F0A3"/>
            </w:r>
            <w:r w:rsidRPr="00393310">
              <w:rPr>
                <w:sz w:val="16"/>
                <w:szCs w:val="16"/>
                <w:lang w:val="en-US"/>
              </w:rPr>
              <w:t xml:space="preserve"> 5-10 ns</w:t>
            </w:r>
            <w:r w:rsidRPr="00393310">
              <w:rPr>
                <w:sz w:val="16"/>
                <w:szCs w:val="16"/>
                <w:lang w:val="en-US"/>
              </w:rPr>
              <w:br/>
              <w:t>(point to point)</w:t>
            </w:r>
          </w:p>
        </w:tc>
        <w:tc>
          <w:tcPr>
            <w:tcW w:w="1198" w:type="dxa"/>
            <w:tcBorders>
              <w:top w:val="single" w:sz="4" w:space="0" w:color="auto"/>
              <w:left w:val="single" w:sz="4" w:space="0" w:color="auto"/>
              <w:bottom w:val="single" w:sz="4" w:space="0" w:color="auto"/>
              <w:right w:val="single" w:sz="4" w:space="0" w:color="auto"/>
            </w:tcBorders>
            <w:vAlign w:val="center"/>
          </w:tcPr>
          <w:p w:rsidR="007B5ADF" w:rsidRPr="00393310" w:rsidRDefault="007B5ADF" w:rsidP="0083242A">
            <w:pPr>
              <w:pStyle w:val="Tabletext"/>
              <w:jc w:val="center"/>
              <w:rPr>
                <w:sz w:val="16"/>
                <w:szCs w:val="16"/>
                <w:lang w:val="en-US"/>
              </w:rPr>
            </w:pPr>
            <w:r w:rsidRPr="00393310">
              <w:rPr>
                <w:sz w:val="16"/>
                <w:szCs w:val="16"/>
              </w:rPr>
              <w:sym w:font="Symbol" w:char="F0A3"/>
            </w:r>
            <w:r w:rsidRPr="00393310">
              <w:rPr>
                <w:sz w:val="16"/>
                <w:szCs w:val="16"/>
                <w:lang w:val="en-US"/>
              </w:rPr>
              <w:t xml:space="preserve"> 20 ns</w:t>
            </w:r>
            <w:r w:rsidRPr="00393310">
              <w:rPr>
                <w:sz w:val="16"/>
                <w:szCs w:val="16"/>
                <w:lang w:val="en-US"/>
              </w:rPr>
              <w:br/>
              <w:t>w.r.t. UTC(USNO)</w:t>
            </w:r>
          </w:p>
        </w:tc>
      </w:tr>
      <w:tr w:rsidR="007B5ADF" w:rsidRPr="00F44475" w:rsidTr="00393310">
        <w:trPr>
          <w:trHeight w:val="1126"/>
          <w:jc w:val="center"/>
        </w:trPr>
        <w:tc>
          <w:tcPr>
            <w:tcW w:w="1056" w:type="dxa"/>
            <w:tcBorders>
              <w:top w:val="single" w:sz="4" w:space="0" w:color="auto"/>
              <w:left w:val="single" w:sz="4" w:space="0" w:color="auto"/>
              <w:bottom w:val="single" w:sz="4" w:space="0" w:color="auto"/>
              <w:right w:val="single" w:sz="4" w:space="0" w:color="auto"/>
            </w:tcBorders>
            <w:vAlign w:val="center"/>
          </w:tcPr>
          <w:p w:rsidR="007B5ADF" w:rsidRPr="00393310" w:rsidRDefault="007B5ADF" w:rsidP="0083242A">
            <w:pPr>
              <w:pStyle w:val="Tablehead"/>
              <w:rPr>
                <w:sz w:val="16"/>
                <w:szCs w:val="16"/>
                <w:lang w:val="en-US"/>
              </w:rPr>
            </w:pPr>
            <w:r w:rsidRPr="00393310">
              <w:rPr>
                <w:sz w:val="16"/>
                <w:szCs w:val="16"/>
                <w:lang w:val="en-US"/>
              </w:rPr>
              <w:t>Major error sources</w:t>
            </w:r>
          </w:p>
        </w:tc>
        <w:tc>
          <w:tcPr>
            <w:tcW w:w="1224" w:type="dxa"/>
            <w:tcBorders>
              <w:top w:val="single" w:sz="4" w:space="0" w:color="auto"/>
              <w:left w:val="single" w:sz="4" w:space="0" w:color="auto"/>
              <w:bottom w:val="single" w:sz="4" w:space="0" w:color="auto"/>
              <w:right w:val="single" w:sz="4" w:space="0" w:color="auto"/>
            </w:tcBorders>
            <w:vAlign w:val="center"/>
          </w:tcPr>
          <w:p w:rsidR="007B5ADF" w:rsidRPr="00393310" w:rsidRDefault="007B5ADF" w:rsidP="0083242A">
            <w:pPr>
              <w:pStyle w:val="Tabletext"/>
              <w:jc w:val="center"/>
              <w:rPr>
                <w:sz w:val="16"/>
                <w:szCs w:val="16"/>
                <w:lang w:val="fr-CH"/>
              </w:rPr>
            </w:pPr>
            <w:r w:rsidRPr="00393310">
              <w:rPr>
                <w:sz w:val="16"/>
                <w:szCs w:val="16"/>
                <w:lang w:val="fr-CH"/>
              </w:rPr>
              <w:t>SA, Multi-Path, Clock, Iono, Tropo, UE, RF Enviro, Temp (RX &amp; Ant)</w:t>
            </w:r>
          </w:p>
        </w:tc>
        <w:tc>
          <w:tcPr>
            <w:tcW w:w="1307" w:type="dxa"/>
            <w:tcBorders>
              <w:top w:val="single" w:sz="4" w:space="0" w:color="auto"/>
              <w:left w:val="single" w:sz="4" w:space="0" w:color="auto"/>
              <w:bottom w:val="single" w:sz="4" w:space="0" w:color="auto"/>
              <w:right w:val="single" w:sz="4" w:space="0" w:color="auto"/>
            </w:tcBorders>
            <w:vAlign w:val="center"/>
          </w:tcPr>
          <w:p w:rsidR="007B5ADF" w:rsidRPr="00393310" w:rsidRDefault="007B5ADF" w:rsidP="0083242A">
            <w:pPr>
              <w:pStyle w:val="Tabletext"/>
              <w:jc w:val="center"/>
              <w:rPr>
                <w:sz w:val="16"/>
                <w:szCs w:val="16"/>
              </w:rPr>
            </w:pPr>
            <w:r w:rsidRPr="00393310">
              <w:rPr>
                <w:sz w:val="16"/>
                <w:szCs w:val="16"/>
                <w:lang w:val="en-US"/>
              </w:rPr>
              <w:t xml:space="preserve">Multi-Path, Clock, UE, RF Enviro, Temp </w:t>
            </w:r>
            <w:r w:rsidRPr="00393310">
              <w:rPr>
                <w:sz w:val="16"/>
                <w:szCs w:val="16"/>
              </w:rPr>
              <w:t>(RX &amp; Ant)</w:t>
            </w:r>
          </w:p>
        </w:tc>
        <w:tc>
          <w:tcPr>
            <w:tcW w:w="3871" w:type="dxa"/>
            <w:gridSpan w:val="3"/>
            <w:tcBorders>
              <w:top w:val="single" w:sz="4" w:space="0" w:color="auto"/>
              <w:left w:val="single" w:sz="4" w:space="0" w:color="auto"/>
              <w:bottom w:val="single" w:sz="4" w:space="0" w:color="auto"/>
              <w:right w:val="single" w:sz="4" w:space="0" w:color="auto"/>
            </w:tcBorders>
            <w:vAlign w:val="center"/>
          </w:tcPr>
          <w:p w:rsidR="007B5ADF" w:rsidRPr="00393310" w:rsidRDefault="007B5ADF" w:rsidP="0083242A">
            <w:pPr>
              <w:pStyle w:val="Tabletext"/>
              <w:jc w:val="center"/>
              <w:rPr>
                <w:sz w:val="16"/>
                <w:szCs w:val="16"/>
                <w:lang w:val="en-US"/>
              </w:rPr>
            </w:pPr>
            <w:r w:rsidRPr="00393310">
              <w:rPr>
                <w:sz w:val="16"/>
                <w:szCs w:val="16"/>
                <w:lang w:val="en-US"/>
              </w:rPr>
              <w:t xml:space="preserve">UE, Path </w:t>
            </w:r>
            <w:r w:rsidR="008F3455" w:rsidRPr="00393310">
              <w:rPr>
                <w:sz w:val="16"/>
                <w:szCs w:val="16"/>
                <w:lang w:val="en-US"/>
              </w:rPr>
              <w:t>reciprocity</w:t>
            </w:r>
            <w:r w:rsidRPr="00393310">
              <w:rPr>
                <w:sz w:val="16"/>
                <w:szCs w:val="16"/>
                <w:lang w:val="en-US"/>
              </w:rPr>
              <w:t>, Ephemeris, Enviro (Temp)</w:t>
            </w:r>
          </w:p>
        </w:tc>
        <w:tc>
          <w:tcPr>
            <w:tcW w:w="1237" w:type="dxa"/>
            <w:tcBorders>
              <w:top w:val="single" w:sz="4" w:space="0" w:color="auto"/>
              <w:left w:val="single" w:sz="4" w:space="0" w:color="auto"/>
              <w:bottom w:val="single" w:sz="4" w:space="0" w:color="auto"/>
              <w:right w:val="single" w:sz="4" w:space="0" w:color="auto"/>
            </w:tcBorders>
            <w:vAlign w:val="center"/>
          </w:tcPr>
          <w:p w:rsidR="007B5ADF" w:rsidRPr="00393310" w:rsidRDefault="007B5ADF" w:rsidP="0083242A">
            <w:pPr>
              <w:pStyle w:val="Tabletext"/>
              <w:jc w:val="center"/>
              <w:rPr>
                <w:sz w:val="16"/>
                <w:szCs w:val="16"/>
                <w:lang w:val="en-US"/>
              </w:rPr>
            </w:pPr>
            <w:r w:rsidRPr="00393310">
              <w:rPr>
                <w:sz w:val="16"/>
                <w:szCs w:val="16"/>
                <w:lang w:val="en-US"/>
              </w:rPr>
              <w:t>UE, Multi-Path, Cycle Slips</w:t>
            </w:r>
          </w:p>
        </w:tc>
        <w:tc>
          <w:tcPr>
            <w:tcW w:w="1198" w:type="dxa"/>
            <w:tcBorders>
              <w:top w:val="single" w:sz="4" w:space="0" w:color="auto"/>
              <w:left w:val="single" w:sz="4" w:space="0" w:color="auto"/>
              <w:bottom w:val="single" w:sz="4" w:space="0" w:color="auto"/>
              <w:right w:val="single" w:sz="4" w:space="0" w:color="auto"/>
            </w:tcBorders>
            <w:vAlign w:val="center"/>
          </w:tcPr>
          <w:p w:rsidR="007B5ADF" w:rsidRPr="00393310" w:rsidRDefault="007B5ADF" w:rsidP="0083242A">
            <w:pPr>
              <w:pStyle w:val="Tabletext"/>
              <w:jc w:val="center"/>
              <w:rPr>
                <w:sz w:val="16"/>
                <w:szCs w:val="16"/>
              </w:rPr>
            </w:pPr>
            <w:r w:rsidRPr="00393310">
              <w:rPr>
                <w:sz w:val="16"/>
                <w:szCs w:val="16"/>
              </w:rPr>
              <w:t>Clock, ephemeris</w:t>
            </w:r>
          </w:p>
        </w:tc>
      </w:tr>
      <w:tr w:rsidR="007B5ADF" w:rsidRPr="00F44475" w:rsidTr="00393310">
        <w:trPr>
          <w:jc w:val="center"/>
        </w:trPr>
        <w:tc>
          <w:tcPr>
            <w:tcW w:w="1056" w:type="dxa"/>
            <w:tcBorders>
              <w:top w:val="single" w:sz="4" w:space="0" w:color="auto"/>
              <w:left w:val="single" w:sz="4" w:space="0" w:color="auto"/>
              <w:bottom w:val="single" w:sz="4" w:space="0" w:color="auto"/>
              <w:right w:val="single" w:sz="4" w:space="0" w:color="auto"/>
            </w:tcBorders>
            <w:vAlign w:val="center"/>
          </w:tcPr>
          <w:p w:rsidR="007B5ADF" w:rsidRPr="00393310" w:rsidRDefault="007B5ADF" w:rsidP="0083242A">
            <w:pPr>
              <w:pStyle w:val="Tablehead"/>
              <w:rPr>
                <w:sz w:val="16"/>
                <w:szCs w:val="16"/>
                <w:lang w:val="en-US"/>
              </w:rPr>
            </w:pPr>
            <w:r w:rsidRPr="00393310">
              <w:rPr>
                <w:sz w:val="16"/>
                <w:szCs w:val="16"/>
                <w:lang w:val="en-US"/>
              </w:rPr>
              <w:t xml:space="preserve">Stability </w:t>
            </w:r>
            <w:r w:rsidRPr="00393310">
              <w:rPr>
                <w:sz w:val="16"/>
                <w:szCs w:val="16"/>
                <w:lang w:val="en-US"/>
              </w:rPr>
              <w:br/>
              <w:t>(Value @ Ave)</w:t>
            </w:r>
          </w:p>
        </w:tc>
        <w:tc>
          <w:tcPr>
            <w:tcW w:w="1224" w:type="dxa"/>
            <w:tcBorders>
              <w:top w:val="single" w:sz="4" w:space="0" w:color="auto"/>
              <w:left w:val="single" w:sz="4" w:space="0" w:color="auto"/>
              <w:bottom w:val="single" w:sz="4" w:space="0" w:color="auto"/>
              <w:right w:val="single" w:sz="4" w:space="0" w:color="auto"/>
            </w:tcBorders>
            <w:vAlign w:val="center"/>
          </w:tcPr>
          <w:p w:rsidR="007B5ADF" w:rsidRPr="008F3455" w:rsidRDefault="007B5ADF" w:rsidP="008F3455">
            <w:pPr>
              <w:pStyle w:val="Tabletext"/>
              <w:tabs>
                <w:tab w:val="clear" w:pos="851"/>
                <w:tab w:val="clear" w:pos="1134"/>
              </w:tabs>
              <w:ind w:left="-103" w:right="-65"/>
              <w:jc w:val="center"/>
              <w:rPr>
                <w:sz w:val="17"/>
                <w:szCs w:val="17"/>
                <w:lang w:val="en-US"/>
              </w:rPr>
            </w:pPr>
            <w:r w:rsidRPr="008F3455">
              <w:rPr>
                <w:sz w:val="17"/>
                <w:szCs w:val="17"/>
              </w:rPr>
              <w:sym w:font="Symbol" w:char="F0A3"/>
            </w:r>
            <w:r w:rsidRPr="008F3455">
              <w:rPr>
                <w:sz w:val="17"/>
                <w:szCs w:val="17"/>
                <w:lang w:val="en-US"/>
              </w:rPr>
              <w:t xml:space="preserve"> 8 ns @ 13 min</w:t>
            </w:r>
            <w:r w:rsidRPr="008F3455">
              <w:rPr>
                <w:sz w:val="17"/>
                <w:szCs w:val="17"/>
                <w:lang w:val="en-US"/>
              </w:rPr>
              <w:br/>
            </w:r>
            <w:r w:rsidRPr="008F3455">
              <w:rPr>
                <w:sz w:val="17"/>
                <w:szCs w:val="17"/>
              </w:rPr>
              <w:sym w:font="Symbol" w:char="F0BB"/>
            </w:r>
            <w:r w:rsidRPr="008F3455">
              <w:rPr>
                <w:sz w:val="17"/>
                <w:szCs w:val="17"/>
                <w:lang w:val="en-US"/>
              </w:rPr>
              <w:t xml:space="preserve"> 1 ns</w:t>
            </w:r>
            <w:r w:rsidRPr="008F3455">
              <w:rPr>
                <w:sz w:val="17"/>
                <w:szCs w:val="17"/>
                <w:vertAlign w:val="superscript"/>
                <w:lang w:val="en-US"/>
              </w:rPr>
              <w:t xml:space="preserve"> </w:t>
            </w:r>
            <w:r w:rsidRPr="008F3455">
              <w:rPr>
                <w:sz w:val="17"/>
                <w:szCs w:val="17"/>
                <w:lang w:val="en-US"/>
              </w:rPr>
              <w:t>@ 1 day</w:t>
            </w:r>
          </w:p>
        </w:tc>
        <w:tc>
          <w:tcPr>
            <w:tcW w:w="1307" w:type="dxa"/>
            <w:tcBorders>
              <w:top w:val="single" w:sz="4" w:space="0" w:color="auto"/>
              <w:left w:val="single" w:sz="4" w:space="0" w:color="auto"/>
              <w:bottom w:val="single" w:sz="4" w:space="0" w:color="auto"/>
              <w:right w:val="single" w:sz="4" w:space="0" w:color="auto"/>
            </w:tcBorders>
            <w:vAlign w:val="center"/>
          </w:tcPr>
          <w:p w:rsidR="007B5ADF" w:rsidRPr="008F3455" w:rsidRDefault="007B5ADF" w:rsidP="008F3455">
            <w:pPr>
              <w:pStyle w:val="Tabletext"/>
              <w:tabs>
                <w:tab w:val="clear" w:pos="851"/>
                <w:tab w:val="clear" w:pos="1134"/>
              </w:tabs>
              <w:ind w:left="-103" w:right="-65"/>
              <w:jc w:val="center"/>
              <w:rPr>
                <w:sz w:val="17"/>
                <w:szCs w:val="17"/>
                <w:lang w:val="en-US"/>
              </w:rPr>
            </w:pPr>
            <w:r w:rsidRPr="008F3455">
              <w:rPr>
                <w:sz w:val="17"/>
                <w:szCs w:val="17"/>
              </w:rPr>
              <w:sym w:font="Symbol" w:char="F0A3"/>
            </w:r>
            <w:r w:rsidRPr="008F3455">
              <w:rPr>
                <w:sz w:val="17"/>
                <w:szCs w:val="17"/>
                <w:lang w:val="en-US"/>
              </w:rPr>
              <w:t xml:space="preserve"> 5 ns @ 13 min</w:t>
            </w:r>
            <w:r w:rsidRPr="008F3455">
              <w:rPr>
                <w:sz w:val="17"/>
                <w:szCs w:val="17"/>
                <w:lang w:val="en-US"/>
              </w:rPr>
              <w:br/>
            </w:r>
            <w:r w:rsidRPr="008F3455">
              <w:rPr>
                <w:sz w:val="17"/>
                <w:szCs w:val="17"/>
              </w:rPr>
              <w:sym w:font="Symbol" w:char="F0BB"/>
            </w:r>
            <w:r w:rsidRPr="008F3455">
              <w:rPr>
                <w:sz w:val="17"/>
                <w:szCs w:val="17"/>
                <w:lang w:val="en-US"/>
              </w:rPr>
              <w:t xml:space="preserve"> 1 ns@ 1 day</w:t>
            </w:r>
          </w:p>
        </w:tc>
        <w:tc>
          <w:tcPr>
            <w:tcW w:w="1236" w:type="dxa"/>
            <w:tcBorders>
              <w:top w:val="single" w:sz="4" w:space="0" w:color="auto"/>
              <w:left w:val="single" w:sz="4" w:space="0" w:color="auto"/>
              <w:bottom w:val="single" w:sz="4" w:space="0" w:color="auto"/>
              <w:right w:val="single" w:sz="4" w:space="0" w:color="auto"/>
            </w:tcBorders>
            <w:vAlign w:val="center"/>
          </w:tcPr>
          <w:p w:rsidR="007B5ADF" w:rsidRPr="008F3455" w:rsidRDefault="007B5ADF" w:rsidP="0083242A">
            <w:pPr>
              <w:pStyle w:val="Tabletext"/>
              <w:jc w:val="center"/>
              <w:rPr>
                <w:sz w:val="16"/>
                <w:szCs w:val="16"/>
                <w:lang w:val="en-US"/>
              </w:rPr>
            </w:pPr>
            <w:r w:rsidRPr="008F3455">
              <w:rPr>
                <w:sz w:val="16"/>
                <w:szCs w:val="16"/>
              </w:rPr>
              <w:sym w:font="Symbol" w:char="F0A3"/>
            </w:r>
            <w:r w:rsidRPr="008F3455">
              <w:rPr>
                <w:sz w:val="16"/>
                <w:szCs w:val="16"/>
                <w:lang w:val="en-US"/>
              </w:rPr>
              <w:t xml:space="preserve"> 4 ns @ 1 h</w:t>
            </w:r>
            <w:r w:rsidRPr="008F3455">
              <w:rPr>
                <w:sz w:val="16"/>
                <w:szCs w:val="16"/>
                <w:lang w:val="en-US"/>
              </w:rPr>
              <w:br/>
            </w:r>
            <w:r w:rsidRPr="008F3455">
              <w:rPr>
                <w:sz w:val="16"/>
                <w:szCs w:val="16"/>
              </w:rPr>
              <w:sym w:font="Symbol" w:char="F0A3"/>
            </w:r>
            <w:r w:rsidRPr="008F3455">
              <w:rPr>
                <w:sz w:val="16"/>
                <w:szCs w:val="16"/>
                <w:lang w:val="en-US"/>
              </w:rPr>
              <w:t xml:space="preserve"> 1 ns @ 48 h</w:t>
            </w:r>
          </w:p>
        </w:tc>
        <w:tc>
          <w:tcPr>
            <w:tcW w:w="1389" w:type="dxa"/>
            <w:tcBorders>
              <w:top w:val="single" w:sz="4" w:space="0" w:color="auto"/>
              <w:left w:val="single" w:sz="4" w:space="0" w:color="auto"/>
              <w:bottom w:val="single" w:sz="4" w:space="0" w:color="auto"/>
              <w:right w:val="single" w:sz="4" w:space="0" w:color="auto"/>
            </w:tcBorders>
            <w:vAlign w:val="center"/>
          </w:tcPr>
          <w:p w:rsidR="007B5ADF" w:rsidRPr="008F3455" w:rsidRDefault="007B5ADF" w:rsidP="0083242A">
            <w:pPr>
              <w:pStyle w:val="Tabletext"/>
              <w:jc w:val="center"/>
              <w:rPr>
                <w:sz w:val="16"/>
                <w:szCs w:val="16"/>
                <w:lang w:val="en-US"/>
              </w:rPr>
            </w:pPr>
            <w:r w:rsidRPr="008F3455">
              <w:rPr>
                <w:sz w:val="16"/>
                <w:szCs w:val="16"/>
              </w:rPr>
              <w:sym w:font="Symbol" w:char="F0A3"/>
            </w:r>
            <w:r w:rsidRPr="008F3455">
              <w:rPr>
                <w:sz w:val="16"/>
                <w:szCs w:val="16"/>
                <w:lang w:val="en-US"/>
              </w:rPr>
              <w:t xml:space="preserve"> 4 ns @ 1 h</w:t>
            </w:r>
            <w:r w:rsidRPr="008F3455">
              <w:rPr>
                <w:sz w:val="16"/>
                <w:szCs w:val="16"/>
                <w:lang w:val="en-US"/>
              </w:rPr>
              <w:br/>
            </w:r>
            <w:r w:rsidRPr="008F3455">
              <w:rPr>
                <w:sz w:val="16"/>
                <w:szCs w:val="16"/>
              </w:rPr>
              <w:sym w:font="Symbol" w:char="F0A3"/>
            </w:r>
            <w:r w:rsidRPr="008F3455">
              <w:rPr>
                <w:sz w:val="16"/>
                <w:szCs w:val="16"/>
                <w:lang w:val="en-US"/>
              </w:rPr>
              <w:t xml:space="preserve"> 1 ns @ 48 h</w:t>
            </w:r>
          </w:p>
        </w:tc>
        <w:tc>
          <w:tcPr>
            <w:tcW w:w="1246" w:type="dxa"/>
            <w:tcBorders>
              <w:top w:val="single" w:sz="4" w:space="0" w:color="auto"/>
              <w:left w:val="single" w:sz="4" w:space="0" w:color="auto"/>
              <w:bottom w:val="single" w:sz="4" w:space="0" w:color="auto"/>
              <w:right w:val="single" w:sz="4" w:space="0" w:color="auto"/>
            </w:tcBorders>
            <w:vAlign w:val="center"/>
          </w:tcPr>
          <w:p w:rsidR="007B5ADF" w:rsidRPr="008F3455" w:rsidRDefault="007B5ADF" w:rsidP="0083242A">
            <w:pPr>
              <w:pStyle w:val="Tabletext"/>
              <w:jc w:val="center"/>
              <w:rPr>
                <w:sz w:val="16"/>
                <w:szCs w:val="16"/>
                <w:lang w:val="en-US"/>
              </w:rPr>
            </w:pPr>
            <w:r w:rsidRPr="008F3455">
              <w:rPr>
                <w:sz w:val="16"/>
                <w:szCs w:val="16"/>
              </w:rPr>
              <w:sym w:font="Symbol" w:char="F0A3"/>
            </w:r>
            <w:r w:rsidRPr="008F3455">
              <w:rPr>
                <w:sz w:val="16"/>
                <w:szCs w:val="16"/>
                <w:lang w:val="en-US"/>
              </w:rPr>
              <w:t xml:space="preserve"> 4 ns @ 1 h</w:t>
            </w:r>
            <w:r w:rsidRPr="008F3455">
              <w:rPr>
                <w:sz w:val="16"/>
                <w:szCs w:val="16"/>
                <w:lang w:val="en-US"/>
              </w:rPr>
              <w:br/>
            </w:r>
            <w:r w:rsidRPr="008F3455">
              <w:rPr>
                <w:sz w:val="16"/>
                <w:szCs w:val="16"/>
              </w:rPr>
              <w:sym w:font="Symbol" w:char="F0A3"/>
            </w:r>
            <w:r w:rsidRPr="008F3455">
              <w:rPr>
                <w:sz w:val="16"/>
                <w:szCs w:val="16"/>
                <w:lang w:val="en-US"/>
              </w:rPr>
              <w:t xml:space="preserve"> 1 ns @ 48 h</w:t>
            </w:r>
          </w:p>
        </w:tc>
        <w:tc>
          <w:tcPr>
            <w:tcW w:w="1237" w:type="dxa"/>
            <w:tcBorders>
              <w:top w:val="single" w:sz="4" w:space="0" w:color="auto"/>
              <w:left w:val="single" w:sz="4" w:space="0" w:color="auto"/>
              <w:bottom w:val="single" w:sz="4" w:space="0" w:color="auto"/>
              <w:right w:val="single" w:sz="4" w:space="0" w:color="auto"/>
            </w:tcBorders>
            <w:vAlign w:val="center"/>
          </w:tcPr>
          <w:p w:rsidR="007B5ADF" w:rsidRPr="008F3455" w:rsidRDefault="007B5ADF" w:rsidP="008F3455">
            <w:pPr>
              <w:pStyle w:val="Tabletext"/>
              <w:ind w:left="-39"/>
              <w:jc w:val="center"/>
              <w:rPr>
                <w:sz w:val="16"/>
                <w:szCs w:val="16"/>
                <w:lang w:val="en-US"/>
              </w:rPr>
            </w:pPr>
            <w:r w:rsidRPr="008F3455">
              <w:rPr>
                <w:sz w:val="16"/>
                <w:szCs w:val="16"/>
                <w:lang w:val="en-US"/>
              </w:rPr>
              <w:t>&lt;&lt; 1ns @ 6 min</w:t>
            </w:r>
          </w:p>
        </w:tc>
        <w:tc>
          <w:tcPr>
            <w:tcW w:w="1198" w:type="dxa"/>
            <w:tcBorders>
              <w:top w:val="single" w:sz="4" w:space="0" w:color="auto"/>
              <w:left w:val="single" w:sz="4" w:space="0" w:color="auto"/>
              <w:bottom w:val="single" w:sz="4" w:space="0" w:color="auto"/>
              <w:right w:val="single" w:sz="4" w:space="0" w:color="auto"/>
            </w:tcBorders>
            <w:vAlign w:val="center"/>
          </w:tcPr>
          <w:p w:rsidR="007B5ADF" w:rsidRPr="008F3455" w:rsidRDefault="007B5ADF" w:rsidP="0083242A">
            <w:pPr>
              <w:pStyle w:val="Tabletext"/>
              <w:jc w:val="center"/>
              <w:rPr>
                <w:sz w:val="16"/>
                <w:szCs w:val="16"/>
                <w:lang w:val="en-US"/>
              </w:rPr>
            </w:pPr>
            <w:r w:rsidRPr="008F3455">
              <w:rPr>
                <w:sz w:val="16"/>
                <w:szCs w:val="16"/>
                <w:lang w:val="en-US"/>
              </w:rPr>
              <w:t>&lt; Passive SPS</w:t>
            </w:r>
          </w:p>
        </w:tc>
      </w:tr>
      <w:tr w:rsidR="007B5ADF" w:rsidRPr="00F44475" w:rsidTr="00393310">
        <w:trPr>
          <w:jc w:val="center"/>
        </w:trPr>
        <w:tc>
          <w:tcPr>
            <w:tcW w:w="1056" w:type="dxa"/>
            <w:tcBorders>
              <w:top w:val="single" w:sz="4" w:space="0" w:color="auto"/>
              <w:left w:val="single" w:sz="4" w:space="0" w:color="auto"/>
              <w:bottom w:val="single" w:sz="4" w:space="0" w:color="auto"/>
              <w:right w:val="single" w:sz="4" w:space="0" w:color="auto"/>
            </w:tcBorders>
            <w:vAlign w:val="center"/>
          </w:tcPr>
          <w:p w:rsidR="007B5ADF" w:rsidRPr="00393310" w:rsidRDefault="007B5ADF" w:rsidP="0083242A">
            <w:pPr>
              <w:pStyle w:val="Tablehead"/>
              <w:rPr>
                <w:sz w:val="16"/>
                <w:szCs w:val="16"/>
                <w:lang w:val="en-US"/>
              </w:rPr>
            </w:pPr>
            <w:r w:rsidRPr="00393310">
              <w:rPr>
                <w:sz w:val="16"/>
                <w:szCs w:val="16"/>
                <w:lang w:val="en-US"/>
              </w:rPr>
              <w:t>Calibrati</w:t>
            </w:r>
            <w:r w:rsidR="008F3455" w:rsidRPr="00393310">
              <w:rPr>
                <w:sz w:val="16"/>
                <w:szCs w:val="16"/>
                <w:lang w:val="en-US"/>
              </w:rPr>
              <w:t>-</w:t>
            </w:r>
            <w:r w:rsidRPr="00393310">
              <w:rPr>
                <w:sz w:val="16"/>
                <w:szCs w:val="16"/>
                <w:lang w:val="en-US"/>
              </w:rPr>
              <w:t xml:space="preserve">bility </w:t>
            </w:r>
          </w:p>
        </w:tc>
        <w:tc>
          <w:tcPr>
            <w:tcW w:w="6402" w:type="dxa"/>
            <w:gridSpan w:val="5"/>
            <w:tcBorders>
              <w:top w:val="single" w:sz="4" w:space="0" w:color="auto"/>
              <w:left w:val="single" w:sz="4" w:space="0" w:color="auto"/>
              <w:bottom w:val="single" w:sz="4" w:space="0" w:color="auto"/>
              <w:right w:val="single" w:sz="4" w:space="0" w:color="auto"/>
            </w:tcBorders>
            <w:vAlign w:val="center"/>
          </w:tcPr>
          <w:p w:rsidR="007B5ADF" w:rsidRPr="00393310" w:rsidRDefault="007B5ADF" w:rsidP="0083242A">
            <w:pPr>
              <w:pStyle w:val="Tabletext"/>
              <w:jc w:val="center"/>
              <w:rPr>
                <w:sz w:val="16"/>
                <w:szCs w:val="16"/>
                <w:lang w:val="en-US"/>
              </w:rPr>
            </w:pPr>
            <w:r w:rsidRPr="00393310">
              <w:rPr>
                <w:sz w:val="16"/>
                <w:szCs w:val="16"/>
                <w:lang w:val="en-US"/>
              </w:rPr>
              <w:t>3-5 ns</w:t>
            </w:r>
            <w:r w:rsidRPr="00393310">
              <w:rPr>
                <w:sz w:val="16"/>
                <w:szCs w:val="16"/>
                <w:lang w:val="en-US"/>
              </w:rPr>
              <w:br/>
              <w:t>Against Std RX</w:t>
            </w:r>
          </w:p>
        </w:tc>
        <w:tc>
          <w:tcPr>
            <w:tcW w:w="1237" w:type="dxa"/>
            <w:tcBorders>
              <w:top w:val="single" w:sz="4" w:space="0" w:color="auto"/>
              <w:left w:val="single" w:sz="4" w:space="0" w:color="auto"/>
              <w:bottom w:val="single" w:sz="4" w:space="0" w:color="auto"/>
              <w:right w:val="single" w:sz="4" w:space="0" w:color="auto"/>
            </w:tcBorders>
            <w:vAlign w:val="center"/>
          </w:tcPr>
          <w:p w:rsidR="007B5ADF" w:rsidRPr="00393310" w:rsidRDefault="007B5ADF" w:rsidP="0083242A">
            <w:pPr>
              <w:pStyle w:val="Tabletext"/>
              <w:jc w:val="center"/>
              <w:rPr>
                <w:sz w:val="16"/>
                <w:szCs w:val="16"/>
                <w:lang w:val="en-US"/>
              </w:rPr>
            </w:pPr>
            <w:r w:rsidRPr="00393310">
              <w:rPr>
                <w:sz w:val="16"/>
                <w:szCs w:val="16"/>
                <w:lang w:val="en-US"/>
              </w:rPr>
              <w:t>&lt;&lt; 1 ns</w:t>
            </w:r>
            <w:r w:rsidRPr="00393310">
              <w:rPr>
                <w:sz w:val="16"/>
                <w:szCs w:val="16"/>
                <w:lang w:val="en-US"/>
              </w:rPr>
              <w:br/>
              <w:t>With Abs Cal</w:t>
            </w:r>
          </w:p>
        </w:tc>
        <w:tc>
          <w:tcPr>
            <w:tcW w:w="1198" w:type="dxa"/>
            <w:tcBorders>
              <w:top w:val="single" w:sz="4" w:space="0" w:color="auto"/>
              <w:left w:val="single" w:sz="4" w:space="0" w:color="auto"/>
              <w:bottom w:val="single" w:sz="4" w:space="0" w:color="auto"/>
              <w:right w:val="single" w:sz="4" w:space="0" w:color="auto"/>
            </w:tcBorders>
            <w:vAlign w:val="center"/>
          </w:tcPr>
          <w:p w:rsidR="007B5ADF" w:rsidRPr="00393310" w:rsidRDefault="007B5ADF" w:rsidP="0083242A">
            <w:pPr>
              <w:pStyle w:val="Tabletext"/>
              <w:jc w:val="center"/>
              <w:rPr>
                <w:sz w:val="16"/>
                <w:szCs w:val="16"/>
                <w:lang w:val="en-US"/>
              </w:rPr>
            </w:pPr>
            <w:r w:rsidRPr="00393310">
              <w:rPr>
                <w:sz w:val="16"/>
                <w:szCs w:val="16"/>
                <w:lang w:val="en-US"/>
              </w:rPr>
              <w:t>3-5 ns</w:t>
            </w:r>
            <w:r w:rsidRPr="00393310">
              <w:rPr>
                <w:sz w:val="16"/>
                <w:szCs w:val="16"/>
                <w:lang w:val="en-US"/>
              </w:rPr>
              <w:br/>
              <w:t>Against Std RX</w:t>
            </w:r>
          </w:p>
        </w:tc>
      </w:tr>
      <w:tr w:rsidR="007B5ADF" w:rsidRPr="00F44475" w:rsidTr="00393310">
        <w:trPr>
          <w:jc w:val="center"/>
        </w:trPr>
        <w:tc>
          <w:tcPr>
            <w:tcW w:w="1056" w:type="dxa"/>
            <w:tcBorders>
              <w:top w:val="single" w:sz="4" w:space="0" w:color="auto"/>
              <w:left w:val="single" w:sz="4" w:space="0" w:color="auto"/>
              <w:bottom w:val="single" w:sz="4" w:space="0" w:color="auto"/>
              <w:right w:val="single" w:sz="4" w:space="0" w:color="auto"/>
            </w:tcBorders>
            <w:vAlign w:val="center"/>
          </w:tcPr>
          <w:p w:rsidR="007B5ADF" w:rsidRPr="00393310" w:rsidRDefault="007B5ADF" w:rsidP="0083242A">
            <w:pPr>
              <w:pStyle w:val="Tablehead"/>
              <w:rPr>
                <w:sz w:val="16"/>
                <w:szCs w:val="16"/>
                <w:lang w:val="en-US"/>
              </w:rPr>
            </w:pPr>
            <w:r w:rsidRPr="00393310">
              <w:rPr>
                <w:sz w:val="16"/>
                <w:szCs w:val="16"/>
                <w:lang w:val="en-US"/>
              </w:rPr>
              <w:t>Sample rate</w:t>
            </w:r>
          </w:p>
        </w:tc>
        <w:tc>
          <w:tcPr>
            <w:tcW w:w="1224" w:type="dxa"/>
            <w:tcBorders>
              <w:top w:val="single" w:sz="4" w:space="0" w:color="auto"/>
              <w:left w:val="single" w:sz="4" w:space="0" w:color="auto"/>
              <w:bottom w:val="single" w:sz="4" w:space="0" w:color="auto"/>
              <w:right w:val="single" w:sz="4" w:space="0" w:color="auto"/>
            </w:tcBorders>
            <w:vAlign w:val="center"/>
          </w:tcPr>
          <w:p w:rsidR="007B5ADF" w:rsidRPr="00393310" w:rsidRDefault="007B5ADF" w:rsidP="0083242A">
            <w:pPr>
              <w:pStyle w:val="Tabletext"/>
              <w:jc w:val="center"/>
              <w:rPr>
                <w:sz w:val="16"/>
                <w:szCs w:val="16"/>
                <w:lang w:val="en-US"/>
              </w:rPr>
            </w:pPr>
            <w:r w:rsidRPr="00393310">
              <w:rPr>
                <w:sz w:val="16"/>
                <w:szCs w:val="16"/>
                <w:lang w:val="en-US"/>
              </w:rPr>
              <w:t>1 per 13 min</w:t>
            </w:r>
          </w:p>
        </w:tc>
        <w:tc>
          <w:tcPr>
            <w:tcW w:w="1307" w:type="dxa"/>
            <w:tcBorders>
              <w:top w:val="single" w:sz="4" w:space="0" w:color="auto"/>
              <w:left w:val="single" w:sz="4" w:space="0" w:color="auto"/>
              <w:bottom w:val="single" w:sz="4" w:space="0" w:color="auto"/>
              <w:right w:val="single" w:sz="4" w:space="0" w:color="auto"/>
            </w:tcBorders>
            <w:vAlign w:val="center"/>
          </w:tcPr>
          <w:p w:rsidR="007B5ADF" w:rsidRPr="00393310" w:rsidRDefault="007B5ADF" w:rsidP="0083242A">
            <w:pPr>
              <w:pStyle w:val="Tabletext"/>
              <w:jc w:val="center"/>
              <w:rPr>
                <w:sz w:val="16"/>
                <w:szCs w:val="16"/>
                <w:lang w:val="en-US"/>
              </w:rPr>
            </w:pPr>
            <w:r w:rsidRPr="00393310">
              <w:rPr>
                <w:sz w:val="16"/>
                <w:szCs w:val="16"/>
                <w:lang w:val="en-US"/>
              </w:rPr>
              <w:t>1 per 5 min</w:t>
            </w:r>
            <w:r w:rsidRPr="00393310">
              <w:rPr>
                <w:sz w:val="16"/>
                <w:szCs w:val="16"/>
                <w:lang w:val="en-US"/>
              </w:rPr>
              <w:br/>
              <w:t>1 per 13 min</w:t>
            </w:r>
          </w:p>
        </w:tc>
        <w:tc>
          <w:tcPr>
            <w:tcW w:w="1236" w:type="dxa"/>
            <w:tcBorders>
              <w:top w:val="single" w:sz="4" w:space="0" w:color="auto"/>
              <w:left w:val="single" w:sz="4" w:space="0" w:color="auto"/>
              <w:bottom w:val="single" w:sz="4" w:space="0" w:color="auto"/>
              <w:right w:val="single" w:sz="4" w:space="0" w:color="auto"/>
            </w:tcBorders>
            <w:vAlign w:val="center"/>
          </w:tcPr>
          <w:p w:rsidR="007B5ADF" w:rsidRPr="00393310" w:rsidRDefault="007B5ADF" w:rsidP="0083242A">
            <w:pPr>
              <w:pStyle w:val="Tabletext"/>
              <w:jc w:val="center"/>
              <w:rPr>
                <w:sz w:val="16"/>
                <w:szCs w:val="16"/>
                <w:lang w:val="en-US"/>
              </w:rPr>
            </w:pPr>
            <w:r w:rsidRPr="00393310">
              <w:rPr>
                <w:sz w:val="16"/>
                <w:szCs w:val="16"/>
                <w:lang w:val="en-US"/>
              </w:rPr>
              <w:t>1 per 13 min</w:t>
            </w:r>
          </w:p>
        </w:tc>
        <w:tc>
          <w:tcPr>
            <w:tcW w:w="1389" w:type="dxa"/>
            <w:tcBorders>
              <w:top w:val="single" w:sz="4" w:space="0" w:color="auto"/>
              <w:left w:val="single" w:sz="4" w:space="0" w:color="auto"/>
              <w:bottom w:val="single" w:sz="4" w:space="0" w:color="auto"/>
              <w:right w:val="single" w:sz="4" w:space="0" w:color="auto"/>
            </w:tcBorders>
            <w:vAlign w:val="center"/>
          </w:tcPr>
          <w:p w:rsidR="007B5ADF" w:rsidRPr="00393310" w:rsidRDefault="007B5ADF" w:rsidP="0083242A">
            <w:pPr>
              <w:pStyle w:val="Tabletext"/>
              <w:jc w:val="center"/>
              <w:rPr>
                <w:sz w:val="16"/>
                <w:szCs w:val="16"/>
                <w:lang w:val="en-US"/>
              </w:rPr>
            </w:pPr>
            <w:r w:rsidRPr="00393310">
              <w:rPr>
                <w:sz w:val="16"/>
                <w:szCs w:val="16"/>
              </w:rPr>
              <w:sym w:font="Symbol" w:char="F0B3"/>
            </w:r>
            <w:r w:rsidRPr="00393310">
              <w:rPr>
                <w:sz w:val="16"/>
                <w:szCs w:val="16"/>
                <w:lang w:val="en-US"/>
              </w:rPr>
              <w:t xml:space="preserve"> 1 per 13 min</w:t>
            </w:r>
            <w:r w:rsidRPr="00393310">
              <w:rPr>
                <w:sz w:val="16"/>
                <w:szCs w:val="16"/>
                <w:lang w:val="en-US"/>
              </w:rPr>
              <w:br/>
              <w:t>(post processed)</w:t>
            </w:r>
          </w:p>
        </w:tc>
        <w:tc>
          <w:tcPr>
            <w:tcW w:w="1246" w:type="dxa"/>
            <w:tcBorders>
              <w:top w:val="single" w:sz="4" w:space="0" w:color="auto"/>
              <w:left w:val="single" w:sz="4" w:space="0" w:color="auto"/>
              <w:bottom w:val="single" w:sz="4" w:space="0" w:color="auto"/>
              <w:right w:val="single" w:sz="4" w:space="0" w:color="auto"/>
            </w:tcBorders>
            <w:vAlign w:val="center"/>
          </w:tcPr>
          <w:p w:rsidR="007B5ADF" w:rsidRPr="00393310" w:rsidRDefault="007B5ADF" w:rsidP="0083242A">
            <w:pPr>
              <w:pStyle w:val="Tabletext"/>
              <w:jc w:val="center"/>
              <w:rPr>
                <w:sz w:val="16"/>
                <w:szCs w:val="16"/>
                <w:lang w:val="sv-SE"/>
              </w:rPr>
            </w:pPr>
            <w:r w:rsidRPr="00393310">
              <w:rPr>
                <w:sz w:val="16"/>
                <w:szCs w:val="16"/>
                <w:lang w:val="sv-SE"/>
              </w:rPr>
              <w:t>1 per 5 min</w:t>
            </w:r>
            <w:r w:rsidRPr="00393310">
              <w:rPr>
                <w:sz w:val="16"/>
                <w:szCs w:val="16"/>
                <w:lang w:val="sv-SE"/>
              </w:rPr>
              <w:br/>
              <w:t>1 per 13 min</w:t>
            </w:r>
            <w:r w:rsidRPr="00393310">
              <w:rPr>
                <w:sz w:val="16"/>
                <w:szCs w:val="16"/>
                <w:lang w:val="sv-SE"/>
              </w:rPr>
              <w:br/>
            </w:r>
          </w:p>
        </w:tc>
        <w:tc>
          <w:tcPr>
            <w:tcW w:w="1237" w:type="dxa"/>
            <w:tcBorders>
              <w:top w:val="single" w:sz="4" w:space="0" w:color="auto"/>
              <w:left w:val="single" w:sz="4" w:space="0" w:color="auto"/>
              <w:bottom w:val="single" w:sz="4" w:space="0" w:color="auto"/>
              <w:right w:val="single" w:sz="4" w:space="0" w:color="auto"/>
            </w:tcBorders>
            <w:vAlign w:val="center"/>
          </w:tcPr>
          <w:p w:rsidR="007B5ADF" w:rsidRPr="00393310" w:rsidRDefault="007B5ADF" w:rsidP="0083242A">
            <w:pPr>
              <w:pStyle w:val="Tabletext"/>
              <w:jc w:val="center"/>
              <w:rPr>
                <w:sz w:val="16"/>
                <w:szCs w:val="16"/>
                <w:lang w:val="en-US"/>
              </w:rPr>
            </w:pPr>
            <w:r w:rsidRPr="00393310">
              <w:rPr>
                <w:sz w:val="16"/>
                <w:szCs w:val="16"/>
                <w:lang w:val="en-US"/>
              </w:rPr>
              <w:t>Similar to passive &amp; common view</w:t>
            </w:r>
          </w:p>
        </w:tc>
        <w:tc>
          <w:tcPr>
            <w:tcW w:w="1198" w:type="dxa"/>
            <w:tcBorders>
              <w:top w:val="single" w:sz="4" w:space="0" w:color="auto"/>
              <w:left w:val="single" w:sz="4" w:space="0" w:color="auto"/>
              <w:bottom w:val="single" w:sz="4" w:space="0" w:color="auto"/>
              <w:right w:val="single" w:sz="4" w:space="0" w:color="auto"/>
            </w:tcBorders>
            <w:vAlign w:val="center"/>
          </w:tcPr>
          <w:p w:rsidR="007B5ADF" w:rsidRPr="00393310" w:rsidRDefault="007B5ADF" w:rsidP="0083242A">
            <w:pPr>
              <w:pStyle w:val="Tabletext"/>
              <w:jc w:val="center"/>
              <w:rPr>
                <w:sz w:val="16"/>
                <w:szCs w:val="16"/>
                <w:lang w:val="en-US"/>
              </w:rPr>
            </w:pPr>
            <w:r w:rsidRPr="00393310">
              <w:rPr>
                <w:sz w:val="16"/>
                <w:szCs w:val="16"/>
                <w:lang w:val="en-US"/>
              </w:rPr>
              <w:t>TBD</w:t>
            </w:r>
          </w:p>
        </w:tc>
      </w:tr>
      <w:tr w:rsidR="007B5ADF" w:rsidRPr="00F44475" w:rsidTr="00393310">
        <w:trPr>
          <w:jc w:val="center"/>
        </w:trPr>
        <w:tc>
          <w:tcPr>
            <w:tcW w:w="1056" w:type="dxa"/>
            <w:tcBorders>
              <w:top w:val="single" w:sz="4" w:space="0" w:color="auto"/>
              <w:left w:val="single" w:sz="4" w:space="0" w:color="auto"/>
              <w:bottom w:val="single" w:sz="4" w:space="0" w:color="auto"/>
              <w:right w:val="single" w:sz="4" w:space="0" w:color="auto"/>
            </w:tcBorders>
            <w:vAlign w:val="center"/>
          </w:tcPr>
          <w:p w:rsidR="007B5ADF" w:rsidRPr="00393310" w:rsidRDefault="007B5ADF" w:rsidP="0083242A">
            <w:pPr>
              <w:pStyle w:val="Tablehead"/>
              <w:rPr>
                <w:sz w:val="16"/>
                <w:szCs w:val="16"/>
                <w:lang w:val="en-US"/>
              </w:rPr>
            </w:pPr>
            <w:r w:rsidRPr="00393310">
              <w:rPr>
                <w:sz w:val="16"/>
                <w:szCs w:val="16"/>
                <w:lang w:val="en-US"/>
              </w:rPr>
              <w:t>Availa</w:t>
            </w:r>
            <w:r w:rsidR="008F3455" w:rsidRPr="00393310">
              <w:rPr>
                <w:sz w:val="16"/>
                <w:szCs w:val="16"/>
                <w:lang w:val="en-US"/>
              </w:rPr>
              <w:t>-</w:t>
            </w:r>
            <w:r w:rsidRPr="00393310">
              <w:rPr>
                <w:sz w:val="16"/>
                <w:szCs w:val="16"/>
                <w:lang w:val="en-US"/>
              </w:rPr>
              <w:t>bility</w:t>
            </w:r>
          </w:p>
        </w:tc>
        <w:tc>
          <w:tcPr>
            <w:tcW w:w="2531" w:type="dxa"/>
            <w:gridSpan w:val="2"/>
            <w:tcBorders>
              <w:top w:val="single" w:sz="4" w:space="0" w:color="auto"/>
              <w:left w:val="single" w:sz="4" w:space="0" w:color="auto"/>
              <w:bottom w:val="single" w:sz="4" w:space="0" w:color="auto"/>
              <w:right w:val="single" w:sz="4" w:space="0" w:color="auto"/>
            </w:tcBorders>
            <w:vAlign w:val="center"/>
          </w:tcPr>
          <w:p w:rsidR="007B5ADF" w:rsidRPr="00393310" w:rsidRDefault="007B5ADF" w:rsidP="0083242A">
            <w:pPr>
              <w:pStyle w:val="Tabletext"/>
              <w:jc w:val="center"/>
              <w:rPr>
                <w:sz w:val="16"/>
                <w:szCs w:val="16"/>
                <w:lang w:val="en-US"/>
              </w:rPr>
            </w:pPr>
            <w:r w:rsidRPr="00393310">
              <w:rPr>
                <w:sz w:val="16"/>
                <w:szCs w:val="16"/>
                <w:lang w:val="en-US"/>
              </w:rPr>
              <w:t>Real Time</w:t>
            </w:r>
          </w:p>
        </w:tc>
        <w:tc>
          <w:tcPr>
            <w:tcW w:w="3871" w:type="dxa"/>
            <w:gridSpan w:val="3"/>
            <w:tcBorders>
              <w:top w:val="single" w:sz="4" w:space="0" w:color="auto"/>
              <w:left w:val="single" w:sz="4" w:space="0" w:color="auto"/>
              <w:bottom w:val="single" w:sz="4" w:space="0" w:color="auto"/>
              <w:right w:val="single" w:sz="4" w:space="0" w:color="auto"/>
            </w:tcBorders>
            <w:vAlign w:val="center"/>
          </w:tcPr>
          <w:p w:rsidR="007B5ADF" w:rsidRPr="00393310" w:rsidRDefault="007B5ADF" w:rsidP="0083242A">
            <w:pPr>
              <w:pStyle w:val="Tabletext"/>
              <w:jc w:val="center"/>
              <w:rPr>
                <w:sz w:val="16"/>
                <w:szCs w:val="16"/>
              </w:rPr>
            </w:pPr>
            <w:bookmarkStart w:id="5933" w:name="OLE_LINK1"/>
            <w:r w:rsidRPr="00393310">
              <w:rPr>
                <w:sz w:val="16"/>
                <w:szCs w:val="16"/>
                <w:lang w:val="en-US"/>
              </w:rPr>
              <w:t xml:space="preserve">Schedule </w:t>
            </w:r>
            <w:r w:rsidR="008F3455" w:rsidRPr="00393310">
              <w:rPr>
                <w:sz w:val="16"/>
                <w:szCs w:val="16"/>
                <w:lang w:val="en-US"/>
              </w:rPr>
              <w:t>dependent</w:t>
            </w:r>
            <w:bookmarkEnd w:id="5933"/>
          </w:p>
        </w:tc>
        <w:tc>
          <w:tcPr>
            <w:tcW w:w="1237" w:type="dxa"/>
            <w:tcBorders>
              <w:top w:val="single" w:sz="4" w:space="0" w:color="auto"/>
              <w:left w:val="single" w:sz="4" w:space="0" w:color="auto"/>
              <w:bottom w:val="single" w:sz="4" w:space="0" w:color="auto"/>
              <w:right w:val="single" w:sz="4" w:space="0" w:color="auto"/>
            </w:tcBorders>
            <w:vAlign w:val="center"/>
          </w:tcPr>
          <w:p w:rsidR="007B5ADF" w:rsidRPr="00393310" w:rsidRDefault="007B5ADF" w:rsidP="0083242A">
            <w:pPr>
              <w:pStyle w:val="Tabletext"/>
              <w:jc w:val="center"/>
              <w:rPr>
                <w:sz w:val="16"/>
                <w:szCs w:val="16"/>
              </w:rPr>
            </w:pPr>
            <w:r w:rsidRPr="00393310">
              <w:rPr>
                <w:sz w:val="16"/>
                <w:szCs w:val="16"/>
              </w:rPr>
              <w:t>Processing dependent</w:t>
            </w:r>
          </w:p>
        </w:tc>
        <w:tc>
          <w:tcPr>
            <w:tcW w:w="1198" w:type="dxa"/>
            <w:tcBorders>
              <w:top w:val="single" w:sz="4" w:space="0" w:color="auto"/>
              <w:left w:val="single" w:sz="4" w:space="0" w:color="auto"/>
              <w:bottom w:val="single" w:sz="4" w:space="0" w:color="auto"/>
              <w:right w:val="single" w:sz="4" w:space="0" w:color="auto"/>
            </w:tcBorders>
            <w:vAlign w:val="center"/>
          </w:tcPr>
          <w:p w:rsidR="007B5ADF" w:rsidRPr="00393310" w:rsidRDefault="007B5ADF" w:rsidP="0083242A">
            <w:pPr>
              <w:pStyle w:val="Tabletext"/>
              <w:jc w:val="center"/>
              <w:rPr>
                <w:sz w:val="16"/>
                <w:szCs w:val="16"/>
              </w:rPr>
            </w:pPr>
            <w:r w:rsidRPr="00393310">
              <w:rPr>
                <w:sz w:val="16"/>
                <w:szCs w:val="16"/>
              </w:rPr>
              <w:t>Real-time</w:t>
            </w:r>
          </w:p>
        </w:tc>
      </w:tr>
    </w:tbl>
    <w:p w:rsidR="007B5ADF" w:rsidRPr="008F3455" w:rsidRDefault="007B5ADF" w:rsidP="007B5ADF">
      <w:pPr>
        <w:pStyle w:val="Tabletext"/>
        <w:rPr>
          <w:sz w:val="16"/>
          <w:szCs w:val="16"/>
          <w:lang w:val="en-US"/>
        </w:rPr>
      </w:pPr>
      <w:r w:rsidRPr="008F3455">
        <w:rPr>
          <w:sz w:val="16"/>
          <w:szCs w:val="16"/>
          <w:lang w:val="en-US"/>
        </w:rPr>
        <w:t>(1)</w:t>
      </w:r>
      <w:r w:rsidRPr="008F3455">
        <w:rPr>
          <w:sz w:val="16"/>
          <w:szCs w:val="16"/>
          <w:lang w:val="en-US"/>
        </w:rPr>
        <w:tab/>
      </w:r>
      <w:r w:rsidRPr="008F3455">
        <w:rPr>
          <w:sz w:val="16"/>
          <w:szCs w:val="16"/>
          <w:lang w:val="en-US"/>
        </w:rPr>
        <w:tab/>
        <w:t>Fixed location with 3D position known to &gt; 1 m, 3D.</w:t>
      </w:r>
    </w:p>
    <w:p w:rsidR="007B5ADF" w:rsidRPr="008F3455" w:rsidRDefault="007B5ADF" w:rsidP="007B5ADF">
      <w:pPr>
        <w:pStyle w:val="Tabletext"/>
        <w:rPr>
          <w:sz w:val="16"/>
          <w:szCs w:val="16"/>
          <w:lang w:val="en-US"/>
        </w:rPr>
      </w:pPr>
      <w:r w:rsidRPr="008F3455">
        <w:rPr>
          <w:sz w:val="16"/>
          <w:szCs w:val="16"/>
          <w:lang w:val="en-US"/>
        </w:rPr>
        <w:t>(2)</w:t>
      </w:r>
      <w:r w:rsidRPr="008F3455">
        <w:rPr>
          <w:sz w:val="16"/>
          <w:szCs w:val="16"/>
          <w:lang w:val="en-US"/>
        </w:rPr>
        <w:tab/>
      </w:r>
      <w:r w:rsidRPr="008F3455">
        <w:rPr>
          <w:sz w:val="16"/>
          <w:szCs w:val="16"/>
          <w:lang w:val="en-US"/>
        </w:rPr>
        <w:tab/>
        <w:t>Depending on user equipment.</w:t>
      </w:r>
    </w:p>
    <w:p w:rsidR="007B5ADF" w:rsidRDefault="007B5ADF" w:rsidP="00393310">
      <w:pPr>
        <w:pStyle w:val="TableNo"/>
        <w:keepNext w:val="0"/>
        <w:rPr>
          <w:lang w:val="en-US"/>
        </w:rPr>
      </w:pPr>
      <w:r w:rsidRPr="004D5E15">
        <w:rPr>
          <w:lang w:val="en-US"/>
        </w:rPr>
        <w:t xml:space="preserve">TABLE </w:t>
      </w:r>
      <w:r>
        <w:rPr>
          <w:lang w:val="en-US"/>
        </w:rPr>
        <w:t>15</w:t>
      </w:r>
      <w:r w:rsidR="00393310">
        <w:rPr>
          <w:lang w:val="en-US"/>
        </w:rPr>
        <w:t>-2</w:t>
      </w:r>
    </w:p>
    <w:p w:rsidR="007B5ADF" w:rsidRPr="004D5E15" w:rsidRDefault="007B5ADF" w:rsidP="00393310">
      <w:pPr>
        <w:pStyle w:val="Tabletitle"/>
        <w:keepNext w:val="0"/>
        <w:rPr>
          <w:lang w:val="en-US"/>
        </w:rPr>
      </w:pPr>
      <w:r w:rsidRPr="004D5E15">
        <w:rPr>
          <w:lang w:val="en-US"/>
        </w:rPr>
        <w:t>Two-</w:t>
      </w:r>
      <w:r w:rsidR="00393310" w:rsidRPr="004D5E15">
        <w:rPr>
          <w:lang w:val="en-US"/>
        </w:rPr>
        <w:t>way techniques both satellite and terrestrial</w:t>
      </w:r>
    </w:p>
    <w:tbl>
      <w:tblPr>
        <w:tblW w:w="9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990"/>
        <w:gridCol w:w="1843"/>
        <w:gridCol w:w="1701"/>
        <w:gridCol w:w="1648"/>
        <w:gridCol w:w="1984"/>
      </w:tblGrid>
      <w:tr w:rsidR="007B5ADF" w:rsidRPr="00CA06D7" w:rsidTr="008F3455">
        <w:trPr>
          <w:trHeight w:val="670"/>
          <w:jc w:val="center"/>
        </w:trPr>
        <w:tc>
          <w:tcPr>
            <w:tcW w:w="1990" w:type="dxa"/>
            <w:vAlign w:val="center"/>
          </w:tcPr>
          <w:p w:rsidR="007B5ADF" w:rsidRPr="008F3455" w:rsidRDefault="007B5ADF" w:rsidP="00393310">
            <w:pPr>
              <w:pStyle w:val="Tablehead"/>
              <w:keepNext w:val="0"/>
              <w:rPr>
                <w:sz w:val="18"/>
                <w:szCs w:val="18"/>
                <w:lang w:val="en-US"/>
              </w:rPr>
            </w:pPr>
            <w:r w:rsidRPr="008F3455">
              <w:rPr>
                <w:sz w:val="18"/>
                <w:szCs w:val="18"/>
                <w:lang w:val="en-US"/>
              </w:rPr>
              <w:t>Parameter</w:t>
            </w:r>
          </w:p>
        </w:tc>
        <w:tc>
          <w:tcPr>
            <w:tcW w:w="1843" w:type="dxa"/>
            <w:vAlign w:val="center"/>
          </w:tcPr>
          <w:p w:rsidR="007B5ADF" w:rsidRPr="008F3455" w:rsidRDefault="007B5ADF" w:rsidP="00393310">
            <w:pPr>
              <w:pStyle w:val="Tablehead"/>
              <w:keepNext w:val="0"/>
              <w:rPr>
                <w:sz w:val="18"/>
                <w:szCs w:val="18"/>
                <w:lang w:val="en-US"/>
              </w:rPr>
            </w:pPr>
            <w:r w:rsidRPr="008F3455">
              <w:rPr>
                <w:sz w:val="18"/>
                <w:szCs w:val="18"/>
                <w:lang w:val="en-US"/>
              </w:rPr>
              <w:t>TWSTFT</w:t>
            </w:r>
          </w:p>
        </w:tc>
        <w:tc>
          <w:tcPr>
            <w:tcW w:w="1701" w:type="dxa"/>
            <w:vAlign w:val="center"/>
          </w:tcPr>
          <w:p w:rsidR="007B5ADF" w:rsidRPr="008F3455" w:rsidRDefault="007B5ADF" w:rsidP="00393310">
            <w:pPr>
              <w:pStyle w:val="Tablehead"/>
              <w:keepNext w:val="0"/>
              <w:rPr>
                <w:sz w:val="18"/>
                <w:szCs w:val="18"/>
                <w:lang w:val="en-US"/>
              </w:rPr>
            </w:pPr>
            <w:r w:rsidRPr="008F3455">
              <w:rPr>
                <w:sz w:val="18"/>
                <w:szCs w:val="18"/>
                <w:lang w:val="en-US"/>
              </w:rPr>
              <w:t>Fiber LAN-WAN</w:t>
            </w:r>
          </w:p>
        </w:tc>
        <w:tc>
          <w:tcPr>
            <w:tcW w:w="1648" w:type="dxa"/>
            <w:vAlign w:val="center"/>
          </w:tcPr>
          <w:p w:rsidR="007B5ADF" w:rsidRPr="008F3455" w:rsidRDefault="007B5ADF" w:rsidP="00393310">
            <w:pPr>
              <w:pStyle w:val="Tablehead"/>
              <w:keepNext w:val="0"/>
              <w:rPr>
                <w:sz w:val="18"/>
                <w:szCs w:val="18"/>
              </w:rPr>
            </w:pPr>
            <w:r w:rsidRPr="008F3455">
              <w:rPr>
                <w:sz w:val="18"/>
                <w:szCs w:val="18"/>
                <w:lang w:val="en-US"/>
              </w:rPr>
              <w:t>Fib</w:t>
            </w:r>
            <w:r w:rsidRPr="008F3455">
              <w:rPr>
                <w:sz w:val="18"/>
                <w:szCs w:val="18"/>
              </w:rPr>
              <w:t>er long haul</w:t>
            </w:r>
          </w:p>
        </w:tc>
        <w:tc>
          <w:tcPr>
            <w:tcW w:w="1984" w:type="dxa"/>
            <w:vAlign w:val="center"/>
          </w:tcPr>
          <w:p w:rsidR="007B5ADF" w:rsidRPr="008F3455" w:rsidRDefault="007B5ADF" w:rsidP="00393310">
            <w:pPr>
              <w:pStyle w:val="Tablehead"/>
              <w:keepNext w:val="0"/>
              <w:rPr>
                <w:sz w:val="18"/>
                <w:szCs w:val="18"/>
                <w:lang w:val="en-US"/>
              </w:rPr>
            </w:pPr>
            <w:r w:rsidRPr="008F3455">
              <w:rPr>
                <w:sz w:val="18"/>
                <w:szCs w:val="18"/>
                <w:lang w:val="en-US"/>
              </w:rPr>
              <w:t>Two-way in comms (OTA)</w:t>
            </w:r>
          </w:p>
        </w:tc>
      </w:tr>
      <w:tr w:rsidR="007B5ADF" w:rsidRPr="001F496E" w:rsidTr="008F3455">
        <w:trPr>
          <w:jc w:val="center"/>
        </w:trPr>
        <w:tc>
          <w:tcPr>
            <w:tcW w:w="1990" w:type="dxa"/>
            <w:vAlign w:val="center"/>
          </w:tcPr>
          <w:p w:rsidR="007B5ADF" w:rsidRPr="008F3455" w:rsidRDefault="007B5ADF" w:rsidP="00393310">
            <w:pPr>
              <w:pStyle w:val="Tablehead"/>
              <w:keepNext w:val="0"/>
              <w:rPr>
                <w:sz w:val="18"/>
                <w:szCs w:val="18"/>
                <w:lang w:val="en-US"/>
              </w:rPr>
            </w:pPr>
            <w:r w:rsidRPr="008F3455">
              <w:rPr>
                <w:sz w:val="18"/>
                <w:szCs w:val="18"/>
                <w:lang w:val="en-US"/>
              </w:rPr>
              <w:t>Accuracy (pt To pt)</w:t>
            </w:r>
            <w:r w:rsidRPr="008F3455">
              <w:rPr>
                <w:sz w:val="18"/>
                <w:szCs w:val="18"/>
                <w:lang w:val="en-US"/>
              </w:rPr>
              <w:br/>
            </w:r>
            <w:r w:rsidR="008F3455" w:rsidRPr="008F3455">
              <w:rPr>
                <w:sz w:val="18"/>
                <w:szCs w:val="18"/>
                <w:lang w:val="en-US"/>
              </w:rPr>
              <w:t>(</w:t>
            </w:r>
            <w:r w:rsidRPr="008F3455">
              <w:rPr>
                <w:sz w:val="18"/>
                <w:szCs w:val="18"/>
                <w:lang w:val="en-US"/>
              </w:rPr>
              <w:t>Range</w:t>
            </w:r>
            <w:r w:rsidR="008F3455" w:rsidRPr="008F3455">
              <w:rPr>
                <w:sz w:val="18"/>
                <w:szCs w:val="18"/>
                <w:lang w:val="en-US"/>
              </w:rPr>
              <w:t>)</w:t>
            </w:r>
            <w:r w:rsidRPr="008F3455">
              <w:rPr>
                <w:sz w:val="18"/>
                <w:szCs w:val="18"/>
                <w:lang w:val="en-US"/>
              </w:rPr>
              <w:t xml:space="preserve"> (ns r</w:t>
            </w:r>
            <w:r w:rsidR="008F3455" w:rsidRPr="008F3455">
              <w:rPr>
                <w:sz w:val="18"/>
                <w:szCs w:val="18"/>
                <w:lang w:val="en-US"/>
              </w:rPr>
              <w:t>.</w:t>
            </w:r>
            <w:r w:rsidRPr="008F3455">
              <w:rPr>
                <w:sz w:val="18"/>
                <w:szCs w:val="18"/>
                <w:lang w:val="en-US"/>
              </w:rPr>
              <w:t>m</w:t>
            </w:r>
            <w:r w:rsidR="008F3455" w:rsidRPr="008F3455">
              <w:rPr>
                <w:sz w:val="18"/>
                <w:szCs w:val="18"/>
                <w:lang w:val="en-US"/>
              </w:rPr>
              <w:t>.</w:t>
            </w:r>
            <w:r w:rsidRPr="008F3455">
              <w:rPr>
                <w:sz w:val="18"/>
                <w:szCs w:val="18"/>
                <w:lang w:val="en-US"/>
              </w:rPr>
              <w:t>s)</w:t>
            </w:r>
          </w:p>
        </w:tc>
        <w:tc>
          <w:tcPr>
            <w:tcW w:w="1843" w:type="dxa"/>
            <w:vAlign w:val="center"/>
          </w:tcPr>
          <w:p w:rsidR="007B5ADF" w:rsidRPr="008F3455" w:rsidRDefault="007B5ADF" w:rsidP="00393310">
            <w:pPr>
              <w:pStyle w:val="Tabletext"/>
              <w:jc w:val="center"/>
              <w:rPr>
                <w:sz w:val="18"/>
                <w:szCs w:val="18"/>
                <w:lang w:val="de-DE"/>
              </w:rPr>
            </w:pPr>
            <w:r w:rsidRPr="008F3455">
              <w:rPr>
                <w:sz w:val="18"/>
                <w:szCs w:val="18"/>
              </w:rPr>
              <w:sym w:font="Symbol" w:char="F0BB"/>
            </w:r>
            <w:r w:rsidRPr="008F3455">
              <w:rPr>
                <w:sz w:val="18"/>
                <w:szCs w:val="18"/>
                <w:lang w:val="de-DE"/>
              </w:rPr>
              <w:t xml:space="preserve"> 1 ns (Ku-Band)</w:t>
            </w:r>
          </w:p>
          <w:p w:rsidR="007B5ADF" w:rsidRPr="008F3455" w:rsidRDefault="007B5ADF" w:rsidP="00393310">
            <w:pPr>
              <w:pStyle w:val="Tabletext"/>
              <w:jc w:val="center"/>
              <w:rPr>
                <w:sz w:val="18"/>
                <w:szCs w:val="18"/>
                <w:lang w:val="de-DE"/>
              </w:rPr>
            </w:pPr>
            <w:r w:rsidRPr="008F3455">
              <w:rPr>
                <w:sz w:val="18"/>
                <w:szCs w:val="18"/>
              </w:rPr>
              <w:sym w:font="Symbol" w:char="F0BB"/>
            </w:r>
            <w:r w:rsidRPr="008F3455">
              <w:rPr>
                <w:sz w:val="18"/>
                <w:szCs w:val="18"/>
                <w:lang w:val="de-DE"/>
              </w:rPr>
              <w:t xml:space="preserve"> 1 ns (X-Band)</w:t>
            </w:r>
          </w:p>
          <w:p w:rsidR="007B5ADF" w:rsidRPr="008F3455" w:rsidRDefault="007B5ADF" w:rsidP="00393310">
            <w:pPr>
              <w:pStyle w:val="Tabletext"/>
              <w:jc w:val="center"/>
              <w:rPr>
                <w:sz w:val="18"/>
                <w:szCs w:val="18"/>
              </w:rPr>
            </w:pPr>
            <w:r w:rsidRPr="008F3455">
              <w:rPr>
                <w:sz w:val="18"/>
                <w:szCs w:val="18"/>
              </w:rPr>
              <w:sym w:font="Symbol" w:char="F0BB"/>
            </w:r>
            <w:r w:rsidRPr="008F3455">
              <w:rPr>
                <w:sz w:val="18"/>
                <w:szCs w:val="18"/>
              </w:rPr>
              <w:t xml:space="preserve"> 3 ns (C-Band)</w:t>
            </w:r>
          </w:p>
        </w:tc>
        <w:tc>
          <w:tcPr>
            <w:tcW w:w="1701" w:type="dxa"/>
            <w:vAlign w:val="center"/>
          </w:tcPr>
          <w:p w:rsidR="007B5ADF" w:rsidRPr="008F3455" w:rsidRDefault="007B5ADF" w:rsidP="00393310">
            <w:pPr>
              <w:pStyle w:val="Tabletext"/>
              <w:jc w:val="center"/>
              <w:rPr>
                <w:sz w:val="18"/>
                <w:szCs w:val="18"/>
              </w:rPr>
            </w:pPr>
            <w:r w:rsidRPr="008F3455">
              <w:rPr>
                <w:sz w:val="18"/>
                <w:szCs w:val="18"/>
              </w:rPr>
              <w:sym w:font="Symbol" w:char="F0A3"/>
            </w:r>
            <w:r w:rsidRPr="008F3455">
              <w:rPr>
                <w:sz w:val="18"/>
                <w:szCs w:val="18"/>
              </w:rPr>
              <w:t xml:space="preserve"> 1 ns @ 200 km</w:t>
            </w:r>
          </w:p>
        </w:tc>
        <w:tc>
          <w:tcPr>
            <w:tcW w:w="1648" w:type="dxa"/>
            <w:vAlign w:val="center"/>
          </w:tcPr>
          <w:p w:rsidR="007B5ADF" w:rsidRPr="008F3455" w:rsidRDefault="007B5ADF" w:rsidP="00393310">
            <w:pPr>
              <w:pStyle w:val="Tabletext"/>
              <w:jc w:val="center"/>
              <w:rPr>
                <w:sz w:val="18"/>
                <w:szCs w:val="18"/>
              </w:rPr>
            </w:pPr>
            <w:r w:rsidRPr="008F3455">
              <w:rPr>
                <w:sz w:val="18"/>
                <w:szCs w:val="18"/>
              </w:rPr>
              <w:sym w:font="Symbol" w:char="F0A3"/>
            </w:r>
            <w:r w:rsidRPr="008F3455">
              <w:rPr>
                <w:sz w:val="18"/>
                <w:szCs w:val="18"/>
              </w:rPr>
              <w:t xml:space="preserve"> 2 ns @ 8 000 km</w:t>
            </w:r>
          </w:p>
        </w:tc>
        <w:tc>
          <w:tcPr>
            <w:tcW w:w="1984" w:type="dxa"/>
            <w:vAlign w:val="center"/>
          </w:tcPr>
          <w:p w:rsidR="007B5ADF" w:rsidRPr="008F3455" w:rsidRDefault="007B5ADF" w:rsidP="00393310">
            <w:pPr>
              <w:pStyle w:val="Tabletext"/>
              <w:jc w:val="center"/>
              <w:rPr>
                <w:sz w:val="18"/>
                <w:szCs w:val="18"/>
              </w:rPr>
            </w:pPr>
            <w:r w:rsidRPr="008F3455">
              <w:rPr>
                <w:sz w:val="18"/>
                <w:szCs w:val="18"/>
              </w:rPr>
              <w:sym w:font="Symbol" w:char="F0A3"/>
            </w:r>
            <w:r w:rsidRPr="008F3455">
              <w:rPr>
                <w:sz w:val="18"/>
                <w:szCs w:val="18"/>
              </w:rPr>
              <w:t xml:space="preserve"> 5 ns @ 200 km</w:t>
            </w:r>
          </w:p>
        </w:tc>
      </w:tr>
      <w:tr w:rsidR="007B5ADF" w:rsidRPr="00CA06D7" w:rsidTr="008F3455">
        <w:trPr>
          <w:jc w:val="center"/>
        </w:trPr>
        <w:tc>
          <w:tcPr>
            <w:tcW w:w="1990" w:type="dxa"/>
            <w:vAlign w:val="center"/>
          </w:tcPr>
          <w:p w:rsidR="007B5ADF" w:rsidRPr="008F3455" w:rsidRDefault="007B5ADF" w:rsidP="00393310">
            <w:pPr>
              <w:pStyle w:val="Tablehead"/>
              <w:keepNext w:val="0"/>
              <w:rPr>
                <w:sz w:val="18"/>
                <w:szCs w:val="18"/>
              </w:rPr>
            </w:pPr>
            <w:r w:rsidRPr="008F3455">
              <w:rPr>
                <w:sz w:val="18"/>
                <w:szCs w:val="18"/>
              </w:rPr>
              <w:t>Major error sources</w:t>
            </w:r>
          </w:p>
          <w:p w:rsidR="007B5ADF" w:rsidRPr="008F3455" w:rsidRDefault="007B5ADF" w:rsidP="00393310">
            <w:pPr>
              <w:pStyle w:val="Tablehead"/>
              <w:keepNext w:val="0"/>
              <w:rPr>
                <w:sz w:val="18"/>
                <w:szCs w:val="18"/>
              </w:rPr>
            </w:pPr>
          </w:p>
        </w:tc>
        <w:tc>
          <w:tcPr>
            <w:tcW w:w="1843" w:type="dxa"/>
            <w:vAlign w:val="center"/>
          </w:tcPr>
          <w:p w:rsidR="007B5ADF" w:rsidRPr="008F3455" w:rsidRDefault="007B5ADF" w:rsidP="00393310">
            <w:pPr>
              <w:pStyle w:val="Tabletext"/>
              <w:jc w:val="center"/>
              <w:rPr>
                <w:sz w:val="18"/>
                <w:szCs w:val="18"/>
                <w:lang w:val="en-US"/>
              </w:rPr>
            </w:pPr>
            <w:r w:rsidRPr="008F3455">
              <w:rPr>
                <w:sz w:val="18"/>
                <w:szCs w:val="18"/>
                <w:lang w:val="en-US"/>
              </w:rPr>
              <w:t>Path Reciprocity,</w:t>
            </w:r>
          </w:p>
          <w:p w:rsidR="007B5ADF" w:rsidRPr="008F3455" w:rsidRDefault="007B5ADF" w:rsidP="00393310">
            <w:pPr>
              <w:pStyle w:val="Tabletext"/>
              <w:jc w:val="center"/>
              <w:rPr>
                <w:sz w:val="18"/>
                <w:szCs w:val="18"/>
                <w:lang w:val="en-US"/>
              </w:rPr>
            </w:pPr>
            <w:r w:rsidRPr="008F3455">
              <w:rPr>
                <w:sz w:val="18"/>
                <w:szCs w:val="18"/>
                <w:lang w:val="en-US"/>
              </w:rPr>
              <w:t>Sys Cal, Enviro (Temp)</w:t>
            </w:r>
          </w:p>
        </w:tc>
        <w:tc>
          <w:tcPr>
            <w:tcW w:w="3349" w:type="dxa"/>
            <w:gridSpan w:val="2"/>
            <w:vAlign w:val="center"/>
          </w:tcPr>
          <w:p w:rsidR="007B5ADF" w:rsidRPr="008F3455" w:rsidRDefault="007B5ADF" w:rsidP="00393310">
            <w:pPr>
              <w:pStyle w:val="Tabletext"/>
              <w:jc w:val="center"/>
              <w:rPr>
                <w:sz w:val="18"/>
                <w:szCs w:val="18"/>
              </w:rPr>
            </w:pPr>
            <w:r w:rsidRPr="008F3455">
              <w:rPr>
                <w:sz w:val="18"/>
                <w:szCs w:val="18"/>
              </w:rPr>
              <w:t>Path reciprocity</w:t>
            </w:r>
          </w:p>
          <w:p w:rsidR="007B5ADF" w:rsidRPr="008F3455" w:rsidRDefault="007B5ADF" w:rsidP="00393310">
            <w:pPr>
              <w:pStyle w:val="Tabletext"/>
              <w:jc w:val="center"/>
              <w:rPr>
                <w:sz w:val="18"/>
                <w:szCs w:val="18"/>
              </w:rPr>
            </w:pPr>
            <w:r w:rsidRPr="008F3455">
              <w:rPr>
                <w:sz w:val="18"/>
                <w:szCs w:val="18"/>
              </w:rPr>
              <w:t>Enviro (Temp)</w:t>
            </w:r>
          </w:p>
        </w:tc>
        <w:tc>
          <w:tcPr>
            <w:tcW w:w="1984" w:type="dxa"/>
            <w:vAlign w:val="center"/>
          </w:tcPr>
          <w:p w:rsidR="007B5ADF" w:rsidRPr="008F3455" w:rsidRDefault="007B5ADF" w:rsidP="00393310">
            <w:pPr>
              <w:pStyle w:val="Tabletext"/>
              <w:jc w:val="center"/>
              <w:rPr>
                <w:sz w:val="18"/>
                <w:szCs w:val="18"/>
                <w:lang w:val="en-US"/>
              </w:rPr>
            </w:pPr>
            <w:r w:rsidRPr="008F3455">
              <w:rPr>
                <w:sz w:val="18"/>
                <w:szCs w:val="18"/>
                <w:lang w:val="en-US"/>
              </w:rPr>
              <w:t>Path reciprocity,</w:t>
            </w:r>
          </w:p>
          <w:p w:rsidR="007B5ADF" w:rsidRPr="008F3455" w:rsidRDefault="007B5ADF" w:rsidP="00393310">
            <w:pPr>
              <w:pStyle w:val="Tabletext"/>
              <w:jc w:val="center"/>
              <w:rPr>
                <w:sz w:val="18"/>
                <w:szCs w:val="18"/>
                <w:lang w:val="en-US"/>
              </w:rPr>
            </w:pPr>
            <w:r w:rsidRPr="008F3455">
              <w:rPr>
                <w:sz w:val="18"/>
                <w:szCs w:val="18"/>
                <w:lang w:val="en-US"/>
              </w:rPr>
              <w:t>Sys Cal, Enviro (Temp)</w:t>
            </w:r>
          </w:p>
        </w:tc>
      </w:tr>
      <w:tr w:rsidR="007B5ADF" w:rsidRPr="00214E21" w:rsidTr="008F3455">
        <w:trPr>
          <w:jc w:val="center"/>
        </w:trPr>
        <w:tc>
          <w:tcPr>
            <w:tcW w:w="1990" w:type="dxa"/>
            <w:vAlign w:val="center"/>
          </w:tcPr>
          <w:p w:rsidR="007B5ADF" w:rsidRPr="008F3455" w:rsidRDefault="007B5ADF" w:rsidP="00393310">
            <w:pPr>
              <w:pStyle w:val="Tablehead"/>
              <w:keepNext w:val="0"/>
              <w:rPr>
                <w:sz w:val="18"/>
                <w:szCs w:val="18"/>
                <w:lang w:val="en-US"/>
              </w:rPr>
            </w:pPr>
            <w:r w:rsidRPr="008F3455">
              <w:rPr>
                <w:sz w:val="18"/>
                <w:szCs w:val="18"/>
                <w:lang w:val="en-US"/>
              </w:rPr>
              <w:t>Stability</w:t>
            </w:r>
            <w:r w:rsidRPr="008F3455">
              <w:rPr>
                <w:sz w:val="18"/>
                <w:szCs w:val="18"/>
                <w:lang w:val="en-US"/>
              </w:rPr>
              <w:br/>
              <w:t>(Value @ Avg</w:t>
            </w:r>
            <w:r w:rsidR="00AD1D2C">
              <w:rPr>
                <w:rFonts w:hint="eastAsia"/>
                <w:sz w:val="18"/>
                <w:szCs w:val="18"/>
                <w:lang w:val="en-US"/>
              </w:rPr>
              <w:t>’</w:t>
            </w:r>
            <w:r w:rsidRPr="008F3455">
              <w:rPr>
                <w:sz w:val="18"/>
                <w:szCs w:val="18"/>
                <w:lang w:val="en-US"/>
              </w:rPr>
              <w:t>g time)</w:t>
            </w:r>
          </w:p>
        </w:tc>
        <w:tc>
          <w:tcPr>
            <w:tcW w:w="1843" w:type="dxa"/>
            <w:vAlign w:val="center"/>
          </w:tcPr>
          <w:p w:rsidR="007B5ADF" w:rsidRPr="008F3455" w:rsidRDefault="007B5ADF" w:rsidP="00393310">
            <w:pPr>
              <w:pStyle w:val="Tabletext"/>
              <w:jc w:val="center"/>
              <w:rPr>
                <w:sz w:val="18"/>
                <w:szCs w:val="18"/>
                <w:lang w:val="en-US"/>
              </w:rPr>
            </w:pPr>
            <w:r w:rsidRPr="008F3455">
              <w:rPr>
                <w:sz w:val="18"/>
                <w:szCs w:val="18"/>
                <w:lang w:val="en-US"/>
              </w:rPr>
              <w:t>200 ps @ 1 h</w:t>
            </w:r>
          </w:p>
          <w:p w:rsidR="007B5ADF" w:rsidRPr="008F3455" w:rsidRDefault="007B5ADF" w:rsidP="00393310">
            <w:pPr>
              <w:pStyle w:val="Tabletext"/>
              <w:jc w:val="center"/>
              <w:rPr>
                <w:sz w:val="18"/>
                <w:szCs w:val="18"/>
                <w:lang w:val="en-US"/>
              </w:rPr>
            </w:pPr>
            <w:r w:rsidRPr="008F3455">
              <w:rPr>
                <w:sz w:val="18"/>
                <w:szCs w:val="18"/>
                <w:lang w:val="en-US"/>
              </w:rPr>
              <w:t>100 ps @ 12 h</w:t>
            </w:r>
          </w:p>
        </w:tc>
        <w:tc>
          <w:tcPr>
            <w:tcW w:w="1701" w:type="dxa"/>
            <w:vAlign w:val="center"/>
          </w:tcPr>
          <w:p w:rsidR="007B5ADF" w:rsidRPr="008F3455" w:rsidRDefault="007B5ADF" w:rsidP="00393310">
            <w:pPr>
              <w:pStyle w:val="Tabletext"/>
              <w:jc w:val="center"/>
              <w:rPr>
                <w:sz w:val="18"/>
                <w:szCs w:val="18"/>
                <w:lang w:val="en-US"/>
              </w:rPr>
            </w:pPr>
            <w:r w:rsidRPr="008F3455">
              <w:rPr>
                <w:sz w:val="18"/>
                <w:szCs w:val="18"/>
                <w:lang w:val="en-US"/>
              </w:rPr>
              <w:t>100 ps rms</w:t>
            </w:r>
          </w:p>
        </w:tc>
        <w:tc>
          <w:tcPr>
            <w:tcW w:w="1648" w:type="dxa"/>
            <w:vAlign w:val="center"/>
          </w:tcPr>
          <w:p w:rsidR="007B5ADF" w:rsidRPr="008F3455" w:rsidRDefault="007B5ADF" w:rsidP="00393310">
            <w:pPr>
              <w:pStyle w:val="Tabletext"/>
              <w:jc w:val="center"/>
              <w:rPr>
                <w:sz w:val="18"/>
                <w:szCs w:val="18"/>
                <w:lang w:val="en-US"/>
              </w:rPr>
            </w:pPr>
            <w:r w:rsidRPr="008F3455">
              <w:rPr>
                <w:sz w:val="18"/>
                <w:szCs w:val="18"/>
                <w:lang w:val="en-US"/>
              </w:rPr>
              <w:t>TBD</w:t>
            </w:r>
          </w:p>
        </w:tc>
        <w:tc>
          <w:tcPr>
            <w:tcW w:w="1984" w:type="dxa"/>
            <w:vAlign w:val="center"/>
          </w:tcPr>
          <w:p w:rsidR="007B5ADF" w:rsidRPr="008F3455" w:rsidRDefault="007B5ADF" w:rsidP="00393310">
            <w:pPr>
              <w:pStyle w:val="Tabletext"/>
              <w:jc w:val="center"/>
              <w:rPr>
                <w:sz w:val="18"/>
                <w:szCs w:val="18"/>
                <w:lang w:val="en-US"/>
              </w:rPr>
            </w:pPr>
            <w:r w:rsidRPr="008F3455">
              <w:rPr>
                <w:sz w:val="18"/>
                <w:szCs w:val="18"/>
                <w:lang w:val="en-US"/>
              </w:rPr>
              <w:t>TBD</w:t>
            </w:r>
          </w:p>
        </w:tc>
      </w:tr>
      <w:tr w:rsidR="007B5ADF" w:rsidRPr="00214E21" w:rsidTr="008F3455">
        <w:trPr>
          <w:jc w:val="center"/>
        </w:trPr>
        <w:tc>
          <w:tcPr>
            <w:tcW w:w="1990" w:type="dxa"/>
            <w:vAlign w:val="center"/>
          </w:tcPr>
          <w:p w:rsidR="007B5ADF" w:rsidRPr="008F3455" w:rsidRDefault="007B5ADF" w:rsidP="00393310">
            <w:pPr>
              <w:pStyle w:val="Tablehead"/>
              <w:keepNext w:val="0"/>
              <w:rPr>
                <w:sz w:val="18"/>
                <w:szCs w:val="18"/>
                <w:lang w:val="en-US"/>
              </w:rPr>
            </w:pPr>
            <w:r w:rsidRPr="008F3455">
              <w:rPr>
                <w:sz w:val="18"/>
                <w:szCs w:val="18"/>
                <w:lang w:val="en-US"/>
              </w:rPr>
              <w:t>Calibratibility</w:t>
            </w:r>
            <w:r w:rsidRPr="008F3455">
              <w:rPr>
                <w:sz w:val="18"/>
                <w:szCs w:val="18"/>
                <w:lang w:val="en-US"/>
              </w:rPr>
              <w:br/>
              <w:t>(Level in ns)</w:t>
            </w:r>
          </w:p>
        </w:tc>
        <w:tc>
          <w:tcPr>
            <w:tcW w:w="3544" w:type="dxa"/>
            <w:gridSpan w:val="2"/>
            <w:vAlign w:val="center"/>
          </w:tcPr>
          <w:p w:rsidR="007B5ADF" w:rsidRPr="008F3455" w:rsidRDefault="007B5ADF" w:rsidP="00393310">
            <w:pPr>
              <w:pStyle w:val="Tabletext"/>
              <w:jc w:val="center"/>
              <w:rPr>
                <w:sz w:val="18"/>
                <w:szCs w:val="18"/>
                <w:lang w:val="en-US"/>
              </w:rPr>
            </w:pPr>
            <w:r w:rsidRPr="008F3455">
              <w:rPr>
                <w:sz w:val="18"/>
                <w:szCs w:val="18"/>
              </w:rPr>
              <w:sym w:font="Symbol" w:char="F0BB"/>
            </w:r>
            <w:r w:rsidRPr="008F3455">
              <w:rPr>
                <w:sz w:val="18"/>
                <w:szCs w:val="18"/>
                <w:lang w:val="en-US"/>
              </w:rPr>
              <w:t xml:space="preserve"> 1</w:t>
            </w:r>
          </w:p>
        </w:tc>
        <w:tc>
          <w:tcPr>
            <w:tcW w:w="1648" w:type="dxa"/>
            <w:vAlign w:val="center"/>
          </w:tcPr>
          <w:p w:rsidR="007B5ADF" w:rsidRPr="008F3455" w:rsidRDefault="007B5ADF" w:rsidP="00393310">
            <w:pPr>
              <w:pStyle w:val="Tabletext"/>
              <w:jc w:val="center"/>
              <w:rPr>
                <w:sz w:val="18"/>
                <w:szCs w:val="18"/>
                <w:lang w:val="en-US"/>
              </w:rPr>
            </w:pPr>
            <w:r w:rsidRPr="008F3455">
              <w:rPr>
                <w:sz w:val="18"/>
                <w:szCs w:val="18"/>
              </w:rPr>
              <w:sym w:font="Symbol" w:char="F0BB"/>
            </w:r>
            <w:r w:rsidRPr="008F3455">
              <w:rPr>
                <w:sz w:val="18"/>
                <w:szCs w:val="18"/>
                <w:lang w:val="en-US"/>
              </w:rPr>
              <w:t xml:space="preserve"> 2</w:t>
            </w:r>
          </w:p>
        </w:tc>
        <w:tc>
          <w:tcPr>
            <w:tcW w:w="1984" w:type="dxa"/>
            <w:vAlign w:val="center"/>
          </w:tcPr>
          <w:p w:rsidR="007B5ADF" w:rsidRPr="008F3455" w:rsidRDefault="007B5ADF" w:rsidP="00393310">
            <w:pPr>
              <w:pStyle w:val="Tabletext"/>
              <w:jc w:val="center"/>
              <w:rPr>
                <w:sz w:val="18"/>
                <w:szCs w:val="18"/>
                <w:lang w:val="en-US"/>
              </w:rPr>
            </w:pPr>
            <w:r w:rsidRPr="008F3455">
              <w:rPr>
                <w:sz w:val="18"/>
                <w:szCs w:val="18"/>
              </w:rPr>
              <w:sym w:font="Symbol" w:char="F0BB"/>
            </w:r>
            <w:r w:rsidRPr="008F3455">
              <w:rPr>
                <w:sz w:val="18"/>
                <w:szCs w:val="18"/>
                <w:lang w:val="en-US"/>
              </w:rPr>
              <w:t xml:space="preserve"> 3-5</w:t>
            </w:r>
          </w:p>
        </w:tc>
      </w:tr>
      <w:tr w:rsidR="007B5ADF" w:rsidRPr="001F496E" w:rsidTr="008F3455">
        <w:trPr>
          <w:jc w:val="center"/>
        </w:trPr>
        <w:tc>
          <w:tcPr>
            <w:tcW w:w="1990" w:type="dxa"/>
            <w:vAlign w:val="center"/>
          </w:tcPr>
          <w:p w:rsidR="007B5ADF" w:rsidRPr="008F3455" w:rsidRDefault="007B5ADF" w:rsidP="00393310">
            <w:pPr>
              <w:pStyle w:val="Tablehead"/>
              <w:keepNext w:val="0"/>
              <w:rPr>
                <w:sz w:val="18"/>
                <w:szCs w:val="18"/>
                <w:lang w:val="en-US"/>
              </w:rPr>
            </w:pPr>
            <w:r w:rsidRPr="008F3455">
              <w:rPr>
                <w:sz w:val="18"/>
                <w:szCs w:val="18"/>
                <w:lang w:val="en-US"/>
              </w:rPr>
              <w:t>Sample rate</w:t>
            </w:r>
          </w:p>
        </w:tc>
        <w:tc>
          <w:tcPr>
            <w:tcW w:w="1843" w:type="dxa"/>
            <w:vAlign w:val="center"/>
          </w:tcPr>
          <w:p w:rsidR="007B5ADF" w:rsidRPr="008F3455" w:rsidRDefault="007B5ADF" w:rsidP="00393310">
            <w:pPr>
              <w:pStyle w:val="Tabletext"/>
              <w:jc w:val="center"/>
              <w:rPr>
                <w:sz w:val="18"/>
                <w:szCs w:val="18"/>
                <w:lang w:val="en-US"/>
              </w:rPr>
            </w:pPr>
            <w:r w:rsidRPr="008F3455">
              <w:rPr>
                <w:sz w:val="18"/>
                <w:szCs w:val="18"/>
                <w:lang w:val="en-US"/>
              </w:rPr>
              <w:t>1 per 5 min</w:t>
            </w:r>
          </w:p>
        </w:tc>
        <w:tc>
          <w:tcPr>
            <w:tcW w:w="5333" w:type="dxa"/>
            <w:gridSpan w:val="3"/>
            <w:vAlign w:val="center"/>
          </w:tcPr>
          <w:p w:rsidR="007B5ADF" w:rsidRPr="008F3455" w:rsidRDefault="007B5ADF" w:rsidP="00393310">
            <w:pPr>
              <w:pStyle w:val="Tabletext"/>
              <w:jc w:val="center"/>
              <w:rPr>
                <w:sz w:val="18"/>
                <w:szCs w:val="18"/>
              </w:rPr>
            </w:pPr>
            <w:r w:rsidRPr="008F3455">
              <w:rPr>
                <w:sz w:val="18"/>
                <w:szCs w:val="18"/>
              </w:rPr>
              <w:t>Continuous</w:t>
            </w:r>
          </w:p>
        </w:tc>
      </w:tr>
      <w:tr w:rsidR="007B5ADF" w:rsidRPr="001F496E" w:rsidTr="008F3455">
        <w:trPr>
          <w:jc w:val="center"/>
        </w:trPr>
        <w:tc>
          <w:tcPr>
            <w:tcW w:w="1990" w:type="dxa"/>
            <w:vAlign w:val="center"/>
          </w:tcPr>
          <w:p w:rsidR="007B5ADF" w:rsidRPr="008F3455" w:rsidRDefault="007B5ADF" w:rsidP="00393310">
            <w:pPr>
              <w:pStyle w:val="Tablehead"/>
              <w:keepNext w:val="0"/>
              <w:rPr>
                <w:sz w:val="18"/>
                <w:szCs w:val="18"/>
              </w:rPr>
            </w:pPr>
            <w:r w:rsidRPr="008F3455">
              <w:rPr>
                <w:sz w:val="18"/>
                <w:szCs w:val="18"/>
              </w:rPr>
              <w:t>Timeliness</w:t>
            </w:r>
          </w:p>
        </w:tc>
        <w:tc>
          <w:tcPr>
            <w:tcW w:w="7176" w:type="dxa"/>
            <w:gridSpan w:val="4"/>
            <w:vAlign w:val="center"/>
          </w:tcPr>
          <w:p w:rsidR="007B5ADF" w:rsidRPr="008F3455" w:rsidRDefault="007B5ADF" w:rsidP="00393310">
            <w:pPr>
              <w:pStyle w:val="Tabletext"/>
              <w:jc w:val="center"/>
              <w:rPr>
                <w:sz w:val="18"/>
                <w:szCs w:val="18"/>
              </w:rPr>
            </w:pPr>
            <w:r w:rsidRPr="008F3455">
              <w:rPr>
                <w:sz w:val="18"/>
                <w:szCs w:val="18"/>
              </w:rPr>
              <w:t>Near real time</w:t>
            </w:r>
          </w:p>
        </w:tc>
      </w:tr>
    </w:tbl>
    <w:p w:rsidR="008F3455" w:rsidRDefault="008F3455" w:rsidP="00393310"/>
    <w:p w:rsidR="00393310" w:rsidRPr="00393310" w:rsidRDefault="00393310" w:rsidP="00393310">
      <w:pPr>
        <w:pStyle w:val="Line"/>
        <w:spacing w:before="0"/>
      </w:pPr>
    </w:p>
    <w:p w:rsidR="00936207" w:rsidRPr="00B41FB8" w:rsidRDefault="00936207" w:rsidP="00CC74AD">
      <w:pPr>
        <w:rPr>
          <w:sz w:val="24"/>
          <w:lang w:val="en-US"/>
        </w:rPr>
        <w:sectPr w:rsidR="00936207" w:rsidRPr="00B41FB8" w:rsidSect="0094555A">
          <w:headerReference w:type="even" r:id="rId592"/>
          <w:headerReference w:type="default" r:id="rId593"/>
          <w:headerReference w:type="first" r:id="rId594"/>
          <w:type w:val="oddPage"/>
          <w:pgSz w:w="11907" w:h="16840" w:code="9"/>
          <w:pgMar w:top="1440" w:right="1327" w:bottom="1440" w:left="1327" w:header="720" w:footer="720" w:gutter="0"/>
          <w:cols w:space="720"/>
          <w:titlePg/>
        </w:sectPr>
      </w:pPr>
    </w:p>
    <w:p w:rsidR="00936207" w:rsidRPr="00B35535" w:rsidRDefault="00936207" w:rsidP="00B35535">
      <w:pPr>
        <w:rPr>
          <w:lang w:val="en-GB"/>
        </w:rPr>
      </w:pPr>
    </w:p>
    <w:sectPr w:rsidR="00936207" w:rsidRPr="00B35535" w:rsidSect="0094555A">
      <w:headerReference w:type="default" r:id="rId595"/>
      <w:headerReference w:type="first" r:id="rId596"/>
      <w:footnotePr>
        <w:pos w:val="beneathText"/>
        <w:numStart w:val="4"/>
      </w:footnotePr>
      <w:type w:val="oddPage"/>
      <w:pgSz w:w="11907" w:h="16840" w:code="9"/>
      <w:pgMar w:top="1418" w:right="1134" w:bottom="1418" w:left="1134"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662D" w:rsidRDefault="0023662D" w:rsidP="00AB603C">
      <w:r>
        <w:separator/>
      </w:r>
    </w:p>
    <w:p w:rsidR="0023662D" w:rsidRDefault="0023662D" w:rsidP="00AB603C"/>
    <w:p w:rsidR="0023662D" w:rsidRDefault="0023662D" w:rsidP="00AB603C"/>
    <w:p w:rsidR="0023662D" w:rsidRDefault="0023662D" w:rsidP="00AB603C"/>
  </w:endnote>
  <w:endnote w:type="continuationSeparator" w:id="0">
    <w:p w:rsidR="0023662D" w:rsidRDefault="0023662D" w:rsidP="00AB603C">
      <w:r>
        <w:continuationSeparator/>
      </w:r>
    </w:p>
    <w:p w:rsidR="0023662D" w:rsidRDefault="0023662D" w:rsidP="00AB603C"/>
    <w:p w:rsidR="0023662D" w:rsidRDefault="0023662D" w:rsidP="00AB603C"/>
    <w:p w:rsidR="0023662D" w:rsidRDefault="0023662D" w:rsidP="00AB603C"/>
  </w:endnote>
</w:endnotes>
</file>

<file path=word/fontTable.xml><?xml version="1.0" encoding="utf-8"?>
<w:fonts xmlns:r="http://schemas.openxmlformats.org/officeDocument/2006/relationships" xmlns:w="http://schemas.openxmlformats.org/wordprocessingml/2006/main">
  <w:font w:name="SimSun">
    <w:altName w:val="宋体"/>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starbats">
    <w:panose1 w:val="00000000000000000000"/>
    <w:charset w:val="02"/>
    <w:family w:val="auto"/>
    <w:notTrueType/>
    <w:pitch w:val="default"/>
    <w:sig w:usb0="00000000" w:usb1="00000000" w:usb2="00000000" w:usb3="00000000" w:csb0="0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宋体">
    <w:altName w:val="Times New Roman"/>
    <w:panose1 w:val="00000000000000000000"/>
    <w:charset w:val="4D"/>
    <w:family w:val="roman"/>
    <w:notTrueType/>
    <w:pitch w:val="default"/>
    <w:sig w:usb0="00000000" w:usb1="0A02889C" w:usb2="00000015" w:usb3="0D07859C" w:csb0="3D78AF95" w:csb1="0D07862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Zurich XBlk BT">
    <w:panose1 w:val="020B0904040502030204"/>
    <w:charset w:val="00"/>
    <w:family w:val="swiss"/>
    <w:pitch w:val="variable"/>
    <w:sig w:usb0="00000087" w:usb1="00000000" w:usb2="00000000" w:usb3="00000000" w:csb0="0000001B" w:csb1="00000000"/>
  </w:font>
  <w:font w:name="Zurich BdXCn BT">
    <w:panose1 w:val="020B0706030502050204"/>
    <w:charset w:val="00"/>
    <w:family w:val="swiss"/>
    <w:pitch w:val="variable"/>
    <w:sig w:usb0="00000087" w:usb1="00000000" w:usb2="00000000" w:usb3="00000000" w:csb0="0000001B" w:csb1="00000000"/>
  </w:font>
  <w:font w:name="Zurich BdEx BT">
    <w:panose1 w:val="020B0707030502020204"/>
    <w:charset w:val="00"/>
    <w:family w:val="swiss"/>
    <w:pitch w:val="variable"/>
    <w:sig w:usb0="00000087" w:usb1="00000000" w:usb2="00000000" w:usb3="00000000" w:csb0="0000001B" w:csb1="00000000"/>
  </w:font>
  <w:font w:name="Verdana">
    <w:panose1 w:val="020B0604030504040204"/>
    <w:charset w:val="00"/>
    <w:family w:val="swiss"/>
    <w:pitch w:val="variable"/>
    <w:sig w:usb0="20000287" w:usb1="00000000"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WP Greek Helve">
    <w:altName w:val="Symbol"/>
    <w:panose1 w:val="00000000000000000000"/>
    <w:charset w:val="02"/>
    <w:family w:val="auto"/>
    <w:notTrueType/>
    <w:pitch w:val="variable"/>
    <w:sig w:usb0="00000000" w:usb1="00000000" w:usb2="00000000" w:usb3="00000000" w:csb0="00000000" w:csb1="00000000"/>
  </w:font>
  <w:font w:name="Cambria Math">
    <w:panose1 w:val="02040503050406030204"/>
    <w:charset w:val="00"/>
    <w:family w:val="roman"/>
    <w:pitch w:val="variable"/>
    <w:sig w:usb0="A00002EF" w:usb1="420020E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SymbolMT">
    <w:altName w:val="PMingLiU"/>
    <w:panose1 w:val="00000000000000000000"/>
    <w:charset w:val="88"/>
    <w:family w:val="auto"/>
    <w:notTrueType/>
    <w:pitch w:val="default"/>
    <w:sig w:usb0="00000000" w:usb1="08080000" w:usb2="00000010" w:usb3="00000000" w:csb0="00100000" w:csb1="00000000"/>
  </w:font>
  <w:font w:name="Tms Rmn 10p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62D" w:rsidRDefault="0023662D">
    <w:pPr>
      <w:tabs>
        <w:tab w:val="clear" w:pos="794"/>
        <w:tab w:val="clear" w:pos="1191"/>
        <w:tab w:val="clear" w:pos="1588"/>
        <w:tab w:val="clear" w:pos="1985"/>
        <w:tab w:val="left" w:pos="550"/>
        <w:tab w:val="right" w:pos="8140"/>
      </w:tabs>
      <w:spacing w:before="360" w:after="120"/>
      <w:jc w:val="left"/>
      <w:rPr>
        <w:rFonts w:ascii="Verdana" w:hAnsi="Verdana"/>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662D" w:rsidRDefault="0023662D" w:rsidP="00896628">
      <w:r>
        <w:t>____________________</w:t>
      </w:r>
    </w:p>
  </w:footnote>
  <w:footnote w:type="continuationSeparator" w:id="0">
    <w:p w:rsidR="0023662D" w:rsidRDefault="0023662D" w:rsidP="00AB603C">
      <w:r>
        <w:continuationSeparator/>
      </w:r>
    </w:p>
    <w:p w:rsidR="0023662D" w:rsidRDefault="0023662D" w:rsidP="00AB603C"/>
    <w:p w:rsidR="0023662D" w:rsidRDefault="0023662D" w:rsidP="00AB603C"/>
    <w:p w:rsidR="0023662D" w:rsidRDefault="0023662D" w:rsidP="00AB603C"/>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62D" w:rsidRPr="00B41FB8" w:rsidRDefault="00C86F56" w:rsidP="00B41FB8">
    <w:pPr>
      <w:tabs>
        <w:tab w:val="clear" w:pos="794"/>
        <w:tab w:val="clear" w:pos="1191"/>
        <w:tab w:val="clear" w:pos="1588"/>
        <w:tab w:val="clear" w:pos="1985"/>
        <w:tab w:val="right" w:pos="9639"/>
      </w:tabs>
      <w:jc w:val="left"/>
      <w:rPr>
        <w:lang w:val="en-US"/>
      </w:rPr>
    </w:pPr>
    <w:r w:rsidRPr="0098177B">
      <w:rPr>
        <w:b/>
        <w:bCs/>
        <w:lang w:val="en-US"/>
      </w:rPr>
      <w:fldChar w:fldCharType="begin"/>
    </w:r>
    <w:r w:rsidR="0023662D" w:rsidRPr="0098177B">
      <w:rPr>
        <w:b/>
        <w:bCs/>
        <w:lang w:val="en-US"/>
      </w:rPr>
      <w:instrText xml:space="preserve"> PAGE </w:instrText>
    </w:r>
    <w:r w:rsidRPr="0098177B">
      <w:rPr>
        <w:b/>
        <w:bCs/>
        <w:lang w:val="en-US"/>
      </w:rPr>
      <w:fldChar w:fldCharType="separate"/>
    </w:r>
    <w:r w:rsidR="00024A11">
      <w:rPr>
        <w:b/>
        <w:bCs/>
        <w:noProof/>
        <w:lang w:val="en-US"/>
      </w:rPr>
      <w:t>2</w:t>
    </w:r>
    <w:r w:rsidRPr="0098177B">
      <w:rPr>
        <w:b/>
        <w:bCs/>
        <w:lang w:val="en-US"/>
      </w:rPr>
      <w:fldChar w:fldCharType="end"/>
    </w:r>
    <w:r w:rsidR="0023662D" w:rsidRPr="0098177B">
      <w:rPr>
        <w:lang w:val="en-US"/>
      </w:rPr>
      <w:t xml:space="preserve"> </w:t>
    </w:r>
    <w:r w:rsidR="0023662D">
      <w:rPr>
        <w:lang w:val="en-US"/>
      </w:rPr>
      <w:tab/>
    </w:r>
    <w:r w:rsidR="0023662D">
      <w:rPr>
        <w:i/>
        <w:iCs/>
        <w:lang w:val="en-US"/>
      </w:rPr>
      <w:t>Satellite Time and Frequency Transfer and Dissemination</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62D" w:rsidRDefault="0023662D" w:rsidP="00DA7DC0">
    <w:pPr>
      <w:tabs>
        <w:tab w:val="center" w:pos="4820"/>
        <w:tab w:val="right" w:pos="9639"/>
      </w:tabs>
      <w:jc w:val="left"/>
      <w:rPr>
        <w:color w:val="FFFFFF"/>
      </w:rPr>
    </w:pPr>
    <w:r>
      <w:rPr>
        <w:i/>
        <w:iCs/>
      </w:rPr>
      <w:t>Chapter 2</w:t>
    </w:r>
    <w:r w:rsidRPr="0098177B">
      <w:rPr>
        <w:i/>
        <w:iCs/>
      </w:rPr>
      <w:tab/>
    </w:r>
    <w:r>
      <w:rPr>
        <w:i/>
        <w:iCs/>
      </w:rPr>
      <w:tab/>
    </w:r>
    <w:r>
      <w:rPr>
        <w:i/>
        <w:iCs/>
      </w:rPr>
      <w:tab/>
    </w:r>
    <w:r>
      <w:rPr>
        <w:i/>
        <w:iCs/>
      </w:rPr>
      <w:tab/>
    </w:r>
    <w:r w:rsidRPr="0098177B">
      <w:rPr>
        <w:i/>
        <w:iCs/>
      </w:rPr>
      <w:tab/>
    </w:r>
    <w:r w:rsidR="00C86F56" w:rsidRPr="0098177B">
      <w:rPr>
        <w:b/>
        <w:bCs/>
        <w:lang w:val="en-US"/>
      </w:rPr>
      <w:fldChar w:fldCharType="begin"/>
    </w:r>
    <w:r w:rsidRPr="0098177B">
      <w:rPr>
        <w:b/>
        <w:bCs/>
        <w:lang w:val="en-US"/>
      </w:rPr>
      <w:instrText xml:space="preserve"> PAGE </w:instrText>
    </w:r>
    <w:r w:rsidR="00C86F56" w:rsidRPr="0098177B">
      <w:rPr>
        <w:b/>
        <w:bCs/>
        <w:lang w:val="en-US"/>
      </w:rPr>
      <w:fldChar w:fldCharType="separate"/>
    </w:r>
    <w:r w:rsidR="00FD4B54">
      <w:rPr>
        <w:b/>
        <w:bCs/>
        <w:noProof/>
        <w:lang w:val="en-US"/>
      </w:rPr>
      <w:t>19</w:t>
    </w:r>
    <w:r w:rsidR="00C86F56" w:rsidRPr="0098177B">
      <w:rPr>
        <w:b/>
        <w:bCs/>
        <w:lang w:val="en-US"/>
      </w:rPr>
      <w:fldChar w:fldCharType="end"/>
    </w:r>
    <w:r>
      <w:rPr>
        <w:color w:val="FFFFFF"/>
        <w:lang w:val="en-US"/>
      </w:rPr>
      <w:t xml:space="preserve"> </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62D" w:rsidRPr="0098177B" w:rsidRDefault="0023662D" w:rsidP="00DA7DC0">
    <w:pPr>
      <w:tabs>
        <w:tab w:val="center" w:pos="4820"/>
        <w:tab w:val="right" w:pos="9639"/>
      </w:tabs>
      <w:jc w:val="left"/>
      <w:rPr>
        <w:lang w:val="en-US"/>
      </w:rPr>
    </w:pPr>
    <w:r w:rsidRPr="0098177B">
      <w:rPr>
        <w:i/>
        <w:iCs/>
      </w:rPr>
      <w:t xml:space="preserve">Chapter </w:t>
    </w:r>
    <w:r>
      <w:rPr>
        <w:i/>
        <w:iCs/>
      </w:rPr>
      <w:t>2</w:t>
    </w:r>
    <w:r w:rsidRPr="0098177B">
      <w:tab/>
    </w:r>
    <w:r>
      <w:tab/>
    </w:r>
    <w:r>
      <w:tab/>
    </w:r>
    <w:r>
      <w:tab/>
    </w:r>
    <w:r>
      <w:tab/>
    </w:r>
    <w:r w:rsidR="00C86F56" w:rsidRPr="0098177B">
      <w:rPr>
        <w:b/>
        <w:bCs/>
      </w:rPr>
      <w:fldChar w:fldCharType="begin"/>
    </w:r>
    <w:r w:rsidRPr="0098177B">
      <w:rPr>
        <w:b/>
        <w:bCs/>
      </w:rPr>
      <w:instrText xml:space="preserve"> PAGE </w:instrText>
    </w:r>
    <w:r w:rsidR="00C86F56" w:rsidRPr="0098177B">
      <w:rPr>
        <w:b/>
        <w:bCs/>
      </w:rPr>
      <w:fldChar w:fldCharType="separate"/>
    </w:r>
    <w:r w:rsidR="00FD4B54">
      <w:rPr>
        <w:b/>
        <w:bCs/>
        <w:noProof/>
      </w:rPr>
      <w:t>7</w:t>
    </w:r>
    <w:r w:rsidR="00C86F56" w:rsidRPr="0098177B">
      <w:rPr>
        <w:b/>
        <w:bCs/>
      </w:rPr>
      <w:fldChar w:fldCharType="end"/>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62D" w:rsidRPr="00D8387E" w:rsidRDefault="0023662D" w:rsidP="00293FB3">
    <w:pPr>
      <w:tabs>
        <w:tab w:val="center" w:pos="4820"/>
        <w:tab w:val="right" w:pos="9639"/>
      </w:tabs>
      <w:jc w:val="left"/>
      <w:rPr>
        <w:color w:val="FFFFFF"/>
        <w:lang w:val="en-GB"/>
      </w:rPr>
    </w:pPr>
    <w:r w:rsidRPr="00897B32">
      <w:rPr>
        <w:i/>
        <w:iCs/>
        <w:lang w:val="en-US"/>
      </w:rPr>
      <w:t xml:space="preserve">Chapter </w:t>
    </w:r>
    <w:r>
      <w:rPr>
        <w:i/>
        <w:iCs/>
        <w:lang w:val="en-US"/>
      </w:rPr>
      <w:t>3</w:t>
    </w:r>
    <w:r w:rsidRPr="00897B32">
      <w:rPr>
        <w:i/>
        <w:iCs/>
        <w:sz w:val="18"/>
        <w:szCs w:val="18"/>
        <w:lang w:val="en-US"/>
      </w:rPr>
      <w:tab/>
    </w:r>
    <w:r w:rsidRPr="00897B32">
      <w:rPr>
        <w:i/>
        <w:iCs/>
        <w:sz w:val="18"/>
        <w:szCs w:val="18"/>
        <w:lang w:val="en-US"/>
      </w:rPr>
      <w:tab/>
    </w:r>
    <w:r>
      <w:rPr>
        <w:i/>
        <w:iCs/>
        <w:sz w:val="18"/>
        <w:szCs w:val="18"/>
        <w:lang w:val="en-US"/>
      </w:rPr>
      <w:tab/>
    </w:r>
    <w:r>
      <w:rPr>
        <w:i/>
        <w:iCs/>
        <w:sz w:val="18"/>
        <w:szCs w:val="18"/>
        <w:lang w:val="en-US"/>
      </w:rPr>
      <w:tab/>
    </w:r>
    <w:r>
      <w:rPr>
        <w:i/>
        <w:iCs/>
        <w:sz w:val="18"/>
        <w:szCs w:val="18"/>
        <w:lang w:val="en-US"/>
      </w:rPr>
      <w:tab/>
    </w:r>
    <w:r w:rsidR="00C86F56" w:rsidRPr="00172B29">
      <w:rPr>
        <w:b/>
        <w:bCs/>
        <w:lang w:val="en-US"/>
      </w:rPr>
      <w:fldChar w:fldCharType="begin"/>
    </w:r>
    <w:r w:rsidRPr="00172B29">
      <w:rPr>
        <w:b/>
        <w:bCs/>
        <w:lang w:val="en-US"/>
      </w:rPr>
      <w:instrText xml:space="preserve"> PAGE </w:instrText>
    </w:r>
    <w:r w:rsidR="00C86F56" w:rsidRPr="00172B29">
      <w:rPr>
        <w:b/>
        <w:bCs/>
        <w:lang w:val="en-US"/>
      </w:rPr>
      <w:fldChar w:fldCharType="separate"/>
    </w:r>
    <w:r w:rsidR="00FD4B54">
      <w:rPr>
        <w:b/>
        <w:bCs/>
        <w:noProof/>
        <w:lang w:val="en-US"/>
      </w:rPr>
      <w:t>43</w:t>
    </w:r>
    <w:r w:rsidR="00C86F56" w:rsidRPr="00172B29">
      <w:rPr>
        <w:b/>
        <w:bCs/>
        <w:lang w:val="en-US"/>
      </w:rPr>
      <w:fldChar w:fldCharType="end"/>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62D" w:rsidRPr="007711C6" w:rsidRDefault="0023662D" w:rsidP="008E4AE5">
    <w:pPr>
      <w:tabs>
        <w:tab w:val="center" w:pos="4820"/>
        <w:tab w:val="right" w:pos="9639"/>
      </w:tabs>
      <w:rPr>
        <w:b/>
        <w:bCs/>
        <w:sz w:val="18"/>
        <w:szCs w:val="18"/>
        <w:lang w:val="en-US"/>
      </w:rPr>
    </w:pPr>
    <w:r>
      <w:rPr>
        <w:i/>
        <w:iCs/>
      </w:rPr>
      <w:t>Chapter 3</w:t>
    </w:r>
    <w:r>
      <w:rPr>
        <w:b/>
        <w:bCs/>
        <w:sz w:val="18"/>
        <w:szCs w:val="18"/>
      </w:rPr>
      <w:tab/>
    </w:r>
    <w:r>
      <w:rPr>
        <w:b/>
        <w:bCs/>
        <w:sz w:val="18"/>
        <w:szCs w:val="18"/>
      </w:rPr>
      <w:tab/>
    </w:r>
    <w:r>
      <w:rPr>
        <w:b/>
        <w:bCs/>
        <w:sz w:val="18"/>
        <w:szCs w:val="18"/>
      </w:rPr>
      <w:tab/>
    </w:r>
    <w:r>
      <w:rPr>
        <w:b/>
        <w:bCs/>
        <w:sz w:val="18"/>
        <w:szCs w:val="18"/>
      </w:rPr>
      <w:tab/>
    </w:r>
    <w:r>
      <w:rPr>
        <w:b/>
        <w:bCs/>
        <w:sz w:val="18"/>
        <w:szCs w:val="18"/>
      </w:rPr>
      <w:tab/>
    </w:r>
    <w:r w:rsidR="00C86F56" w:rsidRPr="00172B29">
      <w:rPr>
        <w:b/>
        <w:bCs/>
      </w:rPr>
      <w:fldChar w:fldCharType="begin"/>
    </w:r>
    <w:r w:rsidRPr="00172B29">
      <w:rPr>
        <w:b/>
        <w:bCs/>
      </w:rPr>
      <w:instrText xml:space="preserve"> PAGE </w:instrText>
    </w:r>
    <w:r w:rsidR="00C86F56" w:rsidRPr="00172B29">
      <w:rPr>
        <w:b/>
        <w:bCs/>
      </w:rPr>
      <w:fldChar w:fldCharType="separate"/>
    </w:r>
    <w:r w:rsidR="00FD4B54">
      <w:rPr>
        <w:b/>
        <w:bCs/>
        <w:noProof/>
      </w:rPr>
      <w:t>21</w:t>
    </w:r>
    <w:r w:rsidR="00C86F56" w:rsidRPr="00172B29">
      <w:rPr>
        <w:b/>
        <w:bCs/>
      </w:rPr>
      <w:fldChar w:fldCharType="end"/>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62D" w:rsidRPr="000D4078" w:rsidRDefault="0023662D" w:rsidP="000D4078">
    <w:pPr>
      <w:tabs>
        <w:tab w:val="center" w:pos="4820"/>
        <w:tab w:val="right" w:pos="9639"/>
      </w:tabs>
      <w:rPr>
        <w:lang w:val="en-US"/>
      </w:rPr>
    </w:pPr>
    <w:r w:rsidRPr="0098177B">
      <w:rPr>
        <w:i/>
        <w:iCs/>
      </w:rPr>
      <w:t xml:space="preserve">Chapter </w:t>
    </w:r>
    <w:r>
      <w:rPr>
        <w:i/>
        <w:iCs/>
      </w:rPr>
      <w:t>4</w:t>
    </w:r>
    <w:r w:rsidRPr="0098177B">
      <w:rPr>
        <w:b/>
        <w:bCs/>
      </w:rPr>
      <w:tab/>
    </w:r>
    <w:r>
      <w:rPr>
        <w:b/>
        <w:bCs/>
      </w:rPr>
      <w:tab/>
    </w:r>
    <w:r>
      <w:rPr>
        <w:b/>
        <w:bCs/>
      </w:rPr>
      <w:tab/>
    </w:r>
    <w:r>
      <w:rPr>
        <w:b/>
        <w:bCs/>
      </w:rPr>
      <w:tab/>
    </w:r>
    <w:r w:rsidRPr="0098177B">
      <w:rPr>
        <w:b/>
        <w:bCs/>
      </w:rPr>
      <w:tab/>
    </w:r>
    <w:r w:rsidR="00C86F56" w:rsidRPr="0098177B">
      <w:rPr>
        <w:b/>
        <w:bCs/>
      </w:rPr>
      <w:fldChar w:fldCharType="begin"/>
    </w:r>
    <w:r w:rsidRPr="0098177B">
      <w:rPr>
        <w:b/>
        <w:bCs/>
      </w:rPr>
      <w:instrText xml:space="preserve"> PAGE </w:instrText>
    </w:r>
    <w:r w:rsidR="00C86F56" w:rsidRPr="0098177B">
      <w:rPr>
        <w:b/>
        <w:bCs/>
      </w:rPr>
      <w:fldChar w:fldCharType="separate"/>
    </w:r>
    <w:r w:rsidR="00FD4B54">
      <w:rPr>
        <w:b/>
        <w:bCs/>
        <w:noProof/>
      </w:rPr>
      <w:t>49</w:t>
    </w:r>
    <w:r w:rsidR="00C86F56" w:rsidRPr="0098177B">
      <w:rPr>
        <w:b/>
        <w:bCs/>
      </w:rPr>
      <w:fldChar w:fldCharType="end"/>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62D" w:rsidRPr="0098177B" w:rsidRDefault="0023662D" w:rsidP="000D4078">
    <w:pPr>
      <w:tabs>
        <w:tab w:val="center" w:pos="4820"/>
        <w:tab w:val="right" w:pos="9639"/>
      </w:tabs>
      <w:rPr>
        <w:lang w:val="en-US"/>
      </w:rPr>
    </w:pPr>
    <w:r w:rsidRPr="0098177B">
      <w:rPr>
        <w:i/>
        <w:iCs/>
      </w:rPr>
      <w:t xml:space="preserve">Chapter </w:t>
    </w:r>
    <w:r>
      <w:rPr>
        <w:i/>
        <w:iCs/>
      </w:rPr>
      <w:t>4</w:t>
    </w:r>
    <w:r w:rsidRPr="0098177B">
      <w:rPr>
        <w:b/>
        <w:bCs/>
      </w:rPr>
      <w:tab/>
    </w:r>
    <w:r>
      <w:rPr>
        <w:b/>
        <w:bCs/>
      </w:rPr>
      <w:tab/>
    </w:r>
    <w:r>
      <w:rPr>
        <w:b/>
        <w:bCs/>
      </w:rPr>
      <w:tab/>
    </w:r>
    <w:r>
      <w:rPr>
        <w:b/>
        <w:bCs/>
      </w:rPr>
      <w:tab/>
    </w:r>
    <w:r w:rsidRPr="0098177B">
      <w:rPr>
        <w:b/>
        <w:bCs/>
      </w:rPr>
      <w:tab/>
    </w:r>
    <w:r w:rsidR="00C86F56" w:rsidRPr="0098177B">
      <w:rPr>
        <w:b/>
        <w:bCs/>
      </w:rPr>
      <w:fldChar w:fldCharType="begin"/>
    </w:r>
    <w:r w:rsidRPr="0098177B">
      <w:rPr>
        <w:b/>
        <w:bCs/>
      </w:rPr>
      <w:instrText xml:space="preserve"> PAGE </w:instrText>
    </w:r>
    <w:r w:rsidR="00C86F56" w:rsidRPr="0098177B">
      <w:rPr>
        <w:b/>
        <w:bCs/>
      </w:rPr>
      <w:fldChar w:fldCharType="separate"/>
    </w:r>
    <w:r w:rsidR="00FD4B54">
      <w:rPr>
        <w:b/>
        <w:bCs/>
        <w:noProof/>
      </w:rPr>
      <w:t>45</w:t>
    </w:r>
    <w:r w:rsidR="00C86F56" w:rsidRPr="0098177B">
      <w:rPr>
        <w:b/>
        <w:bCs/>
      </w:rPr>
      <w:fldChar w:fldCharType="end"/>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62D" w:rsidRPr="0035413F" w:rsidRDefault="0023662D" w:rsidP="000467B1">
    <w:pPr>
      <w:tabs>
        <w:tab w:val="center" w:pos="4820"/>
        <w:tab w:val="right" w:pos="9639"/>
      </w:tabs>
      <w:jc w:val="left"/>
    </w:pPr>
    <w:r w:rsidRPr="0035413F">
      <w:rPr>
        <w:i/>
        <w:iCs/>
      </w:rPr>
      <w:t xml:space="preserve">Chapter </w:t>
    </w:r>
    <w:r>
      <w:rPr>
        <w:i/>
        <w:iCs/>
      </w:rPr>
      <w:t>5</w:t>
    </w:r>
    <w:r w:rsidRPr="0035413F">
      <w:rPr>
        <w:i/>
        <w:iCs/>
      </w:rPr>
      <w:tab/>
    </w:r>
    <w:r w:rsidRPr="0035413F">
      <w:rPr>
        <w:i/>
        <w:iCs/>
      </w:rPr>
      <w:tab/>
    </w:r>
    <w:r>
      <w:rPr>
        <w:i/>
        <w:iCs/>
      </w:rPr>
      <w:tab/>
    </w:r>
    <w:r>
      <w:rPr>
        <w:i/>
        <w:iCs/>
      </w:rPr>
      <w:tab/>
    </w:r>
    <w:r>
      <w:rPr>
        <w:i/>
        <w:iCs/>
      </w:rPr>
      <w:tab/>
    </w:r>
    <w:r w:rsidR="00C86F56" w:rsidRPr="0035413F">
      <w:rPr>
        <w:b/>
        <w:bCs/>
        <w:lang w:val="en-US"/>
      </w:rPr>
      <w:fldChar w:fldCharType="begin"/>
    </w:r>
    <w:r w:rsidRPr="0035413F">
      <w:rPr>
        <w:b/>
        <w:bCs/>
        <w:lang w:val="en-US"/>
      </w:rPr>
      <w:instrText xml:space="preserve"> PAGE </w:instrText>
    </w:r>
    <w:r w:rsidR="00C86F56" w:rsidRPr="0035413F">
      <w:rPr>
        <w:b/>
        <w:bCs/>
        <w:lang w:val="en-US"/>
      </w:rPr>
      <w:fldChar w:fldCharType="separate"/>
    </w:r>
    <w:r w:rsidR="00FD4B54">
      <w:rPr>
        <w:b/>
        <w:bCs/>
        <w:noProof/>
        <w:lang w:val="en-US"/>
      </w:rPr>
      <w:t>65</w:t>
    </w:r>
    <w:r w:rsidR="00C86F56" w:rsidRPr="0035413F">
      <w:rPr>
        <w:b/>
        <w:bCs/>
        <w:lang w:val="en-US"/>
      </w:rPr>
      <w:fldChar w:fldCharType="end"/>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62D" w:rsidRPr="00D45292" w:rsidRDefault="0023662D" w:rsidP="000467B1">
    <w:pPr>
      <w:tabs>
        <w:tab w:val="center" w:pos="4820"/>
        <w:tab w:val="right" w:pos="9639"/>
      </w:tabs>
      <w:jc w:val="left"/>
      <w:rPr>
        <w:b/>
        <w:bCs/>
        <w:lang w:val="en-US"/>
      </w:rPr>
    </w:pPr>
    <w:r w:rsidRPr="00D45292">
      <w:rPr>
        <w:i/>
        <w:iCs/>
      </w:rPr>
      <w:t xml:space="preserve">Chapter </w:t>
    </w:r>
    <w:r>
      <w:rPr>
        <w:i/>
        <w:iCs/>
      </w:rPr>
      <w:t>5</w:t>
    </w:r>
    <w:r w:rsidRPr="00D45292">
      <w:rPr>
        <w:b/>
        <w:bCs/>
      </w:rPr>
      <w:tab/>
    </w:r>
    <w:r>
      <w:rPr>
        <w:b/>
        <w:bCs/>
      </w:rPr>
      <w:tab/>
    </w:r>
    <w:r>
      <w:rPr>
        <w:b/>
        <w:bCs/>
      </w:rPr>
      <w:tab/>
    </w:r>
    <w:r>
      <w:rPr>
        <w:b/>
        <w:bCs/>
      </w:rPr>
      <w:tab/>
    </w:r>
    <w:r>
      <w:rPr>
        <w:b/>
        <w:bCs/>
      </w:rPr>
      <w:tab/>
    </w:r>
    <w:r w:rsidR="00C86F56" w:rsidRPr="00D45292">
      <w:rPr>
        <w:b/>
        <w:bCs/>
      </w:rPr>
      <w:fldChar w:fldCharType="begin"/>
    </w:r>
    <w:r w:rsidRPr="00D45292">
      <w:rPr>
        <w:b/>
        <w:bCs/>
      </w:rPr>
      <w:instrText xml:space="preserve"> PAGE </w:instrText>
    </w:r>
    <w:r w:rsidR="00C86F56" w:rsidRPr="00D45292">
      <w:rPr>
        <w:b/>
        <w:bCs/>
      </w:rPr>
      <w:fldChar w:fldCharType="separate"/>
    </w:r>
    <w:r w:rsidR="00FD4B54">
      <w:rPr>
        <w:b/>
        <w:bCs/>
        <w:noProof/>
      </w:rPr>
      <w:t>51</w:t>
    </w:r>
    <w:r w:rsidR="00C86F56" w:rsidRPr="00D45292">
      <w:rPr>
        <w:b/>
        <w:bCs/>
      </w:rPr>
      <w:fldChar w:fldCharType="end"/>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62D" w:rsidRDefault="0023662D" w:rsidP="00FE1F9F">
    <w:pPr>
      <w:tabs>
        <w:tab w:val="center" w:pos="4820"/>
        <w:tab w:val="right" w:pos="9639"/>
      </w:tabs>
      <w:jc w:val="left"/>
    </w:pPr>
    <w:r w:rsidRPr="0035413F">
      <w:rPr>
        <w:i/>
        <w:iCs/>
      </w:rPr>
      <w:t xml:space="preserve">Chapter </w:t>
    </w:r>
    <w:r>
      <w:rPr>
        <w:i/>
        <w:iCs/>
      </w:rPr>
      <w:t>6</w:t>
    </w:r>
    <w:r>
      <w:rPr>
        <w:i/>
        <w:iCs/>
      </w:rPr>
      <w:tab/>
    </w:r>
    <w:r>
      <w:rPr>
        <w:i/>
        <w:iCs/>
      </w:rPr>
      <w:tab/>
    </w:r>
    <w:r>
      <w:rPr>
        <w:i/>
        <w:iCs/>
      </w:rPr>
      <w:tab/>
    </w:r>
    <w:r>
      <w:rPr>
        <w:i/>
        <w:iCs/>
      </w:rPr>
      <w:tab/>
    </w:r>
    <w:r>
      <w:rPr>
        <w:i/>
        <w:iCs/>
      </w:rPr>
      <w:tab/>
    </w:r>
    <w:r w:rsidR="00C86F56" w:rsidRPr="0035413F">
      <w:rPr>
        <w:b/>
        <w:bCs/>
        <w:lang w:val="en-US"/>
      </w:rPr>
      <w:fldChar w:fldCharType="begin"/>
    </w:r>
    <w:r w:rsidRPr="0035413F">
      <w:rPr>
        <w:b/>
        <w:bCs/>
        <w:lang w:val="en-US"/>
      </w:rPr>
      <w:instrText xml:space="preserve"> PAGE </w:instrText>
    </w:r>
    <w:r w:rsidR="00C86F56" w:rsidRPr="0035413F">
      <w:rPr>
        <w:b/>
        <w:bCs/>
        <w:lang w:val="en-US"/>
      </w:rPr>
      <w:fldChar w:fldCharType="separate"/>
    </w:r>
    <w:r w:rsidR="00FD4B54">
      <w:rPr>
        <w:b/>
        <w:bCs/>
        <w:noProof/>
        <w:lang w:val="en-US"/>
      </w:rPr>
      <w:t>71</w:t>
    </w:r>
    <w:r w:rsidR="00C86F56" w:rsidRPr="0035413F">
      <w:rPr>
        <w:b/>
        <w:bCs/>
        <w:lang w:val="en-US"/>
      </w:rPr>
      <w:fldChar w:fldCharType="end"/>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62D" w:rsidRPr="0035413F" w:rsidRDefault="0023662D" w:rsidP="00FE1F9F">
    <w:pPr>
      <w:tabs>
        <w:tab w:val="center" w:pos="4820"/>
        <w:tab w:val="right" w:pos="9639"/>
      </w:tabs>
    </w:pPr>
    <w:r w:rsidRPr="0035413F">
      <w:rPr>
        <w:i/>
        <w:iCs/>
      </w:rPr>
      <w:t xml:space="preserve">Chapter </w:t>
    </w:r>
    <w:r>
      <w:rPr>
        <w:i/>
        <w:iCs/>
      </w:rPr>
      <w:t>6</w:t>
    </w:r>
    <w:r w:rsidRPr="0035413F">
      <w:rPr>
        <w:b/>
        <w:bCs/>
      </w:rPr>
      <w:tab/>
    </w:r>
    <w:r>
      <w:rPr>
        <w:b/>
        <w:bCs/>
      </w:rPr>
      <w:tab/>
    </w:r>
    <w:r>
      <w:rPr>
        <w:b/>
        <w:bCs/>
      </w:rPr>
      <w:tab/>
    </w:r>
    <w:r>
      <w:rPr>
        <w:b/>
        <w:bCs/>
      </w:rPr>
      <w:tab/>
    </w:r>
    <w:r w:rsidRPr="0035413F">
      <w:rPr>
        <w:b/>
        <w:bCs/>
      </w:rPr>
      <w:tab/>
    </w:r>
    <w:r w:rsidR="00C86F56" w:rsidRPr="0035413F">
      <w:rPr>
        <w:b/>
        <w:bCs/>
        <w:lang w:val="fr-CH"/>
      </w:rPr>
      <w:fldChar w:fldCharType="begin"/>
    </w:r>
    <w:r w:rsidRPr="0035413F">
      <w:rPr>
        <w:b/>
        <w:bCs/>
        <w:lang w:val="fr-CH"/>
      </w:rPr>
      <w:instrText xml:space="preserve">PAGE  </w:instrText>
    </w:r>
    <w:r w:rsidR="00C86F56" w:rsidRPr="0035413F">
      <w:rPr>
        <w:b/>
        <w:bCs/>
        <w:lang w:val="fr-CH"/>
      </w:rPr>
      <w:fldChar w:fldCharType="separate"/>
    </w:r>
    <w:r w:rsidR="00FD4B54">
      <w:rPr>
        <w:b/>
        <w:bCs/>
        <w:noProof/>
        <w:lang w:val="fr-CH"/>
      </w:rPr>
      <w:t>67</w:t>
    </w:r>
    <w:r w:rsidR="00C86F56" w:rsidRPr="0035413F">
      <w:rPr>
        <w:b/>
        <w:bCs/>
        <w:lang w:val="fr-CH"/>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62D" w:rsidRPr="0098177B" w:rsidRDefault="0023662D" w:rsidP="00B41FB8">
    <w:pPr>
      <w:tabs>
        <w:tab w:val="right" w:pos="9639"/>
      </w:tabs>
      <w:jc w:val="left"/>
      <w:rPr>
        <w:lang w:val="en-US"/>
      </w:rPr>
    </w:pPr>
    <w:r>
      <w:rPr>
        <w:i/>
        <w:iCs/>
        <w:lang w:val="en-US"/>
      </w:rPr>
      <w:t>Satellite Time and Frequency Transfer and Dissemination</w:t>
    </w:r>
    <w:r w:rsidRPr="0098177B">
      <w:rPr>
        <w:lang w:val="en-US"/>
      </w:rPr>
      <w:tab/>
    </w:r>
    <w:r w:rsidR="00C86F56" w:rsidRPr="0098177B">
      <w:rPr>
        <w:b/>
        <w:bCs/>
        <w:lang w:val="en-US"/>
      </w:rPr>
      <w:fldChar w:fldCharType="begin"/>
    </w:r>
    <w:r w:rsidRPr="0098177B">
      <w:rPr>
        <w:b/>
        <w:bCs/>
        <w:lang w:val="en-US"/>
      </w:rPr>
      <w:instrText xml:space="preserve"> PAGE </w:instrText>
    </w:r>
    <w:r w:rsidR="00C86F56" w:rsidRPr="0098177B">
      <w:rPr>
        <w:b/>
        <w:bCs/>
        <w:lang w:val="en-US"/>
      </w:rPr>
      <w:fldChar w:fldCharType="separate"/>
    </w:r>
    <w:r w:rsidR="00FD4B54">
      <w:rPr>
        <w:b/>
        <w:bCs/>
        <w:noProof/>
        <w:lang w:val="en-US"/>
      </w:rPr>
      <w:t>iii</w:t>
    </w:r>
    <w:r w:rsidR="00C86F56" w:rsidRPr="0098177B">
      <w:rPr>
        <w:b/>
        <w:bCs/>
        <w:lang w:val="en-US"/>
      </w:rPr>
      <w:fldChar w:fldCharType="end"/>
    </w:r>
    <w:r w:rsidRPr="0098177B">
      <w:rPr>
        <w:lang w:val="en-US"/>
      </w:rPr>
      <w:t xml:space="preserve"> </w: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62D" w:rsidRPr="00F37514" w:rsidRDefault="0023662D" w:rsidP="00F37514">
    <w:pPr>
      <w:tabs>
        <w:tab w:val="center" w:pos="4820"/>
        <w:tab w:val="right" w:pos="9639"/>
      </w:tabs>
      <w:rPr>
        <w:lang w:val="en-US"/>
      </w:rPr>
    </w:pPr>
    <w:r w:rsidRPr="0098177B">
      <w:rPr>
        <w:i/>
        <w:iCs/>
      </w:rPr>
      <w:t xml:space="preserve">Chapter </w:t>
    </w:r>
    <w:r>
      <w:rPr>
        <w:i/>
        <w:iCs/>
      </w:rPr>
      <w:t>7</w:t>
    </w:r>
    <w:r w:rsidRPr="0098177B">
      <w:rPr>
        <w:b/>
        <w:bCs/>
      </w:rPr>
      <w:tab/>
    </w:r>
    <w:r w:rsidRPr="0098177B">
      <w:rPr>
        <w:b/>
        <w:bCs/>
      </w:rPr>
      <w:tab/>
    </w:r>
    <w:r>
      <w:rPr>
        <w:b/>
        <w:bCs/>
      </w:rPr>
      <w:tab/>
    </w:r>
    <w:r>
      <w:rPr>
        <w:b/>
        <w:bCs/>
      </w:rPr>
      <w:tab/>
    </w:r>
    <w:r>
      <w:rPr>
        <w:b/>
        <w:bCs/>
      </w:rPr>
      <w:tab/>
    </w:r>
    <w:r w:rsidR="00C86F56" w:rsidRPr="0098177B">
      <w:rPr>
        <w:b/>
        <w:bCs/>
      </w:rPr>
      <w:fldChar w:fldCharType="begin"/>
    </w:r>
    <w:r w:rsidRPr="0098177B">
      <w:rPr>
        <w:b/>
        <w:bCs/>
      </w:rPr>
      <w:instrText xml:space="preserve"> PAGE </w:instrText>
    </w:r>
    <w:r w:rsidR="00C86F56" w:rsidRPr="0098177B">
      <w:rPr>
        <w:b/>
        <w:bCs/>
      </w:rPr>
      <w:fldChar w:fldCharType="separate"/>
    </w:r>
    <w:r w:rsidR="00FD4B54">
      <w:rPr>
        <w:b/>
        <w:bCs/>
        <w:noProof/>
      </w:rPr>
      <w:t>87</w:t>
    </w:r>
    <w:r w:rsidR="00C86F56" w:rsidRPr="0098177B">
      <w:rPr>
        <w:b/>
        <w:bCs/>
      </w:rPr>
      <w:fldChar w:fldCharType="end"/>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62D" w:rsidRPr="0098177B" w:rsidRDefault="0023662D" w:rsidP="00F37514">
    <w:pPr>
      <w:tabs>
        <w:tab w:val="center" w:pos="4820"/>
        <w:tab w:val="right" w:pos="9639"/>
      </w:tabs>
      <w:rPr>
        <w:lang w:val="en-US"/>
      </w:rPr>
    </w:pPr>
    <w:r w:rsidRPr="0098177B">
      <w:rPr>
        <w:i/>
        <w:iCs/>
      </w:rPr>
      <w:t xml:space="preserve">Chapter </w:t>
    </w:r>
    <w:r>
      <w:rPr>
        <w:i/>
        <w:iCs/>
      </w:rPr>
      <w:t>7</w:t>
    </w:r>
    <w:r w:rsidRPr="0098177B">
      <w:rPr>
        <w:b/>
        <w:bCs/>
      </w:rPr>
      <w:tab/>
    </w:r>
    <w:r w:rsidRPr="0098177B">
      <w:rPr>
        <w:b/>
        <w:bCs/>
      </w:rPr>
      <w:tab/>
    </w:r>
    <w:r>
      <w:rPr>
        <w:b/>
        <w:bCs/>
      </w:rPr>
      <w:tab/>
    </w:r>
    <w:r>
      <w:rPr>
        <w:b/>
        <w:bCs/>
      </w:rPr>
      <w:tab/>
    </w:r>
    <w:r>
      <w:rPr>
        <w:b/>
        <w:bCs/>
      </w:rPr>
      <w:tab/>
    </w:r>
    <w:r w:rsidR="00C86F56" w:rsidRPr="0098177B">
      <w:rPr>
        <w:b/>
        <w:bCs/>
      </w:rPr>
      <w:fldChar w:fldCharType="begin"/>
    </w:r>
    <w:r w:rsidRPr="0098177B">
      <w:rPr>
        <w:b/>
        <w:bCs/>
      </w:rPr>
      <w:instrText xml:space="preserve"> PAGE </w:instrText>
    </w:r>
    <w:r w:rsidR="00C86F56" w:rsidRPr="0098177B">
      <w:rPr>
        <w:b/>
        <w:bCs/>
      </w:rPr>
      <w:fldChar w:fldCharType="separate"/>
    </w:r>
    <w:r w:rsidR="00FD4B54">
      <w:rPr>
        <w:b/>
        <w:bCs/>
        <w:noProof/>
      </w:rPr>
      <w:t>73</w:t>
    </w:r>
    <w:r w:rsidR="00C86F56" w:rsidRPr="0098177B">
      <w:rPr>
        <w:b/>
        <w:bCs/>
      </w:rPr>
      <w:fldChar w:fldCharType="end"/>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62D" w:rsidRPr="00524314" w:rsidRDefault="0023662D" w:rsidP="00524314">
    <w:pPr>
      <w:tabs>
        <w:tab w:val="center" w:pos="4820"/>
        <w:tab w:val="right" w:pos="9639"/>
      </w:tabs>
      <w:rPr>
        <w:lang w:val="en-US"/>
      </w:rPr>
    </w:pPr>
    <w:r w:rsidRPr="0098177B">
      <w:rPr>
        <w:i/>
        <w:iCs/>
      </w:rPr>
      <w:t xml:space="preserve">Chapter </w:t>
    </w:r>
    <w:r>
      <w:rPr>
        <w:i/>
        <w:iCs/>
      </w:rPr>
      <w:t>8</w:t>
    </w:r>
    <w:r w:rsidRPr="0098177B">
      <w:rPr>
        <w:b/>
        <w:bCs/>
      </w:rPr>
      <w:tab/>
    </w:r>
    <w:r w:rsidRPr="0098177B">
      <w:rPr>
        <w:b/>
        <w:bCs/>
      </w:rPr>
      <w:tab/>
    </w:r>
    <w:r>
      <w:rPr>
        <w:b/>
        <w:bCs/>
      </w:rPr>
      <w:tab/>
    </w:r>
    <w:r>
      <w:rPr>
        <w:b/>
        <w:bCs/>
      </w:rPr>
      <w:tab/>
    </w:r>
    <w:r>
      <w:rPr>
        <w:b/>
        <w:bCs/>
      </w:rPr>
      <w:tab/>
    </w:r>
    <w:r w:rsidR="00C86F56" w:rsidRPr="0098177B">
      <w:rPr>
        <w:b/>
        <w:bCs/>
      </w:rPr>
      <w:fldChar w:fldCharType="begin"/>
    </w:r>
    <w:r w:rsidRPr="0098177B">
      <w:rPr>
        <w:b/>
        <w:bCs/>
      </w:rPr>
      <w:instrText xml:space="preserve"> PAGE </w:instrText>
    </w:r>
    <w:r w:rsidR="00C86F56" w:rsidRPr="0098177B">
      <w:rPr>
        <w:b/>
        <w:bCs/>
      </w:rPr>
      <w:fldChar w:fldCharType="separate"/>
    </w:r>
    <w:r w:rsidR="00FD4B54">
      <w:rPr>
        <w:b/>
        <w:bCs/>
        <w:noProof/>
      </w:rPr>
      <w:t>93</w:t>
    </w:r>
    <w:r w:rsidR="00C86F56" w:rsidRPr="0098177B">
      <w:rPr>
        <w:b/>
        <w:bCs/>
      </w:rPr>
      <w:fldChar w:fldCharType="end"/>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62D" w:rsidRPr="0098177B" w:rsidRDefault="0023662D" w:rsidP="00524314">
    <w:pPr>
      <w:tabs>
        <w:tab w:val="center" w:pos="4820"/>
        <w:tab w:val="right" w:pos="9639"/>
      </w:tabs>
      <w:rPr>
        <w:lang w:val="en-US"/>
      </w:rPr>
    </w:pPr>
    <w:r w:rsidRPr="0098177B">
      <w:rPr>
        <w:i/>
        <w:iCs/>
      </w:rPr>
      <w:t xml:space="preserve">Chapter </w:t>
    </w:r>
    <w:r>
      <w:rPr>
        <w:i/>
        <w:iCs/>
      </w:rPr>
      <w:t>8</w:t>
    </w:r>
    <w:r w:rsidRPr="0098177B">
      <w:rPr>
        <w:b/>
        <w:bCs/>
      </w:rPr>
      <w:tab/>
    </w:r>
    <w:r w:rsidRPr="0098177B">
      <w:rPr>
        <w:b/>
        <w:bCs/>
      </w:rPr>
      <w:tab/>
    </w:r>
    <w:r>
      <w:rPr>
        <w:b/>
        <w:bCs/>
      </w:rPr>
      <w:tab/>
    </w:r>
    <w:r>
      <w:rPr>
        <w:b/>
        <w:bCs/>
      </w:rPr>
      <w:tab/>
    </w:r>
    <w:r>
      <w:rPr>
        <w:b/>
        <w:bCs/>
      </w:rPr>
      <w:tab/>
    </w:r>
    <w:r w:rsidR="00C86F56" w:rsidRPr="0098177B">
      <w:rPr>
        <w:b/>
        <w:bCs/>
      </w:rPr>
      <w:fldChar w:fldCharType="begin"/>
    </w:r>
    <w:r w:rsidRPr="0098177B">
      <w:rPr>
        <w:b/>
        <w:bCs/>
      </w:rPr>
      <w:instrText xml:space="preserve"> PAGE </w:instrText>
    </w:r>
    <w:r w:rsidR="00C86F56" w:rsidRPr="0098177B">
      <w:rPr>
        <w:b/>
        <w:bCs/>
      </w:rPr>
      <w:fldChar w:fldCharType="separate"/>
    </w:r>
    <w:r w:rsidR="00FD4B54">
      <w:rPr>
        <w:b/>
        <w:bCs/>
        <w:noProof/>
      </w:rPr>
      <w:t>89</w:t>
    </w:r>
    <w:r w:rsidR="00C86F56" w:rsidRPr="0098177B">
      <w:rPr>
        <w:b/>
        <w:bCs/>
      </w:rPr>
      <w:fldChar w:fldCharType="end"/>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62D" w:rsidRPr="0098177B" w:rsidRDefault="0023662D" w:rsidP="00F01B46">
    <w:pPr>
      <w:tabs>
        <w:tab w:val="center" w:pos="4820"/>
        <w:tab w:val="right" w:pos="9639"/>
      </w:tabs>
      <w:rPr>
        <w:lang w:val="en-US"/>
      </w:rPr>
    </w:pPr>
    <w:r w:rsidRPr="0098177B">
      <w:rPr>
        <w:i/>
        <w:iCs/>
      </w:rPr>
      <w:t xml:space="preserve">Chapter </w:t>
    </w:r>
    <w:r>
      <w:rPr>
        <w:i/>
        <w:iCs/>
      </w:rPr>
      <w:t>9</w:t>
    </w:r>
    <w:r>
      <w:rPr>
        <w:i/>
        <w:iCs/>
      </w:rPr>
      <w:tab/>
    </w:r>
    <w:r>
      <w:rPr>
        <w:i/>
        <w:iCs/>
      </w:rPr>
      <w:tab/>
    </w:r>
    <w:r>
      <w:rPr>
        <w:i/>
        <w:iCs/>
      </w:rPr>
      <w:tab/>
    </w:r>
    <w:r w:rsidRPr="0098177B">
      <w:rPr>
        <w:b/>
        <w:bCs/>
      </w:rPr>
      <w:tab/>
    </w:r>
    <w:r w:rsidRPr="0098177B">
      <w:rPr>
        <w:b/>
        <w:bCs/>
      </w:rPr>
      <w:tab/>
    </w:r>
    <w:r w:rsidR="00C86F56" w:rsidRPr="0098177B">
      <w:rPr>
        <w:b/>
        <w:bCs/>
      </w:rPr>
      <w:fldChar w:fldCharType="begin"/>
    </w:r>
    <w:r w:rsidRPr="0098177B">
      <w:rPr>
        <w:b/>
        <w:bCs/>
      </w:rPr>
      <w:instrText xml:space="preserve"> PAGE </w:instrText>
    </w:r>
    <w:r w:rsidR="00C86F56" w:rsidRPr="0098177B">
      <w:rPr>
        <w:b/>
        <w:bCs/>
      </w:rPr>
      <w:fldChar w:fldCharType="separate"/>
    </w:r>
    <w:r w:rsidR="00FD4B54">
      <w:rPr>
        <w:b/>
        <w:bCs/>
        <w:noProof/>
      </w:rPr>
      <w:t>119</w:t>
    </w:r>
    <w:r w:rsidR="00C86F56" w:rsidRPr="0098177B">
      <w:rPr>
        <w:b/>
        <w:bCs/>
      </w:rPr>
      <w:fldChar w:fldCharType="end"/>
    </w:r>
  </w:p>
  <w:p w:rsidR="0023662D" w:rsidRPr="00F01B46" w:rsidRDefault="0023662D" w:rsidP="00F01B46">
    <w:pPr>
      <w:pStyle w:val="Heade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62D" w:rsidRPr="0098177B" w:rsidRDefault="0023662D" w:rsidP="00F01B46">
    <w:pPr>
      <w:tabs>
        <w:tab w:val="center" w:pos="4820"/>
        <w:tab w:val="right" w:pos="9639"/>
      </w:tabs>
      <w:rPr>
        <w:lang w:val="en-US"/>
      </w:rPr>
    </w:pPr>
    <w:r w:rsidRPr="0098177B">
      <w:rPr>
        <w:i/>
        <w:iCs/>
      </w:rPr>
      <w:t xml:space="preserve">Chapter </w:t>
    </w:r>
    <w:r>
      <w:rPr>
        <w:i/>
        <w:iCs/>
      </w:rPr>
      <w:t>9</w:t>
    </w:r>
    <w:r>
      <w:rPr>
        <w:i/>
        <w:iCs/>
      </w:rPr>
      <w:tab/>
    </w:r>
    <w:r>
      <w:rPr>
        <w:i/>
        <w:iCs/>
      </w:rPr>
      <w:tab/>
    </w:r>
    <w:r>
      <w:rPr>
        <w:i/>
        <w:iCs/>
      </w:rPr>
      <w:tab/>
    </w:r>
    <w:r w:rsidRPr="0098177B">
      <w:rPr>
        <w:b/>
        <w:bCs/>
      </w:rPr>
      <w:tab/>
    </w:r>
    <w:r w:rsidRPr="0098177B">
      <w:rPr>
        <w:b/>
        <w:bCs/>
      </w:rPr>
      <w:tab/>
    </w:r>
    <w:r w:rsidR="00C86F56" w:rsidRPr="0098177B">
      <w:rPr>
        <w:b/>
        <w:bCs/>
      </w:rPr>
      <w:fldChar w:fldCharType="begin"/>
    </w:r>
    <w:r w:rsidRPr="0098177B">
      <w:rPr>
        <w:b/>
        <w:bCs/>
      </w:rPr>
      <w:instrText xml:space="preserve"> PAGE </w:instrText>
    </w:r>
    <w:r w:rsidR="00C86F56" w:rsidRPr="0098177B">
      <w:rPr>
        <w:b/>
        <w:bCs/>
      </w:rPr>
      <w:fldChar w:fldCharType="separate"/>
    </w:r>
    <w:r w:rsidR="00FD4B54">
      <w:rPr>
        <w:b/>
        <w:bCs/>
        <w:noProof/>
      </w:rPr>
      <w:t>95</w:t>
    </w:r>
    <w:r w:rsidR="00C86F56" w:rsidRPr="0098177B">
      <w:rPr>
        <w:b/>
        <w:bCs/>
      </w:rPr>
      <w:fldChar w:fldCharType="end"/>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62D" w:rsidRPr="0098177B" w:rsidRDefault="0023662D" w:rsidP="00D4205E">
    <w:pPr>
      <w:tabs>
        <w:tab w:val="center" w:pos="4820"/>
        <w:tab w:val="right" w:pos="9639"/>
      </w:tabs>
      <w:rPr>
        <w:lang w:val="en-US"/>
      </w:rPr>
    </w:pPr>
    <w:r w:rsidRPr="0098177B">
      <w:rPr>
        <w:i/>
        <w:iCs/>
      </w:rPr>
      <w:t xml:space="preserve">Chapter </w:t>
    </w:r>
    <w:r>
      <w:rPr>
        <w:i/>
        <w:iCs/>
      </w:rPr>
      <w:t>10</w:t>
    </w:r>
    <w:r>
      <w:rPr>
        <w:i/>
        <w:iCs/>
      </w:rPr>
      <w:tab/>
    </w:r>
    <w:r>
      <w:rPr>
        <w:i/>
        <w:iCs/>
      </w:rPr>
      <w:tab/>
    </w:r>
    <w:r>
      <w:rPr>
        <w:i/>
        <w:iCs/>
      </w:rPr>
      <w:tab/>
    </w:r>
    <w:r w:rsidRPr="0098177B">
      <w:rPr>
        <w:b/>
        <w:bCs/>
      </w:rPr>
      <w:tab/>
    </w:r>
    <w:r w:rsidRPr="0098177B">
      <w:rPr>
        <w:b/>
        <w:bCs/>
      </w:rPr>
      <w:tab/>
    </w:r>
    <w:r w:rsidR="00C86F56" w:rsidRPr="0098177B">
      <w:rPr>
        <w:b/>
        <w:bCs/>
      </w:rPr>
      <w:fldChar w:fldCharType="begin"/>
    </w:r>
    <w:r w:rsidRPr="0098177B">
      <w:rPr>
        <w:b/>
        <w:bCs/>
      </w:rPr>
      <w:instrText xml:space="preserve"> PAGE </w:instrText>
    </w:r>
    <w:r w:rsidR="00C86F56" w:rsidRPr="0098177B">
      <w:rPr>
        <w:b/>
        <w:bCs/>
      </w:rPr>
      <w:fldChar w:fldCharType="separate"/>
    </w:r>
    <w:r w:rsidR="00FD4B54">
      <w:rPr>
        <w:b/>
        <w:bCs/>
        <w:noProof/>
      </w:rPr>
      <w:t>129</w:t>
    </w:r>
    <w:r w:rsidR="00C86F56" w:rsidRPr="0098177B">
      <w:rPr>
        <w:b/>
        <w:bCs/>
      </w:rPr>
      <w:fldChar w:fldCharType="end"/>
    </w:r>
  </w:p>
  <w:p w:rsidR="0023662D" w:rsidRPr="00F01B46" w:rsidRDefault="0023662D" w:rsidP="00F01B46">
    <w:pPr>
      <w:pStyle w:val="Heade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62D" w:rsidRPr="0098177B" w:rsidRDefault="0023662D" w:rsidP="00D4205E">
    <w:pPr>
      <w:tabs>
        <w:tab w:val="center" w:pos="4820"/>
        <w:tab w:val="right" w:pos="9639"/>
      </w:tabs>
      <w:rPr>
        <w:lang w:val="en-US"/>
      </w:rPr>
    </w:pPr>
    <w:r w:rsidRPr="0098177B">
      <w:rPr>
        <w:i/>
        <w:iCs/>
      </w:rPr>
      <w:t xml:space="preserve">Chapter </w:t>
    </w:r>
    <w:r>
      <w:rPr>
        <w:i/>
        <w:iCs/>
      </w:rPr>
      <w:t>10</w:t>
    </w:r>
    <w:r w:rsidRPr="0098177B">
      <w:rPr>
        <w:b/>
        <w:bCs/>
      </w:rPr>
      <w:tab/>
    </w:r>
    <w:r>
      <w:rPr>
        <w:b/>
        <w:bCs/>
      </w:rPr>
      <w:tab/>
    </w:r>
    <w:r>
      <w:rPr>
        <w:b/>
        <w:bCs/>
      </w:rPr>
      <w:tab/>
    </w:r>
    <w:r>
      <w:rPr>
        <w:b/>
        <w:bCs/>
      </w:rPr>
      <w:tab/>
    </w:r>
    <w:r w:rsidRPr="0098177B">
      <w:rPr>
        <w:b/>
        <w:bCs/>
      </w:rPr>
      <w:tab/>
    </w:r>
    <w:r w:rsidR="00C86F56" w:rsidRPr="0098177B">
      <w:rPr>
        <w:b/>
        <w:bCs/>
      </w:rPr>
      <w:fldChar w:fldCharType="begin"/>
    </w:r>
    <w:r w:rsidRPr="0098177B">
      <w:rPr>
        <w:b/>
        <w:bCs/>
      </w:rPr>
      <w:instrText xml:space="preserve"> PAGE </w:instrText>
    </w:r>
    <w:r w:rsidR="00C86F56" w:rsidRPr="0098177B">
      <w:rPr>
        <w:b/>
        <w:bCs/>
      </w:rPr>
      <w:fldChar w:fldCharType="separate"/>
    </w:r>
    <w:r w:rsidR="00FD4B54">
      <w:rPr>
        <w:b/>
        <w:bCs/>
        <w:noProof/>
      </w:rPr>
      <w:t>121</w:t>
    </w:r>
    <w:r w:rsidR="00C86F56" w:rsidRPr="0098177B">
      <w:rPr>
        <w:b/>
        <w:bCs/>
      </w:rPr>
      <w:fldChar w:fldCharType="end"/>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62D" w:rsidRPr="0035413F" w:rsidRDefault="0023662D" w:rsidP="00EA473E">
    <w:pPr>
      <w:tabs>
        <w:tab w:val="center" w:pos="4820"/>
        <w:tab w:val="right" w:pos="9639"/>
      </w:tabs>
      <w:jc w:val="left"/>
    </w:pPr>
    <w:r w:rsidRPr="0035413F">
      <w:rPr>
        <w:i/>
        <w:iCs/>
      </w:rPr>
      <w:t>Chapter</w:t>
    </w:r>
    <w:r>
      <w:rPr>
        <w:i/>
        <w:iCs/>
      </w:rPr>
      <w:t xml:space="preserve"> 11</w:t>
    </w:r>
    <w:r w:rsidRPr="0035413F">
      <w:rPr>
        <w:i/>
        <w:iCs/>
      </w:rPr>
      <w:tab/>
    </w:r>
    <w:r w:rsidRPr="0035413F">
      <w:rPr>
        <w:i/>
        <w:iCs/>
      </w:rPr>
      <w:tab/>
    </w:r>
    <w:r>
      <w:rPr>
        <w:i/>
        <w:iCs/>
      </w:rPr>
      <w:tab/>
    </w:r>
    <w:r>
      <w:rPr>
        <w:i/>
        <w:iCs/>
      </w:rPr>
      <w:tab/>
    </w:r>
    <w:r>
      <w:rPr>
        <w:i/>
        <w:iCs/>
      </w:rPr>
      <w:tab/>
    </w:r>
    <w:r w:rsidR="00C86F56" w:rsidRPr="0035413F">
      <w:rPr>
        <w:b/>
        <w:bCs/>
        <w:lang w:val="en-US"/>
      </w:rPr>
      <w:fldChar w:fldCharType="begin"/>
    </w:r>
    <w:r w:rsidRPr="0035413F">
      <w:rPr>
        <w:b/>
        <w:bCs/>
        <w:lang w:val="en-US"/>
      </w:rPr>
      <w:instrText xml:space="preserve"> PAGE </w:instrText>
    </w:r>
    <w:r w:rsidR="00C86F56" w:rsidRPr="0035413F">
      <w:rPr>
        <w:b/>
        <w:bCs/>
        <w:lang w:val="en-US"/>
      </w:rPr>
      <w:fldChar w:fldCharType="separate"/>
    </w:r>
    <w:r w:rsidR="00FD4B54">
      <w:rPr>
        <w:b/>
        <w:bCs/>
        <w:noProof/>
        <w:lang w:val="en-US"/>
      </w:rPr>
      <w:t>139</w:t>
    </w:r>
    <w:r w:rsidR="00C86F56" w:rsidRPr="0035413F">
      <w:rPr>
        <w:b/>
        <w:bCs/>
        <w:lang w:val="en-US"/>
      </w:rPr>
      <w:fldChar w:fldCharType="end"/>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62D" w:rsidRPr="00D45292" w:rsidRDefault="0023662D" w:rsidP="00EA473E">
    <w:pPr>
      <w:tabs>
        <w:tab w:val="center" w:pos="4820"/>
        <w:tab w:val="right" w:pos="9639"/>
      </w:tabs>
      <w:jc w:val="left"/>
      <w:rPr>
        <w:b/>
        <w:bCs/>
        <w:lang w:val="en-US"/>
      </w:rPr>
    </w:pPr>
    <w:r w:rsidRPr="00D45292">
      <w:rPr>
        <w:i/>
        <w:iCs/>
      </w:rPr>
      <w:t xml:space="preserve">Chapter </w:t>
    </w:r>
    <w:r>
      <w:rPr>
        <w:i/>
        <w:iCs/>
      </w:rPr>
      <w:t>11</w:t>
    </w:r>
    <w:r w:rsidRPr="00D45292">
      <w:rPr>
        <w:b/>
        <w:bCs/>
      </w:rPr>
      <w:tab/>
    </w:r>
    <w:r>
      <w:rPr>
        <w:b/>
        <w:bCs/>
      </w:rPr>
      <w:tab/>
    </w:r>
    <w:r>
      <w:rPr>
        <w:b/>
        <w:bCs/>
      </w:rPr>
      <w:tab/>
    </w:r>
    <w:r>
      <w:rPr>
        <w:b/>
        <w:bCs/>
      </w:rPr>
      <w:tab/>
    </w:r>
    <w:r>
      <w:rPr>
        <w:b/>
        <w:bCs/>
      </w:rPr>
      <w:tab/>
    </w:r>
    <w:r w:rsidR="00C86F56" w:rsidRPr="00D45292">
      <w:rPr>
        <w:b/>
        <w:bCs/>
      </w:rPr>
      <w:fldChar w:fldCharType="begin"/>
    </w:r>
    <w:r w:rsidRPr="00D45292">
      <w:rPr>
        <w:b/>
        <w:bCs/>
      </w:rPr>
      <w:instrText xml:space="preserve"> PAGE </w:instrText>
    </w:r>
    <w:r w:rsidR="00C86F56" w:rsidRPr="00D45292">
      <w:rPr>
        <w:b/>
        <w:bCs/>
      </w:rPr>
      <w:fldChar w:fldCharType="separate"/>
    </w:r>
    <w:r w:rsidR="00FD4B54">
      <w:rPr>
        <w:b/>
        <w:bCs/>
        <w:noProof/>
      </w:rPr>
      <w:t>131</w:t>
    </w:r>
    <w:r w:rsidR="00C86F56" w:rsidRPr="00D45292">
      <w:rPr>
        <w:b/>
        <w:bCs/>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62D" w:rsidRPr="0098177B" w:rsidRDefault="0023662D" w:rsidP="00B41FB8">
    <w:pPr>
      <w:tabs>
        <w:tab w:val="right" w:pos="9639"/>
      </w:tabs>
      <w:jc w:val="left"/>
      <w:rPr>
        <w:lang w:val="en-US"/>
      </w:rPr>
    </w:pPr>
    <w:r>
      <w:rPr>
        <w:i/>
        <w:iCs/>
        <w:lang w:val="en-US"/>
      </w:rPr>
      <w:t>Satellite Time and Frequency Transfer and Dissemination</w:t>
    </w:r>
    <w:r w:rsidRPr="0098177B">
      <w:rPr>
        <w:lang w:val="en-US"/>
      </w:rPr>
      <w:tab/>
    </w:r>
    <w:r w:rsidR="00C86F56" w:rsidRPr="00897B32">
      <w:rPr>
        <w:b/>
        <w:bCs/>
        <w:lang w:val="en-US"/>
      </w:rPr>
      <w:fldChar w:fldCharType="begin"/>
    </w:r>
    <w:r w:rsidRPr="00897B32">
      <w:rPr>
        <w:b/>
        <w:bCs/>
        <w:lang w:val="en-US"/>
      </w:rPr>
      <w:instrText xml:space="preserve"> PAGE </w:instrText>
    </w:r>
    <w:r w:rsidR="00C86F56" w:rsidRPr="00897B32">
      <w:rPr>
        <w:b/>
        <w:bCs/>
        <w:lang w:val="en-US"/>
      </w:rPr>
      <w:fldChar w:fldCharType="separate"/>
    </w:r>
    <w:r w:rsidR="00FD4B54">
      <w:rPr>
        <w:b/>
        <w:bCs/>
        <w:noProof/>
        <w:lang w:val="en-US"/>
      </w:rPr>
      <w:t>v</w:t>
    </w:r>
    <w:r w:rsidR="00C86F56" w:rsidRPr="00897B32">
      <w:rPr>
        <w:b/>
        <w:bCs/>
        <w:lang w:val="en-US"/>
      </w:rPr>
      <w:fldChar w:fldCharType="end"/>
    </w:r>
    <w:r w:rsidRPr="0098177B">
      <w:rPr>
        <w:lang w:val="en-US"/>
      </w:rPr>
      <w:t xml:space="preserve"> </w: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62D" w:rsidRPr="0035413F" w:rsidRDefault="0023662D" w:rsidP="000E0520">
    <w:pPr>
      <w:tabs>
        <w:tab w:val="center" w:pos="4820"/>
        <w:tab w:val="right" w:pos="9639"/>
      </w:tabs>
      <w:jc w:val="left"/>
    </w:pPr>
    <w:r w:rsidRPr="0035413F">
      <w:rPr>
        <w:i/>
        <w:iCs/>
      </w:rPr>
      <w:t>Chapter</w:t>
    </w:r>
    <w:r>
      <w:rPr>
        <w:i/>
        <w:iCs/>
      </w:rPr>
      <w:t xml:space="preserve"> 12</w:t>
    </w:r>
    <w:r w:rsidRPr="0035413F">
      <w:rPr>
        <w:i/>
        <w:iCs/>
      </w:rPr>
      <w:tab/>
    </w:r>
    <w:r w:rsidRPr="0035413F">
      <w:rPr>
        <w:i/>
        <w:iCs/>
      </w:rPr>
      <w:tab/>
    </w:r>
    <w:r>
      <w:rPr>
        <w:i/>
        <w:iCs/>
      </w:rPr>
      <w:tab/>
    </w:r>
    <w:r>
      <w:rPr>
        <w:i/>
        <w:iCs/>
      </w:rPr>
      <w:tab/>
    </w:r>
    <w:r>
      <w:rPr>
        <w:i/>
        <w:iCs/>
      </w:rPr>
      <w:tab/>
    </w:r>
    <w:r w:rsidR="00C86F56" w:rsidRPr="0035413F">
      <w:rPr>
        <w:b/>
        <w:bCs/>
        <w:lang w:val="en-US"/>
      </w:rPr>
      <w:fldChar w:fldCharType="begin"/>
    </w:r>
    <w:r w:rsidRPr="0035413F">
      <w:rPr>
        <w:b/>
        <w:bCs/>
        <w:lang w:val="en-US"/>
      </w:rPr>
      <w:instrText xml:space="preserve"> PAGE </w:instrText>
    </w:r>
    <w:r w:rsidR="00C86F56" w:rsidRPr="0035413F">
      <w:rPr>
        <w:b/>
        <w:bCs/>
        <w:lang w:val="en-US"/>
      </w:rPr>
      <w:fldChar w:fldCharType="separate"/>
    </w:r>
    <w:r w:rsidR="00FD4B54">
      <w:rPr>
        <w:b/>
        <w:bCs/>
        <w:noProof/>
        <w:lang w:val="en-US"/>
      </w:rPr>
      <w:t>155</w:t>
    </w:r>
    <w:r w:rsidR="00C86F56" w:rsidRPr="0035413F">
      <w:rPr>
        <w:b/>
        <w:bCs/>
        <w:lang w:val="en-US"/>
      </w:rPr>
      <w:fldChar w:fldCharType="end"/>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62D" w:rsidRPr="00D45292" w:rsidRDefault="0023662D" w:rsidP="000E0520">
    <w:pPr>
      <w:tabs>
        <w:tab w:val="center" w:pos="4820"/>
        <w:tab w:val="right" w:pos="9639"/>
      </w:tabs>
      <w:jc w:val="left"/>
      <w:rPr>
        <w:b/>
        <w:bCs/>
        <w:lang w:val="en-US"/>
      </w:rPr>
    </w:pPr>
    <w:r w:rsidRPr="00D45292">
      <w:rPr>
        <w:i/>
        <w:iCs/>
      </w:rPr>
      <w:t xml:space="preserve">Chapter </w:t>
    </w:r>
    <w:r>
      <w:rPr>
        <w:i/>
        <w:iCs/>
      </w:rPr>
      <w:t>12</w:t>
    </w:r>
    <w:r w:rsidRPr="00D45292">
      <w:rPr>
        <w:b/>
        <w:bCs/>
      </w:rPr>
      <w:tab/>
    </w:r>
    <w:r>
      <w:rPr>
        <w:b/>
        <w:bCs/>
      </w:rPr>
      <w:tab/>
    </w:r>
    <w:r>
      <w:rPr>
        <w:b/>
        <w:bCs/>
      </w:rPr>
      <w:tab/>
    </w:r>
    <w:r>
      <w:rPr>
        <w:b/>
        <w:bCs/>
      </w:rPr>
      <w:tab/>
    </w:r>
    <w:r>
      <w:rPr>
        <w:b/>
        <w:bCs/>
      </w:rPr>
      <w:tab/>
    </w:r>
    <w:r w:rsidR="00C86F56" w:rsidRPr="00D45292">
      <w:rPr>
        <w:b/>
        <w:bCs/>
      </w:rPr>
      <w:fldChar w:fldCharType="begin"/>
    </w:r>
    <w:r w:rsidRPr="00D45292">
      <w:rPr>
        <w:b/>
        <w:bCs/>
      </w:rPr>
      <w:instrText xml:space="preserve"> PAGE </w:instrText>
    </w:r>
    <w:r w:rsidR="00C86F56" w:rsidRPr="00D45292">
      <w:rPr>
        <w:b/>
        <w:bCs/>
      </w:rPr>
      <w:fldChar w:fldCharType="separate"/>
    </w:r>
    <w:r w:rsidR="00FD4B54">
      <w:rPr>
        <w:b/>
        <w:bCs/>
        <w:noProof/>
      </w:rPr>
      <w:t>141</w:t>
    </w:r>
    <w:r w:rsidR="00C86F56" w:rsidRPr="00D45292">
      <w:rPr>
        <w:b/>
        <w:bCs/>
      </w:rPr>
      <w:fldChar w:fldCharType="end"/>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62D" w:rsidRPr="0035413F" w:rsidRDefault="0023662D" w:rsidP="00CE2A33">
    <w:pPr>
      <w:tabs>
        <w:tab w:val="center" w:pos="4820"/>
        <w:tab w:val="right" w:pos="9639"/>
      </w:tabs>
      <w:jc w:val="left"/>
    </w:pPr>
    <w:r w:rsidRPr="0035413F">
      <w:rPr>
        <w:i/>
        <w:iCs/>
      </w:rPr>
      <w:t>Chapter</w:t>
    </w:r>
    <w:r>
      <w:rPr>
        <w:i/>
        <w:iCs/>
      </w:rPr>
      <w:t xml:space="preserve"> 13</w:t>
    </w:r>
    <w:r w:rsidRPr="0035413F">
      <w:rPr>
        <w:i/>
        <w:iCs/>
      </w:rPr>
      <w:tab/>
    </w:r>
    <w:r w:rsidRPr="0035413F">
      <w:rPr>
        <w:i/>
        <w:iCs/>
      </w:rPr>
      <w:tab/>
    </w:r>
    <w:r>
      <w:rPr>
        <w:i/>
        <w:iCs/>
      </w:rPr>
      <w:tab/>
    </w:r>
    <w:r>
      <w:rPr>
        <w:i/>
        <w:iCs/>
      </w:rPr>
      <w:tab/>
    </w:r>
    <w:r>
      <w:rPr>
        <w:i/>
        <w:iCs/>
      </w:rPr>
      <w:tab/>
    </w:r>
    <w:r w:rsidR="00C86F56" w:rsidRPr="0035413F">
      <w:rPr>
        <w:b/>
        <w:bCs/>
        <w:lang w:val="en-US"/>
      </w:rPr>
      <w:fldChar w:fldCharType="begin"/>
    </w:r>
    <w:r w:rsidRPr="0035413F">
      <w:rPr>
        <w:b/>
        <w:bCs/>
        <w:lang w:val="en-US"/>
      </w:rPr>
      <w:instrText xml:space="preserve"> PAGE </w:instrText>
    </w:r>
    <w:r w:rsidR="00C86F56" w:rsidRPr="0035413F">
      <w:rPr>
        <w:b/>
        <w:bCs/>
        <w:lang w:val="en-US"/>
      </w:rPr>
      <w:fldChar w:fldCharType="separate"/>
    </w:r>
    <w:r w:rsidR="00FD4B54">
      <w:rPr>
        <w:b/>
        <w:bCs/>
        <w:noProof/>
        <w:lang w:val="en-US"/>
      </w:rPr>
      <w:t>183</w:t>
    </w:r>
    <w:r w:rsidR="00C86F56" w:rsidRPr="0035413F">
      <w:rPr>
        <w:b/>
        <w:bCs/>
        <w:lang w:val="en-US"/>
      </w:rPr>
      <w:fldChar w:fldCharType="end"/>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62D" w:rsidRPr="00D45292" w:rsidRDefault="0023662D" w:rsidP="00CE2A33">
    <w:pPr>
      <w:tabs>
        <w:tab w:val="center" w:pos="4820"/>
        <w:tab w:val="right" w:pos="9639"/>
      </w:tabs>
      <w:jc w:val="left"/>
      <w:rPr>
        <w:b/>
        <w:bCs/>
        <w:lang w:val="en-US"/>
      </w:rPr>
    </w:pPr>
    <w:r w:rsidRPr="00D45292">
      <w:rPr>
        <w:i/>
        <w:iCs/>
      </w:rPr>
      <w:t xml:space="preserve">Chapter </w:t>
    </w:r>
    <w:r>
      <w:rPr>
        <w:i/>
        <w:iCs/>
      </w:rPr>
      <w:t>13</w:t>
    </w:r>
    <w:r w:rsidRPr="00D45292">
      <w:rPr>
        <w:b/>
        <w:bCs/>
      </w:rPr>
      <w:tab/>
    </w:r>
    <w:r>
      <w:rPr>
        <w:b/>
        <w:bCs/>
      </w:rPr>
      <w:tab/>
    </w:r>
    <w:r>
      <w:rPr>
        <w:b/>
        <w:bCs/>
      </w:rPr>
      <w:tab/>
    </w:r>
    <w:r>
      <w:rPr>
        <w:b/>
        <w:bCs/>
      </w:rPr>
      <w:tab/>
    </w:r>
    <w:r>
      <w:rPr>
        <w:b/>
        <w:bCs/>
      </w:rPr>
      <w:tab/>
    </w:r>
    <w:r w:rsidR="00C86F56" w:rsidRPr="00D45292">
      <w:rPr>
        <w:b/>
        <w:bCs/>
      </w:rPr>
      <w:fldChar w:fldCharType="begin"/>
    </w:r>
    <w:r w:rsidRPr="00D45292">
      <w:rPr>
        <w:b/>
        <w:bCs/>
      </w:rPr>
      <w:instrText xml:space="preserve"> PAGE </w:instrText>
    </w:r>
    <w:r w:rsidR="00C86F56" w:rsidRPr="00D45292">
      <w:rPr>
        <w:b/>
        <w:bCs/>
      </w:rPr>
      <w:fldChar w:fldCharType="separate"/>
    </w:r>
    <w:r w:rsidR="00FD4B54">
      <w:rPr>
        <w:b/>
        <w:bCs/>
        <w:noProof/>
      </w:rPr>
      <w:t>157</w:t>
    </w:r>
    <w:r w:rsidR="00C86F56" w:rsidRPr="00D45292">
      <w:rPr>
        <w:b/>
        <w:bCs/>
      </w:rPr>
      <w:fldChar w:fldCharType="end"/>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62D" w:rsidRPr="0035413F" w:rsidRDefault="0023662D" w:rsidP="00926F16">
    <w:pPr>
      <w:tabs>
        <w:tab w:val="center" w:pos="4820"/>
        <w:tab w:val="right" w:pos="9639"/>
      </w:tabs>
      <w:jc w:val="left"/>
    </w:pPr>
    <w:r w:rsidRPr="0035413F">
      <w:rPr>
        <w:i/>
        <w:iCs/>
      </w:rPr>
      <w:t>Chapter</w:t>
    </w:r>
    <w:r>
      <w:rPr>
        <w:i/>
        <w:iCs/>
      </w:rPr>
      <w:t xml:space="preserve"> 14</w:t>
    </w:r>
    <w:r>
      <w:rPr>
        <w:i/>
        <w:iCs/>
      </w:rPr>
      <w:tab/>
    </w:r>
    <w:r>
      <w:rPr>
        <w:i/>
        <w:iCs/>
      </w:rPr>
      <w:tab/>
    </w:r>
    <w:r>
      <w:rPr>
        <w:i/>
        <w:iCs/>
      </w:rPr>
      <w:tab/>
    </w:r>
    <w:r w:rsidRPr="0035413F">
      <w:rPr>
        <w:i/>
        <w:iCs/>
      </w:rPr>
      <w:tab/>
    </w:r>
    <w:r w:rsidRPr="0035413F">
      <w:rPr>
        <w:i/>
        <w:iCs/>
      </w:rPr>
      <w:tab/>
    </w:r>
    <w:r w:rsidR="00C86F56" w:rsidRPr="0035413F">
      <w:rPr>
        <w:b/>
        <w:bCs/>
        <w:lang w:val="en-US"/>
      </w:rPr>
      <w:fldChar w:fldCharType="begin"/>
    </w:r>
    <w:r w:rsidRPr="0035413F">
      <w:rPr>
        <w:b/>
        <w:bCs/>
        <w:lang w:val="en-US"/>
      </w:rPr>
      <w:instrText xml:space="preserve"> PAGE </w:instrText>
    </w:r>
    <w:r w:rsidR="00C86F56" w:rsidRPr="0035413F">
      <w:rPr>
        <w:b/>
        <w:bCs/>
        <w:lang w:val="en-US"/>
      </w:rPr>
      <w:fldChar w:fldCharType="separate"/>
    </w:r>
    <w:r w:rsidR="00FD4B54">
      <w:rPr>
        <w:b/>
        <w:bCs/>
        <w:noProof/>
        <w:lang w:val="en-US"/>
      </w:rPr>
      <w:t>195</w:t>
    </w:r>
    <w:r w:rsidR="00C86F56" w:rsidRPr="0035413F">
      <w:rPr>
        <w:b/>
        <w:bCs/>
        <w:lang w:val="en-US"/>
      </w:rPr>
      <w:fldChar w:fldCharType="end"/>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62D" w:rsidRPr="00D45292" w:rsidRDefault="0023662D" w:rsidP="00CA4A6C">
    <w:pPr>
      <w:tabs>
        <w:tab w:val="center" w:pos="4820"/>
        <w:tab w:val="right" w:pos="9498"/>
      </w:tabs>
      <w:jc w:val="left"/>
      <w:rPr>
        <w:b/>
        <w:bCs/>
        <w:lang w:val="en-US"/>
      </w:rPr>
    </w:pPr>
    <w:r w:rsidRPr="00D45292">
      <w:rPr>
        <w:i/>
        <w:iCs/>
      </w:rPr>
      <w:t xml:space="preserve">Chapter </w:t>
    </w:r>
    <w:r>
      <w:rPr>
        <w:i/>
        <w:iCs/>
      </w:rPr>
      <w:t>14</w:t>
    </w:r>
    <w:r w:rsidRPr="00D45292">
      <w:rPr>
        <w:b/>
        <w:bCs/>
      </w:rPr>
      <w:tab/>
    </w:r>
    <w:r>
      <w:rPr>
        <w:b/>
        <w:bCs/>
      </w:rPr>
      <w:tab/>
    </w:r>
    <w:r>
      <w:rPr>
        <w:b/>
        <w:bCs/>
      </w:rPr>
      <w:tab/>
    </w:r>
    <w:r>
      <w:rPr>
        <w:b/>
        <w:bCs/>
      </w:rPr>
      <w:tab/>
    </w:r>
    <w:r>
      <w:rPr>
        <w:b/>
        <w:bCs/>
      </w:rPr>
      <w:tab/>
    </w:r>
    <w:r w:rsidR="00C86F56" w:rsidRPr="0035413F">
      <w:rPr>
        <w:b/>
        <w:bCs/>
        <w:lang w:val="en-US"/>
      </w:rPr>
      <w:fldChar w:fldCharType="begin"/>
    </w:r>
    <w:r w:rsidRPr="0035413F">
      <w:rPr>
        <w:b/>
        <w:bCs/>
        <w:lang w:val="en-US"/>
      </w:rPr>
      <w:instrText xml:space="preserve"> PAGE </w:instrText>
    </w:r>
    <w:r w:rsidR="00C86F56" w:rsidRPr="0035413F">
      <w:rPr>
        <w:b/>
        <w:bCs/>
        <w:lang w:val="en-US"/>
      </w:rPr>
      <w:fldChar w:fldCharType="separate"/>
    </w:r>
    <w:r w:rsidR="00FD4B54">
      <w:rPr>
        <w:b/>
        <w:bCs/>
        <w:noProof/>
        <w:lang w:val="en-US"/>
      </w:rPr>
      <w:t>185</w:t>
    </w:r>
    <w:r w:rsidR="00C86F56" w:rsidRPr="0035413F">
      <w:rPr>
        <w:b/>
        <w:bCs/>
        <w:lang w:val="en-US"/>
      </w:rPr>
      <w:fldChar w:fldCharType="end"/>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62D" w:rsidRPr="00701D29" w:rsidRDefault="00C86F56" w:rsidP="0094555A">
    <w:pPr>
      <w:tabs>
        <w:tab w:val="left" w:pos="567"/>
        <w:tab w:val="right" w:pos="9214"/>
      </w:tabs>
      <w:jc w:val="left"/>
      <w:rPr>
        <w:lang w:val="en-US"/>
      </w:rPr>
    </w:pPr>
    <w:r w:rsidRPr="00897B32">
      <w:rPr>
        <w:b/>
        <w:bCs/>
        <w:lang w:val="en-US"/>
      </w:rPr>
      <w:fldChar w:fldCharType="begin"/>
    </w:r>
    <w:r w:rsidR="0023662D" w:rsidRPr="00897B32">
      <w:rPr>
        <w:b/>
        <w:bCs/>
        <w:lang w:val="en-US"/>
      </w:rPr>
      <w:instrText xml:space="preserve"> PAGE </w:instrText>
    </w:r>
    <w:r w:rsidRPr="00897B32">
      <w:rPr>
        <w:b/>
        <w:bCs/>
        <w:lang w:val="en-US"/>
      </w:rPr>
      <w:fldChar w:fldCharType="separate"/>
    </w:r>
    <w:r w:rsidR="00FD4B54">
      <w:rPr>
        <w:b/>
        <w:bCs/>
        <w:noProof/>
        <w:lang w:val="en-US"/>
      </w:rPr>
      <w:t>198</w:t>
    </w:r>
    <w:r w:rsidRPr="00897B32">
      <w:rPr>
        <w:b/>
        <w:bCs/>
        <w:lang w:val="en-US"/>
      </w:rPr>
      <w:fldChar w:fldCharType="end"/>
    </w:r>
    <w:r w:rsidR="0023662D" w:rsidRPr="00E96035">
      <w:rPr>
        <w:i/>
        <w:iCs/>
        <w:lang w:val="en-US"/>
      </w:rPr>
      <w:tab/>
    </w:r>
    <w:r w:rsidR="0023662D">
      <w:rPr>
        <w:i/>
        <w:iCs/>
        <w:lang w:val="en-US"/>
      </w:rPr>
      <w:tab/>
    </w:r>
    <w:r w:rsidR="0023662D">
      <w:rPr>
        <w:i/>
        <w:iCs/>
        <w:lang w:val="en-US"/>
      </w:rPr>
      <w:tab/>
    </w:r>
    <w:r w:rsidR="0023662D">
      <w:rPr>
        <w:i/>
        <w:iCs/>
        <w:lang w:val="en-US"/>
      </w:rPr>
      <w:tab/>
    </w:r>
    <w:r w:rsidR="0023662D">
      <w:rPr>
        <w:i/>
        <w:iCs/>
        <w:lang w:val="en-US"/>
      </w:rPr>
      <w:tab/>
    </w:r>
    <w:r w:rsidR="0023662D">
      <w:rPr>
        <w:i/>
        <w:iCs/>
        <w:lang w:val="en-US"/>
      </w:rPr>
      <w:tab/>
      <w:t>Satellite Time and Frequency Transfer and Dissemination</w: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62D" w:rsidRPr="0035413F" w:rsidRDefault="0023662D" w:rsidP="00CA4A6C">
    <w:pPr>
      <w:tabs>
        <w:tab w:val="center" w:pos="4820"/>
        <w:tab w:val="right" w:pos="9498"/>
      </w:tabs>
      <w:jc w:val="left"/>
    </w:pPr>
    <w:r w:rsidRPr="0035413F">
      <w:rPr>
        <w:i/>
        <w:iCs/>
      </w:rPr>
      <w:t>Chapter</w:t>
    </w:r>
    <w:r>
      <w:rPr>
        <w:i/>
        <w:iCs/>
      </w:rPr>
      <w:t xml:space="preserve"> 15</w:t>
    </w:r>
    <w:r w:rsidRPr="0035413F">
      <w:rPr>
        <w:i/>
        <w:iCs/>
      </w:rPr>
      <w:tab/>
    </w:r>
    <w:r>
      <w:rPr>
        <w:i/>
        <w:iCs/>
      </w:rPr>
      <w:tab/>
    </w:r>
    <w:r>
      <w:rPr>
        <w:i/>
        <w:iCs/>
      </w:rPr>
      <w:tab/>
    </w:r>
    <w:r>
      <w:rPr>
        <w:i/>
        <w:iCs/>
      </w:rPr>
      <w:tab/>
    </w:r>
    <w:r w:rsidRPr="0035413F">
      <w:rPr>
        <w:i/>
        <w:iCs/>
      </w:rPr>
      <w:tab/>
    </w:r>
    <w:r w:rsidR="00C86F56" w:rsidRPr="0035413F">
      <w:rPr>
        <w:b/>
        <w:bCs/>
        <w:lang w:val="en-US"/>
      </w:rPr>
      <w:fldChar w:fldCharType="begin"/>
    </w:r>
    <w:r w:rsidRPr="0035413F">
      <w:rPr>
        <w:b/>
        <w:bCs/>
        <w:lang w:val="en-US"/>
      </w:rPr>
      <w:instrText xml:space="preserve"> PAGE </w:instrText>
    </w:r>
    <w:r w:rsidR="00C86F56" w:rsidRPr="0035413F">
      <w:rPr>
        <w:b/>
        <w:bCs/>
        <w:lang w:val="en-US"/>
      </w:rPr>
      <w:fldChar w:fldCharType="separate"/>
    </w:r>
    <w:r w:rsidR="00FD4B54">
      <w:rPr>
        <w:b/>
        <w:bCs/>
        <w:noProof/>
        <w:lang w:val="en-US"/>
      </w:rPr>
      <w:t>199</w:t>
    </w:r>
    <w:r w:rsidR="00C86F56" w:rsidRPr="0035413F">
      <w:rPr>
        <w:b/>
        <w:bCs/>
        <w:lang w:val="en-US"/>
      </w:rPr>
      <w:fldChar w:fldCharType="end"/>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62D" w:rsidRPr="00D45292" w:rsidRDefault="0023662D" w:rsidP="00CA4A6C">
    <w:pPr>
      <w:tabs>
        <w:tab w:val="center" w:pos="4820"/>
        <w:tab w:val="right" w:pos="9498"/>
      </w:tabs>
      <w:jc w:val="left"/>
      <w:rPr>
        <w:b/>
        <w:bCs/>
        <w:lang w:val="en-US"/>
      </w:rPr>
    </w:pPr>
    <w:r w:rsidRPr="00D45292">
      <w:rPr>
        <w:i/>
        <w:iCs/>
      </w:rPr>
      <w:t xml:space="preserve">Chapter </w:t>
    </w:r>
    <w:r>
      <w:rPr>
        <w:i/>
        <w:iCs/>
      </w:rPr>
      <w:t>15</w:t>
    </w:r>
    <w:r w:rsidRPr="00D45292">
      <w:rPr>
        <w:b/>
        <w:bCs/>
      </w:rPr>
      <w:tab/>
    </w:r>
    <w:r>
      <w:rPr>
        <w:b/>
        <w:bCs/>
      </w:rPr>
      <w:tab/>
    </w:r>
    <w:r>
      <w:rPr>
        <w:b/>
        <w:bCs/>
      </w:rPr>
      <w:tab/>
    </w:r>
    <w:r>
      <w:rPr>
        <w:b/>
        <w:bCs/>
      </w:rPr>
      <w:tab/>
    </w:r>
    <w:r>
      <w:rPr>
        <w:b/>
        <w:bCs/>
      </w:rPr>
      <w:tab/>
    </w:r>
    <w:r w:rsidR="00C86F56" w:rsidRPr="0035413F">
      <w:rPr>
        <w:b/>
        <w:bCs/>
        <w:lang w:val="en-US"/>
      </w:rPr>
      <w:fldChar w:fldCharType="begin"/>
    </w:r>
    <w:r w:rsidRPr="0035413F">
      <w:rPr>
        <w:b/>
        <w:bCs/>
        <w:lang w:val="en-US"/>
      </w:rPr>
      <w:instrText xml:space="preserve"> PAGE </w:instrText>
    </w:r>
    <w:r w:rsidR="00C86F56" w:rsidRPr="0035413F">
      <w:rPr>
        <w:b/>
        <w:bCs/>
        <w:lang w:val="en-US"/>
      </w:rPr>
      <w:fldChar w:fldCharType="separate"/>
    </w:r>
    <w:r w:rsidR="00FD4B54">
      <w:rPr>
        <w:b/>
        <w:bCs/>
        <w:noProof/>
        <w:lang w:val="en-US"/>
      </w:rPr>
      <w:t>197</w:t>
    </w:r>
    <w:r w:rsidR="00C86F56" w:rsidRPr="0035413F">
      <w:rPr>
        <w:b/>
        <w:bCs/>
        <w:lang w:val="en-US"/>
      </w:rPr>
      <w:fldChar w:fldCharType="end"/>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62D" w:rsidRPr="00190FE9" w:rsidRDefault="0023662D" w:rsidP="00813CE5">
    <w:pPr>
      <w:jc w:val="left"/>
      <w:rPr>
        <w:b/>
        <w:bCs/>
      </w:rPr>
    </w:pPr>
    <w:r>
      <w:rPr>
        <w:i/>
        <w:iCs/>
        <w:szCs w:val="18"/>
      </w:rPr>
      <w:t>Part 2</w:t>
    </w:r>
    <w:r>
      <w:rPr>
        <w:i/>
        <w:iCs/>
        <w:szCs w:val="18"/>
      </w:rPr>
      <w:tab/>
    </w:r>
    <w:r w:rsidR="00C86F56" w:rsidRPr="00190FE9">
      <w:rPr>
        <w:b/>
        <w:bCs/>
      </w:rPr>
      <w:fldChar w:fldCharType="begin"/>
    </w:r>
    <w:r w:rsidRPr="00190FE9">
      <w:rPr>
        <w:b/>
        <w:bCs/>
      </w:rPr>
      <w:instrText xml:space="preserve"> PAGE </w:instrText>
    </w:r>
    <w:r w:rsidR="00C86F56" w:rsidRPr="00190FE9">
      <w:rPr>
        <w:b/>
        <w:bCs/>
      </w:rPr>
      <w:fldChar w:fldCharType="separate"/>
    </w:r>
    <w:r>
      <w:rPr>
        <w:b/>
        <w:bCs/>
        <w:noProof/>
      </w:rPr>
      <w:t>205</w:t>
    </w:r>
    <w:r w:rsidR="00C86F56" w:rsidRPr="00190FE9">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62D" w:rsidRPr="00B41FB8" w:rsidRDefault="00C86F56" w:rsidP="00B41FB8">
    <w:pPr>
      <w:tabs>
        <w:tab w:val="right" w:pos="9639"/>
      </w:tabs>
      <w:rPr>
        <w:lang w:val="en-US"/>
      </w:rPr>
    </w:pPr>
    <w:r w:rsidRPr="0098177B">
      <w:rPr>
        <w:b/>
        <w:bCs/>
      </w:rPr>
      <w:fldChar w:fldCharType="begin"/>
    </w:r>
    <w:r w:rsidR="0023662D" w:rsidRPr="00B41FB8">
      <w:rPr>
        <w:b/>
        <w:bCs/>
        <w:lang w:val="en-US"/>
      </w:rPr>
      <w:instrText xml:space="preserve"> PAGE </w:instrText>
    </w:r>
    <w:r w:rsidRPr="0098177B">
      <w:rPr>
        <w:b/>
        <w:bCs/>
      </w:rPr>
      <w:fldChar w:fldCharType="separate"/>
    </w:r>
    <w:r w:rsidR="00FD4B54">
      <w:rPr>
        <w:b/>
        <w:bCs/>
        <w:noProof/>
        <w:lang w:val="en-US"/>
      </w:rPr>
      <w:t>xii</w:t>
    </w:r>
    <w:r w:rsidRPr="0098177B">
      <w:rPr>
        <w:b/>
        <w:bCs/>
      </w:rPr>
      <w:fldChar w:fldCharType="end"/>
    </w:r>
    <w:r w:rsidR="0023662D" w:rsidRPr="00B41FB8">
      <w:rPr>
        <w:b/>
        <w:bCs/>
        <w:lang w:val="en-US"/>
      </w:rPr>
      <w:tab/>
    </w:r>
    <w:r w:rsidR="0023662D" w:rsidRPr="00B41FB8">
      <w:rPr>
        <w:b/>
        <w:bCs/>
        <w:lang w:val="en-US"/>
      </w:rPr>
      <w:tab/>
    </w:r>
    <w:r w:rsidR="0023662D" w:rsidRPr="00B41FB8">
      <w:rPr>
        <w:b/>
        <w:bCs/>
        <w:lang w:val="en-US"/>
      </w:rPr>
      <w:tab/>
    </w:r>
    <w:r w:rsidR="0023662D" w:rsidRPr="00B41FB8">
      <w:rPr>
        <w:b/>
        <w:bCs/>
        <w:lang w:val="en-US"/>
      </w:rPr>
      <w:tab/>
    </w:r>
    <w:r w:rsidR="0023662D" w:rsidRPr="00B41FB8">
      <w:rPr>
        <w:b/>
        <w:bCs/>
        <w:lang w:val="en-US"/>
      </w:rPr>
      <w:tab/>
    </w:r>
    <w:r w:rsidR="0023662D">
      <w:rPr>
        <w:i/>
        <w:iCs/>
        <w:lang w:val="en-US"/>
      </w:rPr>
      <w:t>Satellite Time and Frequency Transfer and Dissemination</w: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62D" w:rsidRPr="002C00CB" w:rsidRDefault="0023662D" w:rsidP="002C00CB"/>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62D" w:rsidRPr="00C735A0" w:rsidRDefault="0023662D" w:rsidP="00B41FB8">
    <w:pPr>
      <w:tabs>
        <w:tab w:val="right" w:pos="9639"/>
      </w:tabs>
      <w:rPr>
        <w:lang w:val="en-GB"/>
      </w:rPr>
    </w:pPr>
    <w:r>
      <w:rPr>
        <w:i/>
        <w:iCs/>
        <w:lang w:val="en-US"/>
      </w:rPr>
      <w:t>Satellite Time and Frequency Transfer and Dissemination</w:t>
    </w:r>
    <w:r w:rsidRPr="0098177B">
      <w:rPr>
        <w:lang w:val="en-US"/>
      </w:rPr>
      <w:tab/>
    </w:r>
    <w:r w:rsidR="00C86F56" w:rsidRPr="00C735A0">
      <w:rPr>
        <w:b/>
        <w:lang w:val="en-GB"/>
      </w:rPr>
      <w:fldChar w:fldCharType="begin"/>
    </w:r>
    <w:r w:rsidRPr="00C735A0">
      <w:rPr>
        <w:b/>
        <w:lang w:val="en-GB"/>
      </w:rPr>
      <w:instrText xml:space="preserve"> PAGE </w:instrText>
    </w:r>
    <w:r w:rsidR="00C86F56" w:rsidRPr="00C735A0">
      <w:rPr>
        <w:b/>
        <w:lang w:val="en-GB"/>
      </w:rPr>
      <w:fldChar w:fldCharType="separate"/>
    </w:r>
    <w:r w:rsidR="00FD4B54">
      <w:rPr>
        <w:b/>
        <w:noProof/>
        <w:lang w:val="en-GB"/>
      </w:rPr>
      <w:t>xiii</w:t>
    </w:r>
    <w:r w:rsidR="00C86F56" w:rsidRPr="00C735A0">
      <w:rPr>
        <w:b/>
        <w:lang w:val="en-GB"/>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62D" w:rsidRPr="00897B32" w:rsidRDefault="0023662D" w:rsidP="00B41FB8">
    <w:pPr>
      <w:tabs>
        <w:tab w:val="right" w:pos="9639"/>
      </w:tabs>
      <w:rPr>
        <w:lang w:val="en-US"/>
      </w:rPr>
    </w:pPr>
    <w:r>
      <w:rPr>
        <w:i/>
        <w:iCs/>
        <w:lang w:val="en-US"/>
      </w:rPr>
      <w:t>Satellite Time and Frequency Transfer and Dissemination</w:t>
    </w:r>
    <w:r>
      <w:rPr>
        <w:i/>
        <w:iCs/>
        <w:lang w:val="en-US"/>
      </w:rPr>
      <w:tab/>
    </w:r>
    <w:r w:rsidR="00C86F56" w:rsidRPr="0098177B">
      <w:rPr>
        <w:b/>
        <w:bCs/>
      </w:rPr>
      <w:fldChar w:fldCharType="begin"/>
    </w:r>
    <w:r w:rsidRPr="00B41FB8">
      <w:rPr>
        <w:b/>
        <w:bCs/>
        <w:lang w:val="en-US"/>
      </w:rPr>
      <w:instrText xml:space="preserve"> PAGE </w:instrText>
    </w:r>
    <w:r w:rsidR="00C86F56" w:rsidRPr="0098177B">
      <w:rPr>
        <w:b/>
        <w:bCs/>
      </w:rPr>
      <w:fldChar w:fldCharType="separate"/>
    </w:r>
    <w:r w:rsidR="00FD4B54">
      <w:rPr>
        <w:b/>
        <w:bCs/>
        <w:noProof/>
        <w:lang w:val="en-US"/>
      </w:rPr>
      <w:t>ix</w:t>
    </w:r>
    <w:r w:rsidR="00C86F56" w:rsidRPr="0098177B">
      <w:rPr>
        <w:b/>
        <w:bCs/>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62D" w:rsidRPr="00701D29" w:rsidRDefault="00C86F56" w:rsidP="0094555A">
    <w:pPr>
      <w:tabs>
        <w:tab w:val="left" w:pos="567"/>
        <w:tab w:val="right" w:pos="9639"/>
      </w:tabs>
      <w:jc w:val="left"/>
      <w:rPr>
        <w:lang w:val="en-US"/>
      </w:rPr>
    </w:pPr>
    <w:r w:rsidRPr="00897B32">
      <w:rPr>
        <w:b/>
        <w:bCs/>
        <w:lang w:val="en-US"/>
      </w:rPr>
      <w:fldChar w:fldCharType="begin"/>
    </w:r>
    <w:r w:rsidR="0023662D" w:rsidRPr="00897B32">
      <w:rPr>
        <w:b/>
        <w:bCs/>
        <w:lang w:val="en-US"/>
      </w:rPr>
      <w:instrText xml:space="preserve"> PAGE </w:instrText>
    </w:r>
    <w:r w:rsidRPr="00897B32">
      <w:rPr>
        <w:b/>
        <w:bCs/>
        <w:lang w:val="en-US"/>
      </w:rPr>
      <w:fldChar w:fldCharType="separate"/>
    </w:r>
    <w:r w:rsidR="00FD4B54">
      <w:rPr>
        <w:b/>
        <w:bCs/>
        <w:noProof/>
        <w:lang w:val="en-US"/>
      </w:rPr>
      <w:t>4</w:t>
    </w:r>
    <w:r w:rsidRPr="00897B32">
      <w:rPr>
        <w:b/>
        <w:bCs/>
        <w:lang w:val="en-US"/>
      </w:rPr>
      <w:fldChar w:fldCharType="end"/>
    </w:r>
    <w:r w:rsidR="0023662D" w:rsidRPr="00E96035">
      <w:rPr>
        <w:i/>
        <w:iCs/>
        <w:lang w:val="en-US"/>
      </w:rPr>
      <w:tab/>
    </w:r>
    <w:r w:rsidR="0023662D">
      <w:rPr>
        <w:i/>
        <w:iCs/>
        <w:lang w:val="en-US"/>
      </w:rPr>
      <w:tab/>
    </w:r>
    <w:r w:rsidR="0023662D">
      <w:rPr>
        <w:i/>
        <w:iCs/>
        <w:lang w:val="en-US"/>
      </w:rPr>
      <w:tab/>
    </w:r>
    <w:r w:rsidR="0023662D">
      <w:rPr>
        <w:i/>
        <w:iCs/>
        <w:lang w:val="en-US"/>
      </w:rPr>
      <w:tab/>
    </w:r>
    <w:r w:rsidR="0023662D">
      <w:rPr>
        <w:i/>
        <w:iCs/>
        <w:lang w:val="en-US"/>
      </w:rPr>
      <w:tab/>
    </w:r>
    <w:r w:rsidR="0023662D">
      <w:rPr>
        <w:i/>
        <w:iCs/>
        <w:lang w:val="en-US"/>
      </w:rPr>
      <w:tab/>
      <w:t>Satellite Time and Frequency Transfer and Dissemination</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62D" w:rsidRDefault="0023662D" w:rsidP="00DA7DC0">
    <w:pPr>
      <w:tabs>
        <w:tab w:val="center" w:pos="4820"/>
        <w:tab w:val="right" w:pos="9639"/>
      </w:tabs>
      <w:jc w:val="left"/>
      <w:rPr>
        <w:color w:val="FFFFFF"/>
      </w:rPr>
    </w:pPr>
    <w:r>
      <w:rPr>
        <w:i/>
        <w:iCs/>
      </w:rPr>
      <w:t>Chapter 1</w:t>
    </w:r>
    <w:r w:rsidRPr="0098177B">
      <w:rPr>
        <w:i/>
        <w:iCs/>
      </w:rPr>
      <w:tab/>
    </w:r>
    <w:r>
      <w:rPr>
        <w:i/>
        <w:iCs/>
      </w:rPr>
      <w:tab/>
    </w:r>
    <w:r>
      <w:rPr>
        <w:i/>
        <w:iCs/>
      </w:rPr>
      <w:tab/>
    </w:r>
    <w:r>
      <w:rPr>
        <w:i/>
        <w:iCs/>
      </w:rPr>
      <w:tab/>
    </w:r>
    <w:r w:rsidRPr="0098177B">
      <w:rPr>
        <w:i/>
        <w:iCs/>
      </w:rPr>
      <w:tab/>
    </w:r>
    <w:r w:rsidR="00C86F56" w:rsidRPr="0098177B">
      <w:rPr>
        <w:b/>
        <w:bCs/>
        <w:lang w:val="en-US"/>
      </w:rPr>
      <w:fldChar w:fldCharType="begin"/>
    </w:r>
    <w:r w:rsidRPr="0098177B">
      <w:rPr>
        <w:b/>
        <w:bCs/>
        <w:lang w:val="en-US"/>
      </w:rPr>
      <w:instrText xml:space="preserve"> PAGE </w:instrText>
    </w:r>
    <w:r w:rsidR="00C86F56" w:rsidRPr="0098177B">
      <w:rPr>
        <w:b/>
        <w:bCs/>
        <w:lang w:val="en-US"/>
      </w:rPr>
      <w:fldChar w:fldCharType="separate"/>
    </w:r>
    <w:r w:rsidR="00FD4B54">
      <w:rPr>
        <w:b/>
        <w:bCs/>
        <w:noProof/>
        <w:lang w:val="en-US"/>
      </w:rPr>
      <w:t>3</w:t>
    </w:r>
    <w:r w:rsidR="00C86F56" w:rsidRPr="0098177B">
      <w:rPr>
        <w:b/>
        <w:bCs/>
        <w:lang w:val="en-US"/>
      </w:rPr>
      <w:fldChar w:fldCharType="end"/>
    </w:r>
    <w:r>
      <w:rPr>
        <w:color w:val="FFFFFF"/>
        <w:lang w:val="en-US"/>
      </w:rPr>
      <w:t xml:space="preserve"> </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62D" w:rsidRPr="0098177B" w:rsidRDefault="0023662D" w:rsidP="00DA7DC0">
    <w:pPr>
      <w:tabs>
        <w:tab w:val="center" w:pos="4820"/>
        <w:tab w:val="right" w:pos="9639"/>
      </w:tabs>
      <w:jc w:val="left"/>
      <w:rPr>
        <w:lang w:val="en-US"/>
      </w:rPr>
    </w:pPr>
    <w:r w:rsidRPr="0098177B">
      <w:rPr>
        <w:i/>
        <w:iCs/>
      </w:rPr>
      <w:t xml:space="preserve">Chapter </w:t>
    </w:r>
    <w:r>
      <w:rPr>
        <w:i/>
        <w:iCs/>
      </w:rPr>
      <w:t>1</w:t>
    </w:r>
    <w:r w:rsidRPr="0098177B">
      <w:tab/>
    </w:r>
    <w:r>
      <w:tab/>
    </w:r>
    <w:r>
      <w:tab/>
    </w:r>
    <w:r>
      <w:tab/>
    </w:r>
    <w:r>
      <w:tab/>
    </w:r>
    <w:r w:rsidR="00C86F56" w:rsidRPr="0098177B">
      <w:rPr>
        <w:b/>
        <w:bCs/>
      </w:rPr>
      <w:fldChar w:fldCharType="begin"/>
    </w:r>
    <w:r w:rsidRPr="0098177B">
      <w:rPr>
        <w:b/>
        <w:bCs/>
      </w:rPr>
      <w:instrText xml:space="preserve"> PAGE </w:instrText>
    </w:r>
    <w:r w:rsidR="00C86F56" w:rsidRPr="0098177B">
      <w:rPr>
        <w:b/>
        <w:bCs/>
      </w:rPr>
      <w:fldChar w:fldCharType="separate"/>
    </w:r>
    <w:r w:rsidR="00FD4B54">
      <w:rPr>
        <w:b/>
        <w:bCs/>
        <w:noProof/>
      </w:rPr>
      <w:t>1</w:t>
    </w:r>
    <w:r w:rsidR="00C86F56" w:rsidRPr="0098177B">
      <w:rP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numFmt w:val="bullet"/>
      <w:lvlText w:val="—"/>
      <w:lvlJc w:val="left"/>
      <w:pPr>
        <w:tabs>
          <w:tab w:val="num" w:pos="360"/>
        </w:tabs>
        <w:ind w:left="360" w:hanging="360"/>
      </w:pPr>
      <w:rPr>
        <w:rFonts w:ascii="SimSun" w:eastAsia="SimSun"/>
      </w:rPr>
    </w:lvl>
  </w:abstractNum>
  <w:abstractNum w:abstractNumId="1">
    <w:nsid w:val="00000003"/>
    <w:multiLevelType w:val="singleLevel"/>
    <w:tmpl w:val="00000003"/>
    <w:name w:val="WW8Num3"/>
    <w:lvl w:ilvl="0">
      <w:numFmt w:val="bullet"/>
      <w:lvlText w:val="—"/>
      <w:lvlJc w:val="left"/>
      <w:pPr>
        <w:tabs>
          <w:tab w:val="num" w:pos="644"/>
        </w:tabs>
        <w:ind w:left="644" w:hanging="360"/>
      </w:pPr>
      <w:rPr>
        <w:rFonts w:ascii="SimSun" w:eastAsia="SimSun"/>
      </w:rPr>
    </w:lvl>
  </w:abstractNum>
  <w:abstractNum w:abstractNumId="2">
    <w:nsid w:val="00000005"/>
    <w:multiLevelType w:val="multilevel"/>
    <w:tmpl w:val="00000005"/>
    <w:name w:val="WW8Num1"/>
    <w:lvl w:ilvl="0">
      <w:start w:val="1"/>
      <w:numFmt w:val="bullet"/>
      <w:suff w:val="nothing"/>
      <w:lvlText w:val="·"/>
      <w:lvlJc w:val="left"/>
      <w:pPr>
        <w:ind w:left="360" w:hanging="360"/>
      </w:pPr>
      <w:rPr>
        <w:rFonts w:ascii="Symbol" w:hAnsi="Symbol"/>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00000006"/>
    <w:multiLevelType w:val="multilevel"/>
    <w:tmpl w:val="00000006"/>
    <w:name w:val="RTF_Num 2"/>
    <w:lvl w:ilvl="0">
      <w:start w:val="1"/>
      <w:numFmt w:val="bullet"/>
      <w:suff w:val="nothing"/>
      <w:lvlText w:val="•"/>
      <w:lvlJc w:val="left"/>
      <w:pPr>
        <w:ind w:left="283" w:hanging="283"/>
      </w:pPr>
      <w:rPr>
        <w:rFonts w:ascii="starbats" w:hAnsi="starbats"/>
      </w:rPr>
    </w:lvl>
    <w:lvl w:ilvl="1">
      <w:start w:val="1"/>
      <w:numFmt w:val="bullet"/>
      <w:suff w:val="nothing"/>
      <w:lvlText w:val="•"/>
      <w:lvlJc w:val="left"/>
      <w:pPr>
        <w:ind w:left="566" w:hanging="283"/>
      </w:pPr>
      <w:rPr>
        <w:rFonts w:ascii="starbats" w:hAnsi="starbats"/>
        <w:sz w:val="18"/>
      </w:rPr>
    </w:lvl>
    <w:lvl w:ilvl="2">
      <w:start w:val="1"/>
      <w:numFmt w:val="bullet"/>
      <w:suff w:val="nothing"/>
      <w:lvlText w:val="•"/>
      <w:lvlJc w:val="left"/>
      <w:pPr>
        <w:ind w:left="849" w:hanging="283"/>
      </w:pPr>
      <w:rPr>
        <w:rFonts w:ascii="starbats" w:hAnsi="starbats"/>
        <w:sz w:val="18"/>
      </w:rPr>
    </w:lvl>
    <w:lvl w:ilvl="3">
      <w:start w:val="1"/>
      <w:numFmt w:val="bullet"/>
      <w:suff w:val="nothing"/>
      <w:lvlText w:val="•"/>
      <w:lvlJc w:val="left"/>
      <w:pPr>
        <w:ind w:left="1132" w:hanging="283"/>
      </w:pPr>
      <w:rPr>
        <w:rFonts w:ascii="starbats" w:hAnsi="starbats"/>
        <w:sz w:val="18"/>
      </w:rPr>
    </w:lvl>
    <w:lvl w:ilvl="4">
      <w:start w:val="1"/>
      <w:numFmt w:val="bullet"/>
      <w:suff w:val="nothing"/>
      <w:lvlText w:val="•"/>
      <w:lvlJc w:val="left"/>
      <w:pPr>
        <w:ind w:left="1415" w:hanging="283"/>
      </w:pPr>
      <w:rPr>
        <w:rFonts w:ascii="starbats" w:hAnsi="starbats"/>
        <w:sz w:val="18"/>
      </w:rPr>
    </w:lvl>
    <w:lvl w:ilvl="5">
      <w:start w:val="1"/>
      <w:numFmt w:val="bullet"/>
      <w:suff w:val="nothing"/>
      <w:lvlText w:val="•"/>
      <w:lvlJc w:val="left"/>
      <w:pPr>
        <w:ind w:left="1698" w:hanging="283"/>
      </w:pPr>
      <w:rPr>
        <w:rFonts w:ascii="starbats" w:hAnsi="starbats"/>
        <w:sz w:val="18"/>
      </w:rPr>
    </w:lvl>
    <w:lvl w:ilvl="6">
      <w:start w:val="1"/>
      <w:numFmt w:val="bullet"/>
      <w:suff w:val="nothing"/>
      <w:lvlText w:val="•"/>
      <w:lvlJc w:val="left"/>
      <w:pPr>
        <w:ind w:left="1981" w:hanging="283"/>
      </w:pPr>
      <w:rPr>
        <w:rFonts w:ascii="starbats" w:hAnsi="starbats"/>
        <w:sz w:val="18"/>
      </w:rPr>
    </w:lvl>
    <w:lvl w:ilvl="7">
      <w:start w:val="1"/>
      <w:numFmt w:val="bullet"/>
      <w:suff w:val="nothing"/>
      <w:lvlText w:val="•"/>
      <w:lvlJc w:val="left"/>
      <w:pPr>
        <w:ind w:left="2264" w:hanging="283"/>
      </w:pPr>
      <w:rPr>
        <w:rFonts w:ascii="starbats" w:hAnsi="starbats"/>
        <w:sz w:val="18"/>
      </w:rPr>
    </w:lvl>
    <w:lvl w:ilvl="8">
      <w:start w:val="1"/>
      <w:numFmt w:val="bullet"/>
      <w:suff w:val="nothing"/>
      <w:lvlText w:val="•"/>
      <w:lvlJc w:val="left"/>
      <w:pPr>
        <w:ind w:left="2547" w:hanging="283"/>
      </w:pPr>
      <w:rPr>
        <w:rFonts w:ascii="starbats" w:hAnsi="starbats"/>
        <w:sz w:val="18"/>
      </w:rPr>
    </w:lvl>
  </w:abstractNum>
  <w:abstractNum w:abstractNumId="4">
    <w:nsid w:val="00000007"/>
    <w:multiLevelType w:val="multilevel"/>
    <w:tmpl w:val="00000007"/>
    <w:name w:val="RTF_Num 3"/>
    <w:lvl w:ilvl="0">
      <w:start w:val="2"/>
      <w:numFmt w:val="decimal"/>
      <w:suff w:val="nothing"/>
      <w:lvlText w:val="%1."/>
      <w:lvlJc w:val="left"/>
      <w:pPr>
        <w:ind w:left="283" w:hanging="283"/>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00000008"/>
    <w:multiLevelType w:val="multilevel"/>
    <w:tmpl w:val="00000008"/>
    <w:name w:val="RTF_Num 4"/>
    <w:lvl w:ilvl="0">
      <w:start w:val="5"/>
      <w:numFmt w:val="decimal"/>
      <w:suff w:val="nothing"/>
      <w:lvlText w:val="%1."/>
      <w:lvlJc w:val="left"/>
      <w:pPr>
        <w:ind w:left="283" w:hanging="283"/>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00000009"/>
    <w:multiLevelType w:val="singleLevel"/>
    <w:tmpl w:val="00000009"/>
    <w:name w:val="WW8Num9"/>
    <w:lvl w:ilvl="0">
      <w:numFmt w:val="bullet"/>
      <w:lvlText w:val="—"/>
      <w:lvlJc w:val="left"/>
      <w:pPr>
        <w:tabs>
          <w:tab w:val="num" w:pos="644"/>
        </w:tabs>
        <w:ind w:left="644" w:hanging="360"/>
      </w:pPr>
      <w:rPr>
        <w:rFonts w:ascii="SimSun" w:eastAsia="SimSun"/>
      </w:rPr>
    </w:lvl>
  </w:abstractNum>
  <w:abstractNum w:abstractNumId="7">
    <w:nsid w:val="0000000A"/>
    <w:multiLevelType w:val="singleLevel"/>
    <w:tmpl w:val="0000000A"/>
    <w:name w:val="WW8Num10"/>
    <w:lvl w:ilvl="0">
      <w:numFmt w:val="bullet"/>
      <w:lvlText w:val="—"/>
      <w:lvlJc w:val="left"/>
      <w:pPr>
        <w:tabs>
          <w:tab w:val="num" w:pos="644"/>
        </w:tabs>
        <w:ind w:left="644" w:hanging="360"/>
      </w:pPr>
      <w:rPr>
        <w:rFonts w:ascii="SimSun" w:eastAsia="SimSun"/>
      </w:rPr>
    </w:lvl>
  </w:abstractNum>
  <w:abstractNum w:abstractNumId="8">
    <w:nsid w:val="0000000B"/>
    <w:multiLevelType w:val="singleLevel"/>
    <w:tmpl w:val="0000000B"/>
    <w:name w:val="WW8Num11"/>
    <w:lvl w:ilvl="0">
      <w:numFmt w:val="bullet"/>
      <w:lvlText w:val="—"/>
      <w:lvlJc w:val="left"/>
      <w:pPr>
        <w:tabs>
          <w:tab w:val="num" w:pos="840"/>
        </w:tabs>
        <w:ind w:left="840" w:hanging="360"/>
      </w:pPr>
      <w:rPr>
        <w:rFonts w:ascii="SimSun" w:eastAsia="SimSun"/>
      </w:rPr>
    </w:lvl>
  </w:abstractNum>
  <w:abstractNum w:abstractNumId="9">
    <w:nsid w:val="0000000C"/>
    <w:multiLevelType w:val="singleLevel"/>
    <w:tmpl w:val="0000000C"/>
    <w:name w:val="WW8Num12"/>
    <w:lvl w:ilvl="0">
      <w:start w:val="1"/>
      <w:numFmt w:val="decimal"/>
      <w:lvlText w:val="%1."/>
      <w:lvlJc w:val="left"/>
      <w:pPr>
        <w:tabs>
          <w:tab w:val="num" w:pos="1296"/>
        </w:tabs>
        <w:ind w:left="1296" w:hanging="360"/>
      </w:pPr>
      <w:rPr>
        <w:rFonts w:cs="Times New Roman"/>
      </w:rPr>
    </w:lvl>
  </w:abstractNum>
  <w:abstractNum w:abstractNumId="10">
    <w:nsid w:val="0000000D"/>
    <w:multiLevelType w:val="singleLevel"/>
    <w:tmpl w:val="0000000D"/>
    <w:name w:val="WW8Num13"/>
    <w:lvl w:ilvl="0">
      <w:numFmt w:val="bullet"/>
      <w:lvlText w:val="—"/>
      <w:lvlJc w:val="left"/>
      <w:pPr>
        <w:tabs>
          <w:tab w:val="num" w:pos="644"/>
        </w:tabs>
        <w:ind w:left="644" w:hanging="360"/>
      </w:pPr>
      <w:rPr>
        <w:rFonts w:ascii="SimSun" w:eastAsia="SimSun"/>
      </w:rPr>
    </w:lvl>
  </w:abstractNum>
  <w:abstractNum w:abstractNumId="11">
    <w:nsid w:val="0000000E"/>
    <w:multiLevelType w:val="singleLevel"/>
    <w:tmpl w:val="0000000E"/>
    <w:name w:val="WW8Num14"/>
    <w:lvl w:ilvl="0">
      <w:numFmt w:val="bullet"/>
      <w:lvlText w:val="—"/>
      <w:lvlJc w:val="left"/>
      <w:pPr>
        <w:tabs>
          <w:tab w:val="num" w:pos="644"/>
        </w:tabs>
        <w:ind w:left="644" w:hanging="360"/>
      </w:pPr>
      <w:rPr>
        <w:rFonts w:ascii="SimSun" w:eastAsia="SimSun"/>
      </w:rPr>
    </w:lvl>
  </w:abstractNum>
  <w:abstractNum w:abstractNumId="12">
    <w:nsid w:val="0000000F"/>
    <w:multiLevelType w:val="singleLevel"/>
    <w:tmpl w:val="0000000F"/>
    <w:name w:val="WW8Num15"/>
    <w:lvl w:ilvl="0">
      <w:numFmt w:val="bullet"/>
      <w:lvlText w:val="—"/>
      <w:lvlJc w:val="left"/>
      <w:pPr>
        <w:tabs>
          <w:tab w:val="num" w:pos="360"/>
        </w:tabs>
        <w:ind w:left="360" w:hanging="360"/>
      </w:pPr>
      <w:rPr>
        <w:rFonts w:ascii="SimSun" w:eastAsia="SimSun"/>
      </w:rPr>
    </w:lvl>
  </w:abstractNum>
  <w:abstractNum w:abstractNumId="13">
    <w:nsid w:val="00000010"/>
    <w:multiLevelType w:val="singleLevel"/>
    <w:tmpl w:val="00000010"/>
    <w:name w:val="WW8Num16"/>
    <w:lvl w:ilvl="0">
      <w:numFmt w:val="bullet"/>
      <w:lvlText w:val="—"/>
      <w:lvlJc w:val="left"/>
      <w:pPr>
        <w:tabs>
          <w:tab w:val="num" w:pos="1500"/>
        </w:tabs>
        <w:ind w:left="1500" w:hanging="360"/>
      </w:pPr>
      <w:rPr>
        <w:rFonts w:ascii="SimSun" w:eastAsia="SimSun"/>
      </w:rPr>
    </w:lvl>
  </w:abstractNum>
  <w:abstractNum w:abstractNumId="14">
    <w:nsid w:val="00000011"/>
    <w:multiLevelType w:val="singleLevel"/>
    <w:tmpl w:val="00000011"/>
    <w:name w:val="WW8Num17"/>
    <w:lvl w:ilvl="0">
      <w:numFmt w:val="bullet"/>
      <w:lvlText w:val="—"/>
      <w:lvlJc w:val="left"/>
      <w:pPr>
        <w:tabs>
          <w:tab w:val="num" w:pos="840"/>
        </w:tabs>
        <w:ind w:left="840" w:hanging="360"/>
      </w:pPr>
      <w:rPr>
        <w:rFonts w:ascii="SimSun" w:eastAsia="SimSun"/>
      </w:rPr>
    </w:lvl>
  </w:abstractNum>
  <w:abstractNum w:abstractNumId="15">
    <w:nsid w:val="00000012"/>
    <w:multiLevelType w:val="singleLevel"/>
    <w:tmpl w:val="00000012"/>
    <w:name w:val="WW8Num18"/>
    <w:lvl w:ilvl="0">
      <w:start w:val="5"/>
      <w:numFmt w:val="bullet"/>
      <w:lvlText w:val="–"/>
      <w:lvlJc w:val="left"/>
      <w:pPr>
        <w:tabs>
          <w:tab w:val="num" w:pos="720"/>
        </w:tabs>
        <w:ind w:left="720" w:hanging="360"/>
      </w:pPr>
      <w:rPr>
        <w:rFonts w:ascii="Times New Roman" w:hAnsi="Times New Roman"/>
      </w:rPr>
    </w:lvl>
  </w:abstractNum>
  <w:abstractNum w:abstractNumId="16">
    <w:nsid w:val="00000014"/>
    <w:multiLevelType w:val="singleLevel"/>
    <w:tmpl w:val="00000014"/>
    <w:name w:val="WW8Num20"/>
    <w:lvl w:ilvl="0">
      <w:start w:val="4"/>
      <w:numFmt w:val="bullet"/>
      <w:lvlText w:val="-"/>
      <w:lvlJc w:val="left"/>
      <w:pPr>
        <w:tabs>
          <w:tab w:val="num" w:pos="360"/>
        </w:tabs>
        <w:ind w:left="360" w:hanging="360"/>
      </w:pPr>
      <w:rPr>
        <w:rFonts w:ascii="Times New Roman" w:hAnsi="Times New Roman"/>
      </w:rPr>
    </w:lvl>
  </w:abstractNum>
  <w:abstractNum w:abstractNumId="17">
    <w:nsid w:val="027040BF"/>
    <w:multiLevelType w:val="hybridMultilevel"/>
    <w:tmpl w:val="66764E14"/>
    <w:lvl w:ilvl="0" w:tplc="0B04DFAE">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nsid w:val="02B91A23"/>
    <w:multiLevelType w:val="hybridMultilevel"/>
    <w:tmpl w:val="CE62255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063C53A1"/>
    <w:multiLevelType w:val="hybridMultilevel"/>
    <w:tmpl w:val="CE44C4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08013B52"/>
    <w:multiLevelType w:val="hybridMultilevel"/>
    <w:tmpl w:val="F0A69D62"/>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21">
    <w:nsid w:val="087C26A9"/>
    <w:multiLevelType w:val="hybridMultilevel"/>
    <w:tmpl w:val="9758ADCA"/>
    <w:lvl w:ilvl="0" w:tplc="FFEA7D4E">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nsid w:val="0CE974B6"/>
    <w:multiLevelType w:val="hybridMultilevel"/>
    <w:tmpl w:val="643242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11AA4A93"/>
    <w:multiLevelType w:val="hybridMultilevel"/>
    <w:tmpl w:val="520E45F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nsid w:val="11B161BE"/>
    <w:multiLevelType w:val="hybridMultilevel"/>
    <w:tmpl w:val="0DF4872E"/>
    <w:lvl w:ilvl="0" w:tplc="7840C6FC">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nsid w:val="19161605"/>
    <w:multiLevelType w:val="hybridMultilevel"/>
    <w:tmpl w:val="002E49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19906E72"/>
    <w:multiLevelType w:val="hybridMultilevel"/>
    <w:tmpl w:val="A66AC2D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19D54200"/>
    <w:multiLevelType w:val="hybridMultilevel"/>
    <w:tmpl w:val="8F2613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1A4927E2"/>
    <w:multiLevelType w:val="hybridMultilevel"/>
    <w:tmpl w:val="7F9ABA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1C7152E5"/>
    <w:multiLevelType w:val="singleLevel"/>
    <w:tmpl w:val="A77CADB2"/>
    <w:lvl w:ilvl="0">
      <w:start w:val="1"/>
      <w:numFmt w:val="lowerLetter"/>
      <w:lvlText w:val="%1)"/>
      <w:legacy w:legacy="1" w:legacySpace="0" w:legacyIndent="360"/>
      <w:lvlJc w:val="left"/>
      <w:pPr>
        <w:ind w:left="1080" w:hanging="360"/>
      </w:pPr>
      <w:rPr>
        <w:rFonts w:cs="Times New Roman"/>
      </w:rPr>
    </w:lvl>
  </w:abstractNum>
  <w:abstractNum w:abstractNumId="30">
    <w:nsid w:val="1D852DAE"/>
    <w:multiLevelType w:val="hybridMultilevel"/>
    <w:tmpl w:val="481E35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24114FCC"/>
    <w:multiLevelType w:val="hybridMultilevel"/>
    <w:tmpl w:val="8488C0DC"/>
    <w:lvl w:ilvl="0" w:tplc="42CE2FA8">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2">
    <w:nsid w:val="25706E1E"/>
    <w:multiLevelType w:val="hybridMultilevel"/>
    <w:tmpl w:val="982692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2E202DFE"/>
    <w:multiLevelType w:val="singleLevel"/>
    <w:tmpl w:val="EFECDA1A"/>
    <w:lvl w:ilvl="0">
      <w:start w:val="1"/>
      <w:numFmt w:val="decimal"/>
      <w:lvlText w:val="[%1]"/>
      <w:lvlJc w:val="left"/>
      <w:pPr>
        <w:tabs>
          <w:tab w:val="num" w:pos="360"/>
        </w:tabs>
        <w:ind w:left="360" w:hanging="360"/>
      </w:pPr>
      <w:rPr>
        <w:rFonts w:cs="Times New Roman" w:hint="default"/>
      </w:rPr>
    </w:lvl>
  </w:abstractNum>
  <w:abstractNum w:abstractNumId="34">
    <w:nsid w:val="2E9D66C9"/>
    <w:multiLevelType w:val="hybridMultilevel"/>
    <w:tmpl w:val="ED40442A"/>
    <w:lvl w:ilvl="0" w:tplc="DBA28DCC">
      <w:start w:val="1"/>
      <w:numFmt w:val="decimal"/>
      <w:lvlText w:val="[%1]"/>
      <w:lvlJc w:val="left"/>
      <w:pPr>
        <w:tabs>
          <w:tab w:val="num" w:pos="360"/>
        </w:tabs>
        <w:ind w:left="360" w:hanging="360"/>
      </w:pPr>
      <w:rPr>
        <w:rFonts w:cs="Times New Roman"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5">
    <w:nsid w:val="321331A9"/>
    <w:multiLevelType w:val="hybridMultilevel"/>
    <w:tmpl w:val="CA76C0AC"/>
    <w:lvl w:ilvl="0" w:tplc="DBA28DCC">
      <w:start w:val="1"/>
      <w:numFmt w:val="decimal"/>
      <w:lvlText w:val="[%1]"/>
      <w:lvlJc w:val="left"/>
      <w:pPr>
        <w:tabs>
          <w:tab w:val="num" w:pos="1440"/>
        </w:tabs>
        <w:ind w:left="1440" w:hanging="360"/>
      </w:pPr>
      <w:rPr>
        <w:rFon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358B6613"/>
    <w:multiLevelType w:val="hybridMultilevel"/>
    <w:tmpl w:val="498ABE32"/>
    <w:lvl w:ilvl="0" w:tplc="E7CE6C6A">
      <w:start w:val="1"/>
      <w:numFmt w:val="bullet"/>
      <w:lvlText w:val="-"/>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7">
    <w:nsid w:val="35DD2DA4"/>
    <w:multiLevelType w:val="hybridMultilevel"/>
    <w:tmpl w:val="6C544F52"/>
    <w:lvl w:ilvl="0" w:tplc="276236A4">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8">
    <w:nsid w:val="36D133EA"/>
    <w:multiLevelType w:val="hybridMultilevel"/>
    <w:tmpl w:val="A6106612"/>
    <w:lvl w:ilvl="0" w:tplc="1D2C822C">
      <w:start w:val="1"/>
      <w:numFmt w:val="decimal"/>
      <w:lvlText w:val="[%1]"/>
      <w:lvlJc w:val="left"/>
      <w:pPr>
        <w:tabs>
          <w:tab w:val="num" w:pos="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9">
    <w:nsid w:val="36DA7515"/>
    <w:multiLevelType w:val="hybridMultilevel"/>
    <w:tmpl w:val="0974E1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40276782"/>
    <w:multiLevelType w:val="hybridMultilevel"/>
    <w:tmpl w:val="786AD9E4"/>
    <w:lvl w:ilvl="0" w:tplc="FFFFFFF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1">
    <w:nsid w:val="40984494"/>
    <w:multiLevelType w:val="hybridMultilevel"/>
    <w:tmpl w:val="6E8EBB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415F2436"/>
    <w:multiLevelType w:val="hybridMultilevel"/>
    <w:tmpl w:val="C0AE4DBC"/>
    <w:lvl w:ilvl="0" w:tplc="DBA28DCC">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360"/>
        </w:tabs>
        <w:ind w:left="360" w:hanging="360"/>
      </w:pPr>
      <w:rPr>
        <w:rFonts w:cs="Times New Roman"/>
      </w:rPr>
    </w:lvl>
    <w:lvl w:ilvl="2" w:tplc="0409001B" w:tentative="1">
      <w:start w:val="1"/>
      <w:numFmt w:val="lowerRoman"/>
      <w:lvlText w:val="%3."/>
      <w:lvlJc w:val="right"/>
      <w:pPr>
        <w:tabs>
          <w:tab w:val="num" w:pos="1080"/>
        </w:tabs>
        <w:ind w:left="1080" w:hanging="180"/>
      </w:pPr>
      <w:rPr>
        <w:rFonts w:cs="Times New Roman"/>
      </w:rPr>
    </w:lvl>
    <w:lvl w:ilvl="3" w:tplc="0409000F" w:tentative="1">
      <w:start w:val="1"/>
      <w:numFmt w:val="decimal"/>
      <w:lvlText w:val="%4."/>
      <w:lvlJc w:val="left"/>
      <w:pPr>
        <w:tabs>
          <w:tab w:val="num" w:pos="1800"/>
        </w:tabs>
        <w:ind w:left="1800" w:hanging="360"/>
      </w:pPr>
      <w:rPr>
        <w:rFonts w:cs="Times New Roman"/>
      </w:rPr>
    </w:lvl>
    <w:lvl w:ilvl="4" w:tplc="04090019" w:tentative="1">
      <w:start w:val="1"/>
      <w:numFmt w:val="lowerLetter"/>
      <w:lvlText w:val="%5."/>
      <w:lvlJc w:val="left"/>
      <w:pPr>
        <w:tabs>
          <w:tab w:val="num" w:pos="2520"/>
        </w:tabs>
        <w:ind w:left="2520" w:hanging="360"/>
      </w:pPr>
      <w:rPr>
        <w:rFonts w:cs="Times New Roman"/>
      </w:rPr>
    </w:lvl>
    <w:lvl w:ilvl="5" w:tplc="0409001B" w:tentative="1">
      <w:start w:val="1"/>
      <w:numFmt w:val="lowerRoman"/>
      <w:lvlText w:val="%6."/>
      <w:lvlJc w:val="right"/>
      <w:pPr>
        <w:tabs>
          <w:tab w:val="num" w:pos="3240"/>
        </w:tabs>
        <w:ind w:left="3240" w:hanging="180"/>
      </w:pPr>
      <w:rPr>
        <w:rFonts w:cs="Times New Roman"/>
      </w:rPr>
    </w:lvl>
    <w:lvl w:ilvl="6" w:tplc="0409000F" w:tentative="1">
      <w:start w:val="1"/>
      <w:numFmt w:val="decimal"/>
      <w:lvlText w:val="%7."/>
      <w:lvlJc w:val="left"/>
      <w:pPr>
        <w:tabs>
          <w:tab w:val="num" w:pos="3960"/>
        </w:tabs>
        <w:ind w:left="3960" w:hanging="360"/>
      </w:pPr>
      <w:rPr>
        <w:rFonts w:cs="Times New Roman"/>
      </w:rPr>
    </w:lvl>
    <w:lvl w:ilvl="7" w:tplc="04090019" w:tentative="1">
      <w:start w:val="1"/>
      <w:numFmt w:val="lowerLetter"/>
      <w:lvlText w:val="%8."/>
      <w:lvlJc w:val="left"/>
      <w:pPr>
        <w:tabs>
          <w:tab w:val="num" w:pos="4680"/>
        </w:tabs>
        <w:ind w:left="4680" w:hanging="360"/>
      </w:pPr>
      <w:rPr>
        <w:rFonts w:cs="Times New Roman"/>
      </w:rPr>
    </w:lvl>
    <w:lvl w:ilvl="8" w:tplc="0409001B" w:tentative="1">
      <w:start w:val="1"/>
      <w:numFmt w:val="lowerRoman"/>
      <w:lvlText w:val="%9."/>
      <w:lvlJc w:val="right"/>
      <w:pPr>
        <w:tabs>
          <w:tab w:val="num" w:pos="5400"/>
        </w:tabs>
        <w:ind w:left="5400" w:hanging="180"/>
      </w:pPr>
      <w:rPr>
        <w:rFonts w:cs="Times New Roman"/>
      </w:rPr>
    </w:lvl>
  </w:abstractNum>
  <w:abstractNum w:abstractNumId="43">
    <w:nsid w:val="418019B8"/>
    <w:multiLevelType w:val="hybridMultilevel"/>
    <w:tmpl w:val="CB181364"/>
    <w:lvl w:ilvl="0" w:tplc="04090005">
      <w:start w:val="1"/>
      <w:numFmt w:val="bullet"/>
      <w:lvlText w:val=""/>
      <w:lvlJc w:val="left"/>
      <w:pPr>
        <w:tabs>
          <w:tab w:val="num" w:pos="1074"/>
        </w:tabs>
        <w:ind w:left="1074" w:hanging="360"/>
      </w:pPr>
      <w:rPr>
        <w:rFonts w:ascii="Wingdings" w:hAnsi="Wingdings" w:hint="default"/>
      </w:rPr>
    </w:lvl>
    <w:lvl w:ilvl="1" w:tplc="04090003">
      <w:start w:val="1"/>
      <w:numFmt w:val="bullet"/>
      <w:lvlText w:val="o"/>
      <w:lvlJc w:val="left"/>
      <w:pPr>
        <w:tabs>
          <w:tab w:val="num" w:pos="1074"/>
        </w:tabs>
        <w:ind w:left="1074" w:hanging="360"/>
      </w:pPr>
      <w:rPr>
        <w:rFonts w:ascii="Courier New" w:hAnsi="Courier New" w:hint="default"/>
      </w:rPr>
    </w:lvl>
    <w:lvl w:ilvl="2" w:tplc="04090005" w:tentative="1">
      <w:start w:val="1"/>
      <w:numFmt w:val="bullet"/>
      <w:lvlText w:val=""/>
      <w:lvlJc w:val="left"/>
      <w:pPr>
        <w:tabs>
          <w:tab w:val="num" w:pos="1794"/>
        </w:tabs>
        <w:ind w:left="1794" w:hanging="360"/>
      </w:pPr>
      <w:rPr>
        <w:rFonts w:ascii="Wingdings" w:hAnsi="Wingdings" w:hint="default"/>
      </w:rPr>
    </w:lvl>
    <w:lvl w:ilvl="3" w:tplc="04090001" w:tentative="1">
      <w:start w:val="1"/>
      <w:numFmt w:val="bullet"/>
      <w:lvlText w:val=""/>
      <w:lvlJc w:val="left"/>
      <w:pPr>
        <w:tabs>
          <w:tab w:val="num" w:pos="2514"/>
        </w:tabs>
        <w:ind w:left="2514" w:hanging="360"/>
      </w:pPr>
      <w:rPr>
        <w:rFonts w:ascii="Symbol" w:hAnsi="Symbol" w:hint="default"/>
      </w:rPr>
    </w:lvl>
    <w:lvl w:ilvl="4" w:tplc="04090003" w:tentative="1">
      <w:start w:val="1"/>
      <w:numFmt w:val="bullet"/>
      <w:lvlText w:val="o"/>
      <w:lvlJc w:val="left"/>
      <w:pPr>
        <w:tabs>
          <w:tab w:val="num" w:pos="3234"/>
        </w:tabs>
        <w:ind w:left="3234" w:hanging="360"/>
      </w:pPr>
      <w:rPr>
        <w:rFonts w:ascii="Courier New" w:hAnsi="Courier New" w:hint="default"/>
      </w:rPr>
    </w:lvl>
    <w:lvl w:ilvl="5" w:tplc="04090005" w:tentative="1">
      <w:start w:val="1"/>
      <w:numFmt w:val="bullet"/>
      <w:lvlText w:val=""/>
      <w:lvlJc w:val="left"/>
      <w:pPr>
        <w:tabs>
          <w:tab w:val="num" w:pos="3954"/>
        </w:tabs>
        <w:ind w:left="3954" w:hanging="360"/>
      </w:pPr>
      <w:rPr>
        <w:rFonts w:ascii="Wingdings" w:hAnsi="Wingdings" w:hint="default"/>
      </w:rPr>
    </w:lvl>
    <w:lvl w:ilvl="6" w:tplc="04090001" w:tentative="1">
      <w:start w:val="1"/>
      <w:numFmt w:val="bullet"/>
      <w:lvlText w:val=""/>
      <w:lvlJc w:val="left"/>
      <w:pPr>
        <w:tabs>
          <w:tab w:val="num" w:pos="4674"/>
        </w:tabs>
        <w:ind w:left="4674" w:hanging="360"/>
      </w:pPr>
      <w:rPr>
        <w:rFonts w:ascii="Symbol" w:hAnsi="Symbol" w:hint="default"/>
      </w:rPr>
    </w:lvl>
    <w:lvl w:ilvl="7" w:tplc="04090003" w:tentative="1">
      <w:start w:val="1"/>
      <w:numFmt w:val="bullet"/>
      <w:lvlText w:val="o"/>
      <w:lvlJc w:val="left"/>
      <w:pPr>
        <w:tabs>
          <w:tab w:val="num" w:pos="5394"/>
        </w:tabs>
        <w:ind w:left="5394" w:hanging="360"/>
      </w:pPr>
      <w:rPr>
        <w:rFonts w:ascii="Courier New" w:hAnsi="Courier New" w:hint="default"/>
      </w:rPr>
    </w:lvl>
    <w:lvl w:ilvl="8" w:tplc="04090005" w:tentative="1">
      <w:start w:val="1"/>
      <w:numFmt w:val="bullet"/>
      <w:lvlText w:val=""/>
      <w:lvlJc w:val="left"/>
      <w:pPr>
        <w:tabs>
          <w:tab w:val="num" w:pos="6114"/>
        </w:tabs>
        <w:ind w:left="6114" w:hanging="360"/>
      </w:pPr>
      <w:rPr>
        <w:rFonts w:ascii="Wingdings" w:hAnsi="Wingdings" w:hint="default"/>
      </w:rPr>
    </w:lvl>
  </w:abstractNum>
  <w:abstractNum w:abstractNumId="44">
    <w:nsid w:val="428E02FE"/>
    <w:multiLevelType w:val="hybridMultilevel"/>
    <w:tmpl w:val="070CD6CE"/>
    <w:lvl w:ilvl="0" w:tplc="61D20E3E">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5">
    <w:nsid w:val="45EB7B1C"/>
    <w:multiLevelType w:val="hybridMultilevel"/>
    <w:tmpl w:val="63A66E80"/>
    <w:lvl w:ilvl="0" w:tplc="0409000F">
      <w:start w:val="1"/>
      <w:numFmt w:val="bullet"/>
      <w:lvlText w:val=""/>
      <w:lvlJc w:val="left"/>
      <w:pPr>
        <w:tabs>
          <w:tab w:val="num" w:pos="720"/>
        </w:tabs>
        <w:ind w:left="720" w:hanging="360"/>
      </w:pPr>
      <w:rPr>
        <w:rFonts w:ascii="Symbol" w:hAnsi="Symbol" w:hint="default"/>
      </w:rPr>
    </w:lvl>
    <w:lvl w:ilvl="1" w:tplc="24BCA45A"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6">
    <w:nsid w:val="4A6C5E37"/>
    <w:multiLevelType w:val="hybridMultilevel"/>
    <w:tmpl w:val="7A3E210C"/>
    <w:lvl w:ilvl="0" w:tplc="FFEA7D4E">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7">
    <w:nsid w:val="4DC95243"/>
    <w:multiLevelType w:val="hybridMultilevel"/>
    <w:tmpl w:val="A4B649AA"/>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8">
    <w:nsid w:val="4E153773"/>
    <w:multiLevelType w:val="hybridMultilevel"/>
    <w:tmpl w:val="083AFA26"/>
    <w:lvl w:ilvl="0" w:tplc="C0925B98">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9">
    <w:nsid w:val="56CA5828"/>
    <w:multiLevelType w:val="hybridMultilevel"/>
    <w:tmpl w:val="8A4E7C42"/>
    <w:lvl w:ilvl="0" w:tplc="276236A4">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0">
    <w:nsid w:val="57314B9C"/>
    <w:multiLevelType w:val="hybridMultilevel"/>
    <w:tmpl w:val="D71AB76C"/>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1">
    <w:nsid w:val="576E6A7C"/>
    <w:multiLevelType w:val="hybridMultilevel"/>
    <w:tmpl w:val="BD4449AA"/>
    <w:lvl w:ilvl="0" w:tplc="276236A4">
      <w:start w:val="1"/>
      <w:numFmt w:val="decimal"/>
      <w:lvlText w:val="[%1]"/>
      <w:lvlJc w:val="left"/>
      <w:pPr>
        <w:ind w:left="-708" w:hanging="360"/>
      </w:pPr>
      <w:rPr>
        <w:rFonts w:cs="Times New Roman" w:hint="default"/>
      </w:rPr>
    </w:lvl>
    <w:lvl w:ilvl="1" w:tplc="04090019" w:tentative="1">
      <w:start w:val="1"/>
      <w:numFmt w:val="lowerLetter"/>
      <w:lvlText w:val="%2."/>
      <w:lvlJc w:val="left"/>
      <w:pPr>
        <w:ind w:left="12" w:hanging="360"/>
      </w:pPr>
      <w:rPr>
        <w:rFonts w:cs="Times New Roman"/>
      </w:rPr>
    </w:lvl>
    <w:lvl w:ilvl="2" w:tplc="0409001B" w:tentative="1">
      <w:start w:val="1"/>
      <w:numFmt w:val="lowerRoman"/>
      <w:lvlText w:val="%3."/>
      <w:lvlJc w:val="right"/>
      <w:pPr>
        <w:ind w:left="732" w:hanging="180"/>
      </w:pPr>
      <w:rPr>
        <w:rFonts w:cs="Times New Roman"/>
      </w:rPr>
    </w:lvl>
    <w:lvl w:ilvl="3" w:tplc="0409000F" w:tentative="1">
      <w:start w:val="1"/>
      <w:numFmt w:val="decimal"/>
      <w:lvlText w:val="%4."/>
      <w:lvlJc w:val="left"/>
      <w:pPr>
        <w:ind w:left="1452" w:hanging="360"/>
      </w:pPr>
      <w:rPr>
        <w:rFonts w:cs="Times New Roman"/>
      </w:rPr>
    </w:lvl>
    <w:lvl w:ilvl="4" w:tplc="04090019" w:tentative="1">
      <w:start w:val="1"/>
      <w:numFmt w:val="lowerLetter"/>
      <w:lvlText w:val="%5."/>
      <w:lvlJc w:val="left"/>
      <w:pPr>
        <w:ind w:left="2172" w:hanging="360"/>
      </w:pPr>
      <w:rPr>
        <w:rFonts w:cs="Times New Roman"/>
      </w:rPr>
    </w:lvl>
    <w:lvl w:ilvl="5" w:tplc="0409001B" w:tentative="1">
      <w:start w:val="1"/>
      <w:numFmt w:val="lowerRoman"/>
      <w:lvlText w:val="%6."/>
      <w:lvlJc w:val="right"/>
      <w:pPr>
        <w:ind w:left="2892" w:hanging="180"/>
      </w:pPr>
      <w:rPr>
        <w:rFonts w:cs="Times New Roman"/>
      </w:rPr>
    </w:lvl>
    <w:lvl w:ilvl="6" w:tplc="0409000F" w:tentative="1">
      <w:start w:val="1"/>
      <w:numFmt w:val="decimal"/>
      <w:lvlText w:val="%7."/>
      <w:lvlJc w:val="left"/>
      <w:pPr>
        <w:ind w:left="3612" w:hanging="360"/>
      </w:pPr>
      <w:rPr>
        <w:rFonts w:cs="Times New Roman"/>
      </w:rPr>
    </w:lvl>
    <w:lvl w:ilvl="7" w:tplc="04090019" w:tentative="1">
      <w:start w:val="1"/>
      <w:numFmt w:val="lowerLetter"/>
      <w:lvlText w:val="%8."/>
      <w:lvlJc w:val="left"/>
      <w:pPr>
        <w:ind w:left="4332" w:hanging="360"/>
      </w:pPr>
      <w:rPr>
        <w:rFonts w:cs="Times New Roman"/>
      </w:rPr>
    </w:lvl>
    <w:lvl w:ilvl="8" w:tplc="0409001B" w:tentative="1">
      <w:start w:val="1"/>
      <w:numFmt w:val="lowerRoman"/>
      <w:lvlText w:val="%9."/>
      <w:lvlJc w:val="right"/>
      <w:pPr>
        <w:ind w:left="5052" w:hanging="180"/>
      </w:pPr>
      <w:rPr>
        <w:rFonts w:cs="Times New Roman"/>
      </w:rPr>
    </w:lvl>
  </w:abstractNum>
  <w:abstractNum w:abstractNumId="52">
    <w:nsid w:val="5BD82CB8"/>
    <w:multiLevelType w:val="hybridMultilevel"/>
    <w:tmpl w:val="7E74BC8E"/>
    <w:lvl w:ilvl="0" w:tplc="04090017">
      <w:start w:val="1"/>
      <w:numFmt w:val="lowerLetter"/>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3">
    <w:nsid w:val="5C6E3307"/>
    <w:multiLevelType w:val="hybridMultilevel"/>
    <w:tmpl w:val="A93E5634"/>
    <w:lvl w:ilvl="0" w:tplc="B6348B68">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4">
    <w:nsid w:val="5D647FE6"/>
    <w:multiLevelType w:val="hybridMultilevel"/>
    <w:tmpl w:val="70283DF4"/>
    <w:lvl w:ilvl="0" w:tplc="FFFFFFFF">
      <w:start w:val="1"/>
      <w:numFmt w:val="decimal"/>
      <w:lvlText w:val="%1."/>
      <w:lvlJc w:val="left"/>
      <w:pPr>
        <w:tabs>
          <w:tab w:val="num" w:pos="720"/>
        </w:tabs>
        <w:ind w:left="720" w:hanging="360"/>
      </w:pPr>
      <w:rPr>
        <w:rFonts w:cs="Times New Roman"/>
      </w:rPr>
    </w:lvl>
    <w:lvl w:ilvl="1" w:tplc="1AD4AFF0">
      <w:start w:val="1"/>
      <w:numFmt w:val="decimal"/>
      <w:lvlText w:val="%2."/>
      <w:lvlJc w:val="left"/>
      <w:pPr>
        <w:tabs>
          <w:tab w:val="num" w:pos="1440"/>
        </w:tabs>
        <w:ind w:left="1440" w:hanging="360"/>
      </w:pPr>
      <w:rPr>
        <w:rFonts w:cs="Times New Roman" w:hint="default"/>
      </w:rPr>
    </w:lvl>
    <w:lvl w:ilvl="2" w:tplc="8140FC02">
      <w:start w:val="1"/>
      <w:numFmt w:val="decimal"/>
      <w:lvlText w:val="%3)"/>
      <w:lvlJc w:val="left"/>
      <w:pPr>
        <w:tabs>
          <w:tab w:val="num" w:pos="2340"/>
        </w:tabs>
        <w:ind w:left="2340" w:hanging="360"/>
      </w:pPr>
      <w:rPr>
        <w:rFonts w:cs="Times New Roman" w:hint="default"/>
      </w:rPr>
    </w:lvl>
    <w:lvl w:ilvl="3" w:tplc="2C58AA92">
      <w:start w:val="1"/>
      <w:numFmt w:val="decimal"/>
      <w:lvlText w:val="(%4)"/>
      <w:lvlJc w:val="left"/>
      <w:pPr>
        <w:tabs>
          <w:tab w:val="num" w:pos="2880"/>
        </w:tabs>
        <w:ind w:left="2880" w:hanging="360"/>
      </w:pPr>
      <w:rPr>
        <w:rFonts w:cs="Times New Roman" w:hint="default"/>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5">
    <w:nsid w:val="5F0C2AEC"/>
    <w:multiLevelType w:val="hybridMultilevel"/>
    <w:tmpl w:val="B8702708"/>
    <w:lvl w:ilvl="0" w:tplc="0B04DFAE">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56">
    <w:nsid w:val="637D7EAC"/>
    <w:multiLevelType w:val="hybridMultilevel"/>
    <w:tmpl w:val="9CAA9790"/>
    <w:lvl w:ilvl="0" w:tplc="FFFFFFFF">
      <w:start w:val="1"/>
      <w:numFmt w:val="decimal"/>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7">
    <w:nsid w:val="649F66FA"/>
    <w:multiLevelType w:val="hybridMultilevel"/>
    <w:tmpl w:val="C006261E"/>
    <w:lvl w:ilvl="0" w:tplc="FFEA7D4E">
      <w:start w:val="1"/>
      <w:numFmt w:val="decimal"/>
      <w:lvlText w:val="[%1]"/>
      <w:lvlJc w:val="left"/>
      <w:pPr>
        <w:tabs>
          <w:tab w:val="num" w:pos="6"/>
        </w:tabs>
        <w:ind w:left="6" w:hanging="360"/>
      </w:pPr>
      <w:rPr>
        <w:rFonts w:cs="Times New Roman" w:hint="default"/>
      </w:rPr>
    </w:lvl>
    <w:lvl w:ilvl="1" w:tplc="04090019" w:tentative="1">
      <w:start w:val="1"/>
      <w:numFmt w:val="lowerLetter"/>
      <w:lvlText w:val="%2."/>
      <w:lvlJc w:val="left"/>
      <w:pPr>
        <w:tabs>
          <w:tab w:val="num" w:pos="726"/>
        </w:tabs>
        <w:ind w:left="726" w:hanging="360"/>
      </w:pPr>
      <w:rPr>
        <w:rFonts w:cs="Times New Roman"/>
      </w:rPr>
    </w:lvl>
    <w:lvl w:ilvl="2" w:tplc="0409001B" w:tentative="1">
      <w:start w:val="1"/>
      <w:numFmt w:val="lowerRoman"/>
      <w:lvlText w:val="%3."/>
      <w:lvlJc w:val="right"/>
      <w:pPr>
        <w:tabs>
          <w:tab w:val="num" w:pos="1446"/>
        </w:tabs>
        <w:ind w:left="1446" w:hanging="180"/>
      </w:pPr>
      <w:rPr>
        <w:rFonts w:cs="Times New Roman"/>
      </w:rPr>
    </w:lvl>
    <w:lvl w:ilvl="3" w:tplc="0409000F" w:tentative="1">
      <w:start w:val="1"/>
      <w:numFmt w:val="decimal"/>
      <w:lvlText w:val="%4."/>
      <w:lvlJc w:val="left"/>
      <w:pPr>
        <w:tabs>
          <w:tab w:val="num" w:pos="2166"/>
        </w:tabs>
        <w:ind w:left="2166" w:hanging="360"/>
      </w:pPr>
      <w:rPr>
        <w:rFonts w:cs="Times New Roman"/>
      </w:rPr>
    </w:lvl>
    <w:lvl w:ilvl="4" w:tplc="04090019" w:tentative="1">
      <w:start w:val="1"/>
      <w:numFmt w:val="lowerLetter"/>
      <w:lvlText w:val="%5."/>
      <w:lvlJc w:val="left"/>
      <w:pPr>
        <w:tabs>
          <w:tab w:val="num" w:pos="2886"/>
        </w:tabs>
        <w:ind w:left="2886" w:hanging="360"/>
      </w:pPr>
      <w:rPr>
        <w:rFonts w:cs="Times New Roman"/>
      </w:rPr>
    </w:lvl>
    <w:lvl w:ilvl="5" w:tplc="0409001B" w:tentative="1">
      <w:start w:val="1"/>
      <w:numFmt w:val="lowerRoman"/>
      <w:lvlText w:val="%6."/>
      <w:lvlJc w:val="right"/>
      <w:pPr>
        <w:tabs>
          <w:tab w:val="num" w:pos="3606"/>
        </w:tabs>
        <w:ind w:left="3606" w:hanging="180"/>
      </w:pPr>
      <w:rPr>
        <w:rFonts w:cs="Times New Roman"/>
      </w:rPr>
    </w:lvl>
    <w:lvl w:ilvl="6" w:tplc="0409000F" w:tentative="1">
      <w:start w:val="1"/>
      <w:numFmt w:val="decimal"/>
      <w:lvlText w:val="%7."/>
      <w:lvlJc w:val="left"/>
      <w:pPr>
        <w:tabs>
          <w:tab w:val="num" w:pos="4326"/>
        </w:tabs>
        <w:ind w:left="4326" w:hanging="360"/>
      </w:pPr>
      <w:rPr>
        <w:rFonts w:cs="Times New Roman"/>
      </w:rPr>
    </w:lvl>
    <w:lvl w:ilvl="7" w:tplc="04090019" w:tentative="1">
      <w:start w:val="1"/>
      <w:numFmt w:val="lowerLetter"/>
      <w:lvlText w:val="%8."/>
      <w:lvlJc w:val="left"/>
      <w:pPr>
        <w:tabs>
          <w:tab w:val="num" w:pos="5046"/>
        </w:tabs>
        <w:ind w:left="5046" w:hanging="360"/>
      </w:pPr>
      <w:rPr>
        <w:rFonts w:cs="Times New Roman"/>
      </w:rPr>
    </w:lvl>
    <w:lvl w:ilvl="8" w:tplc="0409001B" w:tentative="1">
      <w:start w:val="1"/>
      <w:numFmt w:val="lowerRoman"/>
      <w:lvlText w:val="%9."/>
      <w:lvlJc w:val="right"/>
      <w:pPr>
        <w:tabs>
          <w:tab w:val="num" w:pos="5766"/>
        </w:tabs>
        <w:ind w:left="5766" w:hanging="180"/>
      </w:pPr>
      <w:rPr>
        <w:rFonts w:cs="Times New Roman"/>
      </w:rPr>
    </w:lvl>
  </w:abstractNum>
  <w:abstractNum w:abstractNumId="58">
    <w:nsid w:val="6A743F87"/>
    <w:multiLevelType w:val="hybridMultilevel"/>
    <w:tmpl w:val="C88C315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9">
    <w:nsid w:val="6BD47CB2"/>
    <w:multiLevelType w:val="hybridMultilevel"/>
    <w:tmpl w:val="13F04300"/>
    <w:lvl w:ilvl="0" w:tplc="04090001">
      <w:start w:val="1"/>
      <w:numFmt w:val="bullet"/>
      <w:lvlText w:val=""/>
      <w:lvlJc w:val="left"/>
      <w:pPr>
        <w:tabs>
          <w:tab w:val="num" w:pos="720"/>
        </w:tabs>
        <w:ind w:left="720" w:hanging="360"/>
      </w:pPr>
      <w:rPr>
        <w:rFonts w:ascii="Symbol" w:hAnsi="Symbol" w:hint="default"/>
      </w:rPr>
    </w:lvl>
    <w:lvl w:ilvl="1" w:tplc="E7CE6C6A">
      <w:start w:val="1"/>
      <w:numFmt w:val="bullet"/>
      <w:lvlText w:val="-"/>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714665A9"/>
    <w:multiLevelType w:val="singleLevel"/>
    <w:tmpl w:val="A2181482"/>
    <w:lvl w:ilvl="0">
      <w:start w:val="1"/>
      <w:numFmt w:val="decimal"/>
      <w:lvlText w:val="%1. "/>
      <w:legacy w:legacy="1" w:legacySpace="0" w:legacyIndent="360"/>
      <w:lvlJc w:val="left"/>
      <w:pPr>
        <w:ind w:left="360" w:hanging="360"/>
      </w:pPr>
      <w:rPr>
        <w:rFonts w:ascii="Arial" w:hAnsi="Arial" w:cs="Times New Roman" w:hint="default"/>
        <w:b w:val="0"/>
        <w:i w:val="0"/>
        <w:sz w:val="22"/>
        <w:u w:val="none"/>
      </w:rPr>
    </w:lvl>
  </w:abstractNum>
  <w:abstractNum w:abstractNumId="61">
    <w:nsid w:val="7254422A"/>
    <w:multiLevelType w:val="hybridMultilevel"/>
    <w:tmpl w:val="00FE4E7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78F949AE"/>
    <w:multiLevelType w:val="hybridMultilevel"/>
    <w:tmpl w:val="B07282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7AEC0A7B"/>
    <w:multiLevelType w:val="hybridMultilevel"/>
    <w:tmpl w:val="A4468E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3"/>
  </w:num>
  <w:num w:numId="2">
    <w:abstractNumId w:val="33"/>
  </w:num>
  <w:num w:numId="3">
    <w:abstractNumId w:val="58"/>
  </w:num>
  <w:num w:numId="4">
    <w:abstractNumId w:val="18"/>
  </w:num>
  <w:num w:numId="5">
    <w:abstractNumId w:val="23"/>
  </w:num>
  <w:num w:numId="6">
    <w:abstractNumId w:val="29"/>
  </w:num>
  <w:num w:numId="7">
    <w:abstractNumId w:val="51"/>
  </w:num>
  <w:num w:numId="8">
    <w:abstractNumId w:val="55"/>
  </w:num>
  <w:num w:numId="9">
    <w:abstractNumId w:val="46"/>
  </w:num>
  <w:num w:numId="10">
    <w:abstractNumId w:val="61"/>
  </w:num>
  <w:num w:numId="11">
    <w:abstractNumId w:val="52"/>
  </w:num>
  <w:num w:numId="12">
    <w:abstractNumId w:val="25"/>
  </w:num>
  <w:num w:numId="13">
    <w:abstractNumId w:val="41"/>
  </w:num>
  <w:num w:numId="14">
    <w:abstractNumId w:val="27"/>
  </w:num>
  <w:num w:numId="15">
    <w:abstractNumId w:val="39"/>
  </w:num>
  <w:num w:numId="16">
    <w:abstractNumId w:val="32"/>
  </w:num>
  <w:num w:numId="17">
    <w:abstractNumId w:val="62"/>
  </w:num>
  <w:num w:numId="18">
    <w:abstractNumId w:val="28"/>
  </w:num>
  <w:num w:numId="19">
    <w:abstractNumId w:val="19"/>
  </w:num>
  <w:num w:numId="20">
    <w:abstractNumId w:val="57"/>
  </w:num>
  <w:num w:numId="21">
    <w:abstractNumId w:val="38"/>
  </w:num>
  <w:num w:numId="22">
    <w:abstractNumId w:val="54"/>
  </w:num>
  <w:num w:numId="23">
    <w:abstractNumId w:val="48"/>
  </w:num>
  <w:num w:numId="24">
    <w:abstractNumId w:val="45"/>
  </w:num>
  <w:num w:numId="25">
    <w:abstractNumId w:val="31"/>
  </w:num>
  <w:num w:numId="26">
    <w:abstractNumId w:val="47"/>
  </w:num>
  <w:num w:numId="27">
    <w:abstractNumId w:val="17"/>
  </w:num>
  <w:num w:numId="28">
    <w:abstractNumId w:val="22"/>
  </w:num>
  <w:num w:numId="29">
    <w:abstractNumId w:val="59"/>
  </w:num>
  <w:num w:numId="30">
    <w:abstractNumId w:val="56"/>
  </w:num>
  <w:num w:numId="31">
    <w:abstractNumId w:val="20"/>
  </w:num>
  <w:num w:numId="32">
    <w:abstractNumId w:val="35"/>
  </w:num>
  <w:num w:numId="33">
    <w:abstractNumId w:val="36"/>
  </w:num>
  <w:num w:numId="34">
    <w:abstractNumId w:val="34"/>
  </w:num>
  <w:num w:numId="35">
    <w:abstractNumId w:val="42"/>
  </w:num>
  <w:num w:numId="36">
    <w:abstractNumId w:val="24"/>
  </w:num>
  <w:num w:numId="37">
    <w:abstractNumId w:val="49"/>
  </w:num>
  <w:num w:numId="38">
    <w:abstractNumId w:val="40"/>
  </w:num>
  <w:num w:numId="39">
    <w:abstractNumId w:val="44"/>
  </w:num>
  <w:num w:numId="40">
    <w:abstractNumId w:val="43"/>
  </w:num>
  <w:num w:numId="41">
    <w:abstractNumId w:val="26"/>
  </w:num>
  <w:num w:numId="42">
    <w:abstractNumId w:val="50"/>
  </w:num>
  <w:num w:numId="43">
    <w:abstractNumId w:val="37"/>
  </w:num>
  <w:num w:numId="44">
    <w:abstractNumId w:val="60"/>
  </w:num>
  <w:num w:numId="45">
    <w:abstractNumId w:val="53"/>
  </w:num>
  <w:num w:numId="46">
    <w:abstractNumId w:val="30"/>
  </w:num>
  <w:num w:numId="47">
    <w:abstractNumId w:val="21"/>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stylePaneFormatFilter w:val="3001"/>
  <w:defaultTabStop w:val="720"/>
  <w:consecutiveHyphenLimit w:val="3"/>
  <w:hyphenationZone w:val="357"/>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60417"/>
  </w:hdrShapeDefaults>
  <w:footnotePr>
    <w:footnote w:id="-1"/>
    <w:footnote w:id="0"/>
  </w:footnotePr>
  <w:endnotePr>
    <w:numFmt w:val="decimal"/>
    <w:numRestart w:val="eachSect"/>
    <w:endnote w:id="-1"/>
    <w:endnote w:id="0"/>
  </w:endnotePr>
  <w:compat/>
  <w:rsids>
    <w:rsidRoot w:val="006A38C5"/>
    <w:rsid w:val="00001110"/>
    <w:rsid w:val="00003942"/>
    <w:rsid w:val="000053F3"/>
    <w:rsid w:val="00005DA5"/>
    <w:rsid w:val="00005E19"/>
    <w:rsid w:val="00006473"/>
    <w:rsid w:val="0000676A"/>
    <w:rsid w:val="00007405"/>
    <w:rsid w:val="00007C8C"/>
    <w:rsid w:val="0001165B"/>
    <w:rsid w:val="0001192E"/>
    <w:rsid w:val="00011B65"/>
    <w:rsid w:val="000136A5"/>
    <w:rsid w:val="0001442D"/>
    <w:rsid w:val="00014AFA"/>
    <w:rsid w:val="0001502F"/>
    <w:rsid w:val="00016FF5"/>
    <w:rsid w:val="00022F48"/>
    <w:rsid w:val="00023546"/>
    <w:rsid w:val="00024A11"/>
    <w:rsid w:val="00030693"/>
    <w:rsid w:val="000311FE"/>
    <w:rsid w:val="000324AD"/>
    <w:rsid w:val="00032802"/>
    <w:rsid w:val="0003496B"/>
    <w:rsid w:val="000349D2"/>
    <w:rsid w:val="00035AE3"/>
    <w:rsid w:val="00035CE0"/>
    <w:rsid w:val="000373E2"/>
    <w:rsid w:val="000376EF"/>
    <w:rsid w:val="00040CB7"/>
    <w:rsid w:val="00041265"/>
    <w:rsid w:val="00042E91"/>
    <w:rsid w:val="00042F93"/>
    <w:rsid w:val="0004337A"/>
    <w:rsid w:val="00043B48"/>
    <w:rsid w:val="000467B1"/>
    <w:rsid w:val="000521CE"/>
    <w:rsid w:val="00057BEA"/>
    <w:rsid w:val="000629F8"/>
    <w:rsid w:val="00071AF3"/>
    <w:rsid w:val="0007356D"/>
    <w:rsid w:val="0007407F"/>
    <w:rsid w:val="0007430C"/>
    <w:rsid w:val="0007669C"/>
    <w:rsid w:val="00077C62"/>
    <w:rsid w:val="00083B32"/>
    <w:rsid w:val="0008464D"/>
    <w:rsid w:val="00085349"/>
    <w:rsid w:val="00085613"/>
    <w:rsid w:val="00085EF7"/>
    <w:rsid w:val="00086BE5"/>
    <w:rsid w:val="00086CE2"/>
    <w:rsid w:val="000919FC"/>
    <w:rsid w:val="0009379C"/>
    <w:rsid w:val="00094D71"/>
    <w:rsid w:val="00096CA7"/>
    <w:rsid w:val="00096F26"/>
    <w:rsid w:val="000A1002"/>
    <w:rsid w:val="000A163A"/>
    <w:rsid w:val="000A16F4"/>
    <w:rsid w:val="000A190E"/>
    <w:rsid w:val="000A241F"/>
    <w:rsid w:val="000A628F"/>
    <w:rsid w:val="000A6F8B"/>
    <w:rsid w:val="000B443A"/>
    <w:rsid w:val="000B670E"/>
    <w:rsid w:val="000B694E"/>
    <w:rsid w:val="000B73C1"/>
    <w:rsid w:val="000C221A"/>
    <w:rsid w:val="000C2BF7"/>
    <w:rsid w:val="000C3201"/>
    <w:rsid w:val="000C52F8"/>
    <w:rsid w:val="000C7BF4"/>
    <w:rsid w:val="000D1B93"/>
    <w:rsid w:val="000D2B33"/>
    <w:rsid w:val="000D4078"/>
    <w:rsid w:val="000D5849"/>
    <w:rsid w:val="000E0442"/>
    <w:rsid w:val="000E0520"/>
    <w:rsid w:val="000E1B07"/>
    <w:rsid w:val="000E2DF2"/>
    <w:rsid w:val="000E39ED"/>
    <w:rsid w:val="000E4284"/>
    <w:rsid w:val="000E4D25"/>
    <w:rsid w:val="000E5BA6"/>
    <w:rsid w:val="000E6034"/>
    <w:rsid w:val="000E615F"/>
    <w:rsid w:val="000E687C"/>
    <w:rsid w:val="000F0B07"/>
    <w:rsid w:val="000F228D"/>
    <w:rsid w:val="000F2425"/>
    <w:rsid w:val="000F2717"/>
    <w:rsid w:val="000F449F"/>
    <w:rsid w:val="000F642A"/>
    <w:rsid w:val="000F75AD"/>
    <w:rsid w:val="000F7DA0"/>
    <w:rsid w:val="00100112"/>
    <w:rsid w:val="00100CF8"/>
    <w:rsid w:val="001026C6"/>
    <w:rsid w:val="0010777D"/>
    <w:rsid w:val="00107C20"/>
    <w:rsid w:val="00112A65"/>
    <w:rsid w:val="001135BE"/>
    <w:rsid w:val="001140B1"/>
    <w:rsid w:val="001203DB"/>
    <w:rsid w:val="00120AA2"/>
    <w:rsid w:val="00125AA9"/>
    <w:rsid w:val="0013059E"/>
    <w:rsid w:val="00130CED"/>
    <w:rsid w:val="00133353"/>
    <w:rsid w:val="001337D8"/>
    <w:rsid w:val="00133B3D"/>
    <w:rsid w:val="001341CC"/>
    <w:rsid w:val="00135D46"/>
    <w:rsid w:val="00135F6D"/>
    <w:rsid w:val="001362FB"/>
    <w:rsid w:val="0013692F"/>
    <w:rsid w:val="00141527"/>
    <w:rsid w:val="00141EB5"/>
    <w:rsid w:val="001428CF"/>
    <w:rsid w:val="001442DB"/>
    <w:rsid w:val="00146219"/>
    <w:rsid w:val="00146E6B"/>
    <w:rsid w:val="00150001"/>
    <w:rsid w:val="0015450B"/>
    <w:rsid w:val="00154588"/>
    <w:rsid w:val="001549B6"/>
    <w:rsid w:val="00157E25"/>
    <w:rsid w:val="00160EA1"/>
    <w:rsid w:val="001610CF"/>
    <w:rsid w:val="00162715"/>
    <w:rsid w:val="001633F2"/>
    <w:rsid w:val="0016400E"/>
    <w:rsid w:val="001711BC"/>
    <w:rsid w:val="00171425"/>
    <w:rsid w:val="00172B29"/>
    <w:rsid w:val="0017342B"/>
    <w:rsid w:val="00175D1B"/>
    <w:rsid w:val="0017623F"/>
    <w:rsid w:val="0018033E"/>
    <w:rsid w:val="00183339"/>
    <w:rsid w:val="001846BF"/>
    <w:rsid w:val="00185AB4"/>
    <w:rsid w:val="00186F9E"/>
    <w:rsid w:val="00187FE1"/>
    <w:rsid w:val="00190C59"/>
    <w:rsid w:val="00190FE9"/>
    <w:rsid w:val="001920FF"/>
    <w:rsid w:val="001928C4"/>
    <w:rsid w:val="00196C5D"/>
    <w:rsid w:val="00197DA7"/>
    <w:rsid w:val="00197E90"/>
    <w:rsid w:val="001A2FA7"/>
    <w:rsid w:val="001A46A7"/>
    <w:rsid w:val="001A6DD0"/>
    <w:rsid w:val="001B04B9"/>
    <w:rsid w:val="001B1099"/>
    <w:rsid w:val="001B1712"/>
    <w:rsid w:val="001B190B"/>
    <w:rsid w:val="001B4F9E"/>
    <w:rsid w:val="001B50A3"/>
    <w:rsid w:val="001B5AF3"/>
    <w:rsid w:val="001B6296"/>
    <w:rsid w:val="001B7F72"/>
    <w:rsid w:val="001C2953"/>
    <w:rsid w:val="001C6337"/>
    <w:rsid w:val="001C6853"/>
    <w:rsid w:val="001C6D5F"/>
    <w:rsid w:val="001C6D9C"/>
    <w:rsid w:val="001D17A5"/>
    <w:rsid w:val="001D2C40"/>
    <w:rsid w:val="001D2DE7"/>
    <w:rsid w:val="001D3939"/>
    <w:rsid w:val="001D39D6"/>
    <w:rsid w:val="001D4AA4"/>
    <w:rsid w:val="001D5D60"/>
    <w:rsid w:val="001D6B36"/>
    <w:rsid w:val="001E0ACE"/>
    <w:rsid w:val="001E1D5A"/>
    <w:rsid w:val="001E411A"/>
    <w:rsid w:val="001F1F05"/>
    <w:rsid w:val="001F272F"/>
    <w:rsid w:val="001F496E"/>
    <w:rsid w:val="001F4C59"/>
    <w:rsid w:val="001F55C7"/>
    <w:rsid w:val="001F590B"/>
    <w:rsid w:val="001F7B4D"/>
    <w:rsid w:val="00200A5B"/>
    <w:rsid w:val="00202DE4"/>
    <w:rsid w:val="00203D7D"/>
    <w:rsid w:val="0020769A"/>
    <w:rsid w:val="00207BB4"/>
    <w:rsid w:val="00210DAD"/>
    <w:rsid w:val="00212D66"/>
    <w:rsid w:val="00214E21"/>
    <w:rsid w:val="0021581A"/>
    <w:rsid w:val="00215B5E"/>
    <w:rsid w:val="00216D34"/>
    <w:rsid w:val="00222DE2"/>
    <w:rsid w:val="00223AAC"/>
    <w:rsid w:val="002241F4"/>
    <w:rsid w:val="00224527"/>
    <w:rsid w:val="002255B8"/>
    <w:rsid w:val="0022745A"/>
    <w:rsid w:val="00233500"/>
    <w:rsid w:val="00234851"/>
    <w:rsid w:val="002358DF"/>
    <w:rsid w:val="0023662D"/>
    <w:rsid w:val="002374D2"/>
    <w:rsid w:val="00237F92"/>
    <w:rsid w:val="00245755"/>
    <w:rsid w:val="00246F8F"/>
    <w:rsid w:val="002479AC"/>
    <w:rsid w:val="0025000F"/>
    <w:rsid w:val="002504C9"/>
    <w:rsid w:val="00252245"/>
    <w:rsid w:val="00253BF2"/>
    <w:rsid w:val="00253F44"/>
    <w:rsid w:val="00257BC9"/>
    <w:rsid w:val="00265126"/>
    <w:rsid w:val="002651DD"/>
    <w:rsid w:val="00265C36"/>
    <w:rsid w:val="00266B26"/>
    <w:rsid w:val="0027104B"/>
    <w:rsid w:val="0027143D"/>
    <w:rsid w:val="00273C9B"/>
    <w:rsid w:val="00276BBC"/>
    <w:rsid w:val="0027712C"/>
    <w:rsid w:val="00277621"/>
    <w:rsid w:val="0028025A"/>
    <w:rsid w:val="00282118"/>
    <w:rsid w:val="00282B11"/>
    <w:rsid w:val="00290292"/>
    <w:rsid w:val="0029153E"/>
    <w:rsid w:val="00293FB3"/>
    <w:rsid w:val="00294165"/>
    <w:rsid w:val="00294265"/>
    <w:rsid w:val="00294309"/>
    <w:rsid w:val="002946B1"/>
    <w:rsid w:val="002954FE"/>
    <w:rsid w:val="00295DB7"/>
    <w:rsid w:val="00295EE3"/>
    <w:rsid w:val="00296396"/>
    <w:rsid w:val="00297223"/>
    <w:rsid w:val="002A1209"/>
    <w:rsid w:val="002A3CC7"/>
    <w:rsid w:val="002A7623"/>
    <w:rsid w:val="002B290F"/>
    <w:rsid w:val="002B3696"/>
    <w:rsid w:val="002B5205"/>
    <w:rsid w:val="002B7EA6"/>
    <w:rsid w:val="002C00CB"/>
    <w:rsid w:val="002C048F"/>
    <w:rsid w:val="002C3FAF"/>
    <w:rsid w:val="002C4F7E"/>
    <w:rsid w:val="002C7093"/>
    <w:rsid w:val="002C7996"/>
    <w:rsid w:val="002D0370"/>
    <w:rsid w:val="002D151C"/>
    <w:rsid w:val="002D6442"/>
    <w:rsid w:val="002E42A1"/>
    <w:rsid w:val="002E46E7"/>
    <w:rsid w:val="002E4FFA"/>
    <w:rsid w:val="002E599C"/>
    <w:rsid w:val="002E60AB"/>
    <w:rsid w:val="002E70C6"/>
    <w:rsid w:val="002F13A8"/>
    <w:rsid w:val="002F15F3"/>
    <w:rsid w:val="002F46DC"/>
    <w:rsid w:val="002F6842"/>
    <w:rsid w:val="002F6C37"/>
    <w:rsid w:val="00302E41"/>
    <w:rsid w:val="0030382A"/>
    <w:rsid w:val="00305F96"/>
    <w:rsid w:val="003070BF"/>
    <w:rsid w:val="00310BD7"/>
    <w:rsid w:val="003122F1"/>
    <w:rsid w:val="00312E25"/>
    <w:rsid w:val="00312FE7"/>
    <w:rsid w:val="0031429E"/>
    <w:rsid w:val="003145BE"/>
    <w:rsid w:val="00315856"/>
    <w:rsid w:val="00315FC3"/>
    <w:rsid w:val="003167EF"/>
    <w:rsid w:val="00320C06"/>
    <w:rsid w:val="00325256"/>
    <w:rsid w:val="003255D9"/>
    <w:rsid w:val="00327EDE"/>
    <w:rsid w:val="00330D42"/>
    <w:rsid w:val="00331A03"/>
    <w:rsid w:val="00335032"/>
    <w:rsid w:val="003413B4"/>
    <w:rsid w:val="00342CC8"/>
    <w:rsid w:val="003470E9"/>
    <w:rsid w:val="003474D3"/>
    <w:rsid w:val="00347A3B"/>
    <w:rsid w:val="00351F7B"/>
    <w:rsid w:val="003522CD"/>
    <w:rsid w:val="0035413F"/>
    <w:rsid w:val="003578E6"/>
    <w:rsid w:val="00357947"/>
    <w:rsid w:val="003606F6"/>
    <w:rsid w:val="00361A89"/>
    <w:rsid w:val="00362AA7"/>
    <w:rsid w:val="00363F3B"/>
    <w:rsid w:val="00365963"/>
    <w:rsid w:val="00365D4A"/>
    <w:rsid w:val="00367DBE"/>
    <w:rsid w:val="00367F04"/>
    <w:rsid w:val="00370AD2"/>
    <w:rsid w:val="00371434"/>
    <w:rsid w:val="00371C3D"/>
    <w:rsid w:val="00372727"/>
    <w:rsid w:val="00373E6E"/>
    <w:rsid w:val="00375304"/>
    <w:rsid w:val="0037603C"/>
    <w:rsid w:val="00376E71"/>
    <w:rsid w:val="00376EC6"/>
    <w:rsid w:val="00377025"/>
    <w:rsid w:val="00377317"/>
    <w:rsid w:val="00377711"/>
    <w:rsid w:val="00377BD5"/>
    <w:rsid w:val="00380B5A"/>
    <w:rsid w:val="00380BA2"/>
    <w:rsid w:val="00381964"/>
    <w:rsid w:val="00383293"/>
    <w:rsid w:val="00383595"/>
    <w:rsid w:val="00383CA0"/>
    <w:rsid w:val="003851FB"/>
    <w:rsid w:val="00386C59"/>
    <w:rsid w:val="003878B3"/>
    <w:rsid w:val="00392645"/>
    <w:rsid w:val="00393310"/>
    <w:rsid w:val="0039485E"/>
    <w:rsid w:val="003A19AF"/>
    <w:rsid w:val="003A42E0"/>
    <w:rsid w:val="003A4310"/>
    <w:rsid w:val="003A589D"/>
    <w:rsid w:val="003A5A7D"/>
    <w:rsid w:val="003A741F"/>
    <w:rsid w:val="003B1A10"/>
    <w:rsid w:val="003B470D"/>
    <w:rsid w:val="003B4E9F"/>
    <w:rsid w:val="003B505A"/>
    <w:rsid w:val="003B52FD"/>
    <w:rsid w:val="003B5E5A"/>
    <w:rsid w:val="003B6422"/>
    <w:rsid w:val="003B6746"/>
    <w:rsid w:val="003C1C3D"/>
    <w:rsid w:val="003C223E"/>
    <w:rsid w:val="003C25D4"/>
    <w:rsid w:val="003C3636"/>
    <w:rsid w:val="003C3DFE"/>
    <w:rsid w:val="003C450E"/>
    <w:rsid w:val="003C5121"/>
    <w:rsid w:val="003C5375"/>
    <w:rsid w:val="003C66C0"/>
    <w:rsid w:val="003D098F"/>
    <w:rsid w:val="003D1753"/>
    <w:rsid w:val="003D3A94"/>
    <w:rsid w:val="003D60F8"/>
    <w:rsid w:val="003D617A"/>
    <w:rsid w:val="003D68A5"/>
    <w:rsid w:val="003D6D10"/>
    <w:rsid w:val="003D7467"/>
    <w:rsid w:val="003E097B"/>
    <w:rsid w:val="003E2B12"/>
    <w:rsid w:val="003E2E4D"/>
    <w:rsid w:val="003E2F29"/>
    <w:rsid w:val="003E3084"/>
    <w:rsid w:val="003E3978"/>
    <w:rsid w:val="003E3F7F"/>
    <w:rsid w:val="003E5916"/>
    <w:rsid w:val="003E5E59"/>
    <w:rsid w:val="003E6867"/>
    <w:rsid w:val="003F24DD"/>
    <w:rsid w:val="003F2BF4"/>
    <w:rsid w:val="003F34BC"/>
    <w:rsid w:val="003F418E"/>
    <w:rsid w:val="003F53BA"/>
    <w:rsid w:val="00400685"/>
    <w:rsid w:val="00401557"/>
    <w:rsid w:val="0040349A"/>
    <w:rsid w:val="00405D8C"/>
    <w:rsid w:val="00407C21"/>
    <w:rsid w:val="00416298"/>
    <w:rsid w:val="004168B1"/>
    <w:rsid w:val="00417903"/>
    <w:rsid w:val="00417BB1"/>
    <w:rsid w:val="00420604"/>
    <w:rsid w:val="0042072B"/>
    <w:rsid w:val="004207B0"/>
    <w:rsid w:val="004212BE"/>
    <w:rsid w:val="004213FB"/>
    <w:rsid w:val="004223B5"/>
    <w:rsid w:val="00422B76"/>
    <w:rsid w:val="004268B6"/>
    <w:rsid w:val="00426AA7"/>
    <w:rsid w:val="00431E29"/>
    <w:rsid w:val="00431F70"/>
    <w:rsid w:val="004324FA"/>
    <w:rsid w:val="00434AA0"/>
    <w:rsid w:val="004376CC"/>
    <w:rsid w:val="00444A32"/>
    <w:rsid w:val="00446629"/>
    <w:rsid w:val="00446C5B"/>
    <w:rsid w:val="00447720"/>
    <w:rsid w:val="0045126F"/>
    <w:rsid w:val="00452710"/>
    <w:rsid w:val="0045559D"/>
    <w:rsid w:val="004571AA"/>
    <w:rsid w:val="00461A49"/>
    <w:rsid w:val="00462B9C"/>
    <w:rsid w:val="00462E82"/>
    <w:rsid w:val="00463E7B"/>
    <w:rsid w:val="004673DB"/>
    <w:rsid w:val="00474D21"/>
    <w:rsid w:val="004755C3"/>
    <w:rsid w:val="00476A0D"/>
    <w:rsid w:val="00480E54"/>
    <w:rsid w:val="004810D8"/>
    <w:rsid w:val="00484465"/>
    <w:rsid w:val="00484F2B"/>
    <w:rsid w:val="00486604"/>
    <w:rsid w:val="00486641"/>
    <w:rsid w:val="00486A52"/>
    <w:rsid w:val="00487618"/>
    <w:rsid w:val="00487F84"/>
    <w:rsid w:val="00491119"/>
    <w:rsid w:val="00491217"/>
    <w:rsid w:val="00494A5B"/>
    <w:rsid w:val="004A0541"/>
    <w:rsid w:val="004A0EBA"/>
    <w:rsid w:val="004A17FD"/>
    <w:rsid w:val="004A1C82"/>
    <w:rsid w:val="004A208B"/>
    <w:rsid w:val="004A2570"/>
    <w:rsid w:val="004A298C"/>
    <w:rsid w:val="004A684A"/>
    <w:rsid w:val="004A7678"/>
    <w:rsid w:val="004B05B9"/>
    <w:rsid w:val="004B5A08"/>
    <w:rsid w:val="004B5C16"/>
    <w:rsid w:val="004B679B"/>
    <w:rsid w:val="004B72FF"/>
    <w:rsid w:val="004C0BC4"/>
    <w:rsid w:val="004C1640"/>
    <w:rsid w:val="004C2F8E"/>
    <w:rsid w:val="004C399C"/>
    <w:rsid w:val="004C3AF6"/>
    <w:rsid w:val="004C4353"/>
    <w:rsid w:val="004C5D36"/>
    <w:rsid w:val="004D04F0"/>
    <w:rsid w:val="004D1363"/>
    <w:rsid w:val="004D26C9"/>
    <w:rsid w:val="004D3584"/>
    <w:rsid w:val="004D3D0C"/>
    <w:rsid w:val="004D479E"/>
    <w:rsid w:val="004D5E15"/>
    <w:rsid w:val="004D6F52"/>
    <w:rsid w:val="004D71BB"/>
    <w:rsid w:val="004E10B4"/>
    <w:rsid w:val="004E3018"/>
    <w:rsid w:val="004E4A3D"/>
    <w:rsid w:val="004E4D2E"/>
    <w:rsid w:val="004E4E99"/>
    <w:rsid w:val="004E7393"/>
    <w:rsid w:val="004F0777"/>
    <w:rsid w:val="004F0ED8"/>
    <w:rsid w:val="004F69E9"/>
    <w:rsid w:val="00500C9C"/>
    <w:rsid w:val="005016A9"/>
    <w:rsid w:val="00501A8C"/>
    <w:rsid w:val="00503F82"/>
    <w:rsid w:val="005050D2"/>
    <w:rsid w:val="00506A38"/>
    <w:rsid w:val="00512420"/>
    <w:rsid w:val="005128ED"/>
    <w:rsid w:val="00512C84"/>
    <w:rsid w:val="00513127"/>
    <w:rsid w:val="005138A3"/>
    <w:rsid w:val="00513D39"/>
    <w:rsid w:val="00517A15"/>
    <w:rsid w:val="00520572"/>
    <w:rsid w:val="00520FAC"/>
    <w:rsid w:val="00521004"/>
    <w:rsid w:val="00521FD4"/>
    <w:rsid w:val="005224C9"/>
    <w:rsid w:val="00522553"/>
    <w:rsid w:val="005237D9"/>
    <w:rsid w:val="00523ADE"/>
    <w:rsid w:val="00524314"/>
    <w:rsid w:val="00524A04"/>
    <w:rsid w:val="00525F54"/>
    <w:rsid w:val="00527BEF"/>
    <w:rsid w:val="0053015D"/>
    <w:rsid w:val="005341BB"/>
    <w:rsid w:val="0053527D"/>
    <w:rsid w:val="005370C9"/>
    <w:rsid w:val="00537FD4"/>
    <w:rsid w:val="005411F4"/>
    <w:rsid w:val="00542DCB"/>
    <w:rsid w:val="00543AB5"/>
    <w:rsid w:val="00544101"/>
    <w:rsid w:val="00544C64"/>
    <w:rsid w:val="00544DCA"/>
    <w:rsid w:val="00544F2F"/>
    <w:rsid w:val="0054608D"/>
    <w:rsid w:val="005472A7"/>
    <w:rsid w:val="0055205C"/>
    <w:rsid w:val="00554547"/>
    <w:rsid w:val="0055463E"/>
    <w:rsid w:val="00555C5D"/>
    <w:rsid w:val="00557501"/>
    <w:rsid w:val="00560BC9"/>
    <w:rsid w:val="00560C3A"/>
    <w:rsid w:val="00562F32"/>
    <w:rsid w:val="00563D9A"/>
    <w:rsid w:val="005652B3"/>
    <w:rsid w:val="00567370"/>
    <w:rsid w:val="005708B3"/>
    <w:rsid w:val="0057130C"/>
    <w:rsid w:val="00574D5C"/>
    <w:rsid w:val="00577FFC"/>
    <w:rsid w:val="0058157A"/>
    <w:rsid w:val="00581CC5"/>
    <w:rsid w:val="0058348B"/>
    <w:rsid w:val="005843BB"/>
    <w:rsid w:val="0058483F"/>
    <w:rsid w:val="00584879"/>
    <w:rsid w:val="005855C6"/>
    <w:rsid w:val="00586BDD"/>
    <w:rsid w:val="00587B1F"/>
    <w:rsid w:val="0059032A"/>
    <w:rsid w:val="005906B4"/>
    <w:rsid w:val="00591F3F"/>
    <w:rsid w:val="00592CD3"/>
    <w:rsid w:val="00594790"/>
    <w:rsid w:val="005948AF"/>
    <w:rsid w:val="0059695F"/>
    <w:rsid w:val="005A4B8A"/>
    <w:rsid w:val="005A4C2C"/>
    <w:rsid w:val="005A504A"/>
    <w:rsid w:val="005A5674"/>
    <w:rsid w:val="005A7E83"/>
    <w:rsid w:val="005B2CEB"/>
    <w:rsid w:val="005B5E94"/>
    <w:rsid w:val="005B6543"/>
    <w:rsid w:val="005B6D32"/>
    <w:rsid w:val="005B7F5D"/>
    <w:rsid w:val="005C3536"/>
    <w:rsid w:val="005C55BE"/>
    <w:rsid w:val="005D0854"/>
    <w:rsid w:val="005D330A"/>
    <w:rsid w:val="005D463D"/>
    <w:rsid w:val="005D4D8A"/>
    <w:rsid w:val="005D57EE"/>
    <w:rsid w:val="005D6689"/>
    <w:rsid w:val="005D742E"/>
    <w:rsid w:val="005D744F"/>
    <w:rsid w:val="005D7672"/>
    <w:rsid w:val="005E14AD"/>
    <w:rsid w:val="005E3A6E"/>
    <w:rsid w:val="005F1816"/>
    <w:rsid w:val="005F4D6E"/>
    <w:rsid w:val="005F5460"/>
    <w:rsid w:val="00600016"/>
    <w:rsid w:val="00604296"/>
    <w:rsid w:val="006073EC"/>
    <w:rsid w:val="00613D99"/>
    <w:rsid w:val="00614C62"/>
    <w:rsid w:val="00617B39"/>
    <w:rsid w:val="00620C3B"/>
    <w:rsid w:val="00622056"/>
    <w:rsid w:val="00622150"/>
    <w:rsid w:val="00622B12"/>
    <w:rsid w:val="00623FE0"/>
    <w:rsid w:val="00624BDB"/>
    <w:rsid w:val="00626A83"/>
    <w:rsid w:val="00626EBD"/>
    <w:rsid w:val="00627B84"/>
    <w:rsid w:val="00632F0B"/>
    <w:rsid w:val="00632F76"/>
    <w:rsid w:val="0063433B"/>
    <w:rsid w:val="00634454"/>
    <w:rsid w:val="00634FBD"/>
    <w:rsid w:val="00636C84"/>
    <w:rsid w:val="00640FBF"/>
    <w:rsid w:val="00641A47"/>
    <w:rsid w:val="00641D0C"/>
    <w:rsid w:val="006502BE"/>
    <w:rsid w:val="0065090E"/>
    <w:rsid w:val="00651E70"/>
    <w:rsid w:val="00652298"/>
    <w:rsid w:val="00653E7E"/>
    <w:rsid w:val="00654106"/>
    <w:rsid w:val="00654873"/>
    <w:rsid w:val="00654D22"/>
    <w:rsid w:val="0065789E"/>
    <w:rsid w:val="00662581"/>
    <w:rsid w:val="0066402D"/>
    <w:rsid w:val="00665D41"/>
    <w:rsid w:val="00665EC2"/>
    <w:rsid w:val="006670C5"/>
    <w:rsid w:val="006702CF"/>
    <w:rsid w:val="0067559F"/>
    <w:rsid w:val="00677048"/>
    <w:rsid w:val="0067733F"/>
    <w:rsid w:val="00680096"/>
    <w:rsid w:val="00680EEE"/>
    <w:rsid w:val="006811B9"/>
    <w:rsid w:val="006813D5"/>
    <w:rsid w:val="006823E1"/>
    <w:rsid w:val="00682AC0"/>
    <w:rsid w:val="00683874"/>
    <w:rsid w:val="006877A3"/>
    <w:rsid w:val="0069081D"/>
    <w:rsid w:val="00691C90"/>
    <w:rsid w:val="006960A6"/>
    <w:rsid w:val="006971AE"/>
    <w:rsid w:val="006A361A"/>
    <w:rsid w:val="006A38C5"/>
    <w:rsid w:val="006A7F26"/>
    <w:rsid w:val="006A7F49"/>
    <w:rsid w:val="006B02DF"/>
    <w:rsid w:val="006B15A6"/>
    <w:rsid w:val="006B1E61"/>
    <w:rsid w:val="006B252A"/>
    <w:rsid w:val="006B36B9"/>
    <w:rsid w:val="006B61A2"/>
    <w:rsid w:val="006B6368"/>
    <w:rsid w:val="006B6E43"/>
    <w:rsid w:val="006C0CA0"/>
    <w:rsid w:val="006C43BF"/>
    <w:rsid w:val="006C5FE2"/>
    <w:rsid w:val="006C628A"/>
    <w:rsid w:val="006C6469"/>
    <w:rsid w:val="006C7AFA"/>
    <w:rsid w:val="006D002A"/>
    <w:rsid w:val="006D26D3"/>
    <w:rsid w:val="006D30CC"/>
    <w:rsid w:val="006D3BA8"/>
    <w:rsid w:val="006D43CD"/>
    <w:rsid w:val="006E15D8"/>
    <w:rsid w:val="006E28E7"/>
    <w:rsid w:val="006E3C23"/>
    <w:rsid w:val="006E3C65"/>
    <w:rsid w:val="006E6641"/>
    <w:rsid w:val="006E67BA"/>
    <w:rsid w:val="006E7D58"/>
    <w:rsid w:val="006F4D02"/>
    <w:rsid w:val="006F4D3F"/>
    <w:rsid w:val="006F4D7A"/>
    <w:rsid w:val="006F636D"/>
    <w:rsid w:val="006F7F9D"/>
    <w:rsid w:val="0070017E"/>
    <w:rsid w:val="007005EE"/>
    <w:rsid w:val="00701D29"/>
    <w:rsid w:val="00704B80"/>
    <w:rsid w:val="00705151"/>
    <w:rsid w:val="00705213"/>
    <w:rsid w:val="0070764E"/>
    <w:rsid w:val="00712FDC"/>
    <w:rsid w:val="00713742"/>
    <w:rsid w:val="00716D0A"/>
    <w:rsid w:val="007176D0"/>
    <w:rsid w:val="00720FB2"/>
    <w:rsid w:val="00721081"/>
    <w:rsid w:val="00721DCD"/>
    <w:rsid w:val="00721E8E"/>
    <w:rsid w:val="00722433"/>
    <w:rsid w:val="007233C0"/>
    <w:rsid w:val="00723CDF"/>
    <w:rsid w:val="00724E32"/>
    <w:rsid w:val="007318A9"/>
    <w:rsid w:val="00733354"/>
    <w:rsid w:val="007341C3"/>
    <w:rsid w:val="00734CCA"/>
    <w:rsid w:val="007378CC"/>
    <w:rsid w:val="007403C0"/>
    <w:rsid w:val="0074059E"/>
    <w:rsid w:val="00740F89"/>
    <w:rsid w:val="0074207B"/>
    <w:rsid w:val="00742583"/>
    <w:rsid w:val="00743B44"/>
    <w:rsid w:val="00745B66"/>
    <w:rsid w:val="007516D2"/>
    <w:rsid w:val="00751DFC"/>
    <w:rsid w:val="007554AB"/>
    <w:rsid w:val="007554C3"/>
    <w:rsid w:val="007563A3"/>
    <w:rsid w:val="00756DC9"/>
    <w:rsid w:val="00757D80"/>
    <w:rsid w:val="00761A94"/>
    <w:rsid w:val="00764A1E"/>
    <w:rsid w:val="0076757C"/>
    <w:rsid w:val="007711C6"/>
    <w:rsid w:val="00772EEE"/>
    <w:rsid w:val="00775CA7"/>
    <w:rsid w:val="00776098"/>
    <w:rsid w:val="007808B4"/>
    <w:rsid w:val="00781A93"/>
    <w:rsid w:val="0078241A"/>
    <w:rsid w:val="00782FD9"/>
    <w:rsid w:val="007835F4"/>
    <w:rsid w:val="007837C9"/>
    <w:rsid w:val="00784F8F"/>
    <w:rsid w:val="00786B2B"/>
    <w:rsid w:val="00794C74"/>
    <w:rsid w:val="007965DB"/>
    <w:rsid w:val="00797844"/>
    <w:rsid w:val="007A1440"/>
    <w:rsid w:val="007A1D43"/>
    <w:rsid w:val="007A7184"/>
    <w:rsid w:val="007A73D2"/>
    <w:rsid w:val="007B42CE"/>
    <w:rsid w:val="007B5424"/>
    <w:rsid w:val="007B55B2"/>
    <w:rsid w:val="007B56C9"/>
    <w:rsid w:val="007B5810"/>
    <w:rsid w:val="007B5ADF"/>
    <w:rsid w:val="007B60A5"/>
    <w:rsid w:val="007C034C"/>
    <w:rsid w:val="007C182B"/>
    <w:rsid w:val="007C274D"/>
    <w:rsid w:val="007D07DE"/>
    <w:rsid w:val="007D0E8A"/>
    <w:rsid w:val="007D126E"/>
    <w:rsid w:val="007D20E2"/>
    <w:rsid w:val="007D3F12"/>
    <w:rsid w:val="007D7E24"/>
    <w:rsid w:val="007E37AB"/>
    <w:rsid w:val="007E59DC"/>
    <w:rsid w:val="007E5C2C"/>
    <w:rsid w:val="007E6A17"/>
    <w:rsid w:val="007F1CF6"/>
    <w:rsid w:val="007F2230"/>
    <w:rsid w:val="007F30C2"/>
    <w:rsid w:val="007F31F9"/>
    <w:rsid w:val="007F3284"/>
    <w:rsid w:val="007F4BB2"/>
    <w:rsid w:val="007F5166"/>
    <w:rsid w:val="00800FFA"/>
    <w:rsid w:val="00801157"/>
    <w:rsid w:val="0080148C"/>
    <w:rsid w:val="0080243F"/>
    <w:rsid w:val="008049B7"/>
    <w:rsid w:val="00804AB6"/>
    <w:rsid w:val="00804BD6"/>
    <w:rsid w:val="00806E51"/>
    <w:rsid w:val="00810FAA"/>
    <w:rsid w:val="00812E67"/>
    <w:rsid w:val="00813CE5"/>
    <w:rsid w:val="00816551"/>
    <w:rsid w:val="008167FF"/>
    <w:rsid w:val="00816E3B"/>
    <w:rsid w:val="00820DAB"/>
    <w:rsid w:val="00821022"/>
    <w:rsid w:val="00821512"/>
    <w:rsid w:val="0082243D"/>
    <w:rsid w:val="00824666"/>
    <w:rsid w:val="0082613F"/>
    <w:rsid w:val="008274C2"/>
    <w:rsid w:val="008303B5"/>
    <w:rsid w:val="00831F62"/>
    <w:rsid w:val="00831F98"/>
    <w:rsid w:val="0083242A"/>
    <w:rsid w:val="008402B5"/>
    <w:rsid w:val="00840873"/>
    <w:rsid w:val="008409AF"/>
    <w:rsid w:val="0084141F"/>
    <w:rsid w:val="008432F0"/>
    <w:rsid w:val="00843BD9"/>
    <w:rsid w:val="00843D4D"/>
    <w:rsid w:val="0084443A"/>
    <w:rsid w:val="008501E7"/>
    <w:rsid w:val="00853DE3"/>
    <w:rsid w:val="0085473D"/>
    <w:rsid w:val="00854D52"/>
    <w:rsid w:val="00855895"/>
    <w:rsid w:val="00861005"/>
    <w:rsid w:val="008610A9"/>
    <w:rsid w:val="00861A9F"/>
    <w:rsid w:val="008626C7"/>
    <w:rsid w:val="00864501"/>
    <w:rsid w:val="00865F7D"/>
    <w:rsid w:val="00866C6B"/>
    <w:rsid w:val="00867833"/>
    <w:rsid w:val="008678D8"/>
    <w:rsid w:val="0087061D"/>
    <w:rsid w:val="0087225E"/>
    <w:rsid w:val="00872F8B"/>
    <w:rsid w:val="00876AA7"/>
    <w:rsid w:val="00877BBE"/>
    <w:rsid w:val="00880286"/>
    <w:rsid w:val="0088378B"/>
    <w:rsid w:val="008854EC"/>
    <w:rsid w:val="00885F4D"/>
    <w:rsid w:val="00887A11"/>
    <w:rsid w:val="0089189F"/>
    <w:rsid w:val="00892E63"/>
    <w:rsid w:val="00896628"/>
    <w:rsid w:val="008977C8"/>
    <w:rsid w:val="00897B32"/>
    <w:rsid w:val="008A1A05"/>
    <w:rsid w:val="008A1CF7"/>
    <w:rsid w:val="008A26BB"/>
    <w:rsid w:val="008A2D3F"/>
    <w:rsid w:val="008A4A6D"/>
    <w:rsid w:val="008A718F"/>
    <w:rsid w:val="008A79E8"/>
    <w:rsid w:val="008B0E9F"/>
    <w:rsid w:val="008B4706"/>
    <w:rsid w:val="008B56EF"/>
    <w:rsid w:val="008B6DC5"/>
    <w:rsid w:val="008B7B61"/>
    <w:rsid w:val="008C1597"/>
    <w:rsid w:val="008C3028"/>
    <w:rsid w:val="008C5016"/>
    <w:rsid w:val="008C5DC6"/>
    <w:rsid w:val="008C73D5"/>
    <w:rsid w:val="008D4459"/>
    <w:rsid w:val="008D54B0"/>
    <w:rsid w:val="008D58C3"/>
    <w:rsid w:val="008D74F3"/>
    <w:rsid w:val="008E1E6A"/>
    <w:rsid w:val="008E4AE5"/>
    <w:rsid w:val="008E6836"/>
    <w:rsid w:val="008E77CB"/>
    <w:rsid w:val="008F14AA"/>
    <w:rsid w:val="008F18A4"/>
    <w:rsid w:val="008F197A"/>
    <w:rsid w:val="008F1D94"/>
    <w:rsid w:val="008F2E4A"/>
    <w:rsid w:val="008F3455"/>
    <w:rsid w:val="008F4DA0"/>
    <w:rsid w:val="008F55F4"/>
    <w:rsid w:val="008F694D"/>
    <w:rsid w:val="008F7658"/>
    <w:rsid w:val="00902569"/>
    <w:rsid w:val="009042D8"/>
    <w:rsid w:val="009044AD"/>
    <w:rsid w:val="00905004"/>
    <w:rsid w:val="00910979"/>
    <w:rsid w:val="00911009"/>
    <w:rsid w:val="009118D1"/>
    <w:rsid w:val="00911F1A"/>
    <w:rsid w:val="00914BF0"/>
    <w:rsid w:val="00920FC6"/>
    <w:rsid w:val="00921052"/>
    <w:rsid w:val="009213C4"/>
    <w:rsid w:val="00921B6B"/>
    <w:rsid w:val="00922AF6"/>
    <w:rsid w:val="00926A73"/>
    <w:rsid w:val="00926EAD"/>
    <w:rsid w:val="00926F16"/>
    <w:rsid w:val="009271FF"/>
    <w:rsid w:val="00927CC0"/>
    <w:rsid w:val="009300C9"/>
    <w:rsid w:val="00932E98"/>
    <w:rsid w:val="00933EC8"/>
    <w:rsid w:val="00934935"/>
    <w:rsid w:val="00936150"/>
    <w:rsid w:val="00936207"/>
    <w:rsid w:val="00936222"/>
    <w:rsid w:val="00936A14"/>
    <w:rsid w:val="0093711D"/>
    <w:rsid w:val="009374F9"/>
    <w:rsid w:val="00937D30"/>
    <w:rsid w:val="0094230F"/>
    <w:rsid w:val="00942944"/>
    <w:rsid w:val="00943A81"/>
    <w:rsid w:val="009453D9"/>
    <w:rsid w:val="0094555A"/>
    <w:rsid w:val="00946DAB"/>
    <w:rsid w:val="00946F4B"/>
    <w:rsid w:val="00947573"/>
    <w:rsid w:val="00950B74"/>
    <w:rsid w:val="00953856"/>
    <w:rsid w:val="009562D1"/>
    <w:rsid w:val="0096032C"/>
    <w:rsid w:val="00960B4C"/>
    <w:rsid w:val="009625F2"/>
    <w:rsid w:val="00963380"/>
    <w:rsid w:val="00965C60"/>
    <w:rsid w:val="00966AA7"/>
    <w:rsid w:val="00970D13"/>
    <w:rsid w:val="00970F3C"/>
    <w:rsid w:val="009710FC"/>
    <w:rsid w:val="00972FC2"/>
    <w:rsid w:val="00973332"/>
    <w:rsid w:val="009736F0"/>
    <w:rsid w:val="009744CD"/>
    <w:rsid w:val="009800BE"/>
    <w:rsid w:val="00981128"/>
    <w:rsid w:val="0098177B"/>
    <w:rsid w:val="00982216"/>
    <w:rsid w:val="00982519"/>
    <w:rsid w:val="009825AA"/>
    <w:rsid w:val="009830F3"/>
    <w:rsid w:val="0098575A"/>
    <w:rsid w:val="009867C0"/>
    <w:rsid w:val="00986D54"/>
    <w:rsid w:val="0098784F"/>
    <w:rsid w:val="00992722"/>
    <w:rsid w:val="009940D6"/>
    <w:rsid w:val="009965CA"/>
    <w:rsid w:val="00996661"/>
    <w:rsid w:val="009A06EF"/>
    <w:rsid w:val="009A2ECA"/>
    <w:rsid w:val="009A3145"/>
    <w:rsid w:val="009A42F8"/>
    <w:rsid w:val="009A433C"/>
    <w:rsid w:val="009A51E6"/>
    <w:rsid w:val="009A5630"/>
    <w:rsid w:val="009A5BC4"/>
    <w:rsid w:val="009A6112"/>
    <w:rsid w:val="009A7D81"/>
    <w:rsid w:val="009B13D0"/>
    <w:rsid w:val="009B2EC0"/>
    <w:rsid w:val="009B2F45"/>
    <w:rsid w:val="009B3A98"/>
    <w:rsid w:val="009B5FFE"/>
    <w:rsid w:val="009B643B"/>
    <w:rsid w:val="009B65F4"/>
    <w:rsid w:val="009B66C0"/>
    <w:rsid w:val="009C642D"/>
    <w:rsid w:val="009C672F"/>
    <w:rsid w:val="009C6B14"/>
    <w:rsid w:val="009D225D"/>
    <w:rsid w:val="009D29BE"/>
    <w:rsid w:val="009D7BB3"/>
    <w:rsid w:val="009E1093"/>
    <w:rsid w:val="009E341B"/>
    <w:rsid w:val="009E3E69"/>
    <w:rsid w:val="009E58F9"/>
    <w:rsid w:val="009E5917"/>
    <w:rsid w:val="009E6C5B"/>
    <w:rsid w:val="009F08A5"/>
    <w:rsid w:val="009F0933"/>
    <w:rsid w:val="009F2175"/>
    <w:rsid w:val="009F30BD"/>
    <w:rsid w:val="009F3427"/>
    <w:rsid w:val="009F342C"/>
    <w:rsid w:val="009F72BA"/>
    <w:rsid w:val="00A03726"/>
    <w:rsid w:val="00A04895"/>
    <w:rsid w:val="00A0651A"/>
    <w:rsid w:val="00A13039"/>
    <w:rsid w:val="00A140E0"/>
    <w:rsid w:val="00A1464A"/>
    <w:rsid w:val="00A146CF"/>
    <w:rsid w:val="00A15AB8"/>
    <w:rsid w:val="00A16101"/>
    <w:rsid w:val="00A203F8"/>
    <w:rsid w:val="00A20DD3"/>
    <w:rsid w:val="00A21578"/>
    <w:rsid w:val="00A260B9"/>
    <w:rsid w:val="00A26B55"/>
    <w:rsid w:val="00A26BA0"/>
    <w:rsid w:val="00A32C61"/>
    <w:rsid w:val="00A3428F"/>
    <w:rsid w:val="00A35F26"/>
    <w:rsid w:val="00A375AC"/>
    <w:rsid w:val="00A4041E"/>
    <w:rsid w:val="00A420DD"/>
    <w:rsid w:val="00A4421A"/>
    <w:rsid w:val="00A444B2"/>
    <w:rsid w:val="00A463BB"/>
    <w:rsid w:val="00A5139F"/>
    <w:rsid w:val="00A52570"/>
    <w:rsid w:val="00A53415"/>
    <w:rsid w:val="00A5452F"/>
    <w:rsid w:val="00A62D4B"/>
    <w:rsid w:val="00A64BE5"/>
    <w:rsid w:val="00A719DD"/>
    <w:rsid w:val="00A71D70"/>
    <w:rsid w:val="00A8323F"/>
    <w:rsid w:val="00A841E3"/>
    <w:rsid w:val="00A84249"/>
    <w:rsid w:val="00A87C5D"/>
    <w:rsid w:val="00A91134"/>
    <w:rsid w:val="00A92943"/>
    <w:rsid w:val="00A95BE7"/>
    <w:rsid w:val="00A96BA9"/>
    <w:rsid w:val="00A96CD6"/>
    <w:rsid w:val="00AA1AAF"/>
    <w:rsid w:val="00AA2221"/>
    <w:rsid w:val="00AA52EE"/>
    <w:rsid w:val="00AA5A3D"/>
    <w:rsid w:val="00AA7964"/>
    <w:rsid w:val="00AB4B48"/>
    <w:rsid w:val="00AB603C"/>
    <w:rsid w:val="00AC2C7E"/>
    <w:rsid w:val="00AC43FA"/>
    <w:rsid w:val="00AD1C81"/>
    <w:rsid w:val="00AD1D2C"/>
    <w:rsid w:val="00AD66D5"/>
    <w:rsid w:val="00AE17AA"/>
    <w:rsid w:val="00AE3EBC"/>
    <w:rsid w:val="00AF0269"/>
    <w:rsid w:val="00AF2074"/>
    <w:rsid w:val="00AF38F3"/>
    <w:rsid w:val="00AF402E"/>
    <w:rsid w:val="00AF473E"/>
    <w:rsid w:val="00AF49FB"/>
    <w:rsid w:val="00AF7F23"/>
    <w:rsid w:val="00B00C00"/>
    <w:rsid w:val="00B042B3"/>
    <w:rsid w:val="00B04DA9"/>
    <w:rsid w:val="00B06C21"/>
    <w:rsid w:val="00B12B8C"/>
    <w:rsid w:val="00B13FF5"/>
    <w:rsid w:val="00B15585"/>
    <w:rsid w:val="00B16847"/>
    <w:rsid w:val="00B172BC"/>
    <w:rsid w:val="00B177ED"/>
    <w:rsid w:val="00B17BDA"/>
    <w:rsid w:val="00B22614"/>
    <w:rsid w:val="00B22978"/>
    <w:rsid w:val="00B22C16"/>
    <w:rsid w:val="00B24039"/>
    <w:rsid w:val="00B277AB"/>
    <w:rsid w:val="00B27A4F"/>
    <w:rsid w:val="00B30D19"/>
    <w:rsid w:val="00B31039"/>
    <w:rsid w:val="00B34EA3"/>
    <w:rsid w:val="00B35535"/>
    <w:rsid w:val="00B361B9"/>
    <w:rsid w:val="00B4043E"/>
    <w:rsid w:val="00B4091E"/>
    <w:rsid w:val="00B41FB8"/>
    <w:rsid w:val="00B44DBE"/>
    <w:rsid w:val="00B45B1E"/>
    <w:rsid w:val="00B45FC3"/>
    <w:rsid w:val="00B5043A"/>
    <w:rsid w:val="00B52F73"/>
    <w:rsid w:val="00B54DFE"/>
    <w:rsid w:val="00B557E6"/>
    <w:rsid w:val="00B5714E"/>
    <w:rsid w:val="00B6108C"/>
    <w:rsid w:val="00B66A66"/>
    <w:rsid w:val="00B67078"/>
    <w:rsid w:val="00B704D5"/>
    <w:rsid w:val="00B7057D"/>
    <w:rsid w:val="00B70F88"/>
    <w:rsid w:val="00B71C7C"/>
    <w:rsid w:val="00B77111"/>
    <w:rsid w:val="00B771E6"/>
    <w:rsid w:val="00B81668"/>
    <w:rsid w:val="00B90585"/>
    <w:rsid w:val="00B94320"/>
    <w:rsid w:val="00B94E0C"/>
    <w:rsid w:val="00B95D80"/>
    <w:rsid w:val="00BA108E"/>
    <w:rsid w:val="00BA1138"/>
    <w:rsid w:val="00BA1856"/>
    <w:rsid w:val="00BA625E"/>
    <w:rsid w:val="00BA69AD"/>
    <w:rsid w:val="00BB2AF1"/>
    <w:rsid w:val="00BB41C2"/>
    <w:rsid w:val="00BB4736"/>
    <w:rsid w:val="00BB58E0"/>
    <w:rsid w:val="00BB5AAE"/>
    <w:rsid w:val="00BB5BB0"/>
    <w:rsid w:val="00BB72B0"/>
    <w:rsid w:val="00BB79AE"/>
    <w:rsid w:val="00BC2D22"/>
    <w:rsid w:val="00BC6269"/>
    <w:rsid w:val="00BC6DEC"/>
    <w:rsid w:val="00BD4E6F"/>
    <w:rsid w:val="00BD7072"/>
    <w:rsid w:val="00BE014F"/>
    <w:rsid w:val="00BE3DD0"/>
    <w:rsid w:val="00BE40C8"/>
    <w:rsid w:val="00BE4F56"/>
    <w:rsid w:val="00BE6DFC"/>
    <w:rsid w:val="00BE75E9"/>
    <w:rsid w:val="00BF47EA"/>
    <w:rsid w:val="00BF4A10"/>
    <w:rsid w:val="00BF5B09"/>
    <w:rsid w:val="00BF653D"/>
    <w:rsid w:val="00BF6ED6"/>
    <w:rsid w:val="00BF71EE"/>
    <w:rsid w:val="00C0068F"/>
    <w:rsid w:val="00C0135F"/>
    <w:rsid w:val="00C02F64"/>
    <w:rsid w:val="00C03555"/>
    <w:rsid w:val="00C03A57"/>
    <w:rsid w:val="00C03C69"/>
    <w:rsid w:val="00C062FE"/>
    <w:rsid w:val="00C0684A"/>
    <w:rsid w:val="00C07903"/>
    <w:rsid w:val="00C07FCF"/>
    <w:rsid w:val="00C120FE"/>
    <w:rsid w:val="00C125F9"/>
    <w:rsid w:val="00C129B0"/>
    <w:rsid w:val="00C13135"/>
    <w:rsid w:val="00C160F4"/>
    <w:rsid w:val="00C16E92"/>
    <w:rsid w:val="00C179C2"/>
    <w:rsid w:val="00C23600"/>
    <w:rsid w:val="00C31877"/>
    <w:rsid w:val="00C31C4E"/>
    <w:rsid w:val="00C32633"/>
    <w:rsid w:val="00C3282A"/>
    <w:rsid w:val="00C37602"/>
    <w:rsid w:val="00C3788B"/>
    <w:rsid w:val="00C406E4"/>
    <w:rsid w:val="00C424C1"/>
    <w:rsid w:val="00C4256D"/>
    <w:rsid w:val="00C47DF4"/>
    <w:rsid w:val="00C47F75"/>
    <w:rsid w:val="00C51C1B"/>
    <w:rsid w:val="00C53DD6"/>
    <w:rsid w:val="00C53FC3"/>
    <w:rsid w:val="00C55456"/>
    <w:rsid w:val="00C55A83"/>
    <w:rsid w:val="00C560CC"/>
    <w:rsid w:val="00C569A9"/>
    <w:rsid w:val="00C57CB8"/>
    <w:rsid w:val="00C600A6"/>
    <w:rsid w:val="00C60540"/>
    <w:rsid w:val="00C629D1"/>
    <w:rsid w:val="00C71050"/>
    <w:rsid w:val="00C735A0"/>
    <w:rsid w:val="00C739F3"/>
    <w:rsid w:val="00C74804"/>
    <w:rsid w:val="00C75438"/>
    <w:rsid w:val="00C758FE"/>
    <w:rsid w:val="00C75B73"/>
    <w:rsid w:val="00C76995"/>
    <w:rsid w:val="00C8060E"/>
    <w:rsid w:val="00C8080F"/>
    <w:rsid w:val="00C815F2"/>
    <w:rsid w:val="00C82A6E"/>
    <w:rsid w:val="00C847A9"/>
    <w:rsid w:val="00C84E52"/>
    <w:rsid w:val="00C8582E"/>
    <w:rsid w:val="00C85E99"/>
    <w:rsid w:val="00C86F56"/>
    <w:rsid w:val="00C87120"/>
    <w:rsid w:val="00C93AA8"/>
    <w:rsid w:val="00C972F0"/>
    <w:rsid w:val="00CA06D7"/>
    <w:rsid w:val="00CA0A48"/>
    <w:rsid w:val="00CA1A86"/>
    <w:rsid w:val="00CA226A"/>
    <w:rsid w:val="00CA47DA"/>
    <w:rsid w:val="00CA4A6C"/>
    <w:rsid w:val="00CA5B7A"/>
    <w:rsid w:val="00CB0A91"/>
    <w:rsid w:val="00CB1C10"/>
    <w:rsid w:val="00CB1EB1"/>
    <w:rsid w:val="00CB2AEB"/>
    <w:rsid w:val="00CB2E76"/>
    <w:rsid w:val="00CB6198"/>
    <w:rsid w:val="00CC171D"/>
    <w:rsid w:val="00CC1B0F"/>
    <w:rsid w:val="00CC288E"/>
    <w:rsid w:val="00CC3CEC"/>
    <w:rsid w:val="00CC6797"/>
    <w:rsid w:val="00CC74AD"/>
    <w:rsid w:val="00CD1DE6"/>
    <w:rsid w:val="00CD2240"/>
    <w:rsid w:val="00CD2B6E"/>
    <w:rsid w:val="00CD65EE"/>
    <w:rsid w:val="00CD6790"/>
    <w:rsid w:val="00CD6FAB"/>
    <w:rsid w:val="00CE069D"/>
    <w:rsid w:val="00CE1062"/>
    <w:rsid w:val="00CE2A33"/>
    <w:rsid w:val="00CE3F20"/>
    <w:rsid w:val="00CE3F5F"/>
    <w:rsid w:val="00CE55A1"/>
    <w:rsid w:val="00CE571A"/>
    <w:rsid w:val="00CE63D6"/>
    <w:rsid w:val="00CF09FA"/>
    <w:rsid w:val="00CF3B41"/>
    <w:rsid w:val="00CF5DD6"/>
    <w:rsid w:val="00CF755D"/>
    <w:rsid w:val="00D001B4"/>
    <w:rsid w:val="00D04738"/>
    <w:rsid w:val="00D04BAD"/>
    <w:rsid w:val="00D062EB"/>
    <w:rsid w:val="00D071F5"/>
    <w:rsid w:val="00D11DBB"/>
    <w:rsid w:val="00D12C87"/>
    <w:rsid w:val="00D15072"/>
    <w:rsid w:val="00D164BB"/>
    <w:rsid w:val="00D166FE"/>
    <w:rsid w:val="00D26DCA"/>
    <w:rsid w:val="00D30BA9"/>
    <w:rsid w:val="00D32CC8"/>
    <w:rsid w:val="00D32D41"/>
    <w:rsid w:val="00D359DD"/>
    <w:rsid w:val="00D414FD"/>
    <w:rsid w:val="00D4205E"/>
    <w:rsid w:val="00D45292"/>
    <w:rsid w:val="00D46E51"/>
    <w:rsid w:val="00D47F9B"/>
    <w:rsid w:val="00D51CC1"/>
    <w:rsid w:val="00D5239C"/>
    <w:rsid w:val="00D523EC"/>
    <w:rsid w:val="00D5376D"/>
    <w:rsid w:val="00D578A8"/>
    <w:rsid w:val="00D6078F"/>
    <w:rsid w:val="00D61B19"/>
    <w:rsid w:val="00D61B88"/>
    <w:rsid w:val="00D62485"/>
    <w:rsid w:val="00D632AF"/>
    <w:rsid w:val="00D65A63"/>
    <w:rsid w:val="00D72334"/>
    <w:rsid w:val="00D7443B"/>
    <w:rsid w:val="00D8387E"/>
    <w:rsid w:val="00D87207"/>
    <w:rsid w:val="00D90FBC"/>
    <w:rsid w:val="00D94255"/>
    <w:rsid w:val="00D94773"/>
    <w:rsid w:val="00DA1277"/>
    <w:rsid w:val="00DA4708"/>
    <w:rsid w:val="00DA4986"/>
    <w:rsid w:val="00DA6448"/>
    <w:rsid w:val="00DA7DC0"/>
    <w:rsid w:val="00DB690B"/>
    <w:rsid w:val="00DB74D9"/>
    <w:rsid w:val="00DB7B35"/>
    <w:rsid w:val="00DC2143"/>
    <w:rsid w:val="00DC216E"/>
    <w:rsid w:val="00DC4C15"/>
    <w:rsid w:val="00DC4EAF"/>
    <w:rsid w:val="00DC5F0E"/>
    <w:rsid w:val="00DC6ADE"/>
    <w:rsid w:val="00DC6DA0"/>
    <w:rsid w:val="00DC7E61"/>
    <w:rsid w:val="00DD0A95"/>
    <w:rsid w:val="00DD2F76"/>
    <w:rsid w:val="00DD4132"/>
    <w:rsid w:val="00DD4631"/>
    <w:rsid w:val="00DD6974"/>
    <w:rsid w:val="00DE2575"/>
    <w:rsid w:val="00DE2CEF"/>
    <w:rsid w:val="00DE4B22"/>
    <w:rsid w:val="00DE4B95"/>
    <w:rsid w:val="00DE6ADE"/>
    <w:rsid w:val="00DE6B27"/>
    <w:rsid w:val="00DE6E5D"/>
    <w:rsid w:val="00DE7CD4"/>
    <w:rsid w:val="00DF0C12"/>
    <w:rsid w:val="00DF1050"/>
    <w:rsid w:val="00DF1149"/>
    <w:rsid w:val="00DF2EB1"/>
    <w:rsid w:val="00DF37B5"/>
    <w:rsid w:val="00DF441C"/>
    <w:rsid w:val="00DF4508"/>
    <w:rsid w:val="00DF59A0"/>
    <w:rsid w:val="00DF76A2"/>
    <w:rsid w:val="00E003CA"/>
    <w:rsid w:val="00E006FF"/>
    <w:rsid w:val="00E0143B"/>
    <w:rsid w:val="00E02596"/>
    <w:rsid w:val="00E02F8D"/>
    <w:rsid w:val="00E04872"/>
    <w:rsid w:val="00E10907"/>
    <w:rsid w:val="00E12EB9"/>
    <w:rsid w:val="00E140B5"/>
    <w:rsid w:val="00E14C4F"/>
    <w:rsid w:val="00E152CD"/>
    <w:rsid w:val="00E156E4"/>
    <w:rsid w:val="00E16451"/>
    <w:rsid w:val="00E20DE9"/>
    <w:rsid w:val="00E21470"/>
    <w:rsid w:val="00E21D2C"/>
    <w:rsid w:val="00E25A18"/>
    <w:rsid w:val="00E268CD"/>
    <w:rsid w:val="00E27A83"/>
    <w:rsid w:val="00E31DD6"/>
    <w:rsid w:val="00E320C5"/>
    <w:rsid w:val="00E36F31"/>
    <w:rsid w:val="00E4019E"/>
    <w:rsid w:val="00E456AA"/>
    <w:rsid w:val="00E4752A"/>
    <w:rsid w:val="00E52117"/>
    <w:rsid w:val="00E53EE5"/>
    <w:rsid w:val="00E5444B"/>
    <w:rsid w:val="00E548E3"/>
    <w:rsid w:val="00E55B14"/>
    <w:rsid w:val="00E5667E"/>
    <w:rsid w:val="00E57AB6"/>
    <w:rsid w:val="00E60455"/>
    <w:rsid w:val="00E6067D"/>
    <w:rsid w:val="00E612B7"/>
    <w:rsid w:val="00E612C0"/>
    <w:rsid w:val="00E62594"/>
    <w:rsid w:val="00E62BEE"/>
    <w:rsid w:val="00E63E1B"/>
    <w:rsid w:val="00E65E6D"/>
    <w:rsid w:val="00E6622B"/>
    <w:rsid w:val="00E67BD1"/>
    <w:rsid w:val="00E67C8A"/>
    <w:rsid w:val="00E70EFF"/>
    <w:rsid w:val="00E71F2E"/>
    <w:rsid w:val="00E72054"/>
    <w:rsid w:val="00E729F3"/>
    <w:rsid w:val="00E73322"/>
    <w:rsid w:val="00E74075"/>
    <w:rsid w:val="00E755F2"/>
    <w:rsid w:val="00E75CE5"/>
    <w:rsid w:val="00E76177"/>
    <w:rsid w:val="00E7730F"/>
    <w:rsid w:val="00E77C24"/>
    <w:rsid w:val="00E806EA"/>
    <w:rsid w:val="00E81104"/>
    <w:rsid w:val="00E81EA9"/>
    <w:rsid w:val="00E821FC"/>
    <w:rsid w:val="00E83607"/>
    <w:rsid w:val="00E84C62"/>
    <w:rsid w:val="00E85AC3"/>
    <w:rsid w:val="00E8786E"/>
    <w:rsid w:val="00E90792"/>
    <w:rsid w:val="00E91247"/>
    <w:rsid w:val="00E91584"/>
    <w:rsid w:val="00E9272F"/>
    <w:rsid w:val="00E9408B"/>
    <w:rsid w:val="00E94A75"/>
    <w:rsid w:val="00E95B6D"/>
    <w:rsid w:val="00E96035"/>
    <w:rsid w:val="00E96548"/>
    <w:rsid w:val="00E969A0"/>
    <w:rsid w:val="00E97840"/>
    <w:rsid w:val="00EA00FF"/>
    <w:rsid w:val="00EA0AFB"/>
    <w:rsid w:val="00EA1209"/>
    <w:rsid w:val="00EA123F"/>
    <w:rsid w:val="00EA223F"/>
    <w:rsid w:val="00EA2F39"/>
    <w:rsid w:val="00EA473E"/>
    <w:rsid w:val="00EA479B"/>
    <w:rsid w:val="00EA57DC"/>
    <w:rsid w:val="00EA69F2"/>
    <w:rsid w:val="00EA7081"/>
    <w:rsid w:val="00EB1590"/>
    <w:rsid w:val="00EB3CB6"/>
    <w:rsid w:val="00EB6AFC"/>
    <w:rsid w:val="00EB7A59"/>
    <w:rsid w:val="00EC069C"/>
    <w:rsid w:val="00EC0AC3"/>
    <w:rsid w:val="00EC0F36"/>
    <w:rsid w:val="00EC1A3B"/>
    <w:rsid w:val="00EC362E"/>
    <w:rsid w:val="00EC54F9"/>
    <w:rsid w:val="00EC7084"/>
    <w:rsid w:val="00ED0BAF"/>
    <w:rsid w:val="00ED1527"/>
    <w:rsid w:val="00ED2536"/>
    <w:rsid w:val="00ED2FB1"/>
    <w:rsid w:val="00ED4057"/>
    <w:rsid w:val="00ED6A81"/>
    <w:rsid w:val="00ED7128"/>
    <w:rsid w:val="00EE1B8E"/>
    <w:rsid w:val="00EE3167"/>
    <w:rsid w:val="00EE31DF"/>
    <w:rsid w:val="00EE3DFC"/>
    <w:rsid w:val="00EE45D2"/>
    <w:rsid w:val="00EE603B"/>
    <w:rsid w:val="00EE67B2"/>
    <w:rsid w:val="00EE7314"/>
    <w:rsid w:val="00EF03D3"/>
    <w:rsid w:val="00EF0A74"/>
    <w:rsid w:val="00EF11EE"/>
    <w:rsid w:val="00EF280B"/>
    <w:rsid w:val="00EF48BD"/>
    <w:rsid w:val="00EF69E4"/>
    <w:rsid w:val="00EF6E61"/>
    <w:rsid w:val="00F0078F"/>
    <w:rsid w:val="00F00A07"/>
    <w:rsid w:val="00F01B46"/>
    <w:rsid w:val="00F0227D"/>
    <w:rsid w:val="00F06BB8"/>
    <w:rsid w:val="00F06E6F"/>
    <w:rsid w:val="00F07725"/>
    <w:rsid w:val="00F12589"/>
    <w:rsid w:val="00F12C5B"/>
    <w:rsid w:val="00F13127"/>
    <w:rsid w:val="00F13B42"/>
    <w:rsid w:val="00F14B02"/>
    <w:rsid w:val="00F16EA0"/>
    <w:rsid w:val="00F24812"/>
    <w:rsid w:val="00F24EAD"/>
    <w:rsid w:val="00F24F3D"/>
    <w:rsid w:val="00F269FB"/>
    <w:rsid w:val="00F2778A"/>
    <w:rsid w:val="00F30DAB"/>
    <w:rsid w:val="00F30F0F"/>
    <w:rsid w:val="00F31876"/>
    <w:rsid w:val="00F32DFE"/>
    <w:rsid w:val="00F3439D"/>
    <w:rsid w:val="00F34863"/>
    <w:rsid w:val="00F35AEC"/>
    <w:rsid w:val="00F37514"/>
    <w:rsid w:val="00F41A67"/>
    <w:rsid w:val="00F44475"/>
    <w:rsid w:val="00F476A7"/>
    <w:rsid w:val="00F47BFE"/>
    <w:rsid w:val="00F52C17"/>
    <w:rsid w:val="00F53831"/>
    <w:rsid w:val="00F53DE0"/>
    <w:rsid w:val="00F53ED2"/>
    <w:rsid w:val="00F54316"/>
    <w:rsid w:val="00F54E44"/>
    <w:rsid w:val="00F55A57"/>
    <w:rsid w:val="00F56000"/>
    <w:rsid w:val="00F61338"/>
    <w:rsid w:val="00F61BB5"/>
    <w:rsid w:val="00F646C5"/>
    <w:rsid w:val="00F64766"/>
    <w:rsid w:val="00F655D3"/>
    <w:rsid w:val="00F669DB"/>
    <w:rsid w:val="00F6716B"/>
    <w:rsid w:val="00F71DA7"/>
    <w:rsid w:val="00F74924"/>
    <w:rsid w:val="00F7582F"/>
    <w:rsid w:val="00F76465"/>
    <w:rsid w:val="00F7791F"/>
    <w:rsid w:val="00F80462"/>
    <w:rsid w:val="00F80BAD"/>
    <w:rsid w:val="00F80D30"/>
    <w:rsid w:val="00F82DDB"/>
    <w:rsid w:val="00F83867"/>
    <w:rsid w:val="00F86E02"/>
    <w:rsid w:val="00F8744D"/>
    <w:rsid w:val="00F87ADA"/>
    <w:rsid w:val="00F87BEE"/>
    <w:rsid w:val="00F87BFD"/>
    <w:rsid w:val="00F87FE9"/>
    <w:rsid w:val="00F9017F"/>
    <w:rsid w:val="00F90CAA"/>
    <w:rsid w:val="00F90F7E"/>
    <w:rsid w:val="00F9163D"/>
    <w:rsid w:val="00F93ACD"/>
    <w:rsid w:val="00F94145"/>
    <w:rsid w:val="00F944C6"/>
    <w:rsid w:val="00F959BA"/>
    <w:rsid w:val="00F9656E"/>
    <w:rsid w:val="00F96706"/>
    <w:rsid w:val="00F97017"/>
    <w:rsid w:val="00F97B26"/>
    <w:rsid w:val="00FA3C4C"/>
    <w:rsid w:val="00FA59FF"/>
    <w:rsid w:val="00FA6564"/>
    <w:rsid w:val="00FA6E8E"/>
    <w:rsid w:val="00FB0761"/>
    <w:rsid w:val="00FB0E9E"/>
    <w:rsid w:val="00FB1847"/>
    <w:rsid w:val="00FC0034"/>
    <w:rsid w:val="00FC2B4C"/>
    <w:rsid w:val="00FC2EAC"/>
    <w:rsid w:val="00FC7C06"/>
    <w:rsid w:val="00FD07CA"/>
    <w:rsid w:val="00FD110F"/>
    <w:rsid w:val="00FD419C"/>
    <w:rsid w:val="00FD463D"/>
    <w:rsid w:val="00FD4B54"/>
    <w:rsid w:val="00FD4C44"/>
    <w:rsid w:val="00FD5FDF"/>
    <w:rsid w:val="00FE1CE0"/>
    <w:rsid w:val="00FE1F9F"/>
    <w:rsid w:val="00FE21D5"/>
    <w:rsid w:val="00FF1EA8"/>
    <w:rsid w:val="00FF5056"/>
    <w:rsid w:val="00FF5C77"/>
    <w:rsid w:val="00FF6930"/>
    <w:rsid w:val="00FF709A"/>
    <w:rsid w:val="00FF7A6C"/>
  </w:rsids>
  <m:mathPr>
    <m:mathFont m:val="Cambria Math"/>
    <m:brkBin m:val="before"/>
    <m:brkBinSub m:val="--"/>
    <m:smallFrac m:val="off"/>
    <m:dispDef/>
    <m:lMargin m:val="0"/>
    <m:rMargin m:val="0"/>
    <m:defJc m:val="left"/>
    <m:wrapIndent m:val="1440"/>
    <m:intLim m:val="subSup"/>
    <m:naryLim m:val="undOvr"/>
  </m:mathPr>
  <w:attachedSchema w:val="urn:schemas:contact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martTagType w:namespaceuri="urn:schemas-microsoft-com:office:smarttags" w:name="country-region"/>
  <w:shapeDefaults>
    <o:shapedefaults v:ext="edit" spidmax="6041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sz w:val="22"/>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index 1" w:uiPriority="0"/>
    <w:lsdException w:name="index 2" w:uiPriority="0"/>
    <w:lsdException w:name="index 3"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index heading" w:uiPriority="0"/>
    <w:lsdException w:name="caption" w:locked="1" w:semiHidden="0" w:uiPriority="0" w:unhideWhenUsed="0" w:qFormat="1"/>
    <w:lsdException w:name="footnote reference" w:uiPriority="0"/>
    <w:lsdException w:name="page number" w:uiPriority="0"/>
    <w:lsdException w:name="Title" w:locked="1" w:semiHidden="0" w:uiPriority="0" w:unhideWhenUsed="0" w:qFormat="1"/>
    <w:lsdException w:name="Default Paragraph Font" w:uiPriority="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Normal (Web)"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1FB8"/>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szCs w:val="20"/>
      <w:lang w:val="fr-FR" w:eastAsia="en-US"/>
    </w:rPr>
  </w:style>
  <w:style w:type="paragraph" w:styleId="Heading1">
    <w:name w:val="heading 1"/>
    <w:basedOn w:val="Normal"/>
    <w:next w:val="Normal"/>
    <w:link w:val="Heading1Char"/>
    <w:qFormat/>
    <w:rsid w:val="00B41FB8"/>
    <w:pPr>
      <w:keepNext/>
      <w:keepLines/>
      <w:spacing w:before="480"/>
      <w:ind w:left="794" w:hanging="794"/>
      <w:outlineLvl w:val="0"/>
    </w:pPr>
    <w:rPr>
      <w:b/>
      <w:sz w:val="26"/>
    </w:rPr>
  </w:style>
  <w:style w:type="paragraph" w:styleId="Heading2">
    <w:name w:val="heading 2"/>
    <w:basedOn w:val="Heading1"/>
    <w:next w:val="Normal"/>
    <w:link w:val="Heading2Char"/>
    <w:qFormat/>
    <w:rsid w:val="00B41FB8"/>
    <w:pPr>
      <w:spacing w:before="320"/>
      <w:outlineLvl w:val="1"/>
    </w:pPr>
    <w:rPr>
      <w:sz w:val="24"/>
    </w:rPr>
  </w:style>
  <w:style w:type="paragraph" w:styleId="Heading3">
    <w:name w:val="heading 3"/>
    <w:basedOn w:val="Heading1"/>
    <w:next w:val="Normal"/>
    <w:link w:val="Heading3Char"/>
    <w:qFormat/>
    <w:rsid w:val="00B41FB8"/>
    <w:pPr>
      <w:spacing w:before="200"/>
      <w:outlineLvl w:val="2"/>
    </w:pPr>
    <w:rPr>
      <w:sz w:val="22"/>
    </w:rPr>
  </w:style>
  <w:style w:type="paragraph" w:styleId="Heading4">
    <w:name w:val="heading 4"/>
    <w:basedOn w:val="Heading3"/>
    <w:next w:val="Normal"/>
    <w:link w:val="Heading4Char"/>
    <w:qFormat/>
    <w:rsid w:val="00B41FB8"/>
    <w:pPr>
      <w:tabs>
        <w:tab w:val="clear" w:pos="794"/>
        <w:tab w:val="left" w:pos="992"/>
      </w:tabs>
      <w:ind w:left="992" w:hanging="992"/>
      <w:outlineLvl w:val="3"/>
    </w:pPr>
  </w:style>
  <w:style w:type="paragraph" w:styleId="Heading5">
    <w:name w:val="heading 5"/>
    <w:basedOn w:val="Heading4"/>
    <w:next w:val="Normal"/>
    <w:link w:val="Heading5Char"/>
    <w:qFormat/>
    <w:rsid w:val="00B41FB8"/>
    <w:pPr>
      <w:outlineLvl w:val="4"/>
    </w:pPr>
  </w:style>
  <w:style w:type="paragraph" w:styleId="Heading6">
    <w:name w:val="heading 6"/>
    <w:basedOn w:val="Heading4"/>
    <w:next w:val="Normal"/>
    <w:link w:val="Heading6Char"/>
    <w:qFormat/>
    <w:rsid w:val="00B41FB8"/>
    <w:pPr>
      <w:tabs>
        <w:tab w:val="clear" w:pos="992"/>
        <w:tab w:val="clear" w:pos="1191"/>
      </w:tabs>
      <w:ind w:left="1588" w:hanging="1588"/>
      <w:outlineLvl w:val="5"/>
    </w:pPr>
  </w:style>
  <w:style w:type="paragraph" w:styleId="Heading7">
    <w:name w:val="heading 7"/>
    <w:basedOn w:val="Heading6"/>
    <w:next w:val="Normal"/>
    <w:link w:val="Heading7Char"/>
    <w:qFormat/>
    <w:rsid w:val="00B41FB8"/>
    <w:pPr>
      <w:outlineLvl w:val="6"/>
    </w:pPr>
  </w:style>
  <w:style w:type="paragraph" w:styleId="Heading8">
    <w:name w:val="heading 8"/>
    <w:basedOn w:val="Heading6"/>
    <w:next w:val="Normal"/>
    <w:link w:val="Heading8Char"/>
    <w:qFormat/>
    <w:rsid w:val="00B41FB8"/>
    <w:pPr>
      <w:outlineLvl w:val="7"/>
    </w:pPr>
  </w:style>
  <w:style w:type="paragraph" w:styleId="Heading9">
    <w:name w:val="heading 9"/>
    <w:basedOn w:val="Heading6"/>
    <w:next w:val="Normal"/>
    <w:link w:val="Heading9Char"/>
    <w:qFormat/>
    <w:rsid w:val="00B41FB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F0A2C"/>
    <w:rPr>
      <w:rFonts w:ascii="Times New Roman" w:hAnsi="Times New Roman"/>
      <w:b/>
      <w:sz w:val="26"/>
      <w:szCs w:val="20"/>
      <w:lang w:val="fr-FR" w:eastAsia="en-US"/>
    </w:rPr>
  </w:style>
  <w:style w:type="character" w:customStyle="1" w:styleId="Heading2Char">
    <w:name w:val="Heading 2 Char"/>
    <w:basedOn w:val="DefaultParagraphFont"/>
    <w:link w:val="Heading2"/>
    <w:locked/>
    <w:rsid w:val="00CE3F20"/>
    <w:rPr>
      <w:rFonts w:ascii="Times New Roman" w:hAnsi="Times New Roman"/>
      <w:b/>
      <w:sz w:val="24"/>
      <w:szCs w:val="20"/>
      <w:lang w:val="fr-FR" w:eastAsia="en-US"/>
    </w:rPr>
  </w:style>
  <w:style w:type="character" w:customStyle="1" w:styleId="Heading3Char">
    <w:name w:val="Heading 3 Char"/>
    <w:basedOn w:val="DefaultParagraphFont"/>
    <w:link w:val="Heading3"/>
    <w:rsid w:val="003F0A2C"/>
    <w:rPr>
      <w:rFonts w:ascii="Times New Roman" w:hAnsi="Times New Roman"/>
      <w:b/>
      <w:szCs w:val="20"/>
      <w:lang w:val="fr-FR" w:eastAsia="en-US"/>
    </w:rPr>
  </w:style>
  <w:style w:type="character" w:customStyle="1" w:styleId="Heading4Char">
    <w:name w:val="Heading 4 Char"/>
    <w:basedOn w:val="DefaultParagraphFont"/>
    <w:link w:val="Heading4"/>
    <w:rsid w:val="003F0A2C"/>
    <w:rPr>
      <w:rFonts w:ascii="Times New Roman" w:hAnsi="Times New Roman"/>
      <w:b/>
      <w:szCs w:val="20"/>
      <w:lang w:val="fr-FR" w:eastAsia="en-US"/>
    </w:rPr>
  </w:style>
  <w:style w:type="character" w:customStyle="1" w:styleId="Heading5Char">
    <w:name w:val="Heading 5 Char"/>
    <w:basedOn w:val="DefaultParagraphFont"/>
    <w:link w:val="Heading5"/>
    <w:rsid w:val="003F0A2C"/>
    <w:rPr>
      <w:rFonts w:ascii="Times New Roman" w:hAnsi="Times New Roman"/>
      <w:b/>
      <w:szCs w:val="20"/>
      <w:lang w:val="fr-FR" w:eastAsia="en-US"/>
    </w:rPr>
  </w:style>
  <w:style w:type="character" w:customStyle="1" w:styleId="Heading6Char">
    <w:name w:val="Heading 6 Char"/>
    <w:basedOn w:val="DefaultParagraphFont"/>
    <w:link w:val="Heading6"/>
    <w:rsid w:val="003F0A2C"/>
    <w:rPr>
      <w:rFonts w:ascii="Times New Roman" w:hAnsi="Times New Roman"/>
      <w:b/>
      <w:szCs w:val="20"/>
      <w:lang w:val="fr-FR" w:eastAsia="en-US"/>
    </w:rPr>
  </w:style>
  <w:style w:type="character" w:customStyle="1" w:styleId="Heading7Char">
    <w:name w:val="Heading 7 Char"/>
    <w:basedOn w:val="DefaultParagraphFont"/>
    <w:link w:val="Heading7"/>
    <w:rsid w:val="003F0A2C"/>
    <w:rPr>
      <w:rFonts w:ascii="Times New Roman" w:hAnsi="Times New Roman"/>
      <w:b/>
      <w:szCs w:val="20"/>
      <w:lang w:val="fr-FR" w:eastAsia="en-US"/>
    </w:rPr>
  </w:style>
  <w:style w:type="character" w:customStyle="1" w:styleId="Heading8Char">
    <w:name w:val="Heading 8 Char"/>
    <w:basedOn w:val="DefaultParagraphFont"/>
    <w:link w:val="Heading8"/>
    <w:rsid w:val="003F0A2C"/>
    <w:rPr>
      <w:rFonts w:ascii="Times New Roman" w:hAnsi="Times New Roman"/>
      <w:b/>
      <w:szCs w:val="20"/>
      <w:lang w:val="fr-FR" w:eastAsia="en-US"/>
    </w:rPr>
  </w:style>
  <w:style w:type="character" w:customStyle="1" w:styleId="Heading9Char">
    <w:name w:val="Heading 9 Char"/>
    <w:basedOn w:val="DefaultParagraphFont"/>
    <w:link w:val="Heading9"/>
    <w:rsid w:val="003F0A2C"/>
    <w:rPr>
      <w:rFonts w:ascii="Times New Roman" w:hAnsi="Times New Roman"/>
      <w:b/>
      <w:szCs w:val="20"/>
      <w:lang w:val="fr-FR" w:eastAsia="en-US"/>
    </w:rPr>
  </w:style>
  <w:style w:type="paragraph" w:customStyle="1" w:styleId="AnnexNoTitle">
    <w:name w:val="Annex_NoTitle"/>
    <w:basedOn w:val="Normal"/>
    <w:next w:val="Normal"/>
    <w:rsid w:val="00B41FB8"/>
    <w:pPr>
      <w:keepNext/>
      <w:keepLines/>
      <w:spacing w:before="720" w:after="120"/>
      <w:jc w:val="center"/>
    </w:pPr>
    <w:rPr>
      <w:b/>
      <w:sz w:val="26"/>
    </w:rPr>
  </w:style>
  <w:style w:type="paragraph" w:customStyle="1" w:styleId="Annexref">
    <w:name w:val="Annex_ref"/>
    <w:basedOn w:val="Normal"/>
    <w:next w:val="Normal"/>
    <w:rsid w:val="00B41FB8"/>
    <w:pPr>
      <w:keepNext/>
      <w:keepLines/>
      <w:spacing w:after="280"/>
      <w:jc w:val="center"/>
    </w:pPr>
    <w:rPr>
      <w:sz w:val="24"/>
    </w:rPr>
  </w:style>
  <w:style w:type="paragraph" w:customStyle="1" w:styleId="AppendixNoTitle">
    <w:name w:val="Appendix_NoTitle"/>
    <w:basedOn w:val="AnnexNoTitle"/>
    <w:next w:val="Normal"/>
    <w:rsid w:val="00B41FB8"/>
  </w:style>
  <w:style w:type="paragraph" w:customStyle="1" w:styleId="Appendixref">
    <w:name w:val="Appendix_ref"/>
    <w:basedOn w:val="Annexref"/>
    <w:next w:val="Normal"/>
    <w:rsid w:val="00B41FB8"/>
  </w:style>
  <w:style w:type="paragraph" w:customStyle="1" w:styleId="ArtNo">
    <w:name w:val="Art_No"/>
    <w:basedOn w:val="Normal"/>
    <w:next w:val="Normal"/>
    <w:rsid w:val="00B41FB8"/>
    <w:pPr>
      <w:keepNext/>
      <w:keepLines/>
      <w:spacing w:before="480"/>
      <w:jc w:val="center"/>
    </w:pPr>
    <w:rPr>
      <w:caps/>
      <w:sz w:val="26"/>
    </w:rPr>
  </w:style>
  <w:style w:type="paragraph" w:customStyle="1" w:styleId="Arttitle">
    <w:name w:val="Art_title"/>
    <w:basedOn w:val="Normal"/>
    <w:next w:val="Normal"/>
    <w:rsid w:val="00B41FB8"/>
    <w:pPr>
      <w:keepNext/>
      <w:keepLines/>
      <w:spacing w:before="240"/>
      <w:jc w:val="center"/>
    </w:pPr>
    <w:rPr>
      <w:b/>
      <w:sz w:val="26"/>
    </w:rPr>
  </w:style>
  <w:style w:type="paragraph" w:customStyle="1" w:styleId="ASN1">
    <w:name w:val="ASN.1"/>
    <w:basedOn w:val="Normal"/>
    <w:next w:val="Normal"/>
    <w:rsid w:val="00B41FB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Blanc">
    <w:name w:val="Blanc"/>
    <w:basedOn w:val="Normal"/>
    <w:next w:val="Normal"/>
    <w:rsid w:val="00DA7DC0"/>
    <w:pPr>
      <w:tabs>
        <w:tab w:val="clear" w:pos="794"/>
        <w:tab w:val="clear" w:pos="1191"/>
        <w:tab w:val="clear" w:pos="1588"/>
        <w:tab w:val="clear" w:pos="1985"/>
      </w:tabs>
      <w:spacing w:before="0"/>
    </w:pPr>
    <w:rPr>
      <w:sz w:val="16"/>
      <w:lang w:val="en-GB"/>
    </w:rPr>
  </w:style>
  <w:style w:type="paragraph" w:customStyle="1" w:styleId="Call">
    <w:name w:val="Call"/>
    <w:basedOn w:val="Normal"/>
    <w:next w:val="Normal"/>
    <w:rsid w:val="00B41FB8"/>
    <w:pPr>
      <w:keepNext/>
      <w:keepLines/>
      <w:spacing w:before="240"/>
      <w:ind w:left="794"/>
      <w:jc w:val="left"/>
    </w:pPr>
    <w:rPr>
      <w:i/>
    </w:rPr>
  </w:style>
  <w:style w:type="paragraph" w:customStyle="1" w:styleId="ChapNo">
    <w:name w:val="Chap_No"/>
    <w:basedOn w:val="Normal"/>
    <w:next w:val="Normal"/>
    <w:rsid w:val="00B41FB8"/>
    <w:pPr>
      <w:keepNext/>
      <w:keepLines/>
      <w:tabs>
        <w:tab w:val="clear" w:pos="794"/>
        <w:tab w:val="clear" w:pos="1191"/>
        <w:tab w:val="clear" w:pos="1588"/>
        <w:tab w:val="clear" w:pos="1985"/>
      </w:tabs>
      <w:spacing w:before="720" w:line="320" w:lineRule="exact"/>
      <w:jc w:val="center"/>
    </w:pPr>
    <w:rPr>
      <w:caps/>
      <w:sz w:val="26"/>
    </w:rPr>
  </w:style>
  <w:style w:type="paragraph" w:customStyle="1" w:styleId="Chaptitle">
    <w:name w:val="Chap_title"/>
    <w:basedOn w:val="Normal"/>
    <w:next w:val="Normal"/>
    <w:rsid w:val="00B41FB8"/>
    <w:pPr>
      <w:keepNext/>
      <w:keepLines/>
      <w:tabs>
        <w:tab w:val="clear" w:pos="794"/>
        <w:tab w:val="clear" w:pos="1191"/>
        <w:tab w:val="clear" w:pos="1588"/>
        <w:tab w:val="clear" w:pos="1985"/>
      </w:tabs>
      <w:spacing w:before="480"/>
      <w:jc w:val="center"/>
    </w:pPr>
    <w:rPr>
      <w:rFonts w:cs="Times New Roman Bold"/>
      <w:b/>
      <w:caps/>
      <w:sz w:val="26"/>
    </w:rPr>
  </w:style>
  <w:style w:type="character" w:customStyle="1" w:styleId="HeaderChar">
    <w:name w:val="Header Char"/>
    <w:aliases w:val="encabezado Char,header odd Char,header odd1 Char,header odd2 Char,he Char,h Char,Header/Footer Char,Page No Char"/>
    <w:basedOn w:val="DefaultParagraphFont"/>
    <w:uiPriority w:val="99"/>
    <w:semiHidden/>
    <w:rsid w:val="003F0A2C"/>
    <w:rPr>
      <w:rFonts w:ascii="Times New Roman" w:hAnsi="Times New Roman"/>
      <w:szCs w:val="20"/>
      <w:lang w:val="fr-FR" w:eastAsia="en-US"/>
    </w:rPr>
  </w:style>
  <w:style w:type="paragraph" w:customStyle="1" w:styleId="enumlev1">
    <w:name w:val="enumlev1"/>
    <w:basedOn w:val="Normal"/>
    <w:rsid w:val="00B41FB8"/>
    <w:pPr>
      <w:spacing w:before="80"/>
      <w:ind w:left="794" w:hanging="794"/>
    </w:pPr>
  </w:style>
  <w:style w:type="paragraph" w:customStyle="1" w:styleId="enumlev2">
    <w:name w:val="enumlev2"/>
    <w:basedOn w:val="enumlev1"/>
    <w:rsid w:val="00B41FB8"/>
    <w:pPr>
      <w:ind w:left="1191" w:hanging="397"/>
    </w:pPr>
  </w:style>
  <w:style w:type="paragraph" w:customStyle="1" w:styleId="enumlev3">
    <w:name w:val="enumlev3"/>
    <w:basedOn w:val="enumlev2"/>
    <w:rsid w:val="00B41FB8"/>
    <w:pPr>
      <w:ind w:left="1588"/>
    </w:pPr>
  </w:style>
  <w:style w:type="paragraph" w:customStyle="1" w:styleId="Equation">
    <w:name w:val="Equation"/>
    <w:basedOn w:val="Normal"/>
    <w:rsid w:val="00B41FB8"/>
    <w:pPr>
      <w:tabs>
        <w:tab w:val="clear" w:pos="1191"/>
        <w:tab w:val="clear" w:pos="1588"/>
        <w:tab w:val="clear" w:pos="1985"/>
        <w:tab w:val="center" w:pos="4820"/>
        <w:tab w:val="right" w:pos="9639"/>
      </w:tabs>
      <w:jc w:val="left"/>
    </w:pPr>
  </w:style>
  <w:style w:type="paragraph" w:customStyle="1" w:styleId="Equationlegend">
    <w:name w:val="Equation_legend"/>
    <w:basedOn w:val="Normal"/>
    <w:rsid w:val="00B41FB8"/>
    <w:pPr>
      <w:tabs>
        <w:tab w:val="clear" w:pos="794"/>
        <w:tab w:val="clear" w:pos="1191"/>
        <w:tab w:val="clear" w:pos="1588"/>
        <w:tab w:val="right" w:pos="1701"/>
      </w:tabs>
      <w:spacing w:before="80"/>
      <w:ind w:left="1985" w:hanging="1985"/>
    </w:pPr>
  </w:style>
  <w:style w:type="paragraph" w:customStyle="1" w:styleId="FigureNo">
    <w:name w:val="Figure_No"/>
    <w:basedOn w:val="Normal"/>
    <w:next w:val="Normal"/>
    <w:rsid w:val="00446629"/>
    <w:pPr>
      <w:keepNext/>
      <w:keepLines/>
      <w:spacing w:before="480" w:after="240"/>
      <w:jc w:val="center"/>
    </w:pPr>
    <w:rPr>
      <w:caps/>
      <w:sz w:val="20"/>
      <w:lang w:val="en-GB"/>
    </w:rPr>
  </w:style>
  <w:style w:type="paragraph" w:customStyle="1" w:styleId="Figure">
    <w:name w:val="Figure"/>
    <w:basedOn w:val="FigureNo"/>
    <w:next w:val="Normal"/>
    <w:rsid w:val="00377BD5"/>
    <w:pPr>
      <w:keepNext w:val="0"/>
      <w:keepLines w:val="0"/>
      <w:spacing w:before="240"/>
    </w:pPr>
  </w:style>
  <w:style w:type="paragraph" w:customStyle="1" w:styleId="Figurelegend">
    <w:name w:val="Figure_legend"/>
    <w:basedOn w:val="Normal"/>
    <w:rsid w:val="00B41FB8"/>
    <w:pPr>
      <w:keepNext/>
      <w:keepLines/>
      <w:tabs>
        <w:tab w:val="clear" w:pos="794"/>
        <w:tab w:val="clear" w:pos="1191"/>
        <w:tab w:val="clear" w:pos="1588"/>
        <w:tab w:val="clear" w:pos="1985"/>
      </w:tabs>
      <w:spacing w:before="20" w:after="20"/>
    </w:pPr>
    <w:rPr>
      <w:sz w:val="20"/>
    </w:rPr>
  </w:style>
  <w:style w:type="paragraph" w:customStyle="1" w:styleId="Figuretitle">
    <w:name w:val="Figure_title"/>
    <w:basedOn w:val="Normal"/>
    <w:next w:val="Figure"/>
    <w:rsid w:val="00B41FB8"/>
    <w:pPr>
      <w:keepNext/>
      <w:spacing w:before="0" w:after="120"/>
      <w:jc w:val="center"/>
    </w:pPr>
    <w:rPr>
      <w:rFonts w:cs="Times New Roman Bold"/>
      <w:b/>
      <w:sz w:val="20"/>
    </w:rPr>
  </w:style>
  <w:style w:type="paragraph" w:styleId="Footer">
    <w:name w:val="footer"/>
    <w:basedOn w:val="Normal"/>
    <w:link w:val="FooterChar"/>
    <w:rsid w:val="00B41FB8"/>
    <w:pPr>
      <w:tabs>
        <w:tab w:val="clear" w:pos="794"/>
        <w:tab w:val="clear" w:pos="1191"/>
        <w:tab w:val="clear" w:pos="1588"/>
        <w:tab w:val="clear" w:pos="1985"/>
        <w:tab w:val="right" w:pos="9639"/>
      </w:tabs>
      <w:spacing w:before="0"/>
    </w:pPr>
    <w:rPr>
      <w:noProof/>
      <w:sz w:val="20"/>
    </w:rPr>
  </w:style>
  <w:style w:type="character" w:customStyle="1" w:styleId="FooterChar">
    <w:name w:val="Footer Char"/>
    <w:basedOn w:val="DefaultParagraphFont"/>
    <w:link w:val="Footer"/>
    <w:rsid w:val="00B41FB8"/>
    <w:rPr>
      <w:rFonts w:ascii="Times New Roman" w:hAnsi="Times New Roman"/>
      <w:noProof/>
      <w:sz w:val="20"/>
      <w:szCs w:val="20"/>
      <w:lang w:val="fr-FR" w:eastAsia="en-US"/>
    </w:rPr>
  </w:style>
  <w:style w:type="character" w:styleId="FootnoteReference">
    <w:name w:val="footnote reference"/>
    <w:basedOn w:val="DefaultParagraphFont"/>
    <w:semiHidden/>
    <w:rsid w:val="00B41FB8"/>
    <w:rPr>
      <w:position w:val="6"/>
      <w:sz w:val="18"/>
    </w:rPr>
  </w:style>
  <w:style w:type="paragraph" w:customStyle="1" w:styleId="Note">
    <w:name w:val="Note"/>
    <w:basedOn w:val="Normal"/>
    <w:rsid w:val="00B41FB8"/>
    <w:pPr>
      <w:spacing w:before="80" w:line="240" w:lineRule="exact"/>
    </w:pPr>
    <w:rPr>
      <w:sz w:val="20"/>
    </w:rPr>
  </w:style>
  <w:style w:type="paragraph" w:styleId="FootnoteText">
    <w:name w:val="footnote text"/>
    <w:basedOn w:val="Note"/>
    <w:link w:val="FootnoteTextChar"/>
    <w:semiHidden/>
    <w:rsid w:val="00B41FB8"/>
    <w:pPr>
      <w:keepLines/>
      <w:tabs>
        <w:tab w:val="left" w:pos="255"/>
      </w:tabs>
      <w:ind w:left="255" w:hanging="255"/>
    </w:pPr>
  </w:style>
  <w:style w:type="character" w:customStyle="1" w:styleId="FootnoteTextChar">
    <w:name w:val="Footnote Text Char"/>
    <w:basedOn w:val="DefaultParagraphFont"/>
    <w:link w:val="FootnoteText"/>
    <w:semiHidden/>
    <w:rsid w:val="00B41FB8"/>
    <w:rPr>
      <w:rFonts w:ascii="Times New Roman" w:hAnsi="Times New Roman"/>
      <w:sz w:val="20"/>
      <w:szCs w:val="20"/>
      <w:lang w:val="fr-FR" w:eastAsia="en-US"/>
    </w:rPr>
  </w:style>
  <w:style w:type="paragraph" w:styleId="Header">
    <w:name w:val="header"/>
    <w:aliases w:val="encabezado,header odd,header odd1,header odd2,he,h,Header/Footer,Page No"/>
    <w:basedOn w:val="Normal"/>
    <w:link w:val="HeaderChar1"/>
    <w:uiPriority w:val="99"/>
    <w:rsid w:val="00B41FB8"/>
    <w:pPr>
      <w:tabs>
        <w:tab w:val="clear" w:pos="794"/>
        <w:tab w:val="clear" w:pos="1191"/>
        <w:tab w:val="clear" w:pos="1588"/>
        <w:tab w:val="clear" w:pos="1985"/>
        <w:tab w:val="right" w:pos="9639"/>
      </w:tabs>
      <w:spacing w:before="0"/>
    </w:pPr>
    <w:rPr>
      <w:sz w:val="20"/>
    </w:rPr>
  </w:style>
  <w:style w:type="character" w:customStyle="1" w:styleId="HeaderChar1">
    <w:name w:val="Header Char1"/>
    <w:aliases w:val="encabezado Char1,header odd Char1,header odd1 Char1,header odd2 Char1,he Char1,h Char1,Header/Footer Char1,Page No Char1"/>
    <w:basedOn w:val="DefaultParagraphFont"/>
    <w:link w:val="Header"/>
    <w:uiPriority w:val="99"/>
    <w:rsid w:val="00B41FB8"/>
    <w:rPr>
      <w:rFonts w:ascii="Times New Roman" w:hAnsi="Times New Roman"/>
      <w:sz w:val="20"/>
      <w:szCs w:val="20"/>
      <w:lang w:val="fr-FR" w:eastAsia="en-US"/>
    </w:rPr>
  </w:style>
  <w:style w:type="paragraph" w:customStyle="1" w:styleId="Headingb">
    <w:name w:val="Heading_b"/>
    <w:basedOn w:val="Heading3"/>
    <w:next w:val="Normal"/>
    <w:rsid w:val="00B41FB8"/>
    <w:pPr>
      <w:spacing w:before="160"/>
      <w:ind w:left="0" w:firstLine="0"/>
      <w:outlineLvl w:val="9"/>
    </w:pPr>
  </w:style>
  <w:style w:type="paragraph" w:customStyle="1" w:styleId="Headingi">
    <w:name w:val="Heading_i"/>
    <w:basedOn w:val="Heading3"/>
    <w:next w:val="Normal"/>
    <w:rsid w:val="00B41FB8"/>
    <w:pPr>
      <w:spacing w:before="160"/>
      <w:ind w:left="0" w:firstLine="0"/>
    </w:pPr>
    <w:rPr>
      <w:b w:val="0"/>
      <w:i/>
    </w:rPr>
  </w:style>
  <w:style w:type="paragraph" w:customStyle="1" w:styleId="HeadingSum">
    <w:name w:val="Heading_Sum"/>
    <w:basedOn w:val="Headingb"/>
    <w:next w:val="Normal"/>
    <w:rsid w:val="00B41FB8"/>
    <w:pPr>
      <w:spacing w:before="240"/>
    </w:pPr>
    <w:rPr>
      <w:lang w:val="es-ES_tradnl"/>
    </w:rPr>
  </w:style>
  <w:style w:type="character" w:customStyle="1" w:styleId="href">
    <w:name w:val="href"/>
    <w:basedOn w:val="DefaultParagraphFont"/>
    <w:rsid w:val="00B41FB8"/>
  </w:style>
  <w:style w:type="paragraph" w:styleId="Index1">
    <w:name w:val="index 1"/>
    <w:basedOn w:val="Normal"/>
    <w:next w:val="Normal"/>
    <w:semiHidden/>
    <w:rsid w:val="00B41FB8"/>
    <w:pPr>
      <w:jc w:val="left"/>
    </w:pPr>
  </w:style>
  <w:style w:type="paragraph" w:styleId="Index2">
    <w:name w:val="index 2"/>
    <w:basedOn w:val="Normal"/>
    <w:next w:val="Normal"/>
    <w:semiHidden/>
    <w:rsid w:val="00B41FB8"/>
    <w:pPr>
      <w:ind w:left="284"/>
      <w:jc w:val="left"/>
    </w:pPr>
  </w:style>
  <w:style w:type="paragraph" w:styleId="Index3">
    <w:name w:val="index 3"/>
    <w:basedOn w:val="Normal"/>
    <w:next w:val="Normal"/>
    <w:semiHidden/>
    <w:rsid w:val="00B41FB8"/>
    <w:pPr>
      <w:ind w:left="567"/>
      <w:jc w:val="left"/>
    </w:pPr>
  </w:style>
  <w:style w:type="paragraph" w:styleId="IndexHeading">
    <w:name w:val="index heading"/>
    <w:basedOn w:val="Normal"/>
    <w:next w:val="Index1"/>
    <w:semiHidden/>
    <w:rsid w:val="00B41FB8"/>
    <w:rPr>
      <w:sz w:val="24"/>
    </w:rPr>
  </w:style>
  <w:style w:type="paragraph" w:customStyle="1" w:styleId="Line">
    <w:name w:val="Line"/>
    <w:basedOn w:val="Normal"/>
    <w:next w:val="Normal"/>
    <w:rsid w:val="00B41FB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Normalaftertitle">
    <w:name w:val="Normal_after_title"/>
    <w:basedOn w:val="Normal"/>
    <w:next w:val="Normal"/>
    <w:rsid w:val="00B41FB8"/>
    <w:pPr>
      <w:spacing w:before="400"/>
    </w:pPr>
  </w:style>
  <w:style w:type="paragraph" w:customStyle="1" w:styleId="NormalIndent">
    <w:name w:val="Normal_Indent"/>
    <w:basedOn w:val="Normal"/>
    <w:rsid w:val="00B41FB8"/>
    <w:pPr>
      <w:ind w:left="794"/>
      <w:jc w:val="left"/>
    </w:pPr>
  </w:style>
  <w:style w:type="character" w:styleId="PageNumber">
    <w:name w:val="page number"/>
    <w:basedOn w:val="DefaultParagraphFont"/>
    <w:rsid w:val="00B41FB8"/>
  </w:style>
  <w:style w:type="paragraph" w:customStyle="1" w:styleId="PartNo">
    <w:name w:val="Part_No"/>
    <w:basedOn w:val="Normal"/>
    <w:next w:val="Normal"/>
    <w:rsid w:val="00B41FB8"/>
    <w:pPr>
      <w:keepNext/>
      <w:keepLines/>
      <w:spacing w:before="480" w:after="80"/>
      <w:jc w:val="center"/>
    </w:pPr>
    <w:rPr>
      <w:caps/>
      <w:sz w:val="24"/>
    </w:rPr>
  </w:style>
  <w:style w:type="paragraph" w:customStyle="1" w:styleId="Partref">
    <w:name w:val="Part_ref"/>
    <w:basedOn w:val="Normal"/>
    <w:next w:val="Normal"/>
    <w:rsid w:val="00B41FB8"/>
    <w:pPr>
      <w:keepNext/>
      <w:keepLines/>
      <w:spacing w:before="280"/>
      <w:jc w:val="center"/>
    </w:pPr>
  </w:style>
  <w:style w:type="paragraph" w:customStyle="1" w:styleId="Parttitle">
    <w:name w:val="Part_title"/>
    <w:basedOn w:val="Normal"/>
    <w:next w:val="Normalaftertitle"/>
    <w:rsid w:val="00B41FB8"/>
    <w:pPr>
      <w:keepNext/>
      <w:keepLines/>
      <w:spacing w:before="240" w:after="280" w:line="320" w:lineRule="exact"/>
      <w:jc w:val="center"/>
    </w:pPr>
    <w:rPr>
      <w:b/>
      <w:sz w:val="24"/>
    </w:rPr>
  </w:style>
  <w:style w:type="paragraph" w:customStyle="1" w:styleId="Participants">
    <w:name w:val="Participants"/>
    <w:basedOn w:val="Normal"/>
    <w:rsid w:val="00B41FB8"/>
    <w:pPr>
      <w:tabs>
        <w:tab w:val="clear" w:pos="794"/>
        <w:tab w:val="clear" w:pos="1588"/>
      </w:tabs>
      <w:spacing w:before="0"/>
      <w:ind w:left="1191"/>
    </w:pPr>
    <w:rPr>
      <w:sz w:val="20"/>
    </w:rPr>
  </w:style>
  <w:style w:type="paragraph" w:customStyle="1" w:styleId="Recdate">
    <w:name w:val="Rec_date"/>
    <w:basedOn w:val="Normal"/>
    <w:next w:val="Normalaftertitle"/>
    <w:rsid w:val="00B41FB8"/>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rsid w:val="00B41FB8"/>
  </w:style>
  <w:style w:type="paragraph" w:customStyle="1" w:styleId="RecNo">
    <w:name w:val="Rec_No"/>
    <w:basedOn w:val="Normal"/>
    <w:next w:val="Normal"/>
    <w:rsid w:val="00B41FB8"/>
    <w:pPr>
      <w:keepNext/>
      <w:keepLines/>
      <w:spacing w:before="0"/>
      <w:jc w:val="left"/>
    </w:pPr>
    <w:rPr>
      <w:b/>
      <w:sz w:val="26"/>
    </w:rPr>
  </w:style>
  <w:style w:type="paragraph" w:customStyle="1" w:styleId="QuestionNo">
    <w:name w:val="Question_No"/>
    <w:basedOn w:val="RecNo"/>
    <w:next w:val="Normal"/>
    <w:rsid w:val="00B41FB8"/>
  </w:style>
  <w:style w:type="paragraph" w:customStyle="1" w:styleId="Recref">
    <w:name w:val="Rec_ref"/>
    <w:basedOn w:val="Normal"/>
    <w:next w:val="Recdate"/>
    <w:rsid w:val="00B41FB8"/>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B41FB8"/>
  </w:style>
  <w:style w:type="paragraph" w:customStyle="1" w:styleId="Rectitle">
    <w:name w:val="Rec_title"/>
    <w:basedOn w:val="Normal"/>
    <w:next w:val="Normalaftertitle"/>
    <w:rsid w:val="00B41FB8"/>
    <w:pPr>
      <w:keepNext/>
      <w:keepLines/>
      <w:spacing w:before="360"/>
      <w:jc w:val="center"/>
    </w:pPr>
    <w:rPr>
      <w:b/>
      <w:sz w:val="26"/>
    </w:rPr>
  </w:style>
  <w:style w:type="paragraph" w:customStyle="1" w:styleId="Questiontitle">
    <w:name w:val="Question_title"/>
    <w:basedOn w:val="Rectitle"/>
    <w:next w:val="Questionref"/>
    <w:rsid w:val="00B41FB8"/>
  </w:style>
  <w:style w:type="paragraph" w:customStyle="1" w:styleId="Reftext">
    <w:name w:val="Ref_text"/>
    <w:basedOn w:val="Normal"/>
    <w:rsid w:val="00B41FB8"/>
    <w:pPr>
      <w:ind w:left="397" w:hanging="397"/>
    </w:pPr>
    <w:rPr>
      <w:sz w:val="20"/>
    </w:rPr>
  </w:style>
  <w:style w:type="paragraph" w:customStyle="1" w:styleId="Reftitle">
    <w:name w:val="Ref_title"/>
    <w:basedOn w:val="Normal"/>
    <w:next w:val="Reftext"/>
    <w:rsid w:val="00B41FB8"/>
    <w:pPr>
      <w:spacing w:before="480" w:after="120"/>
      <w:jc w:val="center"/>
    </w:pPr>
    <w:rPr>
      <w:b/>
      <w:sz w:val="24"/>
    </w:rPr>
  </w:style>
  <w:style w:type="paragraph" w:customStyle="1" w:styleId="Repdate">
    <w:name w:val="Rep_date"/>
    <w:basedOn w:val="Recdate"/>
    <w:next w:val="Normalaftertitle"/>
    <w:rsid w:val="00B41FB8"/>
  </w:style>
  <w:style w:type="paragraph" w:customStyle="1" w:styleId="RepNo">
    <w:name w:val="Rep_No"/>
    <w:basedOn w:val="RecNo"/>
    <w:next w:val="Normal"/>
    <w:rsid w:val="00B41FB8"/>
  </w:style>
  <w:style w:type="paragraph" w:customStyle="1" w:styleId="Repref">
    <w:name w:val="Rep_ref"/>
    <w:basedOn w:val="Recref"/>
    <w:next w:val="Repdate"/>
    <w:rsid w:val="00B41FB8"/>
  </w:style>
  <w:style w:type="paragraph" w:customStyle="1" w:styleId="Reptitle">
    <w:name w:val="Rep_title"/>
    <w:basedOn w:val="Rectitle"/>
    <w:next w:val="Repref"/>
    <w:rsid w:val="00B41FB8"/>
  </w:style>
  <w:style w:type="paragraph" w:customStyle="1" w:styleId="Resdate">
    <w:name w:val="Res_date"/>
    <w:basedOn w:val="Recdate"/>
    <w:next w:val="Normalaftertitle"/>
    <w:rsid w:val="00B41FB8"/>
  </w:style>
  <w:style w:type="character" w:customStyle="1" w:styleId="Resdef">
    <w:name w:val="Res_def"/>
    <w:basedOn w:val="DefaultParagraphFont"/>
    <w:rsid w:val="00B41FB8"/>
    <w:rPr>
      <w:rFonts w:ascii="Times New Roman" w:hAnsi="Times New Roman"/>
      <w:b/>
    </w:rPr>
  </w:style>
  <w:style w:type="paragraph" w:customStyle="1" w:styleId="ResNo">
    <w:name w:val="Res_No"/>
    <w:basedOn w:val="RecNo"/>
    <w:next w:val="Normal"/>
    <w:rsid w:val="00B41FB8"/>
    <w:pPr>
      <w:tabs>
        <w:tab w:val="clear" w:pos="794"/>
        <w:tab w:val="clear" w:pos="1191"/>
        <w:tab w:val="clear" w:pos="1588"/>
        <w:tab w:val="clear" w:pos="1985"/>
      </w:tabs>
      <w:jc w:val="center"/>
    </w:pPr>
    <w:rPr>
      <w:b w:val="0"/>
      <w:caps/>
    </w:rPr>
  </w:style>
  <w:style w:type="paragraph" w:customStyle="1" w:styleId="Resref">
    <w:name w:val="Res_ref"/>
    <w:basedOn w:val="Recref"/>
    <w:next w:val="Resdate"/>
    <w:rsid w:val="00B41FB8"/>
  </w:style>
  <w:style w:type="paragraph" w:customStyle="1" w:styleId="Restitle">
    <w:name w:val="Res_title"/>
    <w:basedOn w:val="Rectitle"/>
    <w:next w:val="Resref"/>
    <w:rsid w:val="00B41FB8"/>
  </w:style>
  <w:style w:type="paragraph" w:customStyle="1" w:styleId="Section1">
    <w:name w:val="Section_1"/>
    <w:basedOn w:val="Normal"/>
    <w:next w:val="Normal"/>
    <w:rsid w:val="00B41FB8"/>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B41FB8"/>
    <w:pPr>
      <w:tabs>
        <w:tab w:val="clear" w:pos="794"/>
        <w:tab w:val="clear" w:pos="1191"/>
        <w:tab w:val="clear" w:pos="1588"/>
        <w:tab w:val="clear" w:pos="1985"/>
      </w:tabs>
      <w:spacing w:before="240"/>
      <w:jc w:val="center"/>
    </w:pPr>
    <w:rPr>
      <w:i/>
    </w:rPr>
  </w:style>
  <w:style w:type="paragraph" w:customStyle="1" w:styleId="SectionNo">
    <w:name w:val="Section_No"/>
    <w:basedOn w:val="Normal"/>
    <w:next w:val="Normal"/>
    <w:rsid w:val="00B41FB8"/>
    <w:pPr>
      <w:keepNext/>
      <w:keepLines/>
      <w:spacing w:before="720" w:line="320" w:lineRule="exact"/>
      <w:jc w:val="center"/>
    </w:pPr>
    <w:rPr>
      <w:caps/>
      <w:sz w:val="26"/>
    </w:rPr>
  </w:style>
  <w:style w:type="paragraph" w:customStyle="1" w:styleId="Sectiontitle">
    <w:name w:val="Section_title"/>
    <w:basedOn w:val="Normal"/>
    <w:next w:val="Normalaftertitle"/>
    <w:rsid w:val="00B41FB8"/>
    <w:pPr>
      <w:keepNext/>
      <w:keepLines/>
      <w:spacing w:before="360" w:after="120" w:line="320" w:lineRule="exact"/>
      <w:jc w:val="center"/>
    </w:pPr>
    <w:rPr>
      <w:b/>
      <w:sz w:val="26"/>
    </w:rPr>
  </w:style>
  <w:style w:type="paragraph" w:customStyle="1" w:styleId="Summary">
    <w:name w:val="Summary"/>
    <w:basedOn w:val="Normal"/>
    <w:next w:val="Normalaftertitle"/>
    <w:rsid w:val="00B41FB8"/>
    <w:pPr>
      <w:spacing w:after="480"/>
    </w:pPr>
    <w:rPr>
      <w:lang w:val="es-ES_tradnl"/>
    </w:rPr>
  </w:style>
  <w:style w:type="paragraph" w:customStyle="1" w:styleId="Tablefin">
    <w:name w:val="Table_fin"/>
    <w:basedOn w:val="Normal"/>
    <w:next w:val="Normal"/>
    <w:rsid w:val="00B41FB8"/>
    <w:pPr>
      <w:spacing w:before="0"/>
    </w:pPr>
    <w:rPr>
      <w:sz w:val="20"/>
      <w:lang w:val="en-GB"/>
    </w:rPr>
  </w:style>
  <w:style w:type="paragraph" w:customStyle="1" w:styleId="Tablehead">
    <w:name w:val="Table_head"/>
    <w:basedOn w:val="Normal"/>
    <w:next w:val="Normal"/>
    <w:rsid w:val="00B41FB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B41FB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B41FB8"/>
    <w:pPr>
      <w:keepNext/>
      <w:spacing w:before="360" w:after="120"/>
      <w:jc w:val="center"/>
    </w:pPr>
  </w:style>
  <w:style w:type="paragraph" w:customStyle="1" w:styleId="Tabletext">
    <w:name w:val="Table_text"/>
    <w:basedOn w:val="Normal"/>
    <w:rsid w:val="00B41FB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0"/>
    </w:rPr>
  </w:style>
  <w:style w:type="paragraph" w:customStyle="1" w:styleId="Tabletitle">
    <w:name w:val="Table_title"/>
    <w:basedOn w:val="Normal"/>
    <w:next w:val="Tablehead"/>
    <w:rsid w:val="00B41FB8"/>
    <w:pPr>
      <w:keepNext/>
      <w:spacing w:before="0" w:after="120"/>
      <w:jc w:val="center"/>
    </w:pPr>
    <w:rPr>
      <w:b/>
    </w:rPr>
  </w:style>
  <w:style w:type="paragraph" w:customStyle="1" w:styleId="toc0">
    <w:name w:val="toc 0"/>
    <w:basedOn w:val="Normal"/>
    <w:next w:val="TOC1"/>
    <w:rsid w:val="00B41FB8"/>
    <w:pPr>
      <w:keepLines/>
      <w:tabs>
        <w:tab w:val="clear" w:pos="794"/>
        <w:tab w:val="clear" w:pos="1191"/>
        <w:tab w:val="clear" w:pos="1588"/>
        <w:tab w:val="clear" w:pos="1985"/>
        <w:tab w:val="right" w:pos="9639"/>
      </w:tabs>
      <w:jc w:val="left"/>
    </w:pPr>
    <w:rPr>
      <w:b/>
    </w:rPr>
  </w:style>
  <w:style w:type="paragraph" w:styleId="TOC1">
    <w:name w:val="toc 1"/>
    <w:basedOn w:val="Normal"/>
    <w:uiPriority w:val="39"/>
    <w:rsid w:val="00B41FB8"/>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2">
    <w:name w:val="toc 2"/>
    <w:basedOn w:val="TOC1"/>
    <w:uiPriority w:val="39"/>
    <w:rsid w:val="008D54B0"/>
    <w:pPr>
      <w:tabs>
        <w:tab w:val="clear" w:pos="964"/>
      </w:tabs>
      <w:spacing w:before="80"/>
      <w:ind w:left="709" w:hanging="709"/>
    </w:pPr>
    <w:rPr>
      <w:noProof/>
      <w:lang w:val="en-GB"/>
    </w:rPr>
  </w:style>
  <w:style w:type="paragraph" w:styleId="TOC3">
    <w:name w:val="toc 3"/>
    <w:basedOn w:val="TOC2"/>
    <w:uiPriority w:val="39"/>
    <w:rsid w:val="008D54B0"/>
    <w:rPr>
      <w:rFonts w:asciiTheme="majorBidi" w:eastAsiaTheme="minorEastAsia" w:hAnsiTheme="majorBidi" w:cstheme="majorBidi"/>
      <w:szCs w:val="22"/>
      <w:lang w:val="en-US" w:eastAsia="zh-CN"/>
    </w:rPr>
  </w:style>
  <w:style w:type="paragraph" w:styleId="TOC4">
    <w:name w:val="toc 4"/>
    <w:basedOn w:val="TOC3"/>
    <w:uiPriority w:val="39"/>
    <w:rsid w:val="00B41FB8"/>
  </w:style>
  <w:style w:type="paragraph" w:styleId="TOC5">
    <w:name w:val="toc 5"/>
    <w:basedOn w:val="TOC4"/>
    <w:uiPriority w:val="39"/>
    <w:rsid w:val="00B41FB8"/>
  </w:style>
  <w:style w:type="paragraph" w:styleId="TOC6">
    <w:name w:val="toc 6"/>
    <w:basedOn w:val="TOC4"/>
    <w:uiPriority w:val="39"/>
    <w:rsid w:val="00B41FB8"/>
  </w:style>
  <w:style w:type="paragraph" w:styleId="TOC7">
    <w:name w:val="toc 7"/>
    <w:basedOn w:val="TOC4"/>
    <w:uiPriority w:val="39"/>
    <w:rsid w:val="00B41FB8"/>
  </w:style>
  <w:style w:type="paragraph" w:styleId="TOC8">
    <w:name w:val="toc 8"/>
    <w:basedOn w:val="TOC4"/>
    <w:uiPriority w:val="39"/>
    <w:rsid w:val="00B41FB8"/>
  </w:style>
  <w:style w:type="paragraph" w:customStyle="1" w:styleId="References">
    <w:name w:val="References"/>
    <w:basedOn w:val="Normal"/>
    <w:uiPriority w:val="99"/>
    <w:rsid w:val="00CE069D"/>
    <w:pPr>
      <w:tabs>
        <w:tab w:val="clear" w:pos="794"/>
        <w:tab w:val="clear" w:pos="1191"/>
        <w:tab w:val="clear" w:pos="1588"/>
        <w:tab w:val="clear" w:pos="1985"/>
        <w:tab w:val="num" w:pos="360"/>
      </w:tabs>
      <w:overflowPunct/>
      <w:autoSpaceDE/>
      <w:autoSpaceDN/>
      <w:adjustRightInd/>
      <w:spacing w:before="0" w:after="120" w:line="240" w:lineRule="exact"/>
      <w:ind w:left="360" w:hanging="360"/>
      <w:jc w:val="left"/>
      <w:textAlignment w:val="auto"/>
    </w:pPr>
    <w:rPr>
      <w:rFonts w:ascii="Calibri" w:hAnsi="Calibri"/>
      <w:sz w:val="20"/>
      <w:szCs w:val="22"/>
      <w:lang w:val="en-GB" w:bidi="en-US"/>
    </w:rPr>
  </w:style>
  <w:style w:type="character" w:styleId="Strong">
    <w:name w:val="Strong"/>
    <w:uiPriority w:val="22"/>
    <w:qFormat/>
    <w:locked/>
    <w:rsid w:val="00446629"/>
    <w:rPr>
      <w:b/>
      <w:bCs/>
    </w:rPr>
  </w:style>
  <w:style w:type="paragraph" w:styleId="BalloonText">
    <w:name w:val="Balloon Text"/>
    <w:basedOn w:val="Normal"/>
    <w:link w:val="BalloonTextChar"/>
    <w:uiPriority w:val="99"/>
    <w:semiHidden/>
    <w:unhideWhenUsed/>
    <w:rsid w:val="00446629"/>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6629"/>
    <w:rPr>
      <w:rFonts w:ascii="Tahoma" w:hAnsi="Tahoma" w:cs="Tahoma"/>
      <w:sz w:val="16"/>
      <w:szCs w:val="16"/>
      <w:lang w:val="fr-FR" w:eastAsia="en-US"/>
    </w:rPr>
  </w:style>
  <w:style w:type="character" w:styleId="PlaceholderText">
    <w:name w:val="Placeholder Text"/>
    <w:basedOn w:val="DefaultParagraphFont"/>
    <w:uiPriority w:val="99"/>
    <w:semiHidden/>
    <w:rsid w:val="00D062EB"/>
    <w:rPr>
      <w:color w:val="808080"/>
    </w:rPr>
  </w:style>
  <w:style w:type="table" w:styleId="TableGrid">
    <w:name w:val="Table Grid"/>
    <w:basedOn w:val="TableNormal"/>
    <w:uiPriority w:val="59"/>
    <w:rsid w:val="00D062E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9">
    <w:name w:val="toc 9"/>
    <w:basedOn w:val="Normal"/>
    <w:next w:val="Normal"/>
    <w:autoRedefine/>
    <w:uiPriority w:val="39"/>
    <w:unhideWhenUsed/>
    <w:rsid w:val="00DA7DC0"/>
    <w:pPr>
      <w:tabs>
        <w:tab w:val="clear" w:pos="794"/>
        <w:tab w:val="clear" w:pos="1191"/>
        <w:tab w:val="clear" w:pos="1588"/>
        <w:tab w:val="clear" w:pos="1985"/>
      </w:tabs>
      <w:overflowPunct/>
      <w:autoSpaceDE/>
      <w:autoSpaceDN/>
      <w:adjustRightInd/>
      <w:spacing w:before="0" w:after="100" w:line="276" w:lineRule="auto"/>
      <w:ind w:left="1760"/>
      <w:jc w:val="left"/>
      <w:textAlignment w:val="auto"/>
    </w:pPr>
    <w:rPr>
      <w:rFonts w:asciiTheme="minorHAnsi" w:eastAsiaTheme="minorEastAsia" w:hAnsiTheme="minorHAnsi" w:cstheme="minorBidi"/>
      <w:szCs w:val="22"/>
      <w:lang w:val="en-US" w:eastAsia="zh-CN"/>
    </w:rPr>
  </w:style>
  <w:style w:type="character" w:styleId="Hyperlink">
    <w:name w:val="Hyperlink"/>
    <w:basedOn w:val="DefaultParagraphFont"/>
    <w:uiPriority w:val="99"/>
    <w:unhideWhenUsed/>
    <w:rsid w:val="004755C3"/>
    <w:rPr>
      <w:color w:val="0000FF" w:themeColor="hyperlink"/>
      <w:u w:val="single"/>
    </w:rPr>
  </w:style>
  <w:style w:type="paragraph" w:styleId="ListParagraph">
    <w:name w:val="List Paragraph"/>
    <w:basedOn w:val="Normal"/>
    <w:uiPriority w:val="34"/>
    <w:qFormat/>
    <w:rsid w:val="0094555A"/>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hAnsi="Calibri"/>
      <w:szCs w:val="22"/>
      <w:lang w:val="en-US" w:bidi="en-US"/>
    </w:rPr>
  </w:style>
</w:styles>
</file>

<file path=word/webSettings.xml><?xml version="1.0" encoding="utf-8"?>
<w:webSettings xmlns:r="http://schemas.openxmlformats.org/officeDocument/2006/relationships" xmlns:w="http://schemas.openxmlformats.org/wordprocessingml/2006/main">
  <w:divs>
    <w:div w:id="2010327679">
      <w:marLeft w:val="0"/>
      <w:marRight w:val="0"/>
      <w:marTop w:val="0"/>
      <w:marBottom w:val="0"/>
      <w:divBdr>
        <w:top w:val="none" w:sz="0" w:space="0" w:color="auto"/>
        <w:left w:val="none" w:sz="0" w:space="0" w:color="auto"/>
        <w:bottom w:val="none" w:sz="0" w:space="0" w:color="auto"/>
        <w:right w:val="none" w:sz="0" w:space="0" w:color="auto"/>
      </w:divBdr>
      <w:divsChild>
        <w:div w:id="2010327686">
          <w:marLeft w:val="547"/>
          <w:marRight w:val="0"/>
          <w:marTop w:val="96"/>
          <w:marBottom w:val="0"/>
          <w:divBdr>
            <w:top w:val="none" w:sz="0" w:space="0" w:color="auto"/>
            <w:left w:val="none" w:sz="0" w:space="0" w:color="auto"/>
            <w:bottom w:val="none" w:sz="0" w:space="0" w:color="auto"/>
            <w:right w:val="none" w:sz="0" w:space="0" w:color="auto"/>
          </w:divBdr>
        </w:div>
      </w:divsChild>
    </w:div>
    <w:div w:id="2010327683">
      <w:marLeft w:val="0"/>
      <w:marRight w:val="0"/>
      <w:marTop w:val="0"/>
      <w:marBottom w:val="0"/>
      <w:divBdr>
        <w:top w:val="none" w:sz="0" w:space="0" w:color="auto"/>
        <w:left w:val="none" w:sz="0" w:space="0" w:color="auto"/>
        <w:bottom w:val="none" w:sz="0" w:space="0" w:color="auto"/>
        <w:right w:val="none" w:sz="0" w:space="0" w:color="auto"/>
      </w:divBdr>
      <w:divsChild>
        <w:div w:id="2010327702">
          <w:marLeft w:val="0"/>
          <w:marRight w:val="0"/>
          <w:marTop w:val="0"/>
          <w:marBottom w:val="0"/>
          <w:divBdr>
            <w:top w:val="none" w:sz="0" w:space="0" w:color="auto"/>
            <w:left w:val="none" w:sz="0" w:space="0" w:color="auto"/>
            <w:bottom w:val="none" w:sz="0" w:space="0" w:color="auto"/>
            <w:right w:val="none" w:sz="0" w:space="0" w:color="auto"/>
          </w:divBdr>
        </w:div>
      </w:divsChild>
    </w:div>
    <w:div w:id="2010327685">
      <w:marLeft w:val="0"/>
      <w:marRight w:val="0"/>
      <w:marTop w:val="0"/>
      <w:marBottom w:val="0"/>
      <w:divBdr>
        <w:top w:val="none" w:sz="0" w:space="0" w:color="auto"/>
        <w:left w:val="none" w:sz="0" w:space="0" w:color="auto"/>
        <w:bottom w:val="none" w:sz="0" w:space="0" w:color="auto"/>
        <w:right w:val="none" w:sz="0" w:space="0" w:color="auto"/>
      </w:divBdr>
      <w:divsChild>
        <w:div w:id="2010327697">
          <w:marLeft w:val="0"/>
          <w:marRight w:val="0"/>
          <w:marTop w:val="0"/>
          <w:marBottom w:val="0"/>
          <w:divBdr>
            <w:top w:val="none" w:sz="0" w:space="0" w:color="auto"/>
            <w:left w:val="none" w:sz="0" w:space="0" w:color="auto"/>
            <w:bottom w:val="none" w:sz="0" w:space="0" w:color="auto"/>
            <w:right w:val="none" w:sz="0" w:space="0" w:color="auto"/>
          </w:divBdr>
        </w:div>
      </w:divsChild>
    </w:div>
    <w:div w:id="2010327687">
      <w:marLeft w:val="0"/>
      <w:marRight w:val="0"/>
      <w:marTop w:val="0"/>
      <w:marBottom w:val="0"/>
      <w:divBdr>
        <w:top w:val="none" w:sz="0" w:space="0" w:color="auto"/>
        <w:left w:val="none" w:sz="0" w:space="0" w:color="auto"/>
        <w:bottom w:val="none" w:sz="0" w:space="0" w:color="auto"/>
        <w:right w:val="none" w:sz="0" w:space="0" w:color="auto"/>
      </w:divBdr>
      <w:divsChild>
        <w:div w:id="2010327684">
          <w:marLeft w:val="0"/>
          <w:marRight w:val="0"/>
          <w:marTop w:val="0"/>
          <w:marBottom w:val="0"/>
          <w:divBdr>
            <w:top w:val="none" w:sz="0" w:space="0" w:color="auto"/>
            <w:left w:val="none" w:sz="0" w:space="0" w:color="auto"/>
            <w:bottom w:val="none" w:sz="0" w:space="0" w:color="auto"/>
            <w:right w:val="none" w:sz="0" w:space="0" w:color="auto"/>
          </w:divBdr>
        </w:div>
      </w:divsChild>
    </w:div>
    <w:div w:id="2010327689">
      <w:marLeft w:val="0"/>
      <w:marRight w:val="0"/>
      <w:marTop w:val="0"/>
      <w:marBottom w:val="0"/>
      <w:divBdr>
        <w:top w:val="none" w:sz="0" w:space="0" w:color="auto"/>
        <w:left w:val="none" w:sz="0" w:space="0" w:color="auto"/>
        <w:bottom w:val="none" w:sz="0" w:space="0" w:color="auto"/>
        <w:right w:val="none" w:sz="0" w:space="0" w:color="auto"/>
      </w:divBdr>
    </w:div>
    <w:div w:id="2010327690">
      <w:marLeft w:val="0"/>
      <w:marRight w:val="0"/>
      <w:marTop w:val="0"/>
      <w:marBottom w:val="0"/>
      <w:divBdr>
        <w:top w:val="none" w:sz="0" w:space="0" w:color="auto"/>
        <w:left w:val="none" w:sz="0" w:space="0" w:color="auto"/>
        <w:bottom w:val="none" w:sz="0" w:space="0" w:color="auto"/>
        <w:right w:val="none" w:sz="0" w:space="0" w:color="auto"/>
      </w:divBdr>
      <w:divsChild>
        <w:div w:id="2010327682">
          <w:marLeft w:val="547"/>
          <w:marRight w:val="0"/>
          <w:marTop w:val="96"/>
          <w:marBottom w:val="0"/>
          <w:divBdr>
            <w:top w:val="none" w:sz="0" w:space="0" w:color="auto"/>
            <w:left w:val="none" w:sz="0" w:space="0" w:color="auto"/>
            <w:bottom w:val="none" w:sz="0" w:space="0" w:color="auto"/>
            <w:right w:val="none" w:sz="0" w:space="0" w:color="auto"/>
          </w:divBdr>
        </w:div>
      </w:divsChild>
    </w:div>
    <w:div w:id="2010327692">
      <w:marLeft w:val="0"/>
      <w:marRight w:val="0"/>
      <w:marTop w:val="0"/>
      <w:marBottom w:val="0"/>
      <w:divBdr>
        <w:top w:val="none" w:sz="0" w:space="0" w:color="auto"/>
        <w:left w:val="none" w:sz="0" w:space="0" w:color="auto"/>
        <w:bottom w:val="none" w:sz="0" w:space="0" w:color="auto"/>
        <w:right w:val="none" w:sz="0" w:space="0" w:color="auto"/>
      </w:divBdr>
      <w:divsChild>
        <w:div w:id="2010327703">
          <w:marLeft w:val="720"/>
          <w:marRight w:val="720"/>
          <w:marTop w:val="100"/>
          <w:marBottom w:val="100"/>
          <w:divBdr>
            <w:top w:val="none" w:sz="0" w:space="0" w:color="auto"/>
            <w:left w:val="none" w:sz="0" w:space="0" w:color="auto"/>
            <w:bottom w:val="none" w:sz="0" w:space="0" w:color="auto"/>
            <w:right w:val="none" w:sz="0" w:space="0" w:color="auto"/>
          </w:divBdr>
        </w:div>
      </w:divsChild>
    </w:div>
    <w:div w:id="2010327694">
      <w:marLeft w:val="0"/>
      <w:marRight w:val="0"/>
      <w:marTop w:val="0"/>
      <w:marBottom w:val="0"/>
      <w:divBdr>
        <w:top w:val="none" w:sz="0" w:space="0" w:color="auto"/>
        <w:left w:val="none" w:sz="0" w:space="0" w:color="auto"/>
        <w:bottom w:val="none" w:sz="0" w:space="0" w:color="auto"/>
        <w:right w:val="none" w:sz="0" w:space="0" w:color="auto"/>
      </w:divBdr>
    </w:div>
    <w:div w:id="2010327696">
      <w:marLeft w:val="0"/>
      <w:marRight w:val="0"/>
      <w:marTop w:val="0"/>
      <w:marBottom w:val="0"/>
      <w:divBdr>
        <w:top w:val="none" w:sz="0" w:space="0" w:color="auto"/>
        <w:left w:val="none" w:sz="0" w:space="0" w:color="auto"/>
        <w:bottom w:val="none" w:sz="0" w:space="0" w:color="auto"/>
        <w:right w:val="none" w:sz="0" w:space="0" w:color="auto"/>
      </w:divBdr>
      <w:divsChild>
        <w:div w:id="2010327698">
          <w:marLeft w:val="720"/>
          <w:marRight w:val="720"/>
          <w:marTop w:val="100"/>
          <w:marBottom w:val="100"/>
          <w:divBdr>
            <w:top w:val="none" w:sz="0" w:space="0" w:color="auto"/>
            <w:left w:val="none" w:sz="0" w:space="0" w:color="auto"/>
            <w:bottom w:val="none" w:sz="0" w:space="0" w:color="auto"/>
            <w:right w:val="none" w:sz="0" w:space="0" w:color="auto"/>
          </w:divBdr>
        </w:div>
      </w:divsChild>
    </w:div>
    <w:div w:id="2010327699">
      <w:marLeft w:val="0"/>
      <w:marRight w:val="0"/>
      <w:marTop w:val="0"/>
      <w:marBottom w:val="0"/>
      <w:divBdr>
        <w:top w:val="none" w:sz="0" w:space="0" w:color="auto"/>
        <w:left w:val="none" w:sz="0" w:space="0" w:color="auto"/>
        <w:bottom w:val="none" w:sz="0" w:space="0" w:color="auto"/>
        <w:right w:val="none" w:sz="0" w:space="0" w:color="auto"/>
      </w:divBdr>
    </w:div>
    <w:div w:id="2010327700">
      <w:marLeft w:val="0"/>
      <w:marRight w:val="0"/>
      <w:marTop w:val="0"/>
      <w:marBottom w:val="0"/>
      <w:divBdr>
        <w:top w:val="none" w:sz="0" w:space="0" w:color="auto"/>
        <w:left w:val="none" w:sz="0" w:space="0" w:color="auto"/>
        <w:bottom w:val="none" w:sz="0" w:space="0" w:color="auto"/>
        <w:right w:val="none" w:sz="0" w:space="0" w:color="auto"/>
      </w:divBdr>
      <w:divsChild>
        <w:div w:id="2010327691">
          <w:marLeft w:val="720"/>
          <w:marRight w:val="720"/>
          <w:marTop w:val="100"/>
          <w:marBottom w:val="100"/>
          <w:divBdr>
            <w:top w:val="none" w:sz="0" w:space="0" w:color="auto"/>
            <w:left w:val="none" w:sz="0" w:space="0" w:color="auto"/>
            <w:bottom w:val="none" w:sz="0" w:space="0" w:color="auto"/>
            <w:right w:val="none" w:sz="0" w:space="0" w:color="auto"/>
          </w:divBdr>
        </w:div>
      </w:divsChild>
    </w:div>
    <w:div w:id="2010327701">
      <w:marLeft w:val="0"/>
      <w:marRight w:val="0"/>
      <w:marTop w:val="0"/>
      <w:marBottom w:val="0"/>
      <w:divBdr>
        <w:top w:val="none" w:sz="0" w:space="0" w:color="auto"/>
        <w:left w:val="none" w:sz="0" w:space="0" w:color="auto"/>
        <w:bottom w:val="none" w:sz="0" w:space="0" w:color="auto"/>
        <w:right w:val="none" w:sz="0" w:space="0" w:color="auto"/>
      </w:divBdr>
    </w:div>
    <w:div w:id="2010327704">
      <w:marLeft w:val="0"/>
      <w:marRight w:val="0"/>
      <w:marTop w:val="0"/>
      <w:marBottom w:val="0"/>
      <w:divBdr>
        <w:top w:val="none" w:sz="0" w:space="0" w:color="auto"/>
        <w:left w:val="none" w:sz="0" w:space="0" w:color="auto"/>
        <w:bottom w:val="none" w:sz="0" w:space="0" w:color="auto"/>
        <w:right w:val="none" w:sz="0" w:space="0" w:color="auto"/>
      </w:divBdr>
      <w:divsChild>
        <w:div w:id="2010327681">
          <w:marLeft w:val="0"/>
          <w:marRight w:val="0"/>
          <w:marTop w:val="0"/>
          <w:marBottom w:val="0"/>
          <w:divBdr>
            <w:top w:val="none" w:sz="0" w:space="0" w:color="auto"/>
            <w:left w:val="none" w:sz="0" w:space="0" w:color="auto"/>
            <w:bottom w:val="none" w:sz="0" w:space="0" w:color="auto"/>
            <w:right w:val="none" w:sz="0" w:space="0" w:color="auto"/>
          </w:divBdr>
          <w:divsChild>
            <w:div w:id="2010327688">
              <w:marLeft w:val="0"/>
              <w:marRight w:val="0"/>
              <w:marTop w:val="0"/>
              <w:marBottom w:val="0"/>
              <w:divBdr>
                <w:top w:val="none" w:sz="0" w:space="0" w:color="auto"/>
                <w:left w:val="none" w:sz="0" w:space="0" w:color="auto"/>
                <w:bottom w:val="none" w:sz="0" w:space="0" w:color="auto"/>
                <w:right w:val="none" w:sz="0" w:space="0" w:color="auto"/>
              </w:divBdr>
              <w:divsChild>
                <w:div w:id="2010327695">
                  <w:marLeft w:val="0"/>
                  <w:marRight w:val="0"/>
                  <w:marTop w:val="0"/>
                  <w:marBottom w:val="0"/>
                  <w:divBdr>
                    <w:top w:val="none" w:sz="0" w:space="0" w:color="auto"/>
                    <w:left w:val="none" w:sz="0" w:space="0" w:color="auto"/>
                    <w:bottom w:val="none" w:sz="0" w:space="0" w:color="auto"/>
                    <w:right w:val="none" w:sz="0" w:space="0" w:color="auto"/>
                  </w:divBdr>
                  <w:divsChild>
                    <w:div w:id="2010327680">
                      <w:marLeft w:val="0"/>
                      <w:marRight w:val="0"/>
                      <w:marTop w:val="0"/>
                      <w:marBottom w:val="0"/>
                      <w:divBdr>
                        <w:top w:val="none" w:sz="0" w:space="0" w:color="auto"/>
                        <w:left w:val="none" w:sz="0" w:space="0" w:color="auto"/>
                        <w:bottom w:val="none" w:sz="0" w:space="0" w:color="auto"/>
                        <w:right w:val="none" w:sz="0" w:space="0" w:color="auto"/>
                      </w:divBdr>
                      <w:divsChild>
                        <w:div w:id="201032769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1.bin"/><Relationship Id="rId299" Type="http://schemas.openxmlformats.org/officeDocument/2006/relationships/oleObject" Target="embeddings/oleObject101.bin"/><Relationship Id="rId21" Type="http://schemas.openxmlformats.org/officeDocument/2006/relationships/hyperlink" Target="http://tf.nist.gov/timefreq/general/pdf/2274.pdf" TargetMode="External"/><Relationship Id="rId63" Type="http://schemas.openxmlformats.org/officeDocument/2006/relationships/header" Target="header13.xml"/><Relationship Id="rId159" Type="http://schemas.openxmlformats.org/officeDocument/2006/relationships/oleObject" Target="embeddings/oleObject41.bin"/><Relationship Id="rId324" Type="http://schemas.openxmlformats.org/officeDocument/2006/relationships/image" Target="media/image149.wmf"/><Relationship Id="rId366" Type="http://schemas.openxmlformats.org/officeDocument/2006/relationships/image" Target="media/image170.wmf"/><Relationship Id="rId531" Type="http://schemas.openxmlformats.org/officeDocument/2006/relationships/image" Target="media/image251.wmf"/><Relationship Id="rId573" Type="http://schemas.openxmlformats.org/officeDocument/2006/relationships/image" Target="media/image276.wmf"/><Relationship Id="rId170" Type="http://schemas.openxmlformats.org/officeDocument/2006/relationships/oleObject" Target="embeddings/oleObject46.bin"/><Relationship Id="rId226" Type="http://schemas.openxmlformats.org/officeDocument/2006/relationships/image" Target="media/image100.wmf"/><Relationship Id="rId433" Type="http://schemas.openxmlformats.org/officeDocument/2006/relationships/oleObject" Target="embeddings/oleObject168.bin"/><Relationship Id="rId268" Type="http://schemas.openxmlformats.org/officeDocument/2006/relationships/image" Target="media/image121.wmf"/><Relationship Id="rId475" Type="http://schemas.openxmlformats.org/officeDocument/2006/relationships/header" Target="header25.xml"/><Relationship Id="rId32" Type="http://schemas.openxmlformats.org/officeDocument/2006/relationships/image" Target="media/image6.wmf"/><Relationship Id="rId74" Type="http://schemas.openxmlformats.org/officeDocument/2006/relationships/oleObject" Target="embeddings/oleObject11.bin"/><Relationship Id="rId128" Type="http://schemas.openxmlformats.org/officeDocument/2006/relationships/image" Target="media/image56.wmf"/><Relationship Id="rId335" Type="http://schemas.openxmlformats.org/officeDocument/2006/relationships/oleObject" Target="embeddings/oleObject119.bin"/><Relationship Id="rId377" Type="http://schemas.openxmlformats.org/officeDocument/2006/relationships/oleObject" Target="embeddings/oleObject140.bin"/><Relationship Id="rId500" Type="http://schemas.openxmlformats.org/officeDocument/2006/relationships/image" Target="media/image235.wmf"/><Relationship Id="rId542" Type="http://schemas.openxmlformats.org/officeDocument/2006/relationships/image" Target="media/image258.wmf"/><Relationship Id="rId584" Type="http://schemas.openxmlformats.org/officeDocument/2006/relationships/image" Target="media/image284.wmf"/><Relationship Id="rId5" Type="http://schemas.openxmlformats.org/officeDocument/2006/relationships/webSettings" Target="webSettings.xml"/><Relationship Id="rId181" Type="http://schemas.openxmlformats.org/officeDocument/2006/relationships/image" Target="media/image83.wmf"/><Relationship Id="rId237" Type="http://schemas.openxmlformats.org/officeDocument/2006/relationships/oleObject" Target="embeddings/oleObject70.bin"/><Relationship Id="rId402" Type="http://schemas.openxmlformats.org/officeDocument/2006/relationships/image" Target="media/image188.wmf"/><Relationship Id="rId279" Type="http://schemas.openxmlformats.org/officeDocument/2006/relationships/oleObject" Target="embeddings/oleObject91.bin"/><Relationship Id="rId444" Type="http://schemas.openxmlformats.org/officeDocument/2006/relationships/image" Target="media/image209.wmf"/><Relationship Id="rId486" Type="http://schemas.openxmlformats.org/officeDocument/2006/relationships/oleObject" Target="embeddings/oleObject193.bin"/><Relationship Id="rId43" Type="http://schemas.openxmlformats.org/officeDocument/2006/relationships/header" Target="header11.xml"/><Relationship Id="rId139" Type="http://schemas.openxmlformats.org/officeDocument/2006/relationships/oleObject" Target="embeddings/oleObject31.bin"/><Relationship Id="rId290" Type="http://schemas.openxmlformats.org/officeDocument/2006/relationships/image" Target="media/image132.wmf"/><Relationship Id="rId304" Type="http://schemas.openxmlformats.org/officeDocument/2006/relationships/image" Target="media/image139.wmf"/><Relationship Id="rId346" Type="http://schemas.openxmlformats.org/officeDocument/2006/relationships/image" Target="media/image160.wmf"/><Relationship Id="rId388" Type="http://schemas.openxmlformats.org/officeDocument/2006/relationships/image" Target="media/image181.wmf"/><Relationship Id="rId511" Type="http://schemas.openxmlformats.org/officeDocument/2006/relationships/oleObject" Target="embeddings/oleObject205.bin"/><Relationship Id="rId553" Type="http://schemas.openxmlformats.org/officeDocument/2006/relationships/image" Target="media/image266.wmf"/><Relationship Id="rId85" Type="http://schemas.openxmlformats.org/officeDocument/2006/relationships/oleObject" Target="embeddings/oleObject12.bin"/><Relationship Id="rId150" Type="http://schemas.openxmlformats.org/officeDocument/2006/relationships/image" Target="media/image67.wmf"/><Relationship Id="rId192" Type="http://schemas.openxmlformats.org/officeDocument/2006/relationships/oleObject" Target="embeddings/oleObject57.bin"/><Relationship Id="rId206" Type="http://schemas.openxmlformats.org/officeDocument/2006/relationships/hyperlink" Target="http://www.itu.int/rec/R-REC-TF.686-2-200202-I/en" TargetMode="External"/><Relationship Id="rId413" Type="http://schemas.openxmlformats.org/officeDocument/2006/relationships/oleObject" Target="embeddings/oleObject158.bin"/><Relationship Id="rId595" Type="http://schemas.openxmlformats.org/officeDocument/2006/relationships/header" Target="header39.xml"/><Relationship Id="rId248" Type="http://schemas.openxmlformats.org/officeDocument/2006/relationships/image" Target="media/image111.wmf"/><Relationship Id="rId455" Type="http://schemas.openxmlformats.org/officeDocument/2006/relationships/oleObject" Target="embeddings/oleObject179.bin"/><Relationship Id="rId497" Type="http://schemas.openxmlformats.org/officeDocument/2006/relationships/oleObject" Target="embeddings/oleObject198.bin"/><Relationship Id="rId12" Type="http://schemas.openxmlformats.org/officeDocument/2006/relationships/header" Target="header3.xml"/><Relationship Id="rId108" Type="http://schemas.openxmlformats.org/officeDocument/2006/relationships/image" Target="media/image47.wmf"/><Relationship Id="rId315" Type="http://schemas.openxmlformats.org/officeDocument/2006/relationships/oleObject" Target="embeddings/oleObject109.bin"/><Relationship Id="rId357" Type="http://schemas.openxmlformats.org/officeDocument/2006/relationships/oleObject" Target="embeddings/oleObject130.bin"/><Relationship Id="rId522" Type="http://schemas.openxmlformats.org/officeDocument/2006/relationships/oleObject" Target="embeddings/oleObject208.bin"/><Relationship Id="rId54" Type="http://schemas.openxmlformats.org/officeDocument/2006/relationships/image" Target="media/image21.wmf"/><Relationship Id="rId96" Type="http://schemas.openxmlformats.org/officeDocument/2006/relationships/header" Target="header16.xml"/><Relationship Id="rId161" Type="http://schemas.openxmlformats.org/officeDocument/2006/relationships/oleObject" Target="embeddings/oleObject42.bin"/><Relationship Id="rId217" Type="http://schemas.openxmlformats.org/officeDocument/2006/relationships/oleObject" Target="embeddings/oleObject60.bin"/><Relationship Id="rId399" Type="http://schemas.openxmlformats.org/officeDocument/2006/relationships/oleObject" Target="embeddings/oleObject151.bin"/><Relationship Id="rId564" Type="http://schemas.openxmlformats.org/officeDocument/2006/relationships/oleObject" Target="embeddings/oleObject221.bin"/><Relationship Id="rId259" Type="http://schemas.openxmlformats.org/officeDocument/2006/relationships/oleObject" Target="embeddings/oleObject81.bin"/><Relationship Id="rId424" Type="http://schemas.openxmlformats.org/officeDocument/2006/relationships/image" Target="media/image199.wmf"/><Relationship Id="rId466" Type="http://schemas.openxmlformats.org/officeDocument/2006/relationships/image" Target="media/image220.wmf"/><Relationship Id="rId23" Type="http://schemas.openxmlformats.org/officeDocument/2006/relationships/hyperlink" Target="http://web.itu.int/rec/R-REC-TF.686-2-200202-I/en" TargetMode="External"/><Relationship Id="rId119" Type="http://schemas.openxmlformats.org/officeDocument/2006/relationships/oleObject" Target="embeddings/oleObject22.bin"/><Relationship Id="rId270" Type="http://schemas.openxmlformats.org/officeDocument/2006/relationships/image" Target="media/image122.wmf"/><Relationship Id="rId326" Type="http://schemas.openxmlformats.org/officeDocument/2006/relationships/image" Target="media/image150.wmf"/><Relationship Id="rId533" Type="http://schemas.openxmlformats.org/officeDocument/2006/relationships/image" Target="media/image252.wmf"/><Relationship Id="rId65" Type="http://schemas.openxmlformats.org/officeDocument/2006/relationships/image" Target="media/image30.wmf"/><Relationship Id="rId130" Type="http://schemas.openxmlformats.org/officeDocument/2006/relationships/image" Target="media/image57.wmf"/><Relationship Id="rId368" Type="http://schemas.openxmlformats.org/officeDocument/2006/relationships/image" Target="media/image171.wmf"/><Relationship Id="rId575" Type="http://schemas.openxmlformats.org/officeDocument/2006/relationships/hyperlink" Target="https://goby.nrl.navy.mil/IGStime" TargetMode="External"/><Relationship Id="rId172" Type="http://schemas.openxmlformats.org/officeDocument/2006/relationships/oleObject" Target="embeddings/oleObject47.bin"/><Relationship Id="rId228" Type="http://schemas.openxmlformats.org/officeDocument/2006/relationships/image" Target="media/image101.wmf"/><Relationship Id="rId435" Type="http://schemas.openxmlformats.org/officeDocument/2006/relationships/oleObject" Target="embeddings/oleObject169.bin"/><Relationship Id="rId477" Type="http://schemas.openxmlformats.org/officeDocument/2006/relationships/image" Target="media/image224.wmf"/><Relationship Id="rId281" Type="http://schemas.openxmlformats.org/officeDocument/2006/relationships/oleObject" Target="embeddings/oleObject92.bin"/><Relationship Id="rId337" Type="http://schemas.openxmlformats.org/officeDocument/2006/relationships/oleObject" Target="embeddings/oleObject120.bin"/><Relationship Id="rId502" Type="http://schemas.openxmlformats.org/officeDocument/2006/relationships/image" Target="media/image236.wmf"/><Relationship Id="rId34" Type="http://schemas.openxmlformats.org/officeDocument/2006/relationships/oleObject" Target="embeddings/oleObject1.bin"/><Relationship Id="rId76" Type="http://schemas.openxmlformats.org/officeDocument/2006/relationships/header" Target="header15.xml"/><Relationship Id="rId141" Type="http://schemas.openxmlformats.org/officeDocument/2006/relationships/oleObject" Target="embeddings/oleObject32.bin"/><Relationship Id="rId379" Type="http://schemas.openxmlformats.org/officeDocument/2006/relationships/oleObject" Target="embeddings/oleObject141.bin"/><Relationship Id="rId544" Type="http://schemas.openxmlformats.org/officeDocument/2006/relationships/image" Target="media/image259.wmf"/><Relationship Id="rId586" Type="http://schemas.openxmlformats.org/officeDocument/2006/relationships/image" Target="media/image286.wmf"/><Relationship Id="rId7" Type="http://schemas.openxmlformats.org/officeDocument/2006/relationships/endnotes" Target="endnotes.xml"/><Relationship Id="rId183" Type="http://schemas.openxmlformats.org/officeDocument/2006/relationships/image" Target="media/image84.wmf"/><Relationship Id="rId239" Type="http://schemas.openxmlformats.org/officeDocument/2006/relationships/oleObject" Target="embeddings/oleObject71.bin"/><Relationship Id="rId390" Type="http://schemas.openxmlformats.org/officeDocument/2006/relationships/image" Target="media/image182.wmf"/><Relationship Id="rId404" Type="http://schemas.openxmlformats.org/officeDocument/2006/relationships/image" Target="media/image189.wmf"/><Relationship Id="rId446" Type="http://schemas.openxmlformats.org/officeDocument/2006/relationships/image" Target="media/image210.wmf"/><Relationship Id="rId250" Type="http://schemas.openxmlformats.org/officeDocument/2006/relationships/image" Target="media/image112.wmf"/><Relationship Id="rId292" Type="http://schemas.openxmlformats.org/officeDocument/2006/relationships/image" Target="media/image133.wmf"/><Relationship Id="rId306" Type="http://schemas.openxmlformats.org/officeDocument/2006/relationships/image" Target="media/image140.wmf"/><Relationship Id="rId488" Type="http://schemas.openxmlformats.org/officeDocument/2006/relationships/oleObject" Target="embeddings/oleObject194.bin"/><Relationship Id="rId45" Type="http://schemas.openxmlformats.org/officeDocument/2006/relationships/image" Target="media/image13.wmf"/><Relationship Id="rId87" Type="http://schemas.openxmlformats.org/officeDocument/2006/relationships/hyperlink" Target="http://cddis.gsfc.nasa.gov/lw15/docs/papers/GLONASS%20Status%20Update%20and%20MCC%20Activity%20in%20GLONASS%20Program.pdf" TargetMode="External"/><Relationship Id="rId110" Type="http://schemas.openxmlformats.org/officeDocument/2006/relationships/image" Target="media/image48.wmf"/><Relationship Id="rId348" Type="http://schemas.openxmlformats.org/officeDocument/2006/relationships/image" Target="media/image161.wmf"/><Relationship Id="rId513" Type="http://schemas.openxmlformats.org/officeDocument/2006/relationships/oleObject" Target="embeddings/oleObject206.bin"/><Relationship Id="rId555" Type="http://schemas.openxmlformats.org/officeDocument/2006/relationships/header" Target="header30.xml"/><Relationship Id="rId597" Type="http://schemas.openxmlformats.org/officeDocument/2006/relationships/fontTable" Target="fontTable.xml"/><Relationship Id="rId152" Type="http://schemas.openxmlformats.org/officeDocument/2006/relationships/image" Target="media/image68.wmf"/><Relationship Id="rId194" Type="http://schemas.openxmlformats.org/officeDocument/2006/relationships/oleObject" Target="embeddings/oleObject58.bin"/><Relationship Id="rId208" Type="http://schemas.openxmlformats.org/officeDocument/2006/relationships/header" Target="header20.xml"/><Relationship Id="rId415" Type="http://schemas.openxmlformats.org/officeDocument/2006/relationships/oleObject" Target="embeddings/oleObject159.bin"/><Relationship Id="rId457" Type="http://schemas.openxmlformats.org/officeDocument/2006/relationships/oleObject" Target="embeddings/oleObject180.bin"/><Relationship Id="rId261" Type="http://schemas.openxmlformats.org/officeDocument/2006/relationships/oleObject" Target="embeddings/oleObject82.bin"/><Relationship Id="rId499" Type="http://schemas.openxmlformats.org/officeDocument/2006/relationships/oleObject" Target="embeddings/oleObject199.bin"/><Relationship Id="rId14" Type="http://schemas.openxmlformats.org/officeDocument/2006/relationships/header" Target="header5.xml"/><Relationship Id="rId56" Type="http://schemas.openxmlformats.org/officeDocument/2006/relationships/image" Target="media/image23.wmf"/><Relationship Id="rId317" Type="http://schemas.openxmlformats.org/officeDocument/2006/relationships/oleObject" Target="embeddings/oleObject110.bin"/><Relationship Id="rId359" Type="http://schemas.openxmlformats.org/officeDocument/2006/relationships/oleObject" Target="embeddings/oleObject131.bin"/><Relationship Id="rId524" Type="http://schemas.openxmlformats.org/officeDocument/2006/relationships/oleObject" Target="embeddings/oleObject209.bin"/><Relationship Id="rId566" Type="http://schemas.openxmlformats.org/officeDocument/2006/relationships/oleObject" Target="embeddings/oleObject222.bin"/><Relationship Id="rId98" Type="http://schemas.openxmlformats.org/officeDocument/2006/relationships/image" Target="media/image41.wmf"/><Relationship Id="rId121" Type="http://schemas.openxmlformats.org/officeDocument/2006/relationships/oleObject" Target="embeddings/oleObject23.bin"/><Relationship Id="rId163" Type="http://schemas.openxmlformats.org/officeDocument/2006/relationships/oleObject" Target="embeddings/oleObject43.bin"/><Relationship Id="rId219" Type="http://schemas.openxmlformats.org/officeDocument/2006/relationships/oleObject" Target="embeddings/oleObject61.bin"/><Relationship Id="rId370" Type="http://schemas.openxmlformats.org/officeDocument/2006/relationships/image" Target="media/image172.wmf"/><Relationship Id="rId426" Type="http://schemas.openxmlformats.org/officeDocument/2006/relationships/image" Target="media/image200.wmf"/><Relationship Id="rId230" Type="http://schemas.openxmlformats.org/officeDocument/2006/relationships/image" Target="media/image102.wmf"/><Relationship Id="rId468" Type="http://schemas.openxmlformats.org/officeDocument/2006/relationships/image" Target="media/image221.wmf"/><Relationship Id="rId25" Type="http://schemas.openxmlformats.org/officeDocument/2006/relationships/header" Target="header7.xml"/><Relationship Id="rId67" Type="http://schemas.openxmlformats.org/officeDocument/2006/relationships/image" Target="media/image31.wmf"/><Relationship Id="rId272" Type="http://schemas.openxmlformats.org/officeDocument/2006/relationships/image" Target="media/image123.wmf"/><Relationship Id="rId328" Type="http://schemas.openxmlformats.org/officeDocument/2006/relationships/image" Target="media/image151.wmf"/><Relationship Id="rId535" Type="http://schemas.openxmlformats.org/officeDocument/2006/relationships/image" Target="media/image253.wmf"/><Relationship Id="rId577" Type="http://schemas.openxmlformats.org/officeDocument/2006/relationships/image" Target="media/image279.wmf"/><Relationship Id="rId132" Type="http://schemas.openxmlformats.org/officeDocument/2006/relationships/image" Target="media/image58.wmf"/><Relationship Id="rId174" Type="http://schemas.openxmlformats.org/officeDocument/2006/relationships/oleObject" Target="embeddings/oleObject48.bin"/><Relationship Id="rId381" Type="http://schemas.openxmlformats.org/officeDocument/2006/relationships/oleObject" Target="embeddings/oleObject142.bin"/><Relationship Id="rId241" Type="http://schemas.openxmlformats.org/officeDocument/2006/relationships/oleObject" Target="embeddings/oleObject72.bin"/><Relationship Id="rId437" Type="http://schemas.openxmlformats.org/officeDocument/2006/relationships/oleObject" Target="embeddings/oleObject170.bin"/><Relationship Id="rId479" Type="http://schemas.openxmlformats.org/officeDocument/2006/relationships/image" Target="media/image225.wmf"/><Relationship Id="rId36" Type="http://schemas.openxmlformats.org/officeDocument/2006/relationships/oleObject" Target="embeddings/oleObject2.bin"/><Relationship Id="rId283" Type="http://schemas.openxmlformats.org/officeDocument/2006/relationships/oleObject" Target="embeddings/oleObject93.bin"/><Relationship Id="rId339" Type="http://schemas.openxmlformats.org/officeDocument/2006/relationships/oleObject" Target="embeddings/oleObject121.bin"/><Relationship Id="rId490" Type="http://schemas.openxmlformats.org/officeDocument/2006/relationships/oleObject" Target="embeddings/oleObject195.bin"/><Relationship Id="rId504" Type="http://schemas.openxmlformats.org/officeDocument/2006/relationships/image" Target="media/image237.wmf"/><Relationship Id="rId546" Type="http://schemas.openxmlformats.org/officeDocument/2006/relationships/header" Target="header29.xml"/><Relationship Id="rId78" Type="http://schemas.openxmlformats.org/officeDocument/2006/relationships/hyperlink" Target="http://www.glonass-ianc.rsa.ru/pls/htmldb/f?p=202:1:9296521002007641687" TargetMode="External"/><Relationship Id="rId101" Type="http://schemas.openxmlformats.org/officeDocument/2006/relationships/oleObject" Target="embeddings/oleObject13.bin"/><Relationship Id="rId143" Type="http://schemas.openxmlformats.org/officeDocument/2006/relationships/oleObject" Target="embeddings/oleObject33.bin"/><Relationship Id="rId185" Type="http://schemas.openxmlformats.org/officeDocument/2006/relationships/image" Target="media/image85.wmf"/><Relationship Id="rId350" Type="http://schemas.openxmlformats.org/officeDocument/2006/relationships/image" Target="media/image162.wmf"/><Relationship Id="rId406" Type="http://schemas.openxmlformats.org/officeDocument/2006/relationships/image" Target="media/image190.wmf"/><Relationship Id="rId588" Type="http://schemas.openxmlformats.org/officeDocument/2006/relationships/image" Target="media/image288.wmf"/><Relationship Id="rId9" Type="http://schemas.openxmlformats.org/officeDocument/2006/relationships/header" Target="header1.xml"/><Relationship Id="rId210" Type="http://schemas.openxmlformats.org/officeDocument/2006/relationships/image" Target="media/image94.wmf"/><Relationship Id="rId392" Type="http://schemas.openxmlformats.org/officeDocument/2006/relationships/image" Target="media/image183.wmf"/><Relationship Id="rId448" Type="http://schemas.openxmlformats.org/officeDocument/2006/relationships/image" Target="media/image211.wmf"/><Relationship Id="rId252" Type="http://schemas.openxmlformats.org/officeDocument/2006/relationships/image" Target="media/image113.wmf"/><Relationship Id="rId294" Type="http://schemas.openxmlformats.org/officeDocument/2006/relationships/image" Target="media/image134.wmf"/><Relationship Id="rId308" Type="http://schemas.openxmlformats.org/officeDocument/2006/relationships/image" Target="media/image141.wmf"/><Relationship Id="rId515" Type="http://schemas.openxmlformats.org/officeDocument/2006/relationships/image" Target="media/image243.wmf"/><Relationship Id="rId47" Type="http://schemas.openxmlformats.org/officeDocument/2006/relationships/image" Target="media/image15.wmf"/><Relationship Id="rId89" Type="http://schemas.openxmlformats.org/officeDocument/2006/relationships/hyperlink" Target="http://tycho.usno.navy.mil/ptti/ptti2002/paper13.pdf" TargetMode="External"/><Relationship Id="rId112" Type="http://schemas.openxmlformats.org/officeDocument/2006/relationships/image" Target="media/image49.wmf"/><Relationship Id="rId154" Type="http://schemas.openxmlformats.org/officeDocument/2006/relationships/image" Target="media/image69.wmf"/><Relationship Id="rId361" Type="http://schemas.openxmlformats.org/officeDocument/2006/relationships/oleObject" Target="embeddings/oleObject132.bin"/><Relationship Id="rId557" Type="http://schemas.openxmlformats.org/officeDocument/2006/relationships/image" Target="media/image268.wmf"/><Relationship Id="rId196" Type="http://schemas.openxmlformats.org/officeDocument/2006/relationships/oleObject" Target="embeddings/oleObject59.bin"/><Relationship Id="rId417" Type="http://schemas.openxmlformats.org/officeDocument/2006/relationships/oleObject" Target="embeddings/oleObject160.bin"/><Relationship Id="rId459" Type="http://schemas.openxmlformats.org/officeDocument/2006/relationships/oleObject" Target="embeddings/oleObject181.bin"/><Relationship Id="rId16" Type="http://schemas.openxmlformats.org/officeDocument/2006/relationships/hyperlink" Target="http://www.allanstime.com/Publications/DWA/PDF/95jungps.pdf" TargetMode="External"/><Relationship Id="rId221" Type="http://schemas.openxmlformats.org/officeDocument/2006/relationships/oleObject" Target="embeddings/oleObject62.bin"/><Relationship Id="rId263" Type="http://schemas.openxmlformats.org/officeDocument/2006/relationships/oleObject" Target="embeddings/oleObject83.bin"/><Relationship Id="rId319" Type="http://schemas.openxmlformats.org/officeDocument/2006/relationships/oleObject" Target="embeddings/oleObject111.bin"/><Relationship Id="rId470" Type="http://schemas.openxmlformats.org/officeDocument/2006/relationships/image" Target="media/image222.wmf"/><Relationship Id="rId526" Type="http://schemas.openxmlformats.org/officeDocument/2006/relationships/oleObject" Target="embeddings/oleObject210.bin"/><Relationship Id="rId37" Type="http://schemas.openxmlformats.org/officeDocument/2006/relationships/image" Target="media/image9.wmf"/><Relationship Id="rId58" Type="http://schemas.openxmlformats.org/officeDocument/2006/relationships/image" Target="media/image25.wmf"/><Relationship Id="rId79" Type="http://schemas.openxmlformats.org/officeDocument/2006/relationships/image" Target="media/image35.wmf"/><Relationship Id="rId102" Type="http://schemas.openxmlformats.org/officeDocument/2006/relationships/image" Target="media/image44.wmf"/><Relationship Id="rId123" Type="http://schemas.openxmlformats.org/officeDocument/2006/relationships/oleObject" Target="embeddings/oleObject24.bin"/><Relationship Id="rId144" Type="http://schemas.openxmlformats.org/officeDocument/2006/relationships/image" Target="media/image64.wmf"/><Relationship Id="rId330" Type="http://schemas.openxmlformats.org/officeDocument/2006/relationships/image" Target="media/image152.wmf"/><Relationship Id="rId547" Type="http://schemas.openxmlformats.org/officeDocument/2006/relationships/image" Target="media/image260.wmf"/><Relationship Id="rId568" Type="http://schemas.openxmlformats.org/officeDocument/2006/relationships/oleObject" Target="embeddings/oleObject223.bin"/><Relationship Id="rId589" Type="http://schemas.openxmlformats.org/officeDocument/2006/relationships/hyperlink" Target="http://www.bipm.fr/pdf/cctf/wg_twstft.html" TargetMode="External"/><Relationship Id="rId90" Type="http://schemas.openxmlformats.org/officeDocument/2006/relationships/hyperlink" Target="http://www.topconpositioning.com/uploads/tx_topconfilearchive/POB_Magazine_takes_an_in-depth_look_at_" TargetMode="External"/><Relationship Id="rId165" Type="http://schemas.openxmlformats.org/officeDocument/2006/relationships/image" Target="media/image75.wmf"/><Relationship Id="rId186" Type="http://schemas.openxmlformats.org/officeDocument/2006/relationships/oleObject" Target="embeddings/oleObject54.bin"/><Relationship Id="rId351" Type="http://schemas.openxmlformats.org/officeDocument/2006/relationships/oleObject" Target="embeddings/oleObject127.bin"/><Relationship Id="rId372" Type="http://schemas.openxmlformats.org/officeDocument/2006/relationships/image" Target="media/image173.wmf"/><Relationship Id="rId393" Type="http://schemas.openxmlformats.org/officeDocument/2006/relationships/oleObject" Target="embeddings/oleObject148.bin"/><Relationship Id="rId407" Type="http://schemas.openxmlformats.org/officeDocument/2006/relationships/oleObject" Target="embeddings/oleObject155.bin"/><Relationship Id="rId428" Type="http://schemas.openxmlformats.org/officeDocument/2006/relationships/image" Target="media/image201.wmf"/><Relationship Id="rId449" Type="http://schemas.openxmlformats.org/officeDocument/2006/relationships/oleObject" Target="embeddings/oleObject176.bin"/><Relationship Id="rId211" Type="http://schemas.openxmlformats.org/officeDocument/2006/relationships/hyperlink" Target="http://www.itu.int/rec/R-REC-TF/en" TargetMode="External"/><Relationship Id="rId232" Type="http://schemas.openxmlformats.org/officeDocument/2006/relationships/image" Target="media/image103.wmf"/><Relationship Id="rId253" Type="http://schemas.openxmlformats.org/officeDocument/2006/relationships/oleObject" Target="embeddings/oleObject78.bin"/><Relationship Id="rId274" Type="http://schemas.openxmlformats.org/officeDocument/2006/relationships/image" Target="media/image124.wmf"/><Relationship Id="rId295" Type="http://schemas.openxmlformats.org/officeDocument/2006/relationships/oleObject" Target="embeddings/oleObject99.bin"/><Relationship Id="rId309" Type="http://schemas.openxmlformats.org/officeDocument/2006/relationships/oleObject" Target="embeddings/oleObject106.bin"/><Relationship Id="rId460" Type="http://schemas.openxmlformats.org/officeDocument/2006/relationships/image" Target="media/image217.wmf"/><Relationship Id="rId481" Type="http://schemas.openxmlformats.org/officeDocument/2006/relationships/image" Target="media/image226.wmf"/><Relationship Id="rId516" Type="http://schemas.openxmlformats.org/officeDocument/2006/relationships/image" Target="media/image244.wmf"/><Relationship Id="rId27" Type="http://schemas.openxmlformats.org/officeDocument/2006/relationships/header" Target="header9.xml"/><Relationship Id="rId48" Type="http://schemas.openxmlformats.org/officeDocument/2006/relationships/oleObject" Target="embeddings/oleObject5.bin"/><Relationship Id="rId69" Type="http://schemas.openxmlformats.org/officeDocument/2006/relationships/image" Target="media/image32.wmf"/><Relationship Id="rId113" Type="http://schemas.openxmlformats.org/officeDocument/2006/relationships/oleObject" Target="embeddings/oleObject19.bin"/><Relationship Id="rId134" Type="http://schemas.openxmlformats.org/officeDocument/2006/relationships/image" Target="media/image59.wmf"/><Relationship Id="rId320" Type="http://schemas.openxmlformats.org/officeDocument/2006/relationships/image" Target="media/image147.wmf"/><Relationship Id="rId537" Type="http://schemas.openxmlformats.org/officeDocument/2006/relationships/image" Target="media/image254.wmf"/><Relationship Id="rId558" Type="http://schemas.openxmlformats.org/officeDocument/2006/relationships/oleObject" Target="embeddings/oleObject218.bin"/><Relationship Id="rId579" Type="http://schemas.openxmlformats.org/officeDocument/2006/relationships/image" Target="media/image281.wmf"/><Relationship Id="rId80" Type="http://schemas.openxmlformats.org/officeDocument/2006/relationships/image" Target="media/image36.wmf"/><Relationship Id="rId155" Type="http://schemas.openxmlformats.org/officeDocument/2006/relationships/oleObject" Target="embeddings/oleObject39.bin"/><Relationship Id="rId176" Type="http://schemas.openxmlformats.org/officeDocument/2006/relationships/oleObject" Target="embeddings/oleObject49.bin"/><Relationship Id="rId197" Type="http://schemas.openxmlformats.org/officeDocument/2006/relationships/image" Target="media/image91.wmf"/><Relationship Id="rId341" Type="http://schemas.openxmlformats.org/officeDocument/2006/relationships/oleObject" Target="embeddings/oleObject122.bin"/><Relationship Id="rId362" Type="http://schemas.openxmlformats.org/officeDocument/2006/relationships/image" Target="media/image168.wmf"/><Relationship Id="rId383" Type="http://schemas.openxmlformats.org/officeDocument/2006/relationships/oleObject" Target="embeddings/oleObject143.bin"/><Relationship Id="rId418" Type="http://schemas.openxmlformats.org/officeDocument/2006/relationships/image" Target="media/image196.wmf"/><Relationship Id="rId439" Type="http://schemas.openxmlformats.org/officeDocument/2006/relationships/oleObject" Target="embeddings/oleObject171.bin"/><Relationship Id="rId590" Type="http://schemas.openxmlformats.org/officeDocument/2006/relationships/header" Target="header34.xml"/><Relationship Id="rId201" Type="http://schemas.openxmlformats.org/officeDocument/2006/relationships/hyperlink" Target="http://www.itu.int/rec/R-REC-TF.458-3-199802-I/en" TargetMode="External"/><Relationship Id="rId222" Type="http://schemas.openxmlformats.org/officeDocument/2006/relationships/image" Target="media/image98.wmf"/><Relationship Id="rId243" Type="http://schemas.openxmlformats.org/officeDocument/2006/relationships/oleObject" Target="embeddings/oleObject73.bin"/><Relationship Id="rId264" Type="http://schemas.openxmlformats.org/officeDocument/2006/relationships/image" Target="media/image119.wmf"/><Relationship Id="rId285" Type="http://schemas.openxmlformats.org/officeDocument/2006/relationships/oleObject" Target="embeddings/oleObject94.bin"/><Relationship Id="rId450" Type="http://schemas.openxmlformats.org/officeDocument/2006/relationships/image" Target="media/image212.wmf"/><Relationship Id="rId471" Type="http://schemas.openxmlformats.org/officeDocument/2006/relationships/oleObject" Target="embeddings/oleObject187.bin"/><Relationship Id="rId506" Type="http://schemas.openxmlformats.org/officeDocument/2006/relationships/image" Target="media/image238.wmf"/><Relationship Id="rId17" Type="http://schemas.openxmlformats.org/officeDocument/2006/relationships/hyperlink" Target="http://www.pdana.com/PHDWWW_files/gpsrole.pdf" TargetMode="External"/><Relationship Id="rId38" Type="http://schemas.openxmlformats.org/officeDocument/2006/relationships/oleObject" Target="embeddings/oleObject3.bin"/><Relationship Id="rId59" Type="http://schemas.openxmlformats.org/officeDocument/2006/relationships/image" Target="media/image26.wmf"/><Relationship Id="rId103" Type="http://schemas.openxmlformats.org/officeDocument/2006/relationships/oleObject" Target="embeddings/oleObject14.bin"/><Relationship Id="rId124" Type="http://schemas.openxmlformats.org/officeDocument/2006/relationships/header" Target="header18.xml"/><Relationship Id="rId310" Type="http://schemas.openxmlformats.org/officeDocument/2006/relationships/image" Target="media/image142.wmf"/><Relationship Id="rId492" Type="http://schemas.openxmlformats.org/officeDocument/2006/relationships/oleObject" Target="embeddings/oleObject196.bin"/><Relationship Id="rId527" Type="http://schemas.openxmlformats.org/officeDocument/2006/relationships/image" Target="media/image249.wmf"/><Relationship Id="rId548" Type="http://schemas.openxmlformats.org/officeDocument/2006/relationships/image" Target="media/image261.wmf"/><Relationship Id="rId569" Type="http://schemas.openxmlformats.org/officeDocument/2006/relationships/image" Target="media/image274.wmf"/><Relationship Id="rId70" Type="http://schemas.openxmlformats.org/officeDocument/2006/relationships/oleObject" Target="embeddings/oleObject8.bin"/><Relationship Id="rId91" Type="http://schemas.openxmlformats.org/officeDocument/2006/relationships/hyperlink" Target="http://radio.feld.cvut.cz/satnav/CGSIC/" TargetMode="External"/><Relationship Id="rId145" Type="http://schemas.openxmlformats.org/officeDocument/2006/relationships/oleObject" Target="embeddings/oleObject34.bin"/><Relationship Id="rId166" Type="http://schemas.openxmlformats.org/officeDocument/2006/relationships/oleObject" Target="embeddings/oleObject44.bin"/><Relationship Id="rId187" Type="http://schemas.openxmlformats.org/officeDocument/2006/relationships/image" Target="media/image86.wmf"/><Relationship Id="rId331" Type="http://schemas.openxmlformats.org/officeDocument/2006/relationships/oleObject" Target="embeddings/oleObject117.bin"/><Relationship Id="rId352" Type="http://schemas.openxmlformats.org/officeDocument/2006/relationships/image" Target="media/image163.wmf"/><Relationship Id="rId373" Type="http://schemas.openxmlformats.org/officeDocument/2006/relationships/oleObject" Target="embeddings/oleObject138.bin"/><Relationship Id="rId394" Type="http://schemas.openxmlformats.org/officeDocument/2006/relationships/image" Target="media/image184.wmf"/><Relationship Id="rId408" Type="http://schemas.openxmlformats.org/officeDocument/2006/relationships/image" Target="media/image191.wmf"/><Relationship Id="rId429" Type="http://schemas.openxmlformats.org/officeDocument/2006/relationships/oleObject" Target="embeddings/oleObject166.bin"/><Relationship Id="rId580" Type="http://schemas.openxmlformats.org/officeDocument/2006/relationships/image" Target="media/image282.wmf"/><Relationship Id="rId1" Type="http://schemas.openxmlformats.org/officeDocument/2006/relationships/customXml" Target="../customXml/item1.xml"/><Relationship Id="rId212" Type="http://schemas.openxmlformats.org/officeDocument/2006/relationships/hyperlink" Target="http://www.bipm.org/cc/AllowedDocuments.jsp" TargetMode="External"/><Relationship Id="rId233" Type="http://schemas.openxmlformats.org/officeDocument/2006/relationships/oleObject" Target="embeddings/oleObject68.bin"/><Relationship Id="rId254" Type="http://schemas.openxmlformats.org/officeDocument/2006/relationships/image" Target="media/image114.wmf"/><Relationship Id="rId440" Type="http://schemas.openxmlformats.org/officeDocument/2006/relationships/image" Target="media/image207.wmf"/><Relationship Id="rId28" Type="http://schemas.openxmlformats.org/officeDocument/2006/relationships/image" Target="media/image2.wmf"/><Relationship Id="rId49" Type="http://schemas.openxmlformats.org/officeDocument/2006/relationships/image" Target="media/image16.wmf"/><Relationship Id="rId114" Type="http://schemas.openxmlformats.org/officeDocument/2006/relationships/image" Target="media/image50.wmf"/><Relationship Id="rId275" Type="http://schemas.openxmlformats.org/officeDocument/2006/relationships/oleObject" Target="embeddings/oleObject89.bin"/><Relationship Id="rId296" Type="http://schemas.openxmlformats.org/officeDocument/2006/relationships/image" Target="media/image135.wmf"/><Relationship Id="rId300" Type="http://schemas.openxmlformats.org/officeDocument/2006/relationships/image" Target="media/image137.wmf"/><Relationship Id="rId461" Type="http://schemas.openxmlformats.org/officeDocument/2006/relationships/oleObject" Target="embeddings/oleObject182.bin"/><Relationship Id="rId482" Type="http://schemas.openxmlformats.org/officeDocument/2006/relationships/oleObject" Target="embeddings/oleObject191.bin"/><Relationship Id="rId517" Type="http://schemas.openxmlformats.org/officeDocument/2006/relationships/oleObject" Target="embeddings/oleObject207.bin"/><Relationship Id="rId538" Type="http://schemas.openxmlformats.org/officeDocument/2006/relationships/oleObject" Target="embeddings/oleObject216.bin"/><Relationship Id="rId559" Type="http://schemas.openxmlformats.org/officeDocument/2006/relationships/image" Target="media/image269.wmf"/><Relationship Id="rId60" Type="http://schemas.openxmlformats.org/officeDocument/2006/relationships/image" Target="media/image27.wmf"/><Relationship Id="rId81" Type="http://schemas.openxmlformats.org/officeDocument/2006/relationships/image" Target="media/image37.wmf"/><Relationship Id="rId135" Type="http://schemas.openxmlformats.org/officeDocument/2006/relationships/oleObject" Target="embeddings/oleObject29.bin"/><Relationship Id="rId156" Type="http://schemas.openxmlformats.org/officeDocument/2006/relationships/image" Target="media/image70.wmf"/><Relationship Id="rId177" Type="http://schemas.openxmlformats.org/officeDocument/2006/relationships/image" Target="media/image81.wmf"/><Relationship Id="rId198" Type="http://schemas.openxmlformats.org/officeDocument/2006/relationships/image" Target="media/image92.wmf"/><Relationship Id="rId321" Type="http://schemas.openxmlformats.org/officeDocument/2006/relationships/oleObject" Target="embeddings/oleObject112.bin"/><Relationship Id="rId342" Type="http://schemas.openxmlformats.org/officeDocument/2006/relationships/image" Target="media/image158.wmf"/><Relationship Id="rId363" Type="http://schemas.openxmlformats.org/officeDocument/2006/relationships/oleObject" Target="embeddings/oleObject133.bin"/><Relationship Id="rId384" Type="http://schemas.openxmlformats.org/officeDocument/2006/relationships/image" Target="media/image179.wmf"/><Relationship Id="rId419" Type="http://schemas.openxmlformats.org/officeDocument/2006/relationships/oleObject" Target="embeddings/oleObject161.bin"/><Relationship Id="rId570" Type="http://schemas.openxmlformats.org/officeDocument/2006/relationships/oleObject" Target="embeddings/oleObject224.bin"/><Relationship Id="rId591" Type="http://schemas.openxmlformats.org/officeDocument/2006/relationships/header" Target="header35.xml"/><Relationship Id="rId202" Type="http://schemas.openxmlformats.org/officeDocument/2006/relationships/hyperlink" Target="http://www.itu.int/rec/R-REC-TF.460-6-200202-I/en" TargetMode="External"/><Relationship Id="rId223" Type="http://schemas.openxmlformats.org/officeDocument/2006/relationships/oleObject" Target="embeddings/oleObject63.bin"/><Relationship Id="rId244" Type="http://schemas.openxmlformats.org/officeDocument/2006/relationships/image" Target="media/image109.wmf"/><Relationship Id="rId430" Type="http://schemas.openxmlformats.org/officeDocument/2006/relationships/image" Target="media/image202.wmf"/><Relationship Id="rId18" Type="http://schemas.openxmlformats.org/officeDocument/2006/relationships/hyperlink" Target="http://www.itu.int/publ/R-HDB-31/en" TargetMode="External"/><Relationship Id="rId39" Type="http://schemas.openxmlformats.org/officeDocument/2006/relationships/image" Target="media/image10.wmf"/><Relationship Id="rId265" Type="http://schemas.openxmlformats.org/officeDocument/2006/relationships/oleObject" Target="embeddings/oleObject84.bin"/><Relationship Id="rId286" Type="http://schemas.openxmlformats.org/officeDocument/2006/relationships/image" Target="media/image130.wmf"/><Relationship Id="rId451" Type="http://schemas.openxmlformats.org/officeDocument/2006/relationships/oleObject" Target="embeddings/oleObject177.bin"/><Relationship Id="rId472" Type="http://schemas.openxmlformats.org/officeDocument/2006/relationships/image" Target="media/image223.wmf"/><Relationship Id="rId493" Type="http://schemas.openxmlformats.org/officeDocument/2006/relationships/image" Target="media/image232.wmf"/><Relationship Id="rId507" Type="http://schemas.openxmlformats.org/officeDocument/2006/relationships/oleObject" Target="embeddings/oleObject203.bin"/><Relationship Id="rId528" Type="http://schemas.openxmlformats.org/officeDocument/2006/relationships/oleObject" Target="embeddings/oleObject211.bin"/><Relationship Id="rId549" Type="http://schemas.openxmlformats.org/officeDocument/2006/relationships/image" Target="media/image262.wmf"/><Relationship Id="rId50" Type="http://schemas.openxmlformats.org/officeDocument/2006/relationships/image" Target="media/image17.wmf"/><Relationship Id="rId104" Type="http://schemas.openxmlformats.org/officeDocument/2006/relationships/image" Target="media/image45.wmf"/><Relationship Id="rId125" Type="http://schemas.openxmlformats.org/officeDocument/2006/relationships/header" Target="header19.xml"/><Relationship Id="rId146" Type="http://schemas.openxmlformats.org/officeDocument/2006/relationships/image" Target="media/image65.wmf"/><Relationship Id="rId167" Type="http://schemas.openxmlformats.org/officeDocument/2006/relationships/image" Target="media/image76.wmf"/><Relationship Id="rId188" Type="http://schemas.openxmlformats.org/officeDocument/2006/relationships/oleObject" Target="embeddings/oleObject55.bin"/><Relationship Id="rId311" Type="http://schemas.openxmlformats.org/officeDocument/2006/relationships/oleObject" Target="embeddings/oleObject107.bin"/><Relationship Id="rId332" Type="http://schemas.openxmlformats.org/officeDocument/2006/relationships/image" Target="media/image153.wmf"/><Relationship Id="rId353" Type="http://schemas.openxmlformats.org/officeDocument/2006/relationships/oleObject" Target="embeddings/oleObject128.bin"/><Relationship Id="rId374" Type="http://schemas.openxmlformats.org/officeDocument/2006/relationships/image" Target="media/image174.wmf"/><Relationship Id="rId395" Type="http://schemas.openxmlformats.org/officeDocument/2006/relationships/oleObject" Target="embeddings/oleObject149.bin"/><Relationship Id="rId409" Type="http://schemas.openxmlformats.org/officeDocument/2006/relationships/oleObject" Target="embeddings/oleObject156.bin"/><Relationship Id="rId560" Type="http://schemas.openxmlformats.org/officeDocument/2006/relationships/oleObject" Target="embeddings/oleObject219.bin"/><Relationship Id="rId581" Type="http://schemas.openxmlformats.org/officeDocument/2006/relationships/header" Target="header32.xml"/><Relationship Id="rId71" Type="http://schemas.openxmlformats.org/officeDocument/2006/relationships/oleObject" Target="embeddings/oleObject9.bin"/><Relationship Id="rId92" Type="http://schemas.openxmlformats.org/officeDocument/2006/relationships/hyperlink" Target="http://rniikp.ru/en/pages/about/publ/ikd51en.pdf" TargetMode="External"/><Relationship Id="rId213" Type="http://schemas.openxmlformats.org/officeDocument/2006/relationships/hyperlink" Target="http://www.bipm.org/utils/common/pdf/CCTF17.pdf" TargetMode="External"/><Relationship Id="rId234" Type="http://schemas.openxmlformats.org/officeDocument/2006/relationships/image" Target="media/image104.wmf"/><Relationship Id="rId420" Type="http://schemas.openxmlformats.org/officeDocument/2006/relationships/image" Target="media/image197.wmf"/><Relationship Id="rId2" Type="http://schemas.openxmlformats.org/officeDocument/2006/relationships/numbering" Target="numbering.xml"/><Relationship Id="rId29" Type="http://schemas.openxmlformats.org/officeDocument/2006/relationships/image" Target="media/image3.wmf"/><Relationship Id="rId255" Type="http://schemas.openxmlformats.org/officeDocument/2006/relationships/oleObject" Target="embeddings/oleObject79.bin"/><Relationship Id="rId276" Type="http://schemas.openxmlformats.org/officeDocument/2006/relationships/image" Target="media/image125.wmf"/><Relationship Id="rId297" Type="http://schemas.openxmlformats.org/officeDocument/2006/relationships/oleObject" Target="embeddings/oleObject100.bin"/><Relationship Id="rId441" Type="http://schemas.openxmlformats.org/officeDocument/2006/relationships/oleObject" Target="embeddings/oleObject172.bin"/><Relationship Id="rId462" Type="http://schemas.openxmlformats.org/officeDocument/2006/relationships/image" Target="media/image218.wmf"/><Relationship Id="rId483" Type="http://schemas.openxmlformats.org/officeDocument/2006/relationships/image" Target="media/image227.wmf"/><Relationship Id="rId518" Type="http://schemas.openxmlformats.org/officeDocument/2006/relationships/header" Target="header26.xml"/><Relationship Id="rId539" Type="http://schemas.openxmlformats.org/officeDocument/2006/relationships/image" Target="media/image255.wmf"/><Relationship Id="rId40" Type="http://schemas.openxmlformats.org/officeDocument/2006/relationships/image" Target="media/image11.wmf"/><Relationship Id="rId115" Type="http://schemas.openxmlformats.org/officeDocument/2006/relationships/oleObject" Target="embeddings/oleObject20.bin"/><Relationship Id="rId136" Type="http://schemas.openxmlformats.org/officeDocument/2006/relationships/image" Target="media/image60.wmf"/><Relationship Id="rId157" Type="http://schemas.openxmlformats.org/officeDocument/2006/relationships/oleObject" Target="embeddings/oleObject40.bin"/><Relationship Id="rId178" Type="http://schemas.openxmlformats.org/officeDocument/2006/relationships/oleObject" Target="embeddings/oleObject50.bin"/><Relationship Id="rId301" Type="http://schemas.openxmlformats.org/officeDocument/2006/relationships/oleObject" Target="embeddings/oleObject102.bin"/><Relationship Id="rId322" Type="http://schemas.openxmlformats.org/officeDocument/2006/relationships/image" Target="media/image148.wmf"/><Relationship Id="rId343" Type="http://schemas.openxmlformats.org/officeDocument/2006/relationships/oleObject" Target="embeddings/oleObject123.bin"/><Relationship Id="rId364" Type="http://schemas.openxmlformats.org/officeDocument/2006/relationships/image" Target="media/image169.wmf"/><Relationship Id="rId550" Type="http://schemas.openxmlformats.org/officeDocument/2006/relationships/image" Target="media/image263.wmf"/><Relationship Id="rId61" Type="http://schemas.openxmlformats.org/officeDocument/2006/relationships/image" Target="media/image28.wmf"/><Relationship Id="rId82" Type="http://schemas.openxmlformats.org/officeDocument/2006/relationships/image" Target="media/image38.wmf"/><Relationship Id="rId199" Type="http://schemas.openxmlformats.org/officeDocument/2006/relationships/image" Target="media/image93.wmf"/><Relationship Id="rId203" Type="http://schemas.openxmlformats.org/officeDocument/2006/relationships/hyperlink" Target="http://www.itu.int/rec/R-REC-TF.486-2-199802-I/en" TargetMode="External"/><Relationship Id="rId385" Type="http://schemas.openxmlformats.org/officeDocument/2006/relationships/oleObject" Target="embeddings/oleObject144.bin"/><Relationship Id="rId571" Type="http://schemas.openxmlformats.org/officeDocument/2006/relationships/image" Target="media/image275.wmf"/><Relationship Id="rId592" Type="http://schemas.openxmlformats.org/officeDocument/2006/relationships/header" Target="header36.xml"/><Relationship Id="rId19" Type="http://schemas.openxmlformats.org/officeDocument/2006/relationships/hyperlink" Target="http://nvl.nist.gov/pub/nistpubs/jres/110/2/j110-2lom.pdf" TargetMode="External"/><Relationship Id="rId224" Type="http://schemas.openxmlformats.org/officeDocument/2006/relationships/image" Target="media/image99.wmf"/><Relationship Id="rId245" Type="http://schemas.openxmlformats.org/officeDocument/2006/relationships/oleObject" Target="embeddings/oleObject74.bin"/><Relationship Id="rId266" Type="http://schemas.openxmlformats.org/officeDocument/2006/relationships/image" Target="media/image120.wmf"/><Relationship Id="rId287" Type="http://schemas.openxmlformats.org/officeDocument/2006/relationships/oleObject" Target="embeddings/oleObject95.bin"/><Relationship Id="rId410" Type="http://schemas.openxmlformats.org/officeDocument/2006/relationships/image" Target="media/image192.wmf"/><Relationship Id="rId431" Type="http://schemas.openxmlformats.org/officeDocument/2006/relationships/oleObject" Target="embeddings/oleObject167.bin"/><Relationship Id="rId452" Type="http://schemas.openxmlformats.org/officeDocument/2006/relationships/image" Target="media/image213.wmf"/><Relationship Id="rId473" Type="http://schemas.openxmlformats.org/officeDocument/2006/relationships/oleObject" Target="embeddings/oleObject188.bin"/><Relationship Id="rId494" Type="http://schemas.openxmlformats.org/officeDocument/2006/relationships/oleObject" Target="embeddings/oleObject197.bin"/><Relationship Id="rId508" Type="http://schemas.openxmlformats.org/officeDocument/2006/relationships/image" Target="media/image239.wmf"/><Relationship Id="rId529" Type="http://schemas.openxmlformats.org/officeDocument/2006/relationships/image" Target="media/image250.wmf"/><Relationship Id="rId30" Type="http://schemas.openxmlformats.org/officeDocument/2006/relationships/image" Target="media/image4.wmf"/><Relationship Id="rId105" Type="http://schemas.openxmlformats.org/officeDocument/2006/relationships/oleObject" Target="embeddings/oleObject15.bin"/><Relationship Id="rId126" Type="http://schemas.openxmlformats.org/officeDocument/2006/relationships/image" Target="media/image55.wmf"/><Relationship Id="rId147" Type="http://schemas.openxmlformats.org/officeDocument/2006/relationships/oleObject" Target="embeddings/oleObject35.bin"/><Relationship Id="rId168" Type="http://schemas.openxmlformats.org/officeDocument/2006/relationships/oleObject" Target="embeddings/oleObject45.bin"/><Relationship Id="rId312" Type="http://schemas.openxmlformats.org/officeDocument/2006/relationships/image" Target="media/image143.wmf"/><Relationship Id="rId333" Type="http://schemas.openxmlformats.org/officeDocument/2006/relationships/oleObject" Target="embeddings/oleObject118.bin"/><Relationship Id="rId354" Type="http://schemas.openxmlformats.org/officeDocument/2006/relationships/image" Target="media/image164.wmf"/><Relationship Id="rId540" Type="http://schemas.openxmlformats.org/officeDocument/2006/relationships/image" Target="media/image256.wmf"/><Relationship Id="rId51" Type="http://schemas.openxmlformats.org/officeDocument/2006/relationships/image" Target="media/image18.wmf"/><Relationship Id="rId72" Type="http://schemas.openxmlformats.org/officeDocument/2006/relationships/image" Target="media/image33.wmf"/><Relationship Id="rId93" Type="http://schemas.openxmlformats.org/officeDocument/2006/relationships/hyperlink" Target="http://www.itu.int/publ/R-HDB-23/en" TargetMode="External"/><Relationship Id="rId189" Type="http://schemas.openxmlformats.org/officeDocument/2006/relationships/image" Target="media/image87.wmf"/><Relationship Id="rId375" Type="http://schemas.openxmlformats.org/officeDocument/2006/relationships/oleObject" Target="embeddings/oleObject139.bin"/><Relationship Id="rId396" Type="http://schemas.openxmlformats.org/officeDocument/2006/relationships/image" Target="media/image185.wmf"/><Relationship Id="rId561" Type="http://schemas.openxmlformats.org/officeDocument/2006/relationships/image" Target="media/image270.wmf"/><Relationship Id="rId582" Type="http://schemas.openxmlformats.org/officeDocument/2006/relationships/header" Target="header33.xml"/><Relationship Id="rId3" Type="http://schemas.openxmlformats.org/officeDocument/2006/relationships/styles" Target="styles.xml"/><Relationship Id="rId214" Type="http://schemas.openxmlformats.org/officeDocument/2006/relationships/header" Target="header22.xml"/><Relationship Id="rId235" Type="http://schemas.openxmlformats.org/officeDocument/2006/relationships/oleObject" Target="embeddings/oleObject69.bin"/><Relationship Id="rId256" Type="http://schemas.openxmlformats.org/officeDocument/2006/relationships/image" Target="media/image115.wmf"/><Relationship Id="rId277" Type="http://schemas.openxmlformats.org/officeDocument/2006/relationships/oleObject" Target="embeddings/oleObject90.bin"/><Relationship Id="rId298" Type="http://schemas.openxmlformats.org/officeDocument/2006/relationships/image" Target="media/image136.wmf"/><Relationship Id="rId400" Type="http://schemas.openxmlformats.org/officeDocument/2006/relationships/image" Target="media/image187.wmf"/><Relationship Id="rId421" Type="http://schemas.openxmlformats.org/officeDocument/2006/relationships/oleObject" Target="embeddings/oleObject162.bin"/><Relationship Id="rId442" Type="http://schemas.openxmlformats.org/officeDocument/2006/relationships/image" Target="media/image208.wmf"/><Relationship Id="rId463" Type="http://schemas.openxmlformats.org/officeDocument/2006/relationships/oleObject" Target="embeddings/oleObject183.bin"/><Relationship Id="rId484" Type="http://schemas.openxmlformats.org/officeDocument/2006/relationships/oleObject" Target="embeddings/oleObject192.bin"/><Relationship Id="rId519" Type="http://schemas.openxmlformats.org/officeDocument/2006/relationships/header" Target="header27.xml"/><Relationship Id="rId116" Type="http://schemas.openxmlformats.org/officeDocument/2006/relationships/image" Target="media/image51.wmf"/><Relationship Id="rId137" Type="http://schemas.openxmlformats.org/officeDocument/2006/relationships/oleObject" Target="embeddings/oleObject30.bin"/><Relationship Id="rId158" Type="http://schemas.openxmlformats.org/officeDocument/2006/relationships/image" Target="media/image71.wmf"/><Relationship Id="rId302" Type="http://schemas.openxmlformats.org/officeDocument/2006/relationships/image" Target="media/image138.wmf"/><Relationship Id="rId323" Type="http://schemas.openxmlformats.org/officeDocument/2006/relationships/oleObject" Target="embeddings/oleObject113.bin"/><Relationship Id="rId344" Type="http://schemas.openxmlformats.org/officeDocument/2006/relationships/image" Target="media/image159.wmf"/><Relationship Id="rId530" Type="http://schemas.openxmlformats.org/officeDocument/2006/relationships/oleObject" Target="embeddings/oleObject212.bin"/><Relationship Id="rId20" Type="http://schemas.openxmlformats.org/officeDocument/2006/relationships/hyperlink" Target="http://www.eumetsat.int/Home/Main/What_We_Do/Satellites/Jason/SpaceSegment/?l=en" TargetMode="External"/><Relationship Id="rId41" Type="http://schemas.openxmlformats.org/officeDocument/2006/relationships/oleObject" Target="embeddings/oleObject4.bin"/><Relationship Id="rId62" Type="http://schemas.openxmlformats.org/officeDocument/2006/relationships/header" Target="header12.xml"/><Relationship Id="rId83" Type="http://schemas.openxmlformats.org/officeDocument/2006/relationships/image" Target="media/image39.wmf"/><Relationship Id="rId179" Type="http://schemas.openxmlformats.org/officeDocument/2006/relationships/image" Target="media/image82.wmf"/><Relationship Id="rId365" Type="http://schemas.openxmlformats.org/officeDocument/2006/relationships/oleObject" Target="embeddings/oleObject134.bin"/><Relationship Id="rId386" Type="http://schemas.openxmlformats.org/officeDocument/2006/relationships/image" Target="media/image180.wmf"/><Relationship Id="rId551" Type="http://schemas.openxmlformats.org/officeDocument/2006/relationships/image" Target="media/image264.wmf"/><Relationship Id="rId572" Type="http://schemas.openxmlformats.org/officeDocument/2006/relationships/oleObject" Target="embeddings/oleObject225.bin"/><Relationship Id="rId593" Type="http://schemas.openxmlformats.org/officeDocument/2006/relationships/header" Target="header37.xml"/><Relationship Id="rId190" Type="http://schemas.openxmlformats.org/officeDocument/2006/relationships/oleObject" Target="embeddings/oleObject56.bin"/><Relationship Id="rId204" Type="http://schemas.openxmlformats.org/officeDocument/2006/relationships/hyperlink" Target="http://www.itu.int/rec/R-REC-TF.535-2-199802-I/en" TargetMode="External"/><Relationship Id="rId225" Type="http://schemas.openxmlformats.org/officeDocument/2006/relationships/oleObject" Target="embeddings/oleObject64.bin"/><Relationship Id="rId246" Type="http://schemas.openxmlformats.org/officeDocument/2006/relationships/image" Target="media/image110.wmf"/><Relationship Id="rId267" Type="http://schemas.openxmlformats.org/officeDocument/2006/relationships/oleObject" Target="embeddings/oleObject85.bin"/><Relationship Id="rId288" Type="http://schemas.openxmlformats.org/officeDocument/2006/relationships/image" Target="media/image131.wmf"/><Relationship Id="rId411" Type="http://schemas.openxmlformats.org/officeDocument/2006/relationships/oleObject" Target="embeddings/oleObject157.bin"/><Relationship Id="rId432" Type="http://schemas.openxmlformats.org/officeDocument/2006/relationships/image" Target="media/image203.wmf"/><Relationship Id="rId453" Type="http://schemas.openxmlformats.org/officeDocument/2006/relationships/oleObject" Target="embeddings/oleObject178.bin"/><Relationship Id="rId474" Type="http://schemas.openxmlformats.org/officeDocument/2006/relationships/header" Target="header24.xml"/><Relationship Id="rId509" Type="http://schemas.openxmlformats.org/officeDocument/2006/relationships/oleObject" Target="embeddings/oleObject204.bin"/><Relationship Id="rId106" Type="http://schemas.openxmlformats.org/officeDocument/2006/relationships/image" Target="media/image46.wmf"/><Relationship Id="rId127" Type="http://schemas.openxmlformats.org/officeDocument/2006/relationships/oleObject" Target="embeddings/oleObject25.bin"/><Relationship Id="rId313" Type="http://schemas.openxmlformats.org/officeDocument/2006/relationships/oleObject" Target="embeddings/oleObject108.bin"/><Relationship Id="rId495" Type="http://schemas.openxmlformats.org/officeDocument/2006/relationships/hyperlink" Target="http://www.iers.org/iers/products" TargetMode="External"/><Relationship Id="rId10" Type="http://schemas.openxmlformats.org/officeDocument/2006/relationships/footer" Target="footer1.xml"/><Relationship Id="rId31" Type="http://schemas.openxmlformats.org/officeDocument/2006/relationships/image" Target="media/image5.wmf"/><Relationship Id="rId52" Type="http://schemas.openxmlformats.org/officeDocument/2006/relationships/image" Target="media/image19.wmf"/><Relationship Id="rId73" Type="http://schemas.openxmlformats.org/officeDocument/2006/relationships/oleObject" Target="embeddings/oleObject10.bin"/><Relationship Id="rId94" Type="http://schemas.openxmlformats.org/officeDocument/2006/relationships/hyperlink" Target="http://www.itu.int/publ/R-REG-RR-2008/en" TargetMode="External"/><Relationship Id="rId148" Type="http://schemas.openxmlformats.org/officeDocument/2006/relationships/image" Target="media/image66.wmf"/><Relationship Id="rId169" Type="http://schemas.openxmlformats.org/officeDocument/2006/relationships/image" Target="media/image77.wmf"/><Relationship Id="rId334" Type="http://schemas.openxmlformats.org/officeDocument/2006/relationships/image" Target="media/image154.wmf"/><Relationship Id="rId355" Type="http://schemas.openxmlformats.org/officeDocument/2006/relationships/oleObject" Target="embeddings/oleObject129.bin"/><Relationship Id="rId376" Type="http://schemas.openxmlformats.org/officeDocument/2006/relationships/image" Target="media/image175.wmf"/><Relationship Id="rId397" Type="http://schemas.openxmlformats.org/officeDocument/2006/relationships/oleObject" Target="embeddings/oleObject150.bin"/><Relationship Id="rId520" Type="http://schemas.openxmlformats.org/officeDocument/2006/relationships/image" Target="media/image245.wmf"/><Relationship Id="rId541" Type="http://schemas.openxmlformats.org/officeDocument/2006/relationships/image" Target="media/image257.wmf"/><Relationship Id="rId562" Type="http://schemas.openxmlformats.org/officeDocument/2006/relationships/oleObject" Target="embeddings/oleObject220.bin"/><Relationship Id="rId583" Type="http://schemas.openxmlformats.org/officeDocument/2006/relationships/image" Target="media/image283.wmf"/><Relationship Id="rId4" Type="http://schemas.openxmlformats.org/officeDocument/2006/relationships/settings" Target="settings.xml"/><Relationship Id="rId180" Type="http://schemas.openxmlformats.org/officeDocument/2006/relationships/oleObject" Target="embeddings/oleObject51.bin"/><Relationship Id="rId215" Type="http://schemas.openxmlformats.org/officeDocument/2006/relationships/header" Target="header23.xml"/><Relationship Id="rId236" Type="http://schemas.openxmlformats.org/officeDocument/2006/relationships/image" Target="media/image105.wmf"/><Relationship Id="rId257" Type="http://schemas.openxmlformats.org/officeDocument/2006/relationships/oleObject" Target="embeddings/oleObject80.bin"/><Relationship Id="rId278" Type="http://schemas.openxmlformats.org/officeDocument/2006/relationships/image" Target="media/image126.wmf"/><Relationship Id="rId401" Type="http://schemas.openxmlformats.org/officeDocument/2006/relationships/oleObject" Target="embeddings/oleObject152.bin"/><Relationship Id="rId422" Type="http://schemas.openxmlformats.org/officeDocument/2006/relationships/image" Target="media/image198.wmf"/><Relationship Id="rId443" Type="http://schemas.openxmlformats.org/officeDocument/2006/relationships/oleObject" Target="embeddings/oleObject173.bin"/><Relationship Id="rId464" Type="http://schemas.openxmlformats.org/officeDocument/2006/relationships/image" Target="media/image219.wmf"/><Relationship Id="rId303" Type="http://schemas.openxmlformats.org/officeDocument/2006/relationships/oleObject" Target="embeddings/oleObject103.bin"/><Relationship Id="rId485" Type="http://schemas.openxmlformats.org/officeDocument/2006/relationships/image" Target="media/image228.wmf"/><Relationship Id="rId42" Type="http://schemas.openxmlformats.org/officeDocument/2006/relationships/header" Target="header10.xml"/><Relationship Id="rId84" Type="http://schemas.openxmlformats.org/officeDocument/2006/relationships/image" Target="media/image40.wmf"/><Relationship Id="rId138" Type="http://schemas.openxmlformats.org/officeDocument/2006/relationships/image" Target="media/image61.wmf"/><Relationship Id="rId345" Type="http://schemas.openxmlformats.org/officeDocument/2006/relationships/oleObject" Target="embeddings/oleObject124.bin"/><Relationship Id="rId387" Type="http://schemas.openxmlformats.org/officeDocument/2006/relationships/oleObject" Target="embeddings/oleObject145.bin"/><Relationship Id="rId510" Type="http://schemas.openxmlformats.org/officeDocument/2006/relationships/image" Target="media/image240.wmf"/><Relationship Id="rId552" Type="http://schemas.openxmlformats.org/officeDocument/2006/relationships/image" Target="media/image265.wmf"/><Relationship Id="rId594" Type="http://schemas.openxmlformats.org/officeDocument/2006/relationships/header" Target="header38.xml"/><Relationship Id="rId191" Type="http://schemas.openxmlformats.org/officeDocument/2006/relationships/image" Target="media/image88.wmf"/><Relationship Id="rId205" Type="http://schemas.openxmlformats.org/officeDocument/2006/relationships/hyperlink" Target="http://www.itu.int/rec/R-REC-TF.536-2-200305-I/en" TargetMode="External"/><Relationship Id="rId247" Type="http://schemas.openxmlformats.org/officeDocument/2006/relationships/oleObject" Target="embeddings/oleObject75.bin"/><Relationship Id="rId412" Type="http://schemas.openxmlformats.org/officeDocument/2006/relationships/image" Target="media/image193.wmf"/><Relationship Id="rId107" Type="http://schemas.openxmlformats.org/officeDocument/2006/relationships/oleObject" Target="embeddings/oleObject16.bin"/><Relationship Id="rId289" Type="http://schemas.openxmlformats.org/officeDocument/2006/relationships/oleObject" Target="embeddings/oleObject96.bin"/><Relationship Id="rId454" Type="http://schemas.openxmlformats.org/officeDocument/2006/relationships/image" Target="media/image214.wmf"/><Relationship Id="rId496" Type="http://schemas.openxmlformats.org/officeDocument/2006/relationships/image" Target="media/image233.wmf"/><Relationship Id="rId11" Type="http://schemas.openxmlformats.org/officeDocument/2006/relationships/header" Target="header2.xml"/><Relationship Id="rId53" Type="http://schemas.openxmlformats.org/officeDocument/2006/relationships/image" Target="media/image20.wmf"/><Relationship Id="rId149" Type="http://schemas.openxmlformats.org/officeDocument/2006/relationships/oleObject" Target="embeddings/oleObject36.bin"/><Relationship Id="rId314" Type="http://schemas.openxmlformats.org/officeDocument/2006/relationships/image" Target="media/image144.wmf"/><Relationship Id="rId356" Type="http://schemas.openxmlformats.org/officeDocument/2006/relationships/image" Target="media/image165.wmf"/><Relationship Id="rId398" Type="http://schemas.openxmlformats.org/officeDocument/2006/relationships/image" Target="media/image186.wmf"/><Relationship Id="rId521" Type="http://schemas.openxmlformats.org/officeDocument/2006/relationships/image" Target="media/image246.wmf"/><Relationship Id="rId563" Type="http://schemas.openxmlformats.org/officeDocument/2006/relationships/image" Target="media/image271.wmf"/><Relationship Id="rId95" Type="http://schemas.openxmlformats.org/officeDocument/2006/relationships/hyperlink" Target="http://www.itu.int/rec/R-REC-M.1787-0-200908-I/en" TargetMode="External"/><Relationship Id="rId160" Type="http://schemas.openxmlformats.org/officeDocument/2006/relationships/image" Target="media/image72.wmf"/><Relationship Id="rId216" Type="http://schemas.openxmlformats.org/officeDocument/2006/relationships/image" Target="media/image95.wmf"/><Relationship Id="rId423" Type="http://schemas.openxmlformats.org/officeDocument/2006/relationships/oleObject" Target="embeddings/oleObject163.bin"/><Relationship Id="rId258" Type="http://schemas.openxmlformats.org/officeDocument/2006/relationships/image" Target="media/image116.wmf"/><Relationship Id="rId465" Type="http://schemas.openxmlformats.org/officeDocument/2006/relationships/oleObject" Target="embeddings/oleObject184.bin"/><Relationship Id="rId22" Type="http://schemas.openxmlformats.org/officeDocument/2006/relationships/hyperlink" Target="http://www.itu.int/publ/R-REG-RR-2008/en" TargetMode="External"/><Relationship Id="rId64" Type="http://schemas.openxmlformats.org/officeDocument/2006/relationships/image" Target="media/image29.wmf"/><Relationship Id="rId118" Type="http://schemas.openxmlformats.org/officeDocument/2006/relationships/image" Target="media/image52.wmf"/><Relationship Id="rId325" Type="http://schemas.openxmlformats.org/officeDocument/2006/relationships/oleObject" Target="embeddings/oleObject114.bin"/><Relationship Id="rId367" Type="http://schemas.openxmlformats.org/officeDocument/2006/relationships/oleObject" Target="embeddings/oleObject135.bin"/><Relationship Id="rId532" Type="http://schemas.openxmlformats.org/officeDocument/2006/relationships/oleObject" Target="embeddings/oleObject213.bin"/><Relationship Id="rId574" Type="http://schemas.openxmlformats.org/officeDocument/2006/relationships/image" Target="media/image277.wmf"/><Relationship Id="rId171" Type="http://schemas.openxmlformats.org/officeDocument/2006/relationships/image" Target="media/image78.wmf"/><Relationship Id="rId227" Type="http://schemas.openxmlformats.org/officeDocument/2006/relationships/oleObject" Target="embeddings/oleObject65.bin"/><Relationship Id="rId269" Type="http://schemas.openxmlformats.org/officeDocument/2006/relationships/oleObject" Target="embeddings/oleObject86.bin"/><Relationship Id="rId434" Type="http://schemas.openxmlformats.org/officeDocument/2006/relationships/image" Target="media/image204.wmf"/><Relationship Id="rId476" Type="http://schemas.openxmlformats.org/officeDocument/2006/relationships/hyperlink" Target="http://www.iers.org/iers/products/conv/" TargetMode="External"/><Relationship Id="rId33" Type="http://schemas.openxmlformats.org/officeDocument/2006/relationships/image" Target="media/image7.wmf"/><Relationship Id="rId129" Type="http://schemas.openxmlformats.org/officeDocument/2006/relationships/oleObject" Target="embeddings/oleObject26.bin"/><Relationship Id="rId280" Type="http://schemas.openxmlformats.org/officeDocument/2006/relationships/image" Target="media/image127.wmf"/><Relationship Id="rId336" Type="http://schemas.openxmlformats.org/officeDocument/2006/relationships/image" Target="media/image155.wmf"/><Relationship Id="rId501" Type="http://schemas.openxmlformats.org/officeDocument/2006/relationships/oleObject" Target="embeddings/oleObject200.bin"/><Relationship Id="rId543" Type="http://schemas.openxmlformats.org/officeDocument/2006/relationships/oleObject" Target="embeddings/oleObject217.bin"/><Relationship Id="rId75" Type="http://schemas.openxmlformats.org/officeDocument/2006/relationships/header" Target="header14.xml"/><Relationship Id="rId140" Type="http://schemas.openxmlformats.org/officeDocument/2006/relationships/image" Target="media/image62.wmf"/><Relationship Id="rId182" Type="http://schemas.openxmlformats.org/officeDocument/2006/relationships/oleObject" Target="embeddings/oleObject52.bin"/><Relationship Id="rId378" Type="http://schemas.openxmlformats.org/officeDocument/2006/relationships/image" Target="media/image176.wmf"/><Relationship Id="rId403" Type="http://schemas.openxmlformats.org/officeDocument/2006/relationships/oleObject" Target="embeddings/oleObject153.bin"/><Relationship Id="rId585" Type="http://schemas.openxmlformats.org/officeDocument/2006/relationships/image" Target="media/image285.wmf"/><Relationship Id="rId6" Type="http://schemas.openxmlformats.org/officeDocument/2006/relationships/footnotes" Target="footnotes.xml"/><Relationship Id="rId238" Type="http://schemas.openxmlformats.org/officeDocument/2006/relationships/image" Target="media/image106.wmf"/><Relationship Id="rId445" Type="http://schemas.openxmlformats.org/officeDocument/2006/relationships/oleObject" Target="embeddings/oleObject174.bin"/><Relationship Id="rId487" Type="http://schemas.openxmlformats.org/officeDocument/2006/relationships/image" Target="media/image229.wmf"/><Relationship Id="rId291" Type="http://schemas.openxmlformats.org/officeDocument/2006/relationships/oleObject" Target="embeddings/oleObject97.bin"/><Relationship Id="rId305" Type="http://schemas.openxmlformats.org/officeDocument/2006/relationships/oleObject" Target="embeddings/oleObject104.bin"/><Relationship Id="rId347" Type="http://schemas.openxmlformats.org/officeDocument/2006/relationships/oleObject" Target="embeddings/oleObject125.bin"/><Relationship Id="rId512" Type="http://schemas.openxmlformats.org/officeDocument/2006/relationships/image" Target="media/image241.wmf"/><Relationship Id="rId44" Type="http://schemas.openxmlformats.org/officeDocument/2006/relationships/image" Target="media/image12.wmf"/><Relationship Id="rId86" Type="http://schemas.openxmlformats.org/officeDocument/2006/relationships/hyperlink" Target="http://www.springerlink.com/content/180m3184w46747u5/fulltext.pdf" TargetMode="External"/><Relationship Id="rId151" Type="http://schemas.openxmlformats.org/officeDocument/2006/relationships/oleObject" Target="embeddings/oleObject37.bin"/><Relationship Id="rId389" Type="http://schemas.openxmlformats.org/officeDocument/2006/relationships/oleObject" Target="embeddings/oleObject146.bin"/><Relationship Id="rId554" Type="http://schemas.openxmlformats.org/officeDocument/2006/relationships/image" Target="media/image267.wmf"/><Relationship Id="rId596" Type="http://schemas.openxmlformats.org/officeDocument/2006/relationships/header" Target="header40.xml"/><Relationship Id="rId193" Type="http://schemas.openxmlformats.org/officeDocument/2006/relationships/image" Target="media/image89.wmf"/><Relationship Id="rId207" Type="http://schemas.openxmlformats.org/officeDocument/2006/relationships/hyperlink" Target="http://www.itu.int/rec/R-REC-TF.767-2-200103-I/en" TargetMode="External"/><Relationship Id="rId249" Type="http://schemas.openxmlformats.org/officeDocument/2006/relationships/oleObject" Target="embeddings/oleObject76.bin"/><Relationship Id="rId414" Type="http://schemas.openxmlformats.org/officeDocument/2006/relationships/image" Target="media/image194.wmf"/><Relationship Id="rId456" Type="http://schemas.openxmlformats.org/officeDocument/2006/relationships/image" Target="media/image215.wmf"/><Relationship Id="rId498" Type="http://schemas.openxmlformats.org/officeDocument/2006/relationships/image" Target="media/image234.wmf"/><Relationship Id="rId13" Type="http://schemas.openxmlformats.org/officeDocument/2006/relationships/header" Target="header4.xml"/><Relationship Id="rId109" Type="http://schemas.openxmlformats.org/officeDocument/2006/relationships/oleObject" Target="embeddings/oleObject17.bin"/><Relationship Id="rId260" Type="http://schemas.openxmlformats.org/officeDocument/2006/relationships/image" Target="media/image117.wmf"/><Relationship Id="rId316" Type="http://schemas.openxmlformats.org/officeDocument/2006/relationships/image" Target="media/image145.wmf"/><Relationship Id="rId523" Type="http://schemas.openxmlformats.org/officeDocument/2006/relationships/image" Target="media/image247.wmf"/><Relationship Id="rId55" Type="http://schemas.openxmlformats.org/officeDocument/2006/relationships/image" Target="media/image22.wmf"/><Relationship Id="rId97" Type="http://schemas.openxmlformats.org/officeDocument/2006/relationships/header" Target="header17.xml"/><Relationship Id="rId120" Type="http://schemas.openxmlformats.org/officeDocument/2006/relationships/image" Target="media/image53.wmf"/><Relationship Id="rId358" Type="http://schemas.openxmlformats.org/officeDocument/2006/relationships/image" Target="media/image166.wmf"/><Relationship Id="rId565" Type="http://schemas.openxmlformats.org/officeDocument/2006/relationships/image" Target="media/image272.wmf"/><Relationship Id="rId162" Type="http://schemas.openxmlformats.org/officeDocument/2006/relationships/image" Target="media/image73.wmf"/><Relationship Id="rId218" Type="http://schemas.openxmlformats.org/officeDocument/2006/relationships/image" Target="media/image96.wmf"/><Relationship Id="rId425" Type="http://schemas.openxmlformats.org/officeDocument/2006/relationships/oleObject" Target="embeddings/oleObject164.bin"/><Relationship Id="rId467" Type="http://schemas.openxmlformats.org/officeDocument/2006/relationships/oleObject" Target="embeddings/oleObject185.bin"/><Relationship Id="rId271" Type="http://schemas.openxmlformats.org/officeDocument/2006/relationships/oleObject" Target="embeddings/oleObject87.bin"/><Relationship Id="rId24" Type="http://schemas.openxmlformats.org/officeDocument/2006/relationships/hyperlink" Target="http://www.itu.int/rec/R-REC-M.1787-0-200908-I/en" TargetMode="External"/><Relationship Id="rId66" Type="http://schemas.openxmlformats.org/officeDocument/2006/relationships/oleObject" Target="embeddings/oleObject6.bin"/><Relationship Id="rId131" Type="http://schemas.openxmlformats.org/officeDocument/2006/relationships/oleObject" Target="embeddings/oleObject27.bin"/><Relationship Id="rId327" Type="http://schemas.openxmlformats.org/officeDocument/2006/relationships/oleObject" Target="embeddings/oleObject115.bin"/><Relationship Id="rId369" Type="http://schemas.openxmlformats.org/officeDocument/2006/relationships/oleObject" Target="embeddings/oleObject136.bin"/><Relationship Id="rId534" Type="http://schemas.openxmlformats.org/officeDocument/2006/relationships/oleObject" Target="embeddings/oleObject214.bin"/><Relationship Id="rId576" Type="http://schemas.openxmlformats.org/officeDocument/2006/relationships/image" Target="media/image278.wmf"/><Relationship Id="rId173" Type="http://schemas.openxmlformats.org/officeDocument/2006/relationships/image" Target="media/image79.wmf"/><Relationship Id="rId229" Type="http://schemas.openxmlformats.org/officeDocument/2006/relationships/oleObject" Target="embeddings/oleObject66.bin"/><Relationship Id="rId380" Type="http://schemas.openxmlformats.org/officeDocument/2006/relationships/image" Target="media/image177.wmf"/><Relationship Id="rId436" Type="http://schemas.openxmlformats.org/officeDocument/2006/relationships/image" Target="media/image205.wmf"/><Relationship Id="rId240" Type="http://schemas.openxmlformats.org/officeDocument/2006/relationships/image" Target="media/image107.wmf"/><Relationship Id="rId478" Type="http://schemas.openxmlformats.org/officeDocument/2006/relationships/oleObject" Target="embeddings/oleObject189.bin"/><Relationship Id="rId35" Type="http://schemas.openxmlformats.org/officeDocument/2006/relationships/image" Target="media/image8.wmf"/><Relationship Id="rId77" Type="http://schemas.openxmlformats.org/officeDocument/2006/relationships/image" Target="media/image34.wmf"/><Relationship Id="rId100" Type="http://schemas.openxmlformats.org/officeDocument/2006/relationships/image" Target="media/image43.wmf"/><Relationship Id="rId282" Type="http://schemas.openxmlformats.org/officeDocument/2006/relationships/image" Target="media/image128.wmf"/><Relationship Id="rId338" Type="http://schemas.openxmlformats.org/officeDocument/2006/relationships/image" Target="media/image156.wmf"/><Relationship Id="rId503" Type="http://schemas.openxmlformats.org/officeDocument/2006/relationships/oleObject" Target="embeddings/oleObject201.bin"/><Relationship Id="rId545" Type="http://schemas.openxmlformats.org/officeDocument/2006/relationships/header" Target="header28.xml"/><Relationship Id="rId587" Type="http://schemas.openxmlformats.org/officeDocument/2006/relationships/image" Target="media/image287.wmf"/><Relationship Id="rId8" Type="http://schemas.openxmlformats.org/officeDocument/2006/relationships/image" Target="media/image1.jpeg"/><Relationship Id="rId142" Type="http://schemas.openxmlformats.org/officeDocument/2006/relationships/image" Target="media/image63.wmf"/><Relationship Id="rId184" Type="http://schemas.openxmlformats.org/officeDocument/2006/relationships/oleObject" Target="embeddings/oleObject53.bin"/><Relationship Id="rId391" Type="http://schemas.openxmlformats.org/officeDocument/2006/relationships/oleObject" Target="embeddings/oleObject147.bin"/><Relationship Id="rId405" Type="http://schemas.openxmlformats.org/officeDocument/2006/relationships/oleObject" Target="embeddings/oleObject154.bin"/><Relationship Id="rId447" Type="http://schemas.openxmlformats.org/officeDocument/2006/relationships/oleObject" Target="embeddings/oleObject175.bin"/><Relationship Id="rId251" Type="http://schemas.openxmlformats.org/officeDocument/2006/relationships/oleObject" Target="embeddings/oleObject77.bin"/><Relationship Id="rId489" Type="http://schemas.openxmlformats.org/officeDocument/2006/relationships/image" Target="media/image230.wmf"/><Relationship Id="rId46" Type="http://schemas.openxmlformats.org/officeDocument/2006/relationships/image" Target="media/image14.wmf"/><Relationship Id="rId293" Type="http://schemas.openxmlformats.org/officeDocument/2006/relationships/oleObject" Target="embeddings/oleObject98.bin"/><Relationship Id="rId307" Type="http://schemas.openxmlformats.org/officeDocument/2006/relationships/oleObject" Target="embeddings/oleObject105.bin"/><Relationship Id="rId349" Type="http://schemas.openxmlformats.org/officeDocument/2006/relationships/oleObject" Target="embeddings/oleObject126.bin"/><Relationship Id="rId514" Type="http://schemas.openxmlformats.org/officeDocument/2006/relationships/image" Target="media/image242.wmf"/><Relationship Id="rId556" Type="http://schemas.openxmlformats.org/officeDocument/2006/relationships/header" Target="header31.xml"/><Relationship Id="rId88" Type="http://schemas.openxmlformats.org/officeDocument/2006/relationships/hyperlink" Target="http://www.enc-gnss09.it/proceedingsPDF/04_Kosenko.pdf" TargetMode="External"/><Relationship Id="rId111" Type="http://schemas.openxmlformats.org/officeDocument/2006/relationships/oleObject" Target="embeddings/oleObject18.bin"/><Relationship Id="rId153" Type="http://schemas.openxmlformats.org/officeDocument/2006/relationships/oleObject" Target="embeddings/oleObject38.bin"/><Relationship Id="rId195" Type="http://schemas.openxmlformats.org/officeDocument/2006/relationships/image" Target="media/image90.wmf"/><Relationship Id="rId209" Type="http://schemas.openxmlformats.org/officeDocument/2006/relationships/header" Target="header21.xml"/><Relationship Id="rId360" Type="http://schemas.openxmlformats.org/officeDocument/2006/relationships/image" Target="media/image167.wmf"/><Relationship Id="rId416" Type="http://schemas.openxmlformats.org/officeDocument/2006/relationships/image" Target="media/image195.wmf"/><Relationship Id="rId598" Type="http://schemas.openxmlformats.org/officeDocument/2006/relationships/theme" Target="theme/theme1.xml"/><Relationship Id="rId220" Type="http://schemas.openxmlformats.org/officeDocument/2006/relationships/image" Target="media/image97.wmf"/><Relationship Id="rId458" Type="http://schemas.openxmlformats.org/officeDocument/2006/relationships/image" Target="media/image216.wmf"/><Relationship Id="rId15" Type="http://schemas.openxmlformats.org/officeDocument/2006/relationships/header" Target="header6.xml"/><Relationship Id="rId57" Type="http://schemas.openxmlformats.org/officeDocument/2006/relationships/image" Target="media/image24.wmf"/><Relationship Id="rId262" Type="http://schemas.openxmlformats.org/officeDocument/2006/relationships/image" Target="media/image118.wmf"/><Relationship Id="rId318" Type="http://schemas.openxmlformats.org/officeDocument/2006/relationships/image" Target="media/image146.wmf"/><Relationship Id="rId525" Type="http://schemas.openxmlformats.org/officeDocument/2006/relationships/image" Target="media/image248.wmf"/><Relationship Id="rId567" Type="http://schemas.openxmlformats.org/officeDocument/2006/relationships/image" Target="media/image273.wmf"/><Relationship Id="rId99" Type="http://schemas.openxmlformats.org/officeDocument/2006/relationships/image" Target="media/image42.wmf"/><Relationship Id="rId122" Type="http://schemas.openxmlformats.org/officeDocument/2006/relationships/image" Target="media/image54.wmf"/><Relationship Id="rId164" Type="http://schemas.openxmlformats.org/officeDocument/2006/relationships/image" Target="media/image74.wmf"/><Relationship Id="rId371" Type="http://schemas.openxmlformats.org/officeDocument/2006/relationships/oleObject" Target="embeddings/oleObject137.bin"/><Relationship Id="rId427" Type="http://schemas.openxmlformats.org/officeDocument/2006/relationships/oleObject" Target="embeddings/oleObject165.bin"/><Relationship Id="rId469" Type="http://schemas.openxmlformats.org/officeDocument/2006/relationships/oleObject" Target="embeddings/oleObject186.bin"/><Relationship Id="rId26" Type="http://schemas.openxmlformats.org/officeDocument/2006/relationships/header" Target="header8.xml"/><Relationship Id="rId231" Type="http://schemas.openxmlformats.org/officeDocument/2006/relationships/oleObject" Target="embeddings/oleObject67.bin"/><Relationship Id="rId273" Type="http://schemas.openxmlformats.org/officeDocument/2006/relationships/oleObject" Target="embeddings/oleObject88.bin"/><Relationship Id="rId329" Type="http://schemas.openxmlformats.org/officeDocument/2006/relationships/oleObject" Target="embeddings/oleObject116.bin"/><Relationship Id="rId480" Type="http://schemas.openxmlformats.org/officeDocument/2006/relationships/oleObject" Target="embeddings/oleObject190.bin"/><Relationship Id="rId536" Type="http://schemas.openxmlformats.org/officeDocument/2006/relationships/oleObject" Target="embeddings/oleObject215.bin"/><Relationship Id="rId68" Type="http://schemas.openxmlformats.org/officeDocument/2006/relationships/oleObject" Target="embeddings/oleObject7.bin"/><Relationship Id="rId133" Type="http://schemas.openxmlformats.org/officeDocument/2006/relationships/oleObject" Target="embeddings/oleObject28.bin"/><Relationship Id="rId175" Type="http://schemas.openxmlformats.org/officeDocument/2006/relationships/image" Target="media/image80.wmf"/><Relationship Id="rId340" Type="http://schemas.openxmlformats.org/officeDocument/2006/relationships/image" Target="media/image157.wmf"/><Relationship Id="rId578" Type="http://schemas.openxmlformats.org/officeDocument/2006/relationships/image" Target="media/image280.wmf"/><Relationship Id="rId200" Type="http://schemas.openxmlformats.org/officeDocument/2006/relationships/hyperlink" Target="http://www.itu.int/publ/R-REG-RR-2008/en" TargetMode="External"/><Relationship Id="rId382" Type="http://schemas.openxmlformats.org/officeDocument/2006/relationships/image" Target="media/image178.wmf"/><Relationship Id="rId438" Type="http://schemas.openxmlformats.org/officeDocument/2006/relationships/image" Target="media/image206.wmf"/><Relationship Id="rId242" Type="http://schemas.openxmlformats.org/officeDocument/2006/relationships/image" Target="media/image108.wmf"/><Relationship Id="rId284" Type="http://schemas.openxmlformats.org/officeDocument/2006/relationships/image" Target="media/image129.wmf"/><Relationship Id="rId491" Type="http://schemas.openxmlformats.org/officeDocument/2006/relationships/image" Target="media/image231.wmf"/><Relationship Id="rId505" Type="http://schemas.openxmlformats.org/officeDocument/2006/relationships/oleObject" Target="embeddings/oleObject202.bin"/></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ucasi\Application%20Data\Microsoft\Templates\Manuel_B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DF2A92-AAC4-470A-BEC0-40B295646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Manuel_BR.dot</Template>
  <TotalTime>637</TotalTime>
  <Pages>215</Pages>
  <Words>78443</Words>
  <Characters>440537</Characters>
  <Application>Microsoft Office Word</Application>
  <DocSecurity>0</DocSecurity>
  <Lines>3671</Lines>
  <Paragraphs>1035</Paragraphs>
  <ScaleCrop>false</ScaleCrop>
  <HeadingPairs>
    <vt:vector size="2" baseType="variant">
      <vt:variant>
        <vt:lpstr>Title</vt:lpstr>
      </vt:variant>
      <vt:variant>
        <vt:i4>1</vt:i4>
      </vt:variant>
    </vt:vector>
  </HeadingPairs>
  <TitlesOfParts>
    <vt:vector size="1" baseType="lpstr">
      <vt:lpstr>Satellite Time and Frequency Dissemination</vt:lpstr>
    </vt:vector>
  </TitlesOfParts>
  <Manager>CP--107223/DD</Manager>
  <Company>ITU</Company>
  <LinksUpToDate>false</LinksUpToDate>
  <CharactersWithSpaces>517945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Satellite Time and Frequency Dissemination</dc:title>
  <dc:subject>Handbook</dc:subject>
  <dc:creator>ITU-R WP 7A</dc:creator>
  <cp:keywords>Folios:</cp:keywords>
  <dc:description/>
  <cp:lastModifiedBy>lucasi</cp:lastModifiedBy>
  <cp:revision>48</cp:revision>
  <cp:lastPrinted>2010-10-06T14:25:00Z</cp:lastPrinted>
  <dcterms:created xsi:type="dcterms:W3CDTF">2010-09-16T13:13:00Z</dcterms:created>
  <dcterms:modified xsi:type="dcterms:W3CDTF">2010-10-08T13:30:00Z</dcterms:modified>
  <cp:category>Template Manuel_BR.dot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QPubMacros.dot</vt:lpwstr>
  </property>
  <property fmtid="{D5CDD505-2E9C-101B-9397-08002B2CF9AE}" pid="3" name="docdate">
    <vt:lpwstr>QPubMacros.dot</vt:lpwstr>
  </property>
  <property fmtid="{D5CDD505-2E9C-101B-9397-08002B2CF9AE}" pid="4" name="doctitle">
    <vt:lpwstr>QPubMacros.dot</vt:lpwstr>
  </property>
  <property fmtid="{D5CDD505-2E9C-101B-9397-08002B2CF9AE}" pid="5" name="doctitle2">
    <vt:lpwstr>QPubMacros.dot</vt:lpwstr>
  </property>
  <property fmtid="{D5CDD505-2E9C-101B-9397-08002B2CF9AE}" pid="6" name="ContentType">
    <vt:lpwstr>Document</vt:lpwstr>
  </property>
  <property fmtid="{D5CDD505-2E9C-101B-9397-08002B2CF9AE}" pid="7" name="Comments">
    <vt:lpwstr>Edited version</vt:lpwstr>
  </property>
</Properties>
</file>