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7B3DB1" w14:paraId="5DCA1D24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602CC6D" w14:textId="77777777" w:rsidR="00EA15B3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bookmarkStart w:id="0" w:name="_GoBack"/>
            <w:bookmarkEnd w:id="0"/>
            <w:r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Radiocommunication </w:t>
            </w:r>
            <w:r w:rsidR="00AF70DA" w:rsidRPr="00AF70DA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14:paraId="34692F1D" w14:textId="77777777" w:rsidR="008E38B4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14:paraId="42414A3F" w14:textId="77777777" w:rsidR="008E38B4" w:rsidRPr="00AF70DA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4C07EF" w:rsidRPr="00CD4E44" w14:paraId="0BF2ABCD" w14:textId="77777777" w:rsidTr="006A192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2DCCC825" w14:textId="77777777" w:rsidR="004C07EF" w:rsidRPr="00F13CE6" w:rsidRDefault="00F13CE6" w:rsidP="004C07EF">
            <w:pPr>
              <w:spacing w:before="0"/>
              <w:jc w:val="left"/>
              <w:rPr>
                <w:sz w:val="28"/>
                <w:szCs w:val="28"/>
                <w:lang w:val="en-GB"/>
              </w:rPr>
            </w:pPr>
            <w:r>
              <w:rPr>
                <w:szCs w:val="24"/>
                <w:lang w:val="en-GB"/>
              </w:rPr>
              <w:t>Corrigendum 1 to</w:t>
            </w:r>
            <w:r w:rsidRPr="00F13CE6">
              <w:rPr>
                <w:szCs w:val="24"/>
                <w:lang w:val="en-GB"/>
              </w:rPr>
              <w:br/>
            </w:r>
            <w:r w:rsidR="004C07EF" w:rsidRPr="00F13CE6">
              <w:rPr>
                <w:szCs w:val="24"/>
                <w:lang w:val="en-GB"/>
              </w:rPr>
              <w:t>Circular Letter</w:t>
            </w:r>
          </w:p>
          <w:p w14:paraId="2426F3A8" w14:textId="77777777" w:rsidR="004C07EF" w:rsidRPr="00F13CE6" w:rsidRDefault="004C07EF" w:rsidP="004C07EF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  <w:r w:rsidRPr="00F13CE6">
              <w:rPr>
                <w:b/>
                <w:bCs/>
                <w:szCs w:val="24"/>
                <w:lang w:val="en-GB"/>
              </w:rPr>
              <w:t>5/LCCE/85</w:t>
            </w:r>
          </w:p>
        </w:tc>
        <w:tc>
          <w:tcPr>
            <w:tcW w:w="2835" w:type="dxa"/>
            <w:shd w:val="clear" w:color="auto" w:fill="auto"/>
          </w:tcPr>
          <w:p w14:paraId="055E4110" w14:textId="77777777" w:rsidR="004C07EF" w:rsidRPr="00CD4E44" w:rsidRDefault="00AD29FE" w:rsidP="00AD29FE">
            <w:pPr>
              <w:spacing w:befor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6 March 2020</w:t>
            </w:r>
          </w:p>
        </w:tc>
      </w:tr>
      <w:tr w:rsidR="004C07EF" w:rsidRPr="00CD4E44" w14:paraId="0CAE6649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7B598A8" w14:textId="77777777" w:rsidR="004C07EF" w:rsidRPr="00CD4E44" w:rsidRDefault="004C07EF" w:rsidP="004C07EF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4C07EF" w:rsidRPr="00CD4E44" w14:paraId="471FFF53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996BEBC" w14:textId="77777777" w:rsidR="004C07EF" w:rsidRPr="00CD4E44" w:rsidRDefault="004C07EF" w:rsidP="004C07EF">
            <w:pPr>
              <w:spacing w:before="0"/>
              <w:jc w:val="left"/>
              <w:rPr>
                <w:szCs w:val="24"/>
              </w:rPr>
            </w:pPr>
          </w:p>
        </w:tc>
      </w:tr>
      <w:tr w:rsidR="004C07EF" w:rsidRPr="00CD4E44" w14:paraId="6B08300C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192E281" w14:textId="77777777" w:rsidR="004C07EF" w:rsidRPr="00CD4E44" w:rsidRDefault="004C07EF" w:rsidP="004C07EF">
            <w:pPr>
              <w:spacing w:before="0"/>
              <w:jc w:val="left"/>
              <w:rPr>
                <w:b/>
                <w:bCs/>
                <w:szCs w:val="24"/>
              </w:rPr>
            </w:pPr>
            <w:r w:rsidRPr="000F2F8A">
              <w:rPr>
                <w:b/>
                <w:szCs w:val="24"/>
              </w:rPr>
              <w:t>To Administrations of Member States of the ITU, Radiocommunication Sector Members,</w:t>
            </w:r>
            <w:r w:rsidRPr="000F2F8A">
              <w:rPr>
                <w:b/>
                <w:szCs w:val="24"/>
              </w:rPr>
              <w:br/>
              <w:t>ITU-R Associates participating in the work of Radiocommu</w:t>
            </w:r>
            <w:r>
              <w:rPr>
                <w:b/>
                <w:szCs w:val="24"/>
              </w:rPr>
              <w:t>nication Study Group 5 and ITU </w:t>
            </w:r>
            <w:r w:rsidRPr="000F2F8A">
              <w:rPr>
                <w:b/>
                <w:szCs w:val="24"/>
              </w:rPr>
              <w:t>Academia</w:t>
            </w:r>
          </w:p>
        </w:tc>
      </w:tr>
      <w:tr w:rsidR="004C07EF" w:rsidRPr="00CD4E44" w14:paraId="06D07041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4283D9D" w14:textId="77777777" w:rsidR="004C07EF" w:rsidRPr="00CD4E44" w:rsidRDefault="004C07EF" w:rsidP="004C07EF">
            <w:pPr>
              <w:spacing w:before="0"/>
              <w:jc w:val="left"/>
              <w:rPr>
                <w:szCs w:val="24"/>
              </w:rPr>
            </w:pPr>
          </w:p>
        </w:tc>
      </w:tr>
      <w:tr w:rsidR="004C07EF" w:rsidRPr="00CD4E44" w14:paraId="79DDCA4B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056F1448" w14:textId="77777777" w:rsidR="004C07EF" w:rsidRPr="00CD4E44" w:rsidRDefault="004C07EF" w:rsidP="00C46F03">
            <w:pPr>
              <w:spacing w:before="40"/>
              <w:jc w:val="left"/>
              <w:rPr>
                <w:szCs w:val="24"/>
                <w:lang w:val="en-GB"/>
              </w:rPr>
            </w:pPr>
            <w:r w:rsidRPr="00CD4E44">
              <w:rPr>
                <w:szCs w:val="24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1169B725" w14:textId="77777777" w:rsidR="004C07EF" w:rsidRPr="000F2F8A" w:rsidRDefault="004C07EF" w:rsidP="002C3518">
            <w:pPr>
              <w:spacing w:before="40"/>
              <w:rPr>
                <w:b/>
                <w:bCs/>
                <w:szCs w:val="24"/>
                <w:lang w:val="en-GB"/>
              </w:rPr>
            </w:pPr>
            <w:r w:rsidRPr="00450DD8">
              <w:rPr>
                <w:b/>
                <w:bCs/>
              </w:rPr>
              <w:t xml:space="preserve">Meetings of Working Parties 5A, 5B and </w:t>
            </w:r>
            <w:r w:rsidRPr="00382EB0">
              <w:rPr>
                <w:b/>
                <w:bCs/>
              </w:rPr>
              <w:t>5C</w:t>
            </w:r>
            <w:r w:rsidRPr="00382EB0">
              <w:rPr>
                <w:rFonts w:asciiTheme="minorHAnsi" w:hAnsiTheme="minorHAnsi" w:cstheme="minorHAnsi"/>
                <w:b/>
                <w:bCs/>
              </w:rPr>
              <w:t xml:space="preserve"> (Geneva, 27 April</w:t>
            </w:r>
            <w:r w:rsidR="00445E4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C46F03">
              <w:rPr>
                <w:rFonts w:asciiTheme="minorHAnsi" w:hAnsiTheme="minorHAnsi" w:cstheme="minorHAnsi"/>
                <w:b/>
                <w:bCs/>
              </w:rPr>
              <w:t xml:space="preserve">– </w:t>
            </w:r>
            <w:r w:rsidR="002C3518">
              <w:rPr>
                <w:rFonts w:asciiTheme="minorHAnsi" w:hAnsiTheme="minorHAnsi" w:cstheme="minorHAnsi"/>
                <w:b/>
                <w:bCs/>
              </w:rPr>
              <w:t>7</w:t>
            </w:r>
            <w:r w:rsidR="00445E4C">
              <w:rPr>
                <w:rFonts w:asciiTheme="minorHAnsi" w:hAnsiTheme="minorHAnsi" w:cstheme="minorHAnsi"/>
                <w:b/>
                <w:bCs/>
              </w:rPr>
              <w:t xml:space="preserve"> May</w:t>
            </w:r>
            <w:r w:rsidRPr="00382EB0">
              <w:rPr>
                <w:rFonts w:asciiTheme="minorHAnsi" w:hAnsiTheme="minorHAnsi" w:cstheme="minorHAnsi"/>
                <w:b/>
                <w:bCs/>
              </w:rPr>
              <w:t xml:space="preserve"> 2020)</w:t>
            </w:r>
          </w:p>
          <w:p w14:paraId="1FA3C7A2" w14:textId="77777777" w:rsidR="004C07EF" w:rsidRPr="00F6399D" w:rsidRDefault="00C46F03" w:rsidP="004202D0">
            <w:pPr>
              <w:pStyle w:val="Infodoc"/>
              <w:keepNext/>
              <w:keepLines/>
              <w:tabs>
                <w:tab w:val="clear" w:pos="1418"/>
                <w:tab w:val="left" w:pos="493"/>
                <w:tab w:val="left" w:pos="2014"/>
                <w:tab w:val="left" w:pos="3261"/>
              </w:tabs>
              <w:spacing w:before="240" w:after="120" w:line="280" w:lineRule="exact"/>
              <w:ind w:left="1304" w:hanging="1304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–</w:t>
            </w:r>
            <w:r w:rsidR="004202D0">
              <w:rPr>
                <w:rFonts w:asciiTheme="minorHAnsi" w:hAnsiTheme="minorHAnsi" w:cstheme="minorHAnsi"/>
                <w:b/>
                <w:bCs/>
                <w:szCs w:val="24"/>
              </w:rPr>
              <w:tab/>
            </w:r>
            <w:r w:rsidR="004C07EF" w:rsidRPr="00F6399D">
              <w:rPr>
                <w:rFonts w:asciiTheme="minorHAnsi" w:hAnsiTheme="minorHAnsi" w:cstheme="minorHAnsi"/>
                <w:b/>
                <w:bCs/>
                <w:szCs w:val="24"/>
              </w:rPr>
              <w:t xml:space="preserve">WP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24"/>
                </w:rPr>
                <w:alias w:val="XX:   title of WP"/>
                <w:tag w:val="XX:   title of WP"/>
                <w:id w:val="-1468203088"/>
                <w:placeholder>
                  <w:docPart w:val="5220BB27B46D4FD397EFFA1A0BA0F117"/>
                </w:placeholder>
                <w:comboBox>
                  <w:listItem w:value="Choose an item."/>
                  <w:listItem w:displayText="1A: Spectrum engineering techniques" w:value="1A: Spectrum engineering techniques"/>
                  <w:listItem w:displayText="1B:  Spectrum management methodologies and economic strategies" w:value="1B:  Spectrum management methodologies and economic strategies"/>
                  <w:listItem w:displayText="1C: Spectrum monitoring" w:value="1C: Spectrum monitoring"/>
                  <w:listItem w:displayText="3J: Propagation fundamentals" w:value="3J: Propagation fundamentals"/>
                  <w:listItem w:displayText="3K: Point-to-point area propagation" w:value="3K: Point-to-point area propagation"/>
                  <w:listItem w:displayText="3L: Ionospheric propagation and radio nois" w:value="3L: Ionospheric propagation and radio nois"/>
                  <w:listItem w:displayText="3M: Point-to-point and Earth-space propagation" w:value="3M: Point-to-point and Earth-space propagation"/>
                  <w:listItem w:displayText="4A: Efficient orbit/spectrum utilization for FSS and BSS" w:value="4A: Efficient orbit/spectrum utilization for FSS and BSS"/>
                  <w:listItem w:displayText="4B: Systems, air interfaces, performance and availability objectives for FSS, BSS and MSS, including IP-based applications and satellite news gathering" w:value="4B: Systems, air interfaces, performance and availability objectives for FSS, BSS and MSS, including IP-based applications and satellite news gathering"/>
                  <w:listItem w:displayText="4C: Efficient orbit/spectrum utilization for MSS and RDSS" w:value="4C: Efficient orbit/spectrum utilization for MSS and RDSS"/>
                  <w:listItem w:displayText="5A: Land mobile service above 30 MHz (excluding IMT); wireless access in the fixed service; amateur and amateur-satellite services" w:value="5A: Land mobile service above 30 MHz (excluding IMT); wireless access in the fixed service; amateur and amateur-satellite services"/>
                  <w:listItem w:displayText="5B: Maritime mobile service including Global Maritime Distress and Safety System (GMDSS); aeronautical mobile service and radiodetermination service " w:value="5B: Maritime mobile service including Global Maritime Distress and Safety System (GMDSS); aeronautical mobile service and radiodetermination service "/>
                  <w:listItem w:displayText="5C: Fixed wireless systems; HF and other systems below 30 MHz in the fixed and land mobile services" w:value="5C: Fixed wireless systems; HF and other systems below 30 MHz in the fixed and land mobile services"/>
                  <w:listItem w:displayText="5D: IMT Systems" w:value="5D: IMT Systems"/>
                  <w:listItem w:displayText="6A: Terrestrial broadcasting delivery" w:value="6A: Terrestrial broadcasting delivery"/>
                  <w:listItem w:displayText="6B: Broadcast service assemby and access" w:value="6B: Broadcast service assemby and access"/>
                  <w:listItem w:displayText="6C: Programme production and quality assessment" w:value="6C: Programme production and quality assessment"/>
                  <w:listItem w:displayText="7A: Time signals and frequency standard emissions: Systems and applications (terrestrial and satellite) for dissemination of standard time and frequency signals" w:value="7A: Time signals and frequency standard emissions: Systems and applications (terrestrial and satellite) for dissemination of standard time and frequency signals"/>
                  <w:listItem w:displayText="7B: Space radiocommunication applications: Systems for transmission/reception of telecommand, tracking and telemetry data for space operation, space research, Earth exploration-satellite, and meteorological satellite services" w:value="7B: Space radiocommunication applications: Systems for transmission/reception of telecommand, tracking and telemetry data for space operation, space research, Earth exploration-satellite, and meteorological satellite services"/>
                  <w:listItem w:displayText="7C: Remote sensing systems: active and passive remote sensing applications in the Earth exploration-satellite service and systems of the MetAids service, as well as space research sensors, including planetary sensors" w:value="7C: Remote sensing systems: active and passive remote sensing applications in the Earth exploration-satellite service and systems of the MetAids service, as well as space research sensors, including planetary sensors"/>
                  <w:listItem w:displayText="7D: Radio astronomy: radio astronomy and radar astronomy sensors, both Earth-based and space-based, including space very long baseline interferometry (VLBI)" w:value="7D: Radio astronomy: radio astronomy and radar astronomy sensors, both Earth-based and space-based, including space very long baseline interferometry (VLBI)"/>
                </w:comboBox>
              </w:sdtPr>
              <w:sdtEndPr/>
              <w:sdtContent>
                <w:r w:rsidR="004C07EF">
                  <w:rPr>
                    <w:rFonts w:asciiTheme="minorHAnsi" w:hAnsiTheme="minorHAnsi" w:cstheme="minorHAnsi"/>
                    <w:b/>
                    <w:bCs/>
                    <w:szCs w:val="24"/>
                  </w:rPr>
                  <w:t>5A: Land mobile service above 30 MHz (excluding IMT); wireless access in the fixed service; amateur and amateur-satellite services</w:t>
                </w:r>
              </w:sdtContent>
            </w:sdt>
          </w:p>
          <w:p w14:paraId="692E4660" w14:textId="77777777" w:rsidR="004C07EF" w:rsidRPr="00E3711C" w:rsidRDefault="00C46F03" w:rsidP="00750053">
            <w:pPr>
              <w:pStyle w:val="BodyTextIndent2"/>
              <w:keepNext/>
              <w:keepLines/>
              <w:tabs>
                <w:tab w:val="left" w:pos="493"/>
                <w:tab w:val="left" w:pos="1843"/>
              </w:tabs>
              <w:overflowPunct w:val="0"/>
              <w:autoSpaceDE w:val="0"/>
              <w:autoSpaceDN w:val="0"/>
              <w:adjustRightInd w:val="0"/>
              <w:spacing w:after="120" w:line="280" w:lineRule="exact"/>
              <w:ind w:left="1304" w:hanging="1304"/>
              <w:textAlignment w:val="baseline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–</w:t>
            </w:r>
            <w:r w:rsidR="004202D0">
              <w:rPr>
                <w:rFonts w:asciiTheme="minorHAnsi" w:hAnsiTheme="minorHAnsi" w:cstheme="minorHAnsi"/>
                <w:b/>
                <w:bCs/>
                <w:szCs w:val="24"/>
              </w:rPr>
              <w:tab/>
            </w:r>
            <w:r w:rsidR="004C07EF" w:rsidRPr="00F6399D">
              <w:rPr>
                <w:rFonts w:asciiTheme="minorHAnsi" w:hAnsiTheme="minorHAnsi" w:cstheme="minorHAnsi"/>
                <w:b/>
                <w:bCs/>
                <w:szCs w:val="24"/>
              </w:rPr>
              <w:t xml:space="preserve">WP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24"/>
                </w:rPr>
                <w:alias w:val="XX:   title of WP"/>
                <w:tag w:val="XX:   title of WP"/>
                <w:id w:val="478654562"/>
                <w:placeholder>
                  <w:docPart w:val="E2E8EEC9697A4E1EA466F7E771BE4801"/>
                </w:placeholder>
                <w:comboBox>
                  <w:listItem w:value="Choose an item."/>
                  <w:listItem w:displayText="1A: Spectrum engineering techniques" w:value="1A: Spectrum engineering techniques"/>
                  <w:listItem w:displayText="1B:  Spectrum management methodologies and economic strategies" w:value="1B:  Spectrum management methodologies and economic strategies"/>
                  <w:listItem w:displayText="1C: Spectrum monitoring" w:value="1C: Spectrum monitoring"/>
                  <w:listItem w:displayText="3J: Propagation fundamentals" w:value="3J: Propagation fundamentals"/>
                  <w:listItem w:displayText="3K: Point-to-point area propagation" w:value="3K: Point-to-point area propagation"/>
                  <w:listItem w:displayText="3L: Ionospheric propagation and radio nois" w:value="3L: Ionospheric propagation and radio nois"/>
                  <w:listItem w:displayText="3M: Point-to-point and Earth-space propagation" w:value="3M: Point-to-point and Earth-space propagation"/>
                  <w:listItem w:displayText="4A: Efficient orbit/spectrum utilization for FSS and BSS" w:value="4A: Efficient orbit/spectrum utilization for FSS and BSS"/>
                  <w:listItem w:displayText="4B: Systems, air interfaces, performance and availability objectives for FSS, BSS and MSS, including IP-based applications and satellite news gathering" w:value="4B: Systems, air interfaces, performance and availability objectives for FSS, BSS and MSS, including IP-based applications and satellite news gathering"/>
                  <w:listItem w:displayText="4C: Efficient orbit/spectrum utilization for MSS and RDSS" w:value="4C: Efficient orbit/spectrum utilization for MSS and RDSS"/>
                  <w:listItem w:displayText="5A: Land mobile service above 30 MHz (excluding IMT); wireless access in the fixed service; amateur and amateur-satellite services" w:value="5A: Land mobile service above 30 MHz (excluding IMT); wireless access in the fixed service; amateur and amateur-satellite services"/>
                  <w:listItem w:displayText="5B: Maritime mobile service including Global Maritime Distress and Safety System (GMDSS); aeronautical mobile service and radiodetermination service " w:value="5B: Maritime mobile service including Global Maritime Distress and Safety System (GMDSS); aeronautical mobile service and radiodetermination service "/>
                  <w:listItem w:displayText="5C: Fixed wireless systems; HF and other systems below 30 MHz in the fixed and land mobile services" w:value="5C: Fixed wireless systems; HF and other systems below 30 MHz in the fixed and land mobile services"/>
                  <w:listItem w:displayText="5D: IMT Systems" w:value="5D: IMT Systems"/>
                  <w:listItem w:displayText="6A: Terrestrial broadcasting delivery" w:value="6A: Terrestrial broadcasting delivery"/>
                  <w:listItem w:displayText="6B: Broadcast service assemby and access" w:value="6B: Broadcast service assemby and access"/>
                  <w:listItem w:displayText="6C: Programme production and quality assessment" w:value="6C: Programme production and quality assessment"/>
                  <w:listItem w:displayText="7A: Time signals and frequency standard emissions: Systems and applications (terrestrial and satellite) for dissemination of standard time and frequency signals" w:value="7A: Time signals and frequency standard emissions: Systems and applications (terrestrial and satellite) for dissemination of standard time and frequency signals"/>
                  <w:listItem w:displayText="7B: Space radiocommunication applications: Systems for transmission/reception of telecommand, tracking and telemetry data for space operation, space research, Earth exploration-satellite, and meteorological satellite services" w:value="7B: Space radiocommunication applications: Systems for transmission/reception of telecommand, tracking and telemetry data for space operation, space research, Earth exploration-satellite, and meteorological satellite services"/>
                  <w:listItem w:displayText="7C: Remote sensing systems: active and passive remote sensing applications in the Earth exploration-satellite service and systems of the MetAids service, as well as space research sensors, including planetary sensors" w:value="7C: Remote sensing systems: active and passive remote sensing applications in the Earth exploration-satellite service and systems of the MetAids service, as well as space research sensors, including planetary sensors"/>
                  <w:listItem w:displayText="7D: Radio astronomy: radio astronomy and radar astronomy sensors, both Earth-based and space-based, including space very long baseline interferometry (VLBI)" w:value="7D: Radio astronomy: radio astronomy and radar astronomy sensors, both Earth-based and space-based, including space very long baseline interferometry (VLBI)"/>
                </w:comboBox>
              </w:sdtPr>
              <w:sdtEndPr/>
              <w:sdtContent>
                <w:r w:rsidR="004C07EF">
                  <w:rPr>
                    <w:rFonts w:asciiTheme="minorHAnsi" w:hAnsiTheme="minorHAnsi" w:cstheme="minorHAnsi"/>
                    <w:b/>
                    <w:bCs/>
                    <w:szCs w:val="24"/>
                  </w:rPr>
                  <w:t xml:space="preserve">5B: Maritime mobile service including Global Maritime Distress and Safety System (GMDSS); aeronautical mobile service and radiodetermination service </w:t>
                </w:r>
              </w:sdtContent>
            </w:sdt>
          </w:p>
          <w:p w14:paraId="2F4EB761" w14:textId="77777777" w:rsidR="004C07EF" w:rsidRPr="00202B1B" w:rsidRDefault="00C46F03" w:rsidP="00750053">
            <w:pPr>
              <w:pStyle w:val="BodyTextIndent2"/>
              <w:keepNext/>
              <w:keepLines/>
              <w:tabs>
                <w:tab w:val="left" w:pos="493"/>
                <w:tab w:val="left" w:pos="1843"/>
              </w:tabs>
              <w:overflowPunct w:val="0"/>
              <w:autoSpaceDE w:val="0"/>
              <w:autoSpaceDN w:val="0"/>
              <w:adjustRightInd w:val="0"/>
              <w:spacing w:after="120" w:line="280" w:lineRule="exact"/>
              <w:ind w:left="1304" w:hanging="1304"/>
              <w:textAlignment w:val="baseline"/>
              <w:rPr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–</w:t>
            </w:r>
            <w:r w:rsidR="004202D0">
              <w:rPr>
                <w:rFonts w:asciiTheme="minorHAnsi" w:hAnsiTheme="minorHAnsi" w:cstheme="minorHAnsi"/>
                <w:b/>
                <w:bCs/>
                <w:szCs w:val="24"/>
              </w:rPr>
              <w:tab/>
            </w:r>
            <w:r w:rsidR="004C07EF" w:rsidRPr="00E3711C">
              <w:rPr>
                <w:rFonts w:asciiTheme="minorHAnsi" w:hAnsiTheme="minorHAnsi" w:cstheme="minorHAnsi"/>
                <w:b/>
                <w:bCs/>
                <w:szCs w:val="24"/>
              </w:rPr>
              <w:t>WP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24"/>
                </w:rPr>
                <w:alias w:val="XX:   title of WP"/>
                <w:tag w:val="XX:   title of WP"/>
                <w:id w:val="1049119189"/>
                <w:placeholder>
                  <w:docPart w:val="58EBAFD0FC3F4BFEB8F32F94DC4246EF"/>
                </w:placeholder>
                <w:comboBox>
                  <w:listItem w:value="Choose an item."/>
                  <w:listItem w:displayText="1A: Spectrum engineering techniques" w:value="1A: Spectrum engineering techniques"/>
                  <w:listItem w:displayText="1B:  Spectrum management methodologies and economic strategies" w:value="1B:  Spectrum management methodologies and economic strategies"/>
                  <w:listItem w:displayText="1C: Spectrum monitoring" w:value="1C: Spectrum monitoring"/>
                  <w:listItem w:displayText="3J: Propagation fundamentals" w:value="3J: Propagation fundamentals"/>
                  <w:listItem w:displayText="3K: Point-to-point area propagation" w:value="3K: Point-to-point area propagation"/>
                  <w:listItem w:displayText="3L: Ionospheric propagation and radio nois" w:value="3L: Ionospheric propagation and radio nois"/>
                  <w:listItem w:displayText="3M: Point-to-point and Earth-space propagation" w:value="3M: Point-to-point and Earth-space propagation"/>
                  <w:listItem w:displayText="4A: Efficient orbit/spectrum utilization for FSS and BSS" w:value="4A: Efficient orbit/spectrum utilization for FSS and BSS"/>
                  <w:listItem w:displayText="4B: Systems, air interfaces, performance and availability objectives for FSS, BSS and MSS, including IP-based applications and satellite news gathering" w:value="4B: Systems, air interfaces, performance and availability objectives for FSS, BSS and MSS, including IP-based applications and satellite news gathering"/>
                  <w:listItem w:displayText="4C: Efficient orbit/spectrum utilization for MSS and RDSS" w:value="4C: Efficient orbit/spectrum utilization for MSS and RDSS"/>
                  <w:listItem w:displayText="5A: Land mobile service above 30 MHz (excluding IMT); wireless access in the fixed service; amateur and amateur-satellite services" w:value="5A: Land mobile service above 30 MHz (excluding IMT); wireless access in the fixed service; amateur and amateur-satellite services"/>
                  <w:listItem w:displayText="5B: Maritime mobile service including Global Maritime Distress and Safety System (GMDSS); aeronautical mobile service and radiodetermination service " w:value="5B: Maritime mobile service including Global Maritime Distress and Safety System (GMDSS); aeronautical mobile service and radiodetermination service "/>
                  <w:listItem w:displayText="5C: Fixed wireless systems; HF and other systems below 30 MHz in the fixed and land mobile services" w:value="5C: Fixed wireless systems; HF and other systems below 30 MHz in the fixed and land mobile services"/>
                  <w:listItem w:displayText="5D: IMT Systems" w:value="5D: IMT Systems"/>
                  <w:listItem w:displayText="6A: Terrestrial broadcasting delivery" w:value="6A: Terrestrial broadcasting delivery"/>
                  <w:listItem w:displayText="6B: Broadcast service assemby and access" w:value="6B: Broadcast service assemby and access"/>
                  <w:listItem w:displayText="6C: Programme production and quality assessment" w:value="6C: Programme production and quality assessment"/>
                  <w:listItem w:displayText="7A: Time signals and frequency standard emissions: Systems and applications (terrestrial and satellite) for dissemination of standard time and frequency signals" w:value="7A: Time signals and frequency standard emissions: Systems and applications (terrestrial and satellite) for dissemination of standard time and frequency signals"/>
                  <w:listItem w:displayText="7B: Space radiocommunication applications: Systems for transmission/reception of telecommand, tracking and telemetry data for space operation, space research, Earth exploration-satellite, and meteorological satellite services" w:value="7B: Space radiocommunication applications: Systems for transmission/reception of telecommand, tracking and telemetry data for space operation, space research, Earth exploration-satellite, and meteorological satellite services"/>
                  <w:listItem w:displayText="7C: Remote sensing systems: active and passive remote sensing applications in the Earth exploration-satellite service and systems of the MetAids service, as well as space research sensors, including planetary sensors" w:value="7C: Remote sensing systems: active and passive remote sensing applications in the Earth exploration-satellite service and systems of the MetAids service, as well as space research sensors, including planetary sensors"/>
                  <w:listItem w:displayText="7D: Radio astronomy: radio astronomy and radar astronomy sensors, both Earth-based and space-based, including space very long baseline interferometry (VLBI)" w:value="7D: Radio astronomy: radio astronomy and radar astronomy sensors, both Earth-based and space-based, including space very long baseline interferometry (VLBI)"/>
                </w:comboBox>
              </w:sdtPr>
              <w:sdtEndPr/>
              <w:sdtContent>
                <w:r w:rsidR="004202D0">
                  <w:rPr>
                    <w:rFonts w:asciiTheme="minorHAnsi" w:hAnsiTheme="minorHAnsi" w:cstheme="minorHAnsi"/>
                    <w:b/>
                    <w:bCs/>
                    <w:szCs w:val="24"/>
                  </w:rPr>
                  <w:t> </w:t>
                </w:r>
                <w:r w:rsidR="004C07EF">
                  <w:rPr>
                    <w:rFonts w:asciiTheme="minorHAnsi" w:hAnsiTheme="minorHAnsi" w:cstheme="minorHAnsi"/>
                    <w:b/>
                    <w:bCs/>
                    <w:szCs w:val="24"/>
                  </w:rPr>
                  <w:t>5C: Fixed wireless systems; HF and other systems below 30 MHz in the fixed and land mobile services</w:t>
                </w:r>
              </w:sdtContent>
            </w:sdt>
          </w:p>
        </w:tc>
      </w:tr>
      <w:tr w:rsidR="004C07EF" w:rsidRPr="00CD4E44" w14:paraId="20D13C34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4CA69914" w14:textId="77777777" w:rsidR="004C07EF" w:rsidRPr="00CD4E44" w:rsidRDefault="004C07EF" w:rsidP="004C07EF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2E4B7B98" w14:textId="77777777" w:rsidR="004C07EF" w:rsidRPr="00CD4E44" w:rsidRDefault="004C07EF" w:rsidP="004C07EF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4C07EF" w:rsidRPr="00CD4E44" w14:paraId="472D7E29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15FF6365" w14:textId="77777777" w:rsidR="004C07EF" w:rsidRPr="00CD4E44" w:rsidRDefault="004C07EF" w:rsidP="004C07EF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0194DEA1" w14:textId="77777777" w:rsidR="004C07EF" w:rsidRPr="00CD4E44" w:rsidRDefault="004C07EF" w:rsidP="004C07EF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</w:tbl>
    <w:p w14:paraId="374DC329" w14:textId="77777777" w:rsidR="002C3518" w:rsidRDefault="002C3518" w:rsidP="002C3518"/>
    <w:p w14:paraId="3D44E026" w14:textId="77777777" w:rsidR="002C3518" w:rsidRPr="00C23EB6" w:rsidRDefault="002C3518" w:rsidP="00AD29FE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120" w:after="240" w:line="240" w:lineRule="auto"/>
        <w:jc w:val="left"/>
        <w:textAlignment w:val="auto"/>
        <w:rPr>
          <w:rFonts w:asciiTheme="minorHAnsi" w:hAnsiTheme="minorHAnsi" w:cs="Times New Roman"/>
          <w:szCs w:val="24"/>
          <w:lang w:val="en-GB" w:eastAsia="zh-CN"/>
        </w:rPr>
      </w:pPr>
      <w:r w:rsidRPr="00C23EB6">
        <w:rPr>
          <w:rFonts w:asciiTheme="minorHAnsi" w:hAnsiTheme="minorHAnsi" w:cs="Times New Roman"/>
          <w:szCs w:val="24"/>
          <w:lang w:val="en-GB" w:eastAsia="zh-CN"/>
        </w:rPr>
        <w:t xml:space="preserve">This Corrigendum to Circular </w:t>
      </w:r>
      <w:r>
        <w:rPr>
          <w:rFonts w:asciiTheme="minorHAnsi" w:hAnsiTheme="minorHAnsi" w:cs="Times New Roman"/>
          <w:szCs w:val="24"/>
          <w:lang w:val="en-GB" w:eastAsia="zh-CN"/>
        </w:rPr>
        <w:t>letter 5/LCCE/85</w:t>
      </w:r>
      <w:r w:rsidRPr="00C23EB6">
        <w:rPr>
          <w:rFonts w:asciiTheme="minorHAnsi" w:hAnsiTheme="minorHAnsi" w:cs="Times New Roman"/>
          <w:szCs w:val="24"/>
          <w:lang w:val="en-GB" w:eastAsia="zh-CN"/>
        </w:rPr>
        <w:t xml:space="preserve"> is to </w:t>
      </w:r>
      <w:r>
        <w:rPr>
          <w:rFonts w:asciiTheme="minorHAnsi" w:hAnsiTheme="minorHAnsi" w:cs="Times New Roman"/>
          <w:szCs w:val="24"/>
          <w:lang w:val="en-GB" w:eastAsia="zh-CN"/>
        </w:rPr>
        <w:t>amend</w:t>
      </w:r>
      <w:r w:rsidRPr="00C23EB6">
        <w:rPr>
          <w:rFonts w:asciiTheme="minorHAnsi" w:hAnsiTheme="minorHAnsi" w:cs="Times New Roman"/>
          <w:szCs w:val="24"/>
          <w:lang w:val="en-GB" w:eastAsia="zh-CN"/>
        </w:rPr>
        <w:t xml:space="preserve"> the meeting </w:t>
      </w:r>
      <w:r>
        <w:rPr>
          <w:rFonts w:asciiTheme="minorHAnsi" w:hAnsiTheme="minorHAnsi" w:cs="Times New Roman"/>
          <w:szCs w:val="24"/>
          <w:lang w:val="en-GB" w:eastAsia="zh-CN"/>
        </w:rPr>
        <w:t xml:space="preserve">date </w:t>
      </w:r>
      <w:r w:rsidR="00AD29FE">
        <w:rPr>
          <w:rFonts w:asciiTheme="minorHAnsi" w:hAnsiTheme="minorHAnsi" w:cs="Times New Roman"/>
          <w:szCs w:val="24"/>
          <w:lang w:val="en-GB" w:eastAsia="zh-CN"/>
        </w:rPr>
        <w:t xml:space="preserve">of WP 5B </w:t>
      </w:r>
      <w:r w:rsidRPr="00C23EB6">
        <w:rPr>
          <w:rFonts w:asciiTheme="minorHAnsi" w:hAnsiTheme="minorHAnsi" w:cs="Times New Roman"/>
          <w:szCs w:val="24"/>
          <w:lang w:val="en-GB" w:eastAsia="zh-CN"/>
        </w:rPr>
        <w:t>as follows: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2"/>
        <w:gridCol w:w="2359"/>
        <w:gridCol w:w="2744"/>
        <w:gridCol w:w="2585"/>
      </w:tblGrid>
      <w:tr w:rsidR="00BB550D" w14:paraId="745A380B" w14:textId="77777777" w:rsidTr="00AD29FE">
        <w:trPr>
          <w:jc w:val="center"/>
        </w:trPr>
        <w:tc>
          <w:tcPr>
            <w:tcW w:w="2122" w:type="dxa"/>
            <w:vAlign w:val="center"/>
          </w:tcPr>
          <w:p w14:paraId="1657ECFF" w14:textId="77777777" w:rsidR="00BB550D" w:rsidRPr="00896BE1" w:rsidRDefault="00BB550D" w:rsidP="00750053">
            <w:pPr>
              <w:pStyle w:val="Tablehead"/>
            </w:pPr>
            <w:r w:rsidRPr="00896BE1">
              <w:t>Group</w:t>
            </w:r>
          </w:p>
        </w:tc>
        <w:tc>
          <w:tcPr>
            <w:tcW w:w="2359" w:type="dxa"/>
            <w:vAlign w:val="center"/>
          </w:tcPr>
          <w:p w14:paraId="462BA849" w14:textId="77777777" w:rsidR="00BB550D" w:rsidRPr="00896BE1" w:rsidDel="00896BE1" w:rsidRDefault="00BB550D" w:rsidP="00750053">
            <w:pPr>
              <w:pStyle w:val="Tablehead"/>
              <w:rPr>
                <w:caps/>
              </w:rPr>
            </w:pPr>
            <w:r w:rsidRPr="00896BE1">
              <w:t>Meeting date</w:t>
            </w:r>
          </w:p>
        </w:tc>
        <w:tc>
          <w:tcPr>
            <w:tcW w:w="2744" w:type="dxa"/>
            <w:vAlign w:val="center"/>
          </w:tcPr>
          <w:p w14:paraId="13E3D476" w14:textId="77777777" w:rsidR="00BB550D" w:rsidRPr="00896BE1" w:rsidRDefault="00BB550D" w:rsidP="00750053">
            <w:pPr>
              <w:pStyle w:val="Tablehead"/>
            </w:pPr>
            <w:r w:rsidRPr="00896BE1">
              <w:t>Deadline for contributions</w:t>
            </w:r>
            <w:r w:rsidRPr="00896BE1">
              <w:br/>
              <w:t>16:00 hours UTC</w:t>
            </w:r>
          </w:p>
        </w:tc>
        <w:tc>
          <w:tcPr>
            <w:tcW w:w="2585" w:type="dxa"/>
            <w:vAlign w:val="center"/>
          </w:tcPr>
          <w:p w14:paraId="265A6179" w14:textId="77777777" w:rsidR="00BB550D" w:rsidRPr="00896BE1" w:rsidRDefault="00BB550D" w:rsidP="00750053">
            <w:pPr>
              <w:pStyle w:val="Tablehead"/>
            </w:pPr>
            <w:r w:rsidRPr="00896BE1">
              <w:t>Opening session</w:t>
            </w:r>
          </w:p>
        </w:tc>
      </w:tr>
      <w:tr w:rsidR="008E58F1" w14:paraId="6941BCCC" w14:textId="77777777" w:rsidTr="00AD29FE">
        <w:trPr>
          <w:jc w:val="center"/>
        </w:trPr>
        <w:tc>
          <w:tcPr>
            <w:tcW w:w="2122" w:type="dxa"/>
            <w:vAlign w:val="center"/>
          </w:tcPr>
          <w:p w14:paraId="4424FD13" w14:textId="77777777" w:rsidR="008E58F1" w:rsidRPr="00450DD8" w:rsidRDefault="002C3518" w:rsidP="00750053">
            <w:pPr>
              <w:pStyle w:val="Tabletext"/>
              <w:spacing w:before="80" w:after="80"/>
              <w:jc w:val="center"/>
            </w:pPr>
            <w:r w:rsidRPr="00450DD8">
              <w:t>Working Party 5</w:t>
            </w:r>
            <w:r>
              <w:t>B</w:t>
            </w:r>
          </w:p>
        </w:tc>
        <w:tc>
          <w:tcPr>
            <w:tcW w:w="2359" w:type="dxa"/>
            <w:vAlign w:val="center"/>
          </w:tcPr>
          <w:p w14:paraId="5A0D9E23" w14:textId="77777777" w:rsidR="008E58F1" w:rsidRDefault="00D13284" w:rsidP="002C3518">
            <w:pPr>
              <w:pStyle w:val="Tabletext"/>
              <w:spacing w:before="80" w:after="80"/>
              <w:jc w:val="center"/>
              <w:rPr>
                <w:b/>
              </w:rPr>
            </w:pPr>
            <w:r>
              <w:rPr>
                <w:bCs/>
              </w:rPr>
              <w:t xml:space="preserve">27 April - </w:t>
            </w:r>
            <w:r w:rsidR="002C3518">
              <w:rPr>
                <w:bCs/>
              </w:rPr>
              <w:t>7</w:t>
            </w:r>
            <w:r w:rsidR="00055A8B">
              <w:rPr>
                <w:bCs/>
              </w:rPr>
              <w:t xml:space="preserve"> </w:t>
            </w:r>
            <w:r>
              <w:rPr>
                <w:bCs/>
              </w:rPr>
              <w:t>May 2020</w:t>
            </w:r>
          </w:p>
        </w:tc>
        <w:tc>
          <w:tcPr>
            <w:tcW w:w="2744" w:type="dxa"/>
            <w:vAlign w:val="center"/>
          </w:tcPr>
          <w:p w14:paraId="5778958E" w14:textId="77777777" w:rsidR="008E58F1" w:rsidRPr="00382EB0" w:rsidRDefault="00D13284" w:rsidP="00750053">
            <w:pPr>
              <w:pStyle w:val="Tabletext"/>
              <w:spacing w:before="80" w:after="80"/>
              <w:jc w:val="center"/>
              <w:rPr>
                <w:b/>
              </w:rPr>
            </w:pPr>
            <w:r w:rsidRPr="00382EB0">
              <w:t>Monday, 20 April 2020</w:t>
            </w:r>
          </w:p>
        </w:tc>
        <w:tc>
          <w:tcPr>
            <w:tcW w:w="2585" w:type="dxa"/>
            <w:vAlign w:val="center"/>
          </w:tcPr>
          <w:p w14:paraId="480E578E" w14:textId="77777777" w:rsidR="008E58F1" w:rsidRPr="00055A8B" w:rsidRDefault="00D13284" w:rsidP="00750053">
            <w:pPr>
              <w:pStyle w:val="Tabletext"/>
              <w:spacing w:before="80" w:after="80"/>
              <w:jc w:val="center"/>
              <w:rPr>
                <w:b/>
              </w:rPr>
            </w:pPr>
            <w:r w:rsidRPr="00055A8B">
              <w:t>Monday, 27 April 2020</w:t>
            </w:r>
            <w:r w:rsidRPr="00055A8B">
              <w:br/>
              <w:t xml:space="preserve">at </w:t>
            </w:r>
            <w:r w:rsidR="00382EB0" w:rsidRPr="001C6611">
              <w:t>1015</w:t>
            </w:r>
            <w:r w:rsidRPr="00055A8B">
              <w:t xml:space="preserve"> hours</w:t>
            </w:r>
          </w:p>
        </w:tc>
      </w:tr>
    </w:tbl>
    <w:p w14:paraId="19F4D2A0" w14:textId="77777777" w:rsidR="002654A4" w:rsidRDefault="002654A4" w:rsidP="002C3518">
      <w:pPr>
        <w:spacing w:before="1680" w:line="240" w:lineRule="auto"/>
        <w:jc w:val="left"/>
        <w:rPr>
          <w:rFonts w:asciiTheme="minorHAnsi" w:hAnsiTheme="minorHAnsi" w:cstheme="minorHAnsi"/>
          <w:szCs w:val="24"/>
          <w:lang w:val="en-GB"/>
        </w:rPr>
      </w:pPr>
      <w:r w:rsidRPr="00155671">
        <w:rPr>
          <w:rFonts w:asciiTheme="minorHAnsi" w:hAnsiTheme="minorHAnsi" w:cstheme="minorHAnsi"/>
          <w:szCs w:val="24"/>
          <w:lang w:val="en-GB"/>
        </w:rPr>
        <w:t>Mario Maniewicz</w:t>
      </w:r>
      <w:r w:rsidR="00564E47">
        <w:rPr>
          <w:rFonts w:asciiTheme="minorHAnsi" w:hAnsiTheme="minorHAnsi" w:cstheme="minorHAnsi"/>
          <w:szCs w:val="24"/>
          <w:lang w:val="en-GB"/>
        </w:rPr>
        <w:br/>
      </w:r>
      <w:r w:rsidRPr="002654A4">
        <w:rPr>
          <w:rFonts w:asciiTheme="minorHAnsi" w:hAnsiTheme="minorHAnsi" w:cstheme="minorHAnsi"/>
          <w:szCs w:val="24"/>
          <w:lang w:val="en-GB"/>
        </w:rPr>
        <w:t>Director</w:t>
      </w:r>
    </w:p>
    <w:p w14:paraId="604108E8" w14:textId="77777777" w:rsidR="00AD29FE" w:rsidRPr="002654A4" w:rsidRDefault="00AD29FE" w:rsidP="00AD29FE">
      <w:pPr>
        <w:spacing w:before="1080" w:after="120"/>
        <w:rPr>
          <w:lang w:val="en-GB"/>
        </w:rPr>
      </w:pPr>
      <w:r w:rsidRPr="002654A4">
        <w:rPr>
          <w:b/>
          <w:bCs/>
          <w:lang w:val="en-GB"/>
        </w:rPr>
        <w:t>Annex</w:t>
      </w:r>
      <w:r w:rsidRPr="00155671">
        <w:rPr>
          <w:b/>
          <w:bCs/>
          <w:lang w:val="en-GB"/>
        </w:rPr>
        <w:t>:</w:t>
      </w:r>
      <w:r w:rsidRPr="002654A4">
        <w:rPr>
          <w:lang w:val="en-GB"/>
        </w:rPr>
        <w:t xml:space="preserve"> 1</w:t>
      </w:r>
    </w:p>
    <w:p w14:paraId="39FFA2BE" w14:textId="77777777" w:rsidR="00AD29FE" w:rsidRPr="00564E47" w:rsidRDefault="00AD29FE" w:rsidP="00AD29FE">
      <w:pPr>
        <w:pStyle w:val="AnnexNotitle0"/>
        <w:rPr>
          <w:rFonts w:asciiTheme="minorHAnsi" w:hAnsiTheme="minorHAnsi" w:cstheme="minorHAnsi"/>
        </w:rPr>
      </w:pPr>
      <w:r>
        <w:br w:type="page"/>
      </w:r>
      <w:r w:rsidRPr="00B508B4">
        <w:rPr>
          <w:rFonts w:asciiTheme="minorHAnsi" w:hAnsiTheme="minorHAnsi" w:cstheme="minorHAnsi"/>
        </w:rPr>
        <w:lastRenderedPageBreak/>
        <w:t>Annex</w:t>
      </w:r>
      <w:r w:rsidRPr="00B508B4">
        <w:rPr>
          <w:rFonts w:asciiTheme="minorHAnsi" w:hAnsiTheme="minorHAnsi" w:cstheme="minorHAnsi"/>
        </w:rPr>
        <w:br/>
      </w:r>
      <w:r w:rsidRPr="00B508B4">
        <w:rPr>
          <w:rFonts w:asciiTheme="minorHAnsi" w:hAnsiTheme="minorHAnsi" w:cstheme="minorHAnsi"/>
        </w:rPr>
        <w:br/>
      </w:r>
      <w:r w:rsidRPr="00564E47">
        <w:rPr>
          <w:rFonts w:asciiTheme="minorHAnsi" w:hAnsiTheme="minorHAnsi" w:cstheme="minorHAnsi"/>
        </w:rPr>
        <w:t>Draft agenda for the meeting of Working Party 5B</w:t>
      </w:r>
    </w:p>
    <w:p w14:paraId="1F133389" w14:textId="77777777" w:rsidR="00AD29FE" w:rsidRPr="00564E47" w:rsidRDefault="00AD29FE" w:rsidP="00AD29FE">
      <w:pPr>
        <w:pStyle w:val="Title3"/>
        <w:rPr>
          <w:rFonts w:asciiTheme="minorHAnsi" w:hAnsiTheme="minorHAnsi" w:cstheme="minorHAnsi"/>
          <w:sz w:val="24"/>
          <w:szCs w:val="24"/>
        </w:rPr>
      </w:pPr>
      <w:r w:rsidRPr="00564E47">
        <w:rPr>
          <w:sz w:val="24"/>
          <w:szCs w:val="24"/>
        </w:rPr>
        <w:t xml:space="preserve">(Geneva, 27 April </w:t>
      </w:r>
      <w:r>
        <w:rPr>
          <w:sz w:val="24"/>
          <w:szCs w:val="24"/>
        </w:rPr>
        <w:t>–</w:t>
      </w:r>
      <w:r w:rsidRPr="00564E47">
        <w:rPr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 w:rsidRPr="00564E47">
        <w:rPr>
          <w:sz w:val="24"/>
          <w:szCs w:val="24"/>
        </w:rPr>
        <w:t xml:space="preserve"> May 2020)</w:t>
      </w:r>
    </w:p>
    <w:p w14:paraId="3EACC073" w14:textId="77777777" w:rsidR="00AD29FE" w:rsidRPr="00A65C84" w:rsidRDefault="00AD29FE" w:rsidP="00AD29FE">
      <w:pPr>
        <w:tabs>
          <w:tab w:val="left" w:pos="1080"/>
          <w:tab w:val="left" w:pos="2520"/>
          <w:tab w:val="left" w:pos="5760"/>
        </w:tabs>
        <w:spacing w:before="1000"/>
        <w:rPr>
          <w:rFonts w:asciiTheme="minorHAnsi" w:hAnsiTheme="minorHAnsi" w:cstheme="minorHAnsi"/>
          <w:szCs w:val="24"/>
        </w:rPr>
      </w:pPr>
      <w:r w:rsidRPr="00A65C84">
        <w:rPr>
          <w:rFonts w:asciiTheme="minorHAnsi" w:hAnsiTheme="minorHAnsi" w:cstheme="minorHAnsi"/>
          <w:b/>
          <w:szCs w:val="24"/>
        </w:rPr>
        <w:t>1</w:t>
      </w:r>
      <w:r w:rsidRPr="00A65C84">
        <w:rPr>
          <w:rFonts w:asciiTheme="minorHAnsi" w:hAnsiTheme="minorHAnsi" w:cstheme="minorHAnsi"/>
          <w:szCs w:val="24"/>
        </w:rPr>
        <w:tab/>
        <w:t>Opening remarks</w:t>
      </w:r>
    </w:p>
    <w:p w14:paraId="045FBFAB" w14:textId="77777777" w:rsidR="00AD29FE" w:rsidRDefault="00AD29FE" w:rsidP="00AD29FE">
      <w:pPr>
        <w:tabs>
          <w:tab w:val="left" w:pos="1080"/>
          <w:tab w:val="left" w:pos="2520"/>
          <w:tab w:val="left" w:pos="5760"/>
        </w:tabs>
        <w:spacing w:before="240"/>
        <w:rPr>
          <w:rFonts w:asciiTheme="minorHAnsi" w:hAnsiTheme="minorHAnsi" w:cstheme="minorHAnsi"/>
          <w:szCs w:val="24"/>
        </w:rPr>
      </w:pPr>
      <w:r w:rsidRPr="00A65C84">
        <w:rPr>
          <w:rFonts w:asciiTheme="minorHAnsi" w:hAnsiTheme="minorHAnsi" w:cstheme="minorHAnsi"/>
          <w:b/>
          <w:szCs w:val="24"/>
        </w:rPr>
        <w:t>2</w:t>
      </w:r>
      <w:r w:rsidRPr="00A65C84">
        <w:rPr>
          <w:rFonts w:asciiTheme="minorHAnsi" w:hAnsiTheme="minorHAnsi" w:cstheme="minorHAnsi"/>
          <w:szCs w:val="24"/>
        </w:rPr>
        <w:tab/>
        <w:t>Approval of the agenda</w:t>
      </w:r>
    </w:p>
    <w:p w14:paraId="6848A5F6" w14:textId="77777777" w:rsidR="00AD29FE" w:rsidRPr="002263E9" w:rsidRDefault="00AD29FE" w:rsidP="00AD29FE">
      <w:pPr>
        <w:tabs>
          <w:tab w:val="left" w:pos="1080"/>
          <w:tab w:val="left" w:pos="2520"/>
          <w:tab w:val="left" w:pos="5760"/>
        </w:tabs>
        <w:spacing w:before="240"/>
        <w:rPr>
          <w:rFonts w:asciiTheme="minorHAnsi" w:hAnsiTheme="minorHAnsi" w:cstheme="minorHAnsi"/>
          <w:szCs w:val="24"/>
        </w:rPr>
      </w:pPr>
      <w:r w:rsidRPr="007679D1">
        <w:rPr>
          <w:rFonts w:asciiTheme="minorHAnsi" w:hAnsiTheme="minorHAnsi" w:cstheme="minorHAnsi"/>
          <w:b/>
          <w:szCs w:val="24"/>
        </w:rPr>
        <w:t>3</w:t>
      </w:r>
      <w:r>
        <w:rPr>
          <w:rFonts w:asciiTheme="minorHAnsi" w:hAnsiTheme="minorHAnsi" w:cstheme="minorHAnsi"/>
          <w:szCs w:val="24"/>
        </w:rPr>
        <w:tab/>
      </w:r>
      <w:r w:rsidRPr="002263E9">
        <w:rPr>
          <w:rFonts w:asciiTheme="minorHAnsi" w:hAnsiTheme="minorHAnsi" w:cstheme="minorHAnsi"/>
          <w:szCs w:val="24"/>
        </w:rPr>
        <w:t>Status of Questions assigned to the Working Party and related work</w:t>
      </w:r>
    </w:p>
    <w:p w14:paraId="4613B9F7" w14:textId="77777777" w:rsidR="00AD29FE" w:rsidRPr="002263E9" w:rsidRDefault="00AD29FE" w:rsidP="00AD29FE">
      <w:pPr>
        <w:tabs>
          <w:tab w:val="left" w:pos="1080"/>
          <w:tab w:val="left" w:pos="2520"/>
          <w:tab w:val="left" w:pos="5760"/>
        </w:tabs>
        <w:spacing w:before="240"/>
        <w:rPr>
          <w:rFonts w:asciiTheme="minorHAnsi" w:hAnsiTheme="minorHAnsi" w:cstheme="minorHAnsi"/>
          <w:szCs w:val="24"/>
        </w:rPr>
      </w:pPr>
      <w:r w:rsidRPr="007679D1">
        <w:rPr>
          <w:rFonts w:asciiTheme="minorHAnsi" w:hAnsiTheme="minorHAnsi" w:cstheme="minorHAnsi"/>
          <w:b/>
          <w:szCs w:val="24"/>
        </w:rPr>
        <w:t>4</w:t>
      </w:r>
      <w:r>
        <w:rPr>
          <w:rFonts w:asciiTheme="minorHAnsi" w:hAnsiTheme="minorHAnsi" w:cstheme="minorHAnsi"/>
          <w:szCs w:val="24"/>
        </w:rPr>
        <w:tab/>
      </w:r>
      <w:r w:rsidRPr="002263E9">
        <w:rPr>
          <w:rFonts w:asciiTheme="minorHAnsi" w:hAnsiTheme="minorHAnsi" w:cstheme="minorHAnsi"/>
          <w:szCs w:val="24"/>
        </w:rPr>
        <w:t>Results of RA-19, WRC-19 and CPM23-1</w:t>
      </w:r>
    </w:p>
    <w:p w14:paraId="7DD20C46" w14:textId="77777777" w:rsidR="00AD29FE" w:rsidRPr="002263E9" w:rsidRDefault="00AD29FE" w:rsidP="00AD29FE">
      <w:pPr>
        <w:tabs>
          <w:tab w:val="left" w:pos="1080"/>
          <w:tab w:val="left" w:pos="2520"/>
          <w:tab w:val="left" w:pos="5760"/>
        </w:tabs>
        <w:spacing w:before="240"/>
        <w:rPr>
          <w:rFonts w:asciiTheme="minorHAnsi" w:hAnsiTheme="minorHAnsi" w:cstheme="minorHAnsi"/>
          <w:szCs w:val="24"/>
        </w:rPr>
      </w:pPr>
      <w:r w:rsidRPr="007679D1">
        <w:rPr>
          <w:rFonts w:asciiTheme="minorHAnsi" w:hAnsiTheme="minorHAnsi" w:cstheme="minorHAnsi"/>
          <w:b/>
          <w:szCs w:val="24"/>
        </w:rPr>
        <w:t>5</w:t>
      </w:r>
      <w:r>
        <w:rPr>
          <w:rFonts w:asciiTheme="minorHAnsi" w:hAnsiTheme="minorHAnsi" w:cstheme="minorHAnsi"/>
          <w:szCs w:val="24"/>
        </w:rPr>
        <w:tab/>
      </w:r>
      <w:r w:rsidRPr="002263E9">
        <w:rPr>
          <w:rFonts w:asciiTheme="minorHAnsi" w:hAnsiTheme="minorHAnsi" w:cstheme="minorHAnsi"/>
          <w:szCs w:val="24"/>
        </w:rPr>
        <w:t xml:space="preserve">Establishment of working groups and assignment of documents </w:t>
      </w:r>
    </w:p>
    <w:p w14:paraId="7E2DC792" w14:textId="77777777" w:rsidR="00AD29FE" w:rsidRDefault="00AD29FE" w:rsidP="00AD29FE">
      <w:pPr>
        <w:tabs>
          <w:tab w:val="left" w:pos="1080"/>
          <w:tab w:val="left" w:pos="2520"/>
          <w:tab w:val="left" w:pos="5760"/>
        </w:tabs>
        <w:spacing w:before="240"/>
        <w:rPr>
          <w:rFonts w:asciiTheme="minorHAnsi" w:hAnsiTheme="minorHAnsi" w:cstheme="minorHAnsi"/>
          <w:szCs w:val="24"/>
        </w:rPr>
      </w:pPr>
      <w:r w:rsidRPr="007679D1">
        <w:rPr>
          <w:rFonts w:asciiTheme="minorHAnsi" w:hAnsiTheme="minorHAnsi" w:cstheme="minorHAnsi"/>
          <w:b/>
          <w:szCs w:val="24"/>
        </w:rPr>
        <w:t>6</w:t>
      </w:r>
      <w:r>
        <w:rPr>
          <w:rFonts w:asciiTheme="minorHAnsi" w:hAnsiTheme="minorHAnsi" w:cstheme="minorHAnsi"/>
          <w:szCs w:val="24"/>
        </w:rPr>
        <w:tab/>
      </w:r>
      <w:r w:rsidRPr="002263E9">
        <w:rPr>
          <w:rFonts w:asciiTheme="minorHAnsi" w:hAnsiTheme="minorHAnsi" w:cstheme="minorHAnsi"/>
          <w:szCs w:val="24"/>
        </w:rPr>
        <w:t>Introduction of input documents</w:t>
      </w:r>
    </w:p>
    <w:p w14:paraId="3D4E2CD7" w14:textId="77777777" w:rsidR="00AD29FE" w:rsidRPr="002263E9" w:rsidRDefault="00AD29FE" w:rsidP="00AD29FE">
      <w:pPr>
        <w:tabs>
          <w:tab w:val="left" w:pos="1080"/>
          <w:tab w:val="left" w:pos="2520"/>
          <w:tab w:val="left" w:pos="5760"/>
        </w:tabs>
        <w:spacing w:before="240"/>
        <w:rPr>
          <w:rFonts w:asciiTheme="minorHAnsi" w:hAnsiTheme="minorHAnsi" w:cstheme="minorHAnsi"/>
          <w:szCs w:val="24"/>
        </w:rPr>
      </w:pPr>
      <w:r w:rsidRPr="007679D1">
        <w:rPr>
          <w:rFonts w:asciiTheme="minorHAnsi" w:hAnsiTheme="minorHAnsi" w:cstheme="minorHAnsi"/>
          <w:b/>
          <w:szCs w:val="24"/>
        </w:rPr>
        <w:t>7</w:t>
      </w:r>
      <w:r>
        <w:rPr>
          <w:rFonts w:asciiTheme="minorHAnsi" w:hAnsiTheme="minorHAnsi" w:cstheme="minorHAnsi"/>
          <w:szCs w:val="24"/>
        </w:rPr>
        <w:tab/>
      </w:r>
      <w:r w:rsidRPr="002263E9">
        <w:rPr>
          <w:rFonts w:asciiTheme="minorHAnsi" w:hAnsiTheme="minorHAnsi" w:cstheme="minorHAnsi"/>
          <w:szCs w:val="24"/>
        </w:rPr>
        <w:t>Preparation of output documents</w:t>
      </w:r>
    </w:p>
    <w:p w14:paraId="7B1B173B" w14:textId="77777777" w:rsidR="00AD29FE" w:rsidRPr="002263E9" w:rsidRDefault="00AD29FE" w:rsidP="00AD29FE">
      <w:pPr>
        <w:tabs>
          <w:tab w:val="left" w:pos="1080"/>
          <w:tab w:val="left" w:pos="2520"/>
          <w:tab w:val="left" w:pos="5760"/>
        </w:tabs>
        <w:spacing w:before="240"/>
        <w:rPr>
          <w:rFonts w:asciiTheme="minorHAnsi" w:hAnsiTheme="minorHAnsi" w:cstheme="minorHAnsi"/>
          <w:szCs w:val="24"/>
        </w:rPr>
      </w:pPr>
      <w:r w:rsidRPr="007679D1">
        <w:rPr>
          <w:rFonts w:asciiTheme="minorHAnsi" w:hAnsiTheme="minorHAnsi" w:cstheme="minorHAnsi"/>
          <w:b/>
          <w:szCs w:val="24"/>
        </w:rPr>
        <w:t>8</w:t>
      </w:r>
      <w:r>
        <w:rPr>
          <w:rFonts w:asciiTheme="minorHAnsi" w:hAnsiTheme="minorHAnsi" w:cstheme="minorHAnsi"/>
          <w:szCs w:val="24"/>
        </w:rPr>
        <w:tab/>
      </w:r>
      <w:r w:rsidRPr="002263E9">
        <w:rPr>
          <w:rFonts w:asciiTheme="minorHAnsi" w:hAnsiTheme="minorHAnsi" w:cstheme="minorHAnsi"/>
          <w:szCs w:val="24"/>
        </w:rPr>
        <w:t>Discussion of the future work plan</w:t>
      </w:r>
    </w:p>
    <w:p w14:paraId="59573E8C" w14:textId="77777777" w:rsidR="00AD29FE" w:rsidRPr="002263E9" w:rsidRDefault="00AD29FE" w:rsidP="00AD29FE">
      <w:pPr>
        <w:tabs>
          <w:tab w:val="left" w:pos="1080"/>
          <w:tab w:val="left" w:pos="2520"/>
          <w:tab w:val="left" w:pos="5760"/>
        </w:tabs>
        <w:spacing w:before="240"/>
        <w:rPr>
          <w:rFonts w:asciiTheme="minorHAnsi" w:hAnsiTheme="minorHAnsi" w:cstheme="minorHAnsi"/>
          <w:szCs w:val="24"/>
        </w:rPr>
      </w:pPr>
      <w:r w:rsidRPr="007679D1">
        <w:rPr>
          <w:rFonts w:asciiTheme="minorHAnsi" w:hAnsiTheme="minorHAnsi" w:cstheme="minorHAnsi"/>
          <w:b/>
          <w:szCs w:val="24"/>
        </w:rPr>
        <w:t>9</w:t>
      </w:r>
      <w:r>
        <w:rPr>
          <w:rFonts w:asciiTheme="minorHAnsi" w:hAnsiTheme="minorHAnsi" w:cstheme="minorHAnsi"/>
          <w:szCs w:val="24"/>
        </w:rPr>
        <w:tab/>
      </w:r>
      <w:r w:rsidRPr="002263E9">
        <w:rPr>
          <w:rFonts w:asciiTheme="minorHAnsi" w:hAnsiTheme="minorHAnsi" w:cstheme="minorHAnsi"/>
          <w:szCs w:val="24"/>
        </w:rPr>
        <w:t>Next meetings</w:t>
      </w:r>
    </w:p>
    <w:p w14:paraId="0307747A" w14:textId="77777777" w:rsidR="00AD29FE" w:rsidRPr="002263E9" w:rsidRDefault="00AD29FE" w:rsidP="00AD29FE">
      <w:pPr>
        <w:tabs>
          <w:tab w:val="left" w:pos="1080"/>
          <w:tab w:val="left" w:pos="2520"/>
          <w:tab w:val="left" w:pos="5760"/>
        </w:tabs>
        <w:spacing w:before="240"/>
        <w:rPr>
          <w:rFonts w:asciiTheme="minorHAnsi" w:hAnsiTheme="minorHAnsi" w:cstheme="minorHAnsi"/>
          <w:szCs w:val="24"/>
        </w:rPr>
      </w:pPr>
      <w:r w:rsidRPr="007679D1">
        <w:rPr>
          <w:rFonts w:asciiTheme="minorHAnsi" w:hAnsiTheme="minorHAnsi" w:cstheme="minorHAnsi"/>
          <w:b/>
          <w:szCs w:val="24"/>
        </w:rPr>
        <w:t>10</w:t>
      </w:r>
      <w:r>
        <w:rPr>
          <w:rFonts w:asciiTheme="minorHAnsi" w:hAnsiTheme="minorHAnsi" w:cstheme="minorHAnsi"/>
          <w:szCs w:val="24"/>
        </w:rPr>
        <w:tab/>
      </w:r>
      <w:r w:rsidRPr="002263E9">
        <w:rPr>
          <w:rFonts w:asciiTheme="minorHAnsi" w:hAnsiTheme="minorHAnsi" w:cstheme="minorHAnsi"/>
          <w:szCs w:val="24"/>
        </w:rPr>
        <w:t>Any other business</w:t>
      </w:r>
    </w:p>
    <w:p w14:paraId="500C2A36" w14:textId="77777777" w:rsidR="00AD29FE" w:rsidRPr="00A65C84" w:rsidRDefault="00AD29FE" w:rsidP="00AD29FE">
      <w:pPr>
        <w:tabs>
          <w:tab w:val="clear" w:pos="794"/>
          <w:tab w:val="clear" w:pos="1191"/>
          <w:tab w:val="clear" w:pos="1588"/>
          <w:tab w:val="clear" w:pos="1985"/>
          <w:tab w:val="center" w:pos="7655"/>
          <w:tab w:val="left" w:pos="9639"/>
        </w:tabs>
        <w:spacing w:before="1400"/>
        <w:rPr>
          <w:rFonts w:asciiTheme="minorHAnsi" w:hAnsiTheme="minorHAnsi" w:cstheme="minorHAnsi"/>
          <w:color w:val="000000"/>
          <w:szCs w:val="24"/>
        </w:rPr>
      </w:pPr>
      <w:r w:rsidRPr="00450DD8">
        <w:rPr>
          <w:rFonts w:asciiTheme="minorHAnsi" w:hAnsiTheme="minorHAnsi" w:cstheme="minorHAnsi"/>
          <w:color w:val="000000"/>
          <w:szCs w:val="24"/>
        </w:rPr>
        <w:tab/>
        <w:t>Chairman, Working Party 5B</w:t>
      </w:r>
    </w:p>
    <w:sectPr w:rsidR="00AD29FE" w:rsidRPr="00A65C84" w:rsidSect="00D91CF0">
      <w:headerReference w:type="even" r:id="rId8"/>
      <w:headerReference w:type="default" r:id="rId9"/>
      <w:headerReference w:type="first" r:id="rId10"/>
      <w:footerReference w:type="first" r:id="rId11"/>
      <w:pgSz w:w="11907" w:h="16834" w:code="9"/>
      <w:pgMar w:top="1134" w:right="1134" w:bottom="992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82125" w14:textId="77777777" w:rsidR="00750053" w:rsidRDefault="00750053">
      <w:r>
        <w:separator/>
      </w:r>
    </w:p>
  </w:endnote>
  <w:endnote w:type="continuationSeparator" w:id="0">
    <w:p w14:paraId="32118908" w14:textId="77777777" w:rsidR="00750053" w:rsidRDefault="007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31C4D" w14:textId="77777777" w:rsidR="00750053" w:rsidRPr="00C46F03" w:rsidRDefault="00750053" w:rsidP="00F86CD9">
    <w:pPr>
      <w:pStyle w:val="FirstFooter"/>
      <w:spacing w:line="240" w:lineRule="auto"/>
      <w:ind w:left="-397" w:right="-397"/>
      <w:jc w:val="center"/>
      <w:rPr>
        <w:color w:val="4F81BD" w:themeColor="accent1"/>
        <w:sz w:val="19"/>
        <w:szCs w:val="19"/>
        <w:lang w:val="en-GB"/>
      </w:rPr>
    </w:pPr>
    <w:r w:rsidRPr="00C46F03">
      <w:rPr>
        <w:color w:val="4F81BD" w:themeColor="accent1"/>
        <w:sz w:val="19"/>
        <w:szCs w:val="19"/>
        <w:lang w:val="en-GB"/>
      </w:rPr>
      <w:t>International Telecommunication Union • Place des Nations, CH</w:t>
    </w:r>
    <w:r w:rsidRPr="00C46F03">
      <w:rPr>
        <w:color w:val="4F81BD" w:themeColor="accent1"/>
        <w:sz w:val="19"/>
        <w:szCs w:val="19"/>
        <w:lang w:val="en-GB"/>
      </w:rPr>
      <w:noBreakHyphen/>
      <w:t xml:space="preserve">1211 Geneva 20, Switzerland • </w:t>
    </w:r>
    <w:r w:rsidRPr="00C46F03">
      <w:rPr>
        <w:color w:val="4F81BD" w:themeColor="accent1"/>
        <w:sz w:val="19"/>
        <w:szCs w:val="19"/>
        <w:lang w:val="en-GB"/>
      </w:rPr>
      <w:br/>
      <w:t xml:space="preserve">Tel: +41 22 730 5111 • E-mail: </w:t>
    </w:r>
    <w:hyperlink r:id="rId1" w:history="1">
      <w:r w:rsidRPr="00C46F03">
        <w:rPr>
          <w:rStyle w:val="Hyperlink"/>
          <w:sz w:val="19"/>
          <w:szCs w:val="19"/>
          <w:lang w:val="en-GB"/>
        </w:rPr>
        <w:t>itumail@itu.int</w:t>
      </w:r>
    </w:hyperlink>
    <w:r w:rsidRPr="00C46F03">
      <w:rPr>
        <w:color w:val="4F81BD" w:themeColor="accent1"/>
        <w:sz w:val="19"/>
        <w:szCs w:val="19"/>
        <w:lang w:val="en-GB"/>
      </w:rPr>
      <w:t xml:space="preserve">  • </w:t>
    </w:r>
    <w:r w:rsidRPr="00C46F03">
      <w:rPr>
        <w:color w:val="3E8EDE"/>
        <w:sz w:val="18"/>
        <w:szCs w:val="18"/>
        <w:lang w:val="en-GB"/>
      </w:rPr>
      <w:t xml:space="preserve">Fax: +41 22 733 7256 </w:t>
    </w:r>
    <w:r w:rsidRPr="00C46F03">
      <w:rPr>
        <w:color w:val="4F81BD" w:themeColor="accent1"/>
        <w:sz w:val="19"/>
        <w:szCs w:val="19"/>
        <w:lang w:val="en-GB"/>
      </w:rPr>
      <w:t xml:space="preserve">• </w:t>
    </w:r>
    <w:hyperlink r:id="rId2" w:history="1">
      <w:r w:rsidRPr="0078031A">
        <w:rPr>
          <w:rStyle w:val="Hyperlink"/>
          <w:sz w:val="19"/>
          <w:szCs w:val="19"/>
          <w:lang w:val="en-GB"/>
        </w:rPr>
        <w:t>www.itu.int</w:t>
      </w:r>
    </w:hyperlink>
    <w:r>
      <w:rPr>
        <w:color w:val="4F81BD" w:themeColor="accent1"/>
        <w:sz w:val="19"/>
        <w:szCs w:val="19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C34CE" w14:textId="77777777" w:rsidR="00750053" w:rsidRDefault="00750053">
      <w:r>
        <w:t>____________________</w:t>
      </w:r>
    </w:p>
  </w:footnote>
  <w:footnote w:type="continuationSeparator" w:id="0">
    <w:p w14:paraId="72473F23" w14:textId="77777777" w:rsidR="00750053" w:rsidRDefault="007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6A36E" w14:textId="77777777" w:rsidR="00750053" w:rsidRPr="00FC6F6B" w:rsidRDefault="00750053" w:rsidP="00067FA3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Pr="00FC6F6B">
      <w:rPr>
        <w:rStyle w:val="PageNumber"/>
        <w:sz w:val="18"/>
        <w:szCs w:val="16"/>
      </w:rPr>
      <w:fldChar w:fldCharType="begin"/>
    </w:r>
    <w:r w:rsidRPr="00FC6F6B">
      <w:rPr>
        <w:rStyle w:val="PageNumber"/>
        <w:sz w:val="18"/>
        <w:szCs w:val="16"/>
      </w:rPr>
      <w:instrText xml:space="preserve"> PAGE </w:instrText>
    </w:r>
    <w:r w:rsidRPr="00FC6F6B">
      <w:rPr>
        <w:rStyle w:val="PageNumber"/>
        <w:sz w:val="18"/>
        <w:szCs w:val="16"/>
      </w:rPr>
      <w:fldChar w:fldCharType="separate"/>
    </w:r>
    <w:r w:rsidR="007022FB">
      <w:rPr>
        <w:rStyle w:val="PageNumber"/>
        <w:noProof/>
        <w:sz w:val="18"/>
        <w:szCs w:val="16"/>
      </w:rPr>
      <w:t>2</w:t>
    </w:r>
    <w:r w:rsidRPr="00FC6F6B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F01BC" w14:textId="77777777" w:rsidR="00750053" w:rsidRPr="00AF3325" w:rsidRDefault="00750053" w:rsidP="00067FA3">
    <w:pPr>
      <w:pStyle w:val="Header"/>
      <w:jc w:val="center"/>
    </w:pPr>
    <w:r>
      <w:rPr>
        <w:sz w:val="18"/>
        <w:szCs w:val="16"/>
      </w:rPr>
      <w:t xml:space="preserve">- </w:t>
    </w:r>
    <w:r w:rsidRPr="00FC6F6B">
      <w:rPr>
        <w:rStyle w:val="PageNumber"/>
        <w:sz w:val="18"/>
        <w:szCs w:val="16"/>
      </w:rPr>
      <w:fldChar w:fldCharType="begin"/>
    </w:r>
    <w:r w:rsidRPr="00FC6F6B">
      <w:rPr>
        <w:rStyle w:val="PageNumber"/>
        <w:sz w:val="18"/>
        <w:szCs w:val="16"/>
      </w:rPr>
      <w:instrText xml:space="preserve"> PAGE </w:instrText>
    </w:r>
    <w:r w:rsidRPr="00FC6F6B">
      <w:rPr>
        <w:rStyle w:val="PageNumber"/>
        <w:sz w:val="18"/>
        <w:szCs w:val="16"/>
      </w:rPr>
      <w:fldChar w:fldCharType="separate"/>
    </w:r>
    <w:r w:rsidR="00AD29FE">
      <w:rPr>
        <w:rStyle w:val="PageNumber"/>
        <w:noProof/>
        <w:sz w:val="18"/>
        <w:szCs w:val="16"/>
      </w:rPr>
      <w:t>3</w:t>
    </w:r>
    <w:r w:rsidRPr="00FC6F6B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0DEDD" w14:textId="77777777" w:rsidR="00750053" w:rsidRPr="00A52F57" w:rsidRDefault="00750053" w:rsidP="003443EB">
    <w:pPr>
      <w:pStyle w:val="Header"/>
      <w:spacing w:before="240" w:line="360" w:lineRule="auto"/>
      <w:jc w:val="center"/>
    </w:pPr>
    <w:r>
      <w:rPr>
        <w:noProof/>
        <w:lang w:val="en-GB" w:eastAsia="zh-CN"/>
      </w:rPr>
      <w:drawing>
        <wp:inline distT="0" distB="0" distL="0" distR="0" wp14:anchorId="58142466" wp14:editId="17C55445">
          <wp:extent cx="765175" cy="7651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F7A276A"/>
    <w:multiLevelType w:val="hybridMultilevel"/>
    <w:tmpl w:val="9D38E74A"/>
    <w:lvl w:ilvl="0" w:tplc="DC122C58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941E6E"/>
    <w:rsid w:val="00006A31"/>
    <w:rsid w:val="00006C82"/>
    <w:rsid w:val="00010E30"/>
    <w:rsid w:val="00015C76"/>
    <w:rsid w:val="00026CF8"/>
    <w:rsid w:val="00030BD7"/>
    <w:rsid w:val="00031E64"/>
    <w:rsid w:val="00034340"/>
    <w:rsid w:val="00045A8D"/>
    <w:rsid w:val="0005167A"/>
    <w:rsid w:val="00054E5D"/>
    <w:rsid w:val="00055A8B"/>
    <w:rsid w:val="0006168F"/>
    <w:rsid w:val="00062049"/>
    <w:rsid w:val="000644A2"/>
    <w:rsid w:val="00067FA3"/>
    <w:rsid w:val="00070258"/>
    <w:rsid w:val="0007323C"/>
    <w:rsid w:val="00085D2E"/>
    <w:rsid w:val="00086D03"/>
    <w:rsid w:val="000A096A"/>
    <w:rsid w:val="000A0F16"/>
    <w:rsid w:val="000A375E"/>
    <w:rsid w:val="000A7051"/>
    <w:rsid w:val="000B0AF6"/>
    <w:rsid w:val="000B0E9B"/>
    <w:rsid w:val="000B1490"/>
    <w:rsid w:val="000B2CAE"/>
    <w:rsid w:val="000C03C7"/>
    <w:rsid w:val="000C2AD0"/>
    <w:rsid w:val="000D44D1"/>
    <w:rsid w:val="000E3DEE"/>
    <w:rsid w:val="00100B72"/>
    <w:rsid w:val="00101F7D"/>
    <w:rsid w:val="00103C76"/>
    <w:rsid w:val="00104C35"/>
    <w:rsid w:val="0011265F"/>
    <w:rsid w:val="0011321A"/>
    <w:rsid w:val="00117282"/>
    <w:rsid w:val="00117389"/>
    <w:rsid w:val="00121C2D"/>
    <w:rsid w:val="00134404"/>
    <w:rsid w:val="00134EAB"/>
    <w:rsid w:val="00144DFB"/>
    <w:rsid w:val="00155671"/>
    <w:rsid w:val="00187CA3"/>
    <w:rsid w:val="00196710"/>
    <w:rsid w:val="00197324"/>
    <w:rsid w:val="001B351B"/>
    <w:rsid w:val="001B71F7"/>
    <w:rsid w:val="001C06DB"/>
    <w:rsid w:val="001C6611"/>
    <w:rsid w:val="001C6971"/>
    <w:rsid w:val="001D2785"/>
    <w:rsid w:val="001D7070"/>
    <w:rsid w:val="001F2170"/>
    <w:rsid w:val="001F3948"/>
    <w:rsid w:val="001F5A49"/>
    <w:rsid w:val="00201097"/>
    <w:rsid w:val="00201B6E"/>
    <w:rsid w:val="00217875"/>
    <w:rsid w:val="00220F10"/>
    <w:rsid w:val="002263E9"/>
    <w:rsid w:val="002302B3"/>
    <w:rsid w:val="00230C66"/>
    <w:rsid w:val="00235055"/>
    <w:rsid w:val="00235A29"/>
    <w:rsid w:val="00241526"/>
    <w:rsid w:val="002443A2"/>
    <w:rsid w:val="00252253"/>
    <w:rsid w:val="002654A4"/>
    <w:rsid w:val="00266E74"/>
    <w:rsid w:val="002724E1"/>
    <w:rsid w:val="002835C3"/>
    <w:rsid w:val="00283C3B"/>
    <w:rsid w:val="002861E6"/>
    <w:rsid w:val="00287D18"/>
    <w:rsid w:val="002A100A"/>
    <w:rsid w:val="002A2618"/>
    <w:rsid w:val="002A48BB"/>
    <w:rsid w:val="002A5DD7"/>
    <w:rsid w:val="002B0CAC"/>
    <w:rsid w:val="002B6B4A"/>
    <w:rsid w:val="002C3518"/>
    <w:rsid w:val="002D334D"/>
    <w:rsid w:val="002D5568"/>
    <w:rsid w:val="002D5A15"/>
    <w:rsid w:val="002D5BDD"/>
    <w:rsid w:val="002E3D27"/>
    <w:rsid w:val="002F00C5"/>
    <w:rsid w:val="002F0890"/>
    <w:rsid w:val="002F2531"/>
    <w:rsid w:val="002F4967"/>
    <w:rsid w:val="00316935"/>
    <w:rsid w:val="003266ED"/>
    <w:rsid w:val="003370B8"/>
    <w:rsid w:val="003443EB"/>
    <w:rsid w:val="00345D38"/>
    <w:rsid w:val="00352097"/>
    <w:rsid w:val="003666FF"/>
    <w:rsid w:val="0037309C"/>
    <w:rsid w:val="00380A6E"/>
    <w:rsid w:val="00382EB0"/>
    <w:rsid w:val="003836D4"/>
    <w:rsid w:val="003A1F49"/>
    <w:rsid w:val="003A563E"/>
    <w:rsid w:val="003A5D52"/>
    <w:rsid w:val="003B2BDA"/>
    <w:rsid w:val="003B55EC"/>
    <w:rsid w:val="003C1F56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202D0"/>
    <w:rsid w:val="004269E0"/>
    <w:rsid w:val="004326DB"/>
    <w:rsid w:val="0043682E"/>
    <w:rsid w:val="00436CD1"/>
    <w:rsid w:val="00437B2F"/>
    <w:rsid w:val="00445E4C"/>
    <w:rsid w:val="00447ECB"/>
    <w:rsid w:val="004623F7"/>
    <w:rsid w:val="00480F51"/>
    <w:rsid w:val="00481124"/>
    <w:rsid w:val="004815EB"/>
    <w:rsid w:val="00486B46"/>
    <w:rsid w:val="00487569"/>
    <w:rsid w:val="00496864"/>
    <w:rsid w:val="00496920"/>
    <w:rsid w:val="004A4496"/>
    <w:rsid w:val="004B11AB"/>
    <w:rsid w:val="004B7C9A"/>
    <w:rsid w:val="004C07EF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115B"/>
    <w:rsid w:val="00505309"/>
    <w:rsid w:val="0050789B"/>
    <w:rsid w:val="0051355F"/>
    <w:rsid w:val="0051612A"/>
    <w:rsid w:val="005224A1"/>
    <w:rsid w:val="00526C5B"/>
    <w:rsid w:val="00534372"/>
    <w:rsid w:val="00543DF8"/>
    <w:rsid w:val="00546101"/>
    <w:rsid w:val="0055231B"/>
    <w:rsid w:val="00553DD7"/>
    <w:rsid w:val="005638CF"/>
    <w:rsid w:val="00564E47"/>
    <w:rsid w:val="0056741E"/>
    <w:rsid w:val="0057325A"/>
    <w:rsid w:val="0057469A"/>
    <w:rsid w:val="00580814"/>
    <w:rsid w:val="00583A0B"/>
    <w:rsid w:val="005957CE"/>
    <w:rsid w:val="005A03A3"/>
    <w:rsid w:val="005A2B92"/>
    <w:rsid w:val="005A79E9"/>
    <w:rsid w:val="005B1E23"/>
    <w:rsid w:val="005B214C"/>
    <w:rsid w:val="005D3669"/>
    <w:rsid w:val="005E5EB3"/>
    <w:rsid w:val="005F3CB6"/>
    <w:rsid w:val="005F657C"/>
    <w:rsid w:val="00602D53"/>
    <w:rsid w:val="006047E5"/>
    <w:rsid w:val="006231F4"/>
    <w:rsid w:val="00641DBF"/>
    <w:rsid w:val="0064371D"/>
    <w:rsid w:val="00650B2A"/>
    <w:rsid w:val="00651777"/>
    <w:rsid w:val="006550F8"/>
    <w:rsid w:val="00656226"/>
    <w:rsid w:val="006829F3"/>
    <w:rsid w:val="0069481D"/>
    <w:rsid w:val="006A1921"/>
    <w:rsid w:val="006A518B"/>
    <w:rsid w:val="006B0590"/>
    <w:rsid w:val="006B49DA"/>
    <w:rsid w:val="006B4C75"/>
    <w:rsid w:val="006C53F8"/>
    <w:rsid w:val="006C7CDE"/>
    <w:rsid w:val="006E3EA5"/>
    <w:rsid w:val="006F52AA"/>
    <w:rsid w:val="007022FB"/>
    <w:rsid w:val="00714B22"/>
    <w:rsid w:val="007234B1"/>
    <w:rsid w:val="00723D08"/>
    <w:rsid w:val="00725FDA"/>
    <w:rsid w:val="00727816"/>
    <w:rsid w:val="00730B9A"/>
    <w:rsid w:val="00750053"/>
    <w:rsid w:val="00750CFA"/>
    <w:rsid w:val="007553DA"/>
    <w:rsid w:val="007679D1"/>
    <w:rsid w:val="00782354"/>
    <w:rsid w:val="007921A7"/>
    <w:rsid w:val="007B3DB1"/>
    <w:rsid w:val="007C4AB2"/>
    <w:rsid w:val="007C52AA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25A26"/>
    <w:rsid w:val="00854131"/>
    <w:rsid w:val="0085652D"/>
    <w:rsid w:val="0086200D"/>
    <w:rsid w:val="0087694B"/>
    <w:rsid w:val="00880F4D"/>
    <w:rsid w:val="008968BE"/>
    <w:rsid w:val="008A4BA9"/>
    <w:rsid w:val="008B35A3"/>
    <w:rsid w:val="008B37E1"/>
    <w:rsid w:val="008B45F8"/>
    <w:rsid w:val="008B6A0F"/>
    <w:rsid w:val="008C2E74"/>
    <w:rsid w:val="008C72DA"/>
    <w:rsid w:val="008D5409"/>
    <w:rsid w:val="008E006D"/>
    <w:rsid w:val="008E38B4"/>
    <w:rsid w:val="008E58F1"/>
    <w:rsid w:val="008F4F21"/>
    <w:rsid w:val="009041E3"/>
    <w:rsid w:val="00904D4A"/>
    <w:rsid w:val="00904E57"/>
    <w:rsid w:val="00906B72"/>
    <w:rsid w:val="009151BA"/>
    <w:rsid w:val="00925023"/>
    <w:rsid w:val="009277BC"/>
    <w:rsid w:val="00927D57"/>
    <w:rsid w:val="00931A51"/>
    <w:rsid w:val="00941E6E"/>
    <w:rsid w:val="00947185"/>
    <w:rsid w:val="009518B3"/>
    <w:rsid w:val="009578C8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0C2"/>
    <w:rsid w:val="009E5BD8"/>
    <w:rsid w:val="009E681E"/>
    <w:rsid w:val="009F1469"/>
    <w:rsid w:val="009F4FCE"/>
    <w:rsid w:val="00A119E6"/>
    <w:rsid w:val="00A20FBC"/>
    <w:rsid w:val="00A31370"/>
    <w:rsid w:val="00A34D6F"/>
    <w:rsid w:val="00A41F91"/>
    <w:rsid w:val="00A52F57"/>
    <w:rsid w:val="00A63355"/>
    <w:rsid w:val="00A73952"/>
    <w:rsid w:val="00A7596D"/>
    <w:rsid w:val="00A963DF"/>
    <w:rsid w:val="00AC0C22"/>
    <w:rsid w:val="00AC3896"/>
    <w:rsid w:val="00AD29FE"/>
    <w:rsid w:val="00AD2CF2"/>
    <w:rsid w:val="00AD4554"/>
    <w:rsid w:val="00AE2D88"/>
    <w:rsid w:val="00AE6F6F"/>
    <w:rsid w:val="00AF3325"/>
    <w:rsid w:val="00AF34D9"/>
    <w:rsid w:val="00AF70DA"/>
    <w:rsid w:val="00B019D3"/>
    <w:rsid w:val="00B02488"/>
    <w:rsid w:val="00B34CF9"/>
    <w:rsid w:val="00B37559"/>
    <w:rsid w:val="00B4054B"/>
    <w:rsid w:val="00B5057A"/>
    <w:rsid w:val="00B508B4"/>
    <w:rsid w:val="00B579B0"/>
    <w:rsid w:val="00B57D11"/>
    <w:rsid w:val="00B649D7"/>
    <w:rsid w:val="00B80C3A"/>
    <w:rsid w:val="00B81C2F"/>
    <w:rsid w:val="00B90743"/>
    <w:rsid w:val="00B90C45"/>
    <w:rsid w:val="00B933BE"/>
    <w:rsid w:val="00B940C2"/>
    <w:rsid w:val="00BA072F"/>
    <w:rsid w:val="00BA1368"/>
    <w:rsid w:val="00BB550D"/>
    <w:rsid w:val="00BD6738"/>
    <w:rsid w:val="00BD7E5E"/>
    <w:rsid w:val="00BE27C9"/>
    <w:rsid w:val="00BE63DB"/>
    <w:rsid w:val="00BE6574"/>
    <w:rsid w:val="00C03593"/>
    <w:rsid w:val="00C07319"/>
    <w:rsid w:val="00C16FD2"/>
    <w:rsid w:val="00C4395E"/>
    <w:rsid w:val="00C46F03"/>
    <w:rsid w:val="00C47FFD"/>
    <w:rsid w:val="00C51E92"/>
    <w:rsid w:val="00C57E2C"/>
    <w:rsid w:val="00C608B7"/>
    <w:rsid w:val="00C66F24"/>
    <w:rsid w:val="00C76D7F"/>
    <w:rsid w:val="00C813AA"/>
    <w:rsid w:val="00C818D7"/>
    <w:rsid w:val="00C9291E"/>
    <w:rsid w:val="00CA2558"/>
    <w:rsid w:val="00CA3F44"/>
    <w:rsid w:val="00CA4E58"/>
    <w:rsid w:val="00CB3771"/>
    <w:rsid w:val="00CB44BF"/>
    <w:rsid w:val="00CB5153"/>
    <w:rsid w:val="00CB55EA"/>
    <w:rsid w:val="00CC77EF"/>
    <w:rsid w:val="00CD4E44"/>
    <w:rsid w:val="00CE076A"/>
    <w:rsid w:val="00CE463D"/>
    <w:rsid w:val="00CF18B5"/>
    <w:rsid w:val="00D10BA0"/>
    <w:rsid w:val="00D13284"/>
    <w:rsid w:val="00D1456A"/>
    <w:rsid w:val="00D21694"/>
    <w:rsid w:val="00D24EB5"/>
    <w:rsid w:val="00D35AB9"/>
    <w:rsid w:val="00D41571"/>
    <w:rsid w:val="00D416A0"/>
    <w:rsid w:val="00D45B3E"/>
    <w:rsid w:val="00D47672"/>
    <w:rsid w:val="00D5123C"/>
    <w:rsid w:val="00D55560"/>
    <w:rsid w:val="00D61C5A"/>
    <w:rsid w:val="00D6790C"/>
    <w:rsid w:val="00D73277"/>
    <w:rsid w:val="00D74BDE"/>
    <w:rsid w:val="00D76586"/>
    <w:rsid w:val="00D82657"/>
    <w:rsid w:val="00D87E20"/>
    <w:rsid w:val="00D91CF0"/>
    <w:rsid w:val="00DA195D"/>
    <w:rsid w:val="00DA4037"/>
    <w:rsid w:val="00DD2EEF"/>
    <w:rsid w:val="00DD3A0D"/>
    <w:rsid w:val="00DE66A5"/>
    <w:rsid w:val="00DF2B50"/>
    <w:rsid w:val="00E04C86"/>
    <w:rsid w:val="00E116F2"/>
    <w:rsid w:val="00E17344"/>
    <w:rsid w:val="00E20F30"/>
    <w:rsid w:val="00E2189C"/>
    <w:rsid w:val="00E25BB1"/>
    <w:rsid w:val="00E27BBA"/>
    <w:rsid w:val="00E30E3F"/>
    <w:rsid w:val="00E35E8F"/>
    <w:rsid w:val="00E3711C"/>
    <w:rsid w:val="00E428AB"/>
    <w:rsid w:val="00E438E8"/>
    <w:rsid w:val="00E453A3"/>
    <w:rsid w:val="00E520E2"/>
    <w:rsid w:val="00E530C4"/>
    <w:rsid w:val="00E55996"/>
    <w:rsid w:val="00E64254"/>
    <w:rsid w:val="00E67928"/>
    <w:rsid w:val="00E70FB5"/>
    <w:rsid w:val="00E7326D"/>
    <w:rsid w:val="00E915AF"/>
    <w:rsid w:val="00E96415"/>
    <w:rsid w:val="00EA15B3"/>
    <w:rsid w:val="00EA366B"/>
    <w:rsid w:val="00EB2358"/>
    <w:rsid w:val="00EB3EB8"/>
    <w:rsid w:val="00EC02FE"/>
    <w:rsid w:val="00EC4A96"/>
    <w:rsid w:val="00EE1056"/>
    <w:rsid w:val="00F13CE6"/>
    <w:rsid w:val="00F424BF"/>
    <w:rsid w:val="00F44FAC"/>
    <w:rsid w:val="00F44FC3"/>
    <w:rsid w:val="00F46107"/>
    <w:rsid w:val="00F468C5"/>
    <w:rsid w:val="00F52F39"/>
    <w:rsid w:val="00F6184F"/>
    <w:rsid w:val="00F6246D"/>
    <w:rsid w:val="00F8310E"/>
    <w:rsid w:val="00F86CD9"/>
    <w:rsid w:val="00F914DD"/>
    <w:rsid w:val="00FA2358"/>
    <w:rsid w:val="00FA64C3"/>
    <w:rsid w:val="00FB2592"/>
    <w:rsid w:val="00FB2810"/>
    <w:rsid w:val="00FB7A2C"/>
    <w:rsid w:val="00FC2947"/>
    <w:rsid w:val="00FC6F6B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2E0DCD0"/>
  <w15:docId w15:val="{BA203C22-992F-43A7-ABFD-AE05EEC6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BD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D74BDE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D74BDE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D74BDE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D74BDE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D74BDE"/>
    <w:pPr>
      <w:outlineLvl w:val="4"/>
    </w:pPr>
  </w:style>
  <w:style w:type="paragraph" w:styleId="Heading6">
    <w:name w:val="heading 6"/>
    <w:basedOn w:val="Heading4"/>
    <w:next w:val="Normal"/>
    <w:qFormat/>
    <w:rsid w:val="00D74BDE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D74BDE"/>
    <w:pPr>
      <w:outlineLvl w:val="6"/>
    </w:pPr>
  </w:style>
  <w:style w:type="paragraph" w:styleId="Heading8">
    <w:name w:val="heading 8"/>
    <w:basedOn w:val="Heading6"/>
    <w:next w:val="Normal"/>
    <w:qFormat/>
    <w:rsid w:val="00D74BDE"/>
    <w:pPr>
      <w:outlineLvl w:val="7"/>
    </w:pPr>
  </w:style>
  <w:style w:type="paragraph" w:styleId="Heading9">
    <w:name w:val="heading 9"/>
    <w:basedOn w:val="Heading6"/>
    <w:next w:val="Normal"/>
    <w:qFormat/>
    <w:rsid w:val="00D74BD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D74BDE"/>
  </w:style>
  <w:style w:type="paragraph" w:styleId="TOC4">
    <w:name w:val="toc 4"/>
    <w:basedOn w:val="TOC3"/>
    <w:semiHidden/>
    <w:rsid w:val="00D74BDE"/>
  </w:style>
  <w:style w:type="paragraph" w:styleId="TOC3">
    <w:name w:val="toc 3"/>
    <w:basedOn w:val="TOC2"/>
    <w:semiHidden/>
    <w:rsid w:val="00D74BDE"/>
  </w:style>
  <w:style w:type="paragraph" w:styleId="TOC2">
    <w:name w:val="toc 2"/>
    <w:basedOn w:val="TOC1"/>
    <w:semiHidden/>
    <w:rsid w:val="00D74BDE"/>
    <w:pPr>
      <w:spacing w:before="80"/>
      <w:ind w:left="1531" w:hanging="851"/>
    </w:pPr>
  </w:style>
  <w:style w:type="paragraph" w:styleId="TOC1">
    <w:name w:val="toc 1"/>
    <w:basedOn w:val="Normal"/>
    <w:semiHidden/>
    <w:rsid w:val="00D74BDE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D74BDE"/>
  </w:style>
  <w:style w:type="paragraph" w:styleId="TOC6">
    <w:name w:val="toc 6"/>
    <w:basedOn w:val="TOC4"/>
    <w:semiHidden/>
    <w:rsid w:val="00D74BDE"/>
  </w:style>
  <w:style w:type="paragraph" w:styleId="TOC5">
    <w:name w:val="toc 5"/>
    <w:basedOn w:val="TOC4"/>
    <w:semiHidden/>
    <w:rsid w:val="00D74BDE"/>
  </w:style>
  <w:style w:type="paragraph" w:styleId="Footer">
    <w:name w:val="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D74BDE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D74BDE"/>
    <w:rPr>
      <w:position w:val="6"/>
      <w:sz w:val="18"/>
    </w:rPr>
  </w:style>
  <w:style w:type="paragraph" w:styleId="FootnoteText">
    <w:name w:val="footnote text"/>
    <w:basedOn w:val="Note"/>
    <w:semiHidden/>
    <w:rsid w:val="00D74BDE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D74BDE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D74BDE"/>
    <w:pPr>
      <w:spacing w:before="80"/>
      <w:ind w:left="794" w:hanging="794"/>
    </w:pPr>
  </w:style>
  <w:style w:type="paragraph" w:customStyle="1" w:styleId="enumlev2">
    <w:name w:val="enumlev2"/>
    <w:basedOn w:val="enumlev1"/>
    <w:rsid w:val="00D74BDE"/>
    <w:pPr>
      <w:ind w:left="1191" w:hanging="397"/>
    </w:pPr>
  </w:style>
  <w:style w:type="paragraph" w:customStyle="1" w:styleId="enumlev3">
    <w:name w:val="enumlev3"/>
    <w:basedOn w:val="enumlev2"/>
    <w:rsid w:val="00D74BDE"/>
    <w:pPr>
      <w:ind w:left="1588"/>
    </w:pPr>
  </w:style>
  <w:style w:type="paragraph" w:customStyle="1" w:styleId="Equation">
    <w:name w:val="Equation"/>
    <w:basedOn w:val="Normal"/>
    <w:rsid w:val="00D74BDE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D74BDE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D74BD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D74BDE"/>
  </w:style>
  <w:style w:type="paragraph" w:customStyle="1" w:styleId="Chaptitle">
    <w:name w:val="Chap_title"/>
    <w:basedOn w:val="Normal"/>
    <w:next w:val="Normalafter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rsid w:val="00D74BDE"/>
    <w:pPr>
      <w:spacing w:before="400"/>
    </w:pPr>
  </w:style>
  <w:style w:type="character" w:styleId="PageNumber">
    <w:name w:val="page number"/>
    <w:basedOn w:val="DefaultParagraphFont"/>
    <w:rsid w:val="00D74BDE"/>
  </w:style>
  <w:style w:type="paragraph" w:customStyle="1" w:styleId="Reftitle">
    <w:name w:val="Ref_title"/>
    <w:basedOn w:val="Normal"/>
    <w:next w:val="Reftext"/>
    <w:rsid w:val="00D74BDE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D74BDE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D74BDE"/>
    <w:pPr>
      <w:jc w:val="left"/>
    </w:pPr>
  </w:style>
  <w:style w:type="paragraph" w:customStyle="1" w:styleId="Formal">
    <w:name w:val="Formal"/>
    <w:basedOn w:val="ASN1"/>
    <w:rsid w:val="00D74BDE"/>
    <w:rPr>
      <w:b w:val="0"/>
    </w:rPr>
  </w:style>
  <w:style w:type="paragraph" w:customStyle="1" w:styleId="AnnexNoTitle">
    <w:name w:val="Annex_NoTitle"/>
    <w:basedOn w:val="Normal"/>
    <w:next w:val="Normalaftertitle"/>
    <w:link w:val="AnnexNoTitleChar"/>
    <w:rsid w:val="00D74BDE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D74BDE"/>
  </w:style>
  <w:style w:type="paragraph" w:customStyle="1" w:styleId="Artheading">
    <w:name w:val="Art_heading"/>
    <w:basedOn w:val="Normal"/>
    <w:next w:val="Normalaftertitle"/>
    <w:rsid w:val="00D74BD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D74BD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D74BD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D74BDE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D74BDE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D74BDE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D74BDE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D74BDE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D74BDE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D74BDE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D74BDE"/>
    <w:pPr>
      <w:ind w:left="284"/>
      <w:jc w:val="left"/>
    </w:pPr>
  </w:style>
  <w:style w:type="paragraph" w:styleId="Index3">
    <w:name w:val="index 3"/>
    <w:basedOn w:val="Normal"/>
    <w:next w:val="Normal"/>
    <w:semiHidden/>
    <w:rsid w:val="00D74BDE"/>
    <w:pPr>
      <w:ind w:left="567"/>
      <w:jc w:val="left"/>
    </w:pPr>
  </w:style>
  <w:style w:type="paragraph" w:customStyle="1" w:styleId="PartNo">
    <w:name w:val="Part_No"/>
    <w:basedOn w:val="Normal"/>
    <w:next w:val="Partref"/>
    <w:rsid w:val="00D74BDE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D74BD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D74BDE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D74BDE"/>
  </w:style>
  <w:style w:type="paragraph" w:customStyle="1" w:styleId="RecNo">
    <w:name w:val="Rec_No"/>
    <w:basedOn w:val="Normal"/>
    <w:next w:val="Rectitle"/>
    <w:rsid w:val="00D74BDE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D74BDE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D74BDE"/>
  </w:style>
  <w:style w:type="paragraph" w:customStyle="1" w:styleId="Questiontitle">
    <w:name w:val="Question_title"/>
    <w:basedOn w:val="Rectitle"/>
    <w:next w:val="Questionref"/>
    <w:rsid w:val="00D74BDE"/>
  </w:style>
  <w:style w:type="paragraph" w:customStyle="1" w:styleId="Questionref">
    <w:name w:val="Question_ref"/>
    <w:basedOn w:val="Recref"/>
    <w:next w:val="Questiondate"/>
    <w:rsid w:val="00D74BDE"/>
  </w:style>
  <w:style w:type="paragraph" w:customStyle="1" w:styleId="Recref">
    <w:name w:val="Rec_ref"/>
    <w:basedOn w:val="Normal"/>
    <w:next w:val="Recdat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D74BDE"/>
  </w:style>
  <w:style w:type="paragraph" w:customStyle="1" w:styleId="RepNo">
    <w:name w:val="Rep_No"/>
    <w:basedOn w:val="RecNo"/>
    <w:next w:val="Reptitle"/>
    <w:rsid w:val="00D74BDE"/>
  </w:style>
  <w:style w:type="paragraph" w:customStyle="1" w:styleId="Reptitle">
    <w:name w:val="Rep_title"/>
    <w:basedOn w:val="Rectitle"/>
    <w:next w:val="Repref"/>
    <w:rsid w:val="00D74BDE"/>
  </w:style>
  <w:style w:type="paragraph" w:customStyle="1" w:styleId="Repref">
    <w:name w:val="Rep_ref"/>
    <w:basedOn w:val="Recref"/>
    <w:next w:val="Repdate"/>
    <w:rsid w:val="00D74BDE"/>
  </w:style>
  <w:style w:type="paragraph" w:customStyle="1" w:styleId="Resdate">
    <w:name w:val="Res_date"/>
    <w:basedOn w:val="Recdate"/>
    <w:next w:val="Normalaftertitle"/>
    <w:rsid w:val="00D74BDE"/>
  </w:style>
  <w:style w:type="paragraph" w:customStyle="1" w:styleId="ResNo">
    <w:name w:val="Res_No"/>
    <w:basedOn w:val="RecNo"/>
    <w:next w:val="Restitle"/>
    <w:rsid w:val="00D74BDE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D74BDE"/>
  </w:style>
  <w:style w:type="paragraph" w:customStyle="1" w:styleId="Resref">
    <w:name w:val="Res_ref"/>
    <w:basedOn w:val="Recref"/>
    <w:next w:val="Resdate"/>
    <w:rsid w:val="00D74BDE"/>
  </w:style>
  <w:style w:type="paragraph" w:customStyle="1" w:styleId="SectionNo">
    <w:name w:val="Section_No"/>
    <w:basedOn w:val="Normal"/>
    <w:next w:val="Sectiontitle"/>
    <w:rsid w:val="00D74BDE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D74BDE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D74BD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rsid w:val="00D74BD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D74BD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D74BD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D74BDE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D74BD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74BDE"/>
  </w:style>
  <w:style w:type="paragraph" w:customStyle="1" w:styleId="Title3">
    <w:name w:val="Title 3"/>
    <w:basedOn w:val="Title2"/>
    <w:next w:val="Title4"/>
    <w:rsid w:val="00D74BDE"/>
    <w:rPr>
      <w:caps w:val="0"/>
    </w:rPr>
  </w:style>
  <w:style w:type="paragraph" w:customStyle="1" w:styleId="Title4">
    <w:name w:val="Title 4"/>
    <w:basedOn w:val="Title3"/>
    <w:next w:val="Heading1"/>
    <w:rsid w:val="00D74BDE"/>
    <w:rPr>
      <w:b/>
    </w:rPr>
  </w:style>
  <w:style w:type="paragraph" w:customStyle="1" w:styleId="Section1">
    <w:name w:val="Section_1"/>
    <w:basedOn w:val="Normal"/>
    <w:next w:val="Normal"/>
    <w:rsid w:val="00D74BDE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D74BDE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D74BDE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D74BDE"/>
    <w:rPr>
      <w:sz w:val="16"/>
      <w:szCs w:val="16"/>
    </w:rPr>
  </w:style>
  <w:style w:type="paragraph" w:styleId="CommentText">
    <w:name w:val="annotation text"/>
    <w:basedOn w:val="Normal"/>
    <w:semiHidden/>
    <w:rsid w:val="00D74BDE"/>
    <w:rPr>
      <w:sz w:val="20"/>
    </w:rPr>
  </w:style>
  <w:style w:type="character" w:customStyle="1" w:styleId="href">
    <w:name w:val="href"/>
    <w:basedOn w:val="DefaultParagraphFont"/>
    <w:rsid w:val="00D74BDE"/>
  </w:style>
  <w:style w:type="paragraph" w:customStyle="1" w:styleId="NormalIndent">
    <w:name w:val="Normal_Indent"/>
    <w:basedOn w:val="Normal"/>
    <w:rsid w:val="00D74BDE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D74BDE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D74BD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4BDE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74BDE"/>
    <w:rPr>
      <w:rFonts w:eastAsia="SimSun"/>
      <w:sz w:val="24"/>
      <w:szCs w:val="22"/>
      <w:lang w:val="en-US"/>
    </w:rPr>
  </w:style>
  <w:style w:type="paragraph" w:customStyle="1" w:styleId="FromRef">
    <w:name w:val="FromRef"/>
    <w:basedOn w:val="Normal"/>
    <w:uiPriority w:val="99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D74BDE"/>
    <w:rPr>
      <w:b/>
      <w:bCs/>
    </w:rPr>
  </w:style>
  <w:style w:type="table" w:styleId="TableGrid">
    <w:name w:val="Table Grid"/>
    <w:basedOn w:val="TableNormal"/>
    <w:rsid w:val="00D74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link w:val="Header"/>
    <w:rsid w:val="00D74BDE"/>
    <w:rPr>
      <w:sz w:val="24"/>
      <w:szCs w:val="22"/>
      <w:lang w:val="en-US" w:eastAsia="en-US"/>
    </w:rPr>
  </w:style>
  <w:style w:type="paragraph" w:styleId="BodyTextIndent2">
    <w:name w:val="Body Text Indent 2"/>
    <w:basedOn w:val="Normal"/>
    <w:link w:val="BodyTextIndent2Char"/>
    <w:rsid w:val="00D74BDE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120" w:line="240" w:lineRule="auto"/>
      <w:ind w:left="1440" w:hanging="1440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74BDE"/>
    <w:rPr>
      <w:rFonts w:ascii="Times New Roman" w:hAnsi="Times New Roman" w:cs="Times New Roman"/>
      <w:sz w:val="24"/>
      <w:lang w:val="en-GB" w:eastAsia="en-US"/>
    </w:rPr>
  </w:style>
  <w:style w:type="paragraph" w:customStyle="1" w:styleId="AnnexNotitle0">
    <w:name w:val="Annex_No &amp; title"/>
    <w:basedOn w:val="Normal"/>
    <w:next w:val="Normalaftertitle"/>
    <w:rsid w:val="00D74BDE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QuestionNoBR">
    <w:name w:val="Question_No_BR"/>
    <w:basedOn w:val="Normal"/>
    <w:next w:val="Questiontitle"/>
    <w:rsid w:val="00D74BDE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character" w:customStyle="1" w:styleId="TabletextChar">
    <w:name w:val="Table_text Char"/>
    <w:link w:val="Tabletext"/>
    <w:locked/>
    <w:rsid w:val="00D74BDE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locked/>
    <w:rsid w:val="00D74BDE"/>
    <w:rPr>
      <w:b/>
      <w:szCs w:val="22"/>
      <w:lang w:val="en-US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D74BDE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NormalaftertitleChar0">
    <w:name w:val="Normal after title Char"/>
    <w:basedOn w:val="DefaultParagraphFont"/>
    <w:link w:val="Normalaftertitle0"/>
    <w:rsid w:val="00D74BDE"/>
    <w:rPr>
      <w:rFonts w:ascii="Times New Roman" w:hAnsi="Times New Roman" w:cs="Times New Roman"/>
      <w:sz w:val="24"/>
      <w:lang w:val="en-GB" w:eastAsia="en-US"/>
    </w:rPr>
  </w:style>
  <w:style w:type="character" w:customStyle="1" w:styleId="AnnexNoTitleChar">
    <w:name w:val="Annex_NoTitle Char"/>
    <w:basedOn w:val="DefaultParagraphFont"/>
    <w:link w:val="AnnexNoTitle"/>
    <w:locked/>
    <w:rsid w:val="00D74BDE"/>
    <w:rPr>
      <w:b/>
      <w:sz w:val="24"/>
      <w:szCs w:val="22"/>
      <w:lang w:val="en-US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D74BDE"/>
    <w:rPr>
      <w:sz w:val="24"/>
      <w:szCs w:val="22"/>
      <w:lang w:val="en-US" w:eastAsia="en-US"/>
    </w:rPr>
  </w:style>
  <w:style w:type="paragraph" w:customStyle="1" w:styleId="Infodoc">
    <w:name w:val="Infodoc"/>
    <w:basedOn w:val="Normal"/>
    <w:rsid w:val="002654A4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 w:line="240" w:lineRule="auto"/>
      <w:ind w:left="1418" w:hanging="1418"/>
      <w:jc w:val="left"/>
    </w:pPr>
    <w:rPr>
      <w:rFonts w:ascii="Times New Roman" w:hAnsi="Times New Roman" w:cs="Times New Roman"/>
      <w:szCs w:val="20"/>
      <w:lang w:val="en-GB"/>
    </w:rPr>
  </w:style>
  <w:style w:type="paragraph" w:customStyle="1" w:styleId="headingb0">
    <w:name w:val="heading_b"/>
    <w:basedOn w:val="Heading3"/>
    <w:next w:val="Normal"/>
    <w:rsid w:val="002654A4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 w:line="240" w:lineRule="auto"/>
      <w:ind w:left="0" w:firstLine="0"/>
      <w:jc w:val="left"/>
      <w:textAlignment w:val="auto"/>
      <w:outlineLvl w:val="9"/>
    </w:pPr>
    <w:rPr>
      <w:rFonts w:ascii="Times New Roman" w:hAnsi="Times New Roman" w:cs="Times New Roman"/>
      <w:szCs w:val="20"/>
      <w:lang w:val="en-GB"/>
    </w:rPr>
  </w:style>
  <w:style w:type="paragraph" w:customStyle="1" w:styleId="AnnexNo">
    <w:name w:val="Annex_No"/>
    <w:basedOn w:val="Normal"/>
    <w:next w:val="Normal"/>
    <w:rsid w:val="002654A4"/>
    <w:pPr>
      <w:keepNext/>
      <w:keepLines/>
      <w:spacing w:before="480" w:after="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Reasons">
    <w:name w:val="Reasons"/>
    <w:basedOn w:val="Normal"/>
    <w:qFormat/>
    <w:rsid w:val="002654A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styleId="FollowedHyperlink">
    <w:name w:val="FollowedHyperlink"/>
    <w:basedOn w:val="DefaultParagraphFont"/>
    <w:semiHidden/>
    <w:unhideWhenUsed/>
    <w:rsid w:val="0050115B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371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ousin\AppData\Roaming\Microsoft\Templates\POOL%20E%20-%20ITU\PE_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220BB27B46D4FD397EFFA1A0BA0F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6FD3A-A6B3-454D-97C3-544F0FB20056}"/>
      </w:docPartPr>
      <w:docPartBody>
        <w:p w:rsidR="00262B93" w:rsidRDefault="006C0550" w:rsidP="006C0550">
          <w:pPr>
            <w:pStyle w:val="5220BB27B46D4FD397EFFA1A0BA0F117"/>
          </w:pPr>
          <w:r w:rsidRPr="00B02624">
            <w:rPr>
              <w:rStyle w:val="PlaceholderText"/>
            </w:rPr>
            <w:t>Choose an item.</w:t>
          </w:r>
        </w:p>
      </w:docPartBody>
    </w:docPart>
    <w:docPart>
      <w:docPartPr>
        <w:name w:val="E2E8EEC9697A4E1EA466F7E771BE4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5ABE0-6B65-498D-B84B-25973C25668C}"/>
      </w:docPartPr>
      <w:docPartBody>
        <w:p w:rsidR="00262B93" w:rsidRDefault="006C0550" w:rsidP="006C0550">
          <w:pPr>
            <w:pStyle w:val="E2E8EEC9697A4E1EA466F7E771BE4801"/>
          </w:pPr>
          <w:r w:rsidRPr="00B02624">
            <w:rPr>
              <w:rStyle w:val="PlaceholderText"/>
            </w:rPr>
            <w:t>Choose an item.</w:t>
          </w:r>
        </w:p>
      </w:docPartBody>
    </w:docPart>
    <w:docPart>
      <w:docPartPr>
        <w:name w:val="58EBAFD0FC3F4BFEB8F32F94DC424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23C9C-BE8A-4DE4-BCC3-DBF17A61397D}"/>
      </w:docPartPr>
      <w:docPartBody>
        <w:p w:rsidR="00262B93" w:rsidRDefault="006C0550" w:rsidP="006C0550">
          <w:pPr>
            <w:pStyle w:val="58EBAFD0FC3F4BFEB8F32F94DC4246EF"/>
          </w:pPr>
          <w:r w:rsidRPr="00B0262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F96"/>
    <w:rsid w:val="00164F85"/>
    <w:rsid w:val="002061D5"/>
    <w:rsid w:val="00237E93"/>
    <w:rsid w:val="00262B93"/>
    <w:rsid w:val="002711FA"/>
    <w:rsid w:val="00511208"/>
    <w:rsid w:val="006C0550"/>
    <w:rsid w:val="00EF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0550"/>
    <w:rPr>
      <w:color w:val="808080"/>
    </w:rPr>
  </w:style>
  <w:style w:type="paragraph" w:customStyle="1" w:styleId="1E9C408D96E44E8A8D28163F52D47F24">
    <w:name w:val="1E9C408D96E44E8A8D28163F52D47F24"/>
    <w:rsid w:val="00EF0F96"/>
  </w:style>
  <w:style w:type="paragraph" w:customStyle="1" w:styleId="C15D1AA5C4A347AAAC0FE81F7A4EE4CF">
    <w:name w:val="C15D1AA5C4A347AAAC0FE81F7A4EE4CF"/>
    <w:rsid w:val="00EF0F96"/>
  </w:style>
  <w:style w:type="paragraph" w:customStyle="1" w:styleId="6DE1BA4A466C435B839E780C71B35679">
    <w:name w:val="6DE1BA4A466C435B839E780C71B35679"/>
    <w:rsid w:val="00EF0F96"/>
  </w:style>
  <w:style w:type="paragraph" w:customStyle="1" w:styleId="F3DEE05E8CFC4B1BBA8809D7CCE1126A">
    <w:name w:val="F3DEE05E8CFC4B1BBA8809D7CCE1126A"/>
    <w:rsid w:val="006C0550"/>
    <w:rPr>
      <w:lang w:eastAsia="zh-CN"/>
    </w:rPr>
  </w:style>
  <w:style w:type="paragraph" w:customStyle="1" w:styleId="5220BB27B46D4FD397EFFA1A0BA0F117">
    <w:name w:val="5220BB27B46D4FD397EFFA1A0BA0F117"/>
    <w:rsid w:val="006C0550"/>
    <w:rPr>
      <w:lang w:eastAsia="zh-CN"/>
    </w:rPr>
  </w:style>
  <w:style w:type="paragraph" w:customStyle="1" w:styleId="E2E8EEC9697A4E1EA466F7E771BE4801">
    <w:name w:val="E2E8EEC9697A4E1EA466F7E771BE4801"/>
    <w:rsid w:val="006C0550"/>
    <w:rPr>
      <w:lang w:eastAsia="zh-CN"/>
    </w:rPr>
  </w:style>
  <w:style w:type="paragraph" w:customStyle="1" w:styleId="58EBAFD0FC3F4BFEB8F32F94DC4246EF">
    <w:name w:val="58EBAFD0FC3F4BFEB8F32F94DC4246EF"/>
    <w:rsid w:val="006C0550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8643C-0D5C-4ED1-9F69-2003BD07D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PE_BRcirc.dotx</Template>
  <TotalTime>1</TotalTime>
  <Pages>2</Pages>
  <Words>243</Words>
  <Characters>1308</Characters>
  <Application>Microsoft Office Word</Application>
  <DocSecurity>4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1548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Panoussopoulos, Sonia</dc:creator>
  <cp:lastModifiedBy>Panoussopoulos, Sonia</cp:lastModifiedBy>
  <cp:revision>2</cp:revision>
  <cp:lastPrinted>2020-03-02T10:53:00Z</cp:lastPrinted>
  <dcterms:created xsi:type="dcterms:W3CDTF">2020-03-03T14:18:00Z</dcterms:created>
  <dcterms:modified xsi:type="dcterms:W3CDTF">2020-03-03T14:18:00Z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