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C797C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4C797C" w:rsidRDefault="003E7070" w:rsidP="00C913D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Bureau des </w:t>
            </w: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radiocommunications</w:t>
            </w:r>
            <w:proofErr w:type="spellEnd"/>
            <w:r w:rsidR="00AF70DA" w:rsidRPr="004C797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(BR)</w:t>
            </w:r>
          </w:p>
          <w:p w:rsidR="008E38B4" w:rsidRPr="004C797C" w:rsidRDefault="008E38B4" w:rsidP="00C913D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4C797C" w:rsidRDefault="008E38B4" w:rsidP="00C913D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C797C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4C797C" w:rsidRDefault="00F21C15" w:rsidP="00C913DE">
            <w:pPr>
              <w:spacing w:before="0" w:line="240" w:lineRule="auto"/>
              <w:jc w:val="left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Lett</w:t>
            </w:r>
            <w:r w:rsidR="003E7070">
              <w:rPr>
                <w:szCs w:val="24"/>
                <w:lang w:val="en-GB"/>
              </w:rPr>
              <w:t>r</w:t>
            </w:r>
            <w:r>
              <w:rPr>
                <w:szCs w:val="24"/>
                <w:lang w:val="en-GB"/>
              </w:rPr>
              <w:t>e</w:t>
            </w:r>
            <w:proofErr w:type="spellEnd"/>
            <w:r w:rsidR="003E7070">
              <w:rPr>
                <w:szCs w:val="24"/>
                <w:lang w:val="en-GB"/>
              </w:rPr>
              <w:t xml:space="preserve"> </w:t>
            </w:r>
            <w:proofErr w:type="spellStart"/>
            <w:r w:rsidR="003E7070">
              <w:rPr>
                <w:szCs w:val="24"/>
                <w:lang w:val="en-GB"/>
              </w:rPr>
              <w:t>circulaire</w:t>
            </w:r>
            <w:proofErr w:type="spellEnd"/>
          </w:p>
          <w:p w:rsidR="00651777" w:rsidRPr="004C797C" w:rsidRDefault="00E17344" w:rsidP="00C913DE">
            <w:pPr>
              <w:spacing w:before="0" w:line="240" w:lineRule="auto"/>
              <w:jc w:val="left"/>
              <w:rPr>
                <w:b/>
                <w:bCs/>
                <w:szCs w:val="24"/>
                <w:lang w:val="en-GB"/>
              </w:rPr>
            </w:pPr>
            <w:r w:rsidRPr="004C797C">
              <w:rPr>
                <w:b/>
                <w:bCs/>
                <w:szCs w:val="24"/>
                <w:lang w:val="en-GB"/>
              </w:rPr>
              <w:t>C</w:t>
            </w:r>
            <w:r w:rsidR="00E73432" w:rsidRPr="004C797C">
              <w:rPr>
                <w:b/>
                <w:bCs/>
                <w:szCs w:val="24"/>
                <w:lang w:val="en-GB"/>
              </w:rPr>
              <w:t>R</w:t>
            </w:r>
            <w:r w:rsidR="003836D4" w:rsidRPr="004C797C">
              <w:rPr>
                <w:b/>
                <w:bCs/>
                <w:szCs w:val="24"/>
                <w:lang w:val="en-GB"/>
              </w:rPr>
              <w:t>/</w:t>
            </w:r>
            <w:r w:rsidR="00E73432" w:rsidRPr="004C797C">
              <w:rPr>
                <w:b/>
                <w:bCs/>
                <w:szCs w:val="24"/>
                <w:lang w:val="en-GB"/>
              </w:rPr>
              <w:t>393</w:t>
            </w:r>
          </w:p>
        </w:tc>
        <w:tc>
          <w:tcPr>
            <w:tcW w:w="2835" w:type="dxa"/>
            <w:shd w:val="clear" w:color="auto" w:fill="auto"/>
          </w:tcPr>
          <w:p w:rsidR="00651777" w:rsidRPr="004C797C" w:rsidRDefault="00C913DE" w:rsidP="00167927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Le </w:t>
            </w:r>
            <w:r w:rsidR="00167927">
              <w:rPr>
                <w:szCs w:val="24"/>
                <w:lang w:val="en-GB"/>
              </w:rPr>
              <w:t>18</w:t>
            </w:r>
            <w:r w:rsidR="00E73432" w:rsidRPr="004C797C">
              <w:rPr>
                <w:szCs w:val="24"/>
                <w:lang w:val="en-GB"/>
              </w:rPr>
              <w:t xml:space="preserve"> </w:t>
            </w:r>
            <w:r w:rsidR="00633F64">
              <w:rPr>
                <w:szCs w:val="24"/>
                <w:lang w:val="en-GB"/>
              </w:rPr>
              <w:t>mars</w:t>
            </w:r>
            <w:r w:rsidR="00F21C15">
              <w:rPr>
                <w:szCs w:val="24"/>
                <w:lang w:val="en-GB"/>
              </w:rPr>
              <w:t xml:space="preserve"> </w:t>
            </w:r>
            <w:r w:rsidR="00E73432" w:rsidRPr="004C797C">
              <w:rPr>
                <w:szCs w:val="24"/>
                <w:lang w:val="en-GB"/>
              </w:rPr>
              <w:t>2016</w:t>
            </w:r>
          </w:p>
        </w:tc>
      </w:tr>
      <w:tr w:rsidR="0037309C" w:rsidRPr="004C797C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C797C" w:rsidRDefault="0037309C" w:rsidP="00C913DE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C797C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C797C" w:rsidRDefault="0037309C" w:rsidP="00C913DE">
            <w:pPr>
              <w:spacing w:before="0" w:line="240" w:lineRule="auto"/>
              <w:jc w:val="left"/>
              <w:rPr>
                <w:szCs w:val="24"/>
                <w:lang w:val="en-GB"/>
              </w:rPr>
            </w:pPr>
          </w:p>
        </w:tc>
      </w:tr>
      <w:tr w:rsidR="0037309C" w:rsidRPr="00D32D82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630D9" w:rsidRDefault="00C913DE" w:rsidP="00C913D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Aux Administrations des E</w:t>
            </w:r>
            <w:r w:rsidR="003E7070" w:rsidRPr="009630D9">
              <w:rPr>
                <w:b/>
                <w:bCs/>
                <w:szCs w:val="24"/>
                <w:lang w:val="fr-CH"/>
              </w:rPr>
              <w:t>tats Membres de 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="003E7070" w:rsidRPr="009630D9">
              <w:rPr>
                <w:b/>
                <w:bCs/>
                <w:szCs w:val="24"/>
                <w:lang w:val="fr-CH"/>
              </w:rPr>
              <w:t>UIT</w:t>
            </w:r>
            <w:r w:rsidR="0037309C" w:rsidRPr="009630D9">
              <w:rPr>
                <w:b/>
                <w:bCs/>
                <w:szCs w:val="24"/>
                <w:lang w:val="fr-CH"/>
              </w:rPr>
              <w:t xml:space="preserve"> </w:t>
            </w:r>
          </w:p>
          <w:p w:rsidR="00D21694" w:rsidRPr="009630D9" w:rsidRDefault="00D21694" w:rsidP="00C913D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  <w:p w:rsidR="00D21694" w:rsidRPr="009630D9" w:rsidRDefault="00D21694" w:rsidP="00C913D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37309C" w:rsidRPr="00D32D82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630D9" w:rsidRDefault="0037309C" w:rsidP="00C913D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37309C" w:rsidRPr="00D32D82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630D9" w:rsidRDefault="0037309C" w:rsidP="00C913D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B4054B" w:rsidRPr="00D32D82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C797C" w:rsidRDefault="00C913DE" w:rsidP="00C913DE">
            <w:pPr>
              <w:spacing w:before="0" w:line="240" w:lineRule="auto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Objet</w:t>
            </w:r>
            <w:r w:rsidR="00B4054B" w:rsidRPr="004C797C">
              <w:rPr>
                <w:szCs w:val="24"/>
                <w:lang w:val="en-GB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3E7070" w:rsidRDefault="003E7070" w:rsidP="00C913DE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3E7070">
              <w:rPr>
                <w:b/>
                <w:bCs/>
                <w:szCs w:val="24"/>
                <w:lang w:val="fr-CH"/>
              </w:rPr>
              <w:t>Introduction d</w:t>
            </w:r>
            <w:r w:rsidR="00C913DE">
              <w:rPr>
                <w:b/>
                <w:bCs/>
                <w:szCs w:val="24"/>
                <w:lang w:val="fr-CH"/>
              </w:rPr>
              <w:t>'</w:t>
            </w:r>
            <w:r w:rsidRPr="003E7070">
              <w:rPr>
                <w:b/>
                <w:bCs/>
                <w:szCs w:val="24"/>
                <w:lang w:val="fr-CH"/>
              </w:rPr>
              <w:t>u</w:t>
            </w:r>
            <w:r w:rsidR="00F21C15">
              <w:rPr>
                <w:b/>
                <w:bCs/>
                <w:szCs w:val="24"/>
                <w:lang w:val="fr-CH"/>
              </w:rPr>
              <w:t>n</w:t>
            </w:r>
            <w:r w:rsidRPr="003E7070">
              <w:rPr>
                <w:b/>
                <w:bCs/>
                <w:szCs w:val="24"/>
                <w:lang w:val="fr-CH"/>
              </w:rPr>
              <w:t xml:space="preserve"> nouveau symbole de classe de station </w:t>
            </w:r>
            <w:r w:rsidR="00C913DE">
              <w:rPr>
                <w:b/>
                <w:bCs/>
                <w:szCs w:val="24"/>
                <w:lang w:val="fr-CH"/>
              </w:rPr>
              <w:t>"</w:t>
            </w:r>
            <w:r w:rsidR="00E73432" w:rsidRPr="003E7070">
              <w:rPr>
                <w:b/>
                <w:bCs/>
                <w:szCs w:val="24"/>
                <w:lang w:val="fr-CH"/>
              </w:rPr>
              <w:t>UF</w:t>
            </w:r>
            <w:r w:rsidR="00C913DE">
              <w:rPr>
                <w:b/>
                <w:bCs/>
                <w:szCs w:val="24"/>
                <w:lang w:val="fr-CH"/>
              </w:rPr>
              <w:t>"</w:t>
            </w:r>
            <w:r w:rsidR="00E73432" w:rsidRPr="003E7070">
              <w:rPr>
                <w:b/>
                <w:bCs/>
                <w:szCs w:val="24"/>
                <w:lang w:val="fr-CH"/>
              </w:rPr>
              <w:t xml:space="preserve">, </w:t>
            </w:r>
            <w:r w:rsidRPr="003E7070">
              <w:rPr>
                <w:b/>
                <w:bCs/>
                <w:szCs w:val="24"/>
                <w:lang w:val="fr-CH"/>
              </w:rPr>
              <w:t xml:space="preserve">pour une station terrienne en mouvement communiquant avec des stations spatiales géostationnaires du service fixe par satellite dans les bandes de fréquences visées </w:t>
            </w:r>
            <w:r>
              <w:rPr>
                <w:b/>
                <w:bCs/>
                <w:szCs w:val="24"/>
                <w:lang w:val="fr-CH"/>
              </w:rPr>
              <w:t>dans le numéro</w:t>
            </w:r>
            <w:r w:rsidR="00E73432" w:rsidRPr="003E7070">
              <w:rPr>
                <w:b/>
                <w:bCs/>
                <w:szCs w:val="24"/>
                <w:lang w:val="fr-CH"/>
              </w:rPr>
              <w:t xml:space="preserve"> 5.527A</w:t>
            </w:r>
          </w:p>
        </w:tc>
      </w:tr>
      <w:tr w:rsidR="00B4054B" w:rsidRPr="00D32D82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E7070" w:rsidRDefault="00B4054B" w:rsidP="00C913D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E7070" w:rsidRDefault="00B4054B" w:rsidP="00C913DE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B4054B" w:rsidRPr="00D32D82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E7070" w:rsidRDefault="00B4054B" w:rsidP="00C913D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E7070" w:rsidRDefault="00B4054B" w:rsidP="00C913DE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C51E92" w:rsidRPr="00D32D82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3E7070" w:rsidRDefault="00C51E92" w:rsidP="00C913D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73432" w:rsidRPr="003E7070" w:rsidRDefault="003E7070" w:rsidP="00C913DE">
      <w:pPr>
        <w:spacing w:before="360" w:line="240" w:lineRule="auto"/>
        <w:rPr>
          <w:lang w:val="fr-CH"/>
        </w:rPr>
      </w:pPr>
      <w:r w:rsidRPr="003E7070">
        <w:rPr>
          <w:lang w:val="fr-CH"/>
        </w:rPr>
        <w:t>L</w:t>
      </w:r>
      <w:r w:rsidR="00C913DE">
        <w:rPr>
          <w:lang w:val="fr-CH"/>
        </w:rPr>
        <w:t>'</w:t>
      </w:r>
      <w:r>
        <w:rPr>
          <w:lang w:val="fr-CH"/>
        </w:rPr>
        <w:t>objet de la présente L</w:t>
      </w:r>
      <w:r w:rsidRPr="003E7070">
        <w:rPr>
          <w:lang w:val="fr-CH"/>
        </w:rPr>
        <w:t xml:space="preserve">ettre circulaire est de donner aux administrations des informations et des indications concernant le nouveau symbole de classe de station </w:t>
      </w:r>
      <w:r>
        <w:rPr>
          <w:lang w:val="fr-CH"/>
        </w:rPr>
        <w:t>qui sera utilisé</w:t>
      </w:r>
      <w:r w:rsidRPr="003E7070">
        <w:rPr>
          <w:lang w:val="fr-CH"/>
        </w:rPr>
        <w:t xml:space="preserve"> pour une station terrienne en mouvement </w:t>
      </w:r>
      <w:r>
        <w:rPr>
          <w:lang w:val="fr-CH"/>
        </w:rPr>
        <w:t>associée à des stations spatiales géostationnaires du service fixe par satellite (SFS) dans les bandes de fréquences visées dans le numéro</w:t>
      </w:r>
      <w:r w:rsidR="00E73432" w:rsidRPr="003E7070">
        <w:rPr>
          <w:lang w:val="fr-CH"/>
        </w:rPr>
        <w:t xml:space="preserve"> </w:t>
      </w:r>
      <w:r w:rsidR="00E73432" w:rsidRPr="003E7070">
        <w:rPr>
          <w:b/>
          <w:bCs/>
          <w:lang w:val="fr-CH"/>
        </w:rPr>
        <w:t>5.527A</w:t>
      </w:r>
      <w:r w:rsidR="00E73432" w:rsidRPr="003E7070">
        <w:rPr>
          <w:lang w:val="fr-CH"/>
        </w:rPr>
        <w:t xml:space="preserve"> [</w:t>
      </w:r>
      <w:r w:rsidR="00E73432" w:rsidRPr="003E7070">
        <w:rPr>
          <w:b/>
          <w:bCs/>
          <w:lang w:val="fr-CH"/>
        </w:rPr>
        <w:t>5.5X</w:t>
      </w:r>
      <w:r w:rsidR="00E73432" w:rsidRPr="003E7070">
        <w:rPr>
          <w:lang w:val="fr-CH"/>
        </w:rPr>
        <w:t xml:space="preserve">] </w:t>
      </w:r>
      <w:r w:rsidR="009630D9">
        <w:rPr>
          <w:lang w:val="fr-CH"/>
        </w:rPr>
        <w:t xml:space="preserve">et </w:t>
      </w:r>
      <w:r>
        <w:rPr>
          <w:lang w:val="fr-CH"/>
        </w:rPr>
        <w:t xml:space="preserve">reçue par le Bureau à compter du </w:t>
      </w:r>
      <w:r w:rsidR="00E73432" w:rsidRPr="003E7070">
        <w:rPr>
          <w:b/>
          <w:bCs/>
          <w:lang w:val="fr-CH"/>
        </w:rPr>
        <w:t xml:space="preserve">28 </w:t>
      </w:r>
      <w:r>
        <w:rPr>
          <w:b/>
          <w:bCs/>
          <w:lang w:val="fr-CH"/>
        </w:rPr>
        <w:t>novembre</w:t>
      </w:r>
      <w:r w:rsidR="00E73432" w:rsidRPr="003E7070">
        <w:rPr>
          <w:b/>
          <w:bCs/>
          <w:lang w:val="fr-CH"/>
        </w:rPr>
        <w:t xml:space="preserve"> 2015</w:t>
      </w:r>
      <w:r w:rsidR="00E73432" w:rsidRPr="003E7070">
        <w:rPr>
          <w:lang w:val="fr-CH"/>
        </w:rPr>
        <w:t>.</w:t>
      </w:r>
    </w:p>
    <w:p w:rsidR="00E73432" w:rsidRPr="003A1CC9" w:rsidRDefault="003E7070" w:rsidP="00C913DE">
      <w:pPr>
        <w:spacing w:line="240" w:lineRule="auto"/>
        <w:rPr>
          <w:lang w:val="fr-CH"/>
        </w:rPr>
      </w:pPr>
      <w:r w:rsidRPr="003E7070">
        <w:rPr>
          <w:lang w:val="fr-CH"/>
        </w:rPr>
        <w:t xml:space="preserve">La Lettre circulaire </w:t>
      </w:r>
      <w:r w:rsidR="00E73432" w:rsidRPr="003E7070">
        <w:rPr>
          <w:b/>
          <w:bCs/>
          <w:lang w:val="fr-CH"/>
        </w:rPr>
        <w:t>CR/358</w:t>
      </w:r>
      <w:r w:rsidR="00E73432" w:rsidRPr="003E7070">
        <w:rPr>
          <w:lang w:val="fr-CH"/>
        </w:rPr>
        <w:t xml:space="preserve"> </w:t>
      </w:r>
      <w:r w:rsidRPr="003E7070">
        <w:rPr>
          <w:lang w:val="fr-CH"/>
        </w:rPr>
        <w:t>du 14 février 2014 présentait un nouveau symbole de classe de station pour une station terrienne en mouvement associé</w:t>
      </w:r>
      <w:r w:rsidR="009630D9">
        <w:rPr>
          <w:lang w:val="fr-CH"/>
        </w:rPr>
        <w:t>e</w:t>
      </w:r>
      <w:r w:rsidRPr="003E7070">
        <w:rPr>
          <w:lang w:val="fr-CH"/>
        </w:rPr>
        <w:t xml:space="preserve"> </w:t>
      </w:r>
      <w:r>
        <w:rPr>
          <w:lang w:val="fr-CH"/>
        </w:rPr>
        <w:t>à une station spatiale du SFS dans les bandes de fréquences énumérées dans le numéro</w:t>
      </w:r>
      <w:r w:rsidR="00E73432" w:rsidRPr="003E7070">
        <w:rPr>
          <w:lang w:val="fr-CH"/>
        </w:rPr>
        <w:t xml:space="preserve">. </w:t>
      </w:r>
      <w:r w:rsidR="00E73432" w:rsidRPr="009630D9">
        <w:rPr>
          <w:b/>
          <w:bCs/>
          <w:lang w:val="fr-CH"/>
        </w:rPr>
        <w:t xml:space="preserve">5.526 </w:t>
      </w:r>
      <w:r w:rsidR="00E73432" w:rsidRPr="009630D9">
        <w:rPr>
          <w:lang w:val="fr-CH"/>
        </w:rPr>
        <w:t>(</w:t>
      </w:r>
      <w:r w:rsidRPr="009630D9">
        <w:rPr>
          <w:lang w:val="fr-CH"/>
        </w:rPr>
        <w:t xml:space="preserve">symbole de classe de station </w:t>
      </w:r>
      <w:r w:rsidR="00C913DE" w:rsidRPr="00C913DE">
        <w:rPr>
          <w:lang w:val="fr-CH"/>
        </w:rPr>
        <w:t>"</w:t>
      </w:r>
      <w:r w:rsidR="00E73432" w:rsidRPr="009630D9">
        <w:rPr>
          <w:b/>
          <w:bCs/>
          <w:lang w:val="fr-CH"/>
        </w:rPr>
        <w:t>UC</w:t>
      </w:r>
      <w:r w:rsidR="00C913DE" w:rsidRPr="00C913DE">
        <w:rPr>
          <w:lang w:val="fr-CH"/>
        </w:rPr>
        <w:t>"</w:t>
      </w:r>
      <w:r w:rsidR="003A1CC9" w:rsidRPr="009630D9">
        <w:rPr>
          <w:lang w:val="fr-CH"/>
        </w:rPr>
        <w:t xml:space="preserve">). </w:t>
      </w:r>
      <w:r w:rsidR="003A1CC9" w:rsidRPr="003A1CC9">
        <w:rPr>
          <w:lang w:val="fr-CH"/>
        </w:rPr>
        <w:t xml:space="preserve">Le symbole </w:t>
      </w:r>
      <w:r w:rsidR="00C913DE">
        <w:rPr>
          <w:lang w:val="fr-CH"/>
        </w:rPr>
        <w:t>"</w:t>
      </w:r>
      <w:r w:rsidR="00E73432" w:rsidRPr="003A1CC9">
        <w:rPr>
          <w:lang w:val="fr-CH"/>
        </w:rPr>
        <w:t>UC</w:t>
      </w:r>
      <w:r w:rsidR="00C913DE">
        <w:rPr>
          <w:lang w:val="fr-CH"/>
        </w:rPr>
        <w:t>"</w:t>
      </w:r>
      <w:r w:rsidR="00E73432" w:rsidRPr="003A1CC9">
        <w:rPr>
          <w:lang w:val="fr-CH"/>
        </w:rPr>
        <w:t xml:space="preserve"> </w:t>
      </w:r>
      <w:r w:rsidR="003A1CC9" w:rsidRPr="003A1CC9">
        <w:rPr>
          <w:lang w:val="fr-CH"/>
        </w:rPr>
        <w:t xml:space="preserve">ne sera plus utilisé pour les soumissions à compter du 1er janvier 2017 et sera remplacé par le nouveau symbole </w:t>
      </w:r>
      <w:r w:rsidR="00C913DE">
        <w:rPr>
          <w:lang w:val="fr-CH"/>
        </w:rPr>
        <w:t>"</w:t>
      </w:r>
      <w:r w:rsidR="00E73432" w:rsidRPr="003A1CC9">
        <w:rPr>
          <w:lang w:val="fr-CH"/>
        </w:rPr>
        <w:t>UF</w:t>
      </w:r>
      <w:r w:rsidR="00C913DE">
        <w:rPr>
          <w:lang w:val="fr-CH"/>
        </w:rPr>
        <w:t>"</w:t>
      </w:r>
      <w:r w:rsidR="003A1CC9">
        <w:rPr>
          <w:lang w:val="fr-CH"/>
        </w:rPr>
        <w:t xml:space="preserve"> qui est défini ci-après. </w:t>
      </w:r>
    </w:p>
    <w:p w:rsidR="00E73432" w:rsidRPr="003A1CC9" w:rsidRDefault="003A1CC9" w:rsidP="00D32D82">
      <w:pPr>
        <w:spacing w:line="240" w:lineRule="auto"/>
        <w:rPr>
          <w:lang w:val="fr-CH"/>
        </w:rPr>
      </w:pPr>
      <w:r w:rsidRPr="003A1CC9">
        <w:rPr>
          <w:lang w:val="fr-CH"/>
        </w:rPr>
        <w:t xml:space="preserve">Pour pouvoir </w:t>
      </w:r>
      <w:r w:rsidR="009630D9">
        <w:rPr>
          <w:lang w:val="fr-CH"/>
        </w:rPr>
        <w:t>procéder à l</w:t>
      </w:r>
      <w:r w:rsidR="00C913DE">
        <w:rPr>
          <w:lang w:val="fr-CH"/>
        </w:rPr>
        <w:t>'</w:t>
      </w:r>
      <w:r w:rsidR="009630D9">
        <w:rPr>
          <w:lang w:val="fr-CH"/>
        </w:rPr>
        <w:t xml:space="preserve">examen des </w:t>
      </w:r>
      <w:r w:rsidRPr="003A1CC9">
        <w:rPr>
          <w:lang w:val="fr-CH"/>
        </w:rPr>
        <w:t>conditions applicables aux stations terriennes</w:t>
      </w:r>
      <w:r w:rsidR="00F21C15">
        <w:rPr>
          <w:lang w:val="fr-CH"/>
        </w:rPr>
        <w:t>,</w:t>
      </w:r>
      <w:r w:rsidRPr="003A1CC9">
        <w:rPr>
          <w:lang w:val="fr-CH"/>
        </w:rPr>
        <w:t xml:space="preserve"> </w:t>
      </w:r>
      <w:r w:rsidR="009630D9">
        <w:rPr>
          <w:lang w:val="fr-CH"/>
        </w:rPr>
        <w:t>conformément au</w:t>
      </w:r>
      <w:r w:rsidRPr="003A1CC9">
        <w:rPr>
          <w:lang w:val="fr-CH"/>
        </w:rPr>
        <w:t xml:space="preserve"> numéro</w:t>
      </w:r>
      <w:bookmarkStart w:id="0" w:name="_GoBack"/>
      <w:bookmarkEnd w:id="0"/>
      <w:r w:rsidR="00E73432" w:rsidRPr="003A1CC9">
        <w:rPr>
          <w:lang w:val="fr-CH"/>
        </w:rPr>
        <w:t xml:space="preserve"> </w:t>
      </w:r>
      <w:r w:rsidR="00E73432" w:rsidRPr="003A1CC9">
        <w:rPr>
          <w:b/>
          <w:bCs/>
          <w:lang w:val="fr-CH"/>
        </w:rPr>
        <w:t>5.527A</w:t>
      </w:r>
      <w:r w:rsidR="00E73432" w:rsidRPr="003A1CC9">
        <w:rPr>
          <w:lang w:val="fr-CH"/>
        </w:rPr>
        <w:t xml:space="preserve"> [</w:t>
      </w:r>
      <w:r w:rsidR="00E73432" w:rsidRPr="003A1CC9">
        <w:rPr>
          <w:b/>
          <w:bCs/>
          <w:lang w:val="fr-CH"/>
        </w:rPr>
        <w:t>5.5X</w:t>
      </w:r>
      <w:r w:rsidR="00E73432" w:rsidRPr="003A1CC9">
        <w:rPr>
          <w:lang w:val="fr-CH"/>
        </w:rPr>
        <w:t>]</w:t>
      </w:r>
      <w:r w:rsidR="00F21C15">
        <w:rPr>
          <w:lang w:val="fr-CH"/>
        </w:rPr>
        <w:t>,</w:t>
      </w:r>
      <w:r w:rsidR="00E73432" w:rsidRPr="003A1CC9">
        <w:rPr>
          <w:lang w:val="fr-CH"/>
        </w:rPr>
        <w:t xml:space="preserve"> </w:t>
      </w:r>
      <w:r w:rsidR="009630D9">
        <w:rPr>
          <w:lang w:val="fr-CH"/>
        </w:rPr>
        <w:t>et figurant</w:t>
      </w:r>
      <w:r w:rsidRPr="003A1CC9">
        <w:rPr>
          <w:lang w:val="fr-CH"/>
        </w:rPr>
        <w:t xml:space="preserve"> dans la Résolution </w:t>
      </w:r>
      <w:r w:rsidR="00E73432" w:rsidRPr="003A1CC9">
        <w:rPr>
          <w:b/>
          <w:bCs/>
          <w:lang w:val="fr-CH"/>
        </w:rPr>
        <w:t>156 [COM5/2] (</w:t>
      </w:r>
      <w:r w:rsidR="00F21C15">
        <w:rPr>
          <w:b/>
          <w:bCs/>
          <w:lang w:val="fr-CH"/>
        </w:rPr>
        <w:t>CMR</w:t>
      </w:r>
      <w:r w:rsidR="00E73432" w:rsidRPr="003A1CC9">
        <w:rPr>
          <w:b/>
          <w:bCs/>
          <w:lang w:val="fr-CH"/>
        </w:rPr>
        <w:t>-15)</w:t>
      </w:r>
      <w:r w:rsidR="00E73432" w:rsidRPr="003A1CC9">
        <w:rPr>
          <w:lang w:val="fr-CH"/>
        </w:rPr>
        <w:t xml:space="preserve">, </w:t>
      </w:r>
      <w:r w:rsidRPr="003A1CC9">
        <w:rPr>
          <w:lang w:val="fr-CH"/>
        </w:rPr>
        <w:t xml:space="preserve">le Bureau a défini </w:t>
      </w:r>
      <w:r w:rsidR="009630D9">
        <w:rPr>
          <w:lang w:val="fr-CH"/>
        </w:rPr>
        <w:t>la</w:t>
      </w:r>
      <w:r w:rsidRPr="003A1CC9">
        <w:rPr>
          <w:lang w:val="fr-CH"/>
        </w:rPr>
        <w:t xml:space="preserve"> nouvelle classe de station</w:t>
      </w:r>
      <w:r>
        <w:rPr>
          <w:lang w:val="fr-CH"/>
        </w:rPr>
        <w:t xml:space="preserve"> </w:t>
      </w:r>
      <w:r w:rsidR="009630D9">
        <w:rPr>
          <w:lang w:val="fr-CH"/>
        </w:rPr>
        <w:t>suivante pour</w:t>
      </w:r>
      <w:r>
        <w:rPr>
          <w:lang w:val="fr-CH"/>
        </w:rPr>
        <w:t xml:space="preserve"> le </w:t>
      </w:r>
      <w:r w:rsidR="00E73432" w:rsidRPr="003A1CC9">
        <w:rPr>
          <w:b/>
          <w:bCs/>
          <w:lang w:val="fr-CH"/>
        </w:rPr>
        <w:t>Table</w:t>
      </w:r>
      <w:r>
        <w:rPr>
          <w:b/>
          <w:bCs/>
          <w:lang w:val="fr-CH"/>
        </w:rPr>
        <w:t>au</w:t>
      </w:r>
      <w:r w:rsidR="00E73432" w:rsidRPr="003A1CC9">
        <w:rPr>
          <w:b/>
          <w:bCs/>
          <w:lang w:val="fr-CH"/>
        </w:rPr>
        <w:t xml:space="preserve"> 3</w:t>
      </w:r>
      <w:r w:rsidR="00E73432" w:rsidRPr="003A1CC9">
        <w:rPr>
          <w:lang w:val="fr-CH"/>
        </w:rPr>
        <w:t xml:space="preserve"> </w:t>
      </w:r>
      <w:r>
        <w:rPr>
          <w:lang w:val="fr-CH"/>
        </w:rPr>
        <w:t xml:space="preserve">de la Préface de la </w:t>
      </w:r>
      <w:r w:rsidR="00E73432" w:rsidRPr="003A1CC9">
        <w:rPr>
          <w:lang w:val="fr-CH"/>
        </w:rPr>
        <w:t>BR IFIC (</w:t>
      </w:r>
      <w:r>
        <w:rPr>
          <w:lang w:val="fr-CH"/>
        </w:rPr>
        <w:t>services spatiaux</w:t>
      </w:r>
      <w:r w:rsidR="00E73432" w:rsidRPr="003A1CC9">
        <w:rPr>
          <w:lang w:val="fr-CH"/>
        </w:rPr>
        <w:t xml:space="preserve">): </w:t>
      </w:r>
    </w:p>
    <w:p w:rsidR="00E73432" w:rsidRPr="003A1CC9" w:rsidRDefault="00E73432" w:rsidP="00C913DE">
      <w:pPr>
        <w:spacing w:line="240" w:lineRule="auto"/>
        <w:ind w:left="794" w:hanging="794"/>
        <w:rPr>
          <w:lang w:val="fr-CH"/>
        </w:rPr>
      </w:pPr>
      <w:r w:rsidRPr="003A1CC9">
        <w:rPr>
          <w:b/>
          <w:lang w:val="fr-CH"/>
        </w:rPr>
        <w:tab/>
        <w:t>UF</w:t>
      </w:r>
      <w:r w:rsidR="00C913DE">
        <w:rPr>
          <w:lang w:val="fr-CH"/>
        </w:rPr>
        <w:t xml:space="preserve"> –</w:t>
      </w:r>
      <w:r w:rsidRPr="003A1CC9">
        <w:rPr>
          <w:lang w:val="fr-CH"/>
        </w:rPr>
        <w:t xml:space="preserve"> </w:t>
      </w:r>
      <w:r w:rsidR="003A1CC9" w:rsidRPr="003A1CC9">
        <w:rPr>
          <w:lang w:val="fr-CH"/>
        </w:rPr>
        <w:t>station terrienne en mouvement communiquant avec une station sur l</w:t>
      </w:r>
      <w:r w:rsidR="00C913DE">
        <w:rPr>
          <w:lang w:val="fr-CH"/>
        </w:rPr>
        <w:t>'</w:t>
      </w:r>
      <w:r w:rsidR="003A1CC9" w:rsidRPr="003A1CC9">
        <w:rPr>
          <w:lang w:val="fr-CH"/>
        </w:rPr>
        <w:t xml:space="preserve">orbite des satellites géostationnaires </w:t>
      </w:r>
      <w:r w:rsidR="003A1CC9">
        <w:rPr>
          <w:lang w:val="fr-CH"/>
        </w:rPr>
        <w:t>du service fixe par satellite dans les bandes de fréquences visées dans le numéro</w:t>
      </w:r>
      <w:r w:rsidRPr="003A1CC9">
        <w:rPr>
          <w:lang w:val="fr-CH"/>
        </w:rPr>
        <w:t xml:space="preserve"> </w:t>
      </w:r>
      <w:r w:rsidRPr="003A1CC9">
        <w:rPr>
          <w:b/>
          <w:bCs/>
          <w:lang w:val="fr-CH"/>
        </w:rPr>
        <w:t>5.527A</w:t>
      </w:r>
      <w:r w:rsidRPr="003A1CC9">
        <w:rPr>
          <w:lang w:val="fr-CH"/>
        </w:rPr>
        <w:t xml:space="preserve"> [</w:t>
      </w:r>
      <w:r w:rsidRPr="003A1CC9">
        <w:rPr>
          <w:b/>
          <w:bCs/>
          <w:lang w:val="fr-CH"/>
        </w:rPr>
        <w:t>5.5X</w:t>
      </w:r>
      <w:r w:rsidRPr="003A1CC9">
        <w:rPr>
          <w:lang w:val="fr-CH"/>
        </w:rPr>
        <w:t>].</w:t>
      </w:r>
    </w:p>
    <w:p w:rsidR="00E73432" w:rsidRPr="003A1CC9" w:rsidRDefault="003A1CC9" w:rsidP="00C913DE">
      <w:pPr>
        <w:tabs>
          <w:tab w:val="clear" w:pos="794"/>
          <w:tab w:val="left" w:pos="0"/>
        </w:tabs>
        <w:spacing w:line="240" w:lineRule="auto"/>
        <w:rPr>
          <w:b/>
          <w:bCs/>
          <w:lang w:val="fr-CH"/>
        </w:rPr>
      </w:pPr>
      <w:r w:rsidRPr="003A1CC9">
        <w:rPr>
          <w:lang w:val="fr-CH"/>
        </w:rPr>
        <w:t xml:space="preserve">Les Administrations sont invitées à utiliser le nouveau symbole de classe de station </w:t>
      </w:r>
      <w:r w:rsidR="009630D9">
        <w:rPr>
          <w:lang w:val="fr-CH"/>
        </w:rPr>
        <w:t>pour soumettre</w:t>
      </w:r>
      <w:r w:rsidRPr="003A1CC9">
        <w:rPr>
          <w:lang w:val="fr-CH"/>
        </w:rPr>
        <w:t xml:space="preserve"> </w:t>
      </w:r>
      <w:r w:rsidR="009630D9">
        <w:rPr>
          <w:lang w:val="fr-CH"/>
        </w:rPr>
        <w:t xml:space="preserve">au Bureau des fiches de notification relative à </w:t>
      </w:r>
      <w:r>
        <w:rPr>
          <w:lang w:val="fr-CH"/>
        </w:rPr>
        <w:t xml:space="preserve">une station terrienne en mouvement communiquant avec des stations spatiales OSG du SFS dans les bandes de fréquences </w:t>
      </w:r>
      <w:r w:rsidR="009630D9">
        <w:rPr>
          <w:lang w:val="fr-CH"/>
        </w:rPr>
        <w:t>19,7-20,</w:t>
      </w:r>
      <w:r w:rsidR="00E73432" w:rsidRPr="003A1CC9">
        <w:rPr>
          <w:lang w:val="fr-CH"/>
        </w:rPr>
        <w:t xml:space="preserve">2 GHz </w:t>
      </w:r>
      <w:r>
        <w:rPr>
          <w:lang w:val="fr-CH"/>
        </w:rPr>
        <w:t>et</w:t>
      </w:r>
      <w:r w:rsidR="00C913DE">
        <w:rPr>
          <w:lang w:val="fr-CH"/>
        </w:rPr>
        <w:t> </w:t>
      </w:r>
      <w:r w:rsidR="009630D9">
        <w:rPr>
          <w:lang w:val="fr-CH"/>
        </w:rPr>
        <w:t>29,5</w:t>
      </w:r>
      <w:r w:rsidR="00FD408F">
        <w:rPr>
          <w:lang w:val="fr-CH"/>
        </w:rPr>
        <w:noBreakHyphen/>
      </w:r>
      <w:r w:rsidR="009630D9">
        <w:rPr>
          <w:lang w:val="fr-CH"/>
        </w:rPr>
        <w:t>30,</w:t>
      </w:r>
      <w:r w:rsidR="00E73432" w:rsidRPr="003A1CC9">
        <w:rPr>
          <w:lang w:val="fr-CH"/>
        </w:rPr>
        <w:t>0 GHz</w:t>
      </w:r>
      <w:r w:rsidR="009630D9">
        <w:rPr>
          <w:lang w:val="fr-CH"/>
        </w:rPr>
        <w:t>,</w:t>
      </w:r>
      <w:r w:rsidR="00E73432" w:rsidRPr="003A1CC9">
        <w:rPr>
          <w:lang w:val="fr-CH"/>
        </w:rPr>
        <w:t xml:space="preserve"> </w:t>
      </w:r>
      <w:r>
        <w:rPr>
          <w:lang w:val="fr-CH"/>
        </w:rPr>
        <w:t>dans certaines conditions indiqué</w:t>
      </w:r>
      <w:r w:rsidR="009630D9">
        <w:rPr>
          <w:lang w:val="fr-CH"/>
        </w:rPr>
        <w:t>es</w:t>
      </w:r>
      <w:r w:rsidR="00F21C15">
        <w:rPr>
          <w:lang w:val="fr-CH"/>
        </w:rPr>
        <w:t xml:space="preserve"> au point 1</w:t>
      </w:r>
      <w:r w:rsidR="00F21C15">
        <w:rPr>
          <w:lang w:val="fr-CH"/>
        </w:rPr>
        <w:noBreakHyphen/>
      </w:r>
      <w:r>
        <w:rPr>
          <w:lang w:val="fr-CH"/>
        </w:rPr>
        <w:t xml:space="preserve">4 du </w:t>
      </w:r>
      <w:r w:rsidRPr="003A1CC9">
        <w:rPr>
          <w:i/>
          <w:iCs/>
          <w:lang w:val="fr-CH"/>
        </w:rPr>
        <w:t xml:space="preserve">décide </w:t>
      </w:r>
      <w:r w:rsidR="00FD408F">
        <w:rPr>
          <w:lang w:val="fr-CH"/>
        </w:rPr>
        <w:t>de la Résolution</w:t>
      </w:r>
      <w:r w:rsidR="00FD408F">
        <w:rPr>
          <w:b/>
          <w:bCs/>
          <w:lang w:val="fr-CH"/>
        </w:rPr>
        <w:t> </w:t>
      </w:r>
      <w:r w:rsidR="009630D9">
        <w:rPr>
          <w:b/>
          <w:bCs/>
          <w:lang w:val="fr-CH"/>
        </w:rPr>
        <w:t>156</w:t>
      </w:r>
      <w:r w:rsidR="00FD408F">
        <w:rPr>
          <w:b/>
          <w:bCs/>
          <w:lang w:val="fr-CH"/>
        </w:rPr>
        <w:t> [COM5/2] </w:t>
      </w:r>
      <w:r w:rsidR="009630D9">
        <w:rPr>
          <w:b/>
          <w:bCs/>
          <w:lang w:val="fr-CH"/>
        </w:rPr>
        <w:t>(CMR</w:t>
      </w:r>
      <w:r w:rsidR="00E73432" w:rsidRPr="003A1CC9">
        <w:rPr>
          <w:b/>
          <w:bCs/>
          <w:lang w:val="fr-CH"/>
        </w:rPr>
        <w:t>-15)</w:t>
      </w:r>
      <w:r w:rsidR="00E73432" w:rsidRPr="003A1CC9">
        <w:rPr>
          <w:lang w:val="fr-CH"/>
        </w:rPr>
        <w:t>.</w:t>
      </w:r>
    </w:p>
    <w:p w:rsidR="00E73432" w:rsidRPr="003A1CC9" w:rsidRDefault="003A1CC9" w:rsidP="00D624FB">
      <w:pPr>
        <w:spacing w:line="240" w:lineRule="auto"/>
        <w:rPr>
          <w:lang w:val="fr-CH"/>
        </w:rPr>
      </w:pPr>
      <w:r>
        <w:rPr>
          <w:lang w:val="fr-CH"/>
        </w:rPr>
        <w:lastRenderedPageBreak/>
        <w:t>La version actualisée du</w:t>
      </w:r>
      <w:r w:rsidRPr="003A1CC9">
        <w:rPr>
          <w:lang w:val="fr-CH"/>
        </w:rPr>
        <w:t xml:space="preserve"> </w:t>
      </w:r>
      <w:r w:rsidR="00E73432" w:rsidRPr="003A1CC9">
        <w:rPr>
          <w:b/>
          <w:bCs/>
          <w:lang w:val="fr-CH"/>
        </w:rPr>
        <w:t>Table</w:t>
      </w:r>
      <w:r w:rsidRPr="003A1CC9">
        <w:rPr>
          <w:b/>
          <w:bCs/>
          <w:lang w:val="fr-CH"/>
        </w:rPr>
        <w:t>au</w:t>
      </w:r>
      <w:r w:rsidR="00E73432" w:rsidRPr="003A1CC9">
        <w:rPr>
          <w:b/>
          <w:bCs/>
          <w:lang w:val="fr-CH"/>
        </w:rPr>
        <w:t xml:space="preserve"> 3</w:t>
      </w:r>
      <w:r w:rsidR="00E73432" w:rsidRPr="003A1CC9">
        <w:rPr>
          <w:lang w:val="fr-CH"/>
        </w:rPr>
        <w:t xml:space="preserve"> </w:t>
      </w:r>
      <w:r w:rsidRPr="003A1CC9">
        <w:rPr>
          <w:lang w:val="fr-CH"/>
        </w:rPr>
        <w:t xml:space="preserve">de la Préface </w:t>
      </w:r>
      <w:r>
        <w:rPr>
          <w:lang w:val="fr-CH"/>
        </w:rPr>
        <w:t>pourra être consulté</w:t>
      </w:r>
      <w:r w:rsidR="009416A7">
        <w:rPr>
          <w:lang w:val="fr-CH"/>
        </w:rPr>
        <w:t>e</w:t>
      </w:r>
      <w:r>
        <w:rPr>
          <w:lang w:val="fr-CH"/>
        </w:rPr>
        <w:t xml:space="preserve"> en ligne à l</w:t>
      </w:r>
      <w:r w:rsidR="00C913DE">
        <w:rPr>
          <w:lang w:val="fr-CH"/>
        </w:rPr>
        <w:t>'</w:t>
      </w:r>
      <w:r>
        <w:rPr>
          <w:lang w:val="fr-CH"/>
        </w:rPr>
        <w:t>adresse</w:t>
      </w:r>
      <w:r w:rsidR="00C913DE">
        <w:rPr>
          <w:lang w:val="fr-CH"/>
        </w:rPr>
        <w:t xml:space="preserve"> </w:t>
      </w:r>
      <w:hyperlink r:id="rId8" w:history="1">
        <w:r w:rsidR="00E73432" w:rsidRPr="003A1CC9">
          <w:rPr>
            <w:rStyle w:val="Hyperlink"/>
            <w:rFonts w:asciiTheme="minorHAnsi" w:hAnsiTheme="minorHAnsi"/>
            <w:szCs w:val="24"/>
            <w:lang w:val="fr-CH"/>
          </w:rPr>
          <w:t>http://www.itu.int/ITU-R/space/preface/index.html</w:t>
        </w:r>
      </w:hyperlink>
      <w:r w:rsidR="00E73432" w:rsidRPr="003A1CC9">
        <w:rPr>
          <w:lang w:val="fr-CH"/>
        </w:rPr>
        <w:t xml:space="preserve"> </w:t>
      </w:r>
      <w:r>
        <w:rPr>
          <w:lang w:val="fr-CH"/>
        </w:rPr>
        <w:t>ainsi que dans la</w:t>
      </w:r>
      <w:r w:rsidR="00E73432" w:rsidRPr="003A1CC9">
        <w:rPr>
          <w:lang w:val="fr-CH"/>
        </w:rPr>
        <w:t xml:space="preserve"> BR </w:t>
      </w:r>
      <w:r w:rsidR="00E73432" w:rsidRPr="003A1CC9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 xml:space="preserve">IFIC </w:t>
      </w:r>
      <w:r w:rsidR="00E73432" w:rsidRPr="003A1CC9">
        <w:rPr>
          <w:lang w:val="fr-CH"/>
        </w:rPr>
        <w:t>(</w:t>
      </w:r>
      <w:r>
        <w:rPr>
          <w:lang w:val="fr-CH"/>
        </w:rPr>
        <w:t>services spatiaux</w:t>
      </w:r>
      <w:r w:rsidR="00E73432" w:rsidRPr="003A1CC9">
        <w:rPr>
          <w:lang w:val="fr-CH"/>
        </w:rPr>
        <w:t>)</w:t>
      </w:r>
      <w:r w:rsidR="00E73432" w:rsidRPr="003A1CC9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 xml:space="preserve"> </w:t>
      </w:r>
      <w:r w:rsidR="009630D9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(</w:t>
      </w:r>
      <w:r w:rsidR="00D624FB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2816</w:t>
      </w:r>
      <w:r w:rsidR="00E73432" w:rsidRPr="003A1CC9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/</w:t>
      </w:r>
      <w:r w:rsidR="00D624FB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29</w:t>
      </w:r>
      <w:r w:rsidR="00E73432" w:rsidRPr="003A1CC9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.</w:t>
      </w:r>
      <w:r w:rsidR="00D624FB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03</w:t>
      </w:r>
      <w:r w:rsidR="00E73432" w:rsidRPr="003A1CC9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.2016</w:t>
      </w:r>
      <w:r w:rsidR="00E73432" w:rsidRPr="003A1CC9">
        <w:rPr>
          <w:b/>
          <w:bCs/>
          <w:lang w:val="fr-CH"/>
        </w:rPr>
        <w:t xml:space="preserve"> </w:t>
      </w:r>
      <w:r>
        <w:rPr>
          <w:lang w:val="fr-CH"/>
        </w:rPr>
        <w:t xml:space="preserve">et </w:t>
      </w:r>
      <w:r w:rsidRPr="003A1CC9">
        <w:rPr>
          <w:lang w:val="fr-CH"/>
        </w:rPr>
        <w:t>publications ultérieures</w:t>
      </w:r>
      <w:r w:rsidR="009630D9">
        <w:rPr>
          <w:lang w:val="fr-CH"/>
        </w:rPr>
        <w:t>)</w:t>
      </w:r>
      <w:r w:rsidR="00E73432" w:rsidRPr="003A1CC9">
        <w:rPr>
          <w:lang w:val="fr-CH"/>
        </w:rPr>
        <w:t xml:space="preserve">. </w:t>
      </w:r>
    </w:p>
    <w:p w:rsidR="00E73432" w:rsidRPr="0026287C" w:rsidRDefault="0026287C" w:rsidP="00D624FB">
      <w:pPr>
        <w:spacing w:line="240" w:lineRule="auto"/>
        <w:rPr>
          <w:lang w:val="fr-CH"/>
        </w:rPr>
      </w:pPr>
      <w:r w:rsidRPr="001C4402">
        <w:rPr>
          <w:szCs w:val="24"/>
          <w:lang w:val="fr-FR"/>
        </w:rPr>
        <w:t>La version actualisée du progiciel du BR utilisé pour la soumission par voie électronique des fiches de notification des réseaux à satellite, la validation et l</w:t>
      </w:r>
      <w:r w:rsidR="00C913DE">
        <w:rPr>
          <w:szCs w:val="24"/>
          <w:lang w:val="fr-FR"/>
        </w:rPr>
        <w:t>'</w:t>
      </w:r>
      <w:r w:rsidRPr="001C4402">
        <w:rPr>
          <w:szCs w:val="24"/>
          <w:lang w:val="fr-FR"/>
        </w:rPr>
        <w:t>interrogation</w:t>
      </w:r>
      <w:r>
        <w:rPr>
          <w:szCs w:val="24"/>
          <w:lang w:val="fr-FR"/>
        </w:rPr>
        <w:t xml:space="preserve"> (</w:t>
      </w:r>
      <w:proofErr w:type="spellStart"/>
      <w:r>
        <w:rPr>
          <w:szCs w:val="24"/>
          <w:lang w:val="fr-FR"/>
        </w:rPr>
        <w:t>SpaceCap</w:t>
      </w:r>
      <w:proofErr w:type="spellEnd"/>
      <w:r>
        <w:rPr>
          <w:szCs w:val="24"/>
          <w:lang w:val="fr-FR"/>
        </w:rPr>
        <w:t xml:space="preserve">, </w:t>
      </w:r>
      <w:proofErr w:type="spellStart"/>
      <w:r>
        <w:rPr>
          <w:szCs w:val="24"/>
          <w:lang w:val="fr-FR"/>
        </w:rPr>
        <w:t>SpaceVal</w:t>
      </w:r>
      <w:proofErr w:type="spellEnd"/>
      <w:r>
        <w:rPr>
          <w:szCs w:val="24"/>
          <w:lang w:val="fr-FR"/>
        </w:rPr>
        <w:t xml:space="preserve"> et </w:t>
      </w:r>
      <w:proofErr w:type="spellStart"/>
      <w:r>
        <w:rPr>
          <w:szCs w:val="24"/>
          <w:lang w:val="fr-FR"/>
        </w:rPr>
        <w:t>SpaceQry</w:t>
      </w:r>
      <w:proofErr w:type="spellEnd"/>
      <w:r>
        <w:rPr>
          <w:szCs w:val="24"/>
          <w:lang w:val="fr-FR"/>
        </w:rPr>
        <w:t>)</w:t>
      </w:r>
      <w:r w:rsidRPr="001C4402">
        <w:rPr>
          <w:szCs w:val="24"/>
          <w:lang w:val="fr-FR"/>
        </w:rPr>
        <w:t>, incluant le</w:t>
      </w:r>
      <w:r>
        <w:rPr>
          <w:szCs w:val="24"/>
          <w:lang w:val="fr-FR"/>
        </w:rPr>
        <w:t xml:space="preserve"> nouveau symbole </w:t>
      </w:r>
      <w:r w:rsidR="00CC5511">
        <w:rPr>
          <w:szCs w:val="24"/>
          <w:lang w:val="fr-FR"/>
        </w:rPr>
        <w:t>"</w:t>
      </w:r>
      <w:r w:rsidR="00290693" w:rsidRPr="00290693">
        <w:rPr>
          <w:b/>
          <w:bCs/>
          <w:szCs w:val="24"/>
          <w:lang w:val="fr-FR"/>
        </w:rPr>
        <w:t>UF</w:t>
      </w:r>
      <w:r w:rsidR="00CC5511">
        <w:rPr>
          <w:szCs w:val="24"/>
          <w:lang w:val="fr-FR"/>
        </w:rPr>
        <w:t>"</w:t>
      </w:r>
      <w:r w:rsidRPr="001C4402">
        <w:rPr>
          <w:szCs w:val="24"/>
          <w:lang w:val="fr-FR"/>
        </w:rPr>
        <w:t xml:space="preserve">, </w:t>
      </w:r>
      <w:r w:rsidR="009630D9">
        <w:rPr>
          <w:szCs w:val="24"/>
          <w:lang w:val="fr-FR"/>
        </w:rPr>
        <w:t>pourra être téléchargée</w:t>
      </w:r>
      <w:r w:rsidRPr="001C4402">
        <w:rPr>
          <w:szCs w:val="24"/>
          <w:lang w:val="fr-FR"/>
        </w:rPr>
        <w:t xml:space="preserve"> à l</w:t>
      </w:r>
      <w:r w:rsidR="00C913DE">
        <w:rPr>
          <w:szCs w:val="24"/>
          <w:lang w:val="fr-FR"/>
        </w:rPr>
        <w:t>'</w:t>
      </w:r>
      <w:r w:rsidRPr="001C4402">
        <w:rPr>
          <w:szCs w:val="24"/>
          <w:lang w:val="fr-FR"/>
        </w:rPr>
        <w:t>adresse</w:t>
      </w:r>
      <w:r>
        <w:rPr>
          <w:szCs w:val="24"/>
          <w:lang w:val="fr-FR"/>
        </w:rPr>
        <w:t xml:space="preserve"> </w:t>
      </w:r>
      <w:hyperlink r:id="rId9" w:history="1">
        <w:r w:rsidR="00290693" w:rsidRPr="00BB6337">
          <w:rPr>
            <w:rStyle w:val="Hyperlink"/>
            <w:rFonts w:asciiTheme="minorHAnsi" w:hAnsiTheme="minorHAnsi"/>
            <w:szCs w:val="24"/>
            <w:lang w:val="fr-CH"/>
          </w:rPr>
          <w:t>http://www.itu.int/ITU-R/go/space-software/en</w:t>
        </w:r>
      </w:hyperlink>
      <w:r w:rsidR="00E73432" w:rsidRPr="0026287C">
        <w:rPr>
          <w:lang w:val="fr-CH"/>
        </w:rPr>
        <w:t xml:space="preserve"> </w:t>
      </w:r>
      <w:r>
        <w:rPr>
          <w:lang w:val="fr-CH"/>
        </w:rPr>
        <w:t>ainsi que dans la</w:t>
      </w:r>
      <w:r w:rsidR="00E73432" w:rsidRPr="0026287C">
        <w:rPr>
          <w:lang w:val="fr-CH"/>
        </w:rPr>
        <w:t xml:space="preserve"> BR </w:t>
      </w:r>
      <w:r w:rsidR="00E73432" w:rsidRPr="0026287C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 xml:space="preserve">IFIC </w:t>
      </w:r>
      <w:r w:rsidR="00E73432" w:rsidRPr="0026287C">
        <w:rPr>
          <w:lang w:val="fr-CH"/>
        </w:rPr>
        <w:t>(</w:t>
      </w:r>
      <w:r>
        <w:rPr>
          <w:lang w:val="fr-CH"/>
        </w:rPr>
        <w:t>services spatiaux</w:t>
      </w:r>
      <w:r w:rsidR="00E73432" w:rsidRPr="0026287C">
        <w:rPr>
          <w:lang w:val="fr-CH"/>
        </w:rPr>
        <w:t>)</w:t>
      </w:r>
      <w:r w:rsidR="00E73432" w:rsidRPr="0026287C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 xml:space="preserve"> </w:t>
      </w:r>
      <w:r w:rsidR="009630D9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(</w:t>
      </w:r>
      <w:r w:rsidR="00D624FB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2816</w:t>
      </w:r>
      <w:r w:rsidR="00E73432" w:rsidRPr="0026287C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/</w:t>
      </w:r>
      <w:r w:rsidR="00D624FB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29</w:t>
      </w:r>
      <w:r w:rsidR="00E73432" w:rsidRPr="0026287C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.</w:t>
      </w:r>
      <w:r w:rsidR="00D624FB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03</w:t>
      </w:r>
      <w:r w:rsidR="00E73432" w:rsidRPr="0026287C">
        <w:rPr>
          <w:rStyle w:val="Strong"/>
          <w:rFonts w:asciiTheme="minorHAnsi" w:hAnsiTheme="minorHAnsi"/>
          <w:b w:val="0"/>
          <w:bCs w:val="0"/>
          <w:szCs w:val="24"/>
          <w:lang w:val="fr-CH"/>
        </w:rPr>
        <w:t>.2016</w:t>
      </w:r>
      <w:r w:rsidR="00E73432" w:rsidRPr="0026287C">
        <w:rPr>
          <w:b/>
          <w:bCs/>
          <w:lang w:val="fr-CH"/>
        </w:rPr>
        <w:t xml:space="preserve"> </w:t>
      </w:r>
      <w:r>
        <w:rPr>
          <w:lang w:val="fr-CH"/>
        </w:rPr>
        <w:t>et publications ultérieures</w:t>
      </w:r>
      <w:r w:rsidR="009630D9">
        <w:rPr>
          <w:lang w:val="fr-CH"/>
        </w:rPr>
        <w:t>)</w:t>
      </w:r>
      <w:r w:rsidR="00E73432" w:rsidRPr="0026287C">
        <w:rPr>
          <w:lang w:val="fr-CH"/>
        </w:rPr>
        <w:t xml:space="preserve">. </w:t>
      </w:r>
    </w:p>
    <w:p w:rsidR="00E73432" w:rsidRPr="0026287C" w:rsidRDefault="0026287C" w:rsidP="00C913DE">
      <w:pPr>
        <w:spacing w:line="240" w:lineRule="auto"/>
        <w:rPr>
          <w:lang w:val="fr-CH"/>
        </w:rPr>
      </w:pPr>
      <w:r w:rsidRPr="001C4402">
        <w:rPr>
          <w:szCs w:val="24"/>
          <w:lang w:val="fr-FR"/>
        </w:rPr>
        <w:t xml:space="preserve">Le Bureau reste à la disposition de votre </w:t>
      </w:r>
      <w:r w:rsidR="00F21C15">
        <w:rPr>
          <w:szCs w:val="24"/>
          <w:lang w:val="fr-FR"/>
        </w:rPr>
        <w:t>A</w:t>
      </w:r>
      <w:r w:rsidRPr="001C4402">
        <w:rPr>
          <w:szCs w:val="24"/>
          <w:lang w:val="fr-FR"/>
        </w:rPr>
        <w:t>dministration pour toute demande de précisions au sujet des questions traitées dans la présente Lettre circulaire (écrire à l</w:t>
      </w:r>
      <w:r w:rsidR="00C913DE">
        <w:rPr>
          <w:szCs w:val="24"/>
          <w:lang w:val="fr-FR"/>
        </w:rPr>
        <w:t>'</w:t>
      </w:r>
      <w:r w:rsidRPr="001C4402">
        <w:rPr>
          <w:szCs w:val="24"/>
          <w:lang w:val="fr-FR"/>
        </w:rPr>
        <w:t xml:space="preserve">adresse: </w:t>
      </w:r>
      <w:hyperlink r:id="rId10" w:history="1">
        <w:r w:rsidRPr="001C4402">
          <w:rPr>
            <w:rStyle w:val="Hyperlink"/>
            <w:szCs w:val="24"/>
            <w:lang w:val="fr-FR"/>
          </w:rPr>
          <w:t>brmail@itu.int</w:t>
        </w:r>
      </w:hyperlink>
      <w:r w:rsidRPr="001C4402">
        <w:rPr>
          <w:szCs w:val="24"/>
          <w:lang w:val="fr-FR"/>
        </w:rPr>
        <w:t>)</w:t>
      </w:r>
      <w:r w:rsidR="00E73432" w:rsidRPr="0026287C">
        <w:rPr>
          <w:lang w:val="fr-CH"/>
        </w:rPr>
        <w:t>.</w:t>
      </w:r>
    </w:p>
    <w:p w:rsidR="00E73432" w:rsidRPr="009630D9" w:rsidRDefault="00E73432" w:rsidP="00C913DE">
      <w:pPr>
        <w:spacing w:before="9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9630D9">
        <w:rPr>
          <w:rFonts w:asciiTheme="minorHAnsi" w:hAnsiTheme="minorHAnsi" w:cstheme="minorHAnsi"/>
          <w:szCs w:val="24"/>
          <w:lang w:val="fr-CH"/>
        </w:rPr>
        <w:t>François Rancy</w:t>
      </w:r>
    </w:p>
    <w:p w:rsidR="00E73432" w:rsidRPr="009630D9" w:rsidRDefault="0026287C" w:rsidP="00C913DE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9630D9">
        <w:rPr>
          <w:rFonts w:asciiTheme="minorHAnsi" w:hAnsiTheme="minorHAnsi" w:cstheme="minorHAnsi"/>
          <w:szCs w:val="24"/>
          <w:lang w:val="fr-CH"/>
        </w:rPr>
        <w:t>Directeur</w:t>
      </w:r>
    </w:p>
    <w:p w:rsidR="00E73432" w:rsidRPr="009630D9" w:rsidRDefault="00E73432" w:rsidP="00C913D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160" w:line="240" w:lineRule="auto"/>
        <w:jc w:val="both"/>
        <w:rPr>
          <w:bCs/>
          <w:sz w:val="18"/>
          <w:szCs w:val="18"/>
          <w:u w:val="single"/>
          <w:lang w:val="fr-CH"/>
        </w:rPr>
      </w:pPr>
      <w:bookmarkStart w:id="1" w:name="ddistribution"/>
      <w:bookmarkEnd w:id="1"/>
      <w:r w:rsidRPr="009630D9">
        <w:rPr>
          <w:bCs/>
          <w:sz w:val="18"/>
          <w:szCs w:val="18"/>
          <w:u w:val="single"/>
          <w:lang w:val="fr-CH"/>
        </w:rPr>
        <w:t>Distribution:</w:t>
      </w:r>
    </w:p>
    <w:p w:rsidR="0026287C" w:rsidRPr="001C4402" w:rsidRDefault="009630D9" w:rsidP="00C913DE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FR"/>
        </w:rPr>
      </w:pPr>
      <w:r w:rsidRPr="001C4402">
        <w:rPr>
          <w:sz w:val="18"/>
          <w:szCs w:val="18"/>
          <w:lang w:val="fr-FR"/>
        </w:rPr>
        <w:t>–</w:t>
      </w:r>
      <w:r w:rsidRPr="001C4402">
        <w:rPr>
          <w:sz w:val="18"/>
          <w:szCs w:val="18"/>
          <w:lang w:val="fr-FR"/>
        </w:rPr>
        <w:tab/>
      </w:r>
      <w:r w:rsidR="0026287C" w:rsidRPr="001C4402">
        <w:rPr>
          <w:sz w:val="18"/>
          <w:szCs w:val="18"/>
          <w:lang w:val="fr-FR"/>
        </w:rPr>
        <w:t xml:space="preserve">Administrations </w:t>
      </w:r>
      <w:r w:rsidR="0026287C">
        <w:rPr>
          <w:sz w:val="18"/>
          <w:szCs w:val="18"/>
          <w:lang w:val="fr-FR"/>
        </w:rPr>
        <w:t>des E</w:t>
      </w:r>
      <w:r w:rsidR="0026287C" w:rsidRPr="001C4402">
        <w:rPr>
          <w:sz w:val="18"/>
          <w:szCs w:val="18"/>
          <w:lang w:val="fr-FR"/>
        </w:rPr>
        <w:t>tats Membres de l</w:t>
      </w:r>
      <w:r w:rsidR="00C913DE">
        <w:rPr>
          <w:sz w:val="18"/>
          <w:szCs w:val="18"/>
          <w:lang w:val="fr-FR"/>
        </w:rPr>
        <w:t>'</w:t>
      </w:r>
      <w:r w:rsidR="0026287C" w:rsidRPr="001C4402">
        <w:rPr>
          <w:sz w:val="18"/>
          <w:szCs w:val="18"/>
          <w:lang w:val="fr-FR"/>
        </w:rPr>
        <w:t>UIT</w:t>
      </w:r>
    </w:p>
    <w:p w:rsidR="0026287C" w:rsidRPr="001C4402" w:rsidRDefault="0026287C" w:rsidP="00C913DE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FR"/>
        </w:rPr>
      </w:pPr>
      <w:r w:rsidRPr="001C4402">
        <w:rPr>
          <w:sz w:val="18"/>
          <w:szCs w:val="18"/>
          <w:lang w:val="fr-FR"/>
        </w:rPr>
        <w:t>–</w:t>
      </w:r>
      <w:r w:rsidRPr="001C4402">
        <w:rPr>
          <w:sz w:val="18"/>
          <w:szCs w:val="18"/>
          <w:lang w:val="fr-FR"/>
        </w:rPr>
        <w:tab/>
        <w:t>Membres</w:t>
      </w:r>
      <w:r w:rsidR="00C913DE">
        <w:rPr>
          <w:sz w:val="18"/>
          <w:szCs w:val="18"/>
          <w:lang w:val="fr-FR"/>
        </w:rPr>
        <w:t xml:space="preserve"> </w:t>
      </w:r>
      <w:r w:rsidRPr="001C4402">
        <w:rPr>
          <w:sz w:val="18"/>
          <w:szCs w:val="18"/>
          <w:lang w:val="fr-FR"/>
        </w:rPr>
        <w:t>du Comité du Règlement des radiocommunications</w:t>
      </w:r>
    </w:p>
    <w:p w:rsidR="00E73432" w:rsidRPr="0026287C" w:rsidRDefault="00E73432" w:rsidP="0026287C">
      <w:pPr>
        <w:pStyle w:val="enumlev1"/>
        <w:tabs>
          <w:tab w:val="clear" w:pos="794"/>
          <w:tab w:val="left" w:pos="284"/>
        </w:tabs>
        <w:rPr>
          <w:sz w:val="18"/>
          <w:szCs w:val="18"/>
          <w:lang w:val="fr-FR"/>
        </w:rPr>
      </w:pPr>
    </w:p>
    <w:sectPr w:rsidR="00E73432" w:rsidRPr="0026287C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32" w:rsidRDefault="00E73432">
      <w:r>
        <w:separator/>
      </w:r>
    </w:p>
  </w:endnote>
  <w:endnote w:type="continuationSeparator" w:id="0">
    <w:p w:rsidR="00E73432" w:rsidRDefault="00E7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14" w:rsidRPr="00B46B3A" w:rsidRDefault="009C1C14" w:rsidP="00B46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3A" w:rsidRDefault="00B46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2A" w:rsidRPr="00C913DE" w:rsidRDefault="00C913DE" w:rsidP="00C913DE">
    <w:pPr>
      <w:pStyle w:val="Footer"/>
      <w:jc w:val="center"/>
      <w:rPr>
        <w:lang w:val="fr-CH"/>
      </w:rPr>
    </w:pPr>
    <w:r w:rsidRPr="00C913DE">
      <w:rPr>
        <w:color w:val="3E8EDE"/>
        <w:sz w:val="18"/>
        <w:szCs w:val="18"/>
        <w:lang w:val="fr-CH"/>
      </w:rPr>
      <w:t>Union internationale des télécommunications • Place des Nations • CH</w:t>
    </w:r>
    <w:r w:rsidRPr="00C913DE">
      <w:rPr>
        <w:color w:val="3E8EDE"/>
        <w:sz w:val="18"/>
        <w:szCs w:val="18"/>
        <w:lang w:val="fr-CH"/>
      </w:rPr>
      <w:noBreakHyphen/>
      <w:t xml:space="preserve">1211 Genève 20 • Suisse </w:t>
    </w:r>
    <w:r w:rsidRPr="00C913DE">
      <w:rPr>
        <w:color w:val="3E8EDE"/>
        <w:sz w:val="18"/>
        <w:szCs w:val="18"/>
        <w:lang w:val="fr-CH"/>
      </w:rPr>
      <w:br/>
      <w:t>Tél</w:t>
    </w:r>
    <w:r>
      <w:rPr>
        <w:color w:val="3E8EDE"/>
        <w:sz w:val="18"/>
        <w:szCs w:val="18"/>
        <w:lang w:val="fr-CH"/>
      </w:rPr>
      <w:t>.</w:t>
    </w:r>
    <w:r w:rsidRPr="00C913DE">
      <w:rPr>
        <w:color w:val="3E8EDE"/>
        <w:sz w:val="18"/>
        <w:szCs w:val="18"/>
        <w:lang w:val="fr-CH"/>
      </w:rPr>
      <w:t xml:space="preserve">: +41 22 730 5111 • Fax: +41 22 733 7256 • </w:t>
    </w:r>
    <w:r w:rsidRPr="00C913DE">
      <w:rPr>
        <w:color w:val="3E8EDE"/>
        <w:sz w:val="18"/>
        <w:szCs w:val="18"/>
        <w:lang w:val="fr-CH"/>
      </w:rPr>
      <w:br/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Pr="00C913DE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C913DE">
      <w:rPr>
        <w:color w:val="3E8EDE"/>
        <w:sz w:val="18"/>
        <w:szCs w:val="18"/>
        <w:lang w:val="fr-CH"/>
      </w:rPr>
      <w:t xml:space="preserve"> • </w:t>
    </w:r>
    <w:hyperlink r:id="rId2" w:history="1">
      <w:r w:rsidRPr="00C913DE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C913DE">
      <w:rPr>
        <w:color w:val="3E8EDE"/>
        <w:sz w:val="18"/>
        <w:szCs w:val="18"/>
        <w:lang w:val="fr-CH"/>
      </w:rPr>
      <w:t xml:space="preserve"> • </w:t>
    </w:r>
    <w:hyperlink r:id="rId3" w:history="1">
      <w:r w:rsidRPr="00C913DE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32" w:rsidRDefault="00E73432">
      <w:r>
        <w:t>____________________</w:t>
      </w:r>
    </w:p>
  </w:footnote>
  <w:footnote w:type="continuationSeparator" w:id="0">
    <w:p w:rsidR="00E73432" w:rsidRDefault="00E7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C913D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D32D8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51612A" w:rsidTr="0051612A">
      <w:tc>
        <w:tcPr>
          <w:tcW w:w="5031" w:type="dxa"/>
        </w:tcPr>
        <w:p w:rsidR="0051612A" w:rsidRDefault="0051612A" w:rsidP="0051612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6AF9134B" wp14:editId="70661370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51612A" w:rsidRDefault="0051612A" w:rsidP="0051612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17049ECF" wp14:editId="274D2D10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E847CC0"/>
    <w:multiLevelType w:val="hybridMultilevel"/>
    <w:tmpl w:val="34D2BDD6"/>
    <w:lvl w:ilvl="0" w:tplc="098EEBF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B339F566-AD76-40BF-972D-C315074ADAF1}"/>
    <w:docVar w:name="dgnword-eventsink" w:val="220105152"/>
  </w:docVars>
  <w:rsids>
    <w:rsidRoot w:val="00E7343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7927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20A"/>
    <w:rsid w:val="002302B3"/>
    <w:rsid w:val="00230C66"/>
    <w:rsid w:val="00235A29"/>
    <w:rsid w:val="00241526"/>
    <w:rsid w:val="002443A2"/>
    <w:rsid w:val="0026287C"/>
    <w:rsid w:val="00266E74"/>
    <w:rsid w:val="002835C3"/>
    <w:rsid w:val="00283C3B"/>
    <w:rsid w:val="002861E6"/>
    <w:rsid w:val="00287D18"/>
    <w:rsid w:val="00290693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CC9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070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797C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33F64"/>
    <w:rsid w:val="006400AC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6A7"/>
    <w:rsid w:val="00947185"/>
    <w:rsid w:val="009518B3"/>
    <w:rsid w:val="009578C8"/>
    <w:rsid w:val="009630D9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C14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6B3A"/>
    <w:rsid w:val="00B579B0"/>
    <w:rsid w:val="00B57D11"/>
    <w:rsid w:val="00B649D7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13DE"/>
    <w:rsid w:val="00C9291E"/>
    <w:rsid w:val="00CA3F44"/>
    <w:rsid w:val="00CA4E58"/>
    <w:rsid w:val="00CB3771"/>
    <w:rsid w:val="00CB44BF"/>
    <w:rsid w:val="00CB5153"/>
    <w:rsid w:val="00CC5511"/>
    <w:rsid w:val="00CD386E"/>
    <w:rsid w:val="00CD4E44"/>
    <w:rsid w:val="00CE076A"/>
    <w:rsid w:val="00CE463D"/>
    <w:rsid w:val="00D10BA0"/>
    <w:rsid w:val="00D1456A"/>
    <w:rsid w:val="00D21694"/>
    <w:rsid w:val="00D24EB5"/>
    <w:rsid w:val="00D32D82"/>
    <w:rsid w:val="00D35AB9"/>
    <w:rsid w:val="00D41571"/>
    <w:rsid w:val="00D416A0"/>
    <w:rsid w:val="00D47672"/>
    <w:rsid w:val="00D5123C"/>
    <w:rsid w:val="00D55560"/>
    <w:rsid w:val="00D61C5A"/>
    <w:rsid w:val="00D624FB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3F17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3432"/>
    <w:rsid w:val="00E915AF"/>
    <w:rsid w:val="00E96415"/>
    <w:rsid w:val="00EA15B3"/>
    <w:rsid w:val="00EB2358"/>
    <w:rsid w:val="00EB3EB8"/>
    <w:rsid w:val="00EC02FE"/>
    <w:rsid w:val="00EC4A96"/>
    <w:rsid w:val="00F21C1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F6B"/>
    <w:rsid w:val="00FD408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C277716F-72CD-4A9A-A665-0DFB6F5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913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913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C913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C913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913DE"/>
    <w:pPr>
      <w:outlineLvl w:val="4"/>
    </w:pPr>
  </w:style>
  <w:style w:type="paragraph" w:styleId="Heading6">
    <w:name w:val="heading 6"/>
    <w:basedOn w:val="Heading4"/>
    <w:next w:val="Normal"/>
    <w:qFormat/>
    <w:rsid w:val="00C913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913DE"/>
    <w:pPr>
      <w:outlineLvl w:val="6"/>
    </w:pPr>
  </w:style>
  <w:style w:type="paragraph" w:styleId="Heading8">
    <w:name w:val="heading 8"/>
    <w:basedOn w:val="Heading6"/>
    <w:next w:val="Normal"/>
    <w:qFormat/>
    <w:rsid w:val="00C913DE"/>
    <w:pPr>
      <w:outlineLvl w:val="7"/>
    </w:pPr>
  </w:style>
  <w:style w:type="paragraph" w:styleId="Heading9">
    <w:name w:val="heading 9"/>
    <w:basedOn w:val="Heading6"/>
    <w:next w:val="Normal"/>
    <w:qFormat/>
    <w:rsid w:val="00C913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913DE"/>
  </w:style>
  <w:style w:type="paragraph" w:styleId="TOC4">
    <w:name w:val="toc 4"/>
    <w:basedOn w:val="TOC3"/>
    <w:semiHidden/>
    <w:rsid w:val="00C913DE"/>
  </w:style>
  <w:style w:type="paragraph" w:styleId="TOC3">
    <w:name w:val="toc 3"/>
    <w:basedOn w:val="TOC2"/>
    <w:semiHidden/>
    <w:rsid w:val="00C913DE"/>
  </w:style>
  <w:style w:type="paragraph" w:styleId="TOC2">
    <w:name w:val="toc 2"/>
    <w:basedOn w:val="TOC1"/>
    <w:semiHidden/>
    <w:rsid w:val="00C913DE"/>
    <w:pPr>
      <w:spacing w:before="80"/>
      <w:ind w:left="1531" w:hanging="851"/>
    </w:pPr>
  </w:style>
  <w:style w:type="paragraph" w:styleId="TOC1">
    <w:name w:val="toc 1"/>
    <w:basedOn w:val="Normal"/>
    <w:semiHidden/>
    <w:rsid w:val="00C913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C913DE"/>
  </w:style>
  <w:style w:type="paragraph" w:styleId="TOC6">
    <w:name w:val="toc 6"/>
    <w:basedOn w:val="TOC4"/>
    <w:semiHidden/>
    <w:rsid w:val="00C913DE"/>
  </w:style>
  <w:style w:type="paragraph" w:styleId="TOC5">
    <w:name w:val="toc 5"/>
    <w:basedOn w:val="TOC4"/>
    <w:semiHidden/>
    <w:rsid w:val="00C913DE"/>
  </w:style>
  <w:style w:type="paragraph" w:styleId="Footer">
    <w:name w:val="footer"/>
    <w:basedOn w:val="Normal"/>
    <w:rsid w:val="00C913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C913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C913DE"/>
    <w:rPr>
      <w:position w:val="6"/>
      <w:sz w:val="18"/>
    </w:rPr>
  </w:style>
  <w:style w:type="paragraph" w:styleId="FootnoteText">
    <w:name w:val="footnote text"/>
    <w:basedOn w:val="Note"/>
    <w:semiHidden/>
    <w:rsid w:val="00C913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913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C913DE"/>
    <w:pPr>
      <w:spacing w:before="80"/>
      <w:ind w:left="794" w:hanging="794"/>
    </w:pPr>
  </w:style>
  <w:style w:type="paragraph" w:customStyle="1" w:styleId="enumlev2">
    <w:name w:val="enumlev2"/>
    <w:basedOn w:val="enumlev1"/>
    <w:rsid w:val="00C913DE"/>
    <w:pPr>
      <w:ind w:left="1191" w:hanging="397"/>
    </w:pPr>
  </w:style>
  <w:style w:type="paragraph" w:customStyle="1" w:styleId="enumlev3">
    <w:name w:val="enumlev3"/>
    <w:basedOn w:val="enumlev2"/>
    <w:rsid w:val="00C913DE"/>
    <w:pPr>
      <w:ind w:left="1588"/>
    </w:pPr>
  </w:style>
  <w:style w:type="paragraph" w:customStyle="1" w:styleId="Equation">
    <w:name w:val="Equation"/>
    <w:basedOn w:val="Normal"/>
    <w:rsid w:val="00C913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C913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C913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C913DE"/>
  </w:style>
  <w:style w:type="paragraph" w:customStyle="1" w:styleId="Chaptitle">
    <w:name w:val="Chap_title"/>
    <w:basedOn w:val="Normal"/>
    <w:next w:val="Normalaftertitle"/>
    <w:rsid w:val="00C913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913DE"/>
    <w:pPr>
      <w:spacing w:before="400"/>
    </w:pPr>
  </w:style>
  <w:style w:type="character" w:styleId="PageNumber">
    <w:name w:val="page number"/>
    <w:basedOn w:val="DefaultParagraphFont"/>
    <w:rsid w:val="00C913DE"/>
  </w:style>
  <w:style w:type="paragraph" w:customStyle="1" w:styleId="Reftitle">
    <w:name w:val="Ref_title"/>
    <w:basedOn w:val="Normal"/>
    <w:next w:val="Reftext"/>
    <w:rsid w:val="00C913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C913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C913DE"/>
    <w:pPr>
      <w:jc w:val="left"/>
    </w:pPr>
  </w:style>
  <w:style w:type="paragraph" w:customStyle="1" w:styleId="Formal">
    <w:name w:val="Formal"/>
    <w:basedOn w:val="ASN1"/>
    <w:rsid w:val="00C913DE"/>
    <w:rPr>
      <w:b w:val="0"/>
    </w:rPr>
  </w:style>
  <w:style w:type="paragraph" w:customStyle="1" w:styleId="AnnexNoTitle">
    <w:name w:val="Annex_NoTitle"/>
    <w:basedOn w:val="Normal"/>
    <w:next w:val="Normalaftertitle"/>
    <w:rsid w:val="00C913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C913DE"/>
  </w:style>
  <w:style w:type="paragraph" w:customStyle="1" w:styleId="Artheading">
    <w:name w:val="Art_heading"/>
    <w:basedOn w:val="Normal"/>
    <w:next w:val="Normalaftertitle"/>
    <w:rsid w:val="00C913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913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913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913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C913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C913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913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C913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C913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913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C913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C913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C913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C913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C913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C913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C913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C913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913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C913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913DE"/>
  </w:style>
  <w:style w:type="paragraph" w:customStyle="1" w:styleId="RecNo">
    <w:name w:val="Rec_No"/>
    <w:basedOn w:val="Normal"/>
    <w:next w:val="Rectitle"/>
    <w:rsid w:val="00C913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913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913DE"/>
  </w:style>
  <w:style w:type="paragraph" w:customStyle="1" w:styleId="Questiontitle">
    <w:name w:val="Question_title"/>
    <w:basedOn w:val="Rectitle"/>
    <w:next w:val="Questionref"/>
    <w:rsid w:val="00C913DE"/>
  </w:style>
  <w:style w:type="paragraph" w:customStyle="1" w:styleId="Questionref">
    <w:name w:val="Question_ref"/>
    <w:basedOn w:val="Recref"/>
    <w:next w:val="Questiondate"/>
    <w:rsid w:val="00C913DE"/>
  </w:style>
  <w:style w:type="paragraph" w:customStyle="1" w:styleId="Recref">
    <w:name w:val="Rec_ref"/>
    <w:basedOn w:val="Normal"/>
    <w:next w:val="Recdate"/>
    <w:rsid w:val="00C913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C913DE"/>
  </w:style>
  <w:style w:type="paragraph" w:customStyle="1" w:styleId="RepNo">
    <w:name w:val="Rep_No"/>
    <w:basedOn w:val="RecNo"/>
    <w:next w:val="Reptitle"/>
    <w:rsid w:val="00C913DE"/>
  </w:style>
  <w:style w:type="paragraph" w:customStyle="1" w:styleId="Reptitle">
    <w:name w:val="Rep_title"/>
    <w:basedOn w:val="Rectitle"/>
    <w:next w:val="Repref"/>
    <w:rsid w:val="00C913DE"/>
  </w:style>
  <w:style w:type="paragraph" w:customStyle="1" w:styleId="Repref">
    <w:name w:val="Rep_ref"/>
    <w:basedOn w:val="Recref"/>
    <w:next w:val="Repdate"/>
    <w:rsid w:val="00C913DE"/>
  </w:style>
  <w:style w:type="paragraph" w:customStyle="1" w:styleId="Resdate">
    <w:name w:val="Res_date"/>
    <w:basedOn w:val="Recdate"/>
    <w:next w:val="Normalaftertitle"/>
    <w:rsid w:val="00C913DE"/>
  </w:style>
  <w:style w:type="paragraph" w:customStyle="1" w:styleId="ResNo">
    <w:name w:val="Res_No"/>
    <w:basedOn w:val="RecNo"/>
    <w:next w:val="Restitle"/>
    <w:rsid w:val="00C913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C913DE"/>
  </w:style>
  <w:style w:type="paragraph" w:customStyle="1" w:styleId="Resref">
    <w:name w:val="Res_ref"/>
    <w:basedOn w:val="Recref"/>
    <w:next w:val="Resdate"/>
    <w:rsid w:val="00C913DE"/>
  </w:style>
  <w:style w:type="paragraph" w:customStyle="1" w:styleId="SectionNo">
    <w:name w:val="Section_No"/>
    <w:basedOn w:val="Normal"/>
    <w:next w:val="Sectiontitle"/>
    <w:rsid w:val="00C913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913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913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C913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C913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913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C913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C913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913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913DE"/>
  </w:style>
  <w:style w:type="paragraph" w:customStyle="1" w:styleId="Title3">
    <w:name w:val="Title 3"/>
    <w:basedOn w:val="Title2"/>
    <w:next w:val="Title4"/>
    <w:rsid w:val="00C913DE"/>
    <w:rPr>
      <w:caps w:val="0"/>
    </w:rPr>
  </w:style>
  <w:style w:type="paragraph" w:customStyle="1" w:styleId="Title4">
    <w:name w:val="Title 4"/>
    <w:basedOn w:val="Title3"/>
    <w:next w:val="Heading1"/>
    <w:rsid w:val="00C913DE"/>
    <w:rPr>
      <w:b/>
    </w:rPr>
  </w:style>
  <w:style w:type="paragraph" w:customStyle="1" w:styleId="Section1">
    <w:name w:val="Section_1"/>
    <w:basedOn w:val="Normal"/>
    <w:next w:val="Normal"/>
    <w:rsid w:val="00C913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913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C913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913DE"/>
    <w:rPr>
      <w:sz w:val="16"/>
      <w:szCs w:val="16"/>
    </w:rPr>
  </w:style>
  <w:style w:type="paragraph" w:styleId="CommentText">
    <w:name w:val="annotation text"/>
    <w:basedOn w:val="Normal"/>
    <w:semiHidden/>
    <w:rsid w:val="00C913DE"/>
    <w:rPr>
      <w:sz w:val="20"/>
    </w:rPr>
  </w:style>
  <w:style w:type="character" w:customStyle="1" w:styleId="href">
    <w:name w:val="href"/>
    <w:basedOn w:val="DefaultParagraphFont"/>
    <w:rsid w:val="00C913DE"/>
  </w:style>
  <w:style w:type="paragraph" w:customStyle="1" w:styleId="NormalIndent">
    <w:name w:val="Normal_Indent"/>
    <w:basedOn w:val="Normal"/>
    <w:rsid w:val="00C913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C913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C913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13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913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913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C913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C913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C913DE"/>
    <w:rPr>
      <w:b/>
      <w:bCs/>
    </w:rPr>
  </w:style>
  <w:style w:type="table" w:styleId="TableGrid">
    <w:name w:val="Table Grid"/>
    <w:basedOn w:val="TableNormal"/>
    <w:rsid w:val="00C9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73432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E73432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F21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3E80-B8E6-4D25-A68C-496EAD58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2</Pages>
  <Words>460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Currie, Jane</dc:creator>
  <cp:lastModifiedBy>Marchetti, Caroline</cp:lastModifiedBy>
  <cp:revision>3</cp:revision>
  <cp:lastPrinted>2016-03-18T08:16:00Z</cp:lastPrinted>
  <dcterms:created xsi:type="dcterms:W3CDTF">2016-03-17T13:27:00Z</dcterms:created>
  <dcterms:modified xsi:type="dcterms:W3CDTF">2016-03-18T08:17:00Z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