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A96063">
        <w:tc>
          <w:tcPr>
            <w:tcW w:w="8188" w:type="dxa"/>
            <w:vAlign w:val="center"/>
          </w:tcPr>
          <w:p w:rsidR="00D35752" w:rsidRPr="00054872" w:rsidRDefault="00054872" w:rsidP="00A96063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A96063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255E14" w:rsidP="00A96063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010" cy="94424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817" w:type="dxa"/>
        <w:tblLayout w:type="fixed"/>
        <w:tblLook w:val="0000" w:firstRow="0" w:lastRow="0" w:firstColumn="0" w:lastColumn="0" w:noHBand="0" w:noVBand="0"/>
      </w:tblPr>
      <w:tblGrid>
        <w:gridCol w:w="2518"/>
        <w:gridCol w:w="729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01342F" w:rsidRDefault="00C75F28" w:rsidP="00ED376E">
            <w:pPr>
              <w:jc w:val="center"/>
              <w:rPr>
                <w:rtl/>
                <w:lang w:bidi="ar-EG"/>
              </w:rPr>
            </w:pPr>
            <w:bookmarkStart w:id="1" w:name="dletter"/>
            <w:bookmarkEnd w:id="1"/>
            <w:r>
              <w:rPr>
                <w:rFonts w:hint="cs"/>
                <w:rtl/>
                <w:lang w:val="en-US" w:bidi="ar-EG"/>
              </w:rPr>
              <w:t>الرسالة</w:t>
            </w:r>
            <w:r w:rsidR="0001342F" w:rsidRPr="0001342F">
              <w:rPr>
                <w:rtl/>
                <w:lang w:val="en-US" w:bidi="ar-EG"/>
              </w:rPr>
              <w:t xml:space="preserve"> الإدارية</w:t>
            </w:r>
            <w:r>
              <w:rPr>
                <w:rFonts w:hint="cs"/>
                <w:rtl/>
                <w:lang w:val="en-US" w:bidi="ar-EG"/>
              </w:rPr>
              <w:t xml:space="preserve"> المعممة</w:t>
            </w:r>
            <w:r w:rsidR="0001342F" w:rsidRPr="0001342F">
              <w:rPr>
                <w:rtl/>
                <w:lang w:val="en-US" w:bidi="ar-EG"/>
              </w:rPr>
              <w:br/>
            </w:r>
            <w:r w:rsidR="0001342F" w:rsidRPr="00897E61">
              <w:rPr>
                <w:b/>
                <w:bCs/>
                <w:lang w:val="en-US" w:bidi="ar-EG"/>
              </w:rPr>
              <w:t>CAR/</w:t>
            </w:r>
            <w:r w:rsidR="00ED376E">
              <w:rPr>
                <w:b/>
                <w:bCs/>
                <w:lang w:val="en-US" w:bidi="ar-EG"/>
              </w:rPr>
              <w:t>323</w:t>
            </w:r>
          </w:p>
        </w:tc>
        <w:tc>
          <w:tcPr>
            <w:tcW w:w="7299" w:type="dxa"/>
          </w:tcPr>
          <w:p w:rsidR="00B87E04" w:rsidRPr="00206E2B" w:rsidRDefault="00ED376E" w:rsidP="00ED376E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12</w:t>
            </w:r>
            <w:r w:rsidR="00BB586E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أكتوبر</w:t>
            </w:r>
            <w:r w:rsidR="00BB586E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054872" w:rsidRPr="00054872" w:rsidRDefault="00054872" w:rsidP="00054872">
      <w:pPr>
        <w:jc w:val="center"/>
        <w:rPr>
          <w:b/>
          <w:bCs/>
          <w:szCs w:val="24"/>
          <w:lang w:bidi="ar-EG"/>
        </w:rPr>
      </w:pPr>
    </w:p>
    <w:p w:rsidR="0001342F" w:rsidRPr="0001342F" w:rsidRDefault="0001342F" w:rsidP="002B7615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600" w:after="120"/>
        <w:rPr>
          <w:b w:val="0"/>
          <w:bCs/>
          <w:sz w:val="26"/>
          <w:szCs w:val="36"/>
          <w:rtl/>
          <w:lang w:bidi="ar-EG"/>
        </w:rPr>
      </w:pPr>
      <w:r w:rsidRPr="0001342F">
        <w:rPr>
          <w:b w:val="0"/>
          <w:bCs/>
          <w:sz w:val="26"/>
          <w:szCs w:val="36"/>
          <w:rtl/>
          <w:lang w:bidi="ar-EG"/>
        </w:rPr>
        <w:t>إلى إدارات الدول الأعضاء في الاتحاد</w:t>
      </w:r>
    </w:p>
    <w:p w:rsidR="0001342F" w:rsidRDefault="0001342F" w:rsidP="0001342F">
      <w:pPr>
        <w:rPr>
          <w:rtl/>
          <w:lang w:val="en-US" w:bidi="ar-EG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100"/>
        <w:gridCol w:w="8647"/>
      </w:tblGrid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A96063">
              <w:rPr>
                <w:b/>
                <w:bCs/>
                <w:rtl/>
                <w:lang w:bidi="ar-EG"/>
              </w:rPr>
              <w:t>الموضوع:</w:t>
            </w:r>
          </w:p>
        </w:tc>
        <w:tc>
          <w:tcPr>
            <w:tcW w:w="8647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A96063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BB586E" w:rsidRPr="00A96063">
              <w:rPr>
                <w:b/>
                <w:bCs/>
                <w:lang w:val="en-US" w:bidi="ar-EG"/>
              </w:rPr>
              <w:t>4</w:t>
            </w:r>
            <w:r w:rsidRPr="00A96063">
              <w:rPr>
                <w:b/>
                <w:bCs/>
                <w:rtl/>
                <w:lang w:val="en-US" w:bidi="ar-EG"/>
              </w:rPr>
              <w:t xml:space="preserve"> للاتصالات الراديوية</w:t>
            </w:r>
            <w:r w:rsidR="00ED376E">
              <w:rPr>
                <w:rFonts w:hint="cs"/>
                <w:b/>
                <w:bCs/>
                <w:rtl/>
                <w:lang w:bidi="ar-EG"/>
              </w:rPr>
              <w:t xml:space="preserve"> (الخدمات </w:t>
            </w:r>
            <w:proofErr w:type="spellStart"/>
            <w:r w:rsidR="00ED376E">
              <w:rPr>
                <w:rFonts w:hint="cs"/>
                <w:b/>
                <w:bCs/>
                <w:rtl/>
                <w:lang w:bidi="ar-EG"/>
              </w:rPr>
              <w:t>الساتلية</w:t>
            </w:r>
            <w:proofErr w:type="spellEnd"/>
            <w:r w:rsidR="00ED376E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8647" w:type="dxa"/>
          </w:tcPr>
          <w:p w:rsidR="00BB1786" w:rsidRPr="00A96063" w:rsidRDefault="00BB1786" w:rsidP="001D3B5B">
            <w:pPr>
              <w:numPr>
                <w:ilvl w:val="0"/>
                <w:numId w:val="2"/>
              </w:numPr>
              <w:rPr>
                <w:rFonts w:ascii="Times New Roman Bold" w:hAnsi="Times New Roman Bold"/>
                <w:b/>
                <w:bCs/>
                <w:spacing w:val="4"/>
                <w:rtl/>
                <w:lang w:bidi="ar-EG"/>
              </w:rPr>
            </w:pP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اقتراح لاعتماد </w:t>
            </w:r>
            <w:r w:rsidR="001D3B5B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مشاريع </w:t>
            </w:r>
            <w:r w:rsidR="001D3B5B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4</w:t>
            </w:r>
            <w:r w:rsidR="00F90A06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1D3B5B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توصيات</w:t>
            </w:r>
            <w:r w:rsidR="00BB586E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جديدة </w:t>
            </w:r>
            <w:r w:rsidR="00ED376E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ومشاريع</w:t>
            </w:r>
            <w:r w:rsidR="00CC7E0F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مراجعة </w:t>
            </w:r>
            <w:r w:rsidR="00ED376E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3</w:t>
            </w:r>
            <w:r w:rsidR="00ED376E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توصيات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0D0F39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والموافقة عليها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في نفس الوقت عن طريق المراسلة وفقاً للفقرة 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3.10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من القرار 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ITU-R 1-</w:t>
            </w:r>
            <w:r w:rsidR="005B14A6"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5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(إجراء الاعتماد والموافقة في نفس الوقت بالمراسلة)</w:t>
            </w:r>
          </w:p>
          <w:p w:rsidR="00597B46" w:rsidRPr="00A96063" w:rsidRDefault="00597B46" w:rsidP="00ED376E">
            <w:pPr>
              <w:tabs>
                <w:tab w:val="left" w:pos="364"/>
              </w:tabs>
              <w:rPr>
                <w:b/>
                <w:bCs/>
                <w:rtl/>
                <w:lang w:val="en-US" w:bidi="ar-EG"/>
              </w:rPr>
            </w:pPr>
            <w:r w:rsidRPr="00A96063">
              <w:rPr>
                <w:rFonts w:hint="cs"/>
                <w:b/>
                <w:bCs/>
                <w:rtl/>
                <w:lang w:bidi="ar-EG"/>
              </w:rPr>
              <w:t>-</w:t>
            </w:r>
            <w:r w:rsidRPr="00A96063">
              <w:rPr>
                <w:b/>
                <w:bCs/>
                <w:rtl/>
                <w:lang w:bidi="ar-EG"/>
              </w:rPr>
              <w:tab/>
            </w:r>
            <w:r w:rsidRPr="00A96063">
              <w:rPr>
                <w:rFonts w:hint="cs"/>
                <w:b/>
                <w:bCs/>
                <w:rtl/>
                <w:lang w:bidi="ar-EG"/>
              </w:rPr>
              <w:t xml:space="preserve">اقتراح إلغاء </w:t>
            </w:r>
            <w:r w:rsidR="0056566E" w:rsidRPr="00A96063">
              <w:rPr>
                <w:rFonts w:hint="cs"/>
                <w:b/>
                <w:bCs/>
                <w:rtl/>
                <w:lang w:val="en-US" w:bidi="ar-EG"/>
              </w:rPr>
              <w:t>توصي</w:t>
            </w:r>
            <w:r w:rsidR="00ED376E">
              <w:rPr>
                <w:rFonts w:hint="cs"/>
                <w:b/>
                <w:bCs/>
                <w:rtl/>
                <w:lang w:val="en-US" w:bidi="ar-EG"/>
              </w:rPr>
              <w:t>تين</w:t>
            </w:r>
          </w:p>
        </w:tc>
      </w:tr>
    </w:tbl>
    <w:p w:rsidR="00747B26" w:rsidRDefault="00747B26" w:rsidP="00597B46">
      <w:pPr>
        <w:rPr>
          <w:rtl/>
          <w:lang w:bidi="ar-EG"/>
        </w:rPr>
      </w:pPr>
    </w:p>
    <w:p w:rsidR="00BB1786" w:rsidRPr="00DA30AE" w:rsidRDefault="00BB1786" w:rsidP="000F3B6E">
      <w:pPr>
        <w:rPr>
          <w:spacing w:val="2"/>
          <w:rtl/>
          <w:lang w:val="en-US" w:bidi="ar-EG"/>
        </w:rPr>
      </w:pPr>
      <w:r w:rsidRPr="00DA30AE">
        <w:rPr>
          <w:spacing w:val="2"/>
          <w:rtl/>
          <w:lang w:bidi="ar-EG"/>
        </w:rPr>
        <w:t xml:space="preserve">قررت لجنة الدراسات </w:t>
      </w:r>
      <w:r w:rsidR="00BB586E">
        <w:rPr>
          <w:spacing w:val="2"/>
          <w:lang w:bidi="ar-EG"/>
        </w:rPr>
        <w:t>4</w:t>
      </w:r>
      <w:r w:rsidRPr="00DA30AE">
        <w:rPr>
          <w:spacing w:val="2"/>
          <w:rtl/>
          <w:lang w:bidi="ar-EG"/>
        </w:rPr>
        <w:t xml:space="preserve"> للاتصالات</w:t>
      </w:r>
      <w:r w:rsidRPr="00DA30AE">
        <w:rPr>
          <w:spacing w:val="2"/>
          <w:rtl/>
          <w:lang w:val="en-US" w:bidi="ar-EG"/>
        </w:rPr>
        <w:t xml:space="preserve"> الراديوية في اجتماعها المنعقد </w:t>
      </w:r>
      <w:r w:rsidR="007349C5">
        <w:rPr>
          <w:rFonts w:hint="cs"/>
          <w:spacing w:val="2"/>
          <w:rtl/>
          <w:lang w:val="en-US" w:bidi="ar-EG"/>
        </w:rPr>
        <w:t>في</w:t>
      </w:r>
      <w:r w:rsidR="00597B46" w:rsidRPr="00DA30AE">
        <w:rPr>
          <w:rFonts w:hint="cs"/>
          <w:spacing w:val="2"/>
          <w:rtl/>
          <w:lang w:val="en-US" w:bidi="ar-EG"/>
        </w:rPr>
        <w:t xml:space="preserve"> </w:t>
      </w:r>
      <w:r w:rsidR="001D3B5B">
        <w:rPr>
          <w:spacing w:val="2"/>
          <w:lang w:val="en-US" w:bidi="ar-EG"/>
        </w:rPr>
        <w:t>30-29</w:t>
      </w:r>
      <w:r w:rsidR="00BB586E">
        <w:rPr>
          <w:rFonts w:hint="cs"/>
          <w:spacing w:val="2"/>
          <w:rtl/>
          <w:lang w:val="en-US" w:bidi="ar-EG"/>
        </w:rPr>
        <w:t xml:space="preserve"> </w:t>
      </w:r>
      <w:r w:rsidR="001D3B5B">
        <w:rPr>
          <w:rFonts w:hint="cs"/>
          <w:spacing w:val="2"/>
          <w:rtl/>
          <w:lang w:val="en-US" w:bidi="ar-EG"/>
        </w:rPr>
        <w:t>سبتمبر</w:t>
      </w:r>
      <w:r w:rsidR="003A6C8B">
        <w:rPr>
          <w:rFonts w:hint="cs"/>
          <w:spacing w:val="2"/>
          <w:rtl/>
          <w:lang w:val="en-US" w:bidi="ar-EG"/>
        </w:rPr>
        <w:t xml:space="preserve"> </w:t>
      </w:r>
      <w:r w:rsidR="001D3B5B">
        <w:rPr>
          <w:spacing w:val="2"/>
          <w:lang w:val="en-US" w:bidi="ar-EG"/>
        </w:rPr>
        <w:t>2011</w:t>
      </w:r>
      <w:r w:rsidRPr="00DA30AE">
        <w:rPr>
          <w:spacing w:val="2"/>
          <w:rtl/>
          <w:lang w:val="en-US" w:bidi="ar-EG"/>
        </w:rPr>
        <w:t xml:space="preserve"> أن تلتمس اعتماد </w:t>
      </w:r>
      <w:r w:rsidR="001D3B5B">
        <w:rPr>
          <w:rFonts w:ascii="Times New Roman Bold" w:hAnsi="Times New Roman Bold" w:hint="cs"/>
          <w:spacing w:val="4"/>
          <w:rtl/>
          <w:lang w:val="en-US" w:bidi="ar-EG"/>
        </w:rPr>
        <w:t>مشاريع</w:t>
      </w:r>
      <w:r w:rsidR="000F3B6E">
        <w:rPr>
          <w:rFonts w:ascii="Times New Roman Bold" w:hAnsi="Times New Roman Bold" w:hint="eastAsia"/>
          <w:spacing w:val="4"/>
          <w:rtl/>
          <w:lang w:val="en-US" w:bidi="ar-EG"/>
        </w:rPr>
        <w:t> </w:t>
      </w:r>
      <w:r w:rsidR="001D3B5B" w:rsidRPr="001D3B5B">
        <w:rPr>
          <w:spacing w:val="4"/>
          <w:lang w:val="en-US" w:bidi="ar-EG"/>
        </w:rPr>
        <w:t>4</w:t>
      </w:r>
      <w:r w:rsidR="00C75F28">
        <w:rPr>
          <w:rFonts w:ascii="Times New Roman Bold" w:hAnsi="Times New Roman Bold" w:hint="eastAsia"/>
          <w:spacing w:val="4"/>
          <w:rtl/>
          <w:lang w:val="en-US" w:bidi="ar-EG"/>
        </w:rPr>
        <w:t> </w:t>
      </w:r>
      <w:r w:rsidR="003A6C8B" w:rsidRPr="003A6C8B">
        <w:rPr>
          <w:rFonts w:ascii="Times New Roman Bold" w:hAnsi="Times New Roman Bold" w:hint="cs"/>
          <w:spacing w:val="4"/>
          <w:rtl/>
          <w:lang w:val="en-US" w:bidi="ar-EG"/>
        </w:rPr>
        <w:t>توصي</w:t>
      </w:r>
      <w:r w:rsidR="001D3B5B">
        <w:rPr>
          <w:rFonts w:ascii="Times New Roman Bold" w:hAnsi="Times New Roman Bold" w:hint="cs"/>
          <w:spacing w:val="4"/>
          <w:rtl/>
          <w:lang w:val="en-US" w:bidi="ar-EG"/>
        </w:rPr>
        <w:t>ات</w:t>
      </w:r>
      <w:r w:rsidR="003A6C8B" w:rsidRPr="003A6C8B">
        <w:rPr>
          <w:rFonts w:ascii="Times New Roman Bold" w:hAnsi="Times New Roman Bold" w:hint="cs"/>
          <w:spacing w:val="4"/>
          <w:rtl/>
          <w:lang w:val="en-US" w:bidi="ar-EG"/>
        </w:rPr>
        <w:t xml:space="preserve"> جديدة </w:t>
      </w:r>
      <w:r w:rsidR="001D3B5B">
        <w:rPr>
          <w:rFonts w:ascii="Times New Roman Bold" w:hAnsi="Times New Roman Bold" w:hint="cs"/>
          <w:spacing w:val="4"/>
          <w:rtl/>
          <w:lang w:val="en-US" w:bidi="ar-EG"/>
        </w:rPr>
        <w:t>ومشاريع</w:t>
      </w:r>
      <w:r w:rsidR="003A6C8B" w:rsidRPr="003A6C8B">
        <w:rPr>
          <w:rFonts w:ascii="Times New Roman Bold" w:hAnsi="Times New Roman Bold" w:hint="cs"/>
          <w:spacing w:val="4"/>
          <w:rtl/>
          <w:lang w:val="en-US" w:bidi="ar-EG"/>
        </w:rPr>
        <w:t xml:space="preserve"> مراجعة </w:t>
      </w:r>
      <w:r w:rsidR="001D3B5B" w:rsidRPr="001D3B5B">
        <w:rPr>
          <w:spacing w:val="4"/>
          <w:lang w:val="en-US" w:bidi="ar-EG"/>
        </w:rPr>
        <w:t>3</w:t>
      </w:r>
      <w:r w:rsidR="003A6C8B" w:rsidRPr="001D3B5B">
        <w:rPr>
          <w:spacing w:val="4"/>
          <w:rtl/>
          <w:lang w:val="en-US" w:bidi="ar-EG"/>
        </w:rPr>
        <w:t xml:space="preserve"> </w:t>
      </w:r>
      <w:r w:rsidR="001D3B5B" w:rsidRPr="001D3B5B">
        <w:rPr>
          <w:rFonts w:hint="cs"/>
          <w:spacing w:val="4"/>
          <w:rtl/>
          <w:lang w:val="en-US" w:bidi="ar-EG"/>
        </w:rPr>
        <w:t>توصيات</w:t>
      </w:r>
      <w:r w:rsidR="001D3B5B">
        <w:rPr>
          <w:rFonts w:ascii="Times New Roman Bold" w:hAnsi="Times New Roman Bold" w:hint="cs"/>
          <w:b/>
          <w:bCs/>
          <w:spacing w:val="4"/>
          <w:rtl/>
          <w:lang w:val="en-US" w:bidi="ar-EG"/>
        </w:rPr>
        <w:t xml:space="preserve"> </w:t>
      </w:r>
      <w:r w:rsidRPr="00DA30AE">
        <w:rPr>
          <w:spacing w:val="2"/>
          <w:rtl/>
          <w:lang w:val="en-US" w:bidi="ar-EG"/>
        </w:rPr>
        <w:t xml:space="preserve">عن طريق المراسلة (الفقرة </w:t>
      </w:r>
      <w:r w:rsidRPr="00DA30AE">
        <w:rPr>
          <w:spacing w:val="2"/>
          <w:lang w:val="en-US" w:bidi="ar-EG"/>
        </w:rPr>
        <w:t>3.2.10</w:t>
      </w:r>
      <w:r w:rsidRPr="00DA30AE">
        <w:rPr>
          <w:spacing w:val="2"/>
          <w:rtl/>
          <w:lang w:val="en-US" w:bidi="ar-EG"/>
        </w:rPr>
        <w:t xml:space="preserve"> من القرار </w:t>
      </w:r>
      <w:r w:rsidRPr="00DA30AE">
        <w:rPr>
          <w:spacing w:val="2"/>
          <w:lang w:val="en-US" w:bidi="ar-EG"/>
        </w:rPr>
        <w:t>(ITU-R 1-</w:t>
      </w:r>
      <w:r w:rsidR="00CD4FDE" w:rsidRPr="00DA30AE">
        <w:rPr>
          <w:spacing w:val="2"/>
          <w:lang w:val="en-US" w:bidi="ar-EG"/>
        </w:rPr>
        <w:t>5</w:t>
      </w:r>
      <w:r w:rsidRPr="00DA30AE">
        <w:rPr>
          <w:spacing w:val="2"/>
          <w:rtl/>
          <w:lang w:val="en-US" w:bidi="ar-EG"/>
        </w:rPr>
        <w:t xml:space="preserve">. </w:t>
      </w:r>
      <w:r w:rsidRPr="000F3B6E">
        <w:rPr>
          <w:spacing w:val="-2"/>
          <w:rtl/>
          <w:lang w:bidi="ar-EG"/>
        </w:rPr>
        <w:t>كما قررت تطبيق إجراء الاعتماد والموافقة في نفس الوقت عن طريق المراسلة</w:t>
      </w:r>
      <w:r w:rsidR="00DB2966" w:rsidRPr="000F3B6E">
        <w:rPr>
          <w:rFonts w:hint="cs"/>
          <w:spacing w:val="-2"/>
          <w:rtl/>
          <w:lang w:bidi="ar-EG"/>
        </w:rPr>
        <w:t xml:space="preserve"> </w:t>
      </w:r>
      <w:r w:rsidR="00DB2966" w:rsidRPr="000F3B6E">
        <w:rPr>
          <w:spacing w:val="-2"/>
          <w:lang w:val="en-US" w:bidi="ar-EG"/>
        </w:rPr>
        <w:t>(PSAA)</w:t>
      </w:r>
      <w:r w:rsidRPr="000F3B6E">
        <w:rPr>
          <w:spacing w:val="-2"/>
          <w:rtl/>
          <w:lang w:bidi="ar-EG"/>
        </w:rPr>
        <w:t xml:space="preserve"> (الفقرة </w:t>
      </w:r>
      <w:r w:rsidRPr="000F3B6E">
        <w:rPr>
          <w:spacing w:val="-2"/>
          <w:lang w:val="en-US" w:bidi="ar-EG"/>
        </w:rPr>
        <w:t>3.10</w:t>
      </w:r>
      <w:r w:rsidRPr="000F3B6E">
        <w:rPr>
          <w:spacing w:val="-2"/>
          <w:rtl/>
          <w:lang w:val="en-US" w:bidi="ar-EG"/>
        </w:rPr>
        <w:t xml:space="preserve"> من القرار </w:t>
      </w:r>
      <w:r w:rsidRPr="000F3B6E">
        <w:rPr>
          <w:spacing w:val="-2"/>
          <w:lang w:val="en-US" w:bidi="ar-EG"/>
        </w:rPr>
        <w:t>ITU-R 1-</w:t>
      </w:r>
      <w:r w:rsidR="005B14A6" w:rsidRPr="000F3B6E">
        <w:rPr>
          <w:spacing w:val="-2"/>
          <w:lang w:val="en-US" w:bidi="ar-EG"/>
        </w:rPr>
        <w:t>5</w:t>
      </w:r>
      <w:r w:rsidRPr="000F3B6E">
        <w:rPr>
          <w:spacing w:val="-2"/>
          <w:rtl/>
          <w:lang w:val="en-US" w:bidi="ar-EG"/>
        </w:rPr>
        <w:t>).</w:t>
      </w:r>
      <w:r w:rsidRPr="00DA30AE">
        <w:rPr>
          <w:spacing w:val="2"/>
          <w:rtl/>
          <w:lang w:val="en-US" w:bidi="ar-EG"/>
        </w:rPr>
        <w:t xml:space="preserve"> </w:t>
      </w:r>
      <w:r w:rsidR="00C75F28">
        <w:rPr>
          <w:spacing w:val="2"/>
          <w:rtl/>
          <w:lang w:val="en-US" w:bidi="ar-EG"/>
        </w:rPr>
        <w:t>ويرد في</w:t>
      </w:r>
      <w:r w:rsidR="00C75F28">
        <w:rPr>
          <w:rFonts w:hint="cs"/>
          <w:spacing w:val="2"/>
          <w:rtl/>
          <w:lang w:val="en-US" w:bidi="ar-EG"/>
        </w:rPr>
        <w:t> </w:t>
      </w:r>
      <w:r w:rsidR="005B14A6" w:rsidRPr="00DA30AE">
        <w:rPr>
          <w:spacing w:val="2"/>
          <w:rtl/>
          <w:lang w:val="en-US" w:bidi="ar-EG"/>
        </w:rPr>
        <w:t xml:space="preserve">الملحق </w:t>
      </w:r>
      <w:r w:rsidR="005B14A6" w:rsidRPr="00DA30AE">
        <w:rPr>
          <w:spacing w:val="2"/>
          <w:lang w:val="en-US" w:bidi="ar-EG"/>
        </w:rPr>
        <w:t>1</w:t>
      </w:r>
      <w:r w:rsidR="005B14A6" w:rsidRPr="00DA30AE">
        <w:rPr>
          <w:spacing w:val="2"/>
          <w:rtl/>
          <w:lang w:val="en-US" w:bidi="ar-EG"/>
        </w:rPr>
        <w:t xml:space="preserve"> </w:t>
      </w:r>
      <w:r w:rsidR="007349C5">
        <w:rPr>
          <w:rFonts w:hint="cs"/>
          <w:spacing w:val="2"/>
          <w:rtl/>
          <w:lang w:val="en-US" w:bidi="ar-EG"/>
        </w:rPr>
        <w:t>عناوين</w:t>
      </w:r>
      <w:r w:rsidR="005B14A6" w:rsidRPr="00DA30AE">
        <w:rPr>
          <w:spacing w:val="2"/>
          <w:rtl/>
          <w:lang w:val="en-US" w:bidi="ar-EG"/>
        </w:rPr>
        <w:t xml:space="preserve"> </w:t>
      </w:r>
      <w:r w:rsidR="00897E61" w:rsidRPr="00DA30AE">
        <w:rPr>
          <w:spacing w:val="2"/>
          <w:rtl/>
          <w:lang w:val="en-US" w:bidi="ar-EG"/>
        </w:rPr>
        <w:t>وملخص</w:t>
      </w:r>
      <w:r w:rsidR="007349C5">
        <w:rPr>
          <w:rFonts w:hint="cs"/>
          <w:spacing w:val="2"/>
          <w:rtl/>
          <w:lang w:val="en-US" w:bidi="ar-EG"/>
        </w:rPr>
        <w:t>ات</w:t>
      </w:r>
      <w:r w:rsidR="00897E61" w:rsidRPr="00DA30AE">
        <w:rPr>
          <w:spacing w:val="2"/>
          <w:rtl/>
          <w:lang w:val="en-US" w:bidi="ar-EG"/>
        </w:rPr>
        <w:t xml:space="preserve"> </w:t>
      </w:r>
      <w:r w:rsidR="00D01BD2" w:rsidRPr="00DA30AE">
        <w:rPr>
          <w:rFonts w:hint="cs"/>
          <w:spacing w:val="2"/>
          <w:rtl/>
          <w:lang w:val="en-US" w:bidi="ar-EG"/>
        </w:rPr>
        <w:t>مشاريع التوصيات</w:t>
      </w:r>
      <w:r w:rsidR="005B14A6" w:rsidRPr="00DA30AE">
        <w:rPr>
          <w:spacing w:val="2"/>
          <w:rtl/>
          <w:lang w:val="en-US" w:bidi="ar-EG"/>
        </w:rPr>
        <w:t>.</w:t>
      </w:r>
      <w:r w:rsidR="00597B46" w:rsidRPr="00DA30AE">
        <w:rPr>
          <w:rFonts w:hint="cs"/>
          <w:spacing w:val="2"/>
          <w:rtl/>
          <w:lang w:val="en-US" w:bidi="ar-EG"/>
        </w:rPr>
        <w:t xml:space="preserve"> وعلاوة على ذلك تقترح لجنة الدراسات </w:t>
      </w:r>
      <w:r w:rsidR="00450ACA" w:rsidRPr="00DA30AE">
        <w:rPr>
          <w:rFonts w:hint="cs"/>
          <w:spacing w:val="2"/>
          <w:rtl/>
          <w:lang w:val="en-US" w:bidi="ar-EG"/>
        </w:rPr>
        <w:t xml:space="preserve">إلغاء </w:t>
      </w:r>
      <w:r w:rsidR="00316B34">
        <w:rPr>
          <w:rFonts w:hint="cs"/>
          <w:spacing w:val="2"/>
          <w:rtl/>
          <w:lang w:val="en-US" w:bidi="ar-EG"/>
        </w:rPr>
        <w:t>توصيت</w:t>
      </w:r>
      <w:r w:rsidR="00C75F28">
        <w:rPr>
          <w:rFonts w:hint="cs"/>
          <w:spacing w:val="2"/>
          <w:rtl/>
          <w:lang w:val="en-US" w:bidi="ar-EG"/>
        </w:rPr>
        <w:t>ي</w:t>
      </w:r>
      <w:r w:rsidR="001D3B5B">
        <w:rPr>
          <w:rFonts w:hint="cs"/>
          <w:spacing w:val="2"/>
          <w:rtl/>
          <w:lang w:val="en-US" w:bidi="ar-EG"/>
        </w:rPr>
        <w:t>ن</w:t>
      </w:r>
      <w:r w:rsidR="00C75F28">
        <w:rPr>
          <w:rFonts w:hint="cs"/>
          <w:spacing w:val="2"/>
          <w:rtl/>
          <w:lang w:val="en-US" w:bidi="ar-EG"/>
        </w:rPr>
        <w:t xml:space="preserve"> مبينتين</w:t>
      </w:r>
      <w:r w:rsidR="00952D53">
        <w:rPr>
          <w:rFonts w:hint="cs"/>
          <w:spacing w:val="2"/>
          <w:rtl/>
          <w:lang w:val="en-US" w:bidi="ar-EG"/>
        </w:rPr>
        <w:t xml:space="preserve"> </w:t>
      </w:r>
      <w:r w:rsidR="00C75F28">
        <w:rPr>
          <w:rFonts w:hint="cs"/>
          <w:spacing w:val="2"/>
          <w:rtl/>
          <w:lang w:val="en-US" w:bidi="ar-EG"/>
        </w:rPr>
        <w:t>في</w:t>
      </w:r>
      <w:r w:rsidR="00C75F28">
        <w:rPr>
          <w:rFonts w:hint="eastAsia"/>
          <w:spacing w:val="2"/>
          <w:rtl/>
          <w:lang w:val="en-US" w:bidi="ar-EG"/>
        </w:rPr>
        <w:t> </w:t>
      </w:r>
      <w:r w:rsidR="00C75F28">
        <w:rPr>
          <w:rFonts w:hint="cs"/>
          <w:spacing w:val="2"/>
          <w:rtl/>
          <w:lang w:val="en-US" w:bidi="ar-EG"/>
        </w:rPr>
        <w:t>الملحق</w:t>
      </w:r>
      <w:r w:rsidR="00C75F28">
        <w:rPr>
          <w:rFonts w:hint="eastAsia"/>
          <w:spacing w:val="2"/>
          <w:rtl/>
          <w:lang w:val="en-US" w:bidi="ar-EG"/>
        </w:rPr>
        <w:t> </w:t>
      </w:r>
      <w:r w:rsidR="00450ACA" w:rsidRPr="00DA30AE">
        <w:rPr>
          <w:spacing w:val="2"/>
          <w:lang w:val="en-US" w:bidi="ar-EG"/>
        </w:rPr>
        <w:t>2</w:t>
      </w:r>
      <w:r w:rsidR="00450ACA" w:rsidRPr="00DA30AE">
        <w:rPr>
          <w:rFonts w:hint="cs"/>
          <w:spacing w:val="2"/>
          <w:rtl/>
          <w:lang w:val="en-US" w:bidi="ar-EG"/>
        </w:rPr>
        <w:t>.</w:t>
      </w:r>
    </w:p>
    <w:p w:rsidR="00BB1786" w:rsidRPr="00CE1192" w:rsidRDefault="00BB1786" w:rsidP="001D3B5B">
      <w:pPr>
        <w:rPr>
          <w:spacing w:val="-2"/>
          <w:rtl/>
          <w:lang w:val="en-US" w:bidi="ar-EG"/>
        </w:rPr>
      </w:pPr>
      <w:r w:rsidRPr="00CE1192">
        <w:rPr>
          <w:spacing w:val="-2"/>
          <w:rtl/>
          <w:lang w:val="en-US" w:bidi="ar-EG"/>
        </w:rPr>
        <w:t xml:space="preserve">وتمتد فترة النظر ثلاثة أشهر تنتهي </w:t>
      </w:r>
      <w:r w:rsidRPr="00CD4FDE">
        <w:rPr>
          <w:spacing w:val="-2"/>
          <w:rtl/>
          <w:lang w:val="en-US" w:bidi="ar-EG"/>
        </w:rPr>
        <w:t>في</w:t>
      </w:r>
      <w:r w:rsidR="00BB586E" w:rsidRPr="00801854">
        <w:rPr>
          <w:rFonts w:hint="cs"/>
          <w:spacing w:val="-2"/>
          <w:rtl/>
          <w:lang w:val="en-US" w:bidi="ar-EG"/>
        </w:rPr>
        <w:t xml:space="preserve"> </w:t>
      </w:r>
      <w:r w:rsidR="001D3B5B">
        <w:rPr>
          <w:spacing w:val="-2"/>
          <w:u w:val="single"/>
          <w:lang w:val="en-US" w:bidi="ar-EG"/>
        </w:rPr>
        <w:t>12</w:t>
      </w:r>
      <w:r w:rsidR="00BB586E" w:rsidRPr="004B16FC">
        <w:rPr>
          <w:rFonts w:hint="cs"/>
          <w:spacing w:val="-2"/>
          <w:u w:val="single"/>
          <w:rtl/>
          <w:lang w:val="en-US" w:bidi="ar-EG"/>
        </w:rPr>
        <w:t xml:space="preserve"> </w:t>
      </w:r>
      <w:r w:rsidR="001D3B5B">
        <w:rPr>
          <w:rFonts w:hint="cs"/>
          <w:spacing w:val="-2"/>
          <w:u w:val="single"/>
          <w:rtl/>
          <w:lang w:val="en-US" w:bidi="ar-EG"/>
        </w:rPr>
        <w:t>يناير</w:t>
      </w:r>
      <w:r w:rsidR="00BB586E" w:rsidRPr="004B16FC">
        <w:rPr>
          <w:rFonts w:hint="cs"/>
          <w:spacing w:val="-2"/>
          <w:u w:val="single"/>
          <w:rtl/>
          <w:lang w:val="en-US" w:bidi="ar-EG"/>
        </w:rPr>
        <w:t xml:space="preserve"> </w:t>
      </w:r>
      <w:r w:rsidR="001D3B5B">
        <w:rPr>
          <w:spacing w:val="-2"/>
          <w:u w:val="single"/>
          <w:lang w:val="en-US" w:bidi="ar-EG"/>
        </w:rPr>
        <w:t>2012</w:t>
      </w:r>
      <w:r w:rsidRPr="00871DDB">
        <w:rPr>
          <w:spacing w:val="-2"/>
          <w:rtl/>
          <w:lang w:val="en-US" w:bidi="ar-EG"/>
        </w:rPr>
        <w:t>.</w:t>
      </w:r>
      <w:r w:rsidRPr="00CE1192">
        <w:rPr>
          <w:spacing w:val="-2"/>
          <w:rtl/>
          <w:lang w:val="en-US" w:bidi="ar-EG"/>
        </w:rPr>
        <w:t xml:space="preserve"> وإذا لم ترد أي اعتراضات من الدول الأعضاء خلال هذه الفترة فإن </w:t>
      </w:r>
      <w:r w:rsidR="00DA30AE">
        <w:rPr>
          <w:rFonts w:hint="cs"/>
          <w:spacing w:val="-2"/>
          <w:rtl/>
          <w:lang w:val="en-US" w:bidi="ar-EG"/>
        </w:rPr>
        <w:t>مشاريع التوصيات تعتبر معتمدة</w:t>
      </w:r>
      <w:r w:rsidRPr="00CE1192">
        <w:rPr>
          <w:spacing w:val="-2"/>
          <w:rtl/>
          <w:lang w:val="en-US" w:bidi="ar-EG"/>
        </w:rPr>
        <w:t xml:space="preserve"> من جانب لجنة الدراسات</w:t>
      </w:r>
      <w:r w:rsidR="00CC7E0F">
        <w:rPr>
          <w:rFonts w:hint="cs"/>
          <w:spacing w:val="-2"/>
          <w:rtl/>
          <w:lang w:val="en-US" w:bidi="ar-EG"/>
        </w:rPr>
        <w:t xml:space="preserve"> </w:t>
      </w:r>
      <w:r w:rsidR="00BB586E">
        <w:rPr>
          <w:spacing w:val="-2"/>
          <w:lang w:val="en-US" w:bidi="ar-EG"/>
        </w:rPr>
        <w:t>4</w:t>
      </w:r>
      <w:r w:rsidRPr="00CE1192">
        <w:rPr>
          <w:spacing w:val="-2"/>
          <w:rtl/>
          <w:lang w:val="en-US" w:bidi="ar-EG"/>
        </w:rPr>
        <w:t>. وفضلاً عن ذلك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ولما كان قد تم اتباع إجراء الاعتماد والموافقة في نفس الوقت عن طريق المراسلة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فإن </w:t>
      </w:r>
      <w:r w:rsidR="00151441">
        <w:rPr>
          <w:rFonts w:hint="cs"/>
          <w:spacing w:val="-2"/>
          <w:rtl/>
          <w:lang w:val="en-US" w:bidi="ar-EG"/>
        </w:rPr>
        <w:t>مشاريع التوصيات ستعتبر</w:t>
      </w:r>
      <w:r w:rsidRPr="00CE1192">
        <w:rPr>
          <w:spacing w:val="-2"/>
          <w:rtl/>
          <w:lang w:val="en-US" w:bidi="ar-EG"/>
        </w:rPr>
        <w:t xml:space="preserve"> أيضاً بحكم الموافق عليه</w:t>
      </w:r>
      <w:r w:rsidR="00151441">
        <w:rPr>
          <w:rFonts w:hint="cs"/>
          <w:spacing w:val="-2"/>
          <w:rtl/>
          <w:lang w:val="en-US" w:bidi="ar-EG"/>
        </w:rPr>
        <w:t>ا</w:t>
      </w:r>
      <w:r w:rsidRPr="00CE1192">
        <w:rPr>
          <w:spacing w:val="-2"/>
          <w:rtl/>
          <w:lang w:val="en-US" w:bidi="ar-EG"/>
        </w:rPr>
        <w:t>. أما إذا تم استلام أي اعتراض من دولة عضو خلال فترة النظر هذه</w:t>
      </w:r>
      <w:r w:rsidR="00DB2966">
        <w:rPr>
          <w:rFonts w:hint="cs"/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</w:t>
      </w:r>
      <w:r>
        <w:rPr>
          <w:spacing w:val="-2"/>
          <w:rtl/>
          <w:lang w:val="en-US" w:bidi="ar-EG"/>
        </w:rPr>
        <w:t>فسيتم تطبيق</w:t>
      </w:r>
      <w:r w:rsidRPr="00CE1192">
        <w:rPr>
          <w:spacing w:val="-2"/>
          <w:rtl/>
          <w:lang w:val="en-US" w:bidi="ar-EG"/>
        </w:rPr>
        <w:t xml:space="preserve"> الإجراءات التي تنص عليها الفقرة </w:t>
      </w:r>
      <w:r w:rsidRPr="00CE1192">
        <w:rPr>
          <w:spacing w:val="-2"/>
          <w:lang w:val="en-US" w:bidi="ar-EG"/>
        </w:rPr>
        <w:t>2.1.2.10</w:t>
      </w:r>
      <w:r w:rsidRPr="00CE1192">
        <w:rPr>
          <w:spacing w:val="-2"/>
          <w:rtl/>
          <w:lang w:val="en-US" w:bidi="ar-EG"/>
        </w:rPr>
        <w:t xml:space="preserve"> من القرار </w:t>
      </w:r>
      <w:r w:rsidRPr="00CE1192">
        <w:rPr>
          <w:spacing w:val="-2"/>
          <w:lang w:val="en-US" w:bidi="ar-EG"/>
        </w:rPr>
        <w:t>ITU-R 1-</w:t>
      </w:r>
      <w:r w:rsidR="005B14A6">
        <w:rPr>
          <w:spacing w:val="-2"/>
          <w:lang w:val="en-US" w:bidi="ar-EG"/>
        </w:rPr>
        <w:t>5</w:t>
      </w:r>
      <w:r w:rsidRPr="00CE1192">
        <w:rPr>
          <w:spacing w:val="-2"/>
          <w:rtl/>
          <w:lang w:val="en-US" w:bidi="ar-EG"/>
        </w:rPr>
        <w:t>.</w:t>
      </w:r>
    </w:p>
    <w:p w:rsidR="00BB1786" w:rsidRDefault="00BB1786" w:rsidP="00C75F28">
      <w:pPr>
        <w:rPr>
          <w:rtl/>
          <w:lang w:val="en-US" w:bidi="ar-EG"/>
        </w:rPr>
      </w:pPr>
      <w:r>
        <w:rPr>
          <w:rtl/>
          <w:lang w:val="en-US" w:bidi="ar-EG"/>
        </w:rPr>
        <w:t>وبعد المهلة المحددة أعلاه</w:t>
      </w:r>
      <w:r w:rsidR="00DB2966">
        <w:rPr>
          <w:rFonts w:hint="cs"/>
          <w:rtl/>
          <w:lang w:val="en-US" w:bidi="ar-EG"/>
        </w:rPr>
        <w:t>،</w:t>
      </w:r>
      <w:r>
        <w:rPr>
          <w:rtl/>
          <w:lang w:val="en-US" w:bidi="ar-EG"/>
        </w:rPr>
        <w:t xml:space="preserve"> ستعلن نتائج هذا الإجراء في </w:t>
      </w:r>
      <w:r w:rsidR="00C75F28">
        <w:rPr>
          <w:rFonts w:hint="cs"/>
          <w:rtl/>
          <w:lang w:val="en-US" w:bidi="ar-EG"/>
        </w:rPr>
        <w:t xml:space="preserve">رسالة </w:t>
      </w:r>
      <w:r>
        <w:rPr>
          <w:rtl/>
          <w:lang w:val="en-US" w:bidi="ar-EG"/>
        </w:rPr>
        <w:t xml:space="preserve">إدارية </w:t>
      </w:r>
      <w:r w:rsidR="00C75F28">
        <w:rPr>
          <w:rFonts w:hint="cs"/>
          <w:rtl/>
          <w:lang w:val="en-US" w:bidi="ar-EG"/>
        </w:rPr>
        <w:t xml:space="preserve">معممة </w:t>
      </w:r>
      <w:r>
        <w:rPr>
          <w:lang w:val="en-US" w:bidi="ar-EG"/>
        </w:rPr>
        <w:t>(CACE)</w:t>
      </w:r>
      <w:r>
        <w:rPr>
          <w:rtl/>
          <w:lang w:val="en-US" w:bidi="ar-EG"/>
        </w:rPr>
        <w:t xml:space="preserve"> وستنشر التوص</w:t>
      </w:r>
      <w:r w:rsidR="00450ACA">
        <w:rPr>
          <w:rFonts w:hint="cs"/>
          <w:rtl/>
          <w:lang w:val="en-US" w:bidi="ar-EG"/>
        </w:rPr>
        <w:t>يات</w:t>
      </w:r>
      <w:r>
        <w:rPr>
          <w:rtl/>
          <w:lang w:val="en-US" w:bidi="ar-EG"/>
        </w:rPr>
        <w:t xml:space="preserve"> التي تمت الموافقة عليها في أقرب وقت ممكن.</w:t>
      </w:r>
    </w:p>
    <w:p w:rsidR="00BB1786" w:rsidRDefault="00747B26" w:rsidP="00597B46">
      <w:pPr>
        <w:rPr>
          <w:rtl/>
          <w:lang w:val="en-US" w:bidi="ar-EG"/>
        </w:rPr>
      </w:pPr>
      <w:r>
        <w:rPr>
          <w:rtl/>
          <w:lang w:val="en-US" w:bidi="ar-EG"/>
        </w:rPr>
        <w:br w:type="page"/>
      </w:r>
      <w:r w:rsidR="00BB1786">
        <w:rPr>
          <w:rtl/>
          <w:lang w:val="en-US" w:bidi="ar-EG"/>
        </w:rPr>
        <w:lastRenderedPageBreak/>
        <w:t xml:space="preserve">ويرجى من أي منظمة عضو في الاتحاد تعلم بوجود براءة اختراع لديها أو لدى غيرها تغطي كلياً أو جزئياً </w:t>
      </w:r>
      <w:r w:rsidR="004359E9">
        <w:rPr>
          <w:rtl/>
          <w:lang w:val="en-US" w:bidi="ar-EG"/>
        </w:rPr>
        <w:br/>
      </w:r>
      <w:r w:rsidR="00BB1786">
        <w:rPr>
          <w:rtl/>
          <w:lang w:val="en-US" w:bidi="ar-EG"/>
        </w:rPr>
        <w:t>بعض عناصر مشاريع التوصيات المذكورة في هذه الرسالة أو أحدها أن تبلغ الأمانة</w:t>
      </w:r>
      <w:r w:rsidR="00BB1786" w:rsidRPr="002E0E95">
        <w:rPr>
          <w:rtl/>
          <w:lang w:val="en-US" w:bidi="ar-EG"/>
        </w:rPr>
        <w:t xml:space="preserve"> </w:t>
      </w:r>
      <w:r w:rsidR="00BB1786">
        <w:rPr>
          <w:rtl/>
          <w:lang w:val="en-US" w:bidi="ar-EG"/>
        </w:rPr>
        <w:t xml:space="preserve">بهذه المعلومات بأسرع ما يمكن. </w:t>
      </w:r>
      <w:r w:rsidR="004359E9">
        <w:rPr>
          <w:rtl/>
          <w:lang w:val="en-US" w:bidi="ar-EG"/>
        </w:rPr>
        <w:br/>
        <w:t>ويمكن الاطلاع على</w:t>
      </w:r>
      <w:r w:rsidR="00BB1786">
        <w:rPr>
          <w:rtl/>
          <w:lang w:val="en-US" w:bidi="ar-EG"/>
        </w:rPr>
        <w:t xml:space="preserve"> السياسة المشتركة </w:t>
      </w:r>
      <w:r w:rsidR="00897E61">
        <w:rPr>
          <w:rtl/>
          <w:lang w:val="en-US" w:bidi="ar-EG"/>
        </w:rPr>
        <w:t>ل</w:t>
      </w:r>
      <w:r w:rsidR="00BB1786">
        <w:rPr>
          <w:rtl/>
          <w:lang w:val="en-US" w:bidi="ar-EG"/>
        </w:rPr>
        <w:t xml:space="preserve">لبراءات </w:t>
      </w:r>
      <w:r w:rsidR="004359E9">
        <w:rPr>
          <w:lang w:val="en-US" w:bidi="ar-EG"/>
        </w:rPr>
        <w:t>"</w:t>
      </w:r>
      <w:r w:rsidR="00BB1786">
        <w:rPr>
          <w:lang w:val="en-US" w:bidi="ar-EG"/>
        </w:rPr>
        <w:t>ITU-T/ITU-R/ISO/IEC</w:t>
      </w:r>
      <w:r w:rsidR="004359E9">
        <w:rPr>
          <w:lang w:val="en-US" w:bidi="ar-EG"/>
        </w:rPr>
        <w:t>"</w:t>
      </w:r>
      <w:r w:rsidR="004359E9">
        <w:rPr>
          <w:rtl/>
          <w:lang w:val="en-US" w:bidi="ar-EG"/>
        </w:rPr>
        <w:t xml:space="preserve"> في الموقع الإلكتروني </w:t>
      </w:r>
      <w:hyperlink r:id="rId10" w:history="1">
        <w:r w:rsidR="004359E9" w:rsidRPr="004359E9">
          <w:rPr>
            <w:rStyle w:val="Hyperlink"/>
            <w:lang w:val="en-US" w:bidi="ar-EG"/>
          </w:rPr>
          <w:t>http://www.itu.int/ITU-T/dbase/patent/patent-policy.html</w:t>
        </w:r>
      </w:hyperlink>
      <w:r w:rsidR="00BB1786">
        <w:rPr>
          <w:rtl/>
          <w:lang w:val="en-US" w:bidi="ar-EG"/>
        </w:rPr>
        <w:t>.</w:t>
      </w:r>
    </w:p>
    <w:p w:rsidR="0001342F" w:rsidRDefault="001D3B5B" w:rsidP="00952D53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481"/>
        <w:jc w:val="center"/>
        <w:rPr>
          <w:u w:val="single"/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فرانسوا </w:t>
      </w:r>
      <w:proofErr w:type="spellStart"/>
      <w:r>
        <w:rPr>
          <w:rFonts w:hint="cs"/>
          <w:rtl/>
          <w:lang w:val="en-US" w:bidi="ar-EG"/>
        </w:rPr>
        <w:t>رانسي</w:t>
      </w:r>
      <w:proofErr w:type="spellEnd"/>
      <w:r w:rsidR="009F3A35">
        <w:rPr>
          <w:rtl/>
          <w:lang w:val="en-US" w:bidi="ar-EG"/>
        </w:rPr>
        <w:br/>
        <w:t>مدير مكتب الاتصالات الراديوية</w:t>
      </w:r>
    </w:p>
    <w:p w:rsidR="0001342F" w:rsidRDefault="0001342F" w:rsidP="00597B46">
      <w:pPr>
        <w:tabs>
          <w:tab w:val="clear" w:pos="794"/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</w:p>
    <w:p w:rsidR="009F3A35" w:rsidRDefault="009F3A35" w:rsidP="00597B46">
      <w:pPr>
        <w:tabs>
          <w:tab w:val="clear" w:pos="794"/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</w:p>
    <w:p w:rsidR="005B14A6" w:rsidRDefault="005B14A6" w:rsidP="00DE7F98">
      <w:pPr>
        <w:ind w:left="1134" w:hanging="1134"/>
        <w:rPr>
          <w:rtl/>
          <w:lang w:bidi="ar-EG"/>
        </w:rPr>
      </w:pPr>
      <w:r>
        <w:rPr>
          <w:b/>
          <w:bCs/>
          <w:rtl/>
          <w:lang w:bidi="ar-EG"/>
        </w:rPr>
        <w:t>الملحق</w:t>
      </w:r>
      <w:r w:rsidR="00450ACA">
        <w:rPr>
          <w:rFonts w:hint="cs"/>
          <w:rtl/>
          <w:lang w:bidi="ar-EG"/>
        </w:rPr>
        <w:t xml:space="preserve"> </w:t>
      </w:r>
      <w:r w:rsidR="00450ACA" w:rsidRPr="00450ACA">
        <w:rPr>
          <w:b/>
          <w:bCs/>
          <w:lang w:val="en-US" w:bidi="ar-EG"/>
        </w:rPr>
        <w:t>1</w:t>
      </w:r>
      <w:r w:rsidR="00BB1786">
        <w:rPr>
          <w:rtl/>
          <w:lang w:bidi="ar-EG"/>
        </w:rPr>
        <w:t>:</w:t>
      </w:r>
      <w:r>
        <w:rPr>
          <w:rtl/>
          <w:lang w:bidi="ar-EG"/>
        </w:rPr>
        <w:t xml:space="preserve"> </w:t>
      </w:r>
      <w:r w:rsidR="00DE7F98">
        <w:rPr>
          <w:rFonts w:hint="cs"/>
          <w:rtl/>
          <w:lang w:bidi="ar-EG"/>
        </w:rPr>
        <w:t>عناوين</w:t>
      </w:r>
      <w:r>
        <w:rPr>
          <w:rtl/>
          <w:lang w:bidi="ar-EG"/>
        </w:rPr>
        <w:t xml:space="preserve"> </w:t>
      </w:r>
      <w:r w:rsidR="00897E61">
        <w:rPr>
          <w:rtl/>
          <w:lang w:bidi="ar-EG"/>
        </w:rPr>
        <w:t>وملخص</w:t>
      </w:r>
      <w:r w:rsidR="00DE7F98">
        <w:rPr>
          <w:rFonts w:hint="cs"/>
          <w:rtl/>
          <w:lang w:bidi="ar-EG"/>
        </w:rPr>
        <w:t>ات</w:t>
      </w:r>
      <w:r w:rsidR="00450ACA">
        <w:rPr>
          <w:rFonts w:hint="cs"/>
          <w:rtl/>
          <w:lang w:bidi="ar-EG"/>
        </w:rPr>
        <w:t xml:space="preserve"> </w:t>
      </w:r>
      <w:r w:rsidR="004E2679">
        <w:rPr>
          <w:rFonts w:hint="cs"/>
          <w:rtl/>
          <w:lang w:bidi="ar-EG"/>
        </w:rPr>
        <w:t>مشاريع التوصيات</w:t>
      </w:r>
    </w:p>
    <w:p w:rsidR="00450ACA" w:rsidRDefault="00450ACA" w:rsidP="002B2480">
      <w:pPr>
        <w:spacing w:before="60"/>
        <w:ind w:left="1134" w:hanging="1134"/>
        <w:rPr>
          <w:rtl/>
          <w:lang w:val="en-US" w:bidi="ar-EG"/>
        </w:rPr>
      </w:pPr>
      <w:r>
        <w:rPr>
          <w:rFonts w:hint="cs"/>
          <w:b/>
          <w:bCs/>
          <w:rtl/>
          <w:lang w:bidi="ar-EG"/>
        </w:rPr>
        <w:t xml:space="preserve">الملحق </w:t>
      </w:r>
      <w:r>
        <w:rPr>
          <w:b/>
          <w:bCs/>
          <w:lang w:val="en-US" w:bidi="ar-EG"/>
        </w:rPr>
        <w:t>2</w:t>
      </w:r>
      <w:r w:rsidR="004B6A39">
        <w:rPr>
          <w:rFonts w:hint="cs"/>
          <w:rtl/>
          <w:lang w:val="en-US" w:bidi="ar-EG"/>
        </w:rPr>
        <w:t xml:space="preserve">: </w:t>
      </w:r>
      <w:r>
        <w:rPr>
          <w:rFonts w:hint="cs"/>
          <w:rtl/>
          <w:lang w:val="en-US" w:bidi="ar-EG"/>
        </w:rPr>
        <w:t>التوصي</w:t>
      </w:r>
      <w:r w:rsidR="002B2480">
        <w:rPr>
          <w:rFonts w:hint="cs"/>
          <w:rtl/>
          <w:lang w:val="en-US" w:bidi="ar-EG"/>
        </w:rPr>
        <w:t>ات</w:t>
      </w:r>
      <w:r>
        <w:rPr>
          <w:rFonts w:hint="cs"/>
          <w:rtl/>
          <w:lang w:val="en-US" w:bidi="ar-EG"/>
        </w:rPr>
        <w:t xml:space="preserve"> المقترح إلغاؤها</w:t>
      </w:r>
    </w:p>
    <w:p w:rsidR="00450ACA" w:rsidRPr="00450ACA" w:rsidRDefault="00450ACA" w:rsidP="00450ACA">
      <w:pPr>
        <w:ind w:left="1134" w:hanging="1134"/>
        <w:rPr>
          <w:rtl/>
          <w:lang w:val="en-US" w:bidi="ar-EG"/>
        </w:rPr>
      </w:pPr>
    </w:p>
    <w:p w:rsidR="00BB1786" w:rsidRPr="00952D53" w:rsidRDefault="00450ACA" w:rsidP="00784CFB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ind w:left="1418" w:hanging="1418"/>
        <w:jc w:val="left"/>
        <w:rPr>
          <w:spacing w:val="-4"/>
          <w:rtl/>
          <w:lang w:bidi="ar-EG"/>
        </w:rPr>
      </w:pPr>
      <w:r>
        <w:rPr>
          <w:rFonts w:hint="cs"/>
          <w:b/>
          <w:bCs/>
          <w:rtl/>
          <w:lang w:bidi="ar-EG"/>
        </w:rPr>
        <w:t>الوثائق</w:t>
      </w:r>
      <w:r w:rsidR="005B14A6" w:rsidRPr="004359E9">
        <w:rPr>
          <w:b/>
          <w:bCs/>
          <w:rtl/>
          <w:lang w:bidi="ar-EG"/>
        </w:rPr>
        <w:t xml:space="preserve"> المرفقة:</w:t>
      </w:r>
      <w:r w:rsidR="001C3F4A">
        <w:rPr>
          <w:rFonts w:hint="cs"/>
          <w:rtl/>
          <w:lang w:bidi="ar-EG"/>
        </w:rPr>
        <w:tab/>
      </w:r>
      <w:r w:rsidR="00224719" w:rsidRPr="00952D53">
        <w:rPr>
          <w:rFonts w:hint="cs"/>
          <w:spacing w:val="-4"/>
          <w:rtl/>
          <w:lang w:bidi="ar-EG"/>
        </w:rPr>
        <w:t xml:space="preserve">الوثائق </w:t>
      </w:r>
      <w:r w:rsidR="00655DA7">
        <w:rPr>
          <w:spacing w:val="-4"/>
          <w:lang w:val="en-US"/>
        </w:rPr>
        <w:t>4/</w:t>
      </w:r>
      <w:r w:rsidR="00A06B7F">
        <w:rPr>
          <w:spacing w:val="-4"/>
          <w:lang w:val="en-US"/>
        </w:rPr>
        <w:t>175</w:t>
      </w:r>
      <w:r w:rsidR="00DE7F98" w:rsidRPr="00952D53">
        <w:rPr>
          <w:spacing w:val="-4"/>
          <w:lang w:val="en-US" w:bidi="ar-EG"/>
        </w:rPr>
        <w:t>(</w:t>
      </w:r>
      <w:r w:rsidR="00224719" w:rsidRPr="00952D53">
        <w:rPr>
          <w:spacing w:val="-4"/>
          <w:lang w:val="en-US" w:bidi="ar-EG"/>
        </w:rPr>
        <w:t>Rev.1)</w:t>
      </w:r>
      <w:r w:rsidR="00224719" w:rsidRPr="00952D53">
        <w:rPr>
          <w:rFonts w:hint="cs"/>
          <w:spacing w:val="-4"/>
          <w:rtl/>
          <w:lang w:val="en-US" w:bidi="ar-EG"/>
        </w:rPr>
        <w:t xml:space="preserve"> </w:t>
      </w:r>
      <w:r w:rsidR="00DE7F98" w:rsidRPr="00952D53">
        <w:rPr>
          <w:rFonts w:hint="cs"/>
          <w:spacing w:val="-4"/>
          <w:rtl/>
          <w:lang w:val="en-US" w:bidi="ar-EG"/>
        </w:rPr>
        <w:t>و</w:t>
      </w:r>
      <w:r w:rsidR="00DE7F98" w:rsidRPr="00952D53">
        <w:rPr>
          <w:spacing w:val="-4"/>
          <w:lang w:val="en-US"/>
        </w:rPr>
        <w:t xml:space="preserve"> </w:t>
      </w:r>
      <w:r w:rsidR="00655DA7">
        <w:rPr>
          <w:spacing w:val="-4"/>
          <w:lang w:val="en-US"/>
        </w:rPr>
        <w:t>4/</w:t>
      </w:r>
      <w:r w:rsidR="00A06B7F">
        <w:rPr>
          <w:spacing w:val="-4"/>
          <w:lang w:val="en-US"/>
        </w:rPr>
        <w:t>176</w:t>
      </w:r>
      <w:r w:rsidR="00224719" w:rsidRPr="00952D53">
        <w:rPr>
          <w:spacing w:val="-4"/>
          <w:lang w:val="en-US" w:bidi="ar-EG"/>
        </w:rPr>
        <w:t>(Rev.1)</w:t>
      </w:r>
      <w:r w:rsidR="00DE7F98" w:rsidRPr="00952D53">
        <w:rPr>
          <w:rFonts w:hint="cs"/>
          <w:spacing w:val="-4"/>
          <w:rtl/>
          <w:lang w:val="en-US" w:bidi="ar-EG"/>
        </w:rPr>
        <w:t>و</w:t>
      </w:r>
      <w:r w:rsidR="00655DA7">
        <w:rPr>
          <w:spacing w:val="-4"/>
          <w:lang w:val="en-US" w:bidi="ar-EG"/>
        </w:rPr>
        <w:t>4/</w:t>
      </w:r>
      <w:r w:rsidR="00A06B7F">
        <w:rPr>
          <w:spacing w:val="-4"/>
          <w:lang w:val="en-US" w:bidi="ar-EG"/>
        </w:rPr>
        <w:t>181</w:t>
      </w:r>
      <w:r w:rsidR="00655DA7">
        <w:rPr>
          <w:spacing w:val="-4"/>
          <w:lang w:val="en-US" w:bidi="ar-EG"/>
        </w:rPr>
        <w:t>(Rev.</w:t>
      </w:r>
      <w:r w:rsidR="002B2480">
        <w:rPr>
          <w:spacing w:val="-4"/>
          <w:lang w:val="en-US" w:bidi="ar-EG"/>
        </w:rPr>
        <w:t>1</w:t>
      </w:r>
      <w:r w:rsidR="00655DA7">
        <w:rPr>
          <w:spacing w:val="-4"/>
          <w:lang w:val="en-US" w:bidi="ar-EG"/>
        </w:rPr>
        <w:t>)</w:t>
      </w:r>
      <w:r w:rsidRPr="00952D53">
        <w:rPr>
          <w:rFonts w:hint="cs"/>
          <w:spacing w:val="-4"/>
          <w:rtl/>
          <w:lang w:bidi="ar-EG"/>
        </w:rPr>
        <w:t xml:space="preserve"> </w:t>
      </w:r>
      <w:r w:rsidR="00A06B7F">
        <w:rPr>
          <w:rFonts w:hint="cs"/>
          <w:spacing w:val="-4"/>
          <w:rtl/>
          <w:lang w:bidi="ar-EG"/>
        </w:rPr>
        <w:t>و</w:t>
      </w:r>
      <w:r w:rsidR="00C75F28">
        <w:rPr>
          <w:spacing w:val="-4"/>
          <w:lang w:val="en-US" w:bidi="ar-EG"/>
        </w:rPr>
        <w:t>4/</w:t>
      </w:r>
      <w:r w:rsidR="00A06B7F">
        <w:rPr>
          <w:spacing w:val="-4"/>
          <w:lang w:val="en-US" w:bidi="ar-EG"/>
        </w:rPr>
        <w:t>188(Rev.1)</w:t>
      </w:r>
      <w:r w:rsidR="00784CFB">
        <w:rPr>
          <w:spacing w:val="-4"/>
          <w:lang w:val="en-US" w:bidi="ar-EG"/>
        </w:rPr>
        <w:br/>
      </w:r>
      <w:r w:rsidR="00A06B7F">
        <w:rPr>
          <w:rFonts w:hint="cs"/>
          <w:spacing w:val="-4"/>
          <w:rtl/>
          <w:lang w:val="en-US" w:bidi="ar-EG"/>
        </w:rPr>
        <w:t xml:space="preserve"> و</w:t>
      </w:r>
      <w:r w:rsidR="00C75F28">
        <w:rPr>
          <w:spacing w:val="-4"/>
          <w:lang w:val="en-US" w:bidi="ar-EG"/>
        </w:rPr>
        <w:t>4/</w:t>
      </w:r>
      <w:r w:rsidR="00A06B7F">
        <w:rPr>
          <w:spacing w:val="-4"/>
          <w:lang w:val="en-US" w:bidi="ar-EG"/>
        </w:rPr>
        <w:t>198(Rev.1)</w:t>
      </w:r>
      <w:r w:rsidR="00A06B7F">
        <w:rPr>
          <w:rFonts w:hint="cs"/>
          <w:spacing w:val="-4"/>
          <w:rtl/>
          <w:lang w:bidi="ar-EG"/>
        </w:rPr>
        <w:t xml:space="preserve"> </w:t>
      </w:r>
      <w:r w:rsidR="00C75F28">
        <w:rPr>
          <w:rFonts w:hint="cs"/>
          <w:spacing w:val="-4"/>
          <w:rtl/>
          <w:lang w:val="en-US" w:bidi="ar-EG"/>
        </w:rPr>
        <w:t>و</w:t>
      </w:r>
      <w:r w:rsidR="00C75F28">
        <w:rPr>
          <w:spacing w:val="-4"/>
          <w:lang w:val="en-US" w:bidi="ar-EG"/>
        </w:rPr>
        <w:t>4/199(Rev.1)</w:t>
      </w:r>
      <w:r w:rsidR="00C75F28">
        <w:rPr>
          <w:rFonts w:hint="cs"/>
          <w:spacing w:val="-4"/>
          <w:rtl/>
          <w:lang w:bidi="ar-EG"/>
        </w:rPr>
        <w:t xml:space="preserve"> </w:t>
      </w:r>
      <w:r w:rsidR="00A06B7F">
        <w:rPr>
          <w:rFonts w:hint="cs"/>
          <w:spacing w:val="-4"/>
          <w:rtl/>
          <w:lang w:bidi="ar-EG"/>
        </w:rPr>
        <w:t>و</w:t>
      </w:r>
      <w:r w:rsidR="00C75F28">
        <w:rPr>
          <w:spacing w:val="-4"/>
          <w:lang w:bidi="ar-EG"/>
        </w:rPr>
        <w:t>4/</w:t>
      </w:r>
      <w:r w:rsidR="00A06B7F">
        <w:rPr>
          <w:spacing w:val="-4"/>
          <w:lang w:val="en-US" w:bidi="ar-EG"/>
        </w:rPr>
        <w:t>200(Rev.1)</w:t>
      </w:r>
      <w:r w:rsidR="00A06B7F">
        <w:rPr>
          <w:rFonts w:hint="cs"/>
          <w:spacing w:val="-4"/>
          <w:rtl/>
          <w:lang w:val="en-US" w:bidi="ar-EG"/>
        </w:rPr>
        <w:t xml:space="preserve"> </w:t>
      </w:r>
      <w:r w:rsidR="00BB1786" w:rsidRPr="00952D53">
        <w:rPr>
          <w:spacing w:val="-4"/>
          <w:rtl/>
          <w:lang w:bidi="ar-EG"/>
        </w:rPr>
        <w:t xml:space="preserve">على قرص </w:t>
      </w:r>
      <w:r w:rsidR="00BB1786" w:rsidRPr="00952D53">
        <w:rPr>
          <w:spacing w:val="-4"/>
          <w:lang w:bidi="ar-EG"/>
        </w:rPr>
        <w:t>CD-ROM</w:t>
      </w:r>
    </w:p>
    <w:p w:rsidR="00F0251D" w:rsidRDefault="00F0251D" w:rsidP="00597B46">
      <w:pPr>
        <w:tabs>
          <w:tab w:val="left" w:pos="425"/>
        </w:tabs>
        <w:rPr>
          <w:sz w:val="20"/>
          <w:szCs w:val="26"/>
          <w:u w:val="single"/>
          <w:rtl/>
          <w:lang w:val="en-US" w:bidi="ar-EG"/>
        </w:rPr>
      </w:pPr>
    </w:p>
    <w:p w:rsidR="005B14A6" w:rsidRDefault="005B14A6" w:rsidP="00597B46">
      <w:pPr>
        <w:tabs>
          <w:tab w:val="left" w:pos="425"/>
        </w:tabs>
        <w:rPr>
          <w:sz w:val="20"/>
          <w:szCs w:val="26"/>
          <w:u w:val="single"/>
          <w:rtl/>
          <w:lang w:val="en-US" w:bidi="ar-EG"/>
        </w:rPr>
      </w:pPr>
    </w:p>
    <w:p w:rsidR="005B14A6" w:rsidRDefault="005B14A6" w:rsidP="00597B46">
      <w:pPr>
        <w:tabs>
          <w:tab w:val="left" w:pos="425"/>
        </w:tabs>
        <w:rPr>
          <w:sz w:val="20"/>
          <w:szCs w:val="26"/>
          <w:u w:val="single"/>
          <w:rtl/>
          <w:lang w:val="en-US" w:bidi="ar-EG"/>
        </w:rPr>
      </w:pPr>
    </w:p>
    <w:p w:rsidR="005B14A6" w:rsidRPr="004A6C8D" w:rsidRDefault="005B14A6" w:rsidP="00597B46">
      <w:pPr>
        <w:tabs>
          <w:tab w:val="left" w:pos="425"/>
        </w:tabs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u w:val="single"/>
          <w:rtl/>
          <w:lang w:val="en-US" w:bidi="ar-EG"/>
        </w:rPr>
        <w:t>التوزيع</w:t>
      </w:r>
      <w:r w:rsidRPr="004A6C8D">
        <w:rPr>
          <w:sz w:val="16"/>
          <w:szCs w:val="22"/>
          <w:rtl/>
          <w:lang w:val="en-US" w:bidi="ar-EG"/>
        </w:rPr>
        <w:t>:</w:t>
      </w:r>
    </w:p>
    <w:p w:rsidR="005B14A6" w:rsidRPr="004A6C8D" w:rsidRDefault="005B14A6" w:rsidP="00425233">
      <w:pPr>
        <w:tabs>
          <w:tab w:val="left" w:pos="425"/>
        </w:tabs>
        <w:spacing w:before="6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5B14A6" w:rsidRPr="004A6C8D" w:rsidRDefault="005B14A6" w:rsidP="00655DA7">
      <w:pPr>
        <w:tabs>
          <w:tab w:val="left" w:pos="425"/>
        </w:tabs>
        <w:spacing w:before="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655DA7">
        <w:rPr>
          <w:sz w:val="16"/>
          <w:szCs w:val="22"/>
          <w:lang w:val="en-US" w:bidi="ar-EG"/>
        </w:rPr>
        <w:t>4</w:t>
      </w:r>
      <w:r w:rsidRPr="004A6C8D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5B14A6" w:rsidRDefault="005B14A6" w:rsidP="00655DA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655DA7">
        <w:rPr>
          <w:sz w:val="16"/>
          <w:szCs w:val="22"/>
          <w:lang w:val="en-US" w:bidi="ar-EG"/>
        </w:rPr>
        <w:t>4</w:t>
      </w:r>
      <w:r w:rsidRPr="004A6C8D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A06B7F" w:rsidRPr="005B14A6" w:rsidRDefault="00A06B7F" w:rsidP="00655DA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F0251D" w:rsidRPr="00B96C30" w:rsidRDefault="005B14A6" w:rsidP="009E3FDD">
      <w:pPr>
        <w:pStyle w:val="AnnexNotitle"/>
        <w:spacing w:before="0"/>
        <w:rPr>
          <w:sz w:val="26"/>
          <w:szCs w:val="36"/>
          <w:rtl/>
          <w:lang w:val="en-US" w:bidi="ar-EG"/>
        </w:rPr>
      </w:pPr>
      <w:r w:rsidRPr="00B96C30">
        <w:rPr>
          <w:sz w:val="26"/>
          <w:szCs w:val="36"/>
          <w:rtl/>
          <w:lang w:val="en-US" w:bidi="ar-EG"/>
        </w:rPr>
        <w:br w:type="page"/>
        <w:t>الملح</w:t>
      </w:r>
      <w:r w:rsidR="004359E9" w:rsidRPr="00B96C30">
        <w:rPr>
          <w:sz w:val="26"/>
          <w:szCs w:val="36"/>
          <w:rtl/>
          <w:lang w:val="en-US" w:bidi="ar-EG"/>
        </w:rPr>
        <w:t>ـ</w:t>
      </w:r>
      <w:r w:rsidRPr="00B96C30">
        <w:rPr>
          <w:sz w:val="26"/>
          <w:szCs w:val="36"/>
          <w:rtl/>
          <w:lang w:val="en-US" w:bidi="ar-EG"/>
        </w:rPr>
        <w:t xml:space="preserve">ق </w:t>
      </w:r>
      <w:r w:rsidRPr="00B96C30">
        <w:rPr>
          <w:sz w:val="26"/>
          <w:szCs w:val="36"/>
          <w:lang w:val="en-US" w:bidi="ar-EG"/>
        </w:rPr>
        <w:t>1</w:t>
      </w:r>
    </w:p>
    <w:p w:rsidR="005B14A6" w:rsidRPr="00B96C30" w:rsidRDefault="00820061" w:rsidP="00D80575">
      <w:pPr>
        <w:pStyle w:val="AnnexNotitle"/>
        <w:spacing w:before="240"/>
        <w:rPr>
          <w:sz w:val="26"/>
          <w:szCs w:val="36"/>
          <w:rtl/>
          <w:lang w:val="en-US" w:bidi="ar-EG"/>
        </w:rPr>
      </w:pPr>
      <w:r w:rsidRPr="00B96C30">
        <w:rPr>
          <w:rFonts w:hint="cs"/>
          <w:sz w:val="26"/>
          <w:szCs w:val="36"/>
          <w:rtl/>
          <w:lang w:val="en-US" w:bidi="ar-EG"/>
        </w:rPr>
        <w:t>عناوين وملخصات</w:t>
      </w:r>
      <w:r w:rsidR="00450ACA" w:rsidRPr="00B96C30">
        <w:rPr>
          <w:rFonts w:hint="cs"/>
          <w:sz w:val="26"/>
          <w:szCs w:val="36"/>
          <w:rtl/>
          <w:lang w:val="en-US" w:bidi="ar-EG"/>
        </w:rPr>
        <w:t xml:space="preserve"> </w:t>
      </w:r>
      <w:r w:rsidR="00D80575" w:rsidRPr="00B96C30">
        <w:rPr>
          <w:rFonts w:hint="cs"/>
          <w:sz w:val="26"/>
          <w:szCs w:val="36"/>
          <w:rtl/>
          <w:lang w:val="en-US" w:bidi="ar-EG"/>
        </w:rPr>
        <w:t>مشاريع التوصيات</w:t>
      </w:r>
    </w:p>
    <w:p w:rsidR="00DB2966" w:rsidRPr="00416965" w:rsidRDefault="00E12223" w:rsidP="000F3B6E">
      <w:pPr>
        <w:keepNext/>
        <w:keepLines/>
        <w:tabs>
          <w:tab w:val="right" w:pos="9639"/>
        </w:tabs>
        <w:spacing w:before="480"/>
        <w:rPr>
          <w:lang w:val="en-US" w:bidi="ar-EG"/>
        </w:rPr>
      </w:pPr>
      <w:r w:rsidRPr="00D15763">
        <w:rPr>
          <w:rFonts w:hint="cs"/>
          <w:u w:val="single"/>
          <w:rtl/>
          <w:lang w:val="en-US" w:bidi="ar-EG"/>
        </w:rPr>
        <w:t>مشروع التوصيـة</w:t>
      </w:r>
      <w:r w:rsidR="009B6AEF" w:rsidRPr="00D15763">
        <w:rPr>
          <w:rFonts w:hint="cs"/>
          <w:u w:val="single"/>
          <w:rtl/>
          <w:lang w:val="en-US" w:bidi="ar-EG"/>
        </w:rPr>
        <w:t xml:space="preserve"> الجديدة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BA3C7A" w:rsidRPr="0060726B">
        <w:rPr>
          <w:u w:val="single"/>
        </w:rPr>
        <w:t>ITU-R S.[CROSS_LAYER]</w:t>
      </w:r>
      <w:r w:rsidR="002E29E9">
        <w:rPr>
          <w:rFonts w:hint="cs"/>
          <w:rtl/>
          <w:lang w:val="en-US" w:bidi="ar-EG"/>
        </w:rPr>
        <w:tab/>
        <w:t>الوثي</w:t>
      </w:r>
      <w:r w:rsidR="00DB2966" w:rsidRPr="00416965">
        <w:rPr>
          <w:rFonts w:hint="cs"/>
          <w:rtl/>
          <w:lang w:val="en-US" w:bidi="ar-EG"/>
        </w:rPr>
        <w:t>ق</w:t>
      </w:r>
      <w:r w:rsidR="002E29E9">
        <w:rPr>
          <w:rFonts w:hint="cs"/>
          <w:rtl/>
          <w:lang w:val="en-US" w:bidi="ar-EG"/>
        </w:rPr>
        <w:t>ـ</w:t>
      </w:r>
      <w:r w:rsidR="00DB2966" w:rsidRPr="00416965">
        <w:rPr>
          <w:rFonts w:hint="cs"/>
          <w:rtl/>
          <w:lang w:val="en-US" w:bidi="ar-EG"/>
        </w:rPr>
        <w:t xml:space="preserve">ة </w:t>
      </w:r>
      <w:r w:rsidR="009B6AEF">
        <w:rPr>
          <w:lang w:val="en-US" w:bidi="ar-EG"/>
        </w:rPr>
        <w:t>4/</w:t>
      </w:r>
      <w:r w:rsidR="00BA3C7A">
        <w:rPr>
          <w:lang w:val="en-US" w:bidi="ar-EG"/>
        </w:rPr>
        <w:t>188</w:t>
      </w:r>
      <w:r w:rsidR="00DB2966" w:rsidRPr="00416965">
        <w:rPr>
          <w:lang w:val="en-US" w:bidi="ar-EG"/>
        </w:rPr>
        <w:t>(Rev.1)</w:t>
      </w:r>
    </w:p>
    <w:p w:rsidR="00721CD0" w:rsidRPr="009B6AEF" w:rsidRDefault="00BA3C7A" w:rsidP="00616E2A">
      <w:pPr>
        <w:pStyle w:val="Rectitle"/>
        <w:tabs>
          <w:tab w:val="center" w:pos="4819"/>
        </w:tabs>
        <w:spacing w:before="240"/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hint="cs"/>
          <w:b w:val="0"/>
          <w:bCs/>
          <w:sz w:val="36"/>
          <w:szCs w:val="36"/>
          <w:rtl/>
          <w:lang w:bidi="ar-EG"/>
        </w:rPr>
        <w:t xml:space="preserve">توفير نوعية الخدمة عبر </w:t>
      </w:r>
      <w:r w:rsidR="00372A97">
        <w:rPr>
          <w:rFonts w:hint="cs"/>
          <w:b w:val="0"/>
          <w:bCs/>
          <w:sz w:val="36"/>
          <w:szCs w:val="36"/>
          <w:rtl/>
          <w:lang w:bidi="ar-EG"/>
        </w:rPr>
        <w:t>طبقات</w:t>
      </w:r>
      <w:r>
        <w:rPr>
          <w:rFonts w:hint="cs"/>
          <w:b w:val="0"/>
          <w:bCs/>
          <w:sz w:val="36"/>
          <w:szCs w:val="36"/>
          <w:rtl/>
          <w:lang w:bidi="ar-EG"/>
        </w:rPr>
        <w:t xml:space="preserve"> في الشبكات الهجينة </w:t>
      </w:r>
      <w:proofErr w:type="spellStart"/>
      <w:r w:rsidR="00616E2A">
        <w:rPr>
          <w:rFonts w:hint="cs"/>
          <w:b w:val="0"/>
          <w:bCs/>
          <w:sz w:val="36"/>
          <w:szCs w:val="36"/>
          <w:rtl/>
          <w:lang w:bidi="ar-EG"/>
        </w:rPr>
        <w:t>الساتلية</w:t>
      </w:r>
      <w:proofErr w:type="spellEnd"/>
      <w:r w:rsidR="00616E2A">
        <w:rPr>
          <w:rFonts w:hint="cs"/>
          <w:b w:val="0"/>
          <w:bCs/>
          <w:sz w:val="36"/>
          <w:szCs w:val="36"/>
          <w:rtl/>
        </w:rPr>
        <w:t>-</w:t>
      </w:r>
      <w:r>
        <w:rPr>
          <w:rFonts w:hint="cs"/>
          <w:b w:val="0"/>
          <w:bCs/>
          <w:sz w:val="36"/>
          <w:szCs w:val="36"/>
          <w:rtl/>
          <w:lang w:bidi="ar-EG"/>
        </w:rPr>
        <w:t xml:space="preserve">للأرض </w:t>
      </w:r>
      <w:r w:rsidR="000F3B6E">
        <w:rPr>
          <w:b w:val="0"/>
          <w:bCs/>
          <w:sz w:val="36"/>
          <w:szCs w:val="36"/>
          <w:rtl/>
          <w:lang w:bidi="ar-EG"/>
        </w:rPr>
        <w:br/>
      </w:r>
      <w:r>
        <w:rPr>
          <w:rFonts w:hint="cs"/>
          <w:b w:val="0"/>
          <w:bCs/>
          <w:sz w:val="36"/>
          <w:szCs w:val="36"/>
          <w:rtl/>
          <w:lang w:bidi="ar-EG"/>
        </w:rPr>
        <w:t>القائمة على بروتوكول الإنترنت</w:t>
      </w:r>
    </w:p>
    <w:p w:rsidR="008A6806" w:rsidRPr="00D0666B" w:rsidRDefault="00372A97" w:rsidP="00616E2A">
      <w:pPr>
        <w:tabs>
          <w:tab w:val="clear" w:pos="1191"/>
          <w:tab w:val="clear" w:pos="1588"/>
          <w:tab w:val="clear" w:pos="1985"/>
        </w:tabs>
        <w:spacing w:before="240"/>
        <w:rPr>
          <w:rtl/>
          <w:lang w:val="en-US" w:bidi="ar-EG"/>
        </w:rPr>
      </w:pPr>
      <w:r>
        <w:rPr>
          <w:rFonts w:hint="cs"/>
          <w:rtl/>
        </w:rPr>
        <w:t xml:space="preserve">يقدم مشروع التوصية الجديدة بشأن توفير نوعية الخدمة عبر طبقات في الشبكات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القائمة على بروتوكول الإنترنت مبادئ توجيهية </w:t>
      </w:r>
      <w:r w:rsidR="00D14858">
        <w:rPr>
          <w:rFonts w:hint="cs"/>
          <w:rtl/>
        </w:rPr>
        <w:t>حول</w:t>
      </w:r>
      <w:r>
        <w:rPr>
          <w:rFonts w:hint="cs"/>
          <w:rtl/>
        </w:rPr>
        <w:t xml:space="preserve"> تنفيذ نهج التصميم عبر الطبقات لتحسين أداء التطبيقات متعددة الوسائط عبر الشبكات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(سواء القائمة بذاتها أو الهجينة).</w:t>
      </w:r>
    </w:p>
    <w:p w:rsidR="004B4E46" w:rsidRPr="00416965" w:rsidRDefault="007D6641" w:rsidP="000F3B6E">
      <w:pPr>
        <w:keepNext/>
        <w:keepLines/>
        <w:tabs>
          <w:tab w:val="right" w:pos="9639"/>
        </w:tabs>
        <w:spacing w:before="48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>روع</w:t>
      </w:r>
      <w:r w:rsidR="00ED724A"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rFonts w:hint="cs"/>
          <w:u w:val="single"/>
          <w:rtl/>
          <w:lang w:val="en-US" w:bidi="ar-EG"/>
        </w:rPr>
        <w:t>التوصيـة</w:t>
      </w:r>
      <w:r w:rsidR="00D14858">
        <w:rPr>
          <w:rFonts w:hint="cs"/>
          <w:u w:val="single"/>
          <w:rtl/>
          <w:lang w:val="en-US" w:bidi="ar-EG"/>
        </w:rPr>
        <w:t xml:space="preserve"> الجديدة</w:t>
      </w:r>
      <w:r>
        <w:rPr>
          <w:rFonts w:hint="cs"/>
          <w:u w:val="single"/>
          <w:rtl/>
          <w:lang w:val="en-US" w:bidi="ar-EG"/>
        </w:rPr>
        <w:t xml:space="preserve"> </w:t>
      </w:r>
      <w:r w:rsidR="00D14858" w:rsidRPr="0060726B">
        <w:rPr>
          <w:u w:val="single"/>
        </w:rPr>
        <w:t xml:space="preserve">ITU-R </w:t>
      </w:r>
      <w:r w:rsidR="00D14858" w:rsidRPr="0060726B">
        <w:rPr>
          <w:u w:val="single"/>
          <w:lang w:eastAsia="ja-JP"/>
        </w:rPr>
        <w:t>BO.[PFD_TERRESTRIAL]</w:t>
      </w:r>
      <w:r w:rsidR="00F21E76" w:rsidRPr="00416965">
        <w:rPr>
          <w:rFonts w:hint="cs"/>
          <w:rtl/>
          <w:lang w:val="en-US" w:bidi="ar-EG"/>
        </w:rPr>
        <w:tab/>
        <w:t>الوثيق</w:t>
      </w:r>
      <w:r w:rsidR="002E29E9">
        <w:rPr>
          <w:rFonts w:hint="cs"/>
          <w:rtl/>
          <w:lang w:val="en-US" w:bidi="ar-EG"/>
        </w:rPr>
        <w:t>ـ</w:t>
      </w:r>
      <w:r w:rsidR="00F21E76"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4/</w:t>
      </w:r>
      <w:r w:rsidR="00D14858">
        <w:rPr>
          <w:lang w:val="en-US" w:bidi="ar-EG"/>
        </w:rPr>
        <w:t>198</w:t>
      </w:r>
      <w:r w:rsidR="00F21E76" w:rsidRPr="00416965">
        <w:rPr>
          <w:lang w:val="en-US" w:bidi="ar-EG"/>
        </w:rPr>
        <w:t>(Rev.1)</w:t>
      </w:r>
    </w:p>
    <w:p w:rsidR="00A963A1" w:rsidRPr="007C45BB" w:rsidRDefault="007C45BB" w:rsidP="007C45BB">
      <w:pPr>
        <w:pStyle w:val="Rectitle"/>
        <w:spacing w:before="240"/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قيمة كثافة تدفق القدرة اللازمة لحماية محطات الاستقبال الأرضية في الخدمة الإذاعية </w:t>
      </w:r>
      <w:proofErr w:type="spellStart"/>
      <w:r>
        <w:rPr>
          <w:rFonts w:ascii="Times New Roman Bold" w:hAnsi="Times New Roman Bold" w:hint="cs"/>
          <w:bCs/>
          <w:sz w:val="26"/>
          <w:szCs w:val="36"/>
          <w:rtl/>
          <w:lang w:bidi="ar-EG"/>
        </w:rPr>
        <w:t>الساتلية</w:t>
      </w:r>
      <w:proofErr w:type="spellEnd"/>
      <w:r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</w:t>
      </w:r>
      <w:r w:rsidR="000F3B6E">
        <w:rPr>
          <w:rFonts w:ascii="Times New Roman Bold" w:hAnsi="Times New Roman Bold"/>
          <w:bCs/>
          <w:sz w:val="26"/>
          <w:szCs w:val="36"/>
          <w:rtl/>
          <w:lang w:bidi="ar-EG"/>
        </w:rPr>
        <w:br/>
      </w:r>
      <w:r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في الإقليمين </w:t>
      </w:r>
      <w:r>
        <w:rPr>
          <w:rFonts w:ascii="Times New Roman Bold" w:hAnsi="Times New Roman Bold"/>
          <w:bCs/>
          <w:sz w:val="26"/>
          <w:szCs w:val="36"/>
          <w:lang w:val="en-US" w:bidi="ar-EG"/>
        </w:rPr>
        <w:t>1</w:t>
      </w:r>
      <w:r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 xml:space="preserve"> و</w:t>
      </w:r>
      <w:r>
        <w:rPr>
          <w:rFonts w:ascii="Times New Roman Bold" w:hAnsi="Times New Roman Bold"/>
          <w:bCs/>
          <w:sz w:val="26"/>
          <w:szCs w:val="36"/>
          <w:lang w:val="en-US" w:bidi="ar-EG"/>
        </w:rPr>
        <w:t>3</w:t>
      </w:r>
      <w:r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 xml:space="preserve"> من إرسالات صادرة من محطة في الخدمة الثابتة </w:t>
      </w:r>
      <w:r w:rsidR="000F3B6E"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>
        <w:rPr>
          <w:rFonts w:ascii="Times New Roman Bold" w:hAnsi="Times New Roman Bold" w:hint="cs"/>
          <w:bCs/>
          <w:sz w:val="26"/>
          <w:szCs w:val="36"/>
          <w:rtl/>
          <w:lang w:val="en-US" w:bidi="ar-EG"/>
        </w:rPr>
        <w:t xml:space="preserve">و/أو المتنقلة في النطاق </w:t>
      </w:r>
      <w:r>
        <w:rPr>
          <w:rFonts w:ascii="Times New Roman Bold" w:hAnsi="Times New Roman Bold"/>
          <w:bCs/>
          <w:sz w:val="26"/>
          <w:szCs w:val="36"/>
          <w:lang w:val="en-US" w:bidi="ar-EG"/>
        </w:rPr>
        <w:t>GHz 22-21,4</w:t>
      </w:r>
    </w:p>
    <w:p w:rsidR="00375EA1" w:rsidRDefault="007C45BB" w:rsidP="00F22137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نوقشت مسألة التقاسم بين الخدمة الإذاعية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</w:t>
      </w:r>
      <w:r w:rsidR="00616E2A">
        <w:rPr>
          <w:rFonts w:hint="cs"/>
          <w:rtl/>
          <w:lang w:val="en-US" w:bidi="ar-EG"/>
        </w:rPr>
        <w:t xml:space="preserve">وخدمات </w:t>
      </w:r>
      <w:r>
        <w:rPr>
          <w:rFonts w:hint="cs"/>
          <w:rtl/>
          <w:lang w:val="en-US" w:bidi="ar-EG"/>
        </w:rPr>
        <w:t xml:space="preserve">الأرض في النطاق </w:t>
      </w:r>
      <w:r>
        <w:rPr>
          <w:lang w:val="en-US" w:bidi="ar-EG"/>
        </w:rPr>
        <w:t>GHz 22-21,4</w:t>
      </w:r>
      <w:r>
        <w:rPr>
          <w:rFonts w:hint="cs"/>
          <w:rtl/>
          <w:lang w:val="en-US" w:bidi="ar-EG"/>
        </w:rPr>
        <w:t xml:space="preserve"> في إطار </w:t>
      </w:r>
      <w:r w:rsidR="00616E2A">
        <w:rPr>
          <w:rFonts w:hint="cs"/>
          <w:rtl/>
          <w:lang w:val="en-US" w:bidi="ar-EG"/>
        </w:rPr>
        <w:t>ال</w:t>
      </w:r>
      <w:r>
        <w:rPr>
          <w:rFonts w:hint="cs"/>
          <w:rtl/>
          <w:lang w:val="en-US" w:bidi="ar-EG"/>
        </w:rPr>
        <w:t xml:space="preserve">إعداد </w:t>
      </w:r>
      <w:r w:rsidR="00616E2A">
        <w:rPr>
          <w:rFonts w:hint="cs"/>
          <w:rtl/>
          <w:lang w:val="en-US" w:bidi="ar-EG"/>
        </w:rPr>
        <w:t>ل</w:t>
      </w:r>
      <w:r>
        <w:rPr>
          <w:rFonts w:hint="cs"/>
          <w:rtl/>
          <w:lang w:val="en-US" w:bidi="ar-EG"/>
        </w:rPr>
        <w:t xml:space="preserve">لبند </w:t>
      </w:r>
      <w:r>
        <w:rPr>
          <w:lang w:val="en-US" w:bidi="ar-EG"/>
        </w:rPr>
        <w:t>13.1</w:t>
      </w:r>
      <w:r>
        <w:rPr>
          <w:rFonts w:hint="cs"/>
          <w:rtl/>
          <w:lang w:val="en-US" w:bidi="ar-EG"/>
        </w:rPr>
        <w:t xml:space="preserve"> من جدول أعمال المؤتمر العالمي للاتصالات الراديوية لعام </w:t>
      </w:r>
      <w:r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>.</w:t>
      </w:r>
      <w:r w:rsidR="00557054">
        <w:rPr>
          <w:rFonts w:hint="cs"/>
          <w:rtl/>
          <w:lang w:val="en-US" w:bidi="ar-EG"/>
        </w:rPr>
        <w:t xml:space="preserve"> وأثناء هذه المناقشات، جرى النظر في العديد من الأساليب لضمان حماية محطات الاستقبال الأرضية في الخدمة الإذاعية </w:t>
      </w:r>
      <w:proofErr w:type="spellStart"/>
      <w:r w:rsidR="00557054">
        <w:rPr>
          <w:rFonts w:hint="cs"/>
          <w:rtl/>
          <w:lang w:val="en-US" w:bidi="ar-EG"/>
        </w:rPr>
        <w:t>الساتلية</w:t>
      </w:r>
      <w:proofErr w:type="spellEnd"/>
      <w:r w:rsidR="00557054">
        <w:rPr>
          <w:rFonts w:hint="cs"/>
          <w:rtl/>
          <w:lang w:val="en-US" w:bidi="ar-EG"/>
        </w:rPr>
        <w:t xml:space="preserve"> من مستقبلات </w:t>
      </w:r>
      <w:r w:rsidR="00616E2A">
        <w:rPr>
          <w:rFonts w:hint="cs"/>
          <w:rtl/>
          <w:lang w:val="en-US" w:bidi="ar-EG"/>
        </w:rPr>
        <w:t>ا</w:t>
      </w:r>
      <w:r w:rsidR="00557054">
        <w:rPr>
          <w:rFonts w:hint="cs"/>
          <w:rtl/>
          <w:lang w:val="en-US" w:bidi="ar-EG"/>
        </w:rPr>
        <w:t xml:space="preserve">لأرض. ويتمثل أحد الأساليب الممكنة لتحقيق هذا الهدف في توفير </w:t>
      </w:r>
      <w:r w:rsidR="00616E2A">
        <w:rPr>
          <w:rFonts w:hint="cs"/>
          <w:rtl/>
          <w:lang w:val="en-US" w:bidi="ar-EG"/>
        </w:rPr>
        <w:t xml:space="preserve">قيمة </w:t>
      </w:r>
      <w:r w:rsidR="00557054">
        <w:rPr>
          <w:rFonts w:hint="cs"/>
          <w:rtl/>
          <w:lang w:val="en-US" w:bidi="ar-EG"/>
        </w:rPr>
        <w:t xml:space="preserve">كثافة تدفق القدرة التي </w:t>
      </w:r>
      <w:r w:rsidR="00D2735F">
        <w:rPr>
          <w:rFonts w:hint="cs"/>
          <w:rtl/>
          <w:lang w:val="en-US" w:bidi="ar-EG"/>
        </w:rPr>
        <w:t>تنتجها</w:t>
      </w:r>
      <w:r w:rsidR="00557054">
        <w:rPr>
          <w:rFonts w:hint="cs"/>
          <w:rtl/>
          <w:lang w:val="en-US" w:bidi="ar-EG"/>
        </w:rPr>
        <w:t xml:space="preserve"> إرسالات من محطة في الخدمة الثابتة والخدمة المتنقلة من أجل حماية شبكة الإذاعة </w:t>
      </w:r>
      <w:proofErr w:type="spellStart"/>
      <w:r w:rsidR="00557054">
        <w:rPr>
          <w:rFonts w:hint="cs"/>
          <w:rtl/>
          <w:lang w:val="en-US" w:bidi="ar-EG"/>
        </w:rPr>
        <w:t>الساتلية</w:t>
      </w:r>
      <w:proofErr w:type="spellEnd"/>
      <w:r w:rsidR="00557054">
        <w:rPr>
          <w:rFonts w:hint="cs"/>
          <w:rtl/>
          <w:lang w:val="en-US" w:bidi="ar-EG"/>
        </w:rPr>
        <w:t xml:space="preserve"> في الإقليمين </w:t>
      </w:r>
      <w:r w:rsidR="00557054">
        <w:rPr>
          <w:lang w:val="en-US" w:bidi="ar-EG"/>
        </w:rPr>
        <w:t>1</w:t>
      </w:r>
      <w:r w:rsidR="00557054">
        <w:rPr>
          <w:rFonts w:hint="cs"/>
          <w:rtl/>
          <w:lang w:val="en-US" w:bidi="ar-EG"/>
        </w:rPr>
        <w:t xml:space="preserve"> و</w:t>
      </w:r>
      <w:r w:rsidR="00557054">
        <w:rPr>
          <w:lang w:val="en-US" w:bidi="ar-EG"/>
        </w:rPr>
        <w:t>3</w:t>
      </w:r>
      <w:r w:rsidR="00557054">
        <w:rPr>
          <w:rFonts w:hint="cs"/>
          <w:rtl/>
          <w:lang w:val="en-US" w:bidi="ar-EG"/>
        </w:rPr>
        <w:t xml:space="preserve"> في النطاق </w:t>
      </w:r>
      <w:r w:rsidR="00557054">
        <w:rPr>
          <w:lang w:val="en-US" w:bidi="ar-EG"/>
        </w:rPr>
        <w:t>GHz 22-21,4</w:t>
      </w:r>
      <w:r w:rsidR="00557054">
        <w:rPr>
          <w:rFonts w:hint="cs"/>
          <w:rtl/>
          <w:lang w:val="en-US" w:bidi="ar-EG"/>
        </w:rPr>
        <w:t>. ويمكن استعمال هذه القيمة لكثافة تدفق القدرة كقيمة حدية</w:t>
      </w:r>
      <w:r w:rsidR="00F22137">
        <w:rPr>
          <w:rFonts w:hint="cs"/>
          <w:rtl/>
          <w:lang w:val="en-US" w:bidi="ar-EG"/>
        </w:rPr>
        <w:t xml:space="preserve"> صارمة </w:t>
      </w:r>
      <w:r w:rsidR="00557054">
        <w:rPr>
          <w:rFonts w:hint="cs"/>
          <w:rtl/>
          <w:lang w:val="en-US" w:bidi="ar-EG"/>
        </w:rPr>
        <w:t xml:space="preserve">لضمان حماية شبكة الإذاعة </w:t>
      </w:r>
      <w:proofErr w:type="spellStart"/>
      <w:r w:rsidR="00557054">
        <w:rPr>
          <w:rFonts w:hint="cs"/>
          <w:rtl/>
          <w:lang w:val="en-US" w:bidi="ar-EG"/>
        </w:rPr>
        <w:t>الساتلية</w:t>
      </w:r>
      <w:proofErr w:type="spellEnd"/>
      <w:r w:rsidR="00557054">
        <w:rPr>
          <w:rFonts w:hint="cs"/>
          <w:rtl/>
          <w:lang w:val="en-US" w:bidi="ar-EG"/>
        </w:rPr>
        <w:t xml:space="preserve"> في الإقليمين </w:t>
      </w:r>
      <w:r w:rsidR="00557054">
        <w:rPr>
          <w:lang w:val="en-US" w:bidi="ar-EG"/>
        </w:rPr>
        <w:t>1</w:t>
      </w:r>
      <w:r w:rsidR="00557054">
        <w:rPr>
          <w:rFonts w:hint="cs"/>
          <w:rtl/>
          <w:lang w:val="en-US" w:bidi="ar-EG"/>
        </w:rPr>
        <w:t xml:space="preserve"> و</w:t>
      </w:r>
      <w:r w:rsidR="00557054">
        <w:rPr>
          <w:lang w:val="en-US" w:bidi="ar-EG"/>
        </w:rPr>
        <w:t>3</w:t>
      </w:r>
      <w:r w:rsidR="00557054">
        <w:rPr>
          <w:rFonts w:hint="cs"/>
          <w:rtl/>
          <w:lang w:val="en-US" w:bidi="ar-EG"/>
        </w:rPr>
        <w:t xml:space="preserve"> بصورة دائمة أو كعتبة التنسيق لتطبيق إجراء التنسيق في هذا النطاق حسب الحالة. وتطبيق </w:t>
      </w:r>
      <w:r w:rsidR="00EE1A9D">
        <w:rPr>
          <w:rFonts w:hint="cs"/>
          <w:rtl/>
          <w:lang w:val="en-US" w:bidi="ar-EG"/>
        </w:rPr>
        <w:t xml:space="preserve">قيمة </w:t>
      </w:r>
      <w:r w:rsidR="00557054">
        <w:rPr>
          <w:rFonts w:hint="cs"/>
          <w:rtl/>
          <w:lang w:val="en-US" w:bidi="ar-EG"/>
        </w:rPr>
        <w:t>كثافة تدفق القدرة مسألة تنظيمية تخرج عن نطاق مشروع التوصية الجديدة</w:t>
      </w:r>
      <w:r w:rsidR="00F22137">
        <w:rPr>
          <w:rFonts w:hint="eastAsia"/>
          <w:rtl/>
          <w:lang w:val="en-US" w:bidi="ar-EG"/>
        </w:rPr>
        <w:t> </w:t>
      </w:r>
      <w:r w:rsidR="00557054">
        <w:rPr>
          <w:rFonts w:hint="cs"/>
          <w:rtl/>
          <w:lang w:val="en-US" w:bidi="ar-EG"/>
        </w:rPr>
        <w:t>هذه.</w:t>
      </w:r>
    </w:p>
    <w:p w:rsidR="00046660" w:rsidRPr="00046660" w:rsidRDefault="00046660" w:rsidP="00EE1A9D">
      <w:pPr>
        <w:rPr>
          <w:rtl/>
          <w:lang w:bidi="ar-EG"/>
        </w:rPr>
      </w:pPr>
      <w:r>
        <w:rPr>
          <w:rFonts w:hint="cs"/>
          <w:rtl/>
          <w:lang w:val="en-US" w:bidi="ar-EG"/>
        </w:rPr>
        <w:t xml:space="preserve">سيكون مشروع التوصية الجديدة </w:t>
      </w:r>
      <w:r>
        <w:rPr>
          <w:rFonts w:hint="cs"/>
          <w:rtl/>
          <w:lang w:eastAsia="ja-JP"/>
        </w:rPr>
        <w:t xml:space="preserve">بمثابة </w:t>
      </w:r>
      <w:r w:rsidRPr="00046660">
        <w:rPr>
          <w:rtl/>
          <w:lang w:eastAsia="ja-JP"/>
        </w:rPr>
        <w:t>إرشادات</w:t>
      </w:r>
      <w:r w:rsidR="00E46696">
        <w:rPr>
          <w:rFonts w:hint="cs"/>
          <w:rtl/>
          <w:lang w:eastAsia="ja-JP"/>
        </w:rPr>
        <w:t xml:space="preserve"> توجيهية</w:t>
      </w:r>
      <w:r w:rsidR="00616E2A">
        <w:rPr>
          <w:rtl/>
          <w:lang w:eastAsia="ja-JP"/>
        </w:rPr>
        <w:t xml:space="preserve"> للإدارات في مفاوضاته</w:t>
      </w:r>
      <w:r w:rsidRPr="00046660">
        <w:rPr>
          <w:rtl/>
          <w:lang w:eastAsia="ja-JP"/>
        </w:rPr>
        <w:t>ا الثنائية أو المتعددة الأطراف في</w:t>
      </w:r>
      <w:r w:rsidR="00F93EBE">
        <w:rPr>
          <w:rFonts w:hint="cs"/>
          <w:rtl/>
          <w:lang w:eastAsia="ja-JP"/>
        </w:rPr>
        <w:t xml:space="preserve"> إطار</w:t>
      </w:r>
      <w:r w:rsidRPr="00046660">
        <w:rPr>
          <w:rtl/>
          <w:lang w:eastAsia="ja-JP"/>
        </w:rPr>
        <w:t xml:space="preserve"> </w:t>
      </w:r>
      <w:r w:rsidR="00616E2A">
        <w:rPr>
          <w:rFonts w:hint="cs"/>
          <w:rtl/>
          <w:lang w:eastAsia="ja-JP"/>
        </w:rPr>
        <w:t>تزويدها ب</w:t>
      </w:r>
      <w:r>
        <w:rPr>
          <w:rFonts w:hint="cs"/>
          <w:rtl/>
          <w:lang w:eastAsia="ja-JP"/>
        </w:rPr>
        <w:t>ال</w:t>
      </w:r>
      <w:r w:rsidRPr="00046660">
        <w:rPr>
          <w:rtl/>
          <w:lang w:eastAsia="ja-JP"/>
        </w:rPr>
        <w:t xml:space="preserve">منهجية </w:t>
      </w:r>
      <w:r>
        <w:rPr>
          <w:rFonts w:hint="cs"/>
          <w:rtl/>
          <w:lang w:eastAsia="ja-JP"/>
        </w:rPr>
        <w:t>ال</w:t>
      </w:r>
      <w:r w:rsidRPr="00046660">
        <w:rPr>
          <w:rtl/>
          <w:lang w:eastAsia="ja-JP"/>
        </w:rPr>
        <w:t xml:space="preserve">مفصلة وقيمة كثافة </w:t>
      </w:r>
      <w:r>
        <w:rPr>
          <w:rFonts w:hint="cs"/>
          <w:rtl/>
          <w:lang w:eastAsia="ja-JP"/>
        </w:rPr>
        <w:t xml:space="preserve">تدفق القدرة </w:t>
      </w:r>
      <w:r w:rsidR="00616E2A">
        <w:rPr>
          <w:rFonts w:hint="cs"/>
          <w:rtl/>
          <w:lang w:eastAsia="ja-JP"/>
        </w:rPr>
        <w:t>المستخلصة</w:t>
      </w:r>
      <w:r>
        <w:rPr>
          <w:rFonts w:hint="cs"/>
          <w:rtl/>
          <w:lang w:eastAsia="ja-JP"/>
        </w:rPr>
        <w:t>.</w:t>
      </w:r>
    </w:p>
    <w:p w:rsidR="002328F9" w:rsidRDefault="002328F9" w:rsidP="009E3FDD">
      <w:pPr>
        <w:rPr>
          <w:rtl/>
          <w:lang w:val="en-US" w:bidi="ar-EG"/>
        </w:rPr>
      </w:pPr>
    </w:p>
    <w:p w:rsidR="00905178" w:rsidRPr="00416965" w:rsidRDefault="00905178" w:rsidP="000F3B6E">
      <w:pPr>
        <w:keepNext/>
        <w:keepLines/>
        <w:tabs>
          <w:tab w:val="right" w:pos="9639"/>
        </w:tabs>
        <w:spacing w:before="24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>روع التوصيـة</w:t>
      </w:r>
      <w:r w:rsidR="00E46696">
        <w:rPr>
          <w:rFonts w:hint="cs"/>
          <w:u w:val="single"/>
          <w:rtl/>
          <w:lang w:val="en-US" w:bidi="ar-EG"/>
        </w:rPr>
        <w:t xml:space="preserve"> الجديدة</w:t>
      </w:r>
      <w:r>
        <w:rPr>
          <w:rFonts w:hint="cs"/>
          <w:u w:val="single"/>
          <w:rtl/>
          <w:lang w:val="en-US" w:bidi="ar-EG"/>
        </w:rPr>
        <w:t xml:space="preserve"> </w:t>
      </w:r>
      <w:r w:rsidR="00E46696" w:rsidRPr="007E64C5">
        <w:rPr>
          <w:u w:val="single"/>
        </w:rPr>
        <w:t>ITU-R S.[ISS-NON-GSO]</w:t>
      </w:r>
      <w:r w:rsidRPr="00416965">
        <w:rPr>
          <w:rFonts w:hint="cs"/>
          <w:rtl/>
          <w:lang w:val="en-US" w:bidi="ar-EG"/>
        </w:rPr>
        <w:tab/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4/</w:t>
      </w:r>
      <w:r w:rsidR="00E46696">
        <w:rPr>
          <w:lang w:val="en-US" w:bidi="ar-EG"/>
        </w:rPr>
        <w:t>199</w:t>
      </w:r>
      <w:r w:rsidRPr="00416965">
        <w:rPr>
          <w:lang w:val="en-US" w:bidi="ar-EG"/>
        </w:rPr>
        <w:t>(Rev.</w:t>
      </w:r>
      <w:r w:rsidR="00DD0838"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905178" w:rsidRDefault="00B735FF" w:rsidP="006F677D">
      <w:pPr>
        <w:pStyle w:val="Rectitle"/>
        <w:spacing w:before="240"/>
        <w:rPr>
          <w:rFonts w:ascii="Times New Roman Bold" w:hAnsi="Times New Roman Bold"/>
          <w:bCs/>
          <w:sz w:val="26"/>
          <w:szCs w:val="36"/>
          <w:rtl/>
        </w:rPr>
      </w:pPr>
      <w:r w:rsidRPr="008914F3">
        <w:rPr>
          <w:rFonts w:ascii="Times New Roman Bold" w:hAnsi="Times New Roman Bold" w:hint="cs"/>
          <w:bCs/>
          <w:sz w:val="26"/>
          <w:szCs w:val="36"/>
          <w:rtl/>
        </w:rPr>
        <w:t xml:space="preserve">معايير </w:t>
      </w:r>
      <w:r w:rsidR="00E46696">
        <w:rPr>
          <w:rFonts w:ascii="Times New Roman Bold" w:hAnsi="Times New Roman Bold" w:hint="cs"/>
          <w:bCs/>
          <w:sz w:val="26"/>
          <w:szCs w:val="36"/>
          <w:rtl/>
        </w:rPr>
        <w:t>ال</w:t>
      </w:r>
      <w:r w:rsidRPr="008914F3">
        <w:rPr>
          <w:rFonts w:ascii="Times New Roman Bold" w:hAnsi="Times New Roman Bold" w:hint="cs"/>
          <w:bCs/>
          <w:sz w:val="26"/>
          <w:szCs w:val="36"/>
          <w:rtl/>
        </w:rPr>
        <w:t xml:space="preserve">حماية </w:t>
      </w:r>
      <w:r w:rsidR="00E46696">
        <w:rPr>
          <w:rFonts w:ascii="Times New Roman Bold" w:hAnsi="Times New Roman Bold" w:hint="cs"/>
          <w:bCs/>
          <w:sz w:val="26"/>
          <w:szCs w:val="36"/>
          <w:rtl/>
        </w:rPr>
        <w:t xml:space="preserve">وأساليب تقييم التداخل </w:t>
      </w:r>
      <w:r w:rsidR="006B4A95">
        <w:rPr>
          <w:rFonts w:ascii="Times New Roman Bold" w:hAnsi="Times New Roman Bold" w:hint="cs"/>
          <w:bCs/>
          <w:sz w:val="26"/>
          <w:szCs w:val="36"/>
          <w:rtl/>
        </w:rPr>
        <w:t>ل</w:t>
      </w:r>
      <w:r w:rsidR="00E46696">
        <w:rPr>
          <w:rFonts w:ascii="Times New Roman Bold" w:hAnsi="Times New Roman Bold" w:hint="cs"/>
          <w:bCs/>
          <w:sz w:val="26"/>
          <w:szCs w:val="36"/>
          <w:rtl/>
        </w:rPr>
        <w:t xml:space="preserve">لوصلات </w:t>
      </w:r>
      <w:r w:rsidR="006F677D">
        <w:rPr>
          <w:rFonts w:ascii="Times New Roman Bold" w:hAnsi="Times New Roman Bold" w:hint="cs"/>
          <w:bCs/>
          <w:sz w:val="26"/>
          <w:szCs w:val="36"/>
          <w:rtl/>
        </w:rPr>
        <w:t xml:space="preserve">بين </w:t>
      </w:r>
      <w:proofErr w:type="spellStart"/>
      <w:r w:rsidR="006F677D">
        <w:rPr>
          <w:rFonts w:ascii="Times New Roman Bold" w:hAnsi="Times New Roman Bold" w:hint="cs"/>
          <w:bCs/>
          <w:sz w:val="26"/>
          <w:szCs w:val="36"/>
          <w:rtl/>
        </w:rPr>
        <w:t>السواتل</w:t>
      </w:r>
      <w:proofErr w:type="spellEnd"/>
      <w:r w:rsidR="007B0149">
        <w:rPr>
          <w:rFonts w:ascii="Times New Roman Bold" w:hAnsi="Times New Roman Bold"/>
          <w:bCs/>
          <w:sz w:val="26"/>
          <w:szCs w:val="36"/>
          <w:rtl/>
        </w:rPr>
        <w:br/>
      </w:r>
      <w:r w:rsidR="00E46696">
        <w:rPr>
          <w:rFonts w:ascii="Times New Roman Bold" w:hAnsi="Times New Roman Bold" w:hint="cs"/>
          <w:bCs/>
          <w:sz w:val="26"/>
          <w:szCs w:val="36"/>
          <w:rtl/>
        </w:rPr>
        <w:t>غير المستقرة بالنسبة إلى الأرض في النطاق</w:t>
      </w:r>
      <w:r w:rsidRPr="008914F3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="00E46696">
        <w:rPr>
          <w:rFonts w:ascii="Times New Roman Bold" w:hAnsi="Times New Roman Bold"/>
          <w:bCs/>
          <w:sz w:val="26"/>
          <w:szCs w:val="36"/>
        </w:rPr>
        <w:t>G</w:t>
      </w:r>
      <w:r w:rsidR="00E46696" w:rsidRPr="008914F3">
        <w:rPr>
          <w:rFonts w:ascii="Times New Roman Bold" w:hAnsi="Times New Roman Bold"/>
          <w:bCs/>
          <w:sz w:val="26"/>
          <w:szCs w:val="36"/>
        </w:rPr>
        <w:t>Hz</w:t>
      </w:r>
      <w:r w:rsidR="00E46696">
        <w:rPr>
          <w:rFonts w:ascii="Times New Roman Bold" w:hAnsi="Times New Roman Bold"/>
          <w:bCs/>
          <w:sz w:val="26"/>
          <w:szCs w:val="36"/>
        </w:rPr>
        <w:t> 23,377</w:t>
      </w:r>
      <w:r w:rsidR="00E46696" w:rsidRPr="008914F3">
        <w:rPr>
          <w:rFonts w:ascii="Times New Roman Bold" w:hAnsi="Times New Roman Bold"/>
          <w:bCs/>
          <w:sz w:val="26"/>
          <w:szCs w:val="36"/>
        </w:rPr>
        <w:t>-</w:t>
      </w:r>
      <w:r w:rsidR="00E46696">
        <w:rPr>
          <w:rFonts w:ascii="Times New Roman Bold" w:hAnsi="Times New Roman Bold"/>
          <w:bCs/>
          <w:sz w:val="26"/>
          <w:szCs w:val="36"/>
        </w:rPr>
        <w:t>23,183</w:t>
      </w:r>
      <w:r w:rsidRPr="008914F3">
        <w:rPr>
          <w:rFonts w:ascii="Times New Roman Bold" w:hAnsi="Times New Roman Bold"/>
          <w:bCs/>
          <w:sz w:val="26"/>
          <w:szCs w:val="36"/>
          <w:rtl/>
        </w:rPr>
        <w:br/>
      </w:r>
      <w:r w:rsidR="006B4A95">
        <w:rPr>
          <w:rFonts w:ascii="Times New Roman Bold" w:hAnsi="Times New Roman Bold" w:hint="cs"/>
          <w:bCs/>
          <w:sz w:val="26"/>
          <w:szCs w:val="36"/>
          <w:rtl/>
        </w:rPr>
        <w:t>فيما يتعلق بخ</w:t>
      </w:r>
      <w:r w:rsidR="00E46696">
        <w:rPr>
          <w:rFonts w:ascii="Times New Roman Bold" w:hAnsi="Times New Roman Bold" w:hint="cs"/>
          <w:bCs/>
          <w:sz w:val="26"/>
          <w:szCs w:val="36"/>
          <w:rtl/>
        </w:rPr>
        <w:t>دمة الأبحاث الفضائية</w:t>
      </w:r>
      <w:r w:rsidRPr="008914F3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</w:p>
    <w:p w:rsidR="007B0149" w:rsidRDefault="007C7C0F" w:rsidP="00B1107F">
      <w:pPr>
        <w:pStyle w:val="Normalaftertitle"/>
        <w:rPr>
          <w:rtl/>
          <w:lang w:val="en-US" w:bidi="ar-EG"/>
        </w:rPr>
      </w:pPr>
      <w:r>
        <w:rPr>
          <w:rFonts w:hint="cs"/>
          <w:rtl/>
        </w:rPr>
        <w:t>يقدم مشروع التوصية الجديدة</w:t>
      </w:r>
      <w:r w:rsidR="00B1107F">
        <w:rPr>
          <w:rFonts w:hint="cs"/>
          <w:rtl/>
        </w:rPr>
        <w:t xml:space="preserve"> </w:t>
      </w:r>
      <w:r w:rsidR="00B1107F">
        <w:rPr>
          <w:rFonts w:hint="cs"/>
          <w:rtl/>
          <w:lang w:bidi="ar-EG"/>
        </w:rPr>
        <w:t xml:space="preserve">هذه </w:t>
      </w:r>
      <w:r>
        <w:rPr>
          <w:rFonts w:hint="cs"/>
          <w:rtl/>
          <w:lang w:bidi="ar-EG"/>
        </w:rPr>
        <w:t>معايي</w:t>
      </w:r>
      <w:r w:rsidR="006B4A95">
        <w:rPr>
          <w:rFonts w:hint="cs"/>
          <w:rtl/>
          <w:lang w:bidi="ar-EG"/>
        </w:rPr>
        <w:t>ر الحماية وأساليب تقييم التداخل ل</w:t>
      </w:r>
      <w:r>
        <w:rPr>
          <w:rFonts w:hint="cs"/>
          <w:rtl/>
          <w:lang w:bidi="ar-EG"/>
        </w:rPr>
        <w:t xml:space="preserve">لوصلات </w:t>
      </w:r>
      <w:r w:rsidR="006F677D">
        <w:rPr>
          <w:rFonts w:hint="cs"/>
          <w:rtl/>
          <w:lang w:bidi="ar-EG"/>
        </w:rPr>
        <w:t xml:space="preserve">بين </w:t>
      </w:r>
      <w:proofErr w:type="spellStart"/>
      <w:r w:rsidR="006F677D">
        <w:rPr>
          <w:rFonts w:hint="cs"/>
          <w:rtl/>
          <w:lang w:bidi="ar-EG"/>
        </w:rPr>
        <w:t>السواتل</w:t>
      </w:r>
      <w:proofErr w:type="spellEnd"/>
      <w:r w:rsidR="006F677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غير المستقرة بالنسبة إلى الأرض في النطاق </w:t>
      </w:r>
      <w:r>
        <w:rPr>
          <w:lang w:val="en-US" w:bidi="ar-EG"/>
        </w:rPr>
        <w:t>GHz 23,377-23,183</w:t>
      </w:r>
      <w:r>
        <w:rPr>
          <w:rFonts w:hint="cs"/>
          <w:rtl/>
          <w:lang w:val="en-US" w:bidi="ar-EG"/>
        </w:rPr>
        <w:t xml:space="preserve"> </w:t>
      </w:r>
      <w:r w:rsidR="006B4A95">
        <w:rPr>
          <w:rFonts w:hint="cs"/>
          <w:rtl/>
          <w:lang w:val="en-US" w:bidi="ar-EG"/>
        </w:rPr>
        <w:t>فيما يتعلق</w:t>
      </w:r>
      <w:r>
        <w:rPr>
          <w:rFonts w:hint="cs"/>
          <w:rtl/>
          <w:lang w:val="en-US" w:bidi="ar-EG"/>
        </w:rPr>
        <w:t xml:space="preserve"> </w:t>
      </w:r>
      <w:r w:rsidR="006B4A95">
        <w:rPr>
          <w:rFonts w:hint="cs"/>
          <w:rtl/>
          <w:lang w:val="en-US" w:bidi="ar-EG"/>
        </w:rPr>
        <w:t>ب</w:t>
      </w:r>
      <w:r>
        <w:rPr>
          <w:rFonts w:hint="cs"/>
          <w:rtl/>
          <w:lang w:val="en-US" w:bidi="ar-EG"/>
        </w:rPr>
        <w:t xml:space="preserve">خدمة الأبحاث الفضائية. وقد وضعت هذه المعايير والأساليب من خلال اتصال واسع بين فرقتي العمل </w:t>
      </w:r>
      <w:r>
        <w:rPr>
          <w:lang w:val="en-US" w:bidi="ar-EG"/>
        </w:rPr>
        <w:t>4A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7B</w:t>
      </w:r>
      <w:r>
        <w:rPr>
          <w:rFonts w:hint="cs"/>
          <w:rtl/>
          <w:lang w:val="en-US" w:bidi="ar-EG"/>
        </w:rPr>
        <w:t xml:space="preserve"> وقد استعملت فعلاً في بعض الدراسات المشار إل</w:t>
      </w:r>
      <w:r w:rsidR="006F677D">
        <w:rPr>
          <w:rFonts w:hint="cs"/>
          <w:rtl/>
          <w:lang w:val="en-US" w:bidi="ar-EG"/>
        </w:rPr>
        <w:t>ي</w:t>
      </w:r>
      <w:r>
        <w:rPr>
          <w:rFonts w:hint="cs"/>
          <w:rtl/>
          <w:lang w:val="en-US" w:bidi="ar-EG"/>
        </w:rPr>
        <w:t>ها في تقرير الاجتماع التحضيري</w:t>
      </w:r>
      <w:r w:rsidR="007C6670">
        <w:rPr>
          <w:rFonts w:hint="cs"/>
          <w:rtl/>
          <w:lang w:val="en-US" w:bidi="ar-EG"/>
        </w:rPr>
        <w:t xml:space="preserve"> للمؤتمر</w:t>
      </w:r>
      <w:r>
        <w:rPr>
          <w:rFonts w:hint="cs"/>
          <w:rtl/>
          <w:lang w:val="en-US" w:bidi="ar-EG"/>
        </w:rPr>
        <w:t xml:space="preserve"> المقدم إلى المؤتمر </w:t>
      </w:r>
      <w:r>
        <w:rPr>
          <w:lang w:val="en-US" w:bidi="ar-EG"/>
        </w:rPr>
        <w:t>WRC-12</w:t>
      </w:r>
      <w:r>
        <w:rPr>
          <w:rFonts w:hint="cs"/>
          <w:rtl/>
          <w:lang w:val="en-US" w:bidi="ar-EG"/>
        </w:rPr>
        <w:t xml:space="preserve">. </w:t>
      </w:r>
      <w:r w:rsidR="006F677D">
        <w:rPr>
          <w:rFonts w:hint="cs"/>
          <w:rtl/>
          <w:lang w:val="en-US" w:bidi="ar-EG"/>
        </w:rPr>
        <w:t xml:space="preserve">ويحدد </w:t>
      </w:r>
      <w:r>
        <w:rPr>
          <w:rFonts w:hint="cs"/>
          <w:rtl/>
          <w:lang w:val="en-US" w:bidi="ar-EG"/>
        </w:rPr>
        <w:t>مشروع التوصية الجديدة هذه المعايير لاستخدامها في أي دراسات مقبلة.</w:t>
      </w:r>
    </w:p>
    <w:p w:rsidR="00DD1682" w:rsidRPr="00DD1682" w:rsidRDefault="00DD1682" w:rsidP="000F3B6E">
      <w:pPr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>روع التوصيـة</w:t>
      </w:r>
      <w:r>
        <w:rPr>
          <w:rFonts w:hint="cs"/>
          <w:u w:val="single"/>
          <w:rtl/>
          <w:lang w:val="en-US" w:bidi="ar-EG"/>
        </w:rPr>
        <w:t xml:space="preserve"> الجديدة </w:t>
      </w:r>
      <w:r w:rsidRPr="007E64C5">
        <w:rPr>
          <w:u w:val="single"/>
        </w:rPr>
        <w:t xml:space="preserve">ITU-R </w:t>
      </w:r>
      <w:r w:rsidR="00D37260">
        <w:rPr>
          <w:u w:val="single"/>
        </w:rPr>
        <w:t>BO</w:t>
      </w:r>
      <w:r w:rsidR="00D37260" w:rsidRPr="007E64C5">
        <w:rPr>
          <w:u w:val="single"/>
          <w:lang w:eastAsia="ko-KR"/>
        </w:rPr>
        <w:t>.</w:t>
      </w:r>
      <w:r w:rsidR="00F90D1E">
        <w:rPr>
          <w:u w:val="single"/>
          <w:lang w:eastAsia="ja-JP"/>
        </w:rPr>
        <w:t>[</w:t>
      </w:r>
      <w:r w:rsidR="00D37260" w:rsidRPr="007E64C5">
        <w:rPr>
          <w:u w:val="single"/>
          <w:lang w:eastAsia="ja-JP"/>
        </w:rPr>
        <w:t>BSS_ANT_PATT]</w:t>
      </w:r>
      <w:r w:rsidR="00D37260">
        <w:rPr>
          <w:lang w:val="en-US" w:bidi="ar-EG"/>
        </w:rPr>
        <w:tab/>
      </w:r>
      <w:r w:rsidRPr="00416965">
        <w:rPr>
          <w:rFonts w:hint="cs"/>
          <w:rtl/>
          <w:lang w:val="en-US" w:bidi="ar-EG"/>
        </w:rPr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4/</w:t>
      </w:r>
      <w:r w:rsidR="00DD656C">
        <w:rPr>
          <w:lang w:val="en-US" w:bidi="ar-EG"/>
        </w:rPr>
        <w:t>200</w:t>
      </w:r>
      <w:r w:rsidRPr="00416965">
        <w:rPr>
          <w:lang w:val="en-US" w:bidi="ar-EG"/>
        </w:rPr>
        <w:t>(Rev.</w:t>
      </w:r>
      <w:r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DD1682" w:rsidRPr="000F3B6E" w:rsidRDefault="006B4A95" w:rsidP="000F3B6E">
      <w:pPr>
        <w:pStyle w:val="Rectitle"/>
        <w:spacing w:before="240"/>
        <w:rPr>
          <w:rFonts w:ascii="Times New Roman Bold" w:hAnsi="Times New Roman Bold"/>
          <w:bCs/>
          <w:sz w:val="26"/>
          <w:szCs w:val="36"/>
          <w:rtl/>
        </w:rPr>
      </w:pPr>
      <w:r w:rsidRPr="000F3B6E">
        <w:rPr>
          <w:rFonts w:ascii="Times New Roman Bold" w:hAnsi="Times New Roman Bold" w:hint="cs"/>
          <w:bCs/>
          <w:sz w:val="26"/>
          <w:szCs w:val="36"/>
          <w:rtl/>
        </w:rPr>
        <w:t>مخطط مرجعي لهوائي محطة أرضية للخدمة</w:t>
      </w:r>
      <w:r w:rsidR="001F4F20"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الإذاعية </w:t>
      </w:r>
      <w:proofErr w:type="spellStart"/>
      <w:r w:rsidRPr="000F3B6E">
        <w:rPr>
          <w:rFonts w:ascii="Times New Roman Bold" w:hAnsi="Times New Roman Bold" w:hint="cs"/>
          <w:bCs/>
          <w:sz w:val="26"/>
          <w:szCs w:val="36"/>
          <w:rtl/>
        </w:rPr>
        <w:t>الساتلية</w:t>
      </w:r>
      <w:proofErr w:type="spellEnd"/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 في النطاق </w:t>
      </w:r>
      <w:r w:rsidR="006F677D" w:rsidRPr="000F3B6E">
        <w:rPr>
          <w:rFonts w:ascii="Times New Roman Bold" w:hAnsi="Times New Roman Bold"/>
          <w:bCs/>
          <w:sz w:val="26"/>
          <w:szCs w:val="36"/>
        </w:rPr>
        <w:t>22-21,4</w:t>
      </w:r>
      <w:r w:rsidR="006F677D" w:rsidRPr="000F3B6E">
        <w:rPr>
          <w:rFonts w:ascii="Times New Roman Bold" w:hAnsi="Times New Roman Bold" w:hint="cs"/>
          <w:bCs/>
          <w:sz w:val="26"/>
          <w:szCs w:val="36"/>
          <w:rtl/>
        </w:rPr>
        <w:t> </w:t>
      </w:r>
      <w:r w:rsidRPr="000F3B6E">
        <w:rPr>
          <w:rFonts w:ascii="Times New Roman Bold" w:hAnsi="Times New Roman Bold"/>
          <w:bCs/>
          <w:sz w:val="26"/>
          <w:szCs w:val="36"/>
        </w:rPr>
        <w:t>GHz</w:t>
      </w:r>
      <w:r w:rsidR="00FE5253"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="000F3B6E">
        <w:rPr>
          <w:rFonts w:ascii="Times New Roman Bold" w:hAnsi="Times New Roman Bold"/>
          <w:bCs/>
          <w:sz w:val="26"/>
          <w:szCs w:val="36"/>
          <w:rtl/>
        </w:rPr>
        <w:br/>
      </w:r>
      <w:r w:rsidR="00FE5253"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في الإقليمين </w:t>
      </w:r>
      <w:r w:rsidR="00FE5253" w:rsidRPr="000F3B6E">
        <w:rPr>
          <w:rFonts w:ascii="Times New Roman Bold" w:hAnsi="Times New Roman Bold"/>
          <w:bCs/>
          <w:sz w:val="26"/>
          <w:szCs w:val="36"/>
        </w:rPr>
        <w:t>1</w:t>
      </w:r>
      <w:r w:rsidR="00FE5253"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 و</w:t>
      </w:r>
      <w:r w:rsidR="00FE5253" w:rsidRPr="000F3B6E">
        <w:rPr>
          <w:rFonts w:ascii="Times New Roman Bold" w:hAnsi="Times New Roman Bold"/>
          <w:bCs/>
          <w:sz w:val="26"/>
          <w:szCs w:val="36"/>
        </w:rPr>
        <w:t>3</w:t>
      </w:r>
    </w:p>
    <w:p w:rsidR="009B02C6" w:rsidRPr="009B02C6" w:rsidRDefault="00686A03" w:rsidP="006F677D">
      <w:pPr>
        <w:tabs>
          <w:tab w:val="center" w:pos="4819"/>
          <w:tab w:val="left" w:pos="6866"/>
        </w:tabs>
        <w:rPr>
          <w:rtl/>
          <w:lang w:val="en-US" w:bidi="ar-EG"/>
        </w:rPr>
      </w:pPr>
      <w:r>
        <w:rPr>
          <w:rFonts w:hint="cs"/>
          <w:rtl/>
        </w:rPr>
        <w:t xml:space="preserve">يقدم مشروع التوصية الجديدة هذه </w:t>
      </w:r>
      <w:r w:rsidR="009B02C6">
        <w:rPr>
          <w:rFonts w:hint="cs"/>
          <w:rtl/>
          <w:lang w:val="en-US" w:bidi="ar-EG"/>
        </w:rPr>
        <w:t>ال</w:t>
      </w:r>
      <w:r w:rsidR="009B02C6" w:rsidRPr="009B02C6">
        <w:rPr>
          <w:rFonts w:hint="cs"/>
          <w:rtl/>
          <w:lang w:bidi="ar-EG"/>
        </w:rPr>
        <w:t xml:space="preserve">مخطط </w:t>
      </w:r>
      <w:r w:rsidR="009B02C6">
        <w:rPr>
          <w:rFonts w:hint="cs"/>
          <w:rtl/>
          <w:lang w:bidi="ar-EG"/>
        </w:rPr>
        <w:t>ال</w:t>
      </w:r>
      <w:r w:rsidR="009B02C6" w:rsidRPr="009B02C6">
        <w:rPr>
          <w:rFonts w:hint="cs"/>
          <w:rtl/>
          <w:lang w:bidi="ar-EG"/>
        </w:rPr>
        <w:t xml:space="preserve">مرجعي لهوائي محطة أرضية للخدمة الإذاعية </w:t>
      </w:r>
      <w:proofErr w:type="spellStart"/>
      <w:r w:rsidR="009B02C6" w:rsidRPr="009B02C6">
        <w:rPr>
          <w:rFonts w:hint="cs"/>
          <w:rtl/>
          <w:lang w:bidi="ar-EG"/>
        </w:rPr>
        <w:t>الساتلية</w:t>
      </w:r>
      <w:proofErr w:type="spellEnd"/>
      <w:r w:rsidR="009B02C6" w:rsidRPr="009B02C6">
        <w:rPr>
          <w:rFonts w:hint="cs"/>
          <w:rtl/>
          <w:lang w:bidi="ar-EG"/>
        </w:rPr>
        <w:t xml:space="preserve"> في النطاق </w:t>
      </w:r>
      <w:r w:rsidR="006F677D" w:rsidRPr="006F677D">
        <w:rPr>
          <w:lang w:bidi="ar-EG"/>
        </w:rPr>
        <w:t>22</w:t>
      </w:r>
      <w:r w:rsidR="006F677D">
        <w:rPr>
          <w:lang w:val="en-US" w:bidi="ar-EG"/>
        </w:rPr>
        <w:t>,0</w:t>
      </w:r>
      <w:r w:rsidR="006F677D" w:rsidRPr="006F677D">
        <w:rPr>
          <w:lang w:bidi="ar-EG"/>
        </w:rPr>
        <w:t>-21,4</w:t>
      </w:r>
      <w:r w:rsidR="006F677D" w:rsidRPr="006F677D">
        <w:rPr>
          <w:rFonts w:hint="cs"/>
          <w:rtl/>
          <w:lang w:bidi="ar-EG"/>
        </w:rPr>
        <w:t> </w:t>
      </w:r>
      <w:r w:rsidR="006F677D" w:rsidRPr="006F677D">
        <w:rPr>
          <w:lang w:bidi="ar-EG"/>
        </w:rPr>
        <w:t>GHz</w:t>
      </w:r>
      <w:r w:rsidR="006F677D">
        <w:rPr>
          <w:rFonts w:hint="cs"/>
          <w:rtl/>
          <w:lang w:bidi="ar-EG"/>
        </w:rPr>
        <w:t xml:space="preserve"> </w:t>
      </w:r>
      <w:r w:rsidR="009B02C6" w:rsidRPr="009B02C6">
        <w:rPr>
          <w:rFonts w:hint="cs"/>
          <w:rtl/>
          <w:lang w:bidi="ar-EG"/>
        </w:rPr>
        <w:t xml:space="preserve">في الإقليمين </w:t>
      </w:r>
      <w:r w:rsidR="009B02C6" w:rsidRPr="009B02C6">
        <w:rPr>
          <w:lang w:val="en-US" w:bidi="ar-EG"/>
        </w:rPr>
        <w:t>1</w:t>
      </w:r>
      <w:r w:rsidR="009B02C6" w:rsidRPr="009B02C6">
        <w:rPr>
          <w:rFonts w:hint="cs"/>
          <w:rtl/>
          <w:lang w:val="en-US" w:bidi="ar-EG"/>
        </w:rPr>
        <w:t xml:space="preserve"> و</w:t>
      </w:r>
      <w:r w:rsidR="009B02C6" w:rsidRPr="009B02C6">
        <w:rPr>
          <w:lang w:val="en-US" w:bidi="ar-EG"/>
        </w:rPr>
        <w:t>3</w:t>
      </w:r>
      <w:r w:rsidR="009B02C6">
        <w:rPr>
          <w:rFonts w:hint="cs"/>
          <w:rtl/>
          <w:lang w:val="en-US" w:bidi="ar-EG"/>
        </w:rPr>
        <w:t xml:space="preserve"> من أجل دراسات التقاسم. وقد </w:t>
      </w:r>
      <w:r w:rsidR="00CA158F">
        <w:rPr>
          <w:rFonts w:hint="cs"/>
          <w:rtl/>
          <w:lang w:val="en-US" w:bidi="ar-EG"/>
        </w:rPr>
        <w:t>أعد</w:t>
      </w:r>
      <w:r w:rsidR="009B02C6">
        <w:rPr>
          <w:rFonts w:hint="cs"/>
          <w:rtl/>
          <w:lang w:val="en-US" w:bidi="ar-EG"/>
        </w:rPr>
        <w:t xml:space="preserve"> على أساس البيانات </w:t>
      </w:r>
      <w:proofErr w:type="spellStart"/>
      <w:r w:rsidR="009B02C6">
        <w:rPr>
          <w:rFonts w:hint="cs"/>
          <w:rtl/>
          <w:lang w:val="en-US" w:bidi="ar-EG"/>
        </w:rPr>
        <w:t>المقيسة</w:t>
      </w:r>
      <w:proofErr w:type="spellEnd"/>
      <w:r w:rsidR="009B02C6">
        <w:rPr>
          <w:rFonts w:hint="cs"/>
          <w:rtl/>
          <w:lang w:val="en-US" w:bidi="ar-EG"/>
        </w:rPr>
        <w:t xml:space="preserve"> المقدمة إلى قطاع الاتصالات الراديوية ويُعتقد أنه يمثل الأداء الممكن تحقيقه لهوائيات الاستقبال التمثيلية للخدمة الإذاعية </w:t>
      </w:r>
      <w:proofErr w:type="spellStart"/>
      <w:r w:rsidR="009B02C6">
        <w:rPr>
          <w:rFonts w:hint="cs"/>
          <w:rtl/>
          <w:lang w:val="en-US" w:bidi="ar-EG"/>
        </w:rPr>
        <w:t>الساتل</w:t>
      </w:r>
      <w:r w:rsidR="000F3B6E">
        <w:rPr>
          <w:rFonts w:hint="cs"/>
          <w:rtl/>
          <w:lang w:val="en-US" w:bidi="ar-EG"/>
        </w:rPr>
        <w:t>ي</w:t>
      </w:r>
      <w:r w:rsidR="009B02C6">
        <w:rPr>
          <w:rFonts w:hint="cs"/>
          <w:rtl/>
          <w:lang w:val="en-US" w:bidi="ar-EG"/>
        </w:rPr>
        <w:t>ة</w:t>
      </w:r>
      <w:proofErr w:type="spellEnd"/>
      <w:r w:rsidR="009B02C6">
        <w:rPr>
          <w:rFonts w:hint="cs"/>
          <w:rtl/>
          <w:lang w:val="en-US" w:bidi="ar-EG"/>
        </w:rPr>
        <w:t xml:space="preserve"> في هذا النطاق الترددي.</w:t>
      </w:r>
    </w:p>
    <w:p w:rsidR="001808B3" w:rsidRDefault="001808B3" w:rsidP="000F3B6E">
      <w:pPr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 w:rsidR="00416F8F">
        <w:rPr>
          <w:rFonts w:hint="cs"/>
          <w:u w:val="single"/>
          <w:rtl/>
          <w:lang w:val="en-US" w:bidi="ar-EG"/>
        </w:rPr>
        <w:t>مراجعة التوصية</w:t>
      </w:r>
      <w:r>
        <w:rPr>
          <w:rFonts w:hint="cs"/>
          <w:u w:val="single"/>
          <w:rtl/>
          <w:lang w:val="en-US" w:bidi="ar-EG"/>
        </w:rPr>
        <w:t xml:space="preserve"> </w:t>
      </w:r>
      <w:r w:rsidR="00416F8F" w:rsidRPr="007E64C5">
        <w:rPr>
          <w:u w:val="single"/>
        </w:rPr>
        <w:t>ITU-R M.1478-1</w:t>
      </w:r>
      <w:r>
        <w:rPr>
          <w:lang w:val="en-US" w:bidi="ar-EG"/>
        </w:rPr>
        <w:tab/>
      </w:r>
      <w:r w:rsidRPr="00416965">
        <w:rPr>
          <w:rFonts w:hint="cs"/>
          <w:rtl/>
          <w:lang w:val="en-US" w:bidi="ar-EG"/>
        </w:rPr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4/175</w:t>
      </w:r>
      <w:r w:rsidRPr="00416965">
        <w:rPr>
          <w:lang w:val="en-US" w:bidi="ar-EG"/>
        </w:rPr>
        <w:t>(Rev.</w:t>
      </w:r>
      <w:r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416F8F" w:rsidRPr="000F3B6E" w:rsidRDefault="001B7743" w:rsidP="000F3B6E">
      <w:pPr>
        <w:pStyle w:val="Rectitle"/>
        <w:spacing w:before="240"/>
        <w:rPr>
          <w:rFonts w:ascii="Times New Roman Bold" w:hAnsi="Times New Roman Bold"/>
          <w:bCs/>
          <w:sz w:val="26"/>
          <w:szCs w:val="36"/>
          <w:rtl/>
        </w:rPr>
      </w:pPr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معايير الحماية المطبقة على </w:t>
      </w:r>
      <w:r w:rsidR="006F677D" w:rsidRPr="000F3B6E">
        <w:rPr>
          <w:rFonts w:ascii="Times New Roman Bold" w:hAnsi="Times New Roman Bold" w:hint="cs"/>
          <w:bCs/>
          <w:sz w:val="26"/>
          <w:szCs w:val="36"/>
          <w:rtl/>
        </w:rPr>
        <w:t>معدات</w:t>
      </w:r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 البحث والإنقاذ </w:t>
      </w:r>
      <w:r w:rsidR="006F677D"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للنظام </w:t>
      </w:r>
      <w:proofErr w:type="spellStart"/>
      <w:r w:rsidRPr="000F3B6E">
        <w:rPr>
          <w:rFonts w:ascii="Times New Roman Bold" w:hAnsi="Times New Roman Bold"/>
          <w:bCs/>
          <w:sz w:val="26"/>
          <w:szCs w:val="36"/>
        </w:rPr>
        <w:t>Cospas-Sarsat</w:t>
      </w:r>
      <w:proofErr w:type="spellEnd"/>
      <w:r w:rsidRPr="000F3B6E">
        <w:rPr>
          <w:rFonts w:ascii="Times New Roman Bold" w:hAnsi="Times New Roman Bold"/>
          <w:bCs/>
          <w:sz w:val="26"/>
          <w:szCs w:val="36"/>
          <w:rtl/>
        </w:rPr>
        <w:br/>
      </w:r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في النطاق </w:t>
      </w:r>
      <w:r w:rsidRPr="000F3B6E">
        <w:rPr>
          <w:rFonts w:ascii="Times New Roman Bold" w:hAnsi="Times New Roman Bold"/>
          <w:bCs/>
          <w:sz w:val="26"/>
          <w:szCs w:val="36"/>
        </w:rPr>
        <w:t>MHz 406,1-406</w:t>
      </w:r>
    </w:p>
    <w:p w:rsidR="001B7743" w:rsidRDefault="001B7743" w:rsidP="001A70C3">
      <w:pPr>
        <w:rPr>
          <w:rtl/>
        </w:rPr>
      </w:pPr>
      <w:r>
        <w:rPr>
          <w:rFonts w:hint="cs"/>
          <w:rtl/>
          <w:lang w:val="en-US" w:bidi="ar-EG"/>
        </w:rPr>
        <w:t xml:space="preserve">يشمل مشروع مراجعة التوصية </w:t>
      </w:r>
      <w:r>
        <w:rPr>
          <w:lang w:val="en-US" w:bidi="ar-EG"/>
        </w:rPr>
        <w:t>ITU-R M.1478-1</w:t>
      </w:r>
      <w:r>
        <w:rPr>
          <w:rFonts w:hint="cs"/>
          <w:rtl/>
          <w:lang w:val="en-US" w:bidi="ar-EG"/>
        </w:rPr>
        <w:t xml:space="preserve"> </w:t>
      </w:r>
      <w:r w:rsidR="007B372E">
        <w:rPr>
          <w:rFonts w:hint="cs"/>
          <w:rtl/>
          <w:lang w:val="en-US" w:bidi="ar-EG"/>
        </w:rPr>
        <w:t xml:space="preserve">هذه </w:t>
      </w:r>
      <w:r>
        <w:rPr>
          <w:rFonts w:hint="cs"/>
          <w:rtl/>
          <w:lang w:val="en-US" w:bidi="ar-EG"/>
        </w:rPr>
        <w:t xml:space="preserve">معايير الحماية في النطاق </w:t>
      </w:r>
      <w:r>
        <w:rPr>
          <w:lang w:val="en-US" w:bidi="ar-EG"/>
        </w:rPr>
        <w:t>MHz 406,1-406</w:t>
      </w:r>
      <w:r w:rsidR="006F677D">
        <w:rPr>
          <w:rFonts w:hint="cs"/>
          <w:rtl/>
          <w:lang w:val="en-US" w:bidi="ar-EG"/>
        </w:rPr>
        <w:t xml:space="preserve"> فيما يتعلق بالخدمات</w:t>
      </w:r>
      <w:r>
        <w:rPr>
          <w:rtl/>
          <w:lang w:val="en-US" w:bidi="ar-EG"/>
        </w:rPr>
        <w:br/>
      </w:r>
      <w:r w:rsidRPr="00E84EAA">
        <w:t>Electro GEOSAR/GLONASS MEOSAR</w:t>
      </w:r>
      <w:r>
        <w:rPr>
          <w:rFonts w:hint="cs"/>
          <w:rtl/>
        </w:rPr>
        <w:t xml:space="preserve"> </w:t>
      </w:r>
      <w:r w:rsidR="00B91E0D">
        <w:rPr>
          <w:rFonts w:hint="cs"/>
          <w:rtl/>
        </w:rPr>
        <w:t xml:space="preserve">للنظام </w:t>
      </w:r>
      <w:proofErr w:type="spellStart"/>
      <w:r w:rsidR="00B91E0D" w:rsidRPr="00E84EAA">
        <w:t>Cospas-Sarsat</w:t>
      </w:r>
      <w:proofErr w:type="spellEnd"/>
      <w:r w:rsidR="00B91E0D">
        <w:rPr>
          <w:rFonts w:hint="cs"/>
          <w:rtl/>
        </w:rPr>
        <w:t xml:space="preserve"> </w:t>
      </w:r>
      <w:r>
        <w:rPr>
          <w:rFonts w:hint="cs"/>
          <w:rtl/>
        </w:rPr>
        <w:t>التي تستقبل إشارات من منارات الاستغاثة الراديوية.</w:t>
      </w:r>
    </w:p>
    <w:p w:rsidR="001B7743" w:rsidRDefault="00B210B2" w:rsidP="001A70C3">
      <w:pPr>
        <w:rPr>
          <w:rtl/>
          <w:lang w:bidi="ar-EG"/>
        </w:rPr>
      </w:pPr>
      <w:r>
        <w:rPr>
          <w:rFonts w:hint="cs"/>
          <w:rtl/>
        </w:rPr>
        <w:t>ويضع</w:t>
      </w:r>
      <w:r w:rsidR="001B7743">
        <w:rPr>
          <w:rFonts w:hint="cs"/>
          <w:rtl/>
        </w:rPr>
        <w:t xml:space="preserve"> التحليل الوارد في الملحق </w:t>
      </w:r>
      <w:r w:rsidR="001B7743">
        <w:rPr>
          <w:lang w:val="en-US"/>
        </w:rPr>
        <w:t>8</w:t>
      </w:r>
      <w:r w:rsidR="001B7743">
        <w:rPr>
          <w:rFonts w:hint="cs"/>
          <w:rtl/>
          <w:lang w:val="en-US" w:bidi="ar-EG"/>
        </w:rPr>
        <w:t xml:space="preserve"> معايير الحماية من التداخل في النطاق </w:t>
      </w:r>
      <w:r w:rsidR="001B7743">
        <w:rPr>
          <w:lang w:val="en-US" w:bidi="ar-EG"/>
        </w:rPr>
        <w:t>MHz 406,1-406</w:t>
      </w:r>
      <w:r w:rsidR="001B7743">
        <w:rPr>
          <w:rFonts w:hint="cs"/>
          <w:rtl/>
          <w:lang w:val="en-US" w:bidi="ar-EG"/>
        </w:rPr>
        <w:t xml:space="preserve"> </w:t>
      </w:r>
      <w:r w:rsidR="005D3BA7">
        <w:rPr>
          <w:rFonts w:hint="cs"/>
          <w:rtl/>
          <w:lang w:val="en-US" w:bidi="ar-EG"/>
        </w:rPr>
        <w:t>فيما يتعلق</w:t>
      </w:r>
      <w:r w:rsidR="001B7743">
        <w:rPr>
          <w:rFonts w:hint="cs"/>
          <w:rtl/>
          <w:lang w:val="en-US" w:bidi="ar-EG"/>
        </w:rPr>
        <w:t xml:space="preserve"> </w:t>
      </w:r>
      <w:r w:rsidR="005D3BA7">
        <w:rPr>
          <w:rFonts w:hint="cs"/>
          <w:rtl/>
          <w:lang w:val="en-US" w:bidi="ar-EG"/>
        </w:rPr>
        <w:t>ب</w:t>
      </w:r>
      <w:r w:rsidR="001B7743">
        <w:rPr>
          <w:rFonts w:hint="cs"/>
          <w:rtl/>
          <w:lang w:val="en-US" w:bidi="ar-EG"/>
        </w:rPr>
        <w:t>الخدمات</w:t>
      </w:r>
      <w:r w:rsidR="001B7743">
        <w:rPr>
          <w:rtl/>
          <w:lang w:val="en-US" w:bidi="ar-EG"/>
        </w:rPr>
        <w:br/>
      </w:r>
      <w:r w:rsidR="001B7743" w:rsidRPr="00E84EAA">
        <w:t>Electro GEOSAR</w:t>
      </w:r>
      <w:r w:rsidR="001B7743">
        <w:rPr>
          <w:rFonts w:hint="cs"/>
          <w:rtl/>
          <w:lang w:bidi="ar-EG"/>
        </w:rPr>
        <w:t>.</w:t>
      </w:r>
    </w:p>
    <w:p w:rsidR="001B7743" w:rsidRDefault="00B210B2" w:rsidP="005D3BA7">
      <w:pPr>
        <w:rPr>
          <w:rtl/>
        </w:rPr>
      </w:pPr>
      <w:r>
        <w:rPr>
          <w:rFonts w:hint="cs"/>
          <w:rtl/>
        </w:rPr>
        <w:t>ويضع</w:t>
      </w:r>
      <w:r w:rsidR="001B7743">
        <w:rPr>
          <w:rFonts w:hint="cs"/>
          <w:rtl/>
        </w:rPr>
        <w:t xml:space="preserve"> التحليل الوارد في الملحق </w:t>
      </w:r>
      <w:r w:rsidR="001B7743">
        <w:rPr>
          <w:lang w:val="en-US"/>
        </w:rPr>
        <w:t>9</w:t>
      </w:r>
      <w:r w:rsidR="001B7743">
        <w:rPr>
          <w:rFonts w:hint="cs"/>
          <w:rtl/>
          <w:lang w:val="en-US" w:bidi="ar-EG"/>
        </w:rPr>
        <w:t xml:space="preserve"> معايير الحماية من التداخل في النطاق </w:t>
      </w:r>
      <w:r w:rsidR="001B7743">
        <w:rPr>
          <w:lang w:val="en-US" w:bidi="ar-EG"/>
        </w:rPr>
        <w:t>MHz 406,1-406</w:t>
      </w:r>
      <w:r w:rsidR="001B7743">
        <w:rPr>
          <w:rFonts w:hint="cs"/>
          <w:rtl/>
          <w:lang w:val="en-US" w:bidi="ar-EG"/>
        </w:rPr>
        <w:t xml:space="preserve"> </w:t>
      </w:r>
      <w:r w:rsidR="005D3BA7">
        <w:rPr>
          <w:rFonts w:hint="cs"/>
          <w:rtl/>
          <w:lang w:val="en-US" w:bidi="ar-EG"/>
        </w:rPr>
        <w:t>فيما يتعلق</w:t>
      </w:r>
      <w:r w:rsidR="001B7743">
        <w:rPr>
          <w:rFonts w:hint="cs"/>
          <w:rtl/>
          <w:lang w:val="en-US" w:bidi="ar-EG"/>
        </w:rPr>
        <w:t xml:space="preserve"> </w:t>
      </w:r>
      <w:r w:rsidR="005D3BA7">
        <w:rPr>
          <w:rFonts w:hint="cs"/>
          <w:rtl/>
          <w:lang w:val="en-US" w:bidi="ar-EG"/>
        </w:rPr>
        <w:t>ب</w:t>
      </w:r>
      <w:r w:rsidR="001B7743">
        <w:rPr>
          <w:rFonts w:hint="cs"/>
          <w:rtl/>
          <w:lang w:val="en-US" w:bidi="ar-EG"/>
        </w:rPr>
        <w:t>الخدمات</w:t>
      </w:r>
      <w:r w:rsidR="001B7743">
        <w:rPr>
          <w:rtl/>
          <w:lang w:val="en-US" w:bidi="ar-EG"/>
        </w:rPr>
        <w:br/>
      </w:r>
      <w:r w:rsidR="001B7743" w:rsidRPr="00E84EAA">
        <w:t>GLONASS MEOSAR</w:t>
      </w:r>
      <w:r w:rsidR="005D4F96">
        <w:rPr>
          <w:rFonts w:hint="cs"/>
          <w:rtl/>
        </w:rPr>
        <w:t>.</w:t>
      </w:r>
    </w:p>
    <w:p w:rsidR="005D4F96" w:rsidRPr="001B7743" w:rsidRDefault="005D4F96" w:rsidP="005D3BA7">
      <w:pPr>
        <w:rPr>
          <w:rtl/>
          <w:lang w:bidi="ar-EG"/>
        </w:rPr>
      </w:pPr>
      <w:r>
        <w:rPr>
          <w:rFonts w:hint="cs"/>
          <w:rtl/>
        </w:rPr>
        <w:t>وأضيف أيضاً</w:t>
      </w:r>
      <w:r w:rsidR="001A6970" w:rsidRPr="001A6970">
        <w:rPr>
          <w:rFonts w:hint="cs"/>
          <w:rtl/>
        </w:rPr>
        <w:t xml:space="preserve"> </w:t>
      </w:r>
      <w:r w:rsidR="001A6970">
        <w:rPr>
          <w:rFonts w:hint="cs"/>
          <w:rtl/>
        </w:rPr>
        <w:t xml:space="preserve">مجال </w:t>
      </w:r>
      <w:r w:rsidR="007404BE">
        <w:rPr>
          <w:rFonts w:hint="cs"/>
          <w:rtl/>
        </w:rPr>
        <w:t>ال</w:t>
      </w:r>
      <w:r w:rsidR="001A6970">
        <w:rPr>
          <w:rFonts w:hint="cs"/>
          <w:rtl/>
        </w:rPr>
        <w:t xml:space="preserve">تطبيق بهذا </w:t>
      </w:r>
      <w:r w:rsidR="005D3BA7">
        <w:rPr>
          <w:rFonts w:hint="cs"/>
          <w:rtl/>
        </w:rPr>
        <w:t>الصدد</w:t>
      </w:r>
      <w:r>
        <w:rPr>
          <w:rFonts w:hint="cs"/>
          <w:rtl/>
        </w:rPr>
        <w:t>.</w:t>
      </w:r>
    </w:p>
    <w:p w:rsidR="00CF318F" w:rsidRDefault="00CF318F" w:rsidP="000F3B6E">
      <w:pPr>
        <w:keepNext/>
        <w:tabs>
          <w:tab w:val="right" w:pos="9639"/>
        </w:tabs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>
        <w:rPr>
          <w:rFonts w:hint="cs"/>
          <w:u w:val="single"/>
          <w:rtl/>
          <w:lang w:val="en-US" w:bidi="ar-EG"/>
        </w:rPr>
        <w:t xml:space="preserve">مراجعة التوصية </w:t>
      </w:r>
      <w:r w:rsidRPr="007E64C5">
        <w:rPr>
          <w:u w:val="single"/>
        </w:rPr>
        <w:t>ITU-R M.</w:t>
      </w:r>
      <w:r>
        <w:rPr>
          <w:u w:val="single"/>
        </w:rPr>
        <w:t>1731</w:t>
      </w:r>
      <w:r w:rsidRPr="007E64C5">
        <w:rPr>
          <w:u w:val="single"/>
        </w:rPr>
        <w:t>-1</w:t>
      </w:r>
      <w:r>
        <w:rPr>
          <w:lang w:val="en-US" w:bidi="ar-EG"/>
        </w:rPr>
        <w:tab/>
      </w:r>
      <w:r w:rsidRPr="00416965">
        <w:rPr>
          <w:rFonts w:hint="cs"/>
          <w:rtl/>
          <w:lang w:val="en-US" w:bidi="ar-EG"/>
        </w:rPr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4/176</w:t>
      </w:r>
      <w:r w:rsidRPr="00416965">
        <w:rPr>
          <w:lang w:val="en-US" w:bidi="ar-EG"/>
        </w:rPr>
        <w:t>(Rev.</w:t>
      </w:r>
      <w:r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9B1A82" w:rsidRPr="000F3B6E" w:rsidRDefault="009B1A82" w:rsidP="000F3B6E">
      <w:pPr>
        <w:pStyle w:val="Rectitle"/>
        <w:spacing w:before="240"/>
        <w:rPr>
          <w:rFonts w:ascii="Times New Roman Bold" w:hAnsi="Times New Roman Bold"/>
          <w:bCs/>
          <w:sz w:val="26"/>
          <w:szCs w:val="36"/>
          <w:rtl/>
        </w:rPr>
      </w:pPr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معايير حماية </w:t>
      </w:r>
      <w:proofErr w:type="spellStart"/>
      <w:r w:rsidRPr="000F3B6E">
        <w:rPr>
          <w:rFonts w:ascii="Times New Roman Bold" w:hAnsi="Times New Roman Bold" w:hint="cs"/>
          <w:bCs/>
          <w:sz w:val="26"/>
          <w:szCs w:val="36"/>
          <w:rtl/>
        </w:rPr>
        <w:t>مطاريف</w:t>
      </w:r>
      <w:proofErr w:type="spellEnd"/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 المستعمل المحلي</w:t>
      </w:r>
      <w:r w:rsidRPr="000F3B6E">
        <w:rPr>
          <w:rFonts w:ascii="Times New Roman Bold" w:hAnsi="Times New Roman Bold"/>
          <w:bCs/>
          <w:sz w:val="26"/>
          <w:szCs w:val="36"/>
          <w:rtl/>
        </w:rPr>
        <w:br/>
      </w:r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في النظام </w:t>
      </w:r>
      <w:proofErr w:type="spellStart"/>
      <w:r w:rsidRPr="000F3B6E">
        <w:rPr>
          <w:rFonts w:ascii="Times New Roman Bold" w:hAnsi="Times New Roman Bold"/>
          <w:bCs/>
          <w:sz w:val="26"/>
          <w:szCs w:val="36"/>
        </w:rPr>
        <w:t>Cospas-Sarsat</w:t>
      </w:r>
      <w:proofErr w:type="spellEnd"/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 في النطاق </w:t>
      </w:r>
      <w:r w:rsidRPr="000F3B6E">
        <w:rPr>
          <w:rFonts w:ascii="Times New Roman Bold" w:hAnsi="Times New Roman Bold"/>
          <w:bCs/>
          <w:sz w:val="26"/>
          <w:szCs w:val="36"/>
        </w:rPr>
        <w:t>MHz 1 545</w:t>
      </w:r>
      <w:r w:rsidRPr="000F3B6E">
        <w:rPr>
          <w:rFonts w:ascii="Times New Roman Bold" w:hAnsi="Times New Roman Bold"/>
          <w:bCs/>
          <w:sz w:val="26"/>
          <w:szCs w:val="36"/>
        </w:rPr>
        <w:noBreakHyphen/>
        <w:t>1 544</w:t>
      </w:r>
    </w:p>
    <w:p w:rsidR="00416F8F" w:rsidRDefault="009B1A82" w:rsidP="00A53CE8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يشمل مشروع مراجعة التوصية </w:t>
      </w:r>
      <w:r>
        <w:rPr>
          <w:lang w:val="en-US" w:bidi="ar-EG"/>
        </w:rPr>
        <w:t>ITU-R M.1731-1</w:t>
      </w:r>
      <w:r>
        <w:rPr>
          <w:rFonts w:hint="cs"/>
          <w:rtl/>
          <w:lang w:val="en-US" w:bidi="ar-EG"/>
        </w:rPr>
        <w:t xml:space="preserve"> </w:t>
      </w:r>
      <w:r w:rsidR="001A70C3">
        <w:rPr>
          <w:rFonts w:hint="cs"/>
          <w:rtl/>
          <w:lang w:val="en-US" w:bidi="ar-EG"/>
        </w:rPr>
        <w:t xml:space="preserve">هذه </w:t>
      </w:r>
      <w:r>
        <w:rPr>
          <w:rFonts w:hint="cs"/>
          <w:rtl/>
          <w:lang w:val="en-US" w:bidi="ar-EG"/>
        </w:rPr>
        <w:t xml:space="preserve">معايير الحماية في النطاق </w:t>
      </w:r>
      <w:r w:rsidRPr="009B1A82">
        <w:t>MHz 1 545</w:t>
      </w:r>
      <w:r w:rsidRPr="009B1A82">
        <w:noBreakHyphen/>
        <w:t>1 544</w:t>
      </w:r>
      <w:r>
        <w:rPr>
          <w:rFonts w:hint="cs"/>
          <w:rtl/>
        </w:rPr>
        <w:t xml:space="preserve"> فيما يتعلق </w:t>
      </w:r>
      <w:proofErr w:type="spellStart"/>
      <w:r w:rsidR="009E1739">
        <w:rPr>
          <w:rFonts w:hint="cs"/>
          <w:spacing w:val="-4"/>
          <w:rtl/>
        </w:rPr>
        <w:t>بالمطاريف</w:t>
      </w:r>
      <w:proofErr w:type="spellEnd"/>
      <w:r w:rsidRPr="00047BD2">
        <w:rPr>
          <w:rFonts w:hint="cs"/>
          <w:spacing w:val="-4"/>
          <w:rtl/>
        </w:rPr>
        <w:t xml:space="preserve"> </w:t>
      </w:r>
      <w:r w:rsidR="005D3BA7">
        <w:rPr>
          <w:spacing w:val="-4"/>
          <w:lang w:val="en-US"/>
        </w:rPr>
        <w:t>GEOLUT/</w:t>
      </w:r>
      <w:r w:rsidRPr="00047BD2">
        <w:rPr>
          <w:spacing w:val="-4"/>
        </w:rPr>
        <w:t>LEOLUT</w:t>
      </w:r>
      <w:r w:rsidRPr="00047BD2">
        <w:rPr>
          <w:rFonts w:hint="cs"/>
          <w:spacing w:val="-4"/>
          <w:rtl/>
        </w:rPr>
        <w:t xml:space="preserve"> في النظام </w:t>
      </w:r>
      <w:proofErr w:type="spellStart"/>
      <w:r w:rsidRPr="00047BD2">
        <w:rPr>
          <w:spacing w:val="-4"/>
        </w:rPr>
        <w:t>Cospas-Sarsat</w:t>
      </w:r>
      <w:proofErr w:type="spellEnd"/>
      <w:r w:rsidR="00A53CE8">
        <w:rPr>
          <w:rFonts w:hint="cs"/>
          <w:rtl/>
          <w:lang w:bidi="ar-EG"/>
        </w:rPr>
        <w:t xml:space="preserve"> التي تستقبل</w:t>
      </w:r>
      <w:r>
        <w:rPr>
          <w:rFonts w:hint="cs"/>
          <w:rtl/>
          <w:lang w:bidi="ar-EG"/>
        </w:rPr>
        <w:t xml:space="preserve"> </w:t>
      </w:r>
      <w:r w:rsidR="00B91E0D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إشارات من منارات الاستغاثة الراديوية العاملة عند </w:t>
      </w:r>
      <w:r>
        <w:rPr>
          <w:lang w:val="en-US" w:bidi="ar-EG"/>
        </w:rPr>
        <w:t>MHz 406</w:t>
      </w:r>
      <w:r>
        <w:rPr>
          <w:rFonts w:hint="cs"/>
          <w:rtl/>
          <w:lang w:val="en-US" w:bidi="ar-EG"/>
        </w:rPr>
        <w:t xml:space="preserve">، المرحلة بواسطة </w:t>
      </w:r>
      <w:proofErr w:type="spellStart"/>
      <w:r>
        <w:rPr>
          <w:rFonts w:hint="cs"/>
          <w:rtl/>
          <w:lang w:val="en-US" w:bidi="ar-EG"/>
        </w:rPr>
        <w:t>السواتل</w:t>
      </w:r>
      <w:proofErr w:type="spellEnd"/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Electro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GLONA</w:t>
      </w:r>
      <w:r w:rsidR="007404BE">
        <w:rPr>
          <w:lang w:val="en-US" w:bidi="ar-EG"/>
        </w:rPr>
        <w:t>S</w:t>
      </w:r>
      <w:r>
        <w:rPr>
          <w:lang w:val="en-US" w:bidi="ar-EG"/>
        </w:rPr>
        <w:t>S</w:t>
      </w:r>
      <w:r>
        <w:rPr>
          <w:rFonts w:hint="cs"/>
          <w:rtl/>
          <w:lang w:val="en-US" w:bidi="ar-EG"/>
        </w:rPr>
        <w:t>.</w:t>
      </w:r>
    </w:p>
    <w:p w:rsidR="009B1A82" w:rsidRDefault="009B1A82" w:rsidP="00A128B6">
      <w:pPr>
        <w:rPr>
          <w:rtl/>
        </w:rPr>
      </w:pPr>
      <w:r>
        <w:rPr>
          <w:rFonts w:hint="cs"/>
          <w:rtl/>
          <w:lang w:val="en-US" w:bidi="ar-EG"/>
        </w:rPr>
        <w:t>وي</w:t>
      </w:r>
      <w:r w:rsidR="00B210B2">
        <w:rPr>
          <w:rFonts w:hint="cs"/>
          <w:rtl/>
          <w:lang w:val="en-US" w:bidi="ar-EG"/>
        </w:rPr>
        <w:t>ضع</w:t>
      </w:r>
      <w:r>
        <w:rPr>
          <w:rFonts w:hint="cs"/>
          <w:rtl/>
          <w:lang w:val="en-US" w:bidi="ar-EG"/>
        </w:rPr>
        <w:t xml:space="preserve"> التحليل الوارد في الملحق </w:t>
      </w:r>
      <w:r w:rsidR="009E1739">
        <w:rPr>
          <w:lang w:val="en-US" w:bidi="ar-EG"/>
        </w:rPr>
        <w:t>6</w:t>
      </w:r>
      <w:r>
        <w:rPr>
          <w:rFonts w:hint="cs"/>
          <w:rtl/>
          <w:lang w:val="en-US" w:bidi="ar-EG"/>
        </w:rPr>
        <w:t xml:space="preserve"> </w:t>
      </w:r>
      <w:r w:rsidR="008C2F9B">
        <w:rPr>
          <w:rFonts w:hint="cs"/>
          <w:rtl/>
          <w:lang w:val="en-US" w:bidi="ar-EG"/>
        </w:rPr>
        <w:t xml:space="preserve">الجديد </w:t>
      </w:r>
      <w:r>
        <w:rPr>
          <w:rFonts w:hint="cs"/>
          <w:rtl/>
          <w:lang w:val="en-US" w:bidi="ar-EG"/>
        </w:rPr>
        <w:t xml:space="preserve">معايير الحماية من التداخل </w:t>
      </w:r>
      <w:proofErr w:type="spellStart"/>
      <w:r w:rsidR="00B210B2">
        <w:rPr>
          <w:rFonts w:hint="cs"/>
          <w:rtl/>
          <w:lang w:val="en-US" w:bidi="ar-EG"/>
        </w:rPr>
        <w:t>للمطاريف</w:t>
      </w:r>
      <w:proofErr w:type="spellEnd"/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GEOLUT</w:t>
      </w:r>
      <w:r>
        <w:rPr>
          <w:rFonts w:hint="cs"/>
          <w:rtl/>
          <w:lang w:val="en-US" w:bidi="ar-EG"/>
        </w:rPr>
        <w:t xml:space="preserve"> التي تستقبل </w:t>
      </w:r>
      <w:r w:rsidR="00C051BC">
        <w:rPr>
          <w:rFonts w:hint="cs"/>
          <w:rtl/>
          <w:lang w:val="en-US"/>
        </w:rPr>
        <w:t xml:space="preserve">الإشارات على </w:t>
      </w:r>
      <w:r>
        <w:rPr>
          <w:rFonts w:hint="cs"/>
          <w:rtl/>
        </w:rPr>
        <w:t xml:space="preserve">الوصلة الهابطة </w:t>
      </w:r>
      <w:proofErr w:type="spellStart"/>
      <w:r>
        <w:rPr>
          <w:rFonts w:hint="cs"/>
          <w:rtl/>
        </w:rPr>
        <w:t>للساتل</w:t>
      </w:r>
      <w:proofErr w:type="spellEnd"/>
      <w:r>
        <w:rPr>
          <w:rFonts w:hint="cs"/>
          <w:rtl/>
        </w:rPr>
        <w:t xml:space="preserve"> </w:t>
      </w:r>
      <w:r>
        <w:t>Electro</w:t>
      </w:r>
      <w:r>
        <w:rPr>
          <w:rFonts w:hint="cs"/>
          <w:rtl/>
        </w:rPr>
        <w:t xml:space="preserve"> في النطاق </w:t>
      </w:r>
      <w:r>
        <w:t>MHz 1 545-1 544</w:t>
      </w:r>
      <w:r>
        <w:rPr>
          <w:rFonts w:hint="cs"/>
          <w:rtl/>
        </w:rPr>
        <w:t>.</w:t>
      </w:r>
    </w:p>
    <w:p w:rsidR="009B1A82" w:rsidRPr="009B1A82" w:rsidRDefault="00B210B2" w:rsidP="00A128B6">
      <w:pPr>
        <w:rPr>
          <w:rtl/>
          <w:lang w:val="en-US"/>
        </w:rPr>
      </w:pPr>
      <w:r>
        <w:rPr>
          <w:rFonts w:hint="cs"/>
          <w:rtl/>
          <w:lang w:val="en-US" w:bidi="ar-EG"/>
        </w:rPr>
        <w:t xml:space="preserve">ويضع التحليل الوارد في الملحق </w:t>
      </w:r>
      <w:r w:rsidR="005F6473">
        <w:rPr>
          <w:lang w:val="en-US" w:bidi="ar-EG"/>
        </w:rPr>
        <w:t>7</w:t>
      </w:r>
      <w:r>
        <w:rPr>
          <w:rFonts w:hint="cs"/>
          <w:rtl/>
          <w:lang w:val="en-US" w:bidi="ar-EG"/>
        </w:rPr>
        <w:t xml:space="preserve"> </w:t>
      </w:r>
      <w:r w:rsidR="008C2F9B">
        <w:rPr>
          <w:rFonts w:hint="cs"/>
          <w:rtl/>
          <w:lang w:val="en-US" w:bidi="ar-EG"/>
        </w:rPr>
        <w:t xml:space="preserve">الجديد </w:t>
      </w:r>
      <w:r>
        <w:rPr>
          <w:rFonts w:hint="cs"/>
          <w:rtl/>
          <w:lang w:val="en-US" w:bidi="ar-EG"/>
        </w:rPr>
        <w:t xml:space="preserve">معايير الحماية من التداخل </w:t>
      </w:r>
      <w:proofErr w:type="spellStart"/>
      <w:r>
        <w:rPr>
          <w:rFonts w:hint="cs"/>
          <w:rtl/>
          <w:lang w:val="en-US" w:bidi="ar-EG"/>
        </w:rPr>
        <w:t>للمطاريف</w:t>
      </w:r>
      <w:proofErr w:type="spellEnd"/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MEOLUT</w:t>
      </w:r>
      <w:r>
        <w:rPr>
          <w:rFonts w:hint="cs"/>
          <w:rtl/>
          <w:lang w:val="en-US" w:bidi="ar-EG"/>
        </w:rPr>
        <w:t xml:space="preserve"> التي تستقبل </w:t>
      </w:r>
      <w:r w:rsidR="00C051BC">
        <w:rPr>
          <w:rFonts w:hint="cs"/>
          <w:rtl/>
          <w:lang w:val="en-US" w:bidi="ar-EG"/>
        </w:rPr>
        <w:t xml:space="preserve">الإشارات على </w:t>
      </w:r>
      <w:r>
        <w:rPr>
          <w:rFonts w:hint="cs"/>
          <w:rtl/>
        </w:rPr>
        <w:t xml:space="preserve">الوصلة الهابطة </w:t>
      </w:r>
      <w:proofErr w:type="spellStart"/>
      <w:r>
        <w:rPr>
          <w:rFonts w:hint="cs"/>
          <w:rtl/>
        </w:rPr>
        <w:t>للساتل</w:t>
      </w:r>
      <w:proofErr w:type="spellEnd"/>
      <w:r>
        <w:rPr>
          <w:rFonts w:hint="cs"/>
          <w:rtl/>
        </w:rPr>
        <w:t xml:space="preserve"> </w:t>
      </w:r>
      <w:r w:rsidR="00C051BC">
        <w:rPr>
          <w:lang w:val="en-US" w:bidi="ar-EG"/>
        </w:rPr>
        <w:t>GLONA</w:t>
      </w:r>
      <w:r w:rsidR="007404BE">
        <w:rPr>
          <w:lang w:val="en-US" w:bidi="ar-EG"/>
        </w:rPr>
        <w:t>S</w:t>
      </w:r>
      <w:r w:rsidR="00C051BC">
        <w:rPr>
          <w:lang w:val="en-US" w:bidi="ar-EG"/>
        </w:rPr>
        <w:t>S</w:t>
      </w:r>
      <w:r w:rsidR="00C051BC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</w:rPr>
        <w:t xml:space="preserve">في النطاق </w:t>
      </w:r>
      <w:r>
        <w:t>MHz 1 545-1 544</w:t>
      </w:r>
      <w:r>
        <w:rPr>
          <w:rFonts w:hint="cs"/>
          <w:rtl/>
        </w:rPr>
        <w:t>.</w:t>
      </w:r>
    </w:p>
    <w:p w:rsidR="00416F8F" w:rsidRPr="00A128B6" w:rsidRDefault="00B210B2" w:rsidP="00A128B6">
      <w:pPr>
        <w:rPr>
          <w:spacing w:val="-2"/>
          <w:rtl/>
          <w:lang w:val="en-US" w:bidi="ar-EG"/>
        </w:rPr>
      </w:pPr>
      <w:r w:rsidRPr="00A128B6">
        <w:rPr>
          <w:rFonts w:hint="cs"/>
          <w:spacing w:val="-2"/>
          <w:rtl/>
          <w:lang w:val="en-US" w:bidi="ar-EG"/>
        </w:rPr>
        <w:t xml:space="preserve">وإضافة إلى ذلك، أعيد ترقيم الملحق </w:t>
      </w:r>
      <w:r w:rsidRPr="00A128B6">
        <w:rPr>
          <w:spacing w:val="-2"/>
          <w:lang w:val="en-US" w:bidi="ar-EG"/>
        </w:rPr>
        <w:t>8</w:t>
      </w:r>
      <w:r w:rsidR="00C051BC" w:rsidRPr="00A128B6">
        <w:rPr>
          <w:rFonts w:hint="cs"/>
          <w:spacing w:val="-2"/>
          <w:rtl/>
          <w:lang w:val="en-US" w:bidi="ar-EG"/>
        </w:rPr>
        <w:t xml:space="preserve"> الذي </w:t>
      </w:r>
      <w:r w:rsidRPr="00A128B6">
        <w:rPr>
          <w:rFonts w:hint="cs"/>
          <w:spacing w:val="-2"/>
          <w:rtl/>
          <w:lang w:val="en-US" w:bidi="ar-EG"/>
        </w:rPr>
        <w:t>ما</w:t>
      </w:r>
      <w:r w:rsidR="00A128B6" w:rsidRPr="00A128B6">
        <w:rPr>
          <w:rFonts w:hint="eastAsia"/>
          <w:spacing w:val="-2"/>
          <w:rtl/>
          <w:lang w:val="en-US" w:bidi="ar-EG"/>
        </w:rPr>
        <w:t> </w:t>
      </w:r>
      <w:r w:rsidRPr="00A128B6">
        <w:rPr>
          <w:rFonts w:hint="cs"/>
          <w:spacing w:val="-2"/>
          <w:rtl/>
          <w:lang w:val="en-US" w:bidi="ar-EG"/>
        </w:rPr>
        <w:t xml:space="preserve">زال يقدم حسابات </w:t>
      </w:r>
      <w:r w:rsidR="00C051BC" w:rsidRPr="00A128B6">
        <w:rPr>
          <w:rFonts w:hint="cs"/>
          <w:spacing w:val="-2"/>
          <w:rtl/>
          <w:lang w:val="en-US" w:bidi="ar-EG"/>
        </w:rPr>
        <w:t xml:space="preserve">موازنة </w:t>
      </w:r>
      <w:r w:rsidRPr="00A128B6">
        <w:rPr>
          <w:rFonts w:hint="cs"/>
          <w:spacing w:val="-2"/>
          <w:rtl/>
          <w:lang w:val="en-US" w:bidi="ar-EG"/>
        </w:rPr>
        <w:t xml:space="preserve">الوصلة </w:t>
      </w:r>
      <w:r w:rsidR="009532CC" w:rsidRPr="00A128B6">
        <w:rPr>
          <w:rFonts w:hint="cs"/>
          <w:spacing w:val="-2"/>
          <w:rtl/>
          <w:lang w:val="en-US" w:bidi="ar-EG"/>
        </w:rPr>
        <w:t>فيما يتعلق ب</w:t>
      </w:r>
      <w:r w:rsidR="00C051BC" w:rsidRPr="00A128B6">
        <w:rPr>
          <w:rFonts w:hint="cs"/>
          <w:spacing w:val="-2"/>
          <w:rtl/>
          <w:lang w:val="en-US" w:bidi="ar-EG"/>
        </w:rPr>
        <w:t xml:space="preserve">جميع </w:t>
      </w:r>
      <w:proofErr w:type="spellStart"/>
      <w:r w:rsidR="00C051BC" w:rsidRPr="00A128B6">
        <w:rPr>
          <w:rFonts w:hint="cs"/>
          <w:spacing w:val="-2"/>
          <w:rtl/>
          <w:lang w:val="en-US" w:bidi="ar-EG"/>
        </w:rPr>
        <w:t>السواتل</w:t>
      </w:r>
      <w:proofErr w:type="spellEnd"/>
      <w:r w:rsidR="00C051BC" w:rsidRPr="00A128B6">
        <w:rPr>
          <w:rFonts w:hint="eastAsia"/>
          <w:spacing w:val="-2"/>
          <w:rtl/>
          <w:lang w:val="en-US" w:bidi="ar-EG"/>
        </w:rPr>
        <w:t> </w:t>
      </w:r>
      <w:proofErr w:type="spellStart"/>
      <w:r w:rsidRPr="00A128B6">
        <w:rPr>
          <w:spacing w:val="-2"/>
          <w:lang w:val="en-US"/>
        </w:rPr>
        <w:t>Cospas</w:t>
      </w:r>
      <w:r w:rsidR="00C051BC" w:rsidRPr="00A128B6">
        <w:rPr>
          <w:spacing w:val="-2"/>
          <w:lang w:val="en-US"/>
        </w:rPr>
        <w:noBreakHyphen/>
      </w:r>
      <w:r w:rsidRPr="00A128B6">
        <w:rPr>
          <w:spacing w:val="-2"/>
          <w:lang w:val="en-US"/>
        </w:rPr>
        <w:t>Sarsat</w:t>
      </w:r>
      <w:proofErr w:type="spellEnd"/>
      <w:r w:rsidR="00E11AE5" w:rsidRPr="00A128B6">
        <w:rPr>
          <w:rFonts w:hint="cs"/>
          <w:spacing w:val="-2"/>
          <w:rtl/>
          <w:lang w:val="en-US" w:bidi="ar-EG"/>
        </w:rPr>
        <w:t>.</w:t>
      </w:r>
    </w:p>
    <w:p w:rsidR="0093258F" w:rsidRDefault="0093258F" w:rsidP="000F3B6E">
      <w:pPr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>
        <w:rPr>
          <w:rFonts w:hint="cs"/>
          <w:u w:val="single"/>
          <w:rtl/>
          <w:lang w:val="en-US" w:bidi="ar-EG"/>
        </w:rPr>
        <w:t xml:space="preserve">مراجعة التوصية </w:t>
      </w:r>
      <w:r w:rsidRPr="007E64C5">
        <w:rPr>
          <w:u w:val="single"/>
        </w:rPr>
        <w:t>ITU-R M.</w:t>
      </w:r>
      <w:r>
        <w:rPr>
          <w:u w:val="single"/>
        </w:rPr>
        <w:t>1787</w:t>
      </w:r>
      <w:r>
        <w:rPr>
          <w:lang w:val="en-US" w:bidi="ar-EG"/>
        </w:rPr>
        <w:tab/>
      </w:r>
      <w:r w:rsidRPr="00416965">
        <w:rPr>
          <w:rFonts w:hint="cs"/>
          <w:rtl/>
          <w:lang w:val="en-US" w:bidi="ar-EG"/>
        </w:rPr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4/181</w:t>
      </w:r>
      <w:r w:rsidRPr="00416965">
        <w:rPr>
          <w:lang w:val="en-US" w:bidi="ar-EG"/>
        </w:rPr>
        <w:t>(Rev.</w:t>
      </w:r>
      <w:r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416F8F" w:rsidRPr="000F3B6E" w:rsidRDefault="00D364EC" w:rsidP="000F3B6E">
      <w:pPr>
        <w:pStyle w:val="Rectitle"/>
        <w:spacing w:before="240"/>
        <w:rPr>
          <w:rFonts w:ascii="Times New Roman Bold" w:hAnsi="Times New Roman Bold"/>
          <w:bCs/>
          <w:sz w:val="26"/>
          <w:szCs w:val="36"/>
          <w:rtl/>
        </w:rPr>
      </w:pPr>
      <w:r w:rsidRPr="000F3B6E">
        <w:rPr>
          <w:rFonts w:ascii="Times New Roman Bold" w:hAnsi="Times New Roman Bold"/>
          <w:bCs/>
          <w:sz w:val="26"/>
          <w:szCs w:val="36"/>
          <w:rtl/>
        </w:rPr>
        <w:t xml:space="preserve">وصف الأنظمة والشبكات في خدمة الملاحة الراديوية </w:t>
      </w:r>
      <w:proofErr w:type="spellStart"/>
      <w:r w:rsidRPr="000F3B6E">
        <w:rPr>
          <w:rFonts w:ascii="Times New Roman Bold" w:hAnsi="Times New Roman Bold"/>
          <w:bCs/>
          <w:sz w:val="26"/>
          <w:szCs w:val="36"/>
          <w:rtl/>
        </w:rPr>
        <w:t>الساتلية</w:t>
      </w:r>
      <w:proofErr w:type="spellEnd"/>
      <w:r w:rsidRPr="000F3B6E">
        <w:rPr>
          <w:rFonts w:ascii="Times New Roman Bold" w:hAnsi="Times New Roman Bold"/>
          <w:bCs/>
          <w:sz w:val="26"/>
          <w:szCs w:val="36"/>
          <w:rtl/>
        </w:rPr>
        <w:br/>
        <w:t>(فضاء</w:t>
      </w:r>
      <w:r w:rsidRPr="000F3B6E">
        <w:rPr>
          <w:rFonts w:ascii="Times New Roman Bold" w:hAnsi="Times New Roman Bold"/>
          <w:bCs/>
          <w:sz w:val="26"/>
          <w:szCs w:val="36"/>
        </w:rPr>
        <w:noBreakHyphen/>
      </w:r>
      <w:r w:rsidRPr="000F3B6E">
        <w:rPr>
          <w:rFonts w:ascii="Times New Roman Bold" w:hAnsi="Times New Roman Bold"/>
          <w:bCs/>
          <w:sz w:val="26"/>
          <w:szCs w:val="36"/>
          <w:rtl/>
        </w:rPr>
        <w:t>أرض وفضاء</w:t>
      </w:r>
      <w:r w:rsidRPr="000F3B6E">
        <w:rPr>
          <w:rFonts w:ascii="Times New Roman Bold" w:hAnsi="Times New Roman Bold"/>
          <w:bCs/>
          <w:sz w:val="26"/>
          <w:szCs w:val="36"/>
        </w:rPr>
        <w:noBreakHyphen/>
      </w:r>
      <w:r w:rsidRPr="000F3B6E">
        <w:rPr>
          <w:rFonts w:ascii="Times New Roman Bold" w:hAnsi="Times New Roman Bold"/>
          <w:bCs/>
          <w:sz w:val="26"/>
          <w:szCs w:val="36"/>
          <w:rtl/>
        </w:rPr>
        <w:t>فضاء) والخصائص التقنية لمحطات الإرسال الفضائية</w:t>
      </w:r>
      <w:r w:rsidRPr="000F3B6E">
        <w:rPr>
          <w:rFonts w:ascii="Times New Roman Bold" w:hAnsi="Times New Roman Bold" w:hint="cs"/>
          <w:bCs/>
          <w:sz w:val="26"/>
          <w:szCs w:val="36"/>
          <w:rtl/>
        </w:rPr>
        <w:br/>
      </w:r>
      <w:r w:rsidRPr="000F3B6E">
        <w:rPr>
          <w:rFonts w:ascii="Times New Roman Bold" w:hAnsi="Times New Roman Bold"/>
          <w:bCs/>
          <w:sz w:val="26"/>
          <w:szCs w:val="36"/>
          <w:rtl/>
        </w:rPr>
        <w:t xml:space="preserve">العاملة في النطاقات </w:t>
      </w:r>
      <w:r w:rsidRPr="000F3B6E">
        <w:rPr>
          <w:rFonts w:ascii="Times New Roman Bold" w:hAnsi="Times New Roman Bold"/>
          <w:bCs/>
          <w:sz w:val="26"/>
          <w:szCs w:val="36"/>
        </w:rPr>
        <w:t>MHz 1 215-1 164</w:t>
      </w:r>
      <w:r w:rsidRPr="000F3B6E">
        <w:rPr>
          <w:rFonts w:ascii="Times New Roman Bold" w:hAnsi="Times New Roman Bold" w:hint="cs"/>
          <w:bCs/>
          <w:sz w:val="26"/>
          <w:szCs w:val="36"/>
          <w:rtl/>
        </w:rPr>
        <w:t xml:space="preserve"> </w:t>
      </w:r>
      <w:r w:rsidRPr="000F3B6E">
        <w:rPr>
          <w:rFonts w:ascii="Times New Roman Bold" w:hAnsi="Times New Roman Bold"/>
          <w:bCs/>
          <w:sz w:val="26"/>
          <w:szCs w:val="36"/>
          <w:rtl/>
        </w:rPr>
        <w:t>و</w:t>
      </w:r>
      <w:r w:rsidRPr="000F3B6E">
        <w:rPr>
          <w:rFonts w:ascii="Times New Roman Bold" w:hAnsi="Times New Roman Bold"/>
          <w:bCs/>
          <w:sz w:val="26"/>
          <w:szCs w:val="36"/>
        </w:rPr>
        <w:t>MHz 1 300-1 215</w:t>
      </w:r>
      <w:r w:rsidRPr="000F3B6E">
        <w:rPr>
          <w:rFonts w:ascii="Times New Roman Bold" w:hAnsi="Times New Roman Bold"/>
          <w:bCs/>
          <w:sz w:val="26"/>
          <w:szCs w:val="36"/>
          <w:rtl/>
        </w:rPr>
        <w:t xml:space="preserve"> و</w:t>
      </w:r>
      <w:r w:rsidRPr="000F3B6E">
        <w:rPr>
          <w:rFonts w:ascii="Times New Roman Bold" w:hAnsi="Times New Roman Bold"/>
          <w:bCs/>
          <w:sz w:val="26"/>
          <w:szCs w:val="36"/>
        </w:rPr>
        <w:t>MHz 1 610-1 559</w:t>
      </w:r>
    </w:p>
    <w:p w:rsidR="00D364EC" w:rsidRDefault="00D364EC" w:rsidP="008764E8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يقدم مشروع مراجعة التوصية </w:t>
      </w:r>
      <w:r>
        <w:rPr>
          <w:lang w:val="en-US" w:bidi="ar-EG"/>
        </w:rPr>
        <w:t>ITU-R M.1787</w:t>
      </w:r>
      <w:r>
        <w:rPr>
          <w:rFonts w:hint="cs"/>
          <w:rtl/>
          <w:lang w:val="en-US" w:bidi="ar-EG"/>
        </w:rPr>
        <w:t xml:space="preserve"> معلومات حول المعلمات المدارية وإشارات الملاحة والخصائص التقنية للأنظمة والشبكات </w:t>
      </w:r>
      <w:r w:rsidRPr="00D364EC">
        <w:rPr>
          <w:rtl/>
        </w:rPr>
        <w:t xml:space="preserve">في خدمة الملاحة الراديوية </w:t>
      </w:r>
      <w:proofErr w:type="spellStart"/>
      <w:r w:rsidRPr="00D364EC">
        <w:rPr>
          <w:rtl/>
        </w:rPr>
        <w:t>الساتلية</w:t>
      </w:r>
      <w:proofErr w:type="spellEnd"/>
      <w:r w:rsidRPr="00D364EC">
        <w:rPr>
          <w:rFonts w:hint="cs"/>
          <w:rtl/>
        </w:rPr>
        <w:t xml:space="preserve"> </w:t>
      </w:r>
      <w:r w:rsidR="00E11AE5">
        <w:rPr>
          <w:lang w:val="en-US"/>
        </w:rPr>
        <w:t>(RNSS)</w:t>
      </w:r>
      <w:r w:rsidR="00E11AE5">
        <w:rPr>
          <w:rFonts w:hint="cs"/>
          <w:rtl/>
          <w:lang w:val="en-US"/>
        </w:rPr>
        <w:t xml:space="preserve"> </w:t>
      </w:r>
      <w:r w:rsidRPr="00D364EC">
        <w:rPr>
          <w:rtl/>
        </w:rPr>
        <w:t>(فضاء</w:t>
      </w:r>
      <w:r w:rsidRPr="00D364EC">
        <w:noBreakHyphen/>
      </w:r>
      <w:r w:rsidRPr="00D364EC">
        <w:rPr>
          <w:rtl/>
        </w:rPr>
        <w:t>أرض وفضاء</w:t>
      </w:r>
      <w:r w:rsidRPr="00D364EC">
        <w:noBreakHyphen/>
      </w:r>
      <w:r w:rsidRPr="00D364EC">
        <w:rPr>
          <w:rtl/>
        </w:rPr>
        <w:t xml:space="preserve">فضاء) العاملة في النطاقات </w:t>
      </w:r>
      <w:r w:rsidRPr="00D364EC">
        <w:t>MHz 1 215-1 164</w:t>
      </w:r>
      <w:r w:rsidRPr="00D364EC">
        <w:rPr>
          <w:rFonts w:hint="cs"/>
          <w:rtl/>
        </w:rPr>
        <w:t xml:space="preserve"> </w:t>
      </w:r>
      <w:r w:rsidRPr="00D364EC">
        <w:rPr>
          <w:rtl/>
        </w:rPr>
        <w:t>و</w:t>
      </w:r>
      <w:r w:rsidRPr="00D364EC">
        <w:t>MHz 1 300-1 215</w:t>
      </w:r>
      <w:r w:rsidRPr="00D364EC">
        <w:rPr>
          <w:rtl/>
        </w:rPr>
        <w:t xml:space="preserve"> و</w:t>
      </w:r>
      <w:r w:rsidRPr="00D364EC">
        <w:t>MHz 1 610-1 559</w:t>
      </w:r>
      <w:r w:rsidR="0065400C">
        <w:rPr>
          <w:rFonts w:hint="cs"/>
          <w:rtl/>
          <w:lang w:bidi="ar-EG"/>
        </w:rPr>
        <w:t xml:space="preserve">. ويقصد بهذه المعلومات استعمالها في إجراء تحليلات لأثر تداخل الترددات الراديوية بين الأنظمة والشبكات في خدمة الملاحة الراديوية </w:t>
      </w:r>
      <w:proofErr w:type="spellStart"/>
      <w:r w:rsidR="0065400C">
        <w:rPr>
          <w:rFonts w:hint="cs"/>
          <w:rtl/>
          <w:lang w:bidi="ar-EG"/>
        </w:rPr>
        <w:t>الساتلية</w:t>
      </w:r>
      <w:proofErr w:type="spellEnd"/>
      <w:r w:rsidR="0065400C">
        <w:rPr>
          <w:rFonts w:hint="cs"/>
          <w:rtl/>
          <w:lang w:bidi="ar-EG"/>
        </w:rPr>
        <w:t xml:space="preserve"> ومع خدمات وأنظمة أخرى. ويتمثل أهم تغيير في إضافة </w:t>
      </w:r>
      <w:r w:rsidR="00E11AE5">
        <w:rPr>
          <w:rFonts w:hint="cs"/>
          <w:rtl/>
        </w:rPr>
        <w:t>ال</w:t>
      </w:r>
      <w:r w:rsidR="0065400C">
        <w:rPr>
          <w:rFonts w:hint="cs"/>
          <w:rtl/>
          <w:lang w:bidi="ar-EG"/>
        </w:rPr>
        <w:t xml:space="preserve">ملحق </w:t>
      </w:r>
      <w:r w:rsidR="0065400C">
        <w:rPr>
          <w:lang w:val="en-US" w:bidi="ar-EG"/>
        </w:rPr>
        <w:t>10</w:t>
      </w:r>
      <w:r w:rsidR="0065400C">
        <w:rPr>
          <w:rFonts w:hint="cs"/>
          <w:rtl/>
          <w:lang w:val="en-US" w:bidi="ar-EG"/>
        </w:rPr>
        <w:t xml:space="preserve"> </w:t>
      </w:r>
      <w:r w:rsidR="00E11AE5">
        <w:rPr>
          <w:rFonts w:hint="cs"/>
          <w:rtl/>
          <w:lang w:val="en-US" w:bidi="ar-EG"/>
        </w:rPr>
        <w:t>ال</w:t>
      </w:r>
      <w:r w:rsidR="0065400C">
        <w:rPr>
          <w:rFonts w:hint="cs"/>
          <w:rtl/>
          <w:lang w:val="en-US" w:bidi="ar-EG"/>
        </w:rPr>
        <w:t xml:space="preserve">جديد إلى التوصية </w:t>
      </w:r>
      <w:r w:rsidR="00E11AE5">
        <w:rPr>
          <w:rFonts w:hint="cs"/>
          <w:rtl/>
          <w:lang w:val="en-US" w:bidi="ar-EG"/>
        </w:rPr>
        <w:t xml:space="preserve">الذي </w:t>
      </w:r>
      <w:r w:rsidR="0065400C">
        <w:rPr>
          <w:rFonts w:hint="cs"/>
          <w:rtl/>
          <w:lang w:val="en-US" w:bidi="ar-EG"/>
        </w:rPr>
        <w:t xml:space="preserve">يقدم معلومات عن </w:t>
      </w:r>
      <w:r w:rsidR="00E11AE5">
        <w:rPr>
          <w:rFonts w:hint="cs"/>
          <w:rtl/>
          <w:lang w:val="en-US" w:bidi="ar-EG"/>
        </w:rPr>
        <w:t xml:space="preserve">نظام جديد في الخدمة </w:t>
      </w:r>
      <w:r w:rsidR="0065400C">
        <w:rPr>
          <w:lang w:val="en-US" w:bidi="ar-EG"/>
        </w:rPr>
        <w:t>RNSS</w:t>
      </w:r>
      <w:r w:rsidR="0065400C">
        <w:rPr>
          <w:rFonts w:hint="cs"/>
          <w:rtl/>
          <w:lang w:val="en-US" w:bidi="ar-EG"/>
        </w:rPr>
        <w:t xml:space="preserve"> مقدمة من جمهورية</w:t>
      </w:r>
      <w:r w:rsidR="000F3B6E">
        <w:rPr>
          <w:rFonts w:hint="eastAsia"/>
          <w:rtl/>
          <w:lang w:val="en-US" w:bidi="ar-EG"/>
        </w:rPr>
        <w:t> </w:t>
      </w:r>
      <w:r w:rsidR="0065400C">
        <w:rPr>
          <w:rFonts w:hint="cs"/>
          <w:rtl/>
          <w:lang w:val="en-US" w:bidi="ar-EG"/>
        </w:rPr>
        <w:t xml:space="preserve">الهند. ويُقترح أيضاً إدخال تحديثات بسيطة على الملحقات </w:t>
      </w:r>
      <w:r w:rsidR="0065400C">
        <w:rPr>
          <w:lang w:val="en-US" w:bidi="ar-EG"/>
        </w:rPr>
        <w:t>2</w:t>
      </w:r>
      <w:r w:rsidR="0065400C">
        <w:rPr>
          <w:rFonts w:hint="cs"/>
          <w:rtl/>
          <w:lang w:val="en-US" w:bidi="ar-EG"/>
        </w:rPr>
        <w:t xml:space="preserve"> و</w:t>
      </w:r>
      <w:r w:rsidR="0065400C">
        <w:rPr>
          <w:lang w:val="en-US" w:bidi="ar-EG"/>
        </w:rPr>
        <w:t>3</w:t>
      </w:r>
      <w:r w:rsidR="0065400C">
        <w:rPr>
          <w:rFonts w:hint="cs"/>
          <w:rtl/>
          <w:lang w:val="en-US" w:bidi="ar-EG"/>
        </w:rPr>
        <w:t xml:space="preserve"> و</w:t>
      </w:r>
      <w:r w:rsidR="0065400C">
        <w:rPr>
          <w:lang w:val="en-US" w:bidi="ar-EG"/>
        </w:rPr>
        <w:t>4</w:t>
      </w:r>
      <w:r w:rsidR="0065400C">
        <w:rPr>
          <w:rFonts w:hint="cs"/>
          <w:rtl/>
          <w:lang w:val="en-US" w:bidi="ar-EG"/>
        </w:rPr>
        <w:t xml:space="preserve"> و</w:t>
      </w:r>
      <w:r w:rsidR="0065400C">
        <w:rPr>
          <w:lang w:val="en-US" w:bidi="ar-EG"/>
        </w:rPr>
        <w:t>6</w:t>
      </w:r>
      <w:r w:rsidR="0065400C">
        <w:rPr>
          <w:rFonts w:hint="cs"/>
          <w:rtl/>
          <w:lang w:val="en-US" w:bidi="ar-EG"/>
        </w:rPr>
        <w:t xml:space="preserve"> و</w:t>
      </w:r>
      <w:r w:rsidR="0065400C">
        <w:rPr>
          <w:lang w:val="en-US" w:bidi="ar-EG"/>
        </w:rPr>
        <w:t>7</w:t>
      </w:r>
      <w:r w:rsidR="0065400C">
        <w:rPr>
          <w:rFonts w:hint="cs"/>
          <w:rtl/>
          <w:lang w:val="en-US" w:bidi="ar-EG"/>
        </w:rPr>
        <w:t>.</w:t>
      </w:r>
    </w:p>
    <w:p w:rsidR="000F3B6E" w:rsidRDefault="000F3B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ascii="Times New Roman Bold" w:hAnsi="Times New Roman Bold"/>
          <w:b/>
          <w:bCs/>
          <w:sz w:val="28"/>
          <w:szCs w:val="40"/>
          <w:lang w:val="en-US" w:bidi="ar-EG"/>
        </w:rPr>
      </w:pPr>
      <w:r>
        <w:rPr>
          <w:rtl/>
          <w:lang w:val="en-US" w:bidi="ar-EG"/>
        </w:rPr>
        <w:br w:type="page"/>
      </w:r>
    </w:p>
    <w:p w:rsidR="007364F0" w:rsidRDefault="007364F0" w:rsidP="000F3B6E">
      <w:pPr>
        <w:pStyle w:val="AnnexNo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الملح</w:t>
      </w:r>
      <w:r w:rsidR="000F3B6E">
        <w:rPr>
          <w:rFonts w:hint="cs"/>
          <w:rtl/>
          <w:lang w:val="en-US" w:bidi="ar-EG"/>
        </w:rPr>
        <w:t>ـ</w:t>
      </w:r>
      <w:r>
        <w:rPr>
          <w:rFonts w:hint="cs"/>
          <w:rtl/>
          <w:lang w:val="en-US" w:bidi="ar-EG"/>
        </w:rPr>
        <w:t xml:space="preserve">ق </w:t>
      </w:r>
      <w:r>
        <w:rPr>
          <w:lang w:val="en-US" w:bidi="ar-EG"/>
        </w:rPr>
        <w:t>2</w:t>
      </w:r>
    </w:p>
    <w:p w:rsidR="007364F0" w:rsidRDefault="007364F0" w:rsidP="00E11AE5">
      <w:pPr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(المصدر: الوثيقتان </w:t>
      </w:r>
      <w:r>
        <w:rPr>
          <w:lang w:val="en-US" w:bidi="ar-EG"/>
        </w:rPr>
        <w:t>4/150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(</w:t>
      </w:r>
      <w:r w:rsidR="00E11AE5">
        <w:rPr>
          <w:lang w:val="en-US" w:bidi="ar-EG"/>
        </w:rPr>
        <w:t>4</w:t>
      </w:r>
      <w:r>
        <w:rPr>
          <w:lang w:val="en-US" w:bidi="ar-EG"/>
        </w:rPr>
        <w:t>/196</w:t>
      </w:r>
    </w:p>
    <w:p w:rsidR="007364F0" w:rsidRDefault="007364F0" w:rsidP="000F3B6E">
      <w:pPr>
        <w:pStyle w:val="AnnexNo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التوصيات المقترح إلغاؤها</w:t>
      </w:r>
    </w:p>
    <w:p w:rsidR="000F3B6E" w:rsidRPr="000F3B6E" w:rsidRDefault="000F3B6E" w:rsidP="000F3B6E">
      <w:pPr>
        <w:pStyle w:val="Normalaftertitle"/>
        <w:spacing w:before="0"/>
        <w:rPr>
          <w:rtl/>
          <w:lang w:val="en-US" w:bidi="ar-EG"/>
        </w:rPr>
      </w:pPr>
    </w:p>
    <w:tbl>
      <w:tblPr>
        <w:bidiVisual/>
        <w:tblW w:w="98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8091"/>
      </w:tblGrid>
      <w:tr w:rsidR="00763ED9" w:rsidRPr="00E463DA" w:rsidTr="006F677D">
        <w:trPr>
          <w:cantSplit/>
          <w:tblHeader/>
        </w:trPr>
        <w:tc>
          <w:tcPr>
            <w:tcW w:w="1736" w:type="dxa"/>
          </w:tcPr>
          <w:p w:rsidR="00763ED9" w:rsidRPr="00E463DA" w:rsidRDefault="00763ED9" w:rsidP="006F677D">
            <w:pPr>
              <w:pStyle w:val="Tablehead"/>
              <w:spacing w:before="60" w:after="60"/>
              <w:rPr>
                <w:bCs/>
                <w:sz w:val="20"/>
                <w:szCs w:val="26"/>
                <w:lang w:eastAsia="zh-CN"/>
              </w:rPr>
            </w:pPr>
            <w:r w:rsidRPr="00E463DA">
              <w:rPr>
                <w:rFonts w:hint="cs"/>
                <w:bCs/>
                <w:sz w:val="20"/>
                <w:szCs w:val="26"/>
                <w:rtl/>
              </w:rPr>
              <w:t>توصيات</w:t>
            </w:r>
            <w:r w:rsidRPr="00E463DA">
              <w:rPr>
                <w:bCs/>
                <w:sz w:val="20"/>
                <w:szCs w:val="26"/>
                <w:rtl/>
              </w:rPr>
              <w:br/>
            </w:r>
            <w:r w:rsidRPr="00E463DA">
              <w:rPr>
                <w:bCs/>
                <w:sz w:val="20"/>
                <w:szCs w:val="26"/>
                <w:lang w:eastAsia="zh-CN"/>
              </w:rPr>
              <w:t>ITU-R</w:t>
            </w:r>
          </w:p>
        </w:tc>
        <w:tc>
          <w:tcPr>
            <w:tcW w:w="8091" w:type="dxa"/>
            <w:vAlign w:val="center"/>
          </w:tcPr>
          <w:p w:rsidR="00763ED9" w:rsidRPr="00E463DA" w:rsidRDefault="00763ED9" w:rsidP="006F677D">
            <w:pPr>
              <w:pStyle w:val="Tablehead"/>
              <w:spacing w:before="60" w:after="60"/>
              <w:rPr>
                <w:bCs/>
                <w:sz w:val="20"/>
                <w:szCs w:val="26"/>
                <w:rtl/>
              </w:rPr>
            </w:pPr>
            <w:r w:rsidRPr="00E463DA">
              <w:rPr>
                <w:rFonts w:hint="cs"/>
                <w:bCs/>
                <w:sz w:val="20"/>
                <w:szCs w:val="26"/>
                <w:rtl/>
              </w:rPr>
              <w:t>العنـوان</w:t>
            </w:r>
          </w:p>
        </w:tc>
      </w:tr>
      <w:tr w:rsidR="00763ED9" w:rsidRPr="00F30F6E" w:rsidTr="006F677D">
        <w:trPr>
          <w:cantSplit/>
        </w:trPr>
        <w:tc>
          <w:tcPr>
            <w:tcW w:w="1736" w:type="dxa"/>
          </w:tcPr>
          <w:p w:rsidR="00763ED9" w:rsidRPr="00E463DA" w:rsidRDefault="00763ED9" w:rsidP="00763ED9">
            <w:pPr>
              <w:pStyle w:val="Tabletext"/>
              <w:spacing w:before="60" w:after="60" w:line="300" w:lineRule="exact"/>
              <w:jc w:val="center"/>
              <w:rPr>
                <w:rFonts w:eastAsia="Arial Unicode MS"/>
                <w:sz w:val="20"/>
                <w:szCs w:val="26"/>
                <w:lang w:val="en-US" w:bidi="ar-EG"/>
              </w:rPr>
            </w:pPr>
            <w:r>
              <w:rPr>
                <w:rFonts w:eastAsia="Arial Unicode MS"/>
                <w:sz w:val="20"/>
                <w:szCs w:val="26"/>
                <w:lang w:val="en-US" w:bidi="ar-EG"/>
              </w:rPr>
              <w:t>S.725</w:t>
            </w:r>
          </w:p>
        </w:tc>
        <w:tc>
          <w:tcPr>
            <w:tcW w:w="8091" w:type="dxa"/>
            <w:vAlign w:val="center"/>
          </w:tcPr>
          <w:p w:rsidR="00763ED9" w:rsidRPr="00763ED9" w:rsidRDefault="00763ED9" w:rsidP="006F677D">
            <w:pPr>
              <w:pStyle w:val="Tabletext"/>
              <w:spacing w:before="60" w:after="60" w:line="300" w:lineRule="exact"/>
              <w:rPr>
                <w:rFonts w:eastAsia="Arial Unicode MS"/>
                <w:sz w:val="20"/>
                <w:szCs w:val="26"/>
                <w:lang w:val="en-US"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الخصائص التقنية </w:t>
            </w:r>
            <w:proofErr w:type="spellStart"/>
            <w:r>
              <w:rPr>
                <w:rFonts w:hint="cs"/>
                <w:sz w:val="20"/>
                <w:szCs w:val="26"/>
                <w:rtl/>
              </w:rPr>
              <w:t>للمطاريف</w:t>
            </w:r>
            <w:proofErr w:type="spellEnd"/>
            <w:r>
              <w:rPr>
                <w:rFonts w:hint="cs"/>
                <w:sz w:val="20"/>
                <w:szCs w:val="26"/>
                <w:rtl/>
              </w:rPr>
              <w:t xml:space="preserve"> ذات الفتحات الصغيرة جداً </w:t>
            </w:r>
            <w:r>
              <w:rPr>
                <w:sz w:val="20"/>
                <w:szCs w:val="26"/>
                <w:lang w:val="en-US"/>
              </w:rPr>
              <w:t>(VSAT)</w:t>
            </w:r>
          </w:p>
        </w:tc>
      </w:tr>
      <w:tr w:rsidR="00763ED9" w:rsidRPr="00E463DA" w:rsidTr="006F677D">
        <w:trPr>
          <w:cantSplit/>
        </w:trPr>
        <w:tc>
          <w:tcPr>
            <w:tcW w:w="1736" w:type="dxa"/>
          </w:tcPr>
          <w:p w:rsidR="00763ED9" w:rsidRPr="00E463DA" w:rsidRDefault="00763ED9" w:rsidP="00763ED9">
            <w:pPr>
              <w:pStyle w:val="Tabletext"/>
              <w:bidi w:val="0"/>
              <w:spacing w:before="60" w:after="60" w:line="300" w:lineRule="exact"/>
              <w:jc w:val="center"/>
              <w:rPr>
                <w:rFonts w:eastAsia="MS Mincho"/>
                <w:sz w:val="20"/>
                <w:szCs w:val="26"/>
              </w:rPr>
            </w:pPr>
            <w:r w:rsidRPr="00E463DA">
              <w:rPr>
                <w:rFonts w:eastAsia="MS Mincho"/>
                <w:sz w:val="20"/>
                <w:szCs w:val="26"/>
              </w:rPr>
              <w:t>SF.148</w:t>
            </w:r>
            <w:r>
              <w:rPr>
                <w:rFonts w:eastAsia="MS Mincho"/>
                <w:sz w:val="20"/>
                <w:szCs w:val="26"/>
              </w:rPr>
              <w:t>1-1</w:t>
            </w:r>
          </w:p>
        </w:tc>
        <w:tc>
          <w:tcPr>
            <w:tcW w:w="8091" w:type="dxa"/>
          </w:tcPr>
          <w:p w:rsidR="00763ED9" w:rsidRPr="0058336E" w:rsidRDefault="0058336E" w:rsidP="0058336E">
            <w:pPr>
              <w:pStyle w:val="Tabletext"/>
              <w:spacing w:before="60" w:after="60" w:line="300" w:lineRule="exac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تقاسم الترددات بين أنظمة في الخدمة الثابتة تستعمل محطات المنصات عالية الارتفاع وأنظمة </w:t>
            </w:r>
            <w:proofErr w:type="spellStart"/>
            <w:r>
              <w:rPr>
                <w:rFonts w:hint="cs"/>
                <w:sz w:val="20"/>
                <w:szCs w:val="26"/>
                <w:rtl/>
                <w:lang w:bidi="ar-EG"/>
              </w:rPr>
              <w:t>ساتلية</w:t>
            </w:r>
            <w:proofErr w:type="spellEnd"/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في المدار المستقر بالنسبة إلى الأرض في الخدمة الثابتة </w:t>
            </w:r>
            <w:proofErr w:type="spellStart"/>
            <w:r>
              <w:rPr>
                <w:rFonts w:hint="cs"/>
                <w:sz w:val="20"/>
                <w:szCs w:val="26"/>
                <w:rtl/>
                <w:lang w:bidi="ar-EG"/>
              </w:rPr>
              <w:t>الساتلية</w:t>
            </w:r>
            <w:proofErr w:type="spellEnd"/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في النطاقين </w:t>
            </w:r>
            <w:r w:rsidR="00763ED9" w:rsidRPr="00E463DA">
              <w:rPr>
                <w:sz w:val="20"/>
                <w:szCs w:val="26"/>
                <w:lang w:bidi="ar-EG"/>
              </w:rPr>
              <w:t>GHz</w:t>
            </w:r>
            <w:r w:rsidR="00763ED9">
              <w:rPr>
                <w:sz w:val="20"/>
                <w:szCs w:val="26"/>
                <w:lang w:bidi="ar-EG"/>
              </w:rPr>
              <w:t> </w:t>
            </w:r>
            <w:r>
              <w:rPr>
                <w:sz w:val="20"/>
                <w:szCs w:val="26"/>
                <w:lang w:bidi="ar-EG"/>
              </w:rPr>
              <w:t>47,5</w:t>
            </w:r>
            <w:r w:rsidR="00763ED9" w:rsidRPr="00E463DA">
              <w:rPr>
                <w:sz w:val="20"/>
                <w:szCs w:val="26"/>
                <w:lang w:bidi="ar-EG"/>
              </w:rPr>
              <w:t>-</w:t>
            </w:r>
            <w:r>
              <w:rPr>
                <w:sz w:val="20"/>
                <w:szCs w:val="26"/>
                <w:lang w:bidi="ar-EG"/>
              </w:rPr>
              <w:t>47,2</w:t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E463DA">
              <w:rPr>
                <w:sz w:val="20"/>
                <w:szCs w:val="26"/>
                <w:lang w:bidi="ar-EG"/>
              </w:rPr>
              <w:t xml:space="preserve"> GHz</w:t>
            </w:r>
            <w:r>
              <w:rPr>
                <w:sz w:val="20"/>
                <w:szCs w:val="26"/>
                <w:lang w:bidi="ar-EG"/>
              </w:rPr>
              <w:t> 48,2</w:t>
            </w:r>
            <w:r w:rsidRPr="00E463DA">
              <w:rPr>
                <w:sz w:val="20"/>
                <w:szCs w:val="26"/>
                <w:lang w:bidi="ar-EG"/>
              </w:rPr>
              <w:t>-</w:t>
            </w:r>
            <w:r>
              <w:rPr>
                <w:sz w:val="20"/>
                <w:szCs w:val="26"/>
                <w:lang w:bidi="ar-EG"/>
              </w:rPr>
              <w:t>47,9</w:t>
            </w:r>
          </w:p>
        </w:tc>
      </w:tr>
    </w:tbl>
    <w:p w:rsidR="00B66691" w:rsidRPr="00326F0A" w:rsidRDefault="00B66691" w:rsidP="00A26736">
      <w:pPr>
        <w:spacing w:before="84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ــــــــــ</w:t>
      </w:r>
    </w:p>
    <w:sectPr w:rsidR="00B66691" w:rsidRPr="00326F0A" w:rsidSect="00F10815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6D" w:rsidRDefault="0019316D">
      <w:r>
        <w:separator/>
      </w:r>
    </w:p>
  </w:endnote>
  <w:endnote w:type="continuationSeparator" w:id="0">
    <w:p w:rsidR="0019316D" w:rsidRDefault="0019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6D" w:rsidRPr="00784CFB" w:rsidRDefault="00784CFB" w:rsidP="00784CFB">
    <w:pPr>
      <w:pStyle w:val="Footer"/>
      <w:rPr>
        <w:lang w:val="fr-CH"/>
      </w:rPr>
    </w:pPr>
    <w:r>
      <w:fldChar w:fldCharType="begin"/>
    </w:r>
    <w:r w:rsidRPr="00784CFB">
      <w:rPr>
        <w:lang w:val="fr-CH"/>
      </w:rPr>
      <w:instrText xml:space="preserve"> FILENAME  \p  \* MERGEFORMAT </w:instrText>
    </w:r>
    <w:r>
      <w:fldChar w:fldCharType="separate"/>
    </w:r>
    <w:r w:rsidR="00F90D1E">
      <w:rPr>
        <w:lang w:val="fr-CH"/>
      </w:rPr>
      <w:t>Y:\APP\BR\CIRCS_DMS\CAR\300\323\323a.docx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19316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19316D">
      <w:trPr>
        <w:cantSplit/>
      </w:trPr>
      <w:tc>
        <w:tcPr>
          <w:tcW w:w="1062" w:type="pct"/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9316D">
      <w:trPr>
        <w:cantSplit/>
      </w:trPr>
      <w:tc>
        <w:tcPr>
          <w:tcW w:w="1062" w:type="pct"/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19316D" w:rsidRDefault="0019316D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9316D" w:rsidRDefault="0019316D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19316D" w:rsidRDefault="0019316D" w:rsidP="00206E2B">
          <w:pPr>
            <w:pStyle w:val="itu"/>
            <w:bidi w:val="0"/>
            <w:spacing w:line="240" w:lineRule="auto"/>
          </w:pPr>
        </w:p>
      </w:tc>
    </w:tr>
  </w:tbl>
  <w:p w:rsidR="0019316D" w:rsidRPr="009E1957" w:rsidRDefault="0019316D" w:rsidP="00C2428A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6D" w:rsidRDefault="0019316D">
      <w:r>
        <w:t>____________________</w:t>
      </w:r>
    </w:p>
  </w:footnote>
  <w:footnote w:type="continuationSeparator" w:id="0">
    <w:p w:rsidR="0019316D" w:rsidRDefault="0019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6D" w:rsidRPr="00784CFB" w:rsidRDefault="0019316D" w:rsidP="00B66691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784CFB">
      <w:rPr>
        <w:sz w:val="20"/>
        <w:szCs w:val="20"/>
        <w:lang w:val="en-US"/>
      </w:rPr>
      <w:t xml:space="preserve">- </w:t>
    </w:r>
    <w:r w:rsidRPr="00784CFB">
      <w:rPr>
        <w:rStyle w:val="PageNumber"/>
        <w:sz w:val="20"/>
        <w:szCs w:val="20"/>
      </w:rPr>
      <w:fldChar w:fldCharType="begin"/>
    </w:r>
    <w:r w:rsidRPr="00784CFB">
      <w:rPr>
        <w:rStyle w:val="PageNumber"/>
        <w:sz w:val="20"/>
        <w:szCs w:val="20"/>
      </w:rPr>
      <w:instrText xml:space="preserve"> PAGE </w:instrText>
    </w:r>
    <w:r w:rsidRPr="00784CFB">
      <w:rPr>
        <w:rStyle w:val="PageNumber"/>
        <w:sz w:val="20"/>
        <w:szCs w:val="20"/>
      </w:rPr>
      <w:fldChar w:fldCharType="separate"/>
    </w:r>
    <w:r w:rsidR="007331B1">
      <w:rPr>
        <w:rStyle w:val="PageNumber"/>
        <w:noProof/>
        <w:sz w:val="20"/>
        <w:szCs w:val="20"/>
      </w:rPr>
      <w:t>4</w:t>
    </w:r>
    <w:r w:rsidRPr="00784CFB">
      <w:rPr>
        <w:rStyle w:val="PageNumber"/>
        <w:sz w:val="20"/>
        <w:szCs w:val="20"/>
      </w:rPr>
      <w:fldChar w:fldCharType="end"/>
    </w:r>
    <w:r w:rsidRPr="00784CFB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01A0F"/>
    <w:multiLevelType w:val="hybridMultilevel"/>
    <w:tmpl w:val="267CEC0E"/>
    <w:lvl w:ilvl="0" w:tplc="84A2AFF6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ar-EG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2F"/>
    <w:rsid w:val="0001342F"/>
    <w:rsid w:val="00016208"/>
    <w:rsid w:val="00016557"/>
    <w:rsid w:val="000215C0"/>
    <w:rsid w:val="00027420"/>
    <w:rsid w:val="00036B9A"/>
    <w:rsid w:val="00046660"/>
    <w:rsid w:val="00054872"/>
    <w:rsid w:val="000557DC"/>
    <w:rsid w:val="00055FF8"/>
    <w:rsid w:val="00056430"/>
    <w:rsid w:val="000626C4"/>
    <w:rsid w:val="00062CE6"/>
    <w:rsid w:val="00065172"/>
    <w:rsid w:val="0007026B"/>
    <w:rsid w:val="00073A43"/>
    <w:rsid w:val="0008096B"/>
    <w:rsid w:val="00080EAD"/>
    <w:rsid w:val="00085899"/>
    <w:rsid w:val="000927E6"/>
    <w:rsid w:val="000B16F9"/>
    <w:rsid w:val="000C0CC6"/>
    <w:rsid w:val="000C0F90"/>
    <w:rsid w:val="000C725A"/>
    <w:rsid w:val="000D0F39"/>
    <w:rsid w:val="000E15C1"/>
    <w:rsid w:val="000E2020"/>
    <w:rsid w:val="000E595C"/>
    <w:rsid w:val="000E64DA"/>
    <w:rsid w:val="000F3B6E"/>
    <w:rsid w:val="000F527D"/>
    <w:rsid w:val="001004B1"/>
    <w:rsid w:val="00103C85"/>
    <w:rsid w:val="001050D6"/>
    <w:rsid w:val="00111A19"/>
    <w:rsid w:val="001130EA"/>
    <w:rsid w:val="001214B1"/>
    <w:rsid w:val="001263CD"/>
    <w:rsid w:val="0013079D"/>
    <w:rsid w:val="00137F34"/>
    <w:rsid w:val="0014144D"/>
    <w:rsid w:val="00143DC6"/>
    <w:rsid w:val="00151441"/>
    <w:rsid w:val="00154C64"/>
    <w:rsid w:val="001638A3"/>
    <w:rsid w:val="001712C3"/>
    <w:rsid w:val="00174DC2"/>
    <w:rsid w:val="001808B3"/>
    <w:rsid w:val="0019316D"/>
    <w:rsid w:val="0019763E"/>
    <w:rsid w:val="001A0325"/>
    <w:rsid w:val="001A5C99"/>
    <w:rsid w:val="001A6970"/>
    <w:rsid w:val="001A70C3"/>
    <w:rsid w:val="001A7CEC"/>
    <w:rsid w:val="001B1214"/>
    <w:rsid w:val="001B1AB6"/>
    <w:rsid w:val="001B394D"/>
    <w:rsid w:val="001B7743"/>
    <w:rsid w:val="001C08DF"/>
    <w:rsid w:val="001C27AE"/>
    <w:rsid w:val="001C3F4A"/>
    <w:rsid w:val="001C50A6"/>
    <w:rsid w:val="001D3B5B"/>
    <w:rsid w:val="001D64F6"/>
    <w:rsid w:val="001E0340"/>
    <w:rsid w:val="001E15AA"/>
    <w:rsid w:val="001E6CF3"/>
    <w:rsid w:val="001F084D"/>
    <w:rsid w:val="001F21B7"/>
    <w:rsid w:val="001F4348"/>
    <w:rsid w:val="001F4F20"/>
    <w:rsid w:val="00201C61"/>
    <w:rsid w:val="00206034"/>
    <w:rsid w:val="00206E2B"/>
    <w:rsid w:val="00210950"/>
    <w:rsid w:val="00210B45"/>
    <w:rsid w:val="00210E74"/>
    <w:rsid w:val="00224719"/>
    <w:rsid w:val="002255ED"/>
    <w:rsid w:val="00227F65"/>
    <w:rsid w:val="002328F9"/>
    <w:rsid w:val="00234BFC"/>
    <w:rsid w:val="0024394E"/>
    <w:rsid w:val="00253457"/>
    <w:rsid w:val="00255E14"/>
    <w:rsid w:val="00270BBA"/>
    <w:rsid w:val="00272CE2"/>
    <w:rsid w:val="00276953"/>
    <w:rsid w:val="00281DE4"/>
    <w:rsid w:val="00283F18"/>
    <w:rsid w:val="002865B2"/>
    <w:rsid w:val="0028743A"/>
    <w:rsid w:val="00292532"/>
    <w:rsid w:val="002A220D"/>
    <w:rsid w:val="002B2480"/>
    <w:rsid w:val="002B7615"/>
    <w:rsid w:val="002E29E9"/>
    <w:rsid w:val="002E60D4"/>
    <w:rsid w:val="002F791F"/>
    <w:rsid w:val="003060FE"/>
    <w:rsid w:val="0030765D"/>
    <w:rsid w:val="00314D3B"/>
    <w:rsid w:val="00316B34"/>
    <w:rsid w:val="00326F0A"/>
    <w:rsid w:val="00326FD6"/>
    <w:rsid w:val="003320A2"/>
    <w:rsid w:val="00332BDC"/>
    <w:rsid w:val="00341083"/>
    <w:rsid w:val="00343581"/>
    <w:rsid w:val="00351A70"/>
    <w:rsid w:val="00365EF6"/>
    <w:rsid w:val="00367777"/>
    <w:rsid w:val="00372A97"/>
    <w:rsid w:val="00375EA1"/>
    <w:rsid w:val="00380680"/>
    <w:rsid w:val="0038337E"/>
    <w:rsid w:val="003914E1"/>
    <w:rsid w:val="00397406"/>
    <w:rsid w:val="003A33BD"/>
    <w:rsid w:val="003A6C8B"/>
    <w:rsid w:val="003C4282"/>
    <w:rsid w:val="003D1C7C"/>
    <w:rsid w:val="003D3993"/>
    <w:rsid w:val="003E0E28"/>
    <w:rsid w:val="003E2C78"/>
    <w:rsid w:val="003E5F8E"/>
    <w:rsid w:val="003E7ACD"/>
    <w:rsid w:val="003F18DA"/>
    <w:rsid w:val="00400EB8"/>
    <w:rsid w:val="00405A24"/>
    <w:rsid w:val="00407ABC"/>
    <w:rsid w:val="00416965"/>
    <w:rsid w:val="00416F8F"/>
    <w:rsid w:val="00425026"/>
    <w:rsid w:val="00425233"/>
    <w:rsid w:val="004324D7"/>
    <w:rsid w:val="00434D9A"/>
    <w:rsid w:val="004359E9"/>
    <w:rsid w:val="004406E3"/>
    <w:rsid w:val="00441805"/>
    <w:rsid w:val="0044634B"/>
    <w:rsid w:val="00450ACA"/>
    <w:rsid w:val="00463130"/>
    <w:rsid w:val="0048001F"/>
    <w:rsid w:val="0048054F"/>
    <w:rsid w:val="00486F32"/>
    <w:rsid w:val="004915A4"/>
    <w:rsid w:val="004A114D"/>
    <w:rsid w:val="004A2668"/>
    <w:rsid w:val="004A3D36"/>
    <w:rsid w:val="004A5AB1"/>
    <w:rsid w:val="004A6C8D"/>
    <w:rsid w:val="004B0517"/>
    <w:rsid w:val="004B16FC"/>
    <w:rsid w:val="004B1C4B"/>
    <w:rsid w:val="004B4E46"/>
    <w:rsid w:val="004B6A39"/>
    <w:rsid w:val="004B79A5"/>
    <w:rsid w:val="004C1881"/>
    <w:rsid w:val="004C20CB"/>
    <w:rsid w:val="004C4E3C"/>
    <w:rsid w:val="004D1968"/>
    <w:rsid w:val="004D3162"/>
    <w:rsid w:val="004D5776"/>
    <w:rsid w:val="004D58AC"/>
    <w:rsid w:val="004E2679"/>
    <w:rsid w:val="004E5232"/>
    <w:rsid w:val="004E530C"/>
    <w:rsid w:val="004E68FD"/>
    <w:rsid w:val="004F25BE"/>
    <w:rsid w:val="004F26AE"/>
    <w:rsid w:val="00510844"/>
    <w:rsid w:val="00513B38"/>
    <w:rsid w:val="00515091"/>
    <w:rsid w:val="005154E2"/>
    <w:rsid w:val="005240B7"/>
    <w:rsid w:val="00552166"/>
    <w:rsid w:val="005537F1"/>
    <w:rsid w:val="005566A8"/>
    <w:rsid w:val="00557054"/>
    <w:rsid w:val="005620C1"/>
    <w:rsid w:val="0056566E"/>
    <w:rsid w:val="0058148A"/>
    <w:rsid w:val="0058336E"/>
    <w:rsid w:val="00593524"/>
    <w:rsid w:val="00595800"/>
    <w:rsid w:val="005978B8"/>
    <w:rsid w:val="00597B46"/>
    <w:rsid w:val="005A095B"/>
    <w:rsid w:val="005B13D8"/>
    <w:rsid w:val="005B14A6"/>
    <w:rsid w:val="005B7058"/>
    <w:rsid w:val="005C0C43"/>
    <w:rsid w:val="005C1F10"/>
    <w:rsid w:val="005C2F59"/>
    <w:rsid w:val="005C6EAE"/>
    <w:rsid w:val="005D3BA7"/>
    <w:rsid w:val="005D4F96"/>
    <w:rsid w:val="005E3418"/>
    <w:rsid w:val="005E7A05"/>
    <w:rsid w:val="005F0D47"/>
    <w:rsid w:val="005F130D"/>
    <w:rsid w:val="005F3D14"/>
    <w:rsid w:val="005F6473"/>
    <w:rsid w:val="005F7F4C"/>
    <w:rsid w:val="0060116A"/>
    <w:rsid w:val="006020B4"/>
    <w:rsid w:val="0060519F"/>
    <w:rsid w:val="006114B7"/>
    <w:rsid w:val="006136BC"/>
    <w:rsid w:val="00616E2A"/>
    <w:rsid w:val="0062326E"/>
    <w:rsid w:val="00624358"/>
    <w:rsid w:val="00637C9D"/>
    <w:rsid w:val="00637ED8"/>
    <w:rsid w:val="0064149B"/>
    <w:rsid w:val="00650426"/>
    <w:rsid w:val="0065400C"/>
    <w:rsid w:val="00655DA7"/>
    <w:rsid w:val="006638C7"/>
    <w:rsid w:val="006645BC"/>
    <w:rsid w:val="00671176"/>
    <w:rsid w:val="006754DB"/>
    <w:rsid w:val="00682225"/>
    <w:rsid w:val="00684808"/>
    <w:rsid w:val="006858EC"/>
    <w:rsid w:val="00686A03"/>
    <w:rsid w:val="0069110B"/>
    <w:rsid w:val="00692C5A"/>
    <w:rsid w:val="006A0176"/>
    <w:rsid w:val="006A1BF7"/>
    <w:rsid w:val="006A7F3F"/>
    <w:rsid w:val="006B3F95"/>
    <w:rsid w:val="006B4A5D"/>
    <w:rsid w:val="006B4A95"/>
    <w:rsid w:val="006B6626"/>
    <w:rsid w:val="006C286A"/>
    <w:rsid w:val="006C45A9"/>
    <w:rsid w:val="006C7C61"/>
    <w:rsid w:val="006D1B32"/>
    <w:rsid w:val="006F677D"/>
    <w:rsid w:val="007052E5"/>
    <w:rsid w:val="0071106C"/>
    <w:rsid w:val="007123E0"/>
    <w:rsid w:val="00716B43"/>
    <w:rsid w:val="00721CD0"/>
    <w:rsid w:val="00731468"/>
    <w:rsid w:val="007327C5"/>
    <w:rsid w:val="007331B1"/>
    <w:rsid w:val="007349C5"/>
    <w:rsid w:val="007364F0"/>
    <w:rsid w:val="007404BE"/>
    <w:rsid w:val="007455C0"/>
    <w:rsid w:val="00746900"/>
    <w:rsid w:val="00747B26"/>
    <w:rsid w:val="00750BB3"/>
    <w:rsid w:val="00750CDC"/>
    <w:rsid w:val="00751BD8"/>
    <w:rsid w:val="00763ED9"/>
    <w:rsid w:val="00766797"/>
    <w:rsid w:val="007677DF"/>
    <w:rsid w:val="00781116"/>
    <w:rsid w:val="0078365A"/>
    <w:rsid w:val="00784CFB"/>
    <w:rsid w:val="007904A9"/>
    <w:rsid w:val="00791F00"/>
    <w:rsid w:val="00793047"/>
    <w:rsid w:val="007A013F"/>
    <w:rsid w:val="007B0149"/>
    <w:rsid w:val="007B020E"/>
    <w:rsid w:val="007B1124"/>
    <w:rsid w:val="007B372E"/>
    <w:rsid w:val="007B7415"/>
    <w:rsid w:val="007C1819"/>
    <w:rsid w:val="007C45BB"/>
    <w:rsid w:val="007C6670"/>
    <w:rsid w:val="007C67C4"/>
    <w:rsid w:val="007C7C0F"/>
    <w:rsid w:val="007D6641"/>
    <w:rsid w:val="007E06AA"/>
    <w:rsid w:val="007F196F"/>
    <w:rsid w:val="007F2341"/>
    <w:rsid w:val="00801854"/>
    <w:rsid w:val="00801DE6"/>
    <w:rsid w:val="0080360D"/>
    <w:rsid w:val="00811467"/>
    <w:rsid w:val="00820061"/>
    <w:rsid w:val="00824438"/>
    <w:rsid w:val="008370AD"/>
    <w:rsid w:val="00841DB8"/>
    <w:rsid w:val="00857DFB"/>
    <w:rsid w:val="008633AA"/>
    <w:rsid w:val="0087351C"/>
    <w:rsid w:val="008764E8"/>
    <w:rsid w:val="00881348"/>
    <w:rsid w:val="00881D43"/>
    <w:rsid w:val="008821EB"/>
    <w:rsid w:val="00883EC3"/>
    <w:rsid w:val="00886FF1"/>
    <w:rsid w:val="00890499"/>
    <w:rsid w:val="008914F3"/>
    <w:rsid w:val="00895DB2"/>
    <w:rsid w:val="00897E61"/>
    <w:rsid w:val="008A0A6D"/>
    <w:rsid w:val="008A274B"/>
    <w:rsid w:val="008A6806"/>
    <w:rsid w:val="008B05FF"/>
    <w:rsid w:val="008B2002"/>
    <w:rsid w:val="008C2F9B"/>
    <w:rsid w:val="008D41E3"/>
    <w:rsid w:val="008D4874"/>
    <w:rsid w:val="008E3603"/>
    <w:rsid w:val="008F0ADB"/>
    <w:rsid w:val="008F263D"/>
    <w:rsid w:val="008F38CB"/>
    <w:rsid w:val="009001FB"/>
    <w:rsid w:val="00903D47"/>
    <w:rsid w:val="00905178"/>
    <w:rsid w:val="0091177F"/>
    <w:rsid w:val="00914957"/>
    <w:rsid w:val="00927CC9"/>
    <w:rsid w:val="00931A0B"/>
    <w:rsid w:val="0093258F"/>
    <w:rsid w:val="00934FB4"/>
    <w:rsid w:val="00935431"/>
    <w:rsid w:val="009358EF"/>
    <w:rsid w:val="009362E5"/>
    <w:rsid w:val="00936CBE"/>
    <w:rsid w:val="0093776F"/>
    <w:rsid w:val="00952D53"/>
    <w:rsid w:val="009532CC"/>
    <w:rsid w:val="00953C39"/>
    <w:rsid w:val="0095667E"/>
    <w:rsid w:val="00963FF3"/>
    <w:rsid w:val="00965AC7"/>
    <w:rsid w:val="009676DC"/>
    <w:rsid w:val="009746CA"/>
    <w:rsid w:val="00980D6F"/>
    <w:rsid w:val="009846D5"/>
    <w:rsid w:val="0098546C"/>
    <w:rsid w:val="009911EB"/>
    <w:rsid w:val="00997C8C"/>
    <w:rsid w:val="009A28D0"/>
    <w:rsid w:val="009B02C6"/>
    <w:rsid w:val="009B0BFF"/>
    <w:rsid w:val="009B1A82"/>
    <w:rsid w:val="009B2659"/>
    <w:rsid w:val="009B6AEF"/>
    <w:rsid w:val="009B7E21"/>
    <w:rsid w:val="009D2163"/>
    <w:rsid w:val="009D607D"/>
    <w:rsid w:val="009E14F3"/>
    <w:rsid w:val="009E1739"/>
    <w:rsid w:val="009E1957"/>
    <w:rsid w:val="009E200A"/>
    <w:rsid w:val="009E3FDD"/>
    <w:rsid w:val="009F1314"/>
    <w:rsid w:val="009F19C8"/>
    <w:rsid w:val="009F3A35"/>
    <w:rsid w:val="009F4045"/>
    <w:rsid w:val="00A06093"/>
    <w:rsid w:val="00A06666"/>
    <w:rsid w:val="00A06B7F"/>
    <w:rsid w:val="00A11139"/>
    <w:rsid w:val="00A128B6"/>
    <w:rsid w:val="00A26736"/>
    <w:rsid w:val="00A36648"/>
    <w:rsid w:val="00A4624E"/>
    <w:rsid w:val="00A463BC"/>
    <w:rsid w:val="00A47929"/>
    <w:rsid w:val="00A5342D"/>
    <w:rsid w:val="00A5398F"/>
    <w:rsid w:val="00A53CE8"/>
    <w:rsid w:val="00A57843"/>
    <w:rsid w:val="00A706A2"/>
    <w:rsid w:val="00A80A67"/>
    <w:rsid w:val="00A82A15"/>
    <w:rsid w:val="00A8404C"/>
    <w:rsid w:val="00A85B9E"/>
    <w:rsid w:val="00A943A6"/>
    <w:rsid w:val="00A96063"/>
    <w:rsid w:val="00A963A1"/>
    <w:rsid w:val="00AA3F85"/>
    <w:rsid w:val="00AB07C5"/>
    <w:rsid w:val="00AB3FFC"/>
    <w:rsid w:val="00AB5B36"/>
    <w:rsid w:val="00AB76CA"/>
    <w:rsid w:val="00AC61A2"/>
    <w:rsid w:val="00AD0294"/>
    <w:rsid w:val="00AD39AE"/>
    <w:rsid w:val="00AE0F63"/>
    <w:rsid w:val="00AE1E03"/>
    <w:rsid w:val="00AF0262"/>
    <w:rsid w:val="00AF0925"/>
    <w:rsid w:val="00AF20FC"/>
    <w:rsid w:val="00AF3E8D"/>
    <w:rsid w:val="00B022C2"/>
    <w:rsid w:val="00B1107F"/>
    <w:rsid w:val="00B162AB"/>
    <w:rsid w:val="00B177FA"/>
    <w:rsid w:val="00B210B2"/>
    <w:rsid w:val="00B321AE"/>
    <w:rsid w:val="00B344AE"/>
    <w:rsid w:val="00B44038"/>
    <w:rsid w:val="00B46E57"/>
    <w:rsid w:val="00B536D3"/>
    <w:rsid w:val="00B56B3E"/>
    <w:rsid w:val="00B57344"/>
    <w:rsid w:val="00B6526F"/>
    <w:rsid w:val="00B65C11"/>
    <w:rsid w:val="00B66691"/>
    <w:rsid w:val="00B66FEE"/>
    <w:rsid w:val="00B735FF"/>
    <w:rsid w:val="00B808C3"/>
    <w:rsid w:val="00B86837"/>
    <w:rsid w:val="00B87E04"/>
    <w:rsid w:val="00B91E0D"/>
    <w:rsid w:val="00B96494"/>
    <w:rsid w:val="00B96C30"/>
    <w:rsid w:val="00B970E9"/>
    <w:rsid w:val="00B973B0"/>
    <w:rsid w:val="00BA3C7A"/>
    <w:rsid w:val="00BB1786"/>
    <w:rsid w:val="00BB586E"/>
    <w:rsid w:val="00BB7877"/>
    <w:rsid w:val="00BC0965"/>
    <w:rsid w:val="00BC1DC4"/>
    <w:rsid w:val="00BE22D3"/>
    <w:rsid w:val="00BF539D"/>
    <w:rsid w:val="00BF727E"/>
    <w:rsid w:val="00C051BC"/>
    <w:rsid w:val="00C05CF7"/>
    <w:rsid w:val="00C1184B"/>
    <w:rsid w:val="00C135E4"/>
    <w:rsid w:val="00C2428A"/>
    <w:rsid w:val="00C25ADE"/>
    <w:rsid w:val="00C4276C"/>
    <w:rsid w:val="00C50A1B"/>
    <w:rsid w:val="00C53DD3"/>
    <w:rsid w:val="00C5765A"/>
    <w:rsid w:val="00C61488"/>
    <w:rsid w:val="00C671B0"/>
    <w:rsid w:val="00C67B5C"/>
    <w:rsid w:val="00C75F28"/>
    <w:rsid w:val="00C77873"/>
    <w:rsid w:val="00C90BC5"/>
    <w:rsid w:val="00C929BD"/>
    <w:rsid w:val="00C92C2D"/>
    <w:rsid w:val="00C94B8C"/>
    <w:rsid w:val="00C95931"/>
    <w:rsid w:val="00CA158F"/>
    <w:rsid w:val="00CB00C3"/>
    <w:rsid w:val="00CB0780"/>
    <w:rsid w:val="00CB4CC7"/>
    <w:rsid w:val="00CC0FA4"/>
    <w:rsid w:val="00CC151D"/>
    <w:rsid w:val="00CC1F59"/>
    <w:rsid w:val="00CC6220"/>
    <w:rsid w:val="00CC7E0F"/>
    <w:rsid w:val="00CD49EE"/>
    <w:rsid w:val="00CD4FDE"/>
    <w:rsid w:val="00CE0EBB"/>
    <w:rsid w:val="00CF318F"/>
    <w:rsid w:val="00D01BD2"/>
    <w:rsid w:val="00D0666B"/>
    <w:rsid w:val="00D07F46"/>
    <w:rsid w:val="00D14858"/>
    <w:rsid w:val="00D15763"/>
    <w:rsid w:val="00D231C7"/>
    <w:rsid w:val="00D2735F"/>
    <w:rsid w:val="00D346CD"/>
    <w:rsid w:val="00D348DD"/>
    <w:rsid w:val="00D35752"/>
    <w:rsid w:val="00D364EC"/>
    <w:rsid w:val="00D37260"/>
    <w:rsid w:val="00D417B3"/>
    <w:rsid w:val="00D421DE"/>
    <w:rsid w:val="00D463D0"/>
    <w:rsid w:val="00D61395"/>
    <w:rsid w:val="00D744B4"/>
    <w:rsid w:val="00D80575"/>
    <w:rsid w:val="00D908DE"/>
    <w:rsid w:val="00D979F9"/>
    <w:rsid w:val="00DA1079"/>
    <w:rsid w:val="00DA30AE"/>
    <w:rsid w:val="00DA7D26"/>
    <w:rsid w:val="00DB0897"/>
    <w:rsid w:val="00DB0960"/>
    <w:rsid w:val="00DB2966"/>
    <w:rsid w:val="00DB7C25"/>
    <w:rsid w:val="00DC2204"/>
    <w:rsid w:val="00DD0838"/>
    <w:rsid w:val="00DD1682"/>
    <w:rsid w:val="00DD53BE"/>
    <w:rsid w:val="00DD5C7E"/>
    <w:rsid w:val="00DD656C"/>
    <w:rsid w:val="00DE695D"/>
    <w:rsid w:val="00DE7F98"/>
    <w:rsid w:val="00DF66E0"/>
    <w:rsid w:val="00DF70FB"/>
    <w:rsid w:val="00DF7D8C"/>
    <w:rsid w:val="00E05CA8"/>
    <w:rsid w:val="00E06838"/>
    <w:rsid w:val="00E06C18"/>
    <w:rsid w:val="00E105BE"/>
    <w:rsid w:val="00E11AE5"/>
    <w:rsid w:val="00E12223"/>
    <w:rsid w:val="00E126CD"/>
    <w:rsid w:val="00E15233"/>
    <w:rsid w:val="00E2329C"/>
    <w:rsid w:val="00E27514"/>
    <w:rsid w:val="00E36148"/>
    <w:rsid w:val="00E463DA"/>
    <w:rsid w:val="00E46696"/>
    <w:rsid w:val="00E5715D"/>
    <w:rsid w:val="00E65D74"/>
    <w:rsid w:val="00E66A01"/>
    <w:rsid w:val="00E811C7"/>
    <w:rsid w:val="00E828CB"/>
    <w:rsid w:val="00E92828"/>
    <w:rsid w:val="00E92DC6"/>
    <w:rsid w:val="00EA2008"/>
    <w:rsid w:val="00EA4EA9"/>
    <w:rsid w:val="00EA5B8D"/>
    <w:rsid w:val="00EC1051"/>
    <w:rsid w:val="00EC710F"/>
    <w:rsid w:val="00ED376E"/>
    <w:rsid w:val="00ED720F"/>
    <w:rsid w:val="00ED724A"/>
    <w:rsid w:val="00EE099C"/>
    <w:rsid w:val="00EE1A9D"/>
    <w:rsid w:val="00F00CAB"/>
    <w:rsid w:val="00F0251D"/>
    <w:rsid w:val="00F038CD"/>
    <w:rsid w:val="00F10815"/>
    <w:rsid w:val="00F1717E"/>
    <w:rsid w:val="00F21E76"/>
    <w:rsid w:val="00F22137"/>
    <w:rsid w:val="00F2260B"/>
    <w:rsid w:val="00F24CA2"/>
    <w:rsid w:val="00F30B93"/>
    <w:rsid w:val="00F30F6E"/>
    <w:rsid w:val="00F31028"/>
    <w:rsid w:val="00F331DF"/>
    <w:rsid w:val="00F34AF3"/>
    <w:rsid w:val="00F429A7"/>
    <w:rsid w:val="00F432F1"/>
    <w:rsid w:val="00F44657"/>
    <w:rsid w:val="00F55A12"/>
    <w:rsid w:val="00F64D09"/>
    <w:rsid w:val="00F670C8"/>
    <w:rsid w:val="00F755E8"/>
    <w:rsid w:val="00F77598"/>
    <w:rsid w:val="00F84AF5"/>
    <w:rsid w:val="00F87A23"/>
    <w:rsid w:val="00F90A06"/>
    <w:rsid w:val="00F90D1E"/>
    <w:rsid w:val="00F93EBE"/>
    <w:rsid w:val="00FA2D62"/>
    <w:rsid w:val="00FC4720"/>
    <w:rsid w:val="00FC6453"/>
    <w:rsid w:val="00FC688A"/>
    <w:rsid w:val="00FC764D"/>
    <w:rsid w:val="00FD726C"/>
    <w:rsid w:val="00FD7362"/>
    <w:rsid w:val="00FE3CFB"/>
    <w:rsid w:val="00FE5253"/>
    <w:rsid w:val="00FF0DDD"/>
    <w:rsid w:val="00FF3829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4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B14A6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65EF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365EF6"/>
    <w:pPr>
      <w:spacing w:before="80"/>
      <w:ind w:left="794" w:hanging="794"/>
    </w:p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4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B14A6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65EF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365EF6"/>
    <w:pPr>
      <w:spacing w:before="80"/>
      <w:ind w:left="794" w:hanging="794"/>
    </w:p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B0B4-87DB-47CA-9676-488E24EE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0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7983</CharactersWithSpaces>
  <SharedDoc>false</SharedDoc>
  <HLinks>
    <vt:vector size="18" baseType="variant"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http://www.itu.int/rec/recommendation.asp?type=folders&amp;lang=e&amp;parent=R-REC-BO.786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capdessu</cp:lastModifiedBy>
  <cp:revision>2</cp:revision>
  <cp:lastPrinted>2011-10-11T08:53:00Z</cp:lastPrinted>
  <dcterms:created xsi:type="dcterms:W3CDTF">2011-10-12T13:10:00Z</dcterms:created>
  <dcterms:modified xsi:type="dcterms:W3CDTF">2011-10-12T13:10:00Z</dcterms:modified>
</cp:coreProperties>
</file>