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4DB07CF9" w14:textId="77777777" w:rsidTr="00153E23">
        <w:tc>
          <w:tcPr>
            <w:tcW w:w="5000" w:type="pct"/>
            <w:gridSpan w:val="3"/>
            <w:shd w:val="clear" w:color="auto" w:fill="auto"/>
          </w:tcPr>
          <w:p w14:paraId="2470DAF0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188BFE89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46FE3819" w14:textId="77777777" w:rsidTr="00153E23">
        <w:tc>
          <w:tcPr>
            <w:tcW w:w="2707" w:type="pct"/>
            <w:gridSpan w:val="2"/>
            <w:shd w:val="clear" w:color="auto" w:fill="auto"/>
          </w:tcPr>
          <w:p w14:paraId="06B746EF" w14:textId="5C884E70" w:rsidR="000F7BBE" w:rsidRPr="000F7BBE" w:rsidRDefault="000F7BBE" w:rsidP="006E6D66">
            <w:pPr>
              <w:spacing w:before="80" w:line="300" w:lineRule="exact"/>
              <w:rPr>
                <w:position w:val="2"/>
              </w:rPr>
            </w:pPr>
            <w:r w:rsidRPr="00681EA7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4028F692" w14:textId="2340A72C" w:rsidR="000F7BBE" w:rsidRPr="00681EA7" w:rsidRDefault="00681EA7" w:rsidP="006E6D66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>
              <w:rPr>
                <w:b/>
                <w:bCs/>
                <w:position w:val="2"/>
                <w:lang w:bidi="ar-EG"/>
              </w:rPr>
              <w:t>CACE/</w:t>
            </w:r>
            <w:r w:rsidR="00BE75BB">
              <w:rPr>
                <w:b/>
                <w:bCs/>
                <w:position w:val="2"/>
                <w:lang w:bidi="ar-EG"/>
              </w:rPr>
              <w:t>1048</w:t>
            </w:r>
          </w:p>
        </w:tc>
        <w:tc>
          <w:tcPr>
            <w:tcW w:w="2293" w:type="pct"/>
            <w:shd w:val="clear" w:color="auto" w:fill="auto"/>
          </w:tcPr>
          <w:p w14:paraId="7E881E45" w14:textId="207C7B2E" w:rsidR="000F7BBE" w:rsidRPr="00BE75BB" w:rsidRDefault="00BE75BB" w:rsidP="00F16820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>
              <w:rPr>
                <w:position w:val="2"/>
                <w:lang w:val="fr-FR" w:bidi="ar-EG"/>
              </w:rPr>
              <w:t>2</w:t>
            </w:r>
            <w:r w:rsidR="00AE60DA">
              <w:rPr>
                <w:position w:val="2"/>
                <w:lang w:val="fr-FR" w:bidi="ar-EG"/>
              </w:rPr>
              <w:t>1</w:t>
            </w:r>
            <w:r>
              <w:rPr>
                <w:rFonts w:hint="cs"/>
                <w:position w:val="2"/>
                <w:rtl/>
                <w:lang w:val="fr-FR"/>
              </w:rPr>
              <w:t xml:space="preserve"> ديسمبر </w:t>
            </w:r>
            <w:r>
              <w:rPr>
                <w:position w:val="2"/>
              </w:rPr>
              <w:t>2022</w:t>
            </w:r>
          </w:p>
        </w:tc>
      </w:tr>
      <w:tr w:rsidR="000F7BBE" w:rsidRPr="000F7BBE" w14:paraId="1D34CE56" w14:textId="77777777" w:rsidTr="00153E23">
        <w:tc>
          <w:tcPr>
            <w:tcW w:w="5000" w:type="pct"/>
            <w:gridSpan w:val="3"/>
            <w:shd w:val="clear" w:color="auto" w:fill="auto"/>
          </w:tcPr>
          <w:p w14:paraId="21BAFAD0" w14:textId="77777777" w:rsidR="000F7BBE" w:rsidRPr="000F7BBE" w:rsidRDefault="000F7BBE" w:rsidP="006E6D66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60E9AAF9" w14:textId="77777777" w:rsidTr="00153E23">
        <w:tc>
          <w:tcPr>
            <w:tcW w:w="5000" w:type="pct"/>
            <w:gridSpan w:val="3"/>
            <w:shd w:val="clear" w:color="auto" w:fill="auto"/>
          </w:tcPr>
          <w:p w14:paraId="0DDC8BBE" w14:textId="77777777" w:rsidR="000F7BBE" w:rsidRPr="000F7BBE" w:rsidRDefault="000F7BBE" w:rsidP="006E6D66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617CCF23" w14:textId="77777777" w:rsidTr="00153E23">
        <w:tc>
          <w:tcPr>
            <w:tcW w:w="5000" w:type="pct"/>
            <w:gridSpan w:val="3"/>
            <w:shd w:val="clear" w:color="auto" w:fill="auto"/>
          </w:tcPr>
          <w:p w14:paraId="7F510013" w14:textId="3C8A9FF3" w:rsidR="000F7BBE" w:rsidRPr="000F7BBE" w:rsidRDefault="00681EA7" w:rsidP="00681EA7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6E6D66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6E6D66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6E6D66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681EA7">
              <w:rPr>
                <w:b/>
                <w:bCs/>
                <w:position w:val="2"/>
                <w:rtl/>
              </w:rPr>
              <w:br/>
            </w:r>
            <w:r w:rsidRPr="00681EA7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BE75BB">
              <w:rPr>
                <w:b/>
                <w:bCs/>
                <w:position w:val="2"/>
                <w:lang w:val="en-GB"/>
              </w:rPr>
              <w:t>5</w:t>
            </w:r>
            <w:r w:rsidRPr="00681EA7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681EA7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44B9AE5B" w14:textId="77777777" w:rsidTr="00153E23">
        <w:tc>
          <w:tcPr>
            <w:tcW w:w="5000" w:type="pct"/>
            <w:gridSpan w:val="3"/>
            <w:shd w:val="clear" w:color="auto" w:fill="auto"/>
          </w:tcPr>
          <w:p w14:paraId="0C2363D6" w14:textId="77777777" w:rsidR="000F7BBE" w:rsidRPr="00BE75BB" w:rsidRDefault="000F7BBE" w:rsidP="006E6D66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0842712" w14:textId="77777777" w:rsidTr="00153E23">
        <w:tc>
          <w:tcPr>
            <w:tcW w:w="5000" w:type="pct"/>
            <w:gridSpan w:val="3"/>
            <w:shd w:val="clear" w:color="auto" w:fill="auto"/>
          </w:tcPr>
          <w:p w14:paraId="2262B9F1" w14:textId="77777777" w:rsidR="000F7BBE" w:rsidRPr="000F7BBE" w:rsidRDefault="000F7BBE" w:rsidP="006E6D66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A002C1" w14:paraId="37B1FB28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28DBB32F" w14:textId="77777777" w:rsidR="000F7BBE" w:rsidRPr="000F7BBE" w:rsidRDefault="000F7BBE" w:rsidP="00901450">
            <w:pPr>
              <w:spacing w:before="6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10D34344" w14:textId="14860AFF" w:rsidR="00681EA7" w:rsidRPr="00A002C1" w:rsidRDefault="00681EA7" w:rsidP="00901450">
            <w:pPr>
              <w:spacing w:before="60" w:after="60" w:line="300" w:lineRule="exact"/>
              <w:rPr>
                <w:b/>
                <w:bCs/>
                <w:lang w:val="fr-FR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BE75BB">
              <w:rPr>
                <w:rFonts w:hint="cs"/>
                <w:b/>
                <w:bCs/>
                <w:rtl/>
                <w:lang w:bidi="ar-SY"/>
              </w:rPr>
              <w:t>5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</w:t>
            </w:r>
            <w:r w:rsidR="007770B4" w:rsidRPr="007770B4">
              <w:rPr>
                <w:b/>
                <w:bCs/>
                <w:rtl/>
                <w:lang w:bidi="ar-EG"/>
              </w:rPr>
              <w:t>الراديوي</w:t>
            </w:r>
            <w:r w:rsidR="007770B4" w:rsidRPr="007770B4">
              <w:rPr>
                <w:rFonts w:hint="cs"/>
                <w:b/>
                <w:bCs/>
                <w:rtl/>
                <w:lang w:bidi="ar-EG"/>
              </w:rPr>
              <w:t>ة</w:t>
            </w:r>
            <w:r w:rsidR="00666413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sdt>
              <w:sdtPr>
                <w:rPr>
                  <w:b/>
                  <w:bCs/>
                  <w:rtl/>
                </w:rPr>
                <w:alias w:val="SG"/>
                <w:tag w:val="SG"/>
                <w:id w:val="-2083972692"/>
                <w:placeholder>
                  <w:docPart w:val="DD3D21D8BD0440BD926103D7B5582B33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b/>
                      <w:bCs/>
                      <w:rtl/>
                    </w:rPr>
                    <w:id w:val="1324467921"/>
                    <w:placeholder>
                      <w:docPart w:val="0199AF0EDAC845F7A29982A0230BC126"/>
                    </w:placeholder>
                    <w:comboBox>
                      <w:listItem w:displayText="1 (إدارة الطيف)" w:value="1 (إدارة الطيف)"/>
                      <w:listItem w:displayText="3 (انتشار الموجات الراديوية)" w:value="3 (انتشار الموجات الراديوية)"/>
                      <w:listItem w:displayText="4 (الخدمات الساتلية)" w:value="4 (الخدمات الساتلية)"/>
                      <w:listItem w:displayText="5 (خدمات الأرض)" w:value="5 (خدمات الأرض)"/>
                      <w:listItem w:displayText="6 (الخدمة الإذاعية)" w:value="6 (الخدمة الإذاعية)"/>
                      <w:listItem w:displayText="7 (خدمات العلوم)" w:value="7 (خدمات العلوم)"/>
                    </w:comboBox>
                  </w:sdtPr>
                  <w:sdtEndPr>
                    <w:rPr>
                      <w:rFonts w:hint="cs"/>
                    </w:rPr>
                  </w:sdtEndPr>
                  <w:sdtContent>
                    <w:r w:rsidR="00BE75BB" w:rsidRPr="00BE75BB">
                      <w:rPr>
                        <w:b/>
                        <w:bCs/>
                        <w:rtl/>
                      </w:rPr>
                      <w:t>(خدمات الأرض)</w:t>
                    </w:r>
                  </w:sdtContent>
                </w:sdt>
              </w:sdtContent>
            </w:sdt>
          </w:p>
          <w:p w14:paraId="0F75DD28" w14:textId="659AA57A" w:rsidR="000F7BBE" w:rsidRPr="00A002C1" w:rsidRDefault="00681EA7" w:rsidP="00BE75BB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6" w:hanging="386"/>
              <w:rPr>
                <w:b/>
                <w:bCs/>
                <w:spacing w:val="6"/>
                <w:lang w:val="fr-FR" w:bidi="ar-EG"/>
              </w:rPr>
            </w:pPr>
            <w:r w:rsidRPr="00CC5868">
              <w:rPr>
                <w:rFonts w:hint="cs"/>
                <w:b/>
                <w:bCs/>
                <w:spacing w:val="6"/>
                <w:rtl/>
                <w:lang w:bidi="ar-EG"/>
              </w:rPr>
              <w:t>-</w:t>
            </w:r>
            <w:r w:rsidRPr="00CC5868">
              <w:rPr>
                <w:b/>
                <w:bCs/>
                <w:spacing w:val="6"/>
                <w:rtl/>
                <w:lang w:bidi="ar-EG"/>
              </w:rPr>
              <w:tab/>
            </w:r>
            <w:r w:rsidRPr="00CC5868">
              <w:rPr>
                <w:rFonts w:hint="cs"/>
                <w:b/>
                <w:bCs/>
                <w:spacing w:val="6"/>
                <w:rtl/>
                <w:lang w:bidi="ar-EG"/>
              </w:rPr>
              <w:t>اقتراح للموافقة على</w:t>
            </w:r>
            <w:r w:rsidR="00974396">
              <w:rPr>
                <w:rFonts w:hint="cs"/>
                <w:b/>
                <w:bCs/>
                <w:spacing w:val="6"/>
                <w:rtl/>
                <w:lang w:bidi="ar-EG"/>
              </w:rPr>
              <w:t xml:space="preserve"> </w:t>
            </w:r>
            <w:r w:rsidR="009F4C2C">
              <w:rPr>
                <w:rFonts w:hint="cs"/>
                <w:b/>
                <w:bCs/>
                <w:spacing w:val="6"/>
                <w:rtl/>
              </w:rPr>
              <w:t>مشروع</w:t>
            </w:r>
            <w:r w:rsidRPr="00CC5868">
              <w:rPr>
                <w:rFonts w:hint="cs"/>
                <w:b/>
                <w:bCs/>
                <w:spacing w:val="6"/>
                <w:rtl/>
                <w:lang w:bidi="ar-EG"/>
              </w:rPr>
              <w:t xml:space="preserve"> مراجعة</w:t>
            </w:r>
            <w:r w:rsidR="00974396">
              <w:rPr>
                <w:rFonts w:hint="cs"/>
                <w:b/>
                <w:bCs/>
                <w:spacing w:val="6"/>
                <w:rtl/>
                <w:lang w:bidi="ar-EG"/>
              </w:rPr>
              <w:t xml:space="preserve"> توصية</w:t>
            </w:r>
            <w:r w:rsidRPr="00CC5868">
              <w:rPr>
                <w:rFonts w:hint="cs"/>
                <w:b/>
                <w:bCs/>
                <w:spacing w:val="6"/>
                <w:rtl/>
                <w:lang w:bidi="ar-EG"/>
              </w:rPr>
              <w:t xml:space="preserve"> لقطاع الاتصالات الراديوية</w:t>
            </w:r>
          </w:p>
        </w:tc>
      </w:tr>
    </w:tbl>
    <w:p w14:paraId="44E74668" w14:textId="666B550B" w:rsidR="00681EA7" w:rsidRDefault="00681EA7" w:rsidP="00681EA7">
      <w:pPr>
        <w:spacing w:before="600"/>
        <w:rPr>
          <w:rtl/>
        </w:rPr>
      </w:pPr>
      <w:r>
        <w:rPr>
          <w:rFonts w:hint="cs"/>
          <w:rtl/>
        </w:rPr>
        <w:t>تحية طيبة وبعد،</w:t>
      </w:r>
    </w:p>
    <w:p w14:paraId="7784E26A" w14:textId="47C9728A" w:rsidR="00681EA7" w:rsidRPr="00543765" w:rsidRDefault="00681EA7" w:rsidP="00681EA7">
      <w:pPr>
        <w:rPr>
          <w:spacing w:val="4"/>
          <w:rtl/>
          <w:lang w:bidi="ar-EG"/>
        </w:rPr>
      </w:pPr>
      <w:r w:rsidRPr="0027523A">
        <w:rPr>
          <w:rFonts w:hint="cs"/>
          <w:spacing w:val="4"/>
          <w:rtl/>
          <w:lang w:bidi="ar-EG"/>
        </w:rPr>
        <w:t xml:space="preserve">اعتمدت لجنة الدراسات </w:t>
      </w:r>
      <w:r w:rsidR="00BE75BB" w:rsidRPr="00A002C1">
        <w:rPr>
          <w:spacing w:val="4"/>
          <w:lang w:val="fr-FR"/>
        </w:rPr>
        <w:t>5</w:t>
      </w:r>
      <w:r w:rsidRPr="0027523A">
        <w:rPr>
          <w:rFonts w:hint="cs"/>
          <w:spacing w:val="4"/>
          <w:rtl/>
          <w:lang w:bidi="ar-EG"/>
        </w:rPr>
        <w:t xml:space="preserve"> للاتصالات الراديوية في اجتماعها</w:t>
      </w:r>
      <w:r w:rsidR="00573B31" w:rsidRPr="0027523A">
        <w:rPr>
          <w:rFonts w:hint="cs"/>
          <w:spacing w:val="4"/>
          <w:rtl/>
        </w:rPr>
        <w:t xml:space="preserve"> الذي عُقد</w:t>
      </w:r>
      <w:r w:rsidRPr="0027523A">
        <w:rPr>
          <w:rFonts w:hint="cs"/>
          <w:spacing w:val="4"/>
          <w:rtl/>
          <w:lang w:bidi="ar-EG"/>
        </w:rPr>
        <w:t xml:space="preserve"> في </w:t>
      </w:r>
      <w:r w:rsidR="00BE75BB" w:rsidRPr="00A002C1">
        <w:rPr>
          <w:spacing w:val="4"/>
          <w:lang w:val="fr-FR"/>
        </w:rPr>
        <w:t>28</w:t>
      </w:r>
      <w:r w:rsidRPr="0027523A">
        <w:rPr>
          <w:rFonts w:hint="cs"/>
          <w:b/>
          <w:bCs/>
          <w:spacing w:val="4"/>
          <w:rtl/>
          <w:lang w:bidi="ar-EG"/>
        </w:rPr>
        <w:t xml:space="preserve"> </w:t>
      </w:r>
      <w:r w:rsidR="00BE75BB" w:rsidRPr="0027523A">
        <w:rPr>
          <w:rFonts w:hint="cs"/>
          <w:spacing w:val="4"/>
          <w:rtl/>
          <w:lang w:bidi="ar-EG"/>
        </w:rPr>
        <w:t>نوفمبر</w:t>
      </w:r>
      <w:r w:rsidRPr="0027523A">
        <w:rPr>
          <w:rFonts w:hint="cs"/>
          <w:spacing w:val="4"/>
          <w:rtl/>
          <w:lang w:bidi="ar-EG"/>
        </w:rPr>
        <w:t xml:space="preserve"> </w:t>
      </w:r>
      <w:r w:rsidR="00BE75BB" w:rsidRPr="00A002C1">
        <w:rPr>
          <w:spacing w:val="4"/>
          <w:lang w:val="fr-FR"/>
        </w:rPr>
        <w:t>2022</w:t>
      </w:r>
      <w:r w:rsidRPr="0027523A">
        <w:rPr>
          <w:rFonts w:hint="cs"/>
          <w:spacing w:val="4"/>
          <w:rtl/>
          <w:lang w:bidi="ar-EG"/>
        </w:rPr>
        <w:t xml:space="preserve">، </w:t>
      </w:r>
      <w:r w:rsidR="00974396" w:rsidRPr="0027523A">
        <w:rPr>
          <w:rFonts w:hint="cs"/>
          <w:spacing w:val="4"/>
          <w:rtl/>
          <w:lang w:bidi="ar-EG"/>
        </w:rPr>
        <w:t xml:space="preserve">نص مشروع </w:t>
      </w:r>
      <w:r w:rsidRPr="0027523A">
        <w:rPr>
          <w:rFonts w:hint="cs"/>
          <w:spacing w:val="4"/>
          <w:rtl/>
          <w:lang w:bidi="ar-EG"/>
        </w:rPr>
        <w:t>مراجعة</w:t>
      </w:r>
      <w:r w:rsidR="00974396" w:rsidRPr="0027523A">
        <w:rPr>
          <w:rFonts w:hint="cs"/>
          <w:spacing w:val="4"/>
          <w:rtl/>
          <w:lang w:bidi="ar-EG"/>
        </w:rPr>
        <w:t xml:space="preserve"> توصية </w:t>
      </w:r>
      <w:r w:rsidRPr="0027523A">
        <w:rPr>
          <w:rFonts w:hint="cs"/>
          <w:spacing w:val="4"/>
          <w:rtl/>
          <w:lang w:bidi="ar-EG"/>
        </w:rPr>
        <w:t>لقطاع الاتصالات الراديوية واتفقت على تطبيق إجراء القرار</w:t>
      </w:r>
      <w:r w:rsidRPr="0027523A">
        <w:rPr>
          <w:rFonts w:hint="eastAsia"/>
          <w:spacing w:val="4"/>
          <w:rtl/>
          <w:lang w:bidi="ar-EG"/>
        </w:rPr>
        <w:t> </w:t>
      </w:r>
      <w:r w:rsidRPr="00A002C1">
        <w:rPr>
          <w:spacing w:val="4"/>
          <w:lang w:val="fr-FR"/>
        </w:rPr>
        <w:t>ITU</w:t>
      </w:r>
      <w:r w:rsidRPr="00A002C1">
        <w:rPr>
          <w:spacing w:val="4"/>
          <w:lang w:val="fr-FR"/>
        </w:rPr>
        <w:noBreakHyphen/>
        <w:t>R 1</w:t>
      </w:r>
      <w:r w:rsidRPr="00A002C1">
        <w:rPr>
          <w:spacing w:val="4"/>
          <w:lang w:val="fr-FR"/>
        </w:rPr>
        <w:noBreakHyphen/>
      </w:r>
      <w:r w:rsidR="00F223F4" w:rsidRPr="00A002C1">
        <w:rPr>
          <w:spacing w:val="4"/>
          <w:lang w:val="fr-FR"/>
        </w:rPr>
        <w:t>8</w:t>
      </w:r>
      <w:r w:rsidRPr="0027523A">
        <w:rPr>
          <w:rFonts w:hint="cs"/>
          <w:spacing w:val="4"/>
          <w:rtl/>
          <w:lang w:bidi="ar-EG"/>
        </w:rPr>
        <w:t xml:space="preserve"> (انظر</w:t>
      </w:r>
      <w:r w:rsidRPr="0027523A">
        <w:rPr>
          <w:rFonts w:hint="eastAsia"/>
          <w:spacing w:val="4"/>
          <w:rtl/>
          <w:lang w:bidi="ar-EG"/>
        </w:rPr>
        <w:t> </w:t>
      </w:r>
      <w:r w:rsidRPr="0027523A">
        <w:rPr>
          <w:rFonts w:hint="cs"/>
          <w:spacing w:val="4"/>
          <w:rtl/>
          <w:lang w:bidi="ar-EG"/>
        </w:rPr>
        <w:t>الفقرة </w:t>
      </w:r>
      <w:r w:rsidRPr="00A002C1">
        <w:rPr>
          <w:spacing w:val="4"/>
          <w:lang w:val="fr-FR"/>
        </w:rPr>
        <w:t>3.2.6.A2</w:t>
      </w:r>
      <w:r w:rsidRPr="0027523A">
        <w:rPr>
          <w:rFonts w:hint="cs"/>
          <w:spacing w:val="4"/>
          <w:rtl/>
          <w:lang w:bidi="ar-EG"/>
        </w:rPr>
        <w:t>) المتعلق بالموافقة على التوصيات بالتشاور. و</w:t>
      </w:r>
      <w:r w:rsidR="00573B31" w:rsidRPr="0027523A">
        <w:rPr>
          <w:rFonts w:hint="cs"/>
          <w:spacing w:val="4"/>
          <w:rtl/>
          <w:lang w:bidi="ar-EG"/>
        </w:rPr>
        <w:t>ي</w:t>
      </w:r>
      <w:r w:rsidRPr="0027523A">
        <w:rPr>
          <w:rFonts w:hint="cs"/>
          <w:spacing w:val="4"/>
          <w:rtl/>
          <w:lang w:bidi="ar-EG"/>
        </w:rPr>
        <w:t>رد</w:t>
      </w:r>
      <w:r w:rsidR="00463FBA" w:rsidRPr="0027523A">
        <w:rPr>
          <w:rFonts w:hint="eastAsia"/>
          <w:spacing w:val="4"/>
          <w:rtl/>
          <w:lang w:bidi="ar-EG"/>
        </w:rPr>
        <w:t> </w:t>
      </w:r>
      <w:r w:rsidRPr="0027523A">
        <w:rPr>
          <w:rFonts w:hint="cs"/>
          <w:spacing w:val="4"/>
          <w:rtl/>
          <w:lang w:bidi="ar-EG"/>
        </w:rPr>
        <w:t>في الملحق بهذه الرسالة</w:t>
      </w:r>
      <w:r w:rsidR="00BE75BB" w:rsidRPr="0027523A">
        <w:rPr>
          <w:rFonts w:hint="cs"/>
          <w:spacing w:val="4"/>
          <w:rtl/>
          <w:lang w:bidi="ar-EG"/>
        </w:rPr>
        <w:t xml:space="preserve"> </w:t>
      </w:r>
      <w:r w:rsidR="00974396" w:rsidRPr="0027523A">
        <w:rPr>
          <w:rFonts w:hint="cs"/>
          <w:spacing w:val="4"/>
          <w:rtl/>
          <w:lang w:bidi="ar-EG"/>
        </w:rPr>
        <w:t>عنوان وملخص مشروع التوصية</w:t>
      </w:r>
      <w:r w:rsidRPr="0027523A">
        <w:rPr>
          <w:rFonts w:hint="cs"/>
          <w:spacing w:val="4"/>
          <w:rtl/>
          <w:lang w:bidi="ar-EG"/>
        </w:rPr>
        <w:t xml:space="preserve">. ويرجى من أي دولة عضو </w:t>
      </w:r>
      <w:r w:rsidR="00573B31" w:rsidRPr="0027523A">
        <w:rPr>
          <w:rFonts w:hint="cs"/>
          <w:spacing w:val="4"/>
          <w:rtl/>
          <w:lang w:bidi="ar-EG"/>
        </w:rPr>
        <w:t>تعرب عن اعتراضها</w:t>
      </w:r>
      <w:r w:rsidRPr="0027523A">
        <w:rPr>
          <w:rFonts w:hint="cs"/>
          <w:spacing w:val="4"/>
          <w:rtl/>
          <w:lang w:bidi="ar-EG"/>
        </w:rPr>
        <w:t xml:space="preserve"> على الموافقة على مشروع توصية أن تخبر المدير ورئيس لجنة الدراسات بأسباب</w:t>
      </w:r>
      <w:r w:rsidRPr="0027523A">
        <w:rPr>
          <w:rFonts w:hint="eastAsia"/>
          <w:spacing w:val="4"/>
          <w:rtl/>
          <w:lang w:bidi="ar-EG"/>
        </w:rPr>
        <w:t> </w:t>
      </w:r>
      <w:r w:rsidRPr="0027523A">
        <w:rPr>
          <w:rFonts w:hint="cs"/>
          <w:spacing w:val="4"/>
          <w:rtl/>
          <w:lang w:bidi="ar-EG"/>
        </w:rPr>
        <w:t>اعتراضها.</w:t>
      </w:r>
    </w:p>
    <w:p w14:paraId="4B006ADE" w14:textId="0BD719DD" w:rsidR="00681EA7" w:rsidRDefault="00681EA7" w:rsidP="00681EA7">
      <w:pPr>
        <w:rPr>
          <w:rtl/>
          <w:lang w:bidi="ar-EG"/>
        </w:rPr>
      </w:pPr>
      <w:r w:rsidRPr="00FF6507">
        <w:rPr>
          <w:rFonts w:hint="cs"/>
          <w:rtl/>
          <w:lang w:bidi="ar-EG"/>
        </w:rPr>
        <w:t>وبالنظر إلى أحكام الفقرة </w:t>
      </w:r>
      <w:r>
        <w:t>3.2.6.A2</w:t>
      </w:r>
      <w:r w:rsidRPr="00FF6507">
        <w:rPr>
          <w:rFonts w:hint="cs"/>
          <w:rtl/>
          <w:lang w:bidi="ar-EG"/>
        </w:rPr>
        <w:t xml:space="preserve"> من القرار </w:t>
      </w:r>
      <w:r w:rsidRPr="00FF6507">
        <w:rPr>
          <w:lang w:val="en-GB"/>
        </w:rPr>
        <w:t>ITU</w:t>
      </w:r>
      <w:r w:rsidRPr="00FF6507">
        <w:rPr>
          <w:lang w:val="en-GB"/>
        </w:rPr>
        <w:noBreakHyphen/>
        <w:t>R 1</w:t>
      </w:r>
      <w:r w:rsidRPr="00FF6507">
        <w:rPr>
          <w:lang w:val="en-GB"/>
        </w:rPr>
        <w:noBreakHyphen/>
      </w:r>
      <w:r w:rsidR="00F223F4">
        <w:rPr>
          <w:lang w:val="en-GB"/>
        </w:rPr>
        <w:t>8</w:t>
      </w:r>
      <w:r w:rsidRPr="00FF6507">
        <w:rPr>
          <w:rFonts w:hint="cs"/>
          <w:rtl/>
          <w:lang w:bidi="ar-EG"/>
        </w:rPr>
        <w:t>، يرجى من الدول الأعضاء إبلاغ الأمانة </w:t>
      </w:r>
      <w:r w:rsidRPr="00FF6507">
        <w:t>(</w:t>
      </w:r>
      <w:hyperlink r:id="rId8" w:history="1">
        <w:r w:rsidRPr="00FF6507">
          <w:rPr>
            <w:rStyle w:val="Hyperlink"/>
            <w:lang w:val="en-GB"/>
          </w:rPr>
          <w:t>brsgd@itu.int</w:t>
        </w:r>
      </w:hyperlink>
      <w:r w:rsidRPr="00FF6507">
        <w:t>)</w:t>
      </w:r>
      <w:r w:rsidRPr="00FF650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قبل </w:t>
      </w:r>
      <w:r w:rsidR="00BE75BB">
        <w:rPr>
          <w:u w:val="single"/>
          <w:lang w:bidi="ar-EG"/>
        </w:rPr>
        <w:t>2</w:t>
      </w:r>
      <w:r w:rsidR="00AE60DA">
        <w:rPr>
          <w:u w:val="single"/>
          <w:lang w:bidi="ar-EG"/>
        </w:rPr>
        <w:t>1</w:t>
      </w:r>
      <w:r w:rsidR="00BE75BB">
        <w:rPr>
          <w:rFonts w:hint="eastAsia"/>
          <w:u w:val="single"/>
          <w:rtl/>
        </w:rPr>
        <w:t> </w:t>
      </w:r>
      <w:r w:rsidR="00BE75BB">
        <w:rPr>
          <w:rFonts w:hint="cs"/>
          <w:u w:val="single"/>
          <w:rtl/>
        </w:rPr>
        <w:t xml:space="preserve">فبراير </w:t>
      </w:r>
      <w:r w:rsidR="00BE75BB">
        <w:rPr>
          <w:u w:val="single"/>
        </w:rPr>
        <w:t>2023</w:t>
      </w:r>
      <w:r w:rsidRPr="00FF6507">
        <w:rPr>
          <w:rFonts w:hint="cs"/>
          <w:rtl/>
          <w:lang w:bidi="ar-EG"/>
        </w:rPr>
        <w:t xml:space="preserve"> ما إذا كانت توافق أو لا توافق على المقترح أعلاه.</w:t>
      </w:r>
    </w:p>
    <w:p w14:paraId="6A10946C" w14:textId="5EA77A63" w:rsidR="00681EA7" w:rsidRDefault="00681EA7" w:rsidP="00681EA7">
      <w:pPr>
        <w:rPr>
          <w:rtl/>
          <w:lang w:bidi="ar-EG"/>
        </w:rPr>
      </w:pPr>
      <w:r w:rsidRPr="00FF6507">
        <w:rPr>
          <w:rFonts w:hint="cs"/>
          <w:rtl/>
          <w:lang w:bidi="ar-EG"/>
        </w:rPr>
        <w:t>وبعد المهل</w:t>
      </w:r>
      <w:r>
        <w:rPr>
          <w:rFonts w:hint="cs"/>
          <w:rtl/>
          <w:lang w:bidi="ar-EG"/>
        </w:rPr>
        <w:t>ة المحددة أعلاه، ست</w:t>
      </w:r>
      <w:r w:rsidR="00974396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>علن نتائج هذا</w:t>
      </w:r>
      <w:r w:rsidRPr="00FF650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التشاور</w:t>
      </w:r>
      <w:r w:rsidRPr="00FF6507">
        <w:rPr>
          <w:rFonts w:hint="cs"/>
          <w:rtl/>
          <w:lang w:bidi="ar-EG"/>
        </w:rPr>
        <w:t xml:space="preserve"> في </w:t>
      </w:r>
      <w:r>
        <w:rPr>
          <w:rFonts w:hint="cs"/>
          <w:rtl/>
          <w:lang w:bidi="ar-EG"/>
        </w:rPr>
        <w:t>رسالة</w:t>
      </w:r>
      <w:r w:rsidRPr="00FF6507">
        <w:rPr>
          <w:rFonts w:hint="cs"/>
          <w:rtl/>
          <w:lang w:bidi="ar-EG"/>
        </w:rPr>
        <w:t xml:space="preserve"> إدارية معممة وست</w:t>
      </w:r>
      <w:r w:rsidR="00974396">
        <w:rPr>
          <w:rFonts w:hint="cs"/>
          <w:rtl/>
          <w:lang w:bidi="ar-EG"/>
        </w:rPr>
        <w:t>ُ</w:t>
      </w:r>
      <w:r w:rsidRPr="00FF6507">
        <w:rPr>
          <w:rFonts w:hint="cs"/>
          <w:rtl/>
          <w:lang w:bidi="ar-EG"/>
        </w:rPr>
        <w:t>نشر</w:t>
      </w:r>
      <w:r w:rsidR="009F4C2C">
        <w:rPr>
          <w:rFonts w:hint="cs"/>
          <w:rtl/>
          <w:lang w:bidi="ar-EG"/>
        </w:rPr>
        <w:t xml:space="preserve"> التوصية</w:t>
      </w:r>
      <w:r w:rsidRPr="00FF650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الموافَق</w:t>
      </w:r>
      <w:r w:rsidRPr="00FF6507">
        <w:rPr>
          <w:rFonts w:hint="cs"/>
          <w:rtl/>
          <w:lang w:bidi="ar-EG"/>
        </w:rPr>
        <w:t xml:space="preserve"> عليها بأسرع وقت ممكن عملياً (انظر </w:t>
      </w:r>
      <w:hyperlink r:id="rId9" w:history="1">
        <w:r w:rsidR="003E54C3" w:rsidRPr="00FB07FF">
          <w:rPr>
            <w:rStyle w:val="Hyperlink"/>
          </w:rPr>
          <w:t>www.itu.int/pub/R-REC</w:t>
        </w:r>
      </w:hyperlink>
      <w:r w:rsidRPr="00FF6507">
        <w:rPr>
          <w:rFonts w:hint="cs"/>
          <w:rtl/>
          <w:lang w:bidi="ar-EG"/>
        </w:rPr>
        <w:t>).</w:t>
      </w:r>
    </w:p>
    <w:p w14:paraId="191AE1E8" w14:textId="6D44286E" w:rsidR="00681EA7" w:rsidRDefault="00681EA7" w:rsidP="00681EA7">
      <w:pPr>
        <w:pageBreakBefore/>
        <w:rPr>
          <w:rtl/>
        </w:rPr>
      </w:pPr>
      <w:r w:rsidRPr="00FF6507">
        <w:rPr>
          <w:rFonts w:hint="cs"/>
          <w:rtl/>
          <w:lang w:bidi="ar-EG"/>
        </w:rPr>
        <w:lastRenderedPageBreak/>
        <w:t xml:space="preserve">ويرجى من أي منظمة عضو في الاتحاد تعلم بوجود براءة اختراع لديها أو لدى غيرها تغطي كلياً أو جزئياً عناصر </w:t>
      </w:r>
      <w:r w:rsidR="009F4C2C">
        <w:rPr>
          <w:rFonts w:hint="cs"/>
          <w:rtl/>
          <w:lang w:bidi="ar-EG"/>
        </w:rPr>
        <w:t xml:space="preserve">من مشروع التوصية </w:t>
      </w:r>
      <w:r w:rsidRPr="00FF6507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مذكورة</w:t>
      </w:r>
      <w:r w:rsidRPr="00FF6507">
        <w:rPr>
          <w:rFonts w:hint="cs"/>
          <w:rtl/>
          <w:lang w:bidi="ar-EG"/>
        </w:rPr>
        <w:t xml:space="preserve"> في هذه الرسالة أن تبلغ الأمانة بهذه المعلومات بأسرع ما يمكن. وترد السياسة المشتركة لبراءات الاختراع لقطاعي تقييس الاتصالات والاتصالات الراديوية والمنظمة الدولية للتوحيد القياسي واللجنة </w:t>
      </w:r>
      <w:proofErr w:type="spellStart"/>
      <w:r w:rsidRPr="00FF6507">
        <w:rPr>
          <w:rFonts w:hint="cs"/>
          <w:rtl/>
          <w:lang w:bidi="ar-EG"/>
        </w:rPr>
        <w:t>الكهرتقنية</w:t>
      </w:r>
      <w:proofErr w:type="spellEnd"/>
      <w:r w:rsidRPr="00FF6507">
        <w:rPr>
          <w:rFonts w:hint="cs"/>
          <w:rtl/>
          <w:lang w:bidi="ar-EG"/>
        </w:rPr>
        <w:t xml:space="preserve"> الدولية </w:t>
      </w:r>
      <w:r w:rsidRPr="00FF6507">
        <w:rPr>
          <w:lang w:bidi="ar-EG"/>
        </w:rPr>
        <w:t>(ITU</w:t>
      </w:r>
      <w:r w:rsidRPr="00FF6507">
        <w:rPr>
          <w:lang w:bidi="ar-EG"/>
        </w:rPr>
        <w:noBreakHyphen/>
        <w:t>T/ITU</w:t>
      </w:r>
      <w:r w:rsidRPr="00FF6507">
        <w:rPr>
          <w:lang w:bidi="ar-EG"/>
        </w:rPr>
        <w:noBreakHyphen/>
        <w:t>R/ISO/IEC)</w:t>
      </w:r>
      <w:r w:rsidRPr="00FF650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في</w:t>
      </w:r>
      <w:r>
        <w:rPr>
          <w:rFonts w:hint="eastAsia"/>
          <w:rtl/>
          <w:lang w:bidi="ar-EG"/>
        </w:rPr>
        <w:t> </w:t>
      </w:r>
      <w:r w:rsidR="00573B31">
        <w:t xml:space="preserve"> </w:t>
      </w:r>
      <w:hyperlink r:id="rId10" w:history="1">
        <w:r w:rsidR="00BE75BB" w:rsidRPr="002B4FD9">
          <w:rPr>
            <w:rStyle w:val="Hyperlink"/>
            <w:lang w:bidi="ar-EG"/>
          </w:rPr>
          <w:t>www.itu.int/en/ITU-T/ipr/Pages/policy.aspx</w:t>
        </w:r>
      </w:hyperlink>
      <w:r w:rsidRPr="00FF6507">
        <w:rPr>
          <w:rFonts w:hint="cs"/>
          <w:rtl/>
          <w:lang w:bidi="ar-EG"/>
        </w:rPr>
        <w:t>.</w:t>
      </w:r>
    </w:p>
    <w:p w14:paraId="37593F9F" w14:textId="77777777" w:rsidR="00681EA7" w:rsidRDefault="00681EA7" w:rsidP="00681EA7">
      <w:pPr>
        <w:spacing w:before="240"/>
        <w:rPr>
          <w:rtl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14:paraId="797E98CB" w14:textId="77777777" w:rsidR="00681EA7" w:rsidRDefault="00681EA7" w:rsidP="00A002C1">
      <w:pPr>
        <w:spacing w:before="1200"/>
        <w:jc w:val="left"/>
        <w:rPr>
          <w:rtl/>
        </w:rPr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43722D57" w14:textId="1450B95B" w:rsidR="00681EA7" w:rsidRDefault="00681EA7" w:rsidP="00A002C1">
      <w:pPr>
        <w:spacing w:before="1680"/>
        <w:jc w:val="left"/>
        <w:rPr>
          <w:rtl/>
          <w:lang w:bidi="ar-EG"/>
        </w:rPr>
      </w:pPr>
      <w:r w:rsidRPr="00FF6507">
        <w:rPr>
          <w:rFonts w:hint="cs"/>
          <w:b/>
          <w:bCs/>
          <w:rtl/>
          <w:lang w:bidi="ar-EG"/>
        </w:rPr>
        <w:t>الملحق</w:t>
      </w:r>
      <w:r w:rsidRPr="00FF6507">
        <w:rPr>
          <w:rtl/>
          <w:lang w:bidi="ar-EG"/>
        </w:rPr>
        <w:t>:</w:t>
      </w:r>
      <w:r>
        <w:rPr>
          <w:rtl/>
          <w:lang w:bidi="ar-EG"/>
        </w:rPr>
        <w:tab/>
      </w:r>
      <w:r w:rsidR="00040979">
        <w:rPr>
          <w:rFonts w:hint="cs"/>
          <w:rtl/>
          <w:lang w:bidi="ar-EG"/>
        </w:rPr>
        <w:t xml:space="preserve">عنوان وملخص مشروع التوصية </w:t>
      </w:r>
    </w:p>
    <w:p w14:paraId="1EC22B54" w14:textId="0F02C4C9" w:rsidR="00681EA7" w:rsidRDefault="00573B31" w:rsidP="00681EA7">
      <w:pPr>
        <w:spacing w:before="480"/>
        <w:rPr>
          <w:rtl/>
        </w:rPr>
      </w:pPr>
      <w:r>
        <w:rPr>
          <w:rFonts w:hint="cs"/>
          <w:b/>
          <w:bCs/>
          <w:rtl/>
          <w:lang w:bidi="ar-EG"/>
        </w:rPr>
        <w:t>الوثائق</w:t>
      </w:r>
      <w:r w:rsidR="00681EA7" w:rsidRPr="00FF6507">
        <w:rPr>
          <w:rtl/>
          <w:lang w:bidi="ar-EG"/>
        </w:rPr>
        <w:t>:</w:t>
      </w:r>
      <w:r w:rsidR="00681EA7" w:rsidRPr="00FF6507">
        <w:rPr>
          <w:rFonts w:hint="cs"/>
          <w:rtl/>
          <w:lang w:bidi="ar-EG"/>
        </w:rPr>
        <w:tab/>
      </w:r>
      <w:r w:rsidR="00040979">
        <w:rPr>
          <w:rFonts w:hint="cs"/>
          <w:rtl/>
          <w:lang w:bidi="ar-EG"/>
        </w:rPr>
        <w:t xml:space="preserve">الوثيقة </w:t>
      </w:r>
      <w:r w:rsidR="00BE75BB">
        <w:rPr>
          <w:lang w:bidi="ar-EG"/>
        </w:rPr>
        <w:t>5/87(Rev.1)</w:t>
      </w:r>
    </w:p>
    <w:p w14:paraId="1A04FDD3" w14:textId="78441999" w:rsidR="00681EA7" w:rsidRDefault="00681EA7" w:rsidP="00BE75BB">
      <w:pPr>
        <w:spacing w:before="480"/>
        <w:rPr>
          <w:rtl/>
          <w:lang w:bidi="ar-EG"/>
        </w:rPr>
      </w:pPr>
      <w:r w:rsidRPr="00040979">
        <w:rPr>
          <w:rFonts w:hint="cs"/>
          <w:rtl/>
          <w:lang w:bidi="ar-EG"/>
        </w:rPr>
        <w:t xml:space="preserve">وتتاح نسخ إلكترونية من هذه </w:t>
      </w:r>
      <w:r w:rsidR="00040979" w:rsidRPr="00040979">
        <w:rPr>
          <w:rFonts w:hint="cs"/>
          <w:rtl/>
          <w:lang w:bidi="ar-EG"/>
        </w:rPr>
        <w:t xml:space="preserve">الوثيقة </w:t>
      </w:r>
      <w:r>
        <w:rPr>
          <w:rFonts w:hint="cs"/>
          <w:rtl/>
          <w:lang w:bidi="ar-EG"/>
        </w:rPr>
        <w:t>في:</w:t>
      </w:r>
      <w:r w:rsidR="00F223F4">
        <w:rPr>
          <w:rFonts w:hint="cs"/>
          <w:rtl/>
          <w:lang w:bidi="ar-EG"/>
        </w:rPr>
        <w:t xml:space="preserve"> </w:t>
      </w:r>
      <w:hyperlink r:id="rId11" w:history="1">
        <w:r w:rsidR="00BE75BB" w:rsidRPr="00336C44">
          <w:rPr>
            <w:rStyle w:val="Hyperlink"/>
            <w:lang w:val="en-GB"/>
          </w:rPr>
          <w:t>www.itu.int/md/R19-SG05-C/en</w:t>
        </w:r>
      </w:hyperlink>
      <w:r w:rsidR="00BE75BB">
        <w:rPr>
          <w:rStyle w:val="Hyperlink"/>
          <w:rFonts w:hint="cs"/>
          <w:rtl/>
          <w:lang w:val="en-GB"/>
        </w:rPr>
        <w:t xml:space="preserve"> </w:t>
      </w:r>
    </w:p>
    <w:p w14:paraId="5321B811" w14:textId="77777777" w:rsidR="00F16820" w:rsidRDefault="00F16820" w:rsidP="00F16820">
      <w:pPr>
        <w:rPr>
          <w:rtl/>
          <w:lang w:bidi="ar-EG"/>
        </w:rPr>
      </w:pPr>
    </w:p>
    <w:p w14:paraId="2F65264F" w14:textId="77777777" w:rsidR="00FC09E8" w:rsidRDefault="00FC09E8">
      <w:pPr>
        <w:tabs>
          <w:tab w:val="clear" w:pos="794"/>
        </w:tabs>
        <w:bidi w:val="0"/>
        <w:spacing w:before="0" w:after="160" w:line="259" w:lineRule="auto"/>
        <w:jc w:val="left"/>
        <w:rPr>
          <w:rtl/>
        </w:rPr>
      </w:pPr>
      <w:r>
        <w:rPr>
          <w:rtl/>
        </w:rPr>
        <w:br w:type="page"/>
      </w:r>
      <w:bookmarkStart w:id="0" w:name="_GoBack"/>
      <w:bookmarkEnd w:id="0"/>
    </w:p>
    <w:p w14:paraId="6FD5AF64" w14:textId="4E0632B3" w:rsidR="00681EA7" w:rsidRPr="00FF6507" w:rsidRDefault="00681EA7" w:rsidP="00711180">
      <w:pPr>
        <w:pStyle w:val="AnnexNotitle"/>
        <w:rPr>
          <w:rtl/>
        </w:rPr>
      </w:pPr>
      <w:r>
        <w:rPr>
          <w:rFonts w:hint="cs"/>
          <w:rtl/>
        </w:rPr>
        <w:lastRenderedPageBreak/>
        <w:t>الملحـق</w:t>
      </w:r>
      <w:r w:rsidR="00711180">
        <w:rPr>
          <w:rtl/>
        </w:rPr>
        <w:br/>
      </w:r>
      <w:r w:rsidR="00711180">
        <w:rPr>
          <w:rtl/>
        </w:rPr>
        <w:br/>
      </w:r>
      <w:r w:rsidR="008721A6" w:rsidRPr="008721A6">
        <w:rPr>
          <w:rFonts w:hint="cs"/>
          <w:rtl/>
        </w:rPr>
        <w:t xml:space="preserve">عنوان وملخص مشروع التوصية </w:t>
      </w:r>
      <w:r>
        <w:rPr>
          <w:rFonts w:hint="cs"/>
          <w:rtl/>
        </w:rPr>
        <w:t>التي اعتمدتها</w:t>
      </w:r>
      <w:r w:rsidR="000E09C8">
        <w:rPr>
          <w:rFonts w:hint="cs"/>
          <w:rtl/>
        </w:rPr>
        <w:t xml:space="preserve"> </w:t>
      </w:r>
      <w:r>
        <w:rPr>
          <w:rFonts w:hint="cs"/>
          <w:rtl/>
        </w:rPr>
        <w:t xml:space="preserve">لجنة الدراسات </w:t>
      </w:r>
      <w:r w:rsidR="00BE75BB">
        <w:t>5</w:t>
      </w:r>
      <w:r>
        <w:rPr>
          <w:rFonts w:hint="cs"/>
          <w:rtl/>
        </w:rPr>
        <w:t xml:space="preserve"> للاتصالات الراديوية</w:t>
      </w:r>
    </w:p>
    <w:p w14:paraId="0EE12EE0" w14:textId="77777777" w:rsidR="00BE75BB" w:rsidRPr="008E1C64" w:rsidRDefault="00BE75BB" w:rsidP="00BE75BB">
      <w:pPr>
        <w:tabs>
          <w:tab w:val="right" w:pos="9639"/>
        </w:tabs>
        <w:rPr>
          <w:rtl/>
          <w:lang w:bidi="ar-EG"/>
        </w:rPr>
      </w:pPr>
      <w:r w:rsidRPr="008E1C64">
        <w:rPr>
          <w:u w:val="single"/>
          <w:rtl/>
        </w:rPr>
        <w:t xml:space="preserve">مشروع مراجعة التوصية </w:t>
      </w:r>
      <w:r w:rsidRPr="008E1C64">
        <w:rPr>
          <w:u w:val="single"/>
          <w:lang w:bidi="ar-EG"/>
        </w:rPr>
        <w:t xml:space="preserve">ITU-R </w:t>
      </w:r>
      <w:r w:rsidRPr="008E1C64">
        <w:rPr>
          <w:szCs w:val="24"/>
          <w:u w:val="single"/>
          <w:lang w:val="en-GB"/>
        </w:rPr>
        <w:t>M.1730-1</w:t>
      </w:r>
      <w:r w:rsidRPr="008E1C64">
        <w:rPr>
          <w:rtl/>
          <w:lang w:bidi="ar-EG"/>
        </w:rPr>
        <w:tab/>
        <w:t xml:space="preserve">الوثيقة </w:t>
      </w:r>
      <w:r w:rsidRPr="008E1C64">
        <w:rPr>
          <w:szCs w:val="24"/>
          <w:lang w:val="en-GB"/>
        </w:rPr>
        <w:t>5/87(Rev.1)</w:t>
      </w:r>
    </w:p>
    <w:p w14:paraId="6FD002DE" w14:textId="6408F946" w:rsidR="00BE75BB" w:rsidRPr="00B41F3F" w:rsidRDefault="00BE75BB" w:rsidP="00BE75BB">
      <w:pPr>
        <w:pStyle w:val="Annextitle"/>
      </w:pPr>
      <w:r w:rsidRPr="00B41F3F">
        <w:rPr>
          <w:rtl/>
        </w:rPr>
        <w:t>خصائص ومعايير حماية خدمة التحديد الراديوي</w:t>
      </w:r>
      <w:r w:rsidR="00573B31" w:rsidRPr="00573B31">
        <w:rPr>
          <w:rtl/>
        </w:rPr>
        <w:t xml:space="preserve"> </w:t>
      </w:r>
      <w:r w:rsidR="00573B31" w:rsidRPr="00B41F3F">
        <w:rPr>
          <w:rtl/>
        </w:rPr>
        <w:t>للموقع</w:t>
      </w:r>
      <w:r w:rsidRPr="00B41F3F">
        <w:rPr>
          <w:rtl/>
        </w:rPr>
        <w:br/>
        <w:t xml:space="preserve">في نطاق التردد </w:t>
      </w:r>
      <w:r w:rsidRPr="00B41F3F">
        <w:t>GHz 17,3-15,4</w:t>
      </w:r>
    </w:p>
    <w:p w14:paraId="1A0AE108" w14:textId="77777777" w:rsidR="00BE75BB" w:rsidRDefault="00BE75BB" w:rsidP="00BE75BB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فيما يلي </w:t>
      </w:r>
      <w:proofErr w:type="spellStart"/>
      <w:r>
        <w:rPr>
          <w:rFonts w:hint="cs"/>
          <w:rtl/>
          <w:lang w:bidi="ar-EG"/>
        </w:rPr>
        <w:t>التنقيحات</w:t>
      </w:r>
      <w:proofErr w:type="spellEnd"/>
      <w:r>
        <w:rPr>
          <w:rFonts w:hint="cs"/>
          <w:rtl/>
          <w:lang w:bidi="ar-EG"/>
        </w:rPr>
        <w:t xml:space="preserve"> المدخلة على هذه التوصية: </w:t>
      </w:r>
    </w:p>
    <w:p w14:paraId="2E67B66A" w14:textId="767873E2" w:rsidR="00BE75BB" w:rsidRPr="00B41F3F" w:rsidRDefault="00BE75BB" w:rsidP="00BE75BB">
      <w:pPr>
        <w:pStyle w:val="enumlev1"/>
        <w:rPr>
          <w:rtl/>
        </w:rPr>
      </w:pPr>
      <w:r>
        <w:t>1</w:t>
      </w:r>
      <w:r w:rsidRPr="00B41F3F">
        <w:rPr>
          <w:rtl/>
        </w:rPr>
        <w:tab/>
        <w:t xml:space="preserve">إضافة أقسام </w:t>
      </w:r>
      <w:r w:rsidRPr="00F60ACA">
        <w:rPr>
          <w:i/>
          <w:iCs/>
          <w:rtl/>
        </w:rPr>
        <w:t>الكلمات الرئيسية</w:t>
      </w:r>
      <w:r w:rsidRPr="00B41F3F">
        <w:rPr>
          <w:rtl/>
        </w:rPr>
        <w:t>، و</w:t>
      </w:r>
      <w:r w:rsidRPr="00F60ACA">
        <w:rPr>
          <w:i/>
          <w:iCs/>
          <w:rtl/>
        </w:rPr>
        <w:t xml:space="preserve">توصيات وتقارير </w:t>
      </w:r>
      <w:r w:rsidRPr="00F60ACA">
        <w:rPr>
          <w:rFonts w:hint="cs"/>
          <w:i/>
          <w:iCs/>
          <w:rtl/>
        </w:rPr>
        <w:t>قطاع الاتصالات الراديوية</w:t>
      </w:r>
      <w:r w:rsidRPr="00F60ACA">
        <w:rPr>
          <w:i/>
          <w:iCs/>
          <w:rtl/>
        </w:rPr>
        <w:t xml:space="preserve"> ذات الصلة</w:t>
      </w:r>
      <w:r>
        <w:rPr>
          <w:rFonts w:hint="cs"/>
          <w:rtl/>
        </w:rPr>
        <w:t>؛</w:t>
      </w:r>
    </w:p>
    <w:p w14:paraId="5BCDD76C" w14:textId="06029918" w:rsidR="00BE75BB" w:rsidRPr="00B41F3F" w:rsidRDefault="00BE75BB" w:rsidP="00BE75BB">
      <w:pPr>
        <w:pStyle w:val="enumlev1"/>
        <w:rPr>
          <w:rtl/>
        </w:rPr>
      </w:pPr>
      <w:r>
        <w:t>2</w:t>
      </w:r>
      <w:r w:rsidRPr="00B41F3F">
        <w:rPr>
          <w:rtl/>
        </w:rPr>
        <w:tab/>
        <w:t xml:space="preserve">تعديل فقرتي </w:t>
      </w:r>
      <w:r w:rsidRPr="00B41F3F">
        <w:rPr>
          <w:i/>
          <w:iCs/>
          <w:rtl/>
        </w:rPr>
        <w:t>إذ تضع في اعتبارها</w:t>
      </w:r>
      <w:r w:rsidRPr="00B41F3F">
        <w:rPr>
          <w:rtl/>
        </w:rPr>
        <w:t xml:space="preserve"> و</w:t>
      </w:r>
      <w:r w:rsidRPr="00B41F3F">
        <w:rPr>
          <w:i/>
          <w:iCs/>
          <w:rtl/>
        </w:rPr>
        <w:t>توصي</w:t>
      </w:r>
      <w:r>
        <w:rPr>
          <w:rFonts w:hint="cs"/>
          <w:rtl/>
        </w:rPr>
        <w:t>؛</w:t>
      </w:r>
    </w:p>
    <w:p w14:paraId="02CE3F0D" w14:textId="2CB7E817" w:rsidR="00BE75BB" w:rsidRDefault="00BE75BB" w:rsidP="00BE75BB">
      <w:pPr>
        <w:pStyle w:val="enumlev1"/>
      </w:pPr>
      <w:r>
        <w:t>3</w:t>
      </w:r>
      <w:r w:rsidRPr="00B41F3F">
        <w:rPr>
          <w:rtl/>
        </w:rPr>
        <w:tab/>
        <w:t>في الملحق 1</w:t>
      </w:r>
      <w:r>
        <w:rPr>
          <w:rFonts w:hint="cs"/>
          <w:rtl/>
        </w:rPr>
        <w:t>،</w:t>
      </w:r>
      <w:r w:rsidRPr="00B41F3F">
        <w:rPr>
          <w:rtl/>
        </w:rPr>
        <w:t xml:space="preserve"> الجدول 1، النظام 6، تعديل نمط المنصة وقدرة الذروة للإرسال ونمط مخطط الهوائي وسوية الفص الجانبي للهوائي.</w:t>
      </w:r>
    </w:p>
    <w:p w14:paraId="0B645561" w14:textId="77777777" w:rsidR="0036590F" w:rsidRPr="0036590F" w:rsidRDefault="0036590F" w:rsidP="0036590F">
      <w:pPr>
        <w:spacing w:before="600"/>
        <w:jc w:val="center"/>
        <w:rPr>
          <w:rtl/>
        </w:rPr>
      </w:pPr>
      <w:r w:rsidRPr="0036590F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</w:t>
      </w:r>
    </w:p>
    <w:sectPr w:rsidR="0036590F" w:rsidRPr="0036590F" w:rsidSect="006C3242">
      <w:head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47650" w14:textId="77777777" w:rsidR="00681EA7" w:rsidRDefault="00681EA7" w:rsidP="006C3242">
      <w:pPr>
        <w:spacing w:before="0" w:line="240" w:lineRule="auto"/>
      </w:pPr>
      <w:r>
        <w:separator/>
      </w:r>
    </w:p>
  </w:endnote>
  <w:endnote w:type="continuationSeparator" w:id="0">
    <w:p w14:paraId="435C5A43" w14:textId="77777777" w:rsidR="00681EA7" w:rsidRDefault="00681EA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6C89B" w14:textId="22D81D63" w:rsidR="00FC09E8" w:rsidRPr="00B72E7C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B72E7C">
      <w:rPr>
        <w:rFonts w:ascii="Calibri" w:eastAsia="Times New Roman" w:hAnsi="Calibri" w:cs="Calibri"/>
        <w:color w:val="5B9BD5" w:themeColor="accent1"/>
        <w:sz w:val="19"/>
        <w:szCs w:val="19"/>
        <w:lang w:val="fr-CH" w:eastAsia="en-US"/>
      </w:rPr>
      <w:t xml:space="preserve">International </w:t>
    </w:r>
    <w:proofErr w:type="spellStart"/>
    <w:r w:rsidRPr="00B72E7C">
      <w:rPr>
        <w:rFonts w:ascii="Calibri" w:eastAsia="Times New Roman" w:hAnsi="Calibri" w:cs="Calibri"/>
        <w:color w:val="5B9BD5" w:themeColor="accent1"/>
        <w:sz w:val="19"/>
        <w:szCs w:val="19"/>
        <w:lang w:val="fr-CH" w:eastAsia="en-US"/>
      </w:rPr>
      <w:t>Telecommunication</w:t>
    </w:r>
    <w:proofErr w:type="spellEnd"/>
    <w:r w:rsidRPr="00B72E7C">
      <w:rPr>
        <w:rFonts w:ascii="Calibri" w:eastAsia="Times New Roman" w:hAnsi="Calibri" w:cs="Calibri"/>
        <w:color w:val="5B9BD5" w:themeColor="accent1"/>
        <w:sz w:val="19"/>
        <w:szCs w:val="19"/>
        <w:lang w:val="fr-CH" w:eastAsia="en-US"/>
      </w:rPr>
      <w:t xml:space="preserve"> Union • Place des Nations, CH</w:t>
    </w:r>
    <w:r w:rsidRPr="00B72E7C">
      <w:rPr>
        <w:rFonts w:ascii="Calibri" w:eastAsia="Times New Roman" w:hAnsi="Calibri" w:cs="Calibri"/>
        <w:color w:val="5B9BD5" w:themeColor="accent1"/>
        <w:sz w:val="19"/>
        <w:szCs w:val="19"/>
        <w:lang w:val="fr-CH" w:eastAsia="en-US"/>
      </w:rPr>
      <w:noBreakHyphen/>
      <w:t xml:space="preserve">1211 Geneva 20, </w:t>
    </w:r>
    <w:proofErr w:type="spellStart"/>
    <w:r w:rsidRPr="00B72E7C">
      <w:rPr>
        <w:rFonts w:ascii="Calibri" w:eastAsia="Times New Roman" w:hAnsi="Calibri" w:cs="Calibri"/>
        <w:color w:val="5B9BD5" w:themeColor="accent1"/>
        <w:sz w:val="19"/>
        <w:szCs w:val="19"/>
        <w:lang w:val="fr-CH" w:eastAsia="en-US"/>
      </w:rPr>
      <w:t>Switzerland</w:t>
    </w:r>
    <w:proofErr w:type="spellEnd"/>
    <w:r w:rsidRPr="00B72E7C">
      <w:rPr>
        <w:rFonts w:ascii="Calibri" w:eastAsia="Times New Roman" w:hAnsi="Calibri" w:cs="Calibri"/>
        <w:color w:val="5B9BD5" w:themeColor="accent1"/>
        <w:sz w:val="19"/>
        <w:szCs w:val="19"/>
        <w:lang w:val="fr-CH" w:eastAsia="en-US"/>
      </w:rPr>
      <w:br/>
      <w:t>Tel</w:t>
    </w:r>
    <w:proofErr w:type="gramStart"/>
    <w:r w:rsidR="00B72E7C">
      <w:rPr>
        <w:rFonts w:ascii="Calibri" w:eastAsia="Times New Roman" w:hAnsi="Calibri" w:cs="Calibri"/>
        <w:color w:val="5B9BD5" w:themeColor="accent1"/>
        <w:sz w:val="19"/>
        <w:szCs w:val="19"/>
        <w:lang w:val="fr-CH" w:eastAsia="en-US"/>
      </w:rPr>
      <w:t>.</w:t>
    </w:r>
    <w:r w:rsidRPr="00B72E7C">
      <w:rPr>
        <w:rFonts w:ascii="Calibri" w:eastAsia="Times New Roman" w:hAnsi="Calibri" w:cs="Calibri"/>
        <w:color w:val="5B9BD5" w:themeColor="accent1"/>
        <w:sz w:val="19"/>
        <w:szCs w:val="19"/>
        <w:lang w:val="fr-CH" w:eastAsia="en-US"/>
      </w:rPr>
      <w:t>:</w:t>
    </w:r>
    <w:proofErr w:type="gramEnd"/>
    <w:r w:rsidRPr="00B72E7C">
      <w:rPr>
        <w:rFonts w:ascii="Calibri" w:eastAsia="Times New Roman" w:hAnsi="Calibri" w:cs="Calibri"/>
        <w:color w:val="5B9BD5" w:themeColor="accent1"/>
        <w:sz w:val="19"/>
        <w:szCs w:val="19"/>
        <w:lang w:val="fr-CH" w:eastAsia="en-US"/>
      </w:rPr>
      <w:t xml:space="preserve"> +41 22 730 5111 • E-mail: </w:t>
    </w:r>
    <w:hyperlink r:id="rId1" w:history="1">
      <w:r w:rsidRPr="00B72E7C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B72E7C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</w:t>
    </w:r>
    <w:r w:rsidRPr="00B72E7C">
      <w:rPr>
        <w:rFonts w:ascii="Calibri" w:eastAsia="Times New Roman" w:hAnsi="Calibri" w:cs="Calibri"/>
        <w:color w:val="5B9BD5" w:themeColor="accent1"/>
        <w:sz w:val="19"/>
        <w:szCs w:val="19"/>
        <w:lang w:val="fr-CH" w:eastAsia="en-US"/>
      </w:rPr>
      <w:t>• Fax: +41 22 733 7256 •</w:t>
    </w:r>
    <w:r w:rsidRPr="00B72E7C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</w:t>
    </w:r>
    <w:hyperlink r:id="rId2" w:history="1">
      <w:r w:rsidR="00B72E7C" w:rsidRPr="00B72E7C">
        <w:rPr>
          <w:rStyle w:val="Hyperlink"/>
          <w:rFonts w:ascii="Calibri" w:eastAsia="Times New Roman" w:hAnsi="Calibri" w:cs="Calibri"/>
          <w:sz w:val="19"/>
          <w:szCs w:val="19"/>
          <w:lang w:val="fr-CH" w:eastAsia="en-US"/>
        </w:rPr>
        <w:t>www.itu.int</w:t>
      </w:r>
    </w:hyperlink>
    <w:r w:rsidR="00B72E7C" w:rsidRPr="00B72E7C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D84F9" w14:textId="77777777" w:rsidR="00681EA7" w:rsidRDefault="00681EA7" w:rsidP="006C3242">
      <w:pPr>
        <w:spacing w:before="0" w:line="240" w:lineRule="auto"/>
      </w:pPr>
      <w:r>
        <w:separator/>
      </w:r>
    </w:p>
  </w:footnote>
  <w:footnote w:type="continuationSeparator" w:id="0">
    <w:p w14:paraId="2A59036E" w14:textId="77777777" w:rsidR="00681EA7" w:rsidRDefault="00681EA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207C9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C91B2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46A5A9B1" wp14:editId="5C6BC3A4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A7"/>
    <w:rsid w:val="00040979"/>
    <w:rsid w:val="0006468A"/>
    <w:rsid w:val="00075396"/>
    <w:rsid w:val="00090574"/>
    <w:rsid w:val="000C1C0E"/>
    <w:rsid w:val="000C548A"/>
    <w:rsid w:val="000E09C8"/>
    <w:rsid w:val="000F7BBE"/>
    <w:rsid w:val="00150DB9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7523A"/>
    <w:rsid w:val="00290728"/>
    <w:rsid w:val="002978F4"/>
    <w:rsid w:val="002A0380"/>
    <w:rsid w:val="002B028D"/>
    <w:rsid w:val="002E6541"/>
    <w:rsid w:val="003105A5"/>
    <w:rsid w:val="00334924"/>
    <w:rsid w:val="003409BC"/>
    <w:rsid w:val="00357185"/>
    <w:rsid w:val="0036590F"/>
    <w:rsid w:val="00383829"/>
    <w:rsid w:val="003E54C3"/>
    <w:rsid w:val="003F4B29"/>
    <w:rsid w:val="0042686F"/>
    <w:rsid w:val="004317D8"/>
    <w:rsid w:val="00434183"/>
    <w:rsid w:val="00443869"/>
    <w:rsid w:val="00447F32"/>
    <w:rsid w:val="00463FBA"/>
    <w:rsid w:val="004E11DC"/>
    <w:rsid w:val="00525DDD"/>
    <w:rsid w:val="005409AC"/>
    <w:rsid w:val="0055516A"/>
    <w:rsid w:val="00573B31"/>
    <w:rsid w:val="0058491B"/>
    <w:rsid w:val="00592EA5"/>
    <w:rsid w:val="005A3170"/>
    <w:rsid w:val="00666413"/>
    <w:rsid w:val="00677396"/>
    <w:rsid w:val="00681EA7"/>
    <w:rsid w:val="0069200F"/>
    <w:rsid w:val="006A65CB"/>
    <w:rsid w:val="006C3242"/>
    <w:rsid w:val="006C7CC0"/>
    <w:rsid w:val="006E5F73"/>
    <w:rsid w:val="006E6D66"/>
    <w:rsid w:val="006F63F7"/>
    <w:rsid w:val="007025C7"/>
    <w:rsid w:val="00706D7A"/>
    <w:rsid w:val="00711180"/>
    <w:rsid w:val="00722F0D"/>
    <w:rsid w:val="0074420E"/>
    <w:rsid w:val="007770B4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721A6"/>
    <w:rsid w:val="008A7F84"/>
    <w:rsid w:val="00901450"/>
    <w:rsid w:val="0091702E"/>
    <w:rsid w:val="00923B0C"/>
    <w:rsid w:val="0094021C"/>
    <w:rsid w:val="00952F86"/>
    <w:rsid w:val="00974396"/>
    <w:rsid w:val="00982B28"/>
    <w:rsid w:val="009D313F"/>
    <w:rsid w:val="009F4C2C"/>
    <w:rsid w:val="00A002C1"/>
    <w:rsid w:val="00A12D37"/>
    <w:rsid w:val="00A47A5A"/>
    <w:rsid w:val="00A6683B"/>
    <w:rsid w:val="00A97F94"/>
    <w:rsid w:val="00AA7EA2"/>
    <w:rsid w:val="00AE22AE"/>
    <w:rsid w:val="00AE60DA"/>
    <w:rsid w:val="00B03099"/>
    <w:rsid w:val="00B05BC8"/>
    <w:rsid w:val="00B4032F"/>
    <w:rsid w:val="00B64B47"/>
    <w:rsid w:val="00B72E7C"/>
    <w:rsid w:val="00BE75BB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DF4F55"/>
    <w:rsid w:val="00E45211"/>
    <w:rsid w:val="00E473C5"/>
    <w:rsid w:val="00E92863"/>
    <w:rsid w:val="00EB796D"/>
    <w:rsid w:val="00F004EF"/>
    <w:rsid w:val="00F058DC"/>
    <w:rsid w:val="00F16820"/>
    <w:rsid w:val="00F223F4"/>
    <w:rsid w:val="00F24FC4"/>
    <w:rsid w:val="00F2676C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359A454"/>
  <w15:chartTrackingRefBased/>
  <w15:docId w15:val="{C21789B4-6A2F-49A2-A12C-2FBF4DA4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AnnexNotitle">
    <w:name w:val="Annex_No &amp; title"/>
    <w:basedOn w:val="Annextitle"/>
    <w:qFormat/>
    <w:rsid w:val="00901450"/>
    <w:rPr>
      <w:lang w:bidi="ar-EG"/>
    </w:rPr>
  </w:style>
  <w:style w:type="character" w:styleId="UnresolvedMention">
    <w:name w:val="Unresolved Mention"/>
    <w:basedOn w:val="DefaultParagraphFont"/>
    <w:uiPriority w:val="99"/>
    <w:semiHidden/>
    <w:unhideWhenUsed/>
    <w:rsid w:val="00BE75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75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9-SG05-C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ITU-T/ipr/Pages/polic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3D21D8BD0440BD926103D7B5582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ADF06-89F0-4EDA-BEEF-559B2A66F1C1}"/>
      </w:docPartPr>
      <w:docPartBody>
        <w:p w:rsidR="00EB57E1" w:rsidRDefault="00F06DB3" w:rsidP="00F06DB3">
          <w:pPr>
            <w:pStyle w:val="DD3D21D8BD0440BD926103D7B5582B33"/>
          </w:pPr>
          <w:r w:rsidRPr="002033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99AF0EDAC845F7A29982A0230BC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DCFA1-2027-4272-860D-F6B10560358E}"/>
      </w:docPartPr>
      <w:docPartBody>
        <w:p w:rsidR="00EB57E1" w:rsidRDefault="00F06DB3" w:rsidP="00F06DB3">
          <w:pPr>
            <w:pStyle w:val="0199AF0EDAC845F7A29982A0230BC126"/>
          </w:pPr>
          <w:r w:rsidRPr="006B56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B3"/>
    <w:rsid w:val="00EB57E1"/>
    <w:rsid w:val="00F0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6DB3"/>
    <w:rPr>
      <w:color w:val="808080"/>
    </w:rPr>
  </w:style>
  <w:style w:type="paragraph" w:customStyle="1" w:styleId="DD3D21D8BD0440BD926103D7B5582B33">
    <w:name w:val="DD3D21D8BD0440BD926103D7B5582B33"/>
    <w:rsid w:val="00F06DB3"/>
  </w:style>
  <w:style w:type="paragraph" w:customStyle="1" w:styleId="0199AF0EDAC845F7A29982A0230BC126">
    <w:name w:val="0199AF0EDAC845F7A29982A0230BC126"/>
    <w:rsid w:val="00F06D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04A88-236B-4754-A54C-6F113373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Panoussopoulos, Sonia</cp:lastModifiedBy>
  <cp:revision>5</cp:revision>
  <dcterms:created xsi:type="dcterms:W3CDTF">2022-12-19T16:06:00Z</dcterms:created>
  <dcterms:modified xsi:type="dcterms:W3CDTF">2022-12-20T15:01:00Z</dcterms:modified>
</cp:coreProperties>
</file>