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5528"/>
        <w:gridCol w:w="2835"/>
      </w:tblGrid>
      <w:tr w:rsidR="00E53DCE" w:rsidRPr="00CE22BA" w14:paraId="4E3AAEF3" w14:textId="77777777" w:rsidTr="004228FA">
        <w:trPr>
          <w:jc w:val="center"/>
        </w:trPr>
        <w:tc>
          <w:tcPr>
            <w:tcW w:w="9889" w:type="dxa"/>
            <w:gridSpan w:val="3"/>
            <w:shd w:val="clear" w:color="auto" w:fill="auto"/>
          </w:tcPr>
          <w:p w14:paraId="4A95DBCB" w14:textId="77777777" w:rsidR="00E53DCE" w:rsidRPr="00CE22BA" w:rsidRDefault="00E53DCE" w:rsidP="00700E27">
            <w:pPr>
              <w:spacing w:before="0" w:line="240" w:lineRule="auto"/>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14:paraId="721DC6B8" w14:textId="77777777" w:rsidR="00E53DCE" w:rsidRPr="00CE22BA" w:rsidRDefault="00E53DCE" w:rsidP="00700E27">
            <w:pPr>
              <w:spacing w:before="0" w:line="240" w:lineRule="auto"/>
              <w:jc w:val="left"/>
              <w:rPr>
                <w:rFonts w:cstheme="minorHAnsi"/>
                <w:b/>
                <w:bCs/>
                <w:color w:val="808080"/>
                <w:sz w:val="28"/>
                <w:szCs w:val="28"/>
                <w:lang w:val="fr-FR"/>
              </w:rPr>
            </w:pPr>
          </w:p>
          <w:p w14:paraId="7B5D8816" w14:textId="77777777" w:rsidR="00E53DCE" w:rsidRPr="00CE22BA" w:rsidRDefault="00E53DCE" w:rsidP="00700E27">
            <w:pPr>
              <w:spacing w:before="0" w:line="240" w:lineRule="auto"/>
              <w:jc w:val="left"/>
              <w:rPr>
                <w:rFonts w:cs="Times New Roman Bold"/>
                <w:b/>
                <w:bCs/>
                <w:color w:val="808080"/>
                <w:sz w:val="28"/>
                <w:szCs w:val="28"/>
                <w:lang w:val="fr-FR"/>
              </w:rPr>
            </w:pPr>
          </w:p>
        </w:tc>
      </w:tr>
      <w:tr w:rsidR="00E53DCE" w:rsidRPr="00CE22BA" w14:paraId="1F52F5E5" w14:textId="77777777" w:rsidTr="004228FA">
        <w:trPr>
          <w:jc w:val="center"/>
        </w:trPr>
        <w:tc>
          <w:tcPr>
            <w:tcW w:w="7054" w:type="dxa"/>
            <w:gridSpan w:val="2"/>
            <w:shd w:val="clear" w:color="auto" w:fill="auto"/>
          </w:tcPr>
          <w:p w14:paraId="3C567CF7" w14:textId="77777777" w:rsidR="00E53DCE" w:rsidRPr="00CE22BA" w:rsidRDefault="00E53DCE" w:rsidP="00700E27">
            <w:pPr>
              <w:spacing w:before="0" w:line="240" w:lineRule="auto"/>
              <w:jc w:val="left"/>
              <w:rPr>
                <w:sz w:val="28"/>
                <w:szCs w:val="28"/>
                <w:lang w:val="fr-FR"/>
              </w:rPr>
            </w:pPr>
            <w:r w:rsidRPr="00CE22BA">
              <w:rPr>
                <w:szCs w:val="24"/>
                <w:lang w:val="fr-FR"/>
              </w:rPr>
              <w:t>Circulaire administrative</w:t>
            </w:r>
          </w:p>
          <w:p w14:paraId="5D04DDA8" w14:textId="5C657B51" w:rsidR="00E53DCE" w:rsidRPr="00CE22BA" w:rsidRDefault="00A40690" w:rsidP="00EE6343">
            <w:pPr>
              <w:spacing w:before="0" w:line="240" w:lineRule="auto"/>
              <w:jc w:val="left"/>
              <w:rPr>
                <w:b/>
                <w:bCs/>
                <w:sz w:val="28"/>
                <w:szCs w:val="28"/>
                <w:lang w:val="fr-FR"/>
              </w:rPr>
            </w:pPr>
            <w:proofErr w:type="spellStart"/>
            <w:r w:rsidRPr="00CE22BA">
              <w:rPr>
                <w:b/>
                <w:bCs/>
                <w:lang w:val="fr-FR"/>
              </w:rPr>
              <w:t>CACE</w:t>
            </w:r>
            <w:proofErr w:type="spellEnd"/>
            <w:r w:rsidRPr="00CE22BA">
              <w:rPr>
                <w:b/>
                <w:bCs/>
                <w:lang w:val="fr-FR"/>
              </w:rPr>
              <w:t>/</w:t>
            </w:r>
            <w:r w:rsidR="00EE6343">
              <w:rPr>
                <w:b/>
                <w:bCs/>
                <w:lang w:val="fr-FR"/>
              </w:rPr>
              <w:t>945</w:t>
            </w:r>
          </w:p>
        </w:tc>
        <w:tc>
          <w:tcPr>
            <w:tcW w:w="2835" w:type="dxa"/>
            <w:shd w:val="clear" w:color="auto" w:fill="auto"/>
          </w:tcPr>
          <w:p w14:paraId="1EB84C47" w14:textId="284929EB" w:rsidR="00E53DCE" w:rsidRPr="00CE22BA" w:rsidRDefault="003736F8" w:rsidP="00700E27">
            <w:pPr>
              <w:spacing w:before="0" w:line="240" w:lineRule="auto"/>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fullDate="2020-02-26T00:00:00Z">
                  <w:dateFormat w:val="d MMMM yyyy"/>
                  <w:lid w:val="fr-FR"/>
                  <w:storeMappedDataAs w:val="date"/>
                  <w:calendar w:val="gregorian"/>
                </w:date>
              </w:sdtPr>
              <w:sdtEndPr/>
              <w:sdtContent>
                <w:r w:rsidR="00EE6343">
                  <w:rPr>
                    <w:rFonts w:cs="Arial"/>
                    <w:szCs w:val="24"/>
                    <w:lang w:val="fr-FR"/>
                  </w:rPr>
                  <w:t>26 février 2020</w:t>
                </w:r>
              </w:sdtContent>
            </w:sdt>
          </w:p>
        </w:tc>
      </w:tr>
      <w:tr w:rsidR="00E53DCE" w:rsidRPr="00CE22BA" w14:paraId="18AAF93A" w14:textId="77777777" w:rsidTr="004228FA">
        <w:trPr>
          <w:jc w:val="center"/>
        </w:trPr>
        <w:tc>
          <w:tcPr>
            <w:tcW w:w="9889" w:type="dxa"/>
            <w:gridSpan w:val="3"/>
            <w:shd w:val="clear" w:color="auto" w:fill="auto"/>
          </w:tcPr>
          <w:p w14:paraId="4CB00B36" w14:textId="77777777" w:rsidR="00E53DCE" w:rsidRPr="00CE22BA" w:rsidRDefault="00E53DCE" w:rsidP="00700E27">
            <w:pPr>
              <w:spacing w:before="0" w:line="240" w:lineRule="auto"/>
              <w:jc w:val="left"/>
              <w:rPr>
                <w:rFonts w:cs="Arial"/>
                <w:szCs w:val="24"/>
                <w:lang w:val="fr-FR"/>
              </w:rPr>
            </w:pPr>
          </w:p>
        </w:tc>
      </w:tr>
      <w:tr w:rsidR="00E53DCE" w:rsidRPr="00CE22BA" w14:paraId="7E0B1EF1" w14:textId="77777777" w:rsidTr="004228FA">
        <w:trPr>
          <w:jc w:val="center"/>
        </w:trPr>
        <w:tc>
          <w:tcPr>
            <w:tcW w:w="9889" w:type="dxa"/>
            <w:gridSpan w:val="3"/>
            <w:shd w:val="clear" w:color="auto" w:fill="auto"/>
          </w:tcPr>
          <w:p w14:paraId="7227DB0B" w14:textId="77777777" w:rsidR="00E53DCE" w:rsidRPr="00CE22BA" w:rsidRDefault="00E53DCE" w:rsidP="00700E27">
            <w:pPr>
              <w:spacing w:before="0" w:line="240" w:lineRule="auto"/>
              <w:jc w:val="left"/>
              <w:rPr>
                <w:szCs w:val="24"/>
                <w:lang w:val="fr-FR"/>
              </w:rPr>
            </w:pPr>
          </w:p>
        </w:tc>
      </w:tr>
      <w:tr w:rsidR="00E53DCE" w:rsidRPr="001A0FB5" w14:paraId="5404C507" w14:textId="77777777" w:rsidTr="004228FA">
        <w:trPr>
          <w:jc w:val="center"/>
        </w:trPr>
        <w:tc>
          <w:tcPr>
            <w:tcW w:w="9889" w:type="dxa"/>
            <w:gridSpan w:val="3"/>
            <w:shd w:val="clear" w:color="auto" w:fill="auto"/>
          </w:tcPr>
          <w:p w14:paraId="5349DF35" w14:textId="0D550B80" w:rsidR="00E53DCE" w:rsidRPr="00CE22BA" w:rsidRDefault="00EE1A57">
            <w:pPr>
              <w:spacing w:before="0" w:line="240" w:lineRule="auto"/>
              <w:jc w:val="left"/>
              <w:rPr>
                <w:b/>
                <w:bCs/>
                <w:szCs w:val="24"/>
                <w:lang w:val="fr-FR"/>
              </w:rPr>
            </w:pPr>
            <w:r w:rsidRPr="00CE22BA">
              <w:rPr>
                <w:b/>
                <w:bCs/>
                <w:szCs w:val="24"/>
                <w:lang w:val="fr-FR"/>
              </w:rPr>
              <w:t xml:space="preserve">Aux Administrations des </w:t>
            </w:r>
            <w:r w:rsidR="005F6E76" w:rsidRPr="00CE22BA">
              <w:rPr>
                <w:b/>
                <w:bCs/>
                <w:szCs w:val="24"/>
                <w:lang w:val="fr-FR"/>
              </w:rPr>
              <w:t>États</w:t>
            </w:r>
            <w:r w:rsidRPr="00CE22BA">
              <w:rPr>
                <w:b/>
                <w:bCs/>
                <w:szCs w:val="24"/>
                <w:lang w:val="fr-FR"/>
              </w:rPr>
              <w:t xml:space="preserve"> Membres de l'</w:t>
            </w:r>
            <w:proofErr w:type="spellStart"/>
            <w:r w:rsidRPr="00CE22BA">
              <w:rPr>
                <w:b/>
                <w:bCs/>
                <w:szCs w:val="24"/>
                <w:lang w:val="fr-FR"/>
              </w:rPr>
              <w:t>UIT</w:t>
            </w:r>
            <w:proofErr w:type="spellEnd"/>
            <w:r w:rsidR="00A40690" w:rsidRPr="00CE22BA">
              <w:rPr>
                <w:b/>
                <w:bCs/>
                <w:szCs w:val="24"/>
                <w:lang w:val="fr-FR"/>
              </w:rPr>
              <w:t>, aux Membres du Secteur des radiocommunications, aux Associés de l'</w:t>
            </w:r>
            <w:proofErr w:type="spellStart"/>
            <w:r w:rsidR="00A40690" w:rsidRPr="00CE22BA">
              <w:rPr>
                <w:b/>
                <w:bCs/>
                <w:szCs w:val="24"/>
                <w:lang w:val="fr-FR"/>
              </w:rPr>
              <w:t>UIT</w:t>
            </w:r>
            <w:proofErr w:type="spellEnd"/>
            <w:r w:rsidR="00A40690" w:rsidRPr="00CE22BA">
              <w:rPr>
                <w:b/>
                <w:bCs/>
                <w:szCs w:val="24"/>
                <w:lang w:val="fr-FR"/>
              </w:rPr>
              <w:t>-R participant aux travaux de la Commission d'études </w:t>
            </w:r>
            <w:r w:rsidR="00EE6343">
              <w:rPr>
                <w:b/>
                <w:bCs/>
                <w:szCs w:val="24"/>
                <w:lang w:val="fr-FR"/>
              </w:rPr>
              <w:t>6</w:t>
            </w:r>
            <w:r w:rsidR="00EE6343" w:rsidRPr="00CE22BA">
              <w:rPr>
                <w:b/>
                <w:bCs/>
                <w:szCs w:val="24"/>
                <w:lang w:val="fr-FR"/>
              </w:rPr>
              <w:t xml:space="preserve"> </w:t>
            </w:r>
            <w:r w:rsidR="00A40690" w:rsidRPr="00CE22BA">
              <w:rPr>
                <w:b/>
                <w:bCs/>
                <w:szCs w:val="24"/>
                <w:lang w:val="fr-FR"/>
              </w:rPr>
              <w:t>des radiocommunications et aux établissements universitaires participant aux travaux de l'</w:t>
            </w:r>
            <w:proofErr w:type="spellStart"/>
            <w:r w:rsidR="00A40690" w:rsidRPr="00CE22BA">
              <w:rPr>
                <w:b/>
                <w:bCs/>
                <w:szCs w:val="24"/>
                <w:lang w:val="fr-FR"/>
              </w:rPr>
              <w:t>UIT</w:t>
            </w:r>
            <w:proofErr w:type="spellEnd"/>
          </w:p>
        </w:tc>
      </w:tr>
      <w:tr w:rsidR="00E53DCE" w:rsidRPr="001A0FB5" w14:paraId="766208F2" w14:textId="77777777" w:rsidTr="004228FA">
        <w:trPr>
          <w:jc w:val="center"/>
        </w:trPr>
        <w:tc>
          <w:tcPr>
            <w:tcW w:w="9889" w:type="dxa"/>
            <w:gridSpan w:val="3"/>
            <w:shd w:val="clear" w:color="auto" w:fill="auto"/>
          </w:tcPr>
          <w:p w14:paraId="5607700A" w14:textId="77777777" w:rsidR="00E53DCE" w:rsidRPr="00CE22BA" w:rsidRDefault="00E53DCE" w:rsidP="00700E27">
            <w:pPr>
              <w:spacing w:before="0" w:line="240" w:lineRule="auto"/>
              <w:jc w:val="left"/>
              <w:rPr>
                <w:szCs w:val="24"/>
                <w:lang w:val="fr-FR"/>
              </w:rPr>
            </w:pPr>
          </w:p>
        </w:tc>
      </w:tr>
      <w:tr w:rsidR="00E53DCE" w:rsidRPr="001A0FB5" w14:paraId="14266CB9" w14:textId="77777777" w:rsidTr="004228FA">
        <w:trPr>
          <w:jc w:val="center"/>
        </w:trPr>
        <w:tc>
          <w:tcPr>
            <w:tcW w:w="9889" w:type="dxa"/>
            <w:gridSpan w:val="3"/>
            <w:shd w:val="clear" w:color="auto" w:fill="auto"/>
          </w:tcPr>
          <w:p w14:paraId="29FE1989" w14:textId="77777777" w:rsidR="00E53DCE" w:rsidRPr="00CE22BA" w:rsidRDefault="00E53DCE" w:rsidP="00700E27">
            <w:pPr>
              <w:spacing w:before="0" w:line="240" w:lineRule="auto"/>
              <w:jc w:val="left"/>
              <w:rPr>
                <w:szCs w:val="24"/>
                <w:lang w:val="fr-FR"/>
              </w:rPr>
            </w:pPr>
          </w:p>
        </w:tc>
      </w:tr>
      <w:tr w:rsidR="00E53DCE" w:rsidRPr="006E1639" w14:paraId="295FD3C7" w14:textId="77777777" w:rsidTr="004228FA">
        <w:trPr>
          <w:jc w:val="center"/>
        </w:trPr>
        <w:tc>
          <w:tcPr>
            <w:tcW w:w="1526" w:type="dxa"/>
            <w:shd w:val="clear" w:color="auto" w:fill="auto"/>
          </w:tcPr>
          <w:p w14:paraId="2125A16B" w14:textId="77777777" w:rsidR="00E53DCE" w:rsidRPr="006E1639" w:rsidRDefault="003471C9" w:rsidP="00700E27">
            <w:pPr>
              <w:tabs>
                <w:tab w:val="clear" w:pos="1588"/>
                <w:tab w:val="left" w:pos="1560"/>
              </w:tabs>
              <w:spacing w:before="0" w:line="240" w:lineRule="auto"/>
              <w:jc w:val="left"/>
              <w:rPr>
                <w:szCs w:val="24"/>
                <w:lang w:val="fr-FR"/>
              </w:rPr>
            </w:pPr>
            <w:r w:rsidRPr="006E1639">
              <w:rPr>
                <w:lang w:val="fr-FR"/>
              </w:rPr>
              <w:t>Objet</w:t>
            </w:r>
            <w:r w:rsidR="00E53DCE" w:rsidRPr="006E1639">
              <w:rPr>
                <w:szCs w:val="24"/>
                <w:lang w:val="fr-FR"/>
              </w:rPr>
              <w:t>:</w:t>
            </w:r>
          </w:p>
        </w:tc>
        <w:tc>
          <w:tcPr>
            <w:tcW w:w="8363" w:type="dxa"/>
            <w:gridSpan w:val="2"/>
            <w:vMerge w:val="restart"/>
            <w:shd w:val="clear" w:color="auto" w:fill="auto"/>
          </w:tcPr>
          <w:p w14:paraId="3BAE3FCB" w14:textId="3E29CC4E" w:rsidR="00E53DCE" w:rsidRPr="006E1639" w:rsidRDefault="00A40690" w:rsidP="003C05A1">
            <w:pPr>
              <w:tabs>
                <w:tab w:val="clear" w:pos="1588"/>
                <w:tab w:val="left" w:pos="1560"/>
              </w:tabs>
              <w:spacing w:before="0" w:line="240" w:lineRule="auto"/>
              <w:rPr>
                <w:b/>
                <w:bCs/>
                <w:lang w:val="fr-FR"/>
              </w:rPr>
            </w:pPr>
            <w:r w:rsidRPr="006E1639">
              <w:rPr>
                <w:b/>
                <w:bCs/>
                <w:lang w:val="fr-FR"/>
              </w:rPr>
              <w:t xml:space="preserve">Commission d'études </w:t>
            </w:r>
            <w:sdt>
              <w:sdtPr>
                <w:rPr>
                  <w:b/>
                  <w:bCs/>
                  <w:lang w:val="fr-FR"/>
                </w:rPr>
                <w:alias w:val="(Titre CE)"/>
                <w:tag w:val="(Titre CE)"/>
                <w:id w:val="1740519501"/>
                <w:placeholder>
                  <w:docPart w:val="EA079BD229594E94A8BA1BA981B135E8"/>
                </w:placeholder>
                <w:comboBox>
                  <w:listItem w:value="Choisir un élément."/>
                  <w:listItem w:displayText="1 des radiocommunications (Gestion du spectre)" w:value="1 des radiocommunications (Gestion du spectre)"/>
                  <w:listItem w:displayText="3 des radiocommunications (Propagation des ondes radioélectriques)" w:value="3 des radiocommunications (Propagation des ondes radioélectriques)"/>
                  <w:listItem w:displayText="4 des radiocommunications(Services par satellite)" w:value="4 des radiocommunications(Services par satellite)"/>
                  <w:listItem w:displayText="5 des radiocommunications (Services de Terre)" w:value="5 des radiocommunications (Services de Terre)"/>
                  <w:listItem w:displayText="7 des radiocommunications (Services scientifiques)" w:value="7 des radiocommunications (Services scientifiques)"/>
                  <w:listItem w:displayText="6 des radiocommunications (Service de radiodiffusion)" w:value="6 des radiocommunications (Service de radiodiffusion)"/>
                </w:comboBox>
              </w:sdtPr>
              <w:sdtEndPr/>
              <w:sdtContent>
                <w:r w:rsidR="00EE6343" w:rsidRPr="006E1639">
                  <w:rPr>
                    <w:b/>
                    <w:bCs/>
                    <w:lang w:val="fr-FR"/>
                  </w:rPr>
                  <w:t>6 des radiocommunications (Service de radiodiffusion)</w:t>
                </w:r>
              </w:sdtContent>
            </w:sdt>
          </w:p>
          <w:p w14:paraId="26D211E2" w14:textId="2C578A98" w:rsidR="001B2948" w:rsidRPr="006E1639" w:rsidRDefault="00A40690" w:rsidP="00700E27">
            <w:pPr>
              <w:tabs>
                <w:tab w:val="clear" w:pos="794"/>
                <w:tab w:val="clear" w:pos="1588"/>
                <w:tab w:val="left" w:pos="351"/>
                <w:tab w:val="left" w:pos="1560"/>
              </w:tabs>
              <w:spacing w:before="80" w:line="240" w:lineRule="auto"/>
              <w:ind w:left="352" w:hanging="352"/>
              <w:jc w:val="left"/>
              <w:rPr>
                <w:b/>
                <w:bCs/>
                <w:lang w:val="fr-FR"/>
              </w:rPr>
            </w:pPr>
            <w:r w:rsidRPr="006E1639">
              <w:rPr>
                <w:b/>
                <w:bCs/>
                <w:lang w:val="fr-FR"/>
              </w:rPr>
              <w:t>–</w:t>
            </w:r>
            <w:r w:rsidRPr="006E1639">
              <w:rPr>
                <w:b/>
                <w:bCs/>
                <w:lang w:val="fr-FR"/>
              </w:rPr>
              <w:tab/>
            </w:r>
            <w:r w:rsidR="001B2948" w:rsidRPr="006E1639">
              <w:rPr>
                <w:b/>
                <w:bCs/>
                <w:lang w:val="fr-FR"/>
              </w:rPr>
              <w:t>Proposition d'adoption d</w:t>
            </w:r>
            <w:r w:rsidR="00EE6343" w:rsidRPr="006E1639">
              <w:rPr>
                <w:b/>
                <w:bCs/>
                <w:lang w:val="fr-FR"/>
              </w:rPr>
              <w:t>’un</w:t>
            </w:r>
            <w:r w:rsidR="001B2948" w:rsidRPr="006E1639">
              <w:rPr>
                <w:b/>
                <w:bCs/>
                <w:lang w:val="fr-FR"/>
              </w:rPr>
              <w:t xml:space="preserve"> projet de Recommandation </w:t>
            </w:r>
            <w:proofErr w:type="spellStart"/>
            <w:r w:rsidR="001B2948" w:rsidRPr="006E1639">
              <w:rPr>
                <w:b/>
                <w:bCs/>
                <w:lang w:val="fr-FR"/>
              </w:rPr>
              <w:t>UIT</w:t>
            </w:r>
            <w:proofErr w:type="spellEnd"/>
            <w:r w:rsidR="001B2948" w:rsidRPr="006E1639">
              <w:rPr>
                <w:b/>
                <w:bCs/>
                <w:lang w:val="fr-FR"/>
              </w:rPr>
              <w:t>-R révisée et approbation</w:t>
            </w:r>
            <w:r w:rsidR="00D11D32" w:rsidRPr="006E1639">
              <w:rPr>
                <w:b/>
                <w:bCs/>
                <w:lang w:val="fr-FR"/>
              </w:rPr>
              <w:t> </w:t>
            </w:r>
            <w:r w:rsidR="001B2948" w:rsidRPr="006E1639">
              <w:rPr>
                <w:b/>
                <w:bCs/>
                <w:lang w:val="fr-FR"/>
              </w:rPr>
              <w:t>simultanée par correspondance de ce projet, conformément</w:t>
            </w:r>
            <w:r w:rsidR="00D11D32" w:rsidRPr="006E1639">
              <w:rPr>
                <w:b/>
                <w:bCs/>
                <w:lang w:val="fr-FR"/>
              </w:rPr>
              <w:t> </w:t>
            </w:r>
            <w:r w:rsidR="001B2948" w:rsidRPr="006E1639">
              <w:rPr>
                <w:b/>
                <w:bCs/>
                <w:lang w:val="fr-FR"/>
              </w:rPr>
              <w:t>au §</w:t>
            </w:r>
            <w:r w:rsidR="00132B7E">
              <w:rPr>
                <w:b/>
                <w:bCs/>
                <w:lang w:val="fr-FR"/>
              </w:rPr>
              <w:t> </w:t>
            </w:r>
            <w:proofErr w:type="spellStart"/>
            <w:r w:rsidR="001B2948" w:rsidRPr="006E1639">
              <w:rPr>
                <w:rFonts w:cstheme="minorHAnsi"/>
                <w:b/>
                <w:szCs w:val="24"/>
                <w:lang w:val="fr-FR"/>
              </w:rPr>
              <w:t>A2.6.2.4</w:t>
            </w:r>
            <w:proofErr w:type="spellEnd"/>
            <w:r w:rsidR="001B2948" w:rsidRPr="006E1639">
              <w:rPr>
                <w:rFonts w:cstheme="minorHAnsi"/>
                <w:b/>
                <w:szCs w:val="24"/>
                <w:lang w:val="fr-FR"/>
              </w:rPr>
              <w:t xml:space="preserve"> </w:t>
            </w:r>
            <w:r w:rsidR="001B2948" w:rsidRPr="006E1639">
              <w:rPr>
                <w:b/>
                <w:bCs/>
                <w:lang w:val="fr-FR"/>
              </w:rPr>
              <w:t>de la Résolution </w:t>
            </w:r>
            <w:proofErr w:type="spellStart"/>
            <w:r w:rsidR="001B2948" w:rsidRPr="006E1639">
              <w:rPr>
                <w:b/>
                <w:bCs/>
                <w:lang w:val="fr-FR"/>
              </w:rPr>
              <w:t>UIT</w:t>
            </w:r>
            <w:proofErr w:type="spellEnd"/>
            <w:r w:rsidR="001B2948" w:rsidRPr="006E1639">
              <w:rPr>
                <w:b/>
                <w:bCs/>
                <w:lang w:val="fr-FR"/>
              </w:rPr>
              <w:t>-R 1-</w:t>
            </w:r>
            <w:r w:rsidR="00CB2E3B" w:rsidRPr="006E1639">
              <w:rPr>
                <w:b/>
                <w:bCs/>
                <w:lang w:val="fr-FR"/>
              </w:rPr>
              <w:t>8</w:t>
            </w:r>
            <w:r w:rsidR="001B2948" w:rsidRPr="006E1639">
              <w:rPr>
                <w:b/>
                <w:bCs/>
                <w:lang w:val="fr-FR"/>
              </w:rPr>
              <w:t xml:space="preserve"> (Procédure d'adoption et d'approbation simultanées par correspondance)</w:t>
            </w:r>
          </w:p>
          <w:p w14:paraId="6404DB59" w14:textId="5F1EB846" w:rsidR="00A40690" w:rsidRPr="006E1639" w:rsidRDefault="001B2948">
            <w:pPr>
              <w:tabs>
                <w:tab w:val="clear" w:pos="794"/>
                <w:tab w:val="clear" w:pos="1588"/>
                <w:tab w:val="left" w:pos="351"/>
                <w:tab w:val="left" w:pos="1560"/>
              </w:tabs>
              <w:spacing w:before="80" w:line="240" w:lineRule="auto"/>
              <w:ind w:left="352" w:hanging="352"/>
              <w:jc w:val="left"/>
              <w:rPr>
                <w:b/>
                <w:bCs/>
                <w:szCs w:val="24"/>
                <w:lang w:val="fr-FR"/>
              </w:rPr>
            </w:pPr>
            <w:r w:rsidRPr="006E1639">
              <w:rPr>
                <w:b/>
                <w:bCs/>
                <w:lang w:val="fr-FR"/>
              </w:rPr>
              <w:t>–</w:t>
            </w:r>
            <w:r w:rsidRPr="006E1639">
              <w:rPr>
                <w:b/>
                <w:bCs/>
                <w:lang w:val="fr-FR"/>
              </w:rPr>
              <w:tab/>
              <w:t xml:space="preserve">Proposition de suppression de </w:t>
            </w:r>
            <w:r w:rsidR="00EE6343" w:rsidRPr="006E1639">
              <w:rPr>
                <w:b/>
                <w:bCs/>
                <w:lang w:val="fr-FR"/>
              </w:rPr>
              <w:t>9</w:t>
            </w:r>
            <w:r w:rsidRPr="006E1639">
              <w:rPr>
                <w:b/>
                <w:bCs/>
                <w:lang w:val="fr-FR"/>
              </w:rPr>
              <w:t xml:space="preserve"> Recommandations </w:t>
            </w:r>
            <w:proofErr w:type="spellStart"/>
            <w:r w:rsidRPr="006E1639">
              <w:rPr>
                <w:b/>
                <w:bCs/>
                <w:lang w:val="fr-FR"/>
              </w:rPr>
              <w:t>UIT</w:t>
            </w:r>
            <w:proofErr w:type="spellEnd"/>
            <w:r w:rsidRPr="006E1639">
              <w:rPr>
                <w:b/>
                <w:bCs/>
                <w:lang w:val="fr-FR"/>
              </w:rPr>
              <w:t>-R</w:t>
            </w:r>
          </w:p>
        </w:tc>
      </w:tr>
      <w:tr w:rsidR="00E53DCE" w:rsidRPr="006E1639" w14:paraId="1EA47F39" w14:textId="77777777" w:rsidTr="004228FA">
        <w:trPr>
          <w:jc w:val="center"/>
        </w:trPr>
        <w:tc>
          <w:tcPr>
            <w:tcW w:w="1526" w:type="dxa"/>
            <w:shd w:val="clear" w:color="auto" w:fill="auto"/>
          </w:tcPr>
          <w:p w14:paraId="5C4C4917" w14:textId="77777777" w:rsidR="00E53DCE" w:rsidRPr="006E1639"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59CE25A" w14:textId="77777777" w:rsidR="00E53DCE" w:rsidRPr="006E1639" w:rsidRDefault="00E53DCE" w:rsidP="00700E27">
            <w:pPr>
              <w:tabs>
                <w:tab w:val="clear" w:pos="1588"/>
                <w:tab w:val="left" w:pos="1560"/>
              </w:tabs>
              <w:spacing w:before="0" w:line="240" w:lineRule="auto"/>
              <w:rPr>
                <w:b/>
                <w:bCs/>
                <w:szCs w:val="24"/>
                <w:lang w:val="fr-FR"/>
              </w:rPr>
            </w:pPr>
          </w:p>
        </w:tc>
      </w:tr>
      <w:tr w:rsidR="00E53DCE" w:rsidRPr="006E1639" w14:paraId="08ED47EA" w14:textId="77777777" w:rsidTr="004228FA">
        <w:trPr>
          <w:jc w:val="center"/>
        </w:trPr>
        <w:tc>
          <w:tcPr>
            <w:tcW w:w="1526" w:type="dxa"/>
            <w:shd w:val="clear" w:color="auto" w:fill="auto"/>
          </w:tcPr>
          <w:p w14:paraId="27B1702C" w14:textId="77777777" w:rsidR="00E53DCE" w:rsidRPr="006E1639"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D28FFE1" w14:textId="77777777" w:rsidR="00E53DCE" w:rsidRPr="006E1639" w:rsidRDefault="00E53DCE" w:rsidP="00700E27">
            <w:pPr>
              <w:tabs>
                <w:tab w:val="clear" w:pos="1588"/>
                <w:tab w:val="left" w:pos="1560"/>
              </w:tabs>
              <w:spacing w:before="0" w:line="240" w:lineRule="auto"/>
              <w:rPr>
                <w:b/>
                <w:bCs/>
                <w:szCs w:val="24"/>
                <w:lang w:val="fr-FR"/>
              </w:rPr>
            </w:pPr>
          </w:p>
        </w:tc>
      </w:tr>
      <w:tr w:rsidR="00E53DCE" w:rsidRPr="006E1639" w14:paraId="44BCD4BA" w14:textId="77777777" w:rsidTr="004228FA">
        <w:trPr>
          <w:jc w:val="center"/>
        </w:trPr>
        <w:tc>
          <w:tcPr>
            <w:tcW w:w="9889" w:type="dxa"/>
            <w:gridSpan w:val="3"/>
            <w:shd w:val="clear" w:color="auto" w:fill="auto"/>
          </w:tcPr>
          <w:p w14:paraId="6CC7B6CD" w14:textId="77777777" w:rsidR="00E53DCE" w:rsidRPr="006E1639" w:rsidRDefault="00E53DCE" w:rsidP="00700E27">
            <w:pPr>
              <w:spacing w:before="0" w:line="240" w:lineRule="auto"/>
              <w:jc w:val="left"/>
              <w:rPr>
                <w:b/>
                <w:bCs/>
                <w:szCs w:val="24"/>
                <w:lang w:val="fr-FR"/>
              </w:rPr>
            </w:pPr>
          </w:p>
        </w:tc>
      </w:tr>
    </w:tbl>
    <w:p w14:paraId="1B39BFF6" w14:textId="1A1229EA" w:rsidR="00EB4520" w:rsidRPr="006E1639" w:rsidRDefault="005F6E76" w:rsidP="00700E27">
      <w:pPr>
        <w:spacing w:before="360" w:line="240" w:lineRule="auto"/>
        <w:rPr>
          <w:lang w:val="fr-FR"/>
        </w:rPr>
      </w:pPr>
      <w:r w:rsidRPr="006E1639">
        <w:rPr>
          <w:lang w:val="fr-FR"/>
        </w:rPr>
        <w:t>À</w:t>
      </w:r>
      <w:r w:rsidR="001B2948" w:rsidRPr="006E1639">
        <w:rPr>
          <w:lang w:val="fr-FR"/>
        </w:rPr>
        <w:t xml:space="preserve"> sa réunion tenue </w:t>
      </w:r>
      <w:r w:rsidR="00EE6343" w:rsidRPr="006E1639">
        <w:rPr>
          <w:lang w:val="fr-FR"/>
        </w:rPr>
        <w:t>le 14 février 2020</w:t>
      </w:r>
      <w:r w:rsidR="001B2948" w:rsidRPr="006E1639">
        <w:rPr>
          <w:lang w:val="fr-FR"/>
        </w:rPr>
        <w:t xml:space="preserve">, la Commission d'études </w:t>
      </w:r>
      <w:r w:rsidR="00EE6343" w:rsidRPr="006E1639">
        <w:rPr>
          <w:lang w:val="fr-FR"/>
        </w:rPr>
        <w:t>6</w:t>
      </w:r>
      <w:r w:rsidR="001B2948" w:rsidRPr="006E1639">
        <w:rPr>
          <w:lang w:val="fr-FR"/>
        </w:rPr>
        <w:t xml:space="preserve"> des radiocommunications a décidé de demander l'adoption par correspondance </w:t>
      </w:r>
      <w:r w:rsidR="00EE6343" w:rsidRPr="006E1639">
        <w:rPr>
          <w:lang w:val="fr-FR"/>
        </w:rPr>
        <w:t>d’un</w:t>
      </w:r>
      <w:r w:rsidR="001B2948" w:rsidRPr="006E1639">
        <w:rPr>
          <w:lang w:val="fr-FR"/>
        </w:rPr>
        <w:t xml:space="preserve"> projet de Recommandation </w:t>
      </w:r>
      <w:proofErr w:type="spellStart"/>
      <w:r w:rsidR="001B2948" w:rsidRPr="006E1639">
        <w:rPr>
          <w:lang w:val="fr-FR"/>
        </w:rPr>
        <w:t>UIT</w:t>
      </w:r>
      <w:proofErr w:type="spellEnd"/>
      <w:r w:rsidR="001B2948" w:rsidRPr="006E1639">
        <w:rPr>
          <w:lang w:val="fr-FR"/>
        </w:rPr>
        <w:t>-R révisée (§ </w:t>
      </w:r>
      <w:proofErr w:type="spellStart"/>
      <w:r w:rsidR="001B2948" w:rsidRPr="006E1639">
        <w:rPr>
          <w:szCs w:val="24"/>
          <w:lang w:val="fr-FR"/>
        </w:rPr>
        <w:t>A2.6.2</w:t>
      </w:r>
      <w:proofErr w:type="spellEnd"/>
      <w:r w:rsidR="001B2948" w:rsidRPr="006E1639">
        <w:rPr>
          <w:szCs w:val="24"/>
          <w:lang w:val="fr-FR"/>
        </w:rPr>
        <w:t> </w:t>
      </w:r>
      <w:r w:rsidR="001B2948" w:rsidRPr="006E1639">
        <w:rPr>
          <w:lang w:val="fr-FR"/>
        </w:rPr>
        <w:t>de la Résolution </w:t>
      </w:r>
      <w:proofErr w:type="spellStart"/>
      <w:r w:rsidR="001B2948" w:rsidRPr="006E1639">
        <w:rPr>
          <w:lang w:val="fr-FR"/>
        </w:rPr>
        <w:t>UIT</w:t>
      </w:r>
      <w:proofErr w:type="spellEnd"/>
      <w:r w:rsidR="001B2948" w:rsidRPr="006E1639">
        <w:rPr>
          <w:lang w:val="fr-FR"/>
        </w:rPr>
        <w:t>-R 1-</w:t>
      </w:r>
      <w:r w:rsidR="00CB2E3B" w:rsidRPr="006E1639">
        <w:rPr>
          <w:lang w:val="fr-FR"/>
        </w:rPr>
        <w:t>8</w:t>
      </w:r>
      <w:r w:rsidR="001B2948" w:rsidRPr="006E1639">
        <w:rPr>
          <w:lang w:val="fr-FR"/>
        </w:rPr>
        <w:t>) et a décidé en outre d'appliquer la procédure d'adoption et d'approbation simultanées par correspondance (</w:t>
      </w:r>
      <w:proofErr w:type="spellStart"/>
      <w:r w:rsidR="001B2948" w:rsidRPr="006E1639">
        <w:rPr>
          <w:lang w:val="fr-FR"/>
        </w:rPr>
        <w:t>PAAS</w:t>
      </w:r>
      <w:proofErr w:type="spellEnd"/>
      <w:r w:rsidR="001B2948" w:rsidRPr="006E1639">
        <w:rPr>
          <w:lang w:val="fr-FR"/>
        </w:rPr>
        <w:t>), conformément au § </w:t>
      </w:r>
      <w:proofErr w:type="spellStart"/>
      <w:r w:rsidR="001B2948" w:rsidRPr="006E1639">
        <w:rPr>
          <w:szCs w:val="24"/>
          <w:lang w:val="fr-FR"/>
        </w:rPr>
        <w:t>A2.6.2.4</w:t>
      </w:r>
      <w:proofErr w:type="spellEnd"/>
      <w:r w:rsidR="001B2948" w:rsidRPr="006E1639">
        <w:rPr>
          <w:szCs w:val="24"/>
          <w:lang w:val="fr-FR"/>
        </w:rPr>
        <w:t> </w:t>
      </w:r>
      <w:r w:rsidR="001B2948" w:rsidRPr="006E1639">
        <w:rPr>
          <w:lang w:val="fr-FR"/>
        </w:rPr>
        <w:t xml:space="preserve">de la Résolution </w:t>
      </w:r>
      <w:proofErr w:type="spellStart"/>
      <w:r w:rsidR="001B2948" w:rsidRPr="006E1639">
        <w:rPr>
          <w:lang w:val="fr-FR"/>
        </w:rPr>
        <w:t>UIT</w:t>
      </w:r>
      <w:proofErr w:type="spellEnd"/>
      <w:r w:rsidR="001B2948" w:rsidRPr="006E1639">
        <w:rPr>
          <w:lang w:val="fr-FR"/>
        </w:rPr>
        <w:t>-R 1-</w:t>
      </w:r>
      <w:r w:rsidR="00CB2E3B" w:rsidRPr="006E1639">
        <w:rPr>
          <w:lang w:val="fr-FR"/>
        </w:rPr>
        <w:t>8</w:t>
      </w:r>
      <w:r w:rsidR="001B2948" w:rsidRPr="006E1639">
        <w:rPr>
          <w:lang w:val="fr-FR"/>
        </w:rPr>
        <w:t xml:space="preserve">. Le titre et résumé du projet de Recommandation figurent dans </w:t>
      </w:r>
      <w:r w:rsidR="00CB2E3B" w:rsidRPr="006E1639">
        <w:rPr>
          <w:lang w:val="fr-FR"/>
        </w:rPr>
        <w:t xml:space="preserve">l'Annexe </w:t>
      </w:r>
      <w:r w:rsidR="00EB4520" w:rsidRPr="006E1639">
        <w:rPr>
          <w:lang w:val="fr-FR"/>
        </w:rPr>
        <w:t xml:space="preserve">1. Un </w:t>
      </w:r>
      <w:r w:rsidR="00267D0C" w:rsidRPr="006E1639">
        <w:rPr>
          <w:lang w:val="fr-FR"/>
        </w:rPr>
        <w:t>É</w:t>
      </w:r>
      <w:r w:rsidR="00EB4520" w:rsidRPr="006E1639">
        <w:rPr>
          <w:lang w:val="fr-FR"/>
        </w:rPr>
        <w:t xml:space="preserve">tat Membre qui soulève une objection au sujet de l'adoption d'un projet de Recommandation est prié d'informer le Directeur et le Président de la Commission d'études des raisons de cette objection. </w:t>
      </w:r>
    </w:p>
    <w:p w14:paraId="1185F26C" w14:textId="5D7180F4" w:rsidR="00EB4520" w:rsidRPr="006E1639" w:rsidRDefault="00EB4520" w:rsidP="00700E27">
      <w:pPr>
        <w:spacing w:line="240" w:lineRule="auto"/>
        <w:rPr>
          <w:lang w:val="fr-FR"/>
        </w:rPr>
      </w:pPr>
      <w:r w:rsidRPr="006E1639">
        <w:rPr>
          <w:lang w:val="fr-FR"/>
        </w:rPr>
        <w:t xml:space="preserve">La période d'examen durera deux mois, jusqu'au </w:t>
      </w:r>
      <w:r w:rsidR="00EE6343" w:rsidRPr="006E1639">
        <w:rPr>
          <w:u w:val="single"/>
          <w:lang w:val="fr-FR"/>
        </w:rPr>
        <w:t>26 avril 2020</w:t>
      </w:r>
      <w:r w:rsidRPr="006E1639">
        <w:rPr>
          <w:lang w:val="fr-FR"/>
        </w:rPr>
        <w:t xml:space="preserve">. Si, au cours de cette période, aucun </w:t>
      </w:r>
      <w:r w:rsidR="009805E9" w:rsidRPr="006E1639">
        <w:rPr>
          <w:lang w:val="fr-FR"/>
        </w:rPr>
        <w:t>É</w:t>
      </w:r>
      <w:r w:rsidRPr="006E1639">
        <w:rPr>
          <w:lang w:val="fr-FR"/>
        </w:rPr>
        <w:t xml:space="preserve">tat Membre ne soulève d'objection, le projet de Recommandation sera considéré comme adopté par la Commission d'études </w:t>
      </w:r>
      <w:r w:rsidR="00EE6343" w:rsidRPr="006E1639">
        <w:rPr>
          <w:lang w:val="fr-FR"/>
        </w:rPr>
        <w:t>6</w:t>
      </w:r>
      <w:r w:rsidRPr="006E1639">
        <w:rPr>
          <w:lang w:val="fr-FR"/>
        </w:rPr>
        <w:t xml:space="preserve">. En outre, puisque la procédure </w:t>
      </w:r>
      <w:proofErr w:type="spellStart"/>
      <w:r w:rsidRPr="006E1639">
        <w:rPr>
          <w:lang w:val="fr-FR"/>
        </w:rPr>
        <w:t>PAAS</w:t>
      </w:r>
      <w:proofErr w:type="spellEnd"/>
      <w:r w:rsidRPr="006E1639">
        <w:rPr>
          <w:lang w:val="fr-FR"/>
        </w:rPr>
        <w:t xml:space="preserve"> est appliquée, l</w:t>
      </w:r>
      <w:r w:rsidR="00D9101C" w:rsidRPr="006E1639">
        <w:rPr>
          <w:lang w:val="fr-FR"/>
        </w:rPr>
        <w:t>'adoption du</w:t>
      </w:r>
      <w:r w:rsidRPr="006E1639">
        <w:rPr>
          <w:lang w:val="fr-FR"/>
        </w:rPr>
        <w:t xml:space="preserve"> projet de Recommandation</w:t>
      </w:r>
      <w:r w:rsidRPr="006E1639">
        <w:rPr>
          <w:szCs w:val="24"/>
          <w:lang w:val="fr-FR"/>
        </w:rPr>
        <w:t xml:space="preserve"> </w:t>
      </w:r>
      <w:r w:rsidR="00D9101C" w:rsidRPr="006E1639">
        <w:rPr>
          <w:lang w:val="fr-FR"/>
        </w:rPr>
        <w:t>est</w:t>
      </w:r>
      <w:r w:rsidRPr="006E1639">
        <w:rPr>
          <w:color w:val="000000"/>
          <w:lang w:val="fr-FR"/>
        </w:rPr>
        <w:t xml:space="preserve"> considéré</w:t>
      </w:r>
      <w:r w:rsidR="00D9101C" w:rsidRPr="006E1639">
        <w:rPr>
          <w:color w:val="000000"/>
          <w:lang w:val="fr-FR"/>
        </w:rPr>
        <w:t>e</w:t>
      </w:r>
      <w:r w:rsidRPr="006E1639">
        <w:rPr>
          <w:color w:val="000000"/>
          <w:lang w:val="fr-FR"/>
        </w:rPr>
        <w:t xml:space="preserve"> comme </w:t>
      </w:r>
      <w:r w:rsidR="00D9101C" w:rsidRPr="006E1639">
        <w:rPr>
          <w:color w:val="000000"/>
          <w:lang w:val="fr-FR"/>
        </w:rPr>
        <w:t xml:space="preserve">valant </w:t>
      </w:r>
      <w:r w:rsidRPr="006E1639">
        <w:rPr>
          <w:color w:val="000000"/>
          <w:lang w:val="fr-FR"/>
        </w:rPr>
        <w:t>appro</w:t>
      </w:r>
      <w:r w:rsidR="00D9101C" w:rsidRPr="006E1639">
        <w:rPr>
          <w:color w:val="000000"/>
          <w:lang w:val="fr-FR"/>
        </w:rPr>
        <w:t>bation</w:t>
      </w:r>
      <w:r w:rsidRPr="006E1639">
        <w:rPr>
          <w:color w:val="000000"/>
          <w:lang w:val="fr-FR"/>
        </w:rPr>
        <w:t>.</w:t>
      </w:r>
    </w:p>
    <w:p w14:paraId="5AB1D999" w14:textId="39CB0AF0" w:rsidR="001B2948" w:rsidRPr="006E1639" w:rsidRDefault="00EB4520" w:rsidP="00700E27">
      <w:pPr>
        <w:spacing w:line="240" w:lineRule="auto"/>
        <w:rPr>
          <w:lang w:val="fr-FR"/>
        </w:rPr>
      </w:pPr>
      <w:r w:rsidRPr="006E1639">
        <w:rPr>
          <w:lang w:val="fr-FR"/>
        </w:rPr>
        <w:t xml:space="preserve">En outre, </w:t>
      </w:r>
      <w:r w:rsidR="001B2948" w:rsidRPr="006E1639">
        <w:rPr>
          <w:lang w:val="fr-FR"/>
        </w:rPr>
        <w:t xml:space="preserve">la Commission d'études a proposé la suppression de </w:t>
      </w:r>
      <w:r w:rsidR="00EE6343" w:rsidRPr="006E1639">
        <w:rPr>
          <w:lang w:val="fr-FR"/>
        </w:rPr>
        <w:t xml:space="preserve">9 </w:t>
      </w:r>
      <w:r w:rsidR="001B2948" w:rsidRPr="006E1639">
        <w:rPr>
          <w:lang w:val="fr-FR"/>
        </w:rPr>
        <w:t xml:space="preserve">Recommandations </w:t>
      </w:r>
      <w:r w:rsidR="00CB2E3B" w:rsidRPr="006E1639">
        <w:rPr>
          <w:lang w:val="fr-FR"/>
        </w:rPr>
        <w:t xml:space="preserve">comme indiqué </w:t>
      </w:r>
      <w:r w:rsidR="001B2948" w:rsidRPr="006E1639">
        <w:rPr>
          <w:lang w:val="fr-FR"/>
        </w:rPr>
        <w:t xml:space="preserve">dans l'Annexe 2. Un </w:t>
      </w:r>
      <w:r w:rsidR="00782328" w:rsidRPr="006E1639">
        <w:rPr>
          <w:lang w:val="fr-FR"/>
        </w:rPr>
        <w:t>É</w:t>
      </w:r>
      <w:r w:rsidR="001B2948" w:rsidRPr="006E1639">
        <w:rPr>
          <w:lang w:val="fr-FR"/>
        </w:rPr>
        <w:t>tat Membre qui soulève une objection au sujet de la supp</w:t>
      </w:r>
      <w:bookmarkStart w:id="0" w:name="_GoBack"/>
      <w:bookmarkEnd w:id="0"/>
      <w:r w:rsidR="001B2948" w:rsidRPr="006E1639">
        <w:rPr>
          <w:lang w:val="fr-FR"/>
        </w:rPr>
        <w:t>ression d'un</w:t>
      </w:r>
      <w:r w:rsidR="009101B0" w:rsidRPr="006E1639">
        <w:rPr>
          <w:lang w:val="fr-FR"/>
        </w:rPr>
        <w:t>e</w:t>
      </w:r>
      <w:r w:rsidR="001B2948" w:rsidRPr="006E1639">
        <w:rPr>
          <w:lang w:val="fr-FR"/>
        </w:rPr>
        <w:t xml:space="preserve"> Recommandation est prié d'informer le Directeur et le Président de la Commission d'études des raisons de cette objection.</w:t>
      </w:r>
    </w:p>
    <w:p w14:paraId="73F59D8B" w14:textId="4BBBB641" w:rsidR="000E2B65" w:rsidRPr="006E1639" w:rsidRDefault="000E2B65" w:rsidP="007A2CBD">
      <w:pPr>
        <w:spacing w:line="240" w:lineRule="auto"/>
        <w:rPr>
          <w:lang w:val="fr-FR"/>
        </w:rPr>
      </w:pPr>
      <w:r w:rsidRPr="006E1639">
        <w:rPr>
          <w:lang w:val="fr-FR"/>
        </w:rPr>
        <w:t xml:space="preserve">La période d'examen durera deux mois, jusqu'au </w:t>
      </w:r>
      <w:r w:rsidR="00EE6343" w:rsidRPr="006E1639">
        <w:rPr>
          <w:u w:val="single"/>
          <w:lang w:val="fr-FR"/>
        </w:rPr>
        <w:t>26 avril 2020</w:t>
      </w:r>
      <w:r w:rsidRPr="006E1639">
        <w:rPr>
          <w:lang w:val="fr-FR"/>
        </w:rPr>
        <w:t xml:space="preserve">. Si, au cours de cette période, aucun </w:t>
      </w:r>
      <w:r w:rsidR="009805E9" w:rsidRPr="006E1639">
        <w:rPr>
          <w:lang w:val="fr-FR"/>
        </w:rPr>
        <w:t>É</w:t>
      </w:r>
      <w:r w:rsidRPr="006E1639">
        <w:rPr>
          <w:lang w:val="fr-FR"/>
        </w:rPr>
        <w:t>tat Membre ne soulève d'objection aux suppressions proposées, les Recommandations sont considéré</w:t>
      </w:r>
      <w:r w:rsidR="00042453" w:rsidRPr="006E1639">
        <w:rPr>
          <w:lang w:val="fr-FR"/>
        </w:rPr>
        <w:t>e</w:t>
      </w:r>
      <w:r w:rsidRPr="006E1639">
        <w:rPr>
          <w:lang w:val="fr-FR"/>
        </w:rPr>
        <w:t>s comme supprimées.</w:t>
      </w:r>
    </w:p>
    <w:p w14:paraId="30A9CAF8" w14:textId="304BC16B" w:rsidR="001B2948" w:rsidRPr="00CE22BA" w:rsidRDefault="001B2948" w:rsidP="00700E27">
      <w:pPr>
        <w:spacing w:line="240" w:lineRule="auto"/>
        <w:rPr>
          <w:lang w:val="fr-FR"/>
        </w:rPr>
      </w:pPr>
      <w:r w:rsidRPr="006E1639">
        <w:rPr>
          <w:lang w:val="fr-FR"/>
        </w:rPr>
        <w:t>Après la date limite mentionnée ci-dessus, les résultats de</w:t>
      </w:r>
      <w:r w:rsidR="000E2B65" w:rsidRPr="006E1639">
        <w:rPr>
          <w:lang w:val="fr-FR"/>
        </w:rPr>
        <w:t>s</w:t>
      </w:r>
      <w:r w:rsidRPr="006E1639">
        <w:rPr>
          <w:lang w:val="fr-FR"/>
        </w:rPr>
        <w:t xml:space="preserve"> procédure</w:t>
      </w:r>
      <w:r w:rsidR="000E2B65" w:rsidRPr="006E1639">
        <w:rPr>
          <w:lang w:val="fr-FR"/>
        </w:rPr>
        <w:t>s</w:t>
      </w:r>
      <w:r w:rsidRPr="006E1639">
        <w:rPr>
          <w:lang w:val="fr-FR"/>
        </w:rPr>
        <w:t xml:space="preserve"> </w:t>
      </w:r>
      <w:r w:rsidR="000E2B65" w:rsidRPr="006E1639">
        <w:rPr>
          <w:lang w:val="fr-FR"/>
        </w:rPr>
        <w:t>susmentionnées</w:t>
      </w:r>
      <w:r w:rsidRPr="006E1639">
        <w:rPr>
          <w:lang w:val="fr-FR"/>
        </w:rPr>
        <w:t xml:space="preserve"> seront communiqués dans une Circulaire administrative et la Recommandation approuvée sera publiée dans les meilleurs délais (voir </w:t>
      </w:r>
      <w:r w:rsidR="00DE6A59">
        <w:fldChar w:fldCharType="begin"/>
      </w:r>
      <w:r w:rsidR="00DE6A59" w:rsidRPr="00DE6A59">
        <w:rPr>
          <w:lang w:val="fr-FR"/>
        </w:rPr>
        <w:instrText xml:space="preserve"> HYPERLINK "https://www.itu.int/pub/R-REC/fr" </w:instrText>
      </w:r>
      <w:r w:rsidR="00DE6A59">
        <w:fldChar w:fldCharType="separate"/>
      </w:r>
      <w:r w:rsidRPr="006E1639">
        <w:rPr>
          <w:rStyle w:val="Hyperlink"/>
          <w:lang w:val="fr-FR"/>
        </w:rPr>
        <w:t>http://www.itu.int/pub/R-REC</w:t>
      </w:r>
      <w:r w:rsidR="00DE6A59">
        <w:rPr>
          <w:rStyle w:val="Hyperlink"/>
          <w:lang w:val="fr-FR"/>
        </w:rPr>
        <w:fldChar w:fldCharType="end"/>
      </w:r>
      <w:r w:rsidRPr="006E1639">
        <w:rPr>
          <w:lang w:val="fr-FR"/>
        </w:rPr>
        <w:t>).</w:t>
      </w:r>
    </w:p>
    <w:p w14:paraId="7CDC4E1A" w14:textId="55691607" w:rsidR="001B2948" w:rsidRPr="006E1639" w:rsidRDefault="001B2948" w:rsidP="00700E27">
      <w:pPr>
        <w:spacing w:line="240" w:lineRule="auto"/>
        <w:rPr>
          <w:lang w:val="fr-FR"/>
        </w:rPr>
      </w:pPr>
      <w:r w:rsidRPr="00CE22BA">
        <w:rPr>
          <w:lang w:val="fr-FR"/>
        </w:rPr>
        <w:lastRenderedPageBreak/>
        <w:t>Toute organisation membre de l'</w:t>
      </w:r>
      <w:proofErr w:type="spellStart"/>
      <w:r w:rsidRPr="00CE22BA">
        <w:rPr>
          <w:lang w:val="fr-FR"/>
        </w:rPr>
        <w:t>UIT</w:t>
      </w:r>
      <w:proofErr w:type="spellEnd"/>
      <w:r w:rsidRPr="00CE22BA">
        <w:rPr>
          <w:lang w:val="fr-FR"/>
        </w:rPr>
        <w:t xml:space="preserve"> ayant connaissance d'un brevet détenu en son sein ou</w:t>
      </w:r>
      <w:r w:rsidR="00700E27">
        <w:rPr>
          <w:lang w:val="fr-FR"/>
        </w:rPr>
        <w:t> </w:t>
      </w:r>
      <w:r w:rsidRPr="00CE22BA">
        <w:rPr>
          <w:lang w:val="fr-FR"/>
        </w:rPr>
        <w:t>par</w:t>
      </w:r>
      <w:r w:rsidR="00700E27">
        <w:rPr>
          <w:lang w:val="fr-FR"/>
        </w:rPr>
        <w:t> </w:t>
      </w:r>
      <w:r w:rsidRPr="00CE22BA">
        <w:rPr>
          <w:lang w:val="fr-FR"/>
        </w:rPr>
        <w:t>d'autres organismes, et susceptible de se rapporter complètement ou en partie à des</w:t>
      </w:r>
      <w:r w:rsidR="00700E27">
        <w:rPr>
          <w:lang w:val="fr-FR"/>
        </w:rPr>
        <w:t> </w:t>
      </w:r>
      <w:r w:rsidRPr="006E1639">
        <w:rPr>
          <w:lang w:val="fr-FR"/>
        </w:rPr>
        <w:t>éléments du projet de Recommandation mentionné dans la présente lettre, est priée de</w:t>
      </w:r>
      <w:r w:rsidR="00700E27" w:rsidRPr="006E1639">
        <w:rPr>
          <w:lang w:val="fr-FR"/>
        </w:rPr>
        <w:t> </w:t>
      </w:r>
      <w:r w:rsidRPr="006E1639">
        <w:rPr>
          <w:lang w:val="fr-FR"/>
        </w:rPr>
        <w:t>transmettre lesdites informations au Secrétariat dans les meilleurs délais. La politique commune en matière de brevets de l'</w:t>
      </w:r>
      <w:proofErr w:type="spellStart"/>
      <w:r w:rsidRPr="006E1639">
        <w:rPr>
          <w:lang w:val="fr-FR"/>
        </w:rPr>
        <w:t>UIT</w:t>
      </w:r>
      <w:proofErr w:type="spellEnd"/>
      <w:r w:rsidRPr="006E1639">
        <w:rPr>
          <w:lang w:val="fr-FR"/>
        </w:rPr>
        <w:noBreakHyphen/>
        <w:t>T/</w:t>
      </w:r>
      <w:proofErr w:type="spellStart"/>
      <w:r w:rsidRPr="006E1639">
        <w:rPr>
          <w:lang w:val="fr-FR"/>
        </w:rPr>
        <w:t>UIT</w:t>
      </w:r>
      <w:proofErr w:type="spellEnd"/>
      <w:r w:rsidRPr="006E1639">
        <w:rPr>
          <w:lang w:val="fr-FR"/>
        </w:rPr>
        <w:noBreakHyphen/>
        <w:t>R/ISO/CEI est disponible à l'adresse:</w:t>
      </w:r>
      <w:r w:rsidR="00732163" w:rsidRPr="006E1639">
        <w:rPr>
          <w:lang w:val="fr-CH"/>
        </w:rPr>
        <w:t xml:space="preserve"> </w:t>
      </w:r>
      <w:hyperlink r:id="rId8" w:history="1"/>
      <w:hyperlink r:id="rId9" w:history="1">
        <w:r w:rsidRPr="006E1639">
          <w:rPr>
            <w:rStyle w:val="Hyperlink"/>
            <w:szCs w:val="24"/>
            <w:lang w:val="fr-FR"/>
          </w:rPr>
          <w:t>http://www.itu.int/en/ITU-T/ipr/Pages/policy.aspx</w:t>
        </w:r>
      </w:hyperlink>
      <w:r w:rsidRPr="006E1639">
        <w:rPr>
          <w:szCs w:val="24"/>
          <w:lang w:val="fr-FR"/>
        </w:rPr>
        <w:t>.</w:t>
      </w:r>
    </w:p>
    <w:p w14:paraId="3DCE3169" w14:textId="77777777" w:rsidR="00042453" w:rsidRPr="006E1639" w:rsidRDefault="00042453" w:rsidP="005D7888">
      <w:pPr>
        <w:spacing w:before="2040" w:line="240" w:lineRule="auto"/>
        <w:jc w:val="left"/>
        <w:rPr>
          <w:rFonts w:asciiTheme="minorHAnsi" w:hAnsiTheme="minorHAnsi" w:cstheme="minorHAnsi"/>
          <w:szCs w:val="24"/>
          <w:lang w:val="fr-CH"/>
        </w:rPr>
      </w:pPr>
      <w:r w:rsidRPr="006E1639">
        <w:rPr>
          <w:szCs w:val="24"/>
          <w:lang w:val="fr-CH"/>
        </w:rPr>
        <w:t xml:space="preserve">Mario </w:t>
      </w:r>
      <w:proofErr w:type="spellStart"/>
      <w:r w:rsidRPr="006E1639">
        <w:rPr>
          <w:szCs w:val="24"/>
          <w:lang w:val="fr-CH"/>
        </w:rPr>
        <w:t>Maniewicz</w:t>
      </w:r>
      <w:proofErr w:type="spellEnd"/>
      <w:r w:rsidRPr="006E1639">
        <w:rPr>
          <w:szCs w:val="24"/>
          <w:lang w:val="fr-CH"/>
        </w:rPr>
        <w:br/>
        <w:t>Directeur</w:t>
      </w:r>
    </w:p>
    <w:p w14:paraId="52FB7F4B" w14:textId="2A438BC7" w:rsidR="001B2948" w:rsidRPr="006E1639" w:rsidRDefault="001B2948" w:rsidP="00700E27">
      <w:pPr>
        <w:spacing w:before="1080"/>
        <w:rPr>
          <w:bCs/>
          <w:lang w:val="fr-FR"/>
        </w:rPr>
      </w:pPr>
      <w:r w:rsidRPr="006E1639">
        <w:rPr>
          <w:b/>
          <w:bCs/>
          <w:lang w:val="fr-FR"/>
        </w:rPr>
        <w:t>Annexe 1</w:t>
      </w:r>
      <w:r w:rsidRPr="006E1639">
        <w:rPr>
          <w:lang w:val="fr-FR"/>
        </w:rPr>
        <w:t>:</w:t>
      </w:r>
      <w:r w:rsidRPr="006E1639">
        <w:rPr>
          <w:b/>
          <w:bCs/>
          <w:lang w:val="fr-FR"/>
        </w:rPr>
        <w:tab/>
      </w:r>
      <w:r w:rsidR="00CE22BA" w:rsidRPr="006E1639">
        <w:rPr>
          <w:bCs/>
          <w:lang w:val="fr-FR"/>
        </w:rPr>
        <w:t>Titre et résumé</w:t>
      </w:r>
      <w:r w:rsidR="006E1639">
        <w:rPr>
          <w:bCs/>
          <w:lang w:val="fr-FR"/>
        </w:rPr>
        <w:t xml:space="preserve"> </w:t>
      </w:r>
      <w:r w:rsidR="00CE22BA" w:rsidRPr="006E1639">
        <w:rPr>
          <w:bCs/>
          <w:lang w:val="fr-FR"/>
        </w:rPr>
        <w:t>du</w:t>
      </w:r>
      <w:r w:rsidRPr="006E1639">
        <w:rPr>
          <w:bCs/>
          <w:lang w:val="fr-FR"/>
        </w:rPr>
        <w:t xml:space="preserve"> projet de Recommandation</w:t>
      </w:r>
    </w:p>
    <w:p w14:paraId="154F50CB" w14:textId="29830780" w:rsidR="001B2948" w:rsidRPr="006E1639" w:rsidRDefault="001B2948" w:rsidP="001B2948">
      <w:pPr>
        <w:rPr>
          <w:bCs/>
          <w:lang w:val="fr-FR"/>
        </w:rPr>
      </w:pPr>
      <w:r w:rsidRPr="006E1639">
        <w:rPr>
          <w:b/>
          <w:bCs/>
          <w:lang w:val="fr-FR"/>
        </w:rPr>
        <w:t>Annexe 2</w:t>
      </w:r>
      <w:r w:rsidRPr="006E1639">
        <w:rPr>
          <w:lang w:val="fr-FR"/>
        </w:rPr>
        <w:t>:</w:t>
      </w:r>
      <w:r w:rsidRPr="006E1639">
        <w:rPr>
          <w:b/>
          <w:bCs/>
          <w:lang w:val="fr-FR"/>
        </w:rPr>
        <w:tab/>
      </w:r>
      <w:r w:rsidRPr="006E1639">
        <w:rPr>
          <w:bCs/>
          <w:lang w:val="fr-FR"/>
        </w:rPr>
        <w:t>Recommandations dont la suppression est proposée</w:t>
      </w:r>
    </w:p>
    <w:p w14:paraId="1EDB287B" w14:textId="48D11D10" w:rsidR="001B2948" w:rsidRPr="006E1639" w:rsidRDefault="001B2948" w:rsidP="00700E27">
      <w:pPr>
        <w:spacing w:before="1080" w:line="240" w:lineRule="auto"/>
        <w:rPr>
          <w:lang w:val="fr-FR"/>
        </w:rPr>
      </w:pPr>
      <w:r w:rsidRPr="006E1639">
        <w:rPr>
          <w:b/>
          <w:bCs/>
          <w:lang w:val="fr-FR"/>
        </w:rPr>
        <w:t>Document</w:t>
      </w:r>
      <w:r w:rsidRPr="006E1639">
        <w:rPr>
          <w:lang w:val="fr-FR"/>
        </w:rPr>
        <w:t>:</w:t>
      </w:r>
      <w:r w:rsidRPr="006E1639">
        <w:rPr>
          <w:b/>
          <w:bCs/>
          <w:lang w:val="fr-FR"/>
        </w:rPr>
        <w:tab/>
      </w:r>
      <w:r w:rsidRPr="006E1639">
        <w:rPr>
          <w:lang w:val="fr-FR"/>
        </w:rPr>
        <w:t>Document</w:t>
      </w:r>
      <w:r w:rsidR="006E1639">
        <w:rPr>
          <w:lang w:val="fr-FR"/>
        </w:rPr>
        <w:t xml:space="preserve"> 6/23</w:t>
      </w:r>
    </w:p>
    <w:p w14:paraId="58ACBB04" w14:textId="03911F78" w:rsidR="001B2948" w:rsidRPr="00CE22BA" w:rsidRDefault="000E2B65" w:rsidP="006A55AA">
      <w:pPr>
        <w:jc w:val="left"/>
        <w:rPr>
          <w:lang w:val="fr-FR"/>
        </w:rPr>
      </w:pPr>
      <w:r w:rsidRPr="006E1639">
        <w:rPr>
          <w:lang w:val="fr-FR"/>
        </w:rPr>
        <w:t>C</w:t>
      </w:r>
      <w:r w:rsidR="001B2948" w:rsidRPr="006E1639">
        <w:rPr>
          <w:lang w:val="fr-FR"/>
        </w:rPr>
        <w:t xml:space="preserve">e document </w:t>
      </w:r>
      <w:r w:rsidR="00042453" w:rsidRPr="006E1639">
        <w:rPr>
          <w:lang w:val="fr-FR"/>
        </w:rPr>
        <w:t>est</w:t>
      </w:r>
      <w:r w:rsidR="001B2948" w:rsidRPr="006E1639">
        <w:rPr>
          <w:lang w:val="fr-FR"/>
        </w:rPr>
        <w:t xml:space="preserve"> disponible en format électronique à l'adresse:</w:t>
      </w:r>
      <w:r w:rsidR="006E1639">
        <w:rPr>
          <w:lang w:val="fr-FR"/>
        </w:rPr>
        <w:br/>
      </w:r>
      <w:r w:rsidR="00DE6A59">
        <w:fldChar w:fldCharType="begin"/>
      </w:r>
      <w:r w:rsidR="00DE6A59" w:rsidRPr="00DE6A59">
        <w:rPr>
          <w:lang w:val="es-ES"/>
        </w:rPr>
        <w:instrText xml:space="preserve"> HYPERLINK "https://www.itu.int/md/R19-SG06-</w:instrText>
      </w:r>
      <w:r w:rsidR="00DE6A59" w:rsidRPr="00DE6A59">
        <w:rPr>
          <w:lang w:val="es-ES"/>
        </w:rPr>
        <w:instrText xml:space="preserve">C/en" </w:instrText>
      </w:r>
      <w:r w:rsidR="00DE6A59">
        <w:fldChar w:fldCharType="separate"/>
      </w:r>
      <w:r w:rsidR="006E1639" w:rsidRPr="00F020FD">
        <w:rPr>
          <w:rStyle w:val="Hyperlink"/>
          <w:szCs w:val="24"/>
          <w:lang w:val="fr-FR"/>
        </w:rPr>
        <w:t>https://www.itu.int/md/R19-SG06-C/en</w:t>
      </w:r>
      <w:r w:rsidR="00DE6A59">
        <w:rPr>
          <w:rStyle w:val="Hyperlink"/>
          <w:szCs w:val="24"/>
          <w:lang w:val="fr-FR"/>
        </w:rPr>
        <w:fldChar w:fldCharType="end"/>
      </w:r>
    </w:p>
    <w:p w14:paraId="14258B36" w14:textId="77777777" w:rsidR="003736F8" w:rsidRDefault="003736F8" w:rsidP="00700E27">
      <w:pPr>
        <w:rPr>
          <w:lang w:val="fr-FR"/>
        </w:rPr>
      </w:pPr>
    </w:p>
    <w:p w14:paraId="72FD1119" w14:textId="77777777" w:rsidR="00A40690" w:rsidRPr="00CE22BA" w:rsidRDefault="00A40690" w:rsidP="002569F7">
      <w:pPr>
        <w:spacing w:before="0" w:line="240" w:lineRule="auto"/>
        <w:jc w:val="left"/>
        <w:rPr>
          <w:szCs w:val="24"/>
          <w:lang w:val="fr-FR"/>
        </w:rPr>
      </w:pPr>
      <w:r w:rsidRPr="00CE22BA">
        <w:rPr>
          <w:szCs w:val="24"/>
          <w:lang w:val="fr-FR"/>
        </w:rPr>
        <w:br w:type="page"/>
      </w:r>
    </w:p>
    <w:p w14:paraId="63CE7618" w14:textId="4BB5E4A5" w:rsidR="00655F07" w:rsidRPr="00361E3F" w:rsidRDefault="00A40690" w:rsidP="00655F07">
      <w:pPr>
        <w:pStyle w:val="AnnexNotitle0"/>
        <w:tabs>
          <w:tab w:val="left" w:pos="2511"/>
          <w:tab w:val="center" w:pos="4819"/>
        </w:tabs>
        <w:rPr>
          <w:rFonts w:asciiTheme="minorHAnsi" w:hAnsiTheme="minorHAnsi"/>
          <w:lang w:val="fr-FR"/>
        </w:rPr>
      </w:pPr>
      <w:r w:rsidRPr="009101B0">
        <w:rPr>
          <w:rFonts w:asciiTheme="minorHAnsi" w:hAnsiTheme="minorHAnsi"/>
          <w:lang w:val="fr-CH"/>
        </w:rPr>
        <w:lastRenderedPageBreak/>
        <w:t>Annexe 1</w:t>
      </w:r>
      <w:r w:rsidRPr="009101B0">
        <w:rPr>
          <w:rFonts w:asciiTheme="minorHAnsi" w:hAnsiTheme="minorHAnsi"/>
          <w:lang w:val="fr-CH"/>
        </w:rPr>
        <w:br/>
      </w:r>
      <w:r w:rsidRPr="009101B0">
        <w:rPr>
          <w:rFonts w:asciiTheme="minorHAnsi" w:hAnsiTheme="minorHAnsi"/>
          <w:lang w:val="fr-CH"/>
        </w:rPr>
        <w:br/>
      </w:r>
      <w:r w:rsidR="00655F07" w:rsidRPr="00361E3F">
        <w:rPr>
          <w:rFonts w:asciiTheme="minorHAnsi" w:hAnsiTheme="minorHAnsi"/>
          <w:lang w:val="fr-FR"/>
        </w:rPr>
        <w:t>Titre et résumé du projet de Recommandation</w:t>
      </w:r>
    </w:p>
    <w:p w14:paraId="02955668" w14:textId="77777777" w:rsidR="00655F07" w:rsidRPr="00361E3F" w:rsidRDefault="00655F07" w:rsidP="00655F07">
      <w:pPr>
        <w:pStyle w:val="Normalaftertitle0"/>
        <w:tabs>
          <w:tab w:val="left" w:pos="8647"/>
        </w:tabs>
        <w:rPr>
          <w:rFonts w:asciiTheme="minorHAnsi" w:hAnsiTheme="minorHAnsi" w:cstheme="minorHAnsi"/>
          <w:szCs w:val="24"/>
          <w:lang w:val="fr-FR"/>
        </w:rPr>
      </w:pPr>
      <w:r w:rsidRPr="00361E3F">
        <w:rPr>
          <w:rFonts w:asciiTheme="minorHAnsi" w:hAnsiTheme="minorHAnsi"/>
          <w:u w:val="single"/>
          <w:lang w:val="fr-FR"/>
        </w:rPr>
        <w:t xml:space="preserve">Projet de révision de la Recommandation </w:t>
      </w:r>
      <w:proofErr w:type="spellStart"/>
      <w:r w:rsidRPr="00361E3F">
        <w:rPr>
          <w:rFonts w:asciiTheme="minorHAnsi" w:hAnsiTheme="minorHAnsi"/>
          <w:u w:val="single"/>
          <w:lang w:val="fr-FR"/>
        </w:rPr>
        <w:t>UIT</w:t>
      </w:r>
      <w:proofErr w:type="spellEnd"/>
      <w:r w:rsidRPr="00361E3F">
        <w:rPr>
          <w:rFonts w:asciiTheme="minorHAnsi" w:hAnsiTheme="minorHAnsi"/>
          <w:u w:val="single"/>
          <w:lang w:val="fr-FR"/>
        </w:rPr>
        <w:t xml:space="preserve">-R </w:t>
      </w:r>
      <w:proofErr w:type="spellStart"/>
      <w:r w:rsidRPr="00361E3F">
        <w:rPr>
          <w:rFonts w:asciiTheme="minorHAnsi" w:hAnsiTheme="minorHAnsi" w:cstheme="minorHAnsi"/>
          <w:szCs w:val="24"/>
          <w:u w:val="single"/>
          <w:lang w:val="fr-FR"/>
        </w:rPr>
        <w:t>BT.1306</w:t>
      </w:r>
      <w:proofErr w:type="spellEnd"/>
      <w:r w:rsidRPr="00361E3F">
        <w:rPr>
          <w:rFonts w:asciiTheme="minorHAnsi" w:hAnsiTheme="minorHAnsi" w:cstheme="minorHAnsi"/>
          <w:szCs w:val="24"/>
          <w:u w:val="single"/>
          <w:lang w:val="fr-FR"/>
        </w:rPr>
        <w:t>-7</w:t>
      </w:r>
      <w:r w:rsidRPr="00361E3F">
        <w:rPr>
          <w:rFonts w:asciiTheme="minorHAnsi" w:hAnsiTheme="minorHAnsi"/>
          <w:lang w:val="fr-FR"/>
        </w:rPr>
        <w:tab/>
      </w:r>
      <w:r w:rsidRPr="00361E3F">
        <w:rPr>
          <w:rFonts w:asciiTheme="minorHAnsi" w:hAnsiTheme="minorHAnsi" w:cstheme="minorHAnsi"/>
          <w:szCs w:val="24"/>
          <w:lang w:val="fr-FR"/>
        </w:rPr>
        <w:t>Doc. 6/23</w:t>
      </w:r>
    </w:p>
    <w:p w14:paraId="36208589" w14:textId="77777777" w:rsidR="00655F07" w:rsidRPr="00361E3F" w:rsidRDefault="00655F07" w:rsidP="00655F07">
      <w:pPr>
        <w:pStyle w:val="Rectitle"/>
        <w:rPr>
          <w:lang w:val="fr-FR"/>
        </w:rPr>
      </w:pPr>
      <w:r w:rsidRPr="00361E3F">
        <w:rPr>
          <w:rFonts w:eastAsia="MS Mincho"/>
          <w:lang w:val="fr-FR"/>
        </w:rPr>
        <w:t>Méthodes de correction d'erreur, de mise en trame des données, de modulation et</w:t>
      </w:r>
      <w:r>
        <w:rPr>
          <w:rFonts w:eastAsia="MS Mincho"/>
          <w:lang w:val="fr-FR"/>
        </w:rPr>
        <w:t> </w:t>
      </w:r>
      <w:r w:rsidRPr="00361E3F">
        <w:rPr>
          <w:rFonts w:eastAsia="MS Mincho"/>
          <w:lang w:val="fr-FR"/>
        </w:rPr>
        <w:t>d'émission pour la radiodiffusion télévisuelle numérique de Terre</w:t>
      </w:r>
    </w:p>
    <w:p w14:paraId="18AFA3A1" w14:textId="77777777" w:rsidR="00655F07" w:rsidRPr="00361E3F" w:rsidRDefault="00655F07" w:rsidP="00655F07">
      <w:pPr>
        <w:spacing w:line="240" w:lineRule="auto"/>
        <w:jc w:val="left"/>
        <w:rPr>
          <w:rFonts w:asciiTheme="minorHAnsi" w:hAnsiTheme="minorHAnsi" w:cstheme="minorHAnsi"/>
          <w:szCs w:val="24"/>
          <w:lang w:val="fr-FR"/>
        </w:rPr>
      </w:pPr>
      <w:r w:rsidRPr="00361E3F">
        <w:rPr>
          <w:rFonts w:asciiTheme="minorHAnsi" w:hAnsiTheme="minorHAnsi" w:cstheme="minorHAnsi"/>
          <w:szCs w:val="24"/>
          <w:lang w:val="fr-FR"/>
        </w:rPr>
        <w:t>Les modifications proposées comprennent:</w:t>
      </w:r>
    </w:p>
    <w:p w14:paraId="25250D37" w14:textId="77777777" w:rsidR="00655F07" w:rsidRPr="00361E3F" w:rsidRDefault="00655F07" w:rsidP="00655F07">
      <w:pPr>
        <w:pStyle w:val="enumlev1"/>
        <w:spacing w:line="240" w:lineRule="auto"/>
        <w:jc w:val="left"/>
        <w:rPr>
          <w:lang w:val="fr-FR"/>
        </w:rPr>
      </w:pPr>
      <w:r w:rsidRPr="00361E3F">
        <w:rPr>
          <w:lang w:val="fr-FR"/>
        </w:rPr>
        <w:t>1</w:t>
      </w:r>
      <w:r>
        <w:rPr>
          <w:lang w:val="fr-FR"/>
        </w:rPr>
        <w:t>)</w:t>
      </w:r>
      <w:r w:rsidRPr="00361E3F">
        <w:rPr>
          <w:lang w:val="fr-FR"/>
        </w:rPr>
        <w:tab/>
      </w:r>
      <w:r>
        <w:rPr>
          <w:lang w:val="fr-FR"/>
        </w:rPr>
        <w:t>L</w:t>
      </w:r>
      <w:r w:rsidRPr="00361E3F">
        <w:rPr>
          <w:lang w:val="fr-FR"/>
        </w:rPr>
        <w:t>a modification de l'Annexe 1, afin de supprimer les informations relatives au système</w:t>
      </w:r>
      <w:r>
        <w:rPr>
          <w:lang w:val="fr-FR"/>
        </w:rPr>
        <w:t> </w:t>
      </w:r>
      <w:proofErr w:type="spellStart"/>
      <w:r w:rsidRPr="00361E3F">
        <w:rPr>
          <w:lang w:val="fr-FR"/>
        </w:rPr>
        <w:t>DTMB</w:t>
      </w:r>
      <w:proofErr w:type="spellEnd"/>
      <w:r w:rsidRPr="00361E3F">
        <w:rPr>
          <w:lang w:val="fr-FR"/>
        </w:rPr>
        <w:t>-A</w:t>
      </w:r>
      <w:r>
        <w:rPr>
          <w:lang w:val="fr-FR"/>
        </w:rPr>
        <w:t>.</w:t>
      </w:r>
    </w:p>
    <w:p w14:paraId="1978B386" w14:textId="77777777" w:rsidR="00655F07" w:rsidRPr="00361E3F" w:rsidRDefault="00655F07" w:rsidP="00655F07">
      <w:pPr>
        <w:pStyle w:val="enumlev1"/>
        <w:spacing w:line="240" w:lineRule="auto"/>
        <w:jc w:val="left"/>
        <w:rPr>
          <w:lang w:val="fr-FR"/>
        </w:rPr>
      </w:pPr>
      <w:r w:rsidRPr="00361E3F">
        <w:rPr>
          <w:lang w:val="fr-FR"/>
        </w:rPr>
        <w:t>2</w:t>
      </w:r>
      <w:r>
        <w:rPr>
          <w:lang w:val="fr-FR"/>
        </w:rPr>
        <w:t>)</w:t>
      </w:r>
      <w:r w:rsidRPr="00361E3F">
        <w:rPr>
          <w:lang w:val="fr-FR"/>
        </w:rPr>
        <w:tab/>
      </w:r>
      <w:r>
        <w:rPr>
          <w:lang w:val="fr-FR"/>
        </w:rPr>
        <w:t>L</w:t>
      </w:r>
      <w:r w:rsidRPr="00361E3F">
        <w:rPr>
          <w:lang w:val="fr-FR"/>
        </w:rPr>
        <w:t>a suppression de la Pièce jointe 5 de l'Annexe 1</w:t>
      </w:r>
      <w:r>
        <w:rPr>
          <w:lang w:val="fr-FR"/>
        </w:rPr>
        <w:t>.</w:t>
      </w:r>
    </w:p>
    <w:p w14:paraId="468BEC87" w14:textId="77777777" w:rsidR="00655F07" w:rsidRPr="00361E3F" w:rsidRDefault="00655F07" w:rsidP="00655F07">
      <w:pPr>
        <w:pStyle w:val="enumlev1"/>
        <w:spacing w:line="240" w:lineRule="auto"/>
        <w:jc w:val="left"/>
        <w:rPr>
          <w:lang w:val="fr-FR"/>
        </w:rPr>
      </w:pPr>
      <w:r w:rsidRPr="00361E3F">
        <w:rPr>
          <w:lang w:val="fr-FR"/>
        </w:rPr>
        <w:t>3</w:t>
      </w:r>
      <w:r>
        <w:rPr>
          <w:lang w:val="fr-FR"/>
        </w:rPr>
        <w:t>)</w:t>
      </w:r>
      <w:r>
        <w:rPr>
          <w:lang w:val="fr-FR"/>
        </w:rPr>
        <w:tab/>
        <w:t>L</w:t>
      </w:r>
      <w:r w:rsidRPr="00361E3F">
        <w:rPr>
          <w:lang w:val="fr-FR"/>
        </w:rPr>
        <w:t xml:space="preserve">a renumérotation de la Pièce jointe 6, qui devient la Pièce jointe 5, et la suppression des informations relatives au système </w:t>
      </w:r>
      <w:proofErr w:type="spellStart"/>
      <w:r w:rsidRPr="00361E3F">
        <w:rPr>
          <w:lang w:val="fr-FR"/>
        </w:rPr>
        <w:t>DTMB</w:t>
      </w:r>
      <w:proofErr w:type="spellEnd"/>
      <w:r w:rsidRPr="00361E3F">
        <w:rPr>
          <w:lang w:val="fr-FR"/>
        </w:rPr>
        <w:t>-A dans cette pièce jointe.</w:t>
      </w:r>
    </w:p>
    <w:p w14:paraId="00FDD083" w14:textId="77777777" w:rsidR="00655F07" w:rsidRPr="00361E3F" w:rsidRDefault="00655F07" w:rsidP="00655F07">
      <w:pPr>
        <w:pStyle w:val="AnnexNotitle0"/>
        <w:spacing w:before="720"/>
        <w:rPr>
          <w:rFonts w:asciiTheme="minorHAnsi" w:hAnsiTheme="minorHAnsi" w:cstheme="minorHAnsi"/>
          <w:lang w:val="fr-FR"/>
        </w:rPr>
      </w:pPr>
      <w:r w:rsidRPr="00361E3F">
        <w:rPr>
          <w:rFonts w:asciiTheme="minorHAnsi" w:hAnsiTheme="minorHAnsi"/>
          <w:lang w:val="fr-FR"/>
        </w:rPr>
        <w:t>Annexe 2</w:t>
      </w:r>
      <w:r w:rsidRPr="00361E3F">
        <w:rPr>
          <w:rFonts w:asciiTheme="minorHAnsi" w:hAnsiTheme="minorHAnsi"/>
          <w:lang w:val="fr-FR"/>
        </w:rPr>
        <w:br/>
      </w:r>
      <w:r w:rsidRPr="00361E3F">
        <w:rPr>
          <w:rFonts w:asciiTheme="minorHAnsi" w:hAnsiTheme="minorHAnsi"/>
          <w:lang w:val="fr-FR"/>
        </w:rPr>
        <w:br/>
      </w:r>
      <w:r w:rsidRPr="00361E3F">
        <w:rPr>
          <w:rFonts w:asciiTheme="minorHAnsi" w:hAnsiTheme="minorHAnsi" w:cstheme="minorHAnsi"/>
          <w:lang w:val="fr-FR"/>
        </w:rPr>
        <w:t>Recommandations</w:t>
      </w:r>
      <w:r w:rsidRPr="00361E3F">
        <w:rPr>
          <w:rFonts w:asciiTheme="minorHAnsi" w:hAnsiTheme="minorHAnsi" w:cstheme="minorHAnsi"/>
          <w:noProof/>
          <w:lang w:val="fr-FR" w:eastAsia="zh-CN"/>
        </w:rPr>
        <w:t xml:space="preserve"> </w:t>
      </w:r>
      <w:proofErr w:type="spellStart"/>
      <w:r w:rsidRPr="00361E3F">
        <w:rPr>
          <w:rFonts w:asciiTheme="minorHAnsi" w:hAnsiTheme="minorHAnsi" w:cstheme="minorHAnsi"/>
          <w:lang w:val="fr-FR"/>
        </w:rPr>
        <w:t>UIT</w:t>
      </w:r>
      <w:proofErr w:type="spellEnd"/>
      <w:r w:rsidRPr="00361E3F">
        <w:rPr>
          <w:rFonts w:asciiTheme="minorHAnsi" w:hAnsiTheme="minorHAnsi" w:cstheme="minorHAnsi"/>
          <w:lang w:val="fr-FR"/>
        </w:rPr>
        <w:t>-R dont la suppression est proposée</w:t>
      </w:r>
    </w:p>
    <w:p w14:paraId="2434E06C" w14:textId="77777777" w:rsidR="00655F07" w:rsidRPr="00361E3F" w:rsidRDefault="00655F07" w:rsidP="00655F07">
      <w:pPr>
        <w:spacing w:before="240" w:line="240" w:lineRule="auto"/>
        <w:jc w:val="center"/>
        <w:rPr>
          <w:rFonts w:asciiTheme="minorHAnsi" w:hAnsiTheme="minorHAnsi" w:cstheme="minorHAnsi"/>
          <w:szCs w:val="24"/>
          <w:lang w:val="fr-FR"/>
        </w:rPr>
      </w:pPr>
      <w:r w:rsidRPr="00361E3F">
        <w:rPr>
          <w:rFonts w:asciiTheme="minorHAnsi" w:hAnsiTheme="minorHAnsi" w:cstheme="minorHAnsi"/>
          <w:szCs w:val="24"/>
          <w:lang w:val="fr-FR"/>
        </w:rPr>
        <w:t>(Source: Document 6/16)</w:t>
      </w:r>
    </w:p>
    <w:p w14:paraId="1B9256DF" w14:textId="77777777" w:rsidR="00655F07" w:rsidRPr="00361E3F" w:rsidRDefault="00655F07" w:rsidP="00655F07">
      <w:pPr>
        <w:spacing w:line="240" w:lineRule="auto"/>
        <w:rPr>
          <w:rFonts w:asciiTheme="minorHAnsi" w:hAnsiTheme="minorHAnsi" w:cstheme="minorHAnsi"/>
          <w:lang w:val="fr-FR"/>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698"/>
      </w:tblGrid>
      <w:tr w:rsidR="00655F07" w:rsidRPr="00361E3F" w14:paraId="3E917DE1" w14:textId="77777777" w:rsidTr="008C0970">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14:paraId="581B5A80" w14:textId="77777777" w:rsidR="00655F07" w:rsidRPr="00361E3F" w:rsidRDefault="00655F07" w:rsidP="008C0970">
            <w:pPr>
              <w:pStyle w:val="Tablehead"/>
              <w:rPr>
                <w:rFonts w:asciiTheme="minorHAnsi" w:hAnsiTheme="minorHAnsi" w:cstheme="minorHAnsi"/>
                <w:lang w:val="fr-FR"/>
              </w:rPr>
            </w:pPr>
            <w:r w:rsidRPr="00361E3F">
              <w:rPr>
                <w:rFonts w:asciiTheme="minorHAnsi" w:hAnsiTheme="minorHAnsi" w:cstheme="minorHAnsi"/>
                <w:lang w:val="fr-FR"/>
              </w:rPr>
              <w:t>Recommandation</w:t>
            </w:r>
            <w:r w:rsidRPr="00361E3F">
              <w:rPr>
                <w:rFonts w:asciiTheme="minorHAnsi" w:hAnsiTheme="minorHAnsi" w:cstheme="minorHAnsi"/>
                <w:lang w:val="fr-FR"/>
              </w:rPr>
              <w:br/>
            </w:r>
            <w:proofErr w:type="spellStart"/>
            <w:r w:rsidRPr="00361E3F">
              <w:rPr>
                <w:rFonts w:asciiTheme="minorHAnsi" w:hAnsiTheme="minorHAnsi" w:cstheme="minorHAnsi"/>
                <w:lang w:val="fr-FR"/>
              </w:rPr>
              <w:t>UIT</w:t>
            </w:r>
            <w:proofErr w:type="spellEnd"/>
            <w:r w:rsidRPr="00361E3F">
              <w:rPr>
                <w:rFonts w:asciiTheme="minorHAnsi" w:hAnsiTheme="minorHAnsi" w:cstheme="minorHAnsi"/>
                <w:lang w:val="fr-FR"/>
              </w:rPr>
              <w:t>-R</w:t>
            </w:r>
          </w:p>
        </w:tc>
        <w:tc>
          <w:tcPr>
            <w:tcW w:w="7698" w:type="dxa"/>
            <w:tcBorders>
              <w:top w:val="single" w:sz="6" w:space="0" w:color="auto"/>
              <w:left w:val="single" w:sz="6" w:space="0" w:color="auto"/>
              <w:bottom w:val="single" w:sz="6" w:space="0" w:color="auto"/>
              <w:right w:val="single" w:sz="6" w:space="0" w:color="auto"/>
            </w:tcBorders>
            <w:vAlign w:val="center"/>
            <w:hideMark/>
          </w:tcPr>
          <w:p w14:paraId="2C6BCC83" w14:textId="77777777" w:rsidR="00655F07" w:rsidRPr="00361E3F" w:rsidRDefault="00655F07" w:rsidP="008C0970">
            <w:pPr>
              <w:pStyle w:val="Tablehead"/>
              <w:rPr>
                <w:rFonts w:asciiTheme="minorHAnsi" w:hAnsiTheme="minorHAnsi" w:cstheme="minorHAnsi"/>
                <w:lang w:val="fr-FR"/>
              </w:rPr>
            </w:pPr>
            <w:r w:rsidRPr="00361E3F">
              <w:rPr>
                <w:rFonts w:asciiTheme="minorHAnsi" w:hAnsiTheme="minorHAnsi" w:cstheme="minorHAnsi"/>
                <w:lang w:val="fr-FR"/>
              </w:rPr>
              <w:t>Titre</w:t>
            </w:r>
          </w:p>
        </w:tc>
      </w:tr>
      <w:tr w:rsidR="00655F07" w:rsidRPr="00361E3F" w14:paraId="60564B9B"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6F4BB"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lang w:val="fr-FR"/>
              </w:rPr>
              <w:t>BT.710</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79B87" w14:textId="77777777" w:rsidR="00655F07" w:rsidRPr="00361E3F" w:rsidRDefault="00655F07" w:rsidP="008C0970">
            <w:pPr>
              <w:pStyle w:val="Tabletext"/>
              <w:rPr>
                <w:rFonts w:asciiTheme="minorHAnsi" w:hAnsiTheme="minorHAnsi" w:cstheme="minorHAnsi"/>
                <w:lang w:val="fr-FR" w:eastAsia="ja-JP"/>
              </w:rPr>
            </w:pPr>
            <w:r w:rsidRPr="00361E3F">
              <w:rPr>
                <w:rFonts w:asciiTheme="minorHAnsi" w:hAnsiTheme="minorHAnsi" w:cstheme="minorHAnsi"/>
                <w:lang w:val="fr-FR" w:eastAsia="ja-JP"/>
              </w:rPr>
              <w:t>Méthodes d'évaluation subjective de la qualité d'image en télévision à haute définition</w:t>
            </w:r>
          </w:p>
        </w:tc>
      </w:tr>
      <w:tr w:rsidR="00655F07" w:rsidRPr="00361E3F" w14:paraId="74963D51"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F50AC"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rFonts w:asciiTheme="minorHAnsi" w:hAnsiTheme="minorHAnsi"/>
                <w:lang w:val="fr-FR" w:eastAsia="ja-JP"/>
              </w:rPr>
              <w:t>BT.812</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6CEBF" w14:textId="77777777" w:rsidR="00655F07" w:rsidRPr="00361E3F" w:rsidRDefault="00655F07" w:rsidP="008C0970">
            <w:pPr>
              <w:pStyle w:val="Tabletext"/>
              <w:rPr>
                <w:rFonts w:asciiTheme="minorHAnsi" w:hAnsiTheme="minorHAnsi" w:cstheme="minorHAnsi"/>
                <w:lang w:val="fr-FR" w:eastAsia="ja-JP"/>
              </w:rPr>
            </w:pPr>
            <w:r w:rsidRPr="00361E3F">
              <w:rPr>
                <w:rFonts w:asciiTheme="minorHAnsi" w:hAnsiTheme="minorHAnsi" w:cstheme="minorHAnsi"/>
                <w:lang w:val="fr-FR" w:eastAsia="ja-JP"/>
              </w:rPr>
              <w:t>Évaluation subjective de la qualité des images alphanumériques et graphiques en télétexte et dans des services similaires</w:t>
            </w:r>
          </w:p>
        </w:tc>
      </w:tr>
      <w:tr w:rsidR="00655F07" w:rsidRPr="00361E3F" w14:paraId="7B941724"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B34A7"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rFonts w:asciiTheme="minorHAnsi" w:hAnsiTheme="minorHAnsi"/>
                <w:lang w:val="fr-FR" w:eastAsia="ja-JP"/>
              </w:rPr>
              <w:t>BT.1129</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FB79F" w14:textId="77777777" w:rsidR="00655F07" w:rsidRPr="00361E3F" w:rsidRDefault="00655F07" w:rsidP="008C0970">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cstheme="minorHAnsi"/>
                <w:lang w:val="fr-FR" w:eastAsia="ja-JP"/>
              </w:rPr>
            </w:pPr>
            <w:r w:rsidRPr="00361E3F">
              <w:rPr>
                <w:rFonts w:asciiTheme="minorHAnsi" w:hAnsiTheme="minorHAnsi" w:cstheme="minorHAnsi"/>
                <w:lang w:val="fr-FR" w:eastAsia="ja-JP"/>
              </w:rPr>
              <w:t>Évaluation subjective des systèmes de télévision numérique à définition normale (</w:t>
            </w:r>
            <w:proofErr w:type="spellStart"/>
            <w:r w:rsidRPr="00361E3F">
              <w:rPr>
                <w:rFonts w:asciiTheme="minorHAnsi" w:hAnsiTheme="minorHAnsi" w:cstheme="minorHAnsi"/>
                <w:lang w:val="fr-FR" w:eastAsia="ja-JP"/>
              </w:rPr>
              <w:t>TVDN</w:t>
            </w:r>
            <w:proofErr w:type="spellEnd"/>
            <w:r w:rsidRPr="00361E3F">
              <w:rPr>
                <w:rFonts w:asciiTheme="minorHAnsi" w:hAnsiTheme="minorHAnsi" w:cstheme="minorHAnsi"/>
                <w:lang w:val="fr-FR" w:eastAsia="ja-JP"/>
              </w:rPr>
              <w:t>)</w:t>
            </w:r>
          </w:p>
        </w:tc>
      </w:tr>
      <w:tr w:rsidR="00655F07" w:rsidRPr="00361E3F" w14:paraId="2E46374F"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8ABBF"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rFonts w:asciiTheme="minorHAnsi" w:hAnsiTheme="minorHAnsi"/>
                <w:lang w:val="fr-FR" w:eastAsia="ja-JP"/>
              </w:rPr>
              <w:t>BT.1382</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F1BF57" w14:textId="77777777" w:rsidR="00655F07" w:rsidRPr="00361E3F" w:rsidRDefault="00655F07" w:rsidP="008C0970">
            <w:pPr>
              <w:pStyle w:val="Tabletext"/>
              <w:rPr>
                <w:rFonts w:asciiTheme="minorHAnsi" w:hAnsiTheme="minorHAnsi" w:cstheme="minorHAnsi"/>
                <w:lang w:val="fr-FR" w:eastAsia="ja-JP"/>
              </w:rPr>
            </w:pPr>
            <w:r w:rsidRPr="00361E3F">
              <w:rPr>
                <w:rFonts w:asciiTheme="minorHAnsi" w:hAnsiTheme="minorHAnsi" w:cstheme="minorHAnsi"/>
                <w:lang w:val="fr-FR" w:eastAsia="ja-JP"/>
              </w:rPr>
              <w:t>É</w:t>
            </w:r>
            <w:r w:rsidRPr="00361E3F">
              <w:rPr>
                <w:lang w:val="fr-FR"/>
              </w:rPr>
              <w:t>valuation de la qualité d'image des services multiprogramme</w:t>
            </w:r>
          </w:p>
        </w:tc>
      </w:tr>
      <w:tr w:rsidR="00655F07" w:rsidRPr="00361E3F" w14:paraId="725462DD"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4AF35"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rFonts w:asciiTheme="minorHAnsi" w:hAnsiTheme="minorHAnsi"/>
                <w:lang w:val="fr-FR" w:eastAsia="ja-JP"/>
              </w:rPr>
              <w:t>BT.1663</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27878" w14:textId="77777777" w:rsidR="00655F07" w:rsidRPr="00361E3F" w:rsidRDefault="00655F07" w:rsidP="008C0970">
            <w:pPr>
              <w:pStyle w:val="Tabletext"/>
              <w:rPr>
                <w:rFonts w:asciiTheme="minorHAnsi" w:hAnsiTheme="minorHAnsi" w:cstheme="minorHAnsi"/>
                <w:lang w:val="fr-FR" w:eastAsia="ja-JP"/>
              </w:rPr>
            </w:pPr>
            <w:r w:rsidRPr="00361E3F">
              <w:rPr>
                <w:rFonts w:asciiTheme="minorHAnsi" w:hAnsiTheme="minorHAnsi" w:cstheme="minorHAnsi"/>
                <w:lang w:val="fr-FR" w:eastAsia="ja-JP"/>
              </w:rPr>
              <w:t>Méthodes d'évaluation, par visionnage d'experts de la qualité des systèmes d'imagerie numérique pour projection en salle sur grand écran</w:t>
            </w:r>
          </w:p>
        </w:tc>
      </w:tr>
      <w:tr w:rsidR="00655F07" w:rsidRPr="00361E3F" w14:paraId="1CC9CA0D"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1BF3C"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rFonts w:asciiTheme="minorHAnsi" w:hAnsiTheme="minorHAnsi"/>
                <w:lang w:val="fr-FR" w:eastAsia="ja-JP"/>
              </w:rPr>
              <w:t>BT.1788</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21986" w14:textId="77777777" w:rsidR="00655F07" w:rsidRPr="00361E3F" w:rsidRDefault="00655F07" w:rsidP="008C0970">
            <w:pPr>
              <w:pStyle w:val="Tabletext"/>
              <w:rPr>
                <w:rFonts w:asciiTheme="minorHAnsi" w:hAnsiTheme="minorHAnsi" w:cstheme="minorHAnsi"/>
                <w:lang w:val="fr-FR" w:eastAsia="ja-JP"/>
              </w:rPr>
            </w:pPr>
            <w:r w:rsidRPr="00361E3F">
              <w:rPr>
                <w:rFonts w:asciiTheme="minorHAnsi" w:hAnsiTheme="minorHAnsi" w:cstheme="minorHAnsi"/>
                <w:lang w:val="fr-FR" w:eastAsia="ja-JP"/>
              </w:rPr>
              <w:t>Méthode d'évaluation subjective de la qualité vidéo dans les applications multimédias</w:t>
            </w:r>
          </w:p>
        </w:tc>
      </w:tr>
      <w:tr w:rsidR="00655F07" w:rsidRPr="00361E3F" w14:paraId="7D4C61F8"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91A30"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rFonts w:asciiTheme="minorHAnsi" w:hAnsiTheme="minorHAnsi"/>
                <w:lang w:val="fr-FR" w:eastAsia="ja-JP"/>
              </w:rPr>
              <w:t>BT.2021</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E5629" w14:textId="77777777" w:rsidR="00655F07" w:rsidRPr="00361E3F" w:rsidRDefault="00655F07" w:rsidP="008C0970">
            <w:pPr>
              <w:pStyle w:val="Tabletext"/>
              <w:rPr>
                <w:rFonts w:asciiTheme="minorHAnsi" w:hAnsiTheme="minorHAnsi" w:cstheme="minorHAnsi"/>
                <w:lang w:val="fr-FR" w:eastAsia="ja-JP"/>
              </w:rPr>
            </w:pPr>
            <w:r w:rsidRPr="00361E3F">
              <w:rPr>
                <w:rFonts w:asciiTheme="minorHAnsi" w:hAnsiTheme="minorHAnsi" w:cstheme="minorHAnsi"/>
                <w:lang w:val="fr-FR" w:eastAsia="ja-JP"/>
              </w:rPr>
              <w:t xml:space="preserve">Méthodes d'évaluation subjective des systèmes de </w:t>
            </w:r>
            <w:proofErr w:type="spellStart"/>
            <w:r w:rsidRPr="00361E3F">
              <w:rPr>
                <w:rFonts w:asciiTheme="minorHAnsi" w:hAnsiTheme="minorHAnsi" w:cstheme="minorHAnsi"/>
                <w:lang w:val="fr-FR" w:eastAsia="ja-JP"/>
              </w:rPr>
              <w:t>TV3D</w:t>
            </w:r>
            <w:proofErr w:type="spellEnd"/>
            <w:r w:rsidRPr="00361E3F">
              <w:rPr>
                <w:rFonts w:asciiTheme="minorHAnsi" w:hAnsiTheme="minorHAnsi" w:cstheme="minorHAnsi"/>
                <w:lang w:val="fr-FR" w:eastAsia="ja-JP"/>
              </w:rPr>
              <w:t xml:space="preserve"> stéréoscopique</w:t>
            </w:r>
          </w:p>
        </w:tc>
      </w:tr>
      <w:tr w:rsidR="00655F07" w:rsidRPr="00DE6A59" w14:paraId="1E3BDFFF"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769B1"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rFonts w:asciiTheme="minorHAnsi" w:hAnsiTheme="minorHAnsi"/>
                <w:lang w:val="fr-FR" w:eastAsia="ja-JP"/>
              </w:rPr>
              <w:t>BT.2022</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E9C39" w14:textId="77777777" w:rsidR="00655F07" w:rsidRPr="00361E3F" w:rsidRDefault="00655F07" w:rsidP="008C0970">
            <w:pPr>
              <w:pStyle w:val="Tabletext"/>
              <w:rPr>
                <w:rFonts w:asciiTheme="minorHAnsi" w:hAnsiTheme="minorHAnsi" w:cstheme="minorHAnsi"/>
                <w:lang w:val="fr-FR" w:eastAsia="ja-JP"/>
              </w:rPr>
            </w:pPr>
            <w:r w:rsidRPr="00361E3F">
              <w:rPr>
                <w:rFonts w:asciiTheme="minorHAnsi" w:hAnsiTheme="minorHAnsi" w:cstheme="minorHAnsi"/>
                <w:lang w:val="fr-FR" w:eastAsia="ja-JP"/>
              </w:rPr>
              <w:t xml:space="preserve">Conditions générales d'observation pour l'évaluation subjective de la qualité des images de </w:t>
            </w:r>
            <w:proofErr w:type="spellStart"/>
            <w:r w:rsidRPr="00361E3F">
              <w:rPr>
                <w:rFonts w:asciiTheme="minorHAnsi" w:hAnsiTheme="minorHAnsi" w:cstheme="minorHAnsi"/>
                <w:lang w:val="fr-FR" w:eastAsia="ja-JP"/>
              </w:rPr>
              <w:t>TVDN</w:t>
            </w:r>
            <w:proofErr w:type="spellEnd"/>
            <w:r w:rsidRPr="00361E3F">
              <w:rPr>
                <w:rFonts w:asciiTheme="minorHAnsi" w:hAnsiTheme="minorHAnsi" w:cstheme="minorHAnsi"/>
                <w:lang w:val="fr-FR" w:eastAsia="ja-JP"/>
              </w:rPr>
              <w:t xml:space="preserve"> et de </w:t>
            </w:r>
            <w:proofErr w:type="spellStart"/>
            <w:r w:rsidRPr="00361E3F">
              <w:rPr>
                <w:rFonts w:asciiTheme="minorHAnsi" w:hAnsiTheme="minorHAnsi" w:cstheme="minorHAnsi"/>
                <w:lang w:val="fr-FR" w:eastAsia="ja-JP"/>
              </w:rPr>
              <w:t>TVHD</w:t>
            </w:r>
            <w:proofErr w:type="spellEnd"/>
            <w:r w:rsidRPr="00361E3F">
              <w:rPr>
                <w:rFonts w:asciiTheme="minorHAnsi" w:hAnsiTheme="minorHAnsi" w:cstheme="minorHAnsi"/>
                <w:lang w:val="fr-FR" w:eastAsia="ja-JP"/>
              </w:rPr>
              <w:t xml:space="preserve"> sur des écrans plats</w:t>
            </w:r>
          </w:p>
        </w:tc>
      </w:tr>
      <w:tr w:rsidR="00655F07" w:rsidRPr="00DE6A59" w14:paraId="347FEB05" w14:textId="77777777" w:rsidTr="008C0970">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CF055" w14:textId="77777777" w:rsidR="00655F07" w:rsidRPr="00361E3F" w:rsidRDefault="00655F07" w:rsidP="008C0970">
            <w:pPr>
              <w:pStyle w:val="Tabletext"/>
              <w:jc w:val="center"/>
              <w:rPr>
                <w:rFonts w:asciiTheme="minorHAnsi" w:hAnsiTheme="minorHAnsi" w:cstheme="minorHAnsi"/>
                <w:lang w:val="fr-FR" w:eastAsia="ja-JP"/>
              </w:rPr>
            </w:pPr>
            <w:proofErr w:type="spellStart"/>
            <w:r w:rsidRPr="00361E3F">
              <w:rPr>
                <w:rFonts w:asciiTheme="minorHAnsi" w:hAnsiTheme="minorHAnsi"/>
                <w:lang w:val="fr-FR" w:eastAsia="ja-JP"/>
              </w:rPr>
              <w:t>BT.2095</w:t>
            </w:r>
            <w:proofErr w:type="spellEnd"/>
          </w:p>
        </w:tc>
        <w:tc>
          <w:tcPr>
            <w:tcW w:w="7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CDDA5" w14:textId="77777777" w:rsidR="00655F07" w:rsidRPr="00361E3F" w:rsidRDefault="00655F07" w:rsidP="008C0970">
            <w:pPr>
              <w:pStyle w:val="Tabletext"/>
              <w:rPr>
                <w:rFonts w:asciiTheme="minorHAnsi" w:hAnsiTheme="minorHAnsi" w:cstheme="minorHAnsi"/>
                <w:lang w:val="fr-FR" w:eastAsia="ja-JP"/>
              </w:rPr>
            </w:pPr>
            <w:r w:rsidRPr="00361E3F">
              <w:rPr>
                <w:rFonts w:asciiTheme="minorHAnsi" w:hAnsiTheme="minorHAnsi" w:cstheme="minorHAnsi"/>
                <w:lang w:val="fr-FR" w:eastAsia="ja-JP"/>
              </w:rPr>
              <w:t>Évaluation subjective de la qualité vidéo au moyen du protocole d'observation par des spécialistes</w:t>
            </w:r>
          </w:p>
        </w:tc>
      </w:tr>
    </w:tbl>
    <w:p w14:paraId="2A67DDC2" w14:textId="77777777" w:rsidR="00655F07" w:rsidRPr="00361E3F" w:rsidRDefault="00655F07" w:rsidP="00655F07">
      <w:pPr>
        <w:spacing w:line="240" w:lineRule="auto"/>
        <w:rPr>
          <w:lang w:val="fr-FR"/>
        </w:rPr>
      </w:pPr>
    </w:p>
    <w:p w14:paraId="68441C51" w14:textId="69A9FA7B" w:rsidR="00C3556B" w:rsidRPr="00CE22BA" w:rsidRDefault="00A40690" w:rsidP="00700E27">
      <w:pPr>
        <w:jc w:val="center"/>
        <w:rPr>
          <w:szCs w:val="24"/>
          <w:lang w:val="fr-FR"/>
        </w:rPr>
      </w:pPr>
      <w:r w:rsidRPr="00CE22BA">
        <w:rPr>
          <w:lang w:val="fr-FR"/>
        </w:rPr>
        <w:t>______________</w:t>
      </w:r>
    </w:p>
    <w:sectPr w:rsidR="00C3556B" w:rsidRPr="00CE22BA" w:rsidSect="001C6A22">
      <w:headerReference w:type="even" r:id="rId10"/>
      <w:headerReference w:type="default" r:id="rId11"/>
      <w:headerReference w:type="first" r:id="rId12"/>
      <w:footerReference w:type="first" r:id="rId13"/>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9CCCF" w14:textId="77777777" w:rsidR="001B2948" w:rsidRDefault="001B2948">
      <w:r>
        <w:separator/>
      </w:r>
    </w:p>
  </w:endnote>
  <w:endnote w:type="continuationSeparator" w:id="0">
    <w:p w14:paraId="777B9710" w14:textId="77777777"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619B" w14:textId="02476020" w:rsidR="00606E1F" w:rsidRPr="00304636" w:rsidRDefault="00606E1F" w:rsidP="007A2CBD">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 xml:space="preserve">Union internationale des télécommunications • Place des Nations, </w:t>
    </w:r>
    <w:proofErr w:type="spellStart"/>
    <w:r w:rsidRPr="00085B3E">
      <w:rPr>
        <w:rFonts w:asciiTheme="minorHAnsi" w:hAnsiTheme="minorHAnsi"/>
        <w:color w:val="4F81BD"/>
        <w:sz w:val="18"/>
        <w:szCs w:val="18"/>
        <w:lang w:val="fr-CH"/>
      </w:rPr>
      <w:t>CH</w:t>
    </w:r>
    <w:proofErr w:type="spellEnd"/>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t>Tél</w:t>
    </w:r>
    <w:r>
      <w:rPr>
        <w:rFonts w:asciiTheme="minorHAnsi" w:hAnsiTheme="minorHAnsi"/>
        <w:color w:val="4F81BD"/>
        <w:sz w:val="18"/>
        <w:szCs w:val="18"/>
        <w:lang w:val="fr-CH"/>
      </w:rPr>
      <w:t>.</w:t>
    </w:r>
    <w:r w:rsidRPr="00085B3E">
      <w:rPr>
        <w:rFonts w:asciiTheme="minorHAnsi" w:hAnsiTheme="minorHAnsi"/>
        <w:color w:val="4F81BD"/>
        <w:sz w:val="18"/>
        <w:szCs w:val="18"/>
        <w:lang w:val="fr-CH"/>
      </w:rPr>
      <w:t xml:space="preserve">: +41 22 730 5111 • courriel: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Pr="007A2CBD">
        <w:rPr>
          <w:rStyle w:val="Hyperlink"/>
          <w:rFonts w:asciiTheme="minorHAnsi" w:hAnsiTheme="minorHAnsi"/>
          <w:sz w:val="18"/>
          <w:szCs w:val="18"/>
          <w:lang w:val="fr-FR"/>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C8E49" w14:textId="77777777" w:rsidR="001B2948" w:rsidRDefault="001B2948">
      <w:r>
        <w:t>____________________</w:t>
      </w:r>
    </w:p>
  </w:footnote>
  <w:footnote w:type="continuationSeparator" w:id="0">
    <w:p w14:paraId="5946F144" w14:textId="77777777" w:rsidR="001B2948" w:rsidRDefault="001B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CF2E" w14:textId="209844B1" w:rsidR="001B2948" w:rsidRPr="002569F7" w:rsidRDefault="001B2948" w:rsidP="00700E27">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DE6A59">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1F9F" w14:textId="08DE1A41" w:rsidR="001B2948" w:rsidRPr="001C6A22" w:rsidRDefault="001B2948" w:rsidP="00834960">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DE6A59">
      <w:rPr>
        <w:noProof/>
        <w:sz w:val="18"/>
        <w:szCs w:val="16"/>
      </w:rPr>
      <w:t>- 3 -</w:t>
    </w:r>
    <w:r w:rsidRPr="001C6A22">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B41E" w14:textId="77777777" w:rsidR="00CB2E3B" w:rsidRPr="00A52F57" w:rsidRDefault="00CB2E3B" w:rsidP="00CB2E3B">
    <w:pPr>
      <w:pStyle w:val="Header"/>
      <w:spacing w:before="240" w:line="360" w:lineRule="auto"/>
      <w:jc w:val="center"/>
    </w:pPr>
    <w:r>
      <w:rPr>
        <w:noProof/>
        <w:lang w:val="en-GB" w:eastAsia="en-GB"/>
      </w:rPr>
      <w:drawing>
        <wp:inline distT="0" distB="0" distL="0" distR="0" wp14:anchorId="1463AFA1" wp14:editId="4F5566F7">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245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32B7E"/>
    <w:rsid w:val="00134404"/>
    <w:rsid w:val="00144DFB"/>
    <w:rsid w:val="00187CA3"/>
    <w:rsid w:val="00196710"/>
    <w:rsid w:val="00196770"/>
    <w:rsid w:val="00197324"/>
    <w:rsid w:val="001A0FB5"/>
    <w:rsid w:val="001B2948"/>
    <w:rsid w:val="001B351B"/>
    <w:rsid w:val="001B42C9"/>
    <w:rsid w:val="001C06DB"/>
    <w:rsid w:val="001C6971"/>
    <w:rsid w:val="001C6A22"/>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67D0C"/>
    <w:rsid w:val="00283C3B"/>
    <w:rsid w:val="002861E6"/>
    <w:rsid w:val="00287D18"/>
    <w:rsid w:val="002A2618"/>
    <w:rsid w:val="002A5DD7"/>
    <w:rsid w:val="002B0CAC"/>
    <w:rsid w:val="002D16B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05A1"/>
    <w:rsid w:val="003C2EA7"/>
    <w:rsid w:val="003C4471"/>
    <w:rsid w:val="003C7D41"/>
    <w:rsid w:val="003D4418"/>
    <w:rsid w:val="003D4A69"/>
    <w:rsid w:val="003D7108"/>
    <w:rsid w:val="003E504F"/>
    <w:rsid w:val="003E78D6"/>
    <w:rsid w:val="00400573"/>
    <w:rsid w:val="004007A3"/>
    <w:rsid w:val="00406D71"/>
    <w:rsid w:val="00411CB3"/>
    <w:rsid w:val="004224E7"/>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E6962"/>
    <w:rsid w:val="004F178E"/>
    <w:rsid w:val="004F4543"/>
    <w:rsid w:val="004F57BB"/>
    <w:rsid w:val="00504939"/>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D7888"/>
    <w:rsid w:val="005E5EB3"/>
    <w:rsid w:val="005F3CB6"/>
    <w:rsid w:val="005F657C"/>
    <w:rsid w:val="005F6E76"/>
    <w:rsid w:val="00602D53"/>
    <w:rsid w:val="006047E5"/>
    <w:rsid w:val="00606E1F"/>
    <w:rsid w:val="00610D6C"/>
    <w:rsid w:val="00642050"/>
    <w:rsid w:val="0064371D"/>
    <w:rsid w:val="00650543"/>
    <w:rsid w:val="00650B2A"/>
    <w:rsid w:val="00651777"/>
    <w:rsid w:val="006550F8"/>
    <w:rsid w:val="00655F07"/>
    <w:rsid w:val="006829F3"/>
    <w:rsid w:val="006A518B"/>
    <w:rsid w:val="006A55AA"/>
    <w:rsid w:val="006B0590"/>
    <w:rsid w:val="006B49DA"/>
    <w:rsid w:val="006C53F8"/>
    <w:rsid w:val="006C7CDE"/>
    <w:rsid w:val="006E1639"/>
    <w:rsid w:val="00700E27"/>
    <w:rsid w:val="00703C30"/>
    <w:rsid w:val="007234B1"/>
    <w:rsid w:val="00723D08"/>
    <w:rsid w:val="00725FDA"/>
    <w:rsid w:val="00727816"/>
    <w:rsid w:val="00730B9A"/>
    <w:rsid w:val="00732163"/>
    <w:rsid w:val="00750CFA"/>
    <w:rsid w:val="007553DA"/>
    <w:rsid w:val="00773F7E"/>
    <w:rsid w:val="00775DB8"/>
    <w:rsid w:val="00782328"/>
    <w:rsid w:val="00782354"/>
    <w:rsid w:val="007921A7"/>
    <w:rsid w:val="007A2CBD"/>
    <w:rsid w:val="007B3DB1"/>
    <w:rsid w:val="007C2E1E"/>
    <w:rsid w:val="007D183E"/>
    <w:rsid w:val="007D43D0"/>
    <w:rsid w:val="007E1833"/>
    <w:rsid w:val="007E3F13"/>
    <w:rsid w:val="007F751A"/>
    <w:rsid w:val="007F7F13"/>
    <w:rsid w:val="00800012"/>
    <w:rsid w:val="0080261F"/>
    <w:rsid w:val="00806160"/>
    <w:rsid w:val="008143A4"/>
    <w:rsid w:val="0081513E"/>
    <w:rsid w:val="00834960"/>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01B0"/>
    <w:rsid w:val="009151BA"/>
    <w:rsid w:val="00925023"/>
    <w:rsid w:val="009277BC"/>
    <w:rsid w:val="00927D57"/>
    <w:rsid w:val="00931A51"/>
    <w:rsid w:val="00947185"/>
    <w:rsid w:val="009518B3"/>
    <w:rsid w:val="00963D9D"/>
    <w:rsid w:val="0098013E"/>
    <w:rsid w:val="009805E9"/>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E3B"/>
    <w:rsid w:val="00CB3771"/>
    <w:rsid w:val="00CB44BF"/>
    <w:rsid w:val="00CB5153"/>
    <w:rsid w:val="00CE076A"/>
    <w:rsid w:val="00CE22BA"/>
    <w:rsid w:val="00CE463D"/>
    <w:rsid w:val="00D10BA0"/>
    <w:rsid w:val="00D11D32"/>
    <w:rsid w:val="00D21694"/>
    <w:rsid w:val="00D24EB5"/>
    <w:rsid w:val="00D32285"/>
    <w:rsid w:val="00D35AB9"/>
    <w:rsid w:val="00D41571"/>
    <w:rsid w:val="00D416A0"/>
    <w:rsid w:val="00D438C5"/>
    <w:rsid w:val="00D47672"/>
    <w:rsid w:val="00D5123C"/>
    <w:rsid w:val="00D55560"/>
    <w:rsid w:val="00D61C5A"/>
    <w:rsid w:val="00D6790C"/>
    <w:rsid w:val="00D73277"/>
    <w:rsid w:val="00D76586"/>
    <w:rsid w:val="00D82657"/>
    <w:rsid w:val="00D87E20"/>
    <w:rsid w:val="00D9101C"/>
    <w:rsid w:val="00DA4037"/>
    <w:rsid w:val="00DE66A5"/>
    <w:rsid w:val="00DE6A59"/>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46E5"/>
    <w:rsid w:val="00E915AF"/>
    <w:rsid w:val="00E96415"/>
    <w:rsid w:val="00EA15B3"/>
    <w:rsid w:val="00EA2C83"/>
    <w:rsid w:val="00EB2358"/>
    <w:rsid w:val="00EB3EB8"/>
    <w:rsid w:val="00EB4520"/>
    <w:rsid w:val="00EC00EF"/>
    <w:rsid w:val="00EC02FE"/>
    <w:rsid w:val="00EC4A96"/>
    <w:rsid w:val="00EE03A0"/>
    <w:rsid w:val="00EE1A57"/>
    <w:rsid w:val="00EE6343"/>
    <w:rsid w:val="00F15342"/>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D2E9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B16846"/>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CB2E3B"/>
    <w:rPr>
      <w:sz w:val="24"/>
      <w:szCs w:val="22"/>
      <w:lang w:val="en-US" w:eastAsia="en-US"/>
    </w:rPr>
  </w:style>
  <w:style w:type="character" w:styleId="PlaceholderText">
    <w:name w:val="Placeholder Text"/>
    <w:basedOn w:val="DefaultParagraphFont"/>
    <w:uiPriority w:val="99"/>
    <w:semiHidden/>
    <w:rsid w:val="00D11D32"/>
    <w:rPr>
      <w:color w:val="808080"/>
    </w:rPr>
  </w:style>
  <w:style w:type="character" w:styleId="FollowedHyperlink">
    <w:name w:val="FollowedHyperlink"/>
    <w:basedOn w:val="DefaultParagraphFont"/>
    <w:semiHidden/>
    <w:unhideWhenUsed/>
    <w:rsid w:val="00700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
      <w:docPartPr>
        <w:name w:val="EA079BD229594E94A8BA1BA981B135E8"/>
        <w:category>
          <w:name w:val="General"/>
          <w:gallery w:val="placeholder"/>
        </w:category>
        <w:types>
          <w:type w:val="bbPlcHdr"/>
        </w:types>
        <w:behaviors>
          <w:behavior w:val="content"/>
        </w:behaviors>
        <w:guid w:val="{C985FCB4-3AA8-43B4-A039-0D679B473C4E}"/>
      </w:docPartPr>
      <w:docPartBody>
        <w:p w:rsidR="00514E94" w:rsidRDefault="00F610EF" w:rsidP="00F610EF">
          <w:pPr>
            <w:pStyle w:val="EA079BD229594E94A8BA1BA981B135E8"/>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514E94"/>
    <w:rsid w:val="00C80E51"/>
    <w:rsid w:val="00CD1701"/>
    <w:rsid w:val="00E0314F"/>
    <w:rsid w:val="00F610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0EF"/>
    <w:rPr>
      <w:color w:val="808080"/>
    </w:rPr>
  </w:style>
  <w:style w:type="paragraph" w:customStyle="1" w:styleId="EE049E3FC0BC4FC480B1CFA3C78068C9">
    <w:name w:val="EE049E3FC0BC4FC480B1CFA3C78068C9"/>
  </w:style>
  <w:style w:type="paragraph" w:customStyle="1" w:styleId="6D98537DEF654018997F54ED9EF2D02F">
    <w:name w:val="6D98537DEF654018997F54ED9EF2D02F"/>
    <w:rsid w:val="00CD1701"/>
    <w:rPr>
      <w:lang w:val="fr-FR" w:eastAsia="fr-FR"/>
    </w:rPr>
  </w:style>
  <w:style w:type="paragraph" w:customStyle="1" w:styleId="EA079BD229594E94A8BA1BA981B135E8">
    <w:name w:val="EA079BD229594E94A8BA1BA981B135E8"/>
    <w:rsid w:val="00F610EF"/>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F1D1-DED9-455A-8F6B-D38CC10A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11</TotalTime>
  <Pages>3</Pages>
  <Words>697</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5252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BR SGD</cp:lastModifiedBy>
  <cp:revision>7</cp:revision>
  <cp:lastPrinted>2020-02-24T07:49:00Z</cp:lastPrinted>
  <dcterms:created xsi:type="dcterms:W3CDTF">2020-02-18T15:46:00Z</dcterms:created>
  <dcterms:modified xsi:type="dcterms:W3CDTF">2020-02-24T08:24:00Z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