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F0E65">
            <w:pPr>
              <w:spacing w:beforeLines="10" w:before="24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5C5CC1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DE3AA6">
              <w:rPr>
                <w:b/>
                <w:bCs/>
                <w:szCs w:val="24"/>
                <w:lang w:val="fr-CH"/>
              </w:rPr>
              <w:t>CACE/878</w:t>
            </w:r>
          </w:p>
        </w:tc>
        <w:tc>
          <w:tcPr>
            <w:tcW w:w="2835" w:type="dxa"/>
            <w:shd w:val="clear" w:color="auto" w:fill="auto"/>
          </w:tcPr>
          <w:p w:rsidR="00E53DCE" w:rsidRPr="00BB1948" w:rsidRDefault="005C5CC1" w:rsidP="00887C4A">
            <w:pPr>
              <w:spacing w:before="0"/>
              <w:jc w:val="right"/>
              <w:rPr>
                <w:szCs w:val="24"/>
                <w:lang w:val="en-GB" w:eastAsia="zh-CN"/>
              </w:rPr>
            </w:pPr>
            <w:bookmarkStart w:id="0" w:name="_GoBack"/>
            <w:r w:rsidRPr="00BB1948">
              <w:rPr>
                <w:rFonts w:hint="eastAsia"/>
                <w:szCs w:val="24"/>
                <w:lang w:val="fr-CH"/>
              </w:rPr>
              <w:t>2018</w:t>
            </w:r>
            <w:r w:rsidRPr="00BB1948">
              <w:rPr>
                <w:rFonts w:hint="eastAsia"/>
                <w:szCs w:val="24"/>
                <w:lang w:val="fr-CH"/>
              </w:rPr>
              <w:t>年</w:t>
            </w:r>
            <w:r w:rsidRPr="00BB1948">
              <w:rPr>
                <w:rFonts w:hint="eastAsia"/>
                <w:szCs w:val="24"/>
                <w:lang w:val="fr-CH"/>
              </w:rPr>
              <w:t>11</w:t>
            </w:r>
            <w:r w:rsidRPr="00BB1948">
              <w:rPr>
                <w:rFonts w:hint="eastAsia"/>
                <w:szCs w:val="24"/>
                <w:lang w:val="fr-CH"/>
              </w:rPr>
              <w:t>月</w:t>
            </w:r>
            <w:r w:rsidRPr="00BB1948">
              <w:rPr>
                <w:szCs w:val="24"/>
                <w:lang w:val="fr-CH"/>
              </w:rPr>
              <w:t>28</w:t>
            </w:r>
            <w:r w:rsidRPr="00BB1948">
              <w:rPr>
                <w:rFonts w:hint="eastAsia"/>
                <w:szCs w:val="24"/>
                <w:lang w:val="fr-CH"/>
              </w:rPr>
              <w:t>日</w:t>
            </w:r>
            <w:bookmarkEnd w:id="0"/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F1692B" w:rsidP="003F0E65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C41EDC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、无线电通信部门成员、参加无线电通信第</w:t>
            </w:r>
            <w:r w:rsidR="005C5CC1" w:rsidRPr="00DE3AA6">
              <w:rPr>
                <w:b/>
                <w:bCs/>
                <w:lang w:eastAsia="zh-CN"/>
              </w:rPr>
              <w:t>5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</w:t>
            </w:r>
            <w:r w:rsidR="00C41EDC">
              <w:rPr>
                <w:rFonts w:eastAsia="SimSun" w:hint="eastAsia"/>
                <w:b/>
                <w:bCs/>
                <w:szCs w:val="24"/>
                <w:lang w:eastAsia="zh-CN"/>
              </w:rPr>
              <w:t>国际电联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学术成员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1692B" w:rsidRPr="00F1692B" w:rsidRDefault="00F1692B" w:rsidP="00F1692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826F52" w:rsidRPr="00455CF9">
              <w:rPr>
                <w:b/>
                <w:bCs/>
                <w:lang w:eastAsia="zh-CN"/>
              </w:rPr>
              <w:t>5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研究组（</w:t>
            </w:r>
            <w:r w:rsidR="00826F52">
              <w:rPr>
                <w:rFonts w:eastAsia="SimSun" w:hint="eastAsia"/>
                <w:b/>
                <w:bCs/>
                <w:szCs w:val="24"/>
                <w:lang w:eastAsia="zh-CN"/>
              </w:rPr>
              <w:t>地面业务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</w:p>
          <w:p w:rsidR="00E53DCE" w:rsidRPr="00F1692B" w:rsidRDefault="00B6573E" w:rsidP="00826F52">
            <w:pPr>
              <w:tabs>
                <w:tab w:val="clear" w:pos="794"/>
                <w:tab w:val="clear" w:pos="1588"/>
                <w:tab w:val="left" w:pos="368"/>
                <w:tab w:val="left" w:pos="1560"/>
              </w:tabs>
              <w:spacing w:before="80"/>
              <w:rPr>
                <w:rFonts w:eastAsia="SimSun"/>
                <w:b/>
                <w:bCs/>
                <w:szCs w:val="24"/>
                <w:lang w:eastAsia="zh-CN"/>
              </w:rPr>
            </w:pPr>
            <w:r w:rsidRPr="00B6573E"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 w:rsidR="00F1692B"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ab/>
            </w:r>
            <w:r w:rsidR="00F1692B"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建议批准</w:t>
            </w:r>
            <w:r w:rsidR="00826F52" w:rsidRPr="00DE3AA6">
              <w:rPr>
                <w:b/>
                <w:lang w:eastAsia="zh-CN"/>
              </w:rPr>
              <w:t>1</w:t>
            </w:r>
            <w:r w:rsidR="00F1692B"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份</w:t>
            </w:r>
            <w:r w:rsidR="00F1692B"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="00F1692B"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新课题草案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F1692B" w:rsidRDefault="00F1692B" w:rsidP="00B65BA4">
      <w:pPr>
        <w:spacing w:before="120" w:after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无线电通信第</w:t>
      </w:r>
      <w:r w:rsidR="00826F52" w:rsidRPr="00DE3AA6">
        <w:rPr>
          <w:lang w:eastAsia="zh-CN"/>
        </w:rPr>
        <w:t>5</w:t>
      </w:r>
      <w:r>
        <w:rPr>
          <w:rFonts w:hint="eastAsia"/>
          <w:lang w:eastAsia="zh-CN"/>
        </w:rPr>
        <w:t>研究组在</w:t>
      </w:r>
      <w:r w:rsidR="00826F52" w:rsidRPr="00DE3AA6">
        <w:rPr>
          <w:lang w:eastAsia="zh-CN"/>
        </w:rPr>
        <w:t>2018</w:t>
      </w:r>
      <w:r>
        <w:rPr>
          <w:rFonts w:hint="eastAsia"/>
          <w:lang w:eastAsia="zh-CN"/>
        </w:rPr>
        <w:t>年</w:t>
      </w:r>
      <w:r w:rsidR="00826F52" w:rsidRPr="00826F52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 w:rsidR="00826F52" w:rsidRPr="00DE3AA6">
        <w:rPr>
          <w:lang w:eastAsia="zh-CN"/>
        </w:rPr>
        <w:t>19</w:t>
      </w:r>
      <w:r>
        <w:rPr>
          <w:rFonts w:asciiTheme="majorBidi" w:hAnsiTheme="majorBidi" w:cstheme="majorBidi" w:hint="eastAsia"/>
          <w:lang w:eastAsia="zh-CN"/>
        </w:rPr>
        <w:t>日</w:t>
      </w:r>
      <w:r>
        <w:rPr>
          <w:rFonts w:hint="eastAsia"/>
          <w:lang w:eastAsia="zh-CN"/>
        </w:rPr>
        <w:t>举行的会议上，根据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1-7</w:t>
      </w:r>
      <w:r>
        <w:rPr>
          <w:rFonts w:hint="eastAsia"/>
          <w:lang w:eastAsia="zh-CN"/>
        </w:rPr>
        <w:t>号决议（</w:t>
      </w:r>
      <w:r w:rsidR="00720F18">
        <w:rPr>
          <w:rFonts w:hint="eastAsia"/>
          <w:lang w:eastAsia="zh-CN"/>
        </w:rPr>
        <w:t>第</w:t>
      </w:r>
      <w:r>
        <w:rPr>
          <w:lang w:eastAsia="zh-CN"/>
        </w:rPr>
        <w:t>A2.5.2.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段）通过了</w:t>
      </w:r>
      <w:r w:rsidR="00826F52" w:rsidRPr="00DE3AA6">
        <w:rPr>
          <w:lang w:eastAsia="zh-CN"/>
        </w:rPr>
        <w:t>1</w:t>
      </w:r>
      <w:r>
        <w:rPr>
          <w:rFonts w:hint="eastAsia"/>
          <w:lang w:eastAsia="zh-CN"/>
        </w:rPr>
        <w:t>份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新课题草案，并同意应用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号决议（见</w:t>
      </w:r>
      <w:r w:rsidR="00720F18">
        <w:rPr>
          <w:rFonts w:hint="eastAsia"/>
          <w:lang w:eastAsia="zh-CN"/>
        </w:rPr>
        <w:t>第</w:t>
      </w:r>
      <w:r>
        <w:rPr>
          <w:lang w:eastAsia="zh-CN"/>
        </w:rPr>
        <w:t>A2.5.2.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段）有关在两届无线电通信全会之间批准课题的程序。</w:t>
      </w:r>
      <w:r w:rsidRPr="00D16E4E">
        <w:rPr>
          <w:rFonts w:cs="Arial"/>
          <w:sz w:val="22"/>
          <w:lang w:eastAsia="zh-CN"/>
        </w:rPr>
        <w:t>ITU-R</w:t>
      </w:r>
      <w:r>
        <w:rPr>
          <w:rFonts w:cs="Arial" w:hint="eastAsia"/>
          <w:sz w:val="22"/>
          <w:lang w:eastAsia="zh-CN"/>
        </w:rPr>
        <w:t>课题草案的案文附于本函附件供参考。</w:t>
      </w:r>
      <w:r w:rsidRPr="00EE4684">
        <w:rPr>
          <w:rFonts w:hint="eastAsia"/>
          <w:lang w:eastAsia="zh-CN"/>
        </w:rPr>
        <w:t>请反对批准</w:t>
      </w:r>
      <w:r w:rsidR="00B65BA4">
        <w:rPr>
          <w:rFonts w:hint="eastAsia"/>
          <w:lang w:eastAsia="zh-CN"/>
        </w:rPr>
        <w:t>这</w:t>
      </w:r>
      <w:r w:rsidRPr="00EE4684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课题</w:t>
      </w:r>
      <w:r w:rsidRPr="00EE4684">
        <w:rPr>
          <w:rFonts w:hint="eastAsia"/>
          <w:lang w:eastAsia="zh-CN"/>
        </w:rPr>
        <w:t>草案的成员国向主任和研究组主席阐明反对原因。</w:t>
      </w:r>
    </w:p>
    <w:p w:rsidR="008C1F8C" w:rsidRDefault="00F1692B" w:rsidP="006D2DC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考虑到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号决议</w:t>
      </w:r>
      <w:r w:rsidR="00720F18">
        <w:rPr>
          <w:rFonts w:hint="eastAsia"/>
          <w:lang w:eastAsia="zh-CN"/>
        </w:rPr>
        <w:t>第</w:t>
      </w:r>
      <w:r>
        <w:t>A2.5.2.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段的规定，请各成员国在</w:t>
      </w:r>
      <w:r w:rsidR="00826F52">
        <w:rPr>
          <w:u w:val="single"/>
        </w:rPr>
        <w:t>2019</w:t>
      </w:r>
      <w:r w:rsidRPr="00EE4684">
        <w:rPr>
          <w:rFonts w:hint="eastAsia"/>
          <w:u w:val="single"/>
          <w:lang w:eastAsia="zh-CN"/>
        </w:rPr>
        <w:t>年</w:t>
      </w:r>
      <w:r w:rsidR="00826F52" w:rsidRPr="00826F52">
        <w:rPr>
          <w:rFonts w:hint="eastAsia"/>
          <w:u w:val="single"/>
        </w:rPr>
        <w:t>1</w:t>
      </w:r>
      <w:r w:rsidRPr="00EE4684">
        <w:rPr>
          <w:rFonts w:hint="eastAsia"/>
          <w:u w:val="single"/>
          <w:lang w:eastAsia="zh-CN"/>
        </w:rPr>
        <w:t>月</w:t>
      </w:r>
      <w:r w:rsidR="00826F52">
        <w:rPr>
          <w:u w:val="single"/>
        </w:rPr>
        <w:t>28</w:t>
      </w:r>
      <w:r w:rsidRPr="00EE4684">
        <w:rPr>
          <w:rFonts w:hint="eastAsia"/>
          <w:u w:val="single"/>
          <w:lang w:eastAsia="zh-CN"/>
        </w:rPr>
        <w:t>日</w:t>
      </w:r>
      <w:r>
        <w:rPr>
          <w:rFonts w:hint="eastAsia"/>
          <w:lang w:eastAsia="zh-CN"/>
        </w:rPr>
        <w:t>前通知秘书处</w:t>
      </w:r>
      <w:r w:rsidR="006D2DC9">
        <w:rPr>
          <w:rFonts w:hint="eastAsia"/>
          <w:lang w:eastAsia="zh-CN"/>
        </w:rPr>
        <w:t>（</w:t>
      </w:r>
      <w:hyperlink r:id="rId8" w:history="1">
        <w:r w:rsidR="006D2DC9" w:rsidRPr="00AD7DEA">
          <w:rPr>
            <w:rStyle w:val="Hyperlink"/>
          </w:rPr>
          <w:t>brsgd@itu.int</w:t>
        </w:r>
      </w:hyperlink>
      <w:r w:rsidR="006D2DC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是否批准上述建议。</w:t>
      </w:r>
    </w:p>
    <w:p w:rsidR="007D38AF" w:rsidRDefault="007D38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</w:pPr>
      <w:r>
        <w:br w:type="page"/>
      </w:r>
    </w:p>
    <w:p w:rsidR="00F1692B" w:rsidRDefault="00F1692B" w:rsidP="006D2DC9">
      <w:pPr>
        <w:ind w:firstLineChars="200" w:firstLine="480"/>
      </w:pPr>
      <w:r w:rsidRPr="00EE4684">
        <w:rPr>
          <w:rFonts w:hint="eastAsia"/>
        </w:rPr>
        <w:lastRenderedPageBreak/>
        <w:t>在上述截止期限之后，将</w:t>
      </w:r>
      <w:r w:rsidRPr="00EE4684">
        <w:rPr>
          <w:rFonts w:hint="eastAsia"/>
          <w:lang w:eastAsia="zh-CN"/>
        </w:rPr>
        <w:t>在一</w:t>
      </w:r>
      <w:r>
        <w:rPr>
          <w:rFonts w:hint="eastAsia"/>
          <w:lang w:eastAsia="zh-CN"/>
        </w:rPr>
        <w:t>份</w:t>
      </w:r>
      <w:r w:rsidRPr="00EE4684">
        <w:rPr>
          <w:rFonts w:hint="eastAsia"/>
        </w:rPr>
        <w:t>行政通函</w:t>
      </w:r>
      <w:r w:rsidRPr="00EE4684">
        <w:rPr>
          <w:rFonts w:hint="eastAsia"/>
          <w:lang w:eastAsia="zh-CN"/>
        </w:rPr>
        <w:t>中宣布</w:t>
      </w:r>
      <w:r>
        <w:rPr>
          <w:rFonts w:hint="eastAsia"/>
          <w:lang w:eastAsia="zh-CN"/>
        </w:rPr>
        <w:t>此磋商</w:t>
      </w:r>
      <w:r w:rsidRPr="00EE4684">
        <w:rPr>
          <w:rFonts w:hint="eastAsia"/>
        </w:rPr>
        <w:t>的结果，并尽可能快地</w:t>
      </w:r>
      <w:r>
        <w:rPr>
          <w:rFonts w:hint="eastAsia"/>
          <w:lang w:eastAsia="zh-CN"/>
        </w:rPr>
        <w:t>公布</w:t>
      </w:r>
      <w:r w:rsidRPr="00EE4684">
        <w:rPr>
          <w:rFonts w:hint="eastAsia"/>
        </w:rPr>
        <w:t>已经批准的</w:t>
      </w:r>
      <w:r>
        <w:rPr>
          <w:rFonts w:hint="eastAsia"/>
          <w:lang w:eastAsia="zh-CN"/>
        </w:rPr>
        <w:t>课题</w:t>
      </w:r>
      <w:r w:rsidRPr="00EE4684">
        <w:rPr>
          <w:rFonts w:hint="eastAsia"/>
        </w:rPr>
        <w:t>（见</w:t>
      </w:r>
      <w:hyperlink r:id="rId9" w:history="1">
        <w:r w:rsidR="006D2DC9" w:rsidRPr="00455CF9">
          <w:rPr>
            <w:rStyle w:val="Hyperlink"/>
          </w:rPr>
          <w:t>http://www.itu.int/ITU-R/go/que-rsg5/en</w:t>
        </w:r>
      </w:hyperlink>
      <w:r w:rsidRPr="00EE4684">
        <w:rPr>
          <w:rFonts w:hint="eastAsia"/>
        </w:rPr>
        <w:t>）。</w:t>
      </w:r>
    </w:p>
    <w:p w:rsidR="00F1692B" w:rsidRDefault="00F1692B" w:rsidP="007D38AF">
      <w:pPr>
        <w:tabs>
          <w:tab w:val="center" w:pos="7371"/>
        </w:tabs>
        <w:spacing w:before="1800"/>
        <w:jc w:val="left"/>
        <w:rPr>
          <w:lang w:eastAsia="zh-CN"/>
        </w:rPr>
      </w:pPr>
      <w:r>
        <w:rPr>
          <w:rFonts w:cs="SimSun" w:hint="eastAsia"/>
          <w:lang w:eastAsia="zh-CN"/>
        </w:rPr>
        <w:t>主任</w:t>
      </w:r>
      <w:r>
        <w:rPr>
          <w:lang w:eastAsia="zh-CN"/>
        </w:rPr>
        <w:br/>
      </w:r>
      <w:r>
        <w:rPr>
          <w:rFonts w:cs="SimSun" w:hint="eastAsia"/>
          <w:lang w:val="fr-FR" w:eastAsia="zh-CN"/>
        </w:rPr>
        <w:t>弗朗索瓦</w:t>
      </w:r>
      <w:r w:rsidRPr="006D2DC9">
        <w:rPr>
          <w:sz w:val="20"/>
          <w:lang w:eastAsia="zh-CN"/>
        </w:rPr>
        <w:t>•</w:t>
      </w:r>
      <w:r>
        <w:rPr>
          <w:rFonts w:cs="SimSun" w:hint="eastAsia"/>
          <w:lang w:val="fr-FR" w:eastAsia="zh-CN"/>
        </w:rPr>
        <w:t>朗西</w:t>
      </w:r>
    </w:p>
    <w:p w:rsidR="00F1692B" w:rsidRPr="00D16E4E" w:rsidRDefault="00F1692B" w:rsidP="005342F7">
      <w:pPr>
        <w:spacing w:before="1080"/>
        <w:rPr>
          <w:lang w:eastAsia="zh-CN"/>
        </w:rPr>
      </w:pPr>
      <w:r>
        <w:rPr>
          <w:rFonts w:hint="eastAsia"/>
          <w:b/>
          <w:lang w:val="fr-CH" w:eastAsia="zh-CN"/>
        </w:rPr>
        <w:t>附件</w:t>
      </w:r>
      <w:r w:rsidRPr="002C1744">
        <w:rPr>
          <w:rFonts w:hint="eastAsia"/>
          <w:b/>
          <w:lang w:eastAsia="zh-CN"/>
        </w:rPr>
        <w:t>：</w:t>
      </w:r>
      <w:r w:rsidR="006D2DC9">
        <w:rPr>
          <w:bCs/>
        </w:rPr>
        <w:t>1</w:t>
      </w:r>
      <w:r>
        <w:rPr>
          <w:rFonts w:hint="eastAsia"/>
          <w:lang w:eastAsia="zh-CN"/>
        </w:rPr>
        <w:t>件</w:t>
      </w:r>
    </w:p>
    <w:p w:rsidR="00F1692B" w:rsidRPr="00D77335" w:rsidRDefault="00F1692B" w:rsidP="006D2DC9">
      <w:pPr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6D2DC9" w:rsidRPr="00DE3AA6">
        <w:rPr>
          <w:lang w:eastAsia="zh-CN"/>
        </w:rPr>
        <w:t>1</w:t>
      </w:r>
      <w:r>
        <w:rPr>
          <w:rFonts w:hint="eastAsia"/>
          <w:lang w:eastAsia="zh-CN"/>
        </w:rPr>
        <w:t>份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新课题草案</w:t>
      </w:r>
    </w:p>
    <w:p w:rsidR="005342F7" w:rsidRDefault="005342F7" w:rsidP="005342F7">
      <w:pPr>
        <w:spacing w:before="120"/>
        <w:rPr>
          <w:b/>
          <w:bCs/>
          <w:sz w:val="18"/>
          <w:szCs w:val="18"/>
          <w:lang w:eastAsia="zh-CN"/>
        </w:rPr>
      </w:pPr>
    </w:p>
    <w:p w:rsidR="00F1692B" w:rsidRPr="00F1692B" w:rsidRDefault="00F1692B" w:rsidP="007D38AF">
      <w:pPr>
        <w:spacing w:before="3600"/>
        <w:rPr>
          <w:b/>
          <w:bCs/>
          <w:sz w:val="18"/>
          <w:szCs w:val="18"/>
          <w:lang w:eastAsia="zh-CN"/>
        </w:rPr>
      </w:pPr>
      <w:r w:rsidRPr="00F1692B"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F1692B" w:rsidRPr="00F1692B" w:rsidRDefault="00F1692B" w:rsidP="003F0E65">
      <w:pPr>
        <w:tabs>
          <w:tab w:val="clear" w:pos="794"/>
          <w:tab w:val="left" w:pos="426"/>
        </w:tabs>
        <w:spacing w:before="40" w:line="240" w:lineRule="exact"/>
        <w:rPr>
          <w:sz w:val="18"/>
          <w:szCs w:val="18"/>
          <w:lang w:eastAsia="zh-CN"/>
        </w:rPr>
      </w:pPr>
      <w:r w:rsidRPr="00F1692B">
        <w:rPr>
          <w:sz w:val="18"/>
          <w:szCs w:val="18"/>
          <w:lang w:eastAsia="zh-CN"/>
        </w:rPr>
        <w:t>–</w:t>
      </w:r>
      <w:r w:rsidRPr="00F1692B">
        <w:rPr>
          <w:sz w:val="18"/>
          <w:szCs w:val="18"/>
          <w:lang w:eastAsia="zh-CN"/>
        </w:rPr>
        <w:tab/>
      </w:r>
      <w:r w:rsidRPr="00F1692B">
        <w:rPr>
          <w:rFonts w:hint="eastAsia"/>
          <w:sz w:val="18"/>
          <w:szCs w:val="18"/>
          <w:lang w:eastAsia="zh-CN"/>
        </w:rPr>
        <w:t>国际电联</w:t>
      </w:r>
      <w:r w:rsidR="006D2DC9" w:rsidRPr="00F1692B">
        <w:rPr>
          <w:rFonts w:hint="eastAsia"/>
          <w:sz w:val="18"/>
          <w:szCs w:val="18"/>
          <w:lang w:eastAsia="zh-CN"/>
        </w:rPr>
        <w:t>各</w:t>
      </w:r>
      <w:r w:rsidRPr="00F1692B">
        <w:rPr>
          <w:rFonts w:hint="eastAsia"/>
          <w:sz w:val="18"/>
          <w:szCs w:val="18"/>
          <w:lang w:eastAsia="zh-CN"/>
        </w:rPr>
        <w:t>成员国主管部门和参与无线电通信第</w:t>
      </w:r>
      <w:r w:rsidR="006D2DC9" w:rsidRPr="00DE3AA6">
        <w:rPr>
          <w:rFonts w:asciiTheme="minorHAnsi" w:hAnsiTheme="minorHAnsi" w:cstheme="minorHAnsi"/>
          <w:sz w:val="18"/>
          <w:szCs w:val="18"/>
          <w:lang w:eastAsia="zh-CN"/>
        </w:rPr>
        <w:t>5</w:t>
      </w:r>
      <w:r w:rsidRPr="00F1692B">
        <w:rPr>
          <w:rFonts w:hint="eastAsia"/>
          <w:sz w:val="18"/>
          <w:szCs w:val="18"/>
          <w:lang w:eastAsia="zh-CN"/>
        </w:rPr>
        <w:t>研究组工作的无线电通信部门成员</w:t>
      </w:r>
    </w:p>
    <w:p w:rsidR="00F1692B" w:rsidRPr="00F1692B" w:rsidRDefault="00F1692B" w:rsidP="003F0E65">
      <w:pPr>
        <w:tabs>
          <w:tab w:val="clear" w:pos="794"/>
          <w:tab w:val="left" w:pos="426"/>
        </w:tabs>
        <w:spacing w:before="0" w:line="240" w:lineRule="exact"/>
        <w:rPr>
          <w:sz w:val="18"/>
          <w:szCs w:val="18"/>
          <w:lang w:eastAsia="zh-CN"/>
        </w:rPr>
      </w:pPr>
      <w:r w:rsidRPr="00F1692B">
        <w:rPr>
          <w:sz w:val="18"/>
          <w:szCs w:val="18"/>
          <w:lang w:eastAsia="zh-CN"/>
        </w:rPr>
        <w:t>–</w:t>
      </w:r>
      <w:r w:rsidRPr="00F1692B">
        <w:rPr>
          <w:sz w:val="18"/>
          <w:szCs w:val="18"/>
          <w:lang w:eastAsia="zh-CN"/>
        </w:rPr>
        <w:tab/>
      </w:r>
      <w:r w:rsidRPr="00F1692B">
        <w:rPr>
          <w:rFonts w:hint="eastAsia"/>
          <w:sz w:val="18"/>
          <w:szCs w:val="18"/>
          <w:lang w:eastAsia="zh-CN"/>
        </w:rPr>
        <w:t>参加无线电通信第</w:t>
      </w:r>
      <w:r w:rsidR="006D2DC9" w:rsidRPr="00DE3AA6">
        <w:rPr>
          <w:rFonts w:asciiTheme="minorHAnsi" w:hAnsiTheme="minorHAnsi" w:cstheme="minorHAnsi"/>
          <w:sz w:val="18"/>
          <w:szCs w:val="18"/>
          <w:lang w:eastAsia="zh-CN"/>
        </w:rPr>
        <w:t>5</w:t>
      </w:r>
      <w:r w:rsidRPr="00F1692B">
        <w:rPr>
          <w:rFonts w:hint="eastAsia"/>
          <w:sz w:val="18"/>
          <w:szCs w:val="18"/>
          <w:lang w:eastAsia="zh-CN"/>
        </w:rPr>
        <w:t>研究组工作的</w:t>
      </w:r>
      <w:r w:rsidRPr="00F1692B">
        <w:rPr>
          <w:sz w:val="18"/>
          <w:szCs w:val="18"/>
          <w:lang w:eastAsia="zh-CN"/>
        </w:rPr>
        <w:t>ITU-R</w:t>
      </w:r>
      <w:r w:rsidRPr="00F1692B">
        <w:rPr>
          <w:rFonts w:hint="eastAsia"/>
          <w:sz w:val="18"/>
          <w:szCs w:val="18"/>
          <w:lang w:eastAsia="zh-CN"/>
        </w:rPr>
        <w:t>部门准成员</w:t>
      </w:r>
    </w:p>
    <w:p w:rsidR="00F1692B" w:rsidRPr="00F1692B" w:rsidRDefault="00F1692B" w:rsidP="003F0E65">
      <w:pPr>
        <w:tabs>
          <w:tab w:val="clear" w:pos="794"/>
          <w:tab w:val="left" w:pos="426"/>
        </w:tabs>
        <w:spacing w:before="0" w:line="240" w:lineRule="exact"/>
        <w:rPr>
          <w:sz w:val="18"/>
          <w:szCs w:val="18"/>
          <w:lang w:eastAsia="zh-CN"/>
        </w:rPr>
      </w:pPr>
      <w:r w:rsidRPr="00F1692B">
        <w:rPr>
          <w:sz w:val="18"/>
          <w:szCs w:val="18"/>
          <w:lang w:eastAsia="zh-CN"/>
        </w:rPr>
        <w:t>–</w:t>
      </w:r>
      <w:r w:rsidRPr="00F1692B">
        <w:rPr>
          <w:sz w:val="18"/>
          <w:szCs w:val="18"/>
          <w:lang w:eastAsia="zh-CN"/>
        </w:rPr>
        <w:tab/>
      </w:r>
      <w:r w:rsidR="006D2DC9">
        <w:rPr>
          <w:rFonts w:hint="eastAsia"/>
          <w:sz w:val="18"/>
          <w:szCs w:val="18"/>
          <w:lang w:eastAsia="zh-CN"/>
        </w:rPr>
        <w:t>国际电联</w:t>
      </w:r>
      <w:r w:rsidRPr="00F1692B">
        <w:rPr>
          <w:rFonts w:hint="eastAsia"/>
          <w:sz w:val="18"/>
          <w:szCs w:val="18"/>
          <w:lang w:eastAsia="zh-CN"/>
        </w:rPr>
        <w:t>学术成员</w:t>
      </w:r>
    </w:p>
    <w:p w:rsidR="00F1692B" w:rsidRPr="00F1692B" w:rsidRDefault="00F1692B" w:rsidP="003F0E65">
      <w:pPr>
        <w:tabs>
          <w:tab w:val="clear" w:pos="794"/>
          <w:tab w:val="left" w:pos="426"/>
        </w:tabs>
        <w:spacing w:before="0" w:line="240" w:lineRule="exact"/>
        <w:rPr>
          <w:sz w:val="18"/>
          <w:szCs w:val="18"/>
          <w:lang w:eastAsia="zh-CN"/>
        </w:rPr>
      </w:pPr>
      <w:r w:rsidRPr="00F1692B">
        <w:rPr>
          <w:sz w:val="18"/>
          <w:szCs w:val="18"/>
          <w:lang w:eastAsia="zh-CN"/>
        </w:rPr>
        <w:t>–</w:t>
      </w:r>
      <w:r w:rsidRPr="00F1692B">
        <w:rPr>
          <w:sz w:val="18"/>
          <w:szCs w:val="18"/>
          <w:lang w:eastAsia="zh-CN"/>
        </w:rPr>
        <w:tab/>
      </w:r>
      <w:r w:rsidRPr="00F1692B">
        <w:rPr>
          <w:rFonts w:hint="eastAsia"/>
          <w:sz w:val="18"/>
          <w:szCs w:val="18"/>
          <w:lang w:eastAsia="zh-CN"/>
        </w:rPr>
        <w:t>无线电通信各研究组正副主席</w:t>
      </w:r>
    </w:p>
    <w:p w:rsidR="00F1692B" w:rsidRPr="00F1692B" w:rsidRDefault="00F1692B" w:rsidP="003F0E65">
      <w:pPr>
        <w:tabs>
          <w:tab w:val="clear" w:pos="794"/>
          <w:tab w:val="left" w:pos="426"/>
        </w:tabs>
        <w:spacing w:before="0" w:line="240" w:lineRule="exact"/>
        <w:rPr>
          <w:sz w:val="18"/>
          <w:szCs w:val="18"/>
          <w:lang w:eastAsia="zh-CN"/>
        </w:rPr>
      </w:pPr>
      <w:r w:rsidRPr="00F1692B">
        <w:rPr>
          <w:sz w:val="18"/>
          <w:szCs w:val="18"/>
          <w:lang w:eastAsia="zh-CN"/>
        </w:rPr>
        <w:t>–</w:t>
      </w:r>
      <w:r w:rsidRPr="00F1692B">
        <w:rPr>
          <w:sz w:val="18"/>
          <w:szCs w:val="18"/>
          <w:lang w:eastAsia="zh-CN"/>
        </w:rPr>
        <w:tab/>
      </w:r>
      <w:r w:rsidRPr="00F1692B">
        <w:rPr>
          <w:rFonts w:hint="eastAsia"/>
          <w:sz w:val="18"/>
          <w:szCs w:val="18"/>
          <w:lang w:eastAsia="zh-CN"/>
        </w:rPr>
        <w:t>大会筹备会议的正副主席</w:t>
      </w:r>
    </w:p>
    <w:p w:rsidR="00F1692B" w:rsidRPr="00F1692B" w:rsidRDefault="00F1692B" w:rsidP="003F0E65">
      <w:pPr>
        <w:tabs>
          <w:tab w:val="clear" w:pos="794"/>
          <w:tab w:val="left" w:pos="426"/>
        </w:tabs>
        <w:spacing w:before="0" w:line="240" w:lineRule="exact"/>
        <w:rPr>
          <w:sz w:val="18"/>
          <w:szCs w:val="18"/>
          <w:lang w:eastAsia="zh-CN"/>
        </w:rPr>
      </w:pPr>
      <w:r w:rsidRPr="00F1692B">
        <w:rPr>
          <w:sz w:val="18"/>
          <w:szCs w:val="18"/>
          <w:lang w:eastAsia="zh-CN"/>
        </w:rPr>
        <w:t>–</w:t>
      </w:r>
      <w:r w:rsidRPr="00F1692B">
        <w:rPr>
          <w:sz w:val="18"/>
          <w:szCs w:val="18"/>
          <w:lang w:eastAsia="zh-CN"/>
        </w:rPr>
        <w:tab/>
      </w:r>
      <w:r w:rsidR="00720F18">
        <w:rPr>
          <w:rFonts w:hint="eastAsia"/>
          <w:sz w:val="18"/>
          <w:szCs w:val="18"/>
          <w:lang w:eastAsia="zh-CN"/>
        </w:rPr>
        <w:t>无线电规则委员会</w:t>
      </w:r>
      <w:r w:rsidRPr="00F1692B">
        <w:rPr>
          <w:rFonts w:hint="eastAsia"/>
          <w:sz w:val="18"/>
          <w:szCs w:val="18"/>
          <w:lang w:eastAsia="zh-CN"/>
        </w:rPr>
        <w:t>委员</w:t>
      </w:r>
    </w:p>
    <w:p w:rsidR="00F1692B" w:rsidRPr="00F1692B" w:rsidRDefault="00F1692B" w:rsidP="003F0E65">
      <w:pPr>
        <w:tabs>
          <w:tab w:val="clear" w:pos="794"/>
          <w:tab w:val="left" w:pos="426"/>
        </w:tabs>
        <w:spacing w:before="40" w:line="240" w:lineRule="exact"/>
        <w:rPr>
          <w:sz w:val="18"/>
          <w:szCs w:val="18"/>
          <w:lang w:eastAsia="zh-CN"/>
        </w:rPr>
      </w:pPr>
      <w:r w:rsidRPr="00F1692B">
        <w:rPr>
          <w:sz w:val="18"/>
          <w:szCs w:val="18"/>
          <w:lang w:eastAsia="zh-CN"/>
        </w:rPr>
        <w:t>–</w:t>
      </w:r>
      <w:r w:rsidRPr="00F1692B">
        <w:rPr>
          <w:sz w:val="18"/>
          <w:szCs w:val="18"/>
          <w:lang w:eastAsia="zh-CN"/>
        </w:rPr>
        <w:tab/>
      </w:r>
      <w:r w:rsidRPr="00F1692B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F1692B" w:rsidRDefault="00F1692B" w:rsidP="003F0E65">
      <w:pPr>
        <w:tabs>
          <w:tab w:val="clear" w:pos="794"/>
          <w:tab w:val="clear" w:pos="1191"/>
          <w:tab w:val="clear" w:pos="1588"/>
          <w:tab w:val="clear" w:pos="1985"/>
          <w:tab w:val="left" w:pos="426"/>
        </w:tabs>
        <w:overflowPunct/>
        <w:autoSpaceDE/>
        <w:autoSpaceDN/>
        <w:adjustRightInd/>
        <w:spacing w:before="0" w:line="240" w:lineRule="exact"/>
        <w:textAlignment w:val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br w:type="page"/>
      </w:r>
    </w:p>
    <w:p w:rsidR="00F1692B" w:rsidRPr="00720F18" w:rsidRDefault="00F1692B" w:rsidP="00C44897">
      <w:pPr>
        <w:pStyle w:val="AnnexNotitle0"/>
        <w:rPr>
          <w:rFonts w:ascii="Calibri" w:hAnsi="Calibri"/>
          <w:lang w:val="en-US" w:eastAsia="zh-CN"/>
        </w:rPr>
      </w:pPr>
      <w:r w:rsidRPr="00F1692B">
        <w:rPr>
          <w:rFonts w:ascii="Calibri" w:hAnsi="Calibri" w:hint="eastAsia"/>
          <w:lang w:val="es-ES_tradnl" w:eastAsia="zh-CN"/>
        </w:rPr>
        <w:lastRenderedPageBreak/>
        <w:t>附件</w:t>
      </w:r>
    </w:p>
    <w:p w:rsidR="00F1692B" w:rsidRPr="00720F18" w:rsidRDefault="00F1692B" w:rsidP="006D2DC9">
      <w:pPr>
        <w:spacing w:before="240"/>
        <w:jc w:val="center"/>
        <w:rPr>
          <w:rFonts w:eastAsia="SimSun"/>
          <w:lang w:eastAsia="zh-CN"/>
        </w:rPr>
      </w:pPr>
      <w:r w:rsidRPr="00720F18">
        <w:rPr>
          <w:rFonts w:eastAsia="SimSun" w:hint="eastAsia"/>
          <w:lang w:eastAsia="zh-CN"/>
        </w:rPr>
        <w:t>（</w:t>
      </w:r>
      <w:hyperlink r:id="rId10" w:history="1">
        <w:r w:rsidR="006D2DC9" w:rsidRPr="00720F18">
          <w:rPr>
            <w:rStyle w:val="Hyperlink"/>
            <w:lang w:eastAsia="zh-CN"/>
          </w:rPr>
          <w:t>5/119</w:t>
        </w:r>
      </w:hyperlink>
      <w:r w:rsidRPr="00F1692B">
        <w:rPr>
          <w:rFonts w:eastAsia="SimSun" w:hint="eastAsia"/>
          <w:lang w:eastAsia="zh-CN"/>
        </w:rPr>
        <w:t>号文件</w:t>
      </w:r>
      <w:r w:rsidRPr="00720F18">
        <w:rPr>
          <w:rFonts w:eastAsia="SimSun" w:hint="eastAsia"/>
          <w:lang w:eastAsia="zh-CN"/>
        </w:rPr>
        <w:t>）</w:t>
      </w:r>
    </w:p>
    <w:p w:rsidR="00F1692B" w:rsidRPr="005342F7" w:rsidRDefault="006D2DC9" w:rsidP="00F1692B">
      <w:pPr>
        <w:pStyle w:val="QuestionNoBR"/>
        <w:rPr>
          <w:rFonts w:asciiTheme="minorHAnsi" w:eastAsia="SimSun" w:hAnsiTheme="minorHAnsi"/>
          <w:lang w:val="en-US" w:eastAsia="zh-CN"/>
        </w:rPr>
      </w:pPr>
      <w:r w:rsidRPr="005342F7">
        <w:rPr>
          <w:rFonts w:asciiTheme="minorHAnsi" w:hAnsiTheme="minorHAnsi"/>
          <w:lang w:val="en-US" w:eastAsia="zh-CN"/>
        </w:rPr>
        <w:t>ITU-R [FOD_COMPAT]/5</w:t>
      </w:r>
      <w:r w:rsidR="00F1692B" w:rsidRPr="005342F7">
        <w:rPr>
          <w:rFonts w:asciiTheme="minorHAnsi" w:eastAsia="SimSun" w:hAnsiTheme="minorHAnsi"/>
          <w:lang w:eastAsia="zh-CN"/>
        </w:rPr>
        <w:t>号新课题草案</w:t>
      </w:r>
      <w:r w:rsidRPr="005342F7">
        <w:rPr>
          <w:rStyle w:val="FootnoteReference"/>
          <w:rFonts w:asciiTheme="minorHAnsi" w:hAnsiTheme="minorHAnsi" w:cs="Times New Roman Bold"/>
          <w:sz w:val="20"/>
          <w:vertAlign w:val="superscript"/>
        </w:rPr>
        <w:footnoteReference w:id="1"/>
      </w:r>
    </w:p>
    <w:p w:rsidR="006D2DC9" w:rsidRPr="005342F7" w:rsidRDefault="007E7E29" w:rsidP="007E7E29">
      <w:pPr>
        <w:pStyle w:val="Questiontitle"/>
        <w:rPr>
          <w:rFonts w:asciiTheme="minorHAnsi" w:eastAsia="SimSun" w:hAnsiTheme="minorHAnsi" w:cstheme="majorBidi"/>
          <w:lang w:eastAsia="zh-CN"/>
        </w:rPr>
      </w:pPr>
      <w:r w:rsidRPr="005342F7">
        <w:rPr>
          <w:rFonts w:asciiTheme="minorHAnsi" w:hAnsiTheme="minorHAnsi" w:cstheme="majorBidi"/>
          <w:lang w:val="es-ES_tradnl" w:eastAsia="zh-CN"/>
        </w:rPr>
        <w:t>在</w:t>
      </w:r>
      <w:r w:rsidRPr="005342F7">
        <w:rPr>
          <w:rFonts w:asciiTheme="minorHAnsi" w:eastAsia="Batang" w:hAnsiTheme="minorHAnsi" w:cstheme="majorBidi"/>
          <w:lang w:eastAsia="zh-CN"/>
        </w:rPr>
        <w:t>92</w:t>
      </w:r>
      <w:r w:rsidRPr="005342F7">
        <w:rPr>
          <w:rFonts w:asciiTheme="minorHAnsi" w:hAnsiTheme="minorHAnsi" w:cstheme="majorBidi"/>
          <w:lang w:val="es-ES_tradnl" w:eastAsia="zh-CN"/>
        </w:rPr>
        <w:t>至</w:t>
      </w:r>
      <w:r w:rsidRPr="005342F7">
        <w:rPr>
          <w:rFonts w:asciiTheme="minorHAnsi" w:eastAsia="Batang" w:hAnsiTheme="minorHAnsi" w:cstheme="majorBidi"/>
          <w:lang w:eastAsia="zh-CN"/>
        </w:rPr>
        <w:t>100 GHz</w:t>
      </w:r>
      <w:r w:rsidR="006D2DC9" w:rsidRPr="005342F7">
        <w:rPr>
          <w:rFonts w:asciiTheme="minorHAnsi" w:eastAsia="SimSun" w:hAnsiTheme="minorHAnsi" w:cs="SimSun"/>
          <w:lang w:val="es-ES_tradnl" w:eastAsia="zh-CN"/>
        </w:rPr>
        <w:t>频</w:t>
      </w:r>
      <w:r w:rsidR="006D2DC9" w:rsidRPr="005342F7">
        <w:rPr>
          <w:rFonts w:asciiTheme="minorHAnsi" w:eastAsia="SimSun" w:hAnsiTheme="minorHAnsi" w:cs="Batang"/>
          <w:lang w:val="es-ES_tradnl" w:eastAsia="zh-CN"/>
        </w:rPr>
        <w:t>率范</w:t>
      </w:r>
      <w:r w:rsidR="006D2DC9" w:rsidRPr="005342F7">
        <w:rPr>
          <w:rFonts w:asciiTheme="minorHAnsi" w:eastAsia="SimSun" w:hAnsiTheme="minorHAnsi" w:cs="SimSun"/>
          <w:lang w:val="es-ES_tradnl" w:eastAsia="zh-CN"/>
        </w:rPr>
        <w:t>围内</w:t>
      </w:r>
      <w:r w:rsidRPr="005342F7">
        <w:rPr>
          <w:rFonts w:asciiTheme="minorHAnsi" w:eastAsia="SimSun" w:hAnsiTheme="minorHAnsi" w:cs="SimSun"/>
          <w:lang w:val="es-ES_tradnl" w:eastAsia="zh-CN"/>
        </w:rPr>
        <w:t>操作的外来物探测</w:t>
      </w:r>
      <w:r w:rsidR="006D2DC9" w:rsidRPr="005342F7">
        <w:rPr>
          <w:rFonts w:asciiTheme="minorHAnsi" w:eastAsia="SimSun" w:hAnsiTheme="minorHAnsi" w:cs="Batang"/>
          <w:lang w:val="es-ES_tradnl" w:eastAsia="zh-CN"/>
        </w:rPr>
        <w:t>系</w:t>
      </w:r>
      <w:r w:rsidR="006D2DC9" w:rsidRPr="005342F7">
        <w:rPr>
          <w:rFonts w:asciiTheme="minorHAnsi" w:eastAsia="SimSun" w:hAnsiTheme="minorHAnsi" w:cs="SimSun"/>
          <w:lang w:val="es-ES_tradnl" w:eastAsia="zh-CN"/>
        </w:rPr>
        <w:t>统</w:t>
      </w:r>
      <w:r w:rsidR="00720F18" w:rsidRPr="005342F7">
        <w:rPr>
          <w:rFonts w:asciiTheme="minorHAnsi" w:eastAsia="SimSun" w:hAnsiTheme="minorHAnsi" w:cs="SimSun"/>
          <w:lang w:val="es-ES_tradnl" w:eastAsia="zh-CN"/>
        </w:rPr>
        <w:br/>
      </w:r>
      <w:r w:rsidR="006D2DC9" w:rsidRPr="005342F7">
        <w:rPr>
          <w:rFonts w:asciiTheme="minorHAnsi" w:eastAsia="SimSun" w:hAnsiTheme="minorHAnsi" w:cs="SimSun"/>
          <w:lang w:val="es-ES_tradnl" w:eastAsia="zh-CN"/>
        </w:rPr>
        <w:t>与带内</w:t>
      </w:r>
      <w:r w:rsidR="006D2DC9" w:rsidRPr="005342F7">
        <w:rPr>
          <w:rFonts w:asciiTheme="minorHAnsi" w:eastAsia="SimSun" w:hAnsiTheme="minorHAnsi" w:cs="Batang"/>
          <w:lang w:val="es-ES_tradnl" w:eastAsia="zh-CN"/>
        </w:rPr>
        <w:t>和相</w:t>
      </w:r>
      <w:r w:rsidR="006D2DC9" w:rsidRPr="005342F7">
        <w:rPr>
          <w:rFonts w:asciiTheme="minorHAnsi" w:eastAsia="SimSun" w:hAnsiTheme="minorHAnsi" w:cs="SimSun"/>
          <w:lang w:val="es-ES_tradnl" w:eastAsia="zh-CN"/>
        </w:rPr>
        <w:t>邻频</w:t>
      </w:r>
      <w:r w:rsidR="006D2DC9" w:rsidRPr="005342F7">
        <w:rPr>
          <w:rFonts w:asciiTheme="minorHAnsi" w:eastAsia="SimSun" w:hAnsiTheme="minorHAnsi" w:cs="Batang"/>
          <w:lang w:val="es-ES_tradnl" w:eastAsia="zh-CN"/>
        </w:rPr>
        <w:t>段</w:t>
      </w:r>
      <w:r w:rsidRPr="005342F7">
        <w:rPr>
          <w:rFonts w:asciiTheme="minorHAnsi" w:eastAsia="SimSun" w:hAnsiTheme="minorHAnsi" w:cs="Batang"/>
          <w:lang w:val="es-ES_tradnl" w:eastAsia="zh-CN"/>
        </w:rPr>
        <w:t>内卫星</w:t>
      </w:r>
      <w:r w:rsidR="006D2DC9" w:rsidRPr="005342F7">
        <w:rPr>
          <w:rFonts w:asciiTheme="minorHAnsi" w:eastAsia="SimSun" w:hAnsiTheme="minorHAnsi" w:cs="Batang"/>
          <w:lang w:val="es-ES_tradnl" w:eastAsia="zh-CN"/>
        </w:rPr>
        <w:t>地球探</w:t>
      </w:r>
      <w:r w:rsidR="006D2DC9" w:rsidRPr="005342F7">
        <w:rPr>
          <w:rFonts w:asciiTheme="minorHAnsi" w:eastAsia="SimSun" w:hAnsiTheme="minorHAnsi" w:cs="SimSun"/>
          <w:lang w:val="es-ES_tradnl" w:eastAsia="zh-CN"/>
        </w:rPr>
        <w:t>测业务传</w:t>
      </w:r>
      <w:r w:rsidR="006D2DC9" w:rsidRPr="005342F7">
        <w:rPr>
          <w:rFonts w:asciiTheme="minorHAnsi" w:eastAsia="SimSun" w:hAnsiTheme="minorHAnsi" w:cs="Batang"/>
          <w:lang w:val="es-ES_tradnl" w:eastAsia="zh-CN"/>
        </w:rPr>
        <w:t>感器之</w:t>
      </w:r>
      <w:r w:rsidR="006D2DC9" w:rsidRPr="005342F7">
        <w:rPr>
          <w:rFonts w:asciiTheme="minorHAnsi" w:eastAsia="SimSun" w:hAnsiTheme="minorHAnsi" w:cs="SimSun"/>
          <w:lang w:val="es-ES_tradnl" w:eastAsia="zh-CN"/>
        </w:rPr>
        <w:t>间</w:t>
      </w:r>
      <w:r w:rsidR="006D2DC9" w:rsidRPr="005342F7">
        <w:rPr>
          <w:rFonts w:asciiTheme="minorHAnsi" w:eastAsia="SimSun" w:hAnsiTheme="minorHAnsi" w:cs="Batang"/>
          <w:lang w:val="es-ES_tradnl" w:eastAsia="zh-CN"/>
        </w:rPr>
        <w:t>的共存分</w:t>
      </w:r>
      <w:r w:rsidR="006D2DC9" w:rsidRPr="005342F7">
        <w:rPr>
          <w:rFonts w:asciiTheme="minorHAnsi" w:eastAsia="SimSun" w:hAnsiTheme="minorHAnsi" w:cstheme="majorBidi"/>
          <w:lang w:val="es-ES_tradnl" w:eastAsia="zh-CN"/>
        </w:rPr>
        <w:t>析</w:t>
      </w:r>
    </w:p>
    <w:p w:rsidR="00F1692B" w:rsidRPr="005342F7" w:rsidRDefault="00F1692B" w:rsidP="00C44897">
      <w:pPr>
        <w:spacing w:before="400"/>
        <w:rPr>
          <w:rFonts w:asciiTheme="minorHAnsi" w:hAnsiTheme="minorHAnsi"/>
          <w:lang w:eastAsia="zh-CN"/>
        </w:rPr>
      </w:pPr>
      <w:r w:rsidRPr="005342F7">
        <w:rPr>
          <w:rFonts w:asciiTheme="minorHAnsi" w:hAnsiTheme="minorHAnsi"/>
          <w:lang w:eastAsia="zh-CN"/>
        </w:rPr>
        <w:t>国际电联无线电通信全会，</w:t>
      </w:r>
    </w:p>
    <w:p w:rsidR="006D2DC9" w:rsidRPr="005342F7" w:rsidRDefault="006D2DC9" w:rsidP="006D2DC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Theme="minorHAnsi" w:eastAsia="STKaiti" w:hAnsiTheme="minorHAnsi" w:cs="Times New Roman"/>
          <w:iCs/>
          <w:szCs w:val="20"/>
          <w:lang w:val="en-GB" w:eastAsia="zh-CN"/>
        </w:rPr>
      </w:pPr>
      <w:r w:rsidRPr="005342F7">
        <w:rPr>
          <w:rFonts w:asciiTheme="minorHAnsi" w:eastAsia="STKaiti" w:hAnsiTheme="minorHAnsi" w:cs="Times New Roman"/>
          <w:iCs/>
          <w:szCs w:val="20"/>
          <w:lang w:val="en-GB" w:eastAsia="zh-CN"/>
        </w:rPr>
        <w:t>考虑到</w:t>
      </w:r>
    </w:p>
    <w:p w:rsidR="006D2DC9" w:rsidRPr="005342F7" w:rsidRDefault="006D2DC9" w:rsidP="00720F1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a)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Pr="005342F7">
        <w:rPr>
          <w:rFonts w:asciiTheme="minorHAnsi" w:hAnsiTheme="minorHAnsi" w:cs="Times New Roman"/>
          <w:szCs w:val="20"/>
          <w:lang w:val="en-GB" w:eastAsia="zh-CN"/>
        </w:rPr>
        <w:t>外来物（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）</w:t>
      </w:r>
      <w:r w:rsidR="007E7E29" w:rsidRPr="005342F7">
        <w:rPr>
          <w:rFonts w:asciiTheme="minorHAnsi" w:hAnsiTheme="minorHAnsi" w:cs="Times New Roman"/>
          <w:szCs w:val="20"/>
          <w:lang w:val="en-GB" w:eastAsia="zh-CN"/>
        </w:rPr>
        <w:t>可对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机场或航空公司人员</w:t>
      </w:r>
      <w:r w:rsidR="007E7E29" w:rsidRPr="005342F7">
        <w:rPr>
          <w:rFonts w:asciiTheme="minorHAnsi" w:hAnsiTheme="minorHAnsi" w:cs="Times New Roman"/>
          <w:szCs w:val="20"/>
          <w:lang w:val="en-GB" w:eastAsia="zh-CN"/>
        </w:rPr>
        <w:t>造成严重损伤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并</w:t>
      </w:r>
      <w:r w:rsidR="005E4CA2" w:rsidRPr="005342F7">
        <w:rPr>
          <w:rFonts w:asciiTheme="minorHAnsi" w:hAnsiTheme="minorHAnsi" w:cs="Times New Roman"/>
          <w:szCs w:val="20"/>
          <w:lang w:val="en-GB" w:eastAsia="zh-CN"/>
        </w:rPr>
        <w:t>致使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设备</w:t>
      </w:r>
      <w:r w:rsidR="005E4CA2" w:rsidRPr="005342F7">
        <w:rPr>
          <w:rFonts w:asciiTheme="minorHAnsi" w:hAnsiTheme="minorHAnsi" w:cs="Times New Roman"/>
          <w:szCs w:val="20"/>
          <w:lang w:val="en-GB" w:eastAsia="zh-CN"/>
        </w:rPr>
        <w:t>损坏；</w:t>
      </w:r>
    </w:p>
    <w:p w:rsidR="006D2DC9" w:rsidRPr="005342F7" w:rsidRDefault="006D2DC9" w:rsidP="00720F1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b)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5E4CA2"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="005E4CA2" w:rsidRPr="005342F7">
        <w:rPr>
          <w:rFonts w:asciiTheme="minorHAnsi" w:hAnsiTheme="minorHAnsi" w:cs="Times New Roman"/>
          <w:szCs w:val="20"/>
          <w:lang w:val="en-GB" w:eastAsia="zh-CN"/>
        </w:rPr>
        <w:t>可能来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源于</w:t>
      </w:r>
      <w:r w:rsidR="005E4CA2" w:rsidRPr="005342F7">
        <w:rPr>
          <w:rFonts w:asciiTheme="minorHAnsi" w:hAnsiTheme="minorHAnsi" w:cs="Times New Roman"/>
          <w:szCs w:val="20"/>
          <w:lang w:val="en-GB" w:eastAsia="zh-CN"/>
        </w:rPr>
        <w:t>人员、机场基础设施、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机场环境和</w:t>
      </w:r>
      <w:r w:rsidR="005E4CA2" w:rsidRPr="005342F7">
        <w:rPr>
          <w:rFonts w:asciiTheme="minorHAnsi" w:hAnsiTheme="minorHAnsi" w:cs="Times New Roman"/>
          <w:szCs w:val="20"/>
          <w:lang w:val="en-GB" w:eastAsia="zh-CN"/>
        </w:rPr>
        <w:t>机场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区域的运营</w:t>
      </w:r>
      <w:r w:rsidR="005E4CA2" w:rsidRPr="005342F7">
        <w:rPr>
          <w:rFonts w:asciiTheme="minorHAnsi" w:hAnsiTheme="minorHAnsi" w:cs="Times New Roman"/>
          <w:szCs w:val="20"/>
          <w:lang w:val="en-GB" w:eastAsia="zh-CN"/>
        </w:rPr>
        <w:t>设备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；</w:t>
      </w:r>
    </w:p>
    <w:p w:rsidR="006D2DC9" w:rsidRPr="005342F7" w:rsidRDefault="006D2DC9" w:rsidP="00720F1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c)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一项机场研究显示，在一年内，超过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60%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的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="00720F18" w:rsidRPr="005342F7">
        <w:rPr>
          <w:rFonts w:asciiTheme="minorHAnsi" w:hAnsiTheme="minorHAnsi" w:cs="Times New Roman"/>
          <w:szCs w:val="20"/>
          <w:lang w:val="en-GB" w:eastAsia="zh-CN"/>
        </w:rPr>
        <w:t>为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金属材质的</w:t>
      </w:r>
      <w:r w:rsidR="00720F18" w:rsidRPr="005342F7">
        <w:rPr>
          <w:rFonts w:asciiTheme="minorHAnsi" w:hAnsiTheme="minorHAnsi" w:cs="Times New Roman"/>
          <w:szCs w:val="20"/>
          <w:lang w:val="en-GB" w:eastAsia="zh-CN"/>
        </w:rPr>
        <w:t>物品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，其次是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18%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的橡胶材料物品；</w:t>
      </w:r>
    </w:p>
    <w:p w:rsidR="006D2DC9" w:rsidRPr="005342F7" w:rsidRDefault="006D2DC9" w:rsidP="00720F1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d)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有必要探测机场道面的</w:t>
      </w:r>
      <w:r w:rsidR="00720F18" w:rsidRPr="005342F7">
        <w:rPr>
          <w:rFonts w:asciiTheme="minorHAnsi" w:hAnsiTheme="minorHAnsi" w:cs="Times New Roman"/>
          <w:szCs w:val="24"/>
          <w:lang w:val="en-GB" w:eastAsia="ja-JP" w:bidi="he-IL"/>
        </w:rPr>
        <w:t>FOD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，以维持机场安全运营；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e)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现在可使用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毫米波雷达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等先进技术来改进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检测，包括在跑道和其他飞机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移动</w:t>
      </w:r>
      <w:r w:rsidR="00F96E09" w:rsidRPr="005342F7">
        <w:rPr>
          <w:rFonts w:asciiTheme="minorHAnsi" w:hAnsiTheme="minorHAnsi" w:cs="Times New Roman"/>
          <w:szCs w:val="20"/>
          <w:lang w:val="en-GB" w:eastAsia="zh-CN"/>
        </w:rPr>
        <w:t>区域进行连续探测的能力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；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f)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雷达必须能够探测</w:t>
      </w:r>
      <w:r w:rsidR="00720F18" w:rsidRPr="005342F7">
        <w:rPr>
          <w:rFonts w:asciiTheme="minorHAnsi" w:hAnsiTheme="minorHAnsi" w:cs="Times New Roman"/>
          <w:szCs w:val="20"/>
          <w:lang w:val="en-GB" w:eastAsia="zh-CN"/>
        </w:rPr>
        <w:t>到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尺寸小至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3.1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厘米高、直径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3.8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厘米的物体；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g)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航空部门为采购机场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探测设备提供指导和规范；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h)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9E76D8" w:rsidRPr="005342F7">
        <w:rPr>
          <w:rFonts w:asciiTheme="minorHAnsi" w:hAnsiTheme="minorHAnsi"/>
          <w:lang w:eastAsia="zh-CN"/>
        </w:rPr>
        <w:t>在</w:t>
      </w:r>
      <w:r w:rsidR="009E76D8" w:rsidRPr="005342F7">
        <w:rPr>
          <w:rFonts w:asciiTheme="minorHAnsi" w:hAnsiTheme="minorHAnsi" w:cs="Times New Roman"/>
          <w:szCs w:val="20"/>
          <w:lang w:val="en-GB" w:eastAsia="zh-CN"/>
        </w:rPr>
        <w:t>92-100 GHz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频率范围内</w:t>
      </w:r>
      <w:r w:rsidR="009E76D8" w:rsidRPr="005342F7">
        <w:rPr>
          <w:rFonts w:asciiTheme="minorHAnsi" w:hAnsiTheme="minorHAnsi" w:cs="Times New Roman"/>
          <w:szCs w:val="20"/>
          <w:lang w:val="en-GB" w:eastAsia="zh-CN"/>
        </w:rPr>
        <w:t>，可为</w:t>
      </w:r>
      <w:r w:rsidR="008A3842" w:rsidRPr="005342F7">
        <w:rPr>
          <w:rFonts w:asciiTheme="minorHAnsi" w:hAnsiTheme="minorHAnsi" w:cs="Times New Roman"/>
          <w:szCs w:val="20"/>
          <w:lang w:val="en-GB" w:eastAsia="zh-CN"/>
        </w:rPr>
        <w:t>无线电定位业务提供足够的连续带宽</w:t>
      </w:r>
      <w:r w:rsidR="009E76D8" w:rsidRPr="005342F7">
        <w:rPr>
          <w:rFonts w:asciiTheme="minorHAnsi" w:hAnsiTheme="minorHAnsi" w:cs="Times New Roman"/>
          <w:szCs w:val="20"/>
          <w:lang w:val="en-GB" w:eastAsia="zh-CN"/>
        </w:rPr>
        <w:t>；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ja-JP"/>
        </w:rPr>
      </w:pPr>
      <w:r w:rsidRPr="005342F7">
        <w:rPr>
          <w:rFonts w:asciiTheme="minorHAnsi" w:hAnsiTheme="minorHAnsi" w:cs="Times New Roman"/>
          <w:i/>
          <w:szCs w:val="20"/>
          <w:lang w:val="en-GB" w:eastAsia="ja-JP"/>
        </w:rPr>
        <w:t>i)</w:t>
      </w:r>
      <w:r w:rsidRPr="005342F7">
        <w:rPr>
          <w:rFonts w:asciiTheme="minorHAnsi" w:hAnsiTheme="minorHAnsi" w:cs="Times New Roman"/>
          <w:i/>
          <w:szCs w:val="20"/>
          <w:lang w:val="en-GB" w:eastAsia="ja-JP"/>
        </w:rPr>
        <w:tab/>
      </w:r>
      <w:r w:rsidR="00E74DBD" w:rsidRPr="005342F7">
        <w:rPr>
          <w:rFonts w:asciiTheme="minorHAnsi" w:hAnsiTheme="minorHAnsi" w:cs="Times New Roman"/>
          <w:szCs w:val="20"/>
          <w:lang w:val="en-GB" w:eastAsia="zh-CN"/>
        </w:rPr>
        <w:t>有必要</w:t>
      </w:r>
      <w:r w:rsidR="00E74DBD" w:rsidRPr="005342F7">
        <w:rPr>
          <w:rFonts w:asciiTheme="minorHAnsi" w:hAnsiTheme="minorHAnsi" w:cs="Times New Roman"/>
          <w:szCs w:val="20"/>
          <w:lang w:val="en-GB" w:eastAsia="ja-JP"/>
        </w:rPr>
        <w:t>记录</w:t>
      </w:r>
      <w:r w:rsidR="00E74DBD" w:rsidRPr="005342F7">
        <w:rPr>
          <w:rFonts w:asciiTheme="minorHAnsi" w:hAnsiTheme="minorHAnsi" w:cs="Times New Roman"/>
          <w:szCs w:val="20"/>
          <w:lang w:val="en-GB" w:eastAsia="ja-JP"/>
        </w:rPr>
        <w:t>FOD</w:t>
      </w:r>
      <w:r w:rsidR="00E74DBD" w:rsidRPr="005342F7">
        <w:rPr>
          <w:rFonts w:asciiTheme="minorHAnsi" w:hAnsiTheme="minorHAnsi" w:cs="Times New Roman"/>
          <w:szCs w:val="20"/>
          <w:lang w:val="en-GB" w:eastAsia="zh-CN"/>
        </w:rPr>
        <w:t>探测</w:t>
      </w:r>
      <w:r w:rsidR="00E74DBD" w:rsidRPr="005342F7">
        <w:rPr>
          <w:rFonts w:asciiTheme="minorHAnsi" w:hAnsiTheme="minorHAnsi" w:cs="Times New Roman"/>
          <w:szCs w:val="20"/>
          <w:lang w:val="en-GB" w:eastAsia="ja-JP"/>
        </w:rPr>
        <w:t>系统的技术和操作特性</w:t>
      </w:r>
      <w:r w:rsidR="00E74DBD" w:rsidRPr="005342F7">
        <w:rPr>
          <w:rFonts w:asciiTheme="minorHAnsi" w:hAnsiTheme="minorHAnsi" w:cs="Times New Roman"/>
          <w:szCs w:val="20"/>
          <w:lang w:val="en-GB" w:eastAsia="zh-CN"/>
        </w:rPr>
        <w:t>，</w:t>
      </w:r>
    </w:p>
    <w:p w:rsidR="006D2DC9" w:rsidRPr="005342F7" w:rsidRDefault="00E74DBD" w:rsidP="003F0E65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Theme="minorHAnsi" w:hAnsiTheme="minorHAnsi" w:cs="Times New Roman"/>
          <w:i/>
          <w:szCs w:val="20"/>
          <w:lang w:val="en-GB" w:eastAsia="zh-CN"/>
        </w:rPr>
      </w:pPr>
      <w:r w:rsidRPr="005342F7">
        <w:rPr>
          <w:rFonts w:asciiTheme="minorHAnsi" w:eastAsia="STKaiti" w:hAnsiTheme="minorHAnsi" w:cs="Times New Roman"/>
          <w:iCs/>
          <w:szCs w:val="20"/>
          <w:lang w:val="en-GB" w:eastAsia="zh-CN"/>
        </w:rPr>
        <w:t>认识到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a)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9F26CA" w:rsidRPr="005342F7">
        <w:rPr>
          <w:rFonts w:asciiTheme="minorHAnsi" w:hAnsiTheme="minorHAnsi"/>
          <w:lang w:eastAsia="zh-CN"/>
        </w:rPr>
        <w:t>在</w:t>
      </w:r>
      <w:r w:rsidR="002877A0" w:rsidRPr="005342F7">
        <w:rPr>
          <w:rFonts w:asciiTheme="minorHAnsi" w:hAnsiTheme="minorHAnsi" w:cs="Times New Roman"/>
          <w:szCs w:val="20"/>
          <w:lang w:val="en-GB" w:eastAsia="zh-CN"/>
        </w:rPr>
        <w:t>《无线电规则》</w:t>
      </w:r>
      <w:r w:rsidR="009F26CA" w:rsidRPr="005342F7">
        <w:rPr>
          <w:rFonts w:asciiTheme="minorHAnsi" w:hAnsiTheme="minorHAnsi" w:cs="Times New Roman"/>
          <w:szCs w:val="20"/>
          <w:lang w:val="en-GB" w:eastAsia="zh-CN"/>
        </w:rPr>
        <w:t>没有</w:t>
      </w:r>
      <w:r w:rsidR="007B750F" w:rsidRPr="005342F7">
        <w:rPr>
          <w:rFonts w:asciiTheme="minorHAnsi" w:hAnsiTheme="minorHAnsi" w:cs="Times New Roman"/>
          <w:szCs w:val="20"/>
          <w:lang w:val="en-GB" w:eastAsia="zh-CN"/>
        </w:rPr>
        <w:t>其他</w:t>
      </w:r>
      <w:r w:rsidR="00B51A5A" w:rsidRPr="005342F7">
        <w:rPr>
          <w:rFonts w:asciiTheme="minorHAnsi" w:hAnsiTheme="minorHAnsi" w:cs="Times New Roman"/>
          <w:szCs w:val="20"/>
          <w:lang w:val="en-GB" w:eastAsia="zh-CN"/>
        </w:rPr>
        <w:t>具体</w:t>
      </w:r>
      <w:r w:rsidR="007B750F" w:rsidRPr="005342F7">
        <w:rPr>
          <w:rFonts w:asciiTheme="minorHAnsi" w:hAnsiTheme="minorHAnsi" w:cs="Times New Roman"/>
          <w:szCs w:val="20"/>
          <w:lang w:val="en-GB" w:eastAsia="zh-CN"/>
        </w:rPr>
        <w:t>的</w:t>
      </w:r>
      <w:r w:rsidR="002877A0" w:rsidRPr="005342F7">
        <w:rPr>
          <w:rFonts w:asciiTheme="minorHAnsi" w:hAnsiTheme="minorHAnsi" w:cs="Times New Roman"/>
          <w:szCs w:val="20"/>
          <w:lang w:val="en-GB" w:eastAsia="zh-CN"/>
        </w:rPr>
        <w:t>监管规定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的情况下，同为</w:t>
      </w:r>
      <w:r w:rsidR="002877A0" w:rsidRPr="005342F7">
        <w:rPr>
          <w:rFonts w:asciiTheme="minorHAnsi" w:hAnsiTheme="minorHAnsi" w:cs="Times New Roman"/>
          <w:szCs w:val="20"/>
          <w:lang w:val="en-GB" w:eastAsia="zh-CN"/>
        </w:rPr>
        <w:t>主要业务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的业务</w:t>
      </w:r>
      <w:r w:rsidR="002877A0" w:rsidRPr="005342F7">
        <w:rPr>
          <w:rFonts w:asciiTheme="minorHAnsi" w:hAnsiTheme="minorHAnsi" w:cs="Times New Roman"/>
          <w:szCs w:val="20"/>
          <w:lang w:val="en-GB" w:eastAsia="zh-CN"/>
        </w:rPr>
        <w:t>之间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不存在规则方面的</w:t>
      </w:r>
      <w:r w:rsidR="002877A0" w:rsidRPr="005342F7">
        <w:rPr>
          <w:rFonts w:asciiTheme="minorHAnsi" w:hAnsiTheme="minorHAnsi" w:cs="Times New Roman"/>
          <w:szCs w:val="20"/>
          <w:lang w:val="en-GB" w:eastAsia="zh-CN"/>
        </w:rPr>
        <w:t>优先权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；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szCs w:val="20"/>
          <w:lang w:val="en-GB" w:eastAsia="zh-CN"/>
        </w:rPr>
        <w:t>b)</w:t>
      </w:r>
      <w:r w:rsidRPr="005342F7">
        <w:rPr>
          <w:rFonts w:asciiTheme="minorHAnsi" w:hAnsiTheme="minorHAnsi" w:cs="Times New Roman"/>
          <w:i/>
          <w:szCs w:val="20"/>
          <w:lang w:val="en-GB" w:eastAsia="zh-CN"/>
        </w:rPr>
        <w:tab/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在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71 GHz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以上频段内，为满足有源业务</w:t>
      </w:r>
      <w:r w:rsidR="007B750F" w:rsidRPr="005342F7">
        <w:rPr>
          <w:rFonts w:asciiTheme="minorHAnsi" w:hAnsiTheme="minorHAnsi" w:cs="Times New Roman"/>
          <w:szCs w:val="20"/>
          <w:lang w:val="en-GB" w:eastAsia="zh-CN"/>
        </w:rPr>
        <w:t>不断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出现的新需求，应根据第</w:t>
      </w:r>
      <w:r w:rsidR="00DD41F7" w:rsidRPr="005342F7">
        <w:rPr>
          <w:rFonts w:asciiTheme="minorHAnsi" w:hAnsiTheme="minorHAnsi" w:cs="Times New Roman"/>
          <w:b/>
          <w:szCs w:val="20"/>
          <w:lang w:val="en-GB" w:eastAsia="zh-CN"/>
        </w:rPr>
        <w:t>731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号决议</w:t>
      </w:r>
      <w:r w:rsidR="00DD41F7" w:rsidRPr="005342F7">
        <w:rPr>
          <w:rFonts w:asciiTheme="minorHAnsi" w:hAnsiTheme="minorHAnsi" w:cs="Times New Roman"/>
          <w:b/>
          <w:szCs w:val="20"/>
          <w:lang w:val="en-GB" w:eastAsia="zh-CN"/>
        </w:rPr>
        <w:t>（</w:t>
      </w:r>
      <w:r w:rsidR="00DD41F7" w:rsidRPr="005342F7">
        <w:rPr>
          <w:rFonts w:asciiTheme="minorHAnsi" w:hAnsiTheme="minorHAnsi" w:cs="Times New Roman"/>
          <w:b/>
          <w:szCs w:val="20"/>
          <w:lang w:val="en-GB" w:eastAsia="zh-CN"/>
        </w:rPr>
        <w:t>WRC-12</w:t>
      </w:r>
      <w:r w:rsidR="00DD41F7" w:rsidRPr="005342F7">
        <w:rPr>
          <w:rFonts w:asciiTheme="minorHAnsi" w:hAnsiTheme="minorHAnsi" w:cs="Times New Roman"/>
          <w:b/>
          <w:szCs w:val="20"/>
          <w:lang w:val="en-GB" w:eastAsia="zh-CN"/>
        </w:rPr>
        <w:t>，修订版）</w:t>
      </w:r>
      <w:r w:rsidR="00DD41F7" w:rsidRPr="005342F7">
        <w:rPr>
          <w:rFonts w:asciiTheme="minorHAnsi" w:hAnsiTheme="minorHAnsi" w:cs="Times New Roman"/>
          <w:szCs w:val="20"/>
          <w:lang w:val="en-GB" w:eastAsia="zh-CN"/>
        </w:rPr>
        <w:t>研究与无源业务的共用问题；</w:t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Theme="minorHAnsi" w:hAnsiTheme="minorHAnsi" w:cs="Times New Roman"/>
          <w:bCs/>
          <w:szCs w:val="24"/>
          <w:lang w:val="en-GB" w:eastAsia="zh-CN" w:bidi="he-IL"/>
        </w:rPr>
      </w:pPr>
      <w:r w:rsidRPr="005342F7">
        <w:rPr>
          <w:rFonts w:asciiTheme="minorHAnsi" w:hAnsiTheme="minorHAnsi" w:cs="Times New Roman"/>
          <w:i/>
          <w:iCs/>
          <w:szCs w:val="20"/>
          <w:lang w:val="en-GB" w:eastAsia="ja-JP"/>
        </w:rPr>
        <w:t>c)</w:t>
      </w:r>
      <w:r w:rsidRPr="005342F7">
        <w:rPr>
          <w:rFonts w:asciiTheme="minorHAnsi" w:hAnsiTheme="minorHAnsi" w:cs="Times New Roman"/>
          <w:szCs w:val="20"/>
          <w:lang w:val="en-GB" w:eastAsia="ja-JP"/>
        </w:rPr>
        <w:tab/>
      </w:r>
      <w:r w:rsidR="00015A6E" w:rsidRPr="005342F7">
        <w:rPr>
          <w:rFonts w:asciiTheme="minorHAnsi" w:hAnsiTheme="minorHAnsi" w:cs="Times New Roman"/>
          <w:bCs/>
          <w:szCs w:val="24"/>
          <w:lang w:val="en-GB" w:eastAsia="zh-CN" w:bidi="he-IL"/>
        </w:rPr>
        <w:t>亦</w:t>
      </w:r>
      <w:r w:rsidR="00DD41F7" w:rsidRPr="005342F7">
        <w:rPr>
          <w:rFonts w:asciiTheme="minorHAnsi" w:hAnsiTheme="minorHAnsi" w:cs="Times New Roman"/>
          <w:bCs/>
          <w:szCs w:val="24"/>
          <w:lang w:val="en-GB" w:eastAsia="ja-JP" w:bidi="he-IL"/>
        </w:rPr>
        <w:t>应根据第</w:t>
      </w:r>
      <w:r w:rsidR="00DD41F7" w:rsidRPr="005342F7">
        <w:rPr>
          <w:rFonts w:asciiTheme="minorHAnsi" w:hAnsiTheme="minorHAnsi" w:cs="Times New Roman"/>
          <w:b/>
          <w:szCs w:val="24"/>
          <w:lang w:val="en-GB" w:eastAsia="ja-JP" w:bidi="he-IL"/>
        </w:rPr>
        <w:t>732</w:t>
      </w:r>
      <w:r w:rsidR="00DD41F7" w:rsidRPr="005342F7">
        <w:rPr>
          <w:rFonts w:asciiTheme="minorHAnsi" w:hAnsiTheme="minorHAnsi" w:cs="Times New Roman"/>
          <w:bCs/>
          <w:szCs w:val="24"/>
          <w:lang w:val="en-GB" w:eastAsia="ja-JP" w:bidi="he-IL"/>
        </w:rPr>
        <w:t>号决议</w:t>
      </w:r>
      <w:r w:rsidR="00DD41F7" w:rsidRPr="005342F7">
        <w:rPr>
          <w:rFonts w:asciiTheme="minorHAnsi" w:hAnsiTheme="minorHAnsi" w:cs="Times New Roman"/>
          <w:b/>
          <w:szCs w:val="24"/>
          <w:lang w:val="en-GB" w:eastAsia="zh-CN" w:bidi="he-IL"/>
        </w:rPr>
        <w:t>（</w:t>
      </w:r>
      <w:r w:rsidR="00DD41F7" w:rsidRPr="005342F7">
        <w:rPr>
          <w:rFonts w:asciiTheme="minorHAnsi" w:hAnsiTheme="minorHAnsi" w:cs="Times New Roman"/>
          <w:b/>
          <w:szCs w:val="24"/>
          <w:lang w:val="en-GB" w:eastAsia="ja-JP" w:bidi="he-IL"/>
        </w:rPr>
        <w:t>WRC-12</w:t>
      </w:r>
      <w:r w:rsidR="00DD41F7" w:rsidRPr="005342F7">
        <w:rPr>
          <w:rFonts w:asciiTheme="minorHAnsi" w:hAnsiTheme="minorHAnsi" w:cs="Times New Roman"/>
          <w:b/>
          <w:szCs w:val="24"/>
          <w:lang w:val="en-GB" w:eastAsia="zh-CN" w:bidi="he-IL"/>
        </w:rPr>
        <w:t>，修订版）</w:t>
      </w:r>
      <w:r w:rsidR="00DD41F7" w:rsidRPr="005342F7">
        <w:rPr>
          <w:rFonts w:asciiTheme="minorHAnsi" w:hAnsiTheme="minorHAnsi" w:cs="Times New Roman"/>
          <w:bCs/>
          <w:szCs w:val="24"/>
          <w:lang w:val="en-GB" w:eastAsia="ja-JP" w:bidi="he-IL"/>
        </w:rPr>
        <w:t>研究</w:t>
      </w:r>
      <w:r w:rsidR="00DD41F7" w:rsidRPr="005342F7">
        <w:rPr>
          <w:rFonts w:asciiTheme="minorHAnsi" w:hAnsiTheme="minorHAnsi" w:cs="Times New Roman"/>
          <w:bCs/>
          <w:szCs w:val="24"/>
          <w:lang w:val="en-GB" w:eastAsia="zh-CN" w:bidi="he-IL"/>
        </w:rPr>
        <w:t>同为主要业务的</w:t>
      </w:r>
      <w:r w:rsidR="00DD41F7" w:rsidRPr="005342F7">
        <w:rPr>
          <w:rFonts w:asciiTheme="minorHAnsi" w:hAnsiTheme="minorHAnsi" w:cs="Times New Roman"/>
          <w:bCs/>
          <w:szCs w:val="24"/>
          <w:lang w:val="en-GB" w:eastAsia="ja-JP" w:bidi="he-IL"/>
        </w:rPr>
        <w:t>有源业务之间的适当措施和共用标准</w:t>
      </w:r>
      <w:r w:rsidR="00590F27" w:rsidRPr="005342F7">
        <w:rPr>
          <w:rFonts w:asciiTheme="minorHAnsi" w:hAnsiTheme="minorHAnsi" w:cs="Times New Roman"/>
          <w:bCs/>
          <w:szCs w:val="24"/>
          <w:lang w:val="en-GB" w:eastAsia="zh-CN" w:bidi="he-IL"/>
        </w:rPr>
        <w:t>；</w:t>
      </w:r>
    </w:p>
    <w:p w:rsidR="007D38AF" w:rsidRDefault="007D38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i/>
          <w:iCs/>
          <w:szCs w:val="24"/>
          <w:lang w:val="en-GB" w:eastAsia="ja-JP" w:bidi="he-IL"/>
        </w:rPr>
      </w:pPr>
      <w:r>
        <w:rPr>
          <w:rFonts w:asciiTheme="minorHAnsi" w:hAnsiTheme="minorHAnsi" w:cs="Times New Roman"/>
          <w:i/>
          <w:iCs/>
          <w:szCs w:val="24"/>
          <w:lang w:val="en-GB" w:eastAsia="ja-JP" w:bidi="he-IL"/>
        </w:rPr>
        <w:br w:type="page"/>
      </w:r>
    </w:p>
    <w:p w:rsidR="006D2DC9" w:rsidRPr="005342F7" w:rsidRDefault="006D2DC9" w:rsidP="003F0E6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Theme="minorHAnsi" w:hAnsiTheme="minorHAnsi" w:cs="Times New Roman"/>
          <w:szCs w:val="24"/>
          <w:lang w:val="en-GB" w:eastAsia="ja-JP" w:bidi="he-IL"/>
        </w:rPr>
      </w:pPr>
      <w:r w:rsidRPr="005342F7">
        <w:rPr>
          <w:rFonts w:asciiTheme="minorHAnsi" w:hAnsiTheme="minorHAnsi" w:cs="Times New Roman"/>
          <w:i/>
          <w:iCs/>
          <w:szCs w:val="24"/>
          <w:lang w:val="en-GB" w:eastAsia="ja-JP" w:bidi="he-IL"/>
        </w:rPr>
        <w:lastRenderedPageBreak/>
        <w:t>d)</w:t>
      </w:r>
      <w:r w:rsidRPr="005342F7">
        <w:rPr>
          <w:rFonts w:asciiTheme="minorHAnsi" w:hAnsiTheme="minorHAnsi" w:cs="Times New Roman"/>
          <w:szCs w:val="24"/>
          <w:lang w:val="en-GB" w:eastAsia="ja-JP" w:bidi="he-IL"/>
        </w:rPr>
        <w:tab/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对于共用和兼容性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情形，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EESS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（无源）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的保护标准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载于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ITU-R RS.2017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建议书，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EESS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（有源）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的保护标准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载于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ITU-R RS.1166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建议书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；</w:t>
      </w:r>
    </w:p>
    <w:p w:rsidR="006D2DC9" w:rsidRPr="005342F7" w:rsidRDefault="006D2DC9" w:rsidP="00015A6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i/>
          <w:iCs/>
          <w:szCs w:val="20"/>
          <w:lang w:val="en-GB" w:eastAsia="ja-JP"/>
        </w:rPr>
        <w:t>e)</w:t>
      </w:r>
      <w:r w:rsidRPr="005342F7">
        <w:rPr>
          <w:rFonts w:asciiTheme="minorHAnsi" w:hAnsiTheme="minorHAnsi" w:cs="Times New Roman"/>
          <w:szCs w:val="20"/>
          <w:lang w:val="en-GB" w:eastAsia="ja-JP"/>
        </w:rPr>
        <w:tab/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根据第</w:t>
      </w:r>
      <w:r w:rsidR="00590F27" w:rsidRPr="005342F7">
        <w:rPr>
          <w:rFonts w:asciiTheme="minorHAnsi" w:hAnsiTheme="minorHAnsi" w:cs="Times New Roman"/>
          <w:b/>
          <w:szCs w:val="24"/>
          <w:lang w:val="en-GB" w:eastAsia="ja-JP" w:bidi="he-IL"/>
        </w:rPr>
        <w:t>750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号决议</w:t>
      </w:r>
      <w:r w:rsidR="00590F27" w:rsidRPr="005342F7">
        <w:rPr>
          <w:rFonts w:asciiTheme="minorHAnsi" w:hAnsiTheme="minorHAnsi" w:cs="Times New Roman"/>
          <w:b/>
          <w:szCs w:val="24"/>
          <w:lang w:val="en-GB" w:eastAsia="zh-CN" w:bidi="he-IL"/>
        </w:rPr>
        <w:t>（</w:t>
      </w:r>
      <w:r w:rsidR="00590F27" w:rsidRPr="005342F7">
        <w:rPr>
          <w:rFonts w:asciiTheme="minorHAnsi" w:hAnsiTheme="minorHAnsi" w:cs="Times New Roman"/>
          <w:b/>
          <w:szCs w:val="24"/>
          <w:lang w:val="en-GB" w:eastAsia="ja-JP" w:bidi="he-IL"/>
        </w:rPr>
        <w:t>WRC-15</w:t>
      </w:r>
      <w:r w:rsidR="00590F27" w:rsidRPr="005342F7">
        <w:rPr>
          <w:rFonts w:asciiTheme="minorHAnsi" w:hAnsiTheme="minorHAnsi" w:cs="Times New Roman"/>
          <w:b/>
          <w:szCs w:val="24"/>
          <w:lang w:val="en-GB" w:eastAsia="zh-CN" w:bidi="he-IL"/>
        </w:rPr>
        <w:t>，修订版）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规定了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保护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88-92 GHz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频段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卫星地球探测业务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（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EESS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）（无源）</w:t>
      </w:r>
      <w:r w:rsidR="00590F27" w:rsidRPr="005342F7">
        <w:rPr>
          <w:rFonts w:asciiTheme="minorHAnsi" w:hAnsiTheme="minorHAnsi" w:cs="Times New Roman"/>
          <w:szCs w:val="24"/>
          <w:lang w:val="en-GB" w:eastAsia="ja-JP" w:bidi="he-IL"/>
        </w:rPr>
        <w:t>的固定业务无用发射电平</w:t>
      </w:r>
      <w:r w:rsidR="00590F27" w:rsidRPr="005342F7">
        <w:rPr>
          <w:rFonts w:asciiTheme="minorHAnsi" w:hAnsiTheme="minorHAnsi" w:cs="Times New Roman"/>
          <w:szCs w:val="24"/>
          <w:lang w:val="en-GB" w:eastAsia="zh-CN" w:bidi="he-IL"/>
        </w:rPr>
        <w:t>，</w:t>
      </w:r>
    </w:p>
    <w:p w:rsidR="006D2DC9" w:rsidRPr="005342F7" w:rsidRDefault="00590F27" w:rsidP="006D2DC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Theme="minorHAnsi" w:hAnsiTheme="minorHAnsi" w:cs="Times New Roman"/>
          <w:i/>
          <w:szCs w:val="20"/>
          <w:lang w:val="en-GB" w:eastAsia="zh-CN"/>
        </w:rPr>
      </w:pPr>
      <w:r w:rsidRPr="005342F7">
        <w:rPr>
          <w:rFonts w:asciiTheme="minorHAnsi" w:eastAsia="STKaiti" w:hAnsiTheme="minorHAnsi" w:cs="Times New Roman"/>
          <w:iCs/>
          <w:szCs w:val="20"/>
          <w:lang w:val="en-GB" w:eastAsia="zh-CN"/>
        </w:rPr>
        <w:t>做出决定，</w:t>
      </w:r>
      <w:r w:rsidRPr="005342F7">
        <w:rPr>
          <w:rFonts w:asciiTheme="minorHAnsi" w:hAnsiTheme="minorHAnsi" w:cs="Times New Roman"/>
          <w:iCs/>
          <w:szCs w:val="20"/>
          <w:lang w:val="en-GB" w:eastAsia="zh-CN"/>
        </w:rPr>
        <w:t>应研究以下课题</w:t>
      </w:r>
    </w:p>
    <w:p w:rsidR="006D2DC9" w:rsidRPr="005342F7" w:rsidRDefault="00B1214F" w:rsidP="00015A6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ind w:firstLineChars="200" w:firstLine="480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探测</w:t>
      </w:r>
      <w:r w:rsidR="00590F27" w:rsidRPr="005342F7">
        <w:rPr>
          <w:rFonts w:asciiTheme="minorHAnsi" w:hAnsiTheme="minorHAnsi" w:cs="Times New Roman"/>
          <w:szCs w:val="20"/>
          <w:lang w:val="en-GB" w:eastAsia="zh-CN"/>
        </w:rPr>
        <w:t>和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EESS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（有源）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/EESS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（无源）</w:t>
      </w:r>
      <w:r w:rsidR="00590F27" w:rsidRPr="005342F7">
        <w:rPr>
          <w:rFonts w:asciiTheme="minorHAnsi" w:hAnsiTheme="minorHAnsi" w:cs="Times New Roman"/>
          <w:szCs w:val="20"/>
          <w:lang w:val="en-GB" w:eastAsia="zh-CN"/>
        </w:rPr>
        <w:t>系统</w:t>
      </w:r>
      <w:r w:rsidR="00015A6E" w:rsidRPr="005342F7">
        <w:rPr>
          <w:rFonts w:asciiTheme="minorHAnsi" w:hAnsiTheme="minorHAnsi" w:cs="Times New Roman"/>
          <w:szCs w:val="20"/>
          <w:lang w:val="en-GB" w:eastAsia="zh-CN"/>
        </w:rPr>
        <w:t>要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确保在使用同一频段或相邻频段时共存需要哪些</w:t>
      </w:r>
      <w:r w:rsidR="00590F27" w:rsidRPr="005342F7">
        <w:rPr>
          <w:rFonts w:asciiTheme="minorHAnsi" w:hAnsiTheme="minorHAnsi" w:cs="Times New Roman"/>
          <w:szCs w:val="20"/>
          <w:lang w:val="en-GB" w:eastAsia="zh-CN"/>
        </w:rPr>
        <w:t>技术条件</w:t>
      </w:r>
      <w:r w:rsidRPr="005342F7">
        <w:rPr>
          <w:rFonts w:asciiTheme="minorHAnsi" w:hAnsiTheme="minorHAnsi" w:cs="Times New Roman"/>
          <w:szCs w:val="20"/>
          <w:lang w:val="en-GB" w:eastAsia="zh-CN"/>
        </w:rPr>
        <w:t>？</w:t>
      </w:r>
    </w:p>
    <w:p w:rsidR="006D2DC9" w:rsidRPr="005342F7" w:rsidRDefault="00EA27A5" w:rsidP="006D2DC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Theme="minorHAnsi" w:eastAsia="STKaiti" w:hAnsiTheme="minorHAnsi" w:cs="Times New Roman"/>
          <w:iCs/>
          <w:szCs w:val="20"/>
          <w:lang w:val="en-GB" w:eastAsia="zh-CN"/>
        </w:rPr>
      </w:pPr>
      <w:r w:rsidRPr="005342F7">
        <w:rPr>
          <w:rFonts w:asciiTheme="minorHAnsi" w:eastAsia="STKaiti" w:hAnsiTheme="minorHAnsi" w:cs="Times New Roman"/>
          <w:iCs/>
          <w:szCs w:val="20"/>
          <w:lang w:val="en-GB" w:eastAsia="zh-CN"/>
        </w:rPr>
        <w:t>进一步做出决定</w:t>
      </w:r>
    </w:p>
    <w:p w:rsidR="006D2DC9" w:rsidRPr="005342F7" w:rsidRDefault="006D2DC9" w:rsidP="00015A6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szCs w:val="20"/>
          <w:lang w:val="en-GB" w:eastAsia="zh-CN"/>
        </w:rPr>
        <w:t>1</w:t>
      </w:r>
      <w:r w:rsidRPr="005342F7">
        <w:rPr>
          <w:rFonts w:asciiTheme="minorHAnsi" w:hAnsiTheme="minorHAnsi" w:cs="Times New Roman"/>
          <w:szCs w:val="20"/>
          <w:lang w:val="en-GB" w:eastAsia="zh-CN"/>
        </w:rPr>
        <w:tab/>
      </w:r>
      <w:r w:rsidR="00EA27A5" w:rsidRPr="005342F7">
        <w:rPr>
          <w:rFonts w:asciiTheme="minorHAnsi" w:hAnsiTheme="minorHAnsi"/>
          <w:lang w:eastAsia="zh-CN"/>
        </w:rPr>
        <w:t>应将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FOD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探测系统的技术和操作特性纳入</w:t>
      </w:r>
      <w:r w:rsidR="00EA27A5" w:rsidRPr="005342F7">
        <w:rPr>
          <w:rFonts w:asciiTheme="minorHAnsi" w:hAnsiTheme="minorHAnsi"/>
          <w:lang w:eastAsia="zh-CN"/>
        </w:rPr>
        <w:t>一份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ITU-R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建议书中；</w:t>
      </w:r>
    </w:p>
    <w:p w:rsidR="006D2DC9" w:rsidRPr="005342F7" w:rsidRDefault="00015A6E" w:rsidP="00015A6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szCs w:val="20"/>
          <w:lang w:val="en-GB" w:eastAsia="zh-CN"/>
        </w:rPr>
        <w:t>2</w:t>
      </w:r>
      <w:r w:rsidRPr="005342F7">
        <w:rPr>
          <w:rFonts w:asciiTheme="minorHAnsi" w:hAnsiTheme="minorHAnsi" w:cs="Times New Roman"/>
          <w:szCs w:val="20"/>
          <w:lang w:val="en-GB" w:eastAsia="zh-CN"/>
        </w:rPr>
        <w:tab/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应将研究结果纳入一份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ITU-R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报告中；</w:t>
      </w:r>
    </w:p>
    <w:p w:rsidR="006D2DC9" w:rsidRPr="005342F7" w:rsidRDefault="00015A6E" w:rsidP="00015A6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="Times New Roman"/>
          <w:szCs w:val="20"/>
          <w:lang w:val="en-GB" w:eastAsia="zh-CN"/>
        </w:rPr>
      </w:pPr>
      <w:r w:rsidRPr="005342F7">
        <w:rPr>
          <w:rFonts w:asciiTheme="minorHAnsi" w:hAnsiTheme="minorHAnsi" w:cs="Times New Roman"/>
          <w:szCs w:val="20"/>
          <w:lang w:val="en-GB" w:eastAsia="zh-CN"/>
        </w:rPr>
        <w:t>3</w:t>
      </w:r>
      <w:r w:rsidRPr="005342F7">
        <w:rPr>
          <w:rFonts w:asciiTheme="minorHAnsi" w:hAnsiTheme="minorHAnsi" w:cs="Times New Roman"/>
          <w:szCs w:val="20"/>
          <w:lang w:val="en-GB" w:eastAsia="zh-CN"/>
        </w:rPr>
        <w:tab/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所述工作应在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2023</w:t>
      </w:r>
      <w:r w:rsidR="00EA27A5" w:rsidRPr="005342F7">
        <w:rPr>
          <w:rFonts w:asciiTheme="minorHAnsi" w:hAnsiTheme="minorHAnsi" w:cs="Times New Roman"/>
          <w:szCs w:val="20"/>
          <w:lang w:val="en-GB" w:eastAsia="zh-CN"/>
        </w:rPr>
        <w:t>年前完成。</w:t>
      </w:r>
    </w:p>
    <w:p w:rsidR="006D2DC9" w:rsidRPr="005342F7" w:rsidRDefault="00EA27A5" w:rsidP="00EA27A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  <w:rPr>
          <w:rFonts w:asciiTheme="minorHAnsi" w:hAnsiTheme="minorHAnsi" w:cs="Times New Roman"/>
          <w:szCs w:val="20"/>
          <w:lang w:val="en-GB"/>
        </w:rPr>
      </w:pPr>
      <w:r w:rsidRPr="005342F7">
        <w:rPr>
          <w:rFonts w:asciiTheme="minorHAnsi" w:hAnsiTheme="minorHAnsi" w:cs="Times New Roman"/>
          <w:szCs w:val="20"/>
          <w:lang w:val="en-GB" w:eastAsia="zh-CN"/>
        </w:rPr>
        <w:t>类别：</w:t>
      </w:r>
      <w:r w:rsidR="006D2DC9" w:rsidRPr="005342F7">
        <w:rPr>
          <w:rFonts w:asciiTheme="minorHAnsi" w:hAnsiTheme="minorHAnsi" w:cs="Times New Roman"/>
          <w:szCs w:val="20"/>
          <w:lang w:val="en-GB"/>
        </w:rPr>
        <w:t>S2</w:t>
      </w:r>
    </w:p>
    <w:p w:rsidR="006D2DC9" w:rsidRPr="005342F7" w:rsidRDefault="006D2DC9" w:rsidP="006D2DC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Theme="minorHAnsi" w:hAnsiTheme="minorHAnsi" w:cs="Times New Roman"/>
          <w:szCs w:val="20"/>
          <w:lang w:val="en-GB"/>
        </w:rPr>
      </w:pPr>
    </w:p>
    <w:p w:rsidR="00F1692B" w:rsidRDefault="00F1692B" w:rsidP="00B65BA4">
      <w:pPr>
        <w:jc w:val="center"/>
      </w:pPr>
      <w:r>
        <w:t>______________</w:t>
      </w:r>
    </w:p>
    <w:sectPr w:rsidR="00F1692B" w:rsidSect="003F0E65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77" w:rsidRDefault="00671777">
      <w:r>
        <w:separator/>
      </w:r>
    </w:p>
  </w:endnote>
  <w:endnote w:type="continuationSeparator" w:id="0">
    <w:p w:rsidR="00671777" w:rsidRDefault="006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53" w:rsidRPr="00396C16" w:rsidRDefault="007A2153" w:rsidP="007A2153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77" w:rsidRDefault="00671777">
      <w:r>
        <w:t>____________________</w:t>
      </w:r>
    </w:p>
  </w:footnote>
  <w:footnote w:type="continuationSeparator" w:id="0">
    <w:p w:rsidR="00671777" w:rsidRDefault="00671777">
      <w:r>
        <w:continuationSeparator/>
      </w:r>
    </w:p>
  </w:footnote>
  <w:footnote w:id="1">
    <w:p w:rsidR="006D2DC9" w:rsidRPr="00912CF8" w:rsidRDefault="006D2DC9" w:rsidP="00015A6E">
      <w:pPr>
        <w:pStyle w:val="FootnoteText"/>
        <w:rPr>
          <w:sz w:val="28"/>
          <w:lang w:eastAsia="ja-JP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="00B64F04" w:rsidRPr="00B64F04">
        <w:rPr>
          <w:rFonts w:asciiTheme="majorBidi" w:hAnsiTheme="majorBidi" w:cstheme="majorBidi" w:hint="eastAsia"/>
          <w:sz w:val="24"/>
          <w:szCs w:val="24"/>
          <w:lang w:eastAsia="zh-CN"/>
        </w:rPr>
        <w:t>应提请</w:t>
      </w:r>
      <w:r w:rsidR="00AE005A" w:rsidRPr="00AE005A">
        <w:rPr>
          <w:rFonts w:asciiTheme="majorBidi" w:hAnsiTheme="majorBidi" w:cstheme="majorBidi" w:hint="eastAsia"/>
          <w:sz w:val="24"/>
          <w:szCs w:val="24"/>
          <w:lang w:eastAsia="zh-CN"/>
        </w:rPr>
        <w:t>国际民用航空组织</w:t>
      </w:r>
      <w:r w:rsidR="00B64F04" w:rsidRPr="00B64F04">
        <w:rPr>
          <w:rFonts w:asciiTheme="majorBidi" w:hAnsiTheme="majorBidi" w:cstheme="majorBidi" w:hint="eastAsia"/>
          <w:sz w:val="24"/>
          <w:szCs w:val="24"/>
          <w:lang w:eastAsia="zh-CN"/>
        </w:rPr>
        <w:t>和</w:t>
      </w:r>
      <w:r w:rsidR="00AE005A" w:rsidRPr="00AE005A">
        <w:rPr>
          <w:rFonts w:asciiTheme="majorBidi" w:hAnsiTheme="majorBidi" w:cstheme="majorBidi" w:hint="eastAsia"/>
          <w:sz w:val="24"/>
          <w:szCs w:val="24"/>
          <w:lang w:eastAsia="zh-CN"/>
        </w:rPr>
        <w:t>世界气象组织</w:t>
      </w:r>
      <w:r w:rsidR="00B64F04" w:rsidRPr="00B64F04">
        <w:rPr>
          <w:rFonts w:asciiTheme="majorBidi" w:hAnsiTheme="majorBidi" w:cstheme="majorBidi" w:hint="eastAsia"/>
          <w:sz w:val="24"/>
          <w:szCs w:val="24"/>
          <w:lang w:eastAsia="zh-CN"/>
        </w:rPr>
        <w:t>注意</w:t>
      </w:r>
      <w:r w:rsidR="00AE005A">
        <w:rPr>
          <w:rFonts w:asciiTheme="majorBidi" w:hAnsiTheme="majorBidi" w:cstheme="majorBidi" w:hint="eastAsia"/>
          <w:sz w:val="24"/>
          <w:szCs w:val="24"/>
          <w:lang w:eastAsia="zh-CN"/>
        </w:rPr>
        <w:t>本课题。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>
    <w:pPr>
      <w:pStyle w:val="Header"/>
      <w:rPr>
        <w:iCs/>
        <w:sz w:val="18"/>
        <w:szCs w:val="18"/>
      </w:rPr>
    </w:pPr>
    <w:r w:rsidRPr="00165B71">
      <w:rPr>
        <w:iCs/>
        <w:sz w:val="18"/>
        <w:szCs w:val="18"/>
      </w:rPr>
      <w:tab/>
    </w:r>
    <w:r w:rsidRPr="00165B71">
      <w:rPr>
        <w:iCs/>
        <w:sz w:val="18"/>
        <w:szCs w:val="18"/>
      </w:rPr>
      <w:tab/>
    </w:r>
    <w:r w:rsidR="00165B71"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BB1948">
      <w:rPr>
        <w:iCs/>
        <w:noProof/>
        <w:sz w:val="18"/>
        <w:szCs w:val="18"/>
      </w:rPr>
      <w:t>3</w:t>
    </w:r>
    <w:r w:rsidR="001B42C9" w:rsidRPr="00165B71">
      <w:rPr>
        <w:iCs/>
        <w:sz w:val="18"/>
        <w:szCs w:val="18"/>
      </w:rPr>
      <w:fldChar w:fldCharType="end"/>
    </w:r>
    <w:r w:rsidR="00165B71">
      <w:rPr>
        <w:iCs/>
        <w:sz w:val="18"/>
        <w:szCs w:val="18"/>
      </w:rPr>
      <w:t xml:space="preserve"> </w:t>
    </w:r>
    <w:r w:rsidR="00165B71"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65" w:rsidRPr="00DA16E6" w:rsidRDefault="003F0E65" w:rsidP="003F0E65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2E61A22B" wp14:editId="729712F3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71777"/>
    <w:rsid w:val="00006A31"/>
    <w:rsid w:val="00006C82"/>
    <w:rsid w:val="00010E30"/>
    <w:rsid w:val="00015A6E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7A0"/>
    <w:rsid w:val="00287D18"/>
    <w:rsid w:val="002A2618"/>
    <w:rsid w:val="002A5DD7"/>
    <w:rsid w:val="002B0CAC"/>
    <w:rsid w:val="002D5A15"/>
    <w:rsid w:val="002D5BDD"/>
    <w:rsid w:val="002E0DC8"/>
    <w:rsid w:val="002E3D27"/>
    <w:rsid w:val="002E6DAD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65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2F7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1D3"/>
    <w:rsid w:val="00590F27"/>
    <w:rsid w:val="005A03A3"/>
    <w:rsid w:val="005A2B92"/>
    <w:rsid w:val="005A3F66"/>
    <w:rsid w:val="005A79E9"/>
    <w:rsid w:val="005B214C"/>
    <w:rsid w:val="005B4CDA"/>
    <w:rsid w:val="005C5CC1"/>
    <w:rsid w:val="005D3669"/>
    <w:rsid w:val="005E4CA2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1777"/>
    <w:rsid w:val="006829F3"/>
    <w:rsid w:val="006A518B"/>
    <w:rsid w:val="006B0590"/>
    <w:rsid w:val="006B49DA"/>
    <w:rsid w:val="006C53F8"/>
    <w:rsid w:val="006C7CDE"/>
    <w:rsid w:val="006D2DC9"/>
    <w:rsid w:val="00720F18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A2153"/>
    <w:rsid w:val="007B3DB1"/>
    <w:rsid w:val="007B750F"/>
    <w:rsid w:val="007D183E"/>
    <w:rsid w:val="007D38AF"/>
    <w:rsid w:val="007D43D0"/>
    <w:rsid w:val="007E1833"/>
    <w:rsid w:val="007E3F13"/>
    <w:rsid w:val="007E7E29"/>
    <w:rsid w:val="007F751A"/>
    <w:rsid w:val="00800012"/>
    <w:rsid w:val="0080261F"/>
    <w:rsid w:val="00806160"/>
    <w:rsid w:val="008143A4"/>
    <w:rsid w:val="0081513E"/>
    <w:rsid w:val="00826F52"/>
    <w:rsid w:val="00854131"/>
    <w:rsid w:val="0085652D"/>
    <w:rsid w:val="0087694B"/>
    <w:rsid w:val="00880F4D"/>
    <w:rsid w:val="00887C4A"/>
    <w:rsid w:val="008A0B89"/>
    <w:rsid w:val="008A3842"/>
    <w:rsid w:val="008B35A3"/>
    <w:rsid w:val="008B37E1"/>
    <w:rsid w:val="008B45F8"/>
    <w:rsid w:val="008C1F8C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9E76D8"/>
    <w:rsid w:val="009F26CA"/>
    <w:rsid w:val="00A119E6"/>
    <w:rsid w:val="00A20442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005A"/>
    <w:rsid w:val="00AE2D88"/>
    <w:rsid w:val="00AE6F6F"/>
    <w:rsid w:val="00AF051D"/>
    <w:rsid w:val="00AF3325"/>
    <w:rsid w:val="00AF34D9"/>
    <w:rsid w:val="00AF70DA"/>
    <w:rsid w:val="00B019D3"/>
    <w:rsid w:val="00B06B90"/>
    <w:rsid w:val="00B1214F"/>
    <w:rsid w:val="00B34CF9"/>
    <w:rsid w:val="00B37559"/>
    <w:rsid w:val="00B4054B"/>
    <w:rsid w:val="00B419F6"/>
    <w:rsid w:val="00B51A5A"/>
    <w:rsid w:val="00B579B0"/>
    <w:rsid w:val="00B57D11"/>
    <w:rsid w:val="00B649D7"/>
    <w:rsid w:val="00B64F04"/>
    <w:rsid w:val="00B6573E"/>
    <w:rsid w:val="00B65BA4"/>
    <w:rsid w:val="00B81C2F"/>
    <w:rsid w:val="00B90743"/>
    <w:rsid w:val="00B90C45"/>
    <w:rsid w:val="00B933BE"/>
    <w:rsid w:val="00BB1948"/>
    <w:rsid w:val="00BD6738"/>
    <w:rsid w:val="00BD7E5E"/>
    <w:rsid w:val="00BE63DB"/>
    <w:rsid w:val="00BE6574"/>
    <w:rsid w:val="00C07319"/>
    <w:rsid w:val="00C12AD3"/>
    <w:rsid w:val="00C16FD2"/>
    <w:rsid w:val="00C41EDC"/>
    <w:rsid w:val="00C4395E"/>
    <w:rsid w:val="00C44897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D41F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4DBD"/>
    <w:rsid w:val="00E915AF"/>
    <w:rsid w:val="00E96415"/>
    <w:rsid w:val="00EA15B3"/>
    <w:rsid w:val="00EA27A5"/>
    <w:rsid w:val="00EB2358"/>
    <w:rsid w:val="00EB3EB8"/>
    <w:rsid w:val="00EC00EF"/>
    <w:rsid w:val="00EC02FE"/>
    <w:rsid w:val="00EC4A96"/>
    <w:rsid w:val="00EE03A0"/>
    <w:rsid w:val="00F1692B"/>
    <w:rsid w:val="00F424BF"/>
    <w:rsid w:val="00F44FC3"/>
    <w:rsid w:val="00F46107"/>
    <w:rsid w:val="00F468C5"/>
    <w:rsid w:val="00F52F39"/>
    <w:rsid w:val="00F55884"/>
    <w:rsid w:val="00F6184F"/>
    <w:rsid w:val="00F73F83"/>
    <w:rsid w:val="00F8310E"/>
    <w:rsid w:val="00F914DD"/>
    <w:rsid w:val="00F96E09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FB08B0A-D354-440C-9DF5-6F2573B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link w:val="AnnexNotitleChar0"/>
    <w:rsid w:val="00F1692B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F169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QuestionNoBR">
    <w:name w:val="Question_No_BR"/>
    <w:basedOn w:val="Normal"/>
    <w:next w:val="Questiontitle"/>
    <w:rsid w:val="00F1692B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F1692B"/>
    <w:pPr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F1692B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F1692B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1692B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F1692B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1692B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1692B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F1692B"/>
    <w:rPr>
      <w:b/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1692B"/>
    <w:rPr>
      <w:b/>
      <w:sz w:val="28"/>
      <w:szCs w:val="22"/>
      <w:lang w:val="en-US" w:eastAsia="en-US"/>
    </w:rPr>
  </w:style>
  <w:style w:type="character" w:customStyle="1" w:styleId="AnnexNotitleChar0">
    <w:name w:val="Annex_No &amp; title Char"/>
    <w:link w:val="AnnexNotitle0"/>
    <w:locked/>
    <w:rsid w:val="00F1692B"/>
    <w:rPr>
      <w:rFonts w:ascii="Times New Roman" w:eastAsia="SimSun" w:hAnsi="Times New Roman" w:cs="Times New Roman"/>
      <w:b/>
      <w:sz w:val="28"/>
      <w:lang w:val="en-GB" w:eastAsia="en-US"/>
    </w:rPr>
  </w:style>
  <w:style w:type="character" w:customStyle="1" w:styleId="FootnoteTextChar">
    <w:name w:val="Footnote Text Char"/>
    <w:aliases w:val="footnote text Char,ALTS FOOTNOTE Char,DNV-FT Char"/>
    <w:basedOn w:val="DefaultParagraphFont"/>
    <w:link w:val="FootnoteText"/>
    <w:rsid w:val="006D2DC9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F0E65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SG05-C-01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5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250D-6589-455F-9128-3ED6E15B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Tang, Ting</dc:creator>
  <cp:lastModifiedBy>Song, Xiaojing</cp:lastModifiedBy>
  <cp:revision>19</cp:revision>
  <cp:lastPrinted>2018-11-27T10:40:00Z</cp:lastPrinted>
  <dcterms:created xsi:type="dcterms:W3CDTF">2018-11-22T17:43:00Z</dcterms:created>
  <dcterms:modified xsi:type="dcterms:W3CDTF">2018-11-28T06:32:00Z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