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8664B9" w:rsidTr="004228FA">
        <w:trPr>
          <w:jc w:val="center"/>
        </w:trPr>
        <w:tc>
          <w:tcPr>
            <w:tcW w:w="9889" w:type="dxa"/>
            <w:gridSpan w:val="3"/>
            <w:shd w:val="clear" w:color="auto" w:fill="auto"/>
          </w:tcPr>
          <w:p w:rsidR="00E53DCE" w:rsidRPr="008664B9" w:rsidRDefault="00E53DCE" w:rsidP="001B2948">
            <w:pPr>
              <w:spacing w:before="0"/>
              <w:jc w:val="left"/>
              <w:rPr>
                <w:rFonts w:cstheme="minorHAnsi"/>
                <w:b/>
                <w:bCs/>
                <w:color w:val="808080"/>
                <w:sz w:val="28"/>
                <w:szCs w:val="28"/>
                <w:lang w:val="fr-CH"/>
              </w:rPr>
            </w:pPr>
            <w:r w:rsidRPr="008664B9">
              <w:rPr>
                <w:rFonts w:cstheme="minorHAnsi"/>
                <w:b/>
                <w:bCs/>
                <w:color w:val="808080"/>
                <w:sz w:val="28"/>
                <w:szCs w:val="28"/>
                <w:lang w:val="fr-CH"/>
              </w:rPr>
              <w:t>Bureau des radiocommunications (BR)</w:t>
            </w:r>
          </w:p>
          <w:p w:rsidR="00E53DCE" w:rsidRPr="008664B9" w:rsidRDefault="00E53DCE" w:rsidP="001B2948">
            <w:pPr>
              <w:spacing w:before="0"/>
              <w:jc w:val="left"/>
              <w:rPr>
                <w:rFonts w:cstheme="minorHAnsi"/>
                <w:b/>
                <w:bCs/>
                <w:color w:val="808080"/>
                <w:sz w:val="28"/>
                <w:szCs w:val="28"/>
                <w:lang w:val="fr-CH"/>
              </w:rPr>
            </w:pPr>
          </w:p>
          <w:p w:rsidR="00E53DCE" w:rsidRPr="008664B9" w:rsidRDefault="00E53DCE" w:rsidP="001B2948">
            <w:pPr>
              <w:spacing w:before="0"/>
              <w:jc w:val="left"/>
              <w:rPr>
                <w:rFonts w:cs="Times New Roman Bold"/>
                <w:b/>
                <w:bCs/>
                <w:color w:val="808080"/>
                <w:sz w:val="28"/>
                <w:szCs w:val="28"/>
                <w:lang w:val="fr-CH"/>
              </w:rPr>
            </w:pPr>
          </w:p>
        </w:tc>
      </w:tr>
      <w:tr w:rsidR="00E53DCE" w:rsidRPr="008664B9" w:rsidTr="004228FA">
        <w:trPr>
          <w:jc w:val="center"/>
        </w:trPr>
        <w:tc>
          <w:tcPr>
            <w:tcW w:w="7054" w:type="dxa"/>
            <w:gridSpan w:val="2"/>
            <w:shd w:val="clear" w:color="auto" w:fill="auto"/>
          </w:tcPr>
          <w:p w:rsidR="00E53DCE" w:rsidRPr="008664B9" w:rsidRDefault="00E53DCE" w:rsidP="001B2948">
            <w:pPr>
              <w:spacing w:before="0"/>
              <w:jc w:val="left"/>
              <w:rPr>
                <w:sz w:val="28"/>
                <w:szCs w:val="28"/>
                <w:lang w:val="fr-CH"/>
              </w:rPr>
            </w:pPr>
            <w:r w:rsidRPr="008664B9">
              <w:rPr>
                <w:szCs w:val="24"/>
                <w:lang w:val="fr-CH"/>
              </w:rPr>
              <w:t>Circulaire administrative</w:t>
            </w:r>
          </w:p>
          <w:p w:rsidR="00E53DCE" w:rsidRPr="008664B9" w:rsidRDefault="00A40690" w:rsidP="00870F81">
            <w:pPr>
              <w:spacing w:before="0"/>
              <w:jc w:val="left"/>
              <w:rPr>
                <w:b/>
                <w:bCs/>
                <w:sz w:val="28"/>
                <w:szCs w:val="28"/>
                <w:lang w:val="fr-CH"/>
              </w:rPr>
            </w:pPr>
            <w:proofErr w:type="spellStart"/>
            <w:r w:rsidRPr="008664B9">
              <w:rPr>
                <w:b/>
                <w:bCs/>
                <w:lang w:val="fr-CH"/>
              </w:rPr>
              <w:t>CACE</w:t>
            </w:r>
            <w:proofErr w:type="spellEnd"/>
            <w:r w:rsidRPr="008664B9">
              <w:rPr>
                <w:b/>
                <w:bCs/>
                <w:lang w:val="fr-CH"/>
              </w:rPr>
              <w:t>/</w:t>
            </w:r>
            <w:r w:rsidR="00870F81" w:rsidRPr="008664B9">
              <w:rPr>
                <w:b/>
                <w:bCs/>
                <w:lang w:val="fr-CH"/>
              </w:rPr>
              <w:t>862</w:t>
            </w:r>
          </w:p>
        </w:tc>
        <w:tc>
          <w:tcPr>
            <w:tcW w:w="2835" w:type="dxa"/>
            <w:shd w:val="clear" w:color="auto" w:fill="auto"/>
          </w:tcPr>
          <w:p w:rsidR="00E53DCE" w:rsidRPr="008664B9" w:rsidRDefault="003736F8" w:rsidP="004973E8">
            <w:pPr>
              <w:spacing w:before="0"/>
              <w:jc w:val="right"/>
              <w:rPr>
                <w:sz w:val="28"/>
                <w:szCs w:val="28"/>
                <w:lang w:val="fr-CH"/>
              </w:rPr>
            </w:pPr>
            <w:r w:rsidRPr="008664B9">
              <w:rPr>
                <w:szCs w:val="24"/>
                <w:lang w:val="fr-CH"/>
              </w:rPr>
              <w:t>L</w:t>
            </w:r>
            <w:r w:rsidR="00E53DCE" w:rsidRPr="008664B9">
              <w:rPr>
                <w:szCs w:val="24"/>
                <w:lang w:val="fr-CH"/>
              </w:rPr>
              <w:t xml:space="preserve">e </w:t>
            </w:r>
            <w:sdt>
              <w:sdtPr>
                <w:rPr>
                  <w:rFonts w:cs="Arial"/>
                  <w:szCs w:val="24"/>
                  <w:lang w:val="fr-CH"/>
                </w:rPr>
                <w:alias w:val="Date"/>
                <w:tag w:val="Date"/>
                <w:id w:val="444659277"/>
                <w:placeholder>
                  <w:docPart w:val="EE049E3FC0BC4FC480B1CFA3C78068C9"/>
                </w:placeholder>
                <w:date w:fullDate="2018-05-09T00:00:00Z">
                  <w:dateFormat w:val="d MMMM yyyy"/>
                  <w:lid w:val="fr-FR"/>
                  <w:storeMappedDataAs w:val="date"/>
                  <w:calendar w:val="gregorian"/>
                </w:date>
              </w:sdtPr>
              <w:sdtEndPr/>
              <w:sdtContent>
                <w:r w:rsidR="004973E8" w:rsidRPr="008664B9">
                  <w:rPr>
                    <w:rFonts w:cs="Arial"/>
                    <w:szCs w:val="24"/>
                    <w:lang w:val="fr-CH"/>
                  </w:rPr>
                  <w:t>9 mai 2018</w:t>
                </w:r>
              </w:sdtContent>
            </w:sdt>
          </w:p>
        </w:tc>
      </w:tr>
      <w:tr w:rsidR="00E53DCE" w:rsidRPr="008664B9" w:rsidTr="004228FA">
        <w:trPr>
          <w:jc w:val="center"/>
        </w:trPr>
        <w:tc>
          <w:tcPr>
            <w:tcW w:w="9889" w:type="dxa"/>
            <w:gridSpan w:val="3"/>
            <w:shd w:val="clear" w:color="auto" w:fill="auto"/>
          </w:tcPr>
          <w:p w:rsidR="00E53DCE" w:rsidRPr="008664B9" w:rsidRDefault="00E53DCE" w:rsidP="001B2948">
            <w:pPr>
              <w:spacing w:before="0"/>
              <w:jc w:val="left"/>
              <w:rPr>
                <w:rFonts w:cs="Arial"/>
                <w:szCs w:val="24"/>
                <w:lang w:val="fr-CH"/>
              </w:rPr>
            </w:pPr>
          </w:p>
        </w:tc>
      </w:tr>
      <w:tr w:rsidR="00E53DCE" w:rsidRPr="008664B9" w:rsidTr="004228FA">
        <w:trPr>
          <w:jc w:val="center"/>
        </w:trPr>
        <w:tc>
          <w:tcPr>
            <w:tcW w:w="9889" w:type="dxa"/>
            <w:gridSpan w:val="3"/>
            <w:shd w:val="clear" w:color="auto" w:fill="auto"/>
          </w:tcPr>
          <w:p w:rsidR="00E53DCE" w:rsidRPr="008664B9" w:rsidRDefault="00E53DCE" w:rsidP="001B2948">
            <w:pPr>
              <w:spacing w:before="0"/>
              <w:jc w:val="left"/>
              <w:rPr>
                <w:szCs w:val="24"/>
                <w:lang w:val="fr-CH"/>
              </w:rPr>
            </w:pPr>
          </w:p>
        </w:tc>
      </w:tr>
      <w:tr w:rsidR="00E53DCE" w:rsidRPr="00B4527F" w:rsidTr="004228FA">
        <w:trPr>
          <w:jc w:val="center"/>
        </w:trPr>
        <w:tc>
          <w:tcPr>
            <w:tcW w:w="9889" w:type="dxa"/>
            <w:gridSpan w:val="3"/>
            <w:shd w:val="clear" w:color="auto" w:fill="auto"/>
          </w:tcPr>
          <w:p w:rsidR="00E53DCE" w:rsidRPr="008664B9" w:rsidRDefault="00EE1A57" w:rsidP="004973E8">
            <w:pPr>
              <w:spacing w:before="0"/>
              <w:jc w:val="left"/>
              <w:rPr>
                <w:b/>
                <w:bCs/>
                <w:szCs w:val="24"/>
                <w:lang w:val="fr-CH"/>
              </w:rPr>
            </w:pPr>
            <w:r w:rsidRPr="008664B9">
              <w:rPr>
                <w:b/>
                <w:bCs/>
                <w:szCs w:val="24"/>
                <w:lang w:val="fr-CH"/>
              </w:rPr>
              <w:t xml:space="preserve">Aux Administrations des </w:t>
            </w:r>
            <w:proofErr w:type="spellStart"/>
            <w:r w:rsidRPr="008664B9">
              <w:rPr>
                <w:b/>
                <w:bCs/>
                <w:szCs w:val="24"/>
                <w:lang w:val="fr-CH"/>
              </w:rPr>
              <w:t>Etats</w:t>
            </w:r>
            <w:proofErr w:type="spellEnd"/>
            <w:r w:rsidRPr="008664B9">
              <w:rPr>
                <w:b/>
                <w:bCs/>
                <w:szCs w:val="24"/>
                <w:lang w:val="fr-CH"/>
              </w:rPr>
              <w:t xml:space="preserve"> Membres de l'</w:t>
            </w:r>
            <w:proofErr w:type="spellStart"/>
            <w:r w:rsidRPr="008664B9">
              <w:rPr>
                <w:b/>
                <w:bCs/>
                <w:szCs w:val="24"/>
                <w:lang w:val="fr-CH"/>
              </w:rPr>
              <w:t>UIT</w:t>
            </w:r>
            <w:proofErr w:type="spellEnd"/>
            <w:r w:rsidR="00A40690" w:rsidRPr="008664B9">
              <w:rPr>
                <w:b/>
                <w:bCs/>
                <w:szCs w:val="24"/>
                <w:lang w:val="fr-CH"/>
              </w:rPr>
              <w:t>, aux Membres du Secteur des radiocommunications, aux Associés de l'</w:t>
            </w:r>
            <w:proofErr w:type="spellStart"/>
            <w:r w:rsidR="00A40690" w:rsidRPr="008664B9">
              <w:rPr>
                <w:b/>
                <w:bCs/>
                <w:szCs w:val="24"/>
                <w:lang w:val="fr-CH"/>
              </w:rPr>
              <w:t>UIT</w:t>
            </w:r>
            <w:proofErr w:type="spellEnd"/>
            <w:r w:rsidR="00A40690" w:rsidRPr="008664B9">
              <w:rPr>
                <w:b/>
                <w:bCs/>
                <w:szCs w:val="24"/>
                <w:lang w:val="fr-CH"/>
              </w:rPr>
              <w:t>-R participant aux travaux de la Commission d'études </w:t>
            </w:r>
            <w:r w:rsidR="00870F81" w:rsidRPr="008664B9">
              <w:rPr>
                <w:b/>
                <w:bCs/>
                <w:szCs w:val="24"/>
                <w:lang w:val="fr-CH"/>
              </w:rPr>
              <w:t>6</w:t>
            </w:r>
            <w:r w:rsidR="00A40690" w:rsidRPr="008664B9">
              <w:rPr>
                <w:b/>
                <w:bCs/>
                <w:szCs w:val="24"/>
                <w:lang w:val="fr-CH"/>
              </w:rPr>
              <w:t xml:space="preserve"> des radiocommunications et aux établissements universitaires participant aux travaux de l'</w:t>
            </w:r>
            <w:proofErr w:type="spellStart"/>
            <w:r w:rsidR="00A40690" w:rsidRPr="008664B9">
              <w:rPr>
                <w:b/>
                <w:bCs/>
                <w:szCs w:val="24"/>
                <w:lang w:val="fr-CH"/>
              </w:rPr>
              <w:t>UIT</w:t>
            </w:r>
            <w:proofErr w:type="spellEnd"/>
          </w:p>
          <w:p w:rsidR="00E53DCE" w:rsidRPr="008664B9" w:rsidRDefault="00E53DCE" w:rsidP="001B2948">
            <w:pPr>
              <w:spacing w:before="0"/>
              <w:jc w:val="left"/>
              <w:rPr>
                <w:b/>
                <w:bCs/>
                <w:szCs w:val="24"/>
                <w:lang w:val="fr-CH"/>
              </w:rPr>
            </w:pPr>
          </w:p>
        </w:tc>
      </w:tr>
      <w:tr w:rsidR="00E53DCE" w:rsidRPr="00B4527F" w:rsidTr="004228FA">
        <w:trPr>
          <w:jc w:val="center"/>
        </w:trPr>
        <w:tc>
          <w:tcPr>
            <w:tcW w:w="9889" w:type="dxa"/>
            <w:gridSpan w:val="3"/>
            <w:shd w:val="clear" w:color="auto" w:fill="auto"/>
          </w:tcPr>
          <w:p w:rsidR="00E53DCE" w:rsidRPr="008664B9" w:rsidRDefault="00E53DCE" w:rsidP="001B2948">
            <w:pPr>
              <w:spacing w:before="0"/>
              <w:jc w:val="left"/>
              <w:rPr>
                <w:szCs w:val="24"/>
                <w:lang w:val="fr-CH"/>
              </w:rPr>
            </w:pPr>
          </w:p>
        </w:tc>
      </w:tr>
      <w:tr w:rsidR="00E53DCE" w:rsidRPr="00B4527F" w:rsidTr="004228FA">
        <w:trPr>
          <w:jc w:val="center"/>
        </w:trPr>
        <w:tc>
          <w:tcPr>
            <w:tcW w:w="9889" w:type="dxa"/>
            <w:gridSpan w:val="3"/>
            <w:shd w:val="clear" w:color="auto" w:fill="auto"/>
          </w:tcPr>
          <w:p w:rsidR="00E53DCE" w:rsidRPr="008664B9" w:rsidRDefault="00E53DCE" w:rsidP="001B2948">
            <w:pPr>
              <w:spacing w:before="0"/>
              <w:jc w:val="left"/>
              <w:rPr>
                <w:szCs w:val="24"/>
                <w:lang w:val="fr-CH"/>
              </w:rPr>
            </w:pPr>
          </w:p>
        </w:tc>
      </w:tr>
      <w:tr w:rsidR="00E53DCE" w:rsidRPr="00B4527F" w:rsidTr="004228FA">
        <w:trPr>
          <w:jc w:val="center"/>
        </w:trPr>
        <w:tc>
          <w:tcPr>
            <w:tcW w:w="1526" w:type="dxa"/>
            <w:shd w:val="clear" w:color="auto" w:fill="auto"/>
          </w:tcPr>
          <w:p w:rsidR="00E53DCE" w:rsidRPr="008664B9" w:rsidRDefault="003471C9" w:rsidP="001B2948">
            <w:pPr>
              <w:tabs>
                <w:tab w:val="clear" w:pos="1588"/>
                <w:tab w:val="left" w:pos="1560"/>
              </w:tabs>
              <w:spacing w:before="0"/>
              <w:jc w:val="left"/>
              <w:rPr>
                <w:szCs w:val="24"/>
                <w:lang w:val="fr-CH"/>
              </w:rPr>
            </w:pPr>
            <w:r w:rsidRPr="008664B9">
              <w:rPr>
                <w:lang w:val="fr-CH"/>
              </w:rPr>
              <w:t>Objet</w:t>
            </w:r>
            <w:r w:rsidR="00E53DCE" w:rsidRPr="008664B9">
              <w:rPr>
                <w:szCs w:val="24"/>
                <w:lang w:val="fr-CH"/>
              </w:rPr>
              <w:t>:</w:t>
            </w:r>
          </w:p>
        </w:tc>
        <w:tc>
          <w:tcPr>
            <w:tcW w:w="8363" w:type="dxa"/>
            <w:gridSpan w:val="2"/>
            <w:vMerge w:val="restart"/>
            <w:shd w:val="clear" w:color="auto" w:fill="auto"/>
          </w:tcPr>
          <w:p w:rsidR="00E53DCE" w:rsidRPr="008664B9" w:rsidRDefault="00A40690" w:rsidP="00AE50D6">
            <w:pPr>
              <w:tabs>
                <w:tab w:val="clear" w:pos="1588"/>
                <w:tab w:val="left" w:pos="1560"/>
              </w:tabs>
              <w:spacing w:before="0"/>
              <w:jc w:val="left"/>
              <w:rPr>
                <w:b/>
                <w:bCs/>
                <w:lang w:val="fr-CH"/>
              </w:rPr>
            </w:pPr>
            <w:r w:rsidRPr="008664B9">
              <w:rPr>
                <w:b/>
                <w:bCs/>
                <w:lang w:val="fr-CH"/>
              </w:rPr>
              <w:t xml:space="preserve">Commission d'études </w:t>
            </w:r>
            <w:r w:rsidR="00870F81" w:rsidRPr="008664B9">
              <w:rPr>
                <w:b/>
                <w:bCs/>
                <w:lang w:val="fr-CH"/>
              </w:rPr>
              <w:t>6</w:t>
            </w:r>
            <w:r w:rsidRPr="008664B9">
              <w:rPr>
                <w:b/>
                <w:bCs/>
                <w:lang w:val="fr-CH"/>
              </w:rPr>
              <w:t xml:space="preserve"> des radiocommunications (</w:t>
            </w:r>
            <w:r w:rsidR="00870F81" w:rsidRPr="008664B9">
              <w:rPr>
                <w:b/>
                <w:bCs/>
                <w:lang w:val="fr-CH"/>
              </w:rPr>
              <w:t>Service de radiodiffusion</w:t>
            </w:r>
            <w:r w:rsidRPr="008664B9">
              <w:rPr>
                <w:b/>
                <w:bCs/>
                <w:lang w:val="fr-CH"/>
              </w:rPr>
              <w:t>)</w:t>
            </w:r>
          </w:p>
          <w:p w:rsidR="00A40690" w:rsidRPr="008664B9" w:rsidRDefault="00A40690" w:rsidP="005C2AC9">
            <w:pPr>
              <w:keepNext/>
              <w:keepLines/>
              <w:tabs>
                <w:tab w:val="clear" w:pos="794"/>
                <w:tab w:val="clear" w:pos="1191"/>
                <w:tab w:val="clear" w:pos="1588"/>
                <w:tab w:val="left" w:pos="493"/>
              </w:tabs>
              <w:spacing w:before="240" w:after="120" w:line="240" w:lineRule="auto"/>
              <w:ind w:left="493" w:hanging="493"/>
              <w:jc w:val="left"/>
              <w:rPr>
                <w:b/>
                <w:bCs/>
                <w:szCs w:val="24"/>
                <w:lang w:val="fr-CH"/>
              </w:rPr>
            </w:pPr>
            <w:r w:rsidRPr="008664B9">
              <w:rPr>
                <w:b/>
                <w:bCs/>
                <w:lang w:val="fr-CH"/>
              </w:rPr>
              <w:t>–</w:t>
            </w:r>
            <w:r w:rsidRPr="008664B9">
              <w:rPr>
                <w:b/>
                <w:bCs/>
                <w:lang w:val="fr-CH"/>
              </w:rPr>
              <w:tab/>
            </w:r>
            <w:r w:rsidR="001B2948" w:rsidRPr="005C2AC9">
              <w:rPr>
                <w:rFonts w:asciiTheme="minorHAnsi" w:hAnsiTheme="minorHAnsi" w:cstheme="minorHAnsi"/>
                <w:b/>
                <w:szCs w:val="24"/>
              </w:rPr>
              <w:t>Propo</w:t>
            </w:r>
            <w:bookmarkStart w:id="0" w:name="_GoBack"/>
            <w:bookmarkEnd w:id="0"/>
            <w:r w:rsidR="001B2948" w:rsidRPr="005C2AC9">
              <w:rPr>
                <w:rFonts w:asciiTheme="minorHAnsi" w:hAnsiTheme="minorHAnsi" w:cstheme="minorHAnsi"/>
                <w:b/>
                <w:szCs w:val="24"/>
              </w:rPr>
              <w:t>sition</w:t>
            </w:r>
            <w:r w:rsidR="001B2948" w:rsidRPr="008664B9">
              <w:rPr>
                <w:b/>
                <w:bCs/>
                <w:lang w:val="fr-CH"/>
              </w:rPr>
              <w:t xml:space="preserve"> d'adoption de</w:t>
            </w:r>
            <w:r w:rsidR="00AE50D6" w:rsidRPr="008664B9">
              <w:rPr>
                <w:b/>
                <w:bCs/>
                <w:lang w:val="fr-CH"/>
              </w:rPr>
              <w:t xml:space="preserve"> 7</w:t>
            </w:r>
            <w:r w:rsidR="001B2948" w:rsidRPr="008664B9">
              <w:rPr>
                <w:b/>
                <w:bCs/>
                <w:lang w:val="fr-CH"/>
              </w:rPr>
              <w:t xml:space="preserve"> projets de Recommandation </w:t>
            </w:r>
            <w:proofErr w:type="spellStart"/>
            <w:r w:rsidR="001B2948" w:rsidRPr="008664B9">
              <w:rPr>
                <w:b/>
                <w:bCs/>
                <w:lang w:val="fr-CH"/>
              </w:rPr>
              <w:t>UIT</w:t>
            </w:r>
            <w:proofErr w:type="spellEnd"/>
            <w:r w:rsidR="001B2948" w:rsidRPr="008664B9">
              <w:rPr>
                <w:b/>
                <w:bCs/>
                <w:lang w:val="fr-CH"/>
              </w:rPr>
              <w:t xml:space="preserve">-R révisée et approbation simultanée par correspondance de ces projets, conformément au § </w:t>
            </w:r>
            <w:proofErr w:type="spellStart"/>
            <w:r w:rsidR="001B2948" w:rsidRPr="008664B9">
              <w:rPr>
                <w:rFonts w:cstheme="minorHAnsi"/>
                <w:b/>
                <w:szCs w:val="24"/>
                <w:lang w:val="fr-CH"/>
              </w:rPr>
              <w:t>A2.6.2.4</w:t>
            </w:r>
            <w:proofErr w:type="spellEnd"/>
            <w:r w:rsidR="001B2948" w:rsidRPr="008664B9">
              <w:rPr>
                <w:rFonts w:cstheme="minorHAnsi"/>
                <w:b/>
                <w:szCs w:val="24"/>
                <w:lang w:val="fr-CH"/>
              </w:rPr>
              <w:t xml:space="preserve"> </w:t>
            </w:r>
            <w:r w:rsidR="001B2948" w:rsidRPr="008664B9">
              <w:rPr>
                <w:b/>
                <w:bCs/>
                <w:lang w:val="fr-CH"/>
              </w:rPr>
              <w:t>de la Résolution </w:t>
            </w:r>
            <w:proofErr w:type="spellStart"/>
            <w:r w:rsidR="001B2948" w:rsidRPr="008664B9">
              <w:rPr>
                <w:b/>
                <w:bCs/>
                <w:lang w:val="fr-CH"/>
              </w:rPr>
              <w:t>UIT</w:t>
            </w:r>
            <w:proofErr w:type="spellEnd"/>
            <w:r w:rsidR="001B2948" w:rsidRPr="008664B9">
              <w:rPr>
                <w:b/>
                <w:bCs/>
                <w:lang w:val="fr-CH"/>
              </w:rPr>
              <w:t>-R 1-7 (Procédure d'adoption et d'approbation simultanées par correspondance)</w:t>
            </w:r>
          </w:p>
        </w:tc>
      </w:tr>
      <w:tr w:rsidR="00E53DCE" w:rsidRPr="00B4527F" w:rsidTr="004228FA">
        <w:trPr>
          <w:jc w:val="center"/>
        </w:trPr>
        <w:tc>
          <w:tcPr>
            <w:tcW w:w="1526" w:type="dxa"/>
            <w:shd w:val="clear" w:color="auto" w:fill="auto"/>
          </w:tcPr>
          <w:p w:rsidR="00E53DCE" w:rsidRPr="008664B9" w:rsidRDefault="00E53DCE" w:rsidP="001B2948">
            <w:pPr>
              <w:tabs>
                <w:tab w:val="clear" w:pos="1588"/>
                <w:tab w:val="left" w:pos="1560"/>
              </w:tabs>
              <w:spacing w:before="0"/>
              <w:jc w:val="left"/>
              <w:rPr>
                <w:b/>
                <w:bCs/>
                <w:szCs w:val="24"/>
                <w:lang w:val="fr-CH"/>
              </w:rPr>
            </w:pPr>
          </w:p>
        </w:tc>
        <w:tc>
          <w:tcPr>
            <w:tcW w:w="8363" w:type="dxa"/>
            <w:gridSpan w:val="2"/>
            <w:vMerge/>
            <w:shd w:val="clear" w:color="auto" w:fill="auto"/>
          </w:tcPr>
          <w:p w:rsidR="00E53DCE" w:rsidRPr="008664B9" w:rsidRDefault="00E53DCE" w:rsidP="001B2948">
            <w:pPr>
              <w:tabs>
                <w:tab w:val="clear" w:pos="1588"/>
                <w:tab w:val="left" w:pos="1560"/>
              </w:tabs>
              <w:spacing w:before="0"/>
              <w:rPr>
                <w:b/>
                <w:bCs/>
                <w:szCs w:val="24"/>
                <w:lang w:val="fr-CH"/>
              </w:rPr>
            </w:pPr>
          </w:p>
        </w:tc>
      </w:tr>
      <w:tr w:rsidR="00E53DCE" w:rsidRPr="00B4527F" w:rsidTr="004228FA">
        <w:trPr>
          <w:jc w:val="center"/>
        </w:trPr>
        <w:tc>
          <w:tcPr>
            <w:tcW w:w="1526" w:type="dxa"/>
            <w:shd w:val="clear" w:color="auto" w:fill="auto"/>
          </w:tcPr>
          <w:p w:rsidR="00E53DCE" w:rsidRPr="008664B9" w:rsidRDefault="00E53DCE" w:rsidP="001B2948">
            <w:pPr>
              <w:tabs>
                <w:tab w:val="clear" w:pos="1588"/>
                <w:tab w:val="left" w:pos="1560"/>
              </w:tabs>
              <w:spacing w:before="0"/>
              <w:jc w:val="left"/>
              <w:rPr>
                <w:b/>
                <w:bCs/>
                <w:szCs w:val="24"/>
                <w:lang w:val="fr-CH"/>
              </w:rPr>
            </w:pPr>
          </w:p>
        </w:tc>
        <w:tc>
          <w:tcPr>
            <w:tcW w:w="8363" w:type="dxa"/>
            <w:gridSpan w:val="2"/>
            <w:vMerge/>
            <w:shd w:val="clear" w:color="auto" w:fill="auto"/>
          </w:tcPr>
          <w:p w:rsidR="00E53DCE" w:rsidRPr="008664B9" w:rsidRDefault="00E53DCE" w:rsidP="001B2948">
            <w:pPr>
              <w:tabs>
                <w:tab w:val="clear" w:pos="1588"/>
                <w:tab w:val="left" w:pos="1560"/>
              </w:tabs>
              <w:spacing w:before="0"/>
              <w:rPr>
                <w:b/>
                <w:bCs/>
                <w:szCs w:val="24"/>
                <w:lang w:val="fr-CH"/>
              </w:rPr>
            </w:pPr>
          </w:p>
        </w:tc>
      </w:tr>
      <w:tr w:rsidR="00E53DCE" w:rsidRPr="00B4527F" w:rsidTr="004228FA">
        <w:trPr>
          <w:jc w:val="center"/>
        </w:trPr>
        <w:tc>
          <w:tcPr>
            <w:tcW w:w="9889" w:type="dxa"/>
            <w:gridSpan w:val="3"/>
            <w:shd w:val="clear" w:color="auto" w:fill="auto"/>
          </w:tcPr>
          <w:p w:rsidR="00E53DCE" w:rsidRPr="008664B9" w:rsidRDefault="00E53DCE" w:rsidP="00E53DCE">
            <w:pPr>
              <w:tabs>
                <w:tab w:val="clear" w:pos="1588"/>
                <w:tab w:val="left" w:pos="1560"/>
              </w:tabs>
              <w:spacing w:before="0"/>
              <w:jc w:val="left"/>
              <w:rPr>
                <w:szCs w:val="24"/>
                <w:lang w:val="fr-CH"/>
              </w:rPr>
            </w:pPr>
          </w:p>
        </w:tc>
      </w:tr>
      <w:tr w:rsidR="00E53DCE" w:rsidRPr="00B4527F" w:rsidTr="004228FA">
        <w:trPr>
          <w:jc w:val="center"/>
        </w:trPr>
        <w:tc>
          <w:tcPr>
            <w:tcW w:w="9889" w:type="dxa"/>
            <w:gridSpan w:val="3"/>
            <w:shd w:val="clear" w:color="auto" w:fill="auto"/>
          </w:tcPr>
          <w:p w:rsidR="00E53DCE" w:rsidRPr="008664B9" w:rsidRDefault="00E53DCE" w:rsidP="001B2948">
            <w:pPr>
              <w:spacing w:before="0"/>
              <w:jc w:val="left"/>
              <w:rPr>
                <w:b/>
                <w:bCs/>
                <w:szCs w:val="24"/>
                <w:lang w:val="fr-CH"/>
              </w:rPr>
            </w:pPr>
          </w:p>
        </w:tc>
      </w:tr>
    </w:tbl>
    <w:p w:rsidR="00EB4520" w:rsidRPr="008664B9" w:rsidRDefault="001B2948" w:rsidP="00BC5084">
      <w:pPr>
        <w:spacing w:before="360"/>
        <w:rPr>
          <w:lang w:val="fr-CH"/>
        </w:rPr>
      </w:pPr>
      <w:proofErr w:type="spellStart"/>
      <w:r w:rsidRPr="008664B9">
        <w:rPr>
          <w:lang w:val="fr-CH"/>
        </w:rPr>
        <w:t>A</w:t>
      </w:r>
      <w:proofErr w:type="spellEnd"/>
      <w:r w:rsidRPr="008664B9">
        <w:rPr>
          <w:lang w:val="fr-CH"/>
        </w:rPr>
        <w:t xml:space="preserve"> sa réunion tenue </w:t>
      </w:r>
      <w:r w:rsidR="00AE50D6" w:rsidRPr="008664B9">
        <w:rPr>
          <w:lang w:val="fr-CH"/>
        </w:rPr>
        <w:t>le 27</w:t>
      </w:r>
      <w:r w:rsidRPr="008664B9">
        <w:rPr>
          <w:lang w:val="fr-CH"/>
        </w:rPr>
        <w:t xml:space="preserve"> </w:t>
      </w:r>
      <w:r w:rsidR="00AE50D6" w:rsidRPr="008664B9">
        <w:rPr>
          <w:lang w:val="fr-CH"/>
        </w:rPr>
        <w:t>avril</w:t>
      </w:r>
      <w:r w:rsidRPr="008664B9">
        <w:rPr>
          <w:lang w:val="fr-CH"/>
        </w:rPr>
        <w:t xml:space="preserve"> 201</w:t>
      </w:r>
      <w:r w:rsidR="00AE50D6" w:rsidRPr="008664B9">
        <w:rPr>
          <w:lang w:val="fr-CH"/>
        </w:rPr>
        <w:t>8</w:t>
      </w:r>
      <w:r w:rsidRPr="008664B9">
        <w:rPr>
          <w:lang w:val="fr-CH"/>
        </w:rPr>
        <w:t xml:space="preserve">, la Commission d'études </w:t>
      </w:r>
      <w:r w:rsidR="00AE50D6" w:rsidRPr="008664B9">
        <w:rPr>
          <w:lang w:val="fr-CH"/>
        </w:rPr>
        <w:t>6</w:t>
      </w:r>
      <w:r w:rsidRPr="008664B9">
        <w:rPr>
          <w:lang w:val="fr-CH"/>
        </w:rPr>
        <w:t xml:space="preserve"> des radiocommunications a décidé de demander l'adoption par correspondance de </w:t>
      </w:r>
      <w:r w:rsidR="00AE50D6" w:rsidRPr="008664B9">
        <w:rPr>
          <w:lang w:val="fr-CH"/>
        </w:rPr>
        <w:t>7</w:t>
      </w:r>
      <w:r w:rsidRPr="008664B9">
        <w:rPr>
          <w:lang w:val="fr-CH"/>
        </w:rPr>
        <w:t xml:space="preserve"> projets de Recommandation </w:t>
      </w:r>
      <w:proofErr w:type="spellStart"/>
      <w:r w:rsidRPr="008664B9">
        <w:rPr>
          <w:lang w:val="fr-CH"/>
        </w:rPr>
        <w:t>UIT</w:t>
      </w:r>
      <w:proofErr w:type="spellEnd"/>
      <w:r w:rsidRPr="008664B9">
        <w:rPr>
          <w:lang w:val="fr-CH"/>
        </w:rPr>
        <w:t>-R révisée (§ </w:t>
      </w:r>
      <w:proofErr w:type="spellStart"/>
      <w:r w:rsidRPr="008664B9">
        <w:rPr>
          <w:szCs w:val="24"/>
          <w:lang w:val="fr-CH"/>
        </w:rPr>
        <w:t>A2.6.2</w:t>
      </w:r>
      <w:proofErr w:type="spellEnd"/>
      <w:r w:rsidRPr="008664B9">
        <w:rPr>
          <w:szCs w:val="24"/>
          <w:lang w:val="fr-CH"/>
        </w:rPr>
        <w:t> </w:t>
      </w:r>
      <w:r w:rsidRPr="008664B9">
        <w:rPr>
          <w:lang w:val="fr-CH"/>
        </w:rPr>
        <w:t>de la Résolution </w:t>
      </w:r>
      <w:proofErr w:type="spellStart"/>
      <w:r w:rsidRPr="008664B9">
        <w:rPr>
          <w:lang w:val="fr-CH"/>
        </w:rPr>
        <w:t>UIT</w:t>
      </w:r>
      <w:proofErr w:type="spellEnd"/>
      <w:r w:rsidRPr="008664B9">
        <w:rPr>
          <w:lang w:val="fr-CH"/>
        </w:rPr>
        <w:t>-R 1-7) et a décidé en outre d'appliquer la procédure d'adoption et d'approbation simultanées par correspondance (</w:t>
      </w:r>
      <w:proofErr w:type="spellStart"/>
      <w:r w:rsidRPr="008664B9">
        <w:rPr>
          <w:lang w:val="fr-CH"/>
        </w:rPr>
        <w:t>PAAS</w:t>
      </w:r>
      <w:proofErr w:type="spellEnd"/>
      <w:r w:rsidRPr="008664B9">
        <w:rPr>
          <w:lang w:val="fr-CH"/>
        </w:rPr>
        <w:t>), conformément au § </w:t>
      </w:r>
      <w:proofErr w:type="spellStart"/>
      <w:r w:rsidRPr="008664B9">
        <w:rPr>
          <w:szCs w:val="24"/>
          <w:lang w:val="fr-CH"/>
        </w:rPr>
        <w:t>A2.6.2.4</w:t>
      </w:r>
      <w:proofErr w:type="spellEnd"/>
      <w:r w:rsidRPr="008664B9">
        <w:rPr>
          <w:szCs w:val="24"/>
          <w:lang w:val="fr-CH"/>
        </w:rPr>
        <w:t> </w:t>
      </w:r>
      <w:r w:rsidRPr="008664B9">
        <w:rPr>
          <w:lang w:val="fr-CH"/>
        </w:rPr>
        <w:t xml:space="preserve">de la Résolution </w:t>
      </w:r>
      <w:proofErr w:type="spellStart"/>
      <w:r w:rsidRPr="008664B9">
        <w:rPr>
          <w:lang w:val="fr-CH"/>
        </w:rPr>
        <w:t>UIT</w:t>
      </w:r>
      <w:proofErr w:type="spellEnd"/>
      <w:r w:rsidRPr="008664B9">
        <w:rPr>
          <w:lang w:val="fr-CH"/>
        </w:rPr>
        <w:t>-R 1-7. Les titres et résumés des projets de Recommandation figurent dans l'An</w:t>
      </w:r>
      <w:r w:rsidR="009101B0" w:rsidRPr="008664B9">
        <w:rPr>
          <w:lang w:val="fr-CH"/>
        </w:rPr>
        <w:t xml:space="preserve">nexe </w:t>
      </w:r>
      <w:r w:rsidR="00947C54" w:rsidRPr="008664B9">
        <w:rPr>
          <w:lang w:val="fr-CH"/>
        </w:rPr>
        <w:t>de la présente lettre</w:t>
      </w:r>
      <w:r w:rsidR="00EB4520" w:rsidRPr="008664B9">
        <w:rPr>
          <w:lang w:val="fr-CH"/>
        </w:rPr>
        <w:t xml:space="preserve">. Un </w:t>
      </w:r>
      <w:proofErr w:type="spellStart"/>
      <w:r w:rsidR="00EB4520" w:rsidRPr="008664B9">
        <w:rPr>
          <w:lang w:val="fr-CH"/>
        </w:rPr>
        <w:t>Etat</w:t>
      </w:r>
      <w:proofErr w:type="spellEnd"/>
      <w:r w:rsidR="00EB4520" w:rsidRPr="008664B9">
        <w:rPr>
          <w:lang w:val="fr-CH"/>
        </w:rPr>
        <w:t xml:space="preserve"> Membre qui soulève une objection au sujet de l'adoption d'un projet de Recommandation est prié d'informer le Directeur et le Président de la Commission d'études des raisons de cette objection. </w:t>
      </w:r>
    </w:p>
    <w:p w:rsidR="00EB4520" w:rsidRPr="008664B9" w:rsidRDefault="00EB4520" w:rsidP="004973E8">
      <w:pPr>
        <w:rPr>
          <w:lang w:val="fr-CH"/>
        </w:rPr>
      </w:pPr>
      <w:r w:rsidRPr="008664B9">
        <w:rPr>
          <w:lang w:val="fr-CH"/>
        </w:rPr>
        <w:t xml:space="preserve">La période d'examen durera deux mois, jusqu'au </w:t>
      </w:r>
      <w:r w:rsidR="00D87341" w:rsidRPr="008664B9">
        <w:rPr>
          <w:u w:val="single"/>
          <w:lang w:val="fr-CH"/>
        </w:rPr>
        <w:t>9</w:t>
      </w:r>
      <w:r w:rsidRPr="008664B9">
        <w:rPr>
          <w:u w:val="single"/>
          <w:lang w:val="fr-CH"/>
        </w:rPr>
        <w:t xml:space="preserve"> </w:t>
      </w:r>
      <w:r w:rsidR="00D87341" w:rsidRPr="008664B9">
        <w:rPr>
          <w:u w:val="single"/>
          <w:lang w:val="fr-CH"/>
        </w:rPr>
        <w:t>juillet</w:t>
      </w:r>
      <w:r w:rsidRPr="008664B9">
        <w:rPr>
          <w:u w:val="single"/>
          <w:lang w:val="fr-CH"/>
        </w:rPr>
        <w:t xml:space="preserve"> 201</w:t>
      </w:r>
      <w:r w:rsidR="00D87341" w:rsidRPr="008664B9">
        <w:rPr>
          <w:u w:val="single"/>
          <w:lang w:val="fr-CH"/>
        </w:rPr>
        <w:t>8</w:t>
      </w:r>
      <w:r w:rsidRPr="008664B9">
        <w:rPr>
          <w:lang w:val="fr-CH"/>
        </w:rPr>
        <w:t xml:space="preserve">. Si, au cours de cette période, aucun </w:t>
      </w:r>
      <w:proofErr w:type="spellStart"/>
      <w:r w:rsidRPr="008664B9">
        <w:rPr>
          <w:lang w:val="fr-CH"/>
        </w:rPr>
        <w:t>Etat</w:t>
      </w:r>
      <w:proofErr w:type="spellEnd"/>
      <w:r w:rsidRPr="008664B9">
        <w:rPr>
          <w:lang w:val="fr-CH"/>
        </w:rPr>
        <w:t xml:space="preserve"> Membre ne soulève d'objection, les projets de Recommandation seront considérés comme adoptés par la Commission d'études </w:t>
      </w:r>
      <w:r w:rsidR="008B4C18" w:rsidRPr="008664B9">
        <w:rPr>
          <w:lang w:val="fr-CH"/>
        </w:rPr>
        <w:t>6</w:t>
      </w:r>
      <w:r w:rsidRPr="008664B9">
        <w:rPr>
          <w:lang w:val="fr-CH"/>
        </w:rPr>
        <w:t xml:space="preserve">. En outre, puisque la procédure </w:t>
      </w:r>
      <w:proofErr w:type="spellStart"/>
      <w:r w:rsidRPr="008664B9">
        <w:rPr>
          <w:lang w:val="fr-CH"/>
        </w:rPr>
        <w:t>PAAS</w:t>
      </w:r>
      <w:proofErr w:type="spellEnd"/>
      <w:r w:rsidRPr="008664B9">
        <w:rPr>
          <w:lang w:val="fr-CH"/>
        </w:rPr>
        <w:t xml:space="preserve"> est appliquée, l</w:t>
      </w:r>
      <w:r w:rsidR="00D9101C" w:rsidRPr="008664B9">
        <w:rPr>
          <w:lang w:val="fr-CH"/>
        </w:rPr>
        <w:t>'adoption d</w:t>
      </w:r>
      <w:r w:rsidRPr="008664B9">
        <w:rPr>
          <w:lang w:val="fr-CH"/>
        </w:rPr>
        <w:t>es projets de Recommandation</w:t>
      </w:r>
      <w:r w:rsidRPr="008664B9">
        <w:rPr>
          <w:szCs w:val="24"/>
          <w:lang w:val="fr-CH"/>
        </w:rPr>
        <w:t xml:space="preserve"> </w:t>
      </w:r>
      <w:r w:rsidR="00D9101C" w:rsidRPr="008664B9">
        <w:rPr>
          <w:lang w:val="fr-CH"/>
        </w:rPr>
        <w:t>est</w:t>
      </w:r>
      <w:r w:rsidRPr="008664B9">
        <w:rPr>
          <w:color w:val="000000"/>
          <w:lang w:val="fr-CH"/>
        </w:rPr>
        <w:t xml:space="preserve"> considéré</w:t>
      </w:r>
      <w:r w:rsidR="00D9101C" w:rsidRPr="008664B9">
        <w:rPr>
          <w:color w:val="000000"/>
          <w:lang w:val="fr-CH"/>
        </w:rPr>
        <w:t>e</w:t>
      </w:r>
      <w:r w:rsidRPr="008664B9">
        <w:rPr>
          <w:color w:val="000000"/>
          <w:lang w:val="fr-CH"/>
        </w:rPr>
        <w:t xml:space="preserve"> comme </w:t>
      </w:r>
      <w:r w:rsidR="00D9101C" w:rsidRPr="008664B9">
        <w:rPr>
          <w:color w:val="000000"/>
          <w:lang w:val="fr-CH"/>
        </w:rPr>
        <w:t xml:space="preserve">valant </w:t>
      </w:r>
      <w:r w:rsidRPr="008664B9">
        <w:rPr>
          <w:color w:val="000000"/>
          <w:lang w:val="fr-CH"/>
        </w:rPr>
        <w:t>appro</w:t>
      </w:r>
      <w:r w:rsidR="00D9101C" w:rsidRPr="008664B9">
        <w:rPr>
          <w:color w:val="000000"/>
          <w:lang w:val="fr-CH"/>
        </w:rPr>
        <w:t>bation</w:t>
      </w:r>
      <w:r w:rsidRPr="008664B9">
        <w:rPr>
          <w:color w:val="000000"/>
          <w:lang w:val="fr-CH"/>
        </w:rPr>
        <w:t>.</w:t>
      </w:r>
    </w:p>
    <w:p w:rsidR="001B2948" w:rsidRPr="008664B9" w:rsidRDefault="001B2948" w:rsidP="004973E8">
      <w:pPr>
        <w:rPr>
          <w:lang w:val="fr-CH"/>
        </w:rPr>
      </w:pPr>
      <w:r w:rsidRPr="008664B9">
        <w:rPr>
          <w:lang w:val="fr-CH"/>
        </w:rPr>
        <w:t>Après la date limite mentionnée ci-dessus, les résultats de</w:t>
      </w:r>
      <w:r w:rsidR="000E2B65" w:rsidRPr="008664B9">
        <w:rPr>
          <w:lang w:val="fr-CH"/>
        </w:rPr>
        <w:t>s</w:t>
      </w:r>
      <w:r w:rsidRPr="008664B9">
        <w:rPr>
          <w:lang w:val="fr-CH"/>
        </w:rPr>
        <w:t xml:space="preserve"> procédure</w:t>
      </w:r>
      <w:r w:rsidR="000E2B65" w:rsidRPr="008664B9">
        <w:rPr>
          <w:lang w:val="fr-CH"/>
        </w:rPr>
        <w:t>s</w:t>
      </w:r>
      <w:r w:rsidRPr="008664B9">
        <w:rPr>
          <w:lang w:val="fr-CH"/>
        </w:rPr>
        <w:t xml:space="preserve"> </w:t>
      </w:r>
      <w:r w:rsidR="000E2B65" w:rsidRPr="008664B9">
        <w:rPr>
          <w:lang w:val="fr-CH"/>
        </w:rPr>
        <w:t>susmentionnées</w:t>
      </w:r>
      <w:r w:rsidRPr="008664B9">
        <w:rPr>
          <w:lang w:val="fr-CH"/>
        </w:rPr>
        <w:t xml:space="preserve"> seront communiqués dans une Circulaire administrative et les Recommandations approuvées seront publiées dans les meilleurs délais (voir </w:t>
      </w:r>
      <w:hyperlink r:id="rId8" w:history="1">
        <w:r w:rsidRPr="008664B9">
          <w:rPr>
            <w:rStyle w:val="Hyperlink"/>
            <w:lang w:val="fr-CH"/>
          </w:rPr>
          <w:t>http://</w:t>
        </w:r>
        <w:proofErr w:type="spellStart"/>
        <w:r w:rsidRPr="008664B9">
          <w:rPr>
            <w:rStyle w:val="Hyperlink"/>
            <w:lang w:val="fr-CH"/>
          </w:rPr>
          <w:t>www.itu.int</w:t>
        </w:r>
        <w:proofErr w:type="spellEnd"/>
        <w:r w:rsidRPr="008664B9">
          <w:rPr>
            <w:rStyle w:val="Hyperlink"/>
            <w:lang w:val="fr-CH"/>
          </w:rPr>
          <w:t>/pub/R-</w:t>
        </w:r>
        <w:proofErr w:type="spellStart"/>
        <w:r w:rsidRPr="008664B9">
          <w:rPr>
            <w:rStyle w:val="Hyperlink"/>
            <w:lang w:val="fr-CH"/>
          </w:rPr>
          <w:t>REC</w:t>
        </w:r>
        <w:proofErr w:type="spellEnd"/>
      </w:hyperlink>
      <w:r w:rsidRPr="008664B9">
        <w:rPr>
          <w:lang w:val="fr-CH"/>
        </w:rPr>
        <w:t>).</w:t>
      </w:r>
    </w:p>
    <w:p w:rsidR="001B2948" w:rsidRPr="008664B9" w:rsidRDefault="001B2948" w:rsidP="00BC5084">
      <w:pPr>
        <w:keepNext/>
        <w:keepLines/>
        <w:rPr>
          <w:lang w:val="fr-CH"/>
        </w:rPr>
      </w:pPr>
      <w:r w:rsidRPr="008664B9">
        <w:rPr>
          <w:lang w:val="fr-CH"/>
        </w:rPr>
        <w:lastRenderedPageBreak/>
        <w:t>Toute organisation membre de l'</w:t>
      </w:r>
      <w:proofErr w:type="spellStart"/>
      <w:r w:rsidRPr="008664B9">
        <w:rPr>
          <w:lang w:val="fr-CH"/>
        </w:rPr>
        <w:t>UIT</w:t>
      </w:r>
      <w:proofErr w:type="spellEnd"/>
      <w:r w:rsidRPr="008664B9">
        <w:rPr>
          <w:lang w:val="fr-CH"/>
        </w:rPr>
        <w:t xml:space="preserve">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dans les meilleurs délais. La politique commune en matière de brevets de l'</w:t>
      </w:r>
      <w:proofErr w:type="spellStart"/>
      <w:r w:rsidRPr="008664B9">
        <w:rPr>
          <w:lang w:val="fr-CH"/>
        </w:rPr>
        <w:t>UIT</w:t>
      </w:r>
      <w:proofErr w:type="spellEnd"/>
      <w:r w:rsidRPr="008664B9">
        <w:rPr>
          <w:lang w:val="fr-CH"/>
        </w:rPr>
        <w:noBreakHyphen/>
        <w:t>T/</w:t>
      </w:r>
      <w:proofErr w:type="spellStart"/>
      <w:r w:rsidRPr="008664B9">
        <w:rPr>
          <w:lang w:val="fr-CH"/>
        </w:rPr>
        <w:t>UIT</w:t>
      </w:r>
      <w:proofErr w:type="spellEnd"/>
      <w:r w:rsidRPr="008664B9">
        <w:rPr>
          <w:lang w:val="fr-CH"/>
        </w:rPr>
        <w:noBreakHyphen/>
        <w:t>R/ISO/CEI est disponible à l'adresse:</w:t>
      </w:r>
      <w:r w:rsidR="00732163" w:rsidRPr="008664B9">
        <w:rPr>
          <w:lang w:val="fr-CH"/>
        </w:rPr>
        <w:t xml:space="preserve"> </w:t>
      </w:r>
      <w:hyperlink r:id="rId9" w:history="1"/>
      <w:hyperlink r:id="rId10" w:history="1">
        <w:r w:rsidRPr="008664B9">
          <w:rPr>
            <w:rStyle w:val="Hyperlink"/>
            <w:szCs w:val="24"/>
            <w:lang w:val="fr-CH"/>
          </w:rPr>
          <w:t>http://</w:t>
        </w:r>
        <w:proofErr w:type="spellStart"/>
        <w:r w:rsidRPr="008664B9">
          <w:rPr>
            <w:rStyle w:val="Hyperlink"/>
            <w:szCs w:val="24"/>
            <w:lang w:val="fr-CH"/>
          </w:rPr>
          <w:t>www.itu.int</w:t>
        </w:r>
        <w:proofErr w:type="spellEnd"/>
        <w:r w:rsidRPr="008664B9">
          <w:rPr>
            <w:rStyle w:val="Hyperlink"/>
            <w:szCs w:val="24"/>
            <w:lang w:val="fr-CH"/>
          </w:rPr>
          <w:t>/en/</w:t>
        </w:r>
        <w:proofErr w:type="spellStart"/>
        <w:r w:rsidRPr="008664B9">
          <w:rPr>
            <w:rStyle w:val="Hyperlink"/>
            <w:szCs w:val="24"/>
            <w:lang w:val="fr-CH"/>
          </w:rPr>
          <w:t>ITU</w:t>
        </w:r>
        <w:proofErr w:type="spellEnd"/>
        <w:r w:rsidRPr="008664B9">
          <w:rPr>
            <w:rStyle w:val="Hyperlink"/>
            <w:szCs w:val="24"/>
            <w:lang w:val="fr-CH"/>
          </w:rPr>
          <w:t>-T/</w:t>
        </w:r>
        <w:proofErr w:type="spellStart"/>
        <w:r w:rsidRPr="008664B9">
          <w:rPr>
            <w:rStyle w:val="Hyperlink"/>
            <w:szCs w:val="24"/>
            <w:lang w:val="fr-CH"/>
          </w:rPr>
          <w:t>ipr</w:t>
        </w:r>
        <w:proofErr w:type="spellEnd"/>
        <w:r w:rsidRPr="008664B9">
          <w:rPr>
            <w:rStyle w:val="Hyperlink"/>
            <w:szCs w:val="24"/>
            <w:lang w:val="fr-CH"/>
          </w:rPr>
          <w:t>/Pages/</w:t>
        </w:r>
        <w:proofErr w:type="spellStart"/>
        <w:r w:rsidRPr="008664B9">
          <w:rPr>
            <w:rStyle w:val="Hyperlink"/>
            <w:szCs w:val="24"/>
            <w:lang w:val="fr-CH"/>
          </w:rPr>
          <w:t>policy.aspx</w:t>
        </w:r>
        <w:proofErr w:type="spellEnd"/>
      </w:hyperlink>
      <w:r w:rsidRPr="008664B9">
        <w:rPr>
          <w:szCs w:val="24"/>
          <w:lang w:val="fr-CH"/>
        </w:rPr>
        <w:t>.</w:t>
      </w:r>
    </w:p>
    <w:p w:rsidR="002569F7" w:rsidRPr="008664B9" w:rsidRDefault="00E53DCE" w:rsidP="00B22959">
      <w:pPr>
        <w:spacing w:before="1920" w:line="240" w:lineRule="auto"/>
        <w:jc w:val="left"/>
        <w:rPr>
          <w:szCs w:val="24"/>
          <w:lang w:val="fr-CH"/>
        </w:rPr>
      </w:pPr>
      <w:r w:rsidRPr="008664B9">
        <w:rPr>
          <w:szCs w:val="24"/>
          <w:lang w:val="fr-CH"/>
        </w:rPr>
        <w:t xml:space="preserve">François </w:t>
      </w:r>
      <w:proofErr w:type="spellStart"/>
      <w:r w:rsidRPr="008664B9">
        <w:rPr>
          <w:szCs w:val="24"/>
          <w:lang w:val="fr-CH"/>
        </w:rPr>
        <w:t>Rancy</w:t>
      </w:r>
      <w:proofErr w:type="spellEnd"/>
      <w:r w:rsidRPr="008664B9">
        <w:rPr>
          <w:szCs w:val="24"/>
          <w:lang w:val="fr-CH"/>
        </w:rPr>
        <w:br/>
        <w:t xml:space="preserve">Directeur </w:t>
      </w:r>
    </w:p>
    <w:p w:rsidR="001B2948" w:rsidRPr="008664B9" w:rsidRDefault="001B2948" w:rsidP="00E305CD">
      <w:pPr>
        <w:spacing w:before="1080"/>
        <w:rPr>
          <w:bCs/>
          <w:lang w:val="fr-CH"/>
        </w:rPr>
      </w:pPr>
      <w:r w:rsidRPr="008664B9">
        <w:rPr>
          <w:b/>
          <w:bCs/>
          <w:lang w:val="fr-CH"/>
        </w:rPr>
        <w:t>Annexe:</w:t>
      </w:r>
      <w:r w:rsidRPr="008664B9">
        <w:rPr>
          <w:b/>
          <w:bCs/>
          <w:lang w:val="fr-CH"/>
        </w:rPr>
        <w:tab/>
      </w:r>
      <w:r w:rsidR="00CE22BA" w:rsidRPr="008664B9">
        <w:rPr>
          <w:bCs/>
          <w:lang w:val="fr-CH"/>
        </w:rPr>
        <w:t xml:space="preserve">Titres et résumés </w:t>
      </w:r>
      <w:r w:rsidRPr="008664B9">
        <w:rPr>
          <w:bCs/>
          <w:lang w:val="fr-CH"/>
        </w:rPr>
        <w:t>des projets de Recommandation</w:t>
      </w:r>
    </w:p>
    <w:p w:rsidR="001B2948" w:rsidRPr="008664B9" w:rsidRDefault="001B2948" w:rsidP="00B22959">
      <w:pPr>
        <w:spacing w:before="1800" w:line="240" w:lineRule="auto"/>
        <w:ind w:left="1588" w:hanging="1588"/>
        <w:jc w:val="left"/>
        <w:rPr>
          <w:lang w:val="fr-CH"/>
        </w:rPr>
      </w:pPr>
      <w:r w:rsidRPr="008664B9">
        <w:rPr>
          <w:b/>
          <w:bCs/>
          <w:lang w:val="fr-CH"/>
        </w:rPr>
        <w:t>Documents:</w:t>
      </w:r>
      <w:r w:rsidRPr="008664B9">
        <w:rPr>
          <w:b/>
          <w:bCs/>
          <w:lang w:val="fr-CH"/>
        </w:rPr>
        <w:tab/>
      </w:r>
      <w:r w:rsidR="004B04D6" w:rsidRPr="008664B9">
        <w:rPr>
          <w:szCs w:val="24"/>
          <w:lang w:val="fr-CH"/>
        </w:rPr>
        <w:t>Documents 6/220(</w:t>
      </w:r>
      <w:proofErr w:type="spellStart"/>
      <w:r w:rsidR="004B04D6" w:rsidRPr="008664B9">
        <w:rPr>
          <w:szCs w:val="24"/>
          <w:lang w:val="fr-CH"/>
        </w:rPr>
        <w:t>Rév.1</w:t>
      </w:r>
      <w:proofErr w:type="spellEnd"/>
      <w:r w:rsidR="004B04D6" w:rsidRPr="008664B9">
        <w:rPr>
          <w:szCs w:val="24"/>
          <w:lang w:val="fr-CH"/>
        </w:rPr>
        <w:t>), 6/221(</w:t>
      </w:r>
      <w:proofErr w:type="spellStart"/>
      <w:r w:rsidR="004B04D6" w:rsidRPr="008664B9">
        <w:rPr>
          <w:szCs w:val="24"/>
          <w:lang w:val="fr-CH"/>
        </w:rPr>
        <w:t>Rév.1</w:t>
      </w:r>
      <w:proofErr w:type="spellEnd"/>
      <w:r w:rsidR="004B04D6" w:rsidRPr="008664B9">
        <w:rPr>
          <w:szCs w:val="24"/>
          <w:lang w:val="fr-CH"/>
        </w:rPr>
        <w:t>), 6/223(</w:t>
      </w:r>
      <w:proofErr w:type="spellStart"/>
      <w:r w:rsidR="004B04D6" w:rsidRPr="008664B9">
        <w:rPr>
          <w:szCs w:val="24"/>
          <w:lang w:val="fr-CH"/>
        </w:rPr>
        <w:t>Rév.1</w:t>
      </w:r>
      <w:proofErr w:type="spellEnd"/>
      <w:r w:rsidR="004B04D6" w:rsidRPr="008664B9">
        <w:rPr>
          <w:szCs w:val="24"/>
          <w:lang w:val="fr-CH"/>
        </w:rPr>
        <w:t>), 6/225(</w:t>
      </w:r>
      <w:proofErr w:type="spellStart"/>
      <w:r w:rsidR="004B04D6" w:rsidRPr="008664B9">
        <w:rPr>
          <w:szCs w:val="24"/>
          <w:lang w:val="fr-CH"/>
        </w:rPr>
        <w:t>Rév.1</w:t>
      </w:r>
      <w:proofErr w:type="spellEnd"/>
      <w:r w:rsidR="004B04D6" w:rsidRPr="008664B9">
        <w:rPr>
          <w:szCs w:val="24"/>
          <w:lang w:val="fr-CH"/>
        </w:rPr>
        <w:t>), 6/232(</w:t>
      </w:r>
      <w:proofErr w:type="spellStart"/>
      <w:r w:rsidR="004B04D6" w:rsidRPr="008664B9">
        <w:rPr>
          <w:szCs w:val="24"/>
          <w:lang w:val="fr-CH"/>
        </w:rPr>
        <w:t>Rév.1</w:t>
      </w:r>
      <w:proofErr w:type="spellEnd"/>
      <w:r w:rsidR="004B04D6" w:rsidRPr="008664B9">
        <w:rPr>
          <w:szCs w:val="24"/>
          <w:lang w:val="fr-CH"/>
        </w:rPr>
        <w:t>), 6/239(</w:t>
      </w:r>
      <w:proofErr w:type="spellStart"/>
      <w:r w:rsidR="004B04D6" w:rsidRPr="008664B9">
        <w:rPr>
          <w:szCs w:val="24"/>
          <w:lang w:val="fr-CH"/>
        </w:rPr>
        <w:t>Rév.1</w:t>
      </w:r>
      <w:proofErr w:type="spellEnd"/>
      <w:r w:rsidR="004B04D6" w:rsidRPr="008664B9">
        <w:rPr>
          <w:szCs w:val="24"/>
          <w:lang w:val="fr-CH"/>
        </w:rPr>
        <w:t>), 6/245(</w:t>
      </w:r>
      <w:proofErr w:type="spellStart"/>
      <w:r w:rsidR="004B04D6" w:rsidRPr="008664B9">
        <w:rPr>
          <w:szCs w:val="24"/>
          <w:lang w:val="fr-CH"/>
        </w:rPr>
        <w:t>Rév.1</w:t>
      </w:r>
      <w:proofErr w:type="spellEnd"/>
      <w:r w:rsidR="004B04D6" w:rsidRPr="008664B9">
        <w:rPr>
          <w:szCs w:val="24"/>
          <w:lang w:val="fr-CH"/>
        </w:rPr>
        <w:t>)</w:t>
      </w:r>
    </w:p>
    <w:p w:rsidR="001B2948" w:rsidRPr="008664B9" w:rsidRDefault="000E2B65" w:rsidP="004973E8">
      <w:pPr>
        <w:rPr>
          <w:lang w:val="fr-CH"/>
        </w:rPr>
      </w:pPr>
      <w:r w:rsidRPr="008664B9">
        <w:rPr>
          <w:lang w:val="fr-CH"/>
        </w:rPr>
        <w:t>C</w:t>
      </w:r>
      <w:r w:rsidR="001B2948" w:rsidRPr="008664B9">
        <w:rPr>
          <w:lang w:val="fr-CH"/>
        </w:rPr>
        <w:t>es documents sont disponibles en format électronique à l'adresse:</w:t>
      </w:r>
      <w:r w:rsidRPr="008664B9">
        <w:rPr>
          <w:lang w:val="fr-CH"/>
        </w:rPr>
        <w:t xml:space="preserve"> </w:t>
      </w:r>
      <w:hyperlink r:id="rId11" w:history="1">
        <w:r w:rsidR="004B04D6" w:rsidRPr="008664B9">
          <w:rPr>
            <w:rStyle w:val="Hyperlink"/>
            <w:szCs w:val="24"/>
            <w:lang w:val="fr-CH"/>
          </w:rPr>
          <w:t>https://</w:t>
        </w:r>
        <w:proofErr w:type="spellStart"/>
        <w:r w:rsidR="004B04D6" w:rsidRPr="008664B9">
          <w:rPr>
            <w:rStyle w:val="Hyperlink"/>
            <w:szCs w:val="24"/>
            <w:lang w:val="fr-CH"/>
          </w:rPr>
          <w:t>www.itu.int</w:t>
        </w:r>
        <w:proofErr w:type="spellEnd"/>
        <w:r w:rsidR="004B04D6" w:rsidRPr="008664B9">
          <w:rPr>
            <w:rStyle w:val="Hyperlink"/>
            <w:szCs w:val="24"/>
            <w:lang w:val="fr-CH"/>
          </w:rPr>
          <w:t>/md/</w:t>
        </w:r>
        <w:proofErr w:type="spellStart"/>
        <w:r w:rsidR="004B04D6" w:rsidRPr="008664B9">
          <w:rPr>
            <w:rStyle w:val="Hyperlink"/>
            <w:szCs w:val="24"/>
            <w:lang w:val="fr-CH"/>
          </w:rPr>
          <w:t>R15</w:t>
        </w:r>
        <w:proofErr w:type="spellEnd"/>
        <w:r w:rsidR="004B04D6" w:rsidRPr="008664B9">
          <w:rPr>
            <w:rStyle w:val="Hyperlink"/>
            <w:szCs w:val="24"/>
            <w:lang w:val="fr-CH"/>
          </w:rPr>
          <w:t>-</w:t>
        </w:r>
        <w:proofErr w:type="spellStart"/>
        <w:r w:rsidR="004B04D6" w:rsidRPr="008664B9">
          <w:rPr>
            <w:rStyle w:val="Hyperlink"/>
            <w:szCs w:val="24"/>
            <w:lang w:val="fr-CH"/>
          </w:rPr>
          <w:t>SG06</w:t>
        </w:r>
        <w:proofErr w:type="spellEnd"/>
        <w:r w:rsidR="004B04D6" w:rsidRPr="008664B9">
          <w:rPr>
            <w:rStyle w:val="Hyperlink"/>
            <w:szCs w:val="24"/>
            <w:lang w:val="fr-CH"/>
          </w:rPr>
          <w:t>-C/en</w:t>
        </w:r>
      </w:hyperlink>
    </w:p>
    <w:p w:rsidR="00A40690" w:rsidRPr="008664B9" w:rsidRDefault="00A40690" w:rsidP="00E305CD">
      <w:pPr>
        <w:tabs>
          <w:tab w:val="left" w:pos="284"/>
          <w:tab w:val="left" w:pos="568"/>
        </w:tabs>
        <w:spacing w:before="3600" w:after="60"/>
        <w:rPr>
          <w:b/>
          <w:bCs/>
          <w:sz w:val="18"/>
          <w:szCs w:val="18"/>
          <w:lang w:val="fr-CH"/>
        </w:rPr>
      </w:pPr>
      <w:r w:rsidRPr="008664B9">
        <w:rPr>
          <w:b/>
          <w:bCs/>
          <w:sz w:val="18"/>
          <w:szCs w:val="18"/>
          <w:lang w:val="fr-CH"/>
        </w:rPr>
        <w:t>Distribution:</w:t>
      </w:r>
    </w:p>
    <w:p w:rsidR="00A40690" w:rsidRPr="008664B9" w:rsidRDefault="00A40690" w:rsidP="00E305CD">
      <w:pPr>
        <w:tabs>
          <w:tab w:val="left" w:pos="284"/>
        </w:tabs>
        <w:spacing w:before="0" w:line="240" w:lineRule="auto"/>
        <w:ind w:left="284" w:hanging="284"/>
        <w:jc w:val="left"/>
        <w:rPr>
          <w:bCs/>
          <w:sz w:val="18"/>
          <w:szCs w:val="18"/>
          <w:lang w:val="fr-CH"/>
        </w:rPr>
      </w:pPr>
      <w:r w:rsidRPr="008664B9">
        <w:rPr>
          <w:sz w:val="18"/>
          <w:szCs w:val="18"/>
          <w:lang w:val="fr-CH"/>
        </w:rPr>
        <w:t>–</w:t>
      </w:r>
      <w:r w:rsidRPr="008664B9">
        <w:rPr>
          <w:sz w:val="18"/>
          <w:szCs w:val="18"/>
          <w:lang w:val="fr-CH"/>
        </w:rPr>
        <w:tab/>
        <w:t xml:space="preserve">Administrations des </w:t>
      </w:r>
      <w:proofErr w:type="spellStart"/>
      <w:r w:rsidRPr="008664B9">
        <w:rPr>
          <w:sz w:val="18"/>
          <w:szCs w:val="18"/>
          <w:lang w:val="fr-CH"/>
        </w:rPr>
        <w:t>Etats</w:t>
      </w:r>
      <w:proofErr w:type="spellEnd"/>
      <w:r w:rsidRPr="008664B9">
        <w:rPr>
          <w:sz w:val="18"/>
          <w:szCs w:val="18"/>
          <w:lang w:val="fr-CH"/>
        </w:rPr>
        <w:t xml:space="preserve"> Membres de l'</w:t>
      </w:r>
      <w:proofErr w:type="spellStart"/>
      <w:r w:rsidRPr="008664B9">
        <w:rPr>
          <w:sz w:val="18"/>
          <w:szCs w:val="18"/>
          <w:lang w:val="fr-CH"/>
        </w:rPr>
        <w:t>UIT</w:t>
      </w:r>
      <w:proofErr w:type="spellEnd"/>
      <w:r w:rsidRPr="008664B9">
        <w:rPr>
          <w:sz w:val="18"/>
          <w:szCs w:val="18"/>
          <w:lang w:val="fr-CH"/>
        </w:rPr>
        <w:t xml:space="preserve"> et Membres du Secteur des radiocommunications </w:t>
      </w:r>
      <w:r w:rsidRPr="008664B9">
        <w:rPr>
          <w:bCs/>
          <w:sz w:val="18"/>
          <w:szCs w:val="18"/>
          <w:lang w:val="fr-CH"/>
        </w:rPr>
        <w:t xml:space="preserve">participant aux travaux de la Commission d'études </w:t>
      </w:r>
      <w:r w:rsidR="004B04D6" w:rsidRPr="008664B9">
        <w:rPr>
          <w:bCs/>
          <w:sz w:val="18"/>
          <w:szCs w:val="18"/>
          <w:lang w:val="fr-CH"/>
        </w:rPr>
        <w:t>6</w:t>
      </w:r>
      <w:r w:rsidRPr="008664B9">
        <w:rPr>
          <w:bCs/>
          <w:sz w:val="18"/>
          <w:szCs w:val="18"/>
          <w:lang w:val="fr-CH"/>
        </w:rPr>
        <w:t xml:space="preserve"> des radiocommunications</w:t>
      </w:r>
    </w:p>
    <w:p w:rsidR="00A40690" w:rsidRPr="008664B9" w:rsidRDefault="00A40690" w:rsidP="00E305CD">
      <w:pPr>
        <w:tabs>
          <w:tab w:val="left" w:pos="284"/>
        </w:tabs>
        <w:spacing w:before="0" w:line="240" w:lineRule="auto"/>
        <w:ind w:left="284" w:hanging="284"/>
        <w:jc w:val="left"/>
        <w:rPr>
          <w:sz w:val="18"/>
          <w:szCs w:val="18"/>
          <w:lang w:val="fr-CH"/>
        </w:rPr>
      </w:pPr>
      <w:r w:rsidRPr="008664B9">
        <w:rPr>
          <w:sz w:val="18"/>
          <w:szCs w:val="18"/>
          <w:lang w:val="fr-CH"/>
        </w:rPr>
        <w:t>–</w:t>
      </w:r>
      <w:r w:rsidRPr="008664B9">
        <w:rPr>
          <w:sz w:val="18"/>
          <w:szCs w:val="18"/>
          <w:lang w:val="fr-CH"/>
        </w:rPr>
        <w:tab/>
        <w:t>Associés de l'</w:t>
      </w:r>
      <w:proofErr w:type="spellStart"/>
      <w:r w:rsidRPr="008664B9">
        <w:rPr>
          <w:sz w:val="18"/>
          <w:szCs w:val="18"/>
          <w:lang w:val="fr-CH"/>
        </w:rPr>
        <w:t>UIT</w:t>
      </w:r>
      <w:proofErr w:type="spellEnd"/>
      <w:r w:rsidRPr="008664B9">
        <w:rPr>
          <w:sz w:val="18"/>
          <w:szCs w:val="18"/>
          <w:lang w:val="fr-CH"/>
        </w:rPr>
        <w:t xml:space="preserve">-R participant aux travaux de la Commission d'études </w:t>
      </w:r>
      <w:r w:rsidR="004B04D6" w:rsidRPr="008664B9">
        <w:rPr>
          <w:sz w:val="18"/>
          <w:szCs w:val="18"/>
          <w:lang w:val="fr-CH"/>
        </w:rPr>
        <w:t>6</w:t>
      </w:r>
      <w:r w:rsidRPr="008664B9">
        <w:rPr>
          <w:sz w:val="18"/>
          <w:szCs w:val="18"/>
          <w:lang w:val="fr-CH"/>
        </w:rPr>
        <w:t xml:space="preserve"> des radiocommunications </w:t>
      </w:r>
    </w:p>
    <w:p w:rsidR="00A40690" w:rsidRPr="008664B9" w:rsidRDefault="00A40690" w:rsidP="00E305CD">
      <w:pPr>
        <w:tabs>
          <w:tab w:val="left" w:pos="284"/>
        </w:tabs>
        <w:spacing w:before="0" w:line="240" w:lineRule="auto"/>
        <w:ind w:left="284" w:hanging="284"/>
        <w:jc w:val="left"/>
        <w:rPr>
          <w:sz w:val="18"/>
          <w:szCs w:val="18"/>
          <w:lang w:val="fr-CH"/>
        </w:rPr>
      </w:pPr>
      <w:r w:rsidRPr="008664B9">
        <w:rPr>
          <w:sz w:val="18"/>
          <w:szCs w:val="18"/>
          <w:lang w:val="fr-CH"/>
        </w:rPr>
        <w:t>–</w:t>
      </w:r>
      <w:r w:rsidRPr="008664B9">
        <w:rPr>
          <w:sz w:val="18"/>
          <w:szCs w:val="18"/>
          <w:lang w:val="fr-CH"/>
        </w:rPr>
        <w:tab/>
      </w:r>
      <w:proofErr w:type="spellStart"/>
      <w:r w:rsidRPr="008664B9">
        <w:rPr>
          <w:sz w:val="18"/>
          <w:szCs w:val="18"/>
          <w:lang w:val="fr-CH"/>
        </w:rPr>
        <w:t>Etablissements</w:t>
      </w:r>
      <w:proofErr w:type="spellEnd"/>
      <w:r w:rsidRPr="008664B9">
        <w:rPr>
          <w:sz w:val="18"/>
          <w:szCs w:val="18"/>
          <w:lang w:val="fr-CH"/>
        </w:rPr>
        <w:t xml:space="preserve"> universitaires participant aux travaux de l'</w:t>
      </w:r>
      <w:proofErr w:type="spellStart"/>
      <w:r w:rsidRPr="008664B9">
        <w:rPr>
          <w:sz w:val="18"/>
          <w:szCs w:val="18"/>
          <w:lang w:val="fr-CH"/>
        </w:rPr>
        <w:t>UIT</w:t>
      </w:r>
      <w:proofErr w:type="spellEnd"/>
      <w:r w:rsidRPr="008664B9">
        <w:rPr>
          <w:sz w:val="18"/>
          <w:szCs w:val="18"/>
          <w:lang w:val="fr-CH"/>
        </w:rPr>
        <w:t xml:space="preserve"> </w:t>
      </w:r>
    </w:p>
    <w:p w:rsidR="00A40690" w:rsidRPr="008664B9" w:rsidRDefault="00A40690" w:rsidP="00E305CD">
      <w:pPr>
        <w:tabs>
          <w:tab w:val="left" w:pos="284"/>
        </w:tabs>
        <w:spacing w:before="0" w:line="240" w:lineRule="auto"/>
        <w:ind w:left="284" w:hanging="284"/>
        <w:jc w:val="left"/>
        <w:rPr>
          <w:sz w:val="18"/>
          <w:szCs w:val="18"/>
          <w:lang w:val="fr-CH"/>
        </w:rPr>
      </w:pPr>
      <w:r w:rsidRPr="008664B9">
        <w:rPr>
          <w:sz w:val="18"/>
          <w:szCs w:val="18"/>
          <w:lang w:val="fr-CH"/>
        </w:rPr>
        <w:t>–</w:t>
      </w:r>
      <w:r w:rsidRPr="008664B9">
        <w:rPr>
          <w:sz w:val="18"/>
          <w:szCs w:val="18"/>
          <w:lang w:val="fr-CH"/>
        </w:rPr>
        <w:tab/>
        <w:t>Présidents et Vice-Présidents des Commissions d'études des radiocommunications</w:t>
      </w:r>
    </w:p>
    <w:p w:rsidR="00A40690" w:rsidRPr="008664B9" w:rsidRDefault="00A40690" w:rsidP="00E305CD">
      <w:pPr>
        <w:tabs>
          <w:tab w:val="left" w:pos="284"/>
        </w:tabs>
        <w:spacing w:before="0" w:line="240" w:lineRule="auto"/>
        <w:ind w:left="284" w:hanging="284"/>
        <w:jc w:val="left"/>
        <w:rPr>
          <w:sz w:val="18"/>
          <w:szCs w:val="18"/>
          <w:lang w:val="fr-CH"/>
        </w:rPr>
      </w:pPr>
      <w:r w:rsidRPr="008664B9">
        <w:rPr>
          <w:sz w:val="18"/>
          <w:szCs w:val="18"/>
          <w:lang w:val="fr-CH"/>
        </w:rPr>
        <w:t>–</w:t>
      </w:r>
      <w:r w:rsidRPr="008664B9">
        <w:rPr>
          <w:sz w:val="18"/>
          <w:szCs w:val="18"/>
          <w:lang w:val="fr-CH"/>
        </w:rPr>
        <w:tab/>
        <w:t>Président et Vice-Présidents de la Réunion de préparation à la Conférence</w:t>
      </w:r>
    </w:p>
    <w:p w:rsidR="00A40690" w:rsidRPr="008664B9" w:rsidRDefault="00A40690" w:rsidP="00E305CD">
      <w:pPr>
        <w:tabs>
          <w:tab w:val="left" w:pos="284"/>
        </w:tabs>
        <w:spacing w:before="0" w:line="240" w:lineRule="auto"/>
        <w:ind w:left="284" w:hanging="284"/>
        <w:jc w:val="left"/>
        <w:rPr>
          <w:sz w:val="18"/>
          <w:szCs w:val="18"/>
          <w:lang w:val="fr-CH"/>
        </w:rPr>
      </w:pPr>
      <w:r w:rsidRPr="008664B9">
        <w:rPr>
          <w:sz w:val="18"/>
          <w:szCs w:val="18"/>
          <w:lang w:val="fr-CH"/>
        </w:rPr>
        <w:t>–</w:t>
      </w:r>
      <w:r w:rsidRPr="008664B9">
        <w:rPr>
          <w:sz w:val="18"/>
          <w:szCs w:val="18"/>
          <w:lang w:val="fr-CH"/>
        </w:rPr>
        <w:tab/>
        <w:t>Membres du Comité du Règlement des radiocommunications</w:t>
      </w:r>
    </w:p>
    <w:p w:rsidR="00A40690" w:rsidRPr="008664B9" w:rsidRDefault="00A40690" w:rsidP="00E305CD">
      <w:pPr>
        <w:tabs>
          <w:tab w:val="left" w:pos="284"/>
        </w:tabs>
        <w:spacing w:before="0" w:line="240" w:lineRule="auto"/>
        <w:ind w:left="284" w:hanging="284"/>
        <w:jc w:val="left"/>
        <w:rPr>
          <w:sz w:val="18"/>
          <w:szCs w:val="18"/>
          <w:lang w:val="fr-CH"/>
        </w:rPr>
      </w:pPr>
      <w:r w:rsidRPr="008664B9">
        <w:rPr>
          <w:sz w:val="18"/>
          <w:szCs w:val="18"/>
          <w:lang w:val="fr-CH"/>
        </w:rPr>
        <w:t>–</w:t>
      </w:r>
      <w:r w:rsidRPr="008664B9">
        <w:rPr>
          <w:sz w:val="18"/>
          <w:szCs w:val="18"/>
          <w:lang w:val="fr-CH"/>
        </w:rPr>
        <w:tab/>
        <w:t>Secrétaire général de l'</w:t>
      </w:r>
      <w:proofErr w:type="spellStart"/>
      <w:r w:rsidRPr="008664B9">
        <w:rPr>
          <w:sz w:val="18"/>
          <w:szCs w:val="18"/>
          <w:lang w:val="fr-CH"/>
        </w:rPr>
        <w:t>UIT</w:t>
      </w:r>
      <w:proofErr w:type="spellEnd"/>
      <w:r w:rsidRPr="008664B9">
        <w:rPr>
          <w:sz w:val="18"/>
          <w:szCs w:val="18"/>
          <w:lang w:val="fr-CH"/>
        </w:rPr>
        <w:t>, Directeur du Bureau de la normalisation des télécommunications, Directeur du Bureau de développement des télécommunications</w:t>
      </w:r>
      <w:r w:rsidRPr="008664B9">
        <w:rPr>
          <w:szCs w:val="24"/>
          <w:lang w:val="fr-CH"/>
        </w:rPr>
        <w:br w:type="page"/>
      </w:r>
    </w:p>
    <w:p w:rsidR="00FE50B9" w:rsidRPr="008664B9" w:rsidRDefault="00FE50B9" w:rsidP="00FE50B9">
      <w:pPr>
        <w:pStyle w:val="AnnexNotitle0"/>
        <w:rPr>
          <w:rFonts w:asciiTheme="minorHAnsi" w:hAnsiTheme="minorHAnsi"/>
          <w:lang w:val="fr-CH"/>
        </w:rPr>
      </w:pPr>
      <w:r w:rsidRPr="008664B9">
        <w:rPr>
          <w:rFonts w:asciiTheme="minorHAnsi" w:hAnsiTheme="minorHAnsi"/>
          <w:lang w:val="fr-CH"/>
        </w:rPr>
        <w:lastRenderedPageBreak/>
        <w:t xml:space="preserve">Annexe </w:t>
      </w:r>
      <w:r w:rsidRPr="008664B9">
        <w:rPr>
          <w:rFonts w:asciiTheme="minorHAnsi" w:hAnsiTheme="minorHAnsi"/>
          <w:lang w:val="fr-CH"/>
        </w:rPr>
        <w:br/>
      </w:r>
      <w:r w:rsidRPr="008664B9">
        <w:rPr>
          <w:rFonts w:asciiTheme="minorHAnsi" w:hAnsiTheme="minorHAnsi"/>
          <w:lang w:val="fr-CH"/>
        </w:rPr>
        <w:br/>
        <w:t>Titres et résumés des projets de Recommandations</w:t>
      </w:r>
    </w:p>
    <w:p w:rsidR="00FE50B9" w:rsidRPr="008664B9" w:rsidRDefault="00FE50B9" w:rsidP="00FE50B9">
      <w:pPr>
        <w:tabs>
          <w:tab w:val="right" w:pos="9639"/>
        </w:tabs>
        <w:spacing w:before="480" w:line="240" w:lineRule="auto"/>
        <w:rPr>
          <w:rFonts w:asciiTheme="minorHAnsi" w:hAnsiTheme="minorHAnsi" w:cstheme="minorHAnsi"/>
          <w:szCs w:val="24"/>
          <w:lang w:val="fr-CH"/>
        </w:rPr>
      </w:pPr>
      <w:r w:rsidRPr="008664B9">
        <w:rPr>
          <w:rFonts w:asciiTheme="minorHAnsi" w:hAnsiTheme="minorHAnsi" w:cstheme="minorHAnsi"/>
          <w:szCs w:val="24"/>
          <w:u w:val="single"/>
          <w:lang w:val="fr-CH"/>
        </w:rPr>
        <w:t xml:space="preserve">Projet de révision de la Recommandation </w:t>
      </w:r>
      <w:proofErr w:type="spellStart"/>
      <w:r w:rsidRPr="008664B9">
        <w:rPr>
          <w:rFonts w:asciiTheme="minorHAnsi" w:hAnsiTheme="minorHAnsi" w:cstheme="minorHAnsi"/>
          <w:szCs w:val="24"/>
          <w:u w:val="single"/>
          <w:lang w:val="fr-CH"/>
        </w:rPr>
        <w:t>UIT</w:t>
      </w:r>
      <w:proofErr w:type="spellEnd"/>
      <w:r w:rsidRPr="008664B9">
        <w:rPr>
          <w:rFonts w:asciiTheme="minorHAnsi" w:hAnsiTheme="minorHAnsi" w:cstheme="minorHAnsi"/>
          <w:szCs w:val="24"/>
          <w:u w:val="single"/>
          <w:lang w:val="fr-CH"/>
        </w:rPr>
        <w:t xml:space="preserve">-R </w:t>
      </w:r>
      <w:proofErr w:type="spellStart"/>
      <w:r w:rsidRPr="008664B9">
        <w:rPr>
          <w:rFonts w:asciiTheme="minorHAnsi" w:hAnsiTheme="minorHAnsi" w:cstheme="minorHAnsi"/>
          <w:szCs w:val="24"/>
          <w:u w:val="single"/>
          <w:lang w:val="fr-CH"/>
        </w:rPr>
        <w:t>BS.2051-1</w:t>
      </w:r>
      <w:proofErr w:type="spellEnd"/>
      <w:r w:rsidRPr="008664B9">
        <w:rPr>
          <w:rFonts w:asciiTheme="minorHAnsi" w:hAnsiTheme="minorHAnsi" w:cstheme="minorHAnsi"/>
          <w:szCs w:val="24"/>
          <w:lang w:val="fr-CH"/>
        </w:rPr>
        <w:tab/>
        <w:t>Doc. 6/220(</w:t>
      </w:r>
      <w:proofErr w:type="spellStart"/>
      <w:r w:rsidRPr="008664B9">
        <w:rPr>
          <w:rFonts w:asciiTheme="minorHAnsi" w:hAnsiTheme="minorHAnsi" w:cstheme="minorHAnsi"/>
          <w:szCs w:val="24"/>
          <w:lang w:val="fr-CH"/>
        </w:rPr>
        <w:t>Rév.1</w:t>
      </w:r>
      <w:proofErr w:type="spellEnd"/>
      <w:r w:rsidRPr="008664B9">
        <w:rPr>
          <w:rFonts w:asciiTheme="minorHAnsi" w:hAnsiTheme="minorHAnsi" w:cstheme="minorHAnsi"/>
          <w:szCs w:val="24"/>
          <w:lang w:val="fr-CH"/>
        </w:rPr>
        <w:t>)</w:t>
      </w:r>
    </w:p>
    <w:p w:rsidR="00FE50B9" w:rsidRPr="008664B9" w:rsidRDefault="00FE50B9" w:rsidP="00FE50B9">
      <w:pPr>
        <w:pStyle w:val="Rectitle"/>
        <w:rPr>
          <w:lang w:val="fr-CH"/>
        </w:rPr>
      </w:pPr>
      <w:r w:rsidRPr="008664B9">
        <w:rPr>
          <w:lang w:val="fr-CH"/>
        </w:rPr>
        <w:t>Système sonore évolué pour la production de programmes</w:t>
      </w:r>
    </w:p>
    <w:p w:rsidR="00FE50B9" w:rsidRPr="008664B9" w:rsidRDefault="00FE50B9" w:rsidP="00E305CD">
      <w:pPr>
        <w:pStyle w:val="Normalaftertitle"/>
        <w:spacing w:before="240"/>
        <w:rPr>
          <w:lang w:val="fr-CH"/>
        </w:rPr>
      </w:pPr>
      <w:r w:rsidRPr="008664B9">
        <w:rPr>
          <w:lang w:val="fr-CH"/>
        </w:rPr>
        <w:t>Ce projet de révision vise à ajouter un nouveau système sonore Z (écouteurs) et comprend un certain nombre de modifications de forme destinées à clarifier la définition des termes «système sonore évolué», «signaux audio basés sur un canal», «signaux audio basés sur un objet» et «signaux audio basés sur une scène». Cette modification, qui intègre de nouveaux renseignements et revêt un caractère urgent, fait suite à la demande des radiodiffuseurs.</w:t>
      </w:r>
    </w:p>
    <w:p w:rsidR="00FE50B9" w:rsidRPr="008664B9" w:rsidRDefault="00FE50B9" w:rsidP="00FE50B9">
      <w:pPr>
        <w:tabs>
          <w:tab w:val="right" w:pos="9639"/>
        </w:tabs>
        <w:spacing w:before="480" w:line="240" w:lineRule="auto"/>
        <w:rPr>
          <w:rFonts w:asciiTheme="minorHAnsi" w:hAnsiTheme="minorHAnsi" w:cstheme="minorHAnsi"/>
          <w:szCs w:val="24"/>
          <w:u w:val="single"/>
          <w:lang w:val="fr-CH"/>
        </w:rPr>
      </w:pPr>
      <w:r w:rsidRPr="008664B9">
        <w:rPr>
          <w:rFonts w:asciiTheme="minorHAnsi" w:hAnsiTheme="minorHAnsi" w:cstheme="minorHAnsi"/>
          <w:szCs w:val="24"/>
          <w:u w:val="single"/>
          <w:lang w:val="fr-CH"/>
        </w:rPr>
        <w:t xml:space="preserve">Projet de révision de la Recommandation </w:t>
      </w:r>
      <w:proofErr w:type="spellStart"/>
      <w:r w:rsidRPr="008664B9">
        <w:rPr>
          <w:rFonts w:asciiTheme="minorHAnsi" w:hAnsiTheme="minorHAnsi" w:cstheme="minorHAnsi"/>
          <w:szCs w:val="24"/>
          <w:u w:val="single"/>
          <w:lang w:val="fr-CH"/>
        </w:rPr>
        <w:t>UIT</w:t>
      </w:r>
      <w:proofErr w:type="spellEnd"/>
      <w:r w:rsidRPr="008664B9">
        <w:rPr>
          <w:rFonts w:asciiTheme="minorHAnsi" w:hAnsiTheme="minorHAnsi" w:cstheme="minorHAnsi"/>
          <w:szCs w:val="24"/>
          <w:u w:val="single"/>
          <w:lang w:val="fr-CH"/>
        </w:rPr>
        <w:t xml:space="preserve">-R </w:t>
      </w:r>
      <w:proofErr w:type="spellStart"/>
      <w:r w:rsidRPr="008664B9">
        <w:rPr>
          <w:rFonts w:asciiTheme="minorHAnsi" w:hAnsiTheme="minorHAnsi" w:cstheme="minorHAnsi"/>
          <w:szCs w:val="24"/>
          <w:u w:val="single"/>
          <w:lang w:val="fr-CH"/>
        </w:rPr>
        <w:t>BT.814</w:t>
      </w:r>
      <w:proofErr w:type="spellEnd"/>
      <w:r w:rsidRPr="008664B9">
        <w:rPr>
          <w:rFonts w:asciiTheme="minorHAnsi" w:hAnsiTheme="minorHAnsi" w:cstheme="minorHAnsi"/>
          <w:szCs w:val="24"/>
          <w:u w:val="single"/>
          <w:lang w:val="fr-CH"/>
        </w:rPr>
        <w:t>-3</w:t>
      </w:r>
      <w:r w:rsidRPr="008664B9">
        <w:rPr>
          <w:rFonts w:asciiTheme="minorHAnsi" w:hAnsiTheme="minorHAnsi" w:cstheme="minorHAnsi"/>
          <w:szCs w:val="24"/>
          <w:lang w:val="fr-CH"/>
        </w:rPr>
        <w:tab/>
        <w:t>Doc. 6/221(</w:t>
      </w:r>
      <w:proofErr w:type="spellStart"/>
      <w:r w:rsidRPr="008664B9">
        <w:rPr>
          <w:rFonts w:asciiTheme="minorHAnsi" w:hAnsiTheme="minorHAnsi" w:cstheme="minorHAnsi"/>
          <w:szCs w:val="24"/>
          <w:lang w:val="fr-CH"/>
        </w:rPr>
        <w:t>Rév.1</w:t>
      </w:r>
      <w:proofErr w:type="spellEnd"/>
      <w:r w:rsidRPr="008664B9">
        <w:rPr>
          <w:rFonts w:asciiTheme="minorHAnsi" w:hAnsiTheme="minorHAnsi" w:cstheme="minorHAnsi"/>
          <w:szCs w:val="24"/>
          <w:lang w:val="fr-CH"/>
        </w:rPr>
        <w:t>)</w:t>
      </w:r>
    </w:p>
    <w:p w:rsidR="00FE50B9" w:rsidRPr="008664B9" w:rsidRDefault="00FE50B9" w:rsidP="00FE50B9">
      <w:pPr>
        <w:pStyle w:val="Rectitle"/>
        <w:rPr>
          <w:lang w:val="fr-CH"/>
        </w:rPr>
      </w:pPr>
      <w:r w:rsidRPr="008664B9">
        <w:rPr>
          <w:lang w:val="fr-CH"/>
        </w:rPr>
        <w:t xml:space="preserve">Spécifications des signaux de test </w:t>
      </w:r>
      <w:proofErr w:type="spellStart"/>
      <w:r w:rsidRPr="008664B9">
        <w:rPr>
          <w:lang w:val="fr-CH"/>
        </w:rPr>
        <w:t>PLUGE</w:t>
      </w:r>
      <w:proofErr w:type="spellEnd"/>
      <w:r w:rsidRPr="008664B9">
        <w:rPr>
          <w:lang w:val="fr-CH"/>
        </w:rPr>
        <w:t xml:space="preserve"> et méthodes de réglage </w:t>
      </w:r>
      <w:r w:rsidRPr="008664B9">
        <w:rPr>
          <w:lang w:val="fr-CH"/>
        </w:rPr>
        <w:br/>
        <w:t>de la brillance et du contraste des écrans</w:t>
      </w:r>
    </w:p>
    <w:p w:rsidR="00FE50B9" w:rsidRPr="008664B9" w:rsidRDefault="00FE50B9" w:rsidP="00E305CD">
      <w:pPr>
        <w:pStyle w:val="Normalaftertitle"/>
        <w:spacing w:before="240"/>
        <w:rPr>
          <w:rFonts w:asciiTheme="minorHAnsi" w:hAnsiTheme="minorHAnsi" w:cstheme="minorHAnsi"/>
          <w:szCs w:val="24"/>
          <w:lang w:val="fr-CH"/>
        </w:rPr>
      </w:pPr>
      <w:r w:rsidRPr="008664B9">
        <w:rPr>
          <w:lang w:val="fr-CH"/>
        </w:rPr>
        <w:t xml:space="preserve">Cette révision vise à apporter des précisions complémentaires aux descriptions des méthodes de réglage pour l'utilisation des signaux </w:t>
      </w:r>
      <w:proofErr w:type="spellStart"/>
      <w:r w:rsidRPr="008664B9">
        <w:rPr>
          <w:lang w:val="fr-CH"/>
        </w:rPr>
        <w:t>PLUGE</w:t>
      </w:r>
      <w:proofErr w:type="spellEnd"/>
      <w:r w:rsidRPr="008664B9">
        <w:rPr>
          <w:lang w:val="fr-CH"/>
        </w:rPr>
        <w:t xml:space="preserve"> décrites dans les Annexes 3 et 4 de cette Recommandation de l'</w:t>
      </w:r>
      <w:proofErr w:type="spellStart"/>
      <w:r w:rsidRPr="008664B9">
        <w:rPr>
          <w:lang w:val="fr-CH"/>
        </w:rPr>
        <w:t>UIT</w:t>
      </w:r>
      <w:proofErr w:type="spellEnd"/>
      <w:r w:rsidRPr="008664B9">
        <w:rPr>
          <w:lang w:val="fr-CH"/>
        </w:rPr>
        <w:t>-R.</w:t>
      </w:r>
    </w:p>
    <w:p w:rsidR="00FE50B9" w:rsidRPr="008664B9" w:rsidRDefault="00FE50B9" w:rsidP="00193A1E">
      <w:pPr>
        <w:pStyle w:val="Normalaftertitle"/>
        <w:spacing w:before="160" w:line="240" w:lineRule="auto"/>
        <w:rPr>
          <w:rFonts w:asciiTheme="minorHAnsi" w:hAnsiTheme="minorHAnsi" w:cstheme="minorHAnsi"/>
          <w:szCs w:val="24"/>
          <w:lang w:val="fr-CH"/>
        </w:rPr>
      </w:pPr>
      <w:r w:rsidRPr="008664B9">
        <w:rPr>
          <w:lang w:val="fr-CH"/>
        </w:rPr>
        <w:t>Ces précisions additionnelles viennent compléter l'accord qui a conduit à l'approbation de cette</w:t>
      </w:r>
      <w:r w:rsidRPr="008664B9">
        <w:rPr>
          <w:rFonts w:asciiTheme="minorHAnsi" w:hAnsiTheme="minorHAnsi" w:cstheme="minorHAnsi"/>
          <w:szCs w:val="24"/>
          <w:lang w:val="fr-CH"/>
        </w:rPr>
        <w:t xml:space="preserve"> Recommandation de l'</w:t>
      </w:r>
      <w:proofErr w:type="spellStart"/>
      <w:r w:rsidRPr="008664B9">
        <w:rPr>
          <w:rFonts w:asciiTheme="minorHAnsi" w:hAnsiTheme="minorHAnsi" w:cstheme="minorHAnsi"/>
          <w:szCs w:val="24"/>
          <w:lang w:val="fr-CH"/>
        </w:rPr>
        <w:t>UIT</w:t>
      </w:r>
      <w:proofErr w:type="spellEnd"/>
      <w:r w:rsidRPr="008664B9">
        <w:rPr>
          <w:rFonts w:asciiTheme="minorHAnsi" w:hAnsiTheme="minorHAnsi" w:cstheme="minorHAnsi"/>
          <w:szCs w:val="24"/>
          <w:lang w:val="fr-CH"/>
        </w:rPr>
        <w:t>-R et doivent être apportées d'urgence, afin de donner suite aux demandes qui ont été soumises depuis sa publication en vue d'améliorer la clarté du texte.</w:t>
      </w:r>
    </w:p>
    <w:p w:rsidR="00FE50B9" w:rsidRPr="008664B9" w:rsidRDefault="00FE50B9" w:rsidP="00FE50B9">
      <w:pPr>
        <w:keepNext/>
        <w:keepLines/>
        <w:tabs>
          <w:tab w:val="right" w:pos="9639"/>
        </w:tabs>
        <w:spacing w:before="480" w:line="240" w:lineRule="auto"/>
        <w:rPr>
          <w:rFonts w:asciiTheme="minorHAnsi" w:hAnsiTheme="minorHAnsi" w:cstheme="minorHAnsi"/>
          <w:szCs w:val="24"/>
          <w:lang w:val="fr-CH"/>
        </w:rPr>
      </w:pPr>
      <w:r w:rsidRPr="008664B9">
        <w:rPr>
          <w:rFonts w:asciiTheme="minorHAnsi" w:hAnsiTheme="minorHAnsi" w:cstheme="minorHAnsi"/>
          <w:szCs w:val="24"/>
          <w:u w:val="single"/>
          <w:lang w:val="fr-CH"/>
        </w:rPr>
        <w:t xml:space="preserve">Projet de révision de la Recommandation </w:t>
      </w:r>
      <w:proofErr w:type="spellStart"/>
      <w:r w:rsidRPr="008664B9">
        <w:rPr>
          <w:rFonts w:asciiTheme="minorHAnsi" w:hAnsiTheme="minorHAnsi" w:cstheme="minorHAnsi"/>
          <w:szCs w:val="24"/>
          <w:u w:val="single"/>
          <w:lang w:val="fr-CH"/>
        </w:rPr>
        <w:t>UIT</w:t>
      </w:r>
      <w:proofErr w:type="spellEnd"/>
      <w:r w:rsidRPr="008664B9">
        <w:rPr>
          <w:rFonts w:asciiTheme="minorHAnsi" w:hAnsiTheme="minorHAnsi" w:cstheme="minorHAnsi"/>
          <w:szCs w:val="24"/>
          <w:u w:val="single"/>
          <w:lang w:val="fr-CH"/>
        </w:rPr>
        <w:t xml:space="preserve">-R </w:t>
      </w:r>
      <w:proofErr w:type="spellStart"/>
      <w:r w:rsidRPr="008664B9">
        <w:rPr>
          <w:rFonts w:asciiTheme="minorHAnsi" w:hAnsiTheme="minorHAnsi" w:cstheme="minorHAnsi"/>
          <w:szCs w:val="24"/>
          <w:u w:val="single"/>
          <w:lang w:val="fr-CH"/>
        </w:rPr>
        <w:t>BT.1366</w:t>
      </w:r>
      <w:proofErr w:type="spellEnd"/>
      <w:r w:rsidRPr="008664B9">
        <w:rPr>
          <w:rFonts w:asciiTheme="minorHAnsi" w:hAnsiTheme="minorHAnsi" w:cstheme="minorHAnsi"/>
          <w:szCs w:val="24"/>
          <w:u w:val="single"/>
          <w:lang w:val="fr-CH"/>
        </w:rPr>
        <w:t>-2</w:t>
      </w:r>
      <w:r w:rsidRPr="008664B9">
        <w:rPr>
          <w:rFonts w:asciiTheme="minorHAnsi" w:hAnsiTheme="minorHAnsi" w:cstheme="minorHAnsi"/>
          <w:szCs w:val="24"/>
          <w:lang w:val="fr-CH"/>
        </w:rPr>
        <w:tab/>
        <w:t>Doc. 6/239(</w:t>
      </w:r>
      <w:proofErr w:type="spellStart"/>
      <w:r w:rsidRPr="008664B9">
        <w:rPr>
          <w:rFonts w:asciiTheme="minorHAnsi" w:hAnsiTheme="minorHAnsi" w:cstheme="minorHAnsi"/>
          <w:szCs w:val="24"/>
          <w:lang w:val="fr-CH"/>
        </w:rPr>
        <w:t>Rév.1</w:t>
      </w:r>
      <w:proofErr w:type="spellEnd"/>
      <w:r w:rsidRPr="008664B9">
        <w:rPr>
          <w:rFonts w:asciiTheme="minorHAnsi" w:hAnsiTheme="minorHAnsi" w:cstheme="minorHAnsi"/>
          <w:szCs w:val="24"/>
          <w:lang w:val="fr-CH"/>
        </w:rPr>
        <w:t>)</w:t>
      </w:r>
    </w:p>
    <w:p w:rsidR="00FE50B9" w:rsidRPr="008664B9" w:rsidRDefault="00FE50B9" w:rsidP="00FE50B9">
      <w:pPr>
        <w:pStyle w:val="Rectitle"/>
        <w:rPr>
          <w:lang w:val="fr-CH"/>
        </w:rPr>
      </w:pPr>
      <w:r w:rsidRPr="008664B9">
        <w:rPr>
          <w:lang w:val="fr-CH"/>
        </w:rPr>
        <w:t>Transmission d'un code temporel et d'un code de commande dans l'espace</w:t>
      </w:r>
      <w:r w:rsidRPr="008664B9">
        <w:rPr>
          <w:lang w:val="fr-CH"/>
        </w:rPr>
        <w:br/>
        <w:t>de données auxiliaires d'un train de signaux de télévision numérique</w:t>
      </w:r>
      <w:r w:rsidRPr="008664B9">
        <w:rPr>
          <w:lang w:val="fr-CH"/>
        </w:rPr>
        <w:br/>
        <w:t xml:space="preserve">conforme aux Recommandations </w:t>
      </w:r>
      <w:proofErr w:type="spellStart"/>
      <w:r w:rsidRPr="008664B9">
        <w:rPr>
          <w:lang w:val="fr-CH"/>
        </w:rPr>
        <w:t>UIT</w:t>
      </w:r>
      <w:proofErr w:type="spellEnd"/>
      <w:r w:rsidRPr="008664B9">
        <w:rPr>
          <w:lang w:val="fr-CH"/>
        </w:rPr>
        <w:t xml:space="preserve">-R </w:t>
      </w:r>
      <w:proofErr w:type="spellStart"/>
      <w:r w:rsidRPr="008664B9">
        <w:rPr>
          <w:lang w:val="fr-CH"/>
        </w:rPr>
        <w:t>BT.656</w:t>
      </w:r>
      <w:proofErr w:type="spellEnd"/>
      <w:proofErr w:type="gramStart"/>
      <w:r w:rsidRPr="008664B9">
        <w:rPr>
          <w:lang w:val="fr-CH"/>
        </w:rPr>
        <w:t>,</w:t>
      </w:r>
      <w:proofErr w:type="gramEnd"/>
      <w:r w:rsidRPr="008664B9">
        <w:rPr>
          <w:lang w:val="fr-CH"/>
        </w:rPr>
        <w:br/>
      </w:r>
      <w:proofErr w:type="spellStart"/>
      <w:r w:rsidRPr="008664B9">
        <w:rPr>
          <w:lang w:val="fr-CH"/>
        </w:rPr>
        <w:t>UIT</w:t>
      </w:r>
      <w:proofErr w:type="spellEnd"/>
      <w:r w:rsidRPr="008664B9">
        <w:rPr>
          <w:lang w:val="fr-CH"/>
        </w:rPr>
        <w:t xml:space="preserve">-R </w:t>
      </w:r>
      <w:proofErr w:type="spellStart"/>
      <w:r w:rsidRPr="008664B9">
        <w:rPr>
          <w:lang w:val="fr-CH"/>
        </w:rPr>
        <w:t>BT.799</w:t>
      </w:r>
      <w:proofErr w:type="spellEnd"/>
      <w:r w:rsidRPr="008664B9">
        <w:rPr>
          <w:lang w:val="fr-CH"/>
        </w:rPr>
        <w:t xml:space="preserve"> et </w:t>
      </w:r>
      <w:proofErr w:type="spellStart"/>
      <w:r w:rsidRPr="008664B9">
        <w:rPr>
          <w:lang w:val="fr-CH"/>
        </w:rPr>
        <w:t>UIT</w:t>
      </w:r>
      <w:proofErr w:type="spellEnd"/>
      <w:r w:rsidRPr="008664B9">
        <w:rPr>
          <w:lang w:val="fr-CH"/>
        </w:rPr>
        <w:t xml:space="preserve">-R </w:t>
      </w:r>
      <w:proofErr w:type="spellStart"/>
      <w:r w:rsidRPr="008664B9">
        <w:rPr>
          <w:lang w:val="fr-CH"/>
        </w:rPr>
        <w:t>BT.1120</w:t>
      </w:r>
      <w:proofErr w:type="spellEnd"/>
    </w:p>
    <w:p w:rsidR="00FE50B9" w:rsidRPr="008664B9" w:rsidRDefault="00FE50B9" w:rsidP="00E305CD">
      <w:pPr>
        <w:pStyle w:val="Normalaftertitle"/>
        <w:keepNext/>
        <w:keepLines/>
        <w:spacing w:before="240"/>
        <w:rPr>
          <w:lang w:val="fr-CH"/>
        </w:rPr>
      </w:pPr>
      <w:r w:rsidRPr="008664B9">
        <w:rPr>
          <w:lang w:val="fr-CH"/>
        </w:rPr>
        <w:t xml:space="preserve">Ce projet de révision vise à simplifier le formatage et la mise en œuvre de différents types de codes temporels et à fournir des renseignements pertinents à cet égard. Il a également pour objet d'actualiser les renseignements qui figuraient auparavant dans la Recommandation </w:t>
      </w:r>
      <w:proofErr w:type="spellStart"/>
      <w:r w:rsidRPr="008664B9">
        <w:rPr>
          <w:lang w:val="fr-CH"/>
        </w:rPr>
        <w:t>UIT</w:t>
      </w:r>
      <w:proofErr w:type="spellEnd"/>
      <w:r w:rsidRPr="008664B9">
        <w:rPr>
          <w:lang w:val="fr-CH"/>
        </w:rPr>
        <w:t xml:space="preserve">-R </w:t>
      </w:r>
      <w:proofErr w:type="spellStart"/>
      <w:r w:rsidRPr="008664B9">
        <w:rPr>
          <w:lang w:val="fr-CH"/>
        </w:rPr>
        <w:t>BR.780</w:t>
      </w:r>
      <w:proofErr w:type="spellEnd"/>
      <w:r w:rsidRPr="008664B9">
        <w:rPr>
          <w:lang w:val="fr-CH"/>
        </w:rPr>
        <w:t xml:space="preserve">. </w:t>
      </w:r>
      <w:proofErr w:type="spellStart"/>
      <w:r w:rsidRPr="008664B9">
        <w:rPr>
          <w:lang w:val="fr-CH"/>
        </w:rPr>
        <w:t>Etant</w:t>
      </w:r>
      <w:proofErr w:type="spellEnd"/>
      <w:r w:rsidRPr="008664B9">
        <w:rPr>
          <w:lang w:val="fr-CH"/>
        </w:rPr>
        <w:t xml:space="preserve"> donné que la Partie 1 de ce projet de révision remplace la Recommandation </w:t>
      </w:r>
      <w:proofErr w:type="spellStart"/>
      <w:r w:rsidRPr="008664B9">
        <w:rPr>
          <w:lang w:val="fr-CH"/>
        </w:rPr>
        <w:t>UIT</w:t>
      </w:r>
      <w:proofErr w:type="spellEnd"/>
      <w:r w:rsidRPr="008664B9">
        <w:rPr>
          <w:lang w:val="fr-CH"/>
        </w:rPr>
        <w:t xml:space="preserve">-R </w:t>
      </w:r>
      <w:proofErr w:type="spellStart"/>
      <w:r w:rsidRPr="008664B9">
        <w:rPr>
          <w:lang w:val="fr-CH"/>
        </w:rPr>
        <w:t>BR.780-2</w:t>
      </w:r>
      <w:proofErr w:type="spellEnd"/>
      <w:r w:rsidRPr="008664B9">
        <w:rPr>
          <w:lang w:val="fr-CH"/>
        </w:rPr>
        <w:t>, il sera proposé en temps utile de supprimer cette Recommandation, une fois que le projet de révision aura été approuvé.</w:t>
      </w:r>
    </w:p>
    <w:p w:rsidR="00FE50B9" w:rsidRPr="008664B9" w:rsidRDefault="00FE50B9" w:rsidP="00193A1E">
      <w:pPr>
        <w:spacing w:line="240" w:lineRule="auto"/>
        <w:rPr>
          <w:rFonts w:asciiTheme="minorHAnsi" w:hAnsiTheme="minorHAnsi" w:cstheme="minorHAnsi"/>
          <w:szCs w:val="24"/>
          <w:lang w:val="fr-CH"/>
        </w:rPr>
      </w:pPr>
      <w:r w:rsidRPr="008664B9">
        <w:rPr>
          <w:rFonts w:asciiTheme="minorHAnsi" w:hAnsiTheme="minorHAnsi" w:cstheme="minorHAnsi"/>
          <w:szCs w:val="24"/>
          <w:lang w:val="fr-CH"/>
        </w:rPr>
        <w:t>Les codes temporels sous leurs différentes formes sont depuis</w:t>
      </w:r>
      <w:r w:rsidRPr="008664B9">
        <w:rPr>
          <w:color w:val="000000"/>
          <w:lang w:val="fr-CH"/>
        </w:rPr>
        <w:t xml:space="preserve"> de nombreuses années </w:t>
      </w:r>
      <w:r w:rsidRPr="008664B9">
        <w:rPr>
          <w:rFonts w:asciiTheme="minorHAnsi" w:hAnsiTheme="minorHAnsi" w:cstheme="minorHAnsi"/>
          <w:szCs w:val="24"/>
          <w:lang w:val="fr-CH"/>
        </w:rPr>
        <w:t xml:space="preserve">une technologie stable dans le secteur de la radiodiffusion. Ce projet de révision vise à définir les pratiques de mise en œuvre suivies actuellement, et notamment à définir un code temporel permettant de prendre en charge des </w:t>
      </w:r>
      <w:r w:rsidRPr="008664B9">
        <w:rPr>
          <w:color w:val="000000"/>
          <w:lang w:val="fr-CH"/>
        </w:rPr>
        <w:t>fréquences d'image supérieures à</w:t>
      </w:r>
      <w:r w:rsidRPr="008664B9">
        <w:rPr>
          <w:rFonts w:asciiTheme="minorHAnsi" w:hAnsiTheme="minorHAnsi" w:cstheme="minorHAnsi"/>
          <w:szCs w:val="24"/>
          <w:lang w:val="fr-CH"/>
        </w:rPr>
        <w:t xml:space="preserve"> 60 Hz.</w:t>
      </w:r>
    </w:p>
    <w:p w:rsidR="00FE50B9" w:rsidRPr="008664B9" w:rsidRDefault="00FE50B9" w:rsidP="00E305CD">
      <w:pPr>
        <w:keepNext/>
        <w:tabs>
          <w:tab w:val="right" w:pos="9639"/>
        </w:tabs>
        <w:spacing w:before="480" w:line="240" w:lineRule="auto"/>
        <w:rPr>
          <w:rFonts w:asciiTheme="minorHAnsi" w:hAnsiTheme="minorHAnsi" w:cstheme="minorHAnsi"/>
          <w:szCs w:val="24"/>
          <w:lang w:val="fr-CH"/>
        </w:rPr>
      </w:pPr>
      <w:r w:rsidRPr="008664B9">
        <w:rPr>
          <w:rFonts w:asciiTheme="minorHAnsi" w:hAnsiTheme="minorHAnsi" w:cstheme="minorHAnsi"/>
          <w:szCs w:val="24"/>
          <w:u w:val="single"/>
          <w:lang w:val="fr-CH"/>
        </w:rPr>
        <w:lastRenderedPageBreak/>
        <w:t xml:space="preserve">Projet de révision de la Recommandation </w:t>
      </w:r>
      <w:proofErr w:type="spellStart"/>
      <w:r w:rsidRPr="008664B9">
        <w:rPr>
          <w:rFonts w:asciiTheme="minorHAnsi" w:hAnsiTheme="minorHAnsi" w:cstheme="minorHAnsi"/>
          <w:szCs w:val="24"/>
          <w:u w:val="single"/>
          <w:lang w:val="fr-CH"/>
        </w:rPr>
        <w:t>UIT</w:t>
      </w:r>
      <w:proofErr w:type="spellEnd"/>
      <w:r w:rsidRPr="008664B9">
        <w:rPr>
          <w:rFonts w:asciiTheme="minorHAnsi" w:hAnsiTheme="minorHAnsi" w:cstheme="minorHAnsi"/>
          <w:szCs w:val="24"/>
          <w:u w:val="single"/>
          <w:lang w:val="fr-CH"/>
        </w:rPr>
        <w:t xml:space="preserve">-R </w:t>
      </w:r>
      <w:proofErr w:type="spellStart"/>
      <w:r w:rsidRPr="008664B9">
        <w:rPr>
          <w:rFonts w:asciiTheme="minorHAnsi" w:hAnsiTheme="minorHAnsi" w:cstheme="minorHAnsi"/>
          <w:szCs w:val="24"/>
          <w:u w:val="single"/>
          <w:lang w:val="fr-CH"/>
        </w:rPr>
        <w:t>BT.1702</w:t>
      </w:r>
      <w:proofErr w:type="spellEnd"/>
      <w:r w:rsidRPr="008664B9">
        <w:rPr>
          <w:rFonts w:asciiTheme="minorHAnsi" w:hAnsiTheme="minorHAnsi" w:cstheme="minorHAnsi"/>
          <w:szCs w:val="24"/>
          <w:u w:val="single"/>
          <w:lang w:val="fr-CH"/>
        </w:rPr>
        <w:t>-0</w:t>
      </w:r>
      <w:r w:rsidRPr="008664B9">
        <w:rPr>
          <w:rFonts w:asciiTheme="minorHAnsi" w:hAnsiTheme="minorHAnsi" w:cstheme="minorHAnsi"/>
          <w:szCs w:val="24"/>
          <w:lang w:val="fr-CH"/>
        </w:rPr>
        <w:tab/>
        <w:t>Doc. 6/223(</w:t>
      </w:r>
      <w:proofErr w:type="spellStart"/>
      <w:r w:rsidRPr="008664B9">
        <w:rPr>
          <w:rFonts w:asciiTheme="minorHAnsi" w:hAnsiTheme="minorHAnsi" w:cstheme="minorHAnsi"/>
          <w:szCs w:val="24"/>
          <w:lang w:val="fr-CH"/>
        </w:rPr>
        <w:t>Rév.1</w:t>
      </w:r>
      <w:proofErr w:type="spellEnd"/>
      <w:r w:rsidRPr="008664B9">
        <w:rPr>
          <w:rFonts w:asciiTheme="minorHAnsi" w:hAnsiTheme="minorHAnsi" w:cstheme="minorHAnsi"/>
          <w:szCs w:val="24"/>
          <w:lang w:val="fr-CH"/>
        </w:rPr>
        <w:t>)</w:t>
      </w:r>
    </w:p>
    <w:p w:rsidR="00FE50B9" w:rsidRPr="008664B9" w:rsidRDefault="00FE50B9" w:rsidP="00FE50B9">
      <w:pPr>
        <w:pStyle w:val="Rectitle"/>
        <w:rPr>
          <w:rFonts w:asciiTheme="minorHAnsi" w:hAnsiTheme="minorHAnsi" w:cstheme="minorHAnsi"/>
          <w:bCs/>
          <w:szCs w:val="24"/>
          <w:lang w:val="fr-CH"/>
        </w:rPr>
      </w:pPr>
      <w:r w:rsidRPr="008664B9">
        <w:rPr>
          <w:lang w:val="fr-CH"/>
        </w:rPr>
        <w:t>Lignes directrices relatives à la réduction du risque de crises d'épilepsie photosensible dues à la télévision</w:t>
      </w:r>
    </w:p>
    <w:p w:rsidR="00FE50B9" w:rsidRPr="008664B9" w:rsidRDefault="00FE50B9" w:rsidP="00E305CD">
      <w:pPr>
        <w:keepNext/>
        <w:keepLines/>
        <w:spacing w:before="240" w:line="240" w:lineRule="auto"/>
        <w:rPr>
          <w:rFonts w:asciiTheme="minorHAnsi" w:hAnsiTheme="minorHAnsi" w:cstheme="minorHAnsi"/>
          <w:szCs w:val="24"/>
          <w:lang w:val="fr-CH"/>
        </w:rPr>
      </w:pPr>
      <w:r w:rsidRPr="008664B9">
        <w:rPr>
          <w:rFonts w:asciiTheme="minorHAnsi" w:hAnsiTheme="minorHAnsi" w:cstheme="minorHAnsi"/>
          <w:szCs w:val="24"/>
          <w:lang w:val="fr-CH"/>
        </w:rPr>
        <w:t>Cette révision vise à:</w:t>
      </w:r>
    </w:p>
    <w:p w:rsidR="00FE50B9" w:rsidRPr="008664B9" w:rsidRDefault="00FE50B9" w:rsidP="00193A1E">
      <w:pPr>
        <w:pStyle w:val="enumlev1"/>
        <w:rPr>
          <w:lang w:val="fr-CH"/>
        </w:rPr>
      </w:pPr>
      <w:r w:rsidRPr="008664B9">
        <w:rPr>
          <w:lang w:val="fr-CH"/>
        </w:rPr>
        <w:t>–</w:t>
      </w:r>
      <w:r w:rsidRPr="008664B9">
        <w:rPr>
          <w:lang w:val="fr-CH"/>
        </w:rPr>
        <w:tab/>
        <w:t>Ajouter des mots-clés.</w:t>
      </w:r>
    </w:p>
    <w:p w:rsidR="00FE50B9" w:rsidRPr="008664B9" w:rsidRDefault="00FE50B9" w:rsidP="00193A1E">
      <w:pPr>
        <w:pStyle w:val="enumlev1"/>
        <w:rPr>
          <w:lang w:val="fr-CH"/>
        </w:rPr>
      </w:pPr>
      <w:r w:rsidRPr="008664B9">
        <w:rPr>
          <w:lang w:val="fr-CH"/>
        </w:rPr>
        <w:t>–</w:t>
      </w:r>
      <w:r w:rsidRPr="008664B9">
        <w:rPr>
          <w:lang w:val="fr-CH"/>
        </w:rPr>
        <w:tab/>
        <w:t>Déplacer le point 1 du «recommande en outre» au point 2 du «recommande».</w:t>
      </w:r>
    </w:p>
    <w:p w:rsidR="00FE50B9" w:rsidRPr="008664B9" w:rsidRDefault="00FE50B9" w:rsidP="00193A1E">
      <w:pPr>
        <w:pStyle w:val="enumlev1"/>
        <w:rPr>
          <w:lang w:val="fr-CH"/>
        </w:rPr>
      </w:pPr>
      <w:r w:rsidRPr="008664B9">
        <w:rPr>
          <w:lang w:val="fr-CH"/>
        </w:rPr>
        <w:t>–</w:t>
      </w:r>
      <w:r w:rsidRPr="008664B9">
        <w:rPr>
          <w:lang w:val="fr-CH"/>
        </w:rPr>
        <w:tab/>
        <w:t>Remplacer toutes les occurrences du mot «Appendice » par «Annexe».</w:t>
      </w:r>
    </w:p>
    <w:p w:rsidR="00FE50B9" w:rsidRPr="008664B9" w:rsidRDefault="00FE50B9" w:rsidP="00193A1E">
      <w:pPr>
        <w:pStyle w:val="enumlev1"/>
        <w:rPr>
          <w:lang w:val="fr-CH"/>
        </w:rPr>
      </w:pPr>
      <w:r w:rsidRPr="008664B9">
        <w:rPr>
          <w:lang w:val="fr-CH"/>
        </w:rPr>
        <w:t>–</w:t>
      </w:r>
      <w:r w:rsidRPr="008664B9">
        <w:rPr>
          <w:lang w:val="fr-CH"/>
        </w:rPr>
        <w:tab/>
        <w:t>Annexe 1 – Clarification de la définition d'une séquence de flashs.</w:t>
      </w:r>
    </w:p>
    <w:p w:rsidR="00FE50B9" w:rsidRPr="008664B9" w:rsidRDefault="00FE50B9" w:rsidP="00193A1E">
      <w:pPr>
        <w:pStyle w:val="enumlev1"/>
        <w:rPr>
          <w:lang w:val="fr-CH"/>
        </w:rPr>
      </w:pPr>
      <w:r w:rsidRPr="008664B9">
        <w:rPr>
          <w:lang w:val="fr-CH"/>
        </w:rPr>
        <w:t>–</w:t>
      </w:r>
      <w:r w:rsidRPr="008664B9">
        <w:rPr>
          <w:lang w:val="fr-CH"/>
        </w:rPr>
        <w:tab/>
        <w:t>Annexe 2 – Mise à jour pour tenir compte des valeurs de code vidéonumériques.</w:t>
      </w:r>
    </w:p>
    <w:p w:rsidR="00FE50B9" w:rsidRPr="008664B9" w:rsidRDefault="00FE50B9" w:rsidP="00193A1E">
      <w:pPr>
        <w:pStyle w:val="enumlev1"/>
        <w:rPr>
          <w:lang w:val="fr-CH"/>
        </w:rPr>
      </w:pPr>
      <w:r w:rsidRPr="008664B9">
        <w:rPr>
          <w:lang w:val="fr-CH"/>
        </w:rPr>
        <w:t>–</w:t>
      </w:r>
      <w:r w:rsidRPr="008664B9">
        <w:rPr>
          <w:lang w:val="fr-CH"/>
        </w:rPr>
        <w:tab/>
        <w:t>Annexe 3 – Mise à jour de la Figure 3 (actualisée par rapport à la figure scannée précédente).</w:t>
      </w:r>
    </w:p>
    <w:p w:rsidR="00FE50B9" w:rsidRPr="008664B9" w:rsidRDefault="00FE50B9" w:rsidP="00FE50B9">
      <w:pPr>
        <w:tabs>
          <w:tab w:val="right" w:pos="9639"/>
        </w:tabs>
        <w:spacing w:before="480" w:line="240" w:lineRule="auto"/>
        <w:rPr>
          <w:rFonts w:asciiTheme="minorHAnsi" w:hAnsiTheme="minorHAnsi" w:cstheme="minorHAnsi"/>
          <w:szCs w:val="24"/>
          <w:lang w:val="fr-CH"/>
        </w:rPr>
      </w:pPr>
      <w:r w:rsidRPr="008664B9">
        <w:rPr>
          <w:rFonts w:asciiTheme="minorHAnsi" w:hAnsiTheme="minorHAnsi" w:cstheme="minorHAnsi"/>
          <w:szCs w:val="24"/>
          <w:u w:val="single"/>
          <w:lang w:val="fr-CH"/>
        </w:rPr>
        <w:t xml:space="preserve">Projet de révision de la Recommandation </w:t>
      </w:r>
      <w:proofErr w:type="spellStart"/>
      <w:r w:rsidRPr="008664B9">
        <w:rPr>
          <w:rFonts w:asciiTheme="minorHAnsi" w:hAnsiTheme="minorHAnsi" w:cstheme="minorHAnsi"/>
          <w:szCs w:val="24"/>
          <w:u w:val="single"/>
          <w:lang w:val="fr-CH"/>
        </w:rPr>
        <w:t>UIT</w:t>
      </w:r>
      <w:proofErr w:type="spellEnd"/>
      <w:r w:rsidRPr="008664B9">
        <w:rPr>
          <w:rFonts w:asciiTheme="minorHAnsi" w:hAnsiTheme="minorHAnsi" w:cstheme="minorHAnsi"/>
          <w:szCs w:val="24"/>
          <w:u w:val="single"/>
          <w:lang w:val="fr-CH"/>
        </w:rPr>
        <w:t xml:space="preserve">-R </w:t>
      </w:r>
      <w:proofErr w:type="spellStart"/>
      <w:r w:rsidRPr="008664B9">
        <w:rPr>
          <w:rFonts w:asciiTheme="minorHAnsi" w:hAnsiTheme="minorHAnsi" w:cstheme="minorHAnsi"/>
          <w:szCs w:val="24"/>
          <w:u w:val="single"/>
          <w:lang w:val="fr-CH"/>
        </w:rPr>
        <w:t>BT.2054</w:t>
      </w:r>
      <w:proofErr w:type="spellEnd"/>
      <w:r w:rsidRPr="008664B9">
        <w:rPr>
          <w:rFonts w:asciiTheme="minorHAnsi" w:hAnsiTheme="minorHAnsi" w:cstheme="minorHAnsi"/>
          <w:szCs w:val="24"/>
          <w:u w:val="single"/>
          <w:lang w:val="fr-CH"/>
        </w:rPr>
        <w:t>-0</w:t>
      </w:r>
      <w:r w:rsidRPr="008664B9">
        <w:rPr>
          <w:rFonts w:asciiTheme="minorHAnsi" w:hAnsiTheme="minorHAnsi" w:cstheme="minorHAnsi"/>
          <w:szCs w:val="24"/>
          <w:lang w:val="fr-CH"/>
        </w:rPr>
        <w:tab/>
        <w:t>Doc. 6/232(</w:t>
      </w:r>
      <w:proofErr w:type="spellStart"/>
      <w:r w:rsidRPr="008664B9">
        <w:rPr>
          <w:rFonts w:asciiTheme="minorHAnsi" w:hAnsiTheme="minorHAnsi" w:cstheme="minorHAnsi"/>
          <w:szCs w:val="24"/>
          <w:lang w:val="fr-CH"/>
        </w:rPr>
        <w:t>Rév.1</w:t>
      </w:r>
      <w:proofErr w:type="spellEnd"/>
      <w:r w:rsidRPr="008664B9">
        <w:rPr>
          <w:rFonts w:asciiTheme="minorHAnsi" w:hAnsiTheme="minorHAnsi" w:cstheme="minorHAnsi"/>
          <w:szCs w:val="24"/>
          <w:lang w:val="fr-CH"/>
        </w:rPr>
        <w:t>)</w:t>
      </w:r>
    </w:p>
    <w:p w:rsidR="00FE50B9" w:rsidRPr="008664B9" w:rsidRDefault="00FE50B9" w:rsidP="00FE50B9">
      <w:pPr>
        <w:pStyle w:val="Rectitle"/>
        <w:rPr>
          <w:lang w:val="fr-CH"/>
        </w:rPr>
      </w:pPr>
      <w:r w:rsidRPr="008664B9">
        <w:rPr>
          <w:lang w:val="fr-CH"/>
        </w:rPr>
        <w:t>Mécanismes de multiplexage et de transport des systèmes de radiodiffusion multimédia pour la réception mobile</w:t>
      </w:r>
    </w:p>
    <w:p w:rsidR="00FE50B9" w:rsidRPr="008664B9" w:rsidRDefault="00FE50B9" w:rsidP="00E305CD">
      <w:pPr>
        <w:pStyle w:val="Normalaftertitle"/>
        <w:spacing w:before="240" w:line="240" w:lineRule="auto"/>
        <w:rPr>
          <w:rFonts w:asciiTheme="minorHAnsi" w:hAnsiTheme="minorHAnsi" w:cstheme="minorHAnsi"/>
          <w:szCs w:val="24"/>
          <w:lang w:val="fr-CH"/>
        </w:rPr>
      </w:pPr>
      <w:r w:rsidRPr="008664B9">
        <w:rPr>
          <w:rFonts w:asciiTheme="minorHAnsi" w:hAnsiTheme="minorHAnsi" w:cstheme="minorHAnsi"/>
          <w:szCs w:val="24"/>
          <w:lang w:val="fr-CH"/>
        </w:rPr>
        <w:t xml:space="preserve">Cette révision a pour but d'ajouter </w:t>
      </w:r>
      <w:r w:rsidRPr="008664B9">
        <w:rPr>
          <w:color w:val="000000"/>
          <w:lang w:val="fr-CH"/>
        </w:rPr>
        <w:t>dans cette Recommandation de l'</w:t>
      </w:r>
      <w:proofErr w:type="spellStart"/>
      <w:r w:rsidRPr="008664B9">
        <w:rPr>
          <w:color w:val="000000"/>
          <w:lang w:val="fr-CH"/>
        </w:rPr>
        <w:t>UIT</w:t>
      </w:r>
      <w:proofErr w:type="spellEnd"/>
      <w:r w:rsidRPr="008664B9">
        <w:rPr>
          <w:color w:val="000000"/>
          <w:lang w:val="fr-CH"/>
        </w:rPr>
        <w:t xml:space="preserve">-R </w:t>
      </w:r>
      <w:r w:rsidRPr="008664B9">
        <w:rPr>
          <w:rFonts w:asciiTheme="minorHAnsi" w:hAnsiTheme="minorHAnsi" w:cstheme="minorHAnsi"/>
          <w:szCs w:val="24"/>
          <w:lang w:val="fr-CH"/>
        </w:rPr>
        <w:t xml:space="preserve">une </w:t>
      </w:r>
      <w:r w:rsidRPr="008664B9">
        <w:rPr>
          <w:color w:val="000000"/>
          <w:lang w:val="fr-CH"/>
        </w:rPr>
        <w:t>technique de diffusion en continu adaptative, ainsi que les renseignements correspondants.</w:t>
      </w:r>
    </w:p>
    <w:p w:rsidR="00FE50B9" w:rsidRPr="008664B9" w:rsidRDefault="00FE50B9" w:rsidP="00FE50B9">
      <w:pPr>
        <w:keepNext/>
        <w:keepLines/>
        <w:tabs>
          <w:tab w:val="right" w:pos="9639"/>
        </w:tabs>
        <w:spacing w:before="480" w:line="240" w:lineRule="auto"/>
        <w:rPr>
          <w:lang w:val="fr-CH"/>
        </w:rPr>
      </w:pPr>
      <w:r w:rsidRPr="008664B9">
        <w:rPr>
          <w:rFonts w:asciiTheme="minorHAnsi" w:hAnsiTheme="minorHAnsi" w:cstheme="minorHAnsi"/>
          <w:szCs w:val="24"/>
          <w:u w:val="single"/>
          <w:lang w:val="fr-CH"/>
        </w:rPr>
        <w:t xml:space="preserve">Projet de révision de la Recommandation </w:t>
      </w:r>
      <w:proofErr w:type="spellStart"/>
      <w:r w:rsidRPr="008664B9">
        <w:rPr>
          <w:rFonts w:asciiTheme="minorHAnsi" w:hAnsiTheme="minorHAnsi" w:cstheme="minorHAnsi"/>
          <w:szCs w:val="24"/>
          <w:u w:val="single"/>
          <w:lang w:val="fr-CH"/>
        </w:rPr>
        <w:t>UIT</w:t>
      </w:r>
      <w:proofErr w:type="spellEnd"/>
      <w:r w:rsidRPr="008664B9">
        <w:rPr>
          <w:rFonts w:asciiTheme="minorHAnsi" w:hAnsiTheme="minorHAnsi" w:cstheme="minorHAnsi"/>
          <w:szCs w:val="24"/>
          <w:u w:val="single"/>
          <w:lang w:val="fr-CH"/>
        </w:rPr>
        <w:t xml:space="preserve">-R </w:t>
      </w:r>
      <w:proofErr w:type="spellStart"/>
      <w:r w:rsidRPr="008664B9">
        <w:rPr>
          <w:rFonts w:asciiTheme="minorHAnsi" w:hAnsiTheme="minorHAnsi" w:cstheme="minorHAnsi"/>
          <w:szCs w:val="24"/>
          <w:u w:val="single"/>
          <w:lang w:val="fr-CH"/>
        </w:rPr>
        <w:t>BT.2055</w:t>
      </w:r>
      <w:proofErr w:type="spellEnd"/>
      <w:r w:rsidRPr="008664B9">
        <w:rPr>
          <w:rFonts w:asciiTheme="minorHAnsi" w:hAnsiTheme="minorHAnsi" w:cstheme="minorHAnsi"/>
          <w:szCs w:val="24"/>
          <w:u w:val="single"/>
          <w:lang w:val="fr-CH"/>
        </w:rPr>
        <w:t>-0</w:t>
      </w:r>
      <w:r w:rsidRPr="008664B9">
        <w:rPr>
          <w:rFonts w:asciiTheme="minorHAnsi" w:hAnsiTheme="minorHAnsi" w:cstheme="minorHAnsi"/>
          <w:szCs w:val="24"/>
          <w:lang w:val="fr-CH"/>
        </w:rPr>
        <w:tab/>
        <w:t>Doc. 6/245(</w:t>
      </w:r>
      <w:proofErr w:type="spellStart"/>
      <w:r w:rsidRPr="008664B9">
        <w:rPr>
          <w:rFonts w:asciiTheme="minorHAnsi" w:hAnsiTheme="minorHAnsi" w:cstheme="minorHAnsi"/>
          <w:szCs w:val="24"/>
          <w:lang w:val="fr-CH"/>
        </w:rPr>
        <w:t>Rév.1</w:t>
      </w:r>
      <w:proofErr w:type="spellEnd"/>
      <w:r w:rsidRPr="008664B9">
        <w:rPr>
          <w:rFonts w:asciiTheme="minorHAnsi" w:hAnsiTheme="minorHAnsi" w:cstheme="minorHAnsi"/>
          <w:szCs w:val="24"/>
          <w:lang w:val="fr-CH"/>
        </w:rPr>
        <w:t>)</w:t>
      </w:r>
    </w:p>
    <w:p w:rsidR="00FE50B9" w:rsidRPr="008664B9" w:rsidRDefault="00FE50B9" w:rsidP="00FE50B9">
      <w:pPr>
        <w:pStyle w:val="Rectitle"/>
        <w:rPr>
          <w:lang w:val="fr-CH"/>
        </w:rPr>
      </w:pPr>
      <w:proofErr w:type="spellStart"/>
      <w:r w:rsidRPr="008664B9">
        <w:rPr>
          <w:lang w:val="fr-CH"/>
        </w:rPr>
        <w:t>Eléments</w:t>
      </w:r>
      <w:proofErr w:type="spellEnd"/>
      <w:r w:rsidRPr="008664B9">
        <w:rPr>
          <w:lang w:val="fr-CH"/>
        </w:rPr>
        <w:t xml:space="preserve"> de contenu des systèmes de radiodiffusion </w:t>
      </w:r>
      <w:r w:rsidRPr="008664B9">
        <w:rPr>
          <w:lang w:val="fr-CH"/>
        </w:rPr>
        <w:br/>
        <w:t>multimédia pour la réception mobile</w:t>
      </w:r>
    </w:p>
    <w:p w:rsidR="00FE50B9" w:rsidRPr="008664B9" w:rsidRDefault="00FE50B9" w:rsidP="00E305CD">
      <w:pPr>
        <w:pStyle w:val="Normalaftertitle"/>
        <w:keepNext/>
        <w:keepLines/>
        <w:spacing w:before="240" w:line="240" w:lineRule="auto"/>
        <w:rPr>
          <w:rFonts w:asciiTheme="minorHAnsi" w:hAnsiTheme="minorHAnsi" w:cstheme="minorHAnsi"/>
          <w:szCs w:val="24"/>
          <w:lang w:val="fr-CH"/>
        </w:rPr>
      </w:pPr>
      <w:r w:rsidRPr="008664B9">
        <w:rPr>
          <w:rFonts w:asciiTheme="minorHAnsi" w:hAnsiTheme="minorHAnsi" w:cstheme="minorHAnsi"/>
          <w:szCs w:val="24"/>
          <w:lang w:val="fr-CH"/>
        </w:rPr>
        <w:t xml:space="preserve">Cette révision vise à ajouter dans la Recommandation </w:t>
      </w:r>
      <w:proofErr w:type="spellStart"/>
      <w:r w:rsidRPr="008664B9">
        <w:rPr>
          <w:rFonts w:asciiTheme="minorHAnsi" w:hAnsiTheme="minorHAnsi" w:cstheme="minorHAnsi"/>
          <w:szCs w:val="24"/>
          <w:lang w:val="fr-CH"/>
        </w:rPr>
        <w:t>UIT</w:t>
      </w:r>
      <w:proofErr w:type="spellEnd"/>
      <w:r w:rsidRPr="008664B9">
        <w:rPr>
          <w:rFonts w:asciiTheme="minorHAnsi" w:hAnsiTheme="minorHAnsi" w:cstheme="minorHAnsi"/>
          <w:szCs w:val="24"/>
          <w:lang w:val="fr-CH"/>
        </w:rPr>
        <w:t xml:space="preserve">-R </w:t>
      </w:r>
      <w:proofErr w:type="spellStart"/>
      <w:r w:rsidRPr="008664B9">
        <w:rPr>
          <w:rFonts w:asciiTheme="minorHAnsi" w:hAnsiTheme="minorHAnsi" w:cstheme="minorHAnsi"/>
          <w:szCs w:val="24"/>
          <w:lang w:val="fr-CH"/>
        </w:rPr>
        <w:t>BT.2055</w:t>
      </w:r>
      <w:proofErr w:type="spellEnd"/>
      <w:r w:rsidRPr="008664B9">
        <w:rPr>
          <w:rFonts w:asciiTheme="minorHAnsi" w:hAnsiTheme="minorHAnsi" w:cstheme="minorHAnsi"/>
          <w:szCs w:val="24"/>
          <w:lang w:val="fr-CH"/>
        </w:rPr>
        <w:t xml:space="preserve">-0 des renseignements relatifs à la </w:t>
      </w:r>
      <w:r w:rsidRPr="008664B9">
        <w:rPr>
          <w:color w:val="000000"/>
          <w:lang w:val="fr-CH"/>
        </w:rPr>
        <w:t xml:space="preserve">Recommandation </w:t>
      </w:r>
      <w:proofErr w:type="spellStart"/>
      <w:r w:rsidRPr="008664B9">
        <w:rPr>
          <w:color w:val="000000"/>
          <w:lang w:val="fr-CH"/>
        </w:rPr>
        <w:t>UIT</w:t>
      </w:r>
      <w:proofErr w:type="spellEnd"/>
      <w:r w:rsidRPr="008664B9">
        <w:rPr>
          <w:color w:val="000000"/>
          <w:lang w:val="fr-CH"/>
        </w:rPr>
        <w:t xml:space="preserve">-T </w:t>
      </w:r>
      <w:proofErr w:type="spellStart"/>
      <w:r w:rsidRPr="008664B9">
        <w:rPr>
          <w:color w:val="000000"/>
          <w:lang w:val="fr-CH"/>
        </w:rPr>
        <w:t>H.265</w:t>
      </w:r>
      <w:proofErr w:type="spellEnd"/>
      <w:r w:rsidRPr="008664B9">
        <w:rPr>
          <w:color w:val="000000"/>
          <w:lang w:val="fr-CH"/>
        </w:rPr>
        <w:t xml:space="preserve"> | norme ISO/CEI 23008-2 (MPEG-H </w:t>
      </w:r>
      <w:proofErr w:type="spellStart"/>
      <w:r w:rsidRPr="008664B9">
        <w:rPr>
          <w:color w:val="000000"/>
          <w:lang w:val="fr-CH"/>
        </w:rPr>
        <w:t>HEVC</w:t>
      </w:r>
      <w:proofErr w:type="spellEnd"/>
      <w:r w:rsidRPr="008664B9">
        <w:rPr>
          <w:color w:val="000000"/>
          <w:lang w:val="fr-CH"/>
        </w:rPr>
        <w:t>)</w:t>
      </w:r>
      <w:r w:rsidRPr="008664B9">
        <w:rPr>
          <w:rFonts w:asciiTheme="minorHAnsi" w:hAnsiTheme="minorHAnsi" w:cstheme="minorHAnsi"/>
          <w:szCs w:val="24"/>
          <w:lang w:val="fr-CH"/>
        </w:rPr>
        <w:t>. Le Tableau 1, qui énumère les types de médias des éléments de contenu, a également été mis à jour moyennant la suppression des formats audio et vidéo, de façon à faire clairement ressortir les types de médias.</w:t>
      </w:r>
    </w:p>
    <w:p w:rsidR="00FE50B9" w:rsidRPr="008664B9" w:rsidRDefault="00FE50B9" w:rsidP="00FE50B9">
      <w:pPr>
        <w:keepNext/>
        <w:keepLines/>
        <w:tabs>
          <w:tab w:val="right" w:pos="9639"/>
        </w:tabs>
        <w:spacing w:before="480" w:line="240" w:lineRule="auto"/>
        <w:rPr>
          <w:rFonts w:asciiTheme="minorHAnsi" w:hAnsiTheme="minorHAnsi" w:cstheme="minorHAnsi"/>
          <w:szCs w:val="24"/>
          <w:lang w:val="fr-CH"/>
        </w:rPr>
      </w:pPr>
      <w:r w:rsidRPr="008664B9">
        <w:rPr>
          <w:rFonts w:asciiTheme="minorHAnsi" w:hAnsiTheme="minorHAnsi" w:cstheme="minorHAnsi"/>
          <w:szCs w:val="24"/>
          <w:u w:val="single"/>
          <w:lang w:val="fr-CH"/>
        </w:rPr>
        <w:t xml:space="preserve">Projet de révision de la Recommandation </w:t>
      </w:r>
      <w:proofErr w:type="spellStart"/>
      <w:r w:rsidRPr="008664B9">
        <w:rPr>
          <w:rFonts w:asciiTheme="minorHAnsi" w:hAnsiTheme="minorHAnsi" w:cstheme="minorHAnsi"/>
          <w:szCs w:val="24"/>
          <w:u w:val="single"/>
          <w:lang w:val="fr-CH"/>
        </w:rPr>
        <w:t>UIT</w:t>
      </w:r>
      <w:proofErr w:type="spellEnd"/>
      <w:r w:rsidRPr="008664B9">
        <w:rPr>
          <w:rFonts w:asciiTheme="minorHAnsi" w:hAnsiTheme="minorHAnsi" w:cstheme="minorHAnsi"/>
          <w:szCs w:val="24"/>
          <w:u w:val="single"/>
          <w:lang w:val="fr-CH"/>
        </w:rPr>
        <w:t xml:space="preserve">-R </w:t>
      </w:r>
      <w:proofErr w:type="spellStart"/>
      <w:r w:rsidRPr="008664B9">
        <w:rPr>
          <w:rFonts w:asciiTheme="minorHAnsi" w:hAnsiTheme="minorHAnsi" w:cstheme="minorHAnsi"/>
          <w:szCs w:val="24"/>
          <w:u w:val="single"/>
          <w:lang w:val="fr-CH"/>
        </w:rPr>
        <w:t>BT.2100</w:t>
      </w:r>
      <w:proofErr w:type="spellEnd"/>
      <w:r w:rsidRPr="008664B9">
        <w:rPr>
          <w:rFonts w:asciiTheme="minorHAnsi" w:hAnsiTheme="minorHAnsi" w:cstheme="minorHAnsi"/>
          <w:szCs w:val="24"/>
          <w:u w:val="single"/>
          <w:lang w:val="fr-CH"/>
        </w:rPr>
        <w:t>-1</w:t>
      </w:r>
      <w:r w:rsidRPr="008664B9">
        <w:rPr>
          <w:rFonts w:asciiTheme="minorHAnsi" w:hAnsiTheme="minorHAnsi" w:cstheme="minorHAnsi"/>
          <w:szCs w:val="24"/>
          <w:lang w:val="fr-CH"/>
        </w:rPr>
        <w:tab/>
        <w:t>Doc. 6/225(</w:t>
      </w:r>
      <w:proofErr w:type="spellStart"/>
      <w:r w:rsidRPr="008664B9">
        <w:rPr>
          <w:rFonts w:asciiTheme="minorHAnsi" w:hAnsiTheme="minorHAnsi" w:cstheme="minorHAnsi"/>
          <w:szCs w:val="24"/>
          <w:lang w:val="fr-CH"/>
        </w:rPr>
        <w:t>Rév.1</w:t>
      </w:r>
      <w:proofErr w:type="spellEnd"/>
      <w:r w:rsidRPr="008664B9">
        <w:rPr>
          <w:rFonts w:asciiTheme="minorHAnsi" w:hAnsiTheme="minorHAnsi" w:cstheme="minorHAnsi"/>
          <w:szCs w:val="24"/>
          <w:lang w:val="fr-CH"/>
        </w:rPr>
        <w:t>)</w:t>
      </w:r>
    </w:p>
    <w:p w:rsidR="00FE50B9" w:rsidRPr="008664B9" w:rsidRDefault="00FE50B9" w:rsidP="00FE50B9">
      <w:pPr>
        <w:pStyle w:val="Rectitle"/>
        <w:rPr>
          <w:lang w:val="fr-CH"/>
        </w:rPr>
      </w:pPr>
      <w:r w:rsidRPr="008664B9">
        <w:rPr>
          <w:lang w:val="fr-CH"/>
        </w:rPr>
        <w:t>Valeurs des paramètres de l'image pour la télévision à grande plage dynamique à utiliser pour la production et l'échange international de programmes</w:t>
      </w:r>
    </w:p>
    <w:p w:rsidR="00FE50B9" w:rsidRDefault="00FE50B9" w:rsidP="00B4527F">
      <w:pPr>
        <w:pStyle w:val="Normalaftertitle"/>
        <w:keepNext/>
        <w:keepLines/>
        <w:spacing w:before="240" w:line="240" w:lineRule="auto"/>
        <w:rPr>
          <w:color w:val="000000"/>
          <w:lang w:val="fr-CH"/>
        </w:rPr>
      </w:pPr>
      <w:r w:rsidRPr="008664B9">
        <w:rPr>
          <w:rFonts w:asciiTheme="minorHAnsi" w:hAnsiTheme="minorHAnsi" w:cstheme="minorHAnsi"/>
          <w:szCs w:val="24"/>
          <w:lang w:val="fr-CH"/>
        </w:rPr>
        <w:t xml:space="preserve">Cette révision vise à apporter des précisions, et notamment à procéder à un réglage, concernant un processus appliqué sur l'écran qui permet de préserver plus de détails près du niveau du noir, lorsque la commande </w:t>
      </w:r>
      <w:r w:rsidRPr="008664B9">
        <w:rPr>
          <w:color w:val="000000"/>
          <w:lang w:val="fr-CH"/>
        </w:rPr>
        <w:t xml:space="preserve">de décollement du niveau de noir de la fonction </w:t>
      </w:r>
      <w:proofErr w:type="spellStart"/>
      <w:r w:rsidRPr="008664B9">
        <w:rPr>
          <w:color w:val="000000"/>
          <w:lang w:val="fr-CH"/>
        </w:rPr>
        <w:t>HLG</w:t>
      </w:r>
      <w:proofErr w:type="spellEnd"/>
      <w:r w:rsidRPr="008664B9">
        <w:rPr>
          <w:rFonts w:asciiTheme="minorHAnsi" w:hAnsiTheme="minorHAnsi" w:cstheme="minorHAnsi"/>
          <w:szCs w:val="24"/>
          <w:lang w:val="fr-CH"/>
        </w:rPr>
        <w:t xml:space="preserve"> (</w:t>
      </w:r>
      <w:r w:rsidRPr="008664B9">
        <w:rPr>
          <w:color w:val="000000"/>
          <w:lang w:val="fr-CH"/>
        </w:rPr>
        <w:t>«brillance»)</w:t>
      </w:r>
      <w:r w:rsidRPr="008664B9">
        <w:rPr>
          <w:rFonts w:asciiTheme="minorHAnsi" w:hAnsiTheme="minorHAnsi" w:cstheme="minorHAnsi"/>
          <w:szCs w:val="24"/>
          <w:lang w:val="fr-CH"/>
        </w:rPr>
        <w:t xml:space="preserve"> est utilisée dans des conditions de visualisation </w:t>
      </w:r>
      <w:r w:rsidRPr="008664B9">
        <w:rPr>
          <w:color w:val="000000"/>
          <w:lang w:val="fr-CH"/>
        </w:rPr>
        <w:t>autres que de référence.</w:t>
      </w:r>
    </w:p>
    <w:p w:rsidR="008664B9" w:rsidRPr="008664B9" w:rsidRDefault="008664B9" w:rsidP="008664B9">
      <w:pPr>
        <w:spacing w:before="0"/>
        <w:rPr>
          <w:lang w:val="fr-CH"/>
        </w:rPr>
      </w:pPr>
    </w:p>
    <w:p w:rsidR="00FE50B9" w:rsidRPr="008664B9" w:rsidRDefault="00FE50B9" w:rsidP="00FE50B9">
      <w:pPr>
        <w:pStyle w:val="Reasons"/>
        <w:rPr>
          <w:lang w:val="fr-CH"/>
        </w:rPr>
      </w:pPr>
    </w:p>
    <w:p w:rsidR="00C3556B" w:rsidRPr="008664B9" w:rsidRDefault="00A40690" w:rsidP="00151653">
      <w:pPr>
        <w:jc w:val="center"/>
        <w:rPr>
          <w:lang w:val="fr-CH"/>
        </w:rPr>
      </w:pPr>
      <w:r w:rsidRPr="008664B9">
        <w:rPr>
          <w:lang w:val="fr-CH"/>
        </w:rPr>
        <w:t>______________</w:t>
      </w:r>
    </w:p>
    <w:sectPr w:rsidR="00C3556B" w:rsidRPr="008664B9" w:rsidSect="001C6A22">
      <w:headerReference w:type="even" r:id="rId12"/>
      <w:headerReference w:type="default" r:id="rId13"/>
      <w:headerReference w:type="first" r:id="rId14"/>
      <w:footerReference w:type="first" r:id="rId15"/>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5" w:rsidRPr="00BA7F5B" w:rsidRDefault="00E813E5" w:rsidP="00E813E5">
    <w:pPr>
      <w:pStyle w:val="FirstFooter"/>
      <w:spacing w:line="240" w:lineRule="auto"/>
      <w:ind w:left="-397" w:right="-397"/>
      <w:jc w:val="center"/>
      <w:rPr>
        <w:sz w:val="18"/>
        <w:szCs w:val="18"/>
        <w:lang w:val="fr-CH"/>
      </w:rPr>
    </w:pPr>
    <w:r w:rsidRPr="00F56F7F">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F56F7F">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F56F7F">
      <w:rPr>
        <w:sz w:val="18"/>
        <w:szCs w:val="18"/>
        <w:lang w:val="fr-CH"/>
      </w:rPr>
      <w:t xml:space="preserve">• Courriel: </w:t>
    </w:r>
    <w:hyperlink r:id="rId1" w:history="1">
      <w:proofErr w:type="spellStart"/>
      <w:r w:rsidRPr="00F56F7F">
        <w:rPr>
          <w:rStyle w:val="Hyperlink"/>
          <w:sz w:val="18"/>
          <w:szCs w:val="18"/>
          <w:lang w:val="fr-CH"/>
        </w:rPr>
        <w:t>itumail@itu.int</w:t>
      </w:r>
      <w:proofErr w:type="spellEnd"/>
    </w:hyperlink>
    <w:r w:rsidRPr="00F56F7F">
      <w:rPr>
        <w:sz w:val="18"/>
        <w:szCs w:val="18"/>
        <w:lang w:val="fr-CH"/>
      </w:rPr>
      <w:t xml:space="preserve"> • </w:t>
    </w:r>
    <w:hyperlink r:id="rId2" w:history="1">
      <w:proofErr w:type="spellStart"/>
      <w:r w:rsidRPr="00F56F7F">
        <w:rPr>
          <w:rStyle w:val="Hyperlink"/>
          <w:sz w:val="18"/>
          <w:szCs w:val="18"/>
          <w:lang w:val="fr-CH"/>
        </w:rPr>
        <w:t>www.itu.int</w:t>
      </w:r>
      <w:proofErr w:type="spellEnd"/>
    </w:hyperlink>
    <w:r w:rsidRPr="00F56F7F">
      <w:rPr>
        <w:sz w:val="18"/>
        <w:szCs w:val="18"/>
        <w:lang w:val="fr-CH"/>
      </w:rPr>
      <w:t xml:space="preserve"> </w:t>
    </w:r>
    <w:r w:rsidR="00BA7F5B" w:rsidRPr="00BA7F5B">
      <w:rPr>
        <w:sz w:val="18"/>
        <w:szCs w:val="18"/>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BA7F5B">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5C2AC9">
      <w:rPr>
        <w:rStyle w:val="PageNumber"/>
        <w:noProof/>
        <w:sz w:val="18"/>
        <w:szCs w:val="16"/>
      </w:rPr>
      <w:t>- 4 -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rsidP="00BA7F5B">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5C2AC9">
      <w:rPr>
        <w:noProof/>
        <w:sz w:val="18"/>
        <w:szCs w:val="16"/>
      </w:rPr>
      <w:t>- 3 -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5B" w:rsidRPr="00EA15B3" w:rsidRDefault="00BA7F5B" w:rsidP="00BA7F5B">
    <w:pPr>
      <w:pStyle w:val="Header"/>
      <w:spacing w:line="360" w:lineRule="auto"/>
      <w:jc w:val="center"/>
    </w:pPr>
    <w:r>
      <w:rPr>
        <w:b/>
        <w:bCs/>
        <w:noProof/>
        <w:lang w:eastAsia="zh-CN"/>
      </w:rPr>
      <w:drawing>
        <wp:inline distT="0" distB="0" distL="0" distR="0" wp14:anchorId="22DA814E" wp14:editId="339F53D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p w:rsidR="001B2948" w:rsidRPr="008F09A8" w:rsidRDefault="001B2948" w:rsidP="008F0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2542C"/>
    <w:rsid w:val="00134404"/>
    <w:rsid w:val="00144DFB"/>
    <w:rsid w:val="00151653"/>
    <w:rsid w:val="00187CA3"/>
    <w:rsid w:val="00193A1E"/>
    <w:rsid w:val="00196710"/>
    <w:rsid w:val="00196770"/>
    <w:rsid w:val="00197324"/>
    <w:rsid w:val="001B2948"/>
    <w:rsid w:val="001B351B"/>
    <w:rsid w:val="001B42C9"/>
    <w:rsid w:val="001C06DB"/>
    <w:rsid w:val="001C6971"/>
    <w:rsid w:val="001C6A22"/>
    <w:rsid w:val="001D2785"/>
    <w:rsid w:val="001D7070"/>
    <w:rsid w:val="001F2170"/>
    <w:rsid w:val="001F3948"/>
    <w:rsid w:val="001F5A49"/>
    <w:rsid w:val="001F7189"/>
    <w:rsid w:val="00201097"/>
    <w:rsid w:val="00201B6E"/>
    <w:rsid w:val="00206114"/>
    <w:rsid w:val="002302B3"/>
    <w:rsid w:val="00230C66"/>
    <w:rsid w:val="00235A29"/>
    <w:rsid w:val="00241526"/>
    <w:rsid w:val="002443A2"/>
    <w:rsid w:val="002569F7"/>
    <w:rsid w:val="00266E74"/>
    <w:rsid w:val="00283C3B"/>
    <w:rsid w:val="002861E6"/>
    <w:rsid w:val="00287D18"/>
    <w:rsid w:val="002915EF"/>
    <w:rsid w:val="002A2618"/>
    <w:rsid w:val="002A5DD7"/>
    <w:rsid w:val="002B0CAC"/>
    <w:rsid w:val="002D5A15"/>
    <w:rsid w:val="002D5BDD"/>
    <w:rsid w:val="002E3D27"/>
    <w:rsid w:val="002F0890"/>
    <w:rsid w:val="002F1553"/>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7AE4"/>
    <w:rsid w:val="003A1F49"/>
    <w:rsid w:val="003A55ED"/>
    <w:rsid w:val="003A5D52"/>
    <w:rsid w:val="003B2BDA"/>
    <w:rsid w:val="003B55EC"/>
    <w:rsid w:val="003C2EA7"/>
    <w:rsid w:val="003C4471"/>
    <w:rsid w:val="003C7D41"/>
    <w:rsid w:val="003D4418"/>
    <w:rsid w:val="003D4A69"/>
    <w:rsid w:val="003D7108"/>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973E8"/>
    <w:rsid w:val="004A4496"/>
    <w:rsid w:val="004B04D6"/>
    <w:rsid w:val="004B11AB"/>
    <w:rsid w:val="004B7C9A"/>
    <w:rsid w:val="004C6779"/>
    <w:rsid w:val="004C7D6A"/>
    <w:rsid w:val="004D733B"/>
    <w:rsid w:val="004E0DC4"/>
    <w:rsid w:val="004E0FB5"/>
    <w:rsid w:val="004E4398"/>
    <w:rsid w:val="004E43BB"/>
    <w:rsid w:val="004E460D"/>
    <w:rsid w:val="004E6962"/>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C2AC9"/>
    <w:rsid w:val="005D3669"/>
    <w:rsid w:val="005E5EB3"/>
    <w:rsid w:val="005F3CB6"/>
    <w:rsid w:val="005F657C"/>
    <w:rsid w:val="00602D53"/>
    <w:rsid w:val="006047E5"/>
    <w:rsid w:val="00610D6C"/>
    <w:rsid w:val="00642050"/>
    <w:rsid w:val="0064371D"/>
    <w:rsid w:val="00650543"/>
    <w:rsid w:val="00650B2A"/>
    <w:rsid w:val="00651777"/>
    <w:rsid w:val="006550F8"/>
    <w:rsid w:val="006829F3"/>
    <w:rsid w:val="006A518B"/>
    <w:rsid w:val="006B0590"/>
    <w:rsid w:val="006B49DA"/>
    <w:rsid w:val="006C53F8"/>
    <w:rsid w:val="006C7CDE"/>
    <w:rsid w:val="006F33EA"/>
    <w:rsid w:val="00703C30"/>
    <w:rsid w:val="007234B1"/>
    <w:rsid w:val="00723D08"/>
    <w:rsid w:val="00725FDA"/>
    <w:rsid w:val="00727816"/>
    <w:rsid w:val="00730B9A"/>
    <w:rsid w:val="00732163"/>
    <w:rsid w:val="00732346"/>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664B9"/>
    <w:rsid w:val="00870F81"/>
    <w:rsid w:val="0087694B"/>
    <w:rsid w:val="00880F4D"/>
    <w:rsid w:val="0088443B"/>
    <w:rsid w:val="008B35A3"/>
    <w:rsid w:val="008B37E1"/>
    <w:rsid w:val="008B45F8"/>
    <w:rsid w:val="008B4C18"/>
    <w:rsid w:val="008C2E74"/>
    <w:rsid w:val="008D3236"/>
    <w:rsid w:val="008D5409"/>
    <w:rsid w:val="008E006D"/>
    <w:rsid w:val="008E38B4"/>
    <w:rsid w:val="008F09A8"/>
    <w:rsid w:val="008F4F21"/>
    <w:rsid w:val="00904D4A"/>
    <w:rsid w:val="009076D7"/>
    <w:rsid w:val="009101B0"/>
    <w:rsid w:val="009151BA"/>
    <w:rsid w:val="00925023"/>
    <w:rsid w:val="009277BC"/>
    <w:rsid w:val="00927D57"/>
    <w:rsid w:val="00931A51"/>
    <w:rsid w:val="0093285E"/>
    <w:rsid w:val="00947185"/>
    <w:rsid w:val="00947C54"/>
    <w:rsid w:val="009518B3"/>
    <w:rsid w:val="00963D9D"/>
    <w:rsid w:val="0098013E"/>
    <w:rsid w:val="00981B54"/>
    <w:rsid w:val="009842C3"/>
    <w:rsid w:val="009A009A"/>
    <w:rsid w:val="009A6BB6"/>
    <w:rsid w:val="009B3F43"/>
    <w:rsid w:val="009B5CFA"/>
    <w:rsid w:val="009C0AE6"/>
    <w:rsid w:val="009C161F"/>
    <w:rsid w:val="009C56B4"/>
    <w:rsid w:val="009D51A2"/>
    <w:rsid w:val="009E04A8"/>
    <w:rsid w:val="009E4AEC"/>
    <w:rsid w:val="009E5BD8"/>
    <w:rsid w:val="009E681E"/>
    <w:rsid w:val="00A119E6"/>
    <w:rsid w:val="00A20FBC"/>
    <w:rsid w:val="00A231BC"/>
    <w:rsid w:val="00A31370"/>
    <w:rsid w:val="00A34D6F"/>
    <w:rsid w:val="00A40690"/>
    <w:rsid w:val="00A41F91"/>
    <w:rsid w:val="00A63355"/>
    <w:rsid w:val="00A7596D"/>
    <w:rsid w:val="00A963DF"/>
    <w:rsid w:val="00AA211B"/>
    <w:rsid w:val="00AC03B4"/>
    <w:rsid w:val="00AC0C22"/>
    <w:rsid w:val="00AC3896"/>
    <w:rsid w:val="00AD2CF2"/>
    <w:rsid w:val="00AE2D88"/>
    <w:rsid w:val="00AE50D6"/>
    <w:rsid w:val="00AE6F6F"/>
    <w:rsid w:val="00AF3325"/>
    <w:rsid w:val="00AF34D9"/>
    <w:rsid w:val="00AF70DA"/>
    <w:rsid w:val="00B019D3"/>
    <w:rsid w:val="00B22959"/>
    <w:rsid w:val="00B34CF9"/>
    <w:rsid w:val="00B37559"/>
    <w:rsid w:val="00B4054B"/>
    <w:rsid w:val="00B4527F"/>
    <w:rsid w:val="00B579B0"/>
    <w:rsid w:val="00B57D11"/>
    <w:rsid w:val="00B649D7"/>
    <w:rsid w:val="00B81C2F"/>
    <w:rsid w:val="00B85D3F"/>
    <w:rsid w:val="00B90743"/>
    <w:rsid w:val="00B90C45"/>
    <w:rsid w:val="00B933BE"/>
    <w:rsid w:val="00BA7F5B"/>
    <w:rsid w:val="00BC5084"/>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2BA"/>
    <w:rsid w:val="00CE463D"/>
    <w:rsid w:val="00D10BA0"/>
    <w:rsid w:val="00D21694"/>
    <w:rsid w:val="00D24EB5"/>
    <w:rsid w:val="00D32285"/>
    <w:rsid w:val="00D35AB9"/>
    <w:rsid w:val="00D41571"/>
    <w:rsid w:val="00D416A0"/>
    <w:rsid w:val="00D47672"/>
    <w:rsid w:val="00D5123C"/>
    <w:rsid w:val="00D55560"/>
    <w:rsid w:val="00D61C5A"/>
    <w:rsid w:val="00D6790C"/>
    <w:rsid w:val="00D72339"/>
    <w:rsid w:val="00D73277"/>
    <w:rsid w:val="00D76586"/>
    <w:rsid w:val="00D82657"/>
    <w:rsid w:val="00D87341"/>
    <w:rsid w:val="00D87E20"/>
    <w:rsid w:val="00D9101C"/>
    <w:rsid w:val="00DA4037"/>
    <w:rsid w:val="00DE66A5"/>
    <w:rsid w:val="00DF2B50"/>
    <w:rsid w:val="00E01059"/>
    <w:rsid w:val="00E04C86"/>
    <w:rsid w:val="00E17344"/>
    <w:rsid w:val="00E20F30"/>
    <w:rsid w:val="00E2189C"/>
    <w:rsid w:val="00E25BB1"/>
    <w:rsid w:val="00E27BBA"/>
    <w:rsid w:val="00E305CD"/>
    <w:rsid w:val="00E30E3F"/>
    <w:rsid w:val="00E35E8F"/>
    <w:rsid w:val="00E428AB"/>
    <w:rsid w:val="00E438E8"/>
    <w:rsid w:val="00E453A3"/>
    <w:rsid w:val="00E520E2"/>
    <w:rsid w:val="00E530C4"/>
    <w:rsid w:val="00E53DCE"/>
    <w:rsid w:val="00E55996"/>
    <w:rsid w:val="00E64254"/>
    <w:rsid w:val="00E67928"/>
    <w:rsid w:val="00E70FB5"/>
    <w:rsid w:val="00E813E5"/>
    <w:rsid w:val="00E915AF"/>
    <w:rsid w:val="00E96415"/>
    <w:rsid w:val="00EA15B3"/>
    <w:rsid w:val="00EA2C83"/>
    <w:rsid w:val="00EB2358"/>
    <w:rsid w:val="00EB3EB8"/>
    <w:rsid w:val="00EB4520"/>
    <w:rsid w:val="00EB7B1C"/>
    <w:rsid w:val="00EC00EF"/>
    <w:rsid w:val="00EC02FE"/>
    <w:rsid w:val="00EC4A96"/>
    <w:rsid w:val="00EE03A0"/>
    <w:rsid w:val="00EE1A57"/>
    <w:rsid w:val="00F270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50B9"/>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8F09A8"/>
    <w:rPr>
      <w:sz w:val="24"/>
      <w:szCs w:val="22"/>
      <w:lang w:val="en-US" w:eastAsia="en-US"/>
    </w:rPr>
  </w:style>
  <w:style w:type="paragraph" w:styleId="ListParagraph">
    <w:name w:val="List Paragraph"/>
    <w:basedOn w:val="Normal"/>
    <w:uiPriority w:val="34"/>
    <w:qFormat/>
    <w:rsid w:val="00E813E5"/>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6-C/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E0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049E3FC0BC4FC480B1CFA3C78068C9">
    <w:name w:val="EE049E3FC0BC4FC480B1CFA3C78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19EA-8DB3-4204-A058-B9ED4AF0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22</TotalTime>
  <Pages>4</Pages>
  <Words>1151</Words>
  <Characters>7175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8310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delaRosaT</cp:lastModifiedBy>
  <cp:revision>10</cp:revision>
  <cp:lastPrinted>2016-02-08T15:22:00Z</cp:lastPrinted>
  <dcterms:created xsi:type="dcterms:W3CDTF">2018-05-03T08:03:00Z</dcterms:created>
  <dcterms:modified xsi:type="dcterms:W3CDTF">2018-05-09T07:44:00Z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