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264D22">
              <w:rPr>
                <w:b/>
                <w:bCs/>
                <w:szCs w:val="24"/>
                <w:lang w:val="fr-CH"/>
              </w:rPr>
              <w:t>670</w:t>
            </w:r>
          </w:p>
        </w:tc>
        <w:tc>
          <w:tcPr>
            <w:tcW w:w="2835" w:type="dxa"/>
            <w:shd w:val="clear" w:color="auto" w:fill="auto"/>
          </w:tcPr>
          <w:p w:rsidR="00E53DCE" w:rsidRPr="00773F7E" w:rsidRDefault="00C73B4B" w:rsidP="006160CB">
            <w:pPr>
              <w:spacing w:before="0"/>
              <w:jc w:val="right"/>
              <w:rPr>
                <w:sz w:val="28"/>
                <w:szCs w:val="28"/>
                <w:lang w:val="en-GB"/>
              </w:rPr>
            </w:pPr>
            <w:r w:rsidRPr="00B20239">
              <w:rPr>
                <w:szCs w:val="24"/>
              </w:rPr>
              <w:t xml:space="preserve">Le </w:t>
            </w:r>
            <w:sdt>
              <w:sdtPr>
                <w:rPr>
                  <w:rFonts w:cs="Arial"/>
                  <w:szCs w:val="24"/>
                </w:rPr>
                <w:alias w:val="Date"/>
                <w:tag w:val="Date"/>
                <w:id w:val="444659277"/>
                <w:placeholder>
                  <w:docPart w:val="48B97F86669844BA808F710E22DAFBA0"/>
                </w:placeholder>
                <w:date w:fullDate="2014-04-30T00:00:00Z">
                  <w:dateFormat w:val="d MMMM yyyy"/>
                  <w:lid w:val="fr-FR"/>
                  <w:storeMappedDataAs w:val="date"/>
                  <w:calendar w:val="gregorian"/>
                </w:date>
              </w:sdtPr>
              <w:sdtEndPr/>
              <w:sdtContent>
                <w:r>
                  <w:rPr>
                    <w:rFonts w:cs="Arial"/>
                    <w:szCs w:val="24"/>
                    <w:lang w:val="fr-FR"/>
                  </w:rPr>
                  <w:t>30 avril 2014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41256A" w:rsidTr="006160CB">
        <w:tc>
          <w:tcPr>
            <w:tcW w:w="9889" w:type="dxa"/>
            <w:gridSpan w:val="3"/>
            <w:shd w:val="clear" w:color="auto" w:fill="auto"/>
          </w:tcPr>
          <w:p w:rsidR="00E53DCE" w:rsidRPr="003A13CD" w:rsidRDefault="00EE1A57" w:rsidP="00C73B4B">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C73B4B">
              <w:rPr>
                <w:b/>
                <w:lang w:val="fr-CH"/>
              </w:rPr>
              <w:t>6</w:t>
            </w:r>
            <w:r w:rsidR="003A13CD" w:rsidRPr="005622AB">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41256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41256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41256A"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CB00B9">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C73B4B">
              <w:rPr>
                <w:b/>
                <w:bCs/>
                <w:szCs w:val="24"/>
                <w:lang w:val="fr-CH"/>
              </w:rPr>
              <w:t>6</w:t>
            </w:r>
            <w:r w:rsidRPr="00077773">
              <w:rPr>
                <w:b/>
                <w:bCs/>
                <w:szCs w:val="24"/>
                <w:lang w:val="fr-CH"/>
              </w:rPr>
              <w:t xml:space="preserve"> des radiocommunications (</w:t>
            </w:r>
            <w:r w:rsidR="00CB00B9" w:rsidRPr="00005D1E">
              <w:rPr>
                <w:b/>
                <w:bCs/>
                <w:szCs w:val="24"/>
                <w:lang w:val="fr-FR"/>
              </w:rPr>
              <w:t>Service de radiodiffusion</w:t>
            </w:r>
            <w:r w:rsidR="00CB00B9">
              <w:rPr>
                <w:b/>
                <w:bCs/>
                <w:lang w:val="fr-CH"/>
              </w:rPr>
              <w:t>)</w:t>
            </w:r>
          </w:p>
          <w:p w:rsidR="008018B7" w:rsidRDefault="008018B7" w:rsidP="0041256A">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7573C2">
              <w:rPr>
                <w:szCs w:val="24"/>
                <w:lang w:val="fr-CH"/>
              </w:rPr>
              <w:t>–</w:t>
            </w:r>
            <w:r w:rsidRPr="00077773">
              <w:rPr>
                <w:b/>
                <w:bCs/>
                <w:szCs w:val="24"/>
                <w:lang w:val="fr-CH"/>
              </w:rPr>
              <w:tab/>
            </w:r>
            <w:r>
              <w:rPr>
                <w:b/>
                <w:bCs/>
                <w:szCs w:val="24"/>
                <w:lang w:val="fr-CH"/>
              </w:rPr>
              <w:t xml:space="preserve">Proposition d'adoption de </w:t>
            </w:r>
            <w:r w:rsidR="0041256A">
              <w:rPr>
                <w:b/>
                <w:bCs/>
                <w:szCs w:val="24"/>
                <w:lang w:val="fr-CH"/>
              </w:rPr>
              <w:t>huit</w:t>
            </w:r>
            <w:r>
              <w:rPr>
                <w:b/>
                <w:bCs/>
                <w:szCs w:val="24"/>
                <w:lang w:val="fr-CH"/>
              </w:rPr>
              <w:t xml:space="preserve"> </w:t>
            </w:r>
            <w:r w:rsidR="00C73B4B">
              <w:rPr>
                <w:b/>
                <w:bCs/>
                <w:lang w:val="fr-CH"/>
              </w:rPr>
              <w:t>projets</w:t>
            </w:r>
            <w:r w:rsidRPr="00CB3366">
              <w:rPr>
                <w:b/>
                <w:bCs/>
                <w:lang w:val="fr-CH"/>
              </w:rPr>
              <w:t xml:space="preserve"> de Recommandation UIT-R révisée et</w:t>
            </w:r>
            <w:r>
              <w:rPr>
                <w:b/>
                <w:bCs/>
                <w:lang w:val="fr-CH"/>
              </w:rPr>
              <w:t xml:space="preserve"> leur</w:t>
            </w:r>
            <w:r w:rsidRPr="00CB3366">
              <w:rPr>
                <w:b/>
                <w:bCs/>
                <w:lang w:val="fr-CH"/>
              </w:rPr>
              <w:t xml:space="preserve"> approbation simultanée par correspondance, conformément au § 10.3 de la Résolution UIT-R 1-6 (Procédure d'adoption et d'approbation simultanées par correspondance)</w:t>
            </w:r>
          </w:p>
          <w:p w:rsidR="00E53DCE" w:rsidRPr="003A13CD" w:rsidRDefault="003A13CD" w:rsidP="0041256A">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7573C2">
              <w:rPr>
                <w:szCs w:val="24"/>
                <w:lang w:val="fr-CH"/>
              </w:rPr>
              <w:t>–</w:t>
            </w:r>
            <w:r w:rsidRPr="00077773">
              <w:rPr>
                <w:b/>
                <w:bCs/>
                <w:szCs w:val="24"/>
                <w:lang w:val="fr-CH"/>
              </w:rPr>
              <w:tab/>
            </w:r>
            <w:r w:rsidR="007D23BB" w:rsidRPr="00AC33DF">
              <w:rPr>
                <w:b/>
                <w:bCs/>
                <w:lang w:val="fr-CH"/>
              </w:rPr>
              <w:t xml:space="preserve">Proposition d'approbation de la suppression de </w:t>
            </w:r>
            <w:r w:rsidR="0041256A">
              <w:rPr>
                <w:b/>
                <w:bCs/>
                <w:lang w:val="fr-CH"/>
              </w:rPr>
              <w:t>deux</w:t>
            </w:r>
            <w:r w:rsidR="007D23BB" w:rsidRPr="00AC33DF">
              <w:rPr>
                <w:b/>
                <w:bCs/>
                <w:lang w:val="fr-CH"/>
              </w:rPr>
              <w:t xml:space="preserve"> Recommandation</w:t>
            </w:r>
            <w:r w:rsidR="007D23BB">
              <w:rPr>
                <w:b/>
                <w:bCs/>
                <w:lang w:val="fr-CH"/>
              </w:rPr>
              <w:t>s UIT</w:t>
            </w:r>
            <w:r w:rsidR="007D23BB">
              <w:rPr>
                <w:b/>
                <w:bCs/>
                <w:lang w:val="fr-CH"/>
              </w:rPr>
              <w:noBreakHyphen/>
            </w:r>
            <w:r w:rsidR="007D23BB" w:rsidRPr="00AC33DF">
              <w:rPr>
                <w:b/>
                <w:bCs/>
                <w:lang w:val="fr-CH"/>
              </w:rPr>
              <w:t>R</w:t>
            </w:r>
          </w:p>
        </w:tc>
      </w:tr>
      <w:tr w:rsidR="00E53DCE" w:rsidRPr="0041256A"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41256A"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41256A"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41256A" w:rsidTr="006160CB">
        <w:tc>
          <w:tcPr>
            <w:tcW w:w="9889" w:type="dxa"/>
            <w:gridSpan w:val="3"/>
            <w:shd w:val="clear" w:color="auto" w:fill="auto"/>
          </w:tcPr>
          <w:p w:rsidR="00E53DCE" w:rsidRPr="003A13CD" w:rsidRDefault="00E53DCE" w:rsidP="006160CB">
            <w:pPr>
              <w:spacing w:before="0"/>
              <w:jc w:val="left"/>
              <w:rPr>
                <w:b/>
                <w:bCs/>
                <w:szCs w:val="24"/>
                <w:lang w:val="fr-CH"/>
              </w:rPr>
            </w:pPr>
          </w:p>
        </w:tc>
      </w:tr>
    </w:tbl>
    <w:p w:rsidR="008018B7" w:rsidRPr="00A12B99" w:rsidRDefault="008018B7" w:rsidP="0041256A">
      <w:pPr>
        <w:spacing w:before="360"/>
        <w:rPr>
          <w:lang w:val="fr-CH"/>
        </w:rPr>
      </w:pPr>
      <w:r w:rsidRPr="00A12B99">
        <w:rPr>
          <w:lang w:val="fr-CH"/>
        </w:rPr>
        <w:t xml:space="preserve">A sa réunion tenue </w:t>
      </w:r>
      <w:r w:rsidR="00F652E9">
        <w:rPr>
          <w:lang w:val="fr-CH"/>
        </w:rPr>
        <w:t>le 4 avril</w:t>
      </w:r>
      <w:r w:rsidRPr="00A12B99">
        <w:rPr>
          <w:lang w:val="fr-CH"/>
        </w:rPr>
        <w:t xml:space="preserve"> 201</w:t>
      </w:r>
      <w:r w:rsidR="00F652E9">
        <w:rPr>
          <w:lang w:val="fr-CH"/>
        </w:rPr>
        <w:t>4</w:t>
      </w:r>
      <w:r w:rsidRPr="00A12B99">
        <w:rPr>
          <w:lang w:val="fr-CH"/>
        </w:rPr>
        <w:t xml:space="preserve">, la Commission d'études </w:t>
      </w:r>
      <w:r w:rsidR="00F652E9">
        <w:rPr>
          <w:lang w:val="fr-CH"/>
        </w:rPr>
        <w:t>6</w:t>
      </w:r>
      <w:r w:rsidRPr="00A12B99">
        <w:rPr>
          <w:lang w:val="fr-CH"/>
        </w:rPr>
        <w:t xml:space="preserve"> des radiocommunications a décidé de demander l'adoption par correspondance de </w:t>
      </w:r>
      <w:r w:rsidR="0041256A">
        <w:rPr>
          <w:lang w:val="fr-CH"/>
        </w:rPr>
        <w:t xml:space="preserve">huit </w:t>
      </w:r>
      <w:r w:rsidR="00F652E9">
        <w:rPr>
          <w:lang w:val="fr-CH"/>
        </w:rPr>
        <w:t xml:space="preserve"> projets</w:t>
      </w:r>
      <w:r w:rsidRPr="00A12B99">
        <w:rPr>
          <w:lang w:val="fr-CH"/>
        </w:rPr>
        <w:t xml:space="preserve"> de Recommandation </w:t>
      </w:r>
      <w:r w:rsidR="0066286A">
        <w:rPr>
          <w:lang w:val="fr-CH"/>
        </w:rPr>
        <w:t>UIT</w:t>
      </w:r>
      <w:r w:rsidR="0066286A">
        <w:rPr>
          <w:lang w:val="fr-CH"/>
        </w:rPr>
        <w:noBreakHyphen/>
        <w:t xml:space="preserve">R </w:t>
      </w:r>
      <w:r w:rsidRPr="00A12B99">
        <w:rPr>
          <w:lang w:val="fr-CH"/>
        </w:rPr>
        <w:t>révisée (§ 10.2.3 de la Résolution UIT-R 1-6) et a décidé en outre d'appliquer la procédure d'adoption et d'approbation simultanées par correspondance (PAAS), conformément au § 10.3 de la Résolution UIT-R 1-6. L</w:t>
      </w:r>
      <w:r w:rsidR="00F652E9">
        <w:rPr>
          <w:lang w:val="fr-CH"/>
        </w:rPr>
        <w:t>es titre</w:t>
      </w:r>
      <w:r w:rsidRPr="00A12B99">
        <w:rPr>
          <w:lang w:val="fr-CH"/>
        </w:rPr>
        <w:t xml:space="preserve">s et </w:t>
      </w:r>
      <w:r w:rsidR="004256F2">
        <w:rPr>
          <w:lang w:val="fr-CH"/>
        </w:rPr>
        <w:t xml:space="preserve">les </w:t>
      </w:r>
      <w:r w:rsidR="00F652E9">
        <w:rPr>
          <w:lang w:val="fr-CH"/>
        </w:rPr>
        <w:t>résumés</w:t>
      </w:r>
      <w:r w:rsidRPr="00A12B99">
        <w:rPr>
          <w:lang w:val="fr-CH"/>
        </w:rPr>
        <w:t xml:space="preserve"> </w:t>
      </w:r>
      <w:r w:rsidR="00F652E9">
        <w:rPr>
          <w:lang w:val="fr-CH"/>
        </w:rPr>
        <w:t>des projet</w:t>
      </w:r>
      <w:r w:rsidRPr="00A12B99">
        <w:rPr>
          <w:lang w:val="fr-CH"/>
        </w:rPr>
        <w:t>s de Recommandation figurent dans</w:t>
      </w:r>
      <w:r w:rsidR="004256F2">
        <w:rPr>
          <w:lang w:val="fr-CH"/>
        </w:rPr>
        <w:t xml:space="preserve"> l'Annex</w:t>
      </w:r>
      <w:r w:rsidR="00F652E9">
        <w:rPr>
          <w:lang w:val="fr-CH"/>
        </w:rPr>
        <w:t xml:space="preserve"> 1</w:t>
      </w:r>
      <w:r w:rsidRPr="00A12B99">
        <w:rPr>
          <w:lang w:val="fr-CH"/>
        </w:rPr>
        <w:t xml:space="preserve">. </w:t>
      </w:r>
      <w:r w:rsidR="0041256A">
        <w:rPr>
          <w:lang w:val="fr-CH"/>
        </w:rPr>
        <w:br/>
      </w:r>
      <w:r w:rsidRPr="00A12B99">
        <w:rPr>
          <w:lang w:val="fr-CH"/>
        </w:rPr>
        <w:t xml:space="preserve">Par ailleurs, la Commission d'études a proposé la suppression de </w:t>
      </w:r>
      <w:r w:rsidR="0041256A">
        <w:rPr>
          <w:lang w:val="fr-CH"/>
        </w:rPr>
        <w:t>deux</w:t>
      </w:r>
      <w:r w:rsidRPr="00A12B99">
        <w:rPr>
          <w:lang w:val="fr-CH"/>
        </w:rPr>
        <w:t xml:space="preserve"> Recommandations dont la liste est donnée dans l'Annexe 2.</w:t>
      </w:r>
    </w:p>
    <w:p w:rsidR="008018B7" w:rsidRPr="00A12B99" w:rsidRDefault="008018B7" w:rsidP="007573C2">
      <w:pPr>
        <w:rPr>
          <w:lang w:val="fr-CH"/>
        </w:rPr>
      </w:pPr>
      <w:r w:rsidRPr="00A12B99">
        <w:rPr>
          <w:lang w:val="fr-CH"/>
        </w:rPr>
        <w:t xml:space="preserve">La période d'examen, de </w:t>
      </w:r>
      <w:r>
        <w:rPr>
          <w:lang w:val="fr-CH"/>
        </w:rPr>
        <w:t>deux</w:t>
      </w:r>
      <w:r w:rsidRPr="00A12B99">
        <w:rPr>
          <w:lang w:val="fr-CH"/>
        </w:rPr>
        <w:t xml:space="preserve"> mois, se terminera le </w:t>
      </w:r>
      <w:r w:rsidR="00CB00B9" w:rsidRPr="007573C2">
        <w:rPr>
          <w:u w:val="single"/>
          <w:lang w:val="fr-CH"/>
        </w:rPr>
        <w:t>30</w:t>
      </w:r>
      <w:r w:rsidRPr="007573C2">
        <w:rPr>
          <w:u w:val="single"/>
          <w:lang w:val="fr-CH"/>
        </w:rPr>
        <w:t xml:space="preserve"> </w:t>
      </w:r>
      <w:r w:rsidR="007573C2" w:rsidRPr="007573C2">
        <w:rPr>
          <w:u w:val="single"/>
          <w:lang w:val="fr-CH"/>
        </w:rPr>
        <w:t>juin</w:t>
      </w:r>
      <w:r w:rsidRPr="007573C2">
        <w:rPr>
          <w:u w:val="single"/>
          <w:lang w:val="fr-CH"/>
        </w:rPr>
        <w:t xml:space="preserve"> 201</w:t>
      </w:r>
      <w:r w:rsidR="00CB00B9" w:rsidRPr="007573C2">
        <w:rPr>
          <w:u w:val="single"/>
          <w:lang w:val="fr-CH"/>
        </w:rPr>
        <w:t>4</w:t>
      </w:r>
      <w:r w:rsidRPr="00A12B99">
        <w:rPr>
          <w:lang w:val="fr-CH"/>
        </w:rPr>
        <w:t xml:space="preserve">. Si, au cours de cette période, aucun Etat Membre ne soulève d'objection, </w:t>
      </w:r>
      <w:r w:rsidR="00F652E9">
        <w:rPr>
          <w:lang w:val="fr-CH"/>
        </w:rPr>
        <w:t>les projet</w:t>
      </w:r>
      <w:r w:rsidRPr="00A12B99">
        <w:rPr>
          <w:lang w:val="fr-CH"/>
        </w:rPr>
        <w:t>s de Recommandation s</w:t>
      </w:r>
      <w:r w:rsidR="004256F2">
        <w:rPr>
          <w:lang w:val="fr-CH"/>
        </w:rPr>
        <w:t>er</w:t>
      </w:r>
      <w:r w:rsidR="006B5957">
        <w:rPr>
          <w:lang w:val="fr-CH"/>
        </w:rPr>
        <w:t>ont considéré</w:t>
      </w:r>
      <w:r w:rsidRPr="00A12B99">
        <w:rPr>
          <w:lang w:val="fr-CH"/>
        </w:rPr>
        <w:t>s</w:t>
      </w:r>
      <w:r w:rsidR="006B5957">
        <w:rPr>
          <w:lang w:val="fr-CH"/>
        </w:rPr>
        <w:t xml:space="preserve"> comme adopté</w:t>
      </w:r>
      <w:r w:rsidRPr="00A12B99">
        <w:rPr>
          <w:lang w:val="fr-CH"/>
        </w:rPr>
        <w:t xml:space="preserve">s par la Commission d'études </w:t>
      </w:r>
      <w:r w:rsidR="006B5957">
        <w:rPr>
          <w:lang w:val="fr-CH"/>
        </w:rPr>
        <w:t>6</w:t>
      </w:r>
      <w:r w:rsidRPr="00A12B99">
        <w:rPr>
          <w:lang w:val="fr-CH"/>
        </w:rPr>
        <w:t xml:space="preserve">. En outre, puisque la procédure PAAS </w:t>
      </w:r>
      <w:r w:rsidR="004256F2">
        <w:rPr>
          <w:lang w:val="fr-CH"/>
        </w:rPr>
        <w:t>a été</w:t>
      </w:r>
      <w:r w:rsidRPr="00A12B99">
        <w:rPr>
          <w:lang w:val="fr-CH"/>
        </w:rPr>
        <w:t xml:space="preserve"> appliquée, </w:t>
      </w:r>
      <w:r w:rsidR="004256F2">
        <w:rPr>
          <w:lang w:val="fr-CH"/>
        </w:rPr>
        <w:t xml:space="preserve">les </w:t>
      </w:r>
      <w:r w:rsidR="006B5957">
        <w:rPr>
          <w:lang w:val="fr-CH"/>
        </w:rPr>
        <w:t>projet</w:t>
      </w:r>
      <w:r w:rsidRPr="00A12B99">
        <w:rPr>
          <w:lang w:val="fr-CH"/>
        </w:rPr>
        <w:t xml:space="preserve">s de Recommandation </w:t>
      </w:r>
      <w:r w:rsidR="004256F2">
        <w:rPr>
          <w:lang w:val="fr-CH"/>
        </w:rPr>
        <w:t>seront</w:t>
      </w:r>
      <w:r w:rsidRPr="00A12B99">
        <w:rPr>
          <w:lang w:val="fr-CH"/>
        </w:rPr>
        <w:t xml:space="preserve"> cons</w:t>
      </w:r>
      <w:r>
        <w:rPr>
          <w:lang w:val="fr-CH"/>
        </w:rPr>
        <w:t>idéré</w:t>
      </w:r>
      <w:r w:rsidR="004256F2">
        <w:rPr>
          <w:lang w:val="fr-CH"/>
        </w:rPr>
        <w:t>s</w:t>
      </w:r>
      <w:r>
        <w:rPr>
          <w:lang w:val="fr-CH"/>
        </w:rPr>
        <w:t xml:space="preserve"> comme </w:t>
      </w:r>
      <w:r w:rsidR="006B5957">
        <w:rPr>
          <w:lang w:val="fr-CH"/>
        </w:rPr>
        <w:t>approuvé</w:t>
      </w:r>
      <w:r w:rsidR="004256F2">
        <w:rPr>
          <w:lang w:val="fr-CH"/>
        </w:rPr>
        <w:t>s</w:t>
      </w:r>
      <w:r>
        <w:rPr>
          <w:lang w:val="fr-CH"/>
        </w:rPr>
        <w:t>.</w:t>
      </w:r>
    </w:p>
    <w:p w:rsidR="008018B7" w:rsidRPr="008C61E2" w:rsidRDefault="007D23BB" w:rsidP="008018B7">
      <w:pPr>
        <w:rPr>
          <w:lang w:val="fr-CH"/>
        </w:rPr>
      </w:pPr>
      <w:r w:rsidRPr="00AC33DF">
        <w:rPr>
          <w:lang w:val="fr-CH"/>
        </w:rPr>
        <w:t>Un Etat Membre qui soulève une objection au sujet de l'adoption d'un projet de Recommandation ou de l'approbation de la suppression d'une Recommandation est prié d'informer le Directeur et le Président de la Commission d'études des raisons de cette objection.</w:t>
      </w:r>
    </w:p>
    <w:p w:rsidR="008018B7" w:rsidRPr="008C61E2" w:rsidRDefault="008018B7" w:rsidP="006B5957">
      <w:pPr>
        <w:rPr>
          <w:lang w:val="fr-CH"/>
        </w:rPr>
      </w:pPr>
      <w:r w:rsidRPr="008C61E2">
        <w:rPr>
          <w:lang w:val="fr-CH"/>
        </w:rPr>
        <w:t>Après la date limite mentionnée ci-dessus, les résultats de la procédure PAAS seront communiqués dans une Circulaire administrative (CACE) et les Recom</w:t>
      </w:r>
      <w:r w:rsidR="006B5957">
        <w:rPr>
          <w:lang w:val="fr-CH"/>
        </w:rPr>
        <w:t>mandation</w:t>
      </w:r>
      <w:r>
        <w:rPr>
          <w:lang w:val="fr-CH"/>
        </w:rPr>
        <w:t>s</w:t>
      </w:r>
      <w:r w:rsidR="006B5957">
        <w:rPr>
          <w:lang w:val="fr-CH"/>
        </w:rPr>
        <w:t xml:space="preserve"> approuvée</w:t>
      </w:r>
      <w:r>
        <w:rPr>
          <w:lang w:val="fr-CH"/>
        </w:rPr>
        <w:t xml:space="preserve">s </w:t>
      </w:r>
      <w:r w:rsidRPr="008C61E2">
        <w:rPr>
          <w:lang w:val="fr-CH"/>
        </w:rPr>
        <w:t>seront publié</w:t>
      </w:r>
      <w:r w:rsidR="006B5957">
        <w:rPr>
          <w:lang w:val="fr-CH"/>
        </w:rPr>
        <w:t>e</w:t>
      </w:r>
      <w:r w:rsidRPr="008C61E2">
        <w:rPr>
          <w:lang w:val="fr-CH"/>
        </w:rPr>
        <w:t xml:space="preserve">s dans les meilleurs délais (voir </w:t>
      </w:r>
      <w:hyperlink r:id="rId9" w:history="1">
        <w:r w:rsidRPr="008018B7">
          <w:rPr>
            <w:rStyle w:val="Hyperlink"/>
            <w:lang w:val="fr-CH"/>
          </w:rPr>
          <w:t>http://www.itu.int/pub/R-REC</w:t>
        </w:r>
      </w:hyperlink>
      <w:r w:rsidRPr="008018B7">
        <w:rPr>
          <w:lang w:val="fr-CH"/>
        </w:rPr>
        <w:t>).</w:t>
      </w:r>
    </w:p>
    <w:p w:rsidR="008018B7" w:rsidRPr="00381F68" w:rsidRDefault="008018B7" w:rsidP="00D47996">
      <w:pPr>
        <w:keepNext/>
        <w:keepLines/>
        <w:rPr>
          <w:lang w:val="fr-CH"/>
        </w:rPr>
      </w:pPr>
      <w:r w:rsidRPr="008C61E2">
        <w:rPr>
          <w:lang w:val="fr-CH"/>
        </w:rPr>
        <w:lastRenderedPageBreak/>
        <w:t xml:space="preserve">Toute organisation membre de l'UIT ayant connaissance d'un brevet détenu en son sein </w:t>
      </w:r>
      <w:r>
        <w:rPr>
          <w:lang w:val="fr-CH"/>
        </w:rPr>
        <w:t>ou par</w:t>
      </w:r>
      <w:r w:rsidR="004256F2">
        <w:rPr>
          <w:lang w:val="fr-CH"/>
        </w:rPr>
        <w:t xml:space="preserve"> </w:t>
      </w:r>
      <w:r w:rsidRPr="008C61E2">
        <w:rPr>
          <w:lang w:val="fr-CH"/>
        </w:rPr>
        <w:t>d'autres organismes, et susceptible de se rapporter complètem</w:t>
      </w:r>
      <w:r>
        <w:rPr>
          <w:lang w:val="fr-CH"/>
        </w:rPr>
        <w:t>ent ou en partie à des éléments</w:t>
      </w:r>
      <w:r w:rsidR="004256F2">
        <w:rPr>
          <w:lang w:val="fr-CH"/>
        </w:rPr>
        <w:t xml:space="preserve"> </w:t>
      </w:r>
      <w:r w:rsidRPr="008C61E2">
        <w:rPr>
          <w:lang w:val="fr-CH"/>
        </w:rPr>
        <w:t>d'un ou des projets de Recommandation mentionnés dans la présente lettre, est priée de</w:t>
      </w:r>
      <w:r w:rsidR="004256F2">
        <w:rPr>
          <w:lang w:val="fr-CH"/>
        </w:rPr>
        <w:t xml:space="preserve"> </w:t>
      </w:r>
      <w:r w:rsidRPr="008C61E2">
        <w:rPr>
          <w:lang w:val="fr-CH"/>
        </w:rPr>
        <w:t>transmettre lesdites informations au Secrétariat dans les meilleurs délais. La politique commune</w:t>
      </w:r>
      <w:r w:rsidR="004256F2">
        <w:rPr>
          <w:lang w:val="fr-CH"/>
        </w:rPr>
        <w:t xml:space="preserve"> </w:t>
      </w:r>
      <w:r w:rsidRPr="008C61E2">
        <w:rPr>
          <w:lang w:val="fr-CH"/>
        </w:rPr>
        <w:t>en</w:t>
      </w:r>
      <w:r w:rsidR="004256F2">
        <w:rPr>
          <w:lang w:val="fr-CH"/>
        </w:rPr>
        <w:t xml:space="preserve"> </w:t>
      </w:r>
      <w:r w:rsidRPr="008C61E2">
        <w:rPr>
          <w:lang w:val="fr-CH"/>
        </w:rPr>
        <w:t>matière de brevets de l'UIT</w:t>
      </w:r>
      <w:r w:rsidRPr="008C61E2">
        <w:rPr>
          <w:lang w:val="fr-CH"/>
        </w:rPr>
        <w:noBreakHyphen/>
        <w:t>T/UIT</w:t>
      </w:r>
      <w:r w:rsidRPr="008C61E2">
        <w:rPr>
          <w:lang w:val="fr-CH"/>
        </w:rPr>
        <w:noBreakHyphen/>
        <w:t>R/ISO/CEI est disponible à l'adresse:</w:t>
      </w:r>
      <w:r>
        <w:rPr>
          <w:lang w:val="fr-CH"/>
        </w:rPr>
        <w:br/>
      </w:r>
      <w:hyperlink r:id="rId10" w:history="1">
        <w:r w:rsidR="00D47996" w:rsidRPr="009B6D2A">
          <w:rPr>
            <w:rStyle w:val="Hyperlink"/>
            <w:szCs w:val="24"/>
            <w:lang w:val="fr-CH"/>
          </w:rPr>
          <w:t>http://www.itu.int/en/ITU-T/ipr/Pages/policy.aspx</w:t>
        </w:r>
      </w:hyperlink>
      <w:r w:rsidRPr="0083107E">
        <w:rPr>
          <w:lang w:val="fr-CH"/>
        </w:rPr>
        <w:t>.</w:t>
      </w:r>
    </w:p>
    <w:p w:rsidR="00EE1A57" w:rsidRPr="003A13CD" w:rsidRDefault="003A13CD" w:rsidP="00A93A77">
      <w:pPr>
        <w:spacing w:before="1560"/>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Directeur</w:t>
      </w:r>
    </w:p>
    <w:p w:rsidR="004256F2" w:rsidRPr="004256F2" w:rsidRDefault="004256F2" w:rsidP="00C528C0">
      <w:pPr>
        <w:spacing w:before="2040"/>
        <w:rPr>
          <w:bCs/>
          <w:lang w:val="fr-CH"/>
        </w:rPr>
      </w:pPr>
      <w:r w:rsidRPr="004256F2">
        <w:rPr>
          <w:b/>
          <w:bCs/>
          <w:lang w:val="fr-CH"/>
        </w:rPr>
        <w:t>Annexe 1:</w:t>
      </w:r>
      <w:r w:rsidR="0066286A">
        <w:rPr>
          <w:b/>
          <w:bCs/>
          <w:lang w:val="fr-CH"/>
        </w:rPr>
        <w:tab/>
      </w:r>
      <w:r w:rsidRPr="004256F2">
        <w:rPr>
          <w:b/>
          <w:bCs/>
          <w:lang w:val="fr-CH"/>
        </w:rPr>
        <w:tab/>
      </w:r>
      <w:r w:rsidR="00C528C0">
        <w:rPr>
          <w:bCs/>
          <w:lang w:val="fr-CH"/>
        </w:rPr>
        <w:t>Titres et résumés</w:t>
      </w:r>
      <w:r w:rsidRPr="004256F2">
        <w:rPr>
          <w:bCs/>
          <w:lang w:val="fr-CH"/>
        </w:rPr>
        <w:t xml:space="preserve"> des projets de Recommandation</w:t>
      </w:r>
    </w:p>
    <w:p w:rsidR="004256F2" w:rsidRPr="004256F2" w:rsidRDefault="004256F2" w:rsidP="004256F2">
      <w:pPr>
        <w:rPr>
          <w:bCs/>
          <w:lang w:val="fr-CH"/>
        </w:rPr>
      </w:pPr>
      <w:r w:rsidRPr="004256F2">
        <w:rPr>
          <w:b/>
          <w:bCs/>
          <w:lang w:val="fr-CH"/>
        </w:rPr>
        <w:t>Annexe 2:</w:t>
      </w:r>
      <w:r w:rsidR="0066286A">
        <w:rPr>
          <w:b/>
          <w:bCs/>
          <w:lang w:val="fr-CH"/>
        </w:rPr>
        <w:tab/>
      </w:r>
      <w:r w:rsidRPr="004256F2">
        <w:rPr>
          <w:b/>
          <w:bCs/>
          <w:lang w:val="fr-CH"/>
        </w:rPr>
        <w:tab/>
      </w:r>
      <w:r w:rsidR="00C528C0">
        <w:rPr>
          <w:bCs/>
          <w:lang w:val="fr-CH"/>
        </w:rPr>
        <w:t>Recommandations</w:t>
      </w:r>
      <w:r w:rsidRPr="004256F2">
        <w:rPr>
          <w:bCs/>
          <w:lang w:val="fr-CH"/>
        </w:rPr>
        <w:t xml:space="preserve"> dont la suppression est proposée</w:t>
      </w:r>
    </w:p>
    <w:p w:rsidR="00B40A98" w:rsidRDefault="00B40A98" w:rsidP="00C528C0">
      <w:pPr>
        <w:spacing w:line="240" w:lineRule="auto"/>
        <w:rPr>
          <w:b/>
          <w:bCs/>
          <w:lang w:val="fr-CH"/>
        </w:rPr>
      </w:pPr>
    </w:p>
    <w:p w:rsidR="004256F2" w:rsidRPr="00C528C0" w:rsidRDefault="004256F2" w:rsidP="007D23BB">
      <w:pPr>
        <w:tabs>
          <w:tab w:val="clear" w:pos="794"/>
          <w:tab w:val="clear" w:pos="1191"/>
          <w:tab w:val="clear" w:pos="1588"/>
          <w:tab w:val="left" w:pos="1701"/>
        </w:tabs>
        <w:spacing w:line="240" w:lineRule="auto"/>
        <w:ind w:left="1701" w:hanging="1701"/>
        <w:jc w:val="left"/>
        <w:rPr>
          <w:lang w:val="fr-CH"/>
        </w:rPr>
      </w:pPr>
      <w:r w:rsidRPr="00005977">
        <w:rPr>
          <w:b/>
          <w:bCs/>
          <w:lang w:val="fr-CH"/>
        </w:rPr>
        <w:t>Documents:</w:t>
      </w:r>
      <w:r>
        <w:rPr>
          <w:b/>
          <w:bCs/>
          <w:lang w:val="fr-CH"/>
        </w:rPr>
        <w:tab/>
      </w:r>
      <w:r w:rsidR="007D23BB" w:rsidRPr="00D16CB4">
        <w:rPr>
          <w:lang w:val="fr-CH"/>
        </w:rPr>
        <w:t>Documents 6/224(Rév.1), 6/226(Rév.1), 6/229(Rév.1), 6/230(Rév.1), 6/232(Rév.1), 6/235(Rév.1)</w:t>
      </w:r>
    </w:p>
    <w:p w:rsidR="00C528C0" w:rsidRDefault="00C528C0" w:rsidP="00C528C0">
      <w:pPr>
        <w:spacing w:line="240" w:lineRule="auto"/>
        <w:jc w:val="left"/>
        <w:rPr>
          <w:lang w:val="fr-CH"/>
        </w:rPr>
      </w:pPr>
    </w:p>
    <w:p w:rsidR="004256F2" w:rsidRPr="004256F2" w:rsidRDefault="004256F2" w:rsidP="0041256A">
      <w:pPr>
        <w:spacing w:line="240" w:lineRule="auto"/>
        <w:jc w:val="left"/>
        <w:rPr>
          <w:u w:val="single"/>
          <w:lang w:val="fr-CH"/>
        </w:rPr>
      </w:pPr>
      <w:r w:rsidRPr="00C528C0">
        <w:rPr>
          <w:lang w:val="fr-CH"/>
        </w:rPr>
        <w:t>Les documents sont disponibles en format électronique à l'adresse:</w:t>
      </w:r>
      <w:r w:rsidR="00C528C0" w:rsidRPr="00C528C0">
        <w:rPr>
          <w:lang w:val="fr-CH"/>
        </w:rPr>
        <w:br/>
      </w:r>
      <w:hyperlink r:id="rId11" w:history="1">
        <w:r w:rsidR="0041256A" w:rsidRPr="00367E72">
          <w:rPr>
            <w:rStyle w:val="Hyperlink"/>
            <w:szCs w:val="24"/>
            <w:lang w:val="fr-CH"/>
          </w:rPr>
          <w:t>http://www.itu.in</w:t>
        </w:r>
        <w:r w:rsidR="0041256A" w:rsidRPr="00367E72">
          <w:rPr>
            <w:rStyle w:val="Hyperlink"/>
            <w:szCs w:val="24"/>
            <w:lang w:val="fr-CH"/>
          </w:rPr>
          <w:t>t</w:t>
        </w:r>
        <w:r w:rsidR="0041256A" w:rsidRPr="00367E72">
          <w:rPr>
            <w:rStyle w:val="Hyperlink"/>
            <w:szCs w:val="24"/>
            <w:lang w:val="fr-CH"/>
          </w:rPr>
          <w:t>/md/R12-SG06-C/fr</w:t>
        </w:r>
      </w:hyperlink>
    </w:p>
    <w:p w:rsidR="004256F2" w:rsidRPr="004256F2" w:rsidRDefault="004256F2" w:rsidP="00A93A77">
      <w:pPr>
        <w:tabs>
          <w:tab w:val="left" w:pos="284"/>
          <w:tab w:val="left" w:pos="568"/>
        </w:tabs>
        <w:spacing w:before="1320" w:after="120"/>
        <w:rPr>
          <w:b/>
          <w:bCs/>
          <w:sz w:val="18"/>
          <w:szCs w:val="18"/>
          <w:lang w:val="fr-CH"/>
        </w:rPr>
      </w:pPr>
      <w:bookmarkStart w:id="0" w:name="ddistribution"/>
      <w:bookmarkEnd w:id="0"/>
      <w:r w:rsidRPr="004256F2">
        <w:rPr>
          <w:b/>
          <w:bCs/>
          <w:sz w:val="18"/>
          <w:szCs w:val="18"/>
          <w:lang w:val="fr-CH"/>
        </w:rPr>
        <w:t>Distribution:</w:t>
      </w:r>
    </w:p>
    <w:p w:rsidR="004256F2" w:rsidRPr="004256F2" w:rsidRDefault="004256F2" w:rsidP="00F652E9">
      <w:pPr>
        <w:tabs>
          <w:tab w:val="left" w:pos="284"/>
          <w:tab w:val="left" w:pos="568"/>
        </w:tabs>
        <w:spacing w:before="0" w:after="120" w:line="240" w:lineRule="auto"/>
        <w:jc w:val="left"/>
        <w:rPr>
          <w:sz w:val="18"/>
          <w:szCs w:val="18"/>
          <w:lang w:val="fr-CH"/>
        </w:rPr>
      </w:pPr>
      <w:r w:rsidRPr="004256F2">
        <w:rPr>
          <w:sz w:val="18"/>
          <w:szCs w:val="18"/>
          <w:lang w:val="fr-CH"/>
        </w:rPr>
        <w:t>–</w:t>
      </w:r>
      <w:r w:rsidRPr="004256F2">
        <w:rPr>
          <w:sz w:val="18"/>
          <w:szCs w:val="18"/>
          <w:lang w:val="fr-CH"/>
        </w:rPr>
        <w:tab/>
        <w:t xml:space="preserve">Administrations des Etats Membres de l'UIT et Membres du Secteur des radiocommunications participant aux travaux de la </w:t>
      </w:r>
      <w:r w:rsidRPr="004256F2">
        <w:rPr>
          <w:sz w:val="18"/>
          <w:szCs w:val="18"/>
          <w:lang w:val="fr-CH"/>
        </w:rPr>
        <w:tab/>
        <w:t xml:space="preserve">Commission d'études </w:t>
      </w:r>
      <w:r w:rsidR="00F652E9">
        <w:rPr>
          <w:sz w:val="18"/>
          <w:szCs w:val="18"/>
          <w:lang w:val="fr-CH"/>
        </w:rPr>
        <w:t>6</w:t>
      </w:r>
      <w:r w:rsidRPr="004256F2">
        <w:rPr>
          <w:sz w:val="18"/>
          <w:szCs w:val="18"/>
          <w:lang w:val="fr-CH"/>
        </w:rPr>
        <w:t xml:space="preserve"> des radiocommunications</w:t>
      </w:r>
      <w:r w:rsidRPr="004256F2">
        <w:rPr>
          <w:sz w:val="18"/>
          <w:szCs w:val="18"/>
          <w:lang w:val="fr-CH"/>
        </w:rPr>
        <w:br/>
        <w:t>–</w:t>
      </w:r>
      <w:r w:rsidRPr="004256F2">
        <w:rPr>
          <w:sz w:val="18"/>
          <w:szCs w:val="18"/>
          <w:lang w:val="fr-CH"/>
        </w:rPr>
        <w:tab/>
        <w:t xml:space="preserve">Associés de l'UIT-R participant aux travaux de la Commission d'études </w:t>
      </w:r>
      <w:r w:rsidR="00F652E9">
        <w:rPr>
          <w:sz w:val="18"/>
          <w:szCs w:val="18"/>
          <w:lang w:val="fr-CH"/>
        </w:rPr>
        <w:t>6</w:t>
      </w:r>
      <w:r w:rsidRPr="004256F2">
        <w:rPr>
          <w:sz w:val="18"/>
          <w:szCs w:val="18"/>
          <w:lang w:val="fr-CH"/>
        </w:rPr>
        <w:t xml:space="preserve"> des radiocommunications</w:t>
      </w:r>
      <w:r>
        <w:rPr>
          <w:sz w:val="18"/>
          <w:szCs w:val="18"/>
          <w:lang w:val="fr-CH"/>
        </w:rPr>
        <w:br/>
      </w:r>
      <w:r w:rsidRPr="004256F2">
        <w:rPr>
          <w:sz w:val="18"/>
          <w:szCs w:val="18"/>
          <w:lang w:val="fr-CH"/>
        </w:rPr>
        <w:t>–</w:t>
      </w:r>
      <w:r w:rsidRPr="004256F2">
        <w:rPr>
          <w:sz w:val="18"/>
          <w:szCs w:val="18"/>
          <w:lang w:val="fr-CH"/>
        </w:rPr>
        <w:tab/>
        <w:t>Présidents et Vice</w:t>
      </w:r>
      <w:r w:rsidRPr="004256F2">
        <w:rPr>
          <w:sz w:val="18"/>
          <w:szCs w:val="18"/>
          <w:lang w:val="fr-CH"/>
        </w:rPr>
        <w:noBreakHyphen/>
        <w:t xml:space="preserve">Présidents des Commissions d'études des radiocommunications et de la Commission spéciale chargée </w:t>
      </w:r>
      <w:r w:rsidRPr="004256F2">
        <w:rPr>
          <w:sz w:val="18"/>
          <w:szCs w:val="18"/>
          <w:lang w:val="fr-CH"/>
        </w:rPr>
        <w:tab/>
        <w:t>d'examiner les questions réglementaires et de procédure</w:t>
      </w:r>
      <w:r w:rsidRPr="004256F2">
        <w:rPr>
          <w:sz w:val="18"/>
          <w:szCs w:val="18"/>
          <w:lang w:val="fr-CH"/>
        </w:rPr>
        <w:br/>
        <w:t>–</w:t>
      </w:r>
      <w:r w:rsidRPr="004256F2">
        <w:rPr>
          <w:sz w:val="18"/>
          <w:szCs w:val="18"/>
          <w:lang w:val="fr-CH"/>
        </w:rPr>
        <w:tab/>
        <w:t>Président et Vice</w:t>
      </w:r>
      <w:r w:rsidRPr="004256F2">
        <w:rPr>
          <w:sz w:val="18"/>
          <w:szCs w:val="18"/>
          <w:lang w:val="fr-CH"/>
        </w:rPr>
        <w:noBreakHyphen/>
        <w:t>Présidents de la Réunion de préparation à la Conférence</w:t>
      </w:r>
      <w:r w:rsidRPr="004256F2">
        <w:rPr>
          <w:sz w:val="18"/>
          <w:szCs w:val="18"/>
          <w:lang w:val="fr-CH"/>
        </w:rPr>
        <w:br/>
        <w:t>–</w:t>
      </w:r>
      <w:r w:rsidRPr="004256F2">
        <w:rPr>
          <w:sz w:val="18"/>
          <w:szCs w:val="18"/>
          <w:lang w:val="fr-CH"/>
        </w:rPr>
        <w:tab/>
        <w:t>Membres du Comité du Règlement des radiocommunications</w:t>
      </w:r>
      <w:r w:rsidRPr="004256F2">
        <w:rPr>
          <w:sz w:val="18"/>
          <w:szCs w:val="18"/>
          <w:lang w:val="fr-CH"/>
        </w:rPr>
        <w:br/>
        <w:t>–</w:t>
      </w:r>
      <w:r w:rsidRPr="004256F2">
        <w:rPr>
          <w:sz w:val="18"/>
          <w:szCs w:val="18"/>
          <w:lang w:val="fr-CH"/>
        </w:rPr>
        <w:tab/>
        <w:t xml:space="preserve">Secrétaire général de l'UIT, Directeur du Bureau de la normalisation des télécommunications, Directeur du Bureau de </w:t>
      </w:r>
      <w:r w:rsidRPr="004256F2">
        <w:rPr>
          <w:sz w:val="18"/>
          <w:szCs w:val="18"/>
          <w:lang w:val="fr-CH"/>
        </w:rPr>
        <w:tab/>
        <w:t>développement des télécommunications</w:t>
      </w: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7D23BB" w:rsidRPr="00A73BD4" w:rsidRDefault="007D23BB" w:rsidP="007D23BB">
      <w:pPr>
        <w:pStyle w:val="AnnexNotitle0"/>
        <w:rPr>
          <w:rFonts w:ascii="Calibri" w:hAnsi="Calibri"/>
          <w:lang w:val="fr-CH"/>
        </w:rPr>
      </w:pPr>
      <w:r w:rsidRPr="00A73BD4">
        <w:rPr>
          <w:rFonts w:ascii="Calibri" w:hAnsi="Calibri"/>
          <w:lang w:val="fr-CH"/>
        </w:rPr>
        <w:lastRenderedPageBreak/>
        <w:t>Annexe 1</w:t>
      </w:r>
    </w:p>
    <w:p w:rsidR="007D23BB" w:rsidRPr="006E4A65" w:rsidRDefault="007D23BB" w:rsidP="007D23BB">
      <w:pPr>
        <w:pStyle w:val="AnnexNotitle0"/>
        <w:rPr>
          <w:rFonts w:ascii="Calibri" w:hAnsi="Calibri"/>
          <w:lang w:val="fr-CH"/>
        </w:rPr>
      </w:pPr>
      <w:r w:rsidRPr="006E4A65">
        <w:rPr>
          <w:rFonts w:ascii="Calibri" w:hAnsi="Calibri"/>
          <w:lang w:val="fr-CH"/>
        </w:rPr>
        <w:t>Titres et résumés des projets de Recommandation</w:t>
      </w:r>
    </w:p>
    <w:p w:rsidR="007D23BB" w:rsidRPr="00AC33DF" w:rsidRDefault="007D23BB" w:rsidP="007D23BB">
      <w:pPr>
        <w:pStyle w:val="Normalaftertitle"/>
        <w:tabs>
          <w:tab w:val="right" w:pos="9639"/>
        </w:tabs>
        <w:spacing w:before="360" w:line="240" w:lineRule="auto"/>
        <w:rPr>
          <w:rFonts w:asciiTheme="minorHAnsi" w:hAnsiTheme="minorHAnsi" w:cstheme="minorHAnsi"/>
          <w:szCs w:val="24"/>
          <w:lang w:val="fr-CH"/>
        </w:rPr>
      </w:pPr>
      <w:r w:rsidRPr="00AC33DF">
        <w:rPr>
          <w:rFonts w:asciiTheme="minorHAnsi" w:hAnsiTheme="minorHAnsi" w:cstheme="minorHAnsi"/>
          <w:szCs w:val="24"/>
          <w:u w:val="single"/>
          <w:lang w:val="fr-CH"/>
        </w:rPr>
        <w:t xml:space="preserve">Projet de révision de la Recommandation </w:t>
      </w:r>
      <w:r w:rsidRPr="00AC33DF">
        <w:rPr>
          <w:bCs/>
          <w:szCs w:val="24"/>
          <w:u w:val="single"/>
          <w:lang w:val="fr-CH"/>
        </w:rPr>
        <w:t>UIT-R BS.774-3</w:t>
      </w:r>
      <w:r w:rsidRPr="00AC33DF">
        <w:rPr>
          <w:rFonts w:asciiTheme="minorHAnsi" w:hAnsiTheme="minorHAnsi" w:cstheme="minorHAnsi"/>
          <w:szCs w:val="24"/>
          <w:lang w:val="fr-CH"/>
        </w:rPr>
        <w:tab/>
        <w:t>Doc. 6/224(Rév.1)</w:t>
      </w:r>
    </w:p>
    <w:p w:rsidR="007D23BB" w:rsidRPr="00AC33DF" w:rsidRDefault="007D23BB" w:rsidP="007D23BB">
      <w:pPr>
        <w:pStyle w:val="Rectitle"/>
        <w:rPr>
          <w:lang w:val="fr-CH"/>
        </w:rPr>
      </w:pPr>
      <w:r w:rsidRPr="00AC33DF">
        <w:rPr>
          <w:lang w:val="fr-CH"/>
        </w:rPr>
        <w:t>Exigences de service pour la radiodiffusion sonore numérique à destination</w:t>
      </w:r>
      <w:r w:rsidRPr="00AC33DF">
        <w:rPr>
          <w:lang w:val="fr-CH"/>
        </w:rPr>
        <w:br/>
        <w:t>de récepteurs fixes, portatifs ou placés à bord de véhicules au moyen</w:t>
      </w:r>
      <w:r w:rsidRPr="00AC33DF">
        <w:rPr>
          <w:lang w:val="fr-CH"/>
        </w:rPr>
        <w:br/>
        <w:t>d'émetteurs de Terre en ondes métriques et décimétriques</w:t>
      </w:r>
    </w:p>
    <w:p w:rsidR="007D23BB" w:rsidRPr="00AC33DF" w:rsidRDefault="007D23BB" w:rsidP="007D23BB">
      <w:pPr>
        <w:pStyle w:val="Normalaftertitle"/>
        <w:tabs>
          <w:tab w:val="right" w:pos="9639"/>
        </w:tabs>
        <w:spacing w:before="360" w:line="240" w:lineRule="auto"/>
        <w:rPr>
          <w:lang w:val="fr-CH"/>
        </w:rPr>
      </w:pPr>
      <w:r w:rsidRPr="00AC33DF">
        <w:rPr>
          <w:rFonts w:asciiTheme="minorHAnsi" w:hAnsiTheme="minorHAnsi" w:cstheme="minorHAnsi"/>
          <w:bCs/>
          <w:szCs w:val="24"/>
          <w:u w:val="single"/>
          <w:lang w:val="fr-CH"/>
        </w:rPr>
        <w:t xml:space="preserve">Projet de révision de la Recommandation </w:t>
      </w:r>
      <w:r w:rsidRPr="00AC33DF">
        <w:rPr>
          <w:bCs/>
          <w:szCs w:val="24"/>
          <w:u w:val="single"/>
          <w:lang w:val="fr-CH"/>
        </w:rPr>
        <w:t>UIT-R BS.1114-7</w:t>
      </w:r>
      <w:r w:rsidRPr="00AC33DF">
        <w:rPr>
          <w:bCs/>
          <w:szCs w:val="24"/>
          <w:lang w:val="fr-CH"/>
        </w:rPr>
        <w:tab/>
      </w:r>
    </w:p>
    <w:p w:rsidR="007D23BB" w:rsidRPr="00AC33DF" w:rsidRDefault="007D23BB" w:rsidP="007D23BB">
      <w:pPr>
        <w:pStyle w:val="Rectitle"/>
        <w:rPr>
          <w:lang w:val="fr-CH"/>
        </w:rPr>
      </w:pPr>
      <w:r w:rsidRPr="00AC33DF">
        <w:rPr>
          <w:lang w:val="fr-CH"/>
        </w:rPr>
        <w:t xml:space="preserve">Systèmes de radiodiffusion sonore numérique de Terre à destination de récepteurs fixes, portatifs ou placés à bord de véhicules fonctionnant </w:t>
      </w:r>
      <w:r>
        <w:rPr>
          <w:lang w:val="fr-CH"/>
        </w:rPr>
        <w:br/>
      </w:r>
      <w:r w:rsidRPr="00AC33DF">
        <w:rPr>
          <w:lang w:val="fr-CH"/>
        </w:rPr>
        <w:t>dans la gamme de fréquences 30-3 000 MHz</w:t>
      </w:r>
    </w:p>
    <w:p w:rsidR="007D23BB" w:rsidRPr="00AC33DF" w:rsidRDefault="007D23BB" w:rsidP="007D23BB">
      <w:pPr>
        <w:pStyle w:val="Normalaftertitle"/>
        <w:tabs>
          <w:tab w:val="right" w:pos="9639"/>
        </w:tabs>
        <w:spacing w:before="360" w:line="240" w:lineRule="auto"/>
        <w:rPr>
          <w:lang w:val="fr-CH"/>
        </w:rPr>
      </w:pPr>
      <w:bookmarkStart w:id="1" w:name="Doc_title"/>
      <w:r w:rsidRPr="00AC33DF">
        <w:rPr>
          <w:rFonts w:asciiTheme="minorHAnsi" w:hAnsiTheme="minorHAnsi" w:cstheme="minorHAnsi"/>
          <w:bCs/>
          <w:szCs w:val="24"/>
          <w:u w:val="single"/>
          <w:lang w:val="fr-CH"/>
        </w:rPr>
        <w:t xml:space="preserve">Projet de révision de la Recommandation </w:t>
      </w:r>
      <w:r w:rsidRPr="00AC33DF">
        <w:rPr>
          <w:bCs/>
          <w:szCs w:val="24"/>
          <w:u w:val="single"/>
          <w:lang w:val="fr-CH"/>
        </w:rPr>
        <w:t>UIT-R BS.1348-2</w:t>
      </w:r>
      <w:bookmarkEnd w:id="1"/>
      <w:r w:rsidRPr="00AC33DF">
        <w:rPr>
          <w:bCs/>
          <w:szCs w:val="24"/>
          <w:lang w:val="fr-CH"/>
        </w:rPr>
        <w:t xml:space="preserve"> </w:t>
      </w:r>
      <w:r w:rsidRPr="00AC33DF">
        <w:rPr>
          <w:bCs/>
          <w:szCs w:val="24"/>
          <w:lang w:val="fr-CH"/>
        </w:rPr>
        <w:tab/>
      </w:r>
    </w:p>
    <w:p w:rsidR="007D23BB" w:rsidRPr="00AC33DF" w:rsidRDefault="007D23BB" w:rsidP="007D23BB">
      <w:pPr>
        <w:pStyle w:val="Rectitle"/>
        <w:rPr>
          <w:lang w:val="fr-CH"/>
        </w:rPr>
      </w:pPr>
      <w:r w:rsidRPr="00AC33DF">
        <w:rPr>
          <w:lang w:val="fr-CH"/>
        </w:rPr>
        <w:t>Cahier des charges du service de radiodiffusion sonore numérique</w:t>
      </w:r>
      <w:r w:rsidRPr="00AC33DF">
        <w:rPr>
          <w:lang w:val="fr-CH"/>
        </w:rPr>
        <w:br/>
        <w:t>aux fréquences inférieures à 30 MHz</w:t>
      </w:r>
    </w:p>
    <w:p w:rsidR="007D23BB" w:rsidRPr="00AC33DF" w:rsidRDefault="007D23BB" w:rsidP="0041256A">
      <w:pPr>
        <w:spacing w:line="240" w:lineRule="auto"/>
        <w:rPr>
          <w:szCs w:val="24"/>
          <w:lang w:val="fr-CH" w:eastAsia="zh-CN"/>
        </w:rPr>
      </w:pPr>
      <w:r w:rsidRPr="00AC33DF">
        <w:rPr>
          <w:rStyle w:val="hps"/>
          <w:color w:val="000000"/>
          <w:szCs w:val="24"/>
          <w:lang w:val="fr-CH"/>
        </w:rPr>
        <w:t xml:space="preserve">Dans cette révision, des </w:t>
      </w:r>
      <w:r w:rsidRPr="00AC33DF">
        <w:rPr>
          <w:rStyle w:val="hps"/>
          <w:color w:val="000000"/>
          <w:szCs w:val="24"/>
          <w:lang w:val="fr-CH" w:eastAsia="zh-CN"/>
        </w:rPr>
        <w:t xml:space="preserve">modifications sont apportées au paragraphe </w:t>
      </w:r>
      <w:r w:rsidRPr="00AC33DF">
        <w:rPr>
          <w:rStyle w:val="hps"/>
          <w:i/>
          <w:iCs/>
          <w:color w:val="000000"/>
          <w:szCs w:val="24"/>
          <w:lang w:val="fr-CH"/>
        </w:rPr>
        <w:t>invite</w:t>
      </w:r>
      <w:r w:rsidRPr="00AC33DF">
        <w:rPr>
          <w:rStyle w:val="hps"/>
          <w:color w:val="000000"/>
          <w:szCs w:val="24"/>
          <w:lang w:val="fr-CH"/>
        </w:rPr>
        <w:t xml:space="preserve"> des </w:t>
      </w:r>
      <w:r w:rsidRPr="00AC33DF">
        <w:rPr>
          <w:color w:val="000000"/>
          <w:szCs w:val="24"/>
          <w:lang w:val="fr-CH"/>
        </w:rPr>
        <w:t>Recommandations UIT-R BS.774, UIT-</w:t>
      </w:r>
      <w:r w:rsidRPr="00AC33DF">
        <w:rPr>
          <w:szCs w:val="24"/>
          <w:lang w:val="fr-CH"/>
        </w:rPr>
        <w:t>R BS.1114 et UIT-R BS.1348;</w:t>
      </w:r>
      <w:r w:rsidRPr="00AC33DF">
        <w:rPr>
          <w:szCs w:val="24"/>
          <w:lang w:val="fr-CH" w:eastAsia="zh-CN"/>
        </w:rPr>
        <w:t xml:space="preserve"> la version définitive dudit paragraphe révisé est la suivante:</w:t>
      </w:r>
    </w:p>
    <w:p w:rsidR="007D23BB" w:rsidRPr="00283970" w:rsidRDefault="007D23BB" w:rsidP="0041256A">
      <w:pPr>
        <w:pStyle w:val="Call"/>
        <w:jc w:val="both"/>
        <w:rPr>
          <w:lang w:val="fr-CH"/>
        </w:rPr>
      </w:pPr>
      <w:r w:rsidRPr="00283970">
        <w:rPr>
          <w:lang w:val="fr-CH"/>
        </w:rPr>
        <w:t>invite les membres de l'UIT et les fabricants de récepteurs radio à envisager</w:t>
      </w:r>
      <w:r>
        <w:rPr>
          <w:lang w:val="fr-CH"/>
        </w:rPr>
        <w:t xml:space="preserve"> de mettre au </w:t>
      </w:r>
      <w:r w:rsidRPr="00283970">
        <w:rPr>
          <w:lang w:val="fr-CH"/>
        </w:rPr>
        <w:t>point</w:t>
      </w:r>
    </w:p>
    <w:p w:rsidR="007D23BB" w:rsidRPr="00AC33DF" w:rsidRDefault="007D23BB" w:rsidP="0041256A">
      <w:pPr>
        <w:rPr>
          <w:lang w:val="fr-CH" w:eastAsia="zh-CN"/>
        </w:rPr>
      </w:pPr>
      <w:r w:rsidRPr="00AC33DF">
        <w:rPr>
          <w:lang w:val="fr-CH" w:eastAsia="zh-CN"/>
        </w:rPr>
        <w:t>1</w:t>
      </w:r>
      <w:r w:rsidRPr="00AC33DF">
        <w:rPr>
          <w:lang w:val="fr-CH" w:eastAsia="zh-CN"/>
        </w:rPr>
        <w:tab/>
        <w:t>des récepteurs radio portatifs, multibandes et multinormes qui soient viables économiquement et qui soient conçus pour fonctionner, par sélection manuelle ou de préférence automatique, avec tous les différents systèmes de radiodiffusion analogique ou numérique actuellement utilisés dans toutes les ba</w:t>
      </w:r>
      <w:r>
        <w:rPr>
          <w:lang w:val="fr-CH" w:eastAsia="zh-CN"/>
        </w:rPr>
        <w:t>ndes de fréquences applicables;</w:t>
      </w:r>
    </w:p>
    <w:p w:rsidR="007D23BB" w:rsidRPr="00AC33DF" w:rsidRDefault="007D23BB" w:rsidP="0041256A">
      <w:pPr>
        <w:rPr>
          <w:lang w:val="fr-CH" w:eastAsia="zh-CN"/>
        </w:rPr>
      </w:pPr>
      <w:r w:rsidRPr="00AC33DF">
        <w:rPr>
          <w:lang w:val="fr-CH" w:eastAsia="zh-CN"/>
        </w:rPr>
        <w:t>2</w:t>
      </w:r>
      <w:r w:rsidRPr="00AC33DF">
        <w:rPr>
          <w:lang w:val="fr-CH" w:eastAsia="zh-CN"/>
        </w:rPr>
        <w:tab/>
        <w:t>des récepteurs radio numériques qui permettent de télécharger des mises à niveau de certaines de leurs fonctionnalités spécifiques (décodage, navigation, gestion etc.)</w:t>
      </w:r>
      <w:r w:rsidRPr="00AC33DF">
        <w:rPr>
          <w:rFonts w:hint="eastAsia"/>
          <w:lang w:val="fr-CH" w:eastAsia="zh-CN"/>
        </w:rPr>
        <w:t>;</w:t>
      </w:r>
    </w:p>
    <w:p w:rsidR="007D23BB" w:rsidRPr="00AC33DF" w:rsidRDefault="007D23BB" w:rsidP="0041256A">
      <w:pPr>
        <w:rPr>
          <w:lang w:val="fr-CH" w:eastAsia="zh-CN"/>
        </w:rPr>
      </w:pPr>
      <w:r w:rsidRPr="00AC33DF">
        <w:rPr>
          <w:rFonts w:hint="eastAsia"/>
          <w:lang w:val="fr-CH" w:eastAsia="zh-CN"/>
        </w:rPr>
        <w:t>3</w:t>
      </w:r>
      <w:r w:rsidRPr="00AC33DF">
        <w:rPr>
          <w:rFonts w:hint="eastAsia"/>
          <w:lang w:val="fr-CH"/>
        </w:rPr>
        <w:tab/>
      </w:r>
      <w:r w:rsidRPr="00AC33DF">
        <w:rPr>
          <w:lang w:val="fr-CH"/>
        </w:rPr>
        <w:t>un indicateur simple du niveau de champ RF reçu et du taux d'erreurs sur les bits</w:t>
      </w:r>
      <w:r w:rsidRPr="00AC33DF">
        <w:rPr>
          <w:rFonts w:hint="eastAsia"/>
          <w:lang w:val="fr-CH" w:eastAsia="zh-CN"/>
        </w:rPr>
        <w:t>.</w:t>
      </w:r>
    </w:p>
    <w:p w:rsidR="007D23BB" w:rsidRPr="00AC33DF" w:rsidRDefault="007D23BB" w:rsidP="007D23BB">
      <w:pPr>
        <w:pStyle w:val="Normalaftertitle"/>
        <w:tabs>
          <w:tab w:val="right" w:pos="9639"/>
        </w:tabs>
        <w:spacing w:before="360" w:line="240" w:lineRule="auto"/>
        <w:rPr>
          <w:bCs/>
          <w:szCs w:val="24"/>
          <w:lang w:val="fr-CH"/>
        </w:rPr>
      </w:pPr>
      <w:r w:rsidRPr="00AC33DF">
        <w:rPr>
          <w:rFonts w:asciiTheme="minorHAnsi" w:hAnsiTheme="minorHAnsi" w:cstheme="minorHAnsi"/>
          <w:bCs/>
          <w:szCs w:val="24"/>
          <w:u w:val="single"/>
          <w:lang w:val="fr-CH"/>
        </w:rPr>
        <w:t xml:space="preserve">Projet de révision de la Recommandation </w:t>
      </w:r>
      <w:r w:rsidRPr="00AC33DF">
        <w:rPr>
          <w:bCs/>
          <w:szCs w:val="24"/>
          <w:u w:val="single"/>
          <w:lang w:val="fr-CH"/>
        </w:rPr>
        <w:t>UIT-R BS.1116-1</w:t>
      </w:r>
      <w:r w:rsidRPr="00AC33DF">
        <w:rPr>
          <w:bCs/>
          <w:szCs w:val="24"/>
          <w:lang w:val="fr-CH"/>
        </w:rPr>
        <w:tab/>
        <w:t>Doc. 6/226(Rév.1)</w:t>
      </w:r>
    </w:p>
    <w:p w:rsidR="007D23BB" w:rsidRPr="00AC33DF" w:rsidRDefault="007D23BB" w:rsidP="007D23BB">
      <w:pPr>
        <w:pStyle w:val="Rectitle"/>
        <w:rPr>
          <w:lang w:val="fr-CH"/>
        </w:rPr>
      </w:pPr>
      <w:r w:rsidRPr="00AC33DF">
        <w:rPr>
          <w:lang w:val="fr-CH"/>
        </w:rPr>
        <w:t>Méthodes d'évaluation subjective des dégradations faibles dans les systèmes audio y compris les systèmes sonores multivoies</w:t>
      </w:r>
    </w:p>
    <w:p w:rsidR="007D23BB" w:rsidRPr="00AC33DF" w:rsidRDefault="007D23BB" w:rsidP="0041256A">
      <w:pPr>
        <w:rPr>
          <w:lang w:val="fr-CH"/>
        </w:rPr>
      </w:pPr>
      <w:r w:rsidRPr="00AC33DF">
        <w:rPr>
          <w:lang w:val="fr-CH"/>
        </w:rPr>
        <w:t xml:space="preserve">Cette </w:t>
      </w:r>
      <w:r>
        <w:rPr>
          <w:lang w:val="fr-CH"/>
        </w:rPr>
        <w:t>révision</w:t>
      </w:r>
      <w:r w:rsidRPr="00AC33DF">
        <w:rPr>
          <w:lang w:val="fr-CH"/>
        </w:rPr>
        <w:t xml:space="preserve"> vise à élargir le champ d'application de la Recommandation </w:t>
      </w:r>
      <w:r w:rsidRPr="00AC33DF">
        <w:rPr>
          <w:lang w:val="fr-CH" w:eastAsia="ja-JP"/>
        </w:rPr>
        <w:t>UIT-R</w:t>
      </w:r>
      <w:r w:rsidRPr="00AC33DF">
        <w:rPr>
          <w:lang w:val="fr-CH" w:eastAsia="zh-CN"/>
        </w:rPr>
        <w:t xml:space="preserve"> </w:t>
      </w:r>
      <w:r w:rsidRPr="00AC33DF">
        <w:rPr>
          <w:lang w:val="fr-CH" w:eastAsia="ja-JP"/>
        </w:rPr>
        <w:t>BS</w:t>
      </w:r>
      <w:r w:rsidRPr="00AC33DF">
        <w:rPr>
          <w:lang w:val="fr-CH" w:eastAsia="zh-CN"/>
        </w:rPr>
        <w:t>.1116</w:t>
      </w:r>
      <w:r w:rsidRPr="00AC33DF">
        <w:rPr>
          <w:lang w:val="fr-CH"/>
        </w:rPr>
        <w:t xml:space="preserve"> pour y inclure l'évaluation qualitative des dégradations faibles dans les systèmes sonores plus avancés que ceux qui sont spécifiés dans la Recommandation UIT-R BS.775.</w:t>
      </w:r>
    </w:p>
    <w:p w:rsidR="007D23BB" w:rsidRPr="00AC33DF" w:rsidRDefault="007D23BB" w:rsidP="007D23BB">
      <w:pPr>
        <w:pStyle w:val="Normalaftertitle"/>
        <w:keepNext/>
        <w:keepLines/>
        <w:tabs>
          <w:tab w:val="right" w:pos="9639"/>
        </w:tabs>
        <w:spacing w:before="360" w:line="240" w:lineRule="auto"/>
        <w:rPr>
          <w:lang w:val="fr-CH"/>
        </w:rPr>
      </w:pPr>
      <w:r w:rsidRPr="00AC33DF">
        <w:rPr>
          <w:rFonts w:asciiTheme="minorHAnsi" w:hAnsiTheme="minorHAnsi" w:cstheme="minorHAnsi"/>
          <w:bCs/>
          <w:szCs w:val="24"/>
          <w:u w:val="single"/>
          <w:lang w:val="fr-CH"/>
        </w:rPr>
        <w:lastRenderedPageBreak/>
        <w:t xml:space="preserve">Projet de révision de la Recommandation </w:t>
      </w:r>
      <w:r w:rsidRPr="00AC33DF">
        <w:rPr>
          <w:bCs/>
          <w:szCs w:val="24"/>
          <w:u w:val="single"/>
          <w:lang w:val="fr-CH"/>
        </w:rPr>
        <w:t>UIT-R BT.1680-0</w:t>
      </w:r>
      <w:r w:rsidRPr="00AC33DF">
        <w:rPr>
          <w:bCs/>
          <w:szCs w:val="24"/>
          <w:lang w:val="fr-CH"/>
        </w:rPr>
        <w:tab/>
      </w:r>
      <w:r w:rsidRPr="00AC33DF">
        <w:rPr>
          <w:rFonts w:asciiTheme="minorHAnsi" w:hAnsiTheme="minorHAnsi" w:cstheme="minorHAnsi"/>
          <w:szCs w:val="24"/>
          <w:lang w:val="fr-CH"/>
        </w:rPr>
        <w:t xml:space="preserve">Doc. </w:t>
      </w:r>
      <w:r w:rsidRPr="00AC33DF">
        <w:rPr>
          <w:bCs/>
          <w:szCs w:val="24"/>
          <w:lang w:val="fr-CH"/>
        </w:rPr>
        <w:t>6/229(Rév.1)</w:t>
      </w:r>
    </w:p>
    <w:p w:rsidR="007D23BB" w:rsidRPr="00AC33DF" w:rsidRDefault="007D23BB" w:rsidP="0019044F">
      <w:pPr>
        <w:pStyle w:val="Rectitle"/>
        <w:tabs>
          <w:tab w:val="right" w:pos="9639"/>
        </w:tabs>
        <w:spacing w:before="300"/>
        <w:rPr>
          <w:lang w:val="fr-CH"/>
        </w:rPr>
      </w:pPr>
      <w:r w:rsidRPr="00AC33DF">
        <w:rPr>
          <w:lang w:val="fr-CH"/>
        </w:rPr>
        <w:t>Format de signal d'image en bande de base pour la distribution de programmes numériques sur grand écran destinés à être présentés en salle</w:t>
      </w:r>
    </w:p>
    <w:p w:rsidR="007D23BB" w:rsidRPr="00AC33DF" w:rsidRDefault="007D23BB" w:rsidP="0041256A">
      <w:pPr>
        <w:spacing w:before="120"/>
        <w:rPr>
          <w:lang w:val="fr-CH"/>
        </w:rPr>
      </w:pPr>
      <w:r w:rsidRPr="00AC33DF">
        <w:rPr>
          <w:lang w:val="fr-CH"/>
        </w:rPr>
        <w:t xml:space="preserve">Cette révision vise à ajouter dans la Recommandation les systèmes d'image </w:t>
      </w:r>
      <w:r>
        <w:rPr>
          <w:lang w:val="fr-CH"/>
        </w:rPr>
        <w:t>spécifiés</w:t>
      </w:r>
      <w:r w:rsidRPr="00AC33DF">
        <w:rPr>
          <w:lang w:val="fr-CH"/>
        </w:rPr>
        <w:t xml:space="preserve"> dans la Recommandation UIT-R BT.2020 en vue de leur utilisation pour les applications LSDI qui nécessitent un angle </w:t>
      </w:r>
      <w:r>
        <w:rPr>
          <w:lang w:val="fr-CH"/>
        </w:rPr>
        <w:t>d'observation</w:t>
      </w:r>
      <w:r w:rsidRPr="00AC33DF">
        <w:rPr>
          <w:lang w:val="fr-CH"/>
        </w:rPr>
        <w:t xml:space="preserve"> très large. La prescription selon laquelle les systèmes d'image futurs qui seront utilisés pour les applications LSDI devront avoir une relation hiérarchique avec</w:t>
      </w:r>
      <w:r>
        <w:rPr>
          <w:lang w:val="fr-CH"/>
        </w:rPr>
        <w:t xml:space="preserve"> </w:t>
      </w:r>
      <w:r w:rsidRPr="00AC33DF">
        <w:rPr>
          <w:lang w:val="fr-CH"/>
        </w:rPr>
        <w:t>les systèmes spécifiés dans les Recommandations UIT-R existantes est supprimée, étant donné que la Recommandation UIT-R BT.2020 satisfait à cette prescription.</w:t>
      </w:r>
    </w:p>
    <w:p w:rsidR="007D23BB" w:rsidRPr="00AC33DF" w:rsidRDefault="007D23BB" w:rsidP="007D23BB">
      <w:pPr>
        <w:pStyle w:val="Normalaftertitle"/>
        <w:tabs>
          <w:tab w:val="right" w:pos="9639"/>
        </w:tabs>
        <w:spacing w:before="360" w:line="240" w:lineRule="auto"/>
        <w:rPr>
          <w:lang w:val="fr-CH"/>
        </w:rPr>
      </w:pPr>
      <w:r w:rsidRPr="00AC33DF">
        <w:rPr>
          <w:rFonts w:asciiTheme="minorHAnsi" w:hAnsiTheme="minorHAnsi" w:cstheme="minorHAnsi"/>
          <w:bCs/>
          <w:szCs w:val="24"/>
          <w:u w:val="single"/>
          <w:lang w:val="fr-CH"/>
        </w:rPr>
        <w:t xml:space="preserve">Projet de révision de la Recommandation </w:t>
      </w:r>
      <w:r w:rsidRPr="00AC33DF">
        <w:rPr>
          <w:bCs/>
          <w:szCs w:val="24"/>
          <w:u w:val="single"/>
          <w:lang w:val="fr-CH"/>
        </w:rPr>
        <w:t>UIT-R BT.2020-0</w:t>
      </w:r>
      <w:r w:rsidRPr="00AC33DF">
        <w:rPr>
          <w:bCs/>
          <w:szCs w:val="24"/>
          <w:lang w:val="fr-CH"/>
        </w:rPr>
        <w:tab/>
      </w:r>
      <w:r w:rsidRPr="00AC33DF">
        <w:rPr>
          <w:rFonts w:asciiTheme="minorHAnsi" w:hAnsiTheme="minorHAnsi" w:cstheme="minorHAnsi"/>
          <w:szCs w:val="24"/>
          <w:lang w:val="fr-CH"/>
        </w:rPr>
        <w:t xml:space="preserve">Doc. </w:t>
      </w:r>
      <w:r w:rsidRPr="00AC33DF">
        <w:rPr>
          <w:bCs/>
          <w:szCs w:val="24"/>
          <w:lang w:val="fr-CH"/>
        </w:rPr>
        <w:t>6/230(Rév.1)</w:t>
      </w:r>
    </w:p>
    <w:p w:rsidR="007D23BB" w:rsidRPr="00AC33DF" w:rsidRDefault="007D23BB" w:rsidP="0019044F">
      <w:pPr>
        <w:pStyle w:val="Rectitle"/>
        <w:spacing w:before="300"/>
        <w:rPr>
          <w:lang w:val="fr-CH"/>
        </w:rPr>
      </w:pPr>
      <w:r w:rsidRPr="00AC33DF">
        <w:rPr>
          <w:lang w:val="fr-CH"/>
        </w:rPr>
        <w:t xml:space="preserve">Valeurs de paramètres des systèmes de télévision à ultra haute définition </w:t>
      </w:r>
      <w:r>
        <w:rPr>
          <w:lang w:val="fr-CH"/>
        </w:rPr>
        <w:br/>
      </w:r>
      <w:r w:rsidRPr="00AC33DF">
        <w:rPr>
          <w:lang w:val="fr-CH"/>
        </w:rPr>
        <w:t>pour la production et l'échange international de programmes</w:t>
      </w:r>
    </w:p>
    <w:p w:rsidR="007D23BB" w:rsidRPr="00AC33DF" w:rsidRDefault="007D23BB" w:rsidP="0041256A">
      <w:pPr>
        <w:rPr>
          <w:lang w:val="fr-CH" w:eastAsia="ja-JP"/>
        </w:rPr>
      </w:pPr>
      <w:r>
        <w:rPr>
          <w:lang w:val="fr-CH" w:eastAsia="ja-JP"/>
        </w:rPr>
        <w:t>Dans c</w:t>
      </w:r>
      <w:r w:rsidRPr="00AC33DF">
        <w:rPr>
          <w:lang w:val="fr-CH" w:eastAsia="ja-JP"/>
        </w:rPr>
        <w:t>ette proposition de révision de la Recommandation UIT-R BT.2020</w:t>
      </w:r>
      <w:r>
        <w:rPr>
          <w:lang w:val="fr-CH" w:eastAsia="ja-JP"/>
        </w:rPr>
        <w:t>, qui</w:t>
      </w:r>
      <w:r w:rsidRPr="00AC33DF">
        <w:rPr>
          <w:lang w:val="fr-CH" w:eastAsia="ja-JP"/>
        </w:rPr>
        <w:t xml:space="preserve"> porte sur deux points principaux</w:t>
      </w:r>
      <w:r>
        <w:rPr>
          <w:lang w:val="fr-CH" w:eastAsia="ja-JP"/>
        </w:rPr>
        <w:t>,</w:t>
      </w:r>
      <w:r w:rsidRPr="00AC33DF">
        <w:rPr>
          <w:lang w:val="fr-CH" w:eastAsia="ja-JP"/>
        </w:rPr>
        <w:t xml:space="preserve"> </w:t>
      </w:r>
      <w:r>
        <w:rPr>
          <w:lang w:val="fr-CH" w:eastAsia="ja-JP"/>
        </w:rPr>
        <w:t>des</w:t>
      </w:r>
      <w:r w:rsidRPr="00AC33DF">
        <w:rPr>
          <w:lang w:val="fr-CH" w:eastAsia="ja-JP"/>
        </w:rPr>
        <w:t xml:space="preserve"> modification</w:t>
      </w:r>
      <w:r>
        <w:rPr>
          <w:lang w:val="fr-CH" w:eastAsia="ja-JP"/>
        </w:rPr>
        <w:t>s</w:t>
      </w:r>
      <w:r w:rsidRPr="00AC33DF">
        <w:rPr>
          <w:lang w:val="fr-CH" w:eastAsia="ja-JP"/>
        </w:rPr>
        <w:t xml:space="preserve"> </w:t>
      </w:r>
      <w:r>
        <w:rPr>
          <w:lang w:val="fr-CH" w:eastAsia="ja-JP"/>
        </w:rPr>
        <w:t>sont apportées aux Tableaux </w:t>
      </w:r>
      <w:r w:rsidRPr="00AC33DF">
        <w:rPr>
          <w:lang w:val="fr-CH" w:eastAsia="ja-JP"/>
        </w:rPr>
        <w:t>2</w:t>
      </w:r>
      <w:r>
        <w:rPr>
          <w:lang w:val="fr-CH" w:eastAsia="ja-JP"/>
        </w:rPr>
        <w:t xml:space="preserve"> et </w:t>
      </w:r>
      <w:r w:rsidRPr="00AC33DF">
        <w:rPr>
          <w:lang w:val="fr-CH" w:eastAsia="ja-JP"/>
        </w:rPr>
        <w:t>4.</w:t>
      </w:r>
    </w:p>
    <w:p w:rsidR="007D23BB" w:rsidRPr="00AC33DF" w:rsidRDefault="007D23BB" w:rsidP="0041256A">
      <w:pPr>
        <w:spacing w:before="120"/>
        <w:rPr>
          <w:szCs w:val="24"/>
          <w:lang w:val="fr-CH" w:eastAsia="ja-JP"/>
        </w:rPr>
      </w:pPr>
      <w:r w:rsidRPr="00AC33DF">
        <w:rPr>
          <w:szCs w:val="24"/>
          <w:lang w:val="fr-CH" w:eastAsia="ja-JP"/>
        </w:rPr>
        <w:t xml:space="preserve">Le premier point vise à ajouter des notes informatives </w:t>
      </w:r>
      <w:r>
        <w:rPr>
          <w:szCs w:val="24"/>
          <w:lang w:val="fr-CH" w:eastAsia="ja-JP"/>
        </w:rPr>
        <w:t>relatives au T</w:t>
      </w:r>
      <w:r w:rsidRPr="00AC33DF">
        <w:rPr>
          <w:szCs w:val="24"/>
          <w:lang w:val="fr-CH" w:eastAsia="ja-JP"/>
        </w:rPr>
        <w:t xml:space="preserve">ableau 2, pour y faire figurer les fréquences d'image de 100 Hz et 120/1,001 Hz. On a constaté que de nombreuses techniques d'éclairage actuellement employées dans les pays utilisant la fréquence 50 Hz empêchent dans bien des cas l'adoption de la TVUHD à fréquence d'image élevée, supérieure à 100 </w:t>
      </w:r>
      <w:r>
        <w:rPr>
          <w:szCs w:val="24"/>
          <w:lang w:val="fr-CH" w:eastAsia="ja-JP"/>
        </w:rPr>
        <w:t>images</w:t>
      </w:r>
      <w:r w:rsidRPr="00AC33DF">
        <w:rPr>
          <w:szCs w:val="24"/>
          <w:lang w:val="fr-CH" w:eastAsia="ja-JP"/>
        </w:rPr>
        <w:t xml:space="preserve">/s. Cela tient à l'éventuelle apparition d'un effet de scintillement visible, et également d'un effet de scintillement non perceptible, qui peut entraîner </w:t>
      </w:r>
      <w:r>
        <w:rPr>
          <w:szCs w:val="24"/>
          <w:lang w:val="fr-CH" w:eastAsia="ja-JP"/>
        </w:rPr>
        <w:t>une</w:t>
      </w:r>
      <w:r w:rsidRPr="00AC33DF">
        <w:rPr>
          <w:szCs w:val="24"/>
          <w:lang w:val="fr-CH" w:eastAsia="ja-JP"/>
        </w:rPr>
        <w:t xml:space="preserve"> réduction de l'efficacité du codage. Les questions de conversion du signal pour les systèmes de télévision existants sont également simplifiées.</w:t>
      </w:r>
    </w:p>
    <w:p w:rsidR="007D23BB" w:rsidRPr="00AC33DF" w:rsidRDefault="007D23BB" w:rsidP="0041256A">
      <w:pPr>
        <w:spacing w:before="120"/>
        <w:rPr>
          <w:lang w:val="fr-CH" w:eastAsia="ja-JP"/>
        </w:rPr>
      </w:pPr>
      <w:r w:rsidRPr="00AC33DF">
        <w:rPr>
          <w:lang w:val="fr-CH" w:eastAsia="ja-JP"/>
        </w:rPr>
        <w:t xml:space="preserve">Le deuxième point consiste en une simple modification rédactionnelle visant à </w:t>
      </w:r>
      <w:r>
        <w:rPr>
          <w:lang w:val="fr-CH" w:eastAsia="ja-JP"/>
        </w:rPr>
        <w:t>apporter des éclaircissements sur la précision</w:t>
      </w:r>
      <w:r w:rsidRPr="00AC33DF">
        <w:rPr>
          <w:lang w:val="fr-CH" w:eastAsia="ja-JP"/>
        </w:rPr>
        <w:t xml:space="preserve"> mathématique de la fonction de transfer</w:t>
      </w:r>
      <w:r>
        <w:rPr>
          <w:lang w:val="fr-CH" w:eastAsia="ja-JP"/>
        </w:rPr>
        <w:t>t non linéaire définie dans le T</w:t>
      </w:r>
      <w:r w:rsidRPr="00AC33DF">
        <w:rPr>
          <w:lang w:val="fr-CH" w:eastAsia="ja-JP"/>
        </w:rPr>
        <w:t>ableau 4.</w:t>
      </w:r>
    </w:p>
    <w:p w:rsidR="007D23BB" w:rsidRPr="00AC33DF" w:rsidRDefault="007D23BB" w:rsidP="0041256A">
      <w:pPr>
        <w:spacing w:before="120"/>
        <w:rPr>
          <w:lang w:val="fr-CH"/>
        </w:rPr>
      </w:pPr>
      <w:r w:rsidRPr="00AC33DF">
        <w:rPr>
          <w:lang w:val="fr-CH"/>
        </w:rPr>
        <w:t>Une note de bas de page a également été ajoutée pour renvoyer à l</w:t>
      </w:r>
      <w:r>
        <w:rPr>
          <w:lang w:val="fr-CH"/>
        </w:rPr>
        <w:t>a fonction de transfert électro</w:t>
      </w:r>
      <w:r>
        <w:rPr>
          <w:lang w:val="fr-CH"/>
        </w:rPr>
        <w:noBreakHyphen/>
      </w:r>
      <w:r w:rsidRPr="00AC33DF">
        <w:rPr>
          <w:lang w:val="fr-CH"/>
        </w:rPr>
        <w:t xml:space="preserve">optique de référence </w:t>
      </w:r>
      <w:r>
        <w:rPr>
          <w:lang w:val="fr-CH"/>
        </w:rPr>
        <w:t>définie</w:t>
      </w:r>
      <w:r w:rsidRPr="00AC33DF">
        <w:rPr>
          <w:lang w:val="fr-CH"/>
        </w:rPr>
        <w:t xml:space="preserve"> dans la Recommandation UIT-R BT.1886 et à l'environnement d'observation de référence défini dans la Recommandation UIT-R BT.2035.</w:t>
      </w:r>
    </w:p>
    <w:p w:rsidR="007D23BB" w:rsidRPr="00AC33DF" w:rsidRDefault="007D23BB" w:rsidP="007D23BB">
      <w:pPr>
        <w:pStyle w:val="Normalaftertitle"/>
        <w:tabs>
          <w:tab w:val="right" w:pos="9639"/>
        </w:tabs>
        <w:spacing w:before="360" w:line="240" w:lineRule="auto"/>
        <w:rPr>
          <w:bCs/>
          <w:szCs w:val="24"/>
          <w:lang w:val="fr-CH"/>
        </w:rPr>
      </w:pPr>
      <w:r w:rsidRPr="00AC33DF">
        <w:rPr>
          <w:rFonts w:asciiTheme="minorHAnsi" w:hAnsiTheme="minorHAnsi" w:cstheme="minorHAnsi"/>
          <w:bCs/>
          <w:szCs w:val="24"/>
          <w:u w:val="single"/>
          <w:lang w:val="fr-CH"/>
        </w:rPr>
        <w:t xml:space="preserve">Projet de révision de la Recommandation </w:t>
      </w:r>
      <w:r w:rsidRPr="00AC33DF">
        <w:rPr>
          <w:bCs/>
          <w:szCs w:val="24"/>
          <w:u w:val="single"/>
          <w:lang w:val="fr-CH"/>
        </w:rPr>
        <w:t>UIT-R BS.1534-1</w:t>
      </w:r>
      <w:r w:rsidRPr="00AC33DF">
        <w:rPr>
          <w:bCs/>
          <w:szCs w:val="24"/>
          <w:lang w:val="fr-CH"/>
        </w:rPr>
        <w:tab/>
      </w:r>
      <w:r w:rsidRPr="00AC33DF">
        <w:rPr>
          <w:rFonts w:asciiTheme="minorHAnsi" w:hAnsiTheme="minorHAnsi" w:cstheme="minorHAnsi"/>
          <w:szCs w:val="24"/>
          <w:lang w:val="fr-CH"/>
        </w:rPr>
        <w:t xml:space="preserve">Doc. </w:t>
      </w:r>
      <w:r w:rsidRPr="00AC33DF">
        <w:rPr>
          <w:bCs/>
          <w:szCs w:val="24"/>
          <w:lang w:val="fr-CH"/>
        </w:rPr>
        <w:t>6/232(Rév.1)</w:t>
      </w:r>
    </w:p>
    <w:p w:rsidR="007D23BB" w:rsidRPr="00AC33DF" w:rsidRDefault="007D23BB" w:rsidP="0019044F">
      <w:pPr>
        <w:pStyle w:val="Rectitle"/>
        <w:spacing w:before="300"/>
        <w:rPr>
          <w:lang w:val="fr-CH"/>
        </w:rPr>
      </w:pPr>
      <w:r w:rsidRPr="00AC33DF">
        <w:rPr>
          <w:lang w:val="fr-CH"/>
        </w:rPr>
        <w:t xml:space="preserve">Méthode d'évaluation subjective du niveau de qualité intermédiaire </w:t>
      </w:r>
      <w:r>
        <w:rPr>
          <w:lang w:val="fr-CH"/>
        </w:rPr>
        <w:br/>
      </w:r>
      <w:r w:rsidRPr="00AC33DF">
        <w:rPr>
          <w:lang w:val="fr-CH"/>
        </w:rPr>
        <w:t xml:space="preserve">des systèmes de codage </w:t>
      </w:r>
    </w:p>
    <w:p w:rsidR="007D23BB" w:rsidRPr="00AC33DF" w:rsidRDefault="007D23BB" w:rsidP="0041256A">
      <w:pPr>
        <w:rPr>
          <w:lang w:val="fr-CH"/>
        </w:rPr>
      </w:pPr>
      <w:r w:rsidRPr="00AC33DF">
        <w:rPr>
          <w:lang w:val="fr-CH"/>
        </w:rPr>
        <w:t xml:space="preserve">Cette Recommandation a été révisée pour réduire les risques d'erreur et de biais systématiques dans les données obtenues. Ces modifications améliorent la validité et la fiabilité des données recueillies au cours des tests réalisés à l'aide de la méthode de test définie dans la Recommandation UIT-R BS.1534. </w:t>
      </w:r>
    </w:p>
    <w:p w:rsidR="007D23BB" w:rsidRPr="00AC33DF" w:rsidRDefault="007D23BB" w:rsidP="00C31ECE">
      <w:pPr>
        <w:spacing w:before="120"/>
        <w:rPr>
          <w:lang w:val="fr-CH"/>
        </w:rPr>
      </w:pPr>
      <w:r w:rsidRPr="00AC33DF">
        <w:rPr>
          <w:lang w:val="fr-CH"/>
        </w:rPr>
        <w:t>La Recommandation indique clairement les cas dans lesquels la méthode MUSHRA doit être appliquée et précise qu'il n'est pas permis d'utiliser cette méthode de test sans repères ou références cachées.</w:t>
      </w:r>
    </w:p>
    <w:p w:rsidR="007D23BB" w:rsidRPr="00AC33DF" w:rsidRDefault="007D23BB" w:rsidP="00C31ECE">
      <w:pPr>
        <w:rPr>
          <w:lang w:val="fr-CH"/>
        </w:rPr>
      </w:pPr>
      <w:r w:rsidRPr="00AC33DF">
        <w:rPr>
          <w:lang w:val="fr-CH"/>
        </w:rPr>
        <w:t xml:space="preserve">Le contenu du rapport de test est décrit en détail. Une vérification de l'ensemble des références et références croisées </w:t>
      </w:r>
      <w:r>
        <w:rPr>
          <w:lang w:val="fr-CH"/>
        </w:rPr>
        <w:t>a été</w:t>
      </w:r>
      <w:r w:rsidRPr="00AC33DF">
        <w:rPr>
          <w:lang w:val="fr-CH"/>
        </w:rPr>
        <w:t xml:space="preserve"> réalisée. En outre, le terme "auditeur" </w:t>
      </w:r>
      <w:r>
        <w:rPr>
          <w:lang w:val="fr-CH"/>
        </w:rPr>
        <w:t>a é</w:t>
      </w:r>
      <w:bookmarkStart w:id="2" w:name="_GoBack"/>
      <w:bookmarkEnd w:id="2"/>
      <w:r>
        <w:rPr>
          <w:lang w:val="fr-CH"/>
        </w:rPr>
        <w:t>té</w:t>
      </w:r>
      <w:r w:rsidRPr="00AC33DF">
        <w:rPr>
          <w:lang w:val="fr-CH"/>
        </w:rPr>
        <w:t xml:space="preserve"> remplacé par le terme "évaluateur".</w:t>
      </w:r>
    </w:p>
    <w:p w:rsidR="007D23BB" w:rsidRPr="00AC33DF" w:rsidRDefault="007D23BB" w:rsidP="007D23BB">
      <w:pPr>
        <w:pStyle w:val="Normalaftertitle"/>
        <w:tabs>
          <w:tab w:val="right" w:pos="9639"/>
        </w:tabs>
        <w:spacing w:before="360" w:line="240" w:lineRule="auto"/>
        <w:rPr>
          <w:bCs/>
          <w:szCs w:val="24"/>
          <w:lang w:val="fr-CH"/>
        </w:rPr>
      </w:pPr>
      <w:r w:rsidRPr="00AC33DF">
        <w:rPr>
          <w:rFonts w:asciiTheme="minorHAnsi" w:hAnsiTheme="minorHAnsi" w:cstheme="minorHAnsi"/>
          <w:bCs/>
          <w:szCs w:val="24"/>
          <w:u w:val="single"/>
          <w:lang w:val="fr-CH"/>
        </w:rPr>
        <w:lastRenderedPageBreak/>
        <w:t xml:space="preserve">Projet de révision de la Recommandation </w:t>
      </w:r>
      <w:r w:rsidRPr="00AC33DF">
        <w:rPr>
          <w:bCs/>
          <w:szCs w:val="24"/>
          <w:u w:val="single"/>
          <w:lang w:val="fr-CH"/>
        </w:rPr>
        <w:t>UIT-R BT.1206-1</w:t>
      </w:r>
      <w:r w:rsidRPr="00AC33DF">
        <w:rPr>
          <w:bCs/>
          <w:szCs w:val="24"/>
          <w:lang w:val="fr-CH"/>
        </w:rPr>
        <w:tab/>
      </w:r>
      <w:r w:rsidRPr="00AC33DF">
        <w:rPr>
          <w:rFonts w:asciiTheme="minorHAnsi" w:hAnsiTheme="minorHAnsi" w:cstheme="minorHAnsi"/>
          <w:szCs w:val="24"/>
          <w:lang w:val="fr-CH"/>
        </w:rPr>
        <w:t xml:space="preserve">Doc. </w:t>
      </w:r>
      <w:r w:rsidRPr="00AC33DF">
        <w:rPr>
          <w:bCs/>
          <w:szCs w:val="24"/>
          <w:lang w:val="fr-CH"/>
        </w:rPr>
        <w:t>6/235(Rév.1)</w:t>
      </w:r>
    </w:p>
    <w:p w:rsidR="007D23BB" w:rsidRPr="00AC33DF" w:rsidRDefault="007D23BB" w:rsidP="007D23BB">
      <w:pPr>
        <w:pStyle w:val="Rectitle"/>
        <w:rPr>
          <w:lang w:val="fr-CH"/>
        </w:rPr>
      </w:pPr>
      <w:r w:rsidRPr="00AC33DF">
        <w:rPr>
          <w:lang w:val="fr-CH"/>
        </w:rPr>
        <w:t>Gabarits de limite spectrale pour la radiodiffusion télévisuelle numérique de Terre</w:t>
      </w:r>
    </w:p>
    <w:p w:rsidR="007D23BB" w:rsidRPr="00AC33DF" w:rsidRDefault="007D23BB" w:rsidP="0041256A">
      <w:pPr>
        <w:rPr>
          <w:lang w:val="fr-CH" w:eastAsia="zh-CN"/>
        </w:rPr>
      </w:pPr>
      <w:r w:rsidRPr="00AC33DF">
        <w:rPr>
          <w:lang w:val="fr-CH" w:eastAsia="ja-JP"/>
        </w:rPr>
        <w:t xml:space="preserve">La radiodiffusion télévisuelle </w:t>
      </w:r>
      <w:r>
        <w:rPr>
          <w:lang w:val="fr-CH" w:eastAsia="ja-JP"/>
        </w:rPr>
        <w:t xml:space="preserve">multimédia </w:t>
      </w:r>
      <w:r w:rsidRPr="00AC33DF">
        <w:rPr>
          <w:lang w:val="fr-CH" w:eastAsia="ja-JP"/>
        </w:rPr>
        <w:t>numérique de Terre</w:t>
      </w:r>
      <w:r w:rsidRPr="00AC33DF">
        <w:rPr>
          <w:rFonts w:hint="eastAsia"/>
          <w:lang w:val="fr-CH" w:eastAsia="ja-JP"/>
        </w:rPr>
        <w:t xml:space="preserve"> </w:t>
      </w:r>
      <w:r w:rsidRPr="00AC33DF">
        <w:rPr>
          <w:lang w:val="fr-CH" w:eastAsia="ja-JP"/>
        </w:rPr>
        <w:t xml:space="preserve">(DTMB) a été ajoutée dans la </w:t>
      </w:r>
      <w:r w:rsidRPr="00AC33DF">
        <w:rPr>
          <w:lang w:val="fr-CH" w:eastAsia="zh-CN"/>
        </w:rPr>
        <w:t xml:space="preserve">Recommandation </w:t>
      </w:r>
      <w:r w:rsidRPr="00AC33DF">
        <w:rPr>
          <w:rFonts w:hint="eastAsia"/>
          <w:lang w:val="fr-CH" w:eastAsia="zh-CN"/>
        </w:rPr>
        <w:t>UIT-R BT</w:t>
      </w:r>
      <w:r w:rsidRPr="00AC33DF">
        <w:rPr>
          <w:lang w:val="fr-CH" w:eastAsia="zh-CN"/>
        </w:rPr>
        <w:t>.</w:t>
      </w:r>
      <w:r w:rsidRPr="00AC33DF">
        <w:rPr>
          <w:rFonts w:hint="eastAsia"/>
          <w:lang w:val="fr-CH" w:eastAsia="zh-CN"/>
        </w:rPr>
        <w:t xml:space="preserve">1306-6. </w:t>
      </w:r>
      <w:r w:rsidRPr="00AC33DF">
        <w:rPr>
          <w:lang w:val="fr-CH" w:eastAsia="zh-CN"/>
        </w:rPr>
        <w:t>Ce système prend en charge une l</w:t>
      </w:r>
      <w:r>
        <w:rPr>
          <w:lang w:val="fr-CH" w:eastAsia="zh-CN"/>
        </w:rPr>
        <w:t>argeur de bande de canal de </w:t>
      </w:r>
      <w:r w:rsidRPr="00AC33DF">
        <w:rPr>
          <w:lang w:val="fr-CH" w:eastAsia="zh-CN"/>
        </w:rPr>
        <w:t xml:space="preserve">6/7/8 MHz. Dans la Recommandation </w:t>
      </w:r>
      <w:r w:rsidRPr="00AC33DF">
        <w:rPr>
          <w:rFonts w:hint="eastAsia"/>
          <w:lang w:val="fr-CH" w:eastAsia="zh-CN"/>
        </w:rPr>
        <w:t>UIT-R BT</w:t>
      </w:r>
      <w:r w:rsidRPr="00AC33DF">
        <w:rPr>
          <w:lang w:val="fr-CH" w:eastAsia="zh-CN"/>
        </w:rPr>
        <w:t>.</w:t>
      </w:r>
      <w:r w:rsidRPr="00AC33DF">
        <w:rPr>
          <w:rFonts w:hint="eastAsia"/>
          <w:lang w:val="fr-CH" w:eastAsia="zh-CN"/>
        </w:rPr>
        <w:t xml:space="preserve">1206-1, </w:t>
      </w:r>
      <w:r w:rsidRPr="00AC33DF">
        <w:rPr>
          <w:lang w:val="fr-CH" w:eastAsia="zh-CN"/>
        </w:rPr>
        <w:t xml:space="preserve">seul le gabarit spectral pour les systèmes utilisant une largeur de bande de </w:t>
      </w:r>
      <w:r w:rsidRPr="00AC33DF">
        <w:rPr>
          <w:rFonts w:hint="eastAsia"/>
          <w:lang w:val="fr-CH" w:eastAsia="zh-CN"/>
        </w:rPr>
        <w:t>8</w:t>
      </w:r>
      <w:r w:rsidRPr="00AC33DF">
        <w:rPr>
          <w:lang w:val="fr-CH" w:eastAsia="zh-CN"/>
        </w:rPr>
        <w:t xml:space="preserve"> </w:t>
      </w:r>
      <w:r w:rsidRPr="00AC33DF">
        <w:rPr>
          <w:rFonts w:hint="eastAsia"/>
          <w:lang w:val="fr-CH" w:eastAsia="zh-CN"/>
        </w:rPr>
        <w:t xml:space="preserve">MHz </w:t>
      </w:r>
      <w:r w:rsidRPr="00AC33DF">
        <w:rPr>
          <w:lang w:val="fr-CH" w:eastAsia="zh-CN"/>
        </w:rPr>
        <w:t xml:space="preserve">a été spécifié pour le système </w:t>
      </w:r>
      <w:r w:rsidRPr="00AC33DF">
        <w:rPr>
          <w:rFonts w:hint="eastAsia"/>
          <w:lang w:val="fr-CH" w:eastAsia="zh-CN"/>
        </w:rPr>
        <w:t>DTMB (syst</w:t>
      </w:r>
      <w:r w:rsidRPr="00AC33DF">
        <w:rPr>
          <w:lang w:val="fr-CH" w:eastAsia="zh-CN"/>
        </w:rPr>
        <w:t>è</w:t>
      </w:r>
      <w:r w:rsidRPr="00AC33DF">
        <w:rPr>
          <w:rFonts w:hint="eastAsia"/>
          <w:lang w:val="fr-CH" w:eastAsia="zh-CN"/>
        </w:rPr>
        <w:t>m</w:t>
      </w:r>
      <w:r w:rsidRPr="00AC33DF">
        <w:rPr>
          <w:lang w:val="fr-CH" w:eastAsia="zh-CN"/>
        </w:rPr>
        <w:t>e</w:t>
      </w:r>
      <w:r>
        <w:rPr>
          <w:lang w:val="fr-CH" w:eastAsia="zh-CN"/>
        </w:rPr>
        <w:t> </w:t>
      </w:r>
      <w:r w:rsidRPr="00AC33DF">
        <w:rPr>
          <w:rFonts w:hint="eastAsia"/>
          <w:lang w:val="fr-CH" w:eastAsia="zh-CN"/>
        </w:rPr>
        <w:t>D).</w:t>
      </w:r>
    </w:p>
    <w:p w:rsidR="007D23BB" w:rsidRPr="00AC33DF" w:rsidRDefault="007D23BB" w:rsidP="0041256A">
      <w:pPr>
        <w:rPr>
          <w:lang w:val="fr-CH" w:eastAsia="ja-JP"/>
        </w:rPr>
      </w:pPr>
      <w:r w:rsidRPr="00AC33DF">
        <w:rPr>
          <w:lang w:val="fr-CH" w:eastAsia="ja-JP"/>
        </w:rPr>
        <w:t>Cette Recommandation a été révisée afin d'y faire figurer les gabar</w:t>
      </w:r>
      <w:r>
        <w:rPr>
          <w:lang w:val="fr-CH" w:eastAsia="ja-JP"/>
        </w:rPr>
        <w:t>its spectraux pour les systèmes </w:t>
      </w:r>
      <w:r w:rsidRPr="00AC33DF">
        <w:rPr>
          <w:lang w:val="fr-CH" w:eastAsia="ja-JP"/>
        </w:rPr>
        <w:t>DTMB ut</w:t>
      </w:r>
      <w:r>
        <w:rPr>
          <w:lang w:val="fr-CH" w:eastAsia="ja-JP"/>
        </w:rPr>
        <w:t>ilisant une largeur de bande de 6 et 7 </w:t>
      </w:r>
      <w:r w:rsidRPr="00AC33DF">
        <w:rPr>
          <w:lang w:val="fr-CH" w:eastAsia="ja-JP"/>
        </w:rPr>
        <w:t>MHz.</w:t>
      </w:r>
    </w:p>
    <w:p w:rsidR="007D23BB" w:rsidRDefault="007D23BB" w:rsidP="007D23BB">
      <w:pPr>
        <w:pStyle w:val="AnnexNotitle0"/>
        <w:rPr>
          <w:lang w:val="fr-CH"/>
        </w:rPr>
      </w:pPr>
      <w:r>
        <w:rPr>
          <w:lang w:val="fr-CH"/>
        </w:rPr>
        <w:br w:type="page"/>
      </w:r>
    </w:p>
    <w:p w:rsidR="007D23BB" w:rsidRPr="00A73BD4" w:rsidRDefault="007D23BB" w:rsidP="007D23BB">
      <w:pPr>
        <w:pStyle w:val="AnnexNotitle0"/>
        <w:rPr>
          <w:rFonts w:ascii="Calibri" w:hAnsi="Calibri"/>
          <w:lang w:val="fr-CH"/>
        </w:rPr>
      </w:pPr>
      <w:r w:rsidRPr="00A73BD4">
        <w:rPr>
          <w:rFonts w:ascii="Calibri" w:hAnsi="Calibri"/>
          <w:lang w:val="fr-CH"/>
        </w:rPr>
        <w:lastRenderedPageBreak/>
        <w:t>Annexe 2</w:t>
      </w:r>
    </w:p>
    <w:p w:rsidR="007D23BB" w:rsidRPr="006E4A65" w:rsidRDefault="007D23BB" w:rsidP="0041256A">
      <w:pPr>
        <w:spacing w:before="240"/>
        <w:jc w:val="center"/>
        <w:rPr>
          <w:lang w:val="fr-CH"/>
        </w:rPr>
      </w:pPr>
      <w:r w:rsidRPr="006E4A65">
        <w:rPr>
          <w:lang w:val="fr-CH"/>
        </w:rPr>
        <w:t>(Source: Documents 6/220 et 6/231)</w:t>
      </w:r>
    </w:p>
    <w:p w:rsidR="007D23BB" w:rsidRPr="00A73BD4" w:rsidRDefault="007D23BB" w:rsidP="007D23BB">
      <w:pPr>
        <w:pStyle w:val="AnnexNoTitle"/>
        <w:spacing w:before="360" w:after="240" w:line="240" w:lineRule="auto"/>
        <w:rPr>
          <w:rFonts w:cs="Times New Roman"/>
          <w:sz w:val="28"/>
          <w:szCs w:val="20"/>
          <w:lang w:val="fr-CH"/>
        </w:rPr>
      </w:pPr>
      <w:r w:rsidRPr="00A73BD4">
        <w:rPr>
          <w:rFonts w:cs="Times New Roman"/>
          <w:sz w:val="28"/>
          <w:szCs w:val="20"/>
          <w:lang w:val="fr-CH"/>
        </w:rPr>
        <w:t>Recommandations dont la suppression est proposée</w:t>
      </w:r>
    </w:p>
    <w:tbl>
      <w:tblPr>
        <w:tblStyle w:val="TableGrid"/>
        <w:tblW w:w="0" w:type="auto"/>
        <w:jc w:val="center"/>
        <w:tblLook w:val="04A0" w:firstRow="1" w:lastRow="0" w:firstColumn="1" w:lastColumn="0" w:noHBand="0" w:noVBand="1"/>
      </w:tblPr>
      <w:tblGrid>
        <w:gridCol w:w="2376"/>
        <w:gridCol w:w="7479"/>
      </w:tblGrid>
      <w:tr w:rsidR="007D23BB" w:rsidRPr="00283970" w:rsidTr="00094FDE">
        <w:trPr>
          <w:jc w:val="center"/>
        </w:trPr>
        <w:tc>
          <w:tcPr>
            <w:tcW w:w="2376" w:type="dxa"/>
            <w:tcBorders>
              <w:top w:val="single" w:sz="4" w:space="0" w:color="auto"/>
              <w:left w:val="single" w:sz="4" w:space="0" w:color="auto"/>
              <w:bottom w:val="single" w:sz="4" w:space="0" w:color="auto"/>
              <w:right w:val="single" w:sz="4" w:space="0" w:color="auto"/>
            </w:tcBorders>
            <w:hideMark/>
          </w:tcPr>
          <w:p w:rsidR="007D23BB" w:rsidRPr="00283970" w:rsidRDefault="007D23BB" w:rsidP="00094FDE">
            <w:pPr>
              <w:pStyle w:val="Tablehead"/>
              <w:rPr>
                <w:rFonts w:asciiTheme="minorHAnsi" w:hAnsiTheme="minorHAnsi" w:cstheme="minorHAnsi"/>
                <w:sz w:val="22"/>
                <w:lang w:val="en-GB"/>
              </w:rPr>
            </w:pPr>
            <w:r w:rsidRPr="00283970">
              <w:rPr>
                <w:rFonts w:asciiTheme="minorHAnsi" w:hAnsiTheme="minorHAnsi" w:cstheme="minorHAnsi"/>
                <w:sz w:val="22"/>
                <w:lang w:val="en-GB"/>
              </w:rPr>
              <w:t xml:space="preserve">Recommendation </w:t>
            </w:r>
            <w:r w:rsidRPr="00283970">
              <w:rPr>
                <w:rFonts w:asciiTheme="minorHAnsi" w:hAnsiTheme="minorHAnsi" w:cstheme="minorHAnsi"/>
                <w:sz w:val="22"/>
                <w:lang w:val="en-GB"/>
              </w:rPr>
              <w:br/>
              <w:t>UIT-R</w:t>
            </w:r>
          </w:p>
        </w:tc>
        <w:tc>
          <w:tcPr>
            <w:tcW w:w="7479" w:type="dxa"/>
            <w:tcBorders>
              <w:top w:val="single" w:sz="4" w:space="0" w:color="auto"/>
              <w:left w:val="single" w:sz="4" w:space="0" w:color="auto"/>
              <w:bottom w:val="single" w:sz="4" w:space="0" w:color="auto"/>
              <w:right w:val="single" w:sz="4" w:space="0" w:color="auto"/>
            </w:tcBorders>
            <w:vAlign w:val="center"/>
            <w:hideMark/>
          </w:tcPr>
          <w:p w:rsidR="007D23BB" w:rsidRPr="00283970" w:rsidRDefault="007D23BB" w:rsidP="00094FDE">
            <w:pPr>
              <w:pStyle w:val="Tablehead"/>
              <w:rPr>
                <w:rFonts w:asciiTheme="minorHAnsi" w:hAnsiTheme="minorHAnsi" w:cstheme="minorHAnsi"/>
                <w:sz w:val="22"/>
                <w:lang w:val="en-GB"/>
              </w:rPr>
            </w:pPr>
            <w:r w:rsidRPr="00283970">
              <w:rPr>
                <w:rFonts w:asciiTheme="minorHAnsi" w:hAnsiTheme="minorHAnsi" w:cstheme="minorHAnsi"/>
                <w:sz w:val="22"/>
                <w:lang w:val="en-GB"/>
              </w:rPr>
              <w:t>Titre</w:t>
            </w:r>
          </w:p>
        </w:tc>
      </w:tr>
      <w:tr w:rsidR="007D23BB" w:rsidRPr="0041256A" w:rsidTr="00094F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7D23BB" w:rsidRPr="00283970" w:rsidRDefault="007D23BB" w:rsidP="00094FDE">
            <w:pPr>
              <w:pStyle w:val="Tabletext"/>
              <w:jc w:val="center"/>
              <w:rPr>
                <w:rFonts w:asciiTheme="minorHAnsi" w:hAnsiTheme="minorHAnsi" w:cstheme="minorHAnsi"/>
                <w:sz w:val="22"/>
                <w:lang w:val="fr-CH"/>
              </w:rPr>
            </w:pPr>
            <w:r w:rsidRPr="00283970">
              <w:rPr>
                <w:rFonts w:asciiTheme="minorHAnsi" w:hAnsiTheme="minorHAnsi" w:cstheme="minorHAnsi"/>
                <w:sz w:val="22"/>
                <w:lang w:val="fr-CH"/>
              </w:rPr>
              <w:t>BT.1201-1</w:t>
            </w:r>
          </w:p>
        </w:tc>
        <w:tc>
          <w:tcPr>
            <w:tcW w:w="7479" w:type="dxa"/>
            <w:tcBorders>
              <w:top w:val="single" w:sz="4" w:space="0" w:color="auto"/>
              <w:left w:val="single" w:sz="4" w:space="0" w:color="auto"/>
              <w:bottom w:val="single" w:sz="4" w:space="0" w:color="auto"/>
              <w:right w:val="single" w:sz="4" w:space="0" w:color="auto"/>
            </w:tcBorders>
          </w:tcPr>
          <w:p w:rsidR="007D23BB" w:rsidRPr="00283970" w:rsidRDefault="007D23BB" w:rsidP="00094FDE">
            <w:pPr>
              <w:pStyle w:val="Tabletext"/>
              <w:rPr>
                <w:rFonts w:asciiTheme="minorHAnsi" w:hAnsiTheme="minorHAnsi" w:cstheme="minorHAnsi"/>
                <w:sz w:val="22"/>
                <w:lang w:val="fr-CH"/>
              </w:rPr>
            </w:pPr>
            <w:r w:rsidRPr="00283970">
              <w:rPr>
                <w:rFonts w:asciiTheme="minorHAnsi" w:hAnsiTheme="minorHAnsi" w:cstheme="minorHAnsi"/>
                <w:sz w:val="22"/>
                <w:lang w:val="fr-CH"/>
              </w:rPr>
              <w:t>Imagerie à ultra-haute résolution</w:t>
            </w:r>
          </w:p>
        </w:tc>
      </w:tr>
      <w:tr w:rsidR="007D23BB" w:rsidRPr="0041256A" w:rsidTr="00094FDE">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7D23BB" w:rsidRPr="00283970" w:rsidRDefault="007D23BB" w:rsidP="00094FDE">
            <w:pPr>
              <w:pStyle w:val="Tabletext"/>
              <w:jc w:val="center"/>
              <w:rPr>
                <w:rFonts w:asciiTheme="minorHAnsi" w:hAnsiTheme="minorHAnsi" w:cstheme="minorHAnsi"/>
                <w:sz w:val="22"/>
                <w:lang w:val="fr-CH"/>
              </w:rPr>
            </w:pPr>
            <w:r w:rsidRPr="00283970">
              <w:rPr>
                <w:rFonts w:asciiTheme="minorHAnsi" w:hAnsiTheme="minorHAnsi" w:cstheme="minorHAnsi"/>
                <w:sz w:val="22"/>
                <w:lang w:val="fr-CH"/>
              </w:rPr>
              <w:t>BT.1769-0</w:t>
            </w:r>
          </w:p>
        </w:tc>
        <w:tc>
          <w:tcPr>
            <w:tcW w:w="7479" w:type="dxa"/>
            <w:tcBorders>
              <w:top w:val="single" w:sz="4" w:space="0" w:color="auto"/>
              <w:left w:val="single" w:sz="4" w:space="0" w:color="auto"/>
              <w:bottom w:val="single" w:sz="4" w:space="0" w:color="auto"/>
              <w:right w:val="single" w:sz="4" w:space="0" w:color="auto"/>
            </w:tcBorders>
          </w:tcPr>
          <w:p w:rsidR="007D23BB" w:rsidRPr="00283970" w:rsidRDefault="007D23BB" w:rsidP="00094FDE">
            <w:pPr>
              <w:pStyle w:val="Tabletext"/>
              <w:rPr>
                <w:rFonts w:asciiTheme="minorHAnsi" w:hAnsiTheme="minorHAnsi" w:cstheme="minorHAnsi"/>
                <w:sz w:val="22"/>
                <w:lang w:val="fr-CH"/>
              </w:rPr>
            </w:pPr>
            <w:r w:rsidRPr="00283970">
              <w:rPr>
                <w:rFonts w:asciiTheme="minorHAnsi" w:hAnsiTheme="minorHAnsi" w:cstheme="minorHAnsi"/>
                <w:sz w:val="22"/>
                <w:lang w:val="fr-CH"/>
              </w:rPr>
              <w:t>Valeurs de paramètre pour une hiérarchie étendue de formats d'image LSDI pour la production et l'échange international de programmes</w:t>
            </w:r>
          </w:p>
        </w:tc>
      </w:tr>
    </w:tbl>
    <w:p w:rsidR="007D23BB" w:rsidRPr="00AC33DF" w:rsidRDefault="007D23BB" w:rsidP="007D23BB">
      <w:pPr>
        <w:rPr>
          <w:lang w:val="fr-CH"/>
        </w:rPr>
      </w:pPr>
    </w:p>
    <w:p w:rsidR="00D00F07" w:rsidRPr="000D4A6D" w:rsidRDefault="00D00F07" w:rsidP="0032202E">
      <w:pPr>
        <w:pStyle w:val="Reasons"/>
        <w:rPr>
          <w:lang w:val="fr-CH"/>
        </w:rPr>
      </w:pPr>
    </w:p>
    <w:p w:rsidR="004256F2" w:rsidRPr="00773F7E" w:rsidRDefault="00D00F07" w:rsidP="00D00F07">
      <w:pPr>
        <w:jc w:val="center"/>
        <w:rPr>
          <w:lang w:val="fr-FR"/>
        </w:rPr>
      </w:pPr>
      <w:r>
        <w:t>______________</w:t>
      </w:r>
    </w:p>
    <w:sectPr w:rsidR="004256F2" w:rsidRPr="00773F7E"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B7B72" w:rsidRDefault="00E915AF" w:rsidP="006D4B9D">
    <w:pPr>
      <w:pStyle w:val="Header"/>
      <w:rPr>
        <w:sz w:val="18"/>
        <w:szCs w:val="18"/>
      </w:rPr>
    </w:pPr>
    <w:r>
      <w:tab/>
    </w:r>
    <w:r>
      <w:tab/>
    </w:r>
    <w:r w:rsidR="006D4B9D">
      <w:rPr>
        <w:sz w:val="18"/>
        <w:szCs w:val="18"/>
      </w:rPr>
      <w:t>-</w:t>
    </w:r>
    <w:r w:rsidRPr="006B7B72">
      <w:rPr>
        <w:sz w:val="18"/>
        <w:szCs w:val="18"/>
      </w:rPr>
      <w:t xml:space="preserve"> </w:t>
    </w:r>
    <w:r w:rsidR="001B42C9" w:rsidRPr="006B7B72">
      <w:rPr>
        <w:rStyle w:val="PageNumber"/>
        <w:sz w:val="18"/>
        <w:szCs w:val="18"/>
      </w:rPr>
      <w:fldChar w:fldCharType="begin"/>
    </w:r>
    <w:r w:rsidRPr="006B7B72">
      <w:rPr>
        <w:rStyle w:val="PageNumber"/>
        <w:sz w:val="18"/>
        <w:szCs w:val="18"/>
      </w:rPr>
      <w:instrText xml:space="preserve"> PAGE </w:instrText>
    </w:r>
    <w:r w:rsidR="001B42C9" w:rsidRPr="006B7B72">
      <w:rPr>
        <w:rStyle w:val="PageNumber"/>
        <w:sz w:val="18"/>
        <w:szCs w:val="18"/>
      </w:rPr>
      <w:fldChar w:fldCharType="separate"/>
    </w:r>
    <w:r w:rsidR="00C31ECE">
      <w:rPr>
        <w:rStyle w:val="PageNumber"/>
        <w:noProof/>
        <w:sz w:val="18"/>
        <w:szCs w:val="18"/>
      </w:rPr>
      <w:t>4</w:t>
    </w:r>
    <w:r w:rsidR="001B42C9" w:rsidRPr="006B7B72">
      <w:rPr>
        <w:rStyle w:val="PageNumber"/>
        <w:sz w:val="18"/>
        <w:szCs w:val="18"/>
      </w:rPr>
      <w:fldChar w:fldCharType="end"/>
    </w:r>
    <w:r w:rsidRPr="006B7B72">
      <w:rPr>
        <w:rStyle w:val="PageNumber"/>
        <w:sz w:val="18"/>
        <w:szCs w:val="18"/>
      </w:rPr>
      <w:t xml:space="preserve"> </w:t>
    </w:r>
    <w:r w:rsidR="006D4B9D">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B7B72" w:rsidRDefault="00E915AF" w:rsidP="006D4B9D">
    <w:pPr>
      <w:pStyle w:val="Header"/>
      <w:rPr>
        <w:sz w:val="18"/>
        <w:szCs w:val="18"/>
      </w:rPr>
    </w:pPr>
    <w:r>
      <w:tab/>
    </w:r>
    <w:r>
      <w:tab/>
    </w:r>
    <w:r w:rsidR="006D4B9D">
      <w:rPr>
        <w:sz w:val="18"/>
        <w:szCs w:val="18"/>
      </w:rPr>
      <w:t>-</w:t>
    </w:r>
    <w:r w:rsidR="006D4B9D" w:rsidRPr="006B7B72">
      <w:rPr>
        <w:sz w:val="18"/>
        <w:szCs w:val="18"/>
      </w:rPr>
      <w:t xml:space="preserve"> </w:t>
    </w:r>
    <w:r w:rsidR="006D4B9D" w:rsidRPr="006B7B72">
      <w:rPr>
        <w:rStyle w:val="PageNumber"/>
        <w:sz w:val="18"/>
        <w:szCs w:val="18"/>
      </w:rPr>
      <w:fldChar w:fldCharType="begin"/>
    </w:r>
    <w:r w:rsidR="006D4B9D" w:rsidRPr="006B7B72">
      <w:rPr>
        <w:rStyle w:val="PageNumber"/>
        <w:sz w:val="18"/>
        <w:szCs w:val="18"/>
      </w:rPr>
      <w:instrText xml:space="preserve"> PAGE </w:instrText>
    </w:r>
    <w:r w:rsidR="006D4B9D" w:rsidRPr="006B7B72">
      <w:rPr>
        <w:rStyle w:val="PageNumber"/>
        <w:sz w:val="18"/>
        <w:szCs w:val="18"/>
      </w:rPr>
      <w:fldChar w:fldCharType="separate"/>
    </w:r>
    <w:r w:rsidR="00C31ECE">
      <w:rPr>
        <w:rStyle w:val="PageNumber"/>
        <w:noProof/>
        <w:sz w:val="18"/>
        <w:szCs w:val="18"/>
      </w:rPr>
      <w:t>5</w:t>
    </w:r>
    <w:r w:rsidR="006D4B9D" w:rsidRPr="006B7B72">
      <w:rPr>
        <w:rStyle w:val="PageNumber"/>
        <w:sz w:val="18"/>
        <w:szCs w:val="18"/>
      </w:rPr>
      <w:fldChar w:fldCharType="end"/>
    </w:r>
    <w:r w:rsidR="006D4B9D" w:rsidRPr="006B7B72">
      <w:rPr>
        <w:rStyle w:val="PageNumber"/>
        <w:sz w:val="18"/>
        <w:szCs w:val="18"/>
      </w:rPr>
      <w:t xml:space="preserve"> </w:t>
    </w:r>
    <w:r w:rsidR="006D4B9D">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D4A6D"/>
    <w:rsid w:val="000E3DEE"/>
    <w:rsid w:val="000F589C"/>
    <w:rsid w:val="00100B72"/>
    <w:rsid w:val="00101F7D"/>
    <w:rsid w:val="00103C76"/>
    <w:rsid w:val="0011265F"/>
    <w:rsid w:val="00117282"/>
    <w:rsid w:val="00117389"/>
    <w:rsid w:val="00121C2D"/>
    <w:rsid w:val="00134404"/>
    <w:rsid w:val="00144DFB"/>
    <w:rsid w:val="001804CB"/>
    <w:rsid w:val="00187CA3"/>
    <w:rsid w:val="0019044F"/>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4D2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961"/>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256A"/>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136C"/>
    <w:rsid w:val="0057325A"/>
    <w:rsid w:val="0057469A"/>
    <w:rsid w:val="00580814"/>
    <w:rsid w:val="00583A0B"/>
    <w:rsid w:val="005A03A3"/>
    <w:rsid w:val="005A2B92"/>
    <w:rsid w:val="005A3F66"/>
    <w:rsid w:val="005A79E9"/>
    <w:rsid w:val="005B214C"/>
    <w:rsid w:val="005B4CDA"/>
    <w:rsid w:val="005B62F0"/>
    <w:rsid w:val="005C0918"/>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B5957"/>
    <w:rsid w:val="006B7B72"/>
    <w:rsid w:val="006C53F8"/>
    <w:rsid w:val="006C7CDE"/>
    <w:rsid w:val="006D4B9D"/>
    <w:rsid w:val="007234B1"/>
    <w:rsid w:val="00723D08"/>
    <w:rsid w:val="00725FDA"/>
    <w:rsid w:val="00727816"/>
    <w:rsid w:val="00730B9A"/>
    <w:rsid w:val="00741479"/>
    <w:rsid w:val="00750CFA"/>
    <w:rsid w:val="007553DA"/>
    <w:rsid w:val="007573C2"/>
    <w:rsid w:val="00770411"/>
    <w:rsid w:val="00773F7E"/>
    <w:rsid w:val="00775DB8"/>
    <w:rsid w:val="00782354"/>
    <w:rsid w:val="0078295E"/>
    <w:rsid w:val="007921A7"/>
    <w:rsid w:val="007B3DB1"/>
    <w:rsid w:val="007C2E1E"/>
    <w:rsid w:val="007D183E"/>
    <w:rsid w:val="007D23BB"/>
    <w:rsid w:val="007D43D0"/>
    <w:rsid w:val="007E1833"/>
    <w:rsid w:val="007E3F13"/>
    <w:rsid w:val="007F751A"/>
    <w:rsid w:val="00800012"/>
    <w:rsid w:val="008018B7"/>
    <w:rsid w:val="0080261F"/>
    <w:rsid w:val="00806160"/>
    <w:rsid w:val="008143A4"/>
    <w:rsid w:val="0081513E"/>
    <w:rsid w:val="00847A64"/>
    <w:rsid w:val="00854131"/>
    <w:rsid w:val="0085652D"/>
    <w:rsid w:val="00856BAF"/>
    <w:rsid w:val="0087694B"/>
    <w:rsid w:val="00880078"/>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00D5"/>
    <w:rsid w:val="00A93A77"/>
    <w:rsid w:val="00A963DF"/>
    <w:rsid w:val="00AA211B"/>
    <w:rsid w:val="00AC0C22"/>
    <w:rsid w:val="00AC3896"/>
    <w:rsid w:val="00AD2CF2"/>
    <w:rsid w:val="00AE2D88"/>
    <w:rsid w:val="00AE6F6F"/>
    <w:rsid w:val="00AF3325"/>
    <w:rsid w:val="00AF34D9"/>
    <w:rsid w:val="00AF70DA"/>
    <w:rsid w:val="00B019D3"/>
    <w:rsid w:val="00B26070"/>
    <w:rsid w:val="00B34CF9"/>
    <w:rsid w:val="00B37559"/>
    <w:rsid w:val="00B4054B"/>
    <w:rsid w:val="00B40A98"/>
    <w:rsid w:val="00B579B0"/>
    <w:rsid w:val="00B57D11"/>
    <w:rsid w:val="00B649D7"/>
    <w:rsid w:val="00B81C2F"/>
    <w:rsid w:val="00B84A1C"/>
    <w:rsid w:val="00B90743"/>
    <w:rsid w:val="00B90C45"/>
    <w:rsid w:val="00B933BE"/>
    <w:rsid w:val="00BD4AFE"/>
    <w:rsid w:val="00BD6738"/>
    <w:rsid w:val="00BD6C30"/>
    <w:rsid w:val="00BD7E5E"/>
    <w:rsid w:val="00BE63DB"/>
    <w:rsid w:val="00BE6574"/>
    <w:rsid w:val="00C07319"/>
    <w:rsid w:val="00C16FD2"/>
    <w:rsid w:val="00C31ECE"/>
    <w:rsid w:val="00C425B0"/>
    <w:rsid w:val="00C4395E"/>
    <w:rsid w:val="00C47FFD"/>
    <w:rsid w:val="00C51E92"/>
    <w:rsid w:val="00C528C0"/>
    <w:rsid w:val="00C57E2C"/>
    <w:rsid w:val="00C608B7"/>
    <w:rsid w:val="00C60D84"/>
    <w:rsid w:val="00C66F24"/>
    <w:rsid w:val="00C73B4B"/>
    <w:rsid w:val="00C76D7F"/>
    <w:rsid w:val="00C813AA"/>
    <w:rsid w:val="00C91456"/>
    <w:rsid w:val="00C9291E"/>
    <w:rsid w:val="00CA3F44"/>
    <w:rsid w:val="00CA4E58"/>
    <w:rsid w:val="00CB00B9"/>
    <w:rsid w:val="00CB1365"/>
    <w:rsid w:val="00CB3771"/>
    <w:rsid w:val="00CB44BF"/>
    <w:rsid w:val="00CB5153"/>
    <w:rsid w:val="00CE076A"/>
    <w:rsid w:val="00CE463D"/>
    <w:rsid w:val="00D00F07"/>
    <w:rsid w:val="00D10BA0"/>
    <w:rsid w:val="00D21694"/>
    <w:rsid w:val="00D24EB5"/>
    <w:rsid w:val="00D35AB9"/>
    <w:rsid w:val="00D41571"/>
    <w:rsid w:val="00D416A0"/>
    <w:rsid w:val="00D47672"/>
    <w:rsid w:val="00D47996"/>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4ED6"/>
    <w:rsid w:val="00EC00EF"/>
    <w:rsid w:val="00EC02FE"/>
    <w:rsid w:val="00EC4A96"/>
    <w:rsid w:val="00ED1D47"/>
    <w:rsid w:val="00ED6DF1"/>
    <w:rsid w:val="00EE03A0"/>
    <w:rsid w:val="00EE1A57"/>
    <w:rsid w:val="00F424BF"/>
    <w:rsid w:val="00F44FC3"/>
    <w:rsid w:val="00F46107"/>
    <w:rsid w:val="00F468C5"/>
    <w:rsid w:val="00F52F39"/>
    <w:rsid w:val="00F6184F"/>
    <w:rsid w:val="00F652E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BD4AFE"/>
    <w:rPr>
      <w:b/>
      <w:sz w:val="28"/>
      <w:szCs w:val="22"/>
      <w:lang w:val="en-US" w:eastAsia="en-US"/>
    </w:rPr>
  </w:style>
  <w:style w:type="paragraph" w:customStyle="1" w:styleId="Summary">
    <w:name w:val="Summary"/>
    <w:basedOn w:val="Normal"/>
    <w:next w:val="Normal"/>
    <w:autoRedefine/>
    <w:uiPriority w:val="99"/>
    <w:rsid w:val="00BD4AFE"/>
    <w:pPr>
      <w:spacing w:before="120" w:line="240" w:lineRule="auto"/>
      <w:jc w:val="left"/>
    </w:pPr>
    <w:rPr>
      <w:rFonts w:asciiTheme="minorHAnsi" w:eastAsiaTheme="minorEastAsia" w:hAnsiTheme="minorHAnsi" w:cs="Times New Roman"/>
      <w:szCs w:val="24"/>
    </w:rPr>
  </w:style>
  <w:style w:type="character" w:customStyle="1" w:styleId="hps">
    <w:name w:val="hps"/>
    <w:basedOn w:val="DefaultParagraphFont"/>
    <w:rsid w:val="00BD4AFE"/>
  </w:style>
  <w:style w:type="paragraph" w:customStyle="1" w:styleId="western">
    <w:name w:val="western"/>
    <w:basedOn w:val="Normal"/>
    <w:rsid w:val="00BD4AFE"/>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hAnsi="Times New Roman" w:cs="Times New Roman"/>
      <w:color w:val="000000"/>
      <w:szCs w:val="24"/>
      <w:lang w:val="de-DE" w:eastAsia="de-DE"/>
    </w:rPr>
  </w:style>
  <w:style w:type="character" w:customStyle="1" w:styleId="TableheadChar">
    <w:name w:val="Table_head Char"/>
    <w:basedOn w:val="DefaultParagraphFont"/>
    <w:link w:val="Tablehead"/>
    <w:uiPriority w:val="99"/>
    <w:locked/>
    <w:rsid w:val="00BD4AFE"/>
    <w:rPr>
      <w:b/>
      <w:szCs w:val="22"/>
      <w:lang w:val="en-US" w:eastAsia="en-US"/>
    </w:rPr>
  </w:style>
  <w:style w:type="character" w:customStyle="1" w:styleId="TabletextChar">
    <w:name w:val="Table_text Char"/>
    <w:link w:val="Tabletext"/>
    <w:locked/>
    <w:rsid w:val="00BD4AFE"/>
    <w:rPr>
      <w:szCs w:val="22"/>
      <w:lang w:val="en-US" w:eastAsia="en-US"/>
    </w:rPr>
  </w:style>
  <w:style w:type="table" w:styleId="TableGrid">
    <w:name w:val="Table Grid"/>
    <w:basedOn w:val="TableNormal"/>
    <w:rsid w:val="00BD4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125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BD4AFE"/>
    <w:rPr>
      <w:b/>
      <w:sz w:val="28"/>
      <w:szCs w:val="22"/>
      <w:lang w:val="en-US" w:eastAsia="en-US"/>
    </w:rPr>
  </w:style>
  <w:style w:type="paragraph" w:customStyle="1" w:styleId="Summary">
    <w:name w:val="Summary"/>
    <w:basedOn w:val="Normal"/>
    <w:next w:val="Normal"/>
    <w:autoRedefine/>
    <w:uiPriority w:val="99"/>
    <w:rsid w:val="00BD4AFE"/>
    <w:pPr>
      <w:spacing w:before="120" w:line="240" w:lineRule="auto"/>
      <w:jc w:val="left"/>
    </w:pPr>
    <w:rPr>
      <w:rFonts w:asciiTheme="minorHAnsi" w:eastAsiaTheme="minorEastAsia" w:hAnsiTheme="minorHAnsi" w:cs="Times New Roman"/>
      <w:szCs w:val="24"/>
    </w:rPr>
  </w:style>
  <w:style w:type="character" w:customStyle="1" w:styleId="hps">
    <w:name w:val="hps"/>
    <w:basedOn w:val="DefaultParagraphFont"/>
    <w:rsid w:val="00BD4AFE"/>
  </w:style>
  <w:style w:type="paragraph" w:customStyle="1" w:styleId="western">
    <w:name w:val="western"/>
    <w:basedOn w:val="Normal"/>
    <w:rsid w:val="00BD4AFE"/>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hAnsi="Times New Roman" w:cs="Times New Roman"/>
      <w:color w:val="000000"/>
      <w:szCs w:val="24"/>
      <w:lang w:val="de-DE" w:eastAsia="de-DE"/>
    </w:rPr>
  </w:style>
  <w:style w:type="character" w:customStyle="1" w:styleId="TableheadChar">
    <w:name w:val="Table_head Char"/>
    <w:basedOn w:val="DefaultParagraphFont"/>
    <w:link w:val="Tablehead"/>
    <w:uiPriority w:val="99"/>
    <w:locked/>
    <w:rsid w:val="00BD4AFE"/>
    <w:rPr>
      <w:b/>
      <w:szCs w:val="22"/>
      <w:lang w:val="en-US" w:eastAsia="en-US"/>
    </w:rPr>
  </w:style>
  <w:style w:type="character" w:customStyle="1" w:styleId="TabletextChar">
    <w:name w:val="Table_text Char"/>
    <w:link w:val="Tabletext"/>
    <w:locked/>
    <w:rsid w:val="00BD4AFE"/>
    <w:rPr>
      <w:szCs w:val="22"/>
      <w:lang w:val="en-US" w:eastAsia="en-US"/>
    </w:rPr>
  </w:style>
  <w:style w:type="table" w:styleId="TableGrid">
    <w:name w:val="Table Grid"/>
    <w:basedOn w:val="TableNormal"/>
    <w:rsid w:val="00BD4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125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B97F86669844BA808F710E22DAFBA0"/>
        <w:category>
          <w:name w:val="General"/>
          <w:gallery w:val="placeholder"/>
        </w:category>
        <w:types>
          <w:type w:val="bbPlcHdr"/>
        </w:types>
        <w:behaviors>
          <w:behavior w:val="content"/>
        </w:behaviors>
        <w:guid w:val="{00A39A7A-7292-4CB7-A141-29651B651CAD}"/>
      </w:docPartPr>
      <w:docPartBody>
        <w:p w:rsidR="008243DB" w:rsidRDefault="0057425E" w:rsidP="0057425E">
          <w:pPr>
            <w:pStyle w:val="48B97F86669844BA808F710E22DAFBA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5E"/>
    <w:rsid w:val="0057425E"/>
    <w:rsid w:val="008243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25E"/>
    <w:rPr>
      <w:color w:val="808080"/>
    </w:rPr>
  </w:style>
  <w:style w:type="paragraph" w:customStyle="1" w:styleId="48B97F86669844BA808F710E22DAFBA0">
    <w:name w:val="48B97F86669844BA808F710E22DAFBA0"/>
    <w:rsid w:val="005742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25E"/>
    <w:rPr>
      <w:color w:val="808080"/>
    </w:rPr>
  </w:style>
  <w:style w:type="paragraph" w:customStyle="1" w:styleId="48B97F86669844BA808F710E22DAFBA0">
    <w:name w:val="48B97F86669844BA808F710E22DAFBA0"/>
    <w:rsid w:val="0057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8B80-B3CA-437D-8DE7-7A4D0F9F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111</TotalTime>
  <Pages>6</Pages>
  <Words>1417</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Song, Xiaojing</cp:lastModifiedBy>
  <cp:revision>36</cp:revision>
  <cp:lastPrinted>2014-04-28T06:22:00Z</cp:lastPrinted>
  <dcterms:created xsi:type="dcterms:W3CDTF">2014-04-11T09:18:00Z</dcterms:created>
  <dcterms:modified xsi:type="dcterms:W3CDTF">2014-04-28T12:30:00Z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