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693" w:type="dxa"/>
        <w:tblInd w:w="7763" w:type="dxa"/>
        <w:tblBorders>
          <w:left w:val="single" w:sz="18" w:space="0" w:color="808080"/>
        </w:tblBorders>
        <w:tblLook w:val="0000" w:firstRow="0" w:lastRow="0" w:firstColumn="0" w:lastColumn="0" w:noHBand="0" w:noVBand="0"/>
      </w:tblPr>
      <w:tblGrid>
        <w:gridCol w:w="2693"/>
      </w:tblGrid>
      <w:tr w:rsidR="006A0014" w:rsidRPr="00693E19" w:rsidTr="00DB0AD5">
        <w:trPr>
          <w:cantSplit/>
        </w:trPr>
        <w:tc>
          <w:tcPr>
            <w:tcW w:w="2693" w:type="dxa"/>
            <w:tcBorders>
              <w:left w:val="nil"/>
              <w:bottom w:val="single" w:sz="4" w:space="0" w:color="auto"/>
            </w:tcBorders>
          </w:tcPr>
          <w:p w:rsidR="006A0014" w:rsidRPr="003607D4" w:rsidRDefault="00B768B0" w:rsidP="002E3547">
            <w:pPr>
              <w:pStyle w:val="Heading3"/>
              <w:spacing w:before="240"/>
              <w:rPr>
                <w:rFonts w:asciiTheme="majorBidi" w:eastAsia="STKaiti" w:hAnsiTheme="majorBidi" w:cstheme="majorBidi"/>
                <w:b w:val="0"/>
                <w:bCs/>
                <w:sz w:val="26"/>
                <w:szCs w:val="26"/>
                <w:lang w:eastAsia="zh-CN"/>
              </w:rPr>
            </w:pPr>
            <w:bookmarkStart w:id="0" w:name="_Toc125339404"/>
            <w:bookmarkStart w:id="1" w:name="_Toc216756779"/>
            <w:bookmarkStart w:id="2" w:name="_Toc216757889"/>
            <w:bookmarkStart w:id="3" w:name="_Toc221682161"/>
            <w:bookmarkStart w:id="4" w:name="_Toc253554992"/>
            <w:bookmarkStart w:id="5" w:name="_Toc253582187"/>
            <w:bookmarkStart w:id="6" w:name="_Toc254787638"/>
            <w:bookmarkStart w:id="7" w:name="_Toc254789787"/>
            <w:r w:rsidRPr="003607D4">
              <w:rPr>
                <w:rFonts w:asciiTheme="majorBidi" w:eastAsia="STKaiti" w:hAnsiTheme="majorBidi" w:cstheme="majorBidi"/>
                <w:sz w:val="26"/>
                <w:szCs w:val="26"/>
                <w:lang w:eastAsia="zh-CN"/>
              </w:rPr>
              <w:t>第</w:t>
            </w:r>
            <w:r w:rsidR="006A0014" w:rsidRPr="003607D4">
              <w:rPr>
                <w:rFonts w:asciiTheme="majorBidi" w:eastAsia="STKaiti" w:hAnsiTheme="majorBidi" w:cstheme="majorBidi"/>
                <w:sz w:val="26"/>
                <w:szCs w:val="26"/>
              </w:rPr>
              <w:t>1</w:t>
            </w:r>
            <w:r w:rsidR="006A0014" w:rsidRPr="003607D4">
              <w:rPr>
                <w:rFonts w:asciiTheme="majorBidi" w:eastAsia="STKaiti" w:hAnsiTheme="majorBidi" w:cstheme="majorBidi"/>
                <w:sz w:val="26"/>
                <w:szCs w:val="26"/>
                <w:lang w:eastAsia="zh-CN"/>
              </w:rPr>
              <w:t>4</w:t>
            </w:r>
            <w:r w:rsidR="006A0014" w:rsidRPr="003607D4">
              <w:rPr>
                <w:rFonts w:asciiTheme="majorBidi" w:eastAsia="STKaiti" w:hAnsiTheme="majorBidi" w:cstheme="majorBidi"/>
                <w:sz w:val="26"/>
                <w:szCs w:val="26"/>
              </w:rPr>
              <w:t>-2/2</w:t>
            </w:r>
            <w:bookmarkEnd w:id="0"/>
            <w:bookmarkEnd w:id="1"/>
            <w:bookmarkEnd w:id="2"/>
            <w:bookmarkEnd w:id="3"/>
            <w:bookmarkEnd w:id="4"/>
            <w:bookmarkEnd w:id="5"/>
            <w:bookmarkEnd w:id="6"/>
            <w:bookmarkEnd w:id="7"/>
            <w:r w:rsidRPr="003607D4">
              <w:rPr>
                <w:rFonts w:asciiTheme="majorBidi" w:eastAsia="STKaiti" w:hAnsiTheme="majorBidi" w:cstheme="majorBidi"/>
                <w:sz w:val="26"/>
                <w:szCs w:val="26"/>
                <w:lang w:eastAsia="zh-CN"/>
              </w:rPr>
              <w:t>号课题</w:t>
            </w:r>
          </w:p>
        </w:tc>
      </w:tr>
      <w:tr w:rsidR="006A0014" w:rsidRPr="00693E19" w:rsidTr="00DB0AD5">
        <w:trPr>
          <w:cantSplit/>
          <w:trHeight w:val="895"/>
        </w:trPr>
        <w:tc>
          <w:tcPr>
            <w:tcW w:w="2693" w:type="dxa"/>
            <w:tcBorders>
              <w:top w:val="single" w:sz="4" w:space="0" w:color="auto"/>
              <w:left w:val="nil"/>
            </w:tcBorders>
          </w:tcPr>
          <w:p w:rsidR="006A0014" w:rsidRPr="003607D4" w:rsidRDefault="00B768B0" w:rsidP="002E3547">
            <w:pPr>
              <w:pStyle w:val="Heading3"/>
              <w:tabs>
                <w:tab w:val="clear" w:pos="794"/>
                <w:tab w:val="clear" w:pos="1191"/>
                <w:tab w:val="clear" w:pos="1588"/>
                <w:tab w:val="clear" w:pos="1985"/>
              </w:tabs>
              <w:spacing w:before="120"/>
              <w:ind w:left="0" w:firstLine="0"/>
              <w:jc w:val="left"/>
              <w:rPr>
                <w:rFonts w:asciiTheme="majorBidi" w:eastAsia="STKaiti" w:hAnsiTheme="majorBidi" w:cstheme="majorBidi"/>
                <w:b w:val="0"/>
                <w:bCs/>
                <w:sz w:val="26"/>
                <w:szCs w:val="26"/>
                <w:lang w:val="en-US" w:eastAsia="zh-CN"/>
              </w:rPr>
            </w:pPr>
            <w:r w:rsidRPr="003607D4">
              <w:rPr>
                <w:rFonts w:asciiTheme="majorBidi" w:eastAsia="STKaiti" w:hAnsiTheme="majorBidi" w:cstheme="majorBidi"/>
                <w:b w:val="0"/>
                <w:bCs/>
                <w:sz w:val="26"/>
                <w:szCs w:val="26"/>
                <w:lang w:val="en-US" w:eastAsia="zh-CN"/>
              </w:rPr>
              <w:t>最终报告</w:t>
            </w:r>
          </w:p>
          <w:p w:rsidR="006A0014" w:rsidRPr="00693E19" w:rsidRDefault="006A0014" w:rsidP="002E3547">
            <w:pPr>
              <w:pStyle w:val="Heading3"/>
              <w:ind w:left="0"/>
              <w:jc w:val="left"/>
              <w:rPr>
                <w:rFonts w:asciiTheme="majorBidi" w:eastAsia="STKaiti" w:hAnsiTheme="majorBidi" w:cstheme="majorBidi"/>
              </w:rPr>
            </w:pPr>
          </w:p>
        </w:tc>
      </w:tr>
    </w:tbl>
    <w:p w:rsidR="006A0014" w:rsidRPr="00693E19" w:rsidRDefault="006A0014" w:rsidP="002E3547">
      <w:pPr>
        <w:rPr>
          <w:rFonts w:asciiTheme="majorBidi" w:hAnsiTheme="majorBidi" w:cstheme="majorBidi"/>
        </w:rPr>
      </w:pPr>
    </w:p>
    <w:p w:rsidR="006A0014" w:rsidRPr="00693E19" w:rsidRDefault="006A0014" w:rsidP="002E3547">
      <w:pPr>
        <w:rPr>
          <w:rFonts w:asciiTheme="majorBidi" w:hAnsiTheme="majorBidi" w:cstheme="majorBidi"/>
        </w:rPr>
      </w:pPr>
    </w:p>
    <w:p w:rsidR="006A0014" w:rsidRPr="00693E19" w:rsidRDefault="006A0014" w:rsidP="002E3547">
      <w:pPr>
        <w:pStyle w:val="Normalaftertitle"/>
        <w:spacing w:before="120"/>
        <w:rPr>
          <w:rFonts w:asciiTheme="majorBidi" w:hAnsiTheme="majorBidi" w:cstheme="majorBidi"/>
        </w:rPr>
      </w:pPr>
    </w:p>
    <w:p w:rsidR="006A0014" w:rsidRPr="00693E19" w:rsidRDefault="006A0014" w:rsidP="002E3547">
      <w:pPr>
        <w:rPr>
          <w:rFonts w:asciiTheme="majorBidi" w:hAnsiTheme="majorBidi" w:cstheme="majorBidi"/>
        </w:rPr>
      </w:pPr>
    </w:p>
    <w:p w:rsidR="006A0014" w:rsidRPr="00693E19" w:rsidRDefault="006A0014" w:rsidP="002E3547">
      <w:pPr>
        <w:rPr>
          <w:rFonts w:asciiTheme="majorBidi" w:hAnsiTheme="majorBidi" w:cstheme="majorBidi"/>
        </w:rPr>
      </w:pPr>
    </w:p>
    <w:p w:rsidR="006A0014" w:rsidRPr="00693E19" w:rsidRDefault="006A0014" w:rsidP="002E3547">
      <w:pPr>
        <w:rPr>
          <w:rFonts w:asciiTheme="majorBidi" w:hAnsiTheme="majorBidi" w:cstheme="majorBidi"/>
        </w:rPr>
      </w:pPr>
    </w:p>
    <w:p w:rsidR="006A0014" w:rsidRPr="00693E19" w:rsidRDefault="006A0014" w:rsidP="002E3547">
      <w:pPr>
        <w:rPr>
          <w:rFonts w:asciiTheme="majorBidi" w:hAnsiTheme="majorBidi" w:cstheme="majorBidi"/>
        </w:rPr>
      </w:pPr>
    </w:p>
    <w:p w:rsidR="006A0014" w:rsidRPr="00693E19" w:rsidRDefault="006A0014" w:rsidP="002E3547">
      <w:pPr>
        <w:rPr>
          <w:rFonts w:asciiTheme="majorBidi" w:hAnsiTheme="majorBidi" w:cstheme="majorBidi"/>
        </w:rPr>
      </w:pPr>
    </w:p>
    <w:p w:rsidR="006A0014" w:rsidRPr="003607D4" w:rsidRDefault="006A0014" w:rsidP="003607D4">
      <w:pPr>
        <w:shd w:val="clear" w:color="auto" w:fill="B3B3B3"/>
        <w:tabs>
          <w:tab w:val="clear" w:pos="794"/>
          <w:tab w:val="clear" w:pos="1191"/>
          <w:tab w:val="clear" w:pos="1588"/>
          <w:tab w:val="clear" w:pos="1985"/>
          <w:tab w:val="left" w:pos="1418"/>
          <w:tab w:val="left" w:pos="5879"/>
        </w:tabs>
        <w:spacing w:before="160"/>
        <w:ind w:right="-142"/>
        <w:jc w:val="left"/>
        <w:rPr>
          <w:rFonts w:ascii="Trebuchet MS" w:eastAsiaTheme="majorEastAsia" w:hAnsi="Trebuchet MS" w:cstheme="majorBidi"/>
          <w:b/>
          <w:bCs/>
          <w:color w:val="FFFFFF"/>
          <w:sz w:val="32"/>
          <w:lang w:eastAsia="zh-CN"/>
        </w:rPr>
      </w:pPr>
      <w:r w:rsidRPr="00693E19">
        <w:rPr>
          <w:rFonts w:asciiTheme="majorBidi" w:hAnsiTheme="majorBidi" w:cstheme="majorBidi"/>
          <w:b/>
          <w:bCs/>
          <w:color w:val="FFFFFF"/>
          <w:sz w:val="32"/>
          <w:lang w:eastAsia="zh-CN"/>
        </w:rPr>
        <w:t xml:space="preserve"> </w:t>
      </w:r>
      <w:r w:rsidRPr="003607D4">
        <w:rPr>
          <w:rFonts w:ascii="Trebuchet MS" w:eastAsiaTheme="majorEastAsia" w:hAnsi="Trebuchet MS" w:cstheme="majorBidi"/>
          <w:color w:val="FFFFFF"/>
          <w:sz w:val="32"/>
          <w:lang w:eastAsia="zh-CN"/>
        </w:rPr>
        <w:t>ITU-D</w:t>
      </w:r>
      <w:r w:rsidRPr="003607D4">
        <w:rPr>
          <w:rFonts w:ascii="Trebuchet MS" w:eastAsiaTheme="majorEastAsia" w:hAnsi="Trebuchet MS" w:cstheme="majorBidi"/>
          <w:b/>
          <w:bCs/>
          <w:color w:val="FFFFFF"/>
          <w:sz w:val="32"/>
          <w:lang w:eastAsia="zh-CN"/>
        </w:rPr>
        <w:tab/>
      </w:r>
      <w:r w:rsidR="00B768B0" w:rsidRPr="003607D4">
        <w:rPr>
          <w:rFonts w:ascii="Trebuchet MS" w:eastAsiaTheme="majorEastAsia" w:hAnsi="Trebuchet MS" w:cstheme="majorBidi"/>
          <w:b/>
          <w:bCs/>
          <w:color w:val="FFFFFF"/>
          <w:sz w:val="32"/>
          <w:lang w:eastAsia="zh-CN"/>
        </w:rPr>
        <w:t>第</w:t>
      </w:r>
      <w:r w:rsidR="003607D4">
        <w:rPr>
          <w:rFonts w:ascii="Trebuchet MS" w:eastAsiaTheme="majorEastAsia" w:hAnsi="Trebuchet MS" w:cstheme="majorBidi"/>
          <w:b/>
          <w:bCs/>
          <w:color w:val="FFFFFF"/>
          <w:sz w:val="32"/>
          <w:lang w:val="en-US" w:eastAsia="zh-CN"/>
        </w:rPr>
        <w:t xml:space="preserve"> </w:t>
      </w:r>
      <w:r w:rsidRPr="003607D4">
        <w:rPr>
          <w:rFonts w:ascii="Trebuchet MS" w:eastAsiaTheme="majorEastAsia" w:hAnsi="Trebuchet MS" w:cstheme="majorBidi"/>
          <w:color w:val="FFFFFF"/>
          <w:sz w:val="32"/>
          <w:szCs w:val="32"/>
          <w:lang w:val="en-US" w:eastAsia="zh-CN"/>
        </w:rPr>
        <w:t>2</w:t>
      </w:r>
      <w:r w:rsidR="003607D4">
        <w:rPr>
          <w:rFonts w:ascii="Trebuchet MS" w:eastAsiaTheme="majorEastAsia" w:hAnsi="Trebuchet MS" w:cstheme="majorBidi"/>
          <w:color w:val="FFFFFF"/>
          <w:sz w:val="32"/>
          <w:szCs w:val="32"/>
          <w:lang w:val="en-US" w:eastAsia="zh-CN"/>
        </w:rPr>
        <w:t xml:space="preserve"> </w:t>
      </w:r>
      <w:r w:rsidR="00B768B0" w:rsidRPr="003607D4">
        <w:rPr>
          <w:rFonts w:ascii="Trebuchet MS" w:eastAsiaTheme="majorEastAsia" w:hAnsi="Trebuchet MS" w:cstheme="majorBidi"/>
          <w:b/>
          <w:bCs/>
          <w:color w:val="FFFFFF"/>
          <w:sz w:val="32"/>
          <w:szCs w:val="32"/>
          <w:lang w:val="en-US" w:eastAsia="zh-CN"/>
        </w:rPr>
        <w:t>研究组</w:t>
      </w:r>
      <w:r w:rsidRPr="003607D4">
        <w:rPr>
          <w:rFonts w:ascii="Trebuchet MS" w:eastAsiaTheme="majorEastAsia" w:hAnsi="Trebuchet MS" w:cstheme="majorBidi"/>
          <w:b/>
          <w:bCs/>
          <w:color w:val="FFFFFF"/>
          <w:sz w:val="32"/>
          <w:szCs w:val="32"/>
          <w:lang w:val="en-US" w:eastAsia="zh-CN"/>
        </w:rPr>
        <w:tab/>
      </w:r>
      <w:r w:rsidR="003607D4">
        <w:rPr>
          <w:rFonts w:ascii="Trebuchet MS" w:eastAsiaTheme="majorEastAsia" w:hAnsi="Trebuchet MS" w:cstheme="majorBidi"/>
          <w:b/>
          <w:bCs/>
          <w:color w:val="FFFFFF"/>
          <w:sz w:val="32"/>
          <w:szCs w:val="32"/>
          <w:lang w:val="en-US" w:eastAsia="zh-CN"/>
        </w:rPr>
        <w:t>第</w:t>
      </w:r>
      <w:r w:rsidR="003607D4">
        <w:rPr>
          <w:rFonts w:ascii="Trebuchet MS" w:eastAsiaTheme="majorEastAsia" w:hAnsi="Trebuchet MS" w:cstheme="majorBidi"/>
          <w:b/>
          <w:bCs/>
          <w:color w:val="FFFFFF"/>
          <w:sz w:val="32"/>
          <w:szCs w:val="32"/>
          <w:lang w:val="en-US" w:eastAsia="zh-CN"/>
        </w:rPr>
        <w:t xml:space="preserve"> </w:t>
      </w:r>
      <w:r w:rsidR="003607D4" w:rsidRPr="003607D4">
        <w:rPr>
          <w:rFonts w:ascii="Trebuchet MS" w:eastAsiaTheme="majorEastAsia" w:hAnsi="Trebuchet MS" w:cstheme="majorBidi"/>
          <w:color w:val="FFFFFF"/>
          <w:sz w:val="32"/>
          <w:szCs w:val="32"/>
          <w:lang w:val="en-US" w:eastAsia="zh-CN"/>
        </w:rPr>
        <w:t>4</w:t>
      </w:r>
      <w:r w:rsidR="003607D4">
        <w:rPr>
          <w:rFonts w:ascii="Trebuchet MS" w:eastAsiaTheme="majorEastAsia" w:hAnsi="Trebuchet MS" w:cstheme="majorBidi"/>
          <w:color w:val="FFFFFF"/>
          <w:sz w:val="32"/>
          <w:szCs w:val="32"/>
          <w:lang w:val="en-US" w:eastAsia="zh-CN"/>
        </w:rPr>
        <w:t xml:space="preserve"> </w:t>
      </w:r>
      <w:r w:rsidR="00B768B0" w:rsidRPr="003607D4">
        <w:rPr>
          <w:rFonts w:ascii="Trebuchet MS" w:eastAsiaTheme="majorEastAsia" w:hAnsi="Trebuchet MS" w:cstheme="majorBidi"/>
          <w:b/>
          <w:bCs/>
          <w:color w:val="FFFFFF"/>
          <w:sz w:val="32"/>
          <w:szCs w:val="32"/>
          <w:lang w:val="en-US" w:eastAsia="zh-CN"/>
        </w:rPr>
        <w:t>研究期</w:t>
      </w:r>
      <w:r w:rsidR="003607D4">
        <w:rPr>
          <w:rFonts w:ascii="Trebuchet MS" w:eastAsiaTheme="majorEastAsia" w:hAnsi="Trebuchet MS" w:cstheme="majorBidi"/>
          <w:b/>
          <w:bCs/>
          <w:color w:val="FFFFFF"/>
          <w:sz w:val="32"/>
          <w:szCs w:val="32"/>
          <w:lang w:val="en-US" w:eastAsia="zh-CN"/>
        </w:rPr>
        <w:t xml:space="preserve"> (</w:t>
      </w:r>
      <w:r w:rsidRPr="003607D4">
        <w:rPr>
          <w:rFonts w:ascii="Trebuchet MS" w:eastAsiaTheme="majorEastAsia" w:hAnsi="Trebuchet MS" w:cstheme="majorBidi"/>
          <w:color w:val="FFFFFF"/>
          <w:sz w:val="32"/>
          <w:szCs w:val="32"/>
          <w:lang w:val="en-US" w:eastAsia="zh-CN"/>
        </w:rPr>
        <w:t>2006-2010</w:t>
      </w:r>
      <w:r w:rsidR="003607D4">
        <w:rPr>
          <w:rFonts w:ascii="Trebuchet MS" w:eastAsiaTheme="majorEastAsia" w:hAnsi="Trebuchet MS" w:cstheme="majorBidi"/>
          <w:color w:val="FFFFFF"/>
          <w:sz w:val="32"/>
          <w:szCs w:val="32"/>
          <w:lang w:val="en-US" w:eastAsia="zh-CN"/>
        </w:rPr>
        <w:t>)</w:t>
      </w:r>
    </w:p>
    <w:p w:rsidR="006A0014" w:rsidRPr="00693E19" w:rsidRDefault="006A0014" w:rsidP="002E3547">
      <w:pPr>
        <w:ind w:right="2520"/>
        <w:jc w:val="right"/>
        <w:rPr>
          <w:rFonts w:asciiTheme="majorBidi" w:hAnsiTheme="majorBidi" w:cstheme="majorBidi"/>
          <w:lang w:eastAsia="zh-CN"/>
        </w:rPr>
      </w:pPr>
    </w:p>
    <w:p w:rsidR="006A0014" w:rsidRPr="00693E19" w:rsidRDefault="006A0014" w:rsidP="002E3547">
      <w:pPr>
        <w:ind w:right="2520"/>
        <w:jc w:val="right"/>
        <w:rPr>
          <w:rFonts w:asciiTheme="majorBidi" w:hAnsiTheme="majorBidi" w:cstheme="majorBidi"/>
          <w:lang w:eastAsia="zh-CN"/>
        </w:rPr>
      </w:pPr>
    </w:p>
    <w:p w:rsidR="006A0014" w:rsidRPr="00693E19" w:rsidRDefault="006A0014" w:rsidP="002E3547">
      <w:pPr>
        <w:ind w:right="2520"/>
        <w:jc w:val="right"/>
        <w:rPr>
          <w:rFonts w:asciiTheme="majorBidi" w:hAnsiTheme="majorBidi" w:cstheme="majorBidi"/>
          <w:lang w:eastAsia="zh-CN"/>
        </w:rPr>
      </w:pPr>
    </w:p>
    <w:p w:rsidR="006A0014" w:rsidRPr="00693E19" w:rsidRDefault="00B768B0" w:rsidP="002E3547">
      <w:pPr>
        <w:ind w:right="2517"/>
        <w:jc w:val="right"/>
        <w:rPr>
          <w:rFonts w:asciiTheme="majorBidi" w:eastAsia="STKaiti" w:hAnsiTheme="majorBidi" w:cstheme="majorBidi"/>
          <w:b/>
          <w:sz w:val="44"/>
          <w:szCs w:val="44"/>
          <w:lang w:val="en-US" w:eastAsia="zh-CN"/>
        </w:rPr>
      </w:pPr>
      <w:r w:rsidRPr="00693E19">
        <w:rPr>
          <w:rFonts w:asciiTheme="majorBidi" w:eastAsia="STKaiti" w:hAnsiTheme="majorBidi" w:cstheme="majorBidi"/>
          <w:b/>
          <w:sz w:val="44"/>
          <w:szCs w:val="44"/>
          <w:lang w:val="en-US" w:eastAsia="zh-CN"/>
        </w:rPr>
        <w:t>第</w:t>
      </w:r>
      <w:r w:rsidR="006A0014" w:rsidRPr="003607D4">
        <w:rPr>
          <w:rFonts w:ascii="Trebuchet MS" w:eastAsia="STKaiti" w:hAnsi="Trebuchet MS" w:cstheme="majorBidi"/>
          <w:b/>
          <w:sz w:val="44"/>
          <w:szCs w:val="44"/>
          <w:lang w:val="en-US" w:eastAsia="zh-CN"/>
        </w:rPr>
        <w:t>14-2/2</w:t>
      </w:r>
      <w:r w:rsidRPr="00693E19">
        <w:rPr>
          <w:rFonts w:asciiTheme="majorBidi" w:eastAsia="STKaiti" w:hAnsiTheme="majorBidi" w:cstheme="majorBidi"/>
          <w:b/>
          <w:sz w:val="44"/>
          <w:szCs w:val="44"/>
          <w:lang w:val="en-US" w:eastAsia="zh-CN"/>
        </w:rPr>
        <w:t>号课题</w:t>
      </w:r>
      <w:r w:rsidR="00693E19" w:rsidRPr="00693E19">
        <w:rPr>
          <w:rFonts w:asciiTheme="majorBidi" w:eastAsia="STKaiti" w:hAnsiTheme="majorBidi" w:cstheme="majorBidi"/>
          <w:b/>
          <w:sz w:val="44"/>
          <w:szCs w:val="44"/>
          <w:lang w:val="en-US" w:eastAsia="zh-CN"/>
        </w:rPr>
        <w:t>：</w:t>
      </w:r>
    </w:p>
    <w:p w:rsidR="006A0014" w:rsidRPr="00E70C82" w:rsidRDefault="00F34325" w:rsidP="009B1CC7">
      <w:pPr>
        <w:ind w:right="2517"/>
        <w:jc w:val="right"/>
        <w:rPr>
          <w:rFonts w:ascii="STKaiti" w:eastAsia="STKaiti" w:hAnsi="STKaiti" w:cstheme="majorBidi"/>
          <w:bCs/>
          <w:sz w:val="44"/>
          <w:szCs w:val="44"/>
          <w:lang w:val="en-US" w:eastAsia="zh-CN"/>
        </w:rPr>
      </w:pPr>
      <w:r w:rsidRPr="00E70C82">
        <w:rPr>
          <w:rFonts w:ascii="STKaiti" w:eastAsia="STKaiti" w:hAnsi="STKaiti" w:cstheme="majorBidi"/>
          <w:bCs/>
          <w:sz w:val="44"/>
          <w:szCs w:val="44"/>
          <w:lang w:val="en-US" w:eastAsia="zh-CN"/>
        </w:rPr>
        <w:t>电信</w:t>
      </w:r>
      <w:r w:rsidR="00EF6C37" w:rsidRPr="00E70C82">
        <w:rPr>
          <w:rFonts w:ascii="STKaiti" w:eastAsia="STKaiti" w:hAnsi="STKaiti" w:cstheme="majorBidi" w:hint="eastAsia"/>
          <w:bCs/>
          <w:sz w:val="44"/>
          <w:szCs w:val="44"/>
          <w:lang w:val="en-US" w:eastAsia="zh-CN"/>
        </w:rPr>
        <w:t>在</w:t>
      </w:r>
      <w:r w:rsidR="00B768B0" w:rsidRPr="00E70C82">
        <w:rPr>
          <w:rFonts w:ascii="STKaiti" w:eastAsia="STKaiti" w:hAnsi="STKaiti" w:cstheme="majorBidi"/>
          <w:bCs/>
          <w:sz w:val="44"/>
          <w:szCs w:val="44"/>
          <w:lang w:val="en-US" w:eastAsia="zh-CN"/>
        </w:rPr>
        <w:t>电子</w:t>
      </w:r>
      <w:r w:rsidR="00D55BA8" w:rsidRPr="00E70C82">
        <w:rPr>
          <w:rFonts w:ascii="STKaiti" w:eastAsia="STKaiti" w:hAnsi="STKaiti" w:cstheme="majorBidi" w:hint="eastAsia"/>
          <w:bCs/>
          <w:sz w:val="44"/>
          <w:szCs w:val="44"/>
          <w:lang w:val="en-US" w:eastAsia="zh-CN"/>
        </w:rPr>
        <w:t>卫生</w:t>
      </w:r>
      <w:r w:rsidR="000B1E74">
        <w:rPr>
          <w:rFonts w:ascii="STKaiti" w:eastAsia="STKaiti" w:hAnsi="STKaiti" w:cstheme="majorBidi"/>
          <w:bCs/>
          <w:sz w:val="44"/>
          <w:szCs w:val="44"/>
          <w:lang w:val="en-US" w:eastAsia="zh-CN"/>
        </w:rPr>
        <w:br/>
      </w:r>
      <w:r w:rsidR="000B1E74">
        <w:rPr>
          <w:rFonts w:ascii="STKaiti" w:eastAsia="STKaiti" w:hAnsi="STKaiti" w:cstheme="majorBidi" w:hint="eastAsia"/>
          <w:bCs/>
          <w:sz w:val="44"/>
          <w:szCs w:val="44"/>
          <w:lang w:val="en-US" w:eastAsia="zh-CN"/>
        </w:rPr>
        <w:t>领域</w:t>
      </w:r>
      <w:r w:rsidR="00EF6C37" w:rsidRPr="00E70C82">
        <w:rPr>
          <w:rFonts w:ascii="STKaiti" w:eastAsia="STKaiti" w:hAnsi="STKaiti" w:cstheme="majorBidi" w:hint="eastAsia"/>
          <w:bCs/>
          <w:sz w:val="44"/>
          <w:szCs w:val="44"/>
          <w:lang w:val="en-US" w:eastAsia="zh-CN"/>
        </w:rPr>
        <w:t>的应用</w:t>
      </w:r>
    </w:p>
    <w:p w:rsidR="006A0014" w:rsidRPr="00693E19" w:rsidRDefault="006A0014" w:rsidP="002E3547">
      <w:pPr>
        <w:spacing w:before="0"/>
        <w:ind w:right="2520"/>
        <w:jc w:val="right"/>
        <w:rPr>
          <w:rFonts w:asciiTheme="majorBidi" w:eastAsia="STKaiti" w:hAnsiTheme="majorBidi" w:cstheme="majorBidi"/>
          <w:b/>
          <w:bCs/>
          <w:sz w:val="52"/>
          <w:lang w:val="en-US" w:eastAsia="zh-CN"/>
        </w:rPr>
      </w:pPr>
    </w:p>
    <w:p w:rsidR="006A0014" w:rsidRPr="00693E19" w:rsidRDefault="006A0014" w:rsidP="002E3547">
      <w:pPr>
        <w:rPr>
          <w:rFonts w:asciiTheme="majorBidi" w:hAnsiTheme="majorBidi" w:cstheme="majorBidi"/>
          <w:i/>
          <w:iCs/>
          <w:lang w:eastAsia="zh-CN"/>
        </w:rPr>
      </w:pPr>
    </w:p>
    <w:p w:rsidR="006A0014" w:rsidRPr="00693E19" w:rsidRDefault="006A0014" w:rsidP="002E3547">
      <w:pPr>
        <w:rPr>
          <w:rFonts w:ascii="Verdana" w:hAnsi="Verdana"/>
          <w:lang w:eastAsia="zh-CN"/>
        </w:rPr>
      </w:pPr>
    </w:p>
    <w:p w:rsidR="006A0014" w:rsidRDefault="006A0014" w:rsidP="002E3547">
      <w:pPr>
        <w:rPr>
          <w:lang w:eastAsia="zh-CN"/>
        </w:rPr>
      </w:pPr>
    </w:p>
    <w:p w:rsidR="006A0014" w:rsidRDefault="006A0014" w:rsidP="002E3547">
      <w:pPr>
        <w:rPr>
          <w:lang w:eastAsia="zh-CN"/>
        </w:rPr>
      </w:pPr>
    </w:p>
    <w:p w:rsidR="006A0014" w:rsidRDefault="006A0014" w:rsidP="002E3547">
      <w:pPr>
        <w:rPr>
          <w:lang w:eastAsia="zh-CN"/>
        </w:rPr>
      </w:pPr>
    </w:p>
    <w:p w:rsidR="006A0014" w:rsidRDefault="006A0014" w:rsidP="002E3547">
      <w:pPr>
        <w:rPr>
          <w:lang w:eastAsia="zh-CN"/>
        </w:rPr>
      </w:pPr>
    </w:p>
    <w:p w:rsidR="006A0014" w:rsidRDefault="006A0014" w:rsidP="002E3547">
      <w:pPr>
        <w:rPr>
          <w:lang w:eastAsia="zh-CN"/>
        </w:rPr>
      </w:pPr>
    </w:p>
    <w:p w:rsidR="006A0014" w:rsidRDefault="006A0014" w:rsidP="002E3547">
      <w:pPr>
        <w:jc w:val="right"/>
        <w:rPr>
          <w:bCs/>
          <w:lang w:eastAsia="zh-CN"/>
        </w:rPr>
      </w:pPr>
    </w:p>
    <w:p w:rsidR="006A0014" w:rsidRDefault="006A0014" w:rsidP="002E3547">
      <w:pPr>
        <w:pStyle w:val="Heading1"/>
        <w:jc w:val="center"/>
        <w:rPr>
          <w:lang w:eastAsia="zh-CN"/>
        </w:rPr>
        <w:sectPr w:rsidR="006A0014" w:rsidSect="00FF1965">
          <w:headerReference w:type="even" r:id="rId9"/>
          <w:headerReference w:type="default" r:id="rId10"/>
          <w:footerReference w:type="default" r:id="rId11"/>
          <w:headerReference w:type="first" r:id="rId12"/>
          <w:pgSz w:w="11907" w:h="16840" w:code="9"/>
          <w:pgMar w:top="1418" w:right="567" w:bottom="1418" w:left="1134" w:header="720" w:footer="720" w:gutter="0"/>
          <w:paperSrc w:first="15" w:other="15"/>
          <w:pgNumType w:fmt="lowerRoman" w:start="1"/>
          <w:cols w:space="720"/>
        </w:sectPr>
      </w:pPr>
    </w:p>
    <w:p w:rsidR="006A0014" w:rsidRPr="002D0D9A" w:rsidRDefault="006A0014" w:rsidP="002E3547">
      <w:pPr>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b/>
          <w:bCs/>
          <w:lang w:val="en-US" w:eastAsia="zh-CN"/>
        </w:rPr>
      </w:pPr>
    </w:p>
    <w:p w:rsidR="006A0014" w:rsidRPr="002D0D9A" w:rsidRDefault="006A0014" w:rsidP="002E3547">
      <w:pPr>
        <w:jc w:val="left"/>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6A0014" w:rsidRPr="008B6136" w:rsidTr="00115571">
        <w:trPr>
          <w:trHeight w:val="1145"/>
          <w:jc w:val="center"/>
        </w:trPr>
        <w:tc>
          <w:tcPr>
            <w:tcW w:w="9620" w:type="dxa"/>
            <w:shd w:val="clear" w:color="auto" w:fill="FFFFFF"/>
          </w:tcPr>
          <w:p w:rsidR="002A15E7" w:rsidRPr="00E70C82" w:rsidRDefault="00B768B0" w:rsidP="002E3547">
            <w:pPr>
              <w:jc w:val="left"/>
              <w:rPr>
                <w:rFonts w:ascii="SimSun" w:eastAsiaTheme="minorEastAsia" w:hAnsi="SimSun"/>
                <w:b/>
                <w:bCs/>
                <w:szCs w:val="24"/>
                <w:lang w:val="en-US" w:eastAsia="zh-CN"/>
              </w:rPr>
            </w:pPr>
            <w:r w:rsidRPr="00E70C82">
              <w:rPr>
                <w:rFonts w:ascii="SimSun" w:hAnsi="SimSun" w:hint="eastAsia"/>
                <w:b/>
                <w:bCs/>
                <w:szCs w:val="24"/>
                <w:lang w:val="en-US" w:eastAsia="zh-CN"/>
              </w:rPr>
              <w:t>免责声明</w:t>
            </w:r>
          </w:p>
          <w:p w:rsidR="006A0014" w:rsidRPr="00E70C82" w:rsidRDefault="005F3029" w:rsidP="002E3547">
            <w:pPr>
              <w:jc w:val="left"/>
              <w:rPr>
                <w:rFonts w:ascii="SimSun" w:hAnsi="SimSun"/>
                <w:b/>
                <w:bCs/>
                <w:szCs w:val="24"/>
                <w:lang w:val="en-US" w:eastAsia="zh-CN"/>
              </w:rPr>
            </w:pPr>
            <w:r w:rsidRPr="00E70C82">
              <w:rPr>
                <w:rFonts w:ascii="SimSun" w:hAnsi="SimSun"/>
                <w:b/>
                <w:bCs/>
                <w:szCs w:val="24"/>
                <w:lang w:val="en-US" w:eastAsia="zh-CN"/>
              </w:rPr>
              <w:t>本报告是由来自不同</w:t>
            </w:r>
            <w:r w:rsidRPr="00E70C82">
              <w:rPr>
                <w:rFonts w:ascii="SimSun" w:hAnsi="SimSun" w:hint="eastAsia"/>
                <w:b/>
                <w:bCs/>
                <w:szCs w:val="24"/>
                <w:lang w:val="en-US" w:eastAsia="zh-CN"/>
              </w:rPr>
              <w:t>政府</w:t>
            </w:r>
            <w:r w:rsidRPr="00E70C82">
              <w:rPr>
                <w:rFonts w:ascii="SimSun" w:hAnsi="SimSun"/>
                <w:b/>
                <w:bCs/>
                <w:szCs w:val="24"/>
                <w:lang w:val="en-US" w:eastAsia="zh-CN"/>
              </w:rPr>
              <w:t>主管部门和</w:t>
            </w:r>
            <w:r w:rsidRPr="00E70C82">
              <w:rPr>
                <w:rFonts w:ascii="SimSun" w:hAnsi="SimSun" w:hint="eastAsia"/>
                <w:b/>
                <w:bCs/>
                <w:szCs w:val="24"/>
                <w:lang w:val="en-US" w:eastAsia="zh-CN"/>
              </w:rPr>
              <w:t>企业</w:t>
            </w:r>
            <w:r w:rsidRPr="00E70C82">
              <w:rPr>
                <w:rFonts w:ascii="SimSun" w:hAnsi="SimSun"/>
                <w:b/>
                <w:bCs/>
                <w:szCs w:val="24"/>
                <w:lang w:val="en-US" w:eastAsia="zh-CN"/>
              </w:rPr>
              <w:t>的众多</w:t>
            </w:r>
            <w:r w:rsidRPr="00E70C82">
              <w:rPr>
                <w:rFonts w:ascii="SimSun" w:hAnsi="SimSun" w:hint="eastAsia"/>
                <w:b/>
                <w:bCs/>
                <w:szCs w:val="24"/>
                <w:lang w:val="en-US" w:eastAsia="zh-CN"/>
              </w:rPr>
              <w:t>专家</w:t>
            </w:r>
            <w:r w:rsidRPr="00E70C82">
              <w:rPr>
                <w:rFonts w:ascii="SimSun" w:hAnsi="SimSun"/>
                <w:b/>
                <w:bCs/>
                <w:szCs w:val="24"/>
                <w:lang w:val="en-US" w:eastAsia="zh-CN"/>
              </w:rPr>
              <w:t>编写的。文中提到了某些公司或产品，但这并不意味着它们得到了国际电联的认可或推崇。</w:t>
            </w:r>
          </w:p>
        </w:tc>
      </w:tr>
    </w:tbl>
    <w:p w:rsidR="006A0014" w:rsidRDefault="006A0014" w:rsidP="002E3547">
      <w:pPr>
        <w:rPr>
          <w:lang w:val="en-US" w:eastAsia="zh-CN"/>
        </w:rPr>
      </w:pPr>
    </w:p>
    <w:p w:rsidR="006A0014" w:rsidRDefault="006A0014" w:rsidP="002E3547">
      <w:pPr>
        <w:tabs>
          <w:tab w:val="clear" w:pos="794"/>
          <w:tab w:val="clear" w:pos="1191"/>
          <w:tab w:val="clear" w:pos="1588"/>
          <w:tab w:val="clear" w:pos="1985"/>
        </w:tabs>
        <w:overflowPunct/>
        <w:adjustRightInd/>
        <w:spacing w:before="0"/>
        <w:jc w:val="left"/>
        <w:textAlignment w:val="auto"/>
        <w:rPr>
          <w:lang w:val="en-US" w:eastAsia="zh-CN"/>
        </w:rPr>
        <w:sectPr w:rsidR="006A0014" w:rsidSect="00FF1965">
          <w:headerReference w:type="even" r:id="rId13"/>
          <w:pgSz w:w="11907" w:h="16840" w:code="9"/>
          <w:pgMar w:top="1418" w:right="1134" w:bottom="1418" w:left="1134" w:header="720" w:footer="720" w:gutter="0"/>
          <w:paperSrc w:first="15" w:other="15"/>
          <w:pgNumType w:fmt="lowerRoman"/>
          <w:cols w:space="720"/>
          <w:vAlign w:val="both"/>
        </w:sectPr>
      </w:pPr>
    </w:p>
    <w:p w:rsidR="006A0014" w:rsidRPr="00B768B0" w:rsidRDefault="00B768B0" w:rsidP="002E3547">
      <w:pPr>
        <w:pStyle w:val="Title"/>
        <w:rPr>
          <w:rFonts w:eastAsiaTheme="minorEastAsia"/>
          <w:sz w:val="28"/>
          <w:szCs w:val="22"/>
          <w:lang w:eastAsia="zh-CN"/>
        </w:rPr>
      </w:pPr>
      <w:bookmarkStart w:id="8" w:name="_Toc292360376"/>
      <w:r>
        <w:rPr>
          <w:rFonts w:eastAsiaTheme="minorEastAsia" w:hint="eastAsia"/>
          <w:sz w:val="28"/>
          <w:szCs w:val="22"/>
          <w:lang w:eastAsia="zh-CN"/>
        </w:rPr>
        <w:lastRenderedPageBreak/>
        <w:t>前言</w:t>
      </w:r>
      <w:bookmarkEnd w:id="8"/>
    </w:p>
    <w:p w:rsidR="006A0014" w:rsidRDefault="006A0014" w:rsidP="002E3547">
      <w:pPr>
        <w:rPr>
          <w:lang w:eastAsia="zh-CN"/>
        </w:rPr>
      </w:pPr>
    </w:p>
    <w:p w:rsidR="006A0014" w:rsidRPr="00992E5E" w:rsidRDefault="0095135F" w:rsidP="002E3547">
      <w:pPr>
        <w:ind w:firstLineChars="200" w:firstLine="440"/>
        <w:rPr>
          <w:i/>
          <w:iCs/>
          <w:lang w:eastAsia="zh-CN"/>
        </w:rPr>
      </w:pPr>
      <w:r>
        <w:rPr>
          <w:noProof/>
          <w:lang w:val="en-US" w:eastAsia="zh-CN"/>
        </w:rPr>
        <w:drawing>
          <wp:anchor distT="0" distB="0" distL="114300" distR="114300" simplePos="0" relativeHeight="251657216" behindDoc="0" locked="0" layoutInCell="1" allowOverlap="1" wp14:anchorId="2F1C13B6" wp14:editId="632D08FA">
            <wp:simplePos x="0" y="0"/>
            <wp:positionH relativeFrom="margin">
              <wp:posOffset>3757930</wp:posOffset>
            </wp:positionH>
            <wp:positionV relativeFrom="margin">
              <wp:posOffset>567055</wp:posOffset>
            </wp:positionV>
            <wp:extent cx="2306320" cy="1569085"/>
            <wp:effectExtent l="19050" t="0" r="0" b="0"/>
            <wp:wrapSquare wrapText="bothSides"/>
            <wp:docPr id="22" name="Picture 5" descr="3909435590_b9a973b93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09435590_b9a973b930_m"/>
                    <pic:cNvPicPr>
                      <a:picLocks noChangeAspect="1" noChangeArrowheads="1"/>
                    </pic:cNvPicPr>
                  </pic:nvPicPr>
                  <pic:blipFill>
                    <a:blip r:embed="rId14" cstate="print"/>
                    <a:srcRect/>
                    <a:stretch>
                      <a:fillRect/>
                    </a:stretch>
                  </pic:blipFill>
                  <pic:spPr bwMode="auto">
                    <a:xfrm>
                      <a:off x="0" y="0"/>
                      <a:ext cx="2306320" cy="1569085"/>
                    </a:xfrm>
                    <a:prstGeom prst="rect">
                      <a:avLst/>
                    </a:prstGeom>
                    <a:noFill/>
                  </pic:spPr>
                </pic:pic>
              </a:graphicData>
            </a:graphic>
          </wp:anchor>
        </w:drawing>
      </w:r>
      <w:r w:rsidR="009033D8">
        <w:rPr>
          <w:rFonts w:hint="eastAsia"/>
          <w:lang w:eastAsia="zh-CN"/>
        </w:rPr>
        <w:t>数十年来，</w:t>
      </w:r>
      <w:r w:rsidR="009B3B12">
        <w:rPr>
          <w:rFonts w:hint="eastAsia"/>
          <w:lang w:eastAsia="zh-CN"/>
        </w:rPr>
        <w:t>国际电联电信发展局</w:t>
      </w:r>
      <w:r w:rsidR="00F34325">
        <w:rPr>
          <w:rFonts w:asciiTheme="minorEastAsia" w:eastAsiaTheme="minorEastAsia" w:hAnsiTheme="minorEastAsia" w:hint="eastAsia"/>
          <w:lang w:eastAsia="zh-CN"/>
        </w:rPr>
        <w:t>围绕</w:t>
      </w:r>
      <w:r w:rsidR="00F34325">
        <w:rPr>
          <w:rFonts w:eastAsiaTheme="minorEastAsia" w:hint="eastAsia"/>
          <w:lang w:eastAsia="zh-CN"/>
        </w:rPr>
        <w:t>在</w:t>
      </w:r>
      <w:r w:rsidR="00F34325">
        <w:rPr>
          <w:rFonts w:hint="eastAsia"/>
          <w:lang w:eastAsia="zh-CN"/>
        </w:rPr>
        <w:t>发展中国家</w:t>
      </w:r>
      <w:r w:rsidR="00F34325">
        <w:rPr>
          <w:rFonts w:asciiTheme="minorEastAsia" w:eastAsiaTheme="minorEastAsia" w:hAnsiTheme="minorEastAsia" w:hint="eastAsia"/>
          <w:lang w:eastAsia="zh-CN"/>
        </w:rPr>
        <w:t>的</w:t>
      </w:r>
      <w:r w:rsidR="00F34325">
        <w:rPr>
          <w:rFonts w:hint="eastAsia"/>
          <w:lang w:eastAsia="zh-CN"/>
        </w:rPr>
        <w:t>卫生领域</w:t>
      </w:r>
      <w:r w:rsidR="00725702">
        <w:rPr>
          <w:rFonts w:asciiTheme="minorEastAsia" w:eastAsiaTheme="minorEastAsia" w:hAnsiTheme="minorEastAsia" w:hint="eastAsia"/>
          <w:lang w:eastAsia="zh-CN"/>
        </w:rPr>
        <w:t>发挥</w:t>
      </w:r>
      <w:r w:rsidR="00725702">
        <w:rPr>
          <w:rFonts w:hint="eastAsia"/>
          <w:lang w:eastAsia="zh-CN"/>
        </w:rPr>
        <w:t>电子</w:t>
      </w:r>
      <w:r w:rsidR="00725702">
        <w:rPr>
          <w:rFonts w:asciiTheme="minorEastAsia" w:eastAsiaTheme="minorEastAsia" w:hAnsiTheme="minorEastAsia" w:hint="eastAsia"/>
          <w:lang w:eastAsia="zh-CN"/>
        </w:rPr>
        <w:t>卫生</w:t>
      </w:r>
      <w:r w:rsidR="00F34325">
        <w:rPr>
          <w:rFonts w:hint="eastAsia"/>
          <w:lang w:eastAsia="zh-CN"/>
        </w:rPr>
        <w:t>和远程医疗解决方案及服务的潜在</w:t>
      </w:r>
      <w:r w:rsidR="00F34325">
        <w:rPr>
          <w:rFonts w:eastAsiaTheme="minorEastAsia" w:hint="eastAsia"/>
          <w:lang w:eastAsia="zh-CN"/>
        </w:rPr>
        <w:t>效益</w:t>
      </w:r>
      <w:r w:rsidR="00725702">
        <w:rPr>
          <w:rFonts w:eastAsiaTheme="minorEastAsia" w:hint="eastAsia"/>
          <w:lang w:eastAsia="zh-CN"/>
        </w:rPr>
        <w:t>这一主题</w:t>
      </w:r>
      <w:r w:rsidR="009B3B12">
        <w:rPr>
          <w:rFonts w:hint="eastAsia"/>
          <w:lang w:eastAsia="zh-CN"/>
        </w:rPr>
        <w:t>开展了各种</w:t>
      </w:r>
      <w:r w:rsidR="00725702">
        <w:rPr>
          <w:rFonts w:eastAsiaTheme="minorEastAsia" w:hint="eastAsia"/>
          <w:lang w:eastAsia="zh-CN"/>
        </w:rPr>
        <w:t>研究</w:t>
      </w:r>
      <w:r w:rsidR="008B6136">
        <w:rPr>
          <w:rFonts w:hint="eastAsia"/>
          <w:lang w:eastAsia="zh-CN"/>
        </w:rPr>
        <w:t>活动</w:t>
      </w:r>
      <w:r w:rsidR="008B6136">
        <w:rPr>
          <w:rFonts w:eastAsiaTheme="minorEastAsia" w:hint="eastAsia"/>
          <w:lang w:eastAsia="zh-CN"/>
        </w:rPr>
        <w:t>，同时</w:t>
      </w:r>
      <w:r w:rsidR="00725702">
        <w:rPr>
          <w:rFonts w:eastAsiaTheme="minorEastAsia" w:hint="eastAsia"/>
          <w:lang w:eastAsia="zh-CN"/>
        </w:rPr>
        <w:t>，为</w:t>
      </w:r>
      <w:r w:rsidR="00725702">
        <w:rPr>
          <w:rFonts w:hint="eastAsia"/>
          <w:lang w:eastAsia="zh-CN"/>
        </w:rPr>
        <w:t>展示这些应用</w:t>
      </w:r>
      <w:r w:rsidR="00725702">
        <w:rPr>
          <w:rFonts w:asciiTheme="minorEastAsia" w:eastAsiaTheme="minorEastAsia" w:hAnsiTheme="minorEastAsia" w:hint="eastAsia"/>
          <w:lang w:eastAsia="zh-CN"/>
        </w:rPr>
        <w:t>，</w:t>
      </w:r>
      <w:r w:rsidR="008B6136">
        <w:rPr>
          <w:rFonts w:hint="eastAsia"/>
          <w:lang w:eastAsia="zh-CN"/>
        </w:rPr>
        <w:t>在</w:t>
      </w:r>
      <w:r w:rsidR="00EF6C37">
        <w:rPr>
          <w:rFonts w:asciiTheme="minorEastAsia" w:eastAsiaTheme="minorEastAsia" w:hAnsiTheme="minorEastAsia" w:hint="eastAsia"/>
          <w:lang w:eastAsia="zh-CN"/>
        </w:rPr>
        <w:t>不同</w:t>
      </w:r>
      <w:r w:rsidR="008B6136">
        <w:rPr>
          <w:rFonts w:hint="eastAsia"/>
          <w:lang w:eastAsia="zh-CN"/>
        </w:rPr>
        <w:t>国家</w:t>
      </w:r>
      <w:r w:rsidR="008B6136">
        <w:rPr>
          <w:rFonts w:eastAsiaTheme="minorEastAsia" w:hint="eastAsia"/>
          <w:lang w:eastAsia="zh-CN"/>
        </w:rPr>
        <w:t>实施</w:t>
      </w:r>
      <w:r w:rsidR="00725702">
        <w:rPr>
          <w:rFonts w:eastAsiaTheme="minorEastAsia" w:hint="eastAsia"/>
          <w:lang w:eastAsia="zh-CN"/>
        </w:rPr>
        <w:t>了多</w:t>
      </w:r>
      <w:r w:rsidR="00EF6C37">
        <w:rPr>
          <w:rFonts w:eastAsiaTheme="minorEastAsia" w:hint="eastAsia"/>
          <w:lang w:eastAsia="zh-CN"/>
        </w:rPr>
        <w:t>个</w:t>
      </w:r>
      <w:r w:rsidR="008B6136">
        <w:rPr>
          <w:rFonts w:hint="eastAsia"/>
          <w:lang w:eastAsia="zh-CN"/>
        </w:rPr>
        <w:t>示</w:t>
      </w:r>
      <w:r w:rsidR="008B6136" w:rsidRPr="000B1E74">
        <w:rPr>
          <w:rFonts w:hint="eastAsia"/>
          <w:lang w:eastAsia="zh-CN"/>
        </w:rPr>
        <w:t>范项目</w:t>
      </w:r>
      <w:r w:rsidR="009B3B12" w:rsidRPr="000B1E74">
        <w:rPr>
          <w:rFonts w:hint="eastAsia"/>
          <w:lang w:eastAsia="zh-CN"/>
        </w:rPr>
        <w:t>。</w:t>
      </w:r>
    </w:p>
    <w:p w:rsidR="006A0014" w:rsidRPr="009065BC" w:rsidRDefault="009B3B12" w:rsidP="002E3547">
      <w:pPr>
        <w:ind w:firstLineChars="200" w:firstLine="440"/>
        <w:rPr>
          <w:lang w:eastAsia="zh-CN"/>
        </w:rPr>
      </w:pPr>
      <w:r>
        <w:rPr>
          <w:rFonts w:ascii="SimSun" w:hAnsi="SimSun" w:hint="eastAsia"/>
          <w:lang w:eastAsia="zh-CN"/>
        </w:rPr>
        <w:t>按照</w:t>
      </w:r>
      <w:r w:rsidR="008B6136" w:rsidRPr="009B3B12">
        <w:rPr>
          <w:rFonts w:asciiTheme="majorBidi" w:hAnsiTheme="majorBidi" w:cstheme="majorBidi"/>
          <w:lang w:eastAsia="zh-CN"/>
        </w:rPr>
        <w:t>2006</w:t>
      </w:r>
      <w:r w:rsidR="008B6136" w:rsidRPr="009B3B12">
        <w:rPr>
          <w:rFonts w:asciiTheme="majorBidi" w:hAnsi="SimSun" w:cstheme="majorBidi"/>
          <w:lang w:eastAsia="zh-CN"/>
        </w:rPr>
        <w:t>年</w:t>
      </w:r>
      <w:r>
        <w:rPr>
          <w:rFonts w:ascii="SimSun" w:hAnsi="SimSun" w:hint="eastAsia"/>
          <w:lang w:eastAsia="zh-CN"/>
        </w:rPr>
        <w:t>世界电信发展大会</w:t>
      </w:r>
      <w:r w:rsidRPr="009B3B12">
        <w:rPr>
          <w:rFonts w:asciiTheme="majorBidi" w:hAnsi="SimSun" w:cstheme="majorBidi"/>
          <w:lang w:eastAsia="zh-CN"/>
        </w:rPr>
        <w:t>在多哈</w:t>
      </w:r>
      <w:r>
        <w:rPr>
          <w:rFonts w:ascii="SimSun" w:hAnsi="SimSun" w:hint="eastAsia"/>
          <w:lang w:eastAsia="zh-CN"/>
        </w:rPr>
        <w:t>（卡塔尔）做</w:t>
      </w:r>
      <w:r w:rsidR="00096D94">
        <w:rPr>
          <w:rFonts w:asciiTheme="minorEastAsia" w:eastAsiaTheme="minorEastAsia" w:hAnsiTheme="minorEastAsia" w:hint="eastAsia"/>
          <w:lang w:eastAsia="zh-CN"/>
        </w:rPr>
        <w:t>出</w:t>
      </w:r>
      <w:r>
        <w:rPr>
          <w:rFonts w:ascii="SimSun" w:hAnsi="SimSun" w:hint="eastAsia"/>
          <w:lang w:eastAsia="zh-CN"/>
        </w:rPr>
        <w:t>的决定，电</w:t>
      </w:r>
      <w:r w:rsidRPr="009B3B12">
        <w:rPr>
          <w:rFonts w:asciiTheme="majorBidi" w:hAnsi="SimSun" w:cstheme="majorBidi"/>
          <w:lang w:eastAsia="zh-CN"/>
        </w:rPr>
        <w:t>信发展局开始</w:t>
      </w:r>
      <w:r w:rsidR="008B6136">
        <w:rPr>
          <w:rFonts w:asciiTheme="majorBidi" w:eastAsiaTheme="minorEastAsia" w:hAnsi="SimSun" w:cstheme="majorBidi" w:hint="eastAsia"/>
          <w:lang w:eastAsia="zh-CN"/>
        </w:rPr>
        <w:t>了对</w:t>
      </w:r>
      <w:r w:rsidR="00725702">
        <w:rPr>
          <w:rFonts w:ascii="SimSun" w:hAnsi="SimSun" w:cs="SimSun" w:hint="eastAsia"/>
          <w:lang w:eastAsia="zh-CN"/>
        </w:rPr>
        <w:t>移动卫生保健</w:t>
      </w:r>
      <w:r w:rsidR="008B6136">
        <w:rPr>
          <w:rFonts w:asciiTheme="majorBidi" w:eastAsiaTheme="minorEastAsia" w:hAnsi="SimSun" w:cstheme="majorBidi" w:hint="eastAsia"/>
          <w:lang w:eastAsia="zh-CN"/>
        </w:rPr>
        <w:t>的</w:t>
      </w:r>
      <w:r w:rsidR="008B6136" w:rsidRPr="009B3B12">
        <w:rPr>
          <w:rFonts w:asciiTheme="majorBidi" w:hAnsi="SimSun" w:cstheme="majorBidi"/>
          <w:lang w:eastAsia="zh-CN"/>
        </w:rPr>
        <w:t>研究</w:t>
      </w:r>
      <w:r w:rsidRPr="009B3B12">
        <w:rPr>
          <w:rFonts w:asciiTheme="majorBidi" w:hAnsi="SimSun" w:cstheme="majorBidi"/>
          <w:lang w:eastAsia="zh-CN"/>
        </w:rPr>
        <w:t>。</w:t>
      </w:r>
      <w:r w:rsidRPr="009B3B12">
        <w:rPr>
          <w:rFonts w:asciiTheme="majorBidi" w:hAnsiTheme="majorBidi" w:cstheme="majorBidi"/>
          <w:lang w:eastAsia="zh-CN"/>
        </w:rPr>
        <w:t>ITU-D</w:t>
      </w:r>
      <w:r w:rsidRPr="009B3B12">
        <w:rPr>
          <w:rFonts w:asciiTheme="majorBidi" w:hAnsi="SimSun" w:cstheme="majorBidi"/>
          <w:lang w:eastAsia="zh-CN"/>
        </w:rPr>
        <w:t>第</w:t>
      </w:r>
      <w:r w:rsidRPr="009B3B12">
        <w:rPr>
          <w:rFonts w:asciiTheme="majorBidi" w:hAnsiTheme="majorBidi" w:cstheme="majorBidi"/>
          <w:lang w:eastAsia="zh-CN"/>
        </w:rPr>
        <w:t>2</w:t>
      </w:r>
      <w:r w:rsidRPr="009B3B12">
        <w:rPr>
          <w:rFonts w:asciiTheme="majorBidi" w:hAnsi="SimSun" w:cstheme="majorBidi"/>
          <w:lang w:eastAsia="zh-CN"/>
        </w:rPr>
        <w:t>研究组第</w:t>
      </w:r>
      <w:r w:rsidRPr="009B3B12">
        <w:rPr>
          <w:rFonts w:asciiTheme="majorBidi" w:hAnsiTheme="majorBidi" w:cstheme="majorBidi"/>
          <w:lang w:eastAsia="zh-CN"/>
        </w:rPr>
        <w:t>14</w:t>
      </w:r>
      <w:r w:rsidRPr="009B3B12">
        <w:rPr>
          <w:rFonts w:asciiTheme="majorBidi" w:hAnsi="SimSun" w:cstheme="majorBidi"/>
          <w:lang w:eastAsia="zh-CN"/>
        </w:rPr>
        <w:t>号课题的主要目标</w:t>
      </w:r>
      <w:r w:rsidR="008B6136">
        <w:rPr>
          <w:rFonts w:asciiTheme="majorBidi" w:eastAsiaTheme="minorEastAsia" w:hAnsi="SimSun" w:cstheme="majorBidi" w:hint="eastAsia"/>
          <w:lang w:eastAsia="zh-CN"/>
        </w:rPr>
        <w:t>即</w:t>
      </w:r>
      <w:r w:rsidRPr="009B3B12">
        <w:rPr>
          <w:rFonts w:asciiTheme="majorBidi" w:hAnsi="SimSun" w:cstheme="majorBidi"/>
          <w:lang w:eastAsia="zh-CN"/>
        </w:rPr>
        <w:t>被</w:t>
      </w:r>
      <w:r w:rsidR="008B6136">
        <w:rPr>
          <w:rFonts w:asciiTheme="majorBidi" w:eastAsiaTheme="minorEastAsia" w:hAnsi="SimSun" w:cstheme="majorBidi" w:hint="eastAsia"/>
          <w:lang w:eastAsia="zh-CN"/>
        </w:rPr>
        <w:t>确</w:t>
      </w:r>
      <w:r w:rsidRPr="009B3B12">
        <w:rPr>
          <w:rFonts w:asciiTheme="majorBidi" w:hAnsi="SimSun" w:cstheme="majorBidi"/>
          <w:lang w:eastAsia="zh-CN"/>
        </w:rPr>
        <w:t>定为移动</w:t>
      </w:r>
      <w:r w:rsidR="00725702">
        <w:rPr>
          <w:rFonts w:ascii="SimSun" w:hAnsi="SimSun" w:cs="SimSun" w:hint="eastAsia"/>
          <w:lang w:eastAsia="zh-CN"/>
        </w:rPr>
        <w:t>电子卫生保健</w:t>
      </w:r>
      <w:r w:rsidRPr="009B3B12">
        <w:rPr>
          <w:rFonts w:asciiTheme="majorBidi" w:hAnsi="SimSun" w:cstheme="majorBidi"/>
          <w:lang w:eastAsia="zh-CN"/>
        </w:rPr>
        <w:t>。</w:t>
      </w:r>
    </w:p>
    <w:p w:rsidR="006A0014" w:rsidRDefault="009B3B12" w:rsidP="002E3547">
      <w:pPr>
        <w:ind w:firstLineChars="200" w:firstLine="440"/>
        <w:rPr>
          <w:lang w:eastAsia="zh-CN"/>
        </w:rPr>
      </w:pPr>
      <w:r w:rsidRPr="00B72DA0">
        <w:rPr>
          <w:rFonts w:asciiTheme="majorBidi" w:hAnsi="SimSun" w:cstheme="majorBidi"/>
          <w:lang w:eastAsia="zh-CN"/>
        </w:rPr>
        <w:t>在</w:t>
      </w:r>
      <w:r w:rsidRPr="00B72DA0">
        <w:rPr>
          <w:rFonts w:asciiTheme="majorBidi" w:hAnsiTheme="majorBidi" w:cstheme="majorBidi"/>
          <w:lang w:eastAsia="zh-CN"/>
        </w:rPr>
        <w:t>2008</w:t>
      </w:r>
      <w:r w:rsidRPr="00B72DA0">
        <w:rPr>
          <w:rFonts w:asciiTheme="majorBidi" w:hAnsi="SimSun" w:cstheme="majorBidi"/>
          <w:lang w:eastAsia="zh-CN"/>
        </w:rPr>
        <w:t>年</w:t>
      </w:r>
      <w:r w:rsidRPr="00B72DA0">
        <w:rPr>
          <w:rFonts w:asciiTheme="majorBidi" w:hAnsiTheme="majorBidi" w:cstheme="majorBidi"/>
          <w:lang w:eastAsia="zh-CN"/>
        </w:rPr>
        <w:t>6</w:t>
      </w:r>
      <w:r w:rsidRPr="00B72DA0">
        <w:rPr>
          <w:rFonts w:asciiTheme="majorBidi" w:hAnsi="SimSun" w:cstheme="majorBidi"/>
          <w:lang w:eastAsia="zh-CN"/>
        </w:rPr>
        <w:t>月于日本召开的</w:t>
      </w:r>
      <w:r w:rsidR="00471A26">
        <w:rPr>
          <w:rFonts w:asciiTheme="majorBidi" w:eastAsiaTheme="minorEastAsia" w:hAnsi="SimSun" w:cstheme="majorBidi" w:hint="eastAsia"/>
          <w:lang w:eastAsia="zh-CN"/>
        </w:rPr>
        <w:t>有关</w:t>
      </w:r>
      <w:r w:rsidRPr="00B72DA0">
        <w:rPr>
          <w:rFonts w:asciiTheme="majorBidi" w:hAnsi="SimSun" w:cstheme="majorBidi"/>
          <w:lang w:eastAsia="zh-CN"/>
        </w:rPr>
        <w:t>第</w:t>
      </w:r>
      <w:r w:rsidRPr="00B72DA0">
        <w:rPr>
          <w:rFonts w:asciiTheme="majorBidi" w:hAnsiTheme="majorBidi" w:cstheme="majorBidi"/>
          <w:lang w:eastAsia="zh-CN"/>
        </w:rPr>
        <w:t>14</w:t>
      </w:r>
      <w:r w:rsidR="008B6136">
        <w:rPr>
          <w:rFonts w:asciiTheme="majorBidi" w:hAnsi="SimSun" w:cstheme="majorBidi"/>
          <w:lang w:eastAsia="zh-CN"/>
        </w:rPr>
        <w:t>号课题</w:t>
      </w:r>
      <w:r w:rsidR="00471A26">
        <w:rPr>
          <w:rFonts w:asciiTheme="majorBidi" w:eastAsiaTheme="minorEastAsia" w:hAnsi="SimSun" w:cstheme="majorBidi" w:hint="eastAsia"/>
          <w:lang w:eastAsia="zh-CN"/>
        </w:rPr>
        <w:t>的</w:t>
      </w:r>
      <w:r w:rsidRPr="00B72DA0">
        <w:rPr>
          <w:rFonts w:asciiTheme="majorBidi" w:hAnsi="SimSun" w:cstheme="majorBidi"/>
          <w:lang w:eastAsia="zh-CN"/>
        </w:rPr>
        <w:t>会议上</w:t>
      </w:r>
      <w:r w:rsidR="00471A26">
        <w:rPr>
          <w:rFonts w:ascii="SimSun" w:hAnsi="SimSun" w:hint="eastAsia"/>
          <w:lang w:eastAsia="zh-CN"/>
        </w:rPr>
        <w:t>，</w:t>
      </w:r>
      <w:r w:rsidR="00725702">
        <w:rPr>
          <w:rFonts w:ascii="SimSun" w:hAnsi="SimSun" w:cs="SimSun" w:hint="eastAsia"/>
          <w:lang w:eastAsia="zh-CN"/>
        </w:rPr>
        <w:t>移动卫生保健</w:t>
      </w:r>
      <w:r w:rsidR="00471A26">
        <w:rPr>
          <w:rFonts w:ascii="SimSun" w:eastAsiaTheme="minorEastAsia" w:hAnsi="SimSun" w:hint="eastAsia"/>
          <w:lang w:eastAsia="zh-CN"/>
        </w:rPr>
        <w:t>这一课题获得了</w:t>
      </w:r>
      <w:r w:rsidR="00471A26">
        <w:rPr>
          <w:rFonts w:ascii="SimSun" w:hAnsi="SimSun" w:hint="eastAsia"/>
          <w:lang w:eastAsia="zh-CN"/>
        </w:rPr>
        <w:t>与会代表</w:t>
      </w:r>
      <w:r w:rsidR="00471A26">
        <w:rPr>
          <w:rFonts w:ascii="SimSun" w:eastAsiaTheme="minorEastAsia" w:hAnsi="SimSun" w:hint="eastAsia"/>
          <w:lang w:eastAsia="zh-CN"/>
        </w:rPr>
        <w:t>的</w:t>
      </w:r>
      <w:r w:rsidR="00471A26">
        <w:rPr>
          <w:rFonts w:ascii="SimSun" w:hAnsi="SimSun" w:hint="eastAsia"/>
          <w:lang w:eastAsia="zh-CN"/>
        </w:rPr>
        <w:t>强烈支持</w:t>
      </w:r>
      <w:r>
        <w:rPr>
          <w:rFonts w:ascii="SimSun" w:hAnsi="SimSun" w:hint="eastAsia"/>
          <w:lang w:eastAsia="zh-CN"/>
        </w:rPr>
        <w:t>，</w:t>
      </w:r>
      <w:r w:rsidR="00471A26">
        <w:rPr>
          <w:rFonts w:ascii="SimSun" w:eastAsiaTheme="minorEastAsia" w:hAnsi="SimSun" w:hint="eastAsia"/>
          <w:lang w:eastAsia="zh-CN"/>
        </w:rPr>
        <w:t>大家认为</w:t>
      </w:r>
      <w:r>
        <w:rPr>
          <w:rFonts w:ascii="SimSun" w:hAnsi="SimSun" w:hint="eastAsia"/>
          <w:lang w:eastAsia="zh-CN"/>
        </w:rPr>
        <w:t>这项服务将为发展中国家带来极大的益处。主要目标是利用</w:t>
      </w:r>
      <w:r w:rsidR="00471A26">
        <w:rPr>
          <w:rFonts w:ascii="SimSun" w:hAnsi="SimSun" w:hint="eastAsia"/>
          <w:lang w:eastAsia="zh-CN"/>
        </w:rPr>
        <w:t>移动电话以及</w:t>
      </w:r>
      <w:r>
        <w:rPr>
          <w:rFonts w:ascii="SimSun" w:hAnsi="SimSun" w:hint="eastAsia"/>
          <w:lang w:eastAsia="zh-CN"/>
        </w:rPr>
        <w:t>通过移动网络连接到附近医院的移动中心/诊所，帮助发展中国家引进并普及</w:t>
      </w:r>
      <w:r w:rsidR="00725702">
        <w:rPr>
          <w:rFonts w:ascii="SimSun" w:hAnsi="SimSun" w:cs="SimSun" w:hint="eastAsia"/>
          <w:lang w:eastAsia="zh-CN"/>
        </w:rPr>
        <w:t>移动卫生保健</w:t>
      </w:r>
      <w:r>
        <w:rPr>
          <w:rFonts w:ascii="SimSun" w:hAnsi="SimSun" w:hint="eastAsia"/>
          <w:lang w:eastAsia="zh-CN"/>
        </w:rPr>
        <w:t>服务。移动电话的数量已经超过固定线路的数量。非洲是</w:t>
      </w:r>
      <w:r w:rsidR="00471A26">
        <w:rPr>
          <w:rFonts w:ascii="SimSun" w:hAnsi="SimSun" w:hint="eastAsia"/>
          <w:lang w:eastAsia="zh-CN"/>
        </w:rPr>
        <w:t>第一个</w:t>
      </w:r>
      <w:r>
        <w:rPr>
          <w:rFonts w:ascii="SimSun" w:hAnsi="SimSun" w:hint="eastAsia"/>
          <w:lang w:eastAsia="zh-CN"/>
        </w:rPr>
        <w:t>出现这种情况的大陆。</w:t>
      </w:r>
    </w:p>
    <w:p w:rsidR="006A0014" w:rsidRPr="001952AF" w:rsidRDefault="009B3B12" w:rsidP="002E3547">
      <w:pPr>
        <w:ind w:firstLineChars="200" w:firstLine="440"/>
        <w:rPr>
          <w:lang w:eastAsia="zh-CN"/>
        </w:rPr>
      </w:pPr>
      <w:r w:rsidRPr="00B72DA0">
        <w:rPr>
          <w:rFonts w:asciiTheme="majorBidi" w:hAnsi="SimSun" w:cstheme="majorBidi"/>
          <w:lang w:eastAsia="zh-CN"/>
        </w:rPr>
        <w:t>此外，</w:t>
      </w:r>
      <w:r w:rsidRPr="00B72DA0">
        <w:rPr>
          <w:rFonts w:asciiTheme="majorBidi" w:hAnsiTheme="majorBidi" w:cstheme="majorBidi"/>
          <w:lang w:eastAsia="zh-CN"/>
        </w:rPr>
        <w:t>2008</w:t>
      </w:r>
      <w:r w:rsidRPr="00B72DA0">
        <w:rPr>
          <w:rFonts w:asciiTheme="majorBidi" w:hAnsi="SimSun" w:cstheme="majorBidi"/>
          <w:lang w:eastAsia="zh-CN"/>
        </w:rPr>
        <w:t>年</w:t>
      </w:r>
      <w:r w:rsidRPr="00B72DA0">
        <w:rPr>
          <w:rFonts w:asciiTheme="majorBidi" w:hAnsiTheme="majorBidi" w:cstheme="majorBidi"/>
          <w:lang w:eastAsia="zh-CN"/>
        </w:rPr>
        <w:t>9</w:t>
      </w:r>
      <w:r w:rsidRPr="00B72DA0">
        <w:rPr>
          <w:rFonts w:asciiTheme="majorBidi" w:hAnsi="SimSun" w:cstheme="majorBidi"/>
          <w:lang w:eastAsia="zh-CN"/>
        </w:rPr>
        <w:t>月</w:t>
      </w:r>
      <w:r w:rsidRPr="00B72DA0">
        <w:rPr>
          <w:rFonts w:asciiTheme="majorBidi" w:hAnsiTheme="majorBidi" w:cstheme="majorBidi"/>
          <w:lang w:eastAsia="zh-CN"/>
        </w:rPr>
        <w:t>9</w:t>
      </w:r>
      <w:r w:rsidRPr="00B72DA0">
        <w:rPr>
          <w:rFonts w:asciiTheme="majorBidi" w:hAnsi="SimSun" w:cstheme="majorBidi"/>
          <w:lang w:eastAsia="zh-CN"/>
        </w:rPr>
        <w:t>日，在</w:t>
      </w:r>
      <w:r w:rsidR="00471A26">
        <w:rPr>
          <w:rFonts w:asciiTheme="majorBidi" w:eastAsiaTheme="minorEastAsia" w:hAnsi="SimSun" w:cstheme="majorBidi" w:hint="eastAsia"/>
          <w:lang w:eastAsia="zh-CN"/>
        </w:rPr>
        <w:t>有关</w:t>
      </w:r>
      <w:r w:rsidRPr="00B72DA0">
        <w:rPr>
          <w:rFonts w:asciiTheme="majorBidi" w:hAnsi="SimSun" w:cstheme="majorBidi"/>
          <w:lang w:eastAsia="zh-CN"/>
        </w:rPr>
        <w:t>第</w:t>
      </w:r>
      <w:r w:rsidRPr="00B72DA0">
        <w:rPr>
          <w:rFonts w:asciiTheme="majorBidi" w:hAnsiTheme="majorBidi" w:cstheme="majorBidi"/>
          <w:lang w:eastAsia="zh-CN"/>
        </w:rPr>
        <w:t>2</w:t>
      </w:r>
      <w:r w:rsidRPr="00B72DA0">
        <w:rPr>
          <w:rFonts w:asciiTheme="majorBidi" w:hAnsi="SimSun" w:cstheme="majorBidi"/>
          <w:lang w:eastAsia="zh-CN"/>
        </w:rPr>
        <w:t>研究组第</w:t>
      </w:r>
      <w:r w:rsidRPr="00B72DA0">
        <w:rPr>
          <w:rFonts w:asciiTheme="majorBidi" w:hAnsiTheme="majorBidi" w:cstheme="majorBidi"/>
          <w:lang w:eastAsia="zh-CN"/>
        </w:rPr>
        <w:t>14</w:t>
      </w:r>
      <w:r w:rsidRPr="00B72DA0">
        <w:rPr>
          <w:rFonts w:asciiTheme="majorBidi" w:hAnsi="SimSun" w:cstheme="majorBidi"/>
          <w:lang w:eastAsia="zh-CN"/>
        </w:rPr>
        <w:t>号课题的会议上</w:t>
      </w:r>
      <w:r>
        <w:rPr>
          <w:rFonts w:ascii="SimSun" w:hAnsi="SimSun" w:hint="eastAsia"/>
          <w:lang w:eastAsia="zh-CN"/>
        </w:rPr>
        <w:t>，无线电发展局</w:t>
      </w:r>
      <w:r w:rsidR="00471A26">
        <w:rPr>
          <w:rFonts w:ascii="SimSun" w:eastAsiaTheme="minorEastAsia" w:hAnsi="SimSun" w:hint="eastAsia"/>
          <w:lang w:eastAsia="zh-CN"/>
        </w:rPr>
        <w:t>项目</w:t>
      </w:r>
      <w:r w:rsidRPr="001E7857">
        <w:rPr>
          <w:lang w:eastAsia="zh-CN"/>
        </w:rPr>
        <w:t>3</w:t>
      </w:r>
      <w:r>
        <w:rPr>
          <w:rFonts w:ascii="SimSun" w:hAnsi="SimSun" w:hint="eastAsia"/>
          <w:lang w:eastAsia="zh-CN"/>
        </w:rPr>
        <w:t>收到了一份</w:t>
      </w:r>
      <w:r w:rsidR="00725702">
        <w:rPr>
          <w:rFonts w:ascii="SimSun" w:hAnsi="SimSun" w:hint="eastAsia"/>
          <w:lang w:eastAsia="zh-CN"/>
        </w:rPr>
        <w:t>提案</w:t>
      </w:r>
      <w:r w:rsidR="00725702">
        <w:rPr>
          <w:rFonts w:asciiTheme="minorEastAsia" w:eastAsiaTheme="minorEastAsia" w:hAnsiTheme="minorEastAsia" w:hint="eastAsia"/>
          <w:lang w:eastAsia="zh-CN"/>
        </w:rPr>
        <w:t>，</w:t>
      </w:r>
      <w:r w:rsidR="00096D94">
        <w:rPr>
          <w:rFonts w:asciiTheme="minorEastAsia" w:eastAsiaTheme="minorEastAsia" w:hAnsiTheme="minorEastAsia" w:hint="eastAsia"/>
          <w:lang w:eastAsia="zh-CN"/>
        </w:rPr>
        <w:t>其</w:t>
      </w:r>
      <w:r w:rsidR="00725702">
        <w:rPr>
          <w:rFonts w:asciiTheme="minorEastAsia" w:eastAsiaTheme="minorEastAsia" w:hAnsiTheme="minorEastAsia" w:hint="eastAsia"/>
          <w:lang w:eastAsia="zh-CN"/>
        </w:rPr>
        <w:t>内容是关于开展一项</w:t>
      </w:r>
      <w:r>
        <w:rPr>
          <w:rFonts w:ascii="SimSun" w:hAnsi="SimSun" w:hint="eastAsia"/>
          <w:lang w:eastAsia="zh-CN"/>
        </w:rPr>
        <w:t>支持“移动</w:t>
      </w:r>
      <w:r w:rsidR="00725702">
        <w:rPr>
          <w:rFonts w:ascii="SimSun" w:hAnsi="SimSun" w:cs="SimSun" w:hint="eastAsia"/>
          <w:lang w:eastAsia="zh-CN"/>
        </w:rPr>
        <w:t>电子卫生保健</w:t>
      </w:r>
      <w:r>
        <w:rPr>
          <w:rFonts w:ascii="SimSun" w:hAnsi="SimSun" w:hint="eastAsia"/>
          <w:lang w:eastAsia="zh-CN"/>
        </w:rPr>
        <w:t>”</w:t>
      </w:r>
      <w:r w:rsidR="00725702">
        <w:rPr>
          <w:rFonts w:asciiTheme="minorEastAsia" w:eastAsiaTheme="minorEastAsia" w:hAnsiTheme="minorEastAsia" w:hint="eastAsia"/>
          <w:lang w:eastAsia="zh-CN"/>
        </w:rPr>
        <w:t>的</w:t>
      </w:r>
      <w:r>
        <w:rPr>
          <w:rFonts w:ascii="SimSun" w:hAnsi="SimSun" w:hint="eastAsia"/>
          <w:lang w:eastAsia="zh-CN"/>
        </w:rPr>
        <w:t>举措</w:t>
      </w:r>
      <w:r w:rsidR="00096D94">
        <w:rPr>
          <w:rFonts w:asciiTheme="minorEastAsia" w:eastAsiaTheme="minorEastAsia" w:hAnsiTheme="minorEastAsia" w:hint="eastAsia"/>
          <w:lang w:eastAsia="zh-CN"/>
        </w:rPr>
        <w:t>（</w:t>
      </w:r>
      <w:r>
        <w:rPr>
          <w:rFonts w:ascii="SimSun" w:hAnsi="SimSun" w:hint="eastAsia"/>
          <w:lang w:eastAsia="zh-CN"/>
        </w:rPr>
        <w:t>见</w:t>
      </w:r>
      <w:r w:rsidR="00725702">
        <w:rPr>
          <w:lang w:eastAsia="zh-CN"/>
        </w:rPr>
        <w:t>2/194-</w:t>
      </w:r>
      <w:r w:rsidR="00725702">
        <w:rPr>
          <w:rFonts w:eastAsiaTheme="minorEastAsia" w:hint="eastAsia"/>
          <w:lang w:eastAsia="zh-CN"/>
        </w:rPr>
        <w:t>C</w:t>
      </w:r>
      <w:r w:rsidR="00725702">
        <w:rPr>
          <w:rFonts w:eastAsiaTheme="minorEastAsia" w:hint="eastAsia"/>
          <w:lang w:eastAsia="zh-CN"/>
        </w:rPr>
        <w:t>号</w:t>
      </w:r>
      <w:r w:rsidR="00725702">
        <w:rPr>
          <w:rFonts w:ascii="SimSun" w:hAnsi="SimSun" w:hint="eastAsia"/>
          <w:lang w:eastAsia="zh-CN"/>
        </w:rPr>
        <w:t>文件</w:t>
      </w:r>
      <w:r w:rsidR="00096D94">
        <w:rPr>
          <w:rFonts w:asciiTheme="minorEastAsia" w:eastAsiaTheme="minorEastAsia" w:hAnsiTheme="minorEastAsia" w:hint="eastAsia"/>
          <w:lang w:eastAsia="zh-CN"/>
        </w:rPr>
        <w:t>）</w:t>
      </w:r>
      <w:r w:rsidR="00000BCB">
        <w:rPr>
          <w:rFonts w:ascii="SimSun" w:hAnsi="SimSun" w:hint="eastAsia"/>
          <w:lang w:eastAsia="zh-CN"/>
        </w:rPr>
        <w:t>。</w:t>
      </w:r>
      <w:r w:rsidR="00725702">
        <w:rPr>
          <w:rFonts w:ascii="SimSun" w:eastAsiaTheme="minorEastAsia" w:hAnsi="SimSun" w:hint="eastAsia"/>
          <w:lang w:eastAsia="zh-CN"/>
        </w:rPr>
        <w:t>该提案的</w:t>
      </w:r>
      <w:r w:rsidR="00000BCB">
        <w:rPr>
          <w:rFonts w:ascii="SimSun" w:eastAsiaTheme="minorEastAsia" w:hAnsi="SimSun" w:hint="eastAsia"/>
          <w:lang w:eastAsia="zh-CN"/>
        </w:rPr>
        <w:t>主要</w:t>
      </w:r>
      <w:r>
        <w:rPr>
          <w:rFonts w:ascii="SimSun" w:hAnsi="SimSun" w:hint="eastAsia"/>
          <w:lang w:eastAsia="zh-CN"/>
        </w:rPr>
        <w:t>想</w:t>
      </w:r>
      <w:r w:rsidR="00000BCB">
        <w:rPr>
          <w:rFonts w:ascii="SimSun" w:eastAsiaTheme="minorEastAsia" w:hAnsi="SimSun" w:hint="eastAsia"/>
          <w:lang w:eastAsia="zh-CN"/>
        </w:rPr>
        <w:t>法</w:t>
      </w:r>
      <w:r>
        <w:rPr>
          <w:rFonts w:ascii="SimSun" w:hAnsi="SimSun" w:hint="eastAsia"/>
          <w:lang w:eastAsia="zh-CN"/>
        </w:rPr>
        <w:t>是利用各合作伙伴的经验和知识</w:t>
      </w:r>
      <w:r w:rsidR="00B72DA0">
        <w:rPr>
          <w:rFonts w:ascii="SimSun" w:hAnsi="SimSun" w:hint="eastAsia"/>
          <w:lang w:eastAsia="zh-CN"/>
        </w:rPr>
        <w:t>，加快引进</w:t>
      </w:r>
      <w:r w:rsidR="00725702">
        <w:rPr>
          <w:rFonts w:ascii="SimSun" w:hAnsi="SimSun" w:cs="SimSun" w:hint="eastAsia"/>
          <w:lang w:eastAsia="zh-CN"/>
        </w:rPr>
        <w:t>电子卫生保健</w:t>
      </w:r>
      <w:r w:rsidR="00B72DA0">
        <w:rPr>
          <w:rFonts w:ascii="SimSun" w:hAnsi="SimSun" w:hint="eastAsia"/>
          <w:lang w:eastAsia="zh-CN"/>
        </w:rPr>
        <w:t>服务。经过讨论，这一提案</w:t>
      </w:r>
      <w:r w:rsidR="00725702">
        <w:rPr>
          <w:rFonts w:asciiTheme="minorEastAsia" w:eastAsiaTheme="minorEastAsia" w:hAnsiTheme="minorEastAsia" w:hint="eastAsia"/>
          <w:lang w:eastAsia="zh-CN"/>
        </w:rPr>
        <w:t>得</w:t>
      </w:r>
      <w:r w:rsidR="00B72DA0">
        <w:rPr>
          <w:rFonts w:ascii="SimSun" w:hAnsi="SimSun" w:hint="eastAsia"/>
          <w:lang w:eastAsia="zh-CN"/>
        </w:rPr>
        <w:t>到</w:t>
      </w:r>
      <w:r w:rsidR="00725702">
        <w:rPr>
          <w:rFonts w:asciiTheme="minorEastAsia" w:eastAsiaTheme="minorEastAsia" w:hAnsiTheme="minorEastAsia" w:hint="eastAsia"/>
          <w:lang w:eastAsia="zh-CN"/>
        </w:rPr>
        <w:t>所有</w:t>
      </w:r>
      <w:r w:rsidR="00B72DA0">
        <w:rPr>
          <w:rFonts w:ascii="SimSun" w:hAnsi="SimSun" w:hint="eastAsia"/>
          <w:lang w:eastAsia="zh-CN"/>
        </w:rPr>
        <w:t>与会国家</w:t>
      </w:r>
      <w:r w:rsidR="00725702">
        <w:rPr>
          <w:rFonts w:ascii="SimSun" w:hAnsi="SimSun" w:hint="eastAsia"/>
          <w:lang w:eastAsia="zh-CN"/>
        </w:rPr>
        <w:t>的</w:t>
      </w:r>
      <w:r w:rsidR="00B72DA0">
        <w:rPr>
          <w:rFonts w:ascii="SimSun" w:hAnsi="SimSun" w:hint="eastAsia"/>
          <w:lang w:eastAsia="zh-CN"/>
        </w:rPr>
        <w:t>支持。</w:t>
      </w:r>
    </w:p>
    <w:p w:rsidR="006A0014" w:rsidRPr="009065BC" w:rsidRDefault="00B72DA0" w:rsidP="002E3547">
      <w:pPr>
        <w:ind w:firstLineChars="200" w:firstLine="440"/>
        <w:rPr>
          <w:lang w:eastAsia="zh-CN"/>
        </w:rPr>
      </w:pPr>
      <w:r>
        <w:rPr>
          <w:rFonts w:ascii="SimSun" w:hAnsi="SimSun" w:hint="eastAsia"/>
          <w:lang w:eastAsia="zh-CN"/>
        </w:rPr>
        <w:t>本报告强调了通过提供远程医疗诊断和患者治疗管理</w:t>
      </w:r>
      <w:r w:rsidR="00725702">
        <w:rPr>
          <w:rFonts w:asciiTheme="minorEastAsia" w:eastAsiaTheme="minorEastAsia" w:hAnsiTheme="minorEastAsia" w:hint="eastAsia"/>
          <w:lang w:eastAsia="zh-CN"/>
        </w:rPr>
        <w:t>，</w:t>
      </w:r>
      <w:r w:rsidR="00725702">
        <w:rPr>
          <w:rFonts w:ascii="SimSun" w:hAnsi="SimSun" w:hint="eastAsia"/>
          <w:lang w:eastAsia="zh-CN"/>
        </w:rPr>
        <w:t>移动</w:t>
      </w:r>
      <w:r w:rsidR="00CD6270">
        <w:rPr>
          <w:rFonts w:asciiTheme="minorEastAsia" w:eastAsiaTheme="minorEastAsia" w:hAnsiTheme="minorEastAsia" w:hint="eastAsia"/>
          <w:lang w:eastAsia="zh-CN"/>
        </w:rPr>
        <w:t>通</w:t>
      </w:r>
      <w:r w:rsidR="00725702">
        <w:rPr>
          <w:rFonts w:ascii="SimSun" w:hAnsi="SimSun" w:hint="eastAsia"/>
          <w:lang w:eastAsia="zh-CN"/>
        </w:rPr>
        <w:t>信技术</w:t>
      </w:r>
      <w:r>
        <w:rPr>
          <w:rFonts w:ascii="SimSun" w:hAnsi="SimSun" w:hint="eastAsia"/>
          <w:lang w:eastAsia="zh-CN"/>
        </w:rPr>
        <w:t>在卫生保健领域所发挥的作用。</w:t>
      </w:r>
    </w:p>
    <w:p w:rsidR="006A0014" w:rsidRPr="009065BC" w:rsidRDefault="00000BCB" w:rsidP="002E3547">
      <w:pPr>
        <w:ind w:firstLineChars="200" w:firstLine="440"/>
        <w:rPr>
          <w:lang w:eastAsia="zh-CN"/>
        </w:rPr>
      </w:pPr>
      <w:r>
        <w:rPr>
          <w:rFonts w:ascii="SimSun" w:hAnsi="SimSun" w:hint="eastAsia"/>
          <w:lang w:eastAsia="zh-CN"/>
        </w:rPr>
        <w:t>本报告的</w:t>
      </w:r>
      <w:r w:rsidR="002A15E7">
        <w:rPr>
          <w:rFonts w:ascii="SimSun" w:eastAsiaTheme="minorEastAsia" w:hAnsi="SimSun" w:hint="eastAsia"/>
          <w:lang w:eastAsia="zh-CN"/>
        </w:rPr>
        <w:t>编写</w:t>
      </w:r>
      <w:r>
        <w:rPr>
          <w:rFonts w:ascii="SimSun" w:eastAsiaTheme="minorEastAsia" w:hAnsi="SimSun" w:hint="eastAsia"/>
          <w:lang w:eastAsia="zh-CN"/>
        </w:rPr>
        <w:t>充分</w:t>
      </w:r>
      <w:r w:rsidR="00B72DA0">
        <w:rPr>
          <w:rFonts w:ascii="SimSun" w:hAnsi="SimSun" w:hint="eastAsia"/>
          <w:lang w:eastAsia="zh-CN"/>
        </w:rPr>
        <w:t>展示了国际电联专家在移动电子医疗领域方面的经验</w:t>
      </w:r>
      <w:r>
        <w:rPr>
          <w:rFonts w:ascii="SimSun" w:eastAsiaTheme="minorEastAsia" w:hAnsi="SimSun" w:hint="eastAsia"/>
          <w:lang w:eastAsia="zh-CN"/>
        </w:rPr>
        <w:t>，</w:t>
      </w:r>
      <w:r w:rsidR="00B72DA0">
        <w:rPr>
          <w:rFonts w:ascii="SimSun" w:hAnsi="SimSun" w:hint="eastAsia"/>
          <w:lang w:eastAsia="zh-CN"/>
        </w:rPr>
        <w:t>以及</w:t>
      </w:r>
      <w:r w:rsidR="00725702">
        <w:rPr>
          <w:rFonts w:asciiTheme="minorEastAsia" w:eastAsiaTheme="minorEastAsia" w:hAnsiTheme="minorEastAsia" w:hint="eastAsia"/>
          <w:lang w:eastAsia="zh-CN"/>
        </w:rPr>
        <w:t>专家们</w:t>
      </w:r>
      <w:r w:rsidR="00B72DA0">
        <w:rPr>
          <w:rFonts w:ascii="SimSun" w:hAnsi="SimSun" w:hint="eastAsia"/>
          <w:lang w:eastAsia="zh-CN"/>
        </w:rPr>
        <w:t>与世界各地</w:t>
      </w:r>
      <w:r w:rsidR="00725702">
        <w:rPr>
          <w:rFonts w:asciiTheme="minorEastAsia" w:eastAsiaTheme="minorEastAsia" w:hAnsiTheme="minorEastAsia" w:hint="eastAsia"/>
          <w:lang w:eastAsia="zh-CN"/>
        </w:rPr>
        <w:t>众多的</w:t>
      </w:r>
      <w:r w:rsidR="00B72DA0">
        <w:rPr>
          <w:rFonts w:ascii="SimSun" w:hAnsi="SimSun" w:hint="eastAsia"/>
          <w:lang w:eastAsia="zh-CN"/>
        </w:rPr>
        <w:t>合作伙伴成功</w:t>
      </w:r>
      <w:r>
        <w:rPr>
          <w:rFonts w:ascii="SimSun" w:eastAsiaTheme="minorEastAsia" w:hAnsi="SimSun" w:hint="eastAsia"/>
          <w:lang w:eastAsia="zh-CN"/>
        </w:rPr>
        <w:t>开展</w:t>
      </w:r>
      <w:r w:rsidR="00B72DA0">
        <w:rPr>
          <w:rFonts w:ascii="SimSun" w:hAnsi="SimSun" w:hint="eastAsia"/>
          <w:lang w:eastAsia="zh-CN"/>
        </w:rPr>
        <w:t>合作的能力。</w:t>
      </w:r>
    </w:p>
    <w:p w:rsidR="006A0014" w:rsidRPr="009065BC" w:rsidRDefault="00B72DA0" w:rsidP="002E3547">
      <w:pPr>
        <w:ind w:firstLineChars="200" w:firstLine="440"/>
        <w:rPr>
          <w:lang w:eastAsia="zh-CN"/>
        </w:rPr>
      </w:pPr>
      <w:r>
        <w:rPr>
          <w:rFonts w:ascii="SimSun" w:hAnsi="SimSun" w:hint="eastAsia"/>
          <w:lang w:eastAsia="zh-CN"/>
        </w:rPr>
        <w:t>我希望</w:t>
      </w:r>
      <w:r w:rsidR="00096D94">
        <w:rPr>
          <w:rFonts w:ascii="SimSun" w:hAnsi="SimSun" w:hint="eastAsia"/>
          <w:lang w:eastAsia="zh-CN"/>
        </w:rPr>
        <w:t>本报告</w:t>
      </w:r>
      <w:r w:rsidR="00096D94">
        <w:rPr>
          <w:rFonts w:asciiTheme="minorEastAsia" w:eastAsiaTheme="minorEastAsia" w:hAnsiTheme="minorEastAsia" w:hint="eastAsia"/>
          <w:lang w:eastAsia="zh-CN"/>
        </w:rPr>
        <w:t>所</w:t>
      </w:r>
      <w:r w:rsidR="00096D94">
        <w:rPr>
          <w:rFonts w:ascii="SimSun" w:hAnsi="SimSun" w:hint="eastAsia"/>
          <w:lang w:eastAsia="zh-CN"/>
        </w:rPr>
        <w:t>提供</w:t>
      </w:r>
      <w:r w:rsidR="00096D94">
        <w:rPr>
          <w:rFonts w:asciiTheme="minorEastAsia" w:eastAsiaTheme="minorEastAsia" w:hAnsiTheme="minorEastAsia" w:hint="eastAsia"/>
          <w:lang w:eastAsia="zh-CN"/>
        </w:rPr>
        <w:t>的</w:t>
      </w:r>
      <w:r w:rsidR="00096D94">
        <w:rPr>
          <w:rFonts w:ascii="SimSun" w:hAnsi="SimSun" w:cs="SimSun" w:hint="eastAsia"/>
          <w:lang w:eastAsia="zh-CN"/>
        </w:rPr>
        <w:t>信息</w:t>
      </w:r>
      <w:r w:rsidR="00096D94">
        <w:rPr>
          <w:rFonts w:ascii="SimSun" w:hAnsi="SimSun" w:hint="eastAsia"/>
          <w:lang w:eastAsia="zh-CN"/>
        </w:rPr>
        <w:t>能够</w:t>
      </w:r>
      <w:r w:rsidR="00096D94">
        <w:rPr>
          <w:rFonts w:asciiTheme="minorEastAsia" w:eastAsiaTheme="minorEastAsia" w:hAnsiTheme="minorEastAsia" w:hint="eastAsia"/>
          <w:lang w:eastAsia="zh-CN"/>
        </w:rPr>
        <w:t>使</w:t>
      </w:r>
      <w:r w:rsidR="00096D94">
        <w:rPr>
          <w:rFonts w:ascii="SimSun" w:hAnsi="SimSun" w:hint="eastAsia"/>
          <w:lang w:eastAsia="zh-CN"/>
        </w:rPr>
        <w:t>您</w:t>
      </w:r>
      <w:r w:rsidR="00096D94">
        <w:rPr>
          <w:rFonts w:ascii="SimSun" w:hAnsi="SimSun" w:cs="SimSun" w:hint="eastAsia"/>
          <w:lang w:eastAsia="zh-CN"/>
        </w:rPr>
        <w:t>受益</w:t>
      </w:r>
      <w:r w:rsidR="00F43A72">
        <w:rPr>
          <w:rFonts w:ascii="SimSun" w:hAnsi="SimSun" w:cs="SimSun" w:hint="eastAsia"/>
          <w:lang w:eastAsia="zh-CN"/>
        </w:rPr>
        <w:t>，包括</w:t>
      </w:r>
      <w:r w:rsidR="00725702">
        <w:rPr>
          <w:rFonts w:asciiTheme="minorEastAsia" w:eastAsiaTheme="minorEastAsia" w:hAnsiTheme="minorEastAsia" w:hint="eastAsia"/>
          <w:lang w:eastAsia="zh-CN"/>
        </w:rPr>
        <w:t>各类</w:t>
      </w:r>
      <w:r w:rsidR="00725702">
        <w:rPr>
          <w:rFonts w:ascii="SimSun" w:hAnsi="SimSun" w:cs="SimSun" w:hint="eastAsia"/>
          <w:lang w:eastAsia="zh-CN"/>
        </w:rPr>
        <w:t>移动卫生保健</w:t>
      </w:r>
      <w:r w:rsidR="00A82289">
        <w:rPr>
          <w:rFonts w:ascii="SimSun" w:hAnsi="SimSun" w:hint="eastAsia"/>
          <w:lang w:eastAsia="zh-CN"/>
        </w:rPr>
        <w:t>解决方案</w:t>
      </w:r>
      <w:r w:rsidR="00F43A72">
        <w:rPr>
          <w:rFonts w:ascii="SimSun" w:eastAsiaTheme="minorEastAsia" w:hAnsi="SimSun" w:hint="eastAsia"/>
          <w:lang w:eastAsia="zh-CN"/>
        </w:rPr>
        <w:t>以及</w:t>
      </w:r>
      <w:r w:rsidR="00725702">
        <w:rPr>
          <w:rFonts w:ascii="SimSun" w:eastAsiaTheme="minorEastAsia" w:hAnsi="SimSun" w:hint="eastAsia"/>
          <w:lang w:eastAsia="zh-CN"/>
        </w:rPr>
        <w:t>可作为</w:t>
      </w:r>
      <w:r w:rsidR="002471D8">
        <w:rPr>
          <w:rFonts w:ascii="SimSun" w:eastAsiaTheme="minorEastAsia" w:hAnsi="SimSun" w:hint="eastAsia"/>
          <w:lang w:eastAsia="zh-CN"/>
        </w:rPr>
        <w:t>前车之鉴</w:t>
      </w:r>
      <w:r w:rsidR="00725702">
        <w:rPr>
          <w:rFonts w:ascii="SimSun" w:eastAsiaTheme="minorEastAsia" w:hAnsi="SimSun" w:hint="eastAsia"/>
          <w:lang w:eastAsia="zh-CN"/>
        </w:rPr>
        <w:t>的经验之谈</w:t>
      </w:r>
      <w:r>
        <w:rPr>
          <w:rFonts w:ascii="SimSun" w:hAnsi="SimSun" w:hint="eastAsia"/>
          <w:lang w:eastAsia="zh-CN"/>
        </w:rPr>
        <w:t>，</w:t>
      </w:r>
      <w:r w:rsidR="00725702">
        <w:rPr>
          <w:rFonts w:ascii="SimSun" w:hAnsi="SimSun" w:hint="eastAsia"/>
          <w:lang w:eastAsia="zh-CN"/>
        </w:rPr>
        <w:t>从而</w:t>
      </w:r>
      <w:r>
        <w:rPr>
          <w:rFonts w:ascii="SimSun" w:hAnsi="SimSun" w:hint="eastAsia"/>
          <w:lang w:eastAsia="zh-CN"/>
        </w:rPr>
        <w:t>为那些正在</w:t>
      </w:r>
      <w:r w:rsidR="00BE4420">
        <w:rPr>
          <w:rFonts w:ascii="SimSun" w:eastAsiaTheme="minorEastAsia" w:hAnsi="SimSun" w:hint="eastAsia"/>
          <w:lang w:eastAsia="zh-CN"/>
        </w:rPr>
        <w:t>开展此类</w:t>
      </w:r>
      <w:r>
        <w:rPr>
          <w:rFonts w:ascii="SimSun" w:hAnsi="SimSun" w:hint="eastAsia"/>
          <w:lang w:eastAsia="zh-CN"/>
        </w:rPr>
        <w:t>项目的人提供帮助</w:t>
      </w:r>
      <w:r w:rsidR="00725702">
        <w:rPr>
          <w:rFonts w:ascii="SimSun" w:eastAsiaTheme="minorEastAsia" w:hAnsi="SimSun" w:hint="eastAsia"/>
          <w:lang w:eastAsia="zh-CN"/>
        </w:rPr>
        <w:t>，</w:t>
      </w:r>
      <w:r w:rsidR="00BE4420">
        <w:rPr>
          <w:rFonts w:ascii="SimSun" w:eastAsiaTheme="minorEastAsia" w:hAnsi="SimSun" w:hint="eastAsia"/>
          <w:lang w:eastAsia="zh-CN"/>
        </w:rPr>
        <w:t>满足</w:t>
      </w:r>
      <w:r w:rsidR="00BE4420">
        <w:rPr>
          <w:rFonts w:ascii="SimSun" w:hAnsi="SimSun" w:hint="eastAsia"/>
          <w:lang w:eastAsia="zh-CN"/>
        </w:rPr>
        <w:t>发展中国家</w:t>
      </w:r>
      <w:r w:rsidR="00A82289">
        <w:rPr>
          <w:rFonts w:ascii="SimSun" w:eastAsiaTheme="minorEastAsia" w:hAnsi="SimSun" w:hint="eastAsia"/>
          <w:lang w:eastAsia="zh-CN"/>
        </w:rPr>
        <w:t>新近出现的</w:t>
      </w:r>
      <w:r w:rsidR="00725702">
        <w:rPr>
          <w:rFonts w:ascii="SimSun" w:hAnsi="SimSun" w:cs="SimSun" w:hint="eastAsia"/>
          <w:lang w:eastAsia="zh-CN"/>
        </w:rPr>
        <w:t>电子卫生保健</w:t>
      </w:r>
      <w:r w:rsidR="00BE4420">
        <w:rPr>
          <w:rFonts w:ascii="SimSun" w:hAnsi="SimSun" w:hint="eastAsia"/>
          <w:lang w:eastAsia="zh-CN"/>
        </w:rPr>
        <w:t>需求</w:t>
      </w:r>
      <w:r>
        <w:rPr>
          <w:rFonts w:ascii="SimSun" w:hAnsi="SimSun" w:hint="eastAsia"/>
          <w:lang w:eastAsia="zh-CN"/>
        </w:rPr>
        <w:t>。</w:t>
      </w:r>
    </w:p>
    <w:p w:rsidR="006A0014" w:rsidRDefault="006A0014" w:rsidP="002E3547">
      <w:pPr>
        <w:jc w:val="right"/>
        <w:rPr>
          <w:lang w:eastAsia="zh-CN"/>
        </w:rPr>
      </w:pPr>
    </w:p>
    <w:p w:rsidR="006A0014" w:rsidRDefault="0095135F" w:rsidP="002E3547">
      <w:pPr>
        <w:jc w:val="right"/>
      </w:pPr>
      <w:r>
        <w:rPr>
          <w:noProof/>
          <w:lang w:val="en-US" w:eastAsia="zh-CN"/>
        </w:rPr>
        <w:drawing>
          <wp:inline distT="0" distB="0" distL="0" distR="0" wp14:anchorId="51BE532F" wp14:editId="0D8A0F4A">
            <wp:extent cx="2139950" cy="700405"/>
            <wp:effectExtent l="19050" t="0" r="0" b="0"/>
            <wp:docPr id="1" name="Picture 8" descr="signature-BDT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BDTDirector"/>
                    <pic:cNvPicPr>
                      <a:picLocks noChangeAspect="1" noChangeArrowheads="1"/>
                    </pic:cNvPicPr>
                  </pic:nvPicPr>
                  <pic:blipFill>
                    <a:blip r:embed="rId15" cstate="print"/>
                    <a:srcRect/>
                    <a:stretch>
                      <a:fillRect/>
                    </a:stretch>
                  </pic:blipFill>
                  <pic:spPr bwMode="auto">
                    <a:xfrm>
                      <a:off x="0" y="0"/>
                      <a:ext cx="2139950" cy="700405"/>
                    </a:xfrm>
                    <a:prstGeom prst="rect">
                      <a:avLst/>
                    </a:prstGeom>
                    <a:noFill/>
                    <a:ln w="9525">
                      <a:noFill/>
                      <a:miter lim="800000"/>
                      <a:headEnd/>
                      <a:tailEnd/>
                    </a:ln>
                  </pic:spPr>
                </pic:pic>
              </a:graphicData>
            </a:graphic>
          </wp:inline>
        </w:drawing>
      </w:r>
    </w:p>
    <w:p w:rsidR="006A0014" w:rsidRPr="009065BC" w:rsidRDefault="006A0014" w:rsidP="002E3547">
      <w:pPr>
        <w:jc w:val="right"/>
      </w:pPr>
    </w:p>
    <w:p w:rsidR="006A0014" w:rsidRPr="00B72DA0" w:rsidRDefault="00B72DA0" w:rsidP="001101FF">
      <w:pPr>
        <w:jc w:val="right"/>
        <w:rPr>
          <w:rFonts w:ascii="SimSun" w:hAnsi="SimSun"/>
          <w:lang w:eastAsia="zh-CN"/>
        </w:rPr>
      </w:pPr>
      <w:r>
        <w:rPr>
          <w:rFonts w:hint="eastAsia"/>
          <w:lang w:eastAsia="zh-CN"/>
        </w:rPr>
        <w:br/>
      </w:r>
      <w:r w:rsidR="002E431D">
        <w:rPr>
          <w:rFonts w:ascii="SimSun" w:hAnsi="SimSun" w:cs="SimSun" w:hint="eastAsia"/>
          <w:lang w:eastAsia="zh-CN"/>
        </w:rPr>
        <w:t>国际电信联盟</w:t>
      </w:r>
      <w:r>
        <w:rPr>
          <w:rFonts w:hint="eastAsia"/>
          <w:lang w:eastAsia="zh-CN"/>
        </w:rPr>
        <w:t>电信发展局主任</w:t>
      </w:r>
      <w:r w:rsidR="0025439D">
        <w:rPr>
          <w:rFonts w:hint="eastAsia"/>
          <w:lang w:eastAsia="zh-CN"/>
        </w:rPr>
        <w:br/>
      </w:r>
      <w:r w:rsidR="0025439D" w:rsidRPr="0025439D">
        <w:rPr>
          <w:rFonts w:hint="eastAsia"/>
          <w:lang w:eastAsia="zh-CN"/>
        </w:rPr>
        <w:t>萨米</w:t>
      </w:r>
      <w:r w:rsidR="00BF394F">
        <w:rPr>
          <w:lang w:eastAsia="zh-CN"/>
        </w:rPr>
        <w:t>•</w:t>
      </w:r>
      <w:r w:rsidR="0025439D" w:rsidRPr="0025439D">
        <w:rPr>
          <w:rFonts w:hint="eastAsia"/>
          <w:lang w:eastAsia="zh-CN"/>
        </w:rPr>
        <w:t>阿勒巴舍里</w:t>
      </w:r>
      <w:r w:rsidR="00BF394F">
        <w:rPr>
          <w:lang w:eastAsia="zh-CN"/>
        </w:rPr>
        <w:t>•</w:t>
      </w:r>
      <w:r w:rsidR="0025439D" w:rsidRPr="0025439D">
        <w:rPr>
          <w:rFonts w:hint="eastAsia"/>
          <w:lang w:eastAsia="zh-CN"/>
        </w:rPr>
        <w:t>阿勒穆什德先生</w:t>
      </w:r>
      <w:r w:rsidR="006A0014">
        <w:rPr>
          <w:lang w:eastAsia="zh-CN"/>
        </w:rPr>
        <w:br/>
      </w:r>
      <w:r w:rsidR="006A0014" w:rsidRPr="00B72DA0">
        <w:rPr>
          <w:rFonts w:asciiTheme="majorBidi" w:hAnsiTheme="majorBidi" w:cstheme="majorBidi"/>
          <w:lang w:eastAsia="zh-CN"/>
        </w:rPr>
        <w:t>2009</w:t>
      </w:r>
      <w:r w:rsidRPr="00B72DA0">
        <w:rPr>
          <w:rFonts w:asciiTheme="majorBidi" w:hAnsi="SimSun" w:cstheme="majorBidi"/>
          <w:lang w:eastAsia="zh-CN"/>
        </w:rPr>
        <w:t>年</w:t>
      </w:r>
      <w:r w:rsidRPr="00B72DA0">
        <w:rPr>
          <w:rFonts w:asciiTheme="majorBidi" w:hAnsiTheme="majorBidi" w:cstheme="majorBidi"/>
          <w:lang w:eastAsia="zh-CN"/>
        </w:rPr>
        <w:t>11</w:t>
      </w:r>
      <w:r w:rsidRPr="00B72DA0">
        <w:rPr>
          <w:rFonts w:asciiTheme="majorBidi" w:hAnsi="SimSun" w:cstheme="majorBidi"/>
          <w:lang w:eastAsia="zh-CN"/>
        </w:rPr>
        <w:t>月，日内瓦</w:t>
      </w:r>
    </w:p>
    <w:p w:rsidR="006A0014" w:rsidRDefault="006A0014" w:rsidP="002E3547">
      <w:pPr>
        <w:tabs>
          <w:tab w:val="clear" w:pos="794"/>
          <w:tab w:val="clear" w:pos="1191"/>
          <w:tab w:val="clear" w:pos="1588"/>
          <w:tab w:val="clear" w:pos="1985"/>
        </w:tabs>
        <w:overflowPunct/>
        <w:adjustRightInd/>
        <w:spacing w:before="0"/>
        <w:jc w:val="left"/>
        <w:textAlignment w:val="auto"/>
        <w:rPr>
          <w:lang w:val="en-US" w:eastAsia="zh-CN"/>
        </w:rPr>
      </w:pPr>
      <w:r>
        <w:rPr>
          <w:lang w:val="en-US" w:eastAsia="zh-CN"/>
        </w:rPr>
        <w:br w:type="page"/>
      </w:r>
    </w:p>
    <w:p w:rsidR="006A0014" w:rsidRPr="006E6DB3" w:rsidRDefault="006E6DB3" w:rsidP="002E3547">
      <w:pPr>
        <w:pStyle w:val="Title"/>
        <w:rPr>
          <w:rFonts w:eastAsiaTheme="minorEastAsia"/>
          <w:sz w:val="28"/>
          <w:szCs w:val="22"/>
          <w:lang w:eastAsia="zh-CN"/>
        </w:rPr>
      </w:pPr>
      <w:bookmarkStart w:id="9" w:name="_Toc292360377"/>
      <w:r>
        <w:rPr>
          <w:rFonts w:eastAsiaTheme="minorEastAsia" w:hint="eastAsia"/>
          <w:sz w:val="28"/>
          <w:szCs w:val="22"/>
          <w:lang w:eastAsia="zh-CN"/>
        </w:rPr>
        <w:lastRenderedPageBreak/>
        <w:t>序</w:t>
      </w:r>
      <w:bookmarkEnd w:id="9"/>
    </w:p>
    <w:p w:rsidR="006A0014" w:rsidRDefault="006A0014" w:rsidP="002E3547">
      <w:pPr>
        <w:rPr>
          <w:szCs w:val="19"/>
          <w:lang w:eastAsia="zh-CN"/>
        </w:rPr>
      </w:pPr>
    </w:p>
    <w:p w:rsidR="006A0014" w:rsidRPr="009F4034" w:rsidRDefault="009F4034" w:rsidP="002E3547">
      <w:pPr>
        <w:ind w:firstLineChars="200" w:firstLine="440"/>
        <w:rPr>
          <w:lang w:eastAsia="zh-CN"/>
        </w:rPr>
      </w:pPr>
      <w:r w:rsidRPr="009F4034">
        <w:rPr>
          <w:lang w:eastAsia="zh-CN"/>
        </w:rPr>
        <w:t>在报告的开篇，</w:t>
      </w:r>
      <w:r>
        <w:rPr>
          <w:rFonts w:ascii="SimSun" w:hAnsi="SimSun" w:cs="SimSun" w:hint="eastAsia"/>
          <w:lang w:eastAsia="zh-CN"/>
        </w:rPr>
        <w:t>编辑</w:t>
      </w:r>
      <w:r w:rsidR="002D4181">
        <w:rPr>
          <w:rFonts w:ascii="SimSun" w:hAnsi="SimSun" w:cs="SimSun" w:hint="eastAsia"/>
          <w:lang w:eastAsia="zh-CN"/>
        </w:rPr>
        <w:t>人员</w:t>
      </w:r>
      <w:r w:rsidRPr="009F4034">
        <w:rPr>
          <w:lang w:eastAsia="zh-CN"/>
        </w:rPr>
        <w:t>希望做出如下说明：</w:t>
      </w:r>
    </w:p>
    <w:p w:rsidR="006A0014" w:rsidRPr="00BF394F" w:rsidRDefault="006A0014" w:rsidP="002E3547">
      <w:pPr>
        <w:pStyle w:val="enumlev1"/>
        <w:rPr>
          <w:lang w:eastAsia="zh-CN"/>
        </w:rPr>
      </w:pPr>
      <w:r w:rsidRPr="00BF394F">
        <w:rPr>
          <w:lang w:eastAsia="zh-CN"/>
        </w:rPr>
        <w:t>•</w:t>
      </w:r>
      <w:r w:rsidRPr="00BF394F">
        <w:rPr>
          <w:lang w:eastAsia="zh-CN"/>
        </w:rPr>
        <w:tab/>
      </w:r>
      <w:r w:rsidR="00A82289" w:rsidRPr="00BF394F">
        <w:rPr>
          <w:rFonts w:hint="eastAsia"/>
          <w:lang w:eastAsia="zh-CN"/>
        </w:rPr>
        <w:t>本报告</w:t>
      </w:r>
      <w:r w:rsidR="009F4034">
        <w:rPr>
          <w:rFonts w:asciiTheme="minorEastAsia" w:eastAsiaTheme="minorEastAsia" w:hAnsiTheme="minorEastAsia" w:hint="eastAsia"/>
          <w:lang w:eastAsia="zh-CN"/>
        </w:rPr>
        <w:t>无意成为一本介绍</w:t>
      </w:r>
      <w:r w:rsidR="00725702">
        <w:rPr>
          <w:rFonts w:ascii="SimSun" w:hAnsi="SimSun" w:cs="SimSun" w:hint="eastAsia"/>
          <w:lang w:eastAsia="zh-CN"/>
        </w:rPr>
        <w:t>移动卫生保健</w:t>
      </w:r>
      <w:r w:rsidR="00A82289" w:rsidRPr="00BF394F">
        <w:rPr>
          <w:rFonts w:hint="eastAsia"/>
          <w:lang w:eastAsia="zh-CN"/>
        </w:rPr>
        <w:t>的教科书。</w:t>
      </w:r>
      <w:r w:rsidR="009F4034">
        <w:rPr>
          <w:rFonts w:asciiTheme="minorEastAsia" w:eastAsiaTheme="minorEastAsia" w:hAnsiTheme="minorEastAsia" w:hint="eastAsia"/>
          <w:lang w:eastAsia="zh-CN"/>
        </w:rPr>
        <w:t>已有众多的出版物涉及到了</w:t>
      </w:r>
      <w:r w:rsidR="00B72DA0" w:rsidRPr="00BF394F">
        <w:rPr>
          <w:rFonts w:hint="eastAsia"/>
          <w:lang w:eastAsia="zh-CN"/>
        </w:rPr>
        <w:t>这一话题。</w:t>
      </w:r>
      <w:r w:rsidR="00AE10B0">
        <w:rPr>
          <w:rFonts w:asciiTheme="minorEastAsia" w:eastAsiaTheme="minorEastAsia" w:hAnsiTheme="minorEastAsia" w:hint="eastAsia"/>
          <w:lang w:eastAsia="zh-CN"/>
        </w:rPr>
        <w:t>甚至仅</w:t>
      </w:r>
      <w:r w:rsidR="00A82289" w:rsidRPr="00BF394F">
        <w:rPr>
          <w:rFonts w:hint="eastAsia"/>
          <w:lang w:eastAsia="zh-CN"/>
        </w:rPr>
        <w:t>提供一份</w:t>
      </w:r>
      <w:r w:rsidR="00F43A72" w:rsidRPr="00BF394F">
        <w:rPr>
          <w:rFonts w:hint="eastAsia"/>
          <w:lang w:eastAsia="zh-CN"/>
        </w:rPr>
        <w:t>有关</w:t>
      </w:r>
      <w:r w:rsidR="00725702">
        <w:rPr>
          <w:rFonts w:ascii="SimSun" w:hAnsi="SimSun" w:cs="SimSun" w:hint="eastAsia"/>
          <w:lang w:eastAsia="zh-CN"/>
        </w:rPr>
        <w:t>移动卫生保健</w:t>
      </w:r>
      <w:r w:rsidR="00F43A72" w:rsidRPr="00BF394F">
        <w:rPr>
          <w:rFonts w:hint="eastAsia"/>
          <w:lang w:eastAsia="zh-CN"/>
        </w:rPr>
        <w:t>的参考书目也是一项</w:t>
      </w:r>
      <w:r w:rsidR="00AE10B0">
        <w:rPr>
          <w:rFonts w:asciiTheme="minorEastAsia" w:eastAsiaTheme="minorEastAsia" w:hAnsiTheme="minorEastAsia" w:hint="eastAsia"/>
          <w:lang w:eastAsia="zh-CN"/>
        </w:rPr>
        <w:t>难以</w:t>
      </w:r>
      <w:r w:rsidR="00B72DA0" w:rsidRPr="00BF394F">
        <w:rPr>
          <w:rFonts w:hint="eastAsia"/>
          <w:lang w:eastAsia="zh-CN"/>
        </w:rPr>
        <w:t>完成的工作</w:t>
      </w:r>
      <w:r w:rsidR="00AE10B0">
        <w:rPr>
          <w:rFonts w:asciiTheme="minorEastAsia" w:eastAsiaTheme="minorEastAsia" w:hAnsiTheme="minorEastAsia" w:hint="eastAsia"/>
          <w:lang w:eastAsia="zh-CN"/>
        </w:rPr>
        <w:t>——恐怕</w:t>
      </w:r>
      <w:r w:rsidR="00096D94">
        <w:rPr>
          <w:rFonts w:asciiTheme="minorEastAsia" w:eastAsiaTheme="minorEastAsia" w:hAnsiTheme="minorEastAsia" w:hint="eastAsia"/>
          <w:lang w:eastAsia="zh-CN"/>
        </w:rPr>
        <w:t>出</w:t>
      </w:r>
      <w:r w:rsidR="00B72DA0" w:rsidRPr="00BF394F">
        <w:rPr>
          <w:rFonts w:hint="eastAsia"/>
          <w:lang w:eastAsia="zh-CN"/>
        </w:rPr>
        <w:t>版</w:t>
      </w:r>
      <w:r w:rsidR="00AE10B0">
        <w:rPr>
          <w:rFonts w:asciiTheme="minorEastAsia" w:eastAsiaTheme="minorEastAsia" w:hAnsiTheme="minorEastAsia" w:hint="eastAsia"/>
          <w:lang w:eastAsia="zh-CN"/>
        </w:rPr>
        <w:t>的时候</w:t>
      </w:r>
      <w:r w:rsidR="00B72DA0" w:rsidRPr="00BF394F">
        <w:rPr>
          <w:rFonts w:hint="eastAsia"/>
          <w:lang w:eastAsia="zh-CN"/>
        </w:rPr>
        <w:t>就已经</w:t>
      </w:r>
      <w:r w:rsidR="00F43A72" w:rsidRPr="00BF394F">
        <w:rPr>
          <w:rFonts w:hint="eastAsia"/>
          <w:lang w:eastAsia="zh-CN"/>
        </w:rPr>
        <w:t>过时了</w:t>
      </w:r>
      <w:r w:rsidR="00B72DA0" w:rsidRPr="00BF394F">
        <w:rPr>
          <w:rFonts w:hint="eastAsia"/>
          <w:lang w:eastAsia="zh-CN"/>
        </w:rPr>
        <w:t>。</w:t>
      </w:r>
    </w:p>
    <w:p w:rsidR="006A0014" w:rsidRPr="00BF394F" w:rsidRDefault="006A0014" w:rsidP="002E3547">
      <w:pPr>
        <w:pStyle w:val="enumlev1"/>
        <w:rPr>
          <w:lang w:eastAsia="zh-CN"/>
        </w:rPr>
      </w:pPr>
      <w:r w:rsidRPr="00BF394F">
        <w:rPr>
          <w:lang w:eastAsia="zh-CN"/>
        </w:rPr>
        <w:t>•</w:t>
      </w:r>
      <w:r w:rsidRPr="00BF394F">
        <w:rPr>
          <w:lang w:eastAsia="zh-CN"/>
        </w:rPr>
        <w:tab/>
      </w:r>
      <w:r w:rsidR="00B72DA0" w:rsidRPr="00BF394F">
        <w:rPr>
          <w:rFonts w:hint="eastAsia"/>
          <w:lang w:eastAsia="zh-CN"/>
        </w:rPr>
        <w:t>本报告的主要目的是提供一些</w:t>
      </w:r>
      <w:r w:rsidR="00EF1C20">
        <w:rPr>
          <w:rFonts w:asciiTheme="minorEastAsia" w:eastAsiaTheme="minorEastAsia" w:hAnsiTheme="minorEastAsia" w:hint="eastAsia"/>
          <w:lang w:eastAsia="zh-CN"/>
        </w:rPr>
        <w:t>或者已经被</w:t>
      </w:r>
      <w:r w:rsidR="00EF1C20" w:rsidRPr="00BF394F">
        <w:rPr>
          <w:rFonts w:hint="eastAsia"/>
          <w:lang w:eastAsia="zh-CN"/>
        </w:rPr>
        <w:t>成功</w:t>
      </w:r>
      <w:r w:rsidR="00EF1C20">
        <w:rPr>
          <w:rFonts w:asciiTheme="minorEastAsia" w:eastAsiaTheme="minorEastAsia" w:hAnsiTheme="minorEastAsia" w:hint="eastAsia"/>
          <w:lang w:eastAsia="zh-CN"/>
        </w:rPr>
        <w:t>落实</w:t>
      </w:r>
      <w:r w:rsidR="00EF1C20" w:rsidRPr="00BF394F">
        <w:rPr>
          <w:rFonts w:hint="eastAsia"/>
          <w:lang w:eastAsia="zh-CN"/>
        </w:rPr>
        <w:t>或正在</w:t>
      </w:r>
      <w:r w:rsidR="00EF1C20">
        <w:rPr>
          <w:rFonts w:asciiTheme="minorEastAsia" w:eastAsiaTheme="minorEastAsia" w:hAnsiTheme="minorEastAsia" w:hint="eastAsia"/>
          <w:lang w:eastAsia="zh-CN"/>
        </w:rPr>
        <w:t>实施之中的有关</w:t>
      </w:r>
      <w:r w:rsidR="00EF1C20">
        <w:rPr>
          <w:rFonts w:ascii="SimSun" w:hAnsi="SimSun" w:cs="SimSun" w:hint="eastAsia"/>
          <w:lang w:eastAsia="zh-CN"/>
        </w:rPr>
        <w:t>移动卫生保健</w:t>
      </w:r>
      <w:r w:rsidR="00EF1C20" w:rsidRPr="00BF394F">
        <w:rPr>
          <w:rFonts w:hint="eastAsia"/>
          <w:lang w:eastAsia="zh-CN"/>
        </w:rPr>
        <w:t>解决方案的实用信息</w:t>
      </w:r>
      <w:r w:rsidR="00F43A72" w:rsidRPr="00BF394F">
        <w:rPr>
          <w:rFonts w:hint="eastAsia"/>
          <w:lang w:eastAsia="zh-CN"/>
        </w:rPr>
        <w:t>，以及可以</w:t>
      </w:r>
      <w:r w:rsidR="00096D94">
        <w:rPr>
          <w:rFonts w:asciiTheme="minorEastAsia" w:eastAsiaTheme="minorEastAsia" w:hAnsiTheme="minorEastAsia" w:hint="eastAsia"/>
          <w:lang w:eastAsia="zh-CN"/>
        </w:rPr>
        <w:t>立即</w:t>
      </w:r>
      <w:r w:rsidR="00F43A72" w:rsidRPr="00BF394F">
        <w:rPr>
          <w:rFonts w:hint="eastAsia"/>
          <w:lang w:eastAsia="zh-CN"/>
        </w:rPr>
        <w:t>付诸</w:t>
      </w:r>
      <w:r w:rsidR="00AE10B0">
        <w:rPr>
          <w:rFonts w:asciiTheme="minorEastAsia" w:eastAsiaTheme="minorEastAsia" w:hAnsiTheme="minorEastAsia" w:hint="eastAsia"/>
          <w:lang w:eastAsia="zh-CN"/>
        </w:rPr>
        <w:t>实行</w:t>
      </w:r>
      <w:r w:rsidR="00F43A72" w:rsidRPr="00BF394F">
        <w:rPr>
          <w:rFonts w:hint="eastAsia"/>
          <w:lang w:eastAsia="zh-CN"/>
        </w:rPr>
        <w:t>的决策</w:t>
      </w:r>
      <w:r w:rsidR="00B72DA0" w:rsidRPr="00BF394F">
        <w:rPr>
          <w:rFonts w:hint="eastAsia"/>
          <w:lang w:eastAsia="zh-CN"/>
        </w:rPr>
        <w:t>，</w:t>
      </w:r>
      <w:r w:rsidR="00F43A72" w:rsidRPr="00BF394F">
        <w:rPr>
          <w:rFonts w:hint="eastAsia"/>
          <w:lang w:eastAsia="zh-CN"/>
        </w:rPr>
        <w:t>其中</w:t>
      </w:r>
      <w:r w:rsidR="00AE10B0">
        <w:rPr>
          <w:rFonts w:asciiTheme="minorEastAsia" w:eastAsiaTheme="minorEastAsia" w:hAnsiTheme="minorEastAsia" w:hint="eastAsia"/>
          <w:lang w:eastAsia="zh-CN"/>
        </w:rPr>
        <w:t>某</w:t>
      </w:r>
      <w:r w:rsidR="00CD6270">
        <w:rPr>
          <w:rFonts w:asciiTheme="minorEastAsia" w:eastAsiaTheme="minorEastAsia" w:hAnsiTheme="minorEastAsia" w:hint="eastAsia"/>
          <w:lang w:eastAsia="zh-CN"/>
        </w:rPr>
        <w:t>些涉及</w:t>
      </w:r>
      <w:r w:rsidR="009F4034">
        <w:rPr>
          <w:rFonts w:asciiTheme="minorEastAsia" w:eastAsiaTheme="minorEastAsia" w:hAnsiTheme="minorEastAsia" w:hint="eastAsia"/>
          <w:lang w:eastAsia="zh-CN"/>
        </w:rPr>
        <w:t>资金</w:t>
      </w:r>
      <w:r w:rsidR="00A56ED2" w:rsidRPr="00BF394F">
        <w:rPr>
          <w:rFonts w:hint="eastAsia"/>
          <w:lang w:eastAsia="zh-CN"/>
        </w:rPr>
        <w:t>、</w:t>
      </w:r>
      <w:r w:rsidR="009F4034">
        <w:rPr>
          <w:rFonts w:asciiTheme="minorEastAsia" w:eastAsiaTheme="minorEastAsia" w:hAnsiTheme="minorEastAsia" w:hint="eastAsia"/>
          <w:lang w:eastAsia="zh-CN"/>
        </w:rPr>
        <w:t>精神</w:t>
      </w:r>
      <w:r w:rsidR="00A56ED2" w:rsidRPr="00BF394F">
        <w:rPr>
          <w:rFonts w:hint="eastAsia"/>
          <w:lang w:eastAsia="zh-CN"/>
        </w:rPr>
        <w:t>、科学等</w:t>
      </w:r>
      <w:r w:rsidR="00AE10B0">
        <w:rPr>
          <w:rFonts w:asciiTheme="minorEastAsia" w:eastAsiaTheme="minorEastAsia" w:hAnsiTheme="minorEastAsia" w:hint="eastAsia"/>
          <w:lang w:eastAsia="zh-CN"/>
        </w:rPr>
        <w:t>问题</w:t>
      </w:r>
      <w:r w:rsidR="00CD6270">
        <w:rPr>
          <w:rFonts w:asciiTheme="minorEastAsia" w:eastAsiaTheme="minorEastAsia" w:hAnsiTheme="minorEastAsia" w:hint="eastAsia"/>
          <w:lang w:eastAsia="zh-CN"/>
        </w:rPr>
        <w:t>的决策</w:t>
      </w:r>
      <w:r w:rsidR="00096D94" w:rsidRPr="00BF394F">
        <w:rPr>
          <w:rFonts w:hint="eastAsia"/>
          <w:lang w:eastAsia="zh-CN"/>
        </w:rPr>
        <w:t>在国际电联的</w:t>
      </w:r>
      <w:r w:rsidR="00AE10B0">
        <w:rPr>
          <w:rFonts w:asciiTheme="minorEastAsia" w:eastAsiaTheme="minorEastAsia" w:hAnsiTheme="minorEastAsia" w:hint="eastAsia"/>
          <w:lang w:eastAsia="zh-CN"/>
        </w:rPr>
        <w:t>积极</w:t>
      </w:r>
      <w:r w:rsidR="00096D94" w:rsidRPr="00BF394F">
        <w:rPr>
          <w:rFonts w:hint="eastAsia"/>
          <w:lang w:eastAsia="zh-CN"/>
        </w:rPr>
        <w:t>帮助下</w:t>
      </w:r>
      <w:r w:rsidR="00F43A72" w:rsidRPr="00BF394F">
        <w:rPr>
          <w:rFonts w:hint="eastAsia"/>
          <w:lang w:eastAsia="zh-CN"/>
        </w:rPr>
        <w:t>已经成</w:t>
      </w:r>
      <w:r w:rsidR="00AE10B0">
        <w:rPr>
          <w:rFonts w:asciiTheme="minorEastAsia" w:eastAsiaTheme="minorEastAsia" w:hAnsiTheme="minorEastAsia" w:hint="eastAsia"/>
          <w:lang w:eastAsia="zh-CN"/>
        </w:rPr>
        <w:t>为了</w:t>
      </w:r>
      <w:r w:rsidR="00F43A72" w:rsidRPr="00BF394F">
        <w:rPr>
          <w:rFonts w:hint="eastAsia"/>
          <w:lang w:eastAsia="zh-CN"/>
        </w:rPr>
        <w:t>现实</w:t>
      </w:r>
      <w:r w:rsidR="00A56ED2" w:rsidRPr="00BF394F">
        <w:rPr>
          <w:rFonts w:hint="eastAsia"/>
          <w:lang w:eastAsia="zh-CN"/>
        </w:rPr>
        <w:t>。</w:t>
      </w:r>
    </w:p>
    <w:p w:rsidR="006A0014" w:rsidRPr="00BF394F" w:rsidRDefault="006A0014" w:rsidP="002E3547">
      <w:pPr>
        <w:pStyle w:val="enumlev1"/>
        <w:rPr>
          <w:lang w:eastAsia="zh-CN"/>
        </w:rPr>
      </w:pPr>
      <w:r w:rsidRPr="00BF394F">
        <w:rPr>
          <w:lang w:eastAsia="zh-CN"/>
        </w:rPr>
        <w:t>•</w:t>
      </w:r>
      <w:r w:rsidRPr="00BF394F">
        <w:rPr>
          <w:lang w:eastAsia="zh-CN"/>
        </w:rPr>
        <w:tab/>
      </w:r>
      <w:r w:rsidR="00F43A72" w:rsidRPr="00BF394F">
        <w:rPr>
          <w:rFonts w:hint="eastAsia"/>
          <w:lang w:eastAsia="zh-CN"/>
        </w:rPr>
        <w:t>报告</w:t>
      </w:r>
      <w:r w:rsidR="00AE10B0">
        <w:rPr>
          <w:rFonts w:asciiTheme="minorEastAsia" w:eastAsiaTheme="minorEastAsia" w:hAnsiTheme="minorEastAsia" w:hint="eastAsia"/>
          <w:lang w:eastAsia="zh-CN"/>
        </w:rPr>
        <w:t>中所述范例的</w:t>
      </w:r>
      <w:r w:rsidR="00A56ED2" w:rsidRPr="00BF394F">
        <w:rPr>
          <w:rFonts w:hint="eastAsia"/>
          <w:lang w:eastAsia="zh-CN"/>
        </w:rPr>
        <w:t>共同</w:t>
      </w:r>
      <w:r w:rsidR="00F43A72" w:rsidRPr="00BF394F">
        <w:rPr>
          <w:rFonts w:hint="eastAsia"/>
          <w:lang w:eastAsia="zh-CN"/>
        </w:rPr>
        <w:t>特点</w:t>
      </w:r>
      <w:r w:rsidR="00AE10B0">
        <w:rPr>
          <w:rFonts w:asciiTheme="minorEastAsia" w:eastAsiaTheme="minorEastAsia" w:hAnsiTheme="minorEastAsia" w:hint="eastAsia"/>
          <w:lang w:eastAsia="zh-CN"/>
        </w:rPr>
        <w:t>是用</w:t>
      </w:r>
      <w:r w:rsidR="00A56ED2" w:rsidRPr="00BF394F">
        <w:rPr>
          <w:rFonts w:hint="eastAsia"/>
          <w:lang w:eastAsia="zh-CN"/>
        </w:rPr>
        <w:t>最少的资金获</w:t>
      </w:r>
      <w:r w:rsidR="00F43A72" w:rsidRPr="00BF394F">
        <w:rPr>
          <w:rFonts w:hint="eastAsia"/>
          <w:lang w:eastAsia="zh-CN"/>
        </w:rPr>
        <w:t>取</w:t>
      </w:r>
      <w:r w:rsidR="00A56ED2" w:rsidRPr="00BF394F">
        <w:rPr>
          <w:rFonts w:hint="eastAsia"/>
          <w:lang w:eastAsia="zh-CN"/>
        </w:rPr>
        <w:t>最大的收益。</w:t>
      </w:r>
      <w:r w:rsidR="002471D8" w:rsidRPr="00BF394F">
        <w:rPr>
          <w:rFonts w:hint="eastAsia"/>
          <w:lang w:eastAsia="zh-CN"/>
        </w:rPr>
        <w:t>所以，这些经验适用于世界各地，特别是资源有限的国家</w:t>
      </w:r>
      <w:r w:rsidR="00A56ED2" w:rsidRPr="00BF394F">
        <w:rPr>
          <w:rFonts w:hint="eastAsia"/>
          <w:lang w:eastAsia="zh-CN"/>
        </w:rPr>
        <w:t>。</w:t>
      </w:r>
    </w:p>
    <w:p w:rsidR="006A0014" w:rsidRPr="00BF394F" w:rsidRDefault="006A0014" w:rsidP="002E3547">
      <w:pPr>
        <w:pStyle w:val="enumlev1"/>
        <w:rPr>
          <w:lang w:eastAsia="zh-CN"/>
        </w:rPr>
      </w:pPr>
      <w:r w:rsidRPr="00BF394F">
        <w:rPr>
          <w:lang w:eastAsia="zh-CN"/>
        </w:rPr>
        <w:t>•</w:t>
      </w:r>
      <w:r w:rsidRPr="00BF394F">
        <w:rPr>
          <w:lang w:eastAsia="zh-CN"/>
        </w:rPr>
        <w:tab/>
      </w:r>
      <w:r w:rsidR="00A56ED2" w:rsidRPr="00BF394F">
        <w:rPr>
          <w:rFonts w:hint="eastAsia"/>
          <w:lang w:eastAsia="zh-CN"/>
        </w:rPr>
        <w:t>由于</w:t>
      </w:r>
      <w:r w:rsidR="00725702">
        <w:rPr>
          <w:rFonts w:ascii="SimSun" w:hAnsi="SimSun" w:cs="SimSun" w:hint="eastAsia"/>
          <w:lang w:eastAsia="zh-CN"/>
        </w:rPr>
        <w:t>移动卫生保健</w:t>
      </w:r>
      <w:r w:rsidR="00A56ED2" w:rsidRPr="00BF394F">
        <w:rPr>
          <w:rFonts w:hint="eastAsia"/>
          <w:lang w:eastAsia="zh-CN"/>
        </w:rPr>
        <w:t>是</w:t>
      </w:r>
      <w:r w:rsidR="00725702">
        <w:rPr>
          <w:rFonts w:ascii="SimSun" w:hAnsi="SimSun" w:cs="SimSun" w:hint="eastAsia"/>
          <w:lang w:eastAsia="zh-CN"/>
        </w:rPr>
        <w:t>电子卫生保健</w:t>
      </w:r>
      <w:r w:rsidR="002471D8" w:rsidRPr="00BF394F">
        <w:rPr>
          <w:rFonts w:hint="eastAsia"/>
          <w:lang w:eastAsia="zh-CN"/>
        </w:rPr>
        <w:t>总体规划的</w:t>
      </w:r>
      <w:r w:rsidR="00A56ED2" w:rsidRPr="00BF394F">
        <w:rPr>
          <w:rFonts w:hint="eastAsia"/>
          <w:lang w:eastAsia="zh-CN"/>
        </w:rPr>
        <w:t>制定</w:t>
      </w:r>
      <w:r w:rsidR="002471D8" w:rsidRPr="00BF394F">
        <w:rPr>
          <w:rFonts w:hint="eastAsia"/>
          <w:lang w:eastAsia="zh-CN"/>
        </w:rPr>
        <w:t>和</w:t>
      </w:r>
      <w:r w:rsidR="00A56ED2" w:rsidRPr="00BF394F">
        <w:rPr>
          <w:rFonts w:hint="eastAsia"/>
          <w:lang w:eastAsia="zh-CN"/>
        </w:rPr>
        <w:t>实施</w:t>
      </w:r>
      <w:r w:rsidR="002471D8" w:rsidRPr="00BF394F">
        <w:rPr>
          <w:rFonts w:hint="eastAsia"/>
          <w:lang w:eastAsia="zh-CN"/>
        </w:rPr>
        <w:t>过程中</w:t>
      </w:r>
      <w:r w:rsidR="00A56ED2" w:rsidRPr="00BF394F">
        <w:rPr>
          <w:rFonts w:hint="eastAsia"/>
          <w:lang w:eastAsia="zh-CN"/>
        </w:rPr>
        <w:t>不可缺少的</w:t>
      </w:r>
      <w:r w:rsidR="002471D8" w:rsidRPr="00BF394F">
        <w:rPr>
          <w:rFonts w:hint="eastAsia"/>
          <w:lang w:eastAsia="zh-CN"/>
        </w:rPr>
        <w:t>一</w:t>
      </w:r>
      <w:r w:rsidR="00A56ED2" w:rsidRPr="00BF394F">
        <w:rPr>
          <w:rFonts w:hint="eastAsia"/>
          <w:lang w:eastAsia="zh-CN"/>
        </w:rPr>
        <w:t>部分，</w:t>
      </w:r>
      <w:r w:rsidR="00AE10B0">
        <w:rPr>
          <w:rFonts w:asciiTheme="minorEastAsia" w:eastAsiaTheme="minorEastAsia" w:hAnsiTheme="minorEastAsia" w:hint="eastAsia"/>
          <w:lang w:eastAsia="zh-CN"/>
        </w:rPr>
        <w:t>本</w:t>
      </w:r>
      <w:r w:rsidR="00A56ED2" w:rsidRPr="00BF394F">
        <w:rPr>
          <w:rFonts w:hint="eastAsia"/>
          <w:lang w:eastAsia="zh-CN"/>
        </w:rPr>
        <w:t>报告还提供</w:t>
      </w:r>
      <w:r w:rsidR="00AE10B0">
        <w:rPr>
          <w:rFonts w:asciiTheme="minorEastAsia" w:eastAsiaTheme="minorEastAsia" w:hAnsiTheme="minorEastAsia" w:hint="eastAsia"/>
          <w:lang w:eastAsia="zh-CN"/>
        </w:rPr>
        <w:t>了</w:t>
      </w:r>
      <w:r w:rsidR="00A56ED2" w:rsidRPr="00BF394F">
        <w:rPr>
          <w:rFonts w:hint="eastAsia"/>
          <w:lang w:eastAsia="zh-CN"/>
        </w:rPr>
        <w:t>一些</w:t>
      </w:r>
      <w:r w:rsidR="00725702">
        <w:rPr>
          <w:rFonts w:ascii="SimSun" w:hAnsi="SimSun" w:cs="SimSun" w:hint="eastAsia"/>
          <w:lang w:eastAsia="zh-CN"/>
        </w:rPr>
        <w:t>电子卫生保健</w:t>
      </w:r>
      <w:r w:rsidR="002471D8" w:rsidRPr="00BF394F">
        <w:rPr>
          <w:rFonts w:hint="eastAsia"/>
          <w:lang w:eastAsia="zh-CN"/>
        </w:rPr>
        <w:t>总体规划的范例</w:t>
      </w:r>
      <w:r w:rsidR="00A56ED2" w:rsidRPr="00BF394F">
        <w:rPr>
          <w:rFonts w:hint="eastAsia"/>
          <w:lang w:eastAsia="zh-CN"/>
        </w:rPr>
        <w:t>。</w:t>
      </w:r>
    </w:p>
    <w:p w:rsidR="006A0014" w:rsidRPr="00BF394F" w:rsidRDefault="002471D8" w:rsidP="002E3547">
      <w:pPr>
        <w:ind w:firstLineChars="200" w:firstLine="440"/>
        <w:rPr>
          <w:szCs w:val="19"/>
          <w:lang w:eastAsia="zh-CN"/>
        </w:rPr>
      </w:pPr>
      <w:r w:rsidRPr="00BF394F">
        <w:rPr>
          <w:rFonts w:hint="eastAsia"/>
          <w:szCs w:val="19"/>
          <w:lang w:eastAsia="zh-CN"/>
        </w:rPr>
        <w:t>本</w:t>
      </w:r>
      <w:r w:rsidR="00A56ED2" w:rsidRPr="00BF394F">
        <w:rPr>
          <w:rFonts w:hint="eastAsia"/>
          <w:szCs w:val="19"/>
          <w:lang w:eastAsia="zh-CN"/>
        </w:rPr>
        <w:t>报告</w:t>
      </w:r>
      <w:r w:rsidR="00AE10B0">
        <w:rPr>
          <w:rFonts w:asciiTheme="minorEastAsia" w:eastAsiaTheme="minorEastAsia" w:hAnsiTheme="minorEastAsia" w:hint="eastAsia"/>
          <w:szCs w:val="19"/>
          <w:lang w:eastAsia="zh-CN"/>
        </w:rPr>
        <w:t>包</w:t>
      </w:r>
      <w:r w:rsidR="00A56ED2" w:rsidRPr="00BF394F">
        <w:rPr>
          <w:rFonts w:hint="eastAsia"/>
          <w:szCs w:val="19"/>
          <w:lang w:eastAsia="zh-CN"/>
        </w:rPr>
        <w:t>含</w:t>
      </w:r>
      <w:r w:rsidR="00AE10B0">
        <w:rPr>
          <w:rFonts w:asciiTheme="minorEastAsia" w:eastAsiaTheme="minorEastAsia" w:hAnsiTheme="minorEastAsia" w:hint="eastAsia"/>
          <w:szCs w:val="19"/>
          <w:lang w:eastAsia="zh-CN"/>
        </w:rPr>
        <w:t>三</w:t>
      </w:r>
      <w:r w:rsidR="00A56ED2" w:rsidRPr="00BF394F">
        <w:rPr>
          <w:rFonts w:hint="eastAsia"/>
          <w:szCs w:val="19"/>
          <w:lang w:eastAsia="zh-CN"/>
        </w:rPr>
        <w:t>个部分：</w:t>
      </w:r>
    </w:p>
    <w:p w:rsidR="006A0014" w:rsidRPr="00BF394F" w:rsidRDefault="006A0014" w:rsidP="002E3547">
      <w:pPr>
        <w:pStyle w:val="enumlev1"/>
        <w:rPr>
          <w:lang w:eastAsia="zh-CN"/>
        </w:rPr>
      </w:pPr>
      <w:r w:rsidRPr="00BF394F">
        <w:rPr>
          <w:lang w:eastAsia="zh-CN"/>
        </w:rPr>
        <w:t>1</w:t>
      </w:r>
      <w:r w:rsidRPr="00BF394F">
        <w:rPr>
          <w:lang w:eastAsia="zh-CN"/>
        </w:rPr>
        <w:tab/>
      </w:r>
      <w:r w:rsidR="00A56ED2" w:rsidRPr="00BF394F">
        <w:rPr>
          <w:rFonts w:hint="eastAsia"/>
          <w:lang w:eastAsia="zh-CN"/>
        </w:rPr>
        <w:t>第</w:t>
      </w:r>
      <w:r w:rsidR="00096D94">
        <w:rPr>
          <w:rFonts w:asciiTheme="minorEastAsia" w:eastAsiaTheme="minorEastAsia" w:hAnsiTheme="minorEastAsia" w:hint="eastAsia"/>
          <w:lang w:eastAsia="zh-CN"/>
        </w:rPr>
        <w:t>一</w:t>
      </w:r>
      <w:r w:rsidR="00A56ED2" w:rsidRPr="00BF394F">
        <w:rPr>
          <w:rFonts w:hint="eastAsia"/>
          <w:lang w:eastAsia="zh-CN"/>
        </w:rPr>
        <w:t>部分集中于背景问题</w:t>
      </w:r>
      <w:r w:rsidR="002471D8" w:rsidRPr="00BF394F">
        <w:rPr>
          <w:rFonts w:hint="eastAsia"/>
          <w:lang w:eastAsia="zh-CN"/>
        </w:rPr>
        <w:t>——</w:t>
      </w:r>
      <w:r w:rsidR="00A56ED2" w:rsidRPr="00BF394F">
        <w:rPr>
          <w:rFonts w:hint="eastAsia"/>
          <w:lang w:eastAsia="zh-CN"/>
        </w:rPr>
        <w:t>什么是</w:t>
      </w:r>
      <w:r w:rsidR="00725702">
        <w:rPr>
          <w:rFonts w:ascii="SimSun" w:hAnsi="SimSun" w:cs="SimSun" w:hint="eastAsia"/>
          <w:lang w:eastAsia="zh-CN"/>
        </w:rPr>
        <w:t>移动卫生保健</w:t>
      </w:r>
      <w:r w:rsidR="00A56ED2" w:rsidRPr="00BF394F">
        <w:rPr>
          <w:rFonts w:hint="eastAsia"/>
          <w:lang w:eastAsia="zh-CN"/>
        </w:rPr>
        <w:t>，如何利用诊所决策支持软件和</w:t>
      </w:r>
      <w:r w:rsidR="002471D8" w:rsidRPr="00BF394F">
        <w:rPr>
          <w:rFonts w:hint="eastAsia"/>
          <w:lang w:eastAsia="zh-CN"/>
        </w:rPr>
        <w:t>医疗信息网络的流量</w:t>
      </w:r>
      <w:r w:rsidR="00A56ED2" w:rsidRPr="00BF394F">
        <w:rPr>
          <w:rFonts w:hint="eastAsia"/>
          <w:lang w:eastAsia="zh-CN"/>
        </w:rPr>
        <w:t>控制系统</w:t>
      </w:r>
      <w:r w:rsidR="009B2445" w:rsidRPr="00BF394F">
        <w:rPr>
          <w:rFonts w:hint="eastAsia"/>
          <w:lang w:eastAsia="zh-CN"/>
        </w:rPr>
        <w:t>来推动远程医疗服务、无线接入和</w:t>
      </w:r>
      <w:r w:rsidR="00A56ED2" w:rsidRPr="00BF394F">
        <w:rPr>
          <w:rFonts w:hint="eastAsia"/>
          <w:lang w:eastAsia="zh-CN"/>
        </w:rPr>
        <w:t>连接模式以及</w:t>
      </w:r>
      <w:r w:rsidR="00725702">
        <w:rPr>
          <w:rFonts w:ascii="SimSun" w:hAnsi="SimSun" w:cs="SimSun" w:hint="eastAsia"/>
          <w:lang w:eastAsia="zh-CN"/>
        </w:rPr>
        <w:t>电子卫生保健</w:t>
      </w:r>
      <w:r w:rsidR="00A56ED2" w:rsidRPr="00BF394F">
        <w:rPr>
          <w:rFonts w:hint="eastAsia"/>
          <w:lang w:eastAsia="zh-CN"/>
        </w:rPr>
        <w:t>总体规划的结构；</w:t>
      </w:r>
    </w:p>
    <w:p w:rsidR="006A0014" w:rsidRPr="00BF394F" w:rsidRDefault="006A0014" w:rsidP="002E3547">
      <w:pPr>
        <w:pStyle w:val="enumlev1"/>
        <w:rPr>
          <w:lang w:eastAsia="zh-CN"/>
        </w:rPr>
      </w:pPr>
      <w:r w:rsidRPr="00BF394F">
        <w:rPr>
          <w:lang w:eastAsia="zh-CN"/>
        </w:rPr>
        <w:t>2</w:t>
      </w:r>
      <w:r w:rsidRPr="00BF394F">
        <w:rPr>
          <w:lang w:eastAsia="zh-CN"/>
        </w:rPr>
        <w:tab/>
      </w:r>
      <w:r w:rsidR="00A56ED2" w:rsidRPr="00BF394F">
        <w:rPr>
          <w:rFonts w:hint="eastAsia"/>
          <w:lang w:eastAsia="zh-CN"/>
        </w:rPr>
        <w:t>第</w:t>
      </w:r>
      <w:r w:rsidR="00096D94">
        <w:rPr>
          <w:rFonts w:asciiTheme="minorEastAsia" w:eastAsiaTheme="minorEastAsia" w:hAnsiTheme="minorEastAsia" w:hint="eastAsia"/>
          <w:lang w:eastAsia="zh-CN"/>
        </w:rPr>
        <w:t>二</w:t>
      </w:r>
      <w:r w:rsidR="009B2445" w:rsidRPr="00BF394F">
        <w:rPr>
          <w:rFonts w:hint="eastAsia"/>
          <w:lang w:eastAsia="zh-CN"/>
        </w:rPr>
        <w:t>部分提供了来自各国</w:t>
      </w:r>
      <w:r w:rsidR="00A56ED2" w:rsidRPr="00BF394F">
        <w:rPr>
          <w:rFonts w:hint="eastAsia"/>
          <w:lang w:eastAsia="zh-CN"/>
        </w:rPr>
        <w:t>的</w:t>
      </w:r>
      <w:r w:rsidR="009B2445" w:rsidRPr="00BF394F">
        <w:rPr>
          <w:rFonts w:hint="eastAsia"/>
          <w:lang w:eastAsia="zh-CN"/>
        </w:rPr>
        <w:t>一些</w:t>
      </w:r>
      <w:r w:rsidR="00A56ED2" w:rsidRPr="00BF394F">
        <w:rPr>
          <w:rFonts w:hint="eastAsia"/>
          <w:lang w:eastAsia="zh-CN"/>
        </w:rPr>
        <w:t>实用范例。</w:t>
      </w:r>
      <w:r w:rsidR="009B2445" w:rsidRPr="00BF394F">
        <w:rPr>
          <w:rFonts w:hint="eastAsia"/>
          <w:lang w:eastAsia="zh-CN"/>
        </w:rPr>
        <w:t>各位作者试图回答诸如“怎样</w:t>
      </w:r>
      <w:r w:rsidR="00A56ED2" w:rsidRPr="00BF394F">
        <w:rPr>
          <w:rFonts w:hint="eastAsia"/>
          <w:lang w:eastAsia="zh-CN"/>
        </w:rPr>
        <w:t>”、“</w:t>
      </w:r>
      <w:r w:rsidR="009B2445" w:rsidRPr="00BF394F">
        <w:rPr>
          <w:rFonts w:hint="eastAsia"/>
          <w:lang w:eastAsia="zh-CN"/>
        </w:rPr>
        <w:t>在</w:t>
      </w:r>
      <w:r w:rsidR="00A56ED2" w:rsidRPr="00BF394F">
        <w:rPr>
          <w:rFonts w:hint="eastAsia"/>
          <w:lang w:eastAsia="zh-CN"/>
        </w:rPr>
        <w:t>何地”</w:t>
      </w:r>
      <w:r w:rsidR="009B2445" w:rsidRPr="00BF394F">
        <w:rPr>
          <w:rFonts w:hint="eastAsia"/>
          <w:lang w:eastAsia="zh-CN"/>
        </w:rPr>
        <w:t>以及可能情况下的</w:t>
      </w:r>
      <w:r w:rsidR="00A56ED2" w:rsidRPr="00BF394F">
        <w:rPr>
          <w:rFonts w:hint="eastAsia"/>
          <w:lang w:eastAsia="zh-CN"/>
        </w:rPr>
        <w:t>“</w:t>
      </w:r>
      <w:r w:rsidR="009B2445" w:rsidRPr="00BF394F">
        <w:rPr>
          <w:rFonts w:hint="eastAsia"/>
          <w:lang w:eastAsia="zh-CN"/>
        </w:rPr>
        <w:t>在</w:t>
      </w:r>
      <w:r w:rsidR="00A56ED2" w:rsidRPr="00BF394F">
        <w:rPr>
          <w:rFonts w:hint="eastAsia"/>
          <w:lang w:eastAsia="zh-CN"/>
        </w:rPr>
        <w:t>何时</w:t>
      </w:r>
      <w:r w:rsidR="009B2445" w:rsidRPr="00BF394F">
        <w:rPr>
          <w:rFonts w:hint="eastAsia"/>
          <w:lang w:eastAsia="zh-CN"/>
        </w:rPr>
        <w:t>”这类问题，但还不仅局限于此</w:t>
      </w:r>
      <w:r w:rsidR="00A56ED2" w:rsidRPr="00BF394F">
        <w:rPr>
          <w:rFonts w:hint="eastAsia"/>
          <w:lang w:eastAsia="zh-CN"/>
        </w:rPr>
        <w:t>；</w:t>
      </w:r>
    </w:p>
    <w:p w:rsidR="006A0014" w:rsidRPr="00BF394F" w:rsidRDefault="006A0014" w:rsidP="002E3547">
      <w:pPr>
        <w:pStyle w:val="enumlev1"/>
        <w:rPr>
          <w:lang w:eastAsia="zh-CN"/>
        </w:rPr>
      </w:pPr>
      <w:r w:rsidRPr="00BF394F">
        <w:rPr>
          <w:lang w:eastAsia="zh-CN"/>
        </w:rPr>
        <w:t>3</w:t>
      </w:r>
      <w:r w:rsidRPr="00BF394F">
        <w:rPr>
          <w:lang w:eastAsia="zh-CN"/>
        </w:rPr>
        <w:tab/>
      </w:r>
      <w:r w:rsidR="009B2445" w:rsidRPr="00BF394F">
        <w:rPr>
          <w:rFonts w:hint="eastAsia"/>
          <w:lang w:eastAsia="zh-CN"/>
        </w:rPr>
        <w:t>第</w:t>
      </w:r>
      <w:r w:rsidR="00096D94">
        <w:rPr>
          <w:rFonts w:asciiTheme="minorEastAsia" w:eastAsiaTheme="minorEastAsia" w:hAnsiTheme="minorEastAsia" w:hint="eastAsia"/>
          <w:lang w:eastAsia="zh-CN"/>
        </w:rPr>
        <w:t>三</w:t>
      </w:r>
      <w:r w:rsidR="009B2445" w:rsidRPr="00BF394F">
        <w:rPr>
          <w:rFonts w:hint="eastAsia"/>
          <w:lang w:eastAsia="zh-CN"/>
        </w:rPr>
        <w:t>部分是报告</w:t>
      </w:r>
      <w:r w:rsidR="00886DC5" w:rsidRPr="00BF394F">
        <w:rPr>
          <w:rFonts w:hint="eastAsia"/>
          <w:lang w:eastAsia="zh-CN"/>
        </w:rPr>
        <w:t>附件。</w:t>
      </w:r>
    </w:p>
    <w:p w:rsidR="006A0014" w:rsidRPr="00BF394F" w:rsidRDefault="00AE10B0" w:rsidP="002E3547">
      <w:pPr>
        <w:ind w:firstLineChars="200" w:firstLine="440"/>
        <w:rPr>
          <w:szCs w:val="19"/>
          <w:lang w:eastAsia="zh-CN"/>
        </w:rPr>
      </w:pPr>
      <w:r>
        <w:rPr>
          <w:rFonts w:hint="eastAsia"/>
          <w:szCs w:val="19"/>
          <w:lang w:eastAsia="zh-CN"/>
        </w:rPr>
        <w:t>尽管本报告</w:t>
      </w:r>
      <w:r>
        <w:rPr>
          <w:rFonts w:asciiTheme="minorEastAsia" w:eastAsiaTheme="minorEastAsia" w:hAnsiTheme="minorEastAsia" w:hint="eastAsia"/>
          <w:szCs w:val="19"/>
          <w:lang w:eastAsia="zh-CN"/>
        </w:rPr>
        <w:t>针对</w:t>
      </w:r>
      <w:r>
        <w:rPr>
          <w:rFonts w:hint="eastAsia"/>
          <w:szCs w:val="19"/>
          <w:lang w:eastAsia="zh-CN"/>
        </w:rPr>
        <w:t>发展中国家的</w:t>
      </w:r>
      <w:r>
        <w:rPr>
          <w:rFonts w:asciiTheme="minorEastAsia" w:eastAsiaTheme="minorEastAsia" w:hAnsiTheme="minorEastAsia" w:hint="eastAsia"/>
          <w:szCs w:val="19"/>
          <w:lang w:eastAsia="zh-CN"/>
        </w:rPr>
        <w:t>同事</w:t>
      </w:r>
      <w:r w:rsidR="00886DC5" w:rsidRPr="00BF394F">
        <w:rPr>
          <w:rFonts w:hint="eastAsia"/>
          <w:szCs w:val="19"/>
          <w:lang w:eastAsia="zh-CN"/>
        </w:rPr>
        <w:t>，但我们</w:t>
      </w:r>
      <w:r>
        <w:rPr>
          <w:rFonts w:asciiTheme="minorEastAsia" w:eastAsiaTheme="minorEastAsia" w:hAnsiTheme="minorEastAsia" w:hint="eastAsia"/>
          <w:szCs w:val="19"/>
          <w:lang w:eastAsia="zh-CN"/>
        </w:rPr>
        <w:t>希望它能够引起所有参与</w:t>
      </w:r>
      <w:r w:rsidR="00725702">
        <w:rPr>
          <w:rFonts w:ascii="SimSun" w:hAnsi="SimSun" w:cs="SimSun" w:hint="eastAsia"/>
          <w:szCs w:val="19"/>
          <w:lang w:eastAsia="zh-CN"/>
        </w:rPr>
        <w:t>移动卫生保健</w:t>
      </w:r>
      <w:r>
        <w:rPr>
          <w:rFonts w:hint="eastAsia"/>
          <w:szCs w:val="19"/>
          <w:lang w:eastAsia="zh-CN"/>
        </w:rPr>
        <w:t>工作的</w:t>
      </w:r>
      <w:r>
        <w:rPr>
          <w:rFonts w:asciiTheme="minorEastAsia" w:eastAsiaTheme="minorEastAsia" w:hAnsiTheme="minorEastAsia" w:hint="eastAsia"/>
          <w:szCs w:val="19"/>
          <w:lang w:eastAsia="zh-CN"/>
        </w:rPr>
        <w:t>人员的</w:t>
      </w:r>
      <w:r w:rsidR="00A84940" w:rsidRPr="00BF394F">
        <w:rPr>
          <w:rFonts w:hint="eastAsia"/>
          <w:szCs w:val="19"/>
          <w:lang w:eastAsia="zh-CN"/>
        </w:rPr>
        <w:t>兴趣。我们相信，</w:t>
      </w:r>
      <w:r w:rsidR="00DA6A6F" w:rsidRPr="00BF394F">
        <w:rPr>
          <w:rFonts w:hint="eastAsia"/>
          <w:szCs w:val="19"/>
          <w:lang w:eastAsia="zh-CN"/>
        </w:rPr>
        <w:t>所有</w:t>
      </w:r>
      <w:r w:rsidR="00DA6A6F">
        <w:rPr>
          <w:rFonts w:asciiTheme="minorEastAsia" w:eastAsiaTheme="minorEastAsia" w:hAnsiTheme="minorEastAsia" w:hint="eastAsia"/>
          <w:szCs w:val="19"/>
          <w:lang w:eastAsia="zh-CN"/>
        </w:rPr>
        <w:t>的</w:t>
      </w:r>
      <w:r w:rsidR="00DA6A6F" w:rsidRPr="00BF394F">
        <w:rPr>
          <w:rFonts w:hint="eastAsia"/>
          <w:szCs w:val="19"/>
          <w:lang w:eastAsia="zh-CN"/>
        </w:rPr>
        <w:t>人</w:t>
      </w:r>
      <w:r w:rsidR="00DA6A6F">
        <w:rPr>
          <w:rFonts w:asciiTheme="minorEastAsia" w:eastAsiaTheme="minorEastAsia" w:hAnsiTheme="minorEastAsia" w:hint="eastAsia"/>
          <w:szCs w:val="19"/>
          <w:lang w:eastAsia="zh-CN"/>
        </w:rPr>
        <w:t>，尤其是</w:t>
      </w:r>
      <w:r w:rsidR="00DA6A6F" w:rsidRPr="00BF394F">
        <w:rPr>
          <w:rFonts w:hint="eastAsia"/>
          <w:szCs w:val="19"/>
          <w:lang w:eastAsia="zh-CN"/>
        </w:rPr>
        <w:t>那些</w:t>
      </w:r>
      <w:r w:rsidR="00DA6A6F">
        <w:rPr>
          <w:rFonts w:asciiTheme="minorEastAsia" w:eastAsiaTheme="minorEastAsia" w:hAnsiTheme="minorEastAsia" w:hint="eastAsia"/>
          <w:szCs w:val="19"/>
          <w:lang w:eastAsia="zh-CN"/>
        </w:rPr>
        <w:t>正在</w:t>
      </w:r>
      <w:r w:rsidR="00DA6A6F" w:rsidRPr="00BF394F">
        <w:rPr>
          <w:rFonts w:hint="eastAsia"/>
          <w:szCs w:val="19"/>
          <w:lang w:eastAsia="zh-CN"/>
        </w:rPr>
        <w:t>准备</w:t>
      </w:r>
      <w:r w:rsidR="00DA6A6F">
        <w:rPr>
          <w:rFonts w:asciiTheme="minorEastAsia" w:eastAsiaTheme="minorEastAsia" w:hAnsiTheme="minorEastAsia" w:hint="eastAsia"/>
          <w:szCs w:val="19"/>
          <w:lang w:eastAsia="zh-CN"/>
        </w:rPr>
        <w:t>向本国</w:t>
      </w:r>
      <w:r w:rsidR="00DA6A6F" w:rsidRPr="00BF394F">
        <w:rPr>
          <w:rFonts w:hint="eastAsia"/>
          <w:szCs w:val="19"/>
          <w:lang w:eastAsia="zh-CN"/>
        </w:rPr>
        <w:t>引进</w:t>
      </w:r>
      <w:r w:rsidR="00DA6A6F">
        <w:rPr>
          <w:rFonts w:ascii="SimSun" w:hAnsi="SimSun" w:cs="SimSun" w:hint="eastAsia"/>
          <w:szCs w:val="19"/>
          <w:lang w:eastAsia="zh-CN"/>
        </w:rPr>
        <w:t>移动卫生保健</w:t>
      </w:r>
      <w:r w:rsidR="00DA6A6F" w:rsidRPr="00BF394F">
        <w:rPr>
          <w:rFonts w:hint="eastAsia"/>
          <w:szCs w:val="19"/>
          <w:lang w:eastAsia="zh-CN"/>
        </w:rPr>
        <w:t>的人士</w:t>
      </w:r>
      <w:r w:rsidR="00DA6A6F">
        <w:rPr>
          <w:rFonts w:asciiTheme="minorEastAsia" w:eastAsiaTheme="minorEastAsia" w:hAnsiTheme="minorEastAsia" w:hint="eastAsia"/>
          <w:szCs w:val="19"/>
          <w:lang w:eastAsia="zh-CN"/>
        </w:rPr>
        <w:t>，</w:t>
      </w:r>
      <w:r w:rsidR="00096D94">
        <w:rPr>
          <w:rFonts w:asciiTheme="minorEastAsia" w:eastAsiaTheme="minorEastAsia" w:hAnsiTheme="minorEastAsia" w:hint="eastAsia"/>
          <w:szCs w:val="19"/>
          <w:lang w:eastAsia="zh-CN"/>
        </w:rPr>
        <w:t>都能从</w:t>
      </w:r>
      <w:r w:rsidR="00A84940" w:rsidRPr="00BF394F">
        <w:rPr>
          <w:rFonts w:hint="eastAsia"/>
          <w:szCs w:val="19"/>
          <w:lang w:eastAsia="zh-CN"/>
        </w:rPr>
        <w:t>本报告</w:t>
      </w:r>
      <w:r w:rsidR="00096D94">
        <w:rPr>
          <w:rFonts w:asciiTheme="minorEastAsia" w:eastAsiaTheme="minorEastAsia" w:hAnsiTheme="minorEastAsia" w:hint="eastAsia"/>
          <w:szCs w:val="19"/>
          <w:lang w:eastAsia="zh-CN"/>
        </w:rPr>
        <w:t>提供的</w:t>
      </w:r>
      <w:r w:rsidR="00096D94" w:rsidRPr="00BF394F">
        <w:rPr>
          <w:rFonts w:hint="eastAsia"/>
          <w:szCs w:val="19"/>
          <w:lang w:eastAsia="zh-CN"/>
        </w:rPr>
        <w:t>信息</w:t>
      </w:r>
      <w:r w:rsidR="00096D94">
        <w:rPr>
          <w:rFonts w:asciiTheme="minorEastAsia" w:eastAsiaTheme="minorEastAsia" w:hAnsiTheme="minorEastAsia" w:hint="eastAsia"/>
          <w:szCs w:val="19"/>
          <w:lang w:eastAsia="zh-CN"/>
        </w:rPr>
        <w:t>中受</w:t>
      </w:r>
      <w:r w:rsidR="00096D94">
        <w:rPr>
          <w:rFonts w:hint="eastAsia"/>
          <w:szCs w:val="19"/>
          <w:lang w:eastAsia="zh-CN"/>
        </w:rPr>
        <w:t>益</w:t>
      </w:r>
      <w:r w:rsidR="00DA6A6F">
        <w:rPr>
          <w:rFonts w:asciiTheme="minorEastAsia" w:eastAsiaTheme="minorEastAsia" w:hAnsiTheme="minorEastAsia" w:hint="eastAsia"/>
          <w:szCs w:val="19"/>
          <w:lang w:eastAsia="zh-CN"/>
        </w:rPr>
        <w:t>。</w:t>
      </w:r>
      <w:r w:rsidR="002822E0">
        <w:rPr>
          <w:rFonts w:asciiTheme="minorEastAsia" w:eastAsiaTheme="minorEastAsia" w:hAnsiTheme="minorEastAsia" w:hint="eastAsia"/>
          <w:szCs w:val="19"/>
          <w:lang w:eastAsia="zh-CN"/>
        </w:rPr>
        <w:t>它山之石，可以攻玉。</w:t>
      </w:r>
      <w:r w:rsidR="00096D94">
        <w:rPr>
          <w:rFonts w:asciiTheme="minorEastAsia" w:eastAsiaTheme="minorEastAsia" w:hAnsiTheme="minorEastAsia" w:hint="eastAsia"/>
          <w:szCs w:val="19"/>
          <w:lang w:eastAsia="zh-CN"/>
        </w:rPr>
        <w:t>本报告</w:t>
      </w:r>
      <w:r w:rsidR="002822E0">
        <w:rPr>
          <w:rFonts w:asciiTheme="minorEastAsia" w:eastAsiaTheme="minorEastAsia" w:hAnsiTheme="minorEastAsia" w:hint="eastAsia"/>
          <w:szCs w:val="19"/>
          <w:lang w:eastAsia="zh-CN"/>
        </w:rPr>
        <w:t>可以</w:t>
      </w:r>
      <w:r w:rsidR="003B693A">
        <w:rPr>
          <w:rFonts w:asciiTheme="minorEastAsia" w:eastAsiaTheme="minorEastAsia" w:hAnsiTheme="minorEastAsia" w:hint="eastAsia"/>
          <w:szCs w:val="19"/>
          <w:lang w:eastAsia="zh-CN"/>
        </w:rPr>
        <w:t>帮助人们</w:t>
      </w:r>
      <w:r w:rsidR="00096D94">
        <w:rPr>
          <w:rFonts w:hint="eastAsia"/>
          <w:szCs w:val="19"/>
          <w:lang w:eastAsia="zh-CN"/>
        </w:rPr>
        <w:t>了解</w:t>
      </w:r>
      <w:r w:rsidR="002D4181">
        <w:rPr>
          <w:rFonts w:asciiTheme="minorEastAsia" w:eastAsiaTheme="minorEastAsia" w:hAnsiTheme="minorEastAsia" w:hint="eastAsia"/>
          <w:szCs w:val="19"/>
          <w:lang w:eastAsia="zh-CN"/>
        </w:rPr>
        <w:t>在</w:t>
      </w:r>
      <w:r w:rsidR="002822E0">
        <w:rPr>
          <w:rFonts w:asciiTheme="minorEastAsia" w:eastAsiaTheme="minorEastAsia" w:hAnsiTheme="minorEastAsia" w:hint="eastAsia"/>
          <w:szCs w:val="19"/>
          <w:lang w:eastAsia="zh-CN"/>
        </w:rPr>
        <w:t>实施</w:t>
      </w:r>
      <w:r w:rsidR="00A84940" w:rsidRPr="00BF394F">
        <w:rPr>
          <w:rFonts w:hint="eastAsia"/>
          <w:szCs w:val="19"/>
          <w:lang w:eastAsia="zh-CN"/>
        </w:rPr>
        <w:t>移动系统或服务的过程中</w:t>
      </w:r>
      <w:r w:rsidR="00886DC5" w:rsidRPr="00BF394F">
        <w:rPr>
          <w:rFonts w:hint="eastAsia"/>
          <w:szCs w:val="19"/>
          <w:lang w:eastAsia="zh-CN"/>
        </w:rPr>
        <w:t>或</w:t>
      </w:r>
      <w:r w:rsidR="00AF7529">
        <w:rPr>
          <w:rFonts w:asciiTheme="minorEastAsia" w:eastAsiaTheme="minorEastAsia" w:hAnsiTheme="minorEastAsia" w:hint="eastAsia"/>
          <w:szCs w:val="19"/>
          <w:lang w:eastAsia="zh-CN"/>
        </w:rPr>
        <w:t>之</w:t>
      </w:r>
      <w:r w:rsidR="00886DC5" w:rsidRPr="00BF394F">
        <w:rPr>
          <w:rFonts w:hint="eastAsia"/>
          <w:szCs w:val="19"/>
          <w:lang w:eastAsia="zh-CN"/>
        </w:rPr>
        <w:t>后</w:t>
      </w:r>
      <w:r w:rsidR="00AF7529">
        <w:rPr>
          <w:rFonts w:asciiTheme="minorEastAsia" w:eastAsiaTheme="minorEastAsia" w:hAnsiTheme="minorEastAsia" w:hint="eastAsia"/>
          <w:szCs w:val="19"/>
          <w:lang w:eastAsia="zh-CN"/>
        </w:rPr>
        <w:t>将会</w:t>
      </w:r>
      <w:r w:rsidR="002D4181">
        <w:rPr>
          <w:rFonts w:asciiTheme="minorEastAsia" w:eastAsiaTheme="minorEastAsia" w:hAnsiTheme="minorEastAsia" w:hint="eastAsia"/>
          <w:szCs w:val="19"/>
          <w:lang w:eastAsia="zh-CN"/>
        </w:rPr>
        <w:t>遇到</w:t>
      </w:r>
      <w:r w:rsidR="00886DC5" w:rsidRPr="00BF394F">
        <w:rPr>
          <w:rFonts w:hint="eastAsia"/>
          <w:szCs w:val="19"/>
          <w:lang w:eastAsia="zh-CN"/>
        </w:rPr>
        <w:t>的问题，</w:t>
      </w:r>
      <w:r w:rsidR="00A84940" w:rsidRPr="00BF394F">
        <w:rPr>
          <w:rFonts w:hint="eastAsia"/>
          <w:szCs w:val="19"/>
          <w:lang w:eastAsia="zh-CN"/>
        </w:rPr>
        <w:t>从而不走或少走弯路</w:t>
      </w:r>
      <w:r w:rsidR="00886DC5" w:rsidRPr="00BF394F">
        <w:rPr>
          <w:rFonts w:hint="eastAsia"/>
          <w:szCs w:val="19"/>
          <w:lang w:eastAsia="zh-CN"/>
        </w:rPr>
        <w:t>。由于</w:t>
      </w:r>
      <w:r w:rsidR="00AF7529" w:rsidRPr="00BF394F">
        <w:rPr>
          <w:rFonts w:hint="eastAsia"/>
          <w:szCs w:val="19"/>
          <w:lang w:eastAsia="zh-CN"/>
        </w:rPr>
        <w:t>篇幅</w:t>
      </w:r>
      <w:r w:rsidR="002D4181">
        <w:rPr>
          <w:rFonts w:asciiTheme="minorEastAsia" w:eastAsiaTheme="minorEastAsia" w:hAnsiTheme="minorEastAsia" w:hint="eastAsia"/>
          <w:szCs w:val="19"/>
          <w:lang w:eastAsia="zh-CN"/>
        </w:rPr>
        <w:t>所</w:t>
      </w:r>
      <w:r w:rsidR="00AF7529" w:rsidRPr="00BF394F">
        <w:rPr>
          <w:rFonts w:hint="eastAsia"/>
          <w:szCs w:val="19"/>
          <w:lang w:eastAsia="zh-CN"/>
        </w:rPr>
        <w:t>限</w:t>
      </w:r>
      <w:r w:rsidR="00AF7529">
        <w:rPr>
          <w:rFonts w:asciiTheme="minorEastAsia" w:eastAsiaTheme="minorEastAsia" w:hAnsiTheme="minorEastAsia" w:hint="eastAsia"/>
          <w:szCs w:val="19"/>
          <w:lang w:eastAsia="zh-CN"/>
        </w:rPr>
        <w:t>（</w:t>
      </w:r>
      <w:r w:rsidR="00AF7529" w:rsidRPr="00BF394F">
        <w:rPr>
          <w:rFonts w:hint="eastAsia"/>
          <w:szCs w:val="19"/>
          <w:lang w:eastAsia="zh-CN"/>
        </w:rPr>
        <w:t>仅</w:t>
      </w:r>
      <w:r w:rsidR="00AF7529" w:rsidRPr="00BF394F">
        <w:rPr>
          <w:rFonts w:hint="eastAsia"/>
          <w:szCs w:val="19"/>
          <w:lang w:eastAsia="zh-CN"/>
        </w:rPr>
        <w:t>50</w:t>
      </w:r>
      <w:r w:rsidR="00AF7529" w:rsidRPr="00BF394F">
        <w:rPr>
          <w:rFonts w:hint="eastAsia"/>
          <w:szCs w:val="19"/>
          <w:lang w:eastAsia="zh-CN"/>
        </w:rPr>
        <w:t>页</w:t>
      </w:r>
      <w:r w:rsidR="00AF7529">
        <w:rPr>
          <w:rFonts w:asciiTheme="minorEastAsia" w:eastAsiaTheme="minorEastAsia" w:hAnsiTheme="minorEastAsia" w:hint="eastAsia"/>
          <w:szCs w:val="19"/>
          <w:lang w:eastAsia="zh-CN"/>
        </w:rPr>
        <w:t>）</w:t>
      </w:r>
      <w:r w:rsidR="00AF7529">
        <w:rPr>
          <w:rFonts w:hint="eastAsia"/>
          <w:szCs w:val="19"/>
          <w:lang w:eastAsia="zh-CN"/>
        </w:rPr>
        <w:t>，如需更详尽的资料，</w:t>
      </w:r>
      <w:r w:rsidR="00A84940" w:rsidRPr="00BF394F">
        <w:rPr>
          <w:rFonts w:hint="eastAsia"/>
          <w:szCs w:val="19"/>
          <w:lang w:eastAsia="zh-CN"/>
        </w:rPr>
        <w:t>请</w:t>
      </w:r>
      <w:r w:rsidR="00AF7529">
        <w:rPr>
          <w:rFonts w:hint="eastAsia"/>
          <w:szCs w:val="19"/>
          <w:lang w:eastAsia="zh-CN"/>
        </w:rPr>
        <w:t>参</w:t>
      </w:r>
      <w:r w:rsidR="00AF7529">
        <w:rPr>
          <w:rFonts w:asciiTheme="minorEastAsia" w:eastAsiaTheme="minorEastAsia" w:hAnsiTheme="minorEastAsia" w:hint="eastAsia"/>
          <w:szCs w:val="19"/>
          <w:lang w:eastAsia="zh-CN"/>
        </w:rPr>
        <w:t>阅</w:t>
      </w:r>
      <w:r w:rsidR="00EA1993" w:rsidRPr="00BF394F">
        <w:rPr>
          <w:rFonts w:hint="eastAsia"/>
          <w:szCs w:val="19"/>
          <w:lang w:eastAsia="zh-CN"/>
        </w:rPr>
        <w:t>每篇文章</w:t>
      </w:r>
      <w:r w:rsidR="00A84940" w:rsidRPr="00BF394F">
        <w:rPr>
          <w:rFonts w:hint="eastAsia"/>
          <w:szCs w:val="19"/>
          <w:lang w:eastAsia="zh-CN"/>
        </w:rPr>
        <w:t>结尾部分</w:t>
      </w:r>
      <w:r w:rsidR="00AF7529">
        <w:rPr>
          <w:rFonts w:hint="eastAsia"/>
          <w:szCs w:val="19"/>
          <w:lang w:eastAsia="zh-CN"/>
        </w:rPr>
        <w:t>的</w:t>
      </w:r>
      <w:r w:rsidR="00EA1993" w:rsidRPr="00BF394F">
        <w:rPr>
          <w:rFonts w:hint="eastAsia"/>
          <w:szCs w:val="19"/>
          <w:lang w:eastAsia="zh-CN"/>
        </w:rPr>
        <w:t>参考书目。</w:t>
      </w:r>
    </w:p>
    <w:p w:rsidR="006A0014" w:rsidRPr="00BF394F" w:rsidRDefault="002E431D" w:rsidP="002E3547">
      <w:pPr>
        <w:ind w:firstLineChars="200" w:firstLine="440"/>
        <w:rPr>
          <w:szCs w:val="19"/>
          <w:lang w:eastAsia="zh-CN"/>
        </w:rPr>
      </w:pPr>
      <w:r w:rsidRPr="00BF394F">
        <w:rPr>
          <w:rFonts w:hint="eastAsia"/>
          <w:szCs w:val="19"/>
          <w:lang w:eastAsia="zh-CN"/>
        </w:rPr>
        <w:t>编辑人员在此向付出辛勤劳动的各位撰稿人表示诚挚的感谢</w:t>
      </w:r>
      <w:r w:rsidR="00EA1993" w:rsidRPr="00BF394F">
        <w:rPr>
          <w:rFonts w:hint="eastAsia"/>
          <w:szCs w:val="19"/>
          <w:lang w:eastAsia="zh-CN"/>
        </w:rPr>
        <w:t>。</w:t>
      </w:r>
    </w:p>
    <w:p w:rsidR="006A0014" w:rsidRPr="00BF394F" w:rsidRDefault="002822E0" w:rsidP="002E3547">
      <w:pPr>
        <w:ind w:firstLineChars="200" w:firstLine="440"/>
        <w:rPr>
          <w:szCs w:val="19"/>
          <w:lang w:eastAsia="zh-CN"/>
        </w:rPr>
      </w:pPr>
      <w:r w:rsidRPr="002D4181">
        <w:rPr>
          <w:szCs w:val="19"/>
          <w:lang w:eastAsia="zh-CN"/>
        </w:rPr>
        <w:t>愿各位从阅读中获得乐趣。</w:t>
      </w:r>
    </w:p>
    <w:p w:rsidR="00AE10B0" w:rsidRDefault="006A0014" w:rsidP="002E3547">
      <w:pPr>
        <w:tabs>
          <w:tab w:val="clear" w:pos="794"/>
          <w:tab w:val="clear" w:pos="1191"/>
          <w:tab w:val="clear" w:pos="1588"/>
          <w:tab w:val="clear" w:pos="1985"/>
        </w:tabs>
        <w:overflowPunct/>
        <w:autoSpaceDE w:val="0"/>
        <w:autoSpaceDN w:val="0"/>
        <w:spacing w:before="0"/>
        <w:jc w:val="left"/>
        <w:textAlignment w:val="auto"/>
        <w:rPr>
          <w:lang w:val="en-US" w:eastAsia="zh-CN"/>
        </w:rPr>
      </w:pPr>
      <w:r>
        <w:rPr>
          <w:lang w:val="en-US" w:eastAsia="zh-CN"/>
        </w:rPr>
        <w:br w:type="page"/>
      </w:r>
    </w:p>
    <w:p w:rsidR="006A0014" w:rsidRDefault="006A0014" w:rsidP="002E3547">
      <w:pPr>
        <w:tabs>
          <w:tab w:val="clear" w:pos="794"/>
          <w:tab w:val="clear" w:pos="1191"/>
          <w:tab w:val="clear" w:pos="1588"/>
          <w:tab w:val="clear" w:pos="1985"/>
        </w:tabs>
        <w:overflowPunct/>
        <w:adjustRightInd/>
        <w:spacing w:before="0"/>
        <w:jc w:val="left"/>
        <w:textAlignment w:val="auto"/>
        <w:rPr>
          <w:lang w:val="en-US" w:eastAsia="zh-CN"/>
        </w:rPr>
      </w:pPr>
    </w:p>
    <w:p w:rsidR="006A0014" w:rsidRPr="006E6DB3" w:rsidRDefault="006E6DB3" w:rsidP="002E3547">
      <w:pPr>
        <w:pStyle w:val="Title"/>
        <w:rPr>
          <w:rFonts w:eastAsiaTheme="minorEastAsia"/>
          <w:sz w:val="28"/>
          <w:szCs w:val="22"/>
          <w:lang w:eastAsia="zh-CN"/>
        </w:rPr>
      </w:pPr>
      <w:bookmarkStart w:id="10" w:name="_Toc292360378"/>
      <w:r>
        <w:rPr>
          <w:rFonts w:eastAsiaTheme="minorEastAsia" w:hint="eastAsia"/>
          <w:sz w:val="28"/>
          <w:szCs w:val="22"/>
          <w:lang w:eastAsia="zh-CN"/>
        </w:rPr>
        <w:t>鸣谢</w:t>
      </w:r>
      <w:bookmarkEnd w:id="10"/>
    </w:p>
    <w:p w:rsidR="006A0014" w:rsidRDefault="006A0014" w:rsidP="002E3547">
      <w:pPr>
        <w:rPr>
          <w:szCs w:val="19"/>
          <w:lang w:eastAsia="zh-CN"/>
        </w:rPr>
      </w:pPr>
    </w:p>
    <w:p w:rsidR="006A0014" w:rsidRPr="00A27E31" w:rsidRDefault="00EA1993" w:rsidP="002E3547">
      <w:pPr>
        <w:ind w:firstLineChars="200" w:firstLine="440"/>
        <w:rPr>
          <w:lang w:eastAsia="zh-CN"/>
        </w:rPr>
      </w:pPr>
      <w:r>
        <w:rPr>
          <w:rFonts w:hint="eastAsia"/>
          <w:lang w:eastAsia="zh-CN"/>
        </w:rPr>
        <w:t>国际电联电信发展局希望</w:t>
      </w:r>
      <w:r w:rsidR="00E6589E">
        <w:rPr>
          <w:rFonts w:eastAsiaTheme="minorEastAsia" w:hint="eastAsia"/>
          <w:lang w:eastAsia="zh-CN"/>
        </w:rPr>
        <w:t>向</w:t>
      </w:r>
      <w:r w:rsidR="003B693A">
        <w:rPr>
          <w:rFonts w:hint="eastAsia"/>
          <w:lang w:eastAsia="zh-CN"/>
        </w:rPr>
        <w:t>在本报告</w:t>
      </w:r>
      <w:r w:rsidR="003B693A">
        <w:rPr>
          <w:rFonts w:eastAsiaTheme="minorEastAsia" w:hint="eastAsia"/>
          <w:lang w:eastAsia="zh-CN"/>
        </w:rPr>
        <w:t>的编写过程</w:t>
      </w:r>
      <w:r w:rsidR="003B693A">
        <w:rPr>
          <w:rFonts w:hint="eastAsia"/>
          <w:lang w:eastAsia="zh-CN"/>
        </w:rPr>
        <w:t>中</w:t>
      </w:r>
      <w:r w:rsidR="003B693A">
        <w:rPr>
          <w:rFonts w:eastAsiaTheme="minorEastAsia" w:hint="eastAsia"/>
          <w:lang w:eastAsia="zh-CN"/>
        </w:rPr>
        <w:t>坚持不懈并</w:t>
      </w:r>
      <w:r w:rsidR="003B693A">
        <w:rPr>
          <w:rFonts w:asciiTheme="minorEastAsia" w:eastAsiaTheme="minorEastAsia" w:hAnsiTheme="minorEastAsia" w:hint="eastAsia"/>
          <w:lang w:eastAsia="zh-CN"/>
        </w:rPr>
        <w:t>出色完成</w:t>
      </w:r>
      <w:r w:rsidR="003B693A">
        <w:rPr>
          <w:rFonts w:hint="eastAsia"/>
          <w:lang w:eastAsia="zh-CN"/>
        </w:rPr>
        <w:t>工作</w:t>
      </w:r>
      <w:r w:rsidR="003B693A">
        <w:rPr>
          <w:rFonts w:asciiTheme="minorEastAsia" w:eastAsiaTheme="minorEastAsia" w:hAnsiTheme="minorEastAsia" w:hint="eastAsia"/>
          <w:lang w:eastAsia="zh-CN"/>
        </w:rPr>
        <w:t>的</w:t>
      </w:r>
      <w:r>
        <w:rPr>
          <w:rFonts w:hint="eastAsia"/>
          <w:lang w:eastAsia="zh-CN"/>
        </w:rPr>
        <w:t>远程医疗</w:t>
      </w:r>
      <w:r>
        <w:rPr>
          <w:rFonts w:hint="eastAsia"/>
          <w:lang w:eastAsia="zh-CN"/>
        </w:rPr>
        <w:t>/</w:t>
      </w:r>
      <w:r w:rsidR="00725702">
        <w:rPr>
          <w:rFonts w:ascii="SimSun" w:hAnsi="SimSun" w:cs="SimSun" w:hint="eastAsia"/>
          <w:lang w:eastAsia="zh-CN"/>
        </w:rPr>
        <w:t>电子卫生保健</w:t>
      </w:r>
      <w:r>
        <w:rPr>
          <w:rFonts w:hint="eastAsia"/>
          <w:lang w:eastAsia="zh-CN"/>
        </w:rPr>
        <w:t>专家组</w:t>
      </w:r>
      <w:r w:rsidR="00E6589E">
        <w:rPr>
          <w:rFonts w:asciiTheme="minorEastAsia" w:eastAsiaTheme="minorEastAsia" w:hAnsiTheme="minorEastAsia" w:hint="eastAsia"/>
          <w:lang w:eastAsia="zh-CN"/>
        </w:rPr>
        <w:t>的</w:t>
      </w:r>
      <w:r w:rsidR="00160FE4">
        <w:rPr>
          <w:rFonts w:eastAsiaTheme="minorEastAsia" w:hint="eastAsia"/>
          <w:lang w:eastAsia="zh-CN"/>
        </w:rPr>
        <w:t>各位</w:t>
      </w:r>
      <w:r>
        <w:rPr>
          <w:rFonts w:hint="eastAsia"/>
          <w:lang w:eastAsia="zh-CN"/>
        </w:rPr>
        <w:t>成员</w:t>
      </w:r>
      <w:r w:rsidR="00E6589E">
        <w:rPr>
          <w:rFonts w:hint="eastAsia"/>
          <w:lang w:eastAsia="zh-CN"/>
        </w:rPr>
        <w:t>表示感谢</w:t>
      </w:r>
      <w:r>
        <w:rPr>
          <w:rFonts w:hint="eastAsia"/>
          <w:lang w:eastAsia="zh-CN"/>
        </w:rPr>
        <w:t>。</w:t>
      </w:r>
    </w:p>
    <w:p w:rsidR="006A0014" w:rsidRPr="00A27E31" w:rsidRDefault="002D4181" w:rsidP="002E3547">
      <w:pPr>
        <w:ind w:firstLineChars="200" w:firstLine="440"/>
        <w:rPr>
          <w:lang w:eastAsia="zh-CN"/>
        </w:rPr>
      </w:pPr>
      <w:r>
        <w:rPr>
          <w:rFonts w:eastAsiaTheme="minorEastAsia" w:hint="eastAsia"/>
          <w:lang w:eastAsia="zh-CN"/>
        </w:rPr>
        <w:t>负责编写</w:t>
      </w:r>
      <w:r w:rsidR="00EA1993">
        <w:rPr>
          <w:rFonts w:hint="eastAsia"/>
          <w:lang w:eastAsia="zh-CN"/>
        </w:rPr>
        <w:t>本报告</w:t>
      </w:r>
      <w:r>
        <w:rPr>
          <w:rFonts w:eastAsiaTheme="minorEastAsia" w:hint="eastAsia"/>
          <w:lang w:eastAsia="zh-CN"/>
        </w:rPr>
        <w:t>的</w:t>
      </w:r>
      <w:r w:rsidR="00EA1993">
        <w:rPr>
          <w:rFonts w:hint="eastAsia"/>
          <w:lang w:eastAsia="zh-CN"/>
        </w:rPr>
        <w:t>专家组</w:t>
      </w:r>
      <w:r w:rsidR="00160FE4">
        <w:rPr>
          <w:rFonts w:eastAsiaTheme="minorEastAsia" w:hint="eastAsia"/>
          <w:lang w:eastAsia="zh-CN"/>
        </w:rPr>
        <w:t>成员</w:t>
      </w:r>
      <w:r>
        <w:rPr>
          <w:rFonts w:eastAsiaTheme="minorEastAsia" w:hint="eastAsia"/>
          <w:lang w:eastAsia="zh-CN"/>
        </w:rPr>
        <w:t>包括</w:t>
      </w:r>
      <w:r w:rsidR="00EA1993">
        <w:rPr>
          <w:rFonts w:hint="eastAsia"/>
          <w:lang w:eastAsia="zh-CN"/>
        </w:rPr>
        <w:t>：</w:t>
      </w:r>
      <w:r w:rsidR="00EA1993" w:rsidRPr="00A27E31">
        <w:rPr>
          <w:lang w:eastAsia="zh-CN"/>
        </w:rPr>
        <w:t>Leonid Androuchko</w:t>
      </w:r>
      <w:r w:rsidR="00EA1993">
        <w:rPr>
          <w:rFonts w:hint="eastAsia"/>
          <w:lang w:eastAsia="zh-CN"/>
        </w:rPr>
        <w:t>教授（</w:t>
      </w:r>
      <w:r w:rsidR="00EA1993" w:rsidRPr="00A27E31">
        <w:rPr>
          <w:lang w:eastAsia="zh-CN"/>
        </w:rPr>
        <w:t>ITU-D</w:t>
      </w:r>
      <w:r w:rsidR="00EA1993">
        <w:rPr>
          <w:rFonts w:hint="eastAsia"/>
          <w:lang w:eastAsia="zh-CN"/>
        </w:rPr>
        <w:t>第</w:t>
      </w:r>
      <w:r w:rsidR="00EA1993">
        <w:rPr>
          <w:rFonts w:hint="eastAsia"/>
          <w:lang w:eastAsia="zh-CN"/>
        </w:rPr>
        <w:t>2</w:t>
      </w:r>
      <w:r w:rsidR="00EA1993">
        <w:rPr>
          <w:rFonts w:hint="eastAsia"/>
          <w:lang w:eastAsia="zh-CN"/>
        </w:rPr>
        <w:t>研究组远程医疗组报告人</w:t>
      </w:r>
      <w:r w:rsidR="002F5442">
        <w:rPr>
          <w:rFonts w:asciiTheme="minorEastAsia" w:eastAsiaTheme="minorEastAsia" w:hAnsiTheme="minorEastAsia" w:hint="eastAsia"/>
          <w:lang w:eastAsia="zh-CN"/>
        </w:rPr>
        <w:t>，</w:t>
      </w:r>
      <w:r w:rsidR="00EA1993">
        <w:rPr>
          <w:rFonts w:hint="eastAsia"/>
          <w:lang w:eastAsia="zh-CN"/>
        </w:rPr>
        <w:t>瑞士日内瓦国际大学</w:t>
      </w:r>
      <w:r w:rsidR="002F5442">
        <w:rPr>
          <w:rFonts w:asciiTheme="minorEastAsia" w:eastAsiaTheme="minorEastAsia" w:hAnsiTheme="minorEastAsia" w:hint="eastAsia"/>
          <w:lang w:eastAsia="zh-CN"/>
        </w:rPr>
        <w:t>教授</w:t>
      </w:r>
      <w:r w:rsidR="00EA1993">
        <w:rPr>
          <w:rFonts w:hint="eastAsia"/>
          <w:lang w:eastAsia="zh-CN"/>
        </w:rPr>
        <w:t>）、</w:t>
      </w:r>
      <w:r w:rsidR="00EA1993" w:rsidRPr="00A27E31">
        <w:rPr>
          <w:lang w:eastAsia="zh-CN"/>
        </w:rPr>
        <w:t>Malina Jordanova</w:t>
      </w:r>
      <w:r w:rsidR="00EA1993">
        <w:rPr>
          <w:rFonts w:hint="eastAsia"/>
          <w:lang w:eastAsia="zh-CN"/>
        </w:rPr>
        <w:t>博士（保加利亚科学院日地影响研究所）</w:t>
      </w:r>
      <w:r w:rsidR="0047256A">
        <w:rPr>
          <w:rFonts w:hint="eastAsia"/>
          <w:lang w:eastAsia="zh-CN"/>
        </w:rPr>
        <w:t>和</w:t>
      </w:r>
      <w:r w:rsidR="0047256A" w:rsidRPr="00A27E31">
        <w:rPr>
          <w:lang w:eastAsia="zh-CN"/>
        </w:rPr>
        <w:t>Isao Nakajima</w:t>
      </w:r>
      <w:r w:rsidR="0047256A">
        <w:rPr>
          <w:rFonts w:hint="eastAsia"/>
          <w:lang w:eastAsia="zh-CN"/>
        </w:rPr>
        <w:t>教授（日本东海大学医学研究所）。</w:t>
      </w:r>
    </w:p>
    <w:p w:rsidR="006A0014" w:rsidRPr="00A27E31" w:rsidRDefault="00160FE4" w:rsidP="002E3547">
      <w:pPr>
        <w:ind w:firstLineChars="200" w:firstLine="440"/>
        <w:rPr>
          <w:szCs w:val="19"/>
          <w:lang w:eastAsia="zh-CN"/>
        </w:rPr>
      </w:pPr>
      <w:r>
        <w:rPr>
          <w:rFonts w:ascii="SimSun" w:hAnsi="SimSun" w:hint="eastAsia"/>
          <w:szCs w:val="19"/>
          <w:lang w:eastAsia="zh-CN"/>
        </w:rPr>
        <w:t>此外，世界各地的</w:t>
      </w:r>
      <w:r w:rsidR="002D4181">
        <w:rPr>
          <w:rFonts w:asciiTheme="minorEastAsia" w:eastAsiaTheme="minorEastAsia" w:hAnsiTheme="minorEastAsia" w:hint="eastAsia"/>
          <w:szCs w:val="19"/>
          <w:lang w:eastAsia="zh-CN"/>
        </w:rPr>
        <w:t>众</w:t>
      </w:r>
      <w:r>
        <w:rPr>
          <w:rFonts w:ascii="SimSun" w:hAnsi="SimSun" w:hint="eastAsia"/>
          <w:szCs w:val="19"/>
          <w:lang w:eastAsia="zh-CN"/>
        </w:rPr>
        <w:t>多专家</w:t>
      </w:r>
      <w:r w:rsidR="002F5442">
        <w:rPr>
          <w:rFonts w:asciiTheme="minorEastAsia" w:eastAsiaTheme="minorEastAsia" w:hAnsiTheme="minorEastAsia" w:hint="eastAsia"/>
          <w:szCs w:val="19"/>
          <w:lang w:eastAsia="zh-CN"/>
        </w:rPr>
        <w:t>也</w:t>
      </w:r>
      <w:r w:rsidR="00E6589E">
        <w:rPr>
          <w:rFonts w:ascii="SimSun" w:eastAsiaTheme="minorEastAsia" w:hAnsi="SimSun" w:hint="eastAsia"/>
          <w:szCs w:val="19"/>
          <w:lang w:eastAsia="zh-CN"/>
        </w:rPr>
        <w:t>对</w:t>
      </w:r>
      <w:r w:rsidR="002F5442">
        <w:rPr>
          <w:rFonts w:ascii="SimSun" w:hAnsi="SimSun" w:hint="eastAsia"/>
          <w:szCs w:val="19"/>
          <w:lang w:eastAsia="zh-CN"/>
        </w:rPr>
        <w:t>本报告提供了</w:t>
      </w:r>
      <w:r w:rsidR="00E6589E">
        <w:rPr>
          <w:rFonts w:asciiTheme="minorEastAsia" w:eastAsiaTheme="minorEastAsia" w:hAnsiTheme="minorEastAsia" w:hint="eastAsia"/>
          <w:szCs w:val="19"/>
          <w:lang w:eastAsia="zh-CN"/>
        </w:rPr>
        <w:t>各种</w:t>
      </w:r>
      <w:r w:rsidR="0047256A">
        <w:rPr>
          <w:rFonts w:ascii="SimSun" w:hAnsi="SimSun" w:hint="eastAsia"/>
          <w:szCs w:val="19"/>
          <w:lang w:eastAsia="zh-CN"/>
        </w:rPr>
        <w:t>意见和看法，我们</w:t>
      </w:r>
      <w:r>
        <w:rPr>
          <w:rFonts w:ascii="SimSun" w:hAnsi="SimSun" w:hint="eastAsia"/>
          <w:szCs w:val="19"/>
          <w:lang w:eastAsia="zh-CN"/>
        </w:rPr>
        <w:t>在此</w:t>
      </w:r>
      <w:r w:rsidR="002F5442">
        <w:rPr>
          <w:rFonts w:ascii="SimSun" w:eastAsiaTheme="minorEastAsia" w:hAnsi="SimSun" w:hint="eastAsia"/>
          <w:szCs w:val="19"/>
          <w:lang w:eastAsia="zh-CN"/>
        </w:rPr>
        <w:t>一并</w:t>
      </w:r>
      <w:r w:rsidR="0047256A">
        <w:rPr>
          <w:rFonts w:ascii="SimSun" w:hAnsi="SimSun" w:hint="eastAsia"/>
          <w:szCs w:val="19"/>
          <w:lang w:eastAsia="zh-CN"/>
        </w:rPr>
        <w:t>向他们</w:t>
      </w:r>
      <w:r w:rsidR="002F5442">
        <w:rPr>
          <w:rFonts w:ascii="SimSun" w:hAnsi="SimSun" w:hint="eastAsia"/>
          <w:szCs w:val="19"/>
          <w:lang w:eastAsia="zh-CN"/>
        </w:rPr>
        <w:t>表示</w:t>
      </w:r>
      <w:r w:rsidR="002F5442">
        <w:rPr>
          <w:rFonts w:asciiTheme="minorEastAsia" w:eastAsiaTheme="minorEastAsia" w:hAnsiTheme="minorEastAsia" w:hint="eastAsia"/>
          <w:szCs w:val="19"/>
          <w:lang w:eastAsia="zh-CN"/>
        </w:rPr>
        <w:t>感谢</w:t>
      </w:r>
      <w:r w:rsidR="0047256A">
        <w:rPr>
          <w:rFonts w:ascii="SimSun" w:hAnsi="SimSun" w:hint="eastAsia"/>
          <w:szCs w:val="19"/>
          <w:lang w:eastAsia="zh-CN"/>
        </w:rPr>
        <w:t>。</w:t>
      </w:r>
    </w:p>
    <w:p w:rsidR="006A0014" w:rsidRPr="00A27E31" w:rsidRDefault="006A0014" w:rsidP="002E3547">
      <w:pPr>
        <w:ind w:firstLine="170"/>
        <w:rPr>
          <w:b/>
          <w:szCs w:val="19"/>
          <w:lang w:eastAsia="zh-CN"/>
        </w:rPr>
      </w:pPr>
    </w:p>
    <w:p w:rsidR="006A0014" w:rsidRPr="00506379" w:rsidRDefault="006A0014" w:rsidP="002E3547">
      <w:pPr>
        <w:ind w:firstLine="170"/>
        <w:rPr>
          <w:b/>
          <w:lang w:eastAsia="zh-CN"/>
        </w:rPr>
      </w:pPr>
    </w:p>
    <w:p w:rsidR="006A0014" w:rsidRPr="00D400DF" w:rsidRDefault="006A0014" w:rsidP="002E3547">
      <w:pPr>
        <w:rPr>
          <w:lang w:val="en-US" w:eastAsia="zh-CN"/>
        </w:rPr>
      </w:pPr>
    </w:p>
    <w:p w:rsidR="006A0014" w:rsidRPr="00D400DF" w:rsidRDefault="006A0014" w:rsidP="002E3547">
      <w:pPr>
        <w:pStyle w:val="FigureNotitle"/>
        <w:rPr>
          <w:sz w:val="28"/>
          <w:lang w:val="en-US" w:eastAsia="zh-CN"/>
        </w:rPr>
        <w:sectPr w:rsidR="006A0014" w:rsidRPr="00D400DF" w:rsidSect="00FF1965">
          <w:headerReference w:type="even" r:id="rId16"/>
          <w:headerReference w:type="default" r:id="rId17"/>
          <w:footerReference w:type="default" r:id="rId18"/>
          <w:type w:val="oddPage"/>
          <w:pgSz w:w="11907" w:h="16840" w:code="9"/>
          <w:pgMar w:top="1418" w:right="1134" w:bottom="1418" w:left="1134" w:header="720" w:footer="720" w:gutter="0"/>
          <w:paperSrc w:first="7" w:other="7"/>
          <w:pgNumType w:fmt="lowerRoman" w:start="1"/>
          <w:cols w:space="720"/>
        </w:sectPr>
      </w:pPr>
    </w:p>
    <w:p w:rsidR="006A0014" w:rsidRPr="006E6DB3" w:rsidRDefault="006E6DB3" w:rsidP="002E3547">
      <w:pPr>
        <w:pStyle w:val="Figure"/>
        <w:keepNext w:val="0"/>
        <w:keepLines w:val="0"/>
        <w:spacing w:before="120" w:after="0"/>
        <w:rPr>
          <w:rFonts w:eastAsiaTheme="minorEastAsia"/>
          <w:b/>
          <w:bCs/>
          <w:sz w:val="28"/>
          <w:szCs w:val="22"/>
          <w:lang w:val="en-US" w:eastAsia="zh-CN"/>
        </w:rPr>
      </w:pPr>
      <w:r>
        <w:rPr>
          <w:rFonts w:eastAsiaTheme="minorEastAsia" w:hint="eastAsia"/>
          <w:b/>
          <w:bCs/>
          <w:sz w:val="28"/>
          <w:szCs w:val="22"/>
          <w:lang w:val="en-US" w:eastAsia="zh-CN"/>
        </w:rPr>
        <w:lastRenderedPageBreak/>
        <w:t>目录</w:t>
      </w:r>
    </w:p>
    <w:p w:rsidR="006A0014" w:rsidRPr="00693E19" w:rsidRDefault="006A0014" w:rsidP="002E3547">
      <w:pPr>
        <w:pStyle w:val="Recdate"/>
        <w:keepLines w:val="0"/>
        <w:tabs>
          <w:tab w:val="right" w:pos="9639"/>
        </w:tabs>
        <w:jc w:val="left"/>
        <w:rPr>
          <w:rFonts w:ascii="STKaiti" w:eastAsia="STKaiti" w:hAnsi="STKaiti"/>
          <w:b/>
          <w:i w:val="0"/>
          <w:noProof/>
          <w:lang w:eastAsia="zh-CN"/>
        </w:rPr>
      </w:pPr>
      <w:r w:rsidRPr="0008342F">
        <w:rPr>
          <w:iCs/>
          <w:lang w:eastAsia="zh-CN"/>
        </w:rPr>
        <w:tab/>
      </w:r>
      <w:r w:rsidR="006E6DB3" w:rsidRPr="00693E19">
        <w:rPr>
          <w:rFonts w:ascii="STKaiti" w:eastAsia="STKaiti" w:hAnsi="STKaiti" w:hint="eastAsia"/>
          <w:b/>
          <w:i w:val="0"/>
          <w:lang w:eastAsia="zh-CN"/>
        </w:rPr>
        <w:t>页数</w:t>
      </w:r>
    </w:p>
    <w:p w:rsidR="006A0014" w:rsidRDefault="006A0014" w:rsidP="002E3547">
      <w:pPr>
        <w:rPr>
          <w:noProof/>
          <w:sz w:val="24"/>
          <w:lang w:eastAsia="zh-CN"/>
        </w:rPr>
      </w:pP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前言</w:t>
      </w:r>
      <w:r w:rsidRPr="00B7634D">
        <w:rPr>
          <w:noProof/>
          <w:sz w:val="24"/>
          <w:szCs w:val="24"/>
          <w:lang w:val="en-US" w:eastAsia="zh-CN"/>
        </w:rPr>
        <w:tab/>
      </w:r>
      <w:r w:rsidRPr="001101FF">
        <w:rPr>
          <w:noProof/>
          <w:webHidden/>
          <w:sz w:val="24"/>
          <w:szCs w:val="24"/>
          <w:lang w:eastAsia="zh-CN"/>
        </w:rPr>
        <w:tab/>
      </w:r>
      <w:r w:rsidR="00844067">
        <w:rPr>
          <w:noProof/>
          <w:webHidden/>
          <w:sz w:val="24"/>
          <w:szCs w:val="24"/>
          <w:lang w:eastAsia="zh-CN"/>
        </w:rPr>
        <w:t>i</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序</w:t>
      </w:r>
      <w:r w:rsidRPr="001101FF">
        <w:rPr>
          <w:noProof/>
          <w:webHidden/>
          <w:sz w:val="24"/>
          <w:szCs w:val="24"/>
          <w:lang w:eastAsia="zh-CN"/>
        </w:rPr>
        <w:tab/>
      </w:r>
      <w:r>
        <w:rPr>
          <w:noProof/>
          <w:webHidden/>
          <w:sz w:val="24"/>
          <w:szCs w:val="24"/>
          <w:lang w:eastAsia="zh-CN"/>
        </w:rPr>
        <w:tab/>
      </w:r>
      <w:r>
        <w:rPr>
          <w:noProof/>
          <w:webHidden/>
          <w:sz w:val="24"/>
          <w:szCs w:val="24"/>
          <w:lang w:eastAsia="zh-CN"/>
        </w:rPr>
        <w:tab/>
      </w:r>
      <w:r w:rsidR="00844067">
        <w:rPr>
          <w:noProof/>
          <w:webHidden/>
          <w:sz w:val="24"/>
          <w:szCs w:val="24"/>
          <w:lang w:eastAsia="zh-CN"/>
        </w:rPr>
        <w:t>ii</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鸣谢</w:t>
      </w:r>
      <w:r w:rsidRPr="00B7634D">
        <w:rPr>
          <w:noProof/>
          <w:sz w:val="24"/>
          <w:szCs w:val="24"/>
          <w:lang w:val="en-US" w:eastAsia="zh-CN"/>
        </w:rPr>
        <w:tab/>
      </w:r>
      <w:r w:rsidRPr="001101FF">
        <w:rPr>
          <w:noProof/>
          <w:webHidden/>
          <w:sz w:val="24"/>
          <w:szCs w:val="24"/>
          <w:lang w:eastAsia="zh-CN"/>
        </w:rPr>
        <w:tab/>
      </w:r>
      <w:r w:rsidR="00844067">
        <w:rPr>
          <w:noProof/>
          <w:webHidden/>
          <w:sz w:val="24"/>
          <w:szCs w:val="24"/>
          <w:lang w:eastAsia="zh-CN"/>
        </w:rPr>
        <w:t>iii</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ascii="SimSun" w:hAnsi="SimSun" w:cs="SimSun" w:hint="eastAsia"/>
          <w:noProof/>
          <w:kern w:val="2"/>
          <w:sz w:val="24"/>
          <w:szCs w:val="24"/>
          <w:lang w:eastAsia="zh-CN"/>
        </w:rPr>
        <w:t>移动卫生保健</w:t>
      </w:r>
      <w:r w:rsidRPr="00B7634D">
        <w:rPr>
          <w:rFonts w:hint="eastAsia"/>
          <w:noProof/>
          <w:kern w:val="2"/>
          <w:sz w:val="24"/>
          <w:szCs w:val="24"/>
          <w:lang w:eastAsia="zh-CN"/>
        </w:rPr>
        <w:t>（</w:t>
      </w:r>
      <w:r w:rsidRPr="00B7634D">
        <w:rPr>
          <w:noProof/>
          <w:kern w:val="2"/>
          <w:sz w:val="24"/>
          <w:szCs w:val="24"/>
          <w:lang w:eastAsia="zh-CN"/>
        </w:rPr>
        <w:t>m-Health</w:t>
      </w:r>
      <w:r w:rsidRPr="00B7634D">
        <w:rPr>
          <w:rFonts w:hint="eastAsia"/>
          <w:noProof/>
          <w:kern w:val="2"/>
          <w:sz w:val="24"/>
          <w:szCs w:val="24"/>
          <w:lang w:eastAsia="zh-CN"/>
        </w:rPr>
        <w:t>、</w:t>
      </w:r>
      <w:r w:rsidRPr="00B7634D">
        <w:rPr>
          <w:noProof/>
          <w:kern w:val="2"/>
          <w:sz w:val="24"/>
          <w:szCs w:val="24"/>
          <w:lang w:eastAsia="zh-CN"/>
        </w:rPr>
        <w:t>mHealth</w:t>
      </w:r>
      <w:r w:rsidRPr="00B7634D">
        <w:rPr>
          <w:rFonts w:hint="eastAsia"/>
          <w:noProof/>
          <w:kern w:val="2"/>
          <w:sz w:val="24"/>
          <w:szCs w:val="24"/>
          <w:lang w:eastAsia="zh-CN"/>
        </w:rPr>
        <w:t>或</w:t>
      </w:r>
      <w:r w:rsidRPr="00B7634D">
        <w:rPr>
          <w:noProof/>
          <w:kern w:val="2"/>
          <w:sz w:val="24"/>
          <w:szCs w:val="24"/>
          <w:lang w:eastAsia="zh-CN"/>
        </w:rPr>
        <w:t>Mobile Health</w:t>
      </w:r>
      <w:r w:rsidRPr="00B7634D">
        <w:rPr>
          <w:rFonts w:hint="eastAsia"/>
          <w:noProof/>
          <w:kern w:val="2"/>
          <w:sz w:val="24"/>
          <w:szCs w:val="24"/>
          <w:lang w:eastAsia="zh-CN"/>
        </w:rPr>
        <w:t>）</w:t>
      </w:r>
      <w:r w:rsidRPr="00B7634D">
        <w:rPr>
          <w:noProof/>
          <w:kern w:val="2"/>
          <w:sz w:val="24"/>
          <w:szCs w:val="24"/>
          <w:lang w:eastAsia="zh-CN"/>
        </w:rPr>
        <w:t xml:space="preserve"> –  </w:t>
      </w:r>
      <w:r w:rsidRPr="00B7634D">
        <w:rPr>
          <w:rFonts w:hint="eastAsia"/>
          <w:noProof/>
          <w:kern w:val="2"/>
          <w:sz w:val="24"/>
          <w:szCs w:val="24"/>
          <w:lang w:eastAsia="zh-CN"/>
        </w:rPr>
        <w:t>哪个名称是正确的？</w:t>
      </w:r>
      <w:r w:rsidRPr="00B7634D">
        <w:rPr>
          <w:noProof/>
          <w:kern w:val="2"/>
          <w:sz w:val="24"/>
          <w:szCs w:val="24"/>
          <w:lang w:val="en-US" w:eastAsia="zh-CN"/>
        </w:rPr>
        <w:tab/>
      </w:r>
      <w:r w:rsidRPr="001101FF">
        <w:rPr>
          <w:noProof/>
          <w:webHidden/>
          <w:sz w:val="24"/>
          <w:szCs w:val="24"/>
          <w:lang w:eastAsia="zh-CN"/>
        </w:rPr>
        <w:tab/>
      </w:r>
      <w:r w:rsidR="00844067">
        <w:rPr>
          <w:noProof/>
          <w:webHidden/>
          <w:sz w:val="24"/>
          <w:szCs w:val="24"/>
          <w:lang w:eastAsia="zh-CN"/>
        </w:rPr>
        <w:t>1</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kern w:val="2"/>
          <w:sz w:val="24"/>
          <w:szCs w:val="24"/>
          <w:lang w:eastAsia="zh-CN"/>
        </w:rPr>
        <w:t>临床决策支持软件</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6</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kern w:val="2"/>
          <w:sz w:val="24"/>
          <w:szCs w:val="24"/>
          <w:lang w:eastAsia="zh-CN"/>
        </w:rPr>
        <w:t>利用医疗信息网络通信控制系统推动远程医疗服务</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9</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kern w:val="2"/>
          <w:sz w:val="24"/>
          <w:szCs w:val="24"/>
          <w:lang w:eastAsia="zh-CN"/>
        </w:rPr>
        <w:t>发展中国家社区医疗保健工作者的无线接入与连接：模式</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13</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如何加快引进电子卫生服务</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17</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阿尔及利亚：技术发展促成了创新的卫生保健解决方案，满足边远地区的迫急需求</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24</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用于电子卫生应用的新电信技术</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27</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印度：印度现有的远程医疗基础设施、网络、应用</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33</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印度：准备实施移动电子远程医疗</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38</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尼泊尔：国际电联在尼泊尔提供的电子医疗援助与未来规划问题</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40</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俄罗斯：新一代移动远程医疗综合设施为向边远地区的居民提供医疗服务创造了新</w:t>
      </w:r>
      <w:r w:rsidR="00885443" w:rsidRPr="00B7634D">
        <w:rPr>
          <w:noProof/>
          <w:sz w:val="24"/>
          <w:szCs w:val="24"/>
          <w:lang w:eastAsia="zh-CN"/>
        </w:rPr>
        <w:br/>
      </w:r>
      <w:r w:rsidRPr="00B7634D">
        <w:rPr>
          <w:rFonts w:hint="eastAsia"/>
          <w:noProof/>
          <w:sz w:val="24"/>
          <w:szCs w:val="24"/>
          <w:lang w:eastAsia="zh-CN"/>
        </w:rPr>
        <w:t>机会</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45</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rFonts w:hint="eastAsia"/>
          <w:noProof/>
          <w:sz w:val="24"/>
          <w:szCs w:val="24"/>
          <w:lang w:eastAsia="zh-CN"/>
        </w:rPr>
        <w:t>乌干达：乌干达移动电话技术的快速发展为以一种相对轻松、务实和经济高效的方式向数以百万计的居民发送有关艾滋病的消息提供了一个捷径</w:t>
      </w:r>
      <w:r w:rsidRPr="001101FF">
        <w:rPr>
          <w:noProof/>
          <w:webHidden/>
          <w:sz w:val="24"/>
          <w:szCs w:val="24"/>
          <w:lang w:eastAsia="zh-CN"/>
        </w:rPr>
        <w:tab/>
      </w:r>
      <w:r>
        <w:rPr>
          <w:noProof/>
          <w:webHidden/>
          <w:sz w:val="24"/>
          <w:szCs w:val="24"/>
          <w:lang w:eastAsia="zh-CN"/>
        </w:rPr>
        <w:tab/>
      </w:r>
      <w:r w:rsidR="00844067">
        <w:rPr>
          <w:noProof/>
          <w:webHidden/>
          <w:sz w:val="24"/>
          <w:szCs w:val="24"/>
          <w:lang w:eastAsia="zh-CN"/>
        </w:rPr>
        <w:t>50</w:t>
      </w:r>
    </w:p>
    <w:p w:rsidR="00885443" w:rsidRDefault="00885443" w:rsidP="00885443">
      <w:pPr>
        <w:pStyle w:val="TOC1"/>
        <w:spacing w:before="200"/>
        <w:rPr>
          <w:rStyle w:val="Hyperlink"/>
          <w:noProof/>
          <w:color w:val="auto"/>
          <w:sz w:val="28"/>
          <w:u w:val="none"/>
          <w:lang w:eastAsia="zh-CN"/>
        </w:rPr>
      </w:pPr>
    </w:p>
    <w:p w:rsidR="001101FF" w:rsidRPr="001101FF" w:rsidRDefault="001101FF" w:rsidP="00885443">
      <w:pPr>
        <w:pStyle w:val="TOC1"/>
        <w:spacing w:before="200"/>
        <w:rPr>
          <w:rStyle w:val="Hyperlink"/>
          <w:noProof/>
          <w:color w:val="auto"/>
          <w:sz w:val="28"/>
          <w:u w:val="none"/>
          <w:lang w:eastAsia="zh-CN"/>
        </w:rPr>
      </w:pPr>
      <w:r w:rsidRPr="001101FF">
        <w:rPr>
          <w:rStyle w:val="Hyperlink"/>
          <w:rFonts w:hint="eastAsia"/>
          <w:noProof/>
          <w:color w:val="auto"/>
          <w:sz w:val="28"/>
          <w:u w:val="none"/>
          <w:lang w:eastAsia="zh-CN"/>
        </w:rPr>
        <w:t>附件</w:t>
      </w:r>
    </w:p>
    <w:p w:rsidR="001101FF" w:rsidRDefault="001101FF" w:rsidP="00885443">
      <w:pPr>
        <w:pStyle w:val="TOC1"/>
        <w:spacing w:before="0"/>
        <w:rPr>
          <w:rStyle w:val="Hyperlink"/>
          <w:noProof/>
          <w:sz w:val="24"/>
          <w:szCs w:val="24"/>
        </w:rPr>
      </w:pPr>
    </w:p>
    <w:p w:rsidR="001101FF" w:rsidRPr="001101FF" w:rsidRDefault="001101FF" w:rsidP="00885443">
      <w:pPr>
        <w:pStyle w:val="TOC1"/>
        <w:rPr>
          <w:rFonts w:asciiTheme="minorHAnsi" w:eastAsiaTheme="minorEastAsia" w:hAnsiTheme="minorHAnsi" w:cstheme="minorBidi"/>
          <w:noProof/>
          <w:sz w:val="24"/>
          <w:szCs w:val="24"/>
          <w:lang w:val="en-US" w:eastAsia="zh-CN"/>
        </w:rPr>
      </w:pPr>
      <w:r w:rsidRPr="00B7634D">
        <w:rPr>
          <w:noProof/>
          <w:sz w:val="24"/>
          <w:szCs w:val="24"/>
          <w:lang w:val="en-US"/>
        </w:rPr>
        <w:t>Annex</w:t>
      </w:r>
      <w:r w:rsidRPr="00B7634D">
        <w:rPr>
          <w:noProof/>
          <w:sz w:val="24"/>
          <w:szCs w:val="24"/>
        </w:rPr>
        <w:t xml:space="preserve"> 1 </w:t>
      </w:r>
      <w:r w:rsidR="00885443" w:rsidRPr="00B7634D">
        <w:rPr>
          <w:noProof/>
          <w:sz w:val="24"/>
          <w:szCs w:val="24"/>
          <w:lang w:val="en-US"/>
        </w:rPr>
        <w:t>–</w:t>
      </w:r>
      <w:r w:rsidRPr="00B7634D">
        <w:rPr>
          <w:noProof/>
          <w:sz w:val="24"/>
          <w:szCs w:val="24"/>
        </w:rPr>
        <w:t xml:space="preserve"> Armenia: Development of eHealth Master Plan</w:t>
      </w:r>
      <w:r w:rsidRPr="001101FF">
        <w:rPr>
          <w:noProof/>
          <w:webHidden/>
          <w:sz w:val="24"/>
          <w:szCs w:val="24"/>
        </w:rPr>
        <w:tab/>
      </w:r>
      <w:r>
        <w:rPr>
          <w:noProof/>
          <w:webHidden/>
          <w:sz w:val="24"/>
          <w:szCs w:val="24"/>
        </w:rPr>
        <w:tab/>
      </w:r>
      <w:r w:rsidR="00844067">
        <w:rPr>
          <w:noProof/>
          <w:webHidden/>
          <w:sz w:val="24"/>
          <w:szCs w:val="24"/>
        </w:rPr>
        <w:t>57</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2 </w:t>
      </w:r>
      <w:r w:rsidR="00885443" w:rsidRPr="00B7634D">
        <w:rPr>
          <w:noProof/>
          <w:sz w:val="24"/>
          <w:szCs w:val="24"/>
        </w:rPr>
        <w:t>–</w:t>
      </w:r>
      <w:r w:rsidRPr="00B7634D">
        <w:rPr>
          <w:noProof/>
          <w:sz w:val="24"/>
          <w:szCs w:val="24"/>
        </w:rPr>
        <w:t xml:space="preserve"> Germany: Ambient Medicine</w:t>
      </w:r>
      <w:r w:rsidRPr="00B7634D">
        <w:rPr>
          <w:noProof/>
          <w:sz w:val="24"/>
          <w:szCs w:val="24"/>
          <w:vertAlign w:val="superscript"/>
        </w:rPr>
        <w:t>®</w:t>
      </w:r>
      <w:r w:rsidRPr="00B7634D">
        <w:rPr>
          <w:noProof/>
          <w:sz w:val="24"/>
          <w:szCs w:val="24"/>
        </w:rPr>
        <w:t xml:space="preserve"> - Telematic Medical Systems </w:t>
      </w:r>
      <w:r w:rsidRPr="00B7634D">
        <w:rPr>
          <w:noProof/>
          <w:sz w:val="24"/>
          <w:szCs w:val="24"/>
          <w:lang w:eastAsia="zh-CN"/>
        </w:rPr>
        <w:t xml:space="preserve"> </w:t>
      </w:r>
      <w:r w:rsidRPr="00B7634D">
        <w:rPr>
          <w:noProof/>
          <w:sz w:val="24"/>
          <w:szCs w:val="24"/>
        </w:rPr>
        <w:t>for Individualized and Personalized Assistance</w:t>
      </w:r>
      <w:r w:rsidRPr="001101FF">
        <w:rPr>
          <w:noProof/>
          <w:webHidden/>
          <w:sz w:val="24"/>
          <w:szCs w:val="24"/>
        </w:rPr>
        <w:tab/>
      </w:r>
      <w:r>
        <w:rPr>
          <w:noProof/>
          <w:webHidden/>
          <w:sz w:val="24"/>
          <w:szCs w:val="24"/>
        </w:rPr>
        <w:tab/>
      </w:r>
      <w:r w:rsidR="00844067">
        <w:rPr>
          <w:noProof/>
          <w:webHidden/>
          <w:sz w:val="24"/>
          <w:szCs w:val="24"/>
        </w:rPr>
        <w:t>60</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3 </w:t>
      </w:r>
      <w:r w:rsidR="00885443" w:rsidRPr="00B7634D">
        <w:rPr>
          <w:noProof/>
          <w:sz w:val="24"/>
          <w:szCs w:val="24"/>
        </w:rPr>
        <w:t>–</w:t>
      </w:r>
      <w:r w:rsidRPr="00B7634D">
        <w:rPr>
          <w:noProof/>
          <w:sz w:val="24"/>
          <w:szCs w:val="24"/>
        </w:rPr>
        <w:t xml:space="preserve"> Italy: Deaths on Board Ships Assisted by Centro Internazionale  Radio Medico (CIRM), The Italian Telemedical Maritime </w:t>
      </w:r>
      <w:r w:rsidRPr="00B7634D">
        <w:rPr>
          <w:noProof/>
          <w:sz w:val="24"/>
          <w:szCs w:val="24"/>
          <w:lang w:eastAsia="zh-CN"/>
        </w:rPr>
        <w:t xml:space="preserve"> </w:t>
      </w:r>
      <w:r w:rsidRPr="00B7634D">
        <w:rPr>
          <w:noProof/>
          <w:sz w:val="24"/>
          <w:szCs w:val="24"/>
        </w:rPr>
        <w:t xml:space="preserve">Assistance Service (TMAS) </w:t>
      </w:r>
      <w:r w:rsidRPr="00B7634D">
        <w:rPr>
          <w:noProof/>
          <w:sz w:val="24"/>
          <w:szCs w:val="24"/>
          <w:lang w:val="it-IT"/>
        </w:rPr>
        <w:t>from 1984 To 2006</w:t>
      </w:r>
      <w:r w:rsidRPr="001101FF">
        <w:rPr>
          <w:noProof/>
          <w:webHidden/>
          <w:sz w:val="24"/>
          <w:szCs w:val="24"/>
        </w:rPr>
        <w:tab/>
      </w:r>
      <w:r>
        <w:rPr>
          <w:noProof/>
          <w:webHidden/>
          <w:sz w:val="24"/>
          <w:szCs w:val="24"/>
        </w:rPr>
        <w:tab/>
      </w:r>
      <w:r w:rsidR="00844067">
        <w:rPr>
          <w:noProof/>
          <w:webHidden/>
          <w:sz w:val="24"/>
          <w:szCs w:val="24"/>
        </w:rPr>
        <w:t>69</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4 </w:t>
      </w:r>
      <w:r w:rsidR="00885443" w:rsidRPr="00B7634D">
        <w:rPr>
          <w:noProof/>
          <w:sz w:val="24"/>
          <w:szCs w:val="24"/>
        </w:rPr>
        <w:t>–</w:t>
      </w:r>
      <w:r w:rsidRPr="00B7634D">
        <w:rPr>
          <w:noProof/>
          <w:sz w:val="24"/>
          <w:szCs w:val="24"/>
        </w:rPr>
        <w:t xml:space="preserve"> Japanese Telemedical Concept of Ambulatory Application</w:t>
      </w:r>
      <w:r w:rsidRPr="001101FF">
        <w:rPr>
          <w:noProof/>
          <w:webHidden/>
          <w:sz w:val="24"/>
          <w:szCs w:val="24"/>
        </w:rPr>
        <w:tab/>
      </w:r>
      <w:r>
        <w:rPr>
          <w:noProof/>
          <w:webHidden/>
          <w:sz w:val="24"/>
          <w:szCs w:val="24"/>
        </w:rPr>
        <w:tab/>
      </w:r>
      <w:r w:rsidR="00844067">
        <w:rPr>
          <w:noProof/>
          <w:webHidden/>
          <w:sz w:val="24"/>
          <w:szCs w:val="24"/>
        </w:rPr>
        <w:t>74</w:t>
      </w:r>
    </w:p>
    <w:p w:rsidR="00885443" w:rsidRDefault="00885443" w:rsidP="00885443">
      <w:pPr>
        <w:pStyle w:val="TOC1"/>
        <w:spacing w:before="200"/>
        <w:rPr>
          <w:rStyle w:val="Hyperlink"/>
          <w:noProof/>
          <w:sz w:val="24"/>
          <w:szCs w:val="24"/>
          <w:lang w:eastAsia="zh-CN"/>
        </w:rPr>
      </w:pPr>
    </w:p>
    <w:p w:rsidR="00885443" w:rsidRPr="00693E19" w:rsidRDefault="00885443" w:rsidP="00885443">
      <w:pPr>
        <w:pStyle w:val="Recdate"/>
        <w:keepLines w:val="0"/>
        <w:tabs>
          <w:tab w:val="right" w:pos="9639"/>
        </w:tabs>
        <w:rPr>
          <w:rFonts w:ascii="STKaiti" w:eastAsia="STKaiti" w:hAnsi="STKaiti"/>
          <w:b/>
          <w:i w:val="0"/>
          <w:noProof/>
          <w:lang w:eastAsia="zh-CN"/>
        </w:rPr>
      </w:pPr>
      <w:r w:rsidRPr="00693E19">
        <w:rPr>
          <w:rFonts w:ascii="STKaiti" w:eastAsia="STKaiti" w:hAnsi="STKaiti" w:hint="eastAsia"/>
          <w:b/>
          <w:i w:val="0"/>
          <w:noProof/>
          <w:lang w:eastAsia="zh-CN"/>
        </w:rPr>
        <w:lastRenderedPageBreak/>
        <w:t>页数</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5 </w:t>
      </w:r>
      <w:r w:rsidR="00885443" w:rsidRPr="00B7634D">
        <w:rPr>
          <w:noProof/>
          <w:sz w:val="24"/>
          <w:szCs w:val="24"/>
        </w:rPr>
        <w:t>–</w:t>
      </w:r>
      <w:r w:rsidRPr="00B7634D">
        <w:rPr>
          <w:noProof/>
          <w:sz w:val="24"/>
          <w:szCs w:val="24"/>
        </w:rPr>
        <w:t xml:space="preserve"> Oman: eHealth Plan – Key Issues</w:t>
      </w:r>
      <w:r w:rsidRPr="001101FF">
        <w:rPr>
          <w:noProof/>
          <w:webHidden/>
          <w:sz w:val="24"/>
          <w:szCs w:val="24"/>
        </w:rPr>
        <w:tab/>
      </w:r>
      <w:r>
        <w:rPr>
          <w:noProof/>
          <w:webHidden/>
          <w:sz w:val="24"/>
          <w:szCs w:val="24"/>
        </w:rPr>
        <w:tab/>
      </w:r>
      <w:r w:rsidR="00844067">
        <w:rPr>
          <w:noProof/>
          <w:webHidden/>
          <w:sz w:val="24"/>
          <w:szCs w:val="24"/>
        </w:rPr>
        <w:t>81</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6 </w:t>
      </w:r>
      <w:r w:rsidR="00885443" w:rsidRPr="00B7634D">
        <w:rPr>
          <w:noProof/>
          <w:sz w:val="24"/>
          <w:szCs w:val="24"/>
        </w:rPr>
        <w:t>–</w:t>
      </w:r>
      <w:r w:rsidRPr="00B7634D">
        <w:rPr>
          <w:noProof/>
          <w:sz w:val="24"/>
          <w:szCs w:val="24"/>
        </w:rPr>
        <w:t xml:space="preserve"> Philippines: A Telemedicine Program Utilizing Short Message  Service (SMS) for Remote Village Doctors</w:t>
      </w:r>
      <w:r w:rsidRPr="001101FF">
        <w:rPr>
          <w:noProof/>
          <w:webHidden/>
          <w:sz w:val="24"/>
          <w:szCs w:val="24"/>
        </w:rPr>
        <w:tab/>
      </w:r>
      <w:r>
        <w:rPr>
          <w:noProof/>
          <w:webHidden/>
          <w:sz w:val="24"/>
          <w:szCs w:val="24"/>
        </w:rPr>
        <w:tab/>
      </w:r>
      <w:r w:rsidR="00844067">
        <w:rPr>
          <w:noProof/>
          <w:webHidden/>
          <w:sz w:val="24"/>
          <w:szCs w:val="24"/>
        </w:rPr>
        <w:t>84</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7 </w:t>
      </w:r>
      <w:r w:rsidR="00885443" w:rsidRPr="00B7634D">
        <w:rPr>
          <w:noProof/>
          <w:sz w:val="24"/>
          <w:szCs w:val="24"/>
        </w:rPr>
        <w:t>–</w:t>
      </w:r>
      <w:r w:rsidRPr="00B7634D">
        <w:rPr>
          <w:noProof/>
          <w:sz w:val="24"/>
          <w:szCs w:val="24"/>
        </w:rPr>
        <w:t xml:space="preserve"> Thailand: Next-Generation Healthcare</w:t>
      </w:r>
      <w:r w:rsidRPr="001101FF">
        <w:rPr>
          <w:noProof/>
          <w:webHidden/>
          <w:sz w:val="24"/>
          <w:szCs w:val="24"/>
        </w:rPr>
        <w:tab/>
      </w:r>
      <w:r>
        <w:rPr>
          <w:noProof/>
          <w:webHidden/>
          <w:sz w:val="24"/>
          <w:szCs w:val="24"/>
        </w:rPr>
        <w:tab/>
      </w:r>
      <w:r w:rsidR="00844067">
        <w:rPr>
          <w:noProof/>
          <w:webHidden/>
          <w:sz w:val="24"/>
          <w:szCs w:val="24"/>
        </w:rPr>
        <w:t>89</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8 </w:t>
      </w:r>
      <w:r w:rsidR="00885443" w:rsidRPr="00B7634D">
        <w:rPr>
          <w:noProof/>
          <w:sz w:val="24"/>
          <w:szCs w:val="24"/>
        </w:rPr>
        <w:t>–</w:t>
      </w:r>
      <w:r w:rsidRPr="00B7634D">
        <w:rPr>
          <w:noProof/>
          <w:sz w:val="24"/>
          <w:szCs w:val="24"/>
        </w:rPr>
        <w:t xml:space="preserve"> Russia: Mobile Telemedicine – Solutions for Russian Vast Territories</w:t>
      </w:r>
      <w:r w:rsidRPr="001101FF">
        <w:rPr>
          <w:noProof/>
          <w:webHidden/>
          <w:sz w:val="24"/>
          <w:szCs w:val="24"/>
        </w:rPr>
        <w:tab/>
      </w:r>
      <w:r>
        <w:rPr>
          <w:noProof/>
          <w:webHidden/>
          <w:sz w:val="24"/>
          <w:szCs w:val="24"/>
        </w:rPr>
        <w:tab/>
      </w:r>
      <w:r w:rsidR="00844067">
        <w:rPr>
          <w:noProof/>
          <w:webHidden/>
          <w:sz w:val="24"/>
          <w:szCs w:val="24"/>
        </w:rPr>
        <w:t>91</w:t>
      </w:r>
    </w:p>
    <w:p w:rsidR="001101FF" w:rsidRPr="001101FF" w:rsidRDefault="001101FF" w:rsidP="00885443">
      <w:pPr>
        <w:pStyle w:val="TOC1"/>
        <w:spacing w:before="200"/>
        <w:rPr>
          <w:rFonts w:asciiTheme="minorHAnsi" w:eastAsiaTheme="minorEastAsia" w:hAnsiTheme="minorHAnsi" w:cstheme="minorBidi"/>
          <w:noProof/>
          <w:sz w:val="24"/>
          <w:szCs w:val="24"/>
          <w:lang w:val="en-US" w:eastAsia="zh-CN"/>
        </w:rPr>
      </w:pPr>
      <w:r w:rsidRPr="00B7634D">
        <w:rPr>
          <w:noProof/>
          <w:sz w:val="24"/>
          <w:szCs w:val="24"/>
        </w:rPr>
        <w:t xml:space="preserve">Annex 9 </w:t>
      </w:r>
      <w:r w:rsidR="00885443" w:rsidRPr="00B7634D">
        <w:rPr>
          <w:noProof/>
          <w:sz w:val="24"/>
          <w:szCs w:val="24"/>
        </w:rPr>
        <w:t>–</w:t>
      </w:r>
      <w:r w:rsidRPr="00B7634D">
        <w:rPr>
          <w:noProof/>
          <w:sz w:val="24"/>
          <w:szCs w:val="24"/>
        </w:rPr>
        <w:t xml:space="preserve"> USA: The Role of Telemedicine in Long Term Care Facilities</w:t>
      </w:r>
      <w:r w:rsidRPr="001101FF">
        <w:rPr>
          <w:noProof/>
          <w:webHidden/>
          <w:sz w:val="24"/>
          <w:szCs w:val="24"/>
        </w:rPr>
        <w:tab/>
      </w:r>
      <w:r>
        <w:rPr>
          <w:noProof/>
          <w:webHidden/>
          <w:sz w:val="24"/>
          <w:szCs w:val="24"/>
        </w:rPr>
        <w:tab/>
      </w:r>
      <w:r w:rsidR="00844067">
        <w:rPr>
          <w:noProof/>
          <w:webHidden/>
          <w:sz w:val="24"/>
          <w:szCs w:val="24"/>
        </w:rPr>
        <w:t>97</w:t>
      </w:r>
    </w:p>
    <w:p w:rsidR="006A0014" w:rsidRPr="00BF394F" w:rsidRDefault="006A0014" w:rsidP="00885443">
      <w:pPr>
        <w:spacing w:before="200"/>
        <w:rPr>
          <w:noProof/>
          <w:webHidden/>
          <w:sz w:val="24"/>
          <w:lang w:eastAsia="zh-CN"/>
        </w:rPr>
      </w:pPr>
    </w:p>
    <w:p w:rsidR="006A0014" w:rsidRDefault="006A0014" w:rsidP="002E3547">
      <w:pPr>
        <w:rPr>
          <w:lang w:val="en-US"/>
        </w:rPr>
        <w:sectPr w:rsidR="006A0014" w:rsidSect="00FF1965">
          <w:headerReference w:type="even" r:id="rId19"/>
          <w:headerReference w:type="default" r:id="rId20"/>
          <w:footerReference w:type="even" r:id="rId21"/>
          <w:footerReference w:type="default" r:id="rId22"/>
          <w:headerReference w:type="first" r:id="rId23"/>
          <w:type w:val="oddPage"/>
          <w:pgSz w:w="11907" w:h="16840" w:code="9"/>
          <w:pgMar w:top="1418" w:right="1134" w:bottom="1418" w:left="1134" w:header="720" w:footer="720" w:gutter="0"/>
          <w:paperSrc w:first="7" w:other="7"/>
          <w:pgNumType w:fmt="lowerRoman"/>
          <w:cols w:space="720"/>
          <w:titlePg/>
        </w:sectPr>
      </w:pPr>
    </w:p>
    <w:p w:rsidR="00500025" w:rsidRDefault="00500025" w:rsidP="002E3547">
      <w:pPr>
        <w:pStyle w:val="QuestionNo"/>
        <w:jc w:val="center"/>
        <w:rPr>
          <w:rFonts w:eastAsiaTheme="minorEastAsia"/>
          <w:sz w:val="32"/>
          <w:szCs w:val="32"/>
          <w:lang w:eastAsia="zh-CN"/>
        </w:rPr>
      </w:pPr>
      <w:r w:rsidRPr="007120BD">
        <w:rPr>
          <w:rFonts w:eastAsiaTheme="minorEastAsia" w:hint="eastAsia"/>
          <w:sz w:val="32"/>
          <w:szCs w:val="32"/>
          <w:lang w:eastAsia="zh-CN"/>
        </w:rPr>
        <w:lastRenderedPageBreak/>
        <w:t>第</w:t>
      </w:r>
      <w:r w:rsidRPr="007120BD">
        <w:rPr>
          <w:sz w:val="32"/>
          <w:szCs w:val="32"/>
          <w:lang w:eastAsia="zh-CN"/>
        </w:rPr>
        <w:t>14-2/2</w:t>
      </w:r>
      <w:bookmarkStart w:id="11" w:name="_Toc238640420"/>
      <w:r w:rsidRPr="007120BD">
        <w:rPr>
          <w:rFonts w:eastAsiaTheme="minorEastAsia" w:hint="eastAsia"/>
          <w:sz w:val="32"/>
          <w:szCs w:val="32"/>
          <w:lang w:eastAsia="zh-CN"/>
        </w:rPr>
        <w:t>号课题</w:t>
      </w:r>
    </w:p>
    <w:p w:rsidR="007120BD" w:rsidRPr="007120BD" w:rsidRDefault="007120BD" w:rsidP="000069AF">
      <w:pPr>
        <w:pStyle w:val="Questiontitle"/>
        <w:spacing w:before="0"/>
        <w:rPr>
          <w:lang w:eastAsia="zh-CN"/>
        </w:rPr>
      </w:pPr>
    </w:p>
    <w:p w:rsidR="00310CBD" w:rsidRPr="00500025" w:rsidRDefault="00725702" w:rsidP="002E3547">
      <w:pPr>
        <w:pStyle w:val="Title"/>
        <w:rPr>
          <w:kern w:val="2"/>
          <w:lang w:eastAsia="zh-CN"/>
        </w:rPr>
      </w:pPr>
      <w:bookmarkStart w:id="12" w:name="_Toc292360379"/>
      <w:bookmarkEnd w:id="11"/>
      <w:r>
        <w:rPr>
          <w:rFonts w:ascii="SimSun" w:hAnsi="SimSun" w:cs="SimSun" w:hint="eastAsia"/>
          <w:kern w:val="2"/>
          <w:lang w:eastAsia="zh-CN"/>
        </w:rPr>
        <w:t>移动卫生保健</w:t>
      </w:r>
      <w:r w:rsidR="007120BD">
        <w:rPr>
          <w:rFonts w:ascii="SimSun" w:hAnsi="SimSun" w:cs="SimSun"/>
          <w:kern w:val="2"/>
          <w:lang w:eastAsia="zh-CN"/>
        </w:rPr>
        <w:br/>
      </w:r>
      <w:r w:rsidR="00310CBD" w:rsidRPr="00500025">
        <w:rPr>
          <w:rFonts w:hint="eastAsia"/>
          <w:kern w:val="2"/>
          <w:lang w:eastAsia="zh-CN"/>
        </w:rPr>
        <w:t>（</w:t>
      </w:r>
      <w:r w:rsidR="00310CBD" w:rsidRPr="00500025">
        <w:rPr>
          <w:kern w:val="2"/>
        </w:rPr>
        <w:t>m-Health</w:t>
      </w:r>
      <w:r w:rsidR="00310CBD" w:rsidRPr="00500025">
        <w:rPr>
          <w:rFonts w:hint="eastAsia"/>
          <w:kern w:val="2"/>
          <w:lang w:eastAsia="zh-CN"/>
        </w:rPr>
        <w:t>、</w:t>
      </w:r>
      <w:r w:rsidR="00310CBD" w:rsidRPr="00500025">
        <w:rPr>
          <w:kern w:val="2"/>
        </w:rPr>
        <w:t>mHealth</w:t>
      </w:r>
      <w:r w:rsidR="00310CBD" w:rsidRPr="00500025">
        <w:rPr>
          <w:rFonts w:hint="eastAsia"/>
          <w:kern w:val="2"/>
          <w:lang w:eastAsia="zh-CN"/>
        </w:rPr>
        <w:t>或</w:t>
      </w:r>
      <w:r w:rsidR="00310CBD" w:rsidRPr="00500025">
        <w:rPr>
          <w:kern w:val="2"/>
        </w:rPr>
        <w:t>Mobile Health</w:t>
      </w:r>
      <w:r w:rsidR="00310CBD" w:rsidRPr="00500025">
        <w:rPr>
          <w:rFonts w:hint="eastAsia"/>
          <w:kern w:val="2"/>
          <w:lang w:eastAsia="zh-CN"/>
        </w:rPr>
        <w:t>）</w:t>
      </w:r>
      <w:r w:rsidR="00500025" w:rsidRPr="00500025">
        <w:rPr>
          <w:rFonts w:hint="eastAsia"/>
          <w:kern w:val="2"/>
          <w:lang w:eastAsia="zh-CN"/>
        </w:rPr>
        <w:t xml:space="preserve"> </w:t>
      </w:r>
      <w:r w:rsidR="00500025" w:rsidRPr="00500025">
        <w:rPr>
          <w:kern w:val="2"/>
          <w:lang w:eastAsia="zh-CN"/>
        </w:rPr>
        <w:t>–</w:t>
      </w:r>
      <w:r w:rsidR="00500025" w:rsidRPr="00500025">
        <w:rPr>
          <w:rFonts w:hint="eastAsia"/>
          <w:kern w:val="2"/>
          <w:lang w:eastAsia="zh-CN"/>
        </w:rPr>
        <w:t xml:space="preserve"> </w:t>
      </w:r>
      <w:r w:rsidR="00310CBD" w:rsidRPr="00500025">
        <w:rPr>
          <w:kern w:val="2"/>
          <w:lang w:eastAsia="zh-CN"/>
        </w:rPr>
        <w:br/>
      </w:r>
      <w:r w:rsidR="00310CBD" w:rsidRPr="00500025">
        <w:rPr>
          <w:rFonts w:hint="eastAsia"/>
          <w:kern w:val="2"/>
          <w:lang w:eastAsia="zh-CN"/>
        </w:rPr>
        <w:t>哪个名称是正确的？</w:t>
      </w:r>
      <w:bookmarkEnd w:id="12"/>
    </w:p>
    <w:p w:rsidR="00310CBD" w:rsidRPr="009B1CC7" w:rsidRDefault="00310CBD" w:rsidP="002E3547">
      <w:pPr>
        <w:ind w:firstLineChars="200" w:firstLine="480"/>
        <w:jc w:val="center"/>
        <w:rPr>
          <w:kern w:val="2"/>
          <w:sz w:val="24"/>
          <w:szCs w:val="24"/>
          <w:lang w:val="en-US"/>
        </w:rPr>
      </w:pPr>
      <w:r w:rsidRPr="009B1CC7">
        <w:rPr>
          <w:kern w:val="2"/>
          <w:sz w:val="24"/>
          <w:szCs w:val="24"/>
          <w:lang w:val="en-US"/>
        </w:rPr>
        <w:t>Malina Jordanova</w:t>
      </w:r>
      <w:r w:rsidRPr="009B1CC7">
        <w:rPr>
          <w:rFonts w:hint="eastAsia"/>
          <w:kern w:val="2"/>
          <w:sz w:val="24"/>
          <w:szCs w:val="24"/>
          <w:lang w:val="en-US"/>
        </w:rPr>
        <w:t>，</w:t>
      </w:r>
      <w:r w:rsidRPr="007120BD">
        <w:rPr>
          <w:rFonts w:ascii="STKaiti" w:eastAsia="STKaiti" w:hAnsi="STKaiti" w:hint="eastAsia"/>
          <w:kern w:val="2"/>
          <w:sz w:val="24"/>
          <w:szCs w:val="24"/>
        </w:rPr>
        <w:t>保加利亚科学院日地影响研究院</w:t>
      </w:r>
      <w:r w:rsidRPr="009B1CC7">
        <w:rPr>
          <w:rFonts w:hint="eastAsia"/>
          <w:kern w:val="2"/>
          <w:sz w:val="24"/>
          <w:szCs w:val="24"/>
          <w:lang w:val="en-US"/>
        </w:rPr>
        <w:t>，</w:t>
      </w:r>
      <w:r w:rsidR="007120BD" w:rsidRPr="009B1CC7">
        <w:rPr>
          <w:kern w:val="2"/>
          <w:sz w:val="24"/>
          <w:szCs w:val="24"/>
          <w:lang w:val="en-US" w:eastAsia="zh-CN"/>
        </w:rPr>
        <w:br/>
      </w:r>
      <w:r w:rsidRPr="007120BD">
        <w:rPr>
          <w:rFonts w:ascii="STKaiti" w:eastAsia="STKaiti" w:hAnsi="STKaiti" w:hint="eastAsia"/>
          <w:kern w:val="2"/>
          <w:sz w:val="24"/>
          <w:szCs w:val="24"/>
        </w:rPr>
        <w:t>电子邮件</w:t>
      </w:r>
      <w:r w:rsidRPr="009B1CC7">
        <w:rPr>
          <w:rFonts w:hint="eastAsia"/>
          <w:kern w:val="2"/>
          <w:sz w:val="24"/>
          <w:szCs w:val="24"/>
          <w:lang w:val="en-US"/>
        </w:rPr>
        <w:t>：</w:t>
      </w:r>
      <w:hyperlink r:id="rId24" w:history="1">
        <w:r w:rsidRPr="007F748C">
          <w:rPr>
            <w:rStyle w:val="Hyperlink"/>
            <w:i/>
            <w:iCs/>
            <w:kern w:val="2"/>
            <w:sz w:val="24"/>
            <w:szCs w:val="24"/>
            <w:lang w:val="en-US"/>
          </w:rPr>
          <w:t>mjordan@bas.bg</w:t>
        </w:r>
      </w:hyperlink>
    </w:p>
    <w:p w:rsidR="00A25BF9" w:rsidRPr="009B1CC7" w:rsidRDefault="00A25BF9" w:rsidP="002E3547">
      <w:pPr>
        <w:ind w:firstLineChars="200" w:firstLine="440"/>
        <w:rPr>
          <w:kern w:val="2"/>
          <w:lang w:val="en-US" w:eastAsia="zh-CN"/>
        </w:rPr>
      </w:pPr>
    </w:p>
    <w:p w:rsidR="00310CBD" w:rsidRDefault="00310CBD" w:rsidP="002E3547">
      <w:pPr>
        <w:ind w:firstLineChars="200" w:firstLine="440"/>
        <w:rPr>
          <w:kern w:val="2"/>
          <w:lang w:eastAsia="zh-CN"/>
        </w:rPr>
      </w:pPr>
      <w:r>
        <w:rPr>
          <w:rFonts w:hint="eastAsia"/>
          <w:kern w:val="2"/>
          <w:lang w:eastAsia="zh-CN"/>
        </w:rPr>
        <w:t>实际上</w:t>
      </w:r>
      <w:r w:rsidRPr="007120BD">
        <w:rPr>
          <w:rFonts w:hint="eastAsia"/>
          <w:kern w:val="2"/>
          <w:lang w:eastAsia="zh-CN"/>
        </w:rPr>
        <w:t>，</w:t>
      </w:r>
      <w:r>
        <w:rPr>
          <w:rFonts w:hint="eastAsia"/>
          <w:kern w:val="2"/>
          <w:lang w:eastAsia="zh-CN"/>
        </w:rPr>
        <w:t>关于</w:t>
      </w:r>
      <w:r w:rsidR="00725702">
        <w:rPr>
          <w:rFonts w:ascii="SimSun" w:hAnsi="SimSun" w:cs="SimSun" w:hint="eastAsia"/>
          <w:kern w:val="2"/>
          <w:lang w:eastAsia="zh-CN"/>
        </w:rPr>
        <w:t>移动卫生保健</w:t>
      </w:r>
      <w:r>
        <w:rPr>
          <w:rFonts w:hint="eastAsia"/>
          <w:kern w:val="2"/>
          <w:lang w:eastAsia="zh-CN"/>
        </w:rPr>
        <w:t>的</w:t>
      </w:r>
      <w:r w:rsidRPr="007120BD">
        <w:rPr>
          <w:rFonts w:hint="eastAsia"/>
          <w:kern w:val="2"/>
          <w:lang w:eastAsia="zh-CN"/>
        </w:rPr>
        <w:t>m-Health</w:t>
      </w:r>
      <w:r>
        <w:rPr>
          <w:rFonts w:hint="eastAsia"/>
          <w:kern w:val="2"/>
          <w:lang w:eastAsia="zh-CN"/>
        </w:rPr>
        <w:t>、</w:t>
      </w:r>
      <w:r w:rsidRPr="007120BD">
        <w:rPr>
          <w:rFonts w:hint="eastAsia"/>
          <w:kern w:val="2"/>
          <w:lang w:eastAsia="zh-CN"/>
        </w:rPr>
        <w:t>mHealth</w:t>
      </w:r>
      <w:r>
        <w:rPr>
          <w:rFonts w:hint="eastAsia"/>
          <w:kern w:val="2"/>
          <w:lang w:eastAsia="zh-CN"/>
        </w:rPr>
        <w:t>、</w:t>
      </w:r>
      <w:r w:rsidRPr="007120BD">
        <w:rPr>
          <w:rFonts w:hint="eastAsia"/>
          <w:kern w:val="2"/>
          <w:lang w:eastAsia="zh-CN"/>
        </w:rPr>
        <w:t xml:space="preserve">Mobile </w:t>
      </w:r>
      <w:r>
        <w:rPr>
          <w:rFonts w:hint="eastAsia"/>
          <w:kern w:val="2"/>
          <w:lang w:val="es-ES_tradnl" w:eastAsia="zh-CN"/>
        </w:rPr>
        <w:t>Health</w:t>
      </w:r>
      <w:r>
        <w:rPr>
          <w:rFonts w:hint="eastAsia"/>
          <w:kern w:val="2"/>
          <w:lang w:eastAsia="zh-CN"/>
        </w:rPr>
        <w:t>等诸术语都是正确的。</w:t>
      </w:r>
      <w:r>
        <w:rPr>
          <w:rFonts w:hint="eastAsia"/>
          <w:kern w:val="2"/>
          <w:lang w:eastAsia="zh-CN"/>
        </w:rPr>
        <w:t>mHealth</w:t>
      </w:r>
      <w:r>
        <w:rPr>
          <w:rFonts w:hint="eastAsia"/>
          <w:kern w:val="2"/>
          <w:lang w:eastAsia="zh-CN"/>
        </w:rPr>
        <w:t>是</w:t>
      </w:r>
      <w:r w:rsidR="00725702">
        <w:rPr>
          <w:rFonts w:ascii="SimSun" w:hAnsi="SimSun" w:cs="SimSun" w:hint="eastAsia"/>
          <w:kern w:val="2"/>
          <w:lang w:eastAsia="zh-CN"/>
        </w:rPr>
        <w:t>移动卫生保健</w:t>
      </w:r>
      <w:r>
        <w:rPr>
          <w:rFonts w:hint="eastAsia"/>
          <w:kern w:val="2"/>
          <w:lang w:eastAsia="zh-CN"/>
        </w:rPr>
        <w:t>的简写形式。</w:t>
      </w:r>
      <w:r w:rsidR="00725702">
        <w:rPr>
          <w:rFonts w:ascii="SimSun" w:hAnsi="SimSun" w:cs="SimSun" w:hint="eastAsia"/>
          <w:kern w:val="2"/>
          <w:lang w:eastAsia="zh-CN"/>
        </w:rPr>
        <w:t>移动卫生保健</w:t>
      </w:r>
      <w:r>
        <w:rPr>
          <w:rFonts w:hint="eastAsia"/>
          <w:kern w:val="2"/>
          <w:lang w:eastAsia="zh-CN"/>
        </w:rPr>
        <w:t>背后的最初概念是为了支持通过广泛应用所有可用的移动技术</w:t>
      </w:r>
      <w:r>
        <w:rPr>
          <w:rFonts w:hint="eastAsia"/>
          <w:kern w:val="2"/>
          <w:lang w:eastAsia="zh-CN"/>
        </w:rPr>
        <w:t xml:space="preserve"> </w:t>
      </w:r>
      <w:r>
        <w:rPr>
          <w:rFonts w:hint="eastAsia"/>
          <w:kern w:val="2"/>
          <w:lang w:eastAsia="zh-CN"/>
        </w:rPr>
        <w:t>—</w:t>
      </w:r>
      <w:r>
        <w:rPr>
          <w:rFonts w:hint="eastAsia"/>
          <w:kern w:val="2"/>
          <w:lang w:eastAsia="zh-CN"/>
        </w:rPr>
        <w:t xml:space="preserve"> </w:t>
      </w:r>
      <w:r>
        <w:rPr>
          <w:rFonts w:hint="eastAsia"/>
          <w:kern w:val="2"/>
          <w:lang w:eastAsia="zh-CN"/>
        </w:rPr>
        <w:t>移动电话、个人数字助理（</w:t>
      </w:r>
      <w:r>
        <w:rPr>
          <w:rFonts w:hint="eastAsia"/>
          <w:kern w:val="2"/>
          <w:lang w:eastAsia="zh-CN"/>
        </w:rPr>
        <w:t>PDA</w:t>
      </w:r>
      <w:r>
        <w:rPr>
          <w:rFonts w:hint="eastAsia"/>
          <w:kern w:val="2"/>
          <w:lang w:eastAsia="zh-CN"/>
        </w:rPr>
        <w:t>）、监视设备等来提供的医疗保健服务。最近，对移动市民的医疗保健支持也已成为理解</w:t>
      </w:r>
      <w:r w:rsidR="00725702">
        <w:rPr>
          <w:rFonts w:ascii="SimSun" w:hAnsi="SimSun" w:cs="SimSun" w:hint="eastAsia"/>
          <w:kern w:val="2"/>
          <w:lang w:eastAsia="zh-CN"/>
        </w:rPr>
        <w:t>移动卫生保健</w:t>
      </w:r>
      <w:r>
        <w:rPr>
          <w:rFonts w:hint="eastAsia"/>
          <w:kern w:val="2"/>
          <w:lang w:eastAsia="zh-CN"/>
        </w:rPr>
        <w:t>的一部分。</w:t>
      </w:r>
    </w:p>
    <w:p w:rsidR="00310CBD" w:rsidRDefault="00725702" w:rsidP="002E3547">
      <w:pPr>
        <w:ind w:firstLineChars="200" w:firstLine="440"/>
        <w:rPr>
          <w:kern w:val="2"/>
          <w:lang w:eastAsia="zh-CN"/>
        </w:rPr>
      </w:pPr>
      <w:r>
        <w:rPr>
          <w:rFonts w:ascii="SimSun" w:hAnsi="SimSun" w:cs="SimSun" w:hint="eastAsia"/>
          <w:kern w:val="2"/>
          <w:lang w:eastAsia="zh-CN"/>
        </w:rPr>
        <w:t>移动卫生保健</w:t>
      </w:r>
      <w:r w:rsidR="00310CBD">
        <w:rPr>
          <w:rFonts w:hint="eastAsia"/>
          <w:kern w:val="2"/>
          <w:lang w:eastAsia="zh-CN"/>
        </w:rPr>
        <w:t>的利益巨大，受以下若干因素的推动：</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廉价的、广泛可用的通信</w:t>
      </w:r>
      <w:r w:rsidR="00310CBD">
        <w:rPr>
          <w:rFonts w:hint="eastAsia"/>
          <w:kern w:val="2"/>
          <w:lang w:eastAsia="zh-CN"/>
        </w:rPr>
        <w:t>设施以及成本</w:t>
      </w:r>
      <w:r w:rsidR="00310CBD">
        <w:rPr>
          <w:kern w:val="2"/>
          <w:lang w:eastAsia="zh-CN"/>
        </w:rPr>
        <w:t>更低的、性能更强的计算机；</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公众对计算机</w:t>
      </w:r>
      <w:r w:rsidR="00310CBD">
        <w:rPr>
          <w:rFonts w:hint="eastAsia"/>
          <w:kern w:val="2"/>
          <w:lang w:eastAsia="zh-CN"/>
        </w:rPr>
        <w:t>和</w:t>
      </w:r>
      <w:r w:rsidR="00310CBD">
        <w:rPr>
          <w:kern w:val="2"/>
          <w:lang w:eastAsia="zh-CN"/>
        </w:rPr>
        <w:t>通信技术</w:t>
      </w:r>
      <w:r w:rsidR="00310CBD">
        <w:rPr>
          <w:rFonts w:hint="eastAsia"/>
          <w:kern w:val="2"/>
          <w:lang w:eastAsia="zh-CN"/>
        </w:rPr>
        <w:t>的应用</w:t>
      </w:r>
      <w:r w:rsidR="00310CBD">
        <w:rPr>
          <w:kern w:val="2"/>
          <w:lang w:eastAsia="zh-CN"/>
        </w:rPr>
        <w:t>日益认可，信心日益提高</w:t>
      </w:r>
      <w:r w:rsidR="00310CBD">
        <w:rPr>
          <w:rFonts w:hint="eastAsia"/>
          <w:kern w:val="2"/>
          <w:lang w:eastAsia="zh-CN"/>
        </w:rPr>
        <w:t>；</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在通信、视频会议等方面有望达成全球标准；</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rFonts w:hint="eastAsia"/>
          <w:kern w:val="2"/>
          <w:lang w:eastAsia="zh-CN"/>
        </w:rPr>
        <w:t>紧急需求</w:t>
      </w:r>
      <w:r w:rsidR="00310CBD">
        <w:rPr>
          <w:kern w:val="2"/>
          <w:lang w:eastAsia="zh-CN"/>
        </w:rPr>
        <w:t>不允许医疗保健预算大幅增加；</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rFonts w:hint="eastAsia"/>
          <w:kern w:val="2"/>
          <w:lang w:eastAsia="zh-CN"/>
        </w:rPr>
        <w:t>在</w:t>
      </w:r>
      <w:r w:rsidR="00310CBD">
        <w:rPr>
          <w:kern w:val="2"/>
          <w:lang w:eastAsia="zh-CN"/>
        </w:rPr>
        <w:t>全球</w:t>
      </w:r>
      <w:r w:rsidR="00310CBD">
        <w:rPr>
          <w:rFonts w:hint="eastAsia"/>
          <w:kern w:val="2"/>
          <w:lang w:eastAsia="zh-CN"/>
        </w:rPr>
        <w:t>化和移动</w:t>
      </w:r>
      <w:r w:rsidR="00310CBD">
        <w:rPr>
          <w:kern w:val="2"/>
          <w:lang w:eastAsia="zh-CN"/>
        </w:rPr>
        <w:t>性日益增强的今天</w:t>
      </w:r>
      <w:r w:rsidR="00310CBD">
        <w:rPr>
          <w:rFonts w:hint="eastAsia"/>
          <w:kern w:val="2"/>
          <w:lang w:eastAsia="zh-CN"/>
        </w:rPr>
        <w:t>，不论其身处何处，都需</w:t>
      </w:r>
      <w:r w:rsidR="00310CBD">
        <w:rPr>
          <w:kern w:val="2"/>
          <w:lang w:eastAsia="zh-CN"/>
        </w:rPr>
        <w:t>确保为全体公民提供全天候</w:t>
      </w:r>
      <w:r w:rsidR="00310CBD">
        <w:rPr>
          <w:rFonts w:hint="eastAsia"/>
          <w:kern w:val="2"/>
          <w:lang w:eastAsia="zh-CN"/>
        </w:rPr>
        <w:t>（每周</w:t>
      </w:r>
      <w:r w:rsidR="00310CBD">
        <w:rPr>
          <w:rFonts w:hint="eastAsia"/>
          <w:kern w:val="2"/>
          <w:lang w:eastAsia="zh-CN"/>
        </w:rPr>
        <w:t>7</w:t>
      </w:r>
      <w:r w:rsidR="00310CBD">
        <w:rPr>
          <w:rFonts w:hint="eastAsia"/>
          <w:kern w:val="2"/>
          <w:lang w:eastAsia="zh-CN"/>
        </w:rPr>
        <w:t>天、每天</w:t>
      </w:r>
      <w:r w:rsidR="00310CBD">
        <w:rPr>
          <w:rFonts w:hint="eastAsia"/>
          <w:kern w:val="2"/>
          <w:lang w:eastAsia="zh-CN"/>
        </w:rPr>
        <w:t>24</w:t>
      </w:r>
      <w:r w:rsidR="00310CBD">
        <w:rPr>
          <w:rFonts w:hint="eastAsia"/>
          <w:kern w:val="2"/>
          <w:lang w:eastAsia="zh-CN"/>
        </w:rPr>
        <w:t>小时）</w:t>
      </w:r>
      <w:r w:rsidR="00310CBD">
        <w:rPr>
          <w:kern w:val="2"/>
          <w:lang w:eastAsia="zh-CN"/>
        </w:rPr>
        <w:t>、高质量</w:t>
      </w:r>
      <w:r w:rsidR="00310CBD">
        <w:rPr>
          <w:rFonts w:hint="eastAsia"/>
          <w:kern w:val="2"/>
          <w:lang w:eastAsia="zh-CN"/>
        </w:rPr>
        <w:t>的</w:t>
      </w:r>
      <w:r w:rsidR="00310CBD">
        <w:rPr>
          <w:kern w:val="2"/>
          <w:lang w:eastAsia="zh-CN"/>
        </w:rPr>
        <w:t>医疗保健</w:t>
      </w:r>
      <w:r w:rsidR="00310CBD">
        <w:rPr>
          <w:rFonts w:hint="eastAsia"/>
          <w:kern w:val="2"/>
          <w:lang w:eastAsia="zh-CN"/>
        </w:rPr>
        <w:t>。</w:t>
      </w:r>
    </w:p>
    <w:p w:rsidR="00310CBD" w:rsidRDefault="00310CBD" w:rsidP="002E3547">
      <w:pPr>
        <w:ind w:firstLineChars="200" w:firstLine="440"/>
        <w:rPr>
          <w:kern w:val="2"/>
          <w:lang w:eastAsia="zh-CN"/>
        </w:rPr>
      </w:pPr>
      <w:r>
        <w:rPr>
          <w:rFonts w:hint="eastAsia"/>
          <w:kern w:val="2"/>
          <w:lang w:eastAsia="zh-CN"/>
        </w:rPr>
        <w:t>让我们澄清最后两点：</w:t>
      </w:r>
    </w:p>
    <w:p w:rsidR="00310CBD" w:rsidRDefault="007120BD" w:rsidP="007120BD">
      <w:pPr>
        <w:pStyle w:val="enumlev1"/>
        <w:rPr>
          <w:kern w:val="2"/>
          <w:lang w:eastAsia="zh-CN"/>
        </w:rPr>
      </w:pPr>
      <w:r>
        <w:rPr>
          <w:rFonts w:hint="eastAsia"/>
          <w:lang w:eastAsia="zh-CN"/>
        </w:rPr>
        <w:t>1</w:t>
      </w:r>
      <w:r>
        <w:rPr>
          <w:rFonts w:hint="eastAsia"/>
          <w:lang w:eastAsia="zh-CN"/>
        </w:rPr>
        <w:tab/>
      </w:r>
      <w:r w:rsidR="00310CBD">
        <w:rPr>
          <w:rFonts w:hint="eastAsia"/>
          <w:lang w:eastAsia="zh-CN"/>
        </w:rPr>
        <w:t>要求减少、或者至少不允许增加太多的医疗保健预算。这是所有国家的战略目标。如果对</w:t>
      </w:r>
      <w:r w:rsidR="00310CBD">
        <w:rPr>
          <w:rFonts w:hint="eastAsia"/>
          <w:lang w:eastAsia="zh-CN"/>
        </w:rPr>
        <w:t>6</w:t>
      </w:r>
      <w:r w:rsidR="00310CBD">
        <w:rPr>
          <w:rFonts w:hint="eastAsia"/>
          <w:lang w:eastAsia="zh-CN"/>
        </w:rPr>
        <w:t>年（</w:t>
      </w:r>
      <w:r w:rsidR="00310CBD">
        <w:rPr>
          <w:rFonts w:hint="eastAsia"/>
          <w:lang w:eastAsia="zh-CN"/>
        </w:rPr>
        <w:t>2000</w:t>
      </w:r>
      <w:r w:rsidR="00310CBD">
        <w:rPr>
          <w:rFonts w:hint="eastAsia"/>
          <w:lang w:eastAsia="zh-CN"/>
        </w:rPr>
        <w:t>～</w:t>
      </w:r>
      <w:r w:rsidR="00310CBD">
        <w:rPr>
          <w:rFonts w:hint="eastAsia"/>
          <w:lang w:eastAsia="zh-CN"/>
        </w:rPr>
        <w:t>2005</w:t>
      </w:r>
      <w:r w:rsidR="00310CBD">
        <w:rPr>
          <w:rFonts w:hint="eastAsia"/>
          <w:lang w:eastAsia="zh-CN"/>
        </w:rPr>
        <w:t>年）来的医疗保健投资进行分析，可以明显看到，许多国家都被迫持续增加医疗保健投资。</w:t>
      </w:r>
      <w:r w:rsidR="00310CBD">
        <w:rPr>
          <w:rFonts w:hint="eastAsia"/>
          <w:lang w:eastAsia="zh-CN"/>
        </w:rPr>
        <w:t>WHO</w:t>
      </w:r>
      <w:r w:rsidR="00310CBD">
        <w:rPr>
          <w:rFonts w:hint="eastAsia"/>
          <w:lang w:eastAsia="zh-CN"/>
        </w:rPr>
        <w:t>（</w:t>
      </w:r>
      <w:r w:rsidR="00423523" w:rsidRPr="00423523">
        <w:rPr>
          <w:rStyle w:val="Hyperlink"/>
          <w:lang w:val="en-US" w:eastAsia="zh-CN"/>
        </w:rPr>
        <w:t>www.who.int</w:t>
      </w:r>
      <w:r w:rsidR="00310CBD">
        <w:rPr>
          <w:rFonts w:hint="eastAsia"/>
          <w:lang w:eastAsia="zh-CN"/>
        </w:rPr>
        <w:t>）的数据库清楚地显示，</w:t>
      </w:r>
      <w:r w:rsidR="00310CBD">
        <w:rPr>
          <w:rFonts w:hint="eastAsia"/>
          <w:kern w:val="2"/>
          <w:lang w:eastAsia="zh-CN"/>
        </w:rPr>
        <w:t>在</w:t>
      </w:r>
      <w:r w:rsidR="00310CBD">
        <w:rPr>
          <w:rFonts w:hint="eastAsia"/>
          <w:kern w:val="2"/>
          <w:lang w:eastAsia="zh-CN"/>
        </w:rPr>
        <w:t>21</w:t>
      </w:r>
      <w:r w:rsidR="00310CBD">
        <w:rPr>
          <w:rFonts w:hint="eastAsia"/>
          <w:kern w:val="2"/>
          <w:lang w:eastAsia="zh-CN"/>
        </w:rPr>
        <w:t>世纪初的前六年里，许多国家的医疗保健支出增幅大于</w:t>
      </w:r>
      <w:r w:rsidR="00310CBD">
        <w:rPr>
          <w:rFonts w:hint="eastAsia"/>
          <w:kern w:val="2"/>
          <w:lang w:eastAsia="zh-CN"/>
        </w:rPr>
        <w:t>1</w:t>
      </w:r>
      <w:r w:rsidR="00310CBD">
        <w:rPr>
          <w:rFonts w:hint="eastAsia"/>
          <w:kern w:val="2"/>
          <w:lang w:eastAsia="zh-CN"/>
        </w:rPr>
        <w:t>％。如果这一趋势继续下去，那么政府将被迫削减其他费用</w:t>
      </w:r>
      <w:r w:rsidR="00423523">
        <w:rPr>
          <w:rFonts w:hint="eastAsia"/>
          <w:kern w:val="2"/>
          <w:lang w:eastAsia="zh-CN"/>
        </w:rPr>
        <w:t>，</w:t>
      </w:r>
      <w:r w:rsidR="00310CBD">
        <w:rPr>
          <w:rFonts w:hint="eastAsia"/>
          <w:kern w:val="2"/>
          <w:lang w:eastAsia="zh-CN"/>
        </w:rPr>
        <w:t>以保证医疗保健预算的可持续性。</w:t>
      </w:r>
    </w:p>
    <w:p w:rsidR="00310CBD" w:rsidRDefault="00310CBD" w:rsidP="002E3547">
      <w:pPr>
        <w:pStyle w:val="enumlev1"/>
        <w:rPr>
          <w:spacing w:val="-6"/>
          <w:kern w:val="2"/>
          <w:lang w:eastAsia="zh-CN"/>
        </w:rPr>
      </w:pPr>
      <w:r>
        <w:rPr>
          <w:rFonts w:hint="eastAsia"/>
          <w:kern w:val="2"/>
          <w:lang w:eastAsia="zh-CN"/>
        </w:rPr>
        <w:t>2</w:t>
      </w:r>
      <w:r>
        <w:rPr>
          <w:rFonts w:hint="eastAsia"/>
          <w:kern w:val="2"/>
          <w:lang w:eastAsia="zh-CN"/>
        </w:rPr>
        <w:tab/>
      </w:r>
      <w:r>
        <w:rPr>
          <w:rFonts w:hint="eastAsia"/>
          <w:spacing w:val="-6"/>
          <w:kern w:val="2"/>
          <w:lang w:eastAsia="zh-CN"/>
        </w:rPr>
        <w:t>所有国家都面临移动性和全球化的问题（如图</w:t>
      </w:r>
      <w:r>
        <w:rPr>
          <w:rFonts w:hint="eastAsia"/>
          <w:spacing w:val="-6"/>
          <w:kern w:val="2"/>
          <w:lang w:eastAsia="zh-CN"/>
        </w:rPr>
        <w:t>1</w:t>
      </w:r>
      <w:r>
        <w:rPr>
          <w:rFonts w:hint="eastAsia"/>
          <w:spacing w:val="-6"/>
          <w:kern w:val="2"/>
          <w:lang w:eastAsia="zh-CN"/>
        </w:rPr>
        <w:t>所示）。概括而言：</w:t>
      </w:r>
      <w:r>
        <w:rPr>
          <w:rFonts w:hint="eastAsia"/>
          <w:spacing w:val="-6"/>
          <w:kern w:val="2"/>
          <w:lang w:eastAsia="zh-CN"/>
        </w:rPr>
        <w:t>2007</w:t>
      </w:r>
      <w:r>
        <w:rPr>
          <w:rFonts w:hint="eastAsia"/>
          <w:spacing w:val="-6"/>
          <w:kern w:val="2"/>
          <w:lang w:eastAsia="zh-CN"/>
        </w:rPr>
        <w:t>年，旅行人数达到</w:t>
      </w:r>
      <w:r>
        <w:rPr>
          <w:rFonts w:hint="eastAsia"/>
          <w:spacing w:val="-6"/>
          <w:kern w:val="2"/>
          <w:lang w:eastAsia="zh-CN"/>
        </w:rPr>
        <w:t>8.98</w:t>
      </w:r>
      <w:r>
        <w:rPr>
          <w:rFonts w:hint="eastAsia"/>
          <w:spacing w:val="-6"/>
          <w:kern w:val="2"/>
          <w:lang w:eastAsia="zh-CN"/>
        </w:rPr>
        <w:t>亿；</w:t>
      </w:r>
      <w:r>
        <w:rPr>
          <w:rFonts w:hint="eastAsia"/>
          <w:spacing w:val="-6"/>
          <w:kern w:val="2"/>
          <w:lang w:eastAsia="zh-CN"/>
        </w:rPr>
        <w:t>2020</w:t>
      </w:r>
      <w:r>
        <w:rPr>
          <w:rFonts w:hint="eastAsia"/>
          <w:spacing w:val="-6"/>
          <w:kern w:val="2"/>
          <w:lang w:eastAsia="zh-CN"/>
        </w:rPr>
        <w:t>年，这一数字有望增加到</w:t>
      </w:r>
      <w:r>
        <w:rPr>
          <w:rFonts w:hint="eastAsia"/>
          <w:spacing w:val="-6"/>
          <w:kern w:val="2"/>
          <w:lang w:eastAsia="zh-CN"/>
        </w:rPr>
        <w:t>15.6</w:t>
      </w:r>
      <w:r>
        <w:rPr>
          <w:rFonts w:hint="eastAsia"/>
          <w:spacing w:val="-6"/>
          <w:kern w:val="2"/>
          <w:lang w:eastAsia="zh-CN"/>
        </w:rPr>
        <w:t>亿。</w:t>
      </w:r>
      <w:r>
        <w:rPr>
          <w:rFonts w:hint="eastAsia"/>
          <w:spacing w:val="-6"/>
          <w:kern w:val="2"/>
          <w:lang w:eastAsia="zh-CN"/>
        </w:rPr>
        <w:t>2007</w:t>
      </w:r>
      <w:r>
        <w:rPr>
          <w:rFonts w:hint="eastAsia"/>
          <w:spacing w:val="-6"/>
          <w:kern w:val="2"/>
          <w:lang w:eastAsia="zh-CN"/>
        </w:rPr>
        <w:t>年的数据还表明，全世界有</w:t>
      </w:r>
      <w:r>
        <w:rPr>
          <w:rFonts w:hint="eastAsia"/>
          <w:spacing w:val="-6"/>
          <w:kern w:val="2"/>
          <w:lang w:eastAsia="zh-CN"/>
        </w:rPr>
        <w:t>3600</w:t>
      </w:r>
      <w:r>
        <w:rPr>
          <w:rFonts w:hint="eastAsia"/>
          <w:spacing w:val="-6"/>
          <w:kern w:val="2"/>
          <w:lang w:eastAsia="zh-CN"/>
        </w:rPr>
        <w:t>万人移居国外</w:t>
      </w:r>
      <w:r w:rsidR="00423523">
        <w:rPr>
          <w:rFonts w:hint="eastAsia"/>
          <w:spacing w:val="-6"/>
          <w:kern w:val="2"/>
          <w:lang w:eastAsia="zh-CN"/>
        </w:rPr>
        <w:t>，</w:t>
      </w:r>
      <w:r>
        <w:rPr>
          <w:rFonts w:hint="eastAsia"/>
          <w:spacing w:val="-6"/>
          <w:kern w:val="2"/>
          <w:lang w:eastAsia="zh-CN"/>
        </w:rPr>
        <w:t>当中有</w:t>
      </w:r>
      <w:r>
        <w:rPr>
          <w:rFonts w:hint="eastAsia"/>
          <w:spacing w:val="-6"/>
          <w:kern w:val="2"/>
          <w:lang w:eastAsia="zh-CN"/>
        </w:rPr>
        <w:t>36</w:t>
      </w:r>
      <w:r>
        <w:rPr>
          <w:rFonts w:hint="eastAsia"/>
          <w:spacing w:val="-6"/>
          <w:kern w:val="2"/>
          <w:lang w:eastAsia="zh-CN"/>
        </w:rPr>
        <w:t>％的人生病或受伤，且至少</w:t>
      </w:r>
      <w:r>
        <w:rPr>
          <w:rFonts w:hint="eastAsia"/>
          <w:spacing w:val="-6"/>
          <w:kern w:val="2"/>
          <w:lang w:eastAsia="zh-CN"/>
        </w:rPr>
        <w:t>1</w:t>
      </w:r>
      <w:r>
        <w:rPr>
          <w:rFonts w:hint="eastAsia"/>
          <w:spacing w:val="-6"/>
          <w:kern w:val="2"/>
          <w:lang w:eastAsia="zh-CN"/>
        </w:rPr>
        <w:t>％～</w:t>
      </w:r>
      <w:r>
        <w:rPr>
          <w:rFonts w:hint="eastAsia"/>
          <w:spacing w:val="-6"/>
          <w:kern w:val="2"/>
          <w:lang w:eastAsia="zh-CN"/>
        </w:rPr>
        <w:t>5</w:t>
      </w:r>
      <w:r>
        <w:rPr>
          <w:rFonts w:hint="eastAsia"/>
          <w:spacing w:val="-6"/>
          <w:kern w:val="2"/>
          <w:lang w:eastAsia="zh-CN"/>
        </w:rPr>
        <w:t>％需要医疗支持。</w:t>
      </w:r>
    </w:p>
    <w:p w:rsidR="000069AF" w:rsidRDefault="000069AF" w:rsidP="000069AF">
      <w:pPr>
        <w:pStyle w:val="enumlev1"/>
        <w:spacing w:before="0"/>
        <w:rPr>
          <w:spacing w:val="-6"/>
          <w:kern w:val="2"/>
          <w:lang w:eastAsia="zh-CN"/>
        </w:rPr>
      </w:pPr>
    </w:p>
    <w:p w:rsidR="00EC149C" w:rsidRPr="001F7228" w:rsidRDefault="00EC149C" w:rsidP="000069AF">
      <w:pPr>
        <w:pStyle w:val="FigureTitle"/>
        <w:keepNext w:val="0"/>
        <w:keepLines w:val="0"/>
        <w:rPr>
          <w:szCs w:val="18"/>
          <w:lang w:eastAsia="zh-CN"/>
        </w:rPr>
      </w:pPr>
      <w:r>
        <w:rPr>
          <w:rFonts w:hint="eastAsia"/>
          <w:lang w:eastAsia="zh-CN"/>
        </w:rPr>
        <w:t>图</w:t>
      </w:r>
      <w:r>
        <w:rPr>
          <w:rFonts w:hint="eastAsia"/>
          <w:lang w:eastAsia="zh-CN"/>
        </w:rPr>
        <w:t>1</w:t>
      </w:r>
      <w:r>
        <w:rPr>
          <w:rFonts w:hint="eastAsia"/>
          <w:lang w:eastAsia="zh-CN"/>
        </w:rPr>
        <w:t>：国际旅游者抵达人数，</w:t>
      </w:r>
      <w:r>
        <w:rPr>
          <w:rFonts w:hint="eastAsia"/>
          <w:lang w:eastAsia="zh-CN"/>
        </w:rPr>
        <w:t>1950-2020</w:t>
      </w:r>
      <w:r>
        <w:rPr>
          <w:rFonts w:hint="eastAsia"/>
          <w:lang w:eastAsia="zh-CN"/>
        </w:rPr>
        <w:t>年</w:t>
      </w:r>
    </w:p>
    <w:p w:rsidR="00EC149C" w:rsidRPr="001F7228" w:rsidRDefault="007F20EF" w:rsidP="002E3547">
      <w:pPr>
        <w:pStyle w:val="CEOIndent1-123"/>
        <w:keepNext/>
        <w:keepLines/>
        <w:spacing w:after="0"/>
        <w:ind w:left="924" w:hanging="357"/>
        <w:rPr>
          <w:szCs w:val="18"/>
          <w:lang w:val="ru-RU"/>
        </w:rPr>
      </w:pPr>
      <w:r>
        <w:rPr>
          <w:szCs w:val="18"/>
          <w:lang w:val="ru-RU"/>
        </w:rPr>
      </w:r>
      <w:r w:rsidR="00910385">
        <w:rPr>
          <w:szCs w:val="18"/>
          <w:lang w:val="ru-RU"/>
        </w:rPr>
        <w:pict>
          <v:shapetype id="_x0000_t202" coordsize="21600,21600" o:spt="202" path="m,l,21600r21600,l21600,xe">
            <v:stroke joinstyle="miter"/>
            <v:path gradientshapeok="t" o:connecttype="rect"/>
          </v:shapetype>
          <v:shape id="_x0000_s1465" type="#_x0000_t202" style="width:405pt;height:161.3pt;mso-left-percent:-10001;mso-top-percent:-10001;mso-position-horizontal:absolute;mso-position-horizontal-relative:char;mso-position-vertical:absolute;mso-position-vertical-relative:line;mso-left-percent:-10001;mso-top-percent:-10001;mso-width-relative:margin;mso-height-relative:margin">
            <v:textbox style="mso-next-textbox:#_x0000_s1465;mso-fit-shape-to-text:t">
              <w:txbxContent>
                <w:p w:rsidR="001101FF" w:rsidRDefault="001101FF" w:rsidP="000069AF">
                  <w:pPr>
                    <w:jc w:val="center"/>
                  </w:pPr>
                  <w:r w:rsidRPr="00EC149C">
                    <w:rPr>
                      <w:rFonts w:hint="eastAsia"/>
                      <w:noProof/>
                      <w:kern w:val="2"/>
                      <w:lang w:val="en-US" w:eastAsia="zh-CN"/>
                    </w:rPr>
                    <w:drawing>
                      <wp:inline distT="0" distB="0" distL="0" distR="0" wp14:anchorId="61DA7F77" wp14:editId="1658F537">
                        <wp:extent cx="3333750" cy="1600200"/>
                        <wp:effectExtent l="19050" t="0" r="0" b="0"/>
                        <wp:docPr id="6" name="Picture 10" descr="graph_internationaltourist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_internationaltouristarrivals"/>
                                <pic:cNvPicPr>
                                  <a:picLocks noChangeAspect="1" noChangeArrowheads="1"/>
                                </pic:cNvPicPr>
                              </pic:nvPicPr>
                              <pic:blipFill>
                                <a:blip r:embed="rId25" cstate="print"/>
                                <a:srcRect/>
                                <a:stretch>
                                  <a:fillRect/>
                                </a:stretch>
                              </pic:blipFill>
                              <pic:spPr bwMode="auto">
                                <a:xfrm>
                                  <a:off x="0" y="0"/>
                                  <a:ext cx="3333750" cy="1600200"/>
                                </a:xfrm>
                                <a:prstGeom prst="rect">
                                  <a:avLst/>
                                </a:prstGeom>
                                <a:noFill/>
                                <a:ln w="9525">
                                  <a:noFill/>
                                  <a:miter lim="800000"/>
                                  <a:headEnd/>
                                  <a:tailEnd/>
                                </a:ln>
                              </pic:spPr>
                            </pic:pic>
                          </a:graphicData>
                        </a:graphic>
                      </wp:inline>
                    </w:drawing>
                  </w:r>
                </w:p>
              </w:txbxContent>
            </v:textbox>
            <w10:wrap type="none" anchory="page"/>
            <w10:anchorlock/>
          </v:shape>
        </w:pict>
      </w:r>
    </w:p>
    <w:p w:rsidR="00EC149C" w:rsidRPr="001F7228" w:rsidRDefault="00EC149C" w:rsidP="000069AF">
      <w:pPr>
        <w:pStyle w:val="FigureSource"/>
        <w:keepNext w:val="0"/>
        <w:ind w:left="567" w:hanging="567"/>
      </w:pPr>
    </w:p>
    <w:p w:rsidR="00310CBD" w:rsidRDefault="00310CBD" w:rsidP="002E3547">
      <w:pPr>
        <w:ind w:firstLineChars="200" w:firstLine="440"/>
        <w:rPr>
          <w:kern w:val="2"/>
          <w:lang w:eastAsia="zh-CN"/>
        </w:rPr>
      </w:pPr>
      <w:r>
        <w:rPr>
          <w:rFonts w:hint="eastAsia"/>
          <w:kern w:val="2"/>
          <w:lang w:eastAsia="zh-CN"/>
        </w:rPr>
        <w:t>以上事实足以解释</w:t>
      </w:r>
      <w:r w:rsidR="00725702">
        <w:rPr>
          <w:rFonts w:ascii="SimSun" w:hAnsi="SimSun" w:cs="SimSun" w:hint="eastAsia"/>
          <w:kern w:val="2"/>
          <w:lang w:eastAsia="zh-CN"/>
        </w:rPr>
        <w:t>移动卫生保健</w:t>
      </w:r>
      <w:r>
        <w:rPr>
          <w:rFonts w:hint="eastAsia"/>
          <w:kern w:val="2"/>
          <w:lang w:eastAsia="zh-CN"/>
        </w:rPr>
        <w:t>的极端重要性。此外，</w:t>
      </w:r>
      <w:r w:rsidR="00725702">
        <w:rPr>
          <w:rFonts w:ascii="SimSun" w:hAnsi="SimSun" w:cs="SimSun" w:hint="eastAsia"/>
          <w:kern w:val="2"/>
          <w:lang w:eastAsia="zh-CN"/>
        </w:rPr>
        <w:t>移动卫生保健</w:t>
      </w:r>
      <w:r>
        <w:rPr>
          <w:rFonts w:hint="eastAsia"/>
          <w:kern w:val="2"/>
          <w:lang w:eastAsia="zh-CN"/>
        </w:rPr>
        <w:t>是</w:t>
      </w:r>
      <w:r w:rsidR="00725702">
        <w:rPr>
          <w:rFonts w:ascii="SimSun" w:hAnsi="SimSun" w:cs="SimSun" w:hint="eastAsia"/>
          <w:kern w:val="2"/>
          <w:lang w:eastAsia="zh-CN"/>
        </w:rPr>
        <w:t>电子卫生保健</w:t>
      </w:r>
      <w:r>
        <w:rPr>
          <w:rFonts w:hint="eastAsia"/>
          <w:kern w:val="2"/>
          <w:lang w:eastAsia="zh-CN"/>
        </w:rPr>
        <w:t>的一部分</w:t>
      </w:r>
      <w:r w:rsidR="00423523">
        <w:rPr>
          <w:rFonts w:hint="eastAsia"/>
          <w:kern w:val="2"/>
          <w:lang w:eastAsia="zh-CN"/>
        </w:rPr>
        <w:t>，</w:t>
      </w:r>
      <w:r>
        <w:rPr>
          <w:rFonts w:hint="eastAsia"/>
          <w:kern w:val="2"/>
          <w:lang w:eastAsia="zh-CN"/>
        </w:rPr>
        <w:t>因此，它具有以下前景：</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在任何时候，任何地方，为所有人提供迅速、及时、高质量、经济上</w:t>
      </w:r>
      <w:r w:rsidR="00310CBD">
        <w:rPr>
          <w:rFonts w:hint="eastAsia"/>
          <w:kern w:val="2"/>
          <w:lang w:eastAsia="zh-CN"/>
        </w:rPr>
        <w:t>可</w:t>
      </w:r>
      <w:r w:rsidR="00310CBD">
        <w:rPr>
          <w:kern w:val="2"/>
          <w:lang w:eastAsia="zh-CN"/>
        </w:rPr>
        <w:t>承受的医疗保健服务；</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克服医疗保健人员和资金短缺的问题，</w:t>
      </w:r>
      <w:r w:rsidR="00310CBD">
        <w:rPr>
          <w:rFonts w:hint="eastAsia"/>
          <w:kern w:val="2"/>
          <w:lang w:eastAsia="zh-CN"/>
        </w:rPr>
        <w:t>实现患者</w:t>
      </w:r>
      <w:r w:rsidR="00310CBD">
        <w:rPr>
          <w:kern w:val="2"/>
          <w:lang w:eastAsia="zh-CN"/>
        </w:rPr>
        <w:t>护理</w:t>
      </w:r>
      <w:r w:rsidR="00310CBD">
        <w:rPr>
          <w:rFonts w:hint="eastAsia"/>
          <w:kern w:val="2"/>
          <w:lang w:eastAsia="zh-CN"/>
        </w:rPr>
        <w:t>的最优化</w:t>
      </w:r>
      <w:r w:rsidR="00310CBD">
        <w:rPr>
          <w:kern w:val="2"/>
          <w:lang w:eastAsia="zh-CN"/>
        </w:rPr>
        <w:t>；</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增强预防性</w:t>
      </w:r>
      <w:r w:rsidR="00310CBD">
        <w:rPr>
          <w:rFonts w:hint="eastAsia"/>
          <w:kern w:val="2"/>
          <w:lang w:eastAsia="zh-CN"/>
        </w:rPr>
        <w:t>的</w:t>
      </w:r>
      <w:r w:rsidR="00310CBD">
        <w:rPr>
          <w:kern w:val="2"/>
          <w:lang w:eastAsia="zh-CN"/>
        </w:rPr>
        <w:t>保健；</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保护人权；</w:t>
      </w:r>
    </w:p>
    <w:p w:rsidR="00310CBD" w:rsidRDefault="00423523" w:rsidP="002E3547">
      <w:pPr>
        <w:pStyle w:val="enumlev1"/>
        <w:rPr>
          <w:kern w:val="2"/>
          <w:lang w:eastAsia="zh-CN"/>
        </w:rPr>
      </w:pPr>
      <w:r w:rsidRPr="00423523">
        <w:rPr>
          <w:kern w:val="2"/>
          <w:lang w:eastAsia="zh-CN"/>
        </w:rPr>
        <w:t>•</w:t>
      </w:r>
      <w:r>
        <w:rPr>
          <w:rFonts w:hint="eastAsia"/>
          <w:kern w:val="2"/>
          <w:lang w:eastAsia="zh-CN"/>
        </w:rPr>
        <w:tab/>
      </w:r>
      <w:r w:rsidR="00310CBD">
        <w:rPr>
          <w:kern w:val="2"/>
          <w:lang w:eastAsia="zh-CN"/>
        </w:rPr>
        <w:t>教育</w:t>
      </w:r>
      <w:r w:rsidR="00310CBD">
        <w:rPr>
          <w:rFonts w:hint="eastAsia"/>
          <w:kern w:val="2"/>
          <w:lang w:eastAsia="zh-CN"/>
        </w:rPr>
        <w:t>并增强</w:t>
      </w:r>
      <w:r w:rsidR="00310CBD">
        <w:rPr>
          <w:kern w:val="2"/>
          <w:lang w:eastAsia="zh-CN"/>
        </w:rPr>
        <w:t>公民</w:t>
      </w:r>
      <w:r w:rsidR="00310CBD">
        <w:rPr>
          <w:rFonts w:hint="eastAsia"/>
          <w:kern w:val="2"/>
          <w:lang w:eastAsia="zh-CN"/>
        </w:rPr>
        <w:t>权益</w:t>
      </w:r>
      <w:r w:rsidR="00310CBD">
        <w:rPr>
          <w:kern w:val="2"/>
          <w:lang w:eastAsia="zh-CN"/>
        </w:rPr>
        <w:t>等。</w:t>
      </w:r>
    </w:p>
    <w:p w:rsidR="00310CBD" w:rsidRDefault="00310CBD" w:rsidP="002E3547">
      <w:pPr>
        <w:ind w:firstLineChars="200" w:firstLine="440"/>
        <w:rPr>
          <w:kern w:val="2"/>
          <w:lang w:eastAsia="zh-CN"/>
        </w:rPr>
      </w:pPr>
      <w:r>
        <w:rPr>
          <w:rFonts w:hint="eastAsia"/>
          <w:kern w:val="2"/>
          <w:lang w:eastAsia="zh-CN"/>
        </w:rPr>
        <w:t>毫无疑问，移动通信将根本改善医疗保健服务的潜力是巨大的。时间已经证明了这一点。即使在某些最偏远、资源最匮乏的环境中，</w:t>
      </w:r>
      <w:r w:rsidR="00725702">
        <w:rPr>
          <w:rFonts w:ascii="SimSun" w:hAnsi="SimSun" w:cs="SimSun" w:hint="eastAsia"/>
          <w:kern w:val="2"/>
          <w:lang w:eastAsia="zh-CN"/>
        </w:rPr>
        <w:t>移动卫生保健</w:t>
      </w:r>
      <w:r>
        <w:rPr>
          <w:rFonts w:hint="eastAsia"/>
          <w:kern w:val="2"/>
          <w:lang w:eastAsia="zh-CN"/>
        </w:rPr>
        <w:t>也可以极大提高医疗保健的质量与数量。</w:t>
      </w:r>
    </w:p>
    <w:p w:rsidR="00310CBD" w:rsidRDefault="00725702" w:rsidP="002E3547">
      <w:pPr>
        <w:ind w:firstLineChars="200" w:firstLine="440"/>
        <w:rPr>
          <w:kern w:val="2"/>
          <w:lang w:eastAsia="zh-CN"/>
        </w:rPr>
      </w:pPr>
      <w:r>
        <w:rPr>
          <w:rFonts w:ascii="SimSun" w:hAnsi="SimSun" w:cs="SimSun" w:hint="eastAsia"/>
          <w:kern w:val="2"/>
          <w:lang w:eastAsia="zh-CN"/>
        </w:rPr>
        <w:t>移动卫生保健</w:t>
      </w:r>
      <w:r w:rsidR="00310CBD">
        <w:rPr>
          <w:rFonts w:hint="eastAsia"/>
          <w:kern w:val="2"/>
          <w:lang w:eastAsia="zh-CN"/>
        </w:rPr>
        <w:t>适于收集临床数据以及获取第二种意见或组织临床研讨会，适于医疗人员、患者以及护理人员之间实现快速的双向交流信息，适于医疗保健服务提供者的继续教育等。</w:t>
      </w:r>
    </w:p>
    <w:p w:rsidR="00310CBD" w:rsidRDefault="00725702" w:rsidP="00C0294C">
      <w:pPr>
        <w:ind w:firstLineChars="200" w:firstLine="440"/>
        <w:rPr>
          <w:kern w:val="2"/>
          <w:lang w:eastAsia="zh-CN"/>
        </w:rPr>
      </w:pPr>
      <w:r>
        <w:rPr>
          <w:rFonts w:ascii="SimSun" w:hAnsi="SimSun" w:cs="SimSun" w:hint="eastAsia"/>
          <w:kern w:val="2"/>
          <w:lang w:eastAsia="zh-CN"/>
        </w:rPr>
        <w:t>移动卫生保健</w:t>
      </w:r>
      <w:r w:rsidR="00310CBD">
        <w:rPr>
          <w:rFonts w:hint="eastAsia"/>
          <w:kern w:val="2"/>
          <w:lang w:eastAsia="zh-CN"/>
        </w:rPr>
        <w:t>覆盖所有的医疗领域——家庭保健、心脏病学、病理学、外科、急诊、心理健康、康复等。可用的设备在大小上各不相同——从用于监视关键生理参数而开发的便携式手镯和手提箱，到安装在列车与特殊装备的轮船上的移动医院（图</w:t>
      </w:r>
      <w:r w:rsidR="00310CBD">
        <w:rPr>
          <w:rFonts w:hint="eastAsia"/>
          <w:kern w:val="2"/>
          <w:lang w:eastAsia="zh-CN"/>
        </w:rPr>
        <w:t>2</w:t>
      </w:r>
      <w:r w:rsidR="00310CBD">
        <w:rPr>
          <w:rFonts w:hint="eastAsia"/>
          <w:kern w:val="2"/>
          <w:lang w:eastAsia="zh-CN"/>
        </w:rPr>
        <w:t>）。</w:t>
      </w:r>
    </w:p>
    <w:p w:rsidR="00310CBD" w:rsidRDefault="00310CBD" w:rsidP="00C0294C">
      <w:pPr>
        <w:ind w:firstLineChars="200" w:firstLine="440"/>
        <w:rPr>
          <w:kern w:val="2"/>
          <w:lang w:eastAsia="zh-CN"/>
        </w:rPr>
      </w:pPr>
      <w:r>
        <w:rPr>
          <w:rFonts w:hint="eastAsia"/>
          <w:kern w:val="2"/>
          <w:lang w:eastAsia="zh-CN"/>
        </w:rPr>
        <w:t>在本篇短小的报告中，不可能涵盖所有的</w:t>
      </w:r>
      <w:r w:rsidR="00725702">
        <w:rPr>
          <w:rFonts w:ascii="SimSun" w:hAnsi="SimSun" w:cs="SimSun" w:hint="eastAsia"/>
          <w:kern w:val="2"/>
          <w:lang w:eastAsia="zh-CN"/>
        </w:rPr>
        <w:t>移动卫生保健</w:t>
      </w:r>
      <w:r>
        <w:rPr>
          <w:rFonts w:hint="eastAsia"/>
          <w:kern w:val="2"/>
          <w:lang w:eastAsia="zh-CN"/>
        </w:rPr>
        <w:t>方面的问题。除了所包含的论文，在以下各段落中提供了病理学、护理学以及</w:t>
      </w:r>
      <w:r>
        <w:rPr>
          <w:rFonts w:hint="eastAsia"/>
          <w:kern w:val="2"/>
          <w:lang w:eastAsia="zh-CN"/>
        </w:rPr>
        <w:t>SMS/MMS</w:t>
      </w:r>
      <w:r>
        <w:rPr>
          <w:rFonts w:hint="eastAsia"/>
          <w:kern w:val="2"/>
          <w:lang w:eastAsia="zh-CN"/>
        </w:rPr>
        <w:t>应用领域中的一些其他例子。</w:t>
      </w:r>
    </w:p>
    <w:p w:rsidR="00EC149C" w:rsidRDefault="00EC149C" w:rsidP="002E3547">
      <w:pPr>
        <w:tabs>
          <w:tab w:val="clear" w:pos="794"/>
          <w:tab w:val="clear" w:pos="1191"/>
          <w:tab w:val="clear" w:pos="1588"/>
          <w:tab w:val="clear" w:pos="1985"/>
        </w:tabs>
        <w:overflowPunct/>
        <w:adjustRightInd/>
        <w:spacing w:before="0"/>
        <w:jc w:val="left"/>
        <w:textAlignment w:val="auto"/>
        <w:rPr>
          <w:b/>
          <w:kern w:val="2"/>
          <w:lang w:eastAsia="zh-CN"/>
        </w:rPr>
      </w:pPr>
    </w:p>
    <w:p w:rsidR="00EC149C" w:rsidRPr="00E6001E" w:rsidRDefault="00EC149C" w:rsidP="003A0A4E">
      <w:pPr>
        <w:pStyle w:val="FigureTitle"/>
        <w:rPr>
          <w:lang w:eastAsia="zh-CN"/>
        </w:rPr>
      </w:pPr>
      <w:r>
        <w:rPr>
          <w:rFonts w:hint="eastAsia"/>
          <w:lang w:eastAsia="zh-CN"/>
        </w:rPr>
        <w:lastRenderedPageBreak/>
        <w:t>图</w:t>
      </w:r>
      <w:r>
        <w:rPr>
          <w:rFonts w:hint="eastAsia"/>
          <w:lang w:eastAsia="zh-CN"/>
        </w:rPr>
        <w:t>2</w:t>
      </w:r>
      <w:r>
        <w:rPr>
          <w:rFonts w:hint="eastAsia"/>
          <w:lang w:eastAsia="zh-CN"/>
        </w:rPr>
        <w:t>：各种各样的设备</w:t>
      </w:r>
    </w:p>
    <w:p w:rsidR="00EC149C" w:rsidRPr="001F7228" w:rsidRDefault="007F20EF" w:rsidP="000069AF">
      <w:pPr>
        <w:pStyle w:val="CEOIndent1-123"/>
        <w:keepNext/>
        <w:keepLines/>
        <w:spacing w:after="0"/>
        <w:ind w:right="0"/>
        <w:jc w:val="center"/>
        <w:rPr>
          <w:szCs w:val="18"/>
          <w:lang w:val="ru-RU"/>
        </w:rPr>
      </w:pPr>
      <w:r>
        <w:rPr>
          <w:lang w:val="ru-RU"/>
        </w:rPr>
      </w:r>
      <w:r>
        <w:rPr>
          <w:lang w:val="ru-RU"/>
        </w:rPr>
        <w:pict>
          <v:shape id="_x0000_s1464" type="#_x0000_t202" style="width:475.3pt;height:221.3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464">
              <w:txbxContent>
                <w:p w:rsidR="001101FF" w:rsidRDefault="001101FF" w:rsidP="00C0294C">
                  <w:pPr>
                    <w:tabs>
                      <w:tab w:val="clear" w:pos="794"/>
                      <w:tab w:val="clear" w:pos="1191"/>
                      <w:tab w:val="clear" w:pos="1588"/>
                      <w:tab w:val="clear" w:pos="1985"/>
                      <w:tab w:val="left" w:pos="3038"/>
                      <w:tab w:val="left" w:pos="5306"/>
                      <w:tab w:val="left" w:pos="7643"/>
                    </w:tabs>
                    <w:jc w:val="left"/>
                    <w:rPr>
                      <w:lang w:val="en-US"/>
                    </w:rPr>
                  </w:pPr>
                  <w:r>
                    <w:rPr>
                      <w:noProof/>
                      <w:lang w:val="en-US" w:eastAsia="zh-CN"/>
                    </w:rPr>
                    <w:drawing>
                      <wp:inline distT="0" distB="0" distL="0" distR="0" wp14:anchorId="1C2E124E" wp14:editId="2E8103FE">
                        <wp:extent cx="1790700" cy="1323975"/>
                        <wp:effectExtent l="19050" t="19050" r="19050" b="2857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790700" cy="1323975"/>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lang w:val="en-US" w:eastAsia="zh-CN"/>
                    </w:rPr>
                    <w:tab/>
                  </w:r>
                  <w:r>
                    <w:rPr>
                      <w:noProof/>
                      <w:lang w:val="en-US" w:eastAsia="zh-CN"/>
                    </w:rPr>
                    <w:drawing>
                      <wp:inline distT="0" distB="0" distL="0" distR="0" wp14:anchorId="2682EFF5" wp14:editId="083C44D4">
                        <wp:extent cx="1285875" cy="1323975"/>
                        <wp:effectExtent l="38100" t="19050" r="28575" b="2857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285875" cy="1323975"/>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lang w:val="en-US"/>
                    </w:rPr>
                    <w:tab/>
                  </w:r>
                  <w:r>
                    <w:rPr>
                      <w:noProof/>
                      <w:lang w:val="en-US" w:eastAsia="zh-CN"/>
                    </w:rPr>
                    <w:drawing>
                      <wp:inline distT="0" distB="0" distL="0" distR="0" wp14:anchorId="0B291CAF" wp14:editId="433E2ABC">
                        <wp:extent cx="1219200" cy="1333500"/>
                        <wp:effectExtent l="19050" t="19050" r="19050" b="19050"/>
                        <wp:docPr id="55" name="Picture 4" descr="P10101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115 (2)"/>
                                <pic:cNvPicPr>
                                  <a:picLocks noChangeAspect="1" noChangeArrowheads="1"/>
                                </pic:cNvPicPr>
                              </pic:nvPicPr>
                              <pic:blipFill>
                                <a:blip r:embed="rId28" cstate="print"/>
                                <a:srcRect/>
                                <a:stretch>
                                  <a:fillRect/>
                                </a:stretch>
                              </pic:blipFill>
                              <pic:spPr bwMode="auto">
                                <a:xfrm>
                                  <a:off x="0" y="0"/>
                                  <a:ext cx="1219200" cy="1333500"/>
                                </a:xfrm>
                                <a:prstGeom prst="rect">
                                  <a:avLst/>
                                </a:prstGeom>
                                <a:noFill/>
                                <a:ln w="19050" cmpd="sng">
                                  <a:solidFill>
                                    <a:srgbClr val="FFC000"/>
                                  </a:solidFill>
                                  <a:miter lim="800000"/>
                                  <a:headEnd/>
                                  <a:tailEnd/>
                                </a:ln>
                                <a:effectLst/>
                              </pic:spPr>
                            </pic:pic>
                          </a:graphicData>
                        </a:graphic>
                      </wp:inline>
                    </w:drawing>
                  </w:r>
                  <w:r w:rsidRPr="00845149">
                    <w:rPr>
                      <w:lang w:val="ru-RU"/>
                    </w:rPr>
                    <w:t xml:space="preserve"> </w:t>
                  </w:r>
                  <w:r>
                    <w:rPr>
                      <w:lang w:val="en-US"/>
                    </w:rPr>
                    <w:tab/>
                  </w:r>
                  <w:r>
                    <w:rPr>
                      <w:noProof/>
                      <w:lang w:val="en-US" w:eastAsia="zh-CN"/>
                    </w:rPr>
                    <w:drawing>
                      <wp:inline distT="0" distB="0" distL="0" distR="0" wp14:anchorId="42FA3AE0" wp14:editId="14B16F48">
                        <wp:extent cx="974090" cy="1419860"/>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63" cy="2522538"/>
                                  <a:chOff x="5429250" y="1000125"/>
                                  <a:chExt cx="2214563" cy="2522538"/>
                                </a:xfrm>
                              </a:grpSpPr>
                              <a:grpSp>
                                <a:nvGrpSpPr>
                                  <a:cNvPr id="23561" name="Group 4"/>
                                  <a:cNvGrpSpPr>
                                    <a:grpSpLocks/>
                                  </a:cNvGrpSpPr>
                                </a:nvGrpSpPr>
                                <a:grpSpPr bwMode="auto">
                                  <a:xfrm>
                                    <a:off x="5429250" y="1000125"/>
                                    <a:ext cx="2214563" cy="2522538"/>
                                    <a:chOff x="2304" y="336"/>
                                    <a:chExt cx="2400" cy="3408"/>
                                  </a:xfrm>
                                </a:grpSpPr>
                                <a:sp>
                                  <a:nvSpPr>
                                    <a:cNvPr id="14" name="Rectangle 5"/>
                                    <a:cNvSpPr>
                                      <a:spLocks noChangeArrowheads="1"/>
                                    </a:cNvSpPr>
                                  </a:nvSpPr>
                                  <a:spPr bwMode="auto">
                                    <a:xfrm>
                                      <a:off x="2304" y="336"/>
                                      <a:ext cx="2400" cy="3408"/>
                                    </a:xfrm>
                                    <a:prstGeom prst="rect">
                                      <a:avLst/>
                                    </a:prstGeom>
                                    <a:solidFill>
                                      <a:schemeClr val="bg1"/>
                                    </a:solidFill>
                                    <a:ln w="19050">
                                      <a:solidFill>
                                        <a:srgbClr val="FFC000"/>
                                      </a:solidFill>
                                      <a:miter lim="800000"/>
                                      <a:headEnd/>
                                      <a:tailEnd/>
                                    </a:ln>
                                    <a:effectLst>
                                      <a:outerShdw dist="35921" dir="2700000" algn="ctr" rotWithShape="0">
                                        <a:schemeClr val="tx1"/>
                                      </a:outerShdw>
                                    </a:effectLst>
                                  </a:spPr>
                                  <a:txSp>
                                    <a:txBody>
                                      <a:bodyPr wrap="none" tIns="76176" bIns="76176" anchor="ctr">
                                        <a:spAutoFit/>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pPr eaLnBrk="0" hangingPunct="0">
                                          <a:defRPr/>
                                        </a:pPr>
                                        <a:endParaRPr lang="bg-BG">
                                          <a:cs typeface="+mn-cs"/>
                                        </a:endParaRPr>
                                      </a:p>
                                    </a:txBody>
                                    <a:useSpRect/>
                                  </a:txSp>
                                </a:sp>
                                <a:pic>
                                  <a:nvPicPr>
                                    <a:cNvPr id="23567" name="Picture 6" descr="wavecom conexion"/>
                                    <a:cNvPicPr>
                                      <a:picLocks noChangeAspect="1" noChangeArrowheads="1"/>
                                    </a:cNvPicPr>
                                  </a:nvPicPr>
                                  <a:blipFill>
                                    <a:blip r:embed="rId29"/>
                                    <a:srcRect t="1334" r="22182" b="9334"/>
                                    <a:stretch>
                                      <a:fillRect/>
                                    </a:stretch>
                                  </a:blipFill>
                                  <a:spPr bwMode="auto">
                                    <a:xfrm>
                                      <a:off x="2448" y="432"/>
                                      <a:ext cx="2112" cy="3216"/>
                                    </a:xfrm>
                                    <a:prstGeom prst="rect">
                                      <a:avLst/>
                                    </a:prstGeom>
                                    <a:noFill/>
                                    <a:ln w="19050">
                                      <a:solidFill>
                                        <a:srgbClr val="FFC000"/>
                                      </a:solidFill>
                                      <a:miter lim="800000"/>
                                      <a:headEnd/>
                                      <a:tailEnd/>
                                    </a:ln>
                                  </a:spPr>
                                </a:pic>
                              </a:grpSp>
                            </lc:lockedCanvas>
                          </a:graphicData>
                        </a:graphic>
                      </wp:inline>
                    </w:drawing>
                  </w:r>
                  <w:r>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371"/>
                    <w:gridCol w:w="2351"/>
                    <w:gridCol w:w="1484"/>
                  </w:tblGrid>
                  <w:tr w:rsidR="001101FF" w:rsidTr="00C0294C">
                    <w:tc>
                      <w:tcPr>
                        <w:tcW w:w="3085" w:type="dxa"/>
                      </w:tcPr>
                      <w:p w:rsidR="001101FF" w:rsidRDefault="001101FF" w:rsidP="003A0A4E">
                        <w:pPr>
                          <w:tabs>
                            <w:tab w:val="clear" w:pos="794"/>
                            <w:tab w:val="left" w:pos="284"/>
                            <w:tab w:val="left" w:pos="1418"/>
                            <w:tab w:val="left" w:pos="4111"/>
                            <w:tab w:val="left" w:pos="6379"/>
                            <w:tab w:val="left" w:pos="8222"/>
                          </w:tabs>
                          <w:spacing w:before="0" w:after="40"/>
                          <w:jc w:val="left"/>
                          <w:rPr>
                            <w:sz w:val="16"/>
                            <w:szCs w:val="16"/>
                            <w:lang w:val="ru-RU"/>
                          </w:rPr>
                        </w:pPr>
                        <w:r w:rsidRPr="00E95174">
                          <w:rPr>
                            <w:sz w:val="16"/>
                            <w:szCs w:val="16"/>
                          </w:rPr>
                          <w:t>a</w:t>
                        </w:r>
                        <w:r w:rsidRPr="00E95174">
                          <w:rPr>
                            <w:sz w:val="16"/>
                            <w:szCs w:val="16"/>
                            <w:lang w:val="ru-RU"/>
                          </w:rPr>
                          <w:t>)</w:t>
                        </w:r>
                        <w:r w:rsidRPr="000069AF">
                          <w:rPr>
                            <w:rFonts w:hint="eastAsia"/>
                            <w:kern w:val="2"/>
                          </w:rPr>
                          <w:t xml:space="preserve"> </w:t>
                        </w:r>
                        <w:r>
                          <w:rPr>
                            <w:kern w:val="2"/>
                          </w:rPr>
                          <w:tab/>
                        </w:r>
                        <w:r w:rsidRPr="000069AF">
                          <w:rPr>
                            <w:rFonts w:hint="eastAsia"/>
                            <w:kern w:val="2"/>
                            <w:sz w:val="16"/>
                            <w:szCs w:val="16"/>
                          </w:rPr>
                          <w:t>以色列</w:t>
                        </w:r>
                        <w:r w:rsidRPr="000069AF">
                          <w:rPr>
                            <w:rFonts w:hint="eastAsia"/>
                            <w:kern w:val="2"/>
                            <w:sz w:val="16"/>
                            <w:szCs w:val="16"/>
                            <w:lang w:val="ru-RU"/>
                          </w:rPr>
                          <w:t>—</w:t>
                        </w:r>
                        <w:r w:rsidRPr="000069AF">
                          <w:rPr>
                            <w:rFonts w:hint="eastAsia"/>
                            <w:kern w:val="2"/>
                            <w:sz w:val="16"/>
                            <w:szCs w:val="16"/>
                          </w:rPr>
                          <w:t>移动监视</w:t>
                        </w:r>
                        <w:r w:rsidRPr="000069AF">
                          <w:rPr>
                            <w:rFonts w:hint="eastAsia"/>
                            <w:kern w:val="2"/>
                            <w:sz w:val="16"/>
                            <w:szCs w:val="16"/>
                            <w:lang w:val="ru-RU"/>
                          </w:rPr>
                          <w:t>，</w:t>
                        </w:r>
                        <w:r w:rsidRPr="000069AF">
                          <w:rPr>
                            <w:rFonts w:hint="eastAsia"/>
                            <w:kern w:val="2"/>
                            <w:sz w:val="16"/>
                            <w:szCs w:val="16"/>
                          </w:rPr>
                          <w:t>Schlisser</w:t>
                        </w:r>
                        <w:r>
                          <w:rPr>
                            <w:kern w:val="2"/>
                            <w:sz w:val="16"/>
                            <w:szCs w:val="16"/>
                          </w:rPr>
                          <w:br/>
                        </w:r>
                        <w:r w:rsidRPr="000069AF">
                          <w:rPr>
                            <w:rFonts w:hint="eastAsia"/>
                            <w:kern w:val="2"/>
                            <w:sz w:val="16"/>
                            <w:szCs w:val="16"/>
                            <w:lang w:val="ru-RU"/>
                          </w:rPr>
                          <w:t>（</w:t>
                        </w:r>
                        <w:r w:rsidRPr="000069AF">
                          <w:rPr>
                            <w:rFonts w:hint="eastAsia"/>
                            <w:kern w:val="2"/>
                            <w:sz w:val="16"/>
                            <w:szCs w:val="16"/>
                            <w:lang w:val="ru-RU"/>
                          </w:rPr>
                          <w:t>2007</w:t>
                        </w:r>
                        <w:r w:rsidRPr="000069AF">
                          <w:rPr>
                            <w:rFonts w:hint="eastAsia"/>
                            <w:kern w:val="2"/>
                            <w:sz w:val="16"/>
                            <w:szCs w:val="16"/>
                          </w:rPr>
                          <w:t>年</w:t>
                        </w:r>
                        <w:r w:rsidRPr="000069AF">
                          <w:rPr>
                            <w:rFonts w:hint="eastAsia"/>
                            <w:kern w:val="2"/>
                            <w:sz w:val="16"/>
                            <w:szCs w:val="16"/>
                            <w:lang w:val="ru-RU"/>
                          </w:rPr>
                          <w:t>）；</w:t>
                        </w:r>
                      </w:p>
                    </w:tc>
                    <w:tc>
                      <w:tcPr>
                        <w:tcW w:w="2371" w:type="dxa"/>
                      </w:tcPr>
                      <w:p w:rsidR="001101FF" w:rsidRDefault="001101FF" w:rsidP="003A0A4E">
                        <w:pPr>
                          <w:tabs>
                            <w:tab w:val="clear" w:pos="794"/>
                            <w:tab w:val="left" w:pos="256"/>
                            <w:tab w:val="left" w:pos="1418"/>
                            <w:tab w:val="left" w:pos="4111"/>
                            <w:tab w:val="left" w:pos="6379"/>
                            <w:tab w:val="left" w:pos="8222"/>
                          </w:tabs>
                          <w:spacing w:before="0" w:after="40"/>
                          <w:jc w:val="left"/>
                          <w:rPr>
                            <w:sz w:val="16"/>
                            <w:szCs w:val="16"/>
                            <w:lang w:val="ru-RU" w:eastAsia="zh-CN"/>
                          </w:rPr>
                        </w:pPr>
                        <w:r w:rsidRPr="000069AF">
                          <w:rPr>
                            <w:rFonts w:hint="eastAsia"/>
                            <w:sz w:val="16"/>
                            <w:szCs w:val="16"/>
                            <w:lang w:val="ru-RU" w:eastAsia="zh-CN"/>
                          </w:rPr>
                          <w:t>b)</w:t>
                        </w:r>
                        <w:r w:rsidRPr="000069AF">
                          <w:rPr>
                            <w:rFonts w:hint="eastAsia"/>
                            <w:sz w:val="16"/>
                            <w:szCs w:val="16"/>
                            <w:lang w:val="ru-RU" w:eastAsia="zh-CN"/>
                          </w:rPr>
                          <w:tab/>
                        </w:r>
                        <w:r w:rsidRPr="000069AF">
                          <w:rPr>
                            <w:rFonts w:hint="eastAsia"/>
                            <w:sz w:val="16"/>
                            <w:szCs w:val="16"/>
                            <w:lang w:val="ru-RU" w:eastAsia="zh-CN"/>
                          </w:rPr>
                          <w:t>《</w:t>
                        </w:r>
                        <w:r w:rsidRPr="000069AF">
                          <w:rPr>
                            <w:rFonts w:hint="eastAsia"/>
                            <w:sz w:val="16"/>
                            <w:szCs w:val="16"/>
                            <w:lang w:val="ru-RU" w:eastAsia="zh-CN"/>
                          </w:rPr>
                          <w:t>Nomad</w:t>
                        </w:r>
                        <w:r w:rsidRPr="000069AF">
                          <w:rPr>
                            <w:rFonts w:hint="eastAsia"/>
                            <w:sz w:val="16"/>
                            <w:szCs w:val="16"/>
                            <w:lang w:val="ru-RU" w:eastAsia="zh-CN"/>
                          </w:rPr>
                          <w:t>解决方案》—防水且安全可靠的设备—</w:t>
                        </w:r>
                        <w:r w:rsidRPr="000069AF">
                          <w:rPr>
                            <w:rFonts w:hint="eastAsia"/>
                            <w:sz w:val="16"/>
                            <w:szCs w:val="16"/>
                            <w:lang w:val="ru-RU" w:eastAsia="zh-CN"/>
                          </w:rPr>
                          <w:t>ECG</w:t>
                        </w:r>
                        <w:r w:rsidRPr="000069AF">
                          <w:rPr>
                            <w:rFonts w:hint="eastAsia"/>
                            <w:sz w:val="16"/>
                            <w:szCs w:val="16"/>
                            <w:lang w:val="ru-RU" w:eastAsia="zh-CN"/>
                          </w:rPr>
                          <w:t>、</w:t>
                        </w:r>
                        <w:r w:rsidRPr="000069AF">
                          <w:rPr>
                            <w:rFonts w:hint="eastAsia"/>
                            <w:sz w:val="16"/>
                            <w:szCs w:val="16"/>
                            <w:lang w:val="ru-RU" w:eastAsia="zh-CN"/>
                          </w:rPr>
                          <w:t>Sp0</w:t>
                        </w:r>
                        <w:r w:rsidRPr="000069AF">
                          <w:rPr>
                            <w:rFonts w:hint="eastAsia"/>
                            <w:sz w:val="16"/>
                            <w:szCs w:val="16"/>
                            <w:lang w:val="ru-RU" w:eastAsia="zh-CN"/>
                          </w:rPr>
                          <w:t>²、肺活量计、血糖测量仪、快速测试；自主性：</w:t>
                        </w:r>
                        <w:r w:rsidRPr="000069AF">
                          <w:rPr>
                            <w:rFonts w:hint="eastAsia"/>
                            <w:sz w:val="16"/>
                            <w:szCs w:val="16"/>
                            <w:lang w:val="ru-RU" w:eastAsia="zh-CN"/>
                          </w:rPr>
                          <w:t>3</w:t>
                        </w:r>
                        <w:r w:rsidRPr="000069AF">
                          <w:rPr>
                            <w:rFonts w:hint="eastAsia"/>
                            <w:sz w:val="16"/>
                            <w:szCs w:val="16"/>
                            <w:lang w:val="ru-RU" w:eastAsia="zh-CN"/>
                          </w:rPr>
                          <w:t>小时，传输：</w:t>
                        </w:r>
                        <w:r w:rsidRPr="000069AF">
                          <w:rPr>
                            <w:rFonts w:hint="eastAsia"/>
                            <w:sz w:val="16"/>
                            <w:szCs w:val="16"/>
                            <w:lang w:val="ru-RU" w:eastAsia="zh-CN"/>
                          </w:rPr>
                          <w:t>GSM/GPRS/3G</w:t>
                        </w:r>
                        <w:r w:rsidRPr="000069AF">
                          <w:rPr>
                            <w:rFonts w:hint="eastAsia"/>
                            <w:sz w:val="16"/>
                            <w:szCs w:val="16"/>
                            <w:lang w:val="ru-RU" w:eastAsia="zh-CN"/>
                          </w:rPr>
                          <w:t>卫星；重量：</w:t>
                        </w:r>
                        <w:r w:rsidRPr="000069AF">
                          <w:rPr>
                            <w:rFonts w:hint="eastAsia"/>
                            <w:sz w:val="16"/>
                            <w:szCs w:val="16"/>
                            <w:lang w:val="ru-RU" w:eastAsia="zh-CN"/>
                          </w:rPr>
                          <w:t>3,  9 kg Petitet</w:t>
                        </w:r>
                        <w:r w:rsidRPr="000069AF">
                          <w:rPr>
                            <w:rFonts w:hint="eastAsia"/>
                            <w:sz w:val="16"/>
                            <w:szCs w:val="16"/>
                            <w:lang w:val="ru-RU" w:eastAsia="zh-CN"/>
                          </w:rPr>
                          <w:t>（</w:t>
                        </w:r>
                        <w:r w:rsidRPr="000069AF">
                          <w:rPr>
                            <w:rFonts w:hint="eastAsia"/>
                            <w:sz w:val="16"/>
                            <w:szCs w:val="16"/>
                            <w:lang w:val="ru-RU" w:eastAsia="zh-CN"/>
                          </w:rPr>
                          <w:t>2008</w:t>
                        </w:r>
                        <w:r w:rsidRPr="000069AF">
                          <w:rPr>
                            <w:rFonts w:hint="eastAsia"/>
                            <w:sz w:val="16"/>
                            <w:szCs w:val="16"/>
                            <w:lang w:val="ru-RU" w:eastAsia="zh-CN"/>
                          </w:rPr>
                          <w:t>年）；</w:t>
                        </w:r>
                      </w:p>
                    </w:tc>
                    <w:tc>
                      <w:tcPr>
                        <w:tcW w:w="2351" w:type="dxa"/>
                      </w:tcPr>
                      <w:p w:rsidR="001101FF" w:rsidRDefault="001101FF" w:rsidP="003A0A4E">
                        <w:pPr>
                          <w:tabs>
                            <w:tab w:val="clear" w:pos="794"/>
                            <w:tab w:val="left" w:pos="318"/>
                            <w:tab w:val="left" w:pos="1418"/>
                            <w:tab w:val="left" w:pos="4111"/>
                            <w:tab w:val="left" w:pos="6379"/>
                            <w:tab w:val="left" w:pos="8222"/>
                          </w:tabs>
                          <w:spacing w:before="0" w:after="40"/>
                          <w:jc w:val="left"/>
                          <w:rPr>
                            <w:sz w:val="16"/>
                            <w:szCs w:val="16"/>
                            <w:lang w:val="ru-RU" w:eastAsia="zh-CN"/>
                          </w:rPr>
                        </w:pPr>
                        <w:r w:rsidRPr="000069AF">
                          <w:rPr>
                            <w:rFonts w:hint="eastAsia"/>
                            <w:sz w:val="16"/>
                            <w:szCs w:val="16"/>
                            <w:lang w:val="ru-RU" w:eastAsia="zh-CN"/>
                          </w:rPr>
                          <w:t>c)</w:t>
                        </w:r>
                        <w:r w:rsidRPr="000069AF">
                          <w:rPr>
                            <w:rFonts w:hint="eastAsia"/>
                            <w:sz w:val="16"/>
                            <w:szCs w:val="16"/>
                            <w:lang w:val="ru-RU" w:eastAsia="zh-CN"/>
                          </w:rPr>
                          <w:tab/>
                        </w:r>
                        <w:r w:rsidRPr="000069AF">
                          <w:rPr>
                            <w:rFonts w:hint="eastAsia"/>
                            <w:sz w:val="16"/>
                            <w:szCs w:val="16"/>
                            <w:lang w:val="ru-RU" w:eastAsia="zh-CN"/>
                          </w:rPr>
                          <w:t>广泛配备于移动手术室，厄瓜多尔，</w:t>
                        </w:r>
                        <w:r w:rsidRPr="000069AF">
                          <w:rPr>
                            <w:rFonts w:hint="eastAsia"/>
                            <w:sz w:val="16"/>
                            <w:szCs w:val="16"/>
                            <w:lang w:val="ru-RU" w:eastAsia="zh-CN"/>
                          </w:rPr>
                          <w:t>Rodas</w:t>
                        </w:r>
                        <w:r>
                          <w:rPr>
                            <w:sz w:val="16"/>
                            <w:szCs w:val="16"/>
                            <w:lang w:val="en-US" w:eastAsia="zh-CN"/>
                          </w:rPr>
                          <w:br/>
                        </w:r>
                        <w:r w:rsidRPr="000069AF">
                          <w:rPr>
                            <w:rFonts w:hint="eastAsia"/>
                            <w:sz w:val="16"/>
                            <w:szCs w:val="16"/>
                            <w:lang w:val="ru-RU" w:eastAsia="zh-CN"/>
                          </w:rPr>
                          <w:t>（</w:t>
                        </w:r>
                        <w:r w:rsidRPr="000069AF">
                          <w:rPr>
                            <w:rFonts w:hint="eastAsia"/>
                            <w:sz w:val="16"/>
                            <w:szCs w:val="16"/>
                            <w:lang w:val="ru-RU" w:eastAsia="zh-CN"/>
                          </w:rPr>
                          <w:t>2006</w:t>
                        </w:r>
                        <w:r w:rsidRPr="000069AF">
                          <w:rPr>
                            <w:rFonts w:hint="eastAsia"/>
                            <w:sz w:val="16"/>
                            <w:szCs w:val="16"/>
                            <w:lang w:val="ru-RU" w:eastAsia="zh-CN"/>
                          </w:rPr>
                          <w:t>年）；</w:t>
                        </w:r>
                      </w:p>
                    </w:tc>
                    <w:tc>
                      <w:tcPr>
                        <w:tcW w:w="1484" w:type="dxa"/>
                      </w:tcPr>
                      <w:p w:rsidR="001101FF" w:rsidRPr="000069AF" w:rsidRDefault="001101FF" w:rsidP="003A0A4E">
                        <w:pPr>
                          <w:pStyle w:val="FigureLegend0"/>
                          <w:tabs>
                            <w:tab w:val="clear" w:pos="794"/>
                            <w:tab w:val="left" w:pos="284"/>
                          </w:tabs>
                          <w:spacing w:before="0"/>
                          <w:rPr>
                            <w:sz w:val="16"/>
                            <w:szCs w:val="16"/>
                            <w:lang w:val="bg-BG" w:eastAsia="zh-CN"/>
                          </w:rPr>
                        </w:pPr>
                        <w:r w:rsidRPr="000069AF">
                          <w:rPr>
                            <w:sz w:val="16"/>
                            <w:szCs w:val="16"/>
                            <w:lang w:eastAsia="zh-CN"/>
                          </w:rPr>
                          <w:t>d</w:t>
                        </w:r>
                        <w:r w:rsidRPr="000069AF">
                          <w:rPr>
                            <w:sz w:val="16"/>
                            <w:szCs w:val="16"/>
                            <w:lang w:val="ru-RU" w:eastAsia="zh-CN"/>
                          </w:rPr>
                          <w:t>)</w:t>
                        </w:r>
                        <w:r>
                          <w:rPr>
                            <w:sz w:val="16"/>
                            <w:szCs w:val="16"/>
                            <w:lang w:eastAsia="zh-CN"/>
                          </w:rPr>
                          <w:tab/>
                        </w:r>
                        <w:r w:rsidRPr="000069AF">
                          <w:rPr>
                            <w:rFonts w:hint="eastAsia"/>
                            <w:spacing w:val="-6"/>
                            <w:kern w:val="2"/>
                            <w:sz w:val="16"/>
                            <w:szCs w:val="16"/>
                            <w:lang w:eastAsia="zh-CN"/>
                          </w:rPr>
                          <w:t>阿根廷—用于信息交换的、安全可靠的移动电话服务，</w:t>
                        </w:r>
                        <w:r w:rsidRPr="000069AF">
                          <w:rPr>
                            <w:rFonts w:hint="eastAsia"/>
                            <w:spacing w:val="-6"/>
                            <w:kern w:val="2"/>
                            <w:sz w:val="16"/>
                            <w:szCs w:val="16"/>
                            <w:lang w:eastAsia="zh-CN"/>
                          </w:rPr>
                          <w:t>SIM</w:t>
                        </w:r>
                        <w:r w:rsidRPr="000069AF">
                          <w:rPr>
                            <w:rFonts w:hint="eastAsia"/>
                            <w:spacing w:val="-6"/>
                            <w:kern w:val="2"/>
                            <w:sz w:val="16"/>
                            <w:szCs w:val="16"/>
                            <w:lang w:eastAsia="zh-CN"/>
                          </w:rPr>
                          <w:t>卡置于调制解调器的</w:t>
                        </w:r>
                        <w:r w:rsidRPr="000069AF">
                          <w:rPr>
                            <w:spacing w:val="-6"/>
                            <w:kern w:val="2"/>
                            <w:sz w:val="16"/>
                            <w:szCs w:val="16"/>
                            <w:lang w:eastAsia="zh-CN"/>
                          </w:rPr>
                          <w:t>Micro-SIM</w:t>
                        </w:r>
                        <w:r w:rsidRPr="000069AF">
                          <w:rPr>
                            <w:rFonts w:hint="eastAsia"/>
                            <w:spacing w:val="-6"/>
                            <w:kern w:val="2"/>
                            <w:sz w:val="16"/>
                            <w:szCs w:val="16"/>
                            <w:lang w:eastAsia="zh-CN"/>
                          </w:rPr>
                          <w:t>型卡固定架内，</w:t>
                        </w:r>
                        <w:r w:rsidRPr="000069AF">
                          <w:rPr>
                            <w:spacing w:val="-6"/>
                            <w:kern w:val="2"/>
                            <w:sz w:val="16"/>
                            <w:szCs w:val="16"/>
                            <w:lang w:eastAsia="zh-CN"/>
                          </w:rPr>
                          <w:t>Escobar</w:t>
                        </w:r>
                        <w:r>
                          <w:rPr>
                            <w:spacing w:val="-6"/>
                            <w:kern w:val="2"/>
                            <w:sz w:val="16"/>
                            <w:szCs w:val="16"/>
                            <w:lang w:eastAsia="zh-CN"/>
                          </w:rPr>
                          <w:br/>
                        </w:r>
                        <w:r w:rsidRPr="000069AF">
                          <w:rPr>
                            <w:rFonts w:hint="eastAsia"/>
                            <w:spacing w:val="-6"/>
                            <w:kern w:val="2"/>
                            <w:sz w:val="16"/>
                            <w:szCs w:val="16"/>
                            <w:lang w:eastAsia="zh-CN"/>
                          </w:rPr>
                          <w:t>（</w:t>
                        </w:r>
                        <w:r w:rsidRPr="000069AF">
                          <w:rPr>
                            <w:rFonts w:hint="eastAsia"/>
                            <w:spacing w:val="-6"/>
                            <w:kern w:val="2"/>
                            <w:sz w:val="16"/>
                            <w:szCs w:val="16"/>
                            <w:lang w:eastAsia="zh-CN"/>
                          </w:rPr>
                          <w:t>2009</w:t>
                        </w:r>
                        <w:r w:rsidRPr="00C61436">
                          <w:rPr>
                            <w:rFonts w:hint="eastAsia"/>
                            <w:spacing w:val="-6"/>
                            <w:kern w:val="2"/>
                            <w:lang w:eastAsia="zh-CN"/>
                          </w:rPr>
                          <w:t>年）。</w:t>
                        </w:r>
                      </w:p>
                    </w:tc>
                  </w:tr>
                </w:tbl>
                <w:p w:rsidR="001101FF" w:rsidRPr="00C61436" w:rsidRDefault="001101FF" w:rsidP="00C0294C">
                  <w:pPr>
                    <w:pStyle w:val="FigureLegend0"/>
                    <w:tabs>
                      <w:tab w:val="clear" w:pos="794"/>
                      <w:tab w:val="left" w:pos="567"/>
                    </w:tabs>
                    <w:rPr>
                      <w:lang w:val="ru-RU" w:eastAsia="zh-CN"/>
                    </w:rPr>
                  </w:pPr>
                </w:p>
              </w:txbxContent>
            </v:textbox>
            <w10:wrap type="none" anchory="page"/>
            <w10:anchorlock/>
          </v:shape>
        </w:pict>
      </w:r>
    </w:p>
    <w:p w:rsidR="00EC149C" w:rsidRPr="001F7228" w:rsidRDefault="00EC149C" w:rsidP="003A0A4E">
      <w:pPr>
        <w:pStyle w:val="FigureSource"/>
      </w:pPr>
    </w:p>
    <w:p w:rsidR="00310CBD" w:rsidRDefault="00310CBD" w:rsidP="002E3547">
      <w:pPr>
        <w:pStyle w:val="Headingb"/>
        <w:rPr>
          <w:kern w:val="2"/>
          <w:lang w:eastAsia="zh-CN"/>
        </w:rPr>
      </w:pPr>
      <w:r>
        <w:rPr>
          <w:rFonts w:hint="eastAsia"/>
          <w:kern w:val="2"/>
          <w:lang w:eastAsia="zh-CN"/>
        </w:rPr>
        <w:t>移动病理学</w:t>
      </w:r>
    </w:p>
    <w:p w:rsidR="00310CBD" w:rsidRDefault="00310CBD" w:rsidP="002E3547">
      <w:pPr>
        <w:ind w:firstLineChars="200" w:firstLine="440"/>
        <w:rPr>
          <w:kern w:val="2"/>
          <w:lang w:eastAsia="zh-CN"/>
        </w:rPr>
      </w:pPr>
      <w:r>
        <w:rPr>
          <w:rFonts w:hint="eastAsia"/>
          <w:kern w:val="2"/>
          <w:lang w:eastAsia="zh-CN"/>
        </w:rPr>
        <w:t>移动病理学实验室是根据</w:t>
      </w:r>
      <w:r>
        <w:rPr>
          <w:kern w:val="2"/>
          <w:lang w:eastAsia="zh-CN"/>
        </w:rPr>
        <w:t>TF</w:t>
      </w:r>
      <w:r>
        <w:rPr>
          <w:rFonts w:hint="eastAsia"/>
          <w:kern w:val="2"/>
          <w:lang w:eastAsia="zh-CN"/>
        </w:rPr>
        <w:t>设计和</w:t>
      </w:r>
      <w:r>
        <w:rPr>
          <w:kern w:val="2"/>
          <w:lang w:eastAsia="zh-CN"/>
        </w:rPr>
        <w:t>LTS</w:t>
      </w:r>
      <w:r>
        <w:rPr>
          <w:rFonts w:hint="eastAsia"/>
          <w:kern w:val="2"/>
          <w:lang w:eastAsia="zh-CN"/>
        </w:rPr>
        <w:t>咨询公司签署的、来自南非军备局（</w:t>
      </w:r>
      <w:r>
        <w:rPr>
          <w:kern w:val="2"/>
          <w:lang w:eastAsia="zh-CN"/>
        </w:rPr>
        <w:t>Armscor</w:t>
      </w:r>
      <w:r>
        <w:rPr>
          <w:rFonts w:hint="eastAsia"/>
          <w:kern w:val="2"/>
          <w:lang w:eastAsia="zh-CN"/>
        </w:rPr>
        <w:t>）的一份合同而在南非创建的。实验室大小为</w:t>
      </w:r>
      <w:smartTag w:uri="urn:schemas-microsoft-com:office:smarttags" w:element="chmetcnv">
        <w:smartTagPr>
          <w:attr w:name="TCSC" w:val="0"/>
          <w:attr w:name="NumberType" w:val="1"/>
          <w:attr w:name="Negative" w:val="False"/>
          <w:attr w:name="HasSpace" w:val="False"/>
          <w:attr w:name="SourceValue" w:val="6"/>
          <w:attr w:name="UnitName" w:val="m"/>
        </w:smartTagPr>
        <w:r>
          <w:rPr>
            <w:kern w:val="2"/>
            <w:lang w:eastAsia="zh-CN"/>
          </w:rPr>
          <w:t>6m</w:t>
        </w:r>
      </w:smartTag>
      <w:r>
        <w:rPr>
          <w:kern w:val="2"/>
          <w:lang w:eastAsia="zh-CN"/>
        </w:rPr>
        <w:t xml:space="preserve"> </w:t>
      </w:r>
      <w:r>
        <w:rPr>
          <w:kern w:val="2"/>
          <w:lang w:eastAsia="zh-CN"/>
        </w:rPr>
        <w:sym w:font="Symbol" w:char="F0B4"/>
      </w:r>
      <w:r>
        <w:rPr>
          <w:kern w:val="2"/>
          <w:lang w:eastAsia="zh-CN"/>
        </w:rPr>
        <w:t xml:space="preserve"> 2</w:t>
      </w:r>
      <w:r>
        <w:rPr>
          <w:rFonts w:hint="eastAsia"/>
          <w:kern w:val="2"/>
          <w:lang w:eastAsia="zh-CN"/>
        </w:rPr>
        <w:t>，</w:t>
      </w:r>
      <w:smartTag w:uri="urn:schemas-microsoft-com:office:smarttags" w:element="chmetcnv">
        <w:smartTagPr>
          <w:attr w:name="TCSC" w:val="0"/>
          <w:attr w:name="NumberType" w:val="1"/>
          <w:attr w:name="Negative" w:val="False"/>
          <w:attr w:name="HasSpace" w:val="False"/>
          <w:attr w:name="SourceValue" w:val="4"/>
          <w:attr w:name="UnitName" w:val="m"/>
        </w:smartTagPr>
        <w:r>
          <w:rPr>
            <w:kern w:val="2"/>
            <w:lang w:eastAsia="zh-CN"/>
          </w:rPr>
          <w:t>4m</w:t>
        </w:r>
      </w:smartTag>
      <w:r>
        <w:rPr>
          <w:kern w:val="2"/>
          <w:lang w:eastAsia="zh-CN"/>
        </w:rPr>
        <w:t xml:space="preserve"> </w:t>
      </w:r>
      <w:r>
        <w:rPr>
          <w:kern w:val="2"/>
          <w:lang w:eastAsia="zh-CN"/>
        </w:rPr>
        <w:sym w:font="Symbol" w:char="F0B4"/>
      </w:r>
      <w:r>
        <w:rPr>
          <w:kern w:val="2"/>
          <w:lang w:eastAsia="zh-CN"/>
        </w:rPr>
        <w:t xml:space="preserve"> 2</w:t>
      </w:r>
      <w:r>
        <w:rPr>
          <w:rFonts w:hint="eastAsia"/>
          <w:kern w:val="2"/>
          <w:lang w:eastAsia="zh-CN"/>
        </w:rPr>
        <w:t>，</w:t>
      </w:r>
      <w:smartTag w:uri="urn:schemas-microsoft-com:office:smarttags" w:element="chmetcnv">
        <w:smartTagPr>
          <w:attr w:name="TCSC" w:val="0"/>
          <w:attr w:name="NumberType" w:val="1"/>
          <w:attr w:name="Negative" w:val="False"/>
          <w:attr w:name="HasSpace" w:val="False"/>
          <w:attr w:name="SourceValue" w:val="4"/>
          <w:attr w:name="UnitName" w:val="m"/>
        </w:smartTagPr>
        <w:r>
          <w:rPr>
            <w:kern w:val="2"/>
            <w:lang w:eastAsia="zh-CN"/>
          </w:rPr>
          <w:t>4m</w:t>
        </w:r>
      </w:smartTag>
      <w:r>
        <w:rPr>
          <w:rFonts w:hint="eastAsia"/>
          <w:kern w:val="2"/>
          <w:lang w:eastAsia="zh-CN"/>
        </w:rPr>
        <w:t>，它可提供：</w:t>
      </w:r>
    </w:p>
    <w:p w:rsidR="00310CBD" w:rsidRDefault="00C61436" w:rsidP="002E3547">
      <w:pPr>
        <w:pStyle w:val="enumlev1"/>
        <w:rPr>
          <w:kern w:val="2"/>
          <w:lang w:eastAsia="zh-CN"/>
        </w:rPr>
      </w:pPr>
      <w:r w:rsidRPr="00C61436">
        <w:rPr>
          <w:kern w:val="2"/>
          <w:lang w:eastAsia="zh-CN"/>
        </w:rPr>
        <w:t>•</w:t>
      </w:r>
      <w:r>
        <w:rPr>
          <w:rFonts w:hint="eastAsia"/>
          <w:kern w:val="2"/>
          <w:lang w:eastAsia="zh-CN"/>
        </w:rPr>
        <w:tab/>
      </w:r>
      <w:r w:rsidR="00310CBD">
        <w:rPr>
          <w:rFonts w:hint="eastAsia"/>
          <w:kern w:val="2"/>
          <w:lang w:eastAsia="zh-CN"/>
        </w:rPr>
        <w:t>化学病理学—电解、肝功能、肾功能、血液气体分析、心脏功能</w:t>
      </w:r>
      <w:r w:rsidR="00310CBD">
        <w:rPr>
          <w:kern w:val="2"/>
          <w:lang w:eastAsia="zh-CN"/>
        </w:rPr>
        <w:t>……</w:t>
      </w:r>
      <w:r w:rsidR="00310CBD">
        <w:rPr>
          <w:rFonts w:hint="eastAsia"/>
          <w:kern w:val="2"/>
          <w:lang w:eastAsia="zh-CN"/>
        </w:rPr>
        <w:t>；</w:t>
      </w:r>
    </w:p>
    <w:p w:rsidR="00310CBD" w:rsidRDefault="00C61436" w:rsidP="002E3547">
      <w:pPr>
        <w:pStyle w:val="enumlev1"/>
        <w:rPr>
          <w:kern w:val="2"/>
          <w:lang w:eastAsia="zh-CN"/>
        </w:rPr>
      </w:pPr>
      <w:r w:rsidRPr="00C61436">
        <w:rPr>
          <w:kern w:val="2"/>
          <w:lang w:eastAsia="zh-CN"/>
        </w:rPr>
        <w:t>•</w:t>
      </w:r>
      <w:r>
        <w:rPr>
          <w:rFonts w:hint="eastAsia"/>
          <w:kern w:val="2"/>
          <w:lang w:eastAsia="zh-CN"/>
        </w:rPr>
        <w:tab/>
      </w:r>
      <w:r w:rsidR="00310CBD">
        <w:rPr>
          <w:rFonts w:hint="eastAsia"/>
          <w:kern w:val="2"/>
          <w:lang w:eastAsia="zh-CN"/>
        </w:rPr>
        <w:t>微生物学和显微镜检查法（包括搜索大便中的虫卵和寄生虫）、血液培养和敏感度检查、</w:t>
      </w:r>
      <w:r w:rsidR="00310CBD">
        <w:rPr>
          <w:kern w:val="2"/>
          <w:lang w:eastAsia="zh-CN"/>
        </w:rPr>
        <w:t>尿</w:t>
      </w:r>
      <w:r w:rsidR="00310CBD">
        <w:rPr>
          <w:rFonts w:hint="eastAsia"/>
          <w:kern w:val="2"/>
          <w:lang w:eastAsia="zh-CN"/>
        </w:rPr>
        <w:t>与</w:t>
      </w:r>
      <w:r w:rsidR="00310CBD">
        <w:rPr>
          <w:kern w:val="2"/>
          <w:lang w:eastAsia="zh-CN"/>
        </w:rPr>
        <w:t>大便</w:t>
      </w:r>
      <w:r w:rsidR="00310CBD">
        <w:rPr>
          <w:rFonts w:hint="eastAsia"/>
          <w:kern w:val="2"/>
          <w:lang w:eastAsia="zh-CN"/>
        </w:rPr>
        <w:t>检查、脑脊髓液研究、细菌样本的普通培育与孵化；</w:t>
      </w:r>
    </w:p>
    <w:p w:rsidR="00310CBD" w:rsidRDefault="00C61436" w:rsidP="002E3547">
      <w:pPr>
        <w:pStyle w:val="enumlev1"/>
        <w:rPr>
          <w:kern w:val="2"/>
          <w:lang w:eastAsia="zh-CN"/>
        </w:rPr>
      </w:pPr>
      <w:r w:rsidRPr="00C61436">
        <w:rPr>
          <w:kern w:val="2"/>
          <w:lang w:eastAsia="zh-CN"/>
        </w:rPr>
        <w:t>•</w:t>
      </w:r>
      <w:r>
        <w:rPr>
          <w:rFonts w:hint="eastAsia"/>
          <w:kern w:val="2"/>
          <w:lang w:eastAsia="zh-CN"/>
        </w:rPr>
        <w:tab/>
      </w:r>
      <w:r w:rsidR="00310CBD">
        <w:rPr>
          <w:rFonts w:hint="eastAsia"/>
          <w:kern w:val="2"/>
          <w:lang w:eastAsia="zh-CN"/>
        </w:rPr>
        <w:t>血液病学；</w:t>
      </w:r>
    </w:p>
    <w:p w:rsidR="00310CBD" w:rsidRDefault="00C61436" w:rsidP="002E3547">
      <w:pPr>
        <w:pStyle w:val="enumlev1"/>
        <w:rPr>
          <w:kern w:val="2"/>
          <w:lang w:eastAsia="zh-CN"/>
        </w:rPr>
      </w:pPr>
      <w:r w:rsidRPr="00C61436">
        <w:rPr>
          <w:kern w:val="2"/>
          <w:lang w:eastAsia="zh-CN"/>
        </w:rPr>
        <w:t>•</w:t>
      </w:r>
      <w:r>
        <w:rPr>
          <w:rFonts w:hint="eastAsia"/>
          <w:kern w:val="2"/>
          <w:lang w:eastAsia="zh-CN"/>
        </w:rPr>
        <w:tab/>
      </w:r>
      <w:r w:rsidR="00310CBD">
        <w:rPr>
          <w:rFonts w:hint="eastAsia"/>
          <w:kern w:val="2"/>
          <w:lang w:eastAsia="zh-CN"/>
        </w:rPr>
        <w:t>皮肤病学—</w:t>
      </w:r>
      <w:r w:rsidR="00310CBD">
        <w:rPr>
          <w:kern w:val="2"/>
          <w:lang w:eastAsia="zh-CN"/>
        </w:rPr>
        <w:t>皮毛</w:t>
      </w:r>
      <w:r w:rsidR="00310CBD">
        <w:rPr>
          <w:rFonts w:hint="eastAsia"/>
          <w:kern w:val="2"/>
          <w:lang w:eastAsia="zh-CN"/>
        </w:rPr>
        <w:t>检查和提取活组织检查；</w:t>
      </w:r>
    </w:p>
    <w:p w:rsidR="00C61436" w:rsidRDefault="00C61436" w:rsidP="002E3547">
      <w:pPr>
        <w:pStyle w:val="enumlev1"/>
        <w:rPr>
          <w:kern w:val="2"/>
          <w:lang w:eastAsia="zh-CN"/>
        </w:rPr>
      </w:pPr>
      <w:r w:rsidRPr="00C61436">
        <w:rPr>
          <w:kern w:val="2"/>
          <w:lang w:eastAsia="zh-CN"/>
        </w:rPr>
        <w:t>•</w:t>
      </w:r>
      <w:r>
        <w:rPr>
          <w:rFonts w:hint="eastAsia"/>
          <w:kern w:val="2"/>
          <w:lang w:eastAsia="zh-CN"/>
        </w:rPr>
        <w:tab/>
      </w:r>
      <w:r w:rsidR="00310CBD">
        <w:rPr>
          <w:rFonts w:hint="eastAsia"/>
          <w:kern w:val="2"/>
          <w:lang w:eastAsia="zh-CN"/>
        </w:rPr>
        <w:t>怀孕、肝炎和</w:t>
      </w:r>
      <w:r w:rsidR="00310CBD">
        <w:rPr>
          <w:rFonts w:hint="eastAsia"/>
          <w:kern w:val="2"/>
          <w:lang w:eastAsia="zh-CN"/>
        </w:rPr>
        <w:t>HIV</w:t>
      </w:r>
      <w:r w:rsidR="00310CBD">
        <w:rPr>
          <w:rFonts w:hint="eastAsia"/>
          <w:kern w:val="2"/>
          <w:lang w:eastAsia="zh-CN"/>
        </w:rPr>
        <w:t>的快速测试等。</w:t>
      </w:r>
    </w:p>
    <w:p w:rsidR="00310CBD" w:rsidRDefault="00310CBD" w:rsidP="002E3547">
      <w:pPr>
        <w:ind w:firstLineChars="200" w:firstLine="440"/>
        <w:rPr>
          <w:kern w:val="2"/>
          <w:lang w:eastAsia="zh-CN"/>
        </w:rPr>
      </w:pPr>
      <w:r>
        <w:rPr>
          <w:rFonts w:hint="eastAsia"/>
          <w:kern w:val="2"/>
          <w:lang w:eastAsia="zh-CN"/>
        </w:rPr>
        <w:t>所有的实验室设备都将提供数字电子输出的结果和图像，并将之馈送给服务器计算机。也可以使用卫星连接线路。因此，数据和图像可以存储并转发至位于偏远处的病理学者手中。条形码和扫描仪用于保证数据和样本的安全性（</w:t>
      </w:r>
      <w:r w:rsidR="00C61436">
        <w:rPr>
          <w:kern w:val="2"/>
          <w:lang w:eastAsia="zh-CN"/>
        </w:rPr>
        <w:t>Molefi</w:t>
      </w:r>
      <w:r w:rsidR="00C61436">
        <w:rPr>
          <w:rFonts w:hint="eastAsia"/>
          <w:kern w:val="2"/>
          <w:lang w:eastAsia="zh-CN"/>
        </w:rPr>
        <w:t>，</w:t>
      </w:r>
      <w:r>
        <w:rPr>
          <w:kern w:val="2"/>
          <w:lang w:eastAsia="zh-CN"/>
        </w:rPr>
        <w:t>2004</w:t>
      </w:r>
      <w:r>
        <w:rPr>
          <w:rFonts w:hint="eastAsia"/>
          <w:kern w:val="2"/>
          <w:lang w:eastAsia="zh-CN"/>
        </w:rPr>
        <w:t>年）。</w:t>
      </w:r>
    </w:p>
    <w:p w:rsidR="00310CBD" w:rsidRDefault="00310CBD" w:rsidP="002E3547">
      <w:pPr>
        <w:pStyle w:val="Headingb"/>
        <w:rPr>
          <w:kern w:val="2"/>
          <w:lang w:eastAsia="zh-CN"/>
        </w:rPr>
      </w:pPr>
      <w:r>
        <w:rPr>
          <w:rFonts w:hint="eastAsia"/>
          <w:kern w:val="2"/>
          <w:lang w:eastAsia="zh-CN"/>
        </w:rPr>
        <w:t>神经外科</w:t>
      </w:r>
    </w:p>
    <w:p w:rsidR="00310CBD" w:rsidRDefault="00310CBD" w:rsidP="002E3547">
      <w:pPr>
        <w:ind w:firstLineChars="200" w:firstLine="440"/>
        <w:rPr>
          <w:kern w:val="2"/>
          <w:lang w:eastAsia="zh-CN"/>
        </w:rPr>
      </w:pPr>
      <w:r>
        <w:rPr>
          <w:rFonts w:hint="eastAsia"/>
          <w:kern w:val="2"/>
          <w:lang w:eastAsia="zh-CN"/>
        </w:rPr>
        <w:t>通过移动设备进行的神经外科研究和手术（如图</w:t>
      </w:r>
      <w:r>
        <w:rPr>
          <w:rFonts w:hint="eastAsia"/>
          <w:kern w:val="2"/>
          <w:lang w:eastAsia="zh-CN"/>
        </w:rPr>
        <w:t>3</w:t>
      </w:r>
      <w:r>
        <w:rPr>
          <w:rFonts w:hint="eastAsia"/>
          <w:kern w:val="2"/>
          <w:lang w:eastAsia="zh-CN"/>
        </w:rPr>
        <w:t>所示）是最近才出现的新兴事务。但经过印度神经外科学会前任主席以及印度</w:t>
      </w:r>
      <w:r>
        <w:rPr>
          <w:kern w:val="2"/>
          <w:lang w:eastAsia="zh-CN"/>
        </w:rPr>
        <w:t>阿波罗远程医疗网络基金会</w:t>
      </w:r>
      <w:r>
        <w:rPr>
          <w:rFonts w:hint="eastAsia"/>
          <w:kern w:val="2"/>
          <w:lang w:eastAsia="zh-CN"/>
        </w:rPr>
        <w:t>现任</w:t>
      </w:r>
      <w:r>
        <w:rPr>
          <w:kern w:val="2"/>
          <w:lang w:eastAsia="zh-CN"/>
        </w:rPr>
        <w:t>主席</w:t>
      </w:r>
      <w:r>
        <w:rPr>
          <w:kern w:val="2"/>
          <w:lang w:eastAsia="zh-CN"/>
        </w:rPr>
        <w:t>K.Ganapathy</w:t>
      </w:r>
      <w:r>
        <w:rPr>
          <w:rFonts w:hint="eastAsia"/>
          <w:kern w:val="2"/>
          <w:lang w:eastAsia="zh-CN"/>
        </w:rPr>
        <w:t>博士、教授的不懈努力，它已成为现实（</w:t>
      </w:r>
      <w:r>
        <w:rPr>
          <w:kern w:val="2"/>
          <w:lang w:eastAsia="zh-CN"/>
        </w:rPr>
        <w:t>Ganapathy</w:t>
      </w:r>
      <w:r>
        <w:rPr>
          <w:rFonts w:hint="eastAsia"/>
          <w:kern w:val="2"/>
          <w:lang w:eastAsia="zh-CN"/>
        </w:rPr>
        <w:t>，</w:t>
      </w:r>
      <w:smartTag w:uri="urn:schemas-microsoft-com:office:smarttags" w:element="chmetcnv">
        <w:smartTagPr>
          <w:attr w:name="TCSC" w:val="0"/>
          <w:attr w:name="NumberType" w:val="1"/>
          <w:attr w:name="Negative" w:val="False"/>
          <w:attr w:name="HasSpace" w:val="False"/>
          <w:attr w:name="SourceValue" w:val="2007"/>
          <w:attr w:name="UnitName" w:val="a"/>
        </w:smartTagPr>
        <w:r>
          <w:rPr>
            <w:kern w:val="2"/>
            <w:lang w:eastAsia="zh-CN"/>
          </w:rPr>
          <w:t>2007a</w:t>
        </w:r>
      </w:smartTag>
      <w:r>
        <w:rPr>
          <w:rFonts w:hint="eastAsia"/>
          <w:kern w:val="2"/>
          <w:lang w:eastAsia="zh-CN"/>
        </w:rPr>
        <w:t>）。除了包括假性发作、非自主运动、帕金森病、肌肉病变等临床检查在内的远程会诊，已经有许多严重的颅脑损伤患者由本地的普通外科医生来负责治疗和管理，包括</w:t>
      </w:r>
      <w:r>
        <w:rPr>
          <w:kern w:val="2"/>
          <w:lang w:eastAsia="zh-CN"/>
        </w:rPr>
        <w:t>急性硬膜外血肿</w:t>
      </w:r>
      <w:r>
        <w:rPr>
          <w:rFonts w:hint="eastAsia"/>
          <w:kern w:val="2"/>
          <w:lang w:eastAsia="zh-CN"/>
        </w:rPr>
        <w:t>的清除、颅骨复合性凹陷性碎骨的切除等，信心的增强，使在线的神经外科视频远程会诊也变得可能了。在</w:t>
      </w:r>
      <w:r w:rsidR="00725702">
        <w:rPr>
          <w:rFonts w:ascii="SimSun" w:hAnsi="SimSun" w:cs="SimSun" w:hint="eastAsia"/>
          <w:kern w:val="2"/>
          <w:lang w:eastAsia="zh-CN"/>
        </w:rPr>
        <w:t>移动卫生保健</w:t>
      </w:r>
      <w:r>
        <w:rPr>
          <w:rFonts w:hint="eastAsia"/>
          <w:kern w:val="2"/>
          <w:lang w:eastAsia="zh-CN"/>
        </w:rPr>
        <w:t>技术的帮助下，在水平高超的专家的监督下，</w:t>
      </w:r>
      <w:smartTag w:uri="urn:schemas-microsoft-com:office:smarttags" w:element="PersonName">
        <w:smartTagPr>
          <w:attr w:name="ProductID" w:val="家庭"/>
        </w:smartTagPr>
        <w:r>
          <w:rPr>
            <w:rFonts w:hint="eastAsia"/>
            <w:kern w:val="2"/>
            <w:lang w:eastAsia="zh-CN"/>
          </w:rPr>
          <w:t>家庭</w:t>
        </w:r>
      </w:smartTag>
      <w:r>
        <w:rPr>
          <w:rFonts w:hint="eastAsia"/>
          <w:kern w:val="2"/>
          <w:lang w:eastAsia="zh-CN"/>
        </w:rPr>
        <w:t>医师也能够为诊断为脑结核瘤和</w:t>
      </w:r>
      <w:r>
        <w:rPr>
          <w:kern w:val="2"/>
          <w:lang w:eastAsia="zh-CN"/>
        </w:rPr>
        <w:t>脑囊虫病</w:t>
      </w:r>
      <w:r>
        <w:rPr>
          <w:rFonts w:hint="eastAsia"/>
          <w:kern w:val="2"/>
          <w:lang w:eastAsia="zh-CN"/>
        </w:rPr>
        <w:t>的患者实施手术了（</w:t>
      </w:r>
      <w:r>
        <w:rPr>
          <w:kern w:val="2"/>
          <w:lang w:eastAsia="zh-CN"/>
        </w:rPr>
        <w:t>Ganapathy</w:t>
      </w:r>
      <w:r>
        <w:rPr>
          <w:rFonts w:hint="eastAsia"/>
          <w:kern w:val="2"/>
          <w:lang w:eastAsia="zh-CN"/>
        </w:rPr>
        <w:t>，</w:t>
      </w:r>
      <w:r>
        <w:rPr>
          <w:kern w:val="2"/>
          <w:lang w:eastAsia="zh-CN"/>
        </w:rPr>
        <w:t>2007</w:t>
      </w:r>
      <w:r>
        <w:rPr>
          <w:rFonts w:hint="eastAsia"/>
          <w:kern w:val="2"/>
          <w:lang w:eastAsia="zh-CN"/>
        </w:rPr>
        <w:t>年）。这些远程会诊为当地的医学专业人士和家庭医生提供了极大的帮助。远程会诊还在跟踪观察已治愈患者方面极为有用。</w:t>
      </w:r>
    </w:p>
    <w:p w:rsidR="00C61436" w:rsidRDefault="00C61436" w:rsidP="002E3547">
      <w:pPr>
        <w:ind w:firstLineChars="200" w:firstLine="440"/>
        <w:rPr>
          <w:kern w:val="2"/>
          <w:lang w:eastAsia="zh-CN"/>
        </w:rPr>
      </w:pPr>
    </w:p>
    <w:p w:rsidR="00C61436" w:rsidRPr="001F7228" w:rsidRDefault="00C61436" w:rsidP="00C0294C">
      <w:pPr>
        <w:pStyle w:val="FigureTitle"/>
        <w:rPr>
          <w:lang w:eastAsia="zh-CN"/>
        </w:rPr>
      </w:pPr>
      <w:bookmarkStart w:id="13" w:name="_Toc238640423"/>
      <w:r>
        <w:rPr>
          <w:rFonts w:hint="eastAsia"/>
          <w:lang w:eastAsia="zh-CN"/>
        </w:rPr>
        <w:lastRenderedPageBreak/>
        <w:t>图</w:t>
      </w:r>
      <w:r>
        <w:rPr>
          <w:rFonts w:hint="eastAsia"/>
          <w:lang w:eastAsia="zh-CN"/>
        </w:rPr>
        <w:t>3</w:t>
      </w:r>
      <w:r>
        <w:rPr>
          <w:rFonts w:hint="eastAsia"/>
          <w:lang w:eastAsia="zh-CN"/>
        </w:rPr>
        <w:t>：任何地点、任何时间的神经外科</w:t>
      </w:r>
    </w:p>
    <w:p w:rsidR="00C61436" w:rsidRPr="001F7228" w:rsidRDefault="007F20EF" w:rsidP="002E3547">
      <w:pPr>
        <w:pStyle w:val="CEOIndent1-123"/>
        <w:keepNext/>
        <w:keepLines/>
        <w:spacing w:after="0"/>
        <w:ind w:left="924" w:hanging="357"/>
        <w:jc w:val="center"/>
        <w:rPr>
          <w:lang w:val="ru-RU"/>
        </w:rPr>
      </w:pPr>
      <w:r>
        <w:rPr>
          <w:b/>
          <w:bCs w:val="0"/>
          <w:lang w:val="ru-RU"/>
        </w:rPr>
      </w:r>
      <w:r w:rsidR="00910385">
        <w:rPr>
          <w:b/>
          <w:bCs w:val="0"/>
          <w:lang w:val="ru-RU"/>
        </w:rPr>
        <w:pict>
          <v:shape id="_x0000_s1463" type="#_x0000_t202" style="width:208.1pt;height:132.2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463;mso-fit-shape-to-text:t">
              <w:txbxContent>
                <w:p w:rsidR="001101FF" w:rsidRDefault="001101FF" w:rsidP="00C61436">
                  <w:r>
                    <w:rPr>
                      <w:noProof/>
                      <w:lang w:val="en-US" w:eastAsia="zh-CN"/>
                    </w:rPr>
                    <w:drawing>
                      <wp:inline distT="0" distB="0" distL="0" distR="0" wp14:anchorId="4A5A6009" wp14:editId="08230EEB">
                        <wp:extent cx="2247900" cy="1381125"/>
                        <wp:effectExtent l="19050" t="19050" r="1905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srcRect/>
                                <a:stretch>
                                  <a:fillRect/>
                                </a:stretch>
                              </pic:blipFill>
                              <pic:spPr bwMode="auto">
                                <a:xfrm>
                                  <a:off x="0" y="0"/>
                                  <a:ext cx="2247900" cy="1381125"/>
                                </a:xfrm>
                                <a:prstGeom prst="rect">
                                  <a:avLst/>
                                </a:prstGeom>
                                <a:noFill/>
                                <a:ln w="19050" cmpd="sng">
                                  <a:solidFill>
                                    <a:srgbClr val="FFC000"/>
                                  </a:solidFill>
                                  <a:miter lim="800000"/>
                                  <a:headEnd/>
                                  <a:tailEnd/>
                                </a:ln>
                                <a:effectLst/>
                              </pic:spPr>
                            </pic:pic>
                          </a:graphicData>
                        </a:graphic>
                      </wp:inline>
                    </w:drawing>
                  </w:r>
                </w:p>
              </w:txbxContent>
            </v:textbox>
            <w10:wrap type="none" anchory="page"/>
            <w10:anchorlock/>
          </v:shape>
        </w:pict>
      </w:r>
    </w:p>
    <w:p w:rsidR="00C61436" w:rsidRPr="00C0294C" w:rsidRDefault="00C61436" w:rsidP="00C0294C">
      <w:pPr>
        <w:pStyle w:val="FigureSource"/>
        <w:rPr>
          <w:lang w:eastAsia="zh-CN"/>
        </w:rPr>
      </w:pPr>
      <w:r w:rsidRPr="00C0294C">
        <w:rPr>
          <w:rFonts w:hint="eastAsia"/>
          <w:lang w:eastAsia="zh-CN"/>
        </w:rPr>
        <w:t>来源：</w:t>
      </w:r>
      <w:r w:rsidRPr="00C0294C">
        <w:rPr>
          <w:rFonts w:hint="eastAsia"/>
          <w:lang w:eastAsia="zh-CN"/>
        </w:rPr>
        <w:t>Ganapathy</w:t>
      </w:r>
      <w:r w:rsidRPr="00C0294C">
        <w:rPr>
          <w:rFonts w:hint="eastAsia"/>
          <w:lang w:eastAsia="zh-CN"/>
        </w:rPr>
        <w:t>（</w:t>
      </w:r>
      <w:r w:rsidRPr="00C0294C">
        <w:rPr>
          <w:rFonts w:hint="eastAsia"/>
          <w:lang w:eastAsia="zh-CN"/>
        </w:rPr>
        <w:t>2007</w:t>
      </w:r>
      <w:r w:rsidRPr="00C0294C">
        <w:rPr>
          <w:rFonts w:hint="eastAsia"/>
          <w:lang w:eastAsia="zh-CN"/>
        </w:rPr>
        <w:t>年）。</w:t>
      </w:r>
    </w:p>
    <w:p w:rsidR="00310CBD" w:rsidRDefault="00310CBD" w:rsidP="002E3547">
      <w:pPr>
        <w:pStyle w:val="Headingb"/>
        <w:rPr>
          <w:kern w:val="2"/>
          <w:lang w:eastAsia="zh-CN"/>
        </w:rPr>
      </w:pPr>
      <w:r>
        <w:rPr>
          <w:kern w:val="2"/>
          <w:lang w:eastAsia="zh-CN"/>
        </w:rPr>
        <w:t>SMS</w:t>
      </w:r>
      <w:r>
        <w:rPr>
          <w:rFonts w:hint="eastAsia"/>
          <w:kern w:val="2"/>
          <w:lang w:eastAsia="zh-CN"/>
        </w:rPr>
        <w:t>与</w:t>
      </w:r>
      <w:r>
        <w:rPr>
          <w:kern w:val="2"/>
          <w:lang w:eastAsia="zh-CN"/>
        </w:rPr>
        <w:t>MMS</w:t>
      </w:r>
      <w:bookmarkEnd w:id="13"/>
    </w:p>
    <w:p w:rsidR="00310CBD" w:rsidRDefault="00310CBD" w:rsidP="002E3547">
      <w:pPr>
        <w:ind w:firstLineChars="200" w:firstLine="440"/>
        <w:rPr>
          <w:kern w:val="2"/>
          <w:lang w:eastAsia="zh-CN"/>
        </w:rPr>
      </w:pPr>
      <w:r>
        <w:rPr>
          <w:rFonts w:hint="eastAsia"/>
          <w:kern w:val="2"/>
          <w:lang w:eastAsia="zh-CN"/>
        </w:rPr>
        <w:t>移动电话是</w:t>
      </w:r>
      <w:r w:rsidR="00725702">
        <w:rPr>
          <w:rFonts w:ascii="SimSun" w:hAnsi="SimSun" w:cs="SimSun" w:hint="eastAsia"/>
          <w:kern w:val="2"/>
          <w:lang w:eastAsia="zh-CN"/>
        </w:rPr>
        <w:t>移动卫生保健</w:t>
      </w:r>
      <w:r>
        <w:rPr>
          <w:rFonts w:hint="eastAsia"/>
          <w:kern w:val="2"/>
          <w:lang w:eastAsia="zh-CN"/>
        </w:rPr>
        <w:t>中用途最广的设备之一。</w:t>
      </w:r>
    </w:p>
    <w:p w:rsidR="00310CBD" w:rsidRDefault="00310CBD" w:rsidP="002E3547">
      <w:pPr>
        <w:ind w:firstLineChars="200" w:firstLine="440"/>
        <w:rPr>
          <w:kern w:val="2"/>
          <w:lang w:eastAsia="zh-CN"/>
        </w:rPr>
      </w:pPr>
      <w:r>
        <w:rPr>
          <w:rFonts w:hint="eastAsia"/>
          <w:kern w:val="2"/>
          <w:lang w:eastAsia="zh-CN"/>
        </w:rPr>
        <w:t>除了专家会诊、会议约定与身体检查、会诊情况与信息的交换、疫苗接种报警系统等之外，应用短信服务（</w:t>
      </w:r>
      <w:r>
        <w:rPr>
          <w:rFonts w:hint="eastAsia"/>
          <w:kern w:val="2"/>
          <w:lang w:eastAsia="zh-CN"/>
        </w:rPr>
        <w:t>SMS</w:t>
      </w:r>
      <w:r>
        <w:rPr>
          <w:rFonts w:hint="eastAsia"/>
          <w:kern w:val="2"/>
          <w:lang w:eastAsia="zh-CN"/>
        </w:rPr>
        <w:t>）来管理慢性病也值得一提。这一新兴领域特别有助于精神病学、神经病学和心理学方面的医疗保健。大多数心理和行为上的障碍，都与达到一定康复状态后极大的复发风险有关。不幸的是，一旦结束住院治疗，大多数患者将从不寻求出院后的帮助。</w:t>
      </w:r>
      <w:r>
        <w:rPr>
          <w:rFonts w:hint="eastAsia"/>
          <w:kern w:val="2"/>
          <w:lang w:eastAsia="zh-CN"/>
        </w:rPr>
        <w:t>GSM</w:t>
      </w:r>
      <w:r>
        <w:rPr>
          <w:rFonts w:hint="eastAsia"/>
          <w:kern w:val="2"/>
          <w:lang w:eastAsia="zh-CN"/>
        </w:rPr>
        <w:t>和互联网提供了简易的和用户友好的方法，可以帮助这类患者回到正常生活。</w:t>
      </w:r>
    </w:p>
    <w:p w:rsidR="00310CBD" w:rsidRDefault="00310CBD" w:rsidP="002E3547">
      <w:pPr>
        <w:ind w:firstLineChars="200" w:firstLine="440"/>
        <w:rPr>
          <w:kern w:val="2"/>
          <w:lang w:eastAsia="zh-CN"/>
        </w:rPr>
      </w:pPr>
      <w:r>
        <w:rPr>
          <w:rFonts w:hint="eastAsia"/>
          <w:kern w:val="2"/>
          <w:lang w:eastAsia="zh-CN"/>
        </w:rPr>
        <w:t>在德国斯图加特的精神疗法研究中心，医学专家基于</w:t>
      </w:r>
      <w:r>
        <w:rPr>
          <w:rFonts w:hint="eastAsia"/>
          <w:kern w:val="2"/>
          <w:lang w:eastAsia="zh-CN"/>
        </w:rPr>
        <w:t>SMS</w:t>
      </w:r>
      <w:r>
        <w:rPr>
          <w:rFonts w:hint="eastAsia"/>
          <w:kern w:val="2"/>
          <w:lang w:eastAsia="zh-CN"/>
        </w:rPr>
        <w:t>，为神经性暴食症患者的后续治疗开发了一种有效策略。干预包括每周从患者那里接收关于其暴食症症状的信息以及发送对应的每周反馈意见，这种反馈意见综合了预先安排好的信息以及专门针对某个患者的特定信息。该干预策略实施的结果表明，它在技术上是可行的，并得到了患者的广泛欢迎，有助于神经性暴食症患者在结束住院治疗后重新适应正常生活（</w:t>
      </w:r>
      <w:r>
        <w:rPr>
          <w:kern w:val="2"/>
          <w:lang w:eastAsia="zh-CN"/>
        </w:rPr>
        <w:t>Bauer</w:t>
      </w:r>
      <w:r>
        <w:rPr>
          <w:rFonts w:hint="eastAsia"/>
          <w:kern w:val="2"/>
          <w:lang w:eastAsia="zh-CN"/>
        </w:rPr>
        <w:t>等，</w:t>
      </w:r>
      <w:r>
        <w:rPr>
          <w:kern w:val="2"/>
          <w:lang w:eastAsia="zh-CN"/>
        </w:rPr>
        <w:t>2004</w:t>
      </w:r>
      <w:r>
        <w:rPr>
          <w:rFonts w:hint="eastAsia"/>
          <w:kern w:val="2"/>
          <w:lang w:eastAsia="zh-CN"/>
        </w:rPr>
        <w:t>年）。</w:t>
      </w:r>
    </w:p>
    <w:p w:rsidR="00310CBD" w:rsidRDefault="00310CBD" w:rsidP="002E3547">
      <w:pPr>
        <w:ind w:firstLineChars="200" w:firstLine="428"/>
        <w:rPr>
          <w:spacing w:val="-6"/>
          <w:kern w:val="2"/>
          <w:lang w:eastAsia="zh-CN"/>
        </w:rPr>
      </w:pPr>
      <w:r>
        <w:rPr>
          <w:rFonts w:hint="eastAsia"/>
          <w:spacing w:val="-6"/>
          <w:kern w:val="2"/>
          <w:lang w:eastAsia="zh-CN"/>
        </w:rPr>
        <w:t>另一个成功案例是南非</w:t>
      </w:r>
      <w:r>
        <w:rPr>
          <w:rFonts w:hint="eastAsia"/>
          <w:spacing w:val="-6"/>
          <w:kern w:val="2"/>
          <w:lang w:eastAsia="zh-CN"/>
        </w:rPr>
        <w:t>2002</w:t>
      </w:r>
      <w:r>
        <w:rPr>
          <w:rFonts w:hint="eastAsia"/>
          <w:spacing w:val="-6"/>
          <w:kern w:val="2"/>
          <w:lang w:eastAsia="zh-CN"/>
        </w:rPr>
        <w:t>年实施的“</w:t>
      </w:r>
      <w:r>
        <w:rPr>
          <w:spacing w:val="-6"/>
          <w:kern w:val="2"/>
          <w:lang w:eastAsia="zh-CN"/>
        </w:rPr>
        <w:t>On Cue</w:t>
      </w:r>
      <w:r>
        <w:rPr>
          <w:rFonts w:hint="eastAsia"/>
          <w:spacing w:val="-6"/>
          <w:kern w:val="2"/>
          <w:lang w:eastAsia="zh-CN"/>
        </w:rPr>
        <w:t>（提示）”项目，它向肺结核病人发送</w:t>
      </w:r>
      <w:r>
        <w:rPr>
          <w:rFonts w:hint="eastAsia"/>
          <w:spacing w:val="-6"/>
          <w:kern w:val="2"/>
          <w:lang w:eastAsia="zh-CN"/>
        </w:rPr>
        <w:t>SMS</w:t>
      </w:r>
      <w:r>
        <w:rPr>
          <w:rFonts w:hint="eastAsia"/>
          <w:spacing w:val="-6"/>
          <w:kern w:val="2"/>
          <w:lang w:eastAsia="zh-CN"/>
        </w:rPr>
        <w:t>，提醒他们遵守药物疗程。在选定的时间段内，医护人员向患者每隔半小时发送一次</w:t>
      </w:r>
      <w:r>
        <w:rPr>
          <w:rFonts w:hint="eastAsia"/>
          <w:spacing w:val="-6"/>
          <w:kern w:val="2"/>
          <w:lang w:eastAsia="zh-CN"/>
        </w:rPr>
        <w:t>SMS</w:t>
      </w:r>
      <w:r>
        <w:rPr>
          <w:rFonts w:hint="eastAsia"/>
          <w:spacing w:val="-6"/>
          <w:kern w:val="2"/>
          <w:lang w:eastAsia="zh-CN"/>
        </w:rPr>
        <w:t>，以提醒患者服药。到</w:t>
      </w:r>
      <w:r>
        <w:rPr>
          <w:rFonts w:hint="eastAsia"/>
          <w:spacing w:val="-6"/>
          <w:kern w:val="2"/>
          <w:lang w:eastAsia="zh-CN"/>
        </w:rPr>
        <w:t>2003</w:t>
      </w:r>
      <w:r>
        <w:rPr>
          <w:rFonts w:hint="eastAsia"/>
          <w:spacing w:val="-6"/>
          <w:kern w:val="2"/>
          <w:lang w:eastAsia="zh-CN"/>
        </w:rPr>
        <w:t>年</w:t>
      </w:r>
      <w:r>
        <w:rPr>
          <w:rFonts w:hint="eastAsia"/>
          <w:spacing w:val="-6"/>
          <w:kern w:val="2"/>
          <w:lang w:eastAsia="zh-CN"/>
        </w:rPr>
        <w:t>1</w:t>
      </w:r>
      <w:r>
        <w:rPr>
          <w:rFonts w:hint="eastAsia"/>
          <w:spacing w:val="-6"/>
          <w:kern w:val="2"/>
          <w:lang w:eastAsia="zh-CN"/>
        </w:rPr>
        <w:t>月，开普敦市仅为这种</w:t>
      </w:r>
      <w:r>
        <w:rPr>
          <w:rFonts w:hint="eastAsia"/>
          <w:spacing w:val="-6"/>
          <w:kern w:val="2"/>
          <w:lang w:eastAsia="zh-CN"/>
        </w:rPr>
        <w:t>SMS</w:t>
      </w:r>
      <w:r>
        <w:rPr>
          <w:rFonts w:hint="eastAsia"/>
          <w:spacing w:val="-6"/>
          <w:kern w:val="2"/>
          <w:lang w:eastAsia="zh-CN"/>
        </w:rPr>
        <w:t>提醒支付了</w:t>
      </w:r>
      <w:r>
        <w:rPr>
          <w:rFonts w:hint="eastAsia"/>
          <w:spacing w:val="-6"/>
          <w:kern w:val="2"/>
          <w:lang w:eastAsia="zh-CN"/>
        </w:rPr>
        <w:t>16</w:t>
      </w:r>
      <w:r>
        <w:rPr>
          <w:rFonts w:hint="eastAsia"/>
          <w:spacing w:val="-6"/>
          <w:kern w:val="2"/>
          <w:lang w:eastAsia="zh-CN"/>
        </w:rPr>
        <w:t>美元</w:t>
      </w:r>
      <w:r>
        <w:rPr>
          <w:rFonts w:hint="eastAsia"/>
          <w:spacing w:val="-6"/>
          <w:kern w:val="2"/>
          <w:lang w:eastAsia="zh-CN"/>
        </w:rPr>
        <w:t>/</w:t>
      </w:r>
      <w:r>
        <w:rPr>
          <w:rFonts w:hint="eastAsia"/>
          <w:spacing w:val="-6"/>
          <w:kern w:val="2"/>
          <w:lang w:eastAsia="zh-CN"/>
        </w:rPr>
        <w:t>患者</w:t>
      </w:r>
      <w:r>
        <w:rPr>
          <w:rFonts w:hint="eastAsia"/>
          <w:spacing w:val="-6"/>
          <w:kern w:val="2"/>
          <w:lang w:eastAsia="zh-CN"/>
        </w:rPr>
        <w:t>/</w:t>
      </w:r>
      <w:r>
        <w:rPr>
          <w:rFonts w:hint="eastAsia"/>
          <w:spacing w:val="-6"/>
          <w:kern w:val="2"/>
          <w:lang w:eastAsia="zh-CN"/>
        </w:rPr>
        <w:t>年的费用。在这一试验中，</w:t>
      </w:r>
      <w:r>
        <w:rPr>
          <w:rFonts w:hint="eastAsia"/>
          <w:spacing w:val="-6"/>
          <w:kern w:val="2"/>
          <w:lang w:eastAsia="zh-CN"/>
        </w:rPr>
        <w:t>138</w:t>
      </w:r>
      <w:r>
        <w:rPr>
          <w:rFonts w:hint="eastAsia"/>
          <w:spacing w:val="-6"/>
          <w:kern w:val="2"/>
          <w:lang w:eastAsia="zh-CN"/>
        </w:rPr>
        <w:t>位患者中，只有</w:t>
      </w:r>
      <w:r>
        <w:rPr>
          <w:rFonts w:hint="eastAsia"/>
          <w:spacing w:val="-6"/>
          <w:kern w:val="2"/>
          <w:lang w:eastAsia="zh-CN"/>
        </w:rPr>
        <w:t>1</w:t>
      </w:r>
      <w:r>
        <w:rPr>
          <w:rFonts w:hint="eastAsia"/>
          <w:spacing w:val="-6"/>
          <w:kern w:val="2"/>
          <w:lang w:eastAsia="zh-CN"/>
        </w:rPr>
        <w:t>位没有遵守药物疗程（遵守率为</w:t>
      </w:r>
      <w:r>
        <w:rPr>
          <w:spacing w:val="-6"/>
          <w:kern w:val="2"/>
          <w:lang w:eastAsia="zh-CN"/>
        </w:rPr>
        <w:t>99.3</w:t>
      </w:r>
      <w:r>
        <w:rPr>
          <w:spacing w:val="-6"/>
          <w:kern w:val="2"/>
          <w:lang w:eastAsia="zh-CN"/>
        </w:rPr>
        <w:t>％</w:t>
      </w:r>
      <w:r>
        <w:rPr>
          <w:rFonts w:hint="eastAsia"/>
          <w:spacing w:val="-6"/>
          <w:kern w:val="2"/>
          <w:lang w:eastAsia="zh-CN"/>
        </w:rPr>
        <w:t>）！这是值得一试的事情！</w:t>
      </w:r>
    </w:p>
    <w:p w:rsidR="00310CBD" w:rsidRDefault="00310CBD" w:rsidP="002E3547">
      <w:pPr>
        <w:ind w:firstLineChars="200" w:firstLine="428"/>
        <w:rPr>
          <w:spacing w:val="-6"/>
          <w:kern w:val="2"/>
          <w:lang w:eastAsia="zh-CN"/>
        </w:rPr>
      </w:pPr>
      <w:r>
        <w:rPr>
          <w:rFonts w:hint="eastAsia"/>
          <w:spacing w:val="-6"/>
          <w:kern w:val="2"/>
          <w:lang w:eastAsia="zh-CN"/>
        </w:rPr>
        <w:t>也可以使用</w:t>
      </w:r>
      <w:r>
        <w:rPr>
          <w:rFonts w:hint="eastAsia"/>
          <w:spacing w:val="-6"/>
          <w:kern w:val="2"/>
          <w:lang w:eastAsia="zh-CN"/>
        </w:rPr>
        <w:t>MMS</w:t>
      </w:r>
      <w:r>
        <w:rPr>
          <w:rFonts w:hint="eastAsia"/>
          <w:spacing w:val="-6"/>
          <w:kern w:val="2"/>
          <w:lang w:eastAsia="zh-CN"/>
        </w:rPr>
        <w:t>。值得关注的案例是瑞典的案例，该国在皮肤病学领域专门设立了一个</w:t>
      </w:r>
      <w:r>
        <w:rPr>
          <w:rFonts w:hint="eastAsia"/>
          <w:spacing w:val="-6"/>
          <w:kern w:val="2"/>
          <w:lang w:eastAsia="zh-CN"/>
        </w:rPr>
        <w:t>24</w:t>
      </w:r>
      <w:r>
        <w:rPr>
          <w:rFonts w:hint="eastAsia"/>
          <w:spacing w:val="-6"/>
          <w:kern w:val="2"/>
          <w:lang w:eastAsia="zh-CN"/>
        </w:rPr>
        <w:t>小时不间断的匿名和免费会诊项目。这一项目开始于</w:t>
      </w:r>
      <w:r>
        <w:rPr>
          <w:rFonts w:hint="eastAsia"/>
          <w:spacing w:val="-6"/>
          <w:kern w:val="2"/>
          <w:lang w:eastAsia="zh-CN"/>
        </w:rPr>
        <w:t>2008</w:t>
      </w:r>
      <w:r>
        <w:rPr>
          <w:rFonts w:hint="eastAsia"/>
          <w:spacing w:val="-6"/>
          <w:kern w:val="2"/>
          <w:lang w:eastAsia="zh-CN"/>
        </w:rPr>
        <w:t>年，使那些希望获得皮肤病学家建议的患者，通过向一个固定号码发送皮肤病变照片和简要文字说明，就可以获得建议。结果显示，在大约</w:t>
      </w:r>
      <w:r>
        <w:rPr>
          <w:rFonts w:hint="eastAsia"/>
          <w:spacing w:val="-6"/>
          <w:kern w:val="2"/>
          <w:lang w:eastAsia="zh-CN"/>
        </w:rPr>
        <w:t>77</w:t>
      </w:r>
      <w:r>
        <w:rPr>
          <w:rFonts w:hint="eastAsia"/>
          <w:spacing w:val="-6"/>
          <w:kern w:val="2"/>
          <w:lang w:eastAsia="zh-CN"/>
        </w:rPr>
        <w:t>％的案例中，在请求后的</w:t>
      </w:r>
      <w:r>
        <w:rPr>
          <w:rFonts w:hint="eastAsia"/>
          <w:spacing w:val="-6"/>
          <w:kern w:val="2"/>
          <w:lang w:eastAsia="zh-CN"/>
        </w:rPr>
        <w:t>24</w:t>
      </w:r>
      <w:r>
        <w:rPr>
          <w:rFonts w:hint="eastAsia"/>
          <w:spacing w:val="-6"/>
          <w:kern w:val="2"/>
          <w:lang w:eastAsia="zh-CN"/>
        </w:rPr>
        <w:t>小时内，有可能预约到远程治疗（</w:t>
      </w:r>
      <w:r>
        <w:rPr>
          <w:spacing w:val="-6"/>
          <w:kern w:val="2"/>
          <w:lang w:eastAsia="zh-CN"/>
        </w:rPr>
        <w:t>Börve</w:t>
      </w:r>
      <w:r>
        <w:rPr>
          <w:rFonts w:hint="eastAsia"/>
          <w:spacing w:val="-6"/>
          <w:kern w:val="2"/>
          <w:lang w:eastAsia="zh-CN"/>
        </w:rPr>
        <w:t>与</w:t>
      </w:r>
      <w:r>
        <w:rPr>
          <w:spacing w:val="-6"/>
          <w:kern w:val="2"/>
          <w:lang w:eastAsia="zh-CN"/>
        </w:rPr>
        <w:t>Molina-Martinez</w:t>
      </w:r>
      <w:r>
        <w:rPr>
          <w:rFonts w:hint="eastAsia"/>
          <w:spacing w:val="-6"/>
          <w:kern w:val="2"/>
          <w:lang w:eastAsia="zh-CN"/>
        </w:rPr>
        <w:t>，</w:t>
      </w:r>
      <w:r>
        <w:rPr>
          <w:spacing w:val="-6"/>
          <w:kern w:val="2"/>
          <w:lang w:eastAsia="zh-CN"/>
        </w:rPr>
        <w:t>2009</w:t>
      </w:r>
      <w:r>
        <w:rPr>
          <w:rFonts w:hint="eastAsia"/>
          <w:spacing w:val="-6"/>
          <w:kern w:val="2"/>
          <w:lang w:eastAsia="zh-CN"/>
        </w:rPr>
        <w:t>年）。</w:t>
      </w:r>
    </w:p>
    <w:p w:rsidR="00310CBD" w:rsidRDefault="00310CBD" w:rsidP="002E3547">
      <w:pPr>
        <w:ind w:firstLineChars="200" w:firstLine="420"/>
        <w:rPr>
          <w:spacing w:val="-10"/>
          <w:kern w:val="2"/>
          <w:lang w:eastAsia="zh-CN"/>
        </w:rPr>
      </w:pPr>
      <w:r>
        <w:rPr>
          <w:rFonts w:hint="eastAsia"/>
          <w:spacing w:val="-10"/>
          <w:kern w:val="2"/>
          <w:lang w:eastAsia="zh-CN"/>
        </w:rPr>
        <w:t>对于那些对这一主题尤其感兴趣的人，联合国基金会和</w:t>
      </w:r>
      <w:r>
        <w:rPr>
          <w:spacing w:val="-10"/>
          <w:kern w:val="2"/>
          <w:lang w:eastAsia="zh-CN"/>
        </w:rPr>
        <w:t>Vodafone</w:t>
      </w:r>
      <w:r>
        <w:rPr>
          <w:color w:val="000000"/>
          <w:spacing w:val="-10"/>
          <w:kern w:val="2"/>
          <w:lang w:eastAsia="zh-CN"/>
        </w:rPr>
        <w:t>基金</w:t>
      </w:r>
      <w:r>
        <w:rPr>
          <w:rFonts w:hint="eastAsia"/>
          <w:color w:val="000000"/>
          <w:spacing w:val="-10"/>
          <w:kern w:val="2"/>
          <w:lang w:eastAsia="zh-CN"/>
        </w:rPr>
        <w:t>的《</w:t>
      </w:r>
      <w:r w:rsidR="00725702">
        <w:rPr>
          <w:rFonts w:ascii="SimSun" w:hAnsi="SimSun" w:cs="SimSun" w:hint="eastAsia"/>
          <w:color w:val="000000"/>
          <w:spacing w:val="-10"/>
          <w:kern w:val="2"/>
          <w:lang w:eastAsia="zh-CN"/>
        </w:rPr>
        <w:t>移动卫生保健</w:t>
      </w:r>
      <w:r>
        <w:rPr>
          <w:rFonts w:hint="eastAsia"/>
          <w:color w:val="000000"/>
          <w:spacing w:val="-10"/>
          <w:kern w:val="2"/>
          <w:lang w:eastAsia="zh-CN"/>
        </w:rPr>
        <w:t>的发展：在发展中国家的医疗保健中应用移动技术的机遇》报告，也是一种推荐的资源。该报告最宝贵的部分之一是对</w:t>
      </w:r>
      <w:r w:rsidR="00725702">
        <w:rPr>
          <w:rFonts w:ascii="SimSun" w:hAnsi="SimSun" w:cs="SimSun" w:hint="eastAsia"/>
          <w:color w:val="000000"/>
          <w:spacing w:val="-10"/>
          <w:kern w:val="2"/>
          <w:lang w:eastAsia="zh-CN"/>
        </w:rPr>
        <w:t>移动卫生保健</w:t>
      </w:r>
      <w:r>
        <w:rPr>
          <w:rFonts w:hint="eastAsia"/>
          <w:color w:val="000000"/>
          <w:spacing w:val="-10"/>
          <w:kern w:val="2"/>
          <w:lang w:eastAsia="zh-CN"/>
        </w:rPr>
        <w:t>项目的简要概述。对此感兴趣的人们不仅能够发现明智的建议，而且能够找到合同的细节。我们没有必要一次又一次地从头做起，就让我们使用前人的经验吧！</w:t>
      </w:r>
    </w:p>
    <w:p w:rsidR="00310CBD" w:rsidRDefault="00310CBD" w:rsidP="002E3547">
      <w:pPr>
        <w:pStyle w:val="Headingb"/>
        <w:rPr>
          <w:kern w:val="2"/>
          <w:lang w:eastAsia="zh-CN"/>
        </w:rPr>
      </w:pPr>
      <w:r>
        <w:rPr>
          <w:rFonts w:hint="eastAsia"/>
          <w:kern w:val="2"/>
          <w:lang w:eastAsia="zh-CN"/>
        </w:rPr>
        <w:t>移动护理或远程护理</w:t>
      </w:r>
    </w:p>
    <w:p w:rsidR="00310CBD" w:rsidRDefault="00310CBD" w:rsidP="002E3547">
      <w:pPr>
        <w:ind w:firstLineChars="200" w:firstLine="440"/>
        <w:rPr>
          <w:kern w:val="2"/>
          <w:lang w:eastAsia="zh-CN"/>
        </w:rPr>
      </w:pPr>
      <w:r>
        <w:rPr>
          <w:rFonts w:hint="eastAsia"/>
          <w:kern w:val="2"/>
          <w:lang w:eastAsia="zh-CN"/>
        </w:rPr>
        <w:t>最后，让我们介绍</w:t>
      </w:r>
      <w:r w:rsidR="00725702">
        <w:rPr>
          <w:rFonts w:ascii="SimSun" w:hAnsi="SimSun" w:cs="SimSun" w:hint="eastAsia"/>
          <w:kern w:val="2"/>
          <w:lang w:eastAsia="zh-CN"/>
        </w:rPr>
        <w:t>移动卫生保健</w:t>
      </w:r>
      <w:r>
        <w:rPr>
          <w:rFonts w:hint="eastAsia"/>
          <w:kern w:val="2"/>
          <w:lang w:eastAsia="zh-CN"/>
        </w:rPr>
        <w:t>的另一个方面—远程护理！这是</w:t>
      </w:r>
      <w:r w:rsidR="00725702">
        <w:rPr>
          <w:rFonts w:ascii="SimSun" w:hAnsi="SimSun" w:cs="SimSun" w:hint="eastAsia"/>
          <w:kern w:val="2"/>
          <w:lang w:eastAsia="zh-CN"/>
        </w:rPr>
        <w:t>移动卫生保健</w:t>
      </w:r>
      <w:r>
        <w:rPr>
          <w:rFonts w:hint="eastAsia"/>
          <w:kern w:val="2"/>
          <w:lang w:eastAsia="zh-CN"/>
        </w:rPr>
        <w:t>在专业护理实践中的应用。在过去</w:t>
      </w:r>
      <w:r>
        <w:rPr>
          <w:rFonts w:hint="eastAsia"/>
          <w:kern w:val="2"/>
          <w:lang w:eastAsia="zh-CN"/>
        </w:rPr>
        <w:t>10</w:t>
      </w:r>
      <w:r>
        <w:rPr>
          <w:rFonts w:hint="eastAsia"/>
          <w:kern w:val="2"/>
          <w:lang w:eastAsia="zh-CN"/>
        </w:rPr>
        <w:t>年间，远程护理技术得以发展（</w:t>
      </w:r>
      <w:r>
        <w:rPr>
          <w:kern w:val="2"/>
          <w:lang w:eastAsia="zh-CN"/>
        </w:rPr>
        <w:t>Schlachta-Fairchild</w:t>
      </w:r>
      <w:r>
        <w:rPr>
          <w:rFonts w:hint="eastAsia"/>
          <w:kern w:val="2"/>
          <w:lang w:eastAsia="zh-CN"/>
        </w:rPr>
        <w:t>，</w:t>
      </w:r>
      <w:r>
        <w:rPr>
          <w:kern w:val="2"/>
          <w:lang w:eastAsia="zh-CN"/>
        </w:rPr>
        <w:t>2008</w:t>
      </w:r>
      <w:r>
        <w:rPr>
          <w:rFonts w:hint="eastAsia"/>
          <w:kern w:val="2"/>
          <w:lang w:eastAsia="zh-CN"/>
        </w:rPr>
        <w:t>年），并且影响日益扩大，它拥有各种各样类型的、用于家庭</w:t>
      </w:r>
      <w:r>
        <w:rPr>
          <w:rFonts w:hint="eastAsia"/>
          <w:kern w:val="2"/>
          <w:lang w:eastAsia="zh-CN"/>
        </w:rPr>
        <w:t>/</w:t>
      </w:r>
      <w:r>
        <w:rPr>
          <w:rFonts w:hint="eastAsia"/>
          <w:kern w:val="2"/>
          <w:lang w:eastAsia="zh-CN"/>
        </w:rPr>
        <w:t>个人健康监视的移动设备。美国就是一个很好的例子。尽管存在每次就诊都能得到大多数的医疗保健服务这一事实，因此人们对远程护理并不十分欢迎，但在过去不到</w:t>
      </w:r>
      <w:r>
        <w:rPr>
          <w:rFonts w:hint="eastAsia"/>
          <w:kern w:val="2"/>
          <w:lang w:eastAsia="zh-CN"/>
        </w:rPr>
        <w:t>5</w:t>
      </w:r>
      <w:r>
        <w:rPr>
          <w:rFonts w:hint="eastAsia"/>
          <w:kern w:val="2"/>
          <w:lang w:eastAsia="zh-CN"/>
        </w:rPr>
        <w:t>年的时间里，美国的远程护理数量还是增长了</w:t>
      </w:r>
      <w:r>
        <w:rPr>
          <w:rFonts w:hint="eastAsia"/>
          <w:kern w:val="2"/>
          <w:lang w:eastAsia="zh-CN"/>
        </w:rPr>
        <w:t>600</w:t>
      </w:r>
      <w:r>
        <w:rPr>
          <w:rFonts w:hint="eastAsia"/>
          <w:kern w:val="2"/>
          <w:lang w:eastAsia="zh-CN"/>
        </w:rPr>
        <w:t>％。国际上的远程护理事业有望发展</w:t>
      </w:r>
      <w:r>
        <w:rPr>
          <w:rFonts w:hint="eastAsia"/>
          <w:kern w:val="2"/>
          <w:lang w:eastAsia="zh-CN"/>
        </w:rPr>
        <w:lastRenderedPageBreak/>
        <w:t>得更加迅速，尤其是在那些社会化医疗为远程护理提供了财政支持的国家中。不过，由于有以最低成本提供最佳护理的迫切需求，因此在未来几年中，远程护理应用的增长将会更加显著。</w:t>
      </w:r>
    </w:p>
    <w:p w:rsidR="00310CBD" w:rsidRDefault="00310CBD" w:rsidP="002E3547">
      <w:pPr>
        <w:ind w:firstLineChars="200" w:firstLine="428"/>
        <w:rPr>
          <w:spacing w:val="-6"/>
          <w:kern w:val="2"/>
          <w:lang w:eastAsia="zh-CN"/>
        </w:rPr>
      </w:pPr>
      <w:r>
        <w:rPr>
          <w:rFonts w:hint="eastAsia"/>
          <w:spacing w:val="-6"/>
          <w:kern w:val="2"/>
          <w:lang w:eastAsia="zh-CN"/>
        </w:rPr>
        <w:t>2004</w:t>
      </w:r>
      <w:r w:rsidR="00C61436">
        <w:rPr>
          <w:rFonts w:hint="eastAsia"/>
          <w:spacing w:val="-6"/>
          <w:kern w:val="2"/>
          <w:lang w:eastAsia="zh-CN"/>
        </w:rPr>
        <w:t>-</w:t>
      </w:r>
      <w:r>
        <w:rPr>
          <w:rFonts w:hint="eastAsia"/>
          <w:spacing w:val="-6"/>
          <w:kern w:val="2"/>
          <w:lang w:eastAsia="zh-CN"/>
        </w:rPr>
        <w:t>2005</w:t>
      </w:r>
      <w:r>
        <w:rPr>
          <w:rFonts w:hint="eastAsia"/>
          <w:spacing w:val="-6"/>
          <w:kern w:val="2"/>
          <w:lang w:eastAsia="zh-CN"/>
        </w:rPr>
        <w:t>年间开展的“国际远程护理作用调查”，为远程护理提供了更多的信息。其目标是确定发展远程护理的领域、远程护理是否被人们所接受、是否有效以及远程护理工作是否满足要求。从</w:t>
      </w:r>
      <w:r>
        <w:rPr>
          <w:rFonts w:hint="eastAsia"/>
          <w:spacing w:val="-6"/>
          <w:kern w:val="2"/>
          <w:lang w:eastAsia="zh-CN"/>
        </w:rPr>
        <w:t>39</w:t>
      </w:r>
      <w:r>
        <w:rPr>
          <w:rFonts w:hint="eastAsia"/>
          <w:spacing w:val="-6"/>
          <w:kern w:val="2"/>
          <w:lang w:eastAsia="zh-CN"/>
        </w:rPr>
        <w:t>个国家中收集的调查结果表明，典型的远程护理护士是在远程护理行业中全职工作的白人女性，已婚、已育。远程护理护士承受的角色压力、角色模糊和角色冲突小于平均水平，并与在医院工作的其他护士一样，拥有相同的工作满意度。远程护理护士对工作感到满意的最重要因素在于自主性和交互性。远程护理护士对这种体力要求不高的职业感到满意，并确信能够管理和提供更好的患者教育、使患者不用住院、提供更好的护理效果、减少住院治疗、节省时间等。</w:t>
      </w:r>
      <w:r>
        <w:rPr>
          <w:rFonts w:hint="eastAsia"/>
          <w:spacing w:val="-6"/>
          <w:kern w:val="2"/>
          <w:lang w:eastAsia="zh-CN"/>
        </w:rPr>
        <w:t>59</w:t>
      </w:r>
      <w:r>
        <w:rPr>
          <w:rFonts w:hint="eastAsia"/>
          <w:spacing w:val="-6"/>
          <w:kern w:val="2"/>
          <w:lang w:eastAsia="zh-CN"/>
        </w:rPr>
        <w:t>％的远程护理护士表示，相比过去的“普通”护理工作，她们更满意现在的远程护理工作（</w:t>
      </w:r>
      <w:r>
        <w:rPr>
          <w:spacing w:val="-6"/>
          <w:kern w:val="2"/>
          <w:lang w:eastAsia="zh-CN"/>
        </w:rPr>
        <w:t>Schlachta-Fairchild</w:t>
      </w:r>
      <w:r>
        <w:rPr>
          <w:rFonts w:hint="eastAsia"/>
          <w:spacing w:val="-6"/>
          <w:kern w:val="2"/>
          <w:lang w:eastAsia="zh-CN"/>
        </w:rPr>
        <w:t>等，</w:t>
      </w:r>
      <w:r>
        <w:rPr>
          <w:spacing w:val="-6"/>
          <w:kern w:val="2"/>
          <w:lang w:eastAsia="zh-CN"/>
        </w:rPr>
        <w:t>2008</w:t>
      </w:r>
      <w:r>
        <w:rPr>
          <w:rFonts w:hint="eastAsia"/>
          <w:spacing w:val="-6"/>
          <w:kern w:val="2"/>
          <w:lang w:eastAsia="zh-CN"/>
        </w:rPr>
        <w:t>年；</w:t>
      </w:r>
      <w:r>
        <w:rPr>
          <w:spacing w:val="-6"/>
          <w:kern w:val="2"/>
          <w:lang w:eastAsia="zh-CN"/>
        </w:rPr>
        <w:t>Gundim</w:t>
      </w:r>
      <w:r>
        <w:rPr>
          <w:rFonts w:hint="eastAsia"/>
          <w:spacing w:val="-6"/>
          <w:kern w:val="2"/>
          <w:lang w:eastAsia="zh-CN"/>
        </w:rPr>
        <w:t>，</w:t>
      </w:r>
      <w:r>
        <w:rPr>
          <w:spacing w:val="-6"/>
          <w:kern w:val="2"/>
          <w:lang w:eastAsia="zh-CN"/>
        </w:rPr>
        <w:t>Padilha</w:t>
      </w:r>
      <w:r>
        <w:rPr>
          <w:rFonts w:hint="eastAsia"/>
          <w:spacing w:val="-6"/>
          <w:kern w:val="2"/>
          <w:lang w:eastAsia="zh-CN"/>
        </w:rPr>
        <w:t>，</w:t>
      </w:r>
      <w:r>
        <w:rPr>
          <w:spacing w:val="-6"/>
          <w:kern w:val="2"/>
          <w:lang w:eastAsia="zh-CN"/>
        </w:rPr>
        <w:t>2008</w:t>
      </w:r>
      <w:r>
        <w:rPr>
          <w:rFonts w:hint="eastAsia"/>
          <w:spacing w:val="-6"/>
          <w:kern w:val="2"/>
          <w:lang w:eastAsia="zh-CN"/>
        </w:rPr>
        <w:t>年；</w:t>
      </w:r>
      <w:r>
        <w:rPr>
          <w:spacing w:val="-6"/>
          <w:kern w:val="2"/>
          <w:lang w:eastAsia="zh-CN"/>
        </w:rPr>
        <w:t>Castelli</w:t>
      </w:r>
      <w:r>
        <w:rPr>
          <w:rFonts w:hint="eastAsia"/>
          <w:spacing w:val="-6"/>
          <w:kern w:val="2"/>
          <w:lang w:eastAsia="zh-CN"/>
        </w:rPr>
        <w:t>等，</w:t>
      </w:r>
      <w:r>
        <w:rPr>
          <w:spacing w:val="-6"/>
          <w:kern w:val="2"/>
          <w:lang w:eastAsia="zh-CN"/>
        </w:rPr>
        <w:t>2008</w:t>
      </w:r>
      <w:r>
        <w:rPr>
          <w:rFonts w:hint="eastAsia"/>
          <w:spacing w:val="-6"/>
          <w:kern w:val="2"/>
          <w:lang w:eastAsia="zh-CN"/>
        </w:rPr>
        <w:t>年）。</w:t>
      </w:r>
    </w:p>
    <w:p w:rsidR="00310CBD" w:rsidRDefault="00725702" w:rsidP="002E3547">
      <w:pPr>
        <w:ind w:firstLineChars="200" w:firstLine="440"/>
        <w:rPr>
          <w:kern w:val="2"/>
          <w:lang w:eastAsia="zh-CN"/>
        </w:rPr>
      </w:pPr>
      <w:r>
        <w:rPr>
          <w:rFonts w:ascii="SimSun" w:hAnsi="SimSun" w:cs="SimSun" w:hint="eastAsia"/>
          <w:kern w:val="2"/>
          <w:lang w:eastAsia="zh-CN"/>
        </w:rPr>
        <w:t>移动卫生保健</w:t>
      </w:r>
      <w:r w:rsidR="00310CBD">
        <w:rPr>
          <w:rFonts w:hint="eastAsia"/>
          <w:kern w:val="2"/>
          <w:lang w:eastAsia="zh-CN"/>
        </w:rPr>
        <w:t>不再只是一种可选方案。这一服务越来越先进，并且越来越受到市民和医学专业人员的认可。事实已经证明，远程的护理服务可以增强自我护理、改变与医疗保健有关的行为，长期坚持下去，可以改善患者的护理效果。</w:t>
      </w:r>
    </w:p>
    <w:p w:rsidR="00310CBD" w:rsidRDefault="00725702" w:rsidP="002E3547">
      <w:pPr>
        <w:ind w:firstLineChars="200" w:firstLine="440"/>
        <w:rPr>
          <w:kern w:val="2"/>
          <w:lang w:eastAsia="zh-CN"/>
        </w:rPr>
      </w:pPr>
      <w:r>
        <w:rPr>
          <w:rFonts w:ascii="SimSun" w:hAnsi="SimSun" w:cs="SimSun" w:hint="eastAsia"/>
          <w:kern w:val="2"/>
          <w:lang w:eastAsia="zh-CN"/>
        </w:rPr>
        <w:t>移动卫生保健</w:t>
      </w:r>
      <w:r w:rsidR="00310CBD">
        <w:rPr>
          <w:rFonts w:hint="eastAsia"/>
          <w:kern w:val="2"/>
          <w:lang w:eastAsia="zh-CN"/>
        </w:rPr>
        <w:t>已成为未来必将面临的、巨大的挑战，但它需要在所有可能的层面上开展合作与进行协调，它需要实现网络化、做好规划、随时准备从其它方面汲取经验，而无需从零做起。主要的挑战是确保可用的选择方案能够最优化地得到应用，并以一种协调良好的方式确保得到期望的结果，以及确保各种资源确实用于基本的需求。</w:t>
      </w:r>
    </w:p>
    <w:p w:rsidR="006A0014" w:rsidRPr="000C54D4" w:rsidRDefault="006A0014" w:rsidP="002E3547">
      <w:pPr>
        <w:rPr>
          <w:lang w:eastAsia="zh-CN"/>
        </w:rPr>
      </w:pPr>
    </w:p>
    <w:p w:rsidR="006A0014" w:rsidRDefault="006A0014" w:rsidP="002E3547">
      <w:pPr>
        <w:tabs>
          <w:tab w:val="clear" w:pos="794"/>
          <w:tab w:val="clear" w:pos="1191"/>
          <w:tab w:val="clear" w:pos="1588"/>
          <w:tab w:val="clear" w:pos="1985"/>
        </w:tabs>
        <w:overflowPunct/>
        <w:adjustRightInd/>
        <w:spacing w:before="0"/>
        <w:jc w:val="left"/>
        <w:textAlignment w:val="auto"/>
        <w:rPr>
          <w:b/>
          <w:sz w:val="24"/>
          <w:lang w:eastAsia="zh-CN"/>
        </w:rPr>
      </w:pPr>
      <w:bookmarkStart w:id="14" w:name="_Toc238640425"/>
      <w:r>
        <w:rPr>
          <w:lang w:eastAsia="zh-CN"/>
        </w:rPr>
        <w:br w:type="page"/>
      </w:r>
    </w:p>
    <w:bookmarkEnd w:id="14"/>
    <w:p w:rsidR="006A0014" w:rsidRPr="006E6DB3" w:rsidRDefault="006E6DB3" w:rsidP="002E3547">
      <w:pPr>
        <w:pStyle w:val="Headingb"/>
        <w:rPr>
          <w:lang w:eastAsia="zh-CN"/>
        </w:rPr>
      </w:pPr>
      <w:r w:rsidRPr="0076206F">
        <w:rPr>
          <w:rFonts w:hint="eastAsia"/>
        </w:rPr>
        <w:lastRenderedPageBreak/>
        <w:t>参考文献</w:t>
      </w:r>
    </w:p>
    <w:p w:rsidR="006A0014" w:rsidRPr="00883B68" w:rsidRDefault="006A0014" w:rsidP="002E3547">
      <w:pPr>
        <w:pStyle w:val="References"/>
      </w:pPr>
      <w:r>
        <w:t>[1]</w:t>
      </w:r>
      <w:r>
        <w:tab/>
      </w:r>
      <w:r w:rsidRPr="00666AAE">
        <w:t>Bauer</w:t>
      </w:r>
      <w:r w:rsidRPr="00883B68">
        <w:t xml:space="preserve">, S., Percevic, R., and Kordy, H. The use of short message service (SMS) in the aftercare treatment for patients with Bulimia Nervosa”, Presented at Med-e-Tel 2004, </w:t>
      </w:r>
      <w:hyperlink r:id="rId31" w:history="1">
        <w:r w:rsidRPr="00883B68">
          <w:rPr>
            <w:rStyle w:val="Hyperlink"/>
            <w:szCs w:val="18"/>
          </w:rPr>
          <w:t>www.medetel.lu/download/2004/parallel_sessions/abstract/0422/THE_USE_OF_SHORT_MESSAGE_SERVICE.doc</w:t>
        </w:r>
      </w:hyperlink>
      <w:r w:rsidRPr="00883B68">
        <w:t xml:space="preserve"> </w:t>
      </w:r>
    </w:p>
    <w:p w:rsidR="006A0014" w:rsidRPr="00883B68" w:rsidRDefault="006A0014" w:rsidP="002E3547">
      <w:pPr>
        <w:pStyle w:val="References"/>
      </w:pPr>
      <w:r>
        <w:t>[2]</w:t>
      </w:r>
      <w:r>
        <w:tab/>
      </w:r>
      <w:r w:rsidRPr="00666AAE">
        <w:t>Börve</w:t>
      </w:r>
      <w:r w:rsidRPr="00883B68">
        <w:rPr>
          <w:iCs/>
          <w:lang w:eastAsia="bg-BG"/>
        </w:rPr>
        <w:t xml:space="preserve"> A., Molina- Martinez R. </w:t>
      </w:r>
      <w:r w:rsidRPr="00883B68">
        <w:rPr>
          <w:lang w:eastAsia="bg-BG"/>
        </w:rPr>
        <w:t xml:space="preserve">24-Hour Anonymous Medical Information Service Using the Mobile Telephone in Sweden: A Pilot Study during the Summer of 2008, </w:t>
      </w:r>
      <w:r w:rsidRPr="00883B68">
        <w:t>In Jordanova M., Lievens F. (Eds.) Global Telemedicine/eHealth Updates: Knowledge Resources, Vol. 2, Publ. Luxexpo, Luxembourg, 2009, 181-185</w:t>
      </w:r>
    </w:p>
    <w:p w:rsidR="006A0014" w:rsidRPr="00883B68" w:rsidRDefault="006A0014" w:rsidP="002E3547">
      <w:pPr>
        <w:pStyle w:val="References"/>
      </w:pPr>
      <w:r>
        <w:t>[3]</w:t>
      </w:r>
      <w:r>
        <w:tab/>
      </w:r>
      <w:r w:rsidRPr="00883B68">
        <w:t xml:space="preserve">Castelli; D., Schlachta-Fairchild L., and Pyke R. Telenursing panel: telenursing </w:t>
      </w:r>
      <w:r w:rsidRPr="00666AAE">
        <w:t>implementation</w:t>
      </w:r>
      <w:r w:rsidRPr="00883B68">
        <w:t xml:space="preserve"> strategies and success factors In Jordanova M., Lievens F. (Eds.) Global Telemedicine / eHealth Updates: Knowledge resources, Vol. 1, Publ. </w:t>
      </w:r>
      <w:smartTag w:uri="urn:schemas-microsoft-com:office:smarttags" w:element="place">
        <w:smartTag w:uri="urn:schemas-microsoft-com:office:smarttags" w:element="City">
          <w:r w:rsidRPr="00883B68">
            <w:t>Luxexpo</w:t>
          </w:r>
        </w:smartTag>
        <w:r w:rsidRPr="00883B68">
          <w:t xml:space="preserve">, </w:t>
        </w:r>
        <w:smartTag w:uri="urn:schemas-microsoft-com:office:smarttags" w:element="country-region">
          <w:r w:rsidRPr="00883B68">
            <w:t>Luxembourg</w:t>
          </w:r>
        </w:smartTag>
      </w:smartTag>
      <w:r w:rsidRPr="00883B68">
        <w:t>, 2008, 409-414.</w:t>
      </w:r>
    </w:p>
    <w:p w:rsidR="006A0014" w:rsidRPr="00883B68" w:rsidRDefault="006A0014" w:rsidP="002E3547">
      <w:pPr>
        <w:pStyle w:val="References"/>
      </w:pPr>
      <w:r>
        <w:t>[4]</w:t>
      </w:r>
      <w:r>
        <w:tab/>
      </w:r>
      <w:r w:rsidRPr="00666AAE">
        <w:t>Escobar</w:t>
      </w:r>
      <w:r w:rsidRPr="00883B68">
        <w:t xml:space="preserve"> P.P., </w:t>
      </w:r>
      <w:smartTag w:uri="urn:schemas-microsoft-com:office:smarttags" w:element="place">
        <w:smartTag w:uri="urn:schemas-microsoft-com:office:smarttags" w:element="City">
          <w:r w:rsidRPr="00883B68">
            <w:t>Santiago</w:t>
          </w:r>
        </w:smartTag>
      </w:smartTag>
      <w:r w:rsidRPr="00883B68">
        <w:t xml:space="preserve"> M., Del Fresno M., Massa J. Mobile Solutions for Healthcare Delivery in Argentine, Presented at Med-e-Tel 2009, </w:t>
      </w:r>
      <w:hyperlink r:id="rId32" w:history="1">
        <w:r w:rsidRPr="002A15EA">
          <w:rPr>
            <w:rStyle w:val="Hyperlink"/>
            <w:szCs w:val="18"/>
          </w:rPr>
          <w:t>http://www.medetel.eu/download/2009/parallel_sessions/presentation/day2/mobile_solutions_for_healthcare_deli-very.pdf</w:t>
        </w:r>
      </w:hyperlink>
      <w:r w:rsidRPr="00883B68">
        <w:t xml:space="preserve"> </w:t>
      </w:r>
    </w:p>
    <w:p w:rsidR="006A0014" w:rsidRPr="00883B68" w:rsidRDefault="006A0014" w:rsidP="002E3547">
      <w:pPr>
        <w:pStyle w:val="References"/>
      </w:pPr>
      <w:r>
        <w:t>[5]</w:t>
      </w:r>
      <w:r>
        <w:tab/>
      </w:r>
      <w:r w:rsidRPr="00883B68">
        <w:t>Ganapathy K., Telemedicine in India: The Apollo Story, In M. Jordanova, F. Lievens (Editors) Med-e-Tel: The International Educational and Networking Forum for eHealth, Telemedicine and Health ICT, Proceedings, Luxexpo, Luxembourg, 2007, 6-13</w:t>
      </w:r>
    </w:p>
    <w:p w:rsidR="006A0014" w:rsidRPr="00883B68" w:rsidRDefault="006A0014" w:rsidP="002E3547">
      <w:pPr>
        <w:pStyle w:val="References"/>
        <w:rPr>
          <w:rFonts w:ascii="Verdana" w:hAnsi="Verdana"/>
          <w:szCs w:val="18"/>
        </w:rPr>
      </w:pPr>
      <w:r>
        <w:t>[6]</w:t>
      </w:r>
      <w:r>
        <w:tab/>
      </w:r>
      <w:r w:rsidRPr="00666AAE">
        <w:rPr>
          <w:szCs w:val="18"/>
        </w:rPr>
        <w:t>Ganapathy</w:t>
      </w:r>
      <w:r w:rsidRPr="00883B68">
        <w:rPr>
          <w:rFonts w:ascii="Verdana" w:hAnsi="Verdana"/>
          <w:szCs w:val="18"/>
        </w:rPr>
        <w:t xml:space="preserve"> </w:t>
      </w:r>
      <w:r w:rsidRPr="00666AAE">
        <w:t xml:space="preserve">K., The Evolution of Telemedicine in </w:t>
      </w:r>
      <w:smartTag w:uri="urn:schemas-microsoft-com:office:smarttags" w:element="place">
        <w:smartTag w:uri="urn:schemas-microsoft-com:office:smarttags" w:element="country-region">
          <w:r w:rsidRPr="00666AAE">
            <w:t>India</w:t>
          </w:r>
        </w:smartTag>
      </w:smartTag>
      <w:r w:rsidRPr="00666AAE">
        <w:t>, Presented at Med-e-Tel 2007,</w:t>
      </w:r>
      <w:r w:rsidRPr="00883B68">
        <w:rPr>
          <w:rFonts w:ascii="Verdana" w:hAnsi="Verdana"/>
          <w:szCs w:val="18"/>
        </w:rPr>
        <w:t xml:space="preserve"> </w:t>
      </w:r>
      <w:hyperlink r:id="rId33" w:history="1">
        <w:r w:rsidRPr="002A15EA">
          <w:rPr>
            <w:rStyle w:val="Hyperlink"/>
            <w:szCs w:val="18"/>
          </w:rPr>
          <w:t>www.medetel.eu/download/2007/parallel_sessions/presentation/0420/The_Evolution_of_Telemedicine_in_India.</w:t>
        </w:r>
        <w:r w:rsidRPr="002A15EA">
          <w:rPr>
            <w:rStyle w:val="Hyperlink"/>
            <w:szCs w:val="18"/>
          </w:rPr>
          <w:br/>
          <w:t>pdf</w:t>
        </w:r>
      </w:hyperlink>
      <w:r w:rsidRPr="00883B68">
        <w:rPr>
          <w:rFonts w:ascii="Verdana" w:hAnsi="Verdana"/>
          <w:szCs w:val="18"/>
        </w:rPr>
        <w:t xml:space="preserve"> </w:t>
      </w:r>
      <w:r w:rsidRPr="00AC39F4">
        <w:rPr>
          <w:szCs w:val="18"/>
        </w:rPr>
        <w:t>(a)</w:t>
      </w:r>
    </w:p>
    <w:p w:rsidR="006A0014" w:rsidRPr="00883B68" w:rsidRDefault="006A0014" w:rsidP="002E3547">
      <w:pPr>
        <w:pStyle w:val="References"/>
      </w:pPr>
      <w:r>
        <w:t>[7]</w:t>
      </w:r>
      <w:r>
        <w:tab/>
      </w:r>
      <w:r w:rsidRPr="00883B68">
        <w:t xml:space="preserve">Gundim, R. S., and Padilha, R. Q. Research project: a remote oncology nursing support, hospital Sírio Libanês, São Paulo, Brazil, In Jordanova M., Lievens F. (Eds.) Global </w:t>
      </w:r>
      <w:r w:rsidRPr="00666AAE">
        <w:t>Telemedicine</w:t>
      </w:r>
      <w:r w:rsidRPr="00883B68">
        <w:t>/eHealth Updates: Knowledge Resources, Vol. 1, Publ. Luxexpo, Luxembourg, 2008, 406 -408.</w:t>
      </w:r>
    </w:p>
    <w:p w:rsidR="006A0014" w:rsidRPr="00883B68" w:rsidRDefault="006A0014" w:rsidP="002E3547">
      <w:pPr>
        <w:pStyle w:val="References"/>
      </w:pPr>
      <w:r>
        <w:t>[8]</w:t>
      </w:r>
      <w:r>
        <w:tab/>
      </w:r>
      <w:r w:rsidRPr="00883B68">
        <w:t xml:space="preserve">McNeil, I., Wales, Jo and Azarmina, P. Satisfaction: the effect of a telephone based care </w:t>
      </w:r>
      <w:r w:rsidRPr="00666AAE">
        <w:t>management</w:t>
      </w:r>
      <w:r w:rsidRPr="00883B68">
        <w:t xml:space="preserve"> service on patient outcomes in the UK, In M. Jordanova &amp; F. Lievens (Eds.) Med-e-Tel: The International Educational and Networking Forum for eHealth, Telemedicine and Health ICT, Electronic Proceedings, Publ. Luxexpo, Luxembourg, 2008, 415-420.</w:t>
      </w:r>
    </w:p>
    <w:p w:rsidR="006A0014" w:rsidRPr="00883B68" w:rsidRDefault="006A0014" w:rsidP="002E3547">
      <w:pPr>
        <w:pStyle w:val="References"/>
        <w:rPr>
          <w:rFonts w:ascii="Verdana" w:hAnsi="Verdana"/>
          <w:szCs w:val="18"/>
        </w:rPr>
      </w:pPr>
      <w:r>
        <w:t>[9]</w:t>
      </w:r>
      <w:r>
        <w:tab/>
      </w:r>
      <w:r w:rsidRPr="00666AAE">
        <w:rPr>
          <w:szCs w:val="18"/>
        </w:rPr>
        <w:t>mHealth</w:t>
      </w:r>
      <w:r w:rsidRPr="00883B68">
        <w:rPr>
          <w:rFonts w:ascii="Verdana" w:hAnsi="Verdana"/>
          <w:szCs w:val="18"/>
        </w:rPr>
        <w:t xml:space="preserve"> </w:t>
      </w:r>
      <w:r w:rsidRPr="00666AAE">
        <w:t>for Development: The Opportunity of Mobile Technology for Healthcare in the Developing World</w:t>
      </w:r>
      <w:r>
        <w:rPr>
          <w:rFonts w:ascii="Verdana" w:hAnsi="Verdana"/>
          <w:szCs w:val="18"/>
        </w:rPr>
        <w:t xml:space="preserve"> </w:t>
      </w:r>
      <w:hyperlink r:id="rId34" w:history="1">
        <w:r w:rsidRPr="002A15EA">
          <w:rPr>
            <w:rStyle w:val="Hyperlink"/>
            <w:szCs w:val="18"/>
          </w:rPr>
          <w:t>http://www.globalproblems-globalsolutions-files.org/unf_website/assets/publications/technology/mhealth/ mHealth_for_Development_full.pdf</w:t>
        </w:r>
      </w:hyperlink>
      <w:r w:rsidRPr="00AC39F4">
        <w:rPr>
          <w:szCs w:val="18"/>
        </w:rPr>
        <w:t>, 2009</w:t>
      </w:r>
    </w:p>
    <w:p w:rsidR="006A0014" w:rsidRPr="00883B68" w:rsidRDefault="006A0014" w:rsidP="002E3547">
      <w:pPr>
        <w:pStyle w:val="References"/>
        <w:rPr>
          <w:rFonts w:ascii="Verdana" w:hAnsi="Verdana"/>
        </w:rPr>
      </w:pPr>
      <w:r>
        <w:t>[10]</w:t>
      </w:r>
      <w:r>
        <w:tab/>
      </w:r>
      <w:r w:rsidRPr="00666AAE">
        <w:t>Molefi L. M. A Mobile Telepathology Laboratory, Presented at Med-e-Tel 2004,</w:t>
      </w:r>
      <w:r w:rsidRPr="00883B68">
        <w:rPr>
          <w:rFonts w:ascii="Verdana" w:hAnsi="Verdana"/>
        </w:rPr>
        <w:t xml:space="preserve"> </w:t>
      </w:r>
      <w:hyperlink r:id="rId35" w:history="1">
        <w:r w:rsidRPr="002A15EA">
          <w:rPr>
            <w:rStyle w:val="Hyperlink"/>
            <w:szCs w:val="18"/>
          </w:rPr>
          <w:t>http://www.medetel.eu/download/2004/parallel_sessions/presentation/0422/A_mobile_telepathology_laboratory.</w:t>
        </w:r>
        <w:r w:rsidRPr="002A15EA">
          <w:rPr>
            <w:rStyle w:val="Hyperlink"/>
            <w:szCs w:val="18"/>
          </w:rPr>
          <w:br/>
          <w:t>pdf</w:t>
        </w:r>
      </w:hyperlink>
      <w:r w:rsidRPr="00883B68">
        <w:rPr>
          <w:rFonts w:ascii="Verdana" w:hAnsi="Verdana"/>
        </w:rPr>
        <w:t xml:space="preserve"> </w:t>
      </w:r>
    </w:p>
    <w:p w:rsidR="006A0014" w:rsidRPr="00883B68" w:rsidRDefault="006A0014" w:rsidP="002E3547">
      <w:pPr>
        <w:pStyle w:val="References"/>
      </w:pPr>
      <w:r>
        <w:t>[11]</w:t>
      </w:r>
      <w:r>
        <w:tab/>
      </w:r>
      <w:r w:rsidRPr="00883B68">
        <w:t xml:space="preserve">Petitet A. The Telemedicine Suitcase Concept: "A Wandering Overview amongst very Useful and Catching Equipment", presentation at Med-e-Tel 2008, </w:t>
      </w:r>
      <w:hyperlink r:id="rId36" w:history="1">
        <w:r w:rsidRPr="00883B68">
          <w:rPr>
            <w:rStyle w:val="Hyperlink"/>
            <w:szCs w:val="18"/>
          </w:rPr>
          <w:t>http://www.medetel.eu/download/2008/parallel_sessions/presentation/day2/the_telemedicine_suitcase.pdf</w:t>
        </w:r>
      </w:hyperlink>
      <w:r>
        <w:t xml:space="preserve"> </w:t>
      </w:r>
    </w:p>
    <w:p w:rsidR="006A0014" w:rsidRPr="00883B68" w:rsidRDefault="006A0014" w:rsidP="002E3547">
      <w:pPr>
        <w:pStyle w:val="References"/>
      </w:pPr>
      <w:r>
        <w:t>[12]</w:t>
      </w:r>
      <w:r>
        <w:tab/>
      </w:r>
      <w:r w:rsidRPr="00883B68">
        <w:t xml:space="preserve">Rodas E. B., Mora F., Tamariz F., Vicuna A., Merrell R. C., Rodas E. River Health: Description of an Integral Healthcare Program in a Remote River Basin of Ecuador, In M. Jordanova, F. Lievens (Editors) e-Health: Proceedings of Med-e-Tel 2006, The International Trade Event and Conference for eHealth, Telemedicine and Health ICT, Publ. Luxexpo, Luxembourg, 2006, 311-313 </w:t>
      </w:r>
    </w:p>
    <w:p w:rsidR="006A0014" w:rsidRPr="00883B68" w:rsidRDefault="006A0014" w:rsidP="002E3547">
      <w:pPr>
        <w:pStyle w:val="References"/>
      </w:pPr>
      <w:r>
        <w:t>[13]</w:t>
      </w:r>
      <w:r>
        <w:tab/>
      </w:r>
      <w:r w:rsidRPr="00666AAE">
        <w:t>Schlachta</w:t>
      </w:r>
      <w:r w:rsidRPr="00883B68">
        <w:t xml:space="preserve">-Fairchild, L. International Telenursing: A strategic tool for nursing shortage and access to nursing care, Presented at Med-e-Tel 2008, </w:t>
      </w:r>
      <w:hyperlink r:id="rId37" w:history="1">
        <w:r w:rsidRPr="00883B68">
          <w:rPr>
            <w:rStyle w:val="Hyperlink"/>
            <w:szCs w:val="18"/>
          </w:rPr>
          <w:t>www.medetel.lu/download/2008/parallel_sessions/presentation/day1/international_telenursing.pdf</w:t>
        </w:r>
      </w:hyperlink>
      <w:r w:rsidRPr="00883B68">
        <w:t xml:space="preserve"> </w:t>
      </w:r>
    </w:p>
    <w:p w:rsidR="006A0014" w:rsidRPr="00883B68" w:rsidRDefault="006A0014" w:rsidP="002E3547">
      <w:pPr>
        <w:pStyle w:val="References"/>
      </w:pPr>
      <w:r>
        <w:t>[14]</w:t>
      </w:r>
      <w:r>
        <w:tab/>
      </w:r>
      <w:r w:rsidRPr="00883B68">
        <w:t xml:space="preserve">Schlachta-Fairchild, L., Castelli, D. and Pyke R. International Telenursing: A strategic tool for nursing shortage and access to nursing care, In Jordanova M., Lievens F. (Eds.) Global Telemedicine / eHealth Updates: Knowledge resources, Vol. 1, Publ. Luxexpo, </w:t>
      </w:r>
      <w:smartTag w:uri="urn:schemas-microsoft-com:office:smarttags" w:element="place">
        <w:smartTag w:uri="urn:schemas-microsoft-com:office:smarttags" w:element="country-region">
          <w:r w:rsidRPr="00883B68">
            <w:t>Luxembourg</w:t>
          </w:r>
        </w:smartTag>
      </w:smartTag>
      <w:r>
        <w:t>, 2008, 399 -</w:t>
      </w:r>
      <w:r w:rsidRPr="00883B68">
        <w:t xml:space="preserve"> 405.</w:t>
      </w:r>
    </w:p>
    <w:p w:rsidR="006A0014" w:rsidRPr="00666AAE" w:rsidRDefault="006A0014" w:rsidP="002E3547">
      <w:pPr>
        <w:pStyle w:val="References"/>
        <w:rPr>
          <w:szCs w:val="18"/>
        </w:rPr>
      </w:pPr>
      <w:r>
        <w:t>[15]</w:t>
      </w:r>
      <w:r>
        <w:tab/>
      </w:r>
      <w:r w:rsidRPr="00666AAE">
        <w:rPr>
          <w:szCs w:val="18"/>
        </w:rPr>
        <w:t xml:space="preserve">Schlisser R., Aerotel’s New mobile telemedicine Solutions, Presented at Med-e-Tel 2007, </w:t>
      </w:r>
      <w:smartTag w:uri="urn:schemas-microsoft-com:office:smarttags" w:element="place">
        <w:smartTag w:uri="urn:schemas-microsoft-com:office:smarttags" w:element="country-region">
          <w:r w:rsidRPr="00666AAE">
            <w:rPr>
              <w:szCs w:val="18"/>
            </w:rPr>
            <w:t>Luxembourg</w:t>
          </w:r>
        </w:smartTag>
      </w:smartTag>
      <w:r w:rsidRPr="00666AAE">
        <w:rPr>
          <w:szCs w:val="18"/>
        </w:rPr>
        <w:t xml:space="preserve">, </w:t>
      </w:r>
      <w:hyperlink r:id="rId38" w:history="1">
        <w:r w:rsidRPr="002A15EA">
          <w:rPr>
            <w:rStyle w:val="Hyperlink"/>
            <w:szCs w:val="18"/>
          </w:rPr>
          <w:t>www.medetel.eu/download/2007/parallel_sessions/presentation/0418/Aerotel's_New_Mobile_Telemedicine_Solu-tions.pdf</w:t>
        </w:r>
      </w:hyperlink>
      <w:r w:rsidRPr="00666AAE">
        <w:rPr>
          <w:szCs w:val="18"/>
        </w:rPr>
        <w:t xml:space="preserve"> </w:t>
      </w:r>
    </w:p>
    <w:p w:rsidR="006A0014" w:rsidRDefault="006A0014" w:rsidP="002E3547">
      <w:pPr>
        <w:rPr>
          <w:lang w:val="en-US"/>
        </w:rPr>
        <w:sectPr w:rsidR="006A0014" w:rsidSect="00FF1965">
          <w:headerReference w:type="even" r:id="rId39"/>
          <w:headerReference w:type="default" r:id="rId40"/>
          <w:pgSz w:w="11907" w:h="16834" w:code="9"/>
          <w:pgMar w:top="1418" w:right="1134" w:bottom="1418" w:left="1134" w:header="720" w:footer="720" w:gutter="0"/>
          <w:paperSrc w:first="15" w:other="15"/>
          <w:pgNumType w:start="1"/>
          <w:cols w:space="720"/>
        </w:sectPr>
      </w:pPr>
    </w:p>
    <w:p w:rsidR="001E1220" w:rsidRDefault="001E1220" w:rsidP="002E3547">
      <w:pPr>
        <w:pStyle w:val="Title"/>
        <w:pageBreakBefore/>
        <w:rPr>
          <w:kern w:val="2"/>
          <w:lang w:eastAsia="zh-CN"/>
        </w:rPr>
      </w:pPr>
      <w:bookmarkStart w:id="15" w:name="_Toc292360380"/>
      <w:r>
        <w:rPr>
          <w:rFonts w:hint="eastAsia"/>
          <w:kern w:val="2"/>
          <w:lang w:eastAsia="zh-CN"/>
        </w:rPr>
        <w:lastRenderedPageBreak/>
        <w:t>临床决策支持软件</w:t>
      </w:r>
      <w:bookmarkEnd w:id="15"/>
    </w:p>
    <w:p w:rsidR="006A0014" w:rsidRDefault="006A0014" w:rsidP="002E3547">
      <w:pPr>
        <w:pStyle w:val="Questionref"/>
        <w:rPr>
          <w:lang w:eastAsia="zh-CN"/>
        </w:rPr>
      </w:pPr>
      <w:r w:rsidRPr="00A27E31">
        <w:rPr>
          <w:lang w:eastAsia="zh-CN"/>
        </w:rPr>
        <w:t>Vijayabhaskar Reddy Kandula</w:t>
      </w:r>
      <w:r w:rsidRPr="00994DA6">
        <w:rPr>
          <w:i w:val="0"/>
          <w:iCs/>
          <w:lang w:eastAsia="zh-CN"/>
        </w:rPr>
        <w:t xml:space="preserve"> </w:t>
      </w:r>
      <w:r w:rsidRPr="00994DA6">
        <w:rPr>
          <w:rStyle w:val="FootnoteReference"/>
          <w:i w:val="0"/>
          <w:iCs/>
        </w:rPr>
        <w:footnoteReference w:id="1"/>
      </w:r>
      <w:r w:rsidR="001E1220">
        <w:rPr>
          <w:rFonts w:eastAsiaTheme="minorEastAsia" w:hint="eastAsia"/>
          <w:lang w:eastAsia="zh-CN"/>
        </w:rPr>
        <w:t>、</w:t>
      </w:r>
      <w:r w:rsidRPr="00A27E31">
        <w:rPr>
          <w:lang w:eastAsia="zh-CN"/>
        </w:rPr>
        <w:t>Sanjay Deodhar</w:t>
      </w:r>
      <w:r>
        <w:rPr>
          <w:lang w:eastAsia="zh-CN"/>
        </w:rPr>
        <w:t xml:space="preserve"> </w:t>
      </w:r>
      <w:r w:rsidRPr="00994DA6">
        <w:rPr>
          <w:rStyle w:val="FootnoteReference"/>
          <w:i w:val="0"/>
          <w:iCs/>
        </w:rPr>
        <w:footnoteReference w:id="2"/>
      </w:r>
    </w:p>
    <w:p w:rsidR="006A0014" w:rsidRPr="006851DD" w:rsidRDefault="006A0014" w:rsidP="002E3547">
      <w:pPr>
        <w:pStyle w:val="Questiondate"/>
        <w:rPr>
          <w:lang w:eastAsia="zh-CN"/>
        </w:rPr>
      </w:pPr>
    </w:p>
    <w:p w:rsidR="001E1220" w:rsidRDefault="001E1220" w:rsidP="002E3547">
      <w:pPr>
        <w:pStyle w:val="Headingb"/>
        <w:rPr>
          <w:kern w:val="2"/>
          <w:lang w:val="it-IT" w:eastAsia="zh-CN"/>
        </w:rPr>
      </w:pPr>
      <w:r>
        <w:rPr>
          <w:rFonts w:hint="eastAsia"/>
          <w:kern w:val="2"/>
          <w:lang w:eastAsia="zh-CN"/>
        </w:rPr>
        <w:t>引言</w:t>
      </w:r>
    </w:p>
    <w:p w:rsidR="001E1220" w:rsidRDefault="001E1220" w:rsidP="002E3547">
      <w:pPr>
        <w:ind w:firstLineChars="200" w:firstLine="440"/>
        <w:rPr>
          <w:kern w:val="2"/>
          <w:lang w:eastAsia="zh-CN"/>
        </w:rPr>
      </w:pPr>
      <w:r>
        <w:rPr>
          <w:rFonts w:hint="eastAsia"/>
          <w:kern w:val="2"/>
          <w:lang w:eastAsia="zh-CN"/>
        </w:rPr>
        <w:t>在发展中国家，大多数人没有获得基本的医疗保健。多年来，国际社会一直致力于缩小这一鸿沟，但未能取得一致的、可重复的成功。尽管已经获得一些进展，但并没有获得可以对初级护理服务的提供产生重大影响的任何系统。医学在迅猛发展，已使医疗保健服务的提供变得更加复杂、更加昂贵，有时候，使大部分人变得更加无法获得医疗保健服务。不过，信息通信技术的迅速发展以及日益普及，为消除这一鸿沟带来了新的机遇。信息通信技术改善了医疗保健服务的提供状况，使之更加普及，尽管它对医疗保健的影响尚未在所有层面上感受到。</w:t>
      </w:r>
    </w:p>
    <w:p w:rsidR="001E1220" w:rsidRDefault="001E1220" w:rsidP="002E3547">
      <w:pPr>
        <w:ind w:firstLineChars="200" w:firstLine="440"/>
        <w:rPr>
          <w:kern w:val="2"/>
          <w:lang w:eastAsia="zh-CN"/>
        </w:rPr>
      </w:pPr>
      <w:r>
        <w:rPr>
          <w:rFonts w:hint="eastAsia"/>
          <w:kern w:val="2"/>
          <w:lang w:eastAsia="zh-CN"/>
        </w:rPr>
        <w:t>医学的主要目的是减轻人类的痛苦；医疗技术的迅猛发展并未满足这些期望。更糟的是，患者与医生之间的距离逐渐拉大、二者之间缺少交流，是其中一种不愿看到的结果。信息技术可能是有助于消除这一鸿沟的若干新工具之一。医疗保健行业可以向其他部门学习经验，例如面向草根阶层的小额金融以及各种其他业务。</w:t>
      </w:r>
    </w:p>
    <w:p w:rsidR="001E1220" w:rsidRDefault="001E1220" w:rsidP="002E3547">
      <w:pPr>
        <w:ind w:firstLineChars="200" w:firstLine="428"/>
        <w:rPr>
          <w:spacing w:val="-6"/>
          <w:kern w:val="2"/>
          <w:lang w:eastAsia="zh-CN"/>
        </w:rPr>
      </w:pPr>
      <w:r>
        <w:rPr>
          <w:rFonts w:hint="eastAsia"/>
          <w:spacing w:val="-6"/>
          <w:kern w:val="2"/>
          <w:lang w:eastAsia="zh-CN"/>
        </w:rPr>
        <w:t>过去十年间，惠及发展中国家最贫穷地区的移动通信急剧增长。移动电话的使用日益方便，基于移动平台的互联网接入日益扩大，使得数字鸿沟迅速得以缩小。利用这一趋势来缩小在基本医疗保健服务中的巨大鸿沟，看起来是一种合理的选择。信息技术以及相关的技术可以成为引领医疗保健行业发生变革的催化剂，从而将基本的医疗保健服务带给之前无法抵达的地区。</w:t>
      </w:r>
    </w:p>
    <w:p w:rsidR="001E1220" w:rsidRDefault="001E1220" w:rsidP="002E3547">
      <w:pPr>
        <w:ind w:firstLineChars="200" w:firstLine="440"/>
        <w:rPr>
          <w:kern w:val="2"/>
          <w:lang w:eastAsia="zh-CN"/>
        </w:rPr>
      </w:pPr>
      <w:r>
        <w:rPr>
          <w:rFonts w:hint="eastAsia"/>
          <w:kern w:val="2"/>
          <w:lang w:eastAsia="zh-CN"/>
        </w:rPr>
        <w:t>在欢迎这些新技术时保持谨慎态度，并强调构建由医疗保健、信息技术和管理专家组成的多学科团队，是明智的做法，以便能够在信息技术平台上开发出成本低廉、用户友好的标准医疗保健服务。</w:t>
      </w:r>
    </w:p>
    <w:p w:rsidR="001E1220" w:rsidRDefault="001E1220" w:rsidP="002E3547">
      <w:pPr>
        <w:pStyle w:val="Headingb"/>
        <w:rPr>
          <w:kern w:val="2"/>
          <w:lang w:eastAsia="zh-CN"/>
        </w:rPr>
      </w:pPr>
      <w:r>
        <w:rPr>
          <w:rFonts w:hint="eastAsia"/>
          <w:kern w:val="2"/>
          <w:lang w:eastAsia="zh-CN"/>
        </w:rPr>
        <w:t>方法</w:t>
      </w:r>
    </w:p>
    <w:p w:rsidR="001E1220" w:rsidRDefault="001E1220" w:rsidP="002E3547">
      <w:pPr>
        <w:ind w:firstLineChars="200" w:firstLine="440"/>
        <w:rPr>
          <w:kern w:val="2"/>
          <w:lang w:eastAsia="zh-CN"/>
        </w:rPr>
      </w:pPr>
      <w:r>
        <w:rPr>
          <w:kern w:val="2"/>
          <w:lang w:eastAsia="zh-CN"/>
        </w:rPr>
        <w:t>eClinician</w:t>
      </w:r>
      <w:r>
        <w:rPr>
          <w:rFonts w:hint="eastAsia"/>
          <w:kern w:val="2"/>
          <w:lang w:eastAsia="zh-CN"/>
        </w:rPr>
        <w:t xml:space="preserve"> CDSS</w:t>
      </w:r>
      <w:r>
        <w:rPr>
          <w:rFonts w:hint="eastAsia"/>
          <w:kern w:val="2"/>
          <w:lang w:eastAsia="zh-CN"/>
        </w:rPr>
        <w:t>（临床决策支持系统）是</w:t>
      </w:r>
      <w:r>
        <w:rPr>
          <w:rFonts w:hint="eastAsia"/>
          <w:kern w:val="2"/>
          <w:lang w:eastAsia="zh-CN"/>
        </w:rPr>
        <w:t>9</w:t>
      </w:r>
      <w:r>
        <w:rPr>
          <w:rFonts w:hint="eastAsia"/>
          <w:kern w:val="2"/>
          <w:lang w:eastAsia="zh-CN"/>
        </w:rPr>
        <w:t>年前构想的一个雄心勃勃计划的结果。多年来，它由医生和软件开发人员共同研发，他们成功、系统地整合了来自标准医疗书籍和文献中的信息。医疗工作团队由</w:t>
      </w:r>
      <w:r>
        <w:rPr>
          <w:rFonts w:hint="eastAsia"/>
          <w:kern w:val="2"/>
          <w:lang w:eastAsia="zh-CN"/>
        </w:rPr>
        <w:t>24</w:t>
      </w:r>
      <w:r>
        <w:rPr>
          <w:rFonts w:hint="eastAsia"/>
          <w:kern w:val="2"/>
          <w:lang w:eastAsia="zh-CN"/>
        </w:rPr>
        <w:t>名医学专家组成，当中的许多人是学术界人士，包括来自全球医学院和医院的知名教授。除了这些专家之外，该团队还有一些普通医生，由他们来保证该软件对普通医生而言是用户友好的。对医疗信息进行了简化，以便于护理部门使用，并结合进了专业医疗机构建议的最新指导原则。例如，</w:t>
      </w:r>
      <w:r>
        <w:rPr>
          <w:rFonts w:hint="eastAsia"/>
          <w:kern w:val="2"/>
          <w:lang w:eastAsia="zh-CN"/>
        </w:rPr>
        <w:t>HIV</w:t>
      </w:r>
      <w:r>
        <w:rPr>
          <w:rFonts w:hint="eastAsia"/>
          <w:kern w:val="2"/>
          <w:lang w:eastAsia="zh-CN"/>
        </w:rPr>
        <w:t>与</w:t>
      </w:r>
      <w:r>
        <w:rPr>
          <w:rFonts w:hint="eastAsia"/>
          <w:kern w:val="2"/>
          <w:lang w:eastAsia="zh-CN"/>
        </w:rPr>
        <w:t>AIDS</w:t>
      </w:r>
      <w:r>
        <w:rPr>
          <w:rFonts w:hint="eastAsia"/>
          <w:kern w:val="2"/>
          <w:lang w:eastAsia="zh-CN"/>
        </w:rPr>
        <w:t>信息作为单独的模块列出，并结合进了世界卫生组织（</w:t>
      </w:r>
      <w:r>
        <w:rPr>
          <w:rFonts w:hint="eastAsia"/>
          <w:kern w:val="2"/>
          <w:lang w:eastAsia="zh-CN"/>
        </w:rPr>
        <w:t>WHO</w:t>
      </w:r>
      <w:r>
        <w:rPr>
          <w:rFonts w:hint="eastAsia"/>
          <w:kern w:val="2"/>
          <w:lang w:eastAsia="zh-CN"/>
        </w:rPr>
        <w:t>）的指导原则，它包括大量的文献评论和治疗指导原则。国际疾病分类（</w:t>
      </w:r>
      <w:r>
        <w:rPr>
          <w:rFonts w:hint="eastAsia"/>
          <w:kern w:val="2"/>
          <w:lang w:eastAsia="zh-CN"/>
        </w:rPr>
        <w:t>ICD 10</w:t>
      </w:r>
      <w:r>
        <w:rPr>
          <w:rFonts w:hint="eastAsia"/>
          <w:kern w:val="2"/>
          <w:lang w:eastAsia="zh-CN"/>
        </w:rPr>
        <w:t>）章程也被融入其中，并不断得到更新，以避免术语的不一致，这有助于数据挖掘以及监视不同医疗保健提供部门的标准。</w:t>
      </w:r>
    </w:p>
    <w:p w:rsidR="001E1220" w:rsidRDefault="001E1220" w:rsidP="002E3547">
      <w:pPr>
        <w:ind w:firstLineChars="200" w:firstLine="440"/>
        <w:rPr>
          <w:kern w:val="2"/>
          <w:lang w:eastAsia="zh-CN"/>
        </w:rPr>
      </w:pPr>
      <w:r>
        <w:rPr>
          <w:rFonts w:hint="eastAsia"/>
          <w:kern w:val="2"/>
          <w:lang w:eastAsia="zh-CN"/>
        </w:rPr>
        <w:t>软件现已经过若干年的优化，可看作是一种创新工具，从医疗保健角度来看，可以提高医疗保健和决策的质量。该程序特意为医疗保健工作者而设计，只需很少的、甚至不需要专门的计算机知识就可以使用，程序足够灵活，足以满足不同层次的从业人员的需求，从普通的医疗保健从业人员到专家。</w:t>
      </w:r>
    </w:p>
    <w:p w:rsidR="001E1220" w:rsidRDefault="001E1220" w:rsidP="002E3547">
      <w:pPr>
        <w:ind w:firstLineChars="200" w:firstLine="440"/>
        <w:rPr>
          <w:kern w:val="2"/>
          <w:lang w:eastAsia="zh-CN"/>
        </w:rPr>
      </w:pPr>
      <w:r>
        <w:rPr>
          <w:kern w:val="2"/>
          <w:lang w:eastAsia="zh-CN"/>
        </w:rPr>
        <w:lastRenderedPageBreak/>
        <w:t>eClinician</w:t>
      </w:r>
      <w:r>
        <w:rPr>
          <w:rFonts w:hint="eastAsia"/>
          <w:kern w:val="2"/>
          <w:lang w:eastAsia="zh-CN"/>
        </w:rPr>
        <w:t>临床决策支持系统拥有一个包含</w:t>
      </w:r>
      <w:r>
        <w:rPr>
          <w:rFonts w:hint="eastAsia"/>
          <w:kern w:val="2"/>
          <w:lang w:eastAsia="zh-CN"/>
        </w:rPr>
        <w:t>4</w:t>
      </w:r>
      <w:r>
        <w:rPr>
          <w:kern w:val="2"/>
          <w:lang w:eastAsia="zh-CN"/>
        </w:rPr>
        <w:t> </w:t>
      </w:r>
      <w:r>
        <w:rPr>
          <w:rFonts w:hint="eastAsia"/>
          <w:kern w:val="2"/>
          <w:lang w:eastAsia="zh-CN"/>
        </w:rPr>
        <w:t>500</w:t>
      </w:r>
      <w:r>
        <w:rPr>
          <w:rFonts w:hint="eastAsia"/>
          <w:kern w:val="2"/>
          <w:lang w:eastAsia="zh-CN"/>
        </w:rPr>
        <w:t>多种疾病、</w:t>
      </w:r>
      <w:r>
        <w:rPr>
          <w:rFonts w:hint="eastAsia"/>
          <w:kern w:val="2"/>
          <w:lang w:eastAsia="zh-CN"/>
        </w:rPr>
        <w:t>1</w:t>
      </w:r>
      <w:r>
        <w:rPr>
          <w:kern w:val="2"/>
          <w:lang w:eastAsia="zh-CN"/>
        </w:rPr>
        <w:t> </w:t>
      </w:r>
      <w:r>
        <w:rPr>
          <w:rFonts w:hint="eastAsia"/>
          <w:kern w:val="2"/>
          <w:lang w:eastAsia="zh-CN"/>
        </w:rPr>
        <w:t>300</w:t>
      </w:r>
      <w:r>
        <w:rPr>
          <w:rFonts w:hint="eastAsia"/>
          <w:kern w:val="2"/>
          <w:lang w:eastAsia="zh-CN"/>
        </w:rPr>
        <w:t>多个实验室调查结果的数据银行，该数据银行包含了标准值、</w:t>
      </w:r>
      <w:r>
        <w:rPr>
          <w:rFonts w:hint="eastAsia"/>
          <w:kern w:val="2"/>
          <w:lang w:eastAsia="zh-CN"/>
        </w:rPr>
        <w:t>ICD-10</w:t>
      </w:r>
      <w:r>
        <w:rPr>
          <w:rFonts w:hint="eastAsia"/>
          <w:kern w:val="2"/>
          <w:lang w:eastAsia="zh-CN"/>
        </w:rPr>
        <w:t>交叉参考、药物交互作用、</w:t>
      </w:r>
      <w:r>
        <w:rPr>
          <w:rFonts w:hint="eastAsia"/>
          <w:kern w:val="2"/>
          <w:lang w:eastAsia="zh-CN"/>
        </w:rPr>
        <w:t>HIV</w:t>
      </w:r>
      <w:r>
        <w:rPr>
          <w:rFonts w:hint="eastAsia"/>
          <w:kern w:val="2"/>
          <w:lang w:eastAsia="zh-CN"/>
        </w:rPr>
        <w:t>与</w:t>
      </w:r>
      <w:r>
        <w:rPr>
          <w:rFonts w:hint="eastAsia"/>
          <w:kern w:val="2"/>
          <w:lang w:eastAsia="zh-CN"/>
        </w:rPr>
        <w:t>AIDS</w:t>
      </w:r>
      <w:r>
        <w:rPr>
          <w:rFonts w:hint="eastAsia"/>
          <w:kern w:val="2"/>
          <w:lang w:eastAsia="zh-CN"/>
        </w:rPr>
        <w:t>治疗指导原则、临床检查方法以及关于各种主题的注释，如接种免疫、</w:t>
      </w:r>
      <w:r>
        <w:rPr>
          <w:kern w:val="2"/>
          <w:szCs w:val="18"/>
          <w:lang w:eastAsia="zh-CN"/>
        </w:rPr>
        <w:t>维生素缺乏症</w:t>
      </w:r>
      <w:r>
        <w:rPr>
          <w:rFonts w:hint="eastAsia"/>
          <w:kern w:val="2"/>
          <w:szCs w:val="18"/>
          <w:lang w:eastAsia="zh-CN"/>
        </w:rPr>
        <w:t>等。</w:t>
      </w:r>
    </w:p>
    <w:p w:rsidR="001E1220" w:rsidRDefault="001E1220" w:rsidP="002E3547">
      <w:pPr>
        <w:ind w:firstLineChars="200" w:firstLine="440"/>
        <w:rPr>
          <w:kern w:val="2"/>
          <w:lang w:eastAsia="zh-CN"/>
        </w:rPr>
      </w:pPr>
      <w:r>
        <w:rPr>
          <w:kern w:val="2"/>
          <w:lang w:eastAsia="zh-CN"/>
        </w:rPr>
        <w:t>eClinician</w:t>
      </w:r>
      <w:r>
        <w:rPr>
          <w:rFonts w:hint="eastAsia"/>
          <w:kern w:val="2"/>
          <w:lang w:eastAsia="zh-CN"/>
        </w:rPr>
        <w:t>的独特价值在于差别诊断模块，它是通过利用数千种征兆和症候而开发出来的一个逻辑系统。该系统能够从患者的征兆和症候中产生所有可能的差别诊断，包括在临床诊断中常见的和罕见的各种可能性。该系统有助于医生避免忽视罕见条件，并提供在复杂案例中的决策支持。</w:t>
      </w:r>
    </w:p>
    <w:p w:rsidR="001E1220" w:rsidRDefault="001E1220" w:rsidP="002E3547">
      <w:pPr>
        <w:ind w:firstLineChars="200" w:firstLine="440"/>
        <w:rPr>
          <w:kern w:val="2"/>
          <w:lang w:eastAsia="zh-CN"/>
        </w:rPr>
      </w:pPr>
      <w:r>
        <w:rPr>
          <w:kern w:val="2"/>
          <w:lang w:eastAsia="zh-CN"/>
        </w:rPr>
        <w:t>eClinician</w:t>
      </w:r>
      <w:r>
        <w:rPr>
          <w:rFonts w:hint="eastAsia"/>
          <w:kern w:val="2"/>
          <w:lang w:eastAsia="zh-CN"/>
        </w:rPr>
        <w:t>主要针对发展中国家农村、城乡结合部甚至城市地区提供临床服务的医生而特别设计。</w:t>
      </w:r>
      <w:r>
        <w:rPr>
          <w:kern w:val="2"/>
          <w:lang w:eastAsia="zh-CN"/>
        </w:rPr>
        <w:t>eClinician</w:t>
      </w:r>
      <w:r>
        <w:rPr>
          <w:rFonts w:hint="eastAsia"/>
          <w:kern w:val="2"/>
          <w:lang w:eastAsia="zh-CN"/>
        </w:rPr>
        <w:t>是医疗从业人员的一种辅助工具，它易于使用，为实际工作增加了价值，并可从医疗保健角度，立即访问最相关的医疗知识。</w:t>
      </w:r>
    </w:p>
    <w:p w:rsidR="001E1220" w:rsidRDefault="001E1220" w:rsidP="002E3547">
      <w:pPr>
        <w:ind w:firstLineChars="200" w:firstLine="440"/>
        <w:rPr>
          <w:kern w:val="2"/>
          <w:lang w:eastAsia="zh-CN"/>
        </w:rPr>
      </w:pPr>
      <w:r>
        <w:rPr>
          <w:rFonts w:hint="eastAsia"/>
          <w:kern w:val="2"/>
          <w:lang w:eastAsia="zh-CN"/>
        </w:rPr>
        <w:t>我们曾经做过一个试验性的研究，以评估该软件的准确性和效用。利用方便的采样方法，选择了四位在医院和临床环境中工作的医生，两位是普通医生，一位是儿科医师，还有一位是整形外科医生。</w:t>
      </w:r>
    </w:p>
    <w:p w:rsidR="001E1220" w:rsidRDefault="001E1220" w:rsidP="002E3547">
      <w:pPr>
        <w:ind w:firstLineChars="200" w:firstLine="440"/>
        <w:rPr>
          <w:rFonts w:eastAsiaTheme="minorEastAsia"/>
          <w:kern w:val="2"/>
          <w:lang w:eastAsia="zh-CN"/>
        </w:rPr>
      </w:pPr>
      <w:r>
        <w:rPr>
          <w:rFonts w:hint="eastAsia"/>
          <w:kern w:val="2"/>
          <w:lang w:eastAsia="zh-CN"/>
        </w:rPr>
        <w:t>研究采用了四十个临床病例——选择这些医生在实际临床治疗过程中遇到的病例——每位医生选</w:t>
      </w:r>
      <w:r>
        <w:rPr>
          <w:rFonts w:hint="eastAsia"/>
          <w:kern w:val="2"/>
          <w:lang w:eastAsia="zh-CN"/>
        </w:rPr>
        <w:t>10</w:t>
      </w:r>
      <w:r>
        <w:rPr>
          <w:rFonts w:hint="eastAsia"/>
          <w:kern w:val="2"/>
          <w:lang w:eastAsia="zh-CN"/>
        </w:rPr>
        <w:t>个病例。这些患者出现的征兆和症候被输入到软件中，记录差别诊断产生的列表，并与调查后医生所做的实际的最终诊断结果进行比较。</w:t>
      </w:r>
    </w:p>
    <w:p w:rsidR="001E1220" w:rsidRDefault="001E1220" w:rsidP="002E3547">
      <w:pPr>
        <w:ind w:firstLineChars="200" w:firstLine="440"/>
        <w:rPr>
          <w:kern w:val="2"/>
          <w:lang w:eastAsia="zh-CN"/>
        </w:rPr>
      </w:pPr>
      <w:r>
        <w:rPr>
          <w:rFonts w:hint="eastAsia"/>
          <w:kern w:val="2"/>
          <w:lang w:eastAsia="zh-CN"/>
        </w:rPr>
        <w:t>在所有病例（</w:t>
      </w:r>
      <w:r>
        <w:rPr>
          <w:kern w:val="2"/>
          <w:lang w:eastAsia="zh-CN"/>
        </w:rPr>
        <w:t>100</w:t>
      </w:r>
      <w:r>
        <w:rPr>
          <w:kern w:val="2"/>
          <w:lang w:eastAsia="zh-CN"/>
        </w:rPr>
        <w:t>％</w:t>
      </w:r>
      <w:r>
        <w:rPr>
          <w:rFonts w:hint="eastAsia"/>
          <w:kern w:val="2"/>
          <w:lang w:eastAsia="zh-CN"/>
        </w:rPr>
        <w:t>）中，医生给出的临床诊断结果都出现在了由</w:t>
      </w:r>
      <w:r>
        <w:rPr>
          <w:kern w:val="2"/>
          <w:lang w:eastAsia="zh-CN"/>
        </w:rPr>
        <w:t>eClin</w:t>
      </w:r>
      <w:r>
        <w:rPr>
          <w:rFonts w:hint="eastAsia"/>
          <w:kern w:val="2"/>
          <w:lang w:eastAsia="zh-CN"/>
        </w:rPr>
        <w:t>i</w:t>
      </w:r>
      <w:r>
        <w:rPr>
          <w:kern w:val="2"/>
          <w:lang w:eastAsia="zh-CN"/>
        </w:rPr>
        <w:t>cian CDSS</w:t>
      </w:r>
      <w:r>
        <w:rPr>
          <w:rFonts w:hint="eastAsia"/>
          <w:kern w:val="2"/>
          <w:lang w:eastAsia="zh-CN"/>
        </w:rPr>
        <w:t>产生的差别诊断列表中。在</w:t>
      </w:r>
      <w:r>
        <w:rPr>
          <w:rFonts w:hint="eastAsia"/>
          <w:kern w:val="2"/>
          <w:lang w:eastAsia="zh-CN"/>
        </w:rPr>
        <w:t>35</w:t>
      </w:r>
      <w:r>
        <w:rPr>
          <w:rFonts w:hint="eastAsia"/>
          <w:kern w:val="2"/>
          <w:lang w:eastAsia="zh-CN"/>
        </w:rPr>
        <w:t>个病例中，医生做出的最终诊断就是差别诊断列表中的第一个诊断结果。对</w:t>
      </w:r>
      <w:r>
        <w:rPr>
          <w:rFonts w:hint="eastAsia"/>
          <w:kern w:val="2"/>
          <w:lang w:eastAsia="zh-CN"/>
        </w:rPr>
        <w:t>3</w:t>
      </w:r>
      <w:r>
        <w:rPr>
          <w:rFonts w:hint="eastAsia"/>
          <w:kern w:val="2"/>
          <w:lang w:eastAsia="zh-CN"/>
        </w:rPr>
        <w:t>个病例，最终诊断结果与列表中的第二个诊断结果匹配，对剩下的两个病例，则与</w:t>
      </w:r>
      <w:r>
        <w:rPr>
          <w:kern w:val="2"/>
          <w:lang w:eastAsia="zh-CN"/>
        </w:rPr>
        <w:t>eClinician</w:t>
      </w:r>
      <w:r>
        <w:rPr>
          <w:rFonts w:hint="eastAsia"/>
          <w:kern w:val="2"/>
          <w:lang w:eastAsia="zh-CN"/>
        </w:rPr>
        <w:t>产生的差别诊断列表中的第三个诊断结果相匹配（如表</w:t>
      </w:r>
      <w:r>
        <w:rPr>
          <w:rFonts w:hint="eastAsia"/>
          <w:kern w:val="2"/>
          <w:lang w:eastAsia="zh-CN"/>
        </w:rPr>
        <w:t>1</w:t>
      </w:r>
      <w:r>
        <w:rPr>
          <w:rFonts w:hint="eastAsia"/>
          <w:kern w:val="2"/>
          <w:lang w:eastAsia="zh-CN"/>
        </w:rPr>
        <w:t>和图</w:t>
      </w:r>
      <w:r>
        <w:rPr>
          <w:rFonts w:hint="eastAsia"/>
          <w:kern w:val="2"/>
          <w:lang w:eastAsia="zh-CN"/>
        </w:rPr>
        <w:t>1</w:t>
      </w:r>
      <w:r>
        <w:rPr>
          <w:rFonts w:hint="eastAsia"/>
          <w:kern w:val="2"/>
          <w:lang w:eastAsia="zh-CN"/>
        </w:rPr>
        <w:t>所示）。</w:t>
      </w:r>
    </w:p>
    <w:p w:rsidR="00BB5888" w:rsidRPr="001F7228" w:rsidRDefault="00BB5888" w:rsidP="002E3547">
      <w:pPr>
        <w:rPr>
          <w:lang w:val="ru-RU" w:eastAsia="zh-CN"/>
        </w:rPr>
      </w:pPr>
    </w:p>
    <w:p w:rsidR="00BB5888" w:rsidRDefault="00BB5888" w:rsidP="00ED2397">
      <w:pPr>
        <w:pStyle w:val="FigureTitle"/>
      </w:pPr>
      <w:r>
        <w:rPr>
          <w:rFonts w:hint="eastAsia"/>
          <w:lang w:val="ru-RU" w:eastAsia="zh-CN"/>
        </w:rPr>
        <w:t>表</w:t>
      </w:r>
      <w:r>
        <w:rPr>
          <w:rFonts w:hint="eastAsia"/>
          <w:lang w:val="ru-RU" w:eastAsia="zh-CN"/>
        </w:rPr>
        <w:t>1</w:t>
      </w:r>
      <w:r>
        <w:rPr>
          <w:rFonts w:hint="eastAsia"/>
          <w:lang w:val="ru-RU" w:eastAsia="zh-CN"/>
        </w:rPr>
        <w:t>：</w:t>
      </w:r>
      <w:r>
        <w:t>eClinician</w:t>
      </w:r>
      <w:r>
        <w:rPr>
          <w:rFonts w:hint="eastAsia"/>
        </w:rPr>
        <w:t>在产生差别诊断中的准确性</w:t>
      </w:r>
    </w:p>
    <w:p w:rsidR="00ED2397" w:rsidRPr="00ED2397" w:rsidRDefault="00ED2397" w:rsidP="00ED2397">
      <w:pPr>
        <w:spacing w:before="0"/>
        <w:rPr>
          <w:lang w:val="en-US"/>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2977"/>
        <w:gridCol w:w="3260"/>
      </w:tblGrid>
      <w:tr w:rsidR="00BB5888" w:rsidRPr="00E6001E" w:rsidTr="00ED2397">
        <w:trPr>
          <w:jc w:val="center"/>
        </w:trPr>
        <w:tc>
          <w:tcPr>
            <w:tcW w:w="675" w:type="dxa"/>
          </w:tcPr>
          <w:p w:rsidR="00BB5888" w:rsidRPr="00994DA6" w:rsidRDefault="00BB5888" w:rsidP="002E3547">
            <w:pPr>
              <w:rPr>
                <w:sz w:val="21"/>
              </w:rPr>
            </w:pPr>
          </w:p>
        </w:tc>
        <w:tc>
          <w:tcPr>
            <w:tcW w:w="2835" w:type="dxa"/>
          </w:tcPr>
          <w:p w:rsidR="00BB5888" w:rsidRPr="00994DA6" w:rsidRDefault="00BB5888" w:rsidP="002E3547">
            <w:pPr>
              <w:rPr>
                <w:sz w:val="21"/>
              </w:rPr>
            </w:pPr>
          </w:p>
        </w:tc>
        <w:tc>
          <w:tcPr>
            <w:tcW w:w="6237" w:type="dxa"/>
            <w:gridSpan w:val="2"/>
          </w:tcPr>
          <w:p w:rsidR="00BB5888" w:rsidRPr="00994DA6" w:rsidRDefault="00BB5888" w:rsidP="002E3547">
            <w:pPr>
              <w:rPr>
                <w:sz w:val="21"/>
              </w:rPr>
            </w:pPr>
            <w:r w:rsidRPr="00994DA6">
              <w:rPr>
                <w:sz w:val="21"/>
              </w:rPr>
              <w:t>由</w:t>
            </w:r>
            <w:r w:rsidRPr="00994DA6">
              <w:rPr>
                <w:sz w:val="21"/>
              </w:rPr>
              <w:t>eClinician</w:t>
            </w:r>
            <w:r w:rsidRPr="00994DA6">
              <w:rPr>
                <w:sz w:val="21"/>
              </w:rPr>
              <w:t>产生的差别诊断</w:t>
            </w:r>
          </w:p>
        </w:tc>
      </w:tr>
      <w:tr w:rsidR="00BB5888" w:rsidRPr="00E6001E" w:rsidTr="00ED2397">
        <w:trPr>
          <w:jc w:val="center"/>
        </w:trPr>
        <w:tc>
          <w:tcPr>
            <w:tcW w:w="675" w:type="dxa"/>
          </w:tcPr>
          <w:p w:rsidR="00BB5888" w:rsidRPr="00994DA6" w:rsidRDefault="00BB5888" w:rsidP="002E3547">
            <w:pPr>
              <w:rPr>
                <w:sz w:val="21"/>
              </w:rPr>
            </w:pPr>
          </w:p>
        </w:tc>
        <w:tc>
          <w:tcPr>
            <w:tcW w:w="2835" w:type="dxa"/>
            <w:vAlign w:val="center"/>
          </w:tcPr>
          <w:p w:rsidR="00BB5888" w:rsidRPr="00994DA6" w:rsidRDefault="00BB5888" w:rsidP="002E3547">
            <w:pPr>
              <w:rPr>
                <w:sz w:val="21"/>
                <w:lang w:eastAsia="zh-CN"/>
              </w:rPr>
            </w:pPr>
            <w:r w:rsidRPr="00994DA6">
              <w:rPr>
                <w:sz w:val="21"/>
                <w:lang w:eastAsia="zh-CN"/>
              </w:rPr>
              <w:t>在</w:t>
            </w:r>
            <w:r w:rsidRPr="00994DA6">
              <w:rPr>
                <w:sz w:val="21"/>
                <w:lang w:eastAsia="zh-CN"/>
              </w:rPr>
              <w:t>eClinician</w:t>
            </w:r>
            <w:r w:rsidRPr="00994DA6">
              <w:rPr>
                <w:sz w:val="21"/>
                <w:lang w:eastAsia="zh-CN"/>
              </w:rPr>
              <w:t>产生</w:t>
            </w:r>
            <w:r w:rsidRPr="00994DA6">
              <w:rPr>
                <w:rFonts w:hint="eastAsia"/>
                <w:sz w:val="21"/>
                <w:lang w:eastAsia="zh-CN"/>
              </w:rPr>
              <w:t>的</w:t>
            </w:r>
            <w:r w:rsidRPr="00994DA6">
              <w:rPr>
                <w:sz w:val="21"/>
                <w:lang w:eastAsia="zh-CN"/>
              </w:rPr>
              <w:t>诊断列表中的最终诊断</w:t>
            </w:r>
          </w:p>
        </w:tc>
        <w:tc>
          <w:tcPr>
            <w:tcW w:w="2977" w:type="dxa"/>
            <w:vAlign w:val="center"/>
          </w:tcPr>
          <w:p w:rsidR="00BB5888" w:rsidRPr="00994DA6" w:rsidRDefault="00BB5888" w:rsidP="002E3547">
            <w:pPr>
              <w:rPr>
                <w:sz w:val="21"/>
                <w:lang w:eastAsia="zh-CN"/>
              </w:rPr>
            </w:pPr>
            <w:r w:rsidRPr="00994DA6">
              <w:rPr>
                <w:sz w:val="21"/>
                <w:lang w:eastAsia="zh-CN"/>
              </w:rPr>
              <w:t>实际诊断位于列表</w:t>
            </w:r>
            <w:r w:rsidRPr="00994DA6">
              <w:rPr>
                <w:rFonts w:hint="eastAsia"/>
                <w:sz w:val="21"/>
                <w:lang w:eastAsia="zh-CN"/>
              </w:rPr>
              <w:t>第一位</w:t>
            </w:r>
            <w:r w:rsidRPr="00994DA6">
              <w:rPr>
                <w:sz w:val="21"/>
                <w:lang w:eastAsia="zh-CN"/>
              </w:rPr>
              <w:t>的</w:t>
            </w:r>
            <w:r w:rsidR="00994DA6">
              <w:rPr>
                <w:sz w:val="21"/>
                <w:lang w:val="en-US" w:eastAsia="zh-CN"/>
              </w:rPr>
              <w:br/>
            </w:r>
            <w:r w:rsidRPr="00994DA6">
              <w:rPr>
                <w:sz w:val="21"/>
                <w:lang w:eastAsia="zh-CN"/>
              </w:rPr>
              <w:t>情况</w:t>
            </w:r>
          </w:p>
        </w:tc>
        <w:tc>
          <w:tcPr>
            <w:tcW w:w="3260" w:type="dxa"/>
          </w:tcPr>
          <w:p w:rsidR="00BB5888" w:rsidRPr="00994DA6" w:rsidRDefault="00BB5888" w:rsidP="002E3547">
            <w:pPr>
              <w:rPr>
                <w:sz w:val="21"/>
                <w:lang w:eastAsia="zh-CN"/>
              </w:rPr>
            </w:pPr>
            <w:r w:rsidRPr="00994DA6">
              <w:rPr>
                <w:sz w:val="21"/>
                <w:lang w:eastAsia="zh-CN"/>
              </w:rPr>
              <w:t>实际诊断位于差别诊断列表第二</w:t>
            </w:r>
            <w:r w:rsidRPr="00994DA6">
              <w:rPr>
                <w:rFonts w:hint="eastAsia"/>
                <w:sz w:val="21"/>
                <w:lang w:eastAsia="zh-CN"/>
              </w:rPr>
              <w:t>位</w:t>
            </w:r>
            <w:r w:rsidRPr="00994DA6">
              <w:rPr>
                <w:sz w:val="21"/>
                <w:lang w:eastAsia="zh-CN"/>
              </w:rPr>
              <w:t>或第三</w:t>
            </w:r>
            <w:r w:rsidRPr="00994DA6">
              <w:rPr>
                <w:rFonts w:hint="eastAsia"/>
                <w:sz w:val="21"/>
                <w:lang w:eastAsia="zh-CN"/>
              </w:rPr>
              <w:t>位</w:t>
            </w:r>
            <w:r w:rsidRPr="00994DA6">
              <w:rPr>
                <w:sz w:val="21"/>
                <w:lang w:eastAsia="zh-CN"/>
              </w:rPr>
              <w:t>的情况</w:t>
            </w:r>
          </w:p>
        </w:tc>
      </w:tr>
      <w:tr w:rsidR="00BB5888" w:rsidRPr="001F7228" w:rsidTr="00ED2397">
        <w:trPr>
          <w:jc w:val="center"/>
        </w:trPr>
        <w:tc>
          <w:tcPr>
            <w:tcW w:w="675" w:type="dxa"/>
            <w:vAlign w:val="bottom"/>
          </w:tcPr>
          <w:p w:rsidR="00BB5888" w:rsidRPr="00994DA6" w:rsidRDefault="00BB5888" w:rsidP="002E3547">
            <w:pPr>
              <w:rPr>
                <w:sz w:val="21"/>
              </w:rPr>
            </w:pPr>
            <w:r w:rsidRPr="00994DA6">
              <w:rPr>
                <w:sz w:val="21"/>
              </w:rPr>
              <w:t>数量</w:t>
            </w:r>
          </w:p>
        </w:tc>
        <w:tc>
          <w:tcPr>
            <w:tcW w:w="2835" w:type="dxa"/>
            <w:vAlign w:val="bottom"/>
          </w:tcPr>
          <w:p w:rsidR="00BB5888" w:rsidRPr="00994DA6" w:rsidRDefault="00BB5888" w:rsidP="00994DA6">
            <w:pPr>
              <w:jc w:val="center"/>
              <w:rPr>
                <w:sz w:val="21"/>
              </w:rPr>
            </w:pPr>
            <w:r w:rsidRPr="00994DA6">
              <w:rPr>
                <w:sz w:val="21"/>
              </w:rPr>
              <w:t>40</w:t>
            </w:r>
          </w:p>
        </w:tc>
        <w:tc>
          <w:tcPr>
            <w:tcW w:w="2977" w:type="dxa"/>
            <w:vAlign w:val="bottom"/>
          </w:tcPr>
          <w:p w:rsidR="00BB5888" w:rsidRPr="00994DA6" w:rsidRDefault="00BB5888" w:rsidP="00994DA6">
            <w:pPr>
              <w:jc w:val="center"/>
              <w:rPr>
                <w:sz w:val="21"/>
              </w:rPr>
            </w:pPr>
            <w:r w:rsidRPr="00994DA6">
              <w:rPr>
                <w:sz w:val="21"/>
              </w:rPr>
              <w:t>35</w:t>
            </w:r>
          </w:p>
        </w:tc>
        <w:tc>
          <w:tcPr>
            <w:tcW w:w="3260" w:type="dxa"/>
            <w:vAlign w:val="bottom"/>
          </w:tcPr>
          <w:p w:rsidR="00BB5888" w:rsidRPr="00994DA6" w:rsidRDefault="00994DA6" w:rsidP="00994DA6">
            <w:pPr>
              <w:jc w:val="center"/>
              <w:rPr>
                <w:sz w:val="21"/>
              </w:rPr>
            </w:pPr>
            <w:r>
              <w:rPr>
                <w:sz w:val="21"/>
              </w:rPr>
              <w:t>5</w:t>
            </w:r>
          </w:p>
        </w:tc>
      </w:tr>
      <w:tr w:rsidR="00BB5888" w:rsidRPr="001F7228" w:rsidTr="00ED2397">
        <w:trPr>
          <w:jc w:val="center"/>
        </w:trPr>
        <w:tc>
          <w:tcPr>
            <w:tcW w:w="675" w:type="dxa"/>
            <w:vAlign w:val="bottom"/>
          </w:tcPr>
          <w:p w:rsidR="00BB5888" w:rsidRPr="00994DA6" w:rsidRDefault="00994DA6" w:rsidP="00994DA6">
            <w:pPr>
              <w:jc w:val="center"/>
              <w:rPr>
                <w:sz w:val="21"/>
              </w:rPr>
            </w:pPr>
            <w:r>
              <w:rPr>
                <w:sz w:val="21"/>
              </w:rPr>
              <w:t>%</w:t>
            </w:r>
          </w:p>
        </w:tc>
        <w:tc>
          <w:tcPr>
            <w:tcW w:w="2835" w:type="dxa"/>
            <w:vAlign w:val="bottom"/>
          </w:tcPr>
          <w:p w:rsidR="00BB5888" w:rsidRPr="00994DA6" w:rsidRDefault="00BB5888" w:rsidP="00994DA6">
            <w:pPr>
              <w:jc w:val="center"/>
              <w:rPr>
                <w:sz w:val="21"/>
              </w:rPr>
            </w:pPr>
            <w:r w:rsidRPr="00994DA6">
              <w:rPr>
                <w:sz w:val="21"/>
              </w:rPr>
              <w:t>100</w:t>
            </w:r>
            <w:r w:rsidR="00994DA6">
              <w:rPr>
                <w:sz w:val="21"/>
              </w:rPr>
              <w:t>%</w:t>
            </w:r>
          </w:p>
        </w:tc>
        <w:tc>
          <w:tcPr>
            <w:tcW w:w="2977" w:type="dxa"/>
            <w:vAlign w:val="bottom"/>
          </w:tcPr>
          <w:p w:rsidR="00BB5888" w:rsidRPr="00994DA6" w:rsidRDefault="00BB5888" w:rsidP="00994DA6">
            <w:pPr>
              <w:jc w:val="center"/>
              <w:rPr>
                <w:sz w:val="21"/>
              </w:rPr>
            </w:pPr>
            <w:r w:rsidRPr="00994DA6">
              <w:rPr>
                <w:sz w:val="21"/>
              </w:rPr>
              <w:t>88</w:t>
            </w:r>
            <w:r w:rsidR="00994DA6">
              <w:rPr>
                <w:sz w:val="21"/>
              </w:rPr>
              <w:t>%</w:t>
            </w:r>
          </w:p>
        </w:tc>
        <w:tc>
          <w:tcPr>
            <w:tcW w:w="3260" w:type="dxa"/>
            <w:vAlign w:val="bottom"/>
          </w:tcPr>
          <w:p w:rsidR="00BB5888" w:rsidRPr="00994DA6" w:rsidRDefault="00994DA6" w:rsidP="00994DA6">
            <w:pPr>
              <w:jc w:val="center"/>
              <w:rPr>
                <w:sz w:val="21"/>
              </w:rPr>
            </w:pPr>
            <w:r>
              <w:rPr>
                <w:sz w:val="21"/>
              </w:rPr>
              <w:t>12%</w:t>
            </w:r>
          </w:p>
        </w:tc>
      </w:tr>
    </w:tbl>
    <w:p w:rsidR="00BB5888" w:rsidRPr="001F7228" w:rsidRDefault="00BB5888" w:rsidP="00ED2397">
      <w:pPr>
        <w:pStyle w:val="FigureSource"/>
      </w:pPr>
    </w:p>
    <w:p w:rsidR="001E1220" w:rsidRDefault="001E1220" w:rsidP="002E3547">
      <w:pPr>
        <w:ind w:firstLineChars="200" w:firstLine="440"/>
        <w:rPr>
          <w:kern w:val="2"/>
          <w:lang w:eastAsia="zh-CN"/>
        </w:rPr>
      </w:pPr>
    </w:p>
    <w:p w:rsidR="001E1220" w:rsidRDefault="001E1220" w:rsidP="002E3547">
      <w:pPr>
        <w:pStyle w:val="Headingb"/>
        <w:rPr>
          <w:kern w:val="2"/>
          <w:lang w:eastAsia="zh-CN"/>
        </w:rPr>
      </w:pPr>
      <w:r>
        <w:rPr>
          <w:rFonts w:hint="eastAsia"/>
          <w:kern w:val="2"/>
          <w:lang w:eastAsia="zh-CN"/>
        </w:rPr>
        <w:t>讨论</w:t>
      </w:r>
    </w:p>
    <w:p w:rsidR="001E1220" w:rsidRDefault="001E1220" w:rsidP="002E3547">
      <w:pPr>
        <w:ind w:firstLineChars="200" w:firstLine="440"/>
        <w:rPr>
          <w:kern w:val="2"/>
          <w:lang w:eastAsia="zh-CN"/>
        </w:rPr>
      </w:pPr>
      <w:r>
        <w:rPr>
          <w:kern w:val="2"/>
          <w:lang w:eastAsia="zh-CN"/>
        </w:rPr>
        <w:t>eClinician</w:t>
      </w:r>
      <w:r>
        <w:rPr>
          <w:rFonts w:hint="eastAsia"/>
          <w:kern w:val="2"/>
          <w:lang w:eastAsia="zh-CN"/>
        </w:rPr>
        <w:t>CDSS</w:t>
      </w:r>
      <w:r>
        <w:rPr>
          <w:rFonts w:hint="eastAsia"/>
          <w:kern w:val="2"/>
          <w:lang w:eastAsia="zh-CN"/>
        </w:rPr>
        <w:t>软件相当准确、用户友好，并具备提高临床医疗保健服务效率、提高医疗保健质量的巨大潜力。该程序在灵活的计算平台上开发，可移植至移动技术中。由于移动通信技术正变得越来越普及，因此</w:t>
      </w:r>
      <w:r>
        <w:rPr>
          <w:kern w:val="2"/>
          <w:lang w:eastAsia="zh-CN"/>
        </w:rPr>
        <w:t>eClinician</w:t>
      </w:r>
      <w:r>
        <w:rPr>
          <w:rFonts w:hint="eastAsia"/>
          <w:kern w:val="2"/>
          <w:lang w:eastAsia="zh-CN"/>
        </w:rPr>
        <w:t>系统可以变得为世界各地的医生和医疗保健从业人员所用。</w:t>
      </w:r>
    </w:p>
    <w:p w:rsidR="001E1220" w:rsidRDefault="001E1220" w:rsidP="002E3547">
      <w:pPr>
        <w:ind w:firstLineChars="200" w:firstLine="440"/>
        <w:rPr>
          <w:kern w:val="2"/>
          <w:lang w:eastAsia="zh-CN"/>
        </w:rPr>
      </w:pPr>
      <w:r>
        <w:rPr>
          <w:rFonts w:hint="eastAsia"/>
          <w:kern w:val="2"/>
          <w:lang w:eastAsia="zh-CN"/>
        </w:rPr>
        <w:t>此外，</w:t>
      </w:r>
      <w:r>
        <w:rPr>
          <w:kern w:val="2"/>
          <w:lang w:eastAsia="zh-CN"/>
        </w:rPr>
        <w:t>eClinician</w:t>
      </w:r>
      <w:r>
        <w:rPr>
          <w:rFonts w:hint="eastAsia"/>
          <w:kern w:val="2"/>
          <w:lang w:eastAsia="zh-CN"/>
        </w:rPr>
        <w:t>可以与任何电子医疗记录实现链接，从而整合到正常的患者流程中—病史采集、重要征兆、检查和实验室测试—输入的数据还可以作为程序的输入，基于这些数据，可以做出差别诊断。这将增大做出更加准确诊断的可能性。同样重要的是，该软件能够实现对相关医疗文献的即时访问（只需一、两次的点击即可），如果不使用该软件，通常需要多用</w:t>
      </w:r>
      <w:r>
        <w:rPr>
          <w:rFonts w:hint="eastAsia"/>
          <w:kern w:val="2"/>
          <w:lang w:eastAsia="zh-CN"/>
        </w:rPr>
        <w:t>15</w:t>
      </w:r>
      <w:r>
        <w:rPr>
          <w:rFonts w:hint="eastAsia"/>
          <w:kern w:val="2"/>
          <w:lang w:eastAsia="zh-CN"/>
        </w:rPr>
        <w:t>～</w:t>
      </w:r>
      <w:r>
        <w:rPr>
          <w:rFonts w:hint="eastAsia"/>
          <w:kern w:val="2"/>
          <w:lang w:eastAsia="zh-CN"/>
        </w:rPr>
        <w:t>20</w:t>
      </w:r>
      <w:r>
        <w:rPr>
          <w:rFonts w:hint="eastAsia"/>
          <w:kern w:val="2"/>
          <w:lang w:eastAsia="zh-CN"/>
        </w:rPr>
        <w:t>分钟，并且需要中断工作流程，这可能引起患者的不满。</w:t>
      </w:r>
    </w:p>
    <w:p w:rsidR="001E1220" w:rsidRDefault="001E1220" w:rsidP="002E3547">
      <w:pPr>
        <w:ind w:firstLineChars="200" w:firstLine="440"/>
        <w:rPr>
          <w:kern w:val="2"/>
          <w:lang w:eastAsia="zh-CN"/>
        </w:rPr>
      </w:pPr>
      <w:r>
        <w:rPr>
          <w:rFonts w:hint="eastAsia"/>
          <w:kern w:val="2"/>
          <w:lang w:eastAsia="zh-CN"/>
        </w:rPr>
        <w:lastRenderedPageBreak/>
        <w:t>其他潜在的益处包括普通从业人员有可能诊断和更好地管理更加严重的临床情况，当遇到这种情况时，通常他们会参考专家的意见，或者出现彻底的诊断失误。更好的医疗保健效果以及医疗保健费用的降低，反过来将使患者受益。</w:t>
      </w:r>
    </w:p>
    <w:p w:rsidR="001E1220" w:rsidRDefault="001E1220" w:rsidP="002E3547">
      <w:pPr>
        <w:ind w:firstLineChars="200" w:firstLine="440"/>
        <w:rPr>
          <w:kern w:val="2"/>
          <w:lang w:eastAsia="zh-CN"/>
        </w:rPr>
      </w:pPr>
      <w:r>
        <w:rPr>
          <w:rFonts w:hint="eastAsia"/>
          <w:kern w:val="2"/>
          <w:lang w:eastAsia="zh-CN"/>
        </w:rPr>
        <w:t>使用</w:t>
      </w:r>
      <w:r>
        <w:rPr>
          <w:kern w:val="2"/>
          <w:lang w:eastAsia="zh-CN"/>
        </w:rPr>
        <w:t>eClinician</w:t>
      </w:r>
      <w:r>
        <w:rPr>
          <w:rFonts w:hint="eastAsia"/>
          <w:kern w:val="2"/>
          <w:lang w:eastAsia="zh-CN"/>
        </w:rPr>
        <w:t xml:space="preserve"> CDSS</w:t>
      </w:r>
      <w:r>
        <w:rPr>
          <w:rFonts w:hint="eastAsia"/>
          <w:kern w:val="2"/>
          <w:lang w:eastAsia="zh-CN"/>
        </w:rPr>
        <w:t>，将有利于更广泛的临床判断和更迅速的诊断；通过准确和及时的诊断而节约费用；避免不必要的实验室测试；可以持续不断地对医生进行培训，使他们的知识不断得到更新；利用药物信息，有助于避免用药错误；在数秒钟内提供药物交互作用。</w:t>
      </w:r>
    </w:p>
    <w:p w:rsidR="001E1220" w:rsidRDefault="001E1220" w:rsidP="002E3547">
      <w:pPr>
        <w:pStyle w:val="Headingb"/>
        <w:rPr>
          <w:kern w:val="2"/>
          <w:lang w:eastAsia="zh-CN"/>
        </w:rPr>
      </w:pPr>
      <w:r>
        <w:rPr>
          <w:rFonts w:hint="eastAsia"/>
          <w:kern w:val="2"/>
          <w:lang w:eastAsia="zh-CN"/>
        </w:rPr>
        <w:t>结论</w:t>
      </w:r>
    </w:p>
    <w:p w:rsidR="001E1220" w:rsidRDefault="001E1220" w:rsidP="002E3547">
      <w:pPr>
        <w:ind w:firstLineChars="200" w:firstLine="440"/>
        <w:rPr>
          <w:kern w:val="2"/>
          <w:lang w:eastAsia="zh-CN"/>
        </w:rPr>
      </w:pPr>
      <w:r>
        <w:rPr>
          <w:rFonts w:hint="eastAsia"/>
          <w:kern w:val="2"/>
          <w:lang w:eastAsia="zh-CN"/>
        </w:rPr>
        <w:t>现代医疗保健的情形是技术、医生和患者的独特结合。在临床决策支持中使用医疗软件技术是不够的。不过，包含了移动通信和高速互联网连接的最新技术发展，带来了黄金机遇。利用适当的医疗软件将这些技术恰当地整合起来，可以对全球的医疗保健服务提供模式产生革命性的变革。最终的受益者将是发展中国家的底层和农村人口。</w:t>
      </w:r>
    </w:p>
    <w:p w:rsidR="006A0014" w:rsidRDefault="006A0014" w:rsidP="002E3547">
      <w:pPr>
        <w:pStyle w:val="CEONormal"/>
        <w:rPr>
          <w:lang w:eastAsia="zh-CN"/>
        </w:rPr>
      </w:pPr>
    </w:p>
    <w:p w:rsidR="006A0014" w:rsidRDefault="006A0014" w:rsidP="002E3547">
      <w:pPr>
        <w:tabs>
          <w:tab w:val="clear" w:pos="794"/>
          <w:tab w:val="clear" w:pos="1191"/>
          <w:tab w:val="clear" w:pos="1588"/>
          <w:tab w:val="clear" w:pos="1985"/>
        </w:tabs>
        <w:overflowPunct/>
        <w:adjustRightInd/>
        <w:spacing w:before="0"/>
        <w:jc w:val="left"/>
        <w:textAlignment w:val="auto"/>
        <w:rPr>
          <w:lang w:val="en-US" w:eastAsia="zh-CN"/>
        </w:rPr>
      </w:pPr>
      <w:r>
        <w:rPr>
          <w:lang w:val="en-US" w:eastAsia="zh-CN"/>
        </w:rPr>
        <w:br w:type="page"/>
      </w:r>
    </w:p>
    <w:p w:rsidR="006A0014" w:rsidRPr="00076D87" w:rsidRDefault="001E1220" w:rsidP="002E3547">
      <w:pPr>
        <w:pStyle w:val="Title"/>
        <w:rPr>
          <w:lang w:eastAsia="zh-CN"/>
        </w:rPr>
      </w:pPr>
      <w:bookmarkStart w:id="16" w:name="_Toc292360381"/>
      <w:r>
        <w:rPr>
          <w:rFonts w:hint="eastAsia"/>
          <w:kern w:val="2"/>
          <w:lang w:eastAsia="zh-CN"/>
        </w:rPr>
        <w:lastRenderedPageBreak/>
        <w:t>利用医疗信息网络通信控制系统</w:t>
      </w:r>
      <w:r w:rsidR="00687767">
        <w:rPr>
          <w:kern w:val="2"/>
          <w:lang w:eastAsia="zh-CN"/>
        </w:rPr>
        <w:br/>
      </w:r>
      <w:r>
        <w:rPr>
          <w:rFonts w:hint="eastAsia"/>
          <w:kern w:val="2"/>
          <w:lang w:eastAsia="zh-CN"/>
        </w:rPr>
        <w:t>推动远程医疗服务</w:t>
      </w:r>
      <w:bookmarkEnd w:id="16"/>
    </w:p>
    <w:p w:rsidR="006A0014" w:rsidRPr="00BB5888" w:rsidRDefault="001E1220" w:rsidP="00F61B77">
      <w:pPr>
        <w:pStyle w:val="Questionref"/>
        <w:rPr>
          <w:i w:val="0"/>
          <w:iCs/>
        </w:rPr>
      </w:pPr>
      <w:bookmarkStart w:id="17" w:name="dnoted"/>
      <w:bookmarkStart w:id="18" w:name="dquestions"/>
      <w:bookmarkStart w:id="19" w:name="dsource"/>
      <w:bookmarkEnd w:id="17"/>
      <w:bookmarkEnd w:id="18"/>
      <w:bookmarkEnd w:id="19"/>
      <w:r w:rsidRPr="00687767">
        <w:rPr>
          <w:rFonts w:asciiTheme="majorBidi" w:eastAsia="STKaiti" w:hAnsiTheme="majorBidi" w:cstheme="majorBidi"/>
          <w:i w:val="0"/>
          <w:iCs/>
          <w:kern w:val="2"/>
        </w:rPr>
        <w:t>日本</w:t>
      </w:r>
      <w:r w:rsidRPr="00687767">
        <w:rPr>
          <w:rFonts w:asciiTheme="majorBidi" w:eastAsia="STKaiti" w:hAnsiTheme="majorBidi" w:cstheme="majorBidi"/>
          <w:i w:val="0"/>
          <w:iCs/>
          <w:kern w:val="2"/>
        </w:rPr>
        <w:t>NICT</w:t>
      </w:r>
      <w:r w:rsidRPr="00687767">
        <w:rPr>
          <w:rFonts w:asciiTheme="majorBidi" w:eastAsia="STKaiti" w:hAnsiTheme="majorBidi" w:cstheme="majorBidi"/>
          <w:i w:val="0"/>
          <w:iCs/>
          <w:kern w:val="2"/>
        </w:rPr>
        <w:t>北海道研究中心，</w:t>
      </w:r>
      <w:r w:rsidRPr="00687767">
        <w:rPr>
          <w:rFonts w:asciiTheme="majorBidi" w:eastAsia="STKaiti" w:hAnsiTheme="majorBidi" w:cstheme="majorBidi"/>
          <w:i w:val="0"/>
          <w:iCs/>
          <w:kern w:val="2"/>
        </w:rPr>
        <w:t>Hiroshi Yagi</w:t>
      </w:r>
      <w:r w:rsidRPr="00687767">
        <w:rPr>
          <w:rFonts w:asciiTheme="majorBidi" w:eastAsia="STKaiti" w:hAnsiTheme="majorBidi" w:cstheme="majorBidi"/>
          <w:i w:val="0"/>
          <w:iCs/>
          <w:kern w:val="2"/>
        </w:rPr>
        <w:t>，电子邮件</w:t>
      </w:r>
      <w:r w:rsidRPr="00BB5888">
        <w:rPr>
          <w:rFonts w:hint="eastAsia"/>
          <w:i w:val="0"/>
          <w:iCs/>
          <w:kern w:val="2"/>
        </w:rPr>
        <w:t>：</w:t>
      </w:r>
      <w:hyperlink r:id="rId41" w:history="1">
        <w:r w:rsidR="006A0014" w:rsidRPr="00F61B77">
          <w:rPr>
            <w:rStyle w:val="Hyperlink"/>
            <w:bCs/>
          </w:rPr>
          <w:t>hi-yagi@nict.go.jp</w:t>
        </w:r>
      </w:hyperlink>
    </w:p>
    <w:p w:rsidR="006A0014" w:rsidRPr="00856E98" w:rsidRDefault="006A0014" w:rsidP="002E3547">
      <w:pPr>
        <w:pStyle w:val="Questiondate"/>
      </w:pPr>
    </w:p>
    <w:p w:rsidR="00857126" w:rsidRDefault="00857126" w:rsidP="002E3547">
      <w:pPr>
        <w:pStyle w:val="Headingb"/>
        <w:rPr>
          <w:kern w:val="2"/>
          <w:lang w:eastAsia="zh-CN"/>
        </w:rPr>
      </w:pPr>
      <w:bookmarkStart w:id="20" w:name="_Toc238640434"/>
      <w:r>
        <w:rPr>
          <w:rFonts w:hint="eastAsia"/>
          <w:kern w:val="2"/>
          <w:lang w:eastAsia="zh-CN"/>
        </w:rPr>
        <w:t>引言</w:t>
      </w:r>
    </w:p>
    <w:p w:rsidR="00857126" w:rsidRDefault="00857126" w:rsidP="002E3547">
      <w:pPr>
        <w:ind w:firstLineChars="200" w:firstLine="440"/>
        <w:rPr>
          <w:kern w:val="2"/>
          <w:lang w:eastAsia="zh-CN"/>
        </w:rPr>
      </w:pPr>
      <w:r>
        <w:rPr>
          <w:rFonts w:hint="eastAsia"/>
          <w:kern w:val="2"/>
          <w:lang w:eastAsia="zh-CN"/>
        </w:rPr>
        <w:t>远程医疗服务是利用信息通信技术（</w:t>
      </w:r>
      <w:r>
        <w:rPr>
          <w:rFonts w:hint="eastAsia"/>
          <w:kern w:val="2"/>
          <w:lang w:eastAsia="zh-CN"/>
        </w:rPr>
        <w:t>ICT</w:t>
      </w:r>
      <w:r>
        <w:rPr>
          <w:rFonts w:hint="eastAsia"/>
          <w:kern w:val="2"/>
          <w:lang w:eastAsia="zh-CN"/>
        </w:rPr>
        <w:t>）提供的一种医疗保健和医疗服务形式。这种形式的服务有望缩小在任何时候、任何地点都能获得医疗服务的区域差别。在</w:t>
      </w:r>
      <w:r>
        <w:rPr>
          <w:rFonts w:hint="eastAsia"/>
          <w:kern w:val="2"/>
          <w:lang w:eastAsia="zh-CN"/>
        </w:rPr>
        <w:t>2006</w:t>
      </w:r>
      <w:r>
        <w:rPr>
          <w:rFonts w:hint="eastAsia"/>
          <w:kern w:val="2"/>
          <w:lang w:eastAsia="zh-CN"/>
        </w:rPr>
        <w:t>年</w:t>
      </w:r>
      <w:r>
        <w:rPr>
          <w:rFonts w:hint="eastAsia"/>
          <w:kern w:val="2"/>
          <w:lang w:eastAsia="zh-CN"/>
        </w:rPr>
        <w:t>1</w:t>
      </w:r>
      <w:r>
        <w:rPr>
          <w:rFonts w:hint="eastAsia"/>
          <w:kern w:val="2"/>
          <w:lang w:eastAsia="zh-CN"/>
        </w:rPr>
        <w:t>月日本政府宣布的《新信息技术改革战略》中，推动远程医疗服务是一个重要的政治议题。</w:t>
      </w:r>
    </w:p>
    <w:p w:rsidR="00857126" w:rsidRDefault="00857126" w:rsidP="002E3547">
      <w:pPr>
        <w:ind w:firstLineChars="200" w:firstLine="440"/>
        <w:rPr>
          <w:kern w:val="2"/>
          <w:lang w:eastAsia="zh-CN"/>
        </w:rPr>
      </w:pPr>
      <w:r>
        <w:rPr>
          <w:rFonts w:hint="eastAsia"/>
          <w:kern w:val="2"/>
          <w:lang w:eastAsia="zh-CN"/>
        </w:rPr>
        <w:t>互联网有助于推动远程医疗服务，但在服务质量（</w:t>
      </w:r>
      <w:r>
        <w:rPr>
          <w:rFonts w:hint="eastAsia"/>
          <w:kern w:val="2"/>
          <w:lang w:eastAsia="zh-CN"/>
        </w:rPr>
        <w:t>QoS</w:t>
      </w:r>
      <w:r>
        <w:rPr>
          <w:rFonts w:hint="eastAsia"/>
          <w:kern w:val="2"/>
          <w:lang w:eastAsia="zh-CN"/>
        </w:rPr>
        <w:t>）和安全性方面存在顾虑。因此，为提高服务质量，</w:t>
      </w:r>
      <w:r>
        <w:rPr>
          <w:rFonts w:hint="eastAsia"/>
          <w:kern w:val="2"/>
          <w:lang w:eastAsia="zh-CN"/>
        </w:rPr>
        <w:t>NICT</w:t>
      </w:r>
      <w:r>
        <w:rPr>
          <w:rFonts w:hint="eastAsia"/>
          <w:kern w:val="2"/>
          <w:lang w:eastAsia="zh-CN"/>
        </w:rPr>
        <w:t>研究和开发了一个用于控制医疗信息网络之网络通信的系统。</w:t>
      </w:r>
    </w:p>
    <w:p w:rsidR="00857126" w:rsidRDefault="00857126" w:rsidP="002E3547">
      <w:pPr>
        <w:pStyle w:val="Headingb"/>
        <w:rPr>
          <w:kern w:val="2"/>
          <w:lang w:eastAsia="zh-CN"/>
        </w:rPr>
      </w:pPr>
      <w:r>
        <w:rPr>
          <w:rFonts w:hint="eastAsia"/>
          <w:kern w:val="2"/>
          <w:lang w:eastAsia="zh-CN"/>
        </w:rPr>
        <w:t>背景</w:t>
      </w:r>
    </w:p>
    <w:p w:rsidR="00857126" w:rsidRDefault="00857126" w:rsidP="00994DA6">
      <w:pPr>
        <w:ind w:firstLineChars="200" w:firstLine="440"/>
        <w:rPr>
          <w:kern w:val="2"/>
          <w:lang w:eastAsia="zh-CN"/>
        </w:rPr>
      </w:pPr>
      <w:r>
        <w:rPr>
          <w:rFonts w:hint="eastAsia"/>
          <w:kern w:val="2"/>
          <w:lang w:eastAsia="zh-CN"/>
        </w:rPr>
        <w:t>我们的研究基地位于北海道</w:t>
      </w:r>
      <w:r>
        <w:rPr>
          <w:kern w:val="2"/>
          <w:lang w:eastAsia="zh-CN"/>
        </w:rPr>
        <w:t>旭川</w:t>
      </w:r>
      <w:r>
        <w:rPr>
          <w:rFonts w:hint="eastAsia"/>
          <w:kern w:val="2"/>
          <w:lang w:eastAsia="zh-CN"/>
        </w:rPr>
        <w:t>市，这里是整个日本地理面积最大、人口密度最低的地方，</w:t>
      </w:r>
      <w:r>
        <w:rPr>
          <w:rFonts w:hint="eastAsia"/>
          <w:kern w:val="2"/>
          <w:lang w:eastAsia="zh-CN"/>
        </w:rPr>
        <w:t>60</w:t>
      </w:r>
      <w:r w:rsidR="00994DA6">
        <w:rPr>
          <w:kern w:val="2"/>
          <w:lang w:eastAsia="zh-CN"/>
        </w:rPr>
        <w:t>%</w:t>
      </w:r>
      <w:r>
        <w:rPr>
          <w:rFonts w:hint="eastAsia"/>
          <w:kern w:val="2"/>
          <w:lang w:eastAsia="zh-CN"/>
        </w:rPr>
        <w:t>甚至更多的人口聚居在</w:t>
      </w:r>
      <w:r>
        <w:rPr>
          <w:rFonts w:hint="eastAsia"/>
          <w:kern w:val="2"/>
          <w:lang w:eastAsia="zh-CN"/>
        </w:rPr>
        <w:t>10</w:t>
      </w:r>
      <w:r>
        <w:rPr>
          <w:rFonts w:hint="eastAsia"/>
          <w:kern w:val="2"/>
          <w:lang w:eastAsia="zh-CN"/>
        </w:rPr>
        <w:t>万人口的城市中。一半的医生居住在邻近的札</w:t>
      </w:r>
      <w:r>
        <w:rPr>
          <w:kern w:val="2"/>
          <w:lang w:eastAsia="zh-CN"/>
        </w:rPr>
        <w:t>幌市</w:t>
      </w:r>
      <w:r>
        <w:rPr>
          <w:rFonts w:hint="eastAsia"/>
          <w:kern w:val="2"/>
          <w:lang w:eastAsia="zh-CN"/>
        </w:rPr>
        <w:t>。在北海道的农村或偏远地区，医生的短缺已成为一个严重的问题。农村地区的患者必须长途跋涉到大城市的医院，才能获得专业的医疗服务。结果是，患者需要花费大量的时间和金钱，在农村或偏远地区与大城市之间来回奔波。</w:t>
      </w:r>
      <w:r>
        <w:rPr>
          <w:rFonts w:hint="eastAsia"/>
          <w:kern w:val="2"/>
          <w:lang w:eastAsia="zh-CN"/>
        </w:rPr>
        <w:t>1994</w:t>
      </w:r>
      <w:r>
        <w:rPr>
          <w:rFonts w:hint="eastAsia"/>
          <w:kern w:val="2"/>
          <w:lang w:eastAsia="zh-CN"/>
        </w:rPr>
        <w:t>年，北海道的一家大型医院—</w:t>
      </w:r>
      <w:r>
        <w:rPr>
          <w:kern w:val="2"/>
          <w:lang w:eastAsia="zh-CN"/>
        </w:rPr>
        <w:t>旭川医学</w:t>
      </w:r>
      <w:r>
        <w:rPr>
          <w:rFonts w:hint="eastAsia"/>
          <w:kern w:val="2"/>
          <w:lang w:eastAsia="zh-CN"/>
        </w:rPr>
        <w:t>院附属医院，开始采用远程医疗来弥补医生的缺乏，并减少患者在农村或偏远地区与大城市之间来回奔波所花的时间和金钱。</w:t>
      </w:r>
      <w:r>
        <w:rPr>
          <w:rFonts w:hint="eastAsia"/>
          <w:kern w:val="2"/>
          <w:lang w:eastAsia="zh-CN"/>
        </w:rPr>
        <w:t>1999</w:t>
      </w:r>
      <w:r>
        <w:rPr>
          <w:rFonts w:hint="eastAsia"/>
          <w:kern w:val="2"/>
          <w:lang w:eastAsia="zh-CN"/>
        </w:rPr>
        <w:t>年</w:t>
      </w:r>
      <w:r>
        <w:rPr>
          <w:rFonts w:hint="eastAsia"/>
          <w:kern w:val="2"/>
          <w:lang w:eastAsia="zh-CN"/>
        </w:rPr>
        <w:t>7</w:t>
      </w:r>
      <w:r>
        <w:rPr>
          <w:rFonts w:hint="eastAsia"/>
          <w:kern w:val="2"/>
          <w:lang w:eastAsia="zh-CN"/>
        </w:rPr>
        <w:t>月，日本成立了第一家远程医疗服务中心，自那以后，该中心每天都为放射科、眼科和病理科等专科提供远程医疗服务。在</w:t>
      </w:r>
      <w:r>
        <w:rPr>
          <w:rFonts w:hint="eastAsia"/>
          <w:kern w:val="2"/>
          <w:lang w:eastAsia="zh-CN"/>
        </w:rPr>
        <w:t>2005</w:t>
      </w:r>
      <w:r>
        <w:rPr>
          <w:rFonts w:hint="eastAsia"/>
          <w:kern w:val="2"/>
          <w:lang w:eastAsia="zh-CN"/>
        </w:rPr>
        <w:t>财政年度，远程医疗服务的使用次数约为</w:t>
      </w:r>
      <w:r>
        <w:rPr>
          <w:rFonts w:hint="eastAsia"/>
          <w:kern w:val="2"/>
          <w:lang w:eastAsia="zh-CN"/>
        </w:rPr>
        <w:t>400</w:t>
      </w:r>
      <w:r>
        <w:rPr>
          <w:rFonts w:hint="eastAsia"/>
          <w:kern w:val="2"/>
          <w:lang w:eastAsia="zh-CN"/>
        </w:rPr>
        <w:t>次。</w:t>
      </w:r>
    </w:p>
    <w:bookmarkEnd w:id="20"/>
    <w:p w:rsidR="00857126" w:rsidRDefault="00857126" w:rsidP="002E3547">
      <w:pPr>
        <w:pStyle w:val="Headingb"/>
        <w:rPr>
          <w:kern w:val="2"/>
          <w:lang w:eastAsia="zh-CN"/>
        </w:rPr>
      </w:pPr>
      <w:r>
        <w:rPr>
          <w:rFonts w:hint="eastAsia"/>
          <w:kern w:val="2"/>
          <w:lang w:eastAsia="zh-CN"/>
        </w:rPr>
        <w:t>远程医疗服务预测</w:t>
      </w:r>
    </w:p>
    <w:p w:rsidR="00857126" w:rsidRDefault="00857126" w:rsidP="00687767">
      <w:pPr>
        <w:ind w:firstLineChars="200" w:firstLine="440"/>
        <w:rPr>
          <w:rFonts w:eastAsiaTheme="minorEastAsia"/>
          <w:kern w:val="2"/>
          <w:lang w:eastAsia="zh-CN"/>
        </w:rPr>
      </w:pPr>
      <w:r>
        <w:rPr>
          <w:rFonts w:hint="eastAsia"/>
          <w:kern w:val="2"/>
          <w:lang w:eastAsia="zh-CN"/>
        </w:rPr>
        <w:t>根据</w:t>
      </w:r>
      <w:r>
        <w:rPr>
          <w:rFonts w:hint="eastAsia"/>
          <w:kern w:val="2"/>
          <w:lang w:eastAsia="zh-CN"/>
        </w:rPr>
        <w:t>2005</w:t>
      </w:r>
      <w:r>
        <w:rPr>
          <w:rFonts w:hint="eastAsia"/>
          <w:kern w:val="2"/>
          <w:lang w:eastAsia="zh-CN"/>
        </w:rPr>
        <w:t>财政年度的医疗服务记录，在</w:t>
      </w:r>
      <w:r>
        <w:rPr>
          <w:kern w:val="2"/>
          <w:lang w:eastAsia="zh-CN"/>
        </w:rPr>
        <w:t>旭川医学</w:t>
      </w:r>
      <w:r>
        <w:rPr>
          <w:rFonts w:hint="eastAsia"/>
          <w:kern w:val="2"/>
          <w:lang w:eastAsia="zh-CN"/>
        </w:rPr>
        <w:t>院附属医院的门诊病人中，约有</w:t>
      </w:r>
      <w:r>
        <w:rPr>
          <w:rFonts w:hint="eastAsia"/>
          <w:kern w:val="2"/>
          <w:lang w:eastAsia="zh-CN"/>
        </w:rPr>
        <w:t>10</w:t>
      </w:r>
      <w:r>
        <w:rPr>
          <w:rFonts w:hint="eastAsia"/>
          <w:kern w:val="2"/>
          <w:lang w:eastAsia="zh-CN"/>
        </w:rPr>
        <w:t>万人（</w:t>
      </w:r>
      <w:r>
        <w:rPr>
          <w:rFonts w:hint="eastAsia"/>
          <w:kern w:val="2"/>
          <w:lang w:eastAsia="zh-CN"/>
        </w:rPr>
        <w:t>30</w:t>
      </w:r>
      <w:r w:rsidR="00687767">
        <w:rPr>
          <w:kern w:val="2"/>
          <w:lang w:eastAsia="zh-CN"/>
        </w:rPr>
        <w:t>%</w:t>
      </w:r>
      <w:r>
        <w:rPr>
          <w:rFonts w:hint="eastAsia"/>
          <w:kern w:val="2"/>
          <w:lang w:eastAsia="zh-CN"/>
        </w:rPr>
        <w:t>）来自旭川市以外的北海道其他地区。因此，如果在整个北海道地区引入医疗信息网络，那么我们预计，该远程医疗服务中心的使用频度将会是</w:t>
      </w:r>
      <w:r>
        <w:rPr>
          <w:rFonts w:hint="eastAsia"/>
          <w:kern w:val="2"/>
          <w:lang w:eastAsia="zh-CN"/>
        </w:rPr>
        <w:t>2005</w:t>
      </w:r>
      <w:r>
        <w:rPr>
          <w:rFonts w:hint="eastAsia"/>
          <w:kern w:val="2"/>
          <w:lang w:eastAsia="zh-CN"/>
        </w:rPr>
        <w:t>年的</w:t>
      </w:r>
      <w:r>
        <w:rPr>
          <w:rFonts w:hint="eastAsia"/>
          <w:kern w:val="2"/>
          <w:lang w:eastAsia="zh-CN"/>
        </w:rPr>
        <w:t>30</w:t>
      </w:r>
      <w:r>
        <w:rPr>
          <w:rFonts w:hint="eastAsia"/>
          <w:kern w:val="2"/>
          <w:lang w:eastAsia="zh-CN"/>
        </w:rPr>
        <w:t>倍。</w:t>
      </w:r>
    </w:p>
    <w:p w:rsidR="00857126" w:rsidRDefault="00857126" w:rsidP="002E3547">
      <w:pPr>
        <w:ind w:firstLineChars="200" w:firstLine="440"/>
        <w:rPr>
          <w:kern w:val="2"/>
          <w:lang w:eastAsia="zh-CN"/>
        </w:rPr>
      </w:pPr>
      <w:r>
        <w:rPr>
          <w:rFonts w:hint="eastAsia"/>
          <w:kern w:val="2"/>
          <w:lang w:eastAsia="zh-CN"/>
        </w:rPr>
        <w:t>远程医疗可以提供高级和有效的医疗服务，例如用于：</w:t>
      </w:r>
    </w:p>
    <w:p w:rsidR="00857126" w:rsidRPr="00857126" w:rsidRDefault="00BB5888" w:rsidP="001804F7">
      <w:pPr>
        <w:pStyle w:val="enumlev1"/>
        <w:rPr>
          <w:kern w:val="2"/>
          <w:lang w:eastAsia="zh-CN"/>
        </w:rPr>
      </w:pPr>
      <w:bookmarkStart w:id="21" w:name="_Toc238640435"/>
      <w:r w:rsidRPr="00BB5888">
        <w:rPr>
          <w:kern w:val="2"/>
          <w:lang w:eastAsia="zh-CN"/>
        </w:rPr>
        <w:t>•</w:t>
      </w:r>
      <w:r>
        <w:rPr>
          <w:rFonts w:hint="eastAsia"/>
          <w:kern w:val="2"/>
          <w:lang w:eastAsia="zh-CN"/>
        </w:rPr>
        <w:tab/>
      </w:r>
      <w:r w:rsidR="00857126" w:rsidRPr="00857126">
        <w:rPr>
          <w:rFonts w:hint="eastAsia"/>
          <w:kern w:val="2"/>
          <w:lang w:eastAsia="zh-CN"/>
        </w:rPr>
        <w:t>在手术之前或手术之后，利用高质量的视频实时传输（</w:t>
      </w:r>
      <w:r w:rsidR="00857126" w:rsidRPr="00857126">
        <w:rPr>
          <w:rFonts w:hint="eastAsia"/>
          <w:kern w:val="2"/>
          <w:lang w:eastAsia="zh-CN"/>
        </w:rPr>
        <w:t>40</w:t>
      </w:r>
      <w:r w:rsidR="00857126" w:rsidRPr="00857126">
        <w:rPr>
          <w:rFonts w:hint="eastAsia"/>
          <w:kern w:val="2"/>
          <w:lang w:eastAsia="zh-CN"/>
        </w:rPr>
        <w:t>～</w:t>
      </w:r>
      <w:r w:rsidR="00857126" w:rsidRPr="00857126">
        <w:rPr>
          <w:rFonts w:hint="eastAsia"/>
          <w:kern w:val="2"/>
          <w:lang w:eastAsia="zh-CN"/>
        </w:rPr>
        <w:t>60</w:t>
      </w:r>
      <w:r w:rsidR="00857126" w:rsidRPr="00857126">
        <w:rPr>
          <w:kern w:val="2"/>
          <w:lang w:eastAsia="zh-CN"/>
        </w:rPr>
        <w:t> Mbit/s</w:t>
      </w:r>
      <w:r w:rsidR="00857126" w:rsidRPr="00857126">
        <w:rPr>
          <w:rFonts w:hint="eastAsia"/>
          <w:kern w:val="2"/>
          <w:lang w:eastAsia="zh-CN"/>
        </w:rPr>
        <w:t>）而召开的远程会议（</w:t>
      </w:r>
      <w:r w:rsidR="00857126" w:rsidRPr="00857126">
        <w:rPr>
          <w:kern w:val="2"/>
          <w:lang w:eastAsia="zh-CN"/>
        </w:rPr>
        <w:t>1</w:t>
      </w:r>
      <w:r w:rsidR="00857126" w:rsidRPr="00857126">
        <w:rPr>
          <w:rFonts w:hint="eastAsia"/>
          <w:kern w:val="2"/>
          <w:lang w:eastAsia="zh-CN"/>
        </w:rPr>
        <w:t>～</w:t>
      </w:r>
      <w:r w:rsidR="00857126" w:rsidRPr="00857126">
        <w:rPr>
          <w:kern w:val="2"/>
          <w:lang w:eastAsia="zh-CN"/>
        </w:rPr>
        <w:t>2 Mbit/s</w:t>
      </w:r>
      <w:r w:rsidR="00857126" w:rsidRPr="00857126">
        <w:rPr>
          <w:rFonts w:hint="eastAsia"/>
          <w:kern w:val="2"/>
          <w:lang w:eastAsia="zh-CN"/>
        </w:rPr>
        <w:t>），进行远程诊断和会诊</w:t>
      </w:r>
      <w:r w:rsidR="001804F7">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在手术之前阅读电子临床记录，例如在农村或偏远医院获取的组织样本显微照片（</w:t>
      </w:r>
      <w:r w:rsidR="00857126" w:rsidRPr="00857126">
        <w:rPr>
          <w:kern w:val="2"/>
          <w:lang w:eastAsia="zh-CN"/>
        </w:rPr>
        <w:t>1</w:t>
      </w:r>
      <w:r w:rsidR="00857126" w:rsidRPr="00857126">
        <w:rPr>
          <w:rFonts w:hint="eastAsia"/>
          <w:kern w:val="2"/>
          <w:lang w:eastAsia="zh-CN"/>
        </w:rPr>
        <w:t>～</w:t>
      </w:r>
      <w:r w:rsidR="00857126" w:rsidRPr="00857126">
        <w:rPr>
          <w:kern w:val="2"/>
          <w:lang w:eastAsia="zh-CN"/>
        </w:rPr>
        <w:t>5 Mbit/s</w:t>
      </w:r>
      <w:r w:rsidR="00857126" w:rsidRPr="00857126">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远程病理学（病理科的远程诊断）；</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传输用于诊断的组织样本显微照片（</w:t>
      </w:r>
      <w:r w:rsidR="00857126" w:rsidRPr="00857126">
        <w:rPr>
          <w:kern w:val="2"/>
          <w:lang w:eastAsia="zh-CN"/>
        </w:rPr>
        <w:t>1</w:t>
      </w:r>
      <w:r w:rsidR="00857126" w:rsidRPr="00857126">
        <w:rPr>
          <w:rFonts w:hint="eastAsia"/>
          <w:kern w:val="2"/>
          <w:lang w:eastAsia="zh-CN"/>
        </w:rPr>
        <w:t>～</w:t>
      </w:r>
      <w:r w:rsidR="00857126" w:rsidRPr="00857126">
        <w:rPr>
          <w:kern w:val="2"/>
          <w:lang w:eastAsia="zh-CN"/>
        </w:rPr>
        <w:t>5 Mbit/s</w:t>
      </w:r>
      <w:r w:rsidR="00857126" w:rsidRPr="00857126">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接收使用组织样本显微照片得出的诊断结果（</w:t>
      </w:r>
      <w:r w:rsidR="00857126" w:rsidRPr="00857126">
        <w:rPr>
          <w:kern w:val="2"/>
          <w:lang w:eastAsia="zh-CN"/>
        </w:rPr>
        <w:t>1</w:t>
      </w:r>
      <w:r w:rsidR="00857126" w:rsidRPr="00857126">
        <w:rPr>
          <w:rFonts w:hint="eastAsia"/>
          <w:kern w:val="2"/>
          <w:lang w:eastAsia="zh-CN"/>
        </w:rPr>
        <w:t>～</w:t>
      </w:r>
      <w:r w:rsidR="00857126" w:rsidRPr="00857126">
        <w:rPr>
          <w:kern w:val="2"/>
          <w:lang w:eastAsia="zh-CN"/>
        </w:rPr>
        <w:t>5 Mbit/s</w:t>
      </w:r>
      <w:r w:rsidR="00857126" w:rsidRPr="00857126">
        <w:rPr>
          <w:rFonts w:hint="eastAsia"/>
          <w:kern w:val="2"/>
          <w:lang w:eastAsia="zh-CN"/>
        </w:rPr>
        <w:t>）；</w:t>
      </w:r>
    </w:p>
    <w:p w:rsidR="00857126" w:rsidRPr="00A213D0" w:rsidRDefault="00BB5888" w:rsidP="00A213D0">
      <w:pPr>
        <w:pStyle w:val="enumlev1"/>
        <w:rPr>
          <w:lang w:eastAsia="zh-CN"/>
        </w:rPr>
      </w:pPr>
      <w:r w:rsidRPr="00BB5888">
        <w:rPr>
          <w:kern w:val="2"/>
          <w:lang w:eastAsia="zh-CN"/>
        </w:rPr>
        <w:t>•</w:t>
      </w:r>
      <w:r>
        <w:rPr>
          <w:rFonts w:hint="eastAsia"/>
          <w:kern w:val="2"/>
          <w:lang w:eastAsia="zh-CN"/>
        </w:rPr>
        <w:tab/>
      </w:r>
      <w:r w:rsidR="00857126" w:rsidRPr="00857126">
        <w:rPr>
          <w:rFonts w:hint="eastAsia"/>
          <w:kern w:val="2"/>
          <w:lang w:eastAsia="zh-CN"/>
        </w:rPr>
        <w:t>使用远程会议解释诊断结果（</w:t>
      </w:r>
      <w:r w:rsidR="00857126" w:rsidRPr="00857126">
        <w:rPr>
          <w:kern w:val="2"/>
          <w:lang w:eastAsia="zh-CN"/>
        </w:rPr>
        <w:t>1</w:t>
      </w:r>
      <w:r w:rsidR="00857126" w:rsidRPr="00857126">
        <w:rPr>
          <w:rFonts w:hint="eastAsia"/>
          <w:kern w:val="2"/>
          <w:lang w:eastAsia="zh-CN"/>
        </w:rPr>
        <w:t>～</w:t>
      </w:r>
      <w:r w:rsidR="00857126" w:rsidRPr="00857126">
        <w:rPr>
          <w:kern w:val="2"/>
          <w:lang w:eastAsia="zh-CN"/>
        </w:rPr>
        <w:t>2 Mbit/s</w:t>
      </w:r>
      <w:r w:rsidR="00857126" w:rsidRPr="00857126">
        <w:rPr>
          <w:rFonts w:hint="eastAsia"/>
          <w:kern w:val="2"/>
          <w:lang w:eastAsia="zh-CN"/>
        </w:rPr>
        <w:t>）</w:t>
      </w:r>
      <w:r w:rsidR="00A213D0">
        <w:rPr>
          <w:rFonts w:hint="eastAsia"/>
          <w:lang w:eastAsia="zh-CN"/>
        </w:rPr>
        <w:t>；</w:t>
      </w:r>
    </w:p>
    <w:p w:rsidR="00857126" w:rsidRPr="00857126" w:rsidRDefault="00BB5888" w:rsidP="00A213D0">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远程放射学（放射科的远程诊断）</w:t>
      </w:r>
      <w:r w:rsidR="00A213D0">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传输</w:t>
      </w:r>
      <w:r w:rsidR="00857126" w:rsidRPr="00857126">
        <w:rPr>
          <w:kern w:val="2"/>
          <w:lang w:eastAsia="zh-CN"/>
        </w:rPr>
        <w:t>CT/MRI</w:t>
      </w:r>
      <w:r w:rsidR="00857126" w:rsidRPr="00857126">
        <w:rPr>
          <w:rFonts w:hint="eastAsia"/>
          <w:kern w:val="2"/>
          <w:lang w:eastAsia="zh-CN"/>
        </w:rPr>
        <w:t xml:space="preserve"> X</w:t>
      </w:r>
      <w:r w:rsidR="00857126" w:rsidRPr="00857126">
        <w:rPr>
          <w:rFonts w:hint="eastAsia"/>
          <w:kern w:val="2"/>
          <w:lang w:eastAsia="zh-CN"/>
        </w:rPr>
        <w:t>线断层照片等，用于诊断成像（</w:t>
      </w:r>
      <w:r w:rsidR="00857126" w:rsidRPr="00857126">
        <w:rPr>
          <w:kern w:val="2"/>
          <w:lang w:eastAsia="zh-CN"/>
        </w:rPr>
        <w:t>5</w:t>
      </w:r>
      <w:r w:rsidR="00857126" w:rsidRPr="00857126">
        <w:rPr>
          <w:rFonts w:hint="eastAsia"/>
          <w:kern w:val="2"/>
          <w:lang w:eastAsia="zh-CN"/>
        </w:rPr>
        <w:t>～</w:t>
      </w:r>
      <w:r w:rsidR="00857126" w:rsidRPr="00857126">
        <w:rPr>
          <w:kern w:val="2"/>
          <w:lang w:eastAsia="zh-CN"/>
        </w:rPr>
        <w:t>10 Mbit/s</w:t>
      </w:r>
      <w:r w:rsidR="00857126" w:rsidRPr="00857126">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接收含有</w:t>
      </w:r>
      <w:r w:rsidR="00857126" w:rsidRPr="00857126">
        <w:rPr>
          <w:kern w:val="2"/>
          <w:lang w:eastAsia="zh-CN"/>
        </w:rPr>
        <w:t>CT/MRI</w:t>
      </w:r>
      <w:r w:rsidR="00857126" w:rsidRPr="00857126">
        <w:rPr>
          <w:rFonts w:hint="eastAsia"/>
          <w:kern w:val="2"/>
          <w:lang w:eastAsia="zh-CN"/>
        </w:rPr>
        <w:t xml:space="preserve"> X</w:t>
      </w:r>
      <w:r w:rsidR="00857126" w:rsidRPr="00857126">
        <w:rPr>
          <w:rFonts w:hint="eastAsia"/>
          <w:kern w:val="2"/>
          <w:lang w:eastAsia="zh-CN"/>
        </w:rPr>
        <w:t>线断层照片的诊断结果等；</w:t>
      </w:r>
    </w:p>
    <w:p w:rsidR="005F3AD6" w:rsidRDefault="005F3AD6">
      <w:pPr>
        <w:tabs>
          <w:tab w:val="clear" w:pos="794"/>
          <w:tab w:val="clear" w:pos="1191"/>
          <w:tab w:val="clear" w:pos="1588"/>
          <w:tab w:val="clear" w:pos="1985"/>
        </w:tabs>
        <w:overflowPunct/>
        <w:adjustRightInd/>
        <w:spacing w:before="0"/>
        <w:jc w:val="left"/>
        <w:textAlignment w:val="auto"/>
        <w:rPr>
          <w:kern w:val="2"/>
          <w:lang w:eastAsia="zh-CN"/>
        </w:rPr>
      </w:pPr>
      <w:r>
        <w:rPr>
          <w:kern w:val="2"/>
          <w:lang w:eastAsia="zh-CN"/>
        </w:rPr>
        <w:br w:type="page"/>
      </w:r>
    </w:p>
    <w:p w:rsidR="00857126" w:rsidRPr="00857126" w:rsidRDefault="00BB5888" w:rsidP="00A213D0">
      <w:pPr>
        <w:pStyle w:val="enumlev1"/>
        <w:rPr>
          <w:kern w:val="2"/>
          <w:lang w:eastAsia="zh-CN"/>
        </w:rPr>
      </w:pPr>
      <w:r w:rsidRPr="00BB5888">
        <w:rPr>
          <w:kern w:val="2"/>
          <w:lang w:eastAsia="zh-CN"/>
        </w:rPr>
        <w:lastRenderedPageBreak/>
        <w:t>•</w:t>
      </w:r>
      <w:r>
        <w:rPr>
          <w:rFonts w:hint="eastAsia"/>
          <w:kern w:val="2"/>
          <w:lang w:eastAsia="zh-CN"/>
        </w:rPr>
        <w:tab/>
      </w:r>
      <w:r w:rsidR="00857126" w:rsidRPr="00857126">
        <w:rPr>
          <w:rFonts w:hint="eastAsia"/>
          <w:kern w:val="2"/>
          <w:lang w:eastAsia="zh-CN"/>
        </w:rPr>
        <w:t>使用远程会议解释诊断结果（</w:t>
      </w:r>
      <w:r w:rsidR="00857126" w:rsidRPr="00857126">
        <w:rPr>
          <w:kern w:val="2"/>
          <w:lang w:eastAsia="zh-CN"/>
        </w:rPr>
        <w:t>1</w:t>
      </w:r>
      <w:r w:rsidR="00857126" w:rsidRPr="00857126">
        <w:rPr>
          <w:rFonts w:hint="eastAsia"/>
          <w:kern w:val="2"/>
          <w:lang w:eastAsia="zh-CN"/>
        </w:rPr>
        <w:t>～</w:t>
      </w:r>
      <w:r w:rsidR="00857126" w:rsidRPr="00857126">
        <w:rPr>
          <w:kern w:val="2"/>
          <w:lang w:eastAsia="zh-CN"/>
        </w:rPr>
        <w:t>2 Mbit/s</w:t>
      </w:r>
      <w:r w:rsidR="00857126" w:rsidRPr="00857126">
        <w:rPr>
          <w:rFonts w:hint="eastAsia"/>
          <w:kern w:val="2"/>
          <w:lang w:eastAsia="zh-CN"/>
        </w:rPr>
        <w:t>）</w:t>
      </w:r>
      <w:r w:rsidR="00A213D0">
        <w:rPr>
          <w:rFonts w:hint="eastAsia"/>
          <w:kern w:val="2"/>
          <w:lang w:eastAsia="zh-CN"/>
        </w:rPr>
        <w:t>；</w:t>
      </w:r>
    </w:p>
    <w:p w:rsidR="00857126" w:rsidRPr="00857126" w:rsidRDefault="00BB5888" w:rsidP="00A213D0">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其他医院的电子临床记录</w:t>
      </w:r>
      <w:r w:rsidR="00A213D0">
        <w:rPr>
          <w:rFonts w:hint="eastAsia"/>
          <w:kern w:val="2"/>
          <w:lang w:eastAsia="zh-CN"/>
        </w:rPr>
        <w:t>；</w:t>
      </w:r>
    </w:p>
    <w:p w:rsidR="00857126" w:rsidRPr="00857126" w:rsidRDefault="00BB5888" w:rsidP="00A213D0">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阅读在农村或偏远地区其他医院的、关于患者最初就诊情况的电子临床记录（</w:t>
      </w:r>
      <w:r w:rsidR="00857126" w:rsidRPr="00857126">
        <w:rPr>
          <w:kern w:val="2"/>
          <w:lang w:eastAsia="zh-CN"/>
        </w:rPr>
        <w:t>1</w:t>
      </w:r>
      <w:r w:rsidR="00857126" w:rsidRPr="00857126">
        <w:rPr>
          <w:rFonts w:hint="eastAsia"/>
          <w:kern w:val="2"/>
          <w:lang w:eastAsia="zh-CN"/>
        </w:rPr>
        <w:t>～</w:t>
      </w:r>
      <w:r w:rsidR="00857126" w:rsidRPr="00857126">
        <w:rPr>
          <w:kern w:val="2"/>
          <w:lang w:eastAsia="zh-CN"/>
        </w:rPr>
        <w:t>5 Mbit/s</w:t>
      </w:r>
      <w:r w:rsidR="00857126" w:rsidRPr="00857126">
        <w:rPr>
          <w:rFonts w:hint="eastAsia"/>
          <w:kern w:val="2"/>
          <w:lang w:eastAsia="zh-CN"/>
        </w:rPr>
        <w:t>）</w:t>
      </w:r>
      <w:r w:rsidR="00A213D0">
        <w:rPr>
          <w:rFonts w:hint="eastAsia"/>
          <w:kern w:val="2"/>
          <w:lang w:eastAsia="zh-CN"/>
        </w:rPr>
        <w:t>；</w:t>
      </w:r>
    </w:p>
    <w:p w:rsidR="00857126" w:rsidRPr="00857126" w:rsidRDefault="00BB5888" w:rsidP="00A213D0">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在大医院中构建医疗影像数据库</w:t>
      </w:r>
      <w:r w:rsidR="00A213D0">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为病理学和放射学而保存带有诊断结果的静态影像（</w:t>
      </w:r>
      <w:r w:rsidR="00857126" w:rsidRPr="00857126">
        <w:rPr>
          <w:kern w:val="2"/>
          <w:lang w:eastAsia="zh-CN"/>
        </w:rPr>
        <w:t>1</w:t>
      </w:r>
      <w:r w:rsidR="00857126" w:rsidRPr="00857126">
        <w:rPr>
          <w:rFonts w:hint="eastAsia"/>
          <w:kern w:val="2"/>
          <w:lang w:eastAsia="zh-CN"/>
        </w:rPr>
        <w:t>～</w:t>
      </w:r>
      <w:r w:rsidR="00857126" w:rsidRPr="00857126">
        <w:rPr>
          <w:kern w:val="2"/>
          <w:lang w:eastAsia="zh-CN"/>
        </w:rPr>
        <w:t>10 Mbit/s</w:t>
      </w:r>
      <w:r w:rsidR="00857126" w:rsidRPr="00857126">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记录和保存高质量的手术视频资料（</w:t>
      </w:r>
      <w:r w:rsidR="00857126" w:rsidRPr="00857126">
        <w:rPr>
          <w:kern w:val="2"/>
          <w:lang w:eastAsia="zh-CN"/>
        </w:rPr>
        <w:t>40</w:t>
      </w:r>
      <w:r w:rsidR="00857126" w:rsidRPr="00857126">
        <w:rPr>
          <w:rFonts w:hint="eastAsia"/>
          <w:kern w:val="2"/>
          <w:lang w:eastAsia="zh-CN"/>
        </w:rPr>
        <w:t>～</w:t>
      </w:r>
      <w:r w:rsidR="00857126" w:rsidRPr="00857126">
        <w:rPr>
          <w:kern w:val="2"/>
          <w:lang w:eastAsia="zh-CN"/>
        </w:rPr>
        <w:t>60 Mbit/s</w:t>
      </w:r>
      <w:r w:rsidR="00857126" w:rsidRPr="00857126">
        <w:rPr>
          <w:rFonts w:hint="eastAsia"/>
          <w:kern w:val="2"/>
          <w:lang w:eastAsia="zh-CN"/>
        </w:rPr>
        <w:t>）；</w:t>
      </w:r>
    </w:p>
    <w:p w:rsidR="00857126" w:rsidRPr="00857126" w:rsidRDefault="00BB5888" w:rsidP="002E3547">
      <w:pPr>
        <w:pStyle w:val="enumlev1"/>
        <w:rPr>
          <w:kern w:val="2"/>
          <w:lang w:eastAsia="zh-CN"/>
        </w:rPr>
      </w:pPr>
      <w:r w:rsidRPr="00BB5888">
        <w:rPr>
          <w:kern w:val="2"/>
          <w:lang w:eastAsia="zh-CN"/>
        </w:rPr>
        <w:t>•</w:t>
      </w:r>
      <w:r>
        <w:rPr>
          <w:rFonts w:hint="eastAsia"/>
          <w:kern w:val="2"/>
          <w:lang w:eastAsia="zh-CN"/>
        </w:rPr>
        <w:tab/>
      </w:r>
      <w:r w:rsidR="00857126" w:rsidRPr="00857126">
        <w:rPr>
          <w:rFonts w:hint="eastAsia"/>
          <w:kern w:val="2"/>
          <w:lang w:eastAsia="zh-CN"/>
        </w:rPr>
        <w:t>出于培训和教育目的，向农村或偏远地区的医生分发各种培训内容。</w:t>
      </w:r>
    </w:p>
    <w:p w:rsidR="00857126" w:rsidRDefault="00857126" w:rsidP="002E3547">
      <w:pPr>
        <w:pStyle w:val="Headingb"/>
        <w:rPr>
          <w:kern w:val="2"/>
          <w:lang w:eastAsia="zh-CN"/>
        </w:rPr>
      </w:pPr>
      <w:bookmarkStart w:id="22" w:name="_Toc238640436"/>
      <w:bookmarkEnd w:id="21"/>
      <w:r>
        <w:rPr>
          <w:rFonts w:hint="eastAsia"/>
          <w:kern w:val="2"/>
          <w:lang w:eastAsia="zh-CN"/>
        </w:rPr>
        <w:t>项目定义</w:t>
      </w:r>
    </w:p>
    <w:p w:rsidR="00857126" w:rsidRDefault="00857126" w:rsidP="002E3547">
      <w:pPr>
        <w:ind w:firstLineChars="200" w:firstLine="440"/>
        <w:rPr>
          <w:kern w:val="2"/>
          <w:lang w:eastAsia="zh-CN"/>
        </w:rPr>
      </w:pPr>
      <w:r>
        <w:rPr>
          <w:rFonts w:hint="eastAsia"/>
          <w:kern w:val="2"/>
          <w:lang w:eastAsia="zh-CN"/>
        </w:rPr>
        <w:t>旭川医学院附属医院的远程医疗服务中心一直在用</w:t>
      </w:r>
      <w:r>
        <w:rPr>
          <w:rFonts w:hint="eastAsia"/>
          <w:kern w:val="2"/>
          <w:lang w:eastAsia="zh-CN"/>
        </w:rPr>
        <w:t>ISDN</w:t>
      </w:r>
      <w:r>
        <w:rPr>
          <w:rFonts w:hint="eastAsia"/>
          <w:kern w:val="2"/>
          <w:lang w:eastAsia="zh-CN"/>
        </w:rPr>
        <w:t>或尽力而为服务（</w:t>
      </w:r>
      <w:r>
        <w:rPr>
          <w:rFonts w:hint="eastAsia"/>
          <w:kern w:val="2"/>
          <w:lang w:eastAsia="zh-CN"/>
        </w:rPr>
        <w:t>IP</w:t>
      </w:r>
      <w:r>
        <w:rPr>
          <w:rFonts w:hint="eastAsia"/>
          <w:kern w:val="2"/>
          <w:lang w:eastAsia="zh-CN"/>
        </w:rPr>
        <w:t>网络）来连接偏远的医院。遗憾的是，电信运营商提供的这些服务带宽有限，或者不能保证传输质量。因此，在北海道引入医疗信息网络将极大地改进远程医疗状况。</w:t>
      </w:r>
    </w:p>
    <w:p w:rsidR="00857126" w:rsidRDefault="00857126" w:rsidP="002E3547">
      <w:pPr>
        <w:ind w:firstLineChars="200" w:firstLine="440"/>
        <w:rPr>
          <w:kern w:val="2"/>
          <w:lang w:eastAsia="zh-CN"/>
        </w:rPr>
      </w:pPr>
      <w:r>
        <w:rPr>
          <w:rFonts w:hint="eastAsia"/>
          <w:kern w:val="2"/>
          <w:lang w:eastAsia="zh-CN"/>
        </w:rPr>
        <w:t>自</w:t>
      </w:r>
      <w:r>
        <w:rPr>
          <w:rFonts w:hint="eastAsia"/>
          <w:kern w:val="2"/>
          <w:lang w:eastAsia="zh-CN"/>
        </w:rPr>
        <w:t>2005</w:t>
      </w:r>
      <w:r>
        <w:rPr>
          <w:rFonts w:hint="eastAsia"/>
          <w:kern w:val="2"/>
          <w:lang w:eastAsia="zh-CN"/>
        </w:rPr>
        <w:t>年</w:t>
      </w:r>
      <w:r>
        <w:rPr>
          <w:rFonts w:hint="eastAsia"/>
          <w:kern w:val="2"/>
          <w:lang w:eastAsia="zh-CN"/>
        </w:rPr>
        <w:t>6</w:t>
      </w:r>
      <w:r>
        <w:rPr>
          <w:rFonts w:hint="eastAsia"/>
          <w:kern w:val="2"/>
          <w:lang w:eastAsia="zh-CN"/>
        </w:rPr>
        <w:t>月以来，国家信息通信技术协会（</w:t>
      </w:r>
      <w:r>
        <w:rPr>
          <w:kern w:val="2"/>
          <w:lang w:eastAsia="zh-CN"/>
        </w:rPr>
        <w:t>NICT</w:t>
      </w:r>
      <w:r>
        <w:rPr>
          <w:rFonts w:hint="eastAsia"/>
          <w:kern w:val="2"/>
          <w:lang w:eastAsia="zh-CN"/>
        </w:rPr>
        <w:t>）北海道研究中心和旭川医学院附属医院共同研究了如何根据远程医疗服务的要求来控制医疗信息网络的通信问题。</w:t>
      </w:r>
    </w:p>
    <w:p w:rsidR="00857126" w:rsidRDefault="00857126" w:rsidP="002E3547">
      <w:pPr>
        <w:ind w:firstLineChars="200" w:firstLine="440"/>
        <w:rPr>
          <w:kern w:val="2"/>
          <w:lang w:eastAsia="zh-CN"/>
        </w:rPr>
      </w:pPr>
      <w:r>
        <w:rPr>
          <w:rFonts w:hint="eastAsia"/>
          <w:kern w:val="2"/>
          <w:lang w:eastAsia="zh-CN"/>
        </w:rPr>
        <w:t>IP</w:t>
      </w:r>
      <w:r>
        <w:rPr>
          <w:rFonts w:hint="eastAsia"/>
          <w:kern w:val="2"/>
          <w:lang w:eastAsia="zh-CN"/>
        </w:rPr>
        <w:t>网络通常基于尽力而为服务（</w:t>
      </w:r>
      <w:r>
        <w:rPr>
          <w:kern w:val="2"/>
          <w:lang w:eastAsia="zh-CN"/>
        </w:rPr>
        <w:t>best-effort</w:t>
      </w:r>
      <w:r>
        <w:rPr>
          <w:rFonts w:hint="eastAsia"/>
          <w:kern w:val="2"/>
          <w:lang w:eastAsia="zh-CN"/>
        </w:rPr>
        <w:t>），好比互联网。不过，远程医疗服务要求具备一定等级的通信质量，以便高效运行，并能够在紧急情况下优先处理医疗信息。这将类似于当应急车辆靠近时，普通车辆如何退至一边以便为其让开道路使之通过。</w:t>
      </w:r>
    </w:p>
    <w:p w:rsidR="00857126" w:rsidRDefault="00857126" w:rsidP="002E3547">
      <w:pPr>
        <w:ind w:firstLineChars="200" w:firstLine="440"/>
        <w:rPr>
          <w:kern w:val="2"/>
          <w:lang w:eastAsia="zh-CN"/>
        </w:rPr>
      </w:pPr>
      <w:r>
        <w:rPr>
          <w:rFonts w:hint="eastAsia"/>
          <w:kern w:val="2"/>
          <w:lang w:eastAsia="zh-CN"/>
        </w:rPr>
        <w:t>为了满足这些要求，我们研究和开发了一个随需所应的医疗信息网络系统（平台），它可以通过提高用户请求在多协议标签交换（</w:t>
      </w:r>
      <w:r>
        <w:rPr>
          <w:rFonts w:hint="eastAsia"/>
          <w:kern w:val="2"/>
          <w:lang w:eastAsia="zh-CN"/>
        </w:rPr>
        <w:t>MPLS</w:t>
      </w:r>
      <w:r>
        <w:rPr>
          <w:rFonts w:hint="eastAsia"/>
          <w:kern w:val="2"/>
          <w:lang w:eastAsia="zh-CN"/>
        </w:rPr>
        <w:t>）网络上的优先等级来对通信实施控制。</w:t>
      </w:r>
    </w:p>
    <w:p w:rsidR="00857126" w:rsidRDefault="00857126" w:rsidP="002E3547">
      <w:pPr>
        <w:ind w:firstLineChars="200" w:firstLine="440"/>
        <w:rPr>
          <w:kern w:val="2"/>
          <w:lang w:eastAsia="zh-CN"/>
        </w:rPr>
      </w:pPr>
      <w:r>
        <w:rPr>
          <w:rFonts w:hint="eastAsia"/>
          <w:kern w:val="2"/>
          <w:lang w:eastAsia="zh-CN"/>
        </w:rPr>
        <w:t>随需所应的医疗信息网络系统能够根据应用和用户请求来灵活地控制网络通信，并保证数据的顺利传输，即使在拥塞的通信网络中或者在网络资源有限的条件下。</w:t>
      </w:r>
    </w:p>
    <w:p w:rsidR="00857126" w:rsidRDefault="00857126" w:rsidP="002E3547">
      <w:pPr>
        <w:pStyle w:val="Headingb"/>
        <w:rPr>
          <w:kern w:val="2"/>
          <w:lang w:eastAsia="zh-CN"/>
        </w:rPr>
      </w:pPr>
      <w:r>
        <w:rPr>
          <w:rFonts w:hint="eastAsia"/>
          <w:kern w:val="2"/>
          <w:lang w:eastAsia="zh-CN"/>
        </w:rPr>
        <w:t>系统描述</w:t>
      </w:r>
    </w:p>
    <w:p w:rsidR="00857126" w:rsidRDefault="00857126" w:rsidP="002E3547">
      <w:pPr>
        <w:ind w:firstLineChars="200" w:firstLine="440"/>
        <w:rPr>
          <w:rFonts w:eastAsiaTheme="minorEastAsia"/>
          <w:kern w:val="2"/>
          <w:lang w:eastAsia="zh-CN"/>
        </w:rPr>
      </w:pPr>
      <w:r>
        <w:rPr>
          <w:rFonts w:hint="eastAsia"/>
          <w:kern w:val="2"/>
          <w:lang w:eastAsia="zh-CN"/>
        </w:rPr>
        <w:t>图</w:t>
      </w:r>
      <w:r>
        <w:rPr>
          <w:rFonts w:hint="eastAsia"/>
          <w:kern w:val="2"/>
          <w:lang w:eastAsia="zh-CN"/>
        </w:rPr>
        <w:t>1</w:t>
      </w:r>
      <w:r>
        <w:rPr>
          <w:rFonts w:hint="eastAsia"/>
          <w:kern w:val="2"/>
          <w:lang w:eastAsia="zh-CN"/>
        </w:rPr>
        <w:t>显示了系统的总体结构。为了控制网络带宽，在用户接入线上进行的数据传输必须适应在连接于</w:t>
      </w:r>
      <w:r>
        <w:rPr>
          <w:rFonts w:hint="eastAsia"/>
          <w:kern w:val="2"/>
          <w:lang w:eastAsia="zh-CN"/>
        </w:rPr>
        <w:t>MPLS</w:t>
      </w:r>
      <w:r>
        <w:rPr>
          <w:rFonts w:hint="eastAsia"/>
          <w:kern w:val="2"/>
          <w:lang w:eastAsia="zh-CN"/>
        </w:rPr>
        <w:t>路由器的核心网络上进行的数据传输。本地管理员（</w:t>
      </w:r>
      <w:r>
        <w:rPr>
          <w:rFonts w:hint="eastAsia"/>
          <w:kern w:val="2"/>
          <w:lang w:eastAsia="zh-CN"/>
        </w:rPr>
        <w:t>LA</w:t>
      </w:r>
      <w:r>
        <w:rPr>
          <w:rFonts w:hint="eastAsia"/>
          <w:kern w:val="2"/>
          <w:lang w:eastAsia="zh-CN"/>
        </w:rPr>
        <w:t>）负责管理用户的应用程序和接入线，它们存在于用户与核心网络之间，是一种本地资源。应用网关（</w:t>
      </w:r>
      <w:r>
        <w:rPr>
          <w:kern w:val="2"/>
          <w:lang w:eastAsia="zh-CN"/>
        </w:rPr>
        <w:t>APGW</w:t>
      </w:r>
      <w:r>
        <w:rPr>
          <w:rFonts w:hint="eastAsia"/>
          <w:kern w:val="2"/>
          <w:lang w:eastAsia="zh-CN"/>
        </w:rPr>
        <w:t>）负责控制来自每位本地管理员（</w:t>
      </w:r>
      <w:r>
        <w:rPr>
          <w:rFonts w:hint="eastAsia"/>
          <w:kern w:val="2"/>
          <w:lang w:eastAsia="zh-CN"/>
        </w:rPr>
        <w:t>LA</w:t>
      </w:r>
      <w:r>
        <w:rPr>
          <w:rFonts w:hint="eastAsia"/>
          <w:kern w:val="2"/>
          <w:lang w:eastAsia="zh-CN"/>
        </w:rPr>
        <w:t>）的请求，并将这些请求通过路由器控制器（</w:t>
      </w:r>
      <w:r>
        <w:rPr>
          <w:rFonts w:hint="eastAsia"/>
          <w:kern w:val="2"/>
          <w:lang w:eastAsia="zh-CN"/>
        </w:rPr>
        <w:t>RC</w:t>
      </w:r>
      <w:r>
        <w:rPr>
          <w:rFonts w:hint="eastAsia"/>
          <w:kern w:val="2"/>
          <w:lang w:eastAsia="zh-CN"/>
        </w:rPr>
        <w:t>）转发给</w:t>
      </w:r>
      <w:r>
        <w:rPr>
          <w:rFonts w:hint="eastAsia"/>
          <w:kern w:val="2"/>
          <w:lang w:eastAsia="zh-CN"/>
        </w:rPr>
        <w:t>MPLS</w:t>
      </w:r>
      <w:r>
        <w:rPr>
          <w:rFonts w:hint="eastAsia"/>
          <w:kern w:val="2"/>
          <w:lang w:eastAsia="zh-CN"/>
        </w:rPr>
        <w:t>路由器，以保证核心网络资源的安全可靠。</w:t>
      </w:r>
    </w:p>
    <w:p w:rsidR="00857126" w:rsidRPr="00857126" w:rsidRDefault="00857126" w:rsidP="002E3547">
      <w:pPr>
        <w:spacing w:before="0"/>
        <w:ind w:firstLineChars="200" w:firstLine="440"/>
        <w:rPr>
          <w:rFonts w:eastAsiaTheme="minorEastAsia"/>
          <w:kern w:val="2"/>
          <w:lang w:eastAsia="zh-CN"/>
        </w:rPr>
      </w:pPr>
    </w:p>
    <w:p w:rsidR="006A0014" w:rsidRPr="00BB5888" w:rsidRDefault="00857126" w:rsidP="002E3547">
      <w:pPr>
        <w:pStyle w:val="FigureTitle"/>
        <w:rPr>
          <w:rFonts w:asciiTheme="majorBidi" w:hAnsiTheme="majorBidi" w:cstheme="majorBidi"/>
          <w:lang w:eastAsia="zh-CN"/>
        </w:rPr>
      </w:pPr>
      <w:r w:rsidRPr="00BB5888">
        <w:rPr>
          <w:rFonts w:asciiTheme="majorBidi" w:hAnsi="SimSun" w:cstheme="majorBidi"/>
          <w:kern w:val="2"/>
          <w:lang w:eastAsia="zh-CN"/>
        </w:rPr>
        <w:lastRenderedPageBreak/>
        <w:t>图</w:t>
      </w:r>
      <w:r w:rsidRPr="00BB5888">
        <w:rPr>
          <w:rFonts w:asciiTheme="majorBidi" w:hAnsiTheme="majorBidi" w:cstheme="majorBidi"/>
          <w:kern w:val="2"/>
          <w:lang w:eastAsia="zh-CN"/>
        </w:rPr>
        <w:t>1</w:t>
      </w:r>
      <w:r w:rsidR="00BB5888" w:rsidRPr="00BB5888">
        <w:rPr>
          <w:rFonts w:asciiTheme="majorBidi" w:hAnsi="SimSun" w:cstheme="majorBidi"/>
          <w:lang w:eastAsia="zh-CN"/>
        </w:rPr>
        <w:t>：</w:t>
      </w:r>
      <w:r w:rsidRPr="00BB5888">
        <w:rPr>
          <w:rFonts w:asciiTheme="majorBidi" w:hAnsi="SimSun" w:cstheme="majorBidi"/>
          <w:kern w:val="2"/>
          <w:lang w:eastAsia="zh-CN"/>
        </w:rPr>
        <w:t>随需所应的医疗保健信息网络系统</w:t>
      </w:r>
    </w:p>
    <w:p w:rsidR="006A0014" w:rsidRDefault="00857126" w:rsidP="002E3547">
      <w:pPr>
        <w:pStyle w:val="Figure"/>
      </w:pPr>
      <w:r>
        <w:rPr>
          <w:noProof/>
          <w:kern w:val="2"/>
          <w:szCs w:val="22"/>
          <w:lang w:val="en-US" w:eastAsia="zh-CN"/>
        </w:rPr>
        <w:drawing>
          <wp:inline distT="0" distB="0" distL="0" distR="0" wp14:anchorId="3BCD5068" wp14:editId="4E927534">
            <wp:extent cx="1895475" cy="2819400"/>
            <wp:effectExtent l="19050" t="0" r="9525" b="0"/>
            <wp:docPr id="58" name="Picture 42"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1"/>
                    <pic:cNvPicPr>
                      <a:picLocks noChangeAspect="1" noChangeArrowheads="1"/>
                    </pic:cNvPicPr>
                  </pic:nvPicPr>
                  <pic:blipFill>
                    <a:blip r:embed="rId42" cstate="print"/>
                    <a:srcRect/>
                    <a:stretch>
                      <a:fillRect/>
                    </a:stretch>
                  </pic:blipFill>
                  <pic:spPr bwMode="auto">
                    <a:xfrm>
                      <a:off x="0" y="0"/>
                      <a:ext cx="1895475" cy="2819400"/>
                    </a:xfrm>
                    <a:prstGeom prst="rect">
                      <a:avLst/>
                    </a:prstGeom>
                    <a:noFill/>
                    <a:ln w="9525">
                      <a:noFill/>
                      <a:miter lim="800000"/>
                      <a:headEnd/>
                      <a:tailEnd/>
                    </a:ln>
                  </pic:spPr>
                </pic:pic>
              </a:graphicData>
            </a:graphic>
          </wp:inline>
        </w:drawing>
      </w:r>
    </w:p>
    <w:p w:rsidR="006A0014" w:rsidRPr="00856E98" w:rsidRDefault="006A0014" w:rsidP="002E3547">
      <w:pPr>
        <w:pStyle w:val="FigureSource"/>
      </w:pPr>
    </w:p>
    <w:p w:rsidR="006A0014" w:rsidRPr="00824D71" w:rsidRDefault="006A0014" w:rsidP="002E3547">
      <w:pPr>
        <w:rPr>
          <w:sz w:val="2"/>
          <w:szCs w:val="2"/>
        </w:rPr>
      </w:pPr>
    </w:p>
    <w:p w:rsidR="00857126" w:rsidRDefault="00857126" w:rsidP="002E3547">
      <w:pPr>
        <w:ind w:firstLineChars="200" w:firstLine="440"/>
        <w:rPr>
          <w:kern w:val="2"/>
          <w:lang w:eastAsia="zh-CN"/>
        </w:rPr>
      </w:pPr>
      <w:r>
        <w:rPr>
          <w:rFonts w:hint="eastAsia"/>
          <w:kern w:val="2"/>
          <w:lang w:eastAsia="zh-CN"/>
        </w:rPr>
        <w:t>为了对用户请求做出响应，</w:t>
      </w:r>
      <w:r>
        <w:rPr>
          <w:rFonts w:hint="eastAsia"/>
          <w:kern w:val="2"/>
          <w:lang w:eastAsia="zh-CN"/>
        </w:rPr>
        <w:t>LA</w:t>
      </w:r>
      <w:r>
        <w:rPr>
          <w:rFonts w:hint="eastAsia"/>
          <w:kern w:val="2"/>
          <w:lang w:eastAsia="zh-CN"/>
        </w:rPr>
        <w:t>和</w:t>
      </w:r>
      <w:r>
        <w:rPr>
          <w:rFonts w:hint="eastAsia"/>
          <w:kern w:val="2"/>
          <w:lang w:eastAsia="zh-CN"/>
        </w:rPr>
        <w:t>APGW</w:t>
      </w:r>
      <w:r>
        <w:rPr>
          <w:rFonts w:hint="eastAsia"/>
          <w:kern w:val="2"/>
          <w:lang w:eastAsia="zh-CN"/>
        </w:rPr>
        <w:t>确定优先的应用，并向网络控制传送结果。在那个时候，他们根据网络运行和用户使用层次分析法（</w:t>
      </w:r>
      <w:r>
        <w:rPr>
          <w:rFonts w:hint="eastAsia"/>
          <w:kern w:val="2"/>
          <w:lang w:eastAsia="zh-CN"/>
        </w:rPr>
        <w:t>AHP</w:t>
      </w:r>
      <w:r>
        <w:rPr>
          <w:rFonts w:hint="eastAsia"/>
          <w:kern w:val="2"/>
          <w:lang w:eastAsia="zh-CN"/>
        </w:rPr>
        <w:t>）（参见表</w:t>
      </w:r>
      <w:r>
        <w:rPr>
          <w:rFonts w:hint="eastAsia"/>
          <w:kern w:val="2"/>
          <w:lang w:eastAsia="zh-CN"/>
        </w:rPr>
        <w:t>1</w:t>
      </w:r>
      <w:r>
        <w:rPr>
          <w:rFonts w:hint="eastAsia"/>
          <w:kern w:val="2"/>
          <w:lang w:eastAsia="zh-CN"/>
        </w:rPr>
        <w:t>）确定的优先级，考虑采用某种优先级策略。用户根据有关紧急等级（紧急或普通，如图</w:t>
      </w:r>
      <w:r>
        <w:rPr>
          <w:rFonts w:hint="eastAsia"/>
          <w:kern w:val="2"/>
          <w:lang w:eastAsia="zh-CN"/>
        </w:rPr>
        <w:t>2</w:t>
      </w:r>
      <w:r>
        <w:rPr>
          <w:rFonts w:hint="eastAsia"/>
          <w:kern w:val="2"/>
          <w:lang w:eastAsia="zh-CN"/>
        </w:rPr>
        <w:t>所示）和必要等级（</w:t>
      </w:r>
      <w:r>
        <w:rPr>
          <w:rFonts w:hint="eastAsia"/>
          <w:kern w:val="2"/>
          <w:lang w:eastAsia="zh-CN"/>
        </w:rPr>
        <w:t>V</w:t>
      </w:r>
      <w:r>
        <w:rPr>
          <w:rFonts w:hint="eastAsia"/>
          <w:kern w:val="2"/>
          <w:lang w:eastAsia="zh-CN"/>
        </w:rPr>
        <w:t>至</w:t>
      </w:r>
      <w:r>
        <w:rPr>
          <w:rFonts w:hint="eastAsia"/>
          <w:kern w:val="2"/>
          <w:lang w:eastAsia="zh-CN"/>
        </w:rPr>
        <w:t>I</w:t>
      </w:r>
      <w:r>
        <w:rPr>
          <w:rFonts w:hint="eastAsia"/>
          <w:kern w:val="2"/>
          <w:lang w:eastAsia="zh-CN"/>
        </w:rPr>
        <w:t>级，如表</w:t>
      </w:r>
      <w:r>
        <w:rPr>
          <w:rFonts w:hint="eastAsia"/>
          <w:kern w:val="2"/>
          <w:lang w:eastAsia="zh-CN"/>
        </w:rPr>
        <w:t>3</w:t>
      </w:r>
      <w:r>
        <w:rPr>
          <w:rFonts w:hint="eastAsia"/>
          <w:kern w:val="2"/>
          <w:lang w:eastAsia="zh-CN"/>
        </w:rPr>
        <w:t>所示）的指导原则来确定优先级。这样，网络是受控的，高优先级的应用因此能够获得优先保障的带宽以及适当分配的路径。</w:t>
      </w:r>
    </w:p>
    <w:p w:rsidR="006A0014" w:rsidRDefault="006A0014" w:rsidP="002E3547">
      <w:pPr>
        <w:rPr>
          <w:lang w:eastAsia="zh-CN"/>
        </w:rPr>
      </w:pPr>
    </w:p>
    <w:bookmarkEnd w:id="22"/>
    <w:p w:rsidR="006A0014" w:rsidRDefault="00773600" w:rsidP="002E3547">
      <w:pPr>
        <w:pStyle w:val="FigureTitle"/>
        <w:rPr>
          <w:lang w:eastAsia="zh-CN"/>
        </w:rPr>
      </w:pPr>
      <w:r>
        <w:rPr>
          <w:rFonts w:eastAsiaTheme="minorEastAsia" w:hint="eastAsia"/>
          <w:lang w:eastAsia="zh-CN"/>
        </w:rPr>
        <w:t>表</w:t>
      </w:r>
      <w:r>
        <w:rPr>
          <w:lang w:eastAsia="zh-CN"/>
        </w:rPr>
        <w:t>1</w:t>
      </w:r>
      <w:r>
        <w:rPr>
          <w:rFonts w:eastAsiaTheme="minorEastAsia" w:hint="eastAsia"/>
          <w:lang w:eastAsia="zh-CN"/>
        </w:rPr>
        <w:t>：</w:t>
      </w:r>
      <w:r>
        <w:rPr>
          <w:rFonts w:hint="eastAsia"/>
          <w:kern w:val="2"/>
          <w:lang w:eastAsia="zh-CN"/>
        </w:rPr>
        <w:t>用于计算优先级的参数权重</w:t>
      </w:r>
    </w:p>
    <w:p w:rsidR="006A0014" w:rsidRPr="00AC69FD" w:rsidRDefault="006A0014" w:rsidP="002E3547">
      <w:pPr>
        <w:rPr>
          <w:sz w:val="2"/>
          <w:szCs w:val="2"/>
          <w:lang w:val="en-US" w:eastAsia="zh-CN"/>
        </w:rPr>
      </w:pPr>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906"/>
        <w:gridCol w:w="490"/>
        <w:gridCol w:w="742"/>
        <w:gridCol w:w="518"/>
        <w:gridCol w:w="1484"/>
        <w:gridCol w:w="546"/>
        <w:gridCol w:w="1259"/>
        <w:gridCol w:w="532"/>
        <w:gridCol w:w="1624"/>
        <w:gridCol w:w="532"/>
        <w:gridCol w:w="742"/>
      </w:tblGrid>
      <w:tr w:rsidR="00773600" w:rsidRPr="005144F8" w:rsidTr="00773600">
        <w:trPr>
          <w:trHeight w:val="300"/>
          <w:jc w:val="center"/>
        </w:trPr>
        <w:tc>
          <w:tcPr>
            <w:tcW w:w="1396" w:type="dxa"/>
            <w:gridSpan w:val="2"/>
            <w:tcBorders>
              <w:top w:val="single" w:sz="12" w:space="0" w:color="auto"/>
            </w:tcBorders>
          </w:tcPr>
          <w:p w:rsidR="00773600" w:rsidRDefault="00773600" w:rsidP="002E3547">
            <w:pPr>
              <w:jc w:val="center"/>
              <w:rPr>
                <w:b/>
                <w:bCs/>
                <w:sz w:val="21"/>
              </w:rPr>
            </w:pPr>
            <w:r>
              <w:rPr>
                <w:rFonts w:hint="eastAsia"/>
                <w:b/>
                <w:bCs/>
                <w:sz w:val="21"/>
              </w:rPr>
              <w:t>紧急</w:t>
            </w:r>
          </w:p>
        </w:tc>
        <w:tc>
          <w:tcPr>
            <w:tcW w:w="1260" w:type="dxa"/>
            <w:gridSpan w:val="2"/>
            <w:tcBorders>
              <w:top w:val="single" w:sz="12" w:space="0" w:color="auto"/>
            </w:tcBorders>
          </w:tcPr>
          <w:p w:rsidR="00773600" w:rsidRDefault="00773600" w:rsidP="002E3547">
            <w:pPr>
              <w:jc w:val="center"/>
              <w:rPr>
                <w:b/>
                <w:bCs/>
                <w:sz w:val="21"/>
              </w:rPr>
            </w:pPr>
            <w:r>
              <w:rPr>
                <w:rFonts w:hint="eastAsia"/>
                <w:b/>
                <w:bCs/>
                <w:sz w:val="21"/>
              </w:rPr>
              <w:t>必要</w:t>
            </w:r>
          </w:p>
        </w:tc>
        <w:tc>
          <w:tcPr>
            <w:tcW w:w="2030" w:type="dxa"/>
            <w:gridSpan w:val="2"/>
            <w:tcBorders>
              <w:top w:val="single" w:sz="12" w:space="0" w:color="auto"/>
            </w:tcBorders>
          </w:tcPr>
          <w:p w:rsidR="00773600" w:rsidRDefault="00773600" w:rsidP="002E3547">
            <w:pPr>
              <w:jc w:val="center"/>
              <w:rPr>
                <w:b/>
                <w:bCs/>
                <w:sz w:val="21"/>
              </w:rPr>
            </w:pPr>
            <w:r>
              <w:rPr>
                <w:rFonts w:hint="eastAsia"/>
                <w:b/>
                <w:bCs/>
                <w:sz w:val="21"/>
              </w:rPr>
              <w:t>应用类型</w:t>
            </w:r>
          </w:p>
        </w:tc>
        <w:tc>
          <w:tcPr>
            <w:tcW w:w="1791" w:type="dxa"/>
            <w:gridSpan w:val="2"/>
            <w:tcBorders>
              <w:top w:val="single" w:sz="12" w:space="0" w:color="auto"/>
            </w:tcBorders>
          </w:tcPr>
          <w:p w:rsidR="00773600" w:rsidRDefault="00773600" w:rsidP="002E3547">
            <w:pPr>
              <w:jc w:val="center"/>
              <w:rPr>
                <w:b/>
                <w:bCs/>
                <w:sz w:val="21"/>
              </w:rPr>
            </w:pPr>
            <w:r>
              <w:rPr>
                <w:rFonts w:hint="eastAsia"/>
                <w:b/>
                <w:bCs/>
                <w:sz w:val="21"/>
              </w:rPr>
              <w:t>传输类型</w:t>
            </w:r>
          </w:p>
        </w:tc>
        <w:tc>
          <w:tcPr>
            <w:tcW w:w="2156" w:type="dxa"/>
            <w:gridSpan w:val="2"/>
            <w:tcBorders>
              <w:top w:val="single" w:sz="12" w:space="0" w:color="auto"/>
              <w:right w:val="single" w:sz="12" w:space="0" w:color="auto"/>
            </w:tcBorders>
          </w:tcPr>
          <w:p w:rsidR="00773600" w:rsidRDefault="00773600" w:rsidP="002E3547">
            <w:pPr>
              <w:jc w:val="center"/>
              <w:rPr>
                <w:b/>
                <w:bCs/>
                <w:sz w:val="21"/>
              </w:rPr>
            </w:pPr>
            <w:r>
              <w:rPr>
                <w:rFonts w:hint="eastAsia"/>
                <w:b/>
                <w:bCs/>
                <w:sz w:val="21"/>
              </w:rPr>
              <w:t>医疗保健部门</w:t>
            </w:r>
          </w:p>
        </w:tc>
        <w:tc>
          <w:tcPr>
            <w:tcW w:w="742" w:type="dxa"/>
            <w:tcBorders>
              <w:top w:val="nil"/>
              <w:left w:val="single" w:sz="12" w:space="0" w:color="auto"/>
              <w:bottom w:val="nil"/>
              <w:right w:val="nil"/>
            </w:tcBorders>
            <w:shd w:val="clear" w:color="auto" w:fill="FFFFFF"/>
          </w:tcPr>
          <w:p w:rsidR="00773600" w:rsidRPr="005144F8" w:rsidRDefault="00773600" w:rsidP="002E3547">
            <w:pPr>
              <w:pStyle w:val="TableHead0"/>
              <w:snapToGrid w:val="0"/>
              <w:jc w:val="right"/>
              <w:rPr>
                <w:b w:val="0"/>
                <w:bCs/>
                <w:sz w:val="24"/>
                <w:szCs w:val="24"/>
              </w:rPr>
            </w:pPr>
            <w:r w:rsidRPr="005144F8">
              <w:rPr>
                <w:b w:val="0"/>
                <w:bCs/>
                <w:sz w:val="24"/>
                <w:szCs w:val="24"/>
              </w:rPr>
              <w:sym w:font="ZapfDingbats" w:char="F081"/>
            </w:r>
            <w:r w:rsidR="007F20EF">
              <w:rPr>
                <w:noProof/>
                <w:lang w:val="en-US" w:eastAsia="zh-C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left:0;text-align:left;margin-left:-.85pt;margin-top:0;width:19.5pt;height:116.25pt;z-index:251663360;mso-position-horizontal-relative:text;mso-position-vertical-relative:text"/>
              </w:pict>
            </w:r>
          </w:p>
        </w:tc>
      </w:tr>
      <w:tr w:rsidR="006A0014" w:rsidRPr="005144F8" w:rsidTr="005144F8">
        <w:trPr>
          <w:jc w:val="center"/>
        </w:trPr>
        <w:tc>
          <w:tcPr>
            <w:tcW w:w="1396" w:type="dxa"/>
            <w:gridSpan w:val="2"/>
            <w:tcBorders>
              <w:bottom w:val="single" w:sz="12" w:space="0" w:color="auto"/>
            </w:tcBorders>
            <w:shd w:val="clear" w:color="auto" w:fill="FF85D6"/>
          </w:tcPr>
          <w:p w:rsidR="006A0014" w:rsidRPr="005144F8" w:rsidRDefault="006A0014" w:rsidP="002E3547">
            <w:pPr>
              <w:snapToGrid w:val="0"/>
              <w:spacing w:before="20" w:after="20"/>
              <w:jc w:val="center"/>
              <w:rPr>
                <w:b/>
                <w:bCs/>
                <w:sz w:val="20"/>
              </w:rPr>
            </w:pPr>
            <w:r w:rsidRPr="005144F8">
              <w:rPr>
                <w:b/>
                <w:bCs/>
                <w:sz w:val="20"/>
              </w:rPr>
              <w:t>40</w:t>
            </w:r>
          </w:p>
        </w:tc>
        <w:tc>
          <w:tcPr>
            <w:tcW w:w="1260" w:type="dxa"/>
            <w:gridSpan w:val="2"/>
            <w:tcBorders>
              <w:bottom w:val="single" w:sz="12" w:space="0" w:color="auto"/>
            </w:tcBorders>
            <w:shd w:val="clear" w:color="auto" w:fill="FF85D6"/>
          </w:tcPr>
          <w:p w:rsidR="006A0014" w:rsidRPr="005144F8" w:rsidRDefault="006A0014" w:rsidP="002E3547">
            <w:pPr>
              <w:snapToGrid w:val="0"/>
              <w:spacing w:before="20" w:after="20"/>
              <w:jc w:val="center"/>
              <w:rPr>
                <w:b/>
                <w:bCs/>
                <w:sz w:val="20"/>
              </w:rPr>
            </w:pPr>
            <w:r w:rsidRPr="005144F8">
              <w:rPr>
                <w:b/>
                <w:bCs/>
                <w:sz w:val="20"/>
              </w:rPr>
              <w:t>30</w:t>
            </w:r>
          </w:p>
        </w:tc>
        <w:tc>
          <w:tcPr>
            <w:tcW w:w="2030" w:type="dxa"/>
            <w:gridSpan w:val="2"/>
            <w:tcBorders>
              <w:bottom w:val="single" w:sz="12" w:space="0" w:color="auto"/>
            </w:tcBorders>
            <w:shd w:val="clear" w:color="auto" w:fill="FF85D6"/>
          </w:tcPr>
          <w:p w:rsidR="006A0014" w:rsidRPr="005144F8" w:rsidRDefault="006A0014" w:rsidP="002E3547">
            <w:pPr>
              <w:snapToGrid w:val="0"/>
              <w:spacing w:before="20" w:after="20"/>
              <w:jc w:val="center"/>
              <w:rPr>
                <w:b/>
                <w:bCs/>
                <w:sz w:val="20"/>
              </w:rPr>
            </w:pPr>
            <w:r w:rsidRPr="005144F8">
              <w:rPr>
                <w:b/>
                <w:bCs/>
                <w:sz w:val="20"/>
              </w:rPr>
              <w:t>15</w:t>
            </w:r>
          </w:p>
        </w:tc>
        <w:tc>
          <w:tcPr>
            <w:tcW w:w="1791" w:type="dxa"/>
            <w:gridSpan w:val="2"/>
            <w:tcBorders>
              <w:bottom w:val="single" w:sz="12" w:space="0" w:color="auto"/>
            </w:tcBorders>
            <w:shd w:val="clear" w:color="auto" w:fill="FF85D6"/>
          </w:tcPr>
          <w:p w:rsidR="006A0014" w:rsidRPr="005144F8" w:rsidRDefault="006A0014" w:rsidP="002E3547">
            <w:pPr>
              <w:snapToGrid w:val="0"/>
              <w:spacing w:before="20" w:after="20"/>
              <w:jc w:val="center"/>
              <w:rPr>
                <w:b/>
                <w:bCs/>
                <w:sz w:val="20"/>
              </w:rPr>
            </w:pPr>
            <w:r w:rsidRPr="005144F8">
              <w:rPr>
                <w:b/>
                <w:bCs/>
                <w:sz w:val="20"/>
              </w:rPr>
              <w:t>10</w:t>
            </w:r>
          </w:p>
        </w:tc>
        <w:tc>
          <w:tcPr>
            <w:tcW w:w="2156" w:type="dxa"/>
            <w:gridSpan w:val="2"/>
            <w:tcBorders>
              <w:bottom w:val="single" w:sz="12" w:space="0" w:color="auto"/>
              <w:right w:val="single" w:sz="12" w:space="0" w:color="auto"/>
            </w:tcBorders>
            <w:shd w:val="clear" w:color="auto" w:fill="FF85D6"/>
          </w:tcPr>
          <w:p w:rsidR="006A0014" w:rsidRPr="005144F8" w:rsidRDefault="006A0014" w:rsidP="002E3547">
            <w:pPr>
              <w:snapToGrid w:val="0"/>
              <w:spacing w:before="20" w:after="20"/>
              <w:jc w:val="center"/>
              <w:rPr>
                <w:b/>
                <w:bCs/>
                <w:sz w:val="20"/>
              </w:rPr>
            </w:pPr>
            <w:r w:rsidRPr="005144F8">
              <w:rPr>
                <w:b/>
                <w:bCs/>
                <w:sz w:val="20"/>
              </w:rPr>
              <w:t>5</w:t>
            </w:r>
          </w:p>
        </w:tc>
        <w:tc>
          <w:tcPr>
            <w:tcW w:w="742" w:type="dxa"/>
            <w:tcBorders>
              <w:top w:val="nil"/>
              <w:left w:val="single" w:sz="12" w:space="0" w:color="auto"/>
              <w:bottom w:val="nil"/>
              <w:right w:val="nil"/>
            </w:tcBorders>
            <w:shd w:val="clear" w:color="auto" w:fill="FFFFFF"/>
          </w:tcPr>
          <w:p w:rsidR="006A0014" w:rsidRPr="005144F8" w:rsidRDefault="006A0014" w:rsidP="002E3547">
            <w:pPr>
              <w:snapToGrid w:val="0"/>
              <w:spacing w:before="20" w:after="20"/>
              <w:jc w:val="center"/>
              <w:rPr>
                <w:b/>
                <w:bCs/>
                <w:sz w:val="20"/>
              </w:rPr>
            </w:pPr>
          </w:p>
        </w:tc>
      </w:tr>
      <w:tr w:rsidR="00773600" w:rsidRPr="005144F8" w:rsidTr="005144F8">
        <w:trPr>
          <w:jc w:val="center"/>
        </w:trPr>
        <w:tc>
          <w:tcPr>
            <w:tcW w:w="906" w:type="dxa"/>
            <w:tcBorders>
              <w:top w:val="single" w:sz="12" w:space="0" w:color="auto"/>
            </w:tcBorders>
          </w:tcPr>
          <w:p w:rsidR="00773600" w:rsidRDefault="00773600" w:rsidP="002E3547">
            <w:pPr>
              <w:rPr>
                <w:sz w:val="21"/>
              </w:rPr>
            </w:pPr>
            <w:r>
              <w:rPr>
                <w:sz w:val="21"/>
              </w:rPr>
              <w:t>紧急</w:t>
            </w:r>
          </w:p>
        </w:tc>
        <w:tc>
          <w:tcPr>
            <w:tcW w:w="490" w:type="dxa"/>
            <w:tcBorders>
              <w:top w:val="single" w:sz="12" w:space="0" w:color="auto"/>
            </w:tcBorders>
            <w:shd w:val="clear" w:color="auto" w:fill="91E79F"/>
          </w:tcPr>
          <w:p w:rsidR="00773600" w:rsidRPr="005144F8" w:rsidRDefault="00773600" w:rsidP="002E3547">
            <w:pPr>
              <w:pStyle w:val="Tabletext"/>
              <w:snapToGrid w:val="0"/>
            </w:pPr>
            <w:r w:rsidRPr="005144F8">
              <w:t>65</w:t>
            </w:r>
          </w:p>
        </w:tc>
        <w:tc>
          <w:tcPr>
            <w:tcW w:w="742" w:type="dxa"/>
            <w:tcBorders>
              <w:top w:val="single" w:sz="12" w:space="0" w:color="auto"/>
            </w:tcBorders>
          </w:tcPr>
          <w:p w:rsidR="00773600" w:rsidRPr="005144F8" w:rsidRDefault="00773600" w:rsidP="002E3547">
            <w:pPr>
              <w:pStyle w:val="Tabletext"/>
              <w:snapToGrid w:val="0"/>
            </w:pPr>
            <w:r w:rsidRPr="005144F8">
              <w:t>V</w:t>
            </w:r>
          </w:p>
        </w:tc>
        <w:tc>
          <w:tcPr>
            <w:tcW w:w="518" w:type="dxa"/>
            <w:tcBorders>
              <w:top w:val="single" w:sz="12" w:space="0" w:color="auto"/>
            </w:tcBorders>
            <w:shd w:val="clear" w:color="auto" w:fill="91E79F"/>
          </w:tcPr>
          <w:p w:rsidR="00773600" w:rsidRPr="005144F8" w:rsidRDefault="00773600" w:rsidP="002E3547">
            <w:pPr>
              <w:pStyle w:val="Tabletext"/>
              <w:snapToGrid w:val="0"/>
              <w:ind w:right="57"/>
              <w:jc w:val="right"/>
            </w:pPr>
            <w:r w:rsidRPr="005144F8">
              <w:t>45</w:t>
            </w:r>
          </w:p>
        </w:tc>
        <w:tc>
          <w:tcPr>
            <w:tcW w:w="1484" w:type="dxa"/>
            <w:tcBorders>
              <w:top w:val="single" w:sz="12" w:space="0" w:color="auto"/>
            </w:tcBorders>
          </w:tcPr>
          <w:p w:rsidR="00773600" w:rsidRDefault="00773600" w:rsidP="002E3547">
            <w:pPr>
              <w:rPr>
                <w:sz w:val="21"/>
              </w:rPr>
            </w:pPr>
            <w:r>
              <w:rPr>
                <w:sz w:val="21"/>
              </w:rPr>
              <w:t>临床记录</w:t>
            </w:r>
          </w:p>
        </w:tc>
        <w:tc>
          <w:tcPr>
            <w:tcW w:w="546" w:type="dxa"/>
            <w:tcBorders>
              <w:top w:val="single" w:sz="12" w:space="0" w:color="auto"/>
            </w:tcBorders>
            <w:shd w:val="clear" w:color="auto" w:fill="91E79F"/>
          </w:tcPr>
          <w:p w:rsidR="00773600" w:rsidRPr="005144F8" w:rsidRDefault="00773600" w:rsidP="002E3547">
            <w:pPr>
              <w:pStyle w:val="Tabletext"/>
              <w:snapToGrid w:val="0"/>
              <w:ind w:right="57"/>
              <w:jc w:val="right"/>
            </w:pPr>
            <w:r w:rsidRPr="005144F8">
              <w:t>26</w:t>
            </w:r>
          </w:p>
        </w:tc>
        <w:tc>
          <w:tcPr>
            <w:tcW w:w="1259" w:type="dxa"/>
            <w:tcBorders>
              <w:top w:val="single" w:sz="12" w:space="0" w:color="auto"/>
            </w:tcBorders>
          </w:tcPr>
          <w:p w:rsidR="00773600" w:rsidRDefault="00773600" w:rsidP="002E3547">
            <w:pPr>
              <w:rPr>
                <w:sz w:val="21"/>
              </w:rPr>
            </w:pPr>
            <w:r>
              <w:rPr>
                <w:sz w:val="21"/>
              </w:rPr>
              <w:t>流媒体</w:t>
            </w:r>
          </w:p>
        </w:tc>
        <w:tc>
          <w:tcPr>
            <w:tcW w:w="532" w:type="dxa"/>
            <w:tcBorders>
              <w:top w:val="single" w:sz="12" w:space="0" w:color="auto"/>
            </w:tcBorders>
            <w:shd w:val="clear" w:color="auto" w:fill="91E79F"/>
          </w:tcPr>
          <w:p w:rsidR="00773600" w:rsidRPr="005144F8" w:rsidRDefault="00773600" w:rsidP="002E3547">
            <w:pPr>
              <w:pStyle w:val="Tabletext"/>
              <w:snapToGrid w:val="0"/>
            </w:pPr>
            <w:r w:rsidRPr="005144F8">
              <w:t>68</w:t>
            </w:r>
          </w:p>
        </w:tc>
        <w:tc>
          <w:tcPr>
            <w:tcW w:w="1624" w:type="dxa"/>
            <w:tcBorders>
              <w:top w:val="single" w:sz="12" w:space="0" w:color="auto"/>
            </w:tcBorders>
          </w:tcPr>
          <w:p w:rsidR="00773600" w:rsidRDefault="00773600" w:rsidP="002E3547">
            <w:pPr>
              <w:rPr>
                <w:sz w:val="21"/>
              </w:rPr>
            </w:pPr>
            <w:r>
              <w:rPr>
                <w:sz w:val="21"/>
              </w:rPr>
              <w:t>眼科</w:t>
            </w:r>
          </w:p>
        </w:tc>
        <w:tc>
          <w:tcPr>
            <w:tcW w:w="532" w:type="dxa"/>
            <w:tcBorders>
              <w:top w:val="single" w:sz="12" w:space="0" w:color="auto"/>
              <w:right w:val="single" w:sz="12" w:space="0" w:color="auto"/>
            </w:tcBorders>
            <w:shd w:val="clear" w:color="auto" w:fill="91E79F"/>
          </w:tcPr>
          <w:p w:rsidR="00773600" w:rsidRPr="005144F8" w:rsidRDefault="00773600" w:rsidP="002E3547">
            <w:pPr>
              <w:pStyle w:val="Tabletext"/>
              <w:snapToGrid w:val="0"/>
              <w:ind w:right="57"/>
              <w:jc w:val="right"/>
            </w:pPr>
            <w:r w:rsidRPr="005144F8">
              <w:t>27</w:t>
            </w:r>
          </w:p>
        </w:tc>
        <w:tc>
          <w:tcPr>
            <w:tcW w:w="742" w:type="dxa"/>
            <w:tcBorders>
              <w:top w:val="nil"/>
              <w:left w:val="single" w:sz="12" w:space="0" w:color="auto"/>
              <w:bottom w:val="nil"/>
              <w:right w:val="nil"/>
            </w:tcBorders>
            <w:shd w:val="clear" w:color="auto" w:fill="FFFFFF"/>
          </w:tcPr>
          <w:p w:rsidR="00773600" w:rsidRPr="005144F8" w:rsidRDefault="00773600" w:rsidP="002E3547">
            <w:pPr>
              <w:pStyle w:val="Tabletext"/>
              <w:snapToGrid w:val="0"/>
            </w:pPr>
          </w:p>
        </w:tc>
      </w:tr>
      <w:tr w:rsidR="00773600" w:rsidRPr="005144F8" w:rsidTr="005144F8">
        <w:trPr>
          <w:jc w:val="center"/>
        </w:trPr>
        <w:tc>
          <w:tcPr>
            <w:tcW w:w="906" w:type="dxa"/>
          </w:tcPr>
          <w:p w:rsidR="00773600" w:rsidRDefault="00773600" w:rsidP="002E3547">
            <w:pPr>
              <w:rPr>
                <w:sz w:val="21"/>
              </w:rPr>
            </w:pPr>
            <w:r>
              <w:rPr>
                <w:sz w:val="21"/>
              </w:rPr>
              <w:t>普通</w:t>
            </w:r>
          </w:p>
        </w:tc>
        <w:tc>
          <w:tcPr>
            <w:tcW w:w="490" w:type="dxa"/>
            <w:shd w:val="clear" w:color="auto" w:fill="91E79F"/>
          </w:tcPr>
          <w:p w:rsidR="00773600" w:rsidRPr="005144F8" w:rsidRDefault="00773600" w:rsidP="002E3547">
            <w:pPr>
              <w:pStyle w:val="Tabletext"/>
              <w:snapToGrid w:val="0"/>
            </w:pPr>
            <w:r w:rsidRPr="005144F8">
              <w:t>35</w:t>
            </w:r>
          </w:p>
        </w:tc>
        <w:tc>
          <w:tcPr>
            <w:tcW w:w="742" w:type="dxa"/>
          </w:tcPr>
          <w:p w:rsidR="00773600" w:rsidRPr="005144F8" w:rsidRDefault="00773600" w:rsidP="002E3547">
            <w:pPr>
              <w:pStyle w:val="Tabletext"/>
              <w:snapToGrid w:val="0"/>
            </w:pPr>
            <w:r w:rsidRPr="005144F8">
              <w:t>IV</w:t>
            </w:r>
          </w:p>
        </w:tc>
        <w:tc>
          <w:tcPr>
            <w:tcW w:w="518" w:type="dxa"/>
            <w:shd w:val="clear" w:color="auto" w:fill="91E79F"/>
          </w:tcPr>
          <w:p w:rsidR="00773600" w:rsidRPr="005144F8" w:rsidRDefault="00773600" w:rsidP="002E3547">
            <w:pPr>
              <w:pStyle w:val="Tabletext"/>
              <w:snapToGrid w:val="0"/>
              <w:ind w:right="57"/>
              <w:jc w:val="right"/>
            </w:pPr>
            <w:r w:rsidRPr="005144F8">
              <w:t>34</w:t>
            </w:r>
          </w:p>
        </w:tc>
        <w:tc>
          <w:tcPr>
            <w:tcW w:w="1484" w:type="dxa"/>
          </w:tcPr>
          <w:p w:rsidR="00773600" w:rsidRDefault="00773600" w:rsidP="002E3547">
            <w:pPr>
              <w:rPr>
                <w:sz w:val="21"/>
              </w:rPr>
            </w:pPr>
            <w:r>
              <w:rPr>
                <w:sz w:val="21"/>
              </w:rPr>
              <w:t>静态图像</w:t>
            </w:r>
          </w:p>
        </w:tc>
        <w:tc>
          <w:tcPr>
            <w:tcW w:w="546" w:type="dxa"/>
            <w:shd w:val="clear" w:color="auto" w:fill="91E79F"/>
          </w:tcPr>
          <w:p w:rsidR="00773600" w:rsidRPr="005144F8" w:rsidRDefault="00773600" w:rsidP="002E3547">
            <w:pPr>
              <w:pStyle w:val="Tabletext"/>
              <w:snapToGrid w:val="0"/>
              <w:ind w:right="57"/>
              <w:jc w:val="right"/>
            </w:pPr>
            <w:r w:rsidRPr="005144F8">
              <w:t>14</w:t>
            </w:r>
          </w:p>
        </w:tc>
        <w:tc>
          <w:tcPr>
            <w:tcW w:w="1259" w:type="dxa"/>
          </w:tcPr>
          <w:p w:rsidR="00773600" w:rsidRDefault="00773600" w:rsidP="002E3547">
            <w:pPr>
              <w:rPr>
                <w:sz w:val="21"/>
              </w:rPr>
            </w:pPr>
            <w:r>
              <w:rPr>
                <w:sz w:val="21"/>
              </w:rPr>
              <w:t>文件传输</w:t>
            </w:r>
          </w:p>
        </w:tc>
        <w:tc>
          <w:tcPr>
            <w:tcW w:w="532" w:type="dxa"/>
            <w:shd w:val="clear" w:color="auto" w:fill="91E79F"/>
          </w:tcPr>
          <w:p w:rsidR="00773600" w:rsidRPr="005144F8" w:rsidRDefault="00773600" w:rsidP="002E3547">
            <w:pPr>
              <w:pStyle w:val="Tabletext"/>
              <w:snapToGrid w:val="0"/>
            </w:pPr>
            <w:r w:rsidRPr="005144F8">
              <w:t>32</w:t>
            </w:r>
          </w:p>
        </w:tc>
        <w:tc>
          <w:tcPr>
            <w:tcW w:w="1624" w:type="dxa"/>
          </w:tcPr>
          <w:p w:rsidR="00773600" w:rsidRDefault="00773600" w:rsidP="002E3547">
            <w:pPr>
              <w:rPr>
                <w:sz w:val="21"/>
              </w:rPr>
            </w:pPr>
            <w:r>
              <w:rPr>
                <w:sz w:val="21"/>
              </w:rPr>
              <w:t>内科</w:t>
            </w:r>
          </w:p>
        </w:tc>
        <w:tc>
          <w:tcPr>
            <w:tcW w:w="532" w:type="dxa"/>
            <w:tcBorders>
              <w:right w:val="single" w:sz="12" w:space="0" w:color="auto"/>
            </w:tcBorders>
            <w:shd w:val="clear" w:color="auto" w:fill="91E79F"/>
          </w:tcPr>
          <w:p w:rsidR="00773600" w:rsidRPr="005144F8" w:rsidRDefault="00773600" w:rsidP="002E3547">
            <w:pPr>
              <w:pStyle w:val="Tabletext"/>
              <w:snapToGrid w:val="0"/>
              <w:ind w:right="57"/>
              <w:jc w:val="right"/>
            </w:pPr>
            <w:r w:rsidRPr="005144F8">
              <w:t>42</w:t>
            </w:r>
          </w:p>
        </w:tc>
        <w:tc>
          <w:tcPr>
            <w:tcW w:w="742" w:type="dxa"/>
            <w:tcBorders>
              <w:top w:val="nil"/>
              <w:left w:val="single" w:sz="12" w:space="0" w:color="auto"/>
              <w:bottom w:val="nil"/>
              <w:right w:val="nil"/>
            </w:tcBorders>
            <w:shd w:val="clear" w:color="auto" w:fill="FFFFFF"/>
          </w:tcPr>
          <w:p w:rsidR="00773600" w:rsidRPr="005144F8" w:rsidRDefault="00773600" w:rsidP="002E3547">
            <w:pPr>
              <w:pStyle w:val="Tabletext"/>
              <w:tabs>
                <w:tab w:val="clear" w:pos="567"/>
                <w:tab w:val="left" w:pos="620"/>
              </w:tabs>
              <w:snapToGrid w:val="0"/>
              <w:jc w:val="right"/>
              <w:rPr>
                <w:sz w:val="24"/>
                <w:szCs w:val="24"/>
              </w:rPr>
            </w:pPr>
            <w:r w:rsidRPr="005144F8">
              <w:rPr>
                <w:sz w:val="24"/>
                <w:szCs w:val="24"/>
              </w:rPr>
              <w:sym w:font="ZapfDingbats" w:char="F082"/>
            </w:r>
          </w:p>
        </w:tc>
      </w:tr>
      <w:tr w:rsidR="00773600" w:rsidRPr="005144F8" w:rsidTr="005144F8">
        <w:trPr>
          <w:jc w:val="center"/>
        </w:trPr>
        <w:tc>
          <w:tcPr>
            <w:tcW w:w="906" w:type="dxa"/>
          </w:tcPr>
          <w:p w:rsidR="00773600" w:rsidRPr="005144F8" w:rsidRDefault="00773600" w:rsidP="002E3547">
            <w:pPr>
              <w:pStyle w:val="Tabletext"/>
              <w:snapToGrid w:val="0"/>
            </w:pPr>
          </w:p>
        </w:tc>
        <w:tc>
          <w:tcPr>
            <w:tcW w:w="490" w:type="dxa"/>
            <w:shd w:val="clear" w:color="auto" w:fill="91E79F"/>
          </w:tcPr>
          <w:p w:rsidR="00773600" w:rsidRPr="005144F8" w:rsidRDefault="00773600" w:rsidP="002E3547">
            <w:pPr>
              <w:pStyle w:val="Tabletext"/>
              <w:snapToGrid w:val="0"/>
            </w:pPr>
          </w:p>
        </w:tc>
        <w:tc>
          <w:tcPr>
            <w:tcW w:w="742" w:type="dxa"/>
          </w:tcPr>
          <w:p w:rsidR="00773600" w:rsidRPr="005144F8" w:rsidRDefault="00773600" w:rsidP="002E3547">
            <w:pPr>
              <w:pStyle w:val="Tabletext"/>
              <w:snapToGrid w:val="0"/>
            </w:pPr>
            <w:r w:rsidRPr="005144F8">
              <w:t>III</w:t>
            </w:r>
          </w:p>
        </w:tc>
        <w:tc>
          <w:tcPr>
            <w:tcW w:w="518" w:type="dxa"/>
            <w:shd w:val="clear" w:color="auto" w:fill="91E79F"/>
          </w:tcPr>
          <w:p w:rsidR="00773600" w:rsidRPr="005144F8" w:rsidRDefault="00773600" w:rsidP="002E3547">
            <w:pPr>
              <w:pStyle w:val="Tabletext"/>
              <w:snapToGrid w:val="0"/>
              <w:ind w:right="57"/>
              <w:jc w:val="right"/>
            </w:pPr>
            <w:r w:rsidRPr="005144F8">
              <w:t>12</w:t>
            </w:r>
          </w:p>
        </w:tc>
        <w:tc>
          <w:tcPr>
            <w:tcW w:w="1484" w:type="dxa"/>
          </w:tcPr>
          <w:p w:rsidR="00773600" w:rsidRDefault="00773600" w:rsidP="002E3547">
            <w:pPr>
              <w:rPr>
                <w:sz w:val="21"/>
              </w:rPr>
            </w:pPr>
            <w:r>
              <w:rPr>
                <w:sz w:val="21"/>
              </w:rPr>
              <w:t>视频</w:t>
            </w:r>
          </w:p>
        </w:tc>
        <w:tc>
          <w:tcPr>
            <w:tcW w:w="546" w:type="dxa"/>
            <w:shd w:val="clear" w:color="auto" w:fill="91E79F"/>
          </w:tcPr>
          <w:p w:rsidR="00773600" w:rsidRPr="005144F8" w:rsidRDefault="00773600" w:rsidP="002E3547">
            <w:pPr>
              <w:pStyle w:val="Tabletext"/>
              <w:snapToGrid w:val="0"/>
              <w:ind w:right="57"/>
              <w:jc w:val="right"/>
            </w:pPr>
            <w:r w:rsidRPr="005144F8">
              <w:t>41</w:t>
            </w:r>
          </w:p>
        </w:tc>
        <w:tc>
          <w:tcPr>
            <w:tcW w:w="1259" w:type="dxa"/>
          </w:tcPr>
          <w:p w:rsidR="00773600" w:rsidRPr="005144F8" w:rsidRDefault="00773600" w:rsidP="002E3547">
            <w:pPr>
              <w:pStyle w:val="Tabletext"/>
              <w:snapToGrid w:val="0"/>
            </w:pPr>
          </w:p>
        </w:tc>
        <w:tc>
          <w:tcPr>
            <w:tcW w:w="532" w:type="dxa"/>
            <w:shd w:val="clear" w:color="auto" w:fill="91E79F"/>
          </w:tcPr>
          <w:p w:rsidR="00773600" w:rsidRPr="005144F8" w:rsidRDefault="00773600" w:rsidP="002E3547">
            <w:pPr>
              <w:pStyle w:val="Tabletext"/>
              <w:snapToGrid w:val="0"/>
            </w:pPr>
          </w:p>
        </w:tc>
        <w:tc>
          <w:tcPr>
            <w:tcW w:w="1624" w:type="dxa"/>
          </w:tcPr>
          <w:p w:rsidR="00773600" w:rsidRDefault="00773600" w:rsidP="002E3547">
            <w:pPr>
              <w:rPr>
                <w:sz w:val="21"/>
              </w:rPr>
            </w:pPr>
            <w:r>
              <w:rPr>
                <w:sz w:val="21"/>
              </w:rPr>
              <w:t>病理科</w:t>
            </w:r>
          </w:p>
        </w:tc>
        <w:tc>
          <w:tcPr>
            <w:tcW w:w="532" w:type="dxa"/>
            <w:tcBorders>
              <w:right w:val="single" w:sz="12" w:space="0" w:color="auto"/>
            </w:tcBorders>
            <w:shd w:val="clear" w:color="auto" w:fill="91E79F"/>
          </w:tcPr>
          <w:p w:rsidR="00773600" w:rsidRPr="005144F8" w:rsidRDefault="00773600" w:rsidP="002E3547">
            <w:pPr>
              <w:pStyle w:val="Tabletext"/>
              <w:snapToGrid w:val="0"/>
              <w:ind w:right="57"/>
              <w:jc w:val="right"/>
            </w:pPr>
            <w:r w:rsidRPr="005144F8">
              <w:t>7</w:t>
            </w:r>
          </w:p>
        </w:tc>
        <w:tc>
          <w:tcPr>
            <w:tcW w:w="742" w:type="dxa"/>
            <w:tcBorders>
              <w:top w:val="nil"/>
              <w:left w:val="single" w:sz="12" w:space="0" w:color="auto"/>
              <w:bottom w:val="nil"/>
              <w:right w:val="nil"/>
            </w:tcBorders>
            <w:shd w:val="clear" w:color="auto" w:fill="FFFFFF"/>
          </w:tcPr>
          <w:p w:rsidR="00773600" w:rsidRPr="005144F8" w:rsidRDefault="00773600" w:rsidP="002E3547">
            <w:pPr>
              <w:pStyle w:val="Tabletext"/>
              <w:snapToGrid w:val="0"/>
            </w:pPr>
          </w:p>
        </w:tc>
      </w:tr>
      <w:tr w:rsidR="00773600" w:rsidRPr="005144F8" w:rsidTr="005144F8">
        <w:trPr>
          <w:jc w:val="center"/>
        </w:trPr>
        <w:tc>
          <w:tcPr>
            <w:tcW w:w="906" w:type="dxa"/>
          </w:tcPr>
          <w:p w:rsidR="00773600" w:rsidRPr="005144F8" w:rsidRDefault="00773600" w:rsidP="002E3547">
            <w:pPr>
              <w:pStyle w:val="Tabletext"/>
              <w:snapToGrid w:val="0"/>
            </w:pPr>
          </w:p>
        </w:tc>
        <w:tc>
          <w:tcPr>
            <w:tcW w:w="490" w:type="dxa"/>
            <w:shd w:val="clear" w:color="auto" w:fill="91E79F"/>
          </w:tcPr>
          <w:p w:rsidR="00773600" w:rsidRPr="005144F8" w:rsidRDefault="00773600" w:rsidP="002E3547">
            <w:pPr>
              <w:pStyle w:val="Tabletext"/>
              <w:snapToGrid w:val="0"/>
            </w:pPr>
          </w:p>
        </w:tc>
        <w:tc>
          <w:tcPr>
            <w:tcW w:w="742" w:type="dxa"/>
          </w:tcPr>
          <w:p w:rsidR="00773600" w:rsidRPr="005144F8" w:rsidRDefault="00773600" w:rsidP="002E3547">
            <w:pPr>
              <w:pStyle w:val="Tabletext"/>
              <w:snapToGrid w:val="0"/>
            </w:pPr>
            <w:r w:rsidRPr="005144F8">
              <w:t>II</w:t>
            </w:r>
          </w:p>
        </w:tc>
        <w:tc>
          <w:tcPr>
            <w:tcW w:w="518" w:type="dxa"/>
            <w:shd w:val="clear" w:color="auto" w:fill="91E79F"/>
          </w:tcPr>
          <w:p w:rsidR="00773600" w:rsidRPr="005144F8" w:rsidRDefault="00773600" w:rsidP="002E3547">
            <w:pPr>
              <w:pStyle w:val="Tabletext"/>
              <w:snapToGrid w:val="0"/>
              <w:ind w:right="57"/>
              <w:jc w:val="right"/>
            </w:pPr>
            <w:r w:rsidRPr="005144F8">
              <w:t>7</w:t>
            </w:r>
          </w:p>
        </w:tc>
        <w:tc>
          <w:tcPr>
            <w:tcW w:w="1484" w:type="dxa"/>
          </w:tcPr>
          <w:p w:rsidR="00773600" w:rsidRDefault="00773600" w:rsidP="002E3547">
            <w:pPr>
              <w:rPr>
                <w:sz w:val="21"/>
              </w:rPr>
            </w:pPr>
            <w:r>
              <w:rPr>
                <w:sz w:val="21"/>
              </w:rPr>
              <w:t>远程会诊</w:t>
            </w:r>
          </w:p>
        </w:tc>
        <w:tc>
          <w:tcPr>
            <w:tcW w:w="546" w:type="dxa"/>
            <w:shd w:val="clear" w:color="auto" w:fill="91E79F"/>
          </w:tcPr>
          <w:p w:rsidR="00773600" w:rsidRPr="005144F8" w:rsidRDefault="00773600" w:rsidP="002E3547">
            <w:pPr>
              <w:pStyle w:val="Tabletext"/>
              <w:snapToGrid w:val="0"/>
              <w:ind w:right="57"/>
              <w:jc w:val="right"/>
            </w:pPr>
            <w:r w:rsidRPr="005144F8">
              <w:t>19</w:t>
            </w:r>
          </w:p>
        </w:tc>
        <w:tc>
          <w:tcPr>
            <w:tcW w:w="1259" w:type="dxa"/>
          </w:tcPr>
          <w:p w:rsidR="00773600" w:rsidRPr="005144F8" w:rsidRDefault="00773600" w:rsidP="002E3547">
            <w:pPr>
              <w:pStyle w:val="Tabletext"/>
              <w:snapToGrid w:val="0"/>
            </w:pPr>
          </w:p>
        </w:tc>
        <w:tc>
          <w:tcPr>
            <w:tcW w:w="532" w:type="dxa"/>
            <w:shd w:val="clear" w:color="auto" w:fill="91E79F"/>
          </w:tcPr>
          <w:p w:rsidR="00773600" w:rsidRPr="005144F8" w:rsidRDefault="00773600" w:rsidP="002E3547">
            <w:pPr>
              <w:pStyle w:val="Tabletext"/>
              <w:snapToGrid w:val="0"/>
            </w:pPr>
          </w:p>
        </w:tc>
        <w:tc>
          <w:tcPr>
            <w:tcW w:w="1624" w:type="dxa"/>
          </w:tcPr>
          <w:p w:rsidR="00773600" w:rsidRDefault="00773600" w:rsidP="002E3547">
            <w:pPr>
              <w:rPr>
                <w:sz w:val="21"/>
              </w:rPr>
            </w:pPr>
            <w:r>
              <w:rPr>
                <w:sz w:val="21"/>
              </w:rPr>
              <w:t>放射科</w:t>
            </w:r>
          </w:p>
        </w:tc>
        <w:tc>
          <w:tcPr>
            <w:tcW w:w="532" w:type="dxa"/>
            <w:tcBorders>
              <w:right w:val="single" w:sz="12" w:space="0" w:color="auto"/>
            </w:tcBorders>
            <w:shd w:val="clear" w:color="auto" w:fill="91E79F"/>
          </w:tcPr>
          <w:p w:rsidR="00773600" w:rsidRPr="005144F8" w:rsidRDefault="00773600" w:rsidP="002E3547">
            <w:pPr>
              <w:pStyle w:val="Tabletext"/>
              <w:snapToGrid w:val="0"/>
              <w:ind w:right="57"/>
              <w:jc w:val="right"/>
            </w:pPr>
            <w:r w:rsidRPr="005144F8">
              <w:t>24</w:t>
            </w:r>
          </w:p>
        </w:tc>
        <w:tc>
          <w:tcPr>
            <w:tcW w:w="742" w:type="dxa"/>
            <w:tcBorders>
              <w:top w:val="nil"/>
              <w:left w:val="single" w:sz="12" w:space="0" w:color="auto"/>
              <w:bottom w:val="nil"/>
              <w:right w:val="nil"/>
            </w:tcBorders>
            <w:shd w:val="clear" w:color="auto" w:fill="FFFFFF"/>
          </w:tcPr>
          <w:p w:rsidR="00773600" w:rsidRPr="005144F8" w:rsidRDefault="00773600" w:rsidP="002E3547">
            <w:pPr>
              <w:pStyle w:val="Tabletext"/>
              <w:snapToGrid w:val="0"/>
            </w:pPr>
          </w:p>
        </w:tc>
      </w:tr>
      <w:tr w:rsidR="006A0014" w:rsidRPr="005144F8" w:rsidTr="005144F8">
        <w:trPr>
          <w:jc w:val="center"/>
        </w:trPr>
        <w:tc>
          <w:tcPr>
            <w:tcW w:w="906" w:type="dxa"/>
            <w:tcBorders>
              <w:bottom w:val="single" w:sz="12" w:space="0" w:color="auto"/>
            </w:tcBorders>
          </w:tcPr>
          <w:p w:rsidR="006A0014" w:rsidRPr="005144F8" w:rsidRDefault="006A0014" w:rsidP="002E3547">
            <w:pPr>
              <w:pStyle w:val="Tabletext"/>
              <w:snapToGrid w:val="0"/>
            </w:pPr>
          </w:p>
        </w:tc>
        <w:tc>
          <w:tcPr>
            <w:tcW w:w="490" w:type="dxa"/>
            <w:tcBorders>
              <w:bottom w:val="single" w:sz="12" w:space="0" w:color="auto"/>
            </w:tcBorders>
            <w:shd w:val="clear" w:color="auto" w:fill="91E79F"/>
          </w:tcPr>
          <w:p w:rsidR="006A0014" w:rsidRPr="005144F8" w:rsidRDefault="006A0014" w:rsidP="002E3547">
            <w:pPr>
              <w:pStyle w:val="Tabletext"/>
              <w:snapToGrid w:val="0"/>
            </w:pPr>
          </w:p>
        </w:tc>
        <w:tc>
          <w:tcPr>
            <w:tcW w:w="742" w:type="dxa"/>
            <w:tcBorders>
              <w:bottom w:val="single" w:sz="12" w:space="0" w:color="auto"/>
            </w:tcBorders>
          </w:tcPr>
          <w:p w:rsidR="006A0014" w:rsidRPr="005144F8" w:rsidRDefault="006A0014" w:rsidP="002E3547">
            <w:pPr>
              <w:pStyle w:val="Tabletext"/>
              <w:snapToGrid w:val="0"/>
            </w:pPr>
            <w:r w:rsidRPr="005144F8">
              <w:t>I</w:t>
            </w:r>
          </w:p>
        </w:tc>
        <w:tc>
          <w:tcPr>
            <w:tcW w:w="518" w:type="dxa"/>
            <w:tcBorders>
              <w:bottom w:val="single" w:sz="12" w:space="0" w:color="auto"/>
            </w:tcBorders>
            <w:shd w:val="clear" w:color="auto" w:fill="91E79F"/>
          </w:tcPr>
          <w:p w:rsidR="006A0014" w:rsidRPr="005144F8" w:rsidRDefault="006A0014" w:rsidP="002E3547">
            <w:pPr>
              <w:pStyle w:val="Tabletext"/>
              <w:snapToGrid w:val="0"/>
              <w:ind w:right="57"/>
              <w:jc w:val="right"/>
            </w:pPr>
            <w:r w:rsidRPr="005144F8">
              <w:t>2</w:t>
            </w:r>
          </w:p>
        </w:tc>
        <w:tc>
          <w:tcPr>
            <w:tcW w:w="1484" w:type="dxa"/>
            <w:tcBorders>
              <w:bottom w:val="single" w:sz="12" w:space="0" w:color="auto"/>
            </w:tcBorders>
          </w:tcPr>
          <w:p w:rsidR="006A0014" w:rsidRPr="005144F8" w:rsidRDefault="006A0014" w:rsidP="002E3547">
            <w:pPr>
              <w:pStyle w:val="Tabletext"/>
              <w:snapToGrid w:val="0"/>
            </w:pPr>
          </w:p>
        </w:tc>
        <w:tc>
          <w:tcPr>
            <w:tcW w:w="546" w:type="dxa"/>
            <w:tcBorders>
              <w:bottom w:val="single" w:sz="12" w:space="0" w:color="auto"/>
            </w:tcBorders>
            <w:shd w:val="clear" w:color="auto" w:fill="91E79F"/>
          </w:tcPr>
          <w:p w:rsidR="006A0014" w:rsidRPr="005144F8" w:rsidRDefault="006A0014" w:rsidP="002E3547">
            <w:pPr>
              <w:pStyle w:val="Tabletext"/>
              <w:snapToGrid w:val="0"/>
              <w:ind w:right="57"/>
              <w:jc w:val="right"/>
            </w:pPr>
          </w:p>
        </w:tc>
        <w:tc>
          <w:tcPr>
            <w:tcW w:w="1259" w:type="dxa"/>
            <w:tcBorders>
              <w:bottom w:val="single" w:sz="12" w:space="0" w:color="auto"/>
            </w:tcBorders>
          </w:tcPr>
          <w:p w:rsidR="006A0014" w:rsidRPr="005144F8" w:rsidRDefault="006A0014" w:rsidP="002E3547">
            <w:pPr>
              <w:pStyle w:val="Tabletext"/>
              <w:snapToGrid w:val="0"/>
            </w:pPr>
          </w:p>
        </w:tc>
        <w:tc>
          <w:tcPr>
            <w:tcW w:w="532" w:type="dxa"/>
            <w:tcBorders>
              <w:bottom w:val="single" w:sz="12" w:space="0" w:color="auto"/>
            </w:tcBorders>
            <w:shd w:val="clear" w:color="auto" w:fill="91E79F"/>
          </w:tcPr>
          <w:p w:rsidR="006A0014" w:rsidRPr="005144F8" w:rsidRDefault="006A0014" w:rsidP="002E3547">
            <w:pPr>
              <w:pStyle w:val="Tabletext"/>
              <w:snapToGrid w:val="0"/>
            </w:pPr>
          </w:p>
        </w:tc>
        <w:tc>
          <w:tcPr>
            <w:tcW w:w="1624" w:type="dxa"/>
            <w:tcBorders>
              <w:bottom w:val="single" w:sz="12" w:space="0" w:color="auto"/>
            </w:tcBorders>
          </w:tcPr>
          <w:p w:rsidR="006A0014" w:rsidRPr="005144F8" w:rsidRDefault="006A0014" w:rsidP="002E3547">
            <w:pPr>
              <w:pStyle w:val="Tabletext"/>
              <w:snapToGrid w:val="0"/>
            </w:pPr>
          </w:p>
        </w:tc>
        <w:tc>
          <w:tcPr>
            <w:tcW w:w="532" w:type="dxa"/>
            <w:tcBorders>
              <w:bottom w:val="single" w:sz="12" w:space="0" w:color="auto"/>
              <w:right w:val="single" w:sz="12" w:space="0" w:color="auto"/>
            </w:tcBorders>
            <w:shd w:val="clear" w:color="auto" w:fill="91E79F"/>
          </w:tcPr>
          <w:p w:rsidR="006A0014" w:rsidRPr="005144F8" w:rsidRDefault="006A0014" w:rsidP="002E3547">
            <w:pPr>
              <w:pStyle w:val="Tabletext"/>
              <w:snapToGrid w:val="0"/>
            </w:pPr>
          </w:p>
        </w:tc>
        <w:tc>
          <w:tcPr>
            <w:tcW w:w="742" w:type="dxa"/>
            <w:tcBorders>
              <w:top w:val="nil"/>
              <w:left w:val="single" w:sz="12" w:space="0" w:color="auto"/>
              <w:bottom w:val="nil"/>
              <w:right w:val="nil"/>
            </w:tcBorders>
            <w:shd w:val="clear" w:color="auto" w:fill="FFFFFF"/>
          </w:tcPr>
          <w:p w:rsidR="006A0014" w:rsidRPr="005144F8" w:rsidRDefault="006A0014" w:rsidP="002E3547">
            <w:pPr>
              <w:pStyle w:val="Tabletext"/>
              <w:snapToGrid w:val="0"/>
            </w:pPr>
          </w:p>
        </w:tc>
      </w:tr>
    </w:tbl>
    <w:p w:rsidR="006A0014" w:rsidRPr="00A820EA" w:rsidRDefault="007F20EF" w:rsidP="002E3547">
      <w:pPr>
        <w:pStyle w:val="FigureSource"/>
      </w:pPr>
      <w:r>
        <w:rPr>
          <w:noProof/>
          <w:kern w:val="2"/>
          <w:lang w:eastAsia="zh-CN"/>
        </w:rPr>
        <w:pict>
          <v:rect id="_x0000_s1460" style="position:absolute;left:0;text-align:left;margin-left:-1.95pt;margin-top:9.05pt;width:20.95pt;height:106.1pt;z-index:251667456;mso-position-horizontal-relative:text;mso-position-vertical-relative:text" stroked="f">
            <v:textbox>
              <w:txbxContent>
                <w:p w:rsidR="00220C85" w:rsidRDefault="00220C85" w:rsidP="00220C85">
                  <w:pPr>
                    <w:spacing w:before="0"/>
                    <w:rPr>
                      <w:sz w:val="18"/>
                      <w:szCs w:val="18"/>
                      <w:lang w:eastAsia="zh-CN"/>
                    </w:rPr>
                  </w:pPr>
                  <w:r w:rsidRPr="00220C85">
                    <w:rPr>
                      <w:sz w:val="18"/>
                      <w:szCs w:val="18"/>
                    </w:rPr>
                    <w:sym w:font="Wingdings" w:char="F0A8"/>
                  </w:r>
                </w:p>
                <w:p w:rsidR="00220C85" w:rsidRDefault="00220C85" w:rsidP="00220C85">
                  <w:pPr>
                    <w:spacing w:before="0"/>
                    <w:rPr>
                      <w:sz w:val="18"/>
                      <w:szCs w:val="18"/>
                      <w:lang w:eastAsia="zh-CN"/>
                    </w:rPr>
                  </w:pPr>
                </w:p>
                <w:p w:rsidR="00220C85" w:rsidRDefault="00220C85" w:rsidP="00220C85">
                  <w:pPr>
                    <w:spacing w:before="20"/>
                    <w:rPr>
                      <w:sz w:val="18"/>
                      <w:szCs w:val="18"/>
                      <w:lang w:eastAsia="zh-CN"/>
                    </w:rPr>
                  </w:pPr>
                  <w:r w:rsidRPr="00220C85">
                    <w:rPr>
                      <w:sz w:val="18"/>
                      <w:szCs w:val="18"/>
                    </w:rPr>
                    <w:sym w:font="Wingdings" w:char="F0A8"/>
                  </w:r>
                </w:p>
                <w:p w:rsidR="00220C85" w:rsidRDefault="00220C85" w:rsidP="00220C85">
                  <w:pPr>
                    <w:spacing w:before="60"/>
                    <w:rPr>
                      <w:sz w:val="18"/>
                      <w:szCs w:val="18"/>
                      <w:lang w:eastAsia="zh-CN"/>
                    </w:rPr>
                  </w:pPr>
                </w:p>
                <w:p w:rsidR="00220C85" w:rsidRPr="00220C85" w:rsidRDefault="00220C85" w:rsidP="00220C85">
                  <w:pPr>
                    <w:spacing w:before="20"/>
                    <w:rPr>
                      <w:sz w:val="18"/>
                      <w:szCs w:val="18"/>
                    </w:rPr>
                  </w:pPr>
                  <w:r w:rsidRPr="00220C85">
                    <w:rPr>
                      <w:sz w:val="18"/>
                      <w:szCs w:val="18"/>
                    </w:rPr>
                    <w:sym w:font="Wingdings" w:char="F0A8"/>
                  </w:r>
                  <w:r w:rsidRPr="00220C85">
                    <w:rPr>
                      <w:sz w:val="18"/>
                      <w:szCs w:val="18"/>
                    </w:rPr>
                    <w:tab/>
                  </w:r>
                  <w:r w:rsidRPr="00220C85">
                    <w:rPr>
                      <w:sz w:val="18"/>
                      <w:szCs w:val="18"/>
                    </w:rPr>
                    <w:tab/>
                  </w:r>
                  <w:r w:rsidRPr="00220C85">
                    <w:rPr>
                      <w:sz w:val="18"/>
                      <w:szCs w:val="18"/>
                    </w:rPr>
                    <w:tab/>
                  </w:r>
                </w:p>
              </w:txbxContent>
            </v:textbox>
          </v:rect>
        </w:pict>
      </w:r>
      <w:r>
        <w:rPr>
          <w:noProof/>
          <w:kern w:val="2"/>
          <w:lang w:eastAsia="zh-CN"/>
        </w:rPr>
        <w:pict>
          <v:rect id="_x0000_s1459" style="position:absolute;left:0;text-align:left;margin-left:267.9pt;margin-top:4.9pt;width:56.25pt;height:108.75pt;z-index:251666432;mso-position-horizontal:absolute;mso-position-horizontal-relative:text;mso-position-vertical-relative:text" stroked="f"/>
        </w:pict>
      </w:r>
      <w:r w:rsidR="00773600">
        <w:rPr>
          <w:rFonts w:hint="eastAsia"/>
          <w:noProof/>
          <w:kern w:val="2"/>
          <w:lang w:eastAsia="zh-CN"/>
        </w:rPr>
        <w:drawing>
          <wp:inline distT="0" distB="0" distL="0" distR="0" wp14:anchorId="44CD58DE" wp14:editId="14D7039C">
            <wp:extent cx="3800475" cy="1428750"/>
            <wp:effectExtent l="19050" t="0" r="9525" b="0"/>
            <wp:docPr id="59" name="Picture 46" descr="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6"/>
                    <pic:cNvPicPr>
                      <a:picLocks noChangeAspect="1" noChangeArrowheads="1"/>
                    </pic:cNvPicPr>
                  </pic:nvPicPr>
                  <pic:blipFill>
                    <a:blip r:embed="rId43" cstate="print"/>
                    <a:srcRect t="8725"/>
                    <a:stretch>
                      <a:fillRect/>
                    </a:stretch>
                  </pic:blipFill>
                  <pic:spPr bwMode="auto">
                    <a:xfrm>
                      <a:off x="0" y="0"/>
                      <a:ext cx="3800475" cy="1428750"/>
                    </a:xfrm>
                    <a:prstGeom prst="rect">
                      <a:avLst/>
                    </a:prstGeom>
                    <a:noFill/>
                    <a:ln w="9525">
                      <a:noFill/>
                      <a:miter lim="800000"/>
                      <a:headEnd/>
                      <a:tailEnd/>
                    </a:ln>
                  </pic:spPr>
                </pic:pic>
              </a:graphicData>
            </a:graphic>
          </wp:inline>
        </w:drawing>
      </w:r>
    </w:p>
    <w:p w:rsidR="006A0014" w:rsidRDefault="006A0014" w:rsidP="002E3547">
      <w:pPr>
        <w:tabs>
          <w:tab w:val="clear" w:pos="794"/>
          <w:tab w:val="clear" w:pos="1191"/>
          <w:tab w:val="clear" w:pos="1588"/>
          <w:tab w:val="clear" w:pos="1985"/>
        </w:tabs>
        <w:overflowPunct/>
        <w:adjustRightInd/>
        <w:spacing w:before="0"/>
        <w:jc w:val="left"/>
        <w:textAlignment w:val="auto"/>
        <w:rPr>
          <w:lang w:val="en-US"/>
        </w:rPr>
      </w:pPr>
      <w:r>
        <w:rPr>
          <w:lang w:val="en-US"/>
        </w:rPr>
        <w:br w:type="page"/>
      </w:r>
    </w:p>
    <w:p w:rsidR="006A0014" w:rsidRPr="005F3AD6" w:rsidRDefault="006A0014" w:rsidP="002E3547">
      <w:pPr>
        <w:rPr>
          <w:sz w:val="2"/>
          <w:szCs w:val="2"/>
          <w:lang w:val="en-US"/>
        </w:rPr>
      </w:pPr>
    </w:p>
    <w:p w:rsidR="006A0014" w:rsidRDefault="00773600" w:rsidP="002E3547">
      <w:pPr>
        <w:pStyle w:val="FigureTitle"/>
        <w:rPr>
          <w:lang w:eastAsia="zh-CN"/>
        </w:rPr>
      </w:pPr>
      <w:r>
        <w:rPr>
          <w:rFonts w:hint="eastAsia"/>
          <w:kern w:val="2"/>
          <w:lang w:eastAsia="zh-CN"/>
        </w:rPr>
        <w:t>表</w:t>
      </w:r>
      <w:r>
        <w:rPr>
          <w:rFonts w:hint="eastAsia"/>
          <w:kern w:val="2"/>
          <w:lang w:eastAsia="zh-CN"/>
        </w:rPr>
        <w:t>2</w:t>
      </w:r>
      <w:r w:rsidR="00D152E4">
        <w:rPr>
          <w:rFonts w:hint="eastAsia"/>
          <w:kern w:val="2"/>
          <w:lang w:eastAsia="zh-CN"/>
        </w:rPr>
        <w:t>：</w:t>
      </w:r>
      <w:r>
        <w:rPr>
          <w:rFonts w:hint="eastAsia"/>
          <w:kern w:val="2"/>
          <w:lang w:eastAsia="zh-CN"/>
        </w:rPr>
        <w:t>紧急等级指导原则</w:t>
      </w:r>
    </w:p>
    <w:p w:rsidR="006A0014" w:rsidRPr="00A871F7" w:rsidRDefault="006A0014" w:rsidP="002E3547">
      <w:pPr>
        <w:rPr>
          <w:sz w:val="2"/>
          <w:szCs w:val="2"/>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3"/>
        <w:gridCol w:w="2939"/>
        <w:gridCol w:w="4817"/>
      </w:tblGrid>
      <w:tr w:rsidR="00773600" w:rsidTr="00687767">
        <w:trPr>
          <w:jc w:val="center"/>
        </w:trPr>
        <w:tc>
          <w:tcPr>
            <w:tcW w:w="1833" w:type="dxa"/>
            <w:tcBorders>
              <w:bottom w:val="single" w:sz="4" w:space="0" w:color="auto"/>
            </w:tcBorders>
            <w:shd w:val="clear" w:color="auto" w:fill="D9D9D9" w:themeFill="background1" w:themeFillShade="D9"/>
            <w:vAlign w:val="center"/>
          </w:tcPr>
          <w:p w:rsidR="00773600" w:rsidRPr="00687767" w:rsidRDefault="00773600" w:rsidP="002E3547">
            <w:pPr>
              <w:pStyle w:val="TableText0"/>
              <w:jc w:val="center"/>
              <w:rPr>
                <w:b/>
                <w:bCs/>
                <w:sz w:val="21"/>
                <w:szCs w:val="21"/>
                <w:lang w:val="ru-RU"/>
              </w:rPr>
            </w:pPr>
            <w:bookmarkStart w:id="23" w:name="_Toc238640439"/>
            <w:r w:rsidRPr="00687767">
              <w:rPr>
                <w:rFonts w:hint="eastAsia"/>
                <w:b/>
                <w:bCs/>
                <w:sz w:val="21"/>
                <w:szCs w:val="21"/>
                <w:lang w:val="ru-RU"/>
              </w:rPr>
              <w:t>等级</w:t>
            </w:r>
          </w:p>
        </w:tc>
        <w:tc>
          <w:tcPr>
            <w:tcW w:w="2939" w:type="dxa"/>
            <w:shd w:val="clear" w:color="auto" w:fill="D9D9D9" w:themeFill="background1" w:themeFillShade="D9"/>
            <w:vAlign w:val="center"/>
          </w:tcPr>
          <w:p w:rsidR="00773600" w:rsidRPr="00687767" w:rsidRDefault="00773600" w:rsidP="002E3547">
            <w:pPr>
              <w:pStyle w:val="TableText0"/>
              <w:jc w:val="center"/>
              <w:rPr>
                <w:b/>
                <w:bCs/>
                <w:sz w:val="21"/>
                <w:szCs w:val="21"/>
                <w:lang w:val="ru-RU"/>
              </w:rPr>
            </w:pPr>
            <w:r w:rsidRPr="00687767">
              <w:rPr>
                <w:rFonts w:hint="eastAsia"/>
                <w:b/>
                <w:bCs/>
                <w:sz w:val="21"/>
                <w:szCs w:val="21"/>
                <w:lang w:val="ru-RU"/>
              </w:rPr>
              <w:t>定义</w:t>
            </w:r>
          </w:p>
        </w:tc>
        <w:tc>
          <w:tcPr>
            <w:tcW w:w="4817" w:type="dxa"/>
            <w:shd w:val="clear" w:color="auto" w:fill="D9D9D9" w:themeFill="background1" w:themeFillShade="D9"/>
            <w:vAlign w:val="center"/>
          </w:tcPr>
          <w:p w:rsidR="00773600" w:rsidRPr="00687767" w:rsidRDefault="00773600" w:rsidP="002E3547">
            <w:pPr>
              <w:pStyle w:val="TableText0"/>
              <w:jc w:val="center"/>
              <w:rPr>
                <w:b/>
                <w:bCs/>
                <w:sz w:val="21"/>
                <w:szCs w:val="21"/>
                <w:lang w:val="ru-RU"/>
              </w:rPr>
            </w:pPr>
            <w:r w:rsidRPr="00687767">
              <w:rPr>
                <w:rFonts w:hint="eastAsia"/>
                <w:b/>
                <w:bCs/>
                <w:sz w:val="21"/>
                <w:szCs w:val="21"/>
                <w:lang w:val="ru-RU"/>
              </w:rPr>
              <w:t>示例</w:t>
            </w:r>
          </w:p>
        </w:tc>
      </w:tr>
      <w:tr w:rsidR="00773600" w:rsidTr="00687767">
        <w:trPr>
          <w:jc w:val="center"/>
        </w:trPr>
        <w:tc>
          <w:tcPr>
            <w:tcW w:w="1833" w:type="dxa"/>
            <w:shd w:val="clear" w:color="auto" w:fill="D9D9D9" w:themeFill="background1" w:themeFillShade="D9"/>
          </w:tcPr>
          <w:p w:rsidR="00773600" w:rsidRPr="00687767" w:rsidRDefault="00773600" w:rsidP="00687767">
            <w:pPr>
              <w:pStyle w:val="TableText0"/>
              <w:jc w:val="center"/>
              <w:rPr>
                <w:b/>
                <w:bCs/>
                <w:sz w:val="21"/>
                <w:szCs w:val="21"/>
                <w:lang w:val="ru-RU"/>
              </w:rPr>
            </w:pPr>
            <w:r w:rsidRPr="00687767">
              <w:rPr>
                <w:b/>
                <w:bCs/>
                <w:sz w:val="21"/>
                <w:szCs w:val="21"/>
                <w:lang w:val="ru-RU"/>
              </w:rPr>
              <w:t>紧急</w:t>
            </w:r>
          </w:p>
        </w:tc>
        <w:tc>
          <w:tcPr>
            <w:tcW w:w="2939" w:type="dxa"/>
          </w:tcPr>
          <w:p w:rsidR="00773600" w:rsidRPr="00687767" w:rsidRDefault="00773600" w:rsidP="00687767">
            <w:pPr>
              <w:pStyle w:val="TableText0"/>
              <w:rPr>
                <w:sz w:val="21"/>
                <w:szCs w:val="21"/>
                <w:lang w:val="ru-RU" w:eastAsia="zh-CN"/>
              </w:rPr>
            </w:pPr>
            <w:r w:rsidRPr="00687767">
              <w:rPr>
                <w:sz w:val="21"/>
                <w:szCs w:val="21"/>
                <w:lang w:val="ru-RU" w:eastAsia="zh-CN"/>
              </w:rPr>
              <w:t>医疗保健信息是立即需要的</w:t>
            </w:r>
          </w:p>
        </w:tc>
        <w:tc>
          <w:tcPr>
            <w:tcW w:w="4817" w:type="dxa"/>
            <w:vAlign w:val="center"/>
          </w:tcPr>
          <w:p w:rsidR="00773600" w:rsidRPr="00687767" w:rsidRDefault="00773600" w:rsidP="002E3547">
            <w:pPr>
              <w:pStyle w:val="TableText0"/>
              <w:rPr>
                <w:sz w:val="21"/>
                <w:szCs w:val="21"/>
                <w:lang w:val="ru-RU" w:eastAsia="zh-CN"/>
              </w:rPr>
            </w:pPr>
            <w:r w:rsidRPr="00687767">
              <w:rPr>
                <w:sz w:val="21"/>
                <w:szCs w:val="21"/>
                <w:lang w:val="ru-RU" w:eastAsia="zh-CN"/>
              </w:rPr>
              <w:t>延误时间可能严重损害机体功能并危及生命的各种情况</w:t>
            </w:r>
          </w:p>
        </w:tc>
      </w:tr>
      <w:tr w:rsidR="00773600" w:rsidTr="00687767">
        <w:trPr>
          <w:jc w:val="center"/>
        </w:trPr>
        <w:tc>
          <w:tcPr>
            <w:tcW w:w="1833" w:type="dxa"/>
            <w:shd w:val="clear" w:color="auto" w:fill="D9D9D9" w:themeFill="background1" w:themeFillShade="D9"/>
          </w:tcPr>
          <w:p w:rsidR="00773600" w:rsidRPr="00687767" w:rsidRDefault="00773600" w:rsidP="00687767">
            <w:pPr>
              <w:pStyle w:val="TableText0"/>
              <w:jc w:val="center"/>
              <w:rPr>
                <w:b/>
                <w:bCs/>
                <w:sz w:val="21"/>
                <w:szCs w:val="21"/>
                <w:lang w:val="ru-RU"/>
              </w:rPr>
            </w:pPr>
            <w:r w:rsidRPr="00687767">
              <w:rPr>
                <w:b/>
                <w:bCs/>
                <w:sz w:val="21"/>
                <w:szCs w:val="21"/>
                <w:lang w:val="ru-RU"/>
              </w:rPr>
              <w:t>普通</w:t>
            </w:r>
          </w:p>
        </w:tc>
        <w:tc>
          <w:tcPr>
            <w:tcW w:w="2939" w:type="dxa"/>
          </w:tcPr>
          <w:p w:rsidR="00773600" w:rsidRPr="00687767" w:rsidRDefault="00773600" w:rsidP="00687767">
            <w:pPr>
              <w:pStyle w:val="TableText0"/>
              <w:rPr>
                <w:sz w:val="21"/>
                <w:szCs w:val="21"/>
                <w:lang w:val="ru-RU" w:eastAsia="zh-CN"/>
              </w:rPr>
            </w:pPr>
            <w:r w:rsidRPr="00687767">
              <w:rPr>
                <w:sz w:val="21"/>
                <w:szCs w:val="21"/>
                <w:lang w:val="ru-RU" w:eastAsia="zh-CN"/>
              </w:rPr>
              <w:t>医疗保健信息不是立即需要的</w:t>
            </w:r>
          </w:p>
        </w:tc>
        <w:tc>
          <w:tcPr>
            <w:tcW w:w="4817" w:type="dxa"/>
            <w:vAlign w:val="center"/>
          </w:tcPr>
          <w:p w:rsidR="00773600" w:rsidRPr="00687767" w:rsidRDefault="00773600" w:rsidP="002E3547">
            <w:pPr>
              <w:pStyle w:val="TableText0"/>
              <w:rPr>
                <w:sz w:val="21"/>
                <w:szCs w:val="21"/>
                <w:lang w:val="ru-RU" w:eastAsia="zh-CN"/>
              </w:rPr>
            </w:pPr>
            <w:r w:rsidRPr="00687767">
              <w:rPr>
                <w:sz w:val="21"/>
                <w:szCs w:val="21"/>
                <w:lang w:val="ru-RU" w:eastAsia="zh-CN"/>
              </w:rPr>
              <w:t>普通门诊病人检查的电子临床记录</w:t>
            </w:r>
          </w:p>
          <w:p w:rsidR="00773600" w:rsidRPr="00687767" w:rsidRDefault="00773600" w:rsidP="002E3547">
            <w:pPr>
              <w:pStyle w:val="TableText0"/>
              <w:rPr>
                <w:sz w:val="21"/>
                <w:szCs w:val="21"/>
                <w:lang w:val="ru-RU"/>
              </w:rPr>
            </w:pPr>
            <w:r w:rsidRPr="00687767">
              <w:rPr>
                <w:sz w:val="21"/>
                <w:szCs w:val="21"/>
                <w:lang w:val="ru-RU"/>
              </w:rPr>
              <w:t>预先计划的远程诊断</w:t>
            </w:r>
          </w:p>
        </w:tc>
      </w:tr>
    </w:tbl>
    <w:p w:rsidR="006A0014" w:rsidRPr="00A871F7" w:rsidRDefault="006A0014" w:rsidP="002E3547">
      <w:pPr>
        <w:pStyle w:val="FigureSource"/>
      </w:pPr>
    </w:p>
    <w:p w:rsidR="006A0014" w:rsidRDefault="006A0014" w:rsidP="002E3547">
      <w:pPr>
        <w:pStyle w:val="Tablehead"/>
      </w:pPr>
    </w:p>
    <w:p w:rsidR="006A0014" w:rsidRPr="00D861FC" w:rsidRDefault="006A0014" w:rsidP="002E3547">
      <w:pPr>
        <w:pStyle w:val="Tabletext"/>
      </w:pPr>
    </w:p>
    <w:p w:rsidR="006A0014" w:rsidRDefault="00773600" w:rsidP="002E3547">
      <w:pPr>
        <w:pStyle w:val="FigureTitle"/>
        <w:rPr>
          <w:lang w:eastAsia="zh-CN"/>
        </w:rPr>
      </w:pPr>
      <w:r>
        <w:rPr>
          <w:rFonts w:hint="eastAsia"/>
          <w:kern w:val="2"/>
          <w:lang w:eastAsia="zh-CN"/>
        </w:rPr>
        <w:t>表</w:t>
      </w:r>
      <w:r>
        <w:rPr>
          <w:rFonts w:hint="eastAsia"/>
          <w:kern w:val="2"/>
          <w:lang w:eastAsia="zh-CN"/>
        </w:rPr>
        <w:t>3</w:t>
      </w:r>
      <w:r w:rsidR="00D152E4">
        <w:rPr>
          <w:rFonts w:hint="eastAsia"/>
          <w:kern w:val="2"/>
          <w:lang w:eastAsia="zh-CN"/>
        </w:rPr>
        <w:t>：</w:t>
      </w:r>
      <w:r>
        <w:rPr>
          <w:rFonts w:hint="eastAsia"/>
          <w:kern w:val="2"/>
          <w:lang w:eastAsia="zh-CN"/>
        </w:rPr>
        <w:t>必要等级指导原则</w:t>
      </w:r>
      <w:bookmarkEnd w:id="23"/>
    </w:p>
    <w:p w:rsidR="006A0014" w:rsidRPr="006058D4" w:rsidRDefault="006A0014" w:rsidP="002E3547">
      <w:pPr>
        <w:rPr>
          <w:sz w:val="2"/>
          <w:szCs w:val="2"/>
          <w:lang w:val="en-US" w:eastAsia="zh-CN"/>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677"/>
        <w:gridCol w:w="4810"/>
      </w:tblGrid>
      <w:tr w:rsidR="00773600" w:rsidTr="00687767">
        <w:trPr>
          <w:jc w:val="center"/>
        </w:trPr>
        <w:tc>
          <w:tcPr>
            <w:tcW w:w="1134" w:type="dxa"/>
            <w:tcBorders>
              <w:bottom w:val="single" w:sz="4" w:space="0" w:color="auto"/>
            </w:tcBorders>
            <w:shd w:val="clear" w:color="auto" w:fill="D9D9D9" w:themeFill="background1" w:themeFillShade="D9"/>
            <w:vAlign w:val="center"/>
          </w:tcPr>
          <w:p w:rsidR="00773600" w:rsidRPr="00687767" w:rsidRDefault="00773600" w:rsidP="002E3547">
            <w:pPr>
              <w:pStyle w:val="TableText0"/>
              <w:jc w:val="center"/>
              <w:rPr>
                <w:b/>
                <w:bCs/>
                <w:sz w:val="21"/>
                <w:szCs w:val="21"/>
              </w:rPr>
            </w:pPr>
            <w:r w:rsidRPr="00687767">
              <w:rPr>
                <w:rFonts w:hint="eastAsia"/>
                <w:b/>
                <w:bCs/>
                <w:sz w:val="21"/>
                <w:szCs w:val="21"/>
              </w:rPr>
              <w:t>等级</w:t>
            </w:r>
          </w:p>
        </w:tc>
        <w:tc>
          <w:tcPr>
            <w:tcW w:w="3677" w:type="dxa"/>
            <w:shd w:val="clear" w:color="auto" w:fill="D9D9D9" w:themeFill="background1" w:themeFillShade="D9"/>
            <w:vAlign w:val="center"/>
          </w:tcPr>
          <w:p w:rsidR="00773600" w:rsidRPr="00687767" w:rsidRDefault="00773600" w:rsidP="002E3547">
            <w:pPr>
              <w:pStyle w:val="TableText0"/>
              <w:jc w:val="center"/>
              <w:rPr>
                <w:b/>
                <w:bCs/>
                <w:sz w:val="21"/>
                <w:szCs w:val="21"/>
              </w:rPr>
            </w:pPr>
            <w:r w:rsidRPr="00687767">
              <w:rPr>
                <w:rFonts w:hint="eastAsia"/>
                <w:b/>
                <w:bCs/>
                <w:sz w:val="21"/>
                <w:szCs w:val="21"/>
              </w:rPr>
              <w:t>定义</w:t>
            </w:r>
          </w:p>
        </w:tc>
        <w:tc>
          <w:tcPr>
            <w:tcW w:w="4810" w:type="dxa"/>
            <w:shd w:val="clear" w:color="auto" w:fill="D9D9D9" w:themeFill="background1" w:themeFillShade="D9"/>
            <w:vAlign w:val="center"/>
          </w:tcPr>
          <w:p w:rsidR="00773600" w:rsidRPr="00687767" w:rsidRDefault="00773600" w:rsidP="002E3547">
            <w:pPr>
              <w:pStyle w:val="TableText0"/>
              <w:jc w:val="center"/>
              <w:rPr>
                <w:b/>
                <w:bCs/>
                <w:sz w:val="21"/>
                <w:szCs w:val="21"/>
              </w:rPr>
            </w:pPr>
            <w:r w:rsidRPr="00687767">
              <w:rPr>
                <w:rFonts w:hint="eastAsia"/>
                <w:b/>
                <w:bCs/>
                <w:sz w:val="21"/>
                <w:szCs w:val="21"/>
              </w:rPr>
              <w:t>示例</w:t>
            </w:r>
          </w:p>
        </w:tc>
      </w:tr>
      <w:tr w:rsidR="00773600" w:rsidTr="00455506">
        <w:trPr>
          <w:jc w:val="center"/>
        </w:trPr>
        <w:tc>
          <w:tcPr>
            <w:tcW w:w="1134" w:type="dxa"/>
            <w:shd w:val="clear" w:color="auto" w:fill="D9D9D9" w:themeFill="background1" w:themeFillShade="D9"/>
          </w:tcPr>
          <w:p w:rsidR="00773600" w:rsidRPr="00687767" w:rsidRDefault="00773600" w:rsidP="00455506">
            <w:pPr>
              <w:pStyle w:val="TableText0"/>
              <w:jc w:val="center"/>
              <w:rPr>
                <w:b/>
                <w:bCs/>
                <w:sz w:val="21"/>
                <w:szCs w:val="21"/>
              </w:rPr>
            </w:pPr>
            <w:r w:rsidRPr="00687767">
              <w:rPr>
                <w:b/>
                <w:bCs/>
                <w:sz w:val="21"/>
                <w:szCs w:val="21"/>
              </w:rPr>
              <w:t>V</w:t>
            </w:r>
          </w:p>
        </w:tc>
        <w:tc>
          <w:tcPr>
            <w:tcW w:w="3677" w:type="dxa"/>
          </w:tcPr>
          <w:p w:rsidR="00773600" w:rsidRPr="00687767" w:rsidRDefault="00773600" w:rsidP="00455506">
            <w:pPr>
              <w:pStyle w:val="TableText0"/>
              <w:rPr>
                <w:sz w:val="21"/>
                <w:szCs w:val="21"/>
                <w:lang w:eastAsia="zh-CN"/>
              </w:rPr>
            </w:pPr>
            <w:r w:rsidRPr="00687767">
              <w:rPr>
                <w:sz w:val="21"/>
                <w:szCs w:val="21"/>
                <w:lang w:eastAsia="zh-CN"/>
              </w:rPr>
              <w:t>医疗信息传输对医疗实践是不可缺少的，立即需要进行数据传输。</w:t>
            </w:r>
          </w:p>
        </w:tc>
        <w:tc>
          <w:tcPr>
            <w:tcW w:w="4810" w:type="dxa"/>
            <w:vAlign w:val="center"/>
          </w:tcPr>
          <w:p w:rsidR="00773600" w:rsidRPr="00687767" w:rsidRDefault="00773600" w:rsidP="002E3547">
            <w:pPr>
              <w:pStyle w:val="TableText0"/>
              <w:rPr>
                <w:sz w:val="21"/>
                <w:szCs w:val="21"/>
                <w:lang w:eastAsia="zh-CN"/>
              </w:rPr>
            </w:pPr>
            <w:r w:rsidRPr="00687767">
              <w:rPr>
                <w:sz w:val="21"/>
                <w:szCs w:val="21"/>
                <w:lang w:eastAsia="zh-CN"/>
              </w:rPr>
              <w:t>针对由农村或偏远地区医生进行的治疗与手术</w:t>
            </w:r>
            <w:r w:rsidR="00D63A1C" w:rsidRPr="00687767">
              <w:rPr>
                <w:rFonts w:hint="eastAsia"/>
                <w:sz w:val="21"/>
                <w:szCs w:val="21"/>
                <w:lang w:eastAsia="zh-CN"/>
              </w:rPr>
              <w:t>，</w:t>
            </w:r>
            <w:r w:rsidRPr="00687767">
              <w:rPr>
                <w:sz w:val="21"/>
                <w:szCs w:val="21"/>
                <w:lang w:eastAsia="zh-CN"/>
              </w:rPr>
              <w:t>来自专家的远程指导。</w:t>
            </w:r>
          </w:p>
          <w:p w:rsidR="00773600" w:rsidRPr="00687767" w:rsidRDefault="00773600" w:rsidP="002E3547">
            <w:pPr>
              <w:pStyle w:val="TableText0"/>
              <w:rPr>
                <w:sz w:val="21"/>
                <w:szCs w:val="21"/>
                <w:lang w:eastAsia="zh-CN"/>
              </w:rPr>
            </w:pPr>
            <w:r w:rsidRPr="00687767">
              <w:rPr>
                <w:sz w:val="21"/>
                <w:szCs w:val="21"/>
                <w:lang w:eastAsia="zh-CN"/>
              </w:rPr>
              <w:t>在手术期间，有关远程病理学的请求。</w:t>
            </w:r>
          </w:p>
        </w:tc>
      </w:tr>
      <w:tr w:rsidR="00773600" w:rsidTr="00455506">
        <w:trPr>
          <w:jc w:val="center"/>
        </w:trPr>
        <w:tc>
          <w:tcPr>
            <w:tcW w:w="1134" w:type="dxa"/>
            <w:shd w:val="clear" w:color="auto" w:fill="D9D9D9" w:themeFill="background1" w:themeFillShade="D9"/>
          </w:tcPr>
          <w:p w:rsidR="00773600" w:rsidRPr="00687767" w:rsidRDefault="00773600" w:rsidP="00455506">
            <w:pPr>
              <w:pStyle w:val="TableText0"/>
              <w:jc w:val="center"/>
              <w:rPr>
                <w:b/>
                <w:bCs/>
                <w:sz w:val="21"/>
                <w:szCs w:val="21"/>
              </w:rPr>
            </w:pPr>
            <w:r w:rsidRPr="00687767">
              <w:rPr>
                <w:b/>
                <w:bCs/>
                <w:sz w:val="21"/>
                <w:szCs w:val="21"/>
              </w:rPr>
              <w:t>IV</w:t>
            </w:r>
          </w:p>
        </w:tc>
        <w:tc>
          <w:tcPr>
            <w:tcW w:w="3677" w:type="dxa"/>
            <w:vAlign w:val="center"/>
          </w:tcPr>
          <w:p w:rsidR="00773600" w:rsidRPr="00687767" w:rsidRDefault="00773600" w:rsidP="002E3547">
            <w:pPr>
              <w:pStyle w:val="TableText0"/>
              <w:rPr>
                <w:sz w:val="21"/>
                <w:szCs w:val="21"/>
                <w:lang w:eastAsia="zh-CN"/>
              </w:rPr>
            </w:pPr>
            <w:r w:rsidRPr="00687767">
              <w:rPr>
                <w:sz w:val="21"/>
                <w:szCs w:val="21"/>
                <w:lang w:eastAsia="zh-CN"/>
              </w:rPr>
              <w:t>医疗信息传输对医疗实践是必不可少的，数据传输必须在指定的时间内</w:t>
            </w:r>
            <w:r w:rsidR="00687767">
              <w:rPr>
                <w:sz w:val="21"/>
                <w:szCs w:val="21"/>
                <w:lang w:val="en-US" w:eastAsia="zh-CN"/>
              </w:rPr>
              <w:br/>
            </w:r>
            <w:r w:rsidRPr="00687767">
              <w:rPr>
                <w:sz w:val="21"/>
                <w:szCs w:val="21"/>
                <w:lang w:eastAsia="zh-CN"/>
              </w:rPr>
              <w:t>完成。</w:t>
            </w:r>
          </w:p>
        </w:tc>
        <w:tc>
          <w:tcPr>
            <w:tcW w:w="4810" w:type="dxa"/>
          </w:tcPr>
          <w:p w:rsidR="00773600" w:rsidRPr="00687767" w:rsidRDefault="00773600" w:rsidP="00455506">
            <w:pPr>
              <w:pStyle w:val="TableText0"/>
              <w:rPr>
                <w:sz w:val="21"/>
                <w:szCs w:val="21"/>
                <w:lang w:eastAsia="zh-CN"/>
              </w:rPr>
            </w:pPr>
            <w:r w:rsidRPr="00687767">
              <w:rPr>
                <w:sz w:val="21"/>
                <w:szCs w:val="21"/>
                <w:lang w:eastAsia="zh-CN"/>
              </w:rPr>
              <w:t>有关远程放射学和远程病理学的、远程诊断</w:t>
            </w:r>
            <w:r w:rsidR="00687767">
              <w:rPr>
                <w:sz w:val="21"/>
                <w:szCs w:val="21"/>
                <w:lang w:val="en-US" w:eastAsia="zh-CN"/>
              </w:rPr>
              <w:br/>
            </w:r>
            <w:r w:rsidRPr="00687767">
              <w:rPr>
                <w:sz w:val="21"/>
                <w:szCs w:val="21"/>
                <w:lang w:eastAsia="zh-CN"/>
              </w:rPr>
              <w:t>请求。</w:t>
            </w:r>
          </w:p>
        </w:tc>
      </w:tr>
      <w:tr w:rsidR="00773600" w:rsidTr="00455506">
        <w:trPr>
          <w:jc w:val="center"/>
        </w:trPr>
        <w:tc>
          <w:tcPr>
            <w:tcW w:w="1134" w:type="dxa"/>
            <w:shd w:val="clear" w:color="auto" w:fill="D9D9D9" w:themeFill="background1" w:themeFillShade="D9"/>
          </w:tcPr>
          <w:p w:rsidR="00773600" w:rsidRPr="00687767" w:rsidRDefault="00773600" w:rsidP="00455506">
            <w:pPr>
              <w:pStyle w:val="TableText0"/>
              <w:jc w:val="center"/>
              <w:rPr>
                <w:b/>
                <w:bCs/>
                <w:sz w:val="21"/>
                <w:szCs w:val="21"/>
                <w:lang w:eastAsia="zh-CN"/>
              </w:rPr>
            </w:pPr>
            <w:r w:rsidRPr="00687767">
              <w:rPr>
                <w:b/>
                <w:bCs/>
                <w:sz w:val="21"/>
                <w:szCs w:val="21"/>
                <w:lang w:eastAsia="zh-CN"/>
              </w:rPr>
              <w:t>III</w:t>
            </w:r>
          </w:p>
        </w:tc>
        <w:tc>
          <w:tcPr>
            <w:tcW w:w="3677" w:type="dxa"/>
          </w:tcPr>
          <w:p w:rsidR="00773600" w:rsidRPr="00687767" w:rsidRDefault="00773600" w:rsidP="00455506">
            <w:pPr>
              <w:pStyle w:val="TableText0"/>
              <w:rPr>
                <w:sz w:val="21"/>
                <w:szCs w:val="21"/>
                <w:lang w:eastAsia="zh-CN"/>
              </w:rPr>
            </w:pPr>
            <w:r w:rsidRPr="00687767">
              <w:rPr>
                <w:sz w:val="21"/>
                <w:szCs w:val="21"/>
                <w:lang w:eastAsia="zh-CN"/>
              </w:rPr>
              <w:t>可以进行医疗实践，信息传输将是有帮助的。</w:t>
            </w:r>
          </w:p>
        </w:tc>
        <w:tc>
          <w:tcPr>
            <w:tcW w:w="4810" w:type="dxa"/>
            <w:vAlign w:val="center"/>
          </w:tcPr>
          <w:p w:rsidR="00773600" w:rsidRPr="00687767" w:rsidRDefault="00773600" w:rsidP="002E3547">
            <w:pPr>
              <w:pStyle w:val="TableText0"/>
              <w:rPr>
                <w:sz w:val="21"/>
                <w:szCs w:val="21"/>
                <w:lang w:eastAsia="zh-CN"/>
              </w:rPr>
            </w:pPr>
            <w:r w:rsidRPr="00687767">
              <w:rPr>
                <w:sz w:val="21"/>
                <w:szCs w:val="21"/>
                <w:lang w:eastAsia="zh-CN"/>
              </w:rPr>
              <w:t>在手术期间，来自专家的远程建议。</w:t>
            </w:r>
          </w:p>
          <w:p w:rsidR="00773600" w:rsidRPr="00687767" w:rsidRDefault="00773600" w:rsidP="002E3547">
            <w:pPr>
              <w:pStyle w:val="TableText0"/>
              <w:rPr>
                <w:sz w:val="21"/>
                <w:szCs w:val="21"/>
                <w:lang w:eastAsia="zh-CN"/>
              </w:rPr>
            </w:pPr>
            <w:r w:rsidRPr="00687767">
              <w:rPr>
                <w:sz w:val="21"/>
                <w:szCs w:val="21"/>
                <w:lang w:eastAsia="zh-CN"/>
              </w:rPr>
              <w:t>偏远地区医院也可以拥有一位专家。</w:t>
            </w:r>
          </w:p>
        </w:tc>
      </w:tr>
      <w:tr w:rsidR="00773600" w:rsidTr="00455506">
        <w:trPr>
          <w:jc w:val="center"/>
        </w:trPr>
        <w:tc>
          <w:tcPr>
            <w:tcW w:w="1134" w:type="dxa"/>
            <w:shd w:val="clear" w:color="auto" w:fill="D9D9D9" w:themeFill="background1" w:themeFillShade="D9"/>
          </w:tcPr>
          <w:p w:rsidR="00773600" w:rsidRPr="00687767" w:rsidRDefault="00773600" w:rsidP="00455506">
            <w:pPr>
              <w:pStyle w:val="TableText0"/>
              <w:jc w:val="center"/>
              <w:rPr>
                <w:b/>
                <w:bCs/>
                <w:sz w:val="21"/>
                <w:szCs w:val="21"/>
                <w:lang w:eastAsia="zh-CN"/>
              </w:rPr>
            </w:pPr>
            <w:r w:rsidRPr="00687767">
              <w:rPr>
                <w:b/>
                <w:bCs/>
                <w:sz w:val="21"/>
                <w:szCs w:val="21"/>
                <w:lang w:eastAsia="zh-CN"/>
              </w:rPr>
              <w:t>II</w:t>
            </w:r>
          </w:p>
        </w:tc>
        <w:tc>
          <w:tcPr>
            <w:tcW w:w="3677" w:type="dxa"/>
          </w:tcPr>
          <w:p w:rsidR="00773600" w:rsidRPr="00687767" w:rsidRDefault="00773600" w:rsidP="00455506">
            <w:pPr>
              <w:pStyle w:val="TableText0"/>
              <w:rPr>
                <w:sz w:val="21"/>
                <w:szCs w:val="21"/>
                <w:lang w:eastAsia="zh-CN"/>
              </w:rPr>
            </w:pPr>
            <w:r w:rsidRPr="00687767">
              <w:rPr>
                <w:sz w:val="21"/>
                <w:szCs w:val="21"/>
                <w:lang w:eastAsia="zh-CN"/>
              </w:rPr>
              <w:t>可以进行诊断与治疗，期望进行信息传输。</w:t>
            </w:r>
          </w:p>
        </w:tc>
        <w:tc>
          <w:tcPr>
            <w:tcW w:w="4810" w:type="dxa"/>
            <w:vAlign w:val="center"/>
          </w:tcPr>
          <w:p w:rsidR="00773600" w:rsidRPr="00687767" w:rsidRDefault="00773600" w:rsidP="002E3547">
            <w:pPr>
              <w:pStyle w:val="TableText0"/>
              <w:rPr>
                <w:sz w:val="21"/>
                <w:szCs w:val="21"/>
                <w:lang w:eastAsia="zh-CN"/>
              </w:rPr>
            </w:pPr>
            <w:r w:rsidRPr="00687767">
              <w:rPr>
                <w:sz w:val="21"/>
                <w:szCs w:val="21"/>
                <w:lang w:eastAsia="zh-CN"/>
              </w:rPr>
              <w:t>在最初的门诊检查中通常所需的背景信息（在农村或偏远地区医院中所做最初检查的病历和说明）。</w:t>
            </w:r>
          </w:p>
        </w:tc>
      </w:tr>
      <w:tr w:rsidR="00773600" w:rsidTr="00455506">
        <w:trPr>
          <w:jc w:val="center"/>
        </w:trPr>
        <w:tc>
          <w:tcPr>
            <w:tcW w:w="1134" w:type="dxa"/>
            <w:shd w:val="clear" w:color="auto" w:fill="D9D9D9" w:themeFill="background1" w:themeFillShade="D9"/>
          </w:tcPr>
          <w:p w:rsidR="00773600" w:rsidRPr="00687767" w:rsidRDefault="00773600" w:rsidP="00455506">
            <w:pPr>
              <w:pStyle w:val="TableText0"/>
              <w:jc w:val="center"/>
              <w:rPr>
                <w:b/>
                <w:bCs/>
                <w:sz w:val="21"/>
                <w:szCs w:val="21"/>
              </w:rPr>
            </w:pPr>
            <w:r w:rsidRPr="00687767">
              <w:rPr>
                <w:b/>
                <w:bCs/>
                <w:sz w:val="21"/>
                <w:szCs w:val="21"/>
              </w:rPr>
              <w:t>I</w:t>
            </w:r>
          </w:p>
        </w:tc>
        <w:tc>
          <w:tcPr>
            <w:tcW w:w="3677" w:type="dxa"/>
          </w:tcPr>
          <w:p w:rsidR="00773600" w:rsidRPr="00687767" w:rsidRDefault="00773600" w:rsidP="00455506">
            <w:pPr>
              <w:pStyle w:val="TableText0"/>
              <w:rPr>
                <w:sz w:val="21"/>
                <w:szCs w:val="21"/>
                <w:lang w:eastAsia="zh-CN"/>
              </w:rPr>
            </w:pPr>
            <w:r w:rsidRPr="00687767">
              <w:rPr>
                <w:sz w:val="21"/>
                <w:szCs w:val="21"/>
                <w:lang w:eastAsia="zh-CN"/>
              </w:rPr>
              <w:t>针对不包括诊断与治疗的各种其</w:t>
            </w:r>
            <w:r w:rsidRPr="00687767">
              <w:rPr>
                <w:rFonts w:hint="eastAsia"/>
                <w:sz w:val="21"/>
                <w:szCs w:val="21"/>
                <w:lang w:eastAsia="zh-CN"/>
              </w:rPr>
              <w:t>他</w:t>
            </w:r>
            <w:r w:rsidRPr="00687767">
              <w:rPr>
                <w:sz w:val="21"/>
                <w:szCs w:val="21"/>
                <w:lang w:eastAsia="zh-CN"/>
              </w:rPr>
              <w:t>用途。</w:t>
            </w:r>
          </w:p>
        </w:tc>
        <w:tc>
          <w:tcPr>
            <w:tcW w:w="4810" w:type="dxa"/>
            <w:vAlign w:val="center"/>
          </w:tcPr>
          <w:p w:rsidR="00773600" w:rsidRPr="00687767" w:rsidRDefault="00773600" w:rsidP="002E3547">
            <w:pPr>
              <w:pStyle w:val="TableText0"/>
              <w:rPr>
                <w:sz w:val="21"/>
                <w:szCs w:val="21"/>
                <w:lang w:eastAsia="zh-CN"/>
              </w:rPr>
            </w:pPr>
            <w:r w:rsidRPr="00687767">
              <w:rPr>
                <w:sz w:val="21"/>
                <w:szCs w:val="21"/>
                <w:lang w:eastAsia="zh-CN"/>
              </w:rPr>
              <w:t>出于研究目的而获取数据。</w:t>
            </w:r>
          </w:p>
          <w:p w:rsidR="00773600" w:rsidRPr="00687767" w:rsidRDefault="00773600" w:rsidP="002E3547">
            <w:pPr>
              <w:pStyle w:val="TableText0"/>
              <w:rPr>
                <w:sz w:val="21"/>
                <w:szCs w:val="21"/>
                <w:lang w:eastAsia="zh-CN"/>
              </w:rPr>
            </w:pPr>
            <w:r w:rsidRPr="00687767">
              <w:rPr>
                <w:sz w:val="21"/>
                <w:szCs w:val="21"/>
                <w:lang w:eastAsia="zh-CN"/>
              </w:rPr>
              <w:t>分发出于教育目的而录制的手术视频。</w:t>
            </w:r>
          </w:p>
        </w:tc>
      </w:tr>
    </w:tbl>
    <w:p w:rsidR="006A0014" w:rsidRPr="00773600" w:rsidRDefault="006A0014" w:rsidP="002E3547">
      <w:pPr>
        <w:pStyle w:val="FigureSource"/>
        <w:rPr>
          <w:lang w:val="en-GB" w:eastAsia="zh-CN"/>
        </w:rPr>
      </w:pPr>
    </w:p>
    <w:p w:rsidR="006A0014" w:rsidRDefault="006A0014" w:rsidP="002E3547">
      <w:pPr>
        <w:tabs>
          <w:tab w:val="clear" w:pos="794"/>
          <w:tab w:val="clear" w:pos="1191"/>
          <w:tab w:val="clear" w:pos="1588"/>
          <w:tab w:val="clear" w:pos="1985"/>
        </w:tabs>
        <w:overflowPunct/>
        <w:adjustRightInd/>
        <w:spacing w:before="0"/>
        <w:jc w:val="left"/>
        <w:textAlignment w:val="auto"/>
        <w:rPr>
          <w:rFonts w:ascii="Verdana" w:hAnsi="Verdana"/>
          <w:bCs/>
          <w:sz w:val="19"/>
          <w:szCs w:val="19"/>
          <w:lang w:eastAsia="zh-CN"/>
        </w:rPr>
      </w:pPr>
    </w:p>
    <w:p w:rsidR="00773600" w:rsidRDefault="00773600" w:rsidP="002E3547">
      <w:pPr>
        <w:pStyle w:val="Headingb"/>
        <w:rPr>
          <w:kern w:val="2"/>
          <w:lang w:eastAsia="zh-CN"/>
        </w:rPr>
      </w:pPr>
      <w:r>
        <w:rPr>
          <w:rFonts w:hint="eastAsia"/>
          <w:kern w:val="2"/>
          <w:lang w:eastAsia="zh-CN"/>
        </w:rPr>
        <w:t>结论</w:t>
      </w:r>
    </w:p>
    <w:p w:rsidR="00773600" w:rsidRPr="00773600" w:rsidRDefault="00773600" w:rsidP="002E3547">
      <w:pPr>
        <w:ind w:firstLineChars="200" w:firstLine="440"/>
        <w:rPr>
          <w:lang w:eastAsia="zh-CN"/>
        </w:rPr>
      </w:pPr>
      <w:r w:rsidRPr="00773600">
        <w:rPr>
          <w:rFonts w:hint="eastAsia"/>
          <w:lang w:eastAsia="zh-CN"/>
        </w:rPr>
        <w:t>基于用户请求的网络通信控制将是发展医疗信息网络以推动远程医疗服务的一个重要因素。我们提议的随需所应的医疗信息网络系统，将确保更好地获得高质量的远程医疗服务，即使在全世界的农村或偏远地区中网络资源有限的条件下，亦是如此。</w:t>
      </w:r>
    </w:p>
    <w:p w:rsidR="006A0014" w:rsidRPr="00506AC5" w:rsidRDefault="006A0014" w:rsidP="002E3547">
      <w:pPr>
        <w:rPr>
          <w:lang w:eastAsia="zh-CN"/>
        </w:rPr>
      </w:pPr>
    </w:p>
    <w:p w:rsidR="006A0014" w:rsidRDefault="006A0014" w:rsidP="002E3547">
      <w:pPr>
        <w:rPr>
          <w:rFonts w:ascii="Verdana" w:eastAsia="SimHei" w:hAnsi="Verdana" w:cs="Simplified Arabic"/>
          <w:b/>
          <w:bCs/>
          <w:sz w:val="28"/>
          <w:szCs w:val="28"/>
          <w:lang w:val="en-US" w:eastAsia="zh-CN"/>
        </w:rPr>
      </w:pPr>
      <w:bookmarkStart w:id="24" w:name="_Toc238640441"/>
      <w:r>
        <w:rPr>
          <w:lang w:eastAsia="zh-CN"/>
        </w:rPr>
        <w:br w:type="page"/>
      </w:r>
    </w:p>
    <w:p w:rsidR="006A0014" w:rsidRPr="002E3D21" w:rsidRDefault="00773600" w:rsidP="002E3547">
      <w:pPr>
        <w:pStyle w:val="Title"/>
        <w:rPr>
          <w:lang w:eastAsia="zh-CN"/>
        </w:rPr>
      </w:pPr>
      <w:bookmarkStart w:id="25" w:name="_Toc292360382"/>
      <w:bookmarkEnd w:id="24"/>
      <w:r>
        <w:rPr>
          <w:rFonts w:hint="eastAsia"/>
          <w:kern w:val="2"/>
          <w:lang w:eastAsia="zh-CN"/>
        </w:rPr>
        <w:lastRenderedPageBreak/>
        <w:t>发展中国家社区医疗保健工作者的</w:t>
      </w:r>
      <w:r w:rsidR="00455506">
        <w:rPr>
          <w:kern w:val="2"/>
          <w:lang w:eastAsia="zh-CN"/>
        </w:rPr>
        <w:br/>
      </w:r>
      <w:r>
        <w:rPr>
          <w:rFonts w:hint="eastAsia"/>
          <w:kern w:val="2"/>
          <w:lang w:eastAsia="zh-CN"/>
        </w:rPr>
        <w:t>无线接入与连接：模式</w:t>
      </w:r>
      <w:bookmarkEnd w:id="25"/>
    </w:p>
    <w:p w:rsidR="006A0014" w:rsidRPr="00D63A1C" w:rsidRDefault="006A0014" w:rsidP="002E3547">
      <w:pPr>
        <w:pStyle w:val="Questionref"/>
        <w:rPr>
          <w:i w:val="0"/>
          <w:iCs/>
          <w:lang w:eastAsia="zh-CN"/>
        </w:rPr>
      </w:pPr>
      <w:r w:rsidRPr="00D63A1C">
        <w:rPr>
          <w:i w:val="0"/>
          <w:iCs/>
          <w:lang w:eastAsia="zh-CN"/>
        </w:rPr>
        <w:t>A. Iluyemi, J.S. Briggs</w:t>
      </w:r>
    </w:p>
    <w:p w:rsidR="00773600" w:rsidRPr="00D63A1C" w:rsidRDefault="00773600" w:rsidP="002E3547">
      <w:pPr>
        <w:pStyle w:val="Questionref"/>
        <w:rPr>
          <w:rFonts w:ascii="STKaiti" w:eastAsia="STKaiti" w:hAnsi="STKaiti"/>
          <w:i w:val="0"/>
          <w:iCs/>
          <w:lang w:eastAsia="zh-CN"/>
        </w:rPr>
      </w:pPr>
      <w:r w:rsidRPr="00D63A1C">
        <w:rPr>
          <w:rFonts w:ascii="STKaiti" w:eastAsia="STKaiti" w:hAnsi="STKaiti" w:hint="eastAsia"/>
          <w:i w:val="0"/>
          <w:iCs/>
          <w:lang w:eastAsia="zh-CN"/>
        </w:rPr>
        <w:t>英国朴茨茅斯大学计算学院医疗保健建模与信息学中心</w:t>
      </w:r>
    </w:p>
    <w:p w:rsidR="005A2739" w:rsidRPr="005A2739" w:rsidRDefault="00773600" w:rsidP="00455506">
      <w:pPr>
        <w:pStyle w:val="Questionref"/>
        <w:rPr>
          <w:rFonts w:eastAsiaTheme="minorEastAsia"/>
          <w:b/>
          <w:bCs/>
          <w:i w:val="0"/>
          <w:iCs/>
          <w:lang w:eastAsia="zh-CN"/>
        </w:rPr>
      </w:pPr>
      <w:r w:rsidRPr="00455506">
        <w:rPr>
          <w:rFonts w:ascii="STKaiti" w:eastAsia="STKaiti" w:hAnsi="STKaiti" w:hint="eastAsia"/>
          <w:i w:val="0"/>
          <w:iCs/>
        </w:rPr>
        <w:t>电子邮件：</w:t>
      </w:r>
      <w:hyperlink r:id="rId44" w:history="1">
        <w:r w:rsidR="00455506" w:rsidRPr="00732CBB">
          <w:rPr>
            <w:rStyle w:val="Hyperlink"/>
          </w:rPr>
          <w:t>Adesina.iluyemi@port.ac.uk</w:t>
        </w:r>
      </w:hyperlink>
      <w:r w:rsidR="00455506" w:rsidRPr="005A2739">
        <w:rPr>
          <w:rFonts w:eastAsiaTheme="minorEastAsia"/>
          <w:b/>
          <w:bCs/>
          <w:i w:val="0"/>
          <w:iCs/>
          <w:lang w:eastAsia="zh-CN"/>
        </w:rPr>
        <w:t xml:space="preserve"> </w:t>
      </w:r>
    </w:p>
    <w:p w:rsidR="006A0014" w:rsidRDefault="005A2739" w:rsidP="002E3547">
      <w:pPr>
        <w:pStyle w:val="Questionref"/>
        <w:rPr>
          <w:i w:val="0"/>
          <w:iCs/>
          <w:lang w:eastAsia="zh-CN"/>
        </w:rPr>
      </w:pPr>
      <w:r w:rsidRPr="00455506">
        <w:rPr>
          <w:rFonts w:ascii="STKaiti" w:eastAsia="STKaiti" w:hAnsi="STKaiti" w:hint="eastAsia"/>
          <w:i w:val="0"/>
          <w:iCs/>
          <w:lang w:eastAsia="zh-CN"/>
        </w:rPr>
        <w:t>通信地址：</w:t>
      </w:r>
      <w:r w:rsidR="006A0014" w:rsidRPr="00455506">
        <w:rPr>
          <w:i w:val="0"/>
          <w:iCs/>
        </w:rPr>
        <w:t>Buckingham Building, Lion Terrace, Portsmouth, United Kingdom</w:t>
      </w:r>
    </w:p>
    <w:p w:rsidR="00B652DF" w:rsidRPr="00B652DF" w:rsidRDefault="00B652DF" w:rsidP="00B652DF">
      <w:pPr>
        <w:pStyle w:val="Questiondate"/>
        <w:rPr>
          <w:lang w:eastAsia="zh-CN"/>
        </w:rPr>
      </w:pPr>
    </w:p>
    <w:p w:rsidR="005A2739" w:rsidRDefault="005A2739" w:rsidP="002E3547">
      <w:pPr>
        <w:pStyle w:val="Headingb"/>
        <w:rPr>
          <w:kern w:val="2"/>
          <w:lang w:eastAsia="zh-CN"/>
        </w:rPr>
      </w:pPr>
      <w:bookmarkStart w:id="26" w:name="sectionHeads1"/>
      <w:bookmarkStart w:id="27" w:name="_Toc238640446"/>
      <w:bookmarkEnd w:id="26"/>
      <w:r>
        <w:rPr>
          <w:rFonts w:hint="eastAsia"/>
          <w:kern w:val="2"/>
          <w:lang w:eastAsia="zh-CN"/>
        </w:rPr>
        <w:t>引言</w:t>
      </w:r>
    </w:p>
    <w:p w:rsidR="005A2739" w:rsidRDefault="005A2739" w:rsidP="002E3547">
      <w:pPr>
        <w:ind w:firstLineChars="200" w:firstLine="440"/>
        <w:rPr>
          <w:kern w:val="2"/>
          <w:lang w:eastAsia="zh-CN"/>
        </w:rPr>
      </w:pPr>
      <w:r>
        <w:rPr>
          <w:rFonts w:hint="eastAsia"/>
          <w:kern w:val="2"/>
          <w:lang w:eastAsia="zh-CN"/>
        </w:rPr>
        <w:t>发展中国家的医疗保健体系面临艰巨任务，肩负着与其人民面临的慢性病和传染病作斗争的双重重担。财力的不足</w:t>
      </w:r>
      <w:r>
        <w:rPr>
          <w:kern w:val="2"/>
          <w:lang w:eastAsia="zh-CN"/>
        </w:rPr>
        <w:t>[1]</w:t>
      </w:r>
      <w:r>
        <w:rPr>
          <w:rFonts w:hint="eastAsia"/>
          <w:kern w:val="2"/>
          <w:lang w:eastAsia="zh-CN"/>
        </w:rPr>
        <w:t>加上大量的人才流失所导致的大量高中级医疗保健从业人员的流出</w:t>
      </w:r>
      <w:r>
        <w:rPr>
          <w:kern w:val="2"/>
          <w:lang w:eastAsia="zh-CN"/>
        </w:rPr>
        <w:t>[2]</w:t>
      </w:r>
      <w:r>
        <w:rPr>
          <w:rFonts w:hint="eastAsia"/>
          <w:kern w:val="2"/>
          <w:lang w:eastAsia="zh-CN"/>
        </w:rPr>
        <w:t>，使这一局面进一步恶化。联合国确立的</w:t>
      </w:r>
      <w:r>
        <w:rPr>
          <w:kern w:val="2"/>
          <w:lang w:val="en-US" w:eastAsia="zh-CN"/>
        </w:rPr>
        <w:t>千年发展目标</w:t>
      </w:r>
      <w:r>
        <w:rPr>
          <w:rFonts w:hint="eastAsia"/>
          <w:kern w:val="2"/>
          <w:lang w:val="en-US" w:eastAsia="zh-CN"/>
        </w:rPr>
        <w:t>（</w:t>
      </w:r>
      <w:r>
        <w:rPr>
          <w:rFonts w:hint="eastAsia"/>
          <w:kern w:val="2"/>
          <w:lang w:val="en-US" w:eastAsia="zh-CN"/>
        </w:rPr>
        <w:t>MDG</w:t>
      </w:r>
      <w:r>
        <w:rPr>
          <w:rFonts w:hint="eastAsia"/>
          <w:kern w:val="2"/>
          <w:lang w:val="en-US" w:eastAsia="zh-CN"/>
        </w:rPr>
        <w:t>），可以作为解决发展中国家所面临的这些疾病负担的一个推动力。</w:t>
      </w:r>
      <w:r>
        <w:rPr>
          <w:kern w:val="2"/>
          <w:lang w:val="en-US" w:eastAsia="zh-CN"/>
        </w:rPr>
        <w:t>千年发展目标</w:t>
      </w:r>
      <w:r>
        <w:rPr>
          <w:rFonts w:hint="eastAsia"/>
          <w:kern w:val="2"/>
          <w:lang w:val="en-US" w:eastAsia="zh-CN"/>
        </w:rPr>
        <w:t>（</w:t>
      </w:r>
      <w:r>
        <w:rPr>
          <w:rFonts w:hint="eastAsia"/>
          <w:kern w:val="2"/>
          <w:lang w:val="en-US" w:eastAsia="zh-CN"/>
        </w:rPr>
        <w:t>MDG</w:t>
      </w:r>
      <w:r>
        <w:rPr>
          <w:rFonts w:hint="eastAsia"/>
          <w:kern w:val="2"/>
          <w:lang w:val="en-US" w:eastAsia="zh-CN"/>
        </w:rPr>
        <w:t>）是联合国于</w:t>
      </w:r>
      <w:r>
        <w:rPr>
          <w:rFonts w:hint="eastAsia"/>
          <w:kern w:val="2"/>
          <w:lang w:val="en-US" w:eastAsia="zh-CN"/>
        </w:rPr>
        <w:t>2000</w:t>
      </w:r>
      <w:r>
        <w:rPr>
          <w:rFonts w:hint="eastAsia"/>
          <w:kern w:val="2"/>
          <w:lang w:val="en-US" w:eastAsia="zh-CN"/>
        </w:rPr>
        <w:t>年</w:t>
      </w:r>
      <w:r>
        <w:rPr>
          <w:rFonts w:hint="eastAsia"/>
          <w:kern w:val="2"/>
          <w:lang w:val="en-US" w:eastAsia="zh-CN"/>
        </w:rPr>
        <w:t>9</w:t>
      </w:r>
      <w:r>
        <w:rPr>
          <w:rFonts w:hint="eastAsia"/>
          <w:kern w:val="2"/>
          <w:lang w:val="en-US" w:eastAsia="zh-CN"/>
        </w:rPr>
        <w:t>月通过的八大目标</w:t>
      </w:r>
      <w:r>
        <w:rPr>
          <w:kern w:val="2"/>
          <w:lang w:eastAsia="zh-CN"/>
        </w:rPr>
        <w:t>[3]</w:t>
      </w:r>
      <w:r>
        <w:rPr>
          <w:rFonts w:hint="eastAsia"/>
          <w:kern w:val="2"/>
          <w:lang w:val="en-US" w:eastAsia="zh-CN"/>
        </w:rPr>
        <w:t>。它包括呼吁各国采取更为合作的举措，来共同应对贫困、文盲、饥饿、缺乏教育、性别不平等、母婴死亡率、疾病以及环境恶化等问题。</w:t>
      </w:r>
    </w:p>
    <w:p w:rsidR="005A2739" w:rsidRDefault="005A2739" w:rsidP="002E3547">
      <w:pPr>
        <w:ind w:firstLineChars="200" w:firstLine="440"/>
        <w:rPr>
          <w:kern w:val="2"/>
          <w:lang w:eastAsia="zh-CN"/>
        </w:rPr>
      </w:pPr>
      <w:r>
        <w:rPr>
          <w:rFonts w:hint="eastAsia"/>
          <w:kern w:val="2"/>
          <w:lang w:eastAsia="zh-CN"/>
        </w:rPr>
        <w:t>在大多数发展中国家中，与千年发展目标（</w:t>
      </w:r>
      <w:r>
        <w:rPr>
          <w:rFonts w:hint="eastAsia"/>
          <w:kern w:val="2"/>
          <w:lang w:eastAsia="zh-CN"/>
        </w:rPr>
        <w:t>MDG</w:t>
      </w:r>
      <w:r>
        <w:rPr>
          <w:rFonts w:hint="eastAsia"/>
          <w:kern w:val="2"/>
          <w:lang w:eastAsia="zh-CN"/>
        </w:rPr>
        <w:t>）相关的疾病，主要涉及的是占大部分发病率和死亡率的疾病。不过，人们担心的是缺乏到</w:t>
      </w:r>
      <w:r>
        <w:rPr>
          <w:rFonts w:hint="eastAsia"/>
          <w:kern w:val="2"/>
          <w:lang w:eastAsia="zh-CN"/>
        </w:rPr>
        <w:t>2015</w:t>
      </w:r>
      <w:r>
        <w:rPr>
          <w:rFonts w:hint="eastAsia"/>
          <w:kern w:val="2"/>
          <w:lang w:eastAsia="zh-CN"/>
        </w:rPr>
        <w:t>年指定日期之前实现预定目标所需的指导与资源</w:t>
      </w:r>
      <w:r>
        <w:rPr>
          <w:kern w:val="2"/>
          <w:lang w:eastAsia="zh-CN"/>
        </w:rPr>
        <w:t>[1]</w:t>
      </w:r>
      <w:r>
        <w:rPr>
          <w:rFonts w:hint="eastAsia"/>
          <w:kern w:val="2"/>
          <w:lang w:eastAsia="zh-CN"/>
        </w:rPr>
        <w:t>。千年发展目标（</w:t>
      </w:r>
      <w:r>
        <w:rPr>
          <w:rFonts w:hint="eastAsia"/>
          <w:kern w:val="2"/>
          <w:lang w:eastAsia="zh-CN"/>
        </w:rPr>
        <w:t>MDG</w:t>
      </w:r>
      <w:r>
        <w:rPr>
          <w:rFonts w:hint="eastAsia"/>
          <w:kern w:val="2"/>
          <w:lang w:eastAsia="zh-CN"/>
        </w:rPr>
        <w:t>）的一个主要贡献是，帮助世界各国将这些重大的医疗保健负担问题纳入全球发展议程和言论</w:t>
      </w:r>
      <w:r>
        <w:rPr>
          <w:kern w:val="2"/>
          <w:lang w:eastAsia="zh-CN"/>
        </w:rPr>
        <w:t>[4]</w:t>
      </w:r>
      <w:r>
        <w:rPr>
          <w:rFonts w:hint="eastAsia"/>
          <w:kern w:val="2"/>
          <w:lang w:eastAsia="zh-CN"/>
        </w:rPr>
        <w:t>。通过批准《关于初级医疗保健（</w:t>
      </w:r>
      <w:r>
        <w:rPr>
          <w:rFonts w:hint="eastAsia"/>
          <w:kern w:val="2"/>
          <w:lang w:eastAsia="zh-CN"/>
        </w:rPr>
        <w:t>PHC</w:t>
      </w:r>
      <w:r>
        <w:rPr>
          <w:rFonts w:hint="eastAsia"/>
          <w:kern w:val="2"/>
          <w:lang w:eastAsia="zh-CN"/>
        </w:rPr>
        <w:t>）的</w:t>
      </w:r>
      <w:r>
        <w:rPr>
          <w:kern w:val="2"/>
          <w:lang w:eastAsia="zh-CN"/>
        </w:rPr>
        <w:t>阿拉木图宣言》</w:t>
      </w:r>
      <w:r>
        <w:rPr>
          <w:kern w:val="2"/>
          <w:lang w:eastAsia="zh-CN"/>
        </w:rPr>
        <w:t>[5]</w:t>
      </w:r>
      <w:r>
        <w:rPr>
          <w:rFonts w:hint="eastAsia"/>
          <w:kern w:val="2"/>
          <w:lang w:eastAsia="zh-CN"/>
        </w:rPr>
        <w:t>中的原则，可以快速而有效地实现与医疗保健有关的千年发展目标。对当前所讨论的问题而言，尤其重要的是，社区参与提供基本医疗保健服务的原则。</w:t>
      </w:r>
    </w:p>
    <w:p w:rsidR="005A2739" w:rsidRDefault="005A2739" w:rsidP="002E3547">
      <w:pPr>
        <w:ind w:firstLineChars="200" w:firstLine="420"/>
        <w:rPr>
          <w:spacing w:val="-10"/>
          <w:kern w:val="2"/>
          <w:lang w:eastAsia="zh-CN"/>
        </w:rPr>
      </w:pPr>
      <w:r>
        <w:rPr>
          <w:rFonts w:hint="eastAsia"/>
          <w:spacing w:val="-10"/>
          <w:kern w:val="2"/>
          <w:lang w:eastAsia="zh-CN"/>
        </w:rPr>
        <w:t>社区参与原则为来自社区内的医疗保健工作者参与提供初级医疗保健服务提供了可能。缺乏适当的、能解决公共医疗保健问题的人力资源，已被认定是许多发展中国家中的一个主要障碍</w:t>
      </w:r>
      <w:r>
        <w:rPr>
          <w:spacing w:val="-10"/>
          <w:kern w:val="2"/>
          <w:lang w:eastAsia="zh-CN"/>
        </w:rPr>
        <w:t>[2]</w:t>
      </w:r>
      <w:r>
        <w:rPr>
          <w:rFonts w:hint="eastAsia"/>
          <w:spacing w:val="-10"/>
          <w:kern w:val="2"/>
          <w:lang w:eastAsia="zh-CN"/>
        </w:rPr>
        <w:t>。</w:t>
      </w:r>
    </w:p>
    <w:p w:rsidR="005A2739" w:rsidRDefault="005A2739" w:rsidP="002E3547">
      <w:pPr>
        <w:ind w:firstLineChars="200" w:firstLine="440"/>
        <w:rPr>
          <w:kern w:val="2"/>
          <w:lang w:eastAsia="zh-CN"/>
        </w:rPr>
      </w:pPr>
      <w:r>
        <w:rPr>
          <w:rFonts w:hint="eastAsia"/>
          <w:kern w:val="2"/>
          <w:lang w:eastAsia="zh-CN"/>
        </w:rPr>
        <w:t>最近，人们呼吁应将战略重点放在发展替代医疗保健工作人员上，以解决在发展中国家中如何提供医疗保健服务的问题</w:t>
      </w:r>
      <w:r>
        <w:rPr>
          <w:kern w:val="2"/>
          <w:lang w:eastAsia="zh-CN"/>
        </w:rPr>
        <w:t>[6]</w:t>
      </w:r>
      <w:r>
        <w:rPr>
          <w:rFonts w:hint="eastAsia"/>
          <w:kern w:val="2"/>
          <w:lang w:eastAsia="zh-CN"/>
        </w:rPr>
        <w:t>。在许多发展中国家中，社区医疗保健工作者（</w:t>
      </w:r>
      <w:r>
        <w:rPr>
          <w:rFonts w:hint="eastAsia"/>
          <w:kern w:val="2"/>
          <w:lang w:eastAsia="zh-CN"/>
        </w:rPr>
        <w:t>CBHW</w:t>
      </w:r>
      <w:r>
        <w:rPr>
          <w:rFonts w:hint="eastAsia"/>
          <w:kern w:val="2"/>
          <w:lang w:eastAsia="zh-CN"/>
        </w:rPr>
        <w:t>）已成为初级医疗保健的长期提供者</w:t>
      </w:r>
      <w:r>
        <w:rPr>
          <w:kern w:val="2"/>
          <w:lang w:eastAsia="zh-CN"/>
        </w:rPr>
        <w:t>[7]</w:t>
      </w:r>
      <w:r>
        <w:rPr>
          <w:rFonts w:hint="eastAsia"/>
          <w:kern w:val="2"/>
          <w:lang w:eastAsia="zh-CN"/>
        </w:rPr>
        <w:t>，因此认为今后可长期坚持下去。</w:t>
      </w:r>
      <w:r>
        <w:rPr>
          <w:rFonts w:hint="eastAsia"/>
          <w:kern w:val="2"/>
          <w:lang w:eastAsia="zh-CN"/>
        </w:rPr>
        <w:t>2006</w:t>
      </w:r>
      <w:r>
        <w:rPr>
          <w:rFonts w:hint="eastAsia"/>
          <w:kern w:val="2"/>
          <w:lang w:eastAsia="zh-CN"/>
        </w:rPr>
        <w:t>年《世界医疗保健报告》</w:t>
      </w:r>
      <w:r>
        <w:rPr>
          <w:kern w:val="2"/>
          <w:lang w:eastAsia="zh-CN"/>
        </w:rPr>
        <w:t>[8]</w:t>
      </w:r>
      <w:r>
        <w:rPr>
          <w:rFonts w:hint="eastAsia"/>
          <w:kern w:val="2"/>
          <w:lang w:eastAsia="zh-CN"/>
        </w:rPr>
        <w:t>着重强调了解决全球医疗保健工作者缺乏的问题，但特别强调了发展中国家和地区的问题。强调了</w:t>
      </w:r>
      <w:r>
        <w:rPr>
          <w:rFonts w:hint="eastAsia"/>
          <w:kern w:val="2"/>
          <w:lang w:eastAsia="zh-CN"/>
        </w:rPr>
        <w:t>CBHW</w:t>
      </w:r>
      <w:r>
        <w:rPr>
          <w:rFonts w:hint="eastAsia"/>
          <w:kern w:val="2"/>
          <w:lang w:eastAsia="zh-CN"/>
        </w:rPr>
        <w:t>在这些国家和地区提供基本医疗服务的关键作用。在全球范围内，</w:t>
      </w:r>
      <w:r>
        <w:rPr>
          <w:rFonts w:hint="eastAsia"/>
          <w:kern w:val="2"/>
          <w:lang w:eastAsia="zh-CN"/>
        </w:rPr>
        <w:t>CBHW</w:t>
      </w:r>
      <w:r>
        <w:rPr>
          <w:rFonts w:hint="eastAsia"/>
          <w:kern w:val="2"/>
          <w:lang w:eastAsia="zh-CN"/>
        </w:rPr>
        <w:t>已占所有医疗保健工作者的三分之一左右，这一事实更加突显了其在提供医疗保健服务方面的重要性</w:t>
      </w:r>
      <w:r>
        <w:rPr>
          <w:kern w:val="2"/>
          <w:lang w:eastAsia="zh-CN"/>
        </w:rPr>
        <w:t>[9]</w:t>
      </w:r>
      <w:r>
        <w:rPr>
          <w:rFonts w:hint="eastAsia"/>
          <w:kern w:val="2"/>
          <w:lang w:eastAsia="zh-CN"/>
        </w:rPr>
        <w:t>。不过，这一比率在发展中国家中可能会更高，有证据表明，在这些国家，免疫覆盖范围的扩大应归功于</w:t>
      </w:r>
      <w:r>
        <w:rPr>
          <w:rFonts w:hint="eastAsia"/>
          <w:kern w:val="2"/>
          <w:lang w:eastAsia="zh-CN"/>
        </w:rPr>
        <w:t>CBHW</w:t>
      </w:r>
      <w:r>
        <w:rPr>
          <w:rFonts w:hint="eastAsia"/>
          <w:kern w:val="2"/>
          <w:lang w:eastAsia="zh-CN"/>
        </w:rPr>
        <w:t>的使用。</w:t>
      </w:r>
    </w:p>
    <w:p w:rsidR="005A2739" w:rsidRDefault="005A2739" w:rsidP="002E3547">
      <w:pPr>
        <w:ind w:firstLineChars="200" w:firstLine="440"/>
        <w:rPr>
          <w:kern w:val="2"/>
          <w:lang w:eastAsia="zh-CN"/>
        </w:rPr>
      </w:pPr>
      <w:r>
        <w:rPr>
          <w:rFonts w:hint="eastAsia"/>
          <w:kern w:val="2"/>
          <w:lang w:eastAsia="zh-CN"/>
        </w:rPr>
        <w:t>本报告中一条值得注意的建议是，支持</w:t>
      </w:r>
      <w:r>
        <w:rPr>
          <w:rFonts w:hint="eastAsia"/>
          <w:kern w:val="2"/>
          <w:lang w:eastAsia="zh-CN"/>
        </w:rPr>
        <w:t>CBHW</w:t>
      </w:r>
      <w:r>
        <w:rPr>
          <w:rFonts w:hint="eastAsia"/>
          <w:kern w:val="2"/>
          <w:lang w:eastAsia="zh-CN"/>
        </w:rPr>
        <w:t>在开展医疗保健活动时采用移动</w:t>
      </w:r>
      <w:r>
        <w:rPr>
          <w:rFonts w:hint="eastAsia"/>
          <w:kern w:val="2"/>
          <w:lang w:eastAsia="zh-CN"/>
        </w:rPr>
        <w:t>/</w:t>
      </w:r>
      <w:r>
        <w:rPr>
          <w:rFonts w:hint="eastAsia"/>
          <w:kern w:val="2"/>
          <w:lang w:eastAsia="zh-CN"/>
        </w:rPr>
        <w:t>无线信息通信技术</w:t>
      </w:r>
      <w:r>
        <w:rPr>
          <w:kern w:val="2"/>
          <w:lang w:eastAsia="zh-CN"/>
        </w:rPr>
        <w:t>[</w:t>
      </w:r>
      <w:r>
        <w:rPr>
          <w:rFonts w:hint="eastAsia"/>
          <w:kern w:val="2"/>
          <w:lang w:eastAsia="zh-CN"/>
        </w:rPr>
        <w:t>（</w:t>
      </w:r>
      <w:r>
        <w:rPr>
          <w:kern w:val="2"/>
          <w:lang w:eastAsia="zh-CN"/>
        </w:rPr>
        <w:t>m</w:t>
      </w:r>
      <w:r>
        <w:rPr>
          <w:rFonts w:hint="eastAsia"/>
          <w:kern w:val="2"/>
          <w:lang w:eastAsia="zh-CN"/>
        </w:rPr>
        <w:t>）</w:t>
      </w:r>
      <w:r>
        <w:rPr>
          <w:kern w:val="2"/>
          <w:lang w:eastAsia="zh-CN"/>
        </w:rPr>
        <w:t>ITT] [8]</w:t>
      </w:r>
      <w:r>
        <w:rPr>
          <w:rFonts w:hint="eastAsia"/>
          <w:kern w:val="2"/>
          <w:lang w:eastAsia="zh-CN"/>
        </w:rPr>
        <w:t>。因此，支持</w:t>
      </w:r>
      <w:r>
        <w:rPr>
          <w:rFonts w:hint="eastAsia"/>
          <w:kern w:val="2"/>
          <w:lang w:eastAsia="zh-CN"/>
        </w:rPr>
        <w:t>CBHW</w:t>
      </w:r>
      <w:r>
        <w:rPr>
          <w:rFonts w:hint="eastAsia"/>
          <w:kern w:val="2"/>
          <w:lang w:eastAsia="zh-CN"/>
        </w:rPr>
        <w:t>使用</w:t>
      </w:r>
      <w:r>
        <w:rPr>
          <w:kern w:val="2"/>
          <w:lang w:eastAsia="zh-CN"/>
        </w:rPr>
        <w:t>mITT</w:t>
      </w:r>
      <w:r>
        <w:rPr>
          <w:rFonts w:hint="eastAsia"/>
          <w:kern w:val="2"/>
          <w:lang w:eastAsia="zh-CN"/>
        </w:rPr>
        <w:t>应认为是今后应首先考虑的一个问题。</w:t>
      </w:r>
    </w:p>
    <w:p w:rsidR="005A2739" w:rsidRDefault="005A2739" w:rsidP="002E3547">
      <w:pPr>
        <w:ind w:firstLineChars="200" w:firstLine="440"/>
        <w:rPr>
          <w:kern w:val="2"/>
          <w:lang w:eastAsia="zh-CN"/>
        </w:rPr>
      </w:pPr>
      <w:r>
        <w:rPr>
          <w:rFonts w:hint="eastAsia"/>
          <w:kern w:val="2"/>
          <w:lang w:eastAsia="zh-CN"/>
        </w:rPr>
        <w:t>使用信息通信技术（</w:t>
      </w:r>
      <w:r>
        <w:rPr>
          <w:rFonts w:hint="eastAsia"/>
          <w:kern w:val="2"/>
          <w:lang w:eastAsia="zh-CN"/>
        </w:rPr>
        <w:t>ITT</w:t>
      </w:r>
      <w:r>
        <w:rPr>
          <w:rFonts w:hint="eastAsia"/>
          <w:kern w:val="2"/>
          <w:lang w:eastAsia="zh-CN"/>
        </w:rPr>
        <w:t>）作为“使能器”，已经融入千年发展目标（</w:t>
      </w:r>
      <w:r>
        <w:rPr>
          <w:rFonts w:hint="eastAsia"/>
          <w:kern w:val="2"/>
          <w:lang w:eastAsia="zh-CN"/>
        </w:rPr>
        <w:t>MDG</w:t>
      </w:r>
      <w:r>
        <w:rPr>
          <w:rFonts w:hint="eastAsia"/>
          <w:kern w:val="2"/>
          <w:lang w:eastAsia="zh-CN"/>
        </w:rPr>
        <w:t>）的议事日程中</w:t>
      </w:r>
      <w:r>
        <w:rPr>
          <w:kern w:val="2"/>
          <w:lang w:eastAsia="zh-CN"/>
        </w:rPr>
        <w:t>[3]</w:t>
      </w:r>
      <w:r>
        <w:rPr>
          <w:rFonts w:hint="eastAsia"/>
          <w:kern w:val="2"/>
          <w:lang w:eastAsia="zh-CN"/>
        </w:rPr>
        <w:t>。作为对此的响应，世界卫生组织（</w:t>
      </w:r>
      <w:r>
        <w:rPr>
          <w:rFonts w:hint="eastAsia"/>
          <w:kern w:val="2"/>
          <w:lang w:eastAsia="zh-CN"/>
        </w:rPr>
        <w:t>WHO</w:t>
      </w:r>
      <w:r>
        <w:rPr>
          <w:rFonts w:hint="eastAsia"/>
          <w:kern w:val="2"/>
          <w:lang w:eastAsia="zh-CN"/>
        </w:rPr>
        <w:t>）还提议使用</w:t>
      </w:r>
      <w:r w:rsidR="00725702">
        <w:rPr>
          <w:rFonts w:ascii="SimSun" w:hAnsi="SimSun" w:cs="SimSun" w:hint="eastAsia"/>
          <w:kern w:val="2"/>
          <w:lang w:eastAsia="zh-CN"/>
        </w:rPr>
        <w:t>电子卫生保健</w:t>
      </w:r>
      <w:r>
        <w:rPr>
          <w:rFonts w:hint="eastAsia"/>
          <w:kern w:val="2"/>
          <w:lang w:eastAsia="zh-CN"/>
        </w:rPr>
        <w:t>（将信息通信技术应用在医疗保健中），以便提高医疗保健服务的效能，尤其是在发展中国家中</w:t>
      </w:r>
      <w:r>
        <w:rPr>
          <w:kern w:val="2"/>
          <w:lang w:eastAsia="zh-CN"/>
        </w:rPr>
        <w:t>[10]</w:t>
      </w:r>
      <w:r>
        <w:rPr>
          <w:rFonts w:hint="eastAsia"/>
          <w:kern w:val="2"/>
          <w:lang w:eastAsia="zh-CN"/>
        </w:rPr>
        <w:t>。此外，国际电联还继续为使用“宽带”</w:t>
      </w:r>
      <w:r>
        <w:rPr>
          <w:kern w:val="2"/>
          <w:lang w:eastAsia="zh-CN"/>
        </w:rPr>
        <w:t>mITT</w:t>
      </w:r>
      <w:r>
        <w:rPr>
          <w:rFonts w:hint="eastAsia"/>
          <w:kern w:val="2"/>
          <w:lang w:eastAsia="zh-CN"/>
        </w:rPr>
        <w:t>来缩小发达国家与发展中国家之间以及发展中国家内部之间的数字鸿沟创造可能</w:t>
      </w:r>
      <w:r>
        <w:rPr>
          <w:kern w:val="2"/>
          <w:lang w:eastAsia="zh-CN"/>
        </w:rPr>
        <w:t>[11]</w:t>
      </w:r>
      <w:r>
        <w:rPr>
          <w:rFonts w:hint="eastAsia"/>
          <w:kern w:val="2"/>
          <w:lang w:eastAsia="zh-CN"/>
        </w:rPr>
        <w:t>。实现时间缩短了、维护费用降低了以及无线网络对有线连接网络的高度适应性，是国际电联提出这一建议的基本依据。在发展中国家中，相对较低的成本以及相比固定计算机而言移动用户设备的经济可承受性</w:t>
      </w:r>
      <w:r>
        <w:rPr>
          <w:kern w:val="2"/>
          <w:lang w:eastAsia="zh-CN"/>
        </w:rPr>
        <w:t>[12]</w:t>
      </w:r>
      <w:r>
        <w:rPr>
          <w:rFonts w:hint="eastAsia"/>
          <w:kern w:val="2"/>
          <w:lang w:eastAsia="zh-CN"/>
        </w:rPr>
        <w:t>，也进一步强化了这一基本依据。因此，本文提议发展中国家使用</w:t>
      </w:r>
      <w:r>
        <w:rPr>
          <w:kern w:val="2"/>
          <w:lang w:eastAsia="zh-CN"/>
        </w:rPr>
        <w:t>mITT</w:t>
      </w:r>
      <w:r>
        <w:rPr>
          <w:rFonts w:hint="eastAsia"/>
          <w:kern w:val="2"/>
          <w:lang w:eastAsia="zh-CN"/>
        </w:rPr>
        <w:t>来支持</w:t>
      </w:r>
      <w:r>
        <w:rPr>
          <w:rFonts w:hint="eastAsia"/>
          <w:kern w:val="2"/>
          <w:lang w:eastAsia="zh-CN"/>
        </w:rPr>
        <w:t>CBHW</w:t>
      </w:r>
      <w:r>
        <w:rPr>
          <w:rFonts w:hint="eastAsia"/>
          <w:kern w:val="2"/>
          <w:lang w:eastAsia="zh-CN"/>
        </w:rPr>
        <w:t>的医疗保健活动。本文中的</w:t>
      </w:r>
      <w:r>
        <w:rPr>
          <w:kern w:val="2"/>
          <w:lang w:eastAsia="zh-CN"/>
        </w:rPr>
        <w:t>mITT</w:t>
      </w:r>
      <w:r>
        <w:rPr>
          <w:rFonts w:hint="eastAsia"/>
          <w:kern w:val="2"/>
          <w:lang w:eastAsia="zh-CN"/>
        </w:rPr>
        <w:t>包括无线连接设备和移动接入设备。</w:t>
      </w:r>
    </w:p>
    <w:p w:rsidR="00D63A1C" w:rsidRDefault="00D63A1C" w:rsidP="002E3547">
      <w:pPr>
        <w:tabs>
          <w:tab w:val="clear" w:pos="794"/>
          <w:tab w:val="clear" w:pos="1191"/>
          <w:tab w:val="clear" w:pos="1588"/>
          <w:tab w:val="clear" w:pos="1985"/>
        </w:tabs>
        <w:overflowPunct/>
        <w:adjustRightInd/>
        <w:spacing w:before="0"/>
        <w:jc w:val="left"/>
        <w:textAlignment w:val="auto"/>
        <w:rPr>
          <w:kern w:val="2"/>
          <w:lang w:eastAsia="zh-CN"/>
        </w:rPr>
      </w:pPr>
      <w:r>
        <w:rPr>
          <w:kern w:val="2"/>
          <w:lang w:eastAsia="zh-CN"/>
        </w:rPr>
        <w:br w:type="page"/>
      </w:r>
    </w:p>
    <w:p w:rsidR="005A2739" w:rsidRDefault="00725702" w:rsidP="002E3547">
      <w:pPr>
        <w:ind w:firstLineChars="200" w:firstLine="440"/>
        <w:rPr>
          <w:kern w:val="2"/>
          <w:lang w:eastAsia="zh-CN"/>
        </w:rPr>
      </w:pPr>
      <w:r>
        <w:rPr>
          <w:rFonts w:ascii="SimSun" w:hAnsi="SimSun" w:cs="SimSun" w:hint="eastAsia"/>
          <w:kern w:val="2"/>
          <w:lang w:eastAsia="zh-CN"/>
        </w:rPr>
        <w:lastRenderedPageBreak/>
        <w:t>电子卫生保健</w:t>
      </w:r>
      <w:r w:rsidR="005A2739">
        <w:rPr>
          <w:rFonts w:hint="eastAsia"/>
          <w:kern w:val="2"/>
          <w:lang w:eastAsia="zh-CN"/>
        </w:rPr>
        <w:t>在医疗保健部门的应用涉及以电子方式传输、储存和检索数字数据，为本地和远程的医疗保健服务提供支持</w:t>
      </w:r>
      <w:r w:rsidR="005A2739">
        <w:rPr>
          <w:kern w:val="2"/>
          <w:lang w:eastAsia="zh-CN"/>
        </w:rPr>
        <w:t>[10]</w:t>
      </w:r>
      <w:r w:rsidR="005A2739">
        <w:rPr>
          <w:rFonts w:hint="eastAsia"/>
          <w:kern w:val="2"/>
          <w:lang w:eastAsia="zh-CN"/>
        </w:rPr>
        <w:t>。因此，</w:t>
      </w:r>
      <w:r w:rsidR="005A2739">
        <w:rPr>
          <w:kern w:val="2"/>
          <w:lang w:eastAsia="zh-CN"/>
        </w:rPr>
        <w:t>mITT</w:t>
      </w:r>
      <w:r w:rsidR="005A2739">
        <w:rPr>
          <w:rFonts w:hint="eastAsia"/>
          <w:kern w:val="2"/>
          <w:lang w:eastAsia="zh-CN"/>
        </w:rPr>
        <w:t>只是</w:t>
      </w:r>
      <w:r>
        <w:rPr>
          <w:rFonts w:ascii="SimSun" w:hAnsi="SimSun" w:cs="SimSun" w:hint="eastAsia"/>
          <w:kern w:val="2"/>
          <w:lang w:eastAsia="zh-CN"/>
        </w:rPr>
        <w:t>电子卫生保健</w:t>
      </w:r>
      <w:r w:rsidR="005A2739">
        <w:rPr>
          <w:rFonts w:hint="eastAsia"/>
          <w:kern w:val="2"/>
          <w:lang w:eastAsia="zh-CN"/>
        </w:rPr>
        <w:t>应用的平台或支撑</w:t>
      </w:r>
      <w:r w:rsidR="005A2739">
        <w:rPr>
          <w:kern w:val="2"/>
          <w:lang w:eastAsia="zh-CN"/>
        </w:rPr>
        <w:t>[13]</w:t>
      </w:r>
      <w:r w:rsidR="005A2739">
        <w:rPr>
          <w:rFonts w:hint="eastAsia"/>
          <w:kern w:val="2"/>
          <w:lang w:eastAsia="zh-CN"/>
        </w:rPr>
        <w:t>。主要的差别在于它利用无线技术替代了有线技术，或者说是利用移动技术替代了固定技术，它是可升级的而不是固定不变的。</w:t>
      </w:r>
    </w:p>
    <w:p w:rsidR="005A2739" w:rsidRDefault="005A2739" w:rsidP="002E3547">
      <w:pPr>
        <w:ind w:firstLineChars="200" w:firstLine="424"/>
        <w:rPr>
          <w:spacing w:val="-8"/>
          <w:kern w:val="2"/>
          <w:lang w:eastAsia="zh-CN"/>
        </w:rPr>
      </w:pPr>
      <w:r>
        <w:rPr>
          <w:rFonts w:hint="eastAsia"/>
          <w:spacing w:val="-8"/>
          <w:kern w:val="2"/>
          <w:lang w:eastAsia="zh-CN"/>
        </w:rPr>
        <w:t>由于互联网为使用在线服务和信息提供了一个全球化的和分布式的平台，因此，在许多发展中国家，使用它来缩小数字鸿沟已被证明具有积极的影响。这些影响的例子包括，能够在教育、卫生和农业等部门推动试验活动的展开。诸如万维网服务、电子邮件和即时通短信（</w:t>
      </w:r>
      <w:r>
        <w:rPr>
          <w:rFonts w:hint="eastAsia"/>
          <w:spacing w:val="-8"/>
          <w:kern w:val="2"/>
          <w:lang w:eastAsia="zh-CN"/>
        </w:rPr>
        <w:t>IM</w:t>
      </w:r>
      <w:r>
        <w:rPr>
          <w:rFonts w:hint="eastAsia"/>
          <w:spacing w:val="-8"/>
          <w:kern w:val="2"/>
          <w:lang w:eastAsia="zh-CN"/>
        </w:rPr>
        <w:t>）之类的互联网应用，可以通过</w:t>
      </w:r>
      <w:r>
        <w:rPr>
          <w:spacing w:val="-8"/>
          <w:kern w:val="2"/>
          <w:lang w:eastAsia="zh-CN"/>
        </w:rPr>
        <w:t>mITT</w:t>
      </w:r>
      <w:r>
        <w:rPr>
          <w:rFonts w:hint="eastAsia"/>
          <w:spacing w:val="-8"/>
          <w:kern w:val="2"/>
          <w:lang w:eastAsia="zh-CN"/>
        </w:rPr>
        <w:t>的连通性来提供医疗保健信息与服务。已经试验验证了如何利用这些应用来在发展中国家提供</w:t>
      </w:r>
      <w:r w:rsidR="00725702">
        <w:rPr>
          <w:rFonts w:ascii="SimSun" w:hAnsi="SimSun" w:cs="SimSun" w:hint="eastAsia"/>
          <w:spacing w:val="-8"/>
          <w:kern w:val="2"/>
          <w:lang w:eastAsia="zh-CN"/>
        </w:rPr>
        <w:t>电子卫生保健</w:t>
      </w:r>
      <w:r>
        <w:rPr>
          <w:rFonts w:hint="eastAsia"/>
          <w:spacing w:val="-8"/>
          <w:kern w:val="2"/>
          <w:lang w:eastAsia="zh-CN"/>
        </w:rPr>
        <w:t>服务。例如，</w:t>
      </w:r>
      <w:r>
        <w:rPr>
          <w:rFonts w:hint="eastAsia"/>
          <w:spacing w:val="-8"/>
          <w:kern w:val="2"/>
          <w:lang w:eastAsia="zh-CN"/>
        </w:rPr>
        <w:t>RAFT</w:t>
      </w:r>
      <w:r>
        <w:rPr>
          <w:rFonts w:hint="eastAsia"/>
          <w:spacing w:val="-8"/>
          <w:kern w:val="2"/>
          <w:lang w:eastAsia="zh-CN"/>
        </w:rPr>
        <w:t>程序，这是一个来自马里的、开放源码的、万维网远程医疗网络</w:t>
      </w:r>
      <w:r>
        <w:rPr>
          <w:spacing w:val="-8"/>
          <w:kern w:val="2"/>
          <w:lang w:eastAsia="zh-CN"/>
        </w:rPr>
        <w:t>[14]</w:t>
      </w:r>
      <w:r>
        <w:rPr>
          <w:rFonts w:hint="eastAsia"/>
          <w:spacing w:val="-8"/>
          <w:kern w:val="2"/>
          <w:lang w:eastAsia="zh-CN"/>
        </w:rPr>
        <w:t>。通过局域网，以及依托陆地和卫星无线连接而几乎遍布整个大陆的分布式网络，该网络可为医疗保健人员提供协作式的电子学习以及远程会诊服务。</w:t>
      </w:r>
    </w:p>
    <w:p w:rsidR="005A2739" w:rsidRDefault="005A2739" w:rsidP="002E3547">
      <w:pPr>
        <w:ind w:firstLineChars="200" w:firstLine="440"/>
        <w:rPr>
          <w:kern w:val="2"/>
          <w:lang w:eastAsia="zh-CN"/>
        </w:rPr>
      </w:pPr>
      <w:r>
        <w:rPr>
          <w:rFonts w:hint="eastAsia"/>
          <w:kern w:val="2"/>
          <w:lang w:eastAsia="zh-CN"/>
        </w:rPr>
        <w:t>下面将进一步阐述通过具有</w:t>
      </w:r>
      <w:r>
        <w:rPr>
          <w:kern w:val="2"/>
          <w:lang w:eastAsia="zh-CN"/>
        </w:rPr>
        <w:t>mITT</w:t>
      </w:r>
      <w:r>
        <w:rPr>
          <w:rFonts w:hint="eastAsia"/>
          <w:kern w:val="2"/>
          <w:lang w:eastAsia="zh-CN"/>
        </w:rPr>
        <w:t>功能的</w:t>
      </w:r>
      <w:r w:rsidR="00725702">
        <w:rPr>
          <w:rFonts w:ascii="SimSun" w:hAnsi="SimSun" w:cs="SimSun" w:hint="eastAsia"/>
          <w:kern w:val="2"/>
          <w:lang w:eastAsia="zh-CN"/>
        </w:rPr>
        <w:t>电子卫生保健</w:t>
      </w:r>
      <w:r>
        <w:rPr>
          <w:rFonts w:hint="eastAsia"/>
          <w:kern w:val="2"/>
          <w:lang w:eastAsia="zh-CN"/>
        </w:rPr>
        <w:t>网络，来为发展中国家的</w:t>
      </w:r>
      <w:r>
        <w:rPr>
          <w:rFonts w:hint="eastAsia"/>
          <w:kern w:val="2"/>
          <w:lang w:eastAsia="zh-CN"/>
        </w:rPr>
        <w:t>CBHW</w:t>
      </w:r>
      <w:r>
        <w:rPr>
          <w:rFonts w:hint="eastAsia"/>
          <w:kern w:val="2"/>
          <w:lang w:eastAsia="zh-CN"/>
        </w:rPr>
        <w:t>提供连接性的基本原理。</w:t>
      </w:r>
    </w:p>
    <w:p w:rsidR="005A2739" w:rsidRDefault="005A2739" w:rsidP="002E3547">
      <w:pPr>
        <w:pStyle w:val="Headingb"/>
        <w:rPr>
          <w:kern w:val="2"/>
          <w:lang w:eastAsia="zh-CN"/>
        </w:rPr>
      </w:pPr>
      <w:r>
        <w:rPr>
          <w:rFonts w:hint="eastAsia"/>
          <w:kern w:val="2"/>
          <w:lang w:eastAsia="zh-CN"/>
        </w:rPr>
        <w:t>社区医疗保健工作者</w:t>
      </w:r>
    </w:p>
    <w:p w:rsidR="005A2739" w:rsidRDefault="005A2739" w:rsidP="002E3547">
      <w:pPr>
        <w:ind w:firstLineChars="200" w:firstLine="440"/>
        <w:rPr>
          <w:kern w:val="2"/>
          <w:lang w:eastAsia="zh-CN"/>
        </w:rPr>
      </w:pPr>
      <w:r>
        <w:rPr>
          <w:kern w:val="2"/>
          <w:lang w:eastAsia="zh-CN"/>
        </w:rPr>
        <w:t>CBHW</w:t>
      </w:r>
      <w:r>
        <w:rPr>
          <w:rFonts w:hint="eastAsia"/>
          <w:kern w:val="2"/>
          <w:lang w:eastAsia="zh-CN"/>
        </w:rPr>
        <w:t>由在社区内挑选、培训和工作的各种不同的医疗保健工作者组成。他们应对自己所在的社区负责，并接受医疗保健系统的培训和指导，但可能不属于医疗保健系统，且其通常比专业医疗保健工作者接受的教育要短一些</w:t>
      </w:r>
      <w:r>
        <w:rPr>
          <w:kern w:val="2"/>
          <w:lang w:eastAsia="zh-CN"/>
        </w:rPr>
        <w:t>[7]</w:t>
      </w:r>
      <w:r>
        <w:rPr>
          <w:rFonts w:hint="eastAsia"/>
          <w:kern w:val="2"/>
          <w:lang w:eastAsia="zh-CN"/>
        </w:rPr>
        <w:t>。在非洲的医疗保健系统范畴中，他们被认为是广泛的低级医疗保健工作者群体，居住在农村、城市和城乡结合部等环境中</w:t>
      </w:r>
      <w:r>
        <w:rPr>
          <w:kern w:val="2"/>
          <w:lang w:eastAsia="zh-CN"/>
        </w:rPr>
        <w:t>[7]</w:t>
      </w:r>
      <w:r>
        <w:rPr>
          <w:rFonts w:hint="eastAsia"/>
          <w:kern w:val="2"/>
          <w:lang w:eastAsia="zh-CN"/>
        </w:rPr>
        <w:t>。他们执行医疗保健机构的任务，例如居家形式的患者护理、改善环境医疗保健状况、支持大规模免疫等的医疗保健计划、对肺炎、</w:t>
      </w:r>
      <w:r>
        <w:rPr>
          <w:rFonts w:hint="eastAsia"/>
          <w:kern w:val="2"/>
          <w:lang w:eastAsia="zh-CN"/>
        </w:rPr>
        <w:t>TB</w:t>
      </w:r>
      <w:r>
        <w:rPr>
          <w:rFonts w:hint="eastAsia"/>
          <w:kern w:val="2"/>
          <w:lang w:eastAsia="zh-CN"/>
        </w:rPr>
        <w:t>、</w:t>
      </w:r>
      <w:r>
        <w:rPr>
          <w:rFonts w:hint="eastAsia"/>
          <w:kern w:val="2"/>
          <w:lang w:eastAsia="zh-CN"/>
        </w:rPr>
        <w:t>HIV/AIDS</w:t>
      </w:r>
      <w:r>
        <w:rPr>
          <w:rFonts w:hint="eastAsia"/>
          <w:kern w:val="2"/>
          <w:lang w:eastAsia="zh-CN"/>
        </w:rPr>
        <w:t>、疟疾、母婴疾病等病症进行诊断与</w:t>
      </w:r>
      <w:r>
        <w:rPr>
          <w:rFonts w:hint="eastAsia"/>
          <w:kern w:val="2"/>
          <w:lang w:eastAsia="zh-CN"/>
        </w:rPr>
        <w:t>/</w:t>
      </w:r>
      <w:r>
        <w:rPr>
          <w:rFonts w:hint="eastAsia"/>
          <w:kern w:val="2"/>
          <w:lang w:eastAsia="zh-CN"/>
        </w:rPr>
        <w:t>或治疗。今后，他们的活动将获得机构支持系统的支持，例如</w:t>
      </w:r>
      <w:r w:rsidR="00725702">
        <w:rPr>
          <w:rFonts w:ascii="SimSun" w:hAnsi="SimSun" w:cs="SimSun" w:hint="eastAsia"/>
          <w:kern w:val="2"/>
          <w:lang w:eastAsia="zh-CN"/>
        </w:rPr>
        <w:t>电子卫生保健</w:t>
      </w:r>
      <w:r>
        <w:rPr>
          <w:rFonts w:hint="eastAsia"/>
          <w:kern w:val="2"/>
          <w:lang w:eastAsia="zh-CN"/>
        </w:rPr>
        <w:t>记录（</w:t>
      </w:r>
      <w:r>
        <w:rPr>
          <w:kern w:val="2"/>
          <w:lang w:eastAsia="zh-CN"/>
        </w:rPr>
        <w:t>EHR</w:t>
      </w:r>
      <w:r>
        <w:rPr>
          <w:rFonts w:hint="eastAsia"/>
          <w:kern w:val="2"/>
          <w:lang w:eastAsia="zh-CN"/>
        </w:rPr>
        <w:t>）、决策支持系统（</w:t>
      </w:r>
      <w:r>
        <w:rPr>
          <w:rFonts w:hint="eastAsia"/>
          <w:kern w:val="2"/>
          <w:lang w:eastAsia="zh-CN"/>
        </w:rPr>
        <w:t>DSS</w:t>
      </w:r>
      <w:r>
        <w:rPr>
          <w:rFonts w:hint="eastAsia"/>
          <w:kern w:val="2"/>
          <w:lang w:eastAsia="zh-CN"/>
        </w:rPr>
        <w:t>）、远程会诊等。除了提供基本的医疗保健服务，他们还是其所属社区的社会改革促进者。</w:t>
      </w:r>
    </w:p>
    <w:p w:rsidR="005A2739" w:rsidRDefault="005A2739" w:rsidP="002E3547">
      <w:pPr>
        <w:ind w:firstLineChars="200" w:firstLine="440"/>
        <w:rPr>
          <w:kern w:val="2"/>
          <w:lang w:eastAsia="zh-CN"/>
        </w:rPr>
      </w:pPr>
      <w:r>
        <w:rPr>
          <w:rFonts w:hint="eastAsia"/>
          <w:kern w:val="2"/>
          <w:lang w:eastAsia="zh-CN"/>
        </w:rPr>
        <w:t>今后，利用</w:t>
      </w:r>
      <w:r>
        <w:rPr>
          <w:kern w:val="2"/>
          <w:lang w:eastAsia="zh-CN"/>
        </w:rPr>
        <w:t>mITT</w:t>
      </w:r>
      <w:r>
        <w:rPr>
          <w:rFonts w:hint="eastAsia"/>
          <w:kern w:val="2"/>
          <w:lang w:eastAsia="zh-CN"/>
        </w:rPr>
        <w:t>基础设施来支持</w:t>
      </w:r>
      <w:r>
        <w:rPr>
          <w:rFonts w:hint="eastAsia"/>
          <w:kern w:val="2"/>
          <w:lang w:eastAsia="zh-CN"/>
        </w:rPr>
        <w:t>CBHW</w:t>
      </w:r>
      <w:r>
        <w:rPr>
          <w:rFonts w:hint="eastAsia"/>
          <w:kern w:val="2"/>
          <w:lang w:eastAsia="zh-CN"/>
        </w:rPr>
        <w:t>，使他们能够开展医疗保健和社会活动，将对他们的工作效果产生积极的影响。例如，对一位</w:t>
      </w:r>
      <w:r>
        <w:rPr>
          <w:rFonts w:hint="eastAsia"/>
          <w:kern w:val="2"/>
          <w:lang w:eastAsia="zh-CN"/>
        </w:rPr>
        <w:t>HIV/AIDS</w:t>
      </w:r>
      <w:r>
        <w:rPr>
          <w:rFonts w:hint="eastAsia"/>
          <w:kern w:val="2"/>
          <w:lang w:eastAsia="zh-CN"/>
        </w:rPr>
        <w:t>患者进行家访时，如果</w:t>
      </w:r>
      <w:r>
        <w:rPr>
          <w:rFonts w:hint="eastAsia"/>
          <w:kern w:val="2"/>
          <w:lang w:eastAsia="zh-CN"/>
        </w:rPr>
        <w:t>CBHW</w:t>
      </w:r>
      <w:r>
        <w:rPr>
          <w:rFonts w:hint="eastAsia"/>
          <w:kern w:val="2"/>
          <w:lang w:eastAsia="zh-CN"/>
        </w:rPr>
        <w:t>能够使用个人数字助理（</w:t>
      </w:r>
      <w:r>
        <w:rPr>
          <w:rFonts w:hint="eastAsia"/>
          <w:kern w:val="2"/>
          <w:lang w:eastAsia="zh-CN"/>
        </w:rPr>
        <w:t>PDA</w:t>
      </w:r>
      <w:r>
        <w:rPr>
          <w:rFonts w:hint="eastAsia"/>
          <w:kern w:val="2"/>
          <w:lang w:eastAsia="zh-CN"/>
        </w:rPr>
        <w:t>）访问患者的医疗记录，那么可以有效跟踪患者是否遵守药物治疗方案，如</w:t>
      </w:r>
      <w:r>
        <w:rPr>
          <w:rFonts w:hint="eastAsia"/>
          <w:kern w:val="2"/>
          <w:lang w:eastAsia="zh-CN"/>
        </w:rPr>
        <w:t>ART</w:t>
      </w:r>
      <w:r>
        <w:rPr>
          <w:rFonts w:hint="eastAsia"/>
          <w:kern w:val="2"/>
          <w:lang w:eastAsia="zh-CN"/>
        </w:rPr>
        <w:t>药物，并且可以监视这些患者的健康状况和治疗的进展情况。这将有可能使患者获得更好的治疗效果，并最终从整体上提高医疗保健系统的效能。在本节中介绍的</w:t>
      </w:r>
      <w:r>
        <w:rPr>
          <w:rFonts w:hint="eastAsia"/>
          <w:kern w:val="2"/>
          <w:lang w:eastAsia="zh-CN"/>
        </w:rPr>
        <w:t>CBHW</w:t>
      </w:r>
      <w:r>
        <w:rPr>
          <w:rFonts w:hint="eastAsia"/>
          <w:kern w:val="2"/>
          <w:lang w:eastAsia="zh-CN"/>
        </w:rPr>
        <w:t>，对发展中国家而言，是一支非常重要的、向公民提供基本医疗保健服务的力量。因此，在接下来的各节中，将继续讨论如何使用</w:t>
      </w:r>
      <w:r>
        <w:rPr>
          <w:kern w:val="2"/>
          <w:lang w:eastAsia="zh-CN"/>
        </w:rPr>
        <w:t>mITT</w:t>
      </w:r>
      <w:r>
        <w:rPr>
          <w:rFonts w:hint="eastAsia"/>
          <w:kern w:val="2"/>
          <w:lang w:eastAsia="zh-CN"/>
        </w:rPr>
        <w:t>来实现</w:t>
      </w:r>
      <w:r w:rsidR="00725702">
        <w:rPr>
          <w:rFonts w:ascii="SimSun" w:hAnsi="SimSun" w:cs="SimSun" w:hint="eastAsia"/>
          <w:kern w:val="2"/>
          <w:lang w:eastAsia="zh-CN"/>
        </w:rPr>
        <w:t>电子卫生保健</w:t>
      </w:r>
      <w:r>
        <w:rPr>
          <w:rFonts w:hint="eastAsia"/>
          <w:kern w:val="2"/>
          <w:lang w:eastAsia="zh-CN"/>
        </w:rPr>
        <w:t>的目标。长期以来，国际电联致力于在发展中国家将</w:t>
      </w:r>
      <w:r>
        <w:rPr>
          <w:kern w:val="2"/>
          <w:lang w:eastAsia="zh-CN"/>
        </w:rPr>
        <w:t>mITT</w:t>
      </w:r>
      <w:r>
        <w:rPr>
          <w:rFonts w:hint="eastAsia"/>
          <w:kern w:val="2"/>
          <w:lang w:eastAsia="zh-CN"/>
        </w:rPr>
        <w:t>运用于有助于推动这些国家发展的目的中去，如医疗保健服务等</w:t>
      </w:r>
      <w:r>
        <w:rPr>
          <w:kern w:val="2"/>
          <w:lang w:eastAsia="zh-CN"/>
        </w:rPr>
        <w:t>[11]</w:t>
      </w:r>
      <w:r>
        <w:rPr>
          <w:rFonts w:hint="eastAsia"/>
          <w:kern w:val="2"/>
          <w:lang w:eastAsia="zh-CN"/>
        </w:rPr>
        <w:t>。不过，就目前的情况来看，它们在大多数发展中国家中的应用（大多数是</w:t>
      </w:r>
      <w:r>
        <w:rPr>
          <w:rFonts w:hint="eastAsia"/>
          <w:kern w:val="2"/>
          <w:lang w:eastAsia="zh-CN"/>
        </w:rPr>
        <w:t>GSM/GPRS</w:t>
      </w:r>
      <w:r>
        <w:rPr>
          <w:rFonts w:hint="eastAsia"/>
          <w:kern w:val="2"/>
          <w:lang w:eastAsia="zh-CN"/>
        </w:rPr>
        <w:t>、</w:t>
      </w:r>
      <w:r>
        <w:rPr>
          <w:kern w:val="2"/>
          <w:lang w:eastAsia="zh-CN"/>
        </w:rPr>
        <w:t>WiFi)</w:t>
      </w:r>
      <w:r>
        <w:rPr>
          <w:rFonts w:hint="eastAsia"/>
          <w:kern w:val="2"/>
          <w:lang w:eastAsia="zh-CN"/>
        </w:rPr>
        <w:t>，仅限于语音通信，而只有少部分的数据传输，尽管在这些地区宽带</w:t>
      </w:r>
      <w:r>
        <w:rPr>
          <w:kern w:val="2"/>
          <w:lang w:eastAsia="zh-CN"/>
        </w:rPr>
        <w:t>mITT</w:t>
      </w:r>
      <w:r>
        <w:rPr>
          <w:rFonts w:hint="eastAsia"/>
          <w:kern w:val="2"/>
          <w:lang w:eastAsia="zh-CN"/>
        </w:rPr>
        <w:t>日益兴起和可用，如</w:t>
      </w:r>
      <w:r>
        <w:rPr>
          <w:kern w:val="2"/>
          <w:lang w:eastAsia="zh-CN"/>
        </w:rPr>
        <w:t>WiMAX</w:t>
      </w:r>
      <w:r>
        <w:rPr>
          <w:rFonts w:hint="eastAsia"/>
          <w:kern w:val="2"/>
          <w:lang w:eastAsia="zh-CN"/>
        </w:rPr>
        <w:t>和</w:t>
      </w:r>
      <w:smartTag w:uri="urn:schemas-microsoft-com:office:smarttags" w:element="chmetcnv">
        <w:smartTagPr>
          <w:attr w:name="UnitName" w:val="g"/>
          <w:attr w:name="SourceValue" w:val="3"/>
          <w:attr w:name="HasSpace" w:val="False"/>
          <w:attr w:name="Negative" w:val="False"/>
          <w:attr w:name="NumberType" w:val="1"/>
          <w:attr w:name="TCSC" w:val="0"/>
        </w:smartTagPr>
        <w:r>
          <w:rPr>
            <w:kern w:val="2"/>
            <w:lang w:eastAsia="zh-CN"/>
          </w:rPr>
          <w:t>3G</w:t>
        </w:r>
      </w:smartTag>
      <w:r>
        <w:rPr>
          <w:rFonts w:hint="eastAsia"/>
          <w:kern w:val="2"/>
          <w:lang w:eastAsia="zh-CN"/>
        </w:rPr>
        <w:t>等。在医疗保健系统中进行通信和数据传输通常要求具备宽带</w:t>
      </w:r>
      <w:r>
        <w:rPr>
          <w:kern w:val="2"/>
          <w:lang w:eastAsia="zh-CN"/>
        </w:rPr>
        <w:t>ITT</w:t>
      </w:r>
      <w:r>
        <w:rPr>
          <w:rFonts w:hint="eastAsia"/>
          <w:kern w:val="2"/>
          <w:lang w:eastAsia="zh-CN"/>
        </w:rPr>
        <w:t>，它们是处理密集信息的基础。此外，为使医疗保健工作者能够有效开展患者护理，并提高医疗保健系统的性能，需要向医疗保健工作者提供对医疗保健信息系统（</w:t>
      </w:r>
      <w:r>
        <w:rPr>
          <w:rFonts w:hint="eastAsia"/>
          <w:kern w:val="2"/>
          <w:lang w:eastAsia="zh-CN"/>
        </w:rPr>
        <w:t>HIS</w:t>
      </w:r>
      <w:r>
        <w:rPr>
          <w:rFonts w:hint="eastAsia"/>
          <w:kern w:val="2"/>
          <w:lang w:eastAsia="zh-CN"/>
        </w:rPr>
        <w:t>）的接入与连接，这将进一步强化这一理念。</w:t>
      </w:r>
    </w:p>
    <w:p w:rsidR="005A2739" w:rsidRDefault="005A2739" w:rsidP="002E3547">
      <w:pPr>
        <w:pStyle w:val="Headingb"/>
        <w:rPr>
          <w:kern w:val="2"/>
          <w:lang w:eastAsia="zh-CN"/>
        </w:rPr>
      </w:pPr>
      <w:r>
        <w:rPr>
          <w:rFonts w:hint="eastAsia"/>
          <w:kern w:val="2"/>
          <w:lang w:eastAsia="zh-CN"/>
        </w:rPr>
        <w:t>发展中国家</w:t>
      </w:r>
      <w:r>
        <w:rPr>
          <w:kern w:val="2"/>
          <w:lang w:eastAsia="zh-CN"/>
        </w:rPr>
        <w:t>CBHW</w:t>
      </w:r>
      <w:r>
        <w:rPr>
          <w:rFonts w:hint="eastAsia"/>
          <w:kern w:val="2"/>
          <w:lang w:eastAsia="zh-CN"/>
        </w:rPr>
        <w:t>的</w:t>
      </w:r>
      <w:r>
        <w:rPr>
          <w:kern w:val="2"/>
          <w:lang w:eastAsia="zh-CN"/>
        </w:rPr>
        <w:t>mITT</w:t>
      </w:r>
      <w:r>
        <w:rPr>
          <w:rFonts w:hint="eastAsia"/>
          <w:kern w:val="2"/>
          <w:lang w:eastAsia="zh-CN"/>
        </w:rPr>
        <w:t>接入与连接模式</w:t>
      </w:r>
    </w:p>
    <w:p w:rsidR="005A2739" w:rsidRDefault="005A2739" w:rsidP="002E3547">
      <w:pPr>
        <w:ind w:firstLineChars="200" w:firstLine="440"/>
        <w:rPr>
          <w:kern w:val="2"/>
          <w:lang w:eastAsia="zh-CN"/>
        </w:rPr>
      </w:pPr>
      <w:r>
        <w:rPr>
          <w:rFonts w:hint="eastAsia"/>
          <w:kern w:val="2"/>
          <w:lang w:eastAsia="zh-CN"/>
        </w:rPr>
        <w:t>可以通过不同类型的固定或移动接入点，向在社区内工作的</w:t>
      </w:r>
      <w:r>
        <w:rPr>
          <w:kern w:val="2"/>
          <w:lang w:eastAsia="zh-CN"/>
        </w:rPr>
        <w:t>CBHW</w:t>
      </w:r>
      <w:r>
        <w:rPr>
          <w:rFonts w:hint="eastAsia"/>
          <w:kern w:val="2"/>
          <w:lang w:eastAsia="zh-CN"/>
        </w:rPr>
        <w:t>提供互联网接入。这些接入点可以用来提供语音服务，也可以用来提供数据传输服务，要么以储存并转发的模式提供，要么以实时传输的模式提供。</w:t>
      </w:r>
    </w:p>
    <w:p w:rsidR="005A2739" w:rsidRDefault="005A2739" w:rsidP="002E3547">
      <w:pPr>
        <w:ind w:firstLineChars="200" w:firstLine="440"/>
        <w:rPr>
          <w:kern w:val="2"/>
          <w:lang w:eastAsia="zh-CN"/>
        </w:rPr>
      </w:pPr>
      <w:r>
        <w:rPr>
          <w:rFonts w:hint="eastAsia"/>
          <w:kern w:val="2"/>
          <w:lang w:eastAsia="zh-CN"/>
        </w:rPr>
        <w:t>对于固定的无线接入，建议的模式包括使用通过宽带</w:t>
      </w:r>
      <w:r>
        <w:rPr>
          <w:kern w:val="2"/>
          <w:lang w:eastAsia="zh-CN"/>
        </w:rPr>
        <w:t>mITT</w:t>
      </w:r>
      <w:r>
        <w:rPr>
          <w:rFonts w:hint="eastAsia"/>
          <w:kern w:val="2"/>
          <w:lang w:eastAsia="zh-CN"/>
        </w:rPr>
        <w:t>连接的公共或私营电话亭（</w:t>
      </w:r>
      <w:r>
        <w:rPr>
          <w:rFonts w:hint="eastAsia"/>
          <w:kern w:val="2"/>
          <w:lang w:eastAsia="zh-CN"/>
        </w:rPr>
        <w:t>PCO</w:t>
      </w:r>
      <w:r>
        <w:rPr>
          <w:rFonts w:hint="eastAsia"/>
          <w:kern w:val="2"/>
          <w:lang w:eastAsia="zh-CN"/>
        </w:rPr>
        <w:t>）</w:t>
      </w:r>
      <w:r>
        <w:rPr>
          <w:kern w:val="2"/>
          <w:lang w:eastAsia="zh-CN"/>
        </w:rPr>
        <w:t>[15]</w:t>
      </w:r>
      <w:r>
        <w:rPr>
          <w:rFonts w:hint="eastAsia"/>
          <w:kern w:val="2"/>
          <w:lang w:eastAsia="zh-CN"/>
        </w:rPr>
        <w:t>、孟加拉乡村银行农村付费电话（</w:t>
      </w:r>
      <w:r>
        <w:rPr>
          <w:rFonts w:hint="eastAsia"/>
          <w:kern w:val="2"/>
          <w:lang w:eastAsia="zh-CN"/>
        </w:rPr>
        <w:t>VPP</w:t>
      </w:r>
      <w:r>
        <w:rPr>
          <w:rFonts w:hint="eastAsia"/>
          <w:kern w:val="2"/>
          <w:lang w:eastAsia="zh-CN"/>
        </w:rPr>
        <w:t>）</w:t>
      </w:r>
      <w:r>
        <w:rPr>
          <w:kern w:val="2"/>
          <w:lang w:eastAsia="zh-CN"/>
        </w:rPr>
        <w:t>[16]</w:t>
      </w:r>
      <w:r>
        <w:rPr>
          <w:rFonts w:hint="eastAsia"/>
          <w:kern w:val="2"/>
          <w:lang w:eastAsia="zh-CN"/>
        </w:rPr>
        <w:t>、社区电信中心、社区信息亭的</w:t>
      </w:r>
      <w:r>
        <w:rPr>
          <w:rFonts w:hint="eastAsia"/>
          <w:kern w:val="2"/>
          <w:lang w:eastAsia="zh-CN"/>
        </w:rPr>
        <w:t>DakNet</w:t>
      </w:r>
      <w:r>
        <w:rPr>
          <w:rFonts w:hint="eastAsia"/>
          <w:kern w:val="2"/>
          <w:lang w:eastAsia="zh-CN"/>
        </w:rPr>
        <w:t>模式</w:t>
      </w:r>
      <w:r>
        <w:rPr>
          <w:kern w:val="2"/>
          <w:lang w:eastAsia="zh-CN"/>
        </w:rPr>
        <w:t>[17]</w:t>
      </w:r>
      <w:r>
        <w:rPr>
          <w:rFonts w:hint="eastAsia"/>
          <w:kern w:val="2"/>
          <w:lang w:eastAsia="zh-CN"/>
        </w:rPr>
        <w:t>等。例如，可以通过基于</w:t>
      </w:r>
      <w:r>
        <w:rPr>
          <w:rFonts w:hint="eastAsia"/>
          <w:kern w:val="2"/>
          <w:lang w:eastAsia="zh-CN"/>
        </w:rPr>
        <w:t>GSM</w:t>
      </w:r>
      <w:r>
        <w:rPr>
          <w:rFonts w:hint="eastAsia"/>
          <w:kern w:val="2"/>
          <w:lang w:eastAsia="zh-CN"/>
        </w:rPr>
        <w:t>的、公共或私营的共享接入点，来提供</w:t>
      </w:r>
      <w:r>
        <w:rPr>
          <w:rFonts w:hint="eastAsia"/>
          <w:kern w:val="2"/>
          <w:lang w:eastAsia="zh-CN"/>
        </w:rPr>
        <w:t>SMS</w:t>
      </w:r>
      <w:r>
        <w:rPr>
          <w:rFonts w:hint="eastAsia"/>
          <w:kern w:val="2"/>
          <w:lang w:eastAsia="zh-CN"/>
        </w:rPr>
        <w:t>和</w:t>
      </w:r>
      <w:r>
        <w:rPr>
          <w:rFonts w:hint="eastAsia"/>
          <w:kern w:val="2"/>
          <w:lang w:eastAsia="zh-CN"/>
        </w:rPr>
        <w:t>MMS</w:t>
      </w:r>
      <w:r>
        <w:rPr>
          <w:rFonts w:hint="eastAsia"/>
          <w:kern w:val="2"/>
          <w:lang w:eastAsia="zh-CN"/>
        </w:rPr>
        <w:t>之类的低成本、储存并转发数据的访问平台，以及经由语音邮件的语音接入。这些可以通过具备</w:t>
      </w:r>
      <w:r>
        <w:rPr>
          <w:rFonts w:hint="eastAsia"/>
          <w:kern w:val="2"/>
          <w:lang w:eastAsia="zh-CN"/>
        </w:rPr>
        <w:t>GSM</w:t>
      </w:r>
      <w:r>
        <w:rPr>
          <w:rFonts w:hint="eastAsia"/>
          <w:kern w:val="2"/>
          <w:lang w:eastAsia="zh-CN"/>
        </w:rPr>
        <w:t>功能的</w:t>
      </w:r>
      <w:r>
        <w:rPr>
          <w:rFonts w:hint="eastAsia"/>
          <w:kern w:val="2"/>
          <w:lang w:eastAsia="zh-CN"/>
        </w:rPr>
        <w:lastRenderedPageBreak/>
        <w:t>“共享的数据接入”概念来提供，它是一个向来自单一接入点的多个用户提供互联网接入的系统。对语音通信，可以采用“共享的语音接入”方案，即部署应用便携式</w:t>
      </w:r>
      <w:r>
        <w:rPr>
          <w:rFonts w:hint="eastAsia"/>
          <w:kern w:val="2"/>
          <w:lang w:eastAsia="zh-CN"/>
        </w:rPr>
        <w:t>GSM</w:t>
      </w:r>
      <w:r>
        <w:rPr>
          <w:rFonts w:hint="eastAsia"/>
          <w:kern w:val="2"/>
          <w:lang w:eastAsia="zh-CN"/>
        </w:rPr>
        <w:t>无线电话亭，它配备有太阳能充电附件，这是对商业公共电话亭的一种模仿</w:t>
      </w:r>
      <w:r>
        <w:rPr>
          <w:kern w:val="2"/>
          <w:lang w:eastAsia="zh-CN"/>
        </w:rPr>
        <w:t>[18]</w:t>
      </w:r>
      <w:r>
        <w:rPr>
          <w:rFonts w:hint="eastAsia"/>
          <w:kern w:val="2"/>
          <w:lang w:eastAsia="zh-CN"/>
        </w:rPr>
        <w:t>。这两种“共享的接入模式”也都可以部署并供一起工作于医疗保健站或医疗保健中心的</w:t>
      </w:r>
      <w:r>
        <w:rPr>
          <w:rFonts w:hint="eastAsia"/>
          <w:kern w:val="2"/>
          <w:lang w:eastAsia="zh-CN"/>
        </w:rPr>
        <w:t>CBHW</w:t>
      </w:r>
      <w:r>
        <w:rPr>
          <w:rFonts w:hint="eastAsia"/>
          <w:kern w:val="2"/>
          <w:lang w:eastAsia="zh-CN"/>
        </w:rPr>
        <w:t>团队使用。</w:t>
      </w:r>
    </w:p>
    <w:p w:rsidR="005A2739" w:rsidRDefault="005A2739" w:rsidP="002E3547">
      <w:pPr>
        <w:ind w:firstLineChars="200" w:firstLine="428"/>
        <w:rPr>
          <w:spacing w:val="-6"/>
          <w:kern w:val="2"/>
          <w:lang w:eastAsia="zh-CN"/>
        </w:rPr>
      </w:pPr>
      <w:r>
        <w:rPr>
          <w:rFonts w:hint="eastAsia"/>
          <w:spacing w:val="-6"/>
          <w:kern w:val="2"/>
          <w:lang w:eastAsia="zh-CN"/>
        </w:rPr>
        <w:t>通过孟加拉乡村银行（</w:t>
      </w:r>
      <w:r>
        <w:rPr>
          <w:rFonts w:hint="eastAsia"/>
          <w:spacing w:val="-6"/>
          <w:kern w:val="2"/>
          <w:lang w:eastAsia="zh-CN"/>
        </w:rPr>
        <w:t>VPP</w:t>
      </w:r>
      <w:r>
        <w:rPr>
          <w:rFonts w:hint="eastAsia"/>
          <w:spacing w:val="-6"/>
          <w:kern w:val="2"/>
          <w:lang w:eastAsia="zh-CN"/>
        </w:rPr>
        <w:t>）模式或者社区信息中心（</w:t>
      </w:r>
      <w:r>
        <w:rPr>
          <w:rFonts w:hint="eastAsia"/>
          <w:spacing w:val="-6"/>
          <w:kern w:val="2"/>
          <w:lang w:eastAsia="zh-CN"/>
        </w:rPr>
        <w:t>CIC</w:t>
      </w:r>
      <w:r>
        <w:rPr>
          <w:rFonts w:hint="eastAsia"/>
          <w:spacing w:val="-6"/>
          <w:kern w:val="2"/>
          <w:lang w:eastAsia="zh-CN"/>
        </w:rPr>
        <w:t>）来部署和应用这些理念，可以为发展中国家的农村和城市地区的</w:t>
      </w:r>
      <w:r>
        <w:rPr>
          <w:rFonts w:hint="eastAsia"/>
          <w:spacing w:val="-6"/>
          <w:kern w:val="2"/>
          <w:lang w:eastAsia="zh-CN"/>
        </w:rPr>
        <w:t>CBHW</w:t>
      </w:r>
      <w:r>
        <w:rPr>
          <w:rFonts w:hint="eastAsia"/>
          <w:spacing w:val="-6"/>
          <w:kern w:val="2"/>
          <w:lang w:eastAsia="zh-CN"/>
        </w:rPr>
        <w:t>提供适当的连接手段。这样，就可以通过位于</w:t>
      </w:r>
      <w:r>
        <w:rPr>
          <w:rFonts w:hint="eastAsia"/>
          <w:spacing w:val="-6"/>
          <w:kern w:val="2"/>
          <w:lang w:eastAsia="zh-CN"/>
        </w:rPr>
        <w:t>CIC</w:t>
      </w:r>
      <w:r>
        <w:rPr>
          <w:rFonts w:hint="eastAsia"/>
          <w:spacing w:val="-6"/>
          <w:kern w:val="2"/>
          <w:lang w:eastAsia="zh-CN"/>
        </w:rPr>
        <w:t>中的、共享的桌上型个人计算机来访问电子邮件和享用互联网服务，例如在乌干达的</w:t>
      </w:r>
      <w:r>
        <w:rPr>
          <w:spacing w:val="-6"/>
          <w:kern w:val="2"/>
          <w:lang w:eastAsia="zh-CN"/>
        </w:rPr>
        <w:t>Nakaseke MTC</w:t>
      </w:r>
      <w:r>
        <w:rPr>
          <w:rFonts w:hint="eastAsia"/>
          <w:spacing w:val="-6"/>
          <w:kern w:val="2"/>
          <w:lang w:eastAsia="zh-CN"/>
        </w:rPr>
        <w:t>模式中的情形</w:t>
      </w:r>
      <w:r>
        <w:rPr>
          <w:spacing w:val="-6"/>
          <w:kern w:val="2"/>
          <w:lang w:eastAsia="zh-CN"/>
        </w:rPr>
        <w:t>[19]</w:t>
      </w:r>
      <w:r>
        <w:rPr>
          <w:rFonts w:hint="eastAsia"/>
          <w:spacing w:val="-6"/>
          <w:kern w:val="2"/>
          <w:lang w:eastAsia="zh-CN"/>
        </w:rPr>
        <w:t>。此外，针对</w:t>
      </w:r>
      <w:r>
        <w:rPr>
          <w:rFonts w:hint="eastAsia"/>
          <w:spacing w:val="-6"/>
          <w:kern w:val="2"/>
          <w:lang w:eastAsia="zh-CN"/>
        </w:rPr>
        <w:t>CBHW</w:t>
      </w:r>
      <w:r>
        <w:rPr>
          <w:rFonts w:hint="eastAsia"/>
          <w:spacing w:val="-6"/>
          <w:kern w:val="2"/>
          <w:lang w:eastAsia="zh-CN"/>
        </w:rPr>
        <w:t>的实时语音通信，可以通过“共享的语音接入”模式或者通过</w:t>
      </w:r>
      <w:r>
        <w:rPr>
          <w:rFonts w:hint="eastAsia"/>
          <w:spacing w:val="-6"/>
          <w:kern w:val="2"/>
          <w:lang w:eastAsia="zh-CN"/>
        </w:rPr>
        <w:t>CIC</w:t>
      </w:r>
      <w:r>
        <w:rPr>
          <w:rFonts w:hint="eastAsia"/>
          <w:spacing w:val="-6"/>
          <w:kern w:val="2"/>
          <w:lang w:eastAsia="zh-CN"/>
        </w:rPr>
        <w:t>中的</w:t>
      </w:r>
      <w:r>
        <w:rPr>
          <w:rFonts w:hint="eastAsia"/>
          <w:spacing w:val="-6"/>
          <w:kern w:val="2"/>
          <w:lang w:eastAsia="zh-CN"/>
        </w:rPr>
        <w:t>VOIP</w:t>
      </w:r>
      <w:r>
        <w:rPr>
          <w:rFonts w:hint="eastAsia"/>
          <w:spacing w:val="-6"/>
          <w:kern w:val="2"/>
          <w:lang w:eastAsia="zh-CN"/>
        </w:rPr>
        <w:t>来提供。基于移动－固定或半移动概念，可以为</w:t>
      </w:r>
      <w:r>
        <w:rPr>
          <w:rFonts w:hint="eastAsia"/>
          <w:spacing w:val="-6"/>
          <w:kern w:val="2"/>
          <w:lang w:eastAsia="zh-CN"/>
        </w:rPr>
        <w:t>CBHW</w:t>
      </w:r>
      <w:r>
        <w:rPr>
          <w:rFonts w:hint="eastAsia"/>
          <w:spacing w:val="-6"/>
          <w:kern w:val="2"/>
          <w:lang w:eastAsia="zh-CN"/>
        </w:rPr>
        <w:t>配备移动设备，如移动电话、个人数字助理（</w:t>
      </w:r>
      <w:r>
        <w:rPr>
          <w:rFonts w:hint="eastAsia"/>
          <w:spacing w:val="-6"/>
          <w:kern w:val="2"/>
          <w:lang w:eastAsia="zh-CN"/>
        </w:rPr>
        <w:t>PDA</w:t>
      </w:r>
      <w:r>
        <w:rPr>
          <w:rFonts w:hint="eastAsia"/>
          <w:spacing w:val="-6"/>
          <w:kern w:val="2"/>
          <w:lang w:eastAsia="zh-CN"/>
        </w:rPr>
        <w:t>）和无线智能卡或</w:t>
      </w:r>
      <w:r>
        <w:rPr>
          <w:rFonts w:hint="eastAsia"/>
          <w:spacing w:val="-6"/>
          <w:kern w:val="2"/>
          <w:lang w:eastAsia="zh-CN"/>
        </w:rPr>
        <w:t>USB</w:t>
      </w:r>
      <w:r>
        <w:rPr>
          <w:rFonts w:hint="eastAsia"/>
          <w:spacing w:val="-6"/>
          <w:kern w:val="2"/>
          <w:lang w:eastAsia="zh-CN"/>
        </w:rPr>
        <w:t>储存棒。这些可以异步地连接于无线接入点（</w:t>
      </w:r>
      <w:r>
        <w:rPr>
          <w:rFonts w:hint="eastAsia"/>
          <w:spacing w:val="-6"/>
          <w:kern w:val="2"/>
          <w:lang w:eastAsia="zh-CN"/>
        </w:rPr>
        <w:t>WAP</w:t>
      </w:r>
      <w:r>
        <w:rPr>
          <w:rFonts w:hint="eastAsia"/>
          <w:spacing w:val="-6"/>
          <w:kern w:val="2"/>
          <w:lang w:eastAsia="zh-CN"/>
        </w:rPr>
        <w:t>）上，或者要么像</w:t>
      </w:r>
      <w:r>
        <w:rPr>
          <w:spacing w:val="-6"/>
          <w:kern w:val="2"/>
          <w:lang w:eastAsia="zh-CN"/>
        </w:rPr>
        <w:t xml:space="preserve">UHIN </w:t>
      </w:r>
      <w:r>
        <w:rPr>
          <w:rFonts w:hint="eastAsia"/>
          <w:spacing w:val="-6"/>
          <w:kern w:val="2"/>
          <w:lang w:eastAsia="zh-CN"/>
        </w:rPr>
        <w:t>、乌干达概念</w:t>
      </w:r>
      <w:r>
        <w:rPr>
          <w:spacing w:val="-6"/>
          <w:kern w:val="2"/>
          <w:lang w:eastAsia="zh-CN"/>
        </w:rPr>
        <w:t>[20]</w:t>
      </w:r>
      <w:r>
        <w:rPr>
          <w:rFonts w:hint="eastAsia"/>
          <w:spacing w:val="-6"/>
          <w:kern w:val="2"/>
          <w:lang w:eastAsia="zh-CN"/>
        </w:rPr>
        <w:t>一样置于</w:t>
      </w:r>
      <w:r>
        <w:rPr>
          <w:rFonts w:hint="eastAsia"/>
          <w:spacing w:val="-6"/>
          <w:kern w:val="2"/>
          <w:lang w:eastAsia="zh-CN"/>
        </w:rPr>
        <w:t>CAP</w:t>
      </w:r>
      <w:r>
        <w:rPr>
          <w:rFonts w:hint="eastAsia"/>
          <w:spacing w:val="-6"/>
          <w:kern w:val="2"/>
          <w:lang w:eastAsia="zh-CN"/>
        </w:rPr>
        <w:t>内，要么像印度的</w:t>
      </w:r>
      <w:r>
        <w:rPr>
          <w:spacing w:val="-6"/>
          <w:kern w:val="2"/>
          <w:lang w:eastAsia="zh-CN"/>
        </w:rPr>
        <w:t>DakNet</w:t>
      </w:r>
      <w:r>
        <w:rPr>
          <w:rFonts w:hint="eastAsia"/>
          <w:spacing w:val="-6"/>
          <w:kern w:val="2"/>
          <w:lang w:eastAsia="zh-CN"/>
        </w:rPr>
        <w:t>模式</w:t>
      </w:r>
      <w:r>
        <w:rPr>
          <w:spacing w:val="-6"/>
          <w:kern w:val="2"/>
          <w:lang w:eastAsia="zh-CN"/>
        </w:rPr>
        <w:t>[17]</w:t>
      </w:r>
      <w:r>
        <w:rPr>
          <w:rFonts w:hint="eastAsia"/>
          <w:spacing w:val="-6"/>
          <w:kern w:val="2"/>
          <w:lang w:eastAsia="zh-CN"/>
        </w:rPr>
        <w:t>一样，通过红外、蓝牙和</w:t>
      </w:r>
      <w:r>
        <w:rPr>
          <w:spacing w:val="-6"/>
          <w:kern w:val="2"/>
          <w:lang w:eastAsia="zh-CN"/>
        </w:rPr>
        <w:t>WiFi</w:t>
      </w:r>
      <w:r>
        <w:rPr>
          <w:rFonts w:hint="eastAsia"/>
          <w:spacing w:val="-6"/>
          <w:kern w:val="2"/>
          <w:lang w:eastAsia="zh-CN"/>
        </w:rPr>
        <w:t>，有线或无线实现与台式个人计算机的连接。</w:t>
      </w:r>
    </w:p>
    <w:p w:rsidR="005A2739" w:rsidRDefault="005A2739" w:rsidP="002E3547">
      <w:pPr>
        <w:ind w:firstLineChars="200" w:firstLine="428"/>
        <w:rPr>
          <w:spacing w:val="-6"/>
          <w:kern w:val="2"/>
          <w:lang w:eastAsia="zh-CN"/>
        </w:rPr>
      </w:pPr>
      <w:r>
        <w:rPr>
          <w:rFonts w:hint="eastAsia"/>
          <w:spacing w:val="-6"/>
          <w:kern w:val="2"/>
          <w:lang w:eastAsia="zh-CN"/>
        </w:rPr>
        <w:t>实时的多媒体和各种近实时的应用，如通过互联网的视频会议和即时通短信（</w:t>
      </w:r>
      <w:r>
        <w:rPr>
          <w:rFonts w:hint="eastAsia"/>
          <w:spacing w:val="-6"/>
          <w:kern w:val="2"/>
          <w:lang w:eastAsia="zh-CN"/>
        </w:rPr>
        <w:t>IM</w:t>
      </w:r>
      <w:r>
        <w:rPr>
          <w:rFonts w:hint="eastAsia"/>
          <w:spacing w:val="-6"/>
          <w:kern w:val="2"/>
          <w:lang w:eastAsia="zh-CN"/>
        </w:rPr>
        <w:t>），也可以通过</w:t>
      </w:r>
      <w:r>
        <w:rPr>
          <w:rFonts w:hint="eastAsia"/>
          <w:spacing w:val="-6"/>
          <w:kern w:val="2"/>
          <w:lang w:eastAsia="zh-CN"/>
        </w:rPr>
        <w:t>CIC</w:t>
      </w:r>
      <w:r>
        <w:rPr>
          <w:rFonts w:hint="eastAsia"/>
          <w:spacing w:val="-6"/>
          <w:kern w:val="2"/>
          <w:lang w:eastAsia="zh-CN"/>
        </w:rPr>
        <w:t>内无线连接的个人计算机来提供，用于远程会诊或者召开交互式电子学习专题研讨会，如在</w:t>
      </w:r>
      <w:r>
        <w:rPr>
          <w:spacing w:val="-6"/>
          <w:kern w:val="2"/>
          <w:lang w:eastAsia="zh-CN"/>
        </w:rPr>
        <w:t>iPath</w:t>
      </w:r>
      <w:r>
        <w:rPr>
          <w:rFonts w:hint="eastAsia"/>
          <w:spacing w:val="-6"/>
          <w:kern w:val="2"/>
          <w:lang w:eastAsia="zh-CN"/>
        </w:rPr>
        <w:t>项目中所演示的那样</w:t>
      </w:r>
      <w:r>
        <w:rPr>
          <w:spacing w:val="-6"/>
          <w:kern w:val="2"/>
          <w:lang w:eastAsia="zh-CN"/>
        </w:rPr>
        <w:t>[14]</w:t>
      </w:r>
      <w:r>
        <w:rPr>
          <w:rFonts w:hint="eastAsia"/>
          <w:spacing w:val="-6"/>
          <w:kern w:val="2"/>
          <w:lang w:eastAsia="zh-CN"/>
        </w:rPr>
        <w:t>。如</w:t>
      </w:r>
      <w:r>
        <w:rPr>
          <w:spacing w:val="-6"/>
          <w:kern w:val="2"/>
          <w:lang w:eastAsia="zh-CN"/>
        </w:rPr>
        <w:t>Mindset Health</w:t>
      </w:r>
      <w:r>
        <w:rPr>
          <w:rFonts w:hint="eastAsia"/>
          <w:spacing w:val="-6"/>
          <w:kern w:val="2"/>
          <w:lang w:eastAsia="zh-CN"/>
        </w:rPr>
        <w:t>项目中一样</w:t>
      </w:r>
      <w:r>
        <w:rPr>
          <w:spacing w:val="-6"/>
          <w:kern w:val="2"/>
          <w:lang w:eastAsia="zh-CN"/>
        </w:rPr>
        <w:t>[21]</w:t>
      </w:r>
      <w:r>
        <w:rPr>
          <w:rFonts w:hint="eastAsia"/>
          <w:spacing w:val="-6"/>
          <w:kern w:val="2"/>
          <w:lang w:eastAsia="zh-CN"/>
        </w:rPr>
        <w:t>，也可以采用通过社区数字屏幕的公共接入点。还可以使用来自微软公司的、提议的</w:t>
      </w:r>
      <w:r>
        <w:rPr>
          <w:spacing w:val="-6"/>
          <w:kern w:val="2"/>
          <w:lang w:eastAsia="zh-CN"/>
        </w:rPr>
        <w:t>FonePlus</w:t>
      </w:r>
      <w:r>
        <w:rPr>
          <w:rFonts w:hint="eastAsia"/>
          <w:spacing w:val="-6"/>
          <w:kern w:val="2"/>
          <w:lang w:eastAsia="zh-CN"/>
        </w:rPr>
        <w:t>概念。这旨在使移动电话能够通过电视来提供互联网接入，而电视目前在大多数发展中国家已得到广泛应用。</w:t>
      </w:r>
    </w:p>
    <w:p w:rsidR="005A2739" w:rsidRDefault="005A2739" w:rsidP="002E3547">
      <w:pPr>
        <w:ind w:firstLineChars="200" w:firstLine="428"/>
        <w:rPr>
          <w:spacing w:val="-6"/>
          <w:kern w:val="2"/>
          <w:lang w:eastAsia="zh-CN"/>
        </w:rPr>
      </w:pPr>
      <w:r>
        <w:rPr>
          <w:rFonts w:hint="eastAsia"/>
          <w:spacing w:val="-6"/>
          <w:kern w:val="2"/>
          <w:lang w:eastAsia="zh-CN"/>
        </w:rPr>
        <w:t>对于</w:t>
      </w:r>
      <w:r>
        <w:rPr>
          <w:rFonts w:hint="eastAsia"/>
          <w:spacing w:val="-6"/>
          <w:kern w:val="2"/>
          <w:lang w:eastAsia="zh-CN"/>
        </w:rPr>
        <w:t>CBHW</w:t>
      </w:r>
      <w:r>
        <w:rPr>
          <w:rFonts w:hint="eastAsia"/>
          <w:spacing w:val="-6"/>
          <w:kern w:val="2"/>
          <w:lang w:eastAsia="zh-CN"/>
        </w:rPr>
        <w:t>，可以利用具有</w:t>
      </w:r>
      <w:r>
        <w:rPr>
          <w:spacing w:val="-6"/>
          <w:kern w:val="2"/>
          <w:lang w:eastAsia="zh-CN"/>
        </w:rPr>
        <w:t>WiFi</w:t>
      </w:r>
      <w:r>
        <w:rPr>
          <w:rFonts w:hint="eastAsia"/>
          <w:spacing w:val="-6"/>
          <w:kern w:val="2"/>
          <w:lang w:eastAsia="zh-CN"/>
        </w:rPr>
        <w:t>功能的移动设备来提供完全的移动社区互联网接入，反过来，这些移动设备可以通过脚踏车或公共汽车上的移动接入点（</w:t>
      </w:r>
      <w:r>
        <w:rPr>
          <w:rFonts w:hint="eastAsia"/>
          <w:spacing w:val="-6"/>
          <w:kern w:val="2"/>
          <w:lang w:eastAsia="zh-CN"/>
        </w:rPr>
        <w:t>MAP</w:t>
      </w:r>
      <w:r>
        <w:rPr>
          <w:rFonts w:hint="eastAsia"/>
          <w:spacing w:val="-6"/>
          <w:kern w:val="2"/>
          <w:lang w:eastAsia="zh-CN"/>
        </w:rPr>
        <w:t>），实时地</w:t>
      </w:r>
      <w:r>
        <w:rPr>
          <w:spacing w:val="-6"/>
          <w:kern w:val="2"/>
          <w:lang w:eastAsia="zh-CN"/>
        </w:rPr>
        <w:t>[22]</w:t>
      </w:r>
      <w:r>
        <w:rPr>
          <w:rFonts w:hint="eastAsia"/>
          <w:spacing w:val="-6"/>
          <w:kern w:val="2"/>
          <w:lang w:eastAsia="zh-CN"/>
        </w:rPr>
        <w:t>或以特殊方式，直接与社区的</w:t>
      </w:r>
      <w:r>
        <w:rPr>
          <w:rFonts w:hint="eastAsia"/>
          <w:spacing w:val="-6"/>
          <w:kern w:val="2"/>
          <w:lang w:eastAsia="zh-CN"/>
        </w:rPr>
        <w:t>WAP</w:t>
      </w:r>
      <w:r>
        <w:rPr>
          <w:rFonts w:hint="eastAsia"/>
          <w:spacing w:val="-6"/>
          <w:kern w:val="2"/>
          <w:lang w:eastAsia="zh-CN"/>
        </w:rPr>
        <w:t>相连，如同印度的</w:t>
      </w:r>
      <w:r>
        <w:rPr>
          <w:spacing w:val="-6"/>
          <w:kern w:val="2"/>
          <w:lang w:eastAsia="zh-CN"/>
        </w:rPr>
        <w:t>DakNet</w:t>
      </w:r>
      <w:r>
        <w:rPr>
          <w:rFonts w:hint="eastAsia"/>
          <w:spacing w:val="-6"/>
          <w:kern w:val="2"/>
          <w:lang w:eastAsia="zh-CN"/>
        </w:rPr>
        <w:t>项目</w:t>
      </w:r>
      <w:r>
        <w:rPr>
          <w:spacing w:val="-6"/>
          <w:kern w:val="2"/>
          <w:lang w:eastAsia="zh-CN"/>
        </w:rPr>
        <w:t>[17]</w:t>
      </w:r>
      <w:r>
        <w:rPr>
          <w:rFonts w:hint="eastAsia"/>
          <w:spacing w:val="-6"/>
          <w:kern w:val="2"/>
          <w:lang w:eastAsia="zh-CN"/>
        </w:rPr>
        <w:t>。这样，这些移动设备可以通过分组接入的无线网络来提供数据和语音访问。使用低成本的移动最终用户设备，例如“每个小孩一台笔记本电脑项目（</w:t>
      </w:r>
      <w:r>
        <w:rPr>
          <w:rFonts w:hint="eastAsia"/>
          <w:spacing w:val="-6"/>
          <w:kern w:val="2"/>
          <w:lang w:eastAsia="zh-CN"/>
        </w:rPr>
        <w:t>OLPC</w:t>
      </w:r>
      <w:r>
        <w:rPr>
          <w:rFonts w:hint="eastAsia"/>
          <w:spacing w:val="-6"/>
          <w:kern w:val="2"/>
          <w:lang w:eastAsia="zh-CN"/>
        </w:rPr>
        <w:t>）”及其相仿者，如</w:t>
      </w:r>
      <w:r>
        <w:rPr>
          <w:spacing w:val="-6"/>
          <w:kern w:val="2"/>
          <w:lang w:eastAsia="zh-CN"/>
        </w:rPr>
        <w:t>Intel Classmate</w:t>
      </w:r>
      <w:r>
        <w:rPr>
          <w:rFonts w:hint="eastAsia"/>
          <w:spacing w:val="-6"/>
          <w:kern w:val="2"/>
          <w:lang w:eastAsia="zh-CN"/>
        </w:rPr>
        <w:t>等，可以使这种方法在发展中国家做到经济上和技术上都可行。例如，社区免疫计划中的一个</w:t>
      </w:r>
      <w:r>
        <w:rPr>
          <w:rFonts w:hint="eastAsia"/>
          <w:spacing w:val="-6"/>
          <w:kern w:val="2"/>
          <w:lang w:eastAsia="zh-CN"/>
        </w:rPr>
        <w:t>CBHW</w:t>
      </w:r>
      <w:r>
        <w:rPr>
          <w:rFonts w:hint="eastAsia"/>
          <w:spacing w:val="-6"/>
          <w:kern w:val="2"/>
          <w:lang w:eastAsia="zh-CN"/>
        </w:rPr>
        <w:t>小组，可以使用带有</w:t>
      </w:r>
      <w:r>
        <w:rPr>
          <w:rFonts w:hint="eastAsia"/>
          <w:spacing w:val="-6"/>
          <w:kern w:val="2"/>
          <w:lang w:eastAsia="zh-CN"/>
        </w:rPr>
        <w:t>OLPC</w:t>
      </w:r>
      <w:r>
        <w:rPr>
          <w:rFonts w:hint="eastAsia"/>
          <w:spacing w:val="-6"/>
          <w:kern w:val="2"/>
          <w:lang w:eastAsia="zh-CN"/>
        </w:rPr>
        <w:t>设备的“共享的接入数据”模式，来录入或访问现场患者的疫苗接种信息。这些都是建议的、可以利用发展中国家现有</w:t>
      </w:r>
      <w:r>
        <w:rPr>
          <w:rFonts w:hint="eastAsia"/>
          <w:spacing w:val="-6"/>
          <w:kern w:val="2"/>
          <w:lang w:eastAsia="zh-CN"/>
        </w:rPr>
        <w:t>CAP</w:t>
      </w:r>
      <w:r>
        <w:rPr>
          <w:rFonts w:hint="eastAsia"/>
          <w:spacing w:val="-6"/>
          <w:kern w:val="2"/>
          <w:lang w:eastAsia="zh-CN"/>
        </w:rPr>
        <w:t>来支持</w:t>
      </w:r>
      <w:r>
        <w:rPr>
          <w:rFonts w:hint="eastAsia"/>
          <w:spacing w:val="-6"/>
          <w:kern w:val="2"/>
          <w:lang w:eastAsia="zh-CN"/>
        </w:rPr>
        <w:t>CBHW</w:t>
      </w:r>
      <w:r>
        <w:rPr>
          <w:rFonts w:hint="eastAsia"/>
          <w:spacing w:val="-6"/>
          <w:kern w:val="2"/>
          <w:lang w:eastAsia="zh-CN"/>
        </w:rPr>
        <w:t>医疗保健活动的方法。不过，一种将支持</w:t>
      </w:r>
      <w:r>
        <w:rPr>
          <w:rFonts w:hint="eastAsia"/>
          <w:spacing w:val="-6"/>
          <w:kern w:val="2"/>
          <w:lang w:eastAsia="zh-CN"/>
        </w:rPr>
        <w:t>CBHW</w:t>
      </w:r>
      <w:r>
        <w:rPr>
          <w:rFonts w:hint="eastAsia"/>
          <w:spacing w:val="-6"/>
          <w:kern w:val="2"/>
          <w:lang w:eastAsia="zh-CN"/>
        </w:rPr>
        <w:t>活动特性的、完全移动的无线连接和接入方法，可以通过</w:t>
      </w:r>
      <w:r>
        <w:rPr>
          <w:rFonts w:hint="eastAsia"/>
          <w:spacing w:val="-6"/>
          <w:kern w:val="2"/>
          <w:lang w:eastAsia="zh-CN"/>
        </w:rPr>
        <w:t>GPRS</w:t>
      </w:r>
      <w:r>
        <w:rPr>
          <w:rFonts w:hint="eastAsia"/>
          <w:spacing w:val="-6"/>
          <w:kern w:val="2"/>
          <w:lang w:eastAsia="zh-CN"/>
        </w:rPr>
        <w:t>和</w:t>
      </w:r>
      <w:r>
        <w:rPr>
          <w:rFonts w:hint="eastAsia"/>
          <w:spacing w:val="-6"/>
          <w:kern w:val="2"/>
          <w:lang w:eastAsia="zh-CN"/>
        </w:rPr>
        <w:t>WiFi</w:t>
      </w:r>
      <w:r>
        <w:rPr>
          <w:rFonts w:hint="eastAsia"/>
          <w:spacing w:val="-6"/>
          <w:kern w:val="2"/>
          <w:lang w:eastAsia="zh-CN"/>
        </w:rPr>
        <w:t>网络而实现的。</w:t>
      </w:r>
    </w:p>
    <w:p w:rsidR="005A2739" w:rsidRDefault="005A2739" w:rsidP="002E3547">
      <w:pPr>
        <w:pStyle w:val="Headingb"/>
        <w:rPr>
          <w:kern w:val="2"/>
          <w:lang w:eastAsia="zh-CN"/>
        </w:rPr>
      </w:pPr>
      <w:r>
        <w:rPr>
          <w:rFonts w:hint="eastAsia"/>
          <w:kern w:val="2"/>
          <w:lang w:eastAsia="zh-CN"/>
        </w:rPr>
        <w:t>结论</w:t>
      </w:r>
    </w:p>
    <w:p w:rsidR="005A2739" w:rsidRDefault="005A2739" w:rsidP="002E3547">
      <w:pPr>
        <w:ind w:firstLineChars="200" w:firstLine="440"/>
        <w:rPr>
          <w:kern w:val="2"/>
          <w:lang w:eastAsia="zh-CN"/>
        </w:rPr>
      </w:pPr>
      <w:r>
        <w:rPr>
          <w:rFonts w:hint="eastAsia"/>
          <w:kern w:val="2"/>
          <w:lang w:eastAsia="zh-CN"/>
        </w:rPr>
        <w:t>本文介绍了</w:t>
      </w:r>
      <w:r>
        <w:rPr>
          <w:rFonts w:hint="eastAsia"/>
          <w:kern w:val="2"/>
          <w:lang w:eastAsia="zh-CN"/>
        </w:rPr>
        <w:t>CBHW</w:t>
      </w:r>
      <w:r>
        <w:rPr>
          <w:rFonts w:hint="eastAsia"/>
          <w:kern w:val="2"/>
          <w:lang w:eastAsia="zh-CN"/>
        </w:rPr>
        <w:t>对在发展中国家提供医疗保健服务的重要性。</w:t>
      </w:r>
    </w:p>
    <w:p w:rsidR="005A2739" w:rsidRDefault="005A2739" w:rsidP="002E3547">
      <w:pPr>
        <w:ind w:firstLineChars="200" w:firstLine="440"/>
        <w:rPr>
          <w:kern w:val="2"/>
          <w:lang w:eastAsia="zh-CN"/>
        </w:rPr>
      </w:pPr>
      <w:r>
        <w:rPr>
          <w:rFonts w:hint="eastAsia"/>
          <w:kern w:val="2"/>
          <w:lang w:eastAsia="zh-CN"/>
        </w:rPr>
        <w:t>通过</w:t>
      </w:r>
      <w:r>
        <w:rPr>
          <w:kern w:val="2"/>
          <w:lang w:eastAsia="zh-CN"/>
        </w:rPr>
        <w:t>mITT</w:t>
      </w:r>
      <w:r>
        <w:rPr>
          <w:rFonts w:hint="eastAsia"/>
          <w:kern w:val="2"/>
          <w:lang w:eastAsia="zh-CN"/>
        </w:rPr>
        <w:t>为</w:t>
      </w:r>
      <w:r>
        <w:rPr>
          <w:rFonts w:hint="eastAsia"/>
          <w:kern w:val="2"/>
          <w:lang w:eastAsia="zh-CN"/>
        </w:rPr>
        <w:t>CBHW</w:t>
      </w:r>
      <w:r>
        <w:rPr>
          <w:rFonts w:hint="eastAsia"/>
          <w:kern w:val="2"/>
          <w:lang w:eastAsia="zh-CN"/>
        </w:rPr>
        <w:t>提供接入和连接服务，有望推动实现世界卫生组织（</w:t>
      </w:r>
      <w:r>
        <w:rPr>
          <w:rFonts w:hint="eastAsia"/>
          <w:kern w:val="2"/>
          <w:lang w:eastAsia="zh-CN"/>
        </w:rPr>
        <w:t>WHO</w:t>
      </w:r>
      <w:r>
        <w:rPr>
          <w:rFonts w:hint="eastAsia"/>
          <w:kern w:val="2"/>
          <w:lang w:eastAsia="zh-CN"/>
        </w:rPr>
        <w:t>）关于人力资源建设的目标。通过这些模式访问各种有组织的知识系统，如</w:t>
      </w:r>
      <w:r>
        <w:rPr>
          <w:rFonts w:hint="eastAsia"/>
          <w:kern w:val="2"/>
          <w:lang w:eastAsia="zh-CN"/>
        </w:rPr>
        <w:t>DSS</w:t>
      </w:r>
      <w:r>
        <w:rPr>
          <w:rFonts w:hint="eastAsia"/>
          <w:kern w:val="2"/>
          <w:lang w:eastAsia="zh-CN"/>
        </w:rPr>
        <w:t>、</w:t>
      </w:r>
      <w:r>
        <w:rPr>
          <w:rFonts w:hint="eastAsia"/>
          <w:kern w:val="2"/>
          <w:lang w:eastAsia="zh-CN"/>
        </w:rPr>
        <w:t>CME</w:t>
      </w:r>
      <w:r>
        <w:rPr>
          <w:rFonts w:hint="eastAsia"/>
          <w:kern w:val="2"/>
          <w:lang w:eastAsia="zh-CN"/>
        </w:rPr>
        <w:t>、</w:t>
      </w:r>
      <w:r>
        <w:rPr>
          <w:kern w:val="2"/>
          <w:lang w:eastAsia="zh-CN"/>
        </w:rPr>
        <w:t>E</w:t>
      </w:r>
      <w:r>
        <w:rPr>
          <w:rFonts w:hint="eastAsia"/>
          <w:spacing w:val="-6"/>
          <w:kern w:val="2"/>
          <w:lang w:eastAsia="zh-CN"/>
        </w:rPr>
        <w:t>H</w:t>
      </w:r>
      <w:r>
        <w:rPr>
          <w:kern w:val="2"/>
          <w:lang w:eastAsia="zh-CN"/>
        </w:rPr>
        <w:t>R</w:t>
      </w:r>
      <w:r>
        <w:rPr>
          <w:rFonts w:hint="eastAsia"/>
          <w:kern w:val="2"/>
          <w:lang w:eastAsia="zh-CN"/>
        </w:rPr>
        <w:t>，可以更好地、更有效地为患者提供医疗保健服务。不过，成功采纳并推广应用这些技术，需要从协同的角度来看待组织、技术、文化和最终用户方面的问题。组织方面的问题，如</w:t>
      </w:r>
      <w:r>
        <w:rPr>
          <w:rFonts w:hint="eastAsia"/>
          <w:kern w:val="2"/>
          <w:lang w:eastAsia="zh-CN"/>
        </w:rPr>
        <w:t>CBHW</w:t>
      </w:r>
      <w:r>
        <w:rPr>
          <w:rFonts w:hint="eastAsia"/>
          <w:kern w:val="2"/>
          <w:lang w:eastAsia="zh-CN"/>
        </w:rPr>
        <w:t>工作模式的改变、与</w:t>
      </w:r>
      <w:r>
        <w:rPr>
          <w:rFonts w:hint="eastAsia"/>
          <w:kern w:val="2"/>
          <w:lang w:eastAsia="zh-CN"/>
        </w:rPr>
        <w:t>CIC</w:t>
      </w:r>
      <w:r>
        <w:rPr>
          <w:rFonts w:hint="eastAsia"/>
          <w:kern w:val="2"/>
          <w:lang w:eastAsia="zh-CN"/>
        </w:rPr>
        <w:t>的接入协商，或者是与私营提供商的费用协议等，必须予以解决。为适应这些变化，也需要考虑对医疗保健体系进行重组。一个主要的、组织外的问题是，如何以低成本使</w:t>
      </w:r>
      <w:r>
        <w:rPr>
          <w:rFonts w:hint="eastAsia"/>
          <w:kern w:val="2"/>
          <w:lang w:eastAsia="zh-CN"/>
        </w:rPr>
        <w:t>CBHW</w:t>
      </w:r>
      <w:r>
        <w:rPr>
          <w:rFonts w:hint="eastAsia"/>
          <w:kern w:val="2"/>
          <w:lang w:eastAsia="zh-CN"/>
        </w:rPr>
        <w:t>能在经济上承受得起</w:t>
      </w:r>
      <w:r>
        <w:rPr>
          <w:kern w:val="2"/>
          <w:lang w:eastAsia="zh-CN"/>
        </w:rPr>
        <w:t>mITT</w:t>
      </w:r>
      <w:r>
        <w:rPr>
          <w:rFonts w:hint="eastAsia"/>
          <w:kern w:val="2"/>
          <w:lang w:eastAsia="zh-CN"/>
        </w:rPr>
        <w:t>。技术方面的问题，如为便携的和无缝的连接以及在社区中的接入而设计移动设备、为求优化而设计和配置无线网络等，也都很重要。当前，我们的研究工作旨在探讨如何通过对发展中国家医疗保健系统中</w:t>
      </w:r>
      <w:r>
        <w:rPr>
          <w:rFonts w:hint="eastAsia"/>
          <w:kern w:val="2"/>
          <w:lang w:eastAsia="zh-CN"/>
        </w:rPr>
        <w:t>CBHW</w:t>
      </w:r>
      <w:r>
        <w:rPr>
          <w:rFonts w:hint="eastAsia"/>
          <w:kern w:val="2"/>
          <w:lang w:eastAsia="zh-CN"/>
        </w:rPr>
        <w:t>对</w:t>
      </w:r>
      <w:r>
        <w:rPr>
          <w:kern w:val="2"/>
          <w:lang w:eastAsia="zh-CN"/>
        </w:rPr>
        <w:t>mITT</w:t>
      </w:r>
      <w:r>
        <w:rPr>
          <w:rFonts w:hint="eastAsia"/>
          <w:kern w:val="2"/>
          <w:lang w:eastAsia="zh-CN"/>
        </w:rPr>
        <w:t>的使用情况进行建议的评估，来使这些问题更好地被人们所理解。</w:t>
      </w:r>
    </w:p>
    <w:bookmarkEnd w:id="27"/>
    <w:p w:rsidR="00D63A1C" w:rsidRDefault="00D63A1C" w:rsidP="002E3547">
      <w:pPr>
        <w:tabs>
          <w:tab w:val="clear" w:pos="794"/>
          <w:tab w:val="clear" w:pos="1191"/>
          <w:tab w:val="clear" w:pos="1588"/>
          <w:tab w:val="clear" w:pos="1985"/>
        </w:tabs>
        <w:overflowPunct/>
        <w:adjustRightInd/>
        <w:spacing w:before="0"/>
        <w:jc w:val="left"/>
        <w:textAlignment w:val="auto"/>
        <w:rPr>
          <w:rFonts w:eastAsiaTheme="minorEastAsia"/>
          <w:b/>
          <w:lang w:eastAsia="zh-CN"/>
        </w:rPr>
      </w:pPr>
      <w:r>
        <w:rPr>
          <w:rFonts w:eastAsiaTheme="minorEastAsia"/>
          <w:lang w:eastAsia="zh-CN"/>
        </w:rPr>
        <w:br w:type="page"/>
      </w:r>
    </w:p>
    <w:p w:rsidR="006A0014" w:rsidRPr="005A2739" w:rsidRDefault="005A2739" w:rsidP="002E3547">
      <w:pPr>
        <w:pStyle w:val="Headingb"/>
        <w:rPr>
          <w:rFonts w:eastAsiaTheme="minorEastAsia"/>
          <w:lang w:eastAsia="zh-CN"/>
        </w:rPr>
      </w:pPr>
      <w:r>
        <w:rPr>
          <w:rFonts w:eastAsiaTheme="minorEastAsia" w:hint="eastAsia"/>
          <w:lang w:eastAsia="zh-CN"/>
        </w:rPr>
        <w:lastRenderedPageBreak/>
        <w:t>参考文献</w:t>
      </w:r>
    </w:p>
    <w:p w:rsidR="006A0014" w:rsidRDefault="006A0014" w:rsidP="002E3547">
      <w:pPr>
        <w:pStyle w:val="References"/>
      </w:pPr>
      <w:r w:rsidRPr="00BA6423">
        <w:t>[1]</w:t>
      </w:r>
      <w:r w:rsidRPr="00BA6423">
        <w:tab/>
        <w:t xml:space="preserve">Travis P., S. Bennett, A. Haines, T. Pang, Z. Bhutta, A. A. Hyder, N. R. Pielemeier, A. Mills, and T. Evans, </w:t>
      </w:r>
      <w:r>
        <w:t>“</w:t>
      </w:r>
      <w:r w:rsidRPr="00BA6423">
        <w:t>Overcoming health-systems constraints to achieve the Millennium Development Goals,</w:t>
      </w:r>
      <w:r>
        <w:t>”</w:t>
      </w:r>
      <w:r w:rsidRPr="00BA6423">
        <w:t xml:space="preserve"> The Lancet, vol. 364, </w:t>
      </w:r>
      <w:r>
        <w:br/>
      </w:r>
      <w:r w:rsidRPr="00BA6423">
        <w:t>pp. 900-906, 2004</w:t>
      </w:r>
      <w:r>
        <w:t>.</w:t>
      </w:r>
    </w:p>
    <w:p w:rsidR="006A0014" w:rsidRPr="00BA6423" w:rsidRDefault="006A0014" w:rsidP="002E3547">
      <w:pPr>
        <w:pStyle w:val="References"/>
      </w:pPr>
      <w:r w:rsidRPr="00BA6423">
        <w:t>[2]</w:t>
      </w:r>
      <w:r w:rsidRPr="00BA6423">
        <w:tab/>
        <w:t xml:space="preserve">C. Hongoro and B. McPake, </w:t>
      </w:r>
      <w:r>
        <w:t>“</w:t>
      </w:r>
      <w:r w:rsidRPr="00BA6423">
        <w:t>How to bridge the gap in human resources for health,</w:t>
      </w:r>
      <w:r>
        <w:t>”</w:t>
      </w:r>
      <w:r w:rsidRPr="00BA6423">
        <w:t xml:space="preserve"> The Lancet, vol. 364, </w:t>
      </w:r>
      <w:r>
        <w:br/>
      </w:r>
      <w:r w:rsidRPr="00BA6423">
        <w:t>pp. 1451-1456, 2004.</w:t>
      </w:r>
    </w:p>
    <w:p w:rsidR="006A0014" w:rsidRPr="00BA6423" w:rsidRDefault="006A0014" w:rsidP="002E3547">
      <w:pPr>
        <w:pStyle w:val="References"/>
      </w:pPr>
      <w:r w:rsidRPr="00BA6423">
        <w:t>[3]</w:t>
      </w:r>
      <w:r w:rsidRPr="00BA6423">
        <w:tab/>
        <w:t xml:space="preserve">UN, </w:t>
      </w:r>
      <w:r>
        <w:t>“</w:t>
      </w:r>
      <w:r w:rsidRPr="00BA6423">
        <w:t>Millennium Development Goals,</w:t>
      </w:r>
      <w:r>
        <w:t>”</w:t>
      </w:r>
      <w:r w:rsidRPr="00BA6423">
        <w:t xml:space="preserve"> United Nations, New York 2000.</w:t>
      </w:r>
    </w:p>
    <w:p w:rsidR="006A0014" w:rsidRPr="00BA6423" w:rsidRDefault="006A0014" w:rsidP="002E3547">
      <w:pPr>
        <w:pStyle w:val="References"/>
      </w:pPr>
      <w:r w:rsidRPr="00BA6423">
        <w:t>[4]</w:t>
      </w:r>
      <w:r w:rsidRPr="00BA6423">
        <w:tab/>
        <w:t>Yach, C. Hawkes, C. L. Gould, and K. J. Hofman, "The global burden of chronic diseases: overcoming impediments to prevention and control," JAMA, vol. 291, pp. 2616-22, 2004.</w:t>
      </w:r>
    </w:p>
    <w:p w:rsidR="006A0014" w:rsidRDefault="006A0014" w:rsidP="002E3547">
      <w:pPr>
        <w:pStyle w:val="References"/>
      </w:pPr>
      <w:r w:rsidRPr="00BA6423">
        <w:t>[5]</w:t>
      </w:r>
      <w:r w:rsidRPr="00BA6423">
        <w:tab/>
        <w:t xml:space="preserve">Kekki P., </w:t>
      </w:r>
      <w:r>
        <w:t>“</w:t>
      </w:r>
      <w:r w:rsidRPr="00BA6423">
        <w:t>Primary health care and the Millennium Development Goal</w:t>
      </w:r>
      <w:r>
        <w:t>s: issues for discussion,”</w:t>
      </w:r>
      <w:r w:rsidRPr="00BA6423">
        <w:t xml:space="preserve"> </w:t>
      </w:r>
      <w:smartTag w:uri="urn:schemas-microsoft-com:office:smarttags" w:element="place">
        <w:smartTag w:uri="urn:schemas-microsoft-com:office:smarttags" w:element="City">
          <w:r w:rsidRPr="00BA6423">
            <w:t>Geneva</w:t>
          </w:r>
        </w:smartTag>
      </w:smartTag>
      <w:r w:rsidRPr="00BA6423">
        <w:t>: WHO, 2004</w:t>
      </w:r>
      <w:r>
        <w:t>.</w:t>
      </w:r>
    </w:p>
    <w:p w:rsidR="006A0014" w:rsidRPr="00BA6423" w:rsidRDefault="006A0014" w:rsidP="002E3547">
      <w:pPr>
        <w:pStyle w:val="References"/>
      </w:pPr>
      <w:r w:rsidRPr="00BA6423">
        <w:t>[6]</w:t>
      </w:r>
      <w:r w:rsidRPr="00BA6423">
        <w:tab/>
        <w:t xml:space="preserve">Dovlo D., </w:t>
      </w:r>
      <w:r>
        <w:t>“</w:t>
      </w:r>
      <w:r w:rsidRPr="00BA6423">
        <w:t>Using mid-level cadres as substitutes for internationally mobile health professi</w:t>
      </w:r>
      <w:r>
        <w:t xml:space="preserve">onals in </w:t>
      </w:r>
      <w:smartTag w:uri="urn:schemas-microsoft-com:office:smarttags" w:element="place">
        <w:r>
          <w:t>Africa</w:t>
        </w:r>
      </w:smartTag>
      <w:r>
        <w:t>. A desk review,”</w:t>
      </w:r>
      <w:r w:rsidRPr="00BA6423">
        <w:t xml:space="preserve"> Human Resources for Health, vol. 2, p. 7, 2004.</w:t>
      </w:r>
    </w:p>
    <w:p w:rsidR="006A0014" w:rsidRPr="00BA6423" w:rsidRDefault="006A0014" w:rsidP="002E3547">
      <w:pPr>
        <w:pStyle w:val="References"/>
      </w:pPr>
      <w:r w:rsidRPr="00BA6423">
        <w:t>[7]</w:t>
      </w:r>
      <w:r w:rsidRPr="00BA6423">
        <w:tab/>
        <w:t xml:space="preserve">Lehmann U., I. Friedman, and D. Sanders, </w:t>
      </w:r>
      <w:r>
        <w:t>“</w:t>
      </w:r>
      <w:r w:rsidRPr="00BA6423">
        <w:t>Review of the Utilisation and Effectiveness of Community-</w:t>
      </w:r>
      <w:r>
        <w:t>Based Health Workers in Africa,”</w:t>
      </w:r>
      <w:r w:rsidRPr="00BA6423">
        <w:t xml:space="preserve"> </w:t>
      </w:r>
      <w:smartTag w:uri="urn:schemas-microsoft-com:office:smarttags" w:element="PlaceName">
        <w:r w:rsidRPr="00BA6423">
          <w:t>Harvard</w:t>
        </w:r>
      </w:smartTag>
      <w:r w:rsidRPr="00BA6423">
        <w:t xml:space="preserve"> </w:t>
      </w:r>
      <w:smartTag w:uri="urn:schemas-microsoft-com:office:smarttags" w:element="PlaceType">
        <w:r w:rsidRPr="00BA6423">
          <w:t>University</w:t>
        </w:r>
      </w:smartTag>
      <w:r w:rsidRPr="00BA6423">
        <w:t xml:space="preserve">, </w:t>
      </w:r>
      <w:smartTag w:uri="urn:schemas-microsoft-com:office:smarttags" w:element="place">
        <w:smartTag w:uri="urn:schemas-microsoft-com:office:smarttags" w:element="City">
          <w:r w:rsidRPr="00BA6423">
            <w:t>Cambridge</w:t>
          </w:r>
        </w:smartTag>
      </w:smartTag>
      <w:r w:rsidRPr="00BA6423">
        <w:t>, Mass, Working Paper 4-1. 2004.</w:t>
      </w:r>
    </w:p>
    <w:p w:rsidR="006A0014" w:rsidRPr="00BA6423" w:rsidRDefault="006A0014" w:rsidP="002E3547">
      <w:pPr>
        <w:pStyle w:val="References"/>
      </w:pPr>
      <w:r w:rsidRPr="00BA6423">
        <w:t>[8]</w:t>
      </w:r>
      <w:r w:rsidRPr="00BA6423">
        <w:tab/>
        <w:t xml:space="preserve">WHO, </w:t>
      </w:r>
      <w:r>
        <w:t>“Working together for health,”</w:t>
      </w:r>
      <w:r w:rsidRPr="00BA6423">
        <w:t xml:space="preserve"> The World Health Organisation, Geneva 2006.</w:t>
      </w:r>
    </w:p>
    <w:p w:rsidR="006A0014" w:rsidRPr="00BA6423" w:rsidRDefault="006A0014" w:rsidP="002E3547">
      <w:pPr>
        <w:pStyle w:val="References"/>
      </w:pPr>
      <w:r w:rsidRPr="00BA6423">
        <w:t>[9]</w:t>
      </w:r>
      <w:r w:rsidRPr="00BA6423">
        <w:tab/>
        <w:t xml:space="preserve">Anand S. and T. Bärnighausen, </w:t>
      </w:r>
      <w:r>
        <w:t>“</w:t>
      </w:r>
      <w:r w:rsidRPr="00BA6423">
        <w:t>Human resources for health and vaccination co</w:t>
      </w:r>
      <w:r>
        <w:t>verage in developing countries,”</w:t>
      </w:r>
      <w:r w:rsidRPr="00BA6423">
        <w:t xml:space="preserve"> </w:t>
      </w:r>
      <w:smartTag w:uri="urn:schemas-microsoft-com:office:smarttags" w:element="place">
        <w:smartTag w:uri="urn:schemas-microsoft-com:office:smarttags" w:element="PlaceName">
          <w:r w:rsidRPr="00BA6423">
            <w:t>Oxford</w:t>
          </w:r>
        </w:smartTag>
        <w:r w:rsidRPr="00BA6423">
          <w:t xml:space="preserve"> </w:t>
        </w:r>
        <w:smartTag w:uri="urn:schemas-microsoft-com:office:smarttags" w:element="PlaceType">
          <w:r w:rsidRPr="00BA6423">
            <w:t>University</w:t>
          </w:r>
        </w:smartTag>
      </w:smartTag>
      <w:r w:rsidRPr="00BA6423">
        <w:t>, Oxford 2005.</w:t>
      </w:r>
    </w:p>
    <w:p w:rsidR="006A0014" w:rsidRPr="00BA6423" w:rsidRDefault="006A0014" w:rsidP="002E3547">
      <w:pPr>
        <w:pStyle w:val="References"/>
      </w:pPr>
      <w:r w:rsidRPr="00BA6423">
        <w:t>[10]</w:t>
      </w:r>
      <w:r w:rsidRPr="00BA6423">
        <w:tab/>
        <w:t xml:space="preserve">WHO, </w:t>
      </w:r>
      <w:r>
        <w:t>“eHealth, WHA58.28, A58/21,”</w:t>
      </w:r>
      <w:r w:rsidRPr="00BA6423">
        <w:t xml:space="preserve"> World Health Organization, Geneva 2005.</w:t>
      </w:r>
    </w:p>
    <w:p w:rsidR="006A0014" w:rsidRPr="00BA6423" w:rsidRDefault="006A0014" w:rsidP="002E3547">
      <w:pPr>
        <w:pStyle w:val="References"/>
      </w:pPr>
      <w:r w:rsidRPr="00BA6423">
        <w:t>[11]</w:t>
      </w:r>
      <w:r w:rsidRPr="00BA6423">
        <w:tab/>
      </w:r>
      <w:r>
        <w:t xml:space="preserve">ITU, </w:t>
      </w:r>
      <w:r w:rsidRPr="00BA6423">
        <w:t xml:space="preserve">“Bridging the digital divide, providing </w:t>
      </w:r>
      <w:r>
        <w:t>digital opportunities for all”,</w:t>
      </w:r>
      <w:r w:rsidRPr="00BA6423">
        <w:t xml:space="preserve"> International Union for Telecommunications, Geneva 2002.</w:t>
      </w:r>
    </w:p>
    <w:p w:rsidR="006A0014" w:rsidRPr="00BA6423" w:rsidRDefault="006A0014" w:rsidP="002E3547">
      <w:pPr>
        <w:pStyle w:val="References"/>
      </w:pPr>
      <w:r w:rsidRPr="00BA6423">
        <w:t>[12]</w:t>
      </w:r>
      <w:r w:rsidRPr="00BA6423">
        <w:tab/>
        <w:t xml:space="preserve">Vodafone, </w:t>
      </w:r>
      <w:r>
        <w:t>“</w:t>
      </w:r>
      <w:r w:rsidRPr="00BA6423">
        <w:t>Afri</w:t>
      </w:r>
      <w:r>
        <w:t>ca: The Impact of Mobile Phones,”</w:t>
      </w:r>
      <w:r w:rsidRPr="00BA6423">
        <w:t xml:space="preserve"> Vodafone March 2005.</w:t>
      </w:r>
    </w:p>
    <w:p w:rsidR="006A0014" w:rsidRPr="00BA6423" w:rsidRDefault="006A0014" w:rsidP="002E3547">
      <w:pPr>
        <w:pStyle w:val="References"/>
      </w:pPr>
      <w:r w:rsidRPr="00BA6423">
        <w:t>[13]</w:t>
      </w:r>
      <w:r w:rsidRPr="00BA6423">
        <w:tab/>
        <w:t xml:space="preserve">Tachakra S., X. H. Wang, R. S. </w:t>
      </w:r>
      <w:r>
        <w:t>H. Istepanian, and Y. H. Song, “</w:t>
      </w:r>
      <w:smartTag w:uri="urn:schemas-microsoft-com:office:smarttags" w:element="place">
        <w:r w:rsidRPr="00BA6423">
          <w:t>Mobile</w:t>
        </w:r>
      </w:smartTag>
      <w:r w:rsidRPr="00BA6423">
        <w:t xml:space="preserve"> e-Health: The Unw</w:t>
      </w:r>
      <w:r>
        <w:t>ired Evolution of Telemedicine,”</w:t>
      </w:r>
      <w:r w:rsidRPr="00BA6423">
        <w:t xml:space="preserve"> Telemedicine Journal and e-Health, vol. 9, pp. 247-257, 2003.</w:t>
      </w:r>
    </w:p>
    <w:p w:rsidR="006A0014" w:rsidRPr="00BA6423" w:rsidRDefault="006A0014" w:rsidP="002E3547">
      <w:pPr>
        <w:pStyle w:val="References"/>
      </w:pPr>
      <w:r w:rsidRPr="00BA6423">
        <w:t>[14]</w:t>
      </w:r>
      <w:r w:rsidRPr="00BA6423">
        <w:tab/>
        <w:t xml:space="preserve">Geissbuhler </w:t>
      </w:r>
      <w:r>
        <w:t>A., C. O. Bagayoko, and O. Ly, “</w:t>
      </w:r>
      <w:r w:rsidRPr="00BA6423">
        <w:t>The RAFT network: 5 years of distance continuing medical education and tele-consultations over the Inte</w:t>
      </w:r>
      <w:r>
        <w:t xml:space="preserve">rnet in French-speaking </w:t>
      </w:r>
      <w:smartTag w:uri="urn:schemas-microsoft-com:office:smarttags" w:element="place">
        <w:r>
          <w:t>Africa</w:t>
        </w:r>
      </w:smartTag>
      <w:r>
        <w:t>,”</w:t>
      </w:r>
      <w:r w:rsidRPr="00BA6423">
        <w:t xml:space="preserve"> Int J Med Inform, 2007.</w:t>
      </w:r>
    </w:p>
    <w:p w:rsidR="006A0014" w:rsidRPr="00BA6423" w:rsidRDefault="006A0014" w:rsidP="002E3547">
      <w:pPr>
        <w:pStyle w:val="References"/>
      </w:pPr>
      <w:r w:rsidRPr="00BA6423">
        <w:t>[15]</w:t>
      </w:r>
      <w:r w:rsidRPr="00BA6423">
        <w:tab/>
      </w:r>
      <w:r>
        <w:t>Galperin H., “</w:t>
      </w:r>
      <w:r w:rsidRPr="00BA6423">
        <w:t>Wireless Networks and Rural Development: O</w:t>
      </w:r>
      <w:r>
        <w:t xml:space="preserve">pportunities for </w:t>
      </w:r>
      <w:smartTag w:uri="urn:schemas-microsoft-com:office:smarttags" w:element="place">
        <w:r>
          <w:t>Latin America</w:t>
        </w:r>
      </w:smartTag>
      <w:r>
        <w:t>,”</w:t>
      </w:r>
      <w:r w:rsidRPr="00BA6423">
        <w:t xml:space="preserve"> Information Technologies and International Development, vol. 2, pp. 47-56, 2005.</w:t>
      </w:r>
    </w:p>
    <w:p w:rsidR="006A0014" w:rsidRPr="00BA6423" w:rsidRDefault="006A0014" w:rsidP="002E3547">
      <w:pPr>
        <w:pStyle w:val="References"/>
      </w:pPr>
      <w:r w:rsidRPr="00BA6423">
        <w:t>[16]</w:t>
      </w:r>
      <w:r w:rsidRPr="00BA6423">
        <w:tab/>
        <w:t>Richardson D., R.</w:t>
      </w:r>
      <w:r>
        <w:t xml:space="preserve"> Ramirez, and M. Haq, “</w:t>
      </w:r>
      <w:r w:rsidRPr="00BA6423">
        <w:t>Grameen Telecom’s Village Phone Programme in Rural Bangladesh: a Multi</w:t>
      </w:r>
      <w:r>
        <w:t>-Media Case Study Final Report,”</w:t>
      </w:r>
      <w:r w:rsidRPr="00BA6423">
        <w:t xml:space="preserve"> TeleCommons Development Group (TDG) The New Nation: Bangladesh Cellphone Sector Grows by, vol. 144, 2000.</w:t>
      </w:r>
    </w:p>
    <w:p w:rsidR="006A0014" w:rsidRPr="00BA6423" w:rsidRDefault="006A0014" w:rsidP="002E3547">
      <w:pPr>
        <w:pStyle w:val="References"/>
      </w:pPr>
      <w:r w:rsidRPr="00BA6423">
        <w:t>[17]</w:t>
      </w:r>
      <w:r w:rsidRPr="00BA6423">
        <w:tab/>
        <w:t xml:space="preserve">Pentland A., R. Fletcher, and A. Hasson, </w:t>
      </w:r>
      <w:r>
        <w:t>“</w:t>
      </w:r>
      <w:r w:rsidRPr="00BA6423">
        <w:t>DakNet: rethinking conn</w:t>
      </w:r>
      <w:r>
        <w:t>ectivity in developing nations,”</w:t>
      </w:r>
      <w:r w:rsidRPr="00BA6423">
        <w:t xml:space="preserve"> Computer, </w:t>
      </w:r>
      <w:r>
        <w:br/>
      </w:r>
      <w:r w:rsidRPr="00BA6423">
        <w:t>vol. 37, pp. 78-83, 2004.</w:t>
      </w:r>
    </w:p>
    <w:p w:rsidR="006A0014" w:rsidRPr="00BA6423" w:rsidRDefault="006A0014" w:rsidP="002E3547">
      <w:pPr>
        <w:pStyle w:val="References"/>
      </w:pPr>
      <w:r w:rsidRPr="00BA6423">
        <w:t>[18]</w:t>
      </w:r>
      <w:r w:rsidRPr="00BA6423">
        <w:tab/>
      </w:r>
      <w:r>
        <w:t>GSMA, “Development Fund Annual Review,”</w:t>
      </w:r>
      <w:r w:rsidRPr="00BA6423">
        <w:t xml:space="preserve"> GSM Association 2005.</w:t>
      </w:r>
    </w:p>
    <w:p w:rsidR="006A0014" w:rsidRPr="00BA6423" w:rsidRDefault="006A0014" w:rsidP="002E3547">
      <w:pPr>
        <w:pStyle w:val="References"/>
      </w:pPr>
      <w:r w:rsidRPr="00BA6423">
        <w:t>[19]</w:t>
      </w:r>
      <w:r w:rsidRPr="00BA6423">
        <w:tab/>
      </w:r>
      <w:r>
        <w:t>Mayanja M., “</w:t>
      </w:r>
      <w:r w:rsidRPr="00BA6423">
        <w:t xml:space="preserve">The Nakaseke Multipurpose Community Telecentre in </w:t>
      </w:r>
      <w:smartTag w:uri="urn:schemas-microsoft-com:office:smarttags" w:element="place">
        <w:smartTag w:uri="urn:schemas-microsoft-com:office:smarttags" w:element="country-region">
          <w:r w:rsidRPr="00BA6423">
            <w:t>Uganda</w:t>
          </w:r>
        </w:smartTag>
      </w:smartTag>
      <w:r>
        <w:t>,”</w:t>
      </w:r>
      <w:r w:rsidRPr="00BA6423">
        <w:t xml:space="preserve"> Telecenters: Case Studies and Key Issues. Eds. Colin Latchem and David Walker. </w:t>
      </w:r>
      <w:smartTag w:uri="urn:schemas-microsoft-com:office:smarttags" w:element="State">
        <w:r w:rsidRPr="00BA6423">
          <w:t>British Columbia</w:t>
        </w:r>
      </w:smartTag>
      <w:r w:rsidRPr="00BA6423">
        <w:t xml:space="preserve">, </w:t>
      </w:r>
      <w:smartTag w:uri="urn:schemas-microsoft-com:office:smarttags" w:element="country-region">
        <w:r w:rsidRPr="00BA6423">
          <w:t>Canada</w:t>
        </w:r>
      </w:smartTag>
      <w:r w:rsidRPr="00BA6423">
        <w:t xml:space="preserve">: The </w:t>
      </w:r>
      <w:smartTag w:uri="urn:schemas-microsoft-com:office:smarttags" w:element="place">
        <w:smartTag w:uri="urn:schemas-microsoft-com:office:smarttags" w:element="PlaceType">
          <w:r w:rsidRPr="00BA6423">
            <w:t>Commonwealth</w:t>
          </w:r>
        </w:smartTag>
        <w:r w:rsidRPr="00BA6423">
          <w:t xml:space="preserve"> of </w:t>
        </w:r>
        <w:smartTag w:uri="urn:schemas-microsoft-com:office:smarttags" w:element="PlaceName">
          <w:r w:rsidRPr="00BA6423">
            <w:t>Learning</w:t>
          </w:r>
        </w:smartTag>
      </w:smartTag>
      <w:r w:rsidRPr="00BA6423">
        <w:t>, 2001.</w:t>
      </w:r>
    </w:p>
    <w:p w:rsidR="006A0014" w:rsidRPr="00BA6423" w:rsidRDefault="006A0014" w:rsidP="002E3547">
      <w:pPr>
        <w:pStyle w:val="References"/>
      </w:pPr>
      <w:r w:rsidRPr="00BA6423">
        <w:t>[20]</w:t>
      </w:r>
      <w:r w:rsidRPr="00BA6423">
        <w:tab/>
      </w:r>
      <w:r>
        <w:t xml:space="preserve">IDRC, “The future of </w:t>
      </w:r>
      <w:smartTag w:uri="urn:schemas-microsoft-com:office:smarttags" w:element="place">
        <w:r>
          <w:t>Africa</w:t>
        </w:r>
      </w:smartTag>
      <w:r>
        <w:t xml:space="preserve"> is mobile,”</w:t>
      </w:r>
      <w:r w:rsidRPr="00BA6423">
        <w:t xml:space="preserve"> International Development Research Centre 2004.</w:t>
      </w:r>
    </w:p>
    <w:p w:rsidR="006A0014" w:rsidRPr="00BA6423" w:rsidRDefault="006A0014" w:rsidP="002E3547">
      <w:pPr>
        <w:pStyle w:val="References"/>
      </w:pPr>
      <w:r w:rsidRPr="00BA6423">
        <w:t>[21]</w:t>
      </w:r>
      <w:r w:rsidRPr="00BA6423">
        <w:tab/>
      </w:r>
      <w:r>
        <w:t>Network M., “</w:t>
      </w:r>
      <w:r w:rsidRPr="00BA6423">
        <w:t>Mindset Health needs help to</w:t>
      </w:r>
      <w:r>
        <w:t xml:space="preserve"> expand their content offering ”</w:t>
      </w:r>
      <w:r w:rsidRPr="00BA6423">
        <w:t xml:space="preserve"> in Mindset newsletter. vol. 2007: Mindset, 2006.</w:t>
      </w:r>
    </w:p>
    <w:p w:rsidR="006A0014" w:rsidRDefault="006A0014" w:rsidP="002E3547">
      <w:pPr>
        <w:pStyle w:val="References"/>
      </w:pPr>
      <w:r w:rsidRPr="00BA6423">
        <w:t>[22]</w:t>
      </w:r>
      <w:r w:rsidRPr="00BA6423">
        <w:tab/>
        <w:t xml:space="preserve">K. Janak Chandarana, Sravana Kumar, Srinath Perur, Raghuraman Rangarajan, </w:t>
      </w:r>
      <w:r>
        <w:t>S. Sahasrabuddhe, and S. Iyer, “</w:t>
      </w:r>
      <w:r w:rsidRPr="00BA6423">
        <w:t>VoIP-based Intra-village teleconnectivity: An Architecture and Case Study,</w:t>
      </w:r>
      <w:r>
        <w:t>”</w:t>
      </w:r>
      <w:r w:rsidRPr="00BA6423">
        <w:t xml:space="preserve"> 2006</w:t>
      </w:r>
      <w:r>
        <w:t>.</w:t>
      </w:r>
    </w:p>
    <w:p w:rsidR="006A0014" w:rsidRDefault="006A0014" w:rsidP="002E3547">
      <w:pPr>
        <w:rPr>
          <w:lang w:val="en-US"/>
        </w:rPr>
      </w:pPr>
    </w:p>
    <w:p w:rsidR="006A0014" w:rsidRDefault="006A0014" w:rsidP="002E3547">
      <w:pPr>
        <w:rPr>
          <w:lang w:val="en-US"/>
        </w:rPr>
        <w:sectPr w:rsidR="006A0014" w:rsidSect="00844067">
          <w:headerReference w:type="even" r:id="rId45"/>
          <w:headerReference w:type="default" r:id="rId46"/>
          <w:pgSz w:w="11907" w:h="16834" w:code="9"/>
          <w:pgMar w:top="1418" w:right="1134" w:bottom="1418" w:left="1134" w:header="720" w:footer="720" w:gutter="0"/>
          <w:paperSrc w:first="7" w:other="7"/>
          <w:cols w:space="720"/>
        </w:sectPr>
      </w:pPr>
    </w:p>
    <w:p w:rsidR="00205E7D" w:rsidRPr="00510F46" w:rsidRDefault="003F0D39" w:rsidP="002E3547">
      <w:pPr>
        <w:pStyle w:val="Title"/>
        <w:rPr>
          <w:lang w:eastAsia="zh-CN"/>
        </w:rPr>
      </w:pPr>
      <w:bookmarkStart w:id="28" w:name="_Toc238640447"/>
      <w:bookmarkStart w:id="29" w:name="_Toc254789768"/>
      <w:bookmarkStart w:id="30" w:name="_Toc292360383"/>
      <w:r>
        <w:rPr>
          <w:rFonts w:hint="eastAsia"/>
          <w:lang w:eastAsia="zh-CN"/>
        </w:rPr>
        <w:lastRenderedPageBreak/>
        <w:t>如何加快引进电子卫生服务</w:t>
      </w:r>
      <w:bookmarkEnd w:id="28"/>
      <w:bookmarkEnd w:id="29"/>
      <w:bookmarkEnd w:id="30"/>
    </w:p>
    <w:p w:rsidR="00205E7D" w:rsidRPr="003F0D39" w:rsidRDefault="00205E7D" w:rsidP="002E3547">
      <w:pPr>
        <w:pStyle w:val="Questionref"/>
        <w:rPr>
          <w:lang w:val="fr-CH"/>
        </w:rPr>
      </w:pPr>
      <w:r w:rsidRPr="003F0D39">
        <w:rPr>
          <w:lang w:val="fr-CH"/>
        </w:rPr>
        <w:t xml:space="preserve">Vladimir Androuchko </w:t>
      </w:r>
      <w:bookmarkStart w:id="31" w:name="_Toc238640448"/>
    </w:p>
    <w:p w:rsidR="00205E7D" w:rsidRDefault="003F0D39" w:rsidP="002E3547">
      <w:pPr>
        <w:pStyle w:val="Questionref"/>
        <w:rPr>
          <w:szCs w:val="22"/>
          <w:lang w:val="fr-CH"/>
        </w:rPr>
      </w:pPr>
      <w:r w:rsidRPr="003F0D39">
        <w:rPr>
          <w:rFonts w:ascii="STKaiti" w:eastAsia="STKaiti" w:hAnsi="STKaiti" w:hint="eastAsia"/>
          <w:i w:val="0"/>
          <w:iCs/>
          <w:lang w:eastAsia="zh-CN"/>
        </w:rPr>
        <w:t>日内瓦国际大学</w:t>
      </w:r>
      <w:r w:rsidRPr="003F0D39">
        <w:rPr>
          <w:rFonts w:ascii="STKaiti" w:eastAsia="STKaiti" w:hAnsi="STKaiti" w:hint="eastAsia"/>
          <w:i w:val="0"/>
          <w:iCs/>
          <w:lang w:val="fr-CH" w:eastAsia="zh-CN"/>
        </w:rPr>
        <w:t>，</w:t>
      </w:r>
      <w:hyperlink r:id="rId47" w:history="1">
        <w:r w:rsidR="00205E7D" w:rsidRPr="003F0D39">
          <w:rPr>
            <w:rStyle w:val="Hyperlink"/>
            <w:szCs w:val="22"/>
            <w:lang w:val="fr-CH"/>
          </w:rPr>
          <w:t>Vladimir.androuchko@gmail.com</w:t>
        </w:r>
      </w:hyperlink>
      <w:bookmarkEnd w:id="31"/>
      <w:r w:rsidR="00205E7D" w:rsidRPr="003F0D39">
        <w:rPr>
          <w:szCs w:val="22"/>
          <w:lang w:val="fr-CH"/>
        </w:rPr>
        <w:t xml:space="preserve"> </w:t>
      </w:r>
    </w:p>
    <w:p w:rsidR="00BE729E" w:rsidRPr="00BE729E" w:rsidRDefault="00BE729E" w:rsidP="00BE729E">
      <w:pPr>
        <w:pStyle w:val="Questiondate"/>
        <w:rPr>
          <w:lang w:val="fr-CH"/>
        </w:rPr>
      </w:pPr>
    </w:p>
    <w:p w:rsidR="00205E7D" w:rsidRDefault="003F0D39" w:rsidP="002E3547">
      <w:pPr>
        <w:pStyle w:val="Headingb"/>
        <w:rPr>
          <w:lang w:eastAsia="zh-CN"/>
        </w:rPr>
      </w:pPr>
      <w:r>
        <w:rPr>
          <w:rFonts w:hint="eastAsia"/>
          <w:lang w:eastAsia="zh-CN"/>
        </w:rPr>
        <w:t>引言</w:t>
      </w:r>
    </w:p>
    <w:p w:rsidR="003F0D39" w:rsidRDefault="00890AF7" w:rsidP="002E3547">
      <w:pPr>
        <w:ind w:firstLineChars="200" w:firstLine="440"/>
        <w:rPr>
          <w:lang w:eastAsia="zh-CN"/>
        </w:rPr>
      </w:pPr>
      <w:r>
        <w:rPr>
          <w:rFonts w:asciiTheme="minorEastAsia" w:eastAsiaTheme="minorEastAsia" w:hAnsiTheme="minorEastAsia" w:hint="eastAsia"/>
          <w:lang w:eastAsia="zh-CN"/>
        </w:rPr>
        <w:t>题为“</w:t>
      </w:r>
      <w:r>
        <w:rPr>
          <w:rFonts w:hint="eastAsia"/>
          <w:lang w:eastAsia="zh-CN"/>
        </w:rPr>
        <w:t>通力合作，增进健康</w:t>
      </w:r>
      <w:r>
        <w:rPr>
          <w:rFonts w:asciiTheme="minorEastAsia" w:eastAsiaTheme="minorEastAsia" w:hAnsiTheme="minorEastAsia" w:hint="eastAsia"/>
          <w:lang w:eastAsia="zh-CN"/>
        </w:rPr>
        <w:t>”的</w:t>
      </w:r>
      <w:r w:rsidR="003F0D39">
        <w:rPr>
          <w:rFonts w:hint="eastAsia"/>
          <w:lang w:eastAsia="zh-CN"/>
        </w:rPr>
        <w:t>2006</w:t>
      </w:r>
      <w:r w:rsidR="003F0D39">
        <w:rPr>
          <w:rFonts w:hint="eastAsia"/>
          <w:lang w:eastAsia="zh-CN"/>
        </w:rPr>
        <w:t>年世界卫生报告</w:t>
      </w:r>
      <w:r>
        <w:rPr>
          <w:rFonts w:asciiTheme="minorEastAsia" w:eastAsiaTheme="minorEastAsia" w:hAnsiTheme="minorEastAsia" w:hint="eastAsia"/>
          <w:lang w:eastAsia="zh-CN"/>
        </w:rPr>
        <w:t>指出</w:t>
      </w:r>
      <w:r w:rsidR="00E2401B">
        <w:rPr>
          <w:rFonts w:hint="eastAsia"/>
          <w:lang w:eastAsia="zh-CN"/>
        </w:rPr>
        <w:t>，据估计，全世界</w:t>
      </w:r>
      <w:r w:rsidR="00E2401B">
        <w:rPr>
          <w:rFonts w:asciiTheme="minorEastAsia" w:eastAsiaTheme="minorEastAsia" w:hAnsiTheme="minorEastAsia" w:hint="eastAsia"/>
          <w:lang w:eastAsia="zh-CN"/>
        </w:rPr>
        <w:t>共</w:t>
      </w:r>
      <w:r w:rsidR="00E2401B">
        <w:rPr>
          <w:rFonts w:hint="eastAsia"/>
          <w:lang w:eastAsia="zh-CN"/>
        </w:rPr>
        <w:t>缺</w:t>
      </w:r>
      <w:r w:rsidR="00E2401B">
        <w:rPr>
          <w:rFonts w:asciiTheme="minorEastAsia" w:eastAsiaTheme="minorEastAsia" w:hAnsiTheme="minorEastAsia" w:hint="eastAsia"/>
          <w:lang w:eastAsia="zh-CN"/>
        </w:rPr>
        <w:t>少</w:t>
      </w:r>
      <w:r w:rsidR="003F0D39">
        <w:rPr>
          <w:rFonts w:hint="eastAsia"/>
          <w:lang w:eastAsia="zh-CN"/>
        </w:rPr>
        <w:t>近</w:t>
      </w:r>
      <w:r w:rsidR="003F0D39">
        <w:rPr>
          <w:rFonts w:hint="eastAsia"/>
          <w:lang w:eastAsia="zh-CN"/>
        </w:rPr>
        <w:t>430</w:t>
      </w:r>
      <w:r w:rsidR="003F0D39">
        <w:rPr>
          <w:rFonts w:hint="eastAsia"/>
          <w:lang w:eastAsia="zh-CN"/>
        </w:rPr>
        <w:t>万名医生、助产士、护士和</w:t>
      </w:r>
      <w:r w:rsidR="00E2401B">
        <w:rPr>
          <w:rFonts w:asciiTheme="minorEastAsia" w:eastAsiaTheme="minorEastAsia" w:hAnsiTheme="minorEastAsia" w:hint="eastAsia"/>
          <w:lang w:eastAsia="zh-CN"/>
        </w:rPr>
        <w:t>辅助工人</w:t>
      </w:r>
      <w:r w:rsidR="003F0D39">
        <w:rPr>
          <w:rFonts w:hint="eastAsia"/>
          <w:lang w:eastAsia="zh-CN"/>
        </w:rPr>
        <w:t>。今天，这一情况没有太大的变化。最贫穷的</w:t>
      </w:r>
      <w:r w:rsidR="00E63549">
        <w:rPr>
          <w:rFonts w:hint="eastAsia"/>
          <w:lang w:eastAsia="zh-CN"/>
        </w:rPr>
        <w:t>国家</w:t>
      </w:r>
      <w:r w:rsidR="00E2401B">
        <w:rPr>
          <w:rFonts w:asciiTheme="minorEastAsia" w:eastAsiaTheme="minorEastAsia" w:hAnsiTheme="minorEastAsia" w:hint="eastAsia"/>
          <w:lang w:eastAsia="zh-CN"/>
        </w:rPr>
        <w:t>境况</w:t>
      </w:r>
      <w:r w:rsidR="00F2052B">
        <w:rPr>
          <w:rFonts w:hint="eastAsia"/>
          <w:lang w:eastAsia="zh-CN"/>
        </w:rPr>
        <w:t>最差，</w:t>
      </w:r>
      <w:r>
        <w:rPr>
          <w:rFonts w:asciiTheme="minorEastAsia" w:eastAsiaTheme="minorEastAsia" w:hAnsiTheme="minorEastAsia" w:hint="eastAsia"/>
          <w:lang w:eastAsia="zh-CN"/>
        </w:rPr>
        <w:t>这在</w:t>
      </w:r>
      <w:r w:rsidR="00E2401B">
        <w:rPr>
          <w:rFonts w:hint="eastAsia"/>
          <w:lang w:eastAsia="zh-CN"/>
        </w:rPr>
        <w:t>非洲地区</w:t>
      </w:r>
      <w:r>
        <w:rPr>
          <w:rFonts w:asciiTheme="minorEastAsia" w:eastAsiaTheme="minorEastAsia" w:hAnsiTheme="minorEastAsia" w:hint="eastAsia"/>
          <w:lang w:eastAsia="zh-CN"/>
        </w:rPr>
        <w:t>表现最为明显</w:t>
      </w:r>
      <w:r w:rsidR="00E2401B">
        <w:rPr>
          <w:rFonts w:eastAsiaTheme="minorEastAsia" w:hint="eastAsia"/>
          <w:lang w:eastAsia="zh-CN"/>
        </w:rPr>
        <w:t>，该地区</w:t>
      </w:r>
      <w:r>
        <w:rPr>
          <w:rFonts w:eastAsiaTheme="minorEastAsia" w:hint="eastAsia"/>
          <w:lang w:eastAsia="zh-CN"/>
        </w:rPr>
        <w:t>的</w:t>
      </w:r>
      <w:r>
        <w:rPr>
          <w:rFonts w:hint="eastAsia"/>
          <w:lang w:eastAsia="zh-CN"/>
        </w:rPr>
        <w:t>疾病负担</w:t>
      </w:r>
      <w:r>
        <w:rPr>
          <w:rFonts w:asciiTheme="minorEastAsia" w:eastAsiaTheme="minorEastAsia" w:hAnsiTheme="minorEastAsia" w:hint="eastAsia"/>
          <w:lang w:eastAsia="zh-CN"/>
        </w:rPr>
        <w:t>占全世界</w:t>
      </w:r>
      <w:r>
        <w:rPr>
          <w:rFonts w:hint="eastAsia"/>
          <w:lang w:eastAsia="zh-CN"/>
        </w:rPr>
        <w:t>的</w:t>
      </w:r>
      <w:r w:rsidR="00F2052B">
        <w:rPr>
          <w:rFonts w:hint="eastAsia"/>
          <w:lang w:eastAsia="zh-CN"/>
        </w:rPr>
        <w:t>24%</w:t>
      </w:r>
      <w:r w:rsidR="00F2052B">
        <w:rPr>
          <w:rFonts w:hint="eastAsia"/>
          <w:lang w:eastAsia="zh-CN"/>
        </w:rPr>
        <w:t>，但</w:t>
      </w:r>
      <w:r w:rsidR="00E2401B">
        <w:rPr>
          <w:rFonts w:hint="eastAsia"/>
          <w:lang w:eastAsia="zh-CN"/>
        </w:rPr>
        <w:t>医疗工作人员</w:t>
      </w:r>
      <w:r w:rsidR="00F2052B">
        <w:rPr>
          <w:rFonts w:hint="eastAsia"/>
          <w:lang w:eastAsia="zh-CN"/>
        </w:rPr>
        <w:t>仅</w:t>
      </w:r>
      <w:r w:rsidR="00E2401B">
        <w:rPr>
          <w:rFonts w:eastAsiaTheme="minorEastAsia" w:hint="eastAsia"/>
          <w:lang w:eastAsia="zh-CN"/>
        </w:rPr>
        <w:t>占</w:t>
      </w:r>
      <w:r>
        <w:rPr>
          <w:rFonts w:eastAsiaTheme="minorEastAsia" w:hint="eastAsia"/>
          <w:lang w:eastAsia="zh-CN"/>
        </w:rPr>
        <w:t>全世界</w:t>
      </w:r>
      <w:r w:rsidR="00E2401B">
        <w:rPr>
          <w:rFonts w:asciiTheme="minorEastAsia" w:eastAsiaTheme="minorEastAsia" w:hAnsiTheme="minorEastAsia" w:hint="eastAsia"/>
          <w:lang w:eastAsia="zh-CN"/>
        </w:rPr>
        <w:t>的</w:t>
      </w:r>
      <w:r w:rsidR="00F2052B">
        <w:rPr>
          <w:rFonts w:hint="eastAsia"/>
          <w:lang w:eastAsia="zh-CN"/>
        </w:rPr>
        <w:t>3%</w:t>
      </w:r>
      <w:r w:rsidR="00E2401B">
        <w:rPr>
          <w:rFonts w:asciiTheme="minorEastAsia" w:eastAsiaTheme="minorEastAsia" w:hAnsiTheme="minorEastAsia" w:hint="eastAsia"/>
          <w:lang w:eastAsia="zh-CN"/>
        </w:rPr>
        <w:t>，</w:t>
      </w:r>
      <w:r>
        <w:rPr>
          <w:rFonts w:asciiTheme="minorEastAsia" w:eastAsiaTheme="minorEastAsia" w:hAnsiTheme="minorEastAsia" w:hint="eastAsia"/>
          <w:lang w:eastAsia="zh-CN"/>
        </w:rPr>
        <w:t>所</w:t>
      </w:r>
      <w:r w:rsidR="00F2052B">
        <w:rPr>
          <w:rFonts w:hint="eastAsia"/>
          <w:lang w:eastAsia="zh-CN"/>
        </w:rPr>
        <w:t>支配</w:t>
      </w:r>
      <w:r w:rsidR="00E2401B">
        <w:rPr>
          <w:rFonts w:asciiTheme="minorEastAsia" w:eastAsiaTheme="minorEastAsia" w:hAnsiTheme="minorEastAsia" w:hint="eastAsia"/>
          <w:lang w:eastAsia="zh-CN"/>
        </w:rPr>
        <w:t>的</w:t>
      </w:r>
      <w:r w:rsidR="00F2052B">
        <w:rPr>
          <w:rFonts w:hint="eastAsia"/>
          <w:lang w:eastAsia="zh-CN"/>
        </w:rPr>
        <w:t>医疗支出不到</w:t>
      </w:r>
      <w:r>
        <w:rPr>
          <w:rFonts w:asciiTheme="minorEastAsia" w:eastAsiaTheme="minorEastAsia" w:hAnsiTheme="minorEastAsia" w:hint="eastAsia"/>
          <w:lang w:eastAsia="zh-CN"/>
        </w:rPr>
        <w:t>全</w:t>
      </w:r>
      <w:r w:rsidR="00E2401B">
        <w:rPr>
          <w:rFonts w:asciiTheme="minorEastAsia" w:eastAsiaTheme="minorEastAsia" w:hAnsiTheme="minorEastAsia" w:hint="eastAsia"/>
          <w:lang w:eastAsia="zh-CN"/>
        </w:rPr>
        <w:t>世界</w:t>
      </w:r>
      <w:r w:rsidR="00E2401B">
        <w:rPr>
          <w:rFonts w:hint="eastAsia"/>
          <w:lang w:eastAsia="zh-CN"/>
        </w:rPr>
        <w:t>的</w:t>
      </w:r>
      <w:r w:rsidR="00F2052B">
        <w:rPr>
          <w:rFonts w:hint="eastAsia"/>
          <w:lang w:eastAsia="zh-CN"/>
        </w:rPr>
        <w:t>1%</w:t>
      </w:r>
      <w:r w:rsidR="00F2052B">
        <w:rPr>
          <w:rFonts w:hint="eastAsia"/>
          <w:lang w:eastAsia="zh-CN"/>
        </w:rPr>
        <w:t>。医疗工作人员的极度缺乏源于医疗服务及人员培训领域长期的投资不足。以印度为例</w:t>
      </w:r>
      <w:r>
        <w:rPr>
          <w:rFonts w:asciiTheme="minorEastAsia" w:eastAsiaTheme="minorEastAsia" w:hAnsiTheme="minorEastAsia" w:hint="eastAsia"/>
          <w:lang w:eastAsia="zh-CN"/>
        </w:rPr>
        <w:t>，根据</w:t>
      </w:r>
      <w:r w:rsidR="00F2052B">
        <w:rPr>
          <w:rFonts w:hint="eastAsia"/>
          <w:lang w:eastAsia="zh-CN"/>
        </w:rPr>
        <w:t>印度医疗学会最近开展的一项调查，在城市中心从业的合格出诊医生仅占</w:t>
      </w:r>
      <w:r w:rsidR="00F2052B">
        <w:rPr>
          <w:rFonts w:hint="eastAsia"/>
          <w:lang w:eastAsia="zh-CN"/>
        </w:rPr>
        <w:t>75%</w:t>
      </w:r>
      <w:r w:rsidR="00F2052B">
        <w:rPr>
          <w:rFonts w:hint="eastAsia"/>
          <w:lang w:eastAsia="zh-CN"/>
        </w:rPr>
        <w:t>，在半城市化地区为</w:t>
      </w:r>
      <w:r w:rsidR="00F2052B">
        <w:rPr>
          <w:rFonts w:hint="eastAsia"/>
          <w:lang w:eastAsia="zh-CN"/>
        </w:rPr>
        <w:t>23%</w:t>
      </w:r>
      <w:r w:rsidR="00F2052B">
        <w:rPr>
          <w:rFonts w:hint="eastAsia"/>
          <w:lang w:eastAsia="zh-CN"/>
        </w:rPr>
        <w:t>，在多数人口生活的农村则仅占</w:t>
      </w:r>
      <w:r w:rsidR="00F2052B">
        <w:rPr>
          <w:rFonts w:hint="eastAsia"/>
          <w:lang w:eastAsia="zh-CN"/>
        </w:rPr>
        <w:t>2%</w:t>
      </w:r>
      <w:r w:rsidR="00F2052B">
        <w:rPr>
          <w:rFonts w:hint="eastAsia"/>
          <w:lang w:eastAsia="zh-CN"/>
        </w:rPr>
        <w:t>。</w:t>
      </w:r>
    </w:p>
    <w:p w:rsidR="00F2052B" w:rsidRDefault="00F2052B" w:rsidP="002E3547">
      <w:pPr>
        <w:ind w:firstLineChars="200" w:firstLine="440"/>
        <w:rPr>
          <w:lang w:eastAsia="zh-CN"/>
        </w:rPr>
      </w:pPr>
      <w:r>
        <w:rPr>
          <w:rFonts w:hint="eastAsia"/>
          <w:lang w:eastAsia="zh-CN"/>
        </w:rPr>
        <w:t>今天，</w:t>
      </w:r>
      <w:r w:rsidR="00890AF7">
        <w:rPr>
          <w:rFonts w:hint="eastAsia"/>
          <w:lang w:eastAsia="zh-CN"/>
        </w:rPr>
        <w:t>毫无疑问</w:t>
      </w:r>
      <w:r w:rsidR="00121D7D">
        <w:rPr>
          <w:rFonts w:asciiTheme="minorEastAsia" w:eastAsiaTheme="minorEastAsia" w:hAnsiTheme="minorEastAsia" w:hint="eastAsia"/>
          <w:lang w:eastAsia="zh-CN"/>
        </w:rPr>
        <w:t>，</w:t>
      </w:r>
      <w:r w:rsidR="00890AF7">
        <w:rPr>
          <w:rFonts w:hint="eastAsia"/>
          <w:lang w:eastAsia="zh-CN"/>
        </w:rPr>
        <w:t>电子卫生服务</w:t>
      </w:r>
      <w:r w:rsidR="00E2401B">
        <w:rPr>
          <w:rFonts w:hint="eastAsia"/>
          <w:lang w:eastAsia="zh-CN"/>
        </w:rPr>
        <w:t>对于世界各国</w:t>
      </w:r>
      <w:r w:rsidR="00121D7D">
        <w:rPr>
          <w:rFonts w:hint="eastAsia"/>
          <w:lang w:eastAsia="zh-CN"/>
        </w:rPr>
        <w:t>极为有益</w:t>
      </w:r>
      <w:r w:rsidR="00121D7D">
        <w:rPr>
          <w:rFonts w:asciiTheme="minorEastAsia" w:eastAsiaTheme="minorEastAsia" w:hAnsiTheme="minorEastAsia" w:hint="eastAsia"/>
          <w:lang w:eastAsia="zh-CN"/>
        </w:rPr>
        <w:t>，对于</w:t>
      </w:r>
      <w:r w:rsidR="00E2401B">
        <w:rPr>
          <w:rFonts w:hint="eastAsia"/>
          <w:lang w:eastAsia="zh-CN"/>
        </w:rPr>
        <w:t>发展中国家</w:t>
      </w:r>
      <w:r w:rsidR="00E63549">
        <w:rPr>
          <w:rFonts w:asciiTheme="minorEastAsia" w:hAnsiTheme="minorEastAsia" w:hint="eastAsia"/>
          <w:lang w:eastAsia="zh-CN"/>
        </w:rPr>
        <w:t>则益处更大</w:t>
      </w:r>
      <w:r>
        <w:rPr>
          <w:rFonts w:hint="eastAsia"/>
          <w:lang w:eastAsia="zh-CN"/>
        </w:rPr>
        <w:t>。对于很多医疗专家</w:t>
      </w:r>
      <w:r w:rsidR="00E63549">
        <w:rPr>
          <w:rFonts w:hint="eastAsia"/>
          <w:lang w:eastAsia="zh-CN"/>
        </w:rPr>
        <w:t>来说，电子卫生服务</w:t>
      </w:r>
      <w:r>
        <w:rPr>
          <w:rFonts w:hint="eastAsia"/>
          <w:lang w:eastAsia="zh-CN"/>
        </w:rPr>
        <w:t>非常重要</w:t>
      </w:r>
      <w:r w:rsidR="00E63549">
        <w:rPr>
          <w:rFonts w:hint="eastAsia"/>
          <w:lang w:eastAsia="zh-CN"/>
        </w:rPr>
        <w:t>。</w:t>
      </w:r>
      <w:r>
        <w:rPr>
          <w:rFonts w:hint="eastAsia"/>
          <w:lang w:eastAsia="zh-CN"/>
        </w:rPr>
        <w:t>在现代信息通信技术的帮助下，发展中国家的人民能够更好地获得医疗服务，同样</w:t>
      </w:r>
      <w:r w:rsidR="00E63549">
        <w:rPr>
          <w:rFonts w:hint="eastAsia"/>
          <w:lang w:eastAsia="zh-CN"/>
        </w:rPr>
        <w:t>，</w:t>
      </w:r>
      <w:r>
        <w:rPr>
          <w:rFonts w:hint="eastAsia"/>
          <w:lang w:eastAsia="zh-CN"/>
        </w:rPr>
        <w:t>服务质量也会得到改善。</w:t>
      </w:r>
    </w:p>
    <w:p w:rsidR="00F2052B" w:rsidRDefault="00F2052B" w:rsidP="002E3547">
      <w:pPr>
        <w:ind w:firstLineChars="200" w:firstLine="440"/>
        <w:rPr>
          <w:lang w:eastAsia="zh-CN"/>
        </w:rPr>
      </w:pPr>
      <w:r>
        <w:rPr>
          <w:rFonts w:hint="eastAsia"/>
          <w:lang w:eastAsia="zh-CN"/>
        </w:rPr>
        <w:t>最近，世界卫生组织汇集了各成员国卫生部关于电子卫生的意见，并将这些意见发表在题为</w:t>
      </w:r>
      <w:r w:rsidR="00E2401B">
        <w:rPr>
          <w:rFonts w:asciiTheme="minorEastAsia" w:eastAsiaTheme="minorEastAsia" w:hAnsiTheme="minorEastAsia" w:hint="eastAsia"/>
          <w:lang w:eastAsia="zh-CN"/>
        </w:rPr>
        <w:t>《</w:t>
      </w:r>
      <w:r w:rsidR="00E63549">
        <w:rPr>
          <w:rFonts w:hint="eastAsia"/>
          <w:lang w:eastAsia="zh-CN"/>
        </w:rPr>
        <w:t>建立</w:t>
      </w:r>
      <w:r>
        <w:rPr>
          <w:rFonts w:hint="eastAsia"/>
          <w:lang w:eastAsia="zh-CN"/>
        </w:rPr>
        <w:t>电子卫生的基础</w:t>
      </w:r>
      <w:r w:rsidR="00E2401B">
        <w:rPr>
          <w:rFonts w:asciiTheme="minorEastAsia" w:eastAsiaTheme="minorEastAsia" w:hAnsiTheme="minorEastAsia" w:hint="eastAsia"/>
          <w:lang w:eastAsia="zh-CN"/>
        </w:rPr>
        <w:t>》</w:t>
      </w:r>
      <w:r>
        <w:rPr>
          <w:rFonts w:hint="eastAsia"/>
          <w:lang w:eastAsia="zh-CN"/>
        </w:rPr>
        <w:t>的世界卫生组织</w:t>
      </w:r>
      <w:r w:rsidR="00E63549">
        <w:rPr>
          <w:rFonts w:hint="eastAsia"/>
          <w:lang w:eastAsia="zh-CN"/>
        </w:rPr>
        <w:t>《</w:t>
      </w:r>
      <w:r>
        <w:rPr>
          <w:rFonts w:hint="eastAsia"/>
          <w:lang w:eastAsia="zh-CN"/>
        </w:rPr>
        <w:t>电子卫生</w:t>
      </w:r>
      <w:r w:rsidR="00E63549">
        <w:rPr>
          <w:rFonts w:hint="eastAsia"/>
          <w:lang w:eastAsia="zh-CN"/>
        </w:rPr>
        <w:t>瞭望》的一份</w:t>
      </w:r>
      <w:r>
        <w:rPr>
          <w:rFonts w:hint="eastAsia"/>
          <w:lang w:eastAsia="zh-CN"/>
        </w:rPr>
        <w:t>报告</w:t>
      </w:r>
      <w:r w:rsidR="00121D7D">
        <w:rPr>
          <w:rFonts w:hint="eastAsia"/>
          <w:lang w:eastAsia="zh-CN"/>
        </w:rPr>
        <w:t>中</w:t>
      </w:r>
      <w:r>
        <w:rPr>
          <w:rFonts w:hint="eastAsia"/>
          <w:lang w:eastAsia="zh-CN"/>
        </w:rPr>
        <w:t>[1</w:t>
      </w:r>
      <w:r>
        <w:rPr>
          <w:lang w:eastAsia="zh-CN"/>
        </w:rPr>
        <w:t>]</w:t>
      </w:r>
      <w:r>
        <w:rPr>
          <w:rFonts w:hint="eastAsia"/>
          <w:lang w:eastAsia="zh-CN"/>
        </w:rPr>
        <w:t>。在</w:t>
      </w:r>
      <w:r>
        <w:rPr>
          <w:rFonts w:hint="eastAsia"/>
          <w:lang w:eastAsia="zh-CN"/>
        </w:rPr>
        <w:t>192</w:t>
      </w:r>
      <w:r>
        <w:rPr>
          <w:rFonts w:hint="eastAsia"/>
          <w:lang w:eastAsia="zh-CN"/>
        </w:rPr>
        <w:t>个世界卫生组织成员国中，将近</w:t>
      </w:r>
      <w:r>
        <w:rPr>
          <w:rFonts w:hint="eastAsia"/>
          <w:lang w:eastAsia="zh-CN"/>
        </w:rPr>
        <w:t>60%</w:t>
      </w:r>
      <w:r>
        <w:rPr>
          <w:rFonts w:hint="eastAsia"/>
          <w:lang w:eastAsia="zh-CN"/>
        </w:rPr>
        <w:t>为这些调查提供了信息。</w:t>
      </w:r>
      <w:r w:rsidR="00E2401B">
        <w:rPr>
          <w:rFonts w:asciiTheme="minorEastAsia" w:eastAsiaTheme="minorEastAsia" w:hAnsiTheme="minorEastAsia" w:hint="eastAsia"/>
          <w:lang w:eastAsia="zh-CN"/>
        </w:rPr>
        <w:t>对</w:t>
      </w:r>
      <w:r w:rsidR="00E2401B">
        <w:rPr>
          <w:rFonts w:hint="eastAsia"/>
          <w:lang w:eastAsia="zh-CN"/>
        </w:rPr>
        <w:t>电子卫生总</w:t>
      </w:r>
      <w:r w:rsidR="00E2401B">
        <w:rPr>
          <w:rFonts w:asciiTheme="minorEastAsia" w:eastAsiaTheme="minorEastAsia" w:hAnsiTheme="minorEastAsia" w:hint="eastAsia"/>
          <w:lang w:eastAsia="zh-CN"/>
        </w:rPr>
        <w:t>的</w:t>
      </w:r>
      <w:r>
        <w:rPr>
          <w:rFonts w:hint="eastAsia"/>
          <w:lang w:eastAsia="zh-CN"/>
        </w:rPr>
        <w:t>看法是</w:t>
      </w:r>
      <w:r w:rsidR="00E2401B">
        <w:rPr>
          <w:rFonts w:asciiTheme="minorEastAsia" w:eastAsiaTheme="minorEastAsia" w:hAnsiTheme="minorEastAsia" w:hint="eastAsia"/>
          <w:lang w:eastAsia="zh-CN"/>
        </w:rPr>
        <w:t>积极</w:t>
      </w:r>
      <w:r>
        <w:rPr>
          <w:rFonts w:hint="eastAsia"/>
          <w:lang w:eastAsia="zh-CN"/>
        </w:rPr>
        <w:t>的。另一方面，</w:t>
      </w:r>
      <w:r w:rsidR="00F35586">
        <w:rPr>
          <w:rFonts w:asciiTheme="minorEastAsia" w:eastAsiaTheme="minorEastAsia" w:hAnsiTheme="minorEastAsia" w:hint="eastAsia"/>
          <w:lang w:eastAsia="zh-CN"/>
        </w:rPr>
        <w:t>迄今为止，</w:t>
      </w:r>
      <w:r>
        <w:rPr>
          <w:rFonts w:hint="eastAsia"/>
          <w:lang w:eastAsia="zh-CN"/>
        </w:rPr>
        <w:t>在发展中国家</w:t>
      </w:r>
      <w:r w:rsidR="00E2401B">
        <w:rPr>
          <w:rFonts w:asciiTheme="minorEastAsia" w:eastAsiaTheme="minorEastAsia" w:hAnsiTheme="minorEastAsia" w:hint="eastAsia"/>
          <w:lang w:eastAsia="zh-CN"/>
        </w:rPr>
        <w:t>实施</w:t>
      </w:r>
      <w:r>
        <w:rPr>
          <w:rFonts w:hint="eastAsia"/>
          <w:lang w:eastAsia="zh-CN"/>
        </w:rPr>
        <w:t>电子卫生服务</w:t>
      </w:r>
      <w:r w:rsidR="00F35586">
        <w:rPr>
          <w:rFonts w:asciiTheme="minorEastAsia" w:eastAsiaTheme="minorEastAsia" w:hAnsiTheme="minorEastAsia" w:hint="eastAsia"/>
          <w:lang w:eastAsia="zh-CN"/>
        </w:rPr>
        <w:t>的</w:t>
      </w:r>
      <w:r w:rsidR="00E2401B">
        <w:rPr>
          <w:rFonts w:asciiTheme="minorEastAsia" w:eastAsiaTheme="minorEastAsia" w:hAnsiTheme="minorEastAsia" w:hint="eastAsia"/>
          <w:lang w:eastAsia="zh-CN"/>
        </w:rPr>
        <w:t>进展</w:t>
      </w:r>
      <w:r w:rsidR="00F35586">
        <w:rPr>
          <w:rFonts w:hint="eastAsia"/>
          <w:lang w:eastAsia="zh-CN"/>
        </w:rPr>
        <w:t>仍然非常缓慢。</w:t>
      </w:r>
      <w:r w:rsidR="00F35586">
        <w:rPr>
          <w:rFonts w:asciiTheme="minorEastAsia" w:eastAsiaTheme="minorEastAsia" w:hAnsiTheme="minorEastAsia" w:hint="eastAsia"/>
          <w:lang w:eastAsia="zh-CN"/>
        </w:rPr>
        <w:t>某</w:t>
      </w:r>
      <w:r w:rsidR="00F35586">
        <w:rPr>
          <w:rFonts w:hint="eastAsia"/>
          <w:lang w:eastAsia="zh-CN"/>
        </w:rPr>
        <w:t>些原因导致</w:t>
      </w:r>
      <w:r w:rsidR="00F35586">
        <w:rPr>
          <w:rFonts w:asciiTheme="minorEastAsia" w:eastAsiaTheme="minorEastAsia" w:hAnsiTheme="minorEastAsia" w:hint="eastAsia"/>
          <w:lang w:eastAsia="zh-CN"/>
        </w:rPr>
        <w:t>了</w:t>
      </w:r>
      <w:r w:rsidR="00F35586">
        <w:rPr>
          <w:rFonts w:hint="eastAsia"/>
          <w:lang w:eastAsia="zh-CN"/>
        </w:rPr>
        <w:t>这种情况</w:t>
      </w:r>
      <w:r>
        <w:rPr>
          <w:rFonts w:hint="eastAsia"/>
          <w:lang w:eastAsia="zh-CN"/>
        </w:rPr>
        <w:t>，</w:t>
      </w:r>
      <w:r w:rsidR="00F35586">
        <w:rPr>
          <w:rFonts w:asciiTheme="minorEastAsia" w:eastAsiaTheme="minorEastAsia" w:hAnsiTheme="minorEastAsia" w:hint="eastAsia"/>
          <w:lang w:eastAsia="zh-CN"/>
        </w:rPr>
        <w:t>因此，</w:t>
      </w:r>
      <w:r>
        <w:rPr>
          <w:rFonts w:hint="eastAsia"/>
          <w:lang w:eastAsia="zh-CN"/>
        </w:rPr>
        <w:t>了解</w:t>
      </w:r>
      <w:r w:rsidR="00F35586">
        <w:rPr>
          <w:rFonts w:asciiTheme="minorEastAsia" w:eastAsiaTheme="minorEastAsia" w:hAnsiTheme="minorEastAsia" w:hint="eastAsia"/>
          <w:lang w:eastAsia="zh-CN"/>
        </w:rPr>
        <w:t>哪些方面存在着</w:t>
      </w:r>
      <w:r w:rsidR="00F35586">
        <w:rPr>
          <w:rFonts w:hint="eastAsia"/>
          <w:lang w:eastAsia="zh-CN"/>
        </w:rPr>
        <w:t>障碍</w:t>
      </w:r>
      <w:r w:rsidR="00F35586">
        <w:rPr>
          <w:rFonts w:asciiTheme="minorEastAsia" w:eastAsiaTheme="minorEastAsia" w:hAnsiTheme="minorEastAsia" w:hint="eastAsia"/>
          <w:lang w:eastAsia="zh-CN"/>
        </w:rPr>
        <w:t>是很有必要的</w:t>
      </w:r>
      <w:r>
        <w:rPr>
          <w:rFonts w:hint="eastAsia"/>
          <w:lang w:eastAsia="zh-CN"/>
        </w:rPr>
        <w:t>。作为开端，我们希望仅研究一个重要的方面</w:t>
      </w:r>
      <w:r w:rsidR="00E2401B">
        <w:rPr>
          <w:rFonts w:asciiTheme="minorEastAsia" w:eastAsiaTheme="minorEastAsia" w:hAnsiTheme="minorEastAsia" w:hint="eastAsia"/>
          <w:lang w:eastAsia="zh-CN"/>
        </w:rPr>
        <w:t>——</w:t>
      </w:r>
      <w:r w:rsidR="00F35586">
        <w:rPr>
          <w:rFonts w:hint="eastAsia"/>
          <w:lang w:eastAsia="zh-CN"/>
        </w:rPr>
        <w:t>发展中国家的医务工作人员对</w:t>
      </w:r>
      <w:r>
        <w:rPr>
          <w:rFonts w:hint="eastAsia"/>
          <w:lang w:eastAsia="zh-CN"/>
        </w:rPr>
        <w:t>电子卫生的</w:t>
      </w:r>
      <w:r w:rsidR="00F35586">
        <w:rPr>
          <w:rFonts w:asciiTheme="minorEastAsia" w:eastAsiaTheme="minorEastAsia" w:hAnsiTheme="minorEastAsia" w:hint="eastAsia"/>
          <w:lang w:eastAsia="zh-CN"/>
        </w:rPr>
        <w:t>认识</w:t>
      </w:r>
      <w:r>
        <w:rPr>
          <w:rFonts w:hint="eastAsia"/>
          <w:lang w:eastAsia="zh-CN"/>
        </w:rPr>
        <w:t>。</w:t>
      </w:r>
    </w:p>
    <w:p w:rsidR="00205E7D" w:rsidRDefault="00F2052B" w:rsidP="002E3547">
      <w:pPr>
        <w:pStyle w:val="Headingb"/>
        <w:rPr>
          <w:lang w:eastAsia="zh-CN"/>
        </w:rPr>
      </w:pPr>
      <w:r>
        <w:rPr>
          <w:rFonts w:hint="eastAsia"/>
          <w:lang w:eastAsia="zh-CN"/>
        </w:rPr>
        <w:t>发展中国家的</w:t>
      </w:r>
      <w:r w:rsidR="00E2401B">
        <w:rPr>
          <w:rFonts w:asciiTheme="minorEastAsia" w:eastAsiaTheme="minorEastAsia" w:hAnsiTheme="minorEastAsia" w:hint="eastAsia"/>
          <w:lang w:eastAsia="zh-CN"/>
        </w:rPr>
        <w:t>看法</w:t>
      </w:r>
    </w:p>
    <w:p w:rsidR="00F2052B" w:rsidRDefault="00E2401B" w:rsidP="002E3547">
      <w:pPr>
        <w:ind w:firstLineChars="200" w:firstLine="440"/>
        <w:rPr>
          <w:lang w:eastAsia="zh-CN"/>
        </w:rPr>
      </w:pPr>
      <w:r>
        <w:rPr>
          <w:rFonts w:hint="eastAsia"/>
          <w:lang w:eastAsia="zh-CN"/>
        </w:rPr>
        <w:t>本研究选择了三个国家</w:t>
      </w:r>
      <w:r>
        <w:rPr>
          <w:rFonts w:asciiTheme="minorEastAsia" w:eastAsiaTheme="minorEastAsia" w:hAnsiTheme="minorEastAsia" w:hint="eastAsia"/>
          <w:lang w:eastAsia="zh-CN"/>
        </w:rPr>
        <w:t>——</w:t>
      </w:r>
      <w:r w:rsidR="00F2052B">
        <w:rPr>
          <w:rFonts w:hint="eastAsia"/>
          <w:lang w:eastAsia="zh-CN"/>
        </w:rPr>
        <w:t>乌干达、巴基斯坦和不丹。</w:t>
      </w:r>
      <w:r w:rsidR="00E63549">
        <w:rPr>
          <w:rFonts w:hint="eastAsia"/>
          <w:lang w:eastAsia="zh-CN"/>
        </w:rPr>
        <w:t>我们制定并分发了问卷调查表。</w:t>
      </w:r>
      <w:r w:rsidR="00F2052B">
        <w:rPr>
          <w:rFonts w:hint="eastAsia"/>
          <w:lang w:eastAsia="zh-CN"/>
        </w:rPr>
        <w:t>考虑到一些医务工作人员可能不</w:t>
      </w:r>
      <w:r w:rsidR="00E63549">
        <w:rPr>
          <w:rFonts w:hint="eastAsia"/>
          <w:lang w:eastAsia="zh-CN"/>
        </w:rPr>
        <w:t>太</w:t>
      </w:r>
      <w:r w:rsidR="00F2052B">
        <w:rPr>
          <w:rFonts w:hint="eastAsia"/>
          <w:lang w:eastAsia="zh-CN"/>
        </w:rPr>
        <w:t>了解电子卫生，问卷调查表的开始部分</w:t>
      </w:r>
      <w:r w:rsidR="00F35586">
        <w:rPr>
          <w:rFonts w:hint="eastAsia"/>
          <w:lang w:eastAsia="zh-CN"/>
        </w:rPr>
        <w:t>对</w:t>
      </w:r>
      <w:r w:rsidR="00F35586">
        <w:rPr>
          <w:rFonts w:asciiTheme="minorEastAsia" w:eastAsiaTheme="minorEastAsia" w:hAnsiTheme="minorEastAsia" w:hint="eastAsia"/>
          <w:lang w:eastAsia="zh-CN"/>
        </w:rPr>
        <w:t>这一</w:t>
      </w:r>
      <w:r w:rsidR="00F2052B">
        <w:rPr>
          <w:rFonts w:hint="eastAsia"/>
          <w:lang w:eastAsia="zh-CN"/>
        </w:rPr>
        <w:t>新技术做了简要</w:t>
      </w:r>
      <w:r w:rsidR="00F35586">
        <w:rPr>
          <w:rFonts w:hint="eastAsia"/>
          <w:lang w:eastAsia="zh-CN"/>
        </w:rPr>
        <w:t>介绍。为了收集信息，采用了访谈</w:t>
      </w:r>
      <w:r w:rsidR="00F2052B">
        <w:rPr>
          <w:rFonts w:hint="eastAsia"/>
          <w:lang w:eastAsia="zh-CN"/>
        </w:rPr>
        <w:t>法。</w:t>
      </w:r>
    </w:p>
    <w:p w:rsidR="00F2052B" w:rsidRPr="00F2052B" w:rsidRDefault="00A86BA3" w:rsidP="002E3547">
      <w:pPr>
        <w:ind w:firstLineChars="200" w:firstLine="440"/>
        <w:rPr>
          <w:lang w:eastAsia="zh-CN"/>
        </w:rPr>
      </w:pPr>
      <w:r>
        <w:rPr>
          <w:rFonts w:asciiTheme="minorEastAsia" w:eastAsiaTheme="minorEastAsia" w:hAnsiTheme="minorEastAsia" w:hint="eastAsia"/>
          <w:lang w:eastAsia="zh-CN"/>
        </w:rPr>
        <w:t>在</w:t>
      </w:r>
      <w:r w:rsidR="00F2052B">
        <w:rPr>
          <w:rFonts w:hint="eastAsia"/>
          <w:lang w:eastAsia="zh-CN"/>
        </w:rPr>
        <w:t>问卷调查</w:t>
      </w:r>
      <w:r>
        <w:rPr>
          <w:rFonts w:asciiTheme="minorEastAsia" w:eastAsiaTheme="minorEastAsia" w:hAnsiTheme="minorEastAsia" w:hint="eastAsia"/>
          <w:lang w:eastAsia="zh-CN"/>
        </w:rPr>
        <w:t>表中，提出了下述</w:t>
      </w:r>
      <w:r w:rsidR="00F2052B">
        <w:rPr>
          <w:rFonts w:hint="eastAsia"/>
          <w:lang w:eastAsia="zh-CN"/>
        </w:rPr>
        <w:t>问题：</w:t>
      </w:r>
    </w:p>
    <w:p w:rsidR="00205E7D" w:rsidRPr="00467D21" w:rsidRDefault="00205E7D" w:rsidP="002E3547">
      <w:pPr>
        <w:pStyle w:val="enumlev1"/>
        <w:rPr>
          <w:lang w:eastAsia="zh-CN"/>
        </w:rPr>
      </w:pPr>
      <w:r>
        <w:rPr>
          <w:lang w:eastAsia="zh-CN"/>
        </w:rPr>
        <w:t>1</w:t>
      </w:r>
      <w:r>
        <w:rPr>
          <w:lang w:eastAsia="zh-CN"/>
        </w:rPr>
        <w:tab/>
      </w:r>
      <w:r w:rsidR="00E2401B">
        <w:rPr>
          <w:rFonts w:hint="eastAsia"/>
          <w:lang w:eastAsia="zh-CN"/>
        </w:rPr>
        <w:t>您</w:t>
      </w:r>
      <w:r w:rsidR="00F2052B">
        <w:rPr>
          <w:rFonts w:hint="eastAsia"/>
          <w:lang w:eastAsia="zh-CN"/>
        </w:rPr>
        <w:t>在本次调查前听说过电子卫生吗？</w:t>
      </w:r>
    </w:p>
    <w:p w:rsidR="00205E7D" w:rsidRPr="00467D21" w:rsidRDefault="00205E7D" w:rsidP="002E3547">
      <w:pPr>
        <w:pStyle w:val="enumlev1"/>
        <w:rPr>
          <w:lang w:eastAsia="zh-CN"/>
        </w:rPr>
      </w:pPr>
      <w:r>
        <w:rPr>
          <w:lang w:eastAsia="zh-CN"/>
        </w:rPr>
        <w:t>2</w:t>
      </w:r>
      <w:r>
        <w:rPr>
          <w:lang w:eastAsia="zh-CN"/>
        </w:rPr>
        <w:tab/>
      </w:r>
      <w:r w:rsidR="00F2052B">
        <w:rPr>
          <w:rFonts w:hint="eastAsia"/>
          <w:lang w:eastAsia="zh-CN"/>
        </w:rPr>
        <w:t>您是在哪里听到有关电子卫生的介绍的？</w:t>
      </w:r>
    </w:p>
    <w:p w:rsidR="00205E7D" w:rsidRPr="00467D21" w:rsidRDefault="00205E7D" w:rsidP="002E3547">
      <w:pPr>
        <w:pStyle w:val="enumlev1"/>
        <w:rPr>
          <w:lang w:eastAsia="zh-CN"/>
        </w:rPr>
      </w:pPr>
      <w:r>
        <w:rPr>
          <w:lang w:eastAsia="zh-CN"/>
        </w:rPr>
        <w:t>3</w:t>
      </w:r>
      <w:r>
        <w:rPr>
          <w:lang w:eastAsia="zh-CN"/>
        </w:rPr>
        <w:tab/>
      </w:r>
      <w:r w:rsidR="00F2052B">
        <w:rPr>
          <w:rFonts w:hint="eastAsia"/>
          <w:lang w:eastAsia="zh-CN"/>
        </w:rPr>
        <w:t>您对于在发展中国家推广电子卫生服务有什么看法？</w:t>
      </w:r>
    </w:p>
    <w:p w:rsidR="00205E7D" w:rsidRPr="00467D21" w:rsidRDefault="00205E7D" w:rsidP="002E3547">
      <w:pPr>
        <w:pStyle w:val="enumlev1"/>
        <w:rPr>
          <w:lang w:eastAsia="zh-CN"/>
        </w:rPr>
      </w:pPr>
      <w:r>
        <w:rPr>
          <w:lang w:eastAsia="zh-CN"/>
        </w:rPr>
        <w:t>4</w:t>
      </w:r>
      <w:r>
        <w:rPr>
          <w:lang w:eastAsia="zh-CN"/>
        </w:rPr>
        <w:tab/>
      </w:r>
      <w:r w:rsidR="00F2052B">
        <w:rPr>
          <w:rFonts w:hint="eastAsia"/>
          <w:lang w:eastAsia="zh-CN"/>
        </w:rPr>
        <w:t>为了在发展中国家的医疗服务中引进电子卫生服务</w:t>
      </w:r>
      <w:r w:rsidR="008F36AC">
        <w:rPr>
          <w:rFonts w:asciiTheme="minorEastAsia" w:eastAsiaTheme="minorEastAsia" w:hAnsiTheme="minorEastAsia" w:hint="eastAsia"/>
          <w:lang w:eastAsia="zh-CN"/>
        </w:rPr>
        <w:t>，</w:t>
      </w:r>
      <w:r w:rsidR="00F2052B">
        <w:rPr>
          <w:rFonts w:hint="eastAsia"/>
          <w:lang w:eastAsia="zh-CN"/>
        </w:rPr>
        <w:t>需要做哪些事情？</w:t>
      </w:r>
    </w:p>
    <w:p w:rsidR="00205E7D" w:rsidRPr="00F2052B" w:rsidRDefault="00F2052B" w:rsidP="002E3547">
      <w:pPr>
        <w:pStyle w:val="headingb0"/>
        <w:rPr>
          <w:rFonts w:ascii="STKaiti" w:eastAsia="STKaiti" w:hAnsi="STKaiti"/>
          <w:i w:val="0"/>
          <w:iCs/>
          <w:lang w:eastAsia="zh-CN"/>
        </w:rPr>
      </w:pPr>
      <w:r w:rsidRPr="00F2052B">
        <w:rPr>
          <w:rFonts w:ascii="STKaiti" w:eastAsia="STKaiti" w:hAnsi="STKaiti" w:hint="eastAsia"/>
          <w:i w:val="0"/>
          <w:iCs/>
          <w:lang w:eastAsia="zh-CN"/>
        </w:rPr>
        <w:t>乌干达</w:t>
      </w:r>
    </w:p>
    <w:p w:rsidR="00F2052B" w:rsidRDefault="00F2052B" w:rsidP="002E3547">
      <w:pPr>
        <w:ind w:firstLineChars="200" w:firstLine="440"/>
        <w:rPr>
          <w:lang w:eastAsia="zh-CN"/>
        </w:rPr>
      </w:pPr>
      <w:r>
        <w:rPr>
          <w:rFonts w:hint="eastAsia"/>
          <w:lang w:eastAsia="zh-CN"/>
        </w:rPr>
        <w:t>乌干达远程医疗协会主席</w:t>
      </w:r>
      <w:r w:rsidRPr="005129DF">
        <w:rPr>
          <w:szCs w:val="19"/>
          <w:lang w:eastAsia="zh-CN"/>
        </w:rPr>
        <w:t>Catherine Omaswa</w:t>
      </w:r>
      <w:r>
        <w:rPr>
          <w:rFonts w:hint="eastAsia"/>
          <w:szCs w:val="19"/>
          <w:lang w:eastAsia="zh-CN"/>
        </w:rPr>
        <w:t>博士负责管理分发问卷调查表</w:t>
      </w:r>
      <w:r w:rsidR="00A86BA3">
        <w:rPr>
          <w:rFonts w:asciiTheme="minorEastAsia" w:eastAsiaTheme="minorEastAsia" w:hAnsiTheme="minorEastAsia" w:hint="eastAsia"/>
          <w:szCs w:val="19"/>
          <w:lang w:eastAsia="zh-CN"/>
        </w:rPr>
        <w:t>和</w:t>
      </w:r>
      <w:r w:rsidR="00A86BA3">
        <w:rPr>
          <w:rFonts w:hint="eastAsia"/>
          <w:szCs w:val="19"/>
          <w:lang w:eastAsia="zh-CN"/>
        </w:rPr>
        <w:t>组织</w:t>
      </w:r>
      <w:r>
        <w:rPr>
          <w:rFonts w:hint="eastAsia"/>
          <w:szCs w:val="19"/>
          <w:lang w:eastAsia="zh-CN"/>
        </w:rPr>
        <w:t>访谈。问卷调查表分发给坎帕拉各大医院的医务工作人员。</w:t>
      </w:r>
      <w:r w:rsidR="008F36AC">
        <w:rPr>
          <w:rFonts w:asciiTheme="minorEastAsia" w:eastAsiaTheme="minorEastAsia" w:hAnsiTheme="minorEastAsia" w:hint="eastAsia"/>
          <w:szCs w:val="19"/>
          <w:lang w:eastAsia="zh-CN"/>
        </w:rPr>
        <w:t>共有</w:t>
      </w:r>
      <w:r>
        <w:rPr>
          <w:rFonts w:hint="eastAsia"/>
          <w:szCs w:val="19"/>
          <w:lang w:eastAsia="zh-CN"/>
        </w:rPr>
        <w:t>58</w:t>
      </w:r>
      <w:r w:rsidR="008F36AC">
        <w:rPr>
          <w:rFonts w:hint="eastAsia"/>
          <w:szCs w:val="19"/>
          <w:lang w:eastAsia="zh-CN"/>
        </w:rPr>
        <w:t>人接受了访谈</w:t>
      </w:r>
      <w:r w:rsidR="008F36AC">
        <w:rPr>
          <w:rFonts w:asciiTheme="minorEastAsia" w:eastAsiaTheme="minorEastAsia" w:hAnsiTheme="minorEastAsia" w:hint="eastAsia"/>
          <w:szCs w:val="19"/>
          <w:lang w:eastAsia="zh-CN"/>
        </w:rPr>
        <w:t>，</w:t>
      </w:r>
      <w:r>
        <w:rPr>
          <w:rFonts w:hint="eastAsia"/>
          <w:szCs w:val="19"/>
          <w:lang w:eastAsia="zh-CN"/>
        </w:rPr>
        <w:t>其中</w:t>
      </w:r>
      <w:r w:rsidR="008F36AC">
        <w:rPr>
          <w:rFonts w:asciiTheme="minorEastAsia" w:eastAsiaTheme="minorEastAsia" w:hAnsiTheme="minorEastAsia" w:hint="eastAsia"/>
          <w:szCs w:val="19"/>
          <w:lang w:eastAsia="zh-CN"/>
        </w:rPr>
        <w:t>包括</w:t>
      </w:r>
      <w:r>
        <w:rPr>
          <w:rFonts w:hint="eastAsia"/>
          <w:szCs w:val="19"/>
          <w:lang w:eastAsia="zh-CN"/>
        </w:rPr>
        <w:t>37</w:t>
      </w:r>
      <w:r>
        <w:rPr>
          <w:rFonts w:hint="eastAsia"/>
          <w:szCs w:val="19"/>
          <w:lang w:eastAsia="zh-CN"/>
        </w:rPr>
        <w:t>名医生、</w:t>
      </w:r>
      <w:r>
        <w:rPr>
          <w:rFonts w:hint="eastAsia"/>
          <w:szCs w:val="19"/>
          <w:lang w:eastAsia="zh-CN"/>
        </w:rPr>
        <w:t>13</w:t>
      </w:r>
      <w:r>
        <w:rPr>
          <w:rFonts w:hint="eastAsia"/>
          <w:szCs w:val="19"/>
          <w:lang w:eastAsia="zh-CN"/>
        </w:rPr>
        <w:t>名护士</w:t>
      </w:r>
      <w:r w:rsidR="008F36AC">
        <w:rPr>
          <w:rFonts w:asciiTheme="minorEastAsia" w:eastAsiaTheme="minorEastAsia" w:hAnsiTheme="minorEastAsia" w:hint="eastAsia"/>
          <w:szCs w:val="19"/>
          <w:lang w:eastAsia="zh-CN"/>
        </w:rPr>
        <w:t>和</w:t>
      </w:r>
      <w:r>
        <w:rPr>
          <w:rFonts w:hint="eastAsia"/>
          <w:szCs w:val="19"/>
          <w:lang w:eastAsia="zh-CN"/>
        </w:rPr>
        <w:t>8</w:t>
      </w:r>
      <w:r>
        <w:rPr>
          <w:rFonts w:hint="eastAsia"/>
          <w:szCs w:val="19"/>
          <w:lang w:eastAsia="zh-CN"/>
        </w:rPr>
        <w:t>名医务管理人员。</w:t>
      </w:r>
      <w:r>
        <w:rPr>
          <w:rFonts w:hint="eastAsia"/>
          <w:szCs w:val="19"/>
          <w:lang w:eastAsia="zh-CN"/>
        </w:rPr>
        <w:t>73%</w:t>
      </w:r>
      <w:r>
        <w:rPr>
          <w:rFonts w:hint="eastAsia"/>
          <w:szCs w:val="19"/>
          <w:lang w:eastAsia="zh-CN"/>
        </w:rPr>
        <w:t>的受访者对第一个问题做了肯定的回答，这是因为国际电信联盟于</w:t>
      </w:r>
      <w:r>
        <w:rPr>
          <w:rFonts w:hint="eastAsia"/>
          <w:szCs w:val="19"/>
          <w:lang w:eastAsia="zh-CN"/>
        </w:rPr>
        <w:t>2000</w:t>
      </w:r>
      <w:r>
        <w:rPr>
          <w:rFonts w:hint="eastAsia"/>
          <w:szCs w:val="19"/>
          <w:lang w:eastAsia="zh-CN"/>
        </w:rPr>
        <w:t>年在乌干达实施了首个远程医疗示范项目。坎帕拉的两个大型国营医院通过远程医疗链路</w:t>
      </w:r>
      <w:r w:rsidR="00A86BA3">
        <w:rPr>
          <w:rFonts w:eastAsiaTheme="minorEastAsia" w:hint="eastAsia"/>
          <w:szCs w:val="19"/>
          <w:lang w:eastAsia="zh-CN"/>
        </w:rPr>
        <w:t>实现了</w:t>
      </w:r>
      <w:r>
        <w:rPr>
          <w:rFonts w:hint="eastAsia"/>
          <w:szCs w:val="19"/>
          <w:lang w:eastAsia="zh-CN"/>
        </w:rPr>
        <w:t>互连，</w:t>
      </w:r>
      <w:r w:rsidR="00A86BA3">
        <w:rPr>
          <w:rFonts w:asciiTheme="minorEastAsia" w:eastAsiaTheme="minorEastAsia" w:hAnsiTheme="minorEastAsia" w:hint="eastAsia"/>
          <w:szCs w:val="19"/>
          <w:lang w:eastAsia="zh-CN"/>
        </w:rPr>
        <w:t>用于</w:t>
      </w:r>
      <w:r>
        <w:rPr>
          <w:rFonts w:hint="eastAsia"/>
          <w:szCs w:val="19"/>
          <w:lang w:eastAsia="zh-CN"/>
        </w:rPr>
        <w:t>传输</w:t>
      </w:r>
      <w:r>
        <w:rPr>
          <w:rFonts w:hint="eastAsia"/>
          <w:szCs w:val="19"/>
          <w:lang w:eastAsia="zh-CN"/>
        </w:rPr>
        <w:t>X</w:t>
      </w:r>
      <w:r w:rsidR="00A86BA3">
        <w:rPr>
          <w:rFonts w:hint="eastAsia"/>
          <w:szCs w:val="19"/>
          <w:lang w:eastAsia="zh-CN"/>
        </w:rPr>
        <w:t>光图</w:t>
      </w:r>
      <w:r w:rsidR="00A86BA3">
        <w:rPr>
          <w:rFonts w:asciiTheme="minorEastAsia" w:eastAsiaTheme="minorEastAsia" w:hAnsiTheme="minorEastAsia" w:hint="eastAsia"/>
          <w:szCs w:val="19"/>
          <w:lang w:eastAsia="zh-CN"/>
        </w:rPr>
        <w:t>像和</w:t>
      </w:r>
      <w:r w:rsidR="00A86BA3">
        <w:rPr>
          <w:rFonts w:hint="eastAsia"/>
          <w:szCs w:val="19"/>
          <w:lang w:eastAsia="zh-CN"/>
        </w:rPr>
        <w:t>医疗诊断。该项目使乌干达的</w:t>
      </w:r>
      <w:r w:rsidR="00A86BA3">
        <w:rPr>
          <w:rFonts w:asciiTheme="minorEastAsia" w:eastAsiaTheme="minorEastAsia" w:hAnsiTheme="minorEastAsia" w:hint="eastAsia"/>
          <w:szCs w:val="19"/>
          <w:lang w:eastAsia="zh-CN"/>
        </w:rPr>
        <w:t>医务</w:t>
      </w:r>
      <w:r>
        <w:rPr>
          <w:rFonts w:hint="eastAsia"/>
          <w:szCs w:val="19"/>
          <w:lang w:eastAsia="zh-CN"/>
        </w:rPr>
        <w:t>工作人员</w:t>
      </w:r>
      <w:r w:rsidR="00A86BA3">
        <w:rPr>
          <w:rFonts w:asciiTheme="minorEastAsia" w:eastAsiaTheme="minorEastAsia" w:hAnsiTheme="minorEastAsia" w:hint="eastAsia"/>
          <w:szCs w:val="19"/>
          <w:lang w:eastAsia="zh-CN"/>
        </w:rPr>
        <w:t>更深入地</w:t>
      </w:r>
      <w:r>
        <w:rPr>
          <w:rFonts w:hint="eastAsia"/>
          <w:szCs w:val="19"/>
          <w:lang w:eastAsia="zh-CN"/>
        </w:rPr>
        <w:t>了解</w:t>
      </w:r>
      <w:r w:rsidR="00A86BA3">
        <w:rPr>
          <w:rFonts w:asciiTheme="minorEastAsia" w:eastAsiaTheme="minorEastAsia" w:hAnsiTheme="minorEastAsia" w:hint="eastAsia"/>
          <w:szCs w:val="19"/>
          <w:lang w:eastAsia="zh-CN"/>
        </w:rPr>
        <w:t>了</w:t>
      </w:r>
      <w:r>
        <w:rPr>
          <w:rFonts w:hint="eastAsia"/>
          <w:szCs w:val="19"/>
          <w:lang w:eastAsia="zh-CN"/>
        </w:rPr>
        <w:t>信息技术</w:t>
      </w:r>
      <w:r w:rsidR="00A86BA3">
        <w:rPr>
          <w:rFonts w:asciiTheme="minorEastAsia" w:eastAsiaTheme="minorEastAsia" w:hAnsiTheme="minorEastAsia" w:hint="eastAsia"/>
          <w:szCs w:val="19"/>
          <w:lang w:eastAsia="zh-CN"/>
        </w:rPr>
        <w:t>在</w:t>
      </w:r>
      <w:r w:rsidR="0033458F">
        <w:rPr>
          <w:rFonts w:ascii="SimSun" w:hAnsi="SimSun" w:cs="SimSun" w:hint="eastAsia"/>
          <w:szCs w:val="19"/>
          <w:lang w:eastAsia="zh-CN"/>
        </w:rPr>
        <w:t>卫生保健</w:t>
      </w:r>
      <w:r>
        <w:rPr>
          <w:rFonts w:hint="eastAsia"/>
          <w:szCs w:val="19"/>
          <w:lang w:eastAsia="zh-CN"/>
        </w:rPr>
        <w:t>领域的潜在益处。因此，在</w:t>
      </w:r>
      <w:r>
        <w:rPr>
          <w:rFonts w:hint="eastAsia"/>
          <w:szCs w:val="19"/>
          <w:lang w:eastAsia="zh-CN"/>
        </w:rPr>
        <w:t>58</w:t>
      </w:r>
      <w:r>
        <w:rPr>
          <w:rFonts w:hint="eastAsia"/>
          <w:szCs w:val="19"/>
          <w:lang w:eastAsia="zh-CN"/>
        </w:rPr>
        <w:t>名受访者中，有</w:t>
      </w:r>
      <w:r>
        <w:rPr>
          <w:rFonts w:hint="eastAsia"/>
          <w:szCs w:val="19"/>
          <w:lang w:eastAsia="zh-CN"/>
        </w:rPr>
        <w:t>56</w:t>
      </w:r>
      <w:r>
        <w:rPr>
          <w:rFonts w:hint="eastAsia"/>
          <w:szCs w:val="19"/>
          <w:lang w:eastAsia="zh-CN"/>
        </w:rPr>
        <w:t>名受访者（</w:t>
      </w:r>
      <w:r w:rsidR="008F36AC">
        <w:rPr>
          <w:rFonts w:asciiTheme="minorEastAsia" w:eastAsiaTheme="minorEastAsia" w:hAnsiTheme="minorEastAsia" w:hint="eastAsia"/>
          <w:szCs w:val="19"/>
          <w:lang w:eastAsia="zh-CN"/>
        </w:rPr>
        <w:t>占</w:t>
      </w:r>
      <w:r>
        <w:rPr>
          <w:rFonts w:hint="eastAsia"/>
          <w:szCs w:val="19"/>
          <w:lang w:eastAsia="zh-CN"/>
        </w:rPr>
        <w:t>96.6%</w:t>
      </w:r>
      <w:r>
        <w:rPr>
          <w:rFonts w:hint="eastAsia"/>
          <w:szCs w:val="19"/>
          <w:lang w:eastAsia="zh-CN"/>
        </w:rPr>
        <w:t>）赞成向发展中国家推广电子卫生服务。没有人</w:t>
      </w:r>
      <w:r w:rsidR="008F36AC">
        <w:rPr>
          <w:rFonts w:asciiTheme="minorEastAsia" w:eastAsiaTheme="minorEastAsia" w:hAnsiTheme="minorEastAsia" w:hint="eastAsia"/>
          <w:szCs w:val="19"/>
          <w:lang w:eastAsia="zh-CN"/>
        </w:rPr>
        <w:t>表示</w:t>
      </w:r>
      <w:r>
        <w:rPr>
          <w:rFonts w:hint="eastAsia"/>
          <w:szCs w:val="19"/>
          <w:lang w:eastAsia="zh-CN"/>
        </w:rPr>
        <w:t>反对电子卫生。</w:t>
      </w:r>
      <w:r w:rsidR="008F36AC">
        <w:rPr>
          <w:rFonts w:asciiTheme="minorEastAsia" w:eastAsiaTheme="minorEastAsia" w:hAnsiTheme="minorEastAsia" w:hint="eastAsia"/>
          <w:szCs w:val="19"/>
          <w:lang w:eastAsia="zh-CN"/>
        </w:rPr>
        <w:t>有</w:t>
      </w:r>
      <w:r>
        <w:rPr>
          <w:rFonts w:hint="eastAsia"/>
          <w:szCs w:val="19"/>
          <w:lang w:eastAsia="zh-CN"/>
        </w:rPr>
        <w:t>两人未提供答复。对第四个问题的答复见下</w:t>
      </w:r>
      <w:r w:rsidR="00C8757A">
        <w:rPr>
          <w:szCs w:val="19"/>
          <w:lang w:val="en-US" w:eastAsia="zh-CN"/>
        </w:rPr>
        <w:br/>
      </w:r>
      <w:r>
        <w:rPr>
          <w:rFonts w:hint="eastAsia"/>
          <w:szCs w:val="19"/>
          <w:lang w:eastAsia="zh-CN"/>
        </w:rPr>
        <w:t>图</w:t>
      </w:r>
      <w:r>
        <w:rPr>
          <w:rFonts w:hint="eastAsia"/>
          <w:szCs w:val="19"/>
          <w:lang w:eastAsia="zh-CN"/>
        </w:rPr>
        <w:t>1</w:t>
      </w:r>
      <w:r w:rsidR="008F36AC">
        <w:rPr>
          <w:rFonts w:asciiTheme="minorEastAsia" w:eastAsiaTheme="minorEastAsia" w:hAnsiTheme="minorEastAsia" w:hint="eastAsia"/>
          <w:szCs w:val="19"/>
          <w:lang w:eastAsia="zh-CN"/>
        </w:rPr>
        <w:t>。</w:t>
      </w:r>
    </w:p>
    <w:p w:rsidR="00205E7D" w:rsidRPr="008B1164" w:rsidRDefault="00205E7D" w:rsidP="002E3547">
      <w:pPr>
        <w:rPr>
          <w:sz w:val="4"/>
          <w:szCs w:val="4"/>
          <w:lang w:eastAsia="zh-CN"/>
        </w:rPr>
      </w:pPr>
    </w:p>
    <w:p w:rsidR="00205E7D" w:rsidRPr="005C54B8" w:rsidRDefault="00205E7D" w:rsidP="002E3547">
      <w:pPr>
        <w:pStyle w:val="FigureTitle"/>
        <w:rPr>
          <w:sz w:val="2"/>
          <w:szCs w:val="2"/>
          <w:lang w:eastAsia="zh-CN"/>
        </w:rPr>
      </w:pPr>
    </w:p>
    <w:p w:rsidR="00205E7D" w:rsidRPr="000748FD" w:rsidRDefault="00F2052B" w:rsidP="002E3547">
      <w:pPr>
        <w:pStyle w:val="Figure"/>
        <w:spacing w:before="0"/>
        <w:jc w:val="left"/>
        <w:rPr>
          <w:b/>
          <w:bCs/>
          <w:noProof/>
          <w:lang w:val="en-US" w:eastAsia="zh-CN"/>
        </w:rPr>
      </w:pPr>
      <w:r w:rsidRPr="000748FD">
        <w:rPr>
          <w:rFonts w:hint="eastAsia"/>
          <w:b/>
          <w:bCs/>
          <w:noProof/>
          <w:lang w:val="en-US" w:eastAsia="zh-CN"/>
        </w:rPr>
        <w:t>图</w:t>
      </w:r>
      <w:r w:rsidRPr="000748FD">
        <w:rPr>
          <w:b/>
          <w:bCs/>
          <w:noProof/>
          <w:lang w:val="en-US" w:eastAsia="zh-CN"/>
        </w:rPr>
        <w:t>1</w:t>
      </w:r>
      <w:r w:rsidRPr="000748FD">
        <w:rPr>
          <w:rFonts w:hint="eastAsia"/>
          <w:b/>
          <w:bCs/>
          <w:noProof/>
          <w:lang w:val="en-US" w:eastAsia="zh-CN"/>
        </w:rPr>
        <w:t>：</w:t>
      </w:r>
    </w:p>
    <w:p w:rsidR="00767420" w:rsidRDefault="007F20EF" w:rsidP="002E3547">
      <w:pPr>
        <w:jc w:val="center"/>
        <w:rPr>
          <w:lang w:eastAsia="zh-CN"/>
        </w:rPr>
      </w:pPr>
      <w:r>
        <w:pict>
          <v:group id="_x0000_s1110" editas="canvas" style="width:249.7pt;height:185.2pt;mso-position-horizontal-relative:char;mso-position-vertical-relative:line" coordsize="4994,3704">
            <o:lock v:ext="edit" aspectratio="t"/>
            <v:shape id="_x0000_s1111" type="#_x0000_t75" style="position:absolute;width:4994;height:3704" o:preferrelative="f">
              <v:fill o:detectmouseclick="t"/>
              <v:path o:extrusionok="t" o:connecttype="none"/>
              <o:lock v:ext="edit" text="t"/>
            </v:shape>
            <v:rect id="_x0000_s1112" style="position:absolute;left:837;top:861;width:3076;height:1434" fillcolor="silver" stroked="f"/>
            <v:line id="_x0000_s1113" style="position:absolute" from="837,2087" to="3913,2088" strokeweight="0"/>
            <v:line id="_x0000_s1114" style="position:absolute" from="837,1891" to="3913,1892" strokeweight="0"/>
            <v:line id="_x0000_s1115" style="position:absolute" from="837,1682" to="3913,1683" strokeweight="0"/>
            <v:line id="_x0000_s1116" style="position:absolute" from="837,1474" to="3913,1475" strokeweight="0"/>
            <v:line id="_x0000_s1117" style="position:absolute" from="837,1265" to="3913,1266" strokeweight="0"/>
            <v:line id="_x0000_s1118" style="position:absolute" from="837,1069" to="3913,1070" strokeweight="0"/>
            <v:line id="_x0000_s1119" style="position:absolute" from="837,861" to="3913,862" strokeweight="0"/>
            <v:rect id="_x0000_s1120" style="position:absolute;left:837;top:861;width:3076;height:1434" filled="f" strokecolor="gray" strokeweight="36e-5mm"/>
            <v:rect id="_x0000_s1121" style="position:absolute;left:1055;top:1500;width:322;height:795" fillcolor="#99f" strokeweight="36e-5mm"/>
            <v:rect id="_x0000_s1122" style="position:absolute;left:1828;top:1043;width:321;height:1252" fillcolor="#99f" strokeweight="36e-5mm"/>
            <v:rect id="_x0000_s1123" style="position:absolute;left:2600;top:1135;width:309;height:1160" fillcolor="#99f" strokeweight="36e-5mm"/>
            <v:rect id="_x0000_s1124" style="position:absolute;left:3359;top:1409;width:322;height:886" fillcolor="#99f" strokeweight="36e-5mm"/>
            <v:line id="_x0000_s1125" style="position:absolute" from="837,861" to="838,2295" strokeweight="0"/>
            <v:line id="_x0000_s1126" style="position:absolute" from="785,2295" to="837,2296" strokeweight="0"/>
            <v:line id="_x0000_s1127" style="position:absolute" from="785,2087" to="837,2088" strokeweight="0"/>
            <v:line id="_x0000_s1128" style="position:absolute" from="785,1891" to="837,1892" strokeweight="0"/>
            <v:line id="_x0000_s1129" style="position:absolute" from="785,1682" to="837,1683" strokeweight="0"/>
            <v:line id="_x0000_s1130" style="position:absolute" from="785,1474" to="837,1475" strokeweight="0"/>
            <v:line id="_x0000_s1131" style="position:absolute" from="785,1265" to="837,1266" strokeweight="0"/>
            <v:line id="_x0000_s1132" style="position:absolute" from="785,1069" to="837,1070" strokeweight="0"/>
            <v:line id="_x0000_s1133" style="position:absolute" from="785,861" to="837,862" strokeweight="0"/>
            <v:line id="_x0000_s1134" style="position:absolute" from="837,2295" to="3913,2296" strokeweight="0"/>
            <v:line id="_x0000_s1135" style="position:absolute;flip:y" from="837,2295" to="838,2348" strokeweight="0"/>
            <v:line id="_x0000_s1136" style="position:absolute;flip:y" from="1609,2295" to="1610,2348" strokeweight="0"/>
            <v:line id="_x0000_s1137" style="position:absolute;flip:y" from="2381,2295" to="2382,2348" strokeweight="0"/>
            <v:line id="_x0000_s1138" style="position:absolute;flip:y" from="3141,2295" to="3142,2348" strokeweight="0"/>
            <v:line id="_x0000_s1139" style="position:absolute;flip:y" from="3913,2295" to="3914,2348" strokeweight="0"/>
            <v:rect id="_x0000_s1140" style="position:absolute;left:2111;top:196;width:603;height:259;mso-wrap-style:none;v-text-anchor:top" filled="f" stroked="f">
              <v:textbox style="mso-next-textbox:#_x0000_s1140;mso-fit-shape-to-text:t" inset="0,0,0,0">
                <w:txbxContent>
                  <w:p w:rsidR="001101FF" w:rsidRDefault="001101FF" w:rsidP="00767420">
                    <w:pPr>
                      <w:spacing w:before="0"/>
                    </w:pPr>
                    <w:r>
                      <w:rPr>
                        <w:rFonts w:ascii="Arial" w:hAnsi="Arial" w:cs="Arial" w:hint="eastAsia"/>
                        <w:b/>
                        <w:bCs/>
                        <w:color w:val="000000"/>
                        <w:sz w:val="20"/>
                      </w:rPr>
                      <w:t>乌干达</w:t>
                    </w:r>
                  </w:p>
                </w:txbxContent>
              </v:textbox>
            </v:rect>
            <v:rect id="_x0000_s1141" style="position:absolute;left:1055;top:1213;width:351;height:207;mso-wrap-style:none;v-text-anchor:top" filled="f" stroked="f">
              <v:textbox style="mso-next-textbox:#_x0000_s1141;mso-fit-shape-to-text:t" inset="0,0,0,0">
                <w:txbxContent>
                  <w:p w:rsidR="001101FF" w:rsidRDefault="001101FF" w:rsidP="00767420">
                    <w:pPr>
                      <w:spacing w:before="0"/>
                    </w:pPr>
                    <w:r>
                      <w:rPr>
                        <w:rFonts w:ascii="Arial" w:hAnsi="Arial" w:cs="Arial"/>
                        <w:color w:val="000000"/>
                        <w:sz w:val="18"/>
                        <w:szCs w:val="18"/>
                      </w:rPr>
                      <w:t>19.4</w:t>
                    </w:r>
                  </w:p>
                </w:txbxContent>
              </v:textbox>
            </v:rect>
            <v:rect id="_x0000_s1142" style="position:absolute;left:1828;top:756;width:351;height:207;mso-wrap-style:none;v-text-anchor:top" filled="f" stroked="f">
              <v:textbox style="mso-next-textbox:#_x0000_s1142;mso-fit-shape-to-text:t" inset="0,0,0,0">
                <w:txbxContent>
                  <w:p w:rsidR="001101FF" w:rsidRDefault="001101FF" w:rsidP="00767420">
                    <w:pPr>
                      <w:spacing w:before="0"/>
                    </w:pPr>
                    <w:r>
                      <w:rPr>
                        <w:rFonts w:ascii="Arial" w:hAnsi="Arial" w:cs="Arial"/>
                        <w:color w:val="000000"/>
                        <w:sz w:val="18"/>
                        <w:szCs w:val="18"/>
                      </w:rPr>
                      <w:t>30.6</w:t>
                    </w:r>
                  </w:p>
                </w:txbxContent>
              </v:textbox>
            </v:rect>
            <v:rect id="_x0000_s1143" style="position:absolute;left:2600;top:848;width:351;height:207;mso-wrap-style:none;v-text-anchor:top" filled="f" stroked="f">
              <v:textbox style="mso-next-textbox:#_x0000_s1143;mso-fit-shape-to-text:t" inset="0,0,0,0">
                <w:txbxContent>
                  <w:p w:rsidR="001101FF" w:rsidRDefault="001101FF" w:rsidP="00767420">
                    <w:pPr>
                      <w:spacing w:before="0"/>
                    </w:pPr>
                    <w:r>
                      <w:rPr>
                        <w:rFonts w:ascii="Arial" w:hAnsi="Arial" w:cs="Arial"/>
                        <w:color w:val="000000"/>
                        <w:sz w:val="18"/>
                        <w:szCs w:val="18"/>
                      </w:rPr>
                      <w:t>28.4</w:t>
                    </w:r>
                  </w:p>
                </w:txbxContent>
              </v:textbox>
            </v:rect>
            <v:rect id="_x0000_s1144" style="position:absolute;left:3359;top:1122;width:351;height:207;mso-wrap-style:none;v-text-anchor:top" filled="f" stroked="f">
              <v:textbox style="mso-next-textbox:#_x0000_s1144;mso-fit-shape-to-text:t" inset="0,0,0,0">
                <w:txbxContent>
                  <w:p w:rsidR="001101FF" w:rsidRDefault="001101FF" w:rsidP="00767420">
                    <w:pPr>
                      <w:spacing w:before="0"/>
                    </w:pPr>
                    <w:r>
                      <w:rPr>
                        <w:rFonts w:ascii="Arial" w:hAnsi="Arial" w:cs="Arial"/>
                        <w:color w:val="000000"/>
                        <w:sz w:val="18"/>
                        <w:szCs w:val="18"/>
                      </w:rPr>
                      <w:t>21.6</w:t>
                    </w:r>
                  </w:p>
                </w:txbxContent>
              </v:textbox>
            </v:rect>
            <v:rect id="_x0000_s1145" style="position:absolute;left:618;top:2191;width:101;height:207;mso-wrap-style:none;v-text-anchor:top" filled="f" stroked="f">
              <v:textbox style="mso-next-textbox:#_x0000_s1145;mso-fit-shape-to-text:t" inset="0,0,0,0">
                <w:txbxContent>
                  <w:p w:rsidR="001101FF" w:rsidRDefault="001101FF" w:rsidP="00767420">
                    <w:pPr>
                      <w:spacing w:before="0"/>
                    </w:pPr>
                    <w:r>
                      <w:rPr>
                        <w:rFonts w:ascii="Arial" w:hAnsi="Arial" w:cs="Arial"/>
                        <w:color w:val="000000"/>
                        <w:sz w:val="18"/>
                        <w:szCs w:val="18"/>
                      </w:rPr>
                      <w:t>0</w:t>
                    </w:r>
                  </w:p>
                </w:txbxContent>
              </v:textbox>
            </v:rect>
            <v:rect id="_x0000_s1146" style="position:absolute;left:618;top:1982;width:101;height:207;mso-wrap-style:none;v-text-anchor:top" filled="f" stroked="f">
              <v:textbox style="mso-next-textbox:#_x0000_s1146;mso-fit-shape-to-text:t" inset="0,0,0,0">
                <w:txbxContent>
                  <w:p w:rsidR="001101FF" w:rsidRDefault="001101FF" w:rsidP="00767420">
                    <w:pPr>
                      <w:spacing w:before="0"/>
                    </w:pPr>
                    <w:r>
                      <w:rPr>
                        <w:rFonts w:ascii="Arial" w:hAnsi="Arial" w:cs="Arial"/>
                        <w:color w:val="000000"/>
                        <w:sz w:val="18"/>
                        <w:szCs w:val="18"/>
                      </w:rPr>
                      <w:t>5</w:t>
                    </w:r>
                  </w:p>
                </w:txbxContent>
              </v:textbox>
            </v:rect>
            <v:rect id="_x0000_s1147" style="position:absolute;left:528;top:1787;width:201;height:207;mso-wrap-style:none;v-text-anchor:top" filled="f" stroked="f">
              <v:textbox style="mso-next-textbox:#_x0000_s1147;mso-fit-shape-to-text:t" inset="0,0,0,0">
                <w:txbxContent>
                  <w:p w:rsidR="001101FF" w:rsidRDefault="001101FF" w:rsidP="00767420">
                    <w:pPr>
                      <w:spacing w:before="0"/>
                    </w:pPr>
                    <w:r>
                      <w:rPr>
                        <w:rFonts w:ascii="Arial" w:hAnsi="Arial" w:cs="Arial"/>
                        <w:color w:val="000000"/>
                        <w:sz w:val="18"/>
                        <w:szCs w:val="18"/>
                      </w:rPr>
                      <w:t>10</w:t>
                    </w:r>
                  </w:p>
                </w:txbxContent>
              </v:textbox>
            </v:rect>
            <v:rect id="_x0000_s1148" style="position:absolute;left:528;top:1578;width:201;height:207;mso-wrap-style:none;v-text-anchor:top" filled="f" stroked="f">
              <v:textbox style="mso-next-textbox:#_x0000_s1148;mso-fit-shape-to-text:t" inset="0,0,0,0">
                <w:txbxContent>
                  <w:p w:rsidR="001101FF" w:rsidRDefault="001101FF" w:rsidP="00767420">
                    <w:pPr>
                      <w:spacing w:before="0"/>
                    </w:pPr>
                    <w:r>
                      <w:rPr>
                        <w:rFonts w:ascii="Arial" w:hAnsi="Arial" w:cs="Arial"/>
                        <w:color w:val="000000"/>
                        <w:sz w:val="18"/>
                        <w:szCs w:val="18"/>
                      </w:rPr>
                      <w:t>15</w:t>
                    </w:r>
                  </w:p>
                </w:txbxContent>
              </v:textbox>
            </v:rect>
            <v:rect id="_x0000_s1149" style="position:absolute;left:528;top:1369;width:201;height:207;mso-wrap-style:none;v-text-anchor:top" filled="f" stroked="f">
              <v:textbox style="mso-next-textbox:#_x0000_s1149;mso-fit-shape-to-text:t" inset="0,0,0,0">
                <w:txbxContent>
                  <w:p w:rsidR="001101FF" w:rsidRDefault="001101FF" w:rsidP="00767420">
                    <w:pPr>
                      <w:spacing w:before="0"/>
                    </w:pPr>
                    <w:r>
                      <w:rPr>
                        <w:rFonts w:ascii="Arial" w:hAnsi="Arial" w:cs="Arial"/>
                        <w:color w:val="000000"/>
                        <w:sz w:val="18"/>
                        <w:szCs w:val="18"/>
                      </w:rPr>
                      <w:t>20</w:t>
                    </w:r>
                  </w:p>
                </w:txbxContent>
              </v:textbox>
            </v:rect>
            <v:rect id="_x0000_s1150" style="position:absolute;left:528;top:1161;width:201;height:207;mso-wrap-style:none;v-text-anchor:top" filled="f" stroked="f">
              <v:textbox style="mso-next-textbox:#_x0000_s1150;mso-fit-shape-to-text:t" inset="0,0,0,0">
                <w:txbxContent>
                  <w:p w:rsidR="001101FF" w:rsidRDefault="001101FF" w:rsidP="00767420">
                    <w:pPr>
                      <w:spacing w:before="0"/>
                    </w:pPr>
                    <w:r>
                      <w:rPr>
                        <w:rFonts w:ascii="Arial" w:hAnsi="Arial" w:cs="Arial"/>
                        <w:color w:val="000000"/>
                        <w:sz w:val="18"/>
                        <w:szCs w:val="18"/>
                      </w:rPr>
                      <w:t>25</w:t>
                    </w:r>
                  </w:p>
                </w:txbxContent>
              </v:textbox>
            </v:rect>
            <v:rect id="_x0000_s1151" style="position:absolute;left:528;top:965;width:201;height:207;mso-wrap-style:none;v-text-anchor:top" filled="f" stroked="f">
              <v:textbox style="mso-next-textbox:#_x0000_s1151;mso-fit-shape-to-text:t" inset="0,0,0,0">
                <w:txbxContent>
                  <w:p w:rsidR="001101FF" w:rsidRDefault="001101FF" w:rsidP="00767420">
                    <w:pPr>
                      <w:spacing w:before="0"/>
                    </w:pPr>
                    <w:r>
                      <w:rPr>
                        <w:rFonts w:ascii="Arial" w:hAnsi="Arial" w:cs="Arial"/>
                        <w:color w:val="000000"/>
                        <w:sz w:val="18"/>
                        <w:szCs w:val="18"/>
                      </w:rPr>
                      <w:t>30</w:t>
                    </w:r>
                  </w:p>
                </w:txbxContent>
              </v:textbox>
            </v:rect>
            <v:rect id="_x0000_s1152" style="position:absolute;left:528;top:756;width:201;height:207;mso-wrap-style:none;v-text-anchor:top" filled="f" stroked="f">
              <v:textbox style="mso-next-textbox:#_x0000_s1152;mso-fit-shape-to-text:t" inset="0,0,0,0">
                <w:txbxContent>
                  <w:p w:rsidR="001101FF" w:rsidRDefault="001101FF" w:rsidP="00767420">
                    <w:pPr>
                      <w:spacing w:before="0"/>
                    </w:pPr>
                    <w:r>
                      <w:rPr>
                        <w:rFonts w:ascii="Arial" w:hAnsi="Arial" w:cs="Arial"/>
                        <w:color w:val="000000"/>
                        <w:sz w:val="18"/>
                        <w:szCs w:val="18"/>
                      </w:rPr>
                      <w:t>35</w:t>
                    </w:r>
                  </w:p>
                </w:txbxContent>
              </v:textbox>
            </v:rect>
            <v:rect id="_x0000_s1153" style="position:absolute;left:486;top:2806;width:1081;height:242;rotation:270;mso-wrap-style:none;v-text-anchor:top" filled="f" stroked="f">
              <v:textbox style="layout-flow:vertical;mso-layout-flow-alt:bottom-to-top;mso-next-textbox:#_x0000_s1153;mso-fit-shape-to-text:t" inset="0,0,0,0">
                <w:txbxContent>
                  <w:p w:rsidR="001101FF" w:rsidRDefault="001101FF" w:rsidP="00767420">
                    <w:pPr>
                      <w:spacing w:before="0"/>
                    </w:pPr>
                    <w:r>
                      <w:rPr>
                        <w:rFonts w:ascii="Arial" w:hAnsi="Arial" w:cs="Arial" w:hint="eastAsia"/>
                        <w:color w:val="000000"/>
                        <w:sz w:val="18"/>
                        <w:szCs w:val="18"/>
                      </w:rPr>
                      <w:t>医疗管理机构</w:t>
                    </w:r>
                  </w:p>
                </w:txbxContent>
              </v:textbox>
            </v:rect>
            <v:rect id="_x0000_s1154" style="position:absolute;left:972;top:2765;width:541;height:242;rotation:270;mso-wrap-style:none;v-text-anchor:top" filled="f" stroked="f">
              <v:textbox style="layout-flow:vertical;mso-layout-flow-alt:bottom-to-top;mso-next-textbox:#_x0000_s1154;mso-fit-shape-to-text:t" inset="0,0,0,0">
                <w:txbxContent>
                  <w:p w:rsidR="001101FF" w:rsidRDefault="001101FF" w:rsidP="00767420">
                    <w:pPr>
                      <w:spacing w:before="0"/>
                    </w:pPr>
                    <w:r>
                      <w:rPr>
                        <w:rFonts w:ascii="Arial" w:hAnsi="Arial" w:cs="Arial" w:hint="eastAsia"/>
                        <w:color w:val="000000"/>
                        <w:sz w:val="18"/>
                        <w:szCs w:val="18"/>
                      </w:rPr>
                      <w:t>的意愿</w:t>
                    </w:r>
                  </w:p>
                </w:txbxContent>
              </v:textbox>
            </v:rect>
            <v:rect id="_x0000_s1155" style="position:absolute;left:1270;top:2768;width:1261;height:362;rotation:270;mso-wrap-style:none;v-text-anchor:top" filled="f" stroked="f">
              <v:textbox style="layout-flow:vertical;mso-layout-flow-alt:bottom-to-top;mso-next-textbox:#_x0000_s1155;mso-fit-shape-to-text:t" inset="0,0,0,0">
                <w:txbxContent>
                  <w:p w:rsidR="001101FF" w:rsidRDefault="001101FF" w:rsidP="00767420">
                    <w:r>
                      <w:rPr>
                        <w:rFonts w:ascii="Arial" w:hAnsi="Arial" w:cs="Arial" w:hint="eastAsia"/>
                        <w:color w:val="000000"/>
                        <w:sz w:val="18"/>
                        <w:szCs w:val="18"/>
                      </w:rPr>
                      <w:t>关于电子卫生的</w:t>
                    </w:r>
                  </w:p>
                </w:txbxContent>
              </v:textbox>
            </v:rect>
            <v:rect id="_x0000_s1156" style="position:absolute;left:1821;top:2761;width:721;height:242;rotation:270;mso-wrap-style:none;v-text-anchor:top" filled="f" stroked="f">
              <v:textbox style="layout-flow:vertical;mso-layout-flow-alt:bottom-to-top;mso-next-textbox:#_x0000_s1156;mso-fit-shape-to-text:t" inset="0,0,0,0">
                <w:txbxContent>
                  <w:p w:rsidR="001101FF" w:rsidRDefault="001101FF" w:rsidP="00767420">
                    <w:pPr>
                      <w:spacing w:before="0"/>
                    </w:pPr>
                    <w:r>
                      <w:rPr>
                        <w:rFonts w:ascii="Arial" w:hAnsi="Arial" w:cs="Arial" w:hint="eastAsia"/>
                        <w:color w:val="000000"/>
                        <w:sz w:val="18"/>
                        <w:szCs w:val="18"/>
                      </w:rPr>
                      <w:t>更多信息</w:t>
                    </w:r>
                  </w:p>
                </w:txbxContent>
              </v:textbox>
            </v:rect>
            <v:rect id="_x0000_s1157" style="position:absolute;left:2594;top:2395;width:361;height:242;rotation:270;mso-wrap-style:none;v-text-anchor:top" filled="f" stroked="f">
              <v:textbox style="layout-flow:vertical;mso-layout-flow-alt:bottom-to-top;mso-next-textbox:#_x0000_s1157;mso-fit-shape-to-text:t" inset="0,0,0,0">
                <w:txbxContent>
                  <w:p w:rsidR="001101FF" w:rsidRDefault="001101FF" w:rsidP="00767420">
                    <w:pPr>
                      <w:spacing w:before="0"/>
                      <w:jc w:val="center"/>
                    </w:pPr>
                    <w:r>
                      <w:rPr>
                        <w:rFonts w:ascii="Arial" w:hAnsi="Arial" w:cs="Arial" w:hint="eastAsia"/>
                        <w:color w:val="000000"/>
                        <w:sz w:val="18"/>
                        <w:szCs w:val="18"/>
                      </w:rPr>
                      <w:t>培训</w:t>
                    </w:r>
                  </w:p>
                </w:txbxContent>
              </v:textbox>
            </v:rect>
            <v:rect id="_x0000_s1158" style="position:absolute;left:3119;top:2610;width:721;height:242;rotation:270;mso-wrap-style:none;v-text-anchor:top" filled="f" stroked="f">
              <v:textbox style="layout-flow:vertical;mso-layout-flow-alt:bottom-to-top;mso-next-textbox:#_x0000_s1158;mso-fit-shape-to-text:t" inset="0,0,0,0">
                <w:txbxContent>
                  <w:p w:rsidR="001101FF" w:rsidRDefault="001101FF" w:rsidP="00767420">
                    <w:pPr>
                      <w:spacing w:before="0"/>
                    </w:pPr>
                    <w:r>
                      <w:rPr>
                        <w:rFonts w:ascii="Arial" w:hAnsi="Arial" w:cs="Arial" w:hint="eastAsia"/>
                        <w:color w:val="000000"/>
                        <w:sz w:val="18"/>
                        <w:szCs w:val="18"/>
                      </w:rPr>
                      <w:t>财务支持</w:t>
                    </w:r>
                  </w:p>
                </w:txbxContent>
              </v:textbox>
            </v:rect>
            <v:rect id="_x0000_s1159" style="position:absolute;left:223;top:1406;width:207;height:161;rotation:270;mso-wrap-style:none;v-text-anchor:top" filled="f" stroked="f">
              <v:textbox style="mso-next-textbox:#_x0000_s1159;mso-fit-shape-to-text:t" inset="0,0,0,0">
                <w:txbxContent>
                  <w:p w:rsidR="001101FF" w:rsidRDefault="001101FF" w:rsidP="00767420">
                    <w:pPr>
                      <w:spacing w:before="0"/>
                    </w:pPr>
                    <w:r>
                      <w:rPr>
                        <w:rFonts w:ascii="Arial" w:hAnsi="Arial" w:cs="Arial"/>
                        <w:b/>
                        <w:bCs/>
                        <w:color w:val="000000"/>
                        <w:sz w:val="18"/>
                        <w:szCs w:val="18"/>
                      </w:rPr>
                      <w:t>%</w:t>
                    </w:r>
                  </w:p>
                </w:txbxContent>
              </v:textbox>
            </v:rect>
            <v:rect id="_x0000_s1160" style="position:absolute;left:4054;top:1435;width:811;height:274" strokeweight="0"/>
            <v:rect id="_x0000_s1161" style="position:absolute;left:4119;top:1539;width:90;height:91" fillcolor="#99f" strokeweight="36e-5mm"/>
            <v:rect id="_x0000_s1162" style="position:absolute;left:4260;top:1474;width:506;height:233;mso-wrap-style:none;v-text-anchor:top" filled="f" stroked="f">
              <v:textbox style="mso-next-textbox:#_x0000_s1162;mso-fit-shape-to-text:t" inset="0,0,0,0">
                <w:txbxContent>
                  <w:p w:rsidR="001101FF" w:rsidRDefault="001101FF" w:rsidP="00767420">
                    <w:pPr>
                      <w:spacing w:before="0"/>
                    </w:pPr>
                    <w:r>
                      <w:rPr>
                        <w:rFonts w:ascii="Arial" w:hAnsi="Arial" w:cs="Arial" w:hint="eastAsia"/>
                        <w:color w:val="000000"/>
                        <w:sz w:val="18"/>
                        <w:szCs w:val="18"/>
                      </w:rPr>
                      <w:t>系列</w:t>
                    </w:r>
                    <w:r>
                      <w:rPr>
                        <w:rFonts w:ascii="Arial" w:hAnsi="Arial" w:cs="Arial"/>
                        <w:color w:val="000000"/>
                        <w:sz w:val="18"/>
                        <w:szCs w:val="18"/>
                      </w:rPr>
                      <w:t>1</w:t>
                    </w:r>
                  </w:p>
                </w:txbxContent>
              </v:textbox>
            </v:rect>
            <v:rect id="_x0000_s1163" style="position:absolute;left:64;top:65;width:4853;height:3574" filled="f" strokeweight="36e-5mm"/>
            <w10:wrap type="none"/>
            <w10:anchorlock/>
          </v:group>
        </w:pict>
      </w:r>
    </w:p>
    <w:p w:rsidR="00205E7D" w:rsidRDefault="00205E7D" w:rsidP="002E3547">
      <w:pPr>
        <w:pStyle w:val="FigureSource"/>
        <w:rPr>
          <w:lang w:eastAsia="zh-CN"/>
        </w:rPr>
      </w:pPr>
      <w:bookmarkStart w:id="32" w:name="_Toc254788133"/>
    </w:p>
    <w:bookmarkEnd w:id="32"/>
    <w:p w:rsidR="00BE729E" w:rsidRDefault="00BE729E" w:rsidP="002E3547">
      <w:pPr>
        <w:pStyle w:val="headingb0"/>
        <w:rPr>
          <w:rFonts w:ascii="STKaiti" w:eastAsia="STKaiti" w:hAnsi="STKaiti"/>
          <w:i w:val="0"/>
          <w:iCs/>
          <w:lang w:val="en-US" w:eastAsia="zh-CN"/>
        </w:rPr>
      </w:pPr>
    </w:p>
    <w:p w:rsidR="00205E7D" w:rsidRPr="000748FD" w:rsidRDefault="000748FD" w:rsidP="002E3547">
      <w:pPr>
        <w:pStyle w:val="headingb0"/>
        <w:rPr>
          <w:rFonts w:ascii="STKaiti" w:eastAsia="STKaiti" w:hAnsi="STKaiti"/>
          <w:i w:val="0"/>
          <w:iCs/>
          <w:lang w:eastAsia="zh-CN"/>
        </w:rPr>
      </w:pPr>
      <w:r w:rsidRPr="000748FD">
        <w:rPr>
          <w:rFonts w:ascii="STKaiti" w:eastAsia="STKaiti" w:hAnsi="STKaiti" w:hint="eastAsia"/>
          <w:i w:val="0"/>
          <w:iCs/>
          <w:lang w:eastAsia="zh-CN"/>
        </w:rPr>
        <w:t>巴基斯坦</w:t>
      </w:r>
    </w:p>
    <w:p w:rsidR="000748FD" w:rsidRPr="000748FD" w:rsidRDefault="008F36AC" w:rsidP="002E3547">
      <w:pPr>
        <w:ind w:firstLineChars="200" w:firstLine="440"/>
        <w:rPr>
          <w:lang w:eastAsia="zh-CN"/>
        </w:rPr>
      </w:pPr>
      <w:r>
        <w:rPr>
          <w:rFonts w:hint="eastAsia"/>
          <w:lang w:eastAsia="zh-CN"/>
        </w:rPr>
        <w:t>巴基斯坦拥有</w:t>
      </w:r>
      <w:r>
        <w:rPr>
          <w:rFonts w:eastAsiaTheme="minorEastAsia" w:hint="eastAsia"/>
          <w:lang w:eastAsia="zh-CN"/>
        </w:rPr>
        <w:t>1.5</w:t>
      </w:r>
      <w:r w:rsidR="000748FD">
        <w:rPr>
          <w:rFonts w:hint="eastAsia"/>
          <w:lang w:eastAsia="zh-CN"/>
        </w:rPr>
        <w:t>亿人口，在全世界人口最多的国家中排名第六。该国</w:t>
      </w:r>
      <w:r>
        <w:rPr>
          <w:rFonts w:hint="eastAsia"/>
          <w:lang w:eastAsia="zh-CN"/>
        </w:rPr>
        <w:t>人口</w:t>
      </w:r>
      <w:r w:rsidR="00A86BA3">
        <w:rPr>
          <w:rFonts w:asciiTheme="minorEastAsia" w:eastAsiaTheme="minorEastAsia" w:hAnsiTheme="minorEastAsia" w:hint="eastAsia"/>
          <w:lang w:eastAsia="zh-CN"/>
        </w:rPr>
        <w:t>的</w:t>
      </w:r>
      <w:r w:rsidR="000748FD">
        <w:rPr>
          <w:rFonts w:hint="eastAsia"/>
          <w:lang w:eastAsia="zh-CN"/>
        </w:rPr>
        <w:t>65%</w:t>
      </w:r>
      <w:r w:rsidR="000748FD">
        <w:rPr>
          <w:rFonts w:hint="eastAsia"/>
          <w:lang w:eastAsia="zh-CN"/>
        </w:rPr>
        <w:t>生活在农村地区。在巴基斯坦</w:t>
      </w:r>
      <w:r w:rsidR="00A86BA3">
        <w:rPr>
          <w:rFonts w:asciiTheme="minorEastAsia" w:eastAsiaTheme="minorEastAsia" w:hAnsiTheme="minorEastAsia" w:hint="eastAsia"/>
          <w:lang w:eastAsia="zh-CN"/>
        </w:rPr>
        <w:t>开展</w:t>
      </w:r>
      <w:r w:rsidR="000748FD">
        <w:rPr>
          <w:rFonts w:hint="eastAsia"/>
          <w:lang w:eastAsia="zh-CN"/>
        </w:rPr>
        <w:t>的调查是在远程医疗协会主席</w:t>
      </w:r>
      <w:r w:rsidR="000748FD" w:rsidRPr="005129DF">
        <w:rPr>
          <w:szCs w:val="19"/>
          <w:lang w:eastAsia="zh-CN"/>
        </w:rPr>
        <w:t>Asif Zafar Malik</w:t>
      </w:r>
      <w:r w:rsidR="000748FD">
        <w:rPr>
          <w:rFonts w:hint="eastAsia"/>
          <w:szCs w:val="19"/>
          <w:lang w:eastAsia="zh-CN"/>
        </w:rPr>
        <w:t>教授的监督下进行的。在巴基斯坦两大主要城市</w:t>
      </w:r>
      <w:r>
        <w:rPr>
          <w:rFonts w:asciiTheme="minorEastAsia" w:eastAsiaTheme="minorEastAsia" w:hAnsiTheme="minorEastAsia" w:hint="eastAsia"/>
          <w:szCs w:val="19"/>
          <w:lang w:eastAsia="zh-CN"/>
        </w:rPr>
        <w:t>——</w:t>
      </w:r>
      <w:r w:rsidR="000748FD">
        <w:rPr>
          <w:rFonts w:hint="eastAsia"/>
          <w:szCs w:val="19"/>
          <w:lang w:eastAsia="zh-CN"/>
        </w:rPr>
        <w:t>拉瓦尔品第和伊斯兰堡的医务工作人员中分发</w:t>
      </w:r>
      <w:r w:rsidR="00A86BA3">
        <w:rPr>
          <w:rFonts w:asciiTheme="minorEastAsia" w:eastAsiaTheme="minorEastAsia" w:hAnsiTheme="minorEastAsia" w:hint="eastAsia"/>
          <w:szCs w:val="19"/>
          <w:lang w:eastAsia="zh-CN"/>
        </w:rPr>
        <w:t>了</w:t>
      </w:r>
      <w:r w:rsidR="00A86BA3">
        <w:rPr>
          <w:rFonts w:hint="eastAsia"/>
          <w:szCs w:val="19"/>
          <w:lang w:eastAsia="zh-CN"/>
        </w:rPr>
        <w:t>问卷调查表</w:t>
      </w:r>
      <w:r w:rsidR="000748FD">
        <w:rPr>
          <w:rFonts w:hint="eastAsia"/>
          <w:szCs w:val="19"/>
          <w:lang w:eastAsia="zh-CN"/>
        </w:rPr>
        <w:t>，总共收</w:t>
      </w:r>
      <w:r>
        <w:rPr>
          <w:rFonts w:asciiTheme="minorEastAsia" w:eastAsiaTheme="minorEastAsia" w:hAnsiTheme="minorEastAsia" w:hint="eastAsia"/>
          <w:szCs w:val="19"/>
          <w:lang w:eastAsia="zh-CN"/>
        </w:rPr>
        <w:t>回了</w:t>
      </w:r>
      <w:r w:rsidR="000748FD">
        <w:rPr>
          <w:rFonts w:hint="eastAsia"/>
          <w:szCs w:val="19"/>
          <w:lang w:eastAsia="zh-CN"/>
        </w:rPr>
        <w:t>110</w:t>
      </w:r>
      <w:r w:rsidR="000748FD">
        <w:rPr>
          <w:rFonts w:hint="eastAsia"/>
          <w:szCs w:val="19"/>
          <w:lang w:eastAsia="zh-CN"/>
        </w:rPr>
        <w:t>份答复。在该调查中，</w:t>
      </w:r>
      <w:r w:rsidR="000748FD">
        <w:rPr>
          <w:rFonts w:hint="eastAsia"/>
          <w:szCs w:val="19"/>
          <w:lang w:eastAsia="zh-CN"/>
        </w:rPr>
        <w:t>61%</w:t>
      </w:r>
      <w:r w:rsidR="000748FD">
        <w:rPr>
          <w:rFonts w:hint="eastAsia"/>
          <w:szCs w:val="19"/>
          <w:lang w:eastAsia="zh-CN"/>
        </w:rPr>
        <w:t>的受访者</w:t>
      </w:r>
      <w:r>
        <w:rPr>
          <w:rFonts w:asciiTheme="minorEastAsia" w:eastAsiaTheme="minorEastAsia" w:hAnsiTheme="minorEastAsia" w:hint="eastAsia"/>
          <w:szCs w:val="19"/>
          <w:lang w:eastAsia="zh-CN"/>
        </w:rPr>
        <w:t>表示对</w:t>
      </w:r>
      <w:r w:rsidR="000748FD">
        <w:rPr>
          <w:rFonts w:hint="eastAsia"/>
          <w:szCs w:val="19"/>
          <w:lang w:eastAsia="zh-CN"/>
        </w:rPr>
        <w:t>电子卫生</w:t>
      </w:r>
      <w:r>
        <w:rPr>
          <w:rFonts w:asciiTheme="minorEastAsia" w:eastAsiaTheme="minorEastAsia" w:hAnsiTheme="minorEastAsia" w:hint="eastAsia"/>
          <w:szCs w:val="19"/>
          <w:lang w:eastAsia="zh-CN"/>
        </w:rPr>
        <w:t>有所</w:t>
      </w:r>
      <w:r>
        <w:rPr>
          <w:rFonts w:hint="eastAsia"/>
          <w:szCs w:val="19"/>
          <w:lang w:eastAsia="zh-CN"/>
        </w:rPr>
        <w:t>了解</w:t>
      </w:r>
      <w:r w:rsidR="000748FD">
        <w:rPr>
          <w:rFonts w:hint="eastAsia"/>
          <w:szCs w:val="19"/>
          <w:lang w:eastAsia="zh-CN"/>
        </w:rPr>
        <w:t>。</w:t>
      </w:r>
      <w:r>
        <w:rPr>
          <w:rFonts w:asciiTheme="minorEastAsia" w:eastAsiaTheme="minorEastAsia" w:hAnsiTheme="minorEastAsia" w:hint="eastAsia"/>
          <w:szCs w:val="19"/>
          <w:lang w:eastAsia="zh-CN"/>
        </w:rPr>
        <w:t>关于</w:t>
      </w:r>
      <w:r w:rsidR="000748FD">
        <w:rPr>
          <w:rFonts w:hint="eastAsia"/>
          <w:szCs w:val="19"/>
          <w:lang w:eastAsia="zh-CN"/>
        </w:rPr>
        <w:t>第三个问题的</w:t>
      </w:r>
      <w:r>
        <w:rPr>
          <w:rFonts w:asciiTheme="minorEastAsia" w:eastAsiaTheme="minorEastAsia" w:hAnsiTheme="minorEastAsia" w:hint="eastAsia"/>
          <w:szCs w:val="19"/>
          <w:lang w:eastAsia="zh-CN"/>
        </w:rPr>
        <w:t>回答</w:t>
      </w:r>
      <w:r w:rsidR="000748FD">
        <w:rPr>
          <w:rFonts w:hint="eastAsia"/>
          <w:szCs w:val="19"/>
          <w:lang w:eastAsia="zh-CN"/>
        </w:rPr>
        <w:t>结果如下：</w:t>
      </w:r>
      <w:r w:rsidR="000748FD">
        <w:rPr>
          <w:rFonts w:hint="eastAsia"/>
          <w:szCs w:val="19"/>
          <w:lang w:eastAsia="zh-CN"/>
        </w:rPr>
        <w:t>86.5%</w:t>
      </w:r>
      <w:r w:rsidR="000748FD">
        <w:rPr>
          <w:rFonts w:hint="eastAsia"/>
          <w:szCs w:val="19"/>
          <w:lang w:eastAsia="zh-CN"/>
        </w:rPr>
        <w:t>支持引进电子卫生服务，</w:t>
      </w:r>
      <w:r w:rsidR="000748FD">
        <w:rPr>
          <w:rFonts w:hint="eastAsia"/>
          <w:szCs w:val="19"/>
          <w:lang w:eastAsia="zh-CN"/>
        </w:rPr>
        <w:t>6.3%</w:t>
      </w:r>
      <w:r w:rsidR="000748FD">
        <w:rPr>
          <w:rFonts w:hint="eastAsia"/>
          <w:szCs w:val="19"/>
          <w:lang w:eastAsia="zh-CN"/>
        </w:rPr>
        <w:t>表示反对，</w:t>
      </w:r>
      <w:r w:rsidR="000748FD">
        <w:rPr>
          <w:rFonts w:hint="eastAsia"/>
          <w:szCs w:val="19"/>
          <w:lang w:eastAsia="zh-CN"/>
        </w:rPr>
        <w:t>7.2%</w:t>
      </w:r>
      <w:r w:rsidR="000748FD">
        <w:rPr>
          <w:rFonts w:hint="eastAsia"/>
          <w:szCs w:val="19"/>
          <w:lang w:eastAsia="zh-CN"/>
        </w:rPr>
        <w:t>未做答复。下图</w:t>
      </w:r>
      <w:r w:rsidR="000748FD">
        <w:rPr>
          <w:rFonts w:hint="eastAsia"/>
          <w:szCs w:val="19"/>
          <w:lang w:eastAsia="zh-CN"/>
        </w:rPr>
        <w:t>2</w:t>
      </w:r>
      <w:r w:rsidR="000748FD">
        <w:rPr>
          <w:rFonts w:hint="eastAsia"/>
          <w:szCs w:val="19"/>
          <w:lang w:eastAsia="zh-CN"/>
        </w:rPr>
        <w:t>提供了对最后一个问题的答复</w:t>
      </w:r>
      <w:r>
        <w:rPr>
          <w:rFonts w:asciiTheme="minorEastAsia" w:eastAsiaTheme="minorEastAsia" w:hAnsiTheme="minorEastAsia" w:hint="eastAsia"/>
          <w:szCs w:val="19"/>
          <w:lang w:eastAsia="zh-CN"/>
        </w:rPr>
        <w:t>——</w:t>
      </w:r>
      <w:r>
        <w:rPr>
          <w:rFonts w:hint="eastAsia"/>
          <w:lang w:eastAsia="zh-CN"/>
        </w:rPr>
        <w:t>为了在发展中国家的医疗服务中引进电子卫生服务</w:t>
      </w:r>
      <w:r>
        <w:rPr>
          <w:rFonts w:asciiTheme="minorEastAsia" w:eastAsiaTheme="minorEastAsia" w:hAnsiTheme="minorEastAsia" w:hint="eastAsia"/>
          <w:lang w:eastAsia="zh-CN"/>
        </w:rPr>
        <w:t>，</w:t>
      </w:r>
      <w:r>
        <w:rPr>
          <w:rFonts w:hint="eastAsia"/>
          <w:lang w:eastAsia="zh-CN"/>
        </w:rPr>
        <w:t>需要做哪些事情？</w:t>
      </w:r>
    </w:p>
    <w:p w:rsidR="00D63A1C" w:rsidRDefault="00D63A1C" w:rsidP="002E3547">
      <w:pPr>
        <w:rPr>
          <w:lang w:eastAsia="zh-CN"/>
        </w:rPr>
      </w:pPr>
    </w:p>
    <w:p w:rsidR="005F3AD6" w:rsidRPr="00D63A1C" w:rsidRDefault="005F3AD6" w:rsidP="002E3547">
      <w:pPr>
        <w:rPr>
          <w:lang w:eastAsia="zh-CN"/>
        </w:rPr>
      </w:pPr>
    </w:p>
    <w:p w:rsidR="00205E7D" w:rsidRPr="005129DF" w:rsidRDefault="000748FD" w:rsidP="002E3547">
      <w:pPr>
        <w:pStyle w:val="FigureTitle"/>
        <w:rPr>
          <w:lang w:eastAsia="zh-CN"/>
        </w:rPr>
      </w:pPr>
      <w:r>
        <w:rPr>
          <w:rFonts w:hint="eastAsia"/>
          <w:lang w:eastAsia="zh-CN"/>
        </w:rPr>
        <w:t>图</w:t>
      </w:r>
      <w:r>
        <w:t>2</w:t>
      </w:r>
      <w:r>
        <w:rPr>
          <w:rFonts w:hint="eastAsia"/>
          <w:lang w:eastAsia="zh-CN"/>
        </w:rPr>
        <w:t>：</w:t>
      </w:r>
    </w:p>
    <w:p w:rsidR="001C7AD5" w:rsidRDefault="007F20EF" w:rsidP="002E3547">
      <w:pPr>
        <w:jc w:val="center"/>
      </w:pPr>
      <w:r>
        <w:pict>
          <v:group id="_x0000_s1164" editas="canvas" style="width:267.6pt;height:198.4pt;mso-position-horizontal-relative:char;mso-position-vertical-relative:line" coordsize="5352,3968">
            <o:lock v:ext="edit" aspectratio="t"/>
            <v:shape id="_x0000_s1165" type="#_x0000_t75" style="position:absolute;width:5352;height:3968" o:preferrelative="f">
              <v:fill o:detectmouseclick="t"/>
              <v:path o:extrusionok="t" o:connecttype="none"/>
              <o:lock v:ext="edit" text="t"/>
            </v:shape>
            <v:rect id="_x0000_s1167" style="position:absolute;left:897;top:923;width:3296;height:1537" fillcolor="silver" stroked="f"/>
            <v:line id="_x0000_s1168" style="position:absolute" from="897,2265" to="4193,2266" strokeweight="0"/>
            <v:line id="_x0000_s1169" style="position:absolute" from="897,2083" to="4193,2084" strokeweight="0"/>
            <v:line id="_x0000_s1170" style="position:absolute" from="897,1887" to="4193,1888" strokeweight="0"/>
            <v:line id="_x0000_s1171" style="position:absolute" from="897,1691" to="4193,1692" strokeweight="0"/>
            <v:line id="_x0000_s1172" style="position:absolute" from="897,1496" to="4193,1497" strokeweight="0"/>
            <v:line id="_x0000_s1173" style="position:absolute" from="897,1314" to="4193,1315" strokeweight="0"/>
            <v:line id="_x0000_s1174" style="position:absolute" from="897,1118" to="4193,1119" strokeweight="0"/>
            <v:line id="_x0000_s1175" style="position:absolute" from="897,923" to="4193,924" strokeweight="0"/>
            <v:rect id="_x0000_s1176" style="position:absolute;left:897;top:923;width:3296;height:1537" filled="f" strokecolor="gray" strokeweight="39e-5mm"/>
            <v:rect id="_x0000_s1177" style="position:absolute;left:1131;top:1622;width:345;height:838" fillcolor="#99f" strokeweight="39e-5mm"/>
            <v:rect id="_x0000_s1178" style="position:absolute;left:1959;top:1006;width:345;height:1454" fillcolor="#99f" strokeweight="39e-5mm"/>
            <v:rect id="_x0000_s1179" style="position:absolute;left:2786;top:1314;width:331;height:1146" fillcolor="#99f" strokeweight="39e-5mm"/>
            <v:rect id="_x0000_s1180" style="position:absolute;left:3600;top:2083;width:345;height:377" fillcolor="#99f" strokeweight="39e-5mm"/>
            <v:line id="_x0000_s1181" style="position:absolute" from="897,923" to="898,2460" strokeweight="0"/>
            <v:line id="_x0000_s1182" style="position:absolute" from="841,2460" to="897,2461" strokeweight="0"/>
            <v:line id="_x0000_s1183" style="position:absolute" from="841,2265" to="897,2266" strokeweight="0"/>
            <v:line id="_x0000_s1184" style="position:absolute" from="841,2083" to="897,2084" strokeweight="0"/>
            <v:line id="_x0000_s1185" style="position:absolute" from="841,1887" to="897,1888" strokeweight="0"/>
            <v:line id="_x0000_s1186" style="position:absolute" from="841,1691" to="897,1692" strokeweight="0"/>
            <v:line id="_x0000_s1187" style="position:absolute" from="841,1496" to="897,1497" strokeweight="0"/>
            <v:line id="_x0000_s1188" style="position:absolute" from="841,1314" to="897,1315" strokeweight="0"/>
            <v:line id="_x0000_s1189" style="position:absolute" from="841,1118" to="897,1119" strokeweight="0"/>
            <v:line id="_x0000_s1190" style="position:absolute" from="841,923" to="897,924" strokeweight="0"/>
            <v:line id="_x0000_s1191" style="position:absolute" from="897,2460" to="4193,2461" strokeweight="0"/>
            <v:line id="_x0000_s1192" style="position:absolute;flip:y" from="897,2460" to="898,2516" strokeweight="0"/>
            <v:line id="_x0000_s1193" style="position:absolute;flip:y" from="1724,2460" to="1725,2516" strokeweight="0"/>
            <v:line id="_x0000_s1194" style="position:absolute;flip:y" from="2552,2460" to="2553,2516" strokeweight="0"/>
            <v:line id="_x0000_s1195" style="position:absolute;flip:y" from="3366,2460" to="3367,2516" strokeweight="0"/>
            <v:line id="_x0000_s1196" style="position:absolute;flip:y" from="4193,2460" to="4194,2516" strokeweight="0"/>
            <v:rect id="_x0000_s1197" style="position:absolute;left:2212;top:210;width:884;height:285;mso-wrap-style:none;v-text-anchor:top" filled="f" stroked="f">
              <v:textbox style="mso-next-textbox:#_x0000_s1197;mso-fit-shape-to-text:t" inset="0,0,0,0">
                <w:txbxContent>
                  <w:p w:rsidR="001101FF" w:rsidRDefault="001101FF" w:rsidP="001C7AD5">
                    <w:pPr>
                      <w:spacing w:before="0"/>
                    </w:pPr>
                    <w:r>
                      <w:rPr>
                        <w:rFonts w:ascii="Arial" w:hAnsi="Arial" w:cs="Arial" w:hint="eastAsia"/>
                        <w:b/>
                        <w:bCs/>
                        <w:color w:val="000000"/>
                      </w:rPr>
                      <w:t>巴基斯坦</w:t>
                    </w:r>
                  </w:p>
                </w:txbxContent>
              </v:textbox>
            </v:rect>
            <v:rect id="_x0000_s1198" style="position:absolute;left:1200;top:1314;width:201;height:207;mso-wrap-style:none;v-text-anchor:top" filled="f" stroked="f">
              <v:textbox style="mso-next-textbox:#_x0000_s1198;mso-fit-shape-to-text:t" inset="0,0,0,0">
                <w:txbxContent>
                  <w:p w:rsidR="001101FF" w:rsidRDefault="001101FF" w:rsidP="001C7AD5">
                    <w:pPr>
                      <w:spacing w:before="0"/>
                    </w:pPr>
                    <w:r>
                      <w:rPr>
                        <w:rFonts w:ascii="Arial" w:hAnsi="Arial" w:cs="Arial"/>
                        <w:color w:val="000000"/>
                        <w:sz w:val="18"/>
                        <w:szCs w:val="18"/>
                      </w:rPr>
                      <w:t>22</w:t>
                    </w:r>
                  </w:p>
                </w:txbxContent>
              </v:textbox>
            </v:rect>
            <v:rect id="_x0000_s1199" style="position:absolute;left:2028;top:699;width:201;height:207;mso-wrap-style:none;v-text-anchor:top" filled="f" stroked="f">
              <v:textbox style="mso-next-textbox:#_x0000_s1199;mso-fit-shape-to-text:t" inset="0,0,0,0">
                <w:txbxContent>
                  <w:p w:rsidR="001101FF" w:rsidRDefault="001101FF" w:rsidP="001C7AD5">
                    <w:pPr>
                      <w:spacing w:before="0"/>
                    </w:pPr>
                    <w:r>
                      <w:rPr>
                        <w:rFonts w:ascii="Arial" w:hAnsi="Arial" w:cs="Arial"/>
                        <w:color w:val="000000"/>
                        <w:sz w:val="18"/>
                        <w:szCs w:val="18"/>
                      </w:rPr>
                      <w:t>38</w:t>
                    </w:r>
                  </w:p>
                </w:txbxContent>
              </v:textbox>
            </v:rect>
            <v:rect id="_x0000_s1200" style="position:absolute;left:2855;top:1006;width:201;height:207;mso-wrap-style:none;v-text-anchor:top" filled="f" stroked="f">
              <v:textbox style="mso-next-textbox:#_x0000_s1200;mso-fit-shape-to-text:t" inset="0,0,0,0">
                <w:txbxContent>
                  <w:p w:rsidR="001101FF" w:rsidRDefault="001101FF" w:rsidP="001C7AD5">
                    <w:pPr>
                      <w:spacing w:before="0"/>
                    </w:pPr>
                    <w:r>
                      <w:rPr>
                        <w:rFonts w:ascii="Arial" w:hAnsi="Arial" w:cs="Arial"/>
                        <w:color w:val="000000"/>
                        <w:sz w:val="18"/>
                        <w:szCs w:val="18"/>
                      </w:rPr>
                      <w:t>30</w:t>
                    </w:r>
                  </w:p>
                </w:txbxContent>
              </v:textbox>
            </v:rect>
            <v:rect id="_x0000_s1201" style="position:absolute;left:3669;top:1775;width:201;height:207;mso-wrap-style:none;v-text-anchor:top" filled="f" stroked="f">
              <v:textbox style="mso-next-textbox:#_x0000_s1201;mso-fit-shape-to-text:t" inset="0,0,0,0">
                <w:txbxContent>
                  <w:p w:rsidR="001101FF" w:rsidRDefault="001101FF" w:rsidP="001C7AD5">
                    <w:pPr>
                      <w:spacing w:before="0"/>
                    </w:pPr>
                    <w:r>
                      <w:rPr>
                        <w:rFonts w:ascii="Arial" w:hAnsi="Arial" w:cs="Arial"/>
                        <w:color w:val="000000"/>
                        <w:sz w:val="18"/>
                        <w:szCs w:val="18"/>
                      </w:rPr>
                      <w:t>10</w:t>
                    </w:r>
                  </w:p>
                </w:txbxContent>
              </v:textbox>
            </v:rect>
            <v:rect id="_x0000_s1202" style="position:absolute;left:662;top:2348;width:101;height:207;mso-wrap-style:none;v-text-anchor:top" filled="f" stroked="f">
              <v:textbox style="mso-next-textbox:#_x0000_s1202;mso-fit-shape-to-text:t" inset="0,0,0,0">
                <w:txbxContent>
                  <w:p w:rsidR="001101FF" w:rsidRDefault="001101FF" w:rsidP="001C7AD5">
                    <w:pPr>
                      <w:spacing w:before="0"/>
                    </w:pPr>
                    <w:r>
                      <w:rPr>
                        <w:rFonts w:ascii="Arial" w:hAnsi="Arial" w:cs="Arial"/>
                        <w:color w:val="000000"/>
                        <w:sz w:val="18"/>
                        <w:szCs w:val="18"/>
                      </w:rPr>
                      <w:t>0</w:t>
                    </w:r>
                  </w:p>
                </w:txbxContent>
              </v:textbox>
            </v:rect>
            <v:rect id="_x0000_s1203" style="position:absolute;left:662;top:2153;width:101;height:207;mso-wrap-style:none;v-text-anchor:top" filled="f" stroked="f">
              <v:textbox style="mso-next-textbox:#_x0000_s1203;mso-fit-shape-to-text:t" inset="0,0,0,0">
                <w:txbxContent>
                  <w:p w:rsidR="001101FF" w:rsidRDefault="001101FF" w:rsidP="001C7AD5">
                    <w:pPr>
                      <w:spacing w:before="0"/>
                    </w:pPr>
                    <w:r>
                      <w:rPr>
                        <w:rFonts w:ascii="Arial" w:hAnsi="Arial" w:cs="Arial"/>
                        <w:color w:val="000000"/>
                        <w:sz w:val="18"/>
                        <w:szCs w:val="18"/>
                      </w:rPr>
                      <w:t>5</w:t>
                    </w:r>
                  </w:p>
                </w:txbxContent>
              </v:textbox>
            </v:rect>
            <v:rect id="_x0000_s1204" style="position:absolute;left:566;top:1971;width:201;height:207;mso-wrap-style:none;v-text-anchor:top" filled="f" stroked="f">
              <v:textbox style="mso-next-textbox:#_x0000_s1204;mso-fit-shape-to-text:t" inset="0,0,0,0">
                <w:txbxContent>
                  <w:p w:rsidR="001101FF" w:rsidRDefault="001101FF" w:rsidP="001C7AD5">
                    <w:pPr>
                      <w:spacing w:before="0"/>
                    </w:pPr>
                    <w:r>
                      <w:rPr>
                        <w:rFonts w:ascii="Arial" w:hAnsi="Arial" w:cs="Arial"/>
                        <w:color w:val="000000"/>
                        <w:sz w:val="18"/>
                        <w:szCs w:val="18"/>
                      </w:rPr>
                      <w:t>10</w:t>
                    </w:r>
                  </w:p>
                </w:txbxContent>
              </v:textbox>
            </v:rect>
            <v:rect id="_x0000_s1205" style="position:absolute;left:566;top:1775;width:201;height:207;mso-wrap-style:none;v-text-anchor:top" filled="f" stroked="f">
              <v:textbox style="mso-next-textbox:#_x0000_s1205;mso-fit-shape-to-text:t" inset="0,0,0,0">
                <w:txbxContent>
                  <w:p w:rsidR="001101FF" w:rsidRDefault="001101FF" w:rsidP="001C7AD5">
                    <w:pPr>
                      <w:spacing w:before="0"/>
                    </w:pPr>
                    <w:r>
                      <w:rPr>
                        <w:rFonts w:ascii="Arial" w:hAnsi="Arial" w:cs="Arial"/>
                        <w:color w:val="000000"/>
                        <w:sz w:val="18"/>
                        <w:szCs w:val="18"/>
                      </w:rPr>
                      <w:t>15</w:t>
                    </w:r>
                  </w:p>
                </w:txbxContent>
              </v:textbox>
            </v:rect>
            <v:rect id="_x0000_s1206" style="position:absolute;left:566;top:1580;width:201;height:207;mso-wrap-style:none;v-text-anchor:top" filled="f" stroked="f">
              <v:textbox style="mso-next-textbox:#_x0000_s1206;mso-fit-shape-to-text:t" inset="0,0,0,0">
                <w:txbxContent>
                  <w:p w:rsidR="001101FF" w:rsidRDefault="001101FF" w:rsidP="001C7AD5">
                    <w:pPr>
                      <w:spacing w:before="0"/>
                    </w:pPr>
                    <w:r>
                      <w:rPr>
                        <w:rFonts w:ascii="Arial" w:hAnsi="Arial" w:cs="Arial"/>
                        <w:color w:val="000000"/>
                        <w:sz w:val="18"/>
                        <w:szCs w:val="18"/>
                      </w:rPr>
                      <w:t>20</w:t>
                    </w:r>
                  </w:p>
                </w:txbxContent>
              </v:textbox>
            </v:rect>
            <v:rect id="_x0000_s1207" style="position:absolute;left:566;top:1384;width:201;height:207;mso-wrap-style:none;v-text-anchor:top" filled="f" stroked="f">
              <v:textbox style="mso-next-textbox:#_x0000_s1207;mso-fit-shape-to-text:t" inset="0,0,0,0">
                <w:txbxContent>
                  <w:p w:rsidR="001101FF" w:rsidRDefault="001101FF" w:rsidP="001C7AD5">
                    <w:pPr>
                      <w:spacing w:before="0"/>
                    </w:pPr>
                    <w:r>
                      <w:rPr>
                        <w:rFonts w:ascii="Arial" w:hAnsi="Arial" w:cs="Arial"/>
                        <w:color w:val="000000"/>
                        <w:sz w:val="18"/>
                        <w:szCs w:val="18"/>
                      </w:rPr>
                      <w:t>25</w:t>
                    </w:r>
                  </w:p>
                </w:txbxContent>
              </v:textbox>
            </v:rect>
            <v:rect id="_x0000_s1208" style="position:absolute;left:566;top:1202;width:201;height:207;mso-wrap-style:none;v-text-anchor:top" filled="f" stroked="f">
              <v:textbox style="mso-next-textbox:#_x0000_s1208;mso-fit-shape-to-text:t" inset="0,0,0,0">
                <w:txbxContent>
                  <w:p w:rsidR="001101FF" w:rsidRDefault="001101FF" w:rsidP="001C7AD5">
                    <w:pPr>
                      <w:spacing w:before="0"/>
                    </w:pPr>
                    <w:r>
                      <w:rPr>
                        <w:rFonts w:ascii="Arial" w:hAnsi="Arial" w:cs="Arial"/>
                        <w:color w:val="000000"/>
                        <w:sz w:val="18"/>
                        <w:szCs w:val="18"/>
                      </w:rPr>
                      <w:t>30</w:t>
                    </w:r>
                  </w:p>
                </w:txbxContent>
              </v:textbox>
            </v:rect>
            <v:rect id="_x0000_s1209" style="position:absolute;left:566;top:1006;width:201;height:207;mso-wrap-style:none;v-text-anchor:top" filled="f" stroked="f">
              <v:textbox style="mso-next-textbox:#_x0000_s1209;mso-fit-shape-to-text:t" inset="0,0,0,0">
                <w:txbxContent>
                  <w:p w:rsidR="001101FF" w:rsidRDefault="001101FF" w:rsidP="001C7AD5">
                    <w:pPr>
                      <w:spacing w:before="0"/>
                    </w:pPr>
                    <w:r>
                      <w:rPr>
                        <w:rFonts w:ascii="Arial" w:hAnsi="Arial" w:cs="Arial"/>
                        <w:color w:val="000000"/>
                        <w:sz w:val="18"/>
                        <w:szCs w:val="18"/>
                      </w:rPr>
                      <w:t>35</w:t>
                    </w:r>
                  </w:p>
                </w:txbxContent>
              </v:textbox>
            </v:rect>
            <v:rect id="_x0000_s1210" style="position:absolute;left:566;top:811;width:201;height:207;mso-wrap-style:none;v-text-anchor:top" filled="f" stroked="f">
              <v:textbox style="mso-next-textbox:#_x0000_s1210;mso-fit-shape-to-text:t" inset="0,0,0,0">
                <w:txbxContent>
                  <w:p w:rsidR="001101FF" w:rsidRDefault="001101FF" w:rsidP="001C7AD5">
                    <w:pPr>
                      <w:spacing w:before="0"/>
                    </w:pPr>
                    <w:r>
                      <w:rPr>
                        <w:rFonts w:ascii="Arial" w:hAnsi="Arial" w:cs="Arial"/>
                        <w:color w:val="000000"/>
                        <w:sz w:val="18"/>
                        <w:szCs w:val="18"/>
                      </w:rPr>
                      <w:t>40</w:t>
                    </w:r>
                  </w:p>
                </w:txbxContent>
              </v:textbox>
            </v:rect>
            <v:rect id="_x0000_s1211" style="position:absolute;left:544;top:2979;width:1081;height:242;rotation:270;mso-wrap-style:none;v-text-anchor:top" filled="f" stroked="f">
              <v:textbox style="layout-flow:vertical;mso-layout-flow-alt:bottom-to-top;mso-next-textbox:#_x0000_s1211;mso-fit-shape-to-text:t" inset="0,0,0,0">
                <w:txbxContent>
                  <w:p w:rsidR="001101FF" w:rsidRDefault="001101FF" w:rsidP="001C7AD5">
                    <w:pPr>
                      <w:spacing w:before="0"/>
                    </w:pPr>
                    <w:r>
                      <w:rPr>
                        <w:rFonts w:ascii="Arial" w:hAnsi="Arial" w:cs="Arial" w:hint="eastAsia"/>
                        <w:color w:val="000000"/>
                        <w:sz w:val="18"/>
                        <w:szCs w:val="18"/>
                      </w:rPr>
                      <w:t>医疗管理机构</w:t>
                    </w:r>
                  </w:p>
                </w:txbxContent>
              </v:textbox>
            </v:rect>
            <v:rect id="_x0000_s1212" style="position:absolute;left:1047;top:2936;width:541;height:242;rotation:270;mso-wrap-style:none;v-text-anchor:top" filled="f" stroked="f">
              <v:textbox style="layout-flow:vertical;mso-layout-flow-alt:bottom-to-top;mso-next-textbox:#_x0000_s1212;mso-fit-shape-to-text:t" inset="0,0,0,0">
                <w:txbxContent>
                  <w:p w:rsidR="001101FF" w:rsidRDefault="001101FF" w:rsidP="001C7AD5">
                    <w:pPr>
                      <w:spacing w:before="0"/>
                    </w:pPr>
                    <w:r>
                      <w:rPr>
                        <w:rFonts w:ascii="Arial" w:hAnsi="Arial" w:cs="Arial" w:hint="eastAsia"/>
                        <w:color w:val="000000"/>
                        <w:sz w:val="18"/>
                        <w:szCs w:val="18"/>
                      </w:rPr>
                      <w:t>的意愿</w:t>
                    </w:r>
                  </w:p>
                </w:txbxContent>
              </v:textbox>
            </v:rect>
            <v:rect id="_x0000_s1213" style="position:absolute;left:1471;top:3037;width:1261;height:242;rotation:270;mso-wrap-style:none;v-text-anchor:top" filled="f" stroked="f">
              <v:textbox style="layout-flow:vertical;mso-layout-flow-alt:bottom-to-top;mso-next-textbox:#_x0000_s1213;mso-fit-shape-to-text:t" inset="0,0,0,0">
                <w:txbxContent>
                  <w:p w:rsidR="001101FF" w:rsidRDefault="001101FF" w:rsidP="001C7AD5">
                    <w:pPr>
                      <w:spacing w:before="0"/>
                    </w:pPr>
                    <w:r>
                      <w:rPr>
                        <w:rFonts w:ascii="Arial" w:hAnsi="Arial" w:cs="Arial" w:hint="eastAsia"/>
                        <w:color w:val="000000"/>
                        <w:sz w:val="18"/>
                        <w:szCs w:val="18"/>
                      </w:rPr>
                      <w:t>关于电子卫生的</w:t>
                    </w:r>
                  </w:p>
                </w:txbxContent>
              </v:textbox>
            </v:rect>
            <v:rect id="_x0000_s1214" style="position:absolute;left:1980;top:2939;width:721;height:242;rotation:270;mso-wrap-style:none;v-text-anchor:top" filled="f" stroked="f">
              <v:textbox style="layout-flow:vertical;mso-layout-flow-alt:bottom-to-top;mso-next-textbox:#_x0000_s1214;mso-fit-shape-to-text:t" inset="0,0,0,0">
                <w:txbxContent>
                  <w:p w:rsidR="001101FF" w:rsidRDefault="001101FF" w:rsidP="001C7AD5">
                    <w:pPr>
                      <w:spacing w:before="0"/>
                    </w:pPr>
                    <w:r>
                      <w:rPr>
                        <w:rFonts w:ascii="Arial" w:hAnsi="Arial" w:cs="Arial" w:hint="eastAsia"/>
                        <w:color w:val="000000"/>
                        <w:sz w:val="18"/>
                        <w:szCs w:val="18"/>
                      </w:rPr>
                      <w:t>更多信息</w:t>
                    </w:r>
                  </w:p>
                </w:txbxContent>
              </v:textbox>
            </v:rect>
            <v:rect id="_x0000_s1215" style="position:absolute;left:2783;top:2619;width:361;height:242;rotation:270;mso-wrap-style:none;v-text-anchor:top" filled="f" stroked="f">
              <v:textbox style="layout-flow:vertical;mso-layout-flow-alt:bottom-to-top;mso-next-textbox:#_x0000_s1215;mso-fit-shape-to-text:t" inset="0,0,0,0">
                <w:txbxContent>
                  <w:p w:rsidR="001101FF" w:rsidRDefault="001101FF" w:rsidP="001C7AD5">
                    <w:pPr>
                      <w:spacing w:before="0"/>
                    </w:pPr>
                    <w:r>
                      <w:rPr>
                        <w:rFonts w:ascii="Arial" w:hAnsi="Arial" w:cs="Arial" w:hint="eastAsia"/>
                        <w:color w:val="000000"/>
                        <w:sz w:val="18"/>
                        <w:szCs w:val="18"/>
                      </w:rPr>
                      <w:t>培训</w:t>
                    </w:r>
                  </w:p>
                </w:txbxContent>
              </v:textbox>
            </v:rect>
            <v:rect id="_x0000_s1216" style="position:absolute;left:3410;top:2777;width:721;height:242;rotation:270;mso-wrap-style:none;v-text-anchor:top" filled="f" stroked="f">
              <v:textbox style="layout-flow:vertical;mso-layout-flow-alt:bottom-to-top;mso-next-textbox:#_x0000_s1216;mso-fit-shape-to-text:t" inset="0,0,0,0">
                <w:txbxContent>
                  <w:p w:rsidR="001101FF" w:rsidRDefault="001101FF" w:rsidP="001C7AD5">
                    <w:pPr>
                      <w:spacing w:before="0"/>
                    </w:pPr>
                    <w:r>
                      <w:rPr>
                        <w:rFonts w:ascii="Arial" w:hAnsi="Arial" w:cs="Arial" w:hint="eastAsia"/>
                        <w:color w:val="000000"/>
                        <w:sz w:val="18"/>
                        <w:szCs w:val="18"/>
                      </w:rPr>
                      <w:t>财务支持</w:t>
                    </w:r>
                  </w:p>
                </w:txbxContent>
              </v:textbox>
            </v:rect>
            <v:rect id="_x0000_s1217" style="position:absolute;left:238;top:1521;width:207;height:161;rotation:270;mso-wrap-style:none;v-text-anchor:top" filled="f" stroked="f">
              <v:textbox style="mso-next-textbox:#_x0000_s1217;mso-fit-shape-to-text:t" inset="0,0,0,0">
                <w:txbxContent>
                  <w:p w:rsidR="001101FF" w:rsidRDefault="001101FF" w:rsidP="001C7AD5">
                    <w:pPr>
                      <w:spacing w:before="0"/>
                    </w:pPr>
                    <w:r>
                      <w:rPr>
                        <w:rFonts w:ascii="Arial" w:hAnsi="Arial" w:cs="Arial"/>
                        <w:b/>
                        <w:bCs/>
                        <w:color w:val="000000"/>
                        <w:sz w:val="18"/>
                        <w:szCs w:val="18"/>
                      </w:rPr>
                      <w:t>%</w:t>
                    </w:r>
                  </w:p>
                </w:txbxContent>
              </v:textbox>
            </v:rect>
            <v:rect id="_x0000_s1218" style="position:absolute;left:4345;top:1538;width:869;height:293" strokeweight="0"/>
            <v:rect id="_x0000_s1219" style="position:absolute;left:4414;top:1650;width:97;height:97" fillcolor="#99f" strokeweight="39e-5mm"/>
            <v:rect id="_x0000_s1220" style="position:absolute;left:4566;top:1580;width:506;height:233;mso-wrap-style:none;v-text-anchor:top" filled="f" stroked="f">
              <v:textbox style="mso-next-textbox:#_x0000_s1220;mso-fit-shape-to-text:t" inset="0,0,0,0">
                <w:txbxContent>
                  <w:p w:rsidR="001101FF" w:rsidRDefault="001101FF" w:rsidP="001C7AD5">
                    <w:pPr>
                      <w:spacing w:before="0"/>
                    </w:pPr>
                    <w:r>
                      <w:rPr>
                        <w:rFonts w:ascii="Arial" w:hAnsi="Arial" w:cs="Arial" w:hint="eastAsia"/>
                        <w:color w:val="000000"/>
                        <w:sz w:val="18"/>
                        <w:szCs w:val="18"/>
                      </w:rPr>
                      <w:t>系列</w:t>
                    </w:r>
                    <w:r>
                      <w:rPr>
                        <w:rFonts w:ascii="Arial" w:hAnsi="Arial" w:cs="Arial"/>
                        <w:color w:val="000000"/>
                        <w:sz w:val="18"/>
                        <w:szCs w:val="18"/>
                      </w:rPr>
                      <w:t>1</w:t>
                    </w:r>
                  </w:p>
                </w:txbxContent>
              </v:textbox>
            </v:rect>
            <v:rect id="_x0000_s1221" style="position:absolute;left:152;top:138;width:5200;height:3830" filled="f" strokeweight="39e-5mm"/>
            <w10:wrap type="none"/>
            <w10:anchorlock/>
          </v:group>
        </w:pict>
      </w:r>
    </w:p>
    <w:p w:rsidR="00205E7D" w:rsidRPr="00906167" w:rsidRDefault="00205E7D" w:rsidP="002E3547">
      <w:pPr>
        <w:pStyle w:val="FigureSource"/>
      </w:pPr>
    </w:p>
    <w:p w:rsidR="00F52EB5" w:rsidRDefault="00205E7D" w:rsidP="002E3547">
      <w:pPr>
        <w:tabs>
          <w:tab w:val="clear" w:pos="794"/>
          <w:tab w:val="clear" w:pos="1191"/>
          <w:tab w:val="clear" w:pos="1588"/>
          <w:tab w:val="clear" w:pos="1985"/>
        </w:tabs>
        <w:overflowPunct/>
        <w:adjustRightInd/>
        <w:spacing w:before="0"/>
        <w:jc w:val="left"/>
        <w:textAlignment w:val="auto"/>
        <w:rPr>
          <w:lang w:eastAsia="zh-CN"/>
        </w:rPr>
      </w:pPr>
      <w:r>
        <w:br w:type="page"/>
      </w:r>
    </w:p>
    <w:p w:rsidR="00F52EB5" w:rsidRDefault="008F36AC" w:rsidP="002E3547">
      <w:pPr>
        <w:ind w:firstLineChars="200" w:firstLine="440"/>
        <w:rPr>
          <w:lang w:eastAsia="zh-CN"/>
        </w:rPr>
      </w:pPr>
      <w:r>
        <w:rPr>
          <w:rFonts w:hint="eastAsia"/>
          <w:lang w:eastAsia="zh-CN"/>
        </w:rPr>
        <w:lastRenderedPageBreak/>
        <w:t>了解巴基斯坦的医务工作人员</w:t>
      </w:r>
      <w:r w:rsidR="007B64E5">
        <w:rPr>
          <w:rFonts w:asciiTheme="minorEastAsia" w:eastAsiaTheme="minorEastAsia" w:hAnsiTheme="minorEastAsia" w:hint="eastAsia"/>
          <w:lang w:eastAsia="zh-CN"/>
        </w:rPr>
        <w:t>通过何种方式</w:t>
      </w:r>
      <w:r>
        <w:rPr>
          <w:rFonts w:hint="eastAsia"/>
          <w:lang w:eastAsia="zh-CN"/>
        </w:rPr>
        <w:t>获得</w:t>
      </w:r>
      <w:r w:rsidR="007B64E5">
        <w:rPr>
          <w:rFonts w:hint="eastAsia"/>
          <w:lang w:eastAsia="zh-CN"/>
        </w:rPr>
        <w:t>有关</w:t>
      </w:r>
      <w:r w:rsidR="00F52EB5">
        <w:rPr>
          <w:rFonts w:hint="eastAsia"/>
          <w:lang w:eastAsia="zh-CN"/>
        </w:rPr>
        <w:t>电子卫生</w:t>
      </w:r>
      <w:r w:rsidR="007B64E5">
        <w:rPr>
          <w:rFonts w:asciiTheme="minorEastAsia" w:eastAsiaTheme="minorEastAsia" w:hAnsiTheme="minorEastAsia" w:hint="eastAsia"/>
          <w:lang w:eastAsia="zh-CN"/>
        </w:rPr>
        <w:t>的</w:t>
      </w:r>
      <w:r w:rsidR="00F52EB5">
        <w:rPr>
          <w:rFonts w:hint="eastAsia"/>
          <w:lang w:eastAsia="zh-CN"/>
        </w:rPr>
        <w:t>信息</w:t>
      </w:r>
      <w:r w:rsidR="007B64E5">
        <w:rPr>
          <w:rFonts w:asciiTheme="minorEastAsia" w:eastAsiaTheme="minorEastAsia" w:hAnsiTheme="minorEastAsia" w:hint="eastAsia"/>
          <w:lang w:eastAsia="zh-CN"/>
        </w:rPr>
        <w:t>，这</w:t>
      </w:r>
      <w:r>
        <w:rPr>
          <w:rFonts w:asciiTheme="minorEastAsia" w:eastAsiaTheme="minorEastAsia" w:hAnsiTheme="minorEastAsia" w:hint="eastAsia"/>
          <w:lang w:eastAsia="zh-CN"/>
        </w:rPr>
        <w:t>也是很有价值的</w:t>
      </w:r>
      <w:r w:rsidR="00F52EB5">
        <w:rPr>
          <w:rFonts w:hint="eastAsia"/>
          <w:lang w:eastAsia="zh-CN"/>
        </w:rPr>
        <w:t>。</w:t>
      </w:r>
      <w:r>
        <w:rPr>
          <w:rFonts w:hint="eastAsia"/>
          <w:lang w:eastAsia="zh-CN"/>
        </w:rPr>
        <w:t>下表</w:t>
      </w:r>
      <w:r>
        <w:rPr>
          <w:rFonts w:asciiTheme="minorEastAsia" w:eastAsiaTheme="minorEastAsia" w:hAnsiTheme="minorEastAsia" w:hint="eastAsia"/>
          <w:lang w:eastAsia="zh-CN"/>
        </w:rPr>
        <w:t>说明了</w:t>
      </w:r>
      <w:r>
        <w:rPr>
          <w:rFonts w:hint="eastAsia"/>
          <w:lang w:eastAsia="zh-CN"/>
        </w:rPr>
        <w:t>这一信息</w:t>
      </w:r>
      <w:r w:rsidR="00F52EB5">
        <w:rPr>
          <w:rFonts w:hint="eastAsia"/>
          <w:lang w:eastAsia="zh-CN"/>
        </w:rPr>
        <w:t>。</w:t>
      </w:r>
      <w:r w:rsidR="007B64E5">
        <w:rPr>
          <w:rFonts w:hint="eastAsia"/>
          <w:lang w:eastAsia="zh-CN"/>
        </w:rPr>
        <w:t>医学教育</w:t>
      </w:r>
      <w:r w:rsidR="00F52EB5">
        <w:rPr>
          <w:rFonts w:hint="eastAsia"/>
          <w:lang w:eastAsia="zh-CN"/>
        </w:rPr>
        <w:t>培训的作用依然很低。目前只</w:t>
      </w:r>
      <w:r>
        <w:rPr>
          <w:rFonts w:asciiTheme="minorEastAsia" w:eastAsiaTheme="minorEastAsia" w:hAnsiTheme="minorEastAsia" w:hint="eastAsia"/>
          <w:lang w:eastAsia="zh-CN"/>
        </w:rPr>
        <w:t>占</w:t>
      </w:r>
      <w:r w:rsidR="00F52EB5">
        <w:rPr>
          <w:rFonts w:hint="eastAsia"/>
          <w:lang w:eastAsia="zh-CN"/>
        </w:rPr>
        <w:t>23.42%</w:t>
      </w:r>
      <w:r w:rsidR="00F52EB5">
        <w:rPr>
          <w:rFonts w:hint="eastAsia"/>
          <w:lang w:eastAsia="zh-CN"/>
        </w:rPr>
        <w:t>。</w:t>
      </w:r>
      <w:r>
        <w:rPr>
          <w:rFonts w:hint="eastAsia"/>
          <w:lang w:eastAsia="zh-CN"/>
        </w:rPr>
        <w:t>目前</w:t>
      </w:r>
      <w:r>
        <w:rPr>
          <w:rFonts w:asciiTheme="minorEastAsia" w:eastAsiaTheme="minorEastAsia" w:hAnsiTheme="minorEastAsia" w:hint="eastAsia"/>
          <w:lang w:eastAsia="zh-CN"/>
        </w:rPr>
        <w:t>，</w:t>
      </w:r>
      <w:r w:rsidR="007B64E5">
        <w:rPr>
          <w:rFonts w:hint="eastAsia"/>
          <w:lang w:eastAsia="zh-CN"/>
        </w:rPr>
        <w:t>继续医学教育</w:t>
      </w:r>
      <w:r w:rsidR="00F52EB5">
        <w:rPr>
          <w:rFonts w:hint="eastAsia"/>
          <w:lang w:eastAsia="zh-CN"/>
        </w:rPr>
        <w:t>计划（</w:t>
      </w:r>
      <w:r w:rsidR="00F52EB5">
        <w:rPr>
          <w:rFonts w:hint="eastAsia"/>
          <w:lang w:eastAsia="zh-CN"/>
        </w:rPr>
        <w:t>CME</w:t>
      </w:r>
      <w:r w:rsidR="00F52EB5">
        <w:rPr>
          <w:rFonts w:hint="eastAsia"/>
          <w:lang w:eastAsia="zh-CN"/>
        </w:rPr>
        <w:t>）未提供电子卫生方面的培训。电子卫生</w:t>
      </w:r>
      <w:r w:rsidR="00F52EB5">
        <w:rPr>
          <w:rFonts w:hint="eastAsia"/>
          <w:lang w:eastAsia="zh-CN"/>
        </w:rPr>
        <w:t>/</w:t>
      </w:r>
      <w:r w:rsidR="00F52EB5">
        <w:rPr>
          <w:rFonts w:hint="eastAsia"/>
          <w:lang w:eastAsia="zh-CN"/>
        </w:rPr>
        <w:t>远程医疗帮助提供</w:t>
      </w:r>
      <w:r w:rsidR="007B64E5">
        <w:rPr>
          <w:rFonts w:asciiTheme="minorEastAsia" w:eastAsiaTheme="minorEastAsia" w:hAnsiTheme="minorEastAsia" w:hint="eastAsia"/>
          <w:lang w:eastAsia="zh-CN"/>
        </w:rPr>
        <w:t>卫生</w:t>
      </w:r>
      <w:r w:rsidR="007B64E5">
        <w:rPr>
          <w:rFonts w:hint="eastAsia"/>
          <w:lang w:eastAsia="zh-CN"/>
        </w:rPr>
        <w:t>保健的能力使距离</w:t>
      </w:r>
      <w:r w:rsidR="007B64E5">
        <w:rPr>
          <w:rFonts w:asciiTheme="minorEastAsia" w:eastAsiaTheme="minorEastAsia" w:hAnsiTheme="minorEastAsia" w:hint="eastAsia"/>
          <w:lang w:eastAsia="zh-CN"/>
        </w:rPr>
        <w:t>以及</w:t>
      </w:r>
      <w:r w:rsidR="00F52EB5">
        <w:rPr>
          <w:rFonts w:hint="eastAsia"/>
          <w:lang w:eastAsia="zh-CN"/>
        </w:rPr>
        <w:t>人员是否在现场变得无足轻重，</w:t>
      </w:r>
      <w:r>
        <w:rPr>
          <w:rFonts w:asciiTheme="minorEastAsia" w:eastAsiaTheme="minorEastAsia" w:hAnsiTheme="minorEastAsia" w:hint="eastAsia"/>
          <w:lang w:eastAsia="zh-CN"/>
        </w:rPr>
        <w:t>这一点</w:t>
      </w:r>
      <w:r w:rsidR="007B64E5">
        <w:rPr>
          <w:rFonts w:hint="eastAsia"/>
          <w:lang w:eastAsia="zh-CN"/>
        </w:rPr>
        <w:t>对</w:t>
      </w:r>
      <w:r w:rsidR="00F52EB5">
        <w:rPr>
          <w:rFonts w:hint="eastAsia"/>
          <w:lang w:eastAsia="zh-CN"/>
        </w:rPr>
        <w:t>发展中国家很有吸引力。</w:t>
      </w:r>
    </w:p>
    <w:p w:rsidR="00205E7D" w:rsidRPr="00F52EB5" w:rsidRDefault="00F52EB5" w:rsidP="002E3547">
      <w:pPr>
        <w:pStyle w:val="headingb0"/>
        <w:rPr>
          <w:rFonts w:ascii="STKaiti" w:eastAsia="STKaiti" w:hAnsi="STKaiti"/>
          <w:i w:val="0"/>
          <w:iCs/>
          <w:lang w:eastAsia="zh-CN"/>
        </w:rPr>
      </w:pPr>
      <w:r w:rsidRPr="00F52EB5">
        <w:rPr>
          <w:rFonts w:ascii="STKaiti" w:eastAsia="STKaiti" w:hAnsi="STKaiti" w:hint="eastAsia"/>
          <w:i w:val="0"/>
          <w:iCs/>
          <w:lang w:eastAsia="zh-CN"/>
        </w:rPr>
        <w:t>不丹</w:t>
      </w:r>
    </w:p>
    <w:p w:rsidR="00F52EB5" w:rsidRDefault="00F52EB5" w:rsidP="002E3547">
      <w:pPr>
        <w:ind w:firstLineChars="200" w:firstLine="440"/>
        <w:rPr>
          <w:lang w:eastAsia="zh-CN"/>
        </w:rPr>
      </w:pPr>
      <w:r>
        <w:rPr>
          <w:rFonts w:hint="eastAsia"/>
          <w:lang w:eastAsia="zh-CN"/>
        </w:rPr>
        <w:t>不丹是个小国</w:t>
      </w:r>
      <w:r w:rsidR="009E484B">
        <w:rPr>
          <w:rFonts w:asciiTheme="minorEastAsia" w:eastAsiaTheme="minorEastAsia" w:hAnsiTheme="minorEastAsia" w:hint="eastAsia"/>
          <w:lang w:eastAsia="zh-CN"/>
        </w:rPr>
        <w:t>，该国</w:t>
      </w:r>
      <w:r>
        <w:rPr>
          <w:rFonts w:hint="eastAsia"/>
          <w:lang w:eastAsia="zh-CN"/>
        </w:rPr>
        <w:t>总人口只有</w:t>
      </w:r>
      <w:r>
        <w:rPr>
          <w:rFonts w:hint="eastAsia"/>
          <w:lang w:eastAsia="zh-CN"/>
        </w:rPr>
        <w:t>80</w:t>
      </w:r>
      <w:r>
        <w:rPr>
          <w:rFonts w:hint="eastAsia"/>
          <w:lang w:eastAsia="zh-CN"/>
        </w:rPr>
        <w:t>万，其中约</w:t>
      </w:r>
      <w:r w:rsidR="008F36AC">
        <w:rPr>
          <w:rFonts w:asciiTheme="minorEastAsia" w:eastAsiaTheme="minorEastAsia" w:hAnsiTheme="minorEastAsia" w:hint="eastAsia"/>
          <w:lang w:eastAsia="zh-CN"/>
        </w:rPr>
        <w:t>有</w:t>
      </w:r>
      <w:r>
        <w:rPr>
          <w:rFonts w:hint="eastAsia"/>
          <w:lang w:eastAsia="zh-CN"/>
        </w:rPr>
        <w:t>80%</w:t>
      </w:r>
      <w:r w:rsidR="00E63549">
        <w:rPr>
          <w:rFonts w:hint="eastAsia"/>
          <w:lang w:eastAsia="zh-CN"/>
        </w:rPr>
        <w:t>的人</w:t>
      </w:r>
      <w:r w:rsidR="009E484B">
        <w:rPr>
          <w:rFonts w:hint="eastAsia"/>
          <w:lang w:eastAsia="zh-CN"/>
        </w:rPr>
        <w:t>生活在人口稀少的农村地区。</w:t>
      </w:r>
      <w:r w:rsidR="009E484B">
        <w:rPr>
          <w:rFonts w:asciiTheme="minorEastAsia" w:eastAsiaTheme="minorEastAsia" w:hAnsiTheme="minorEastAsia" w:hint="eastAsia"/>
          <w:lang w:eastAsia="zh-CN"/>
        </w:rPr>
        <w:t>全国总共</w:t>
      </w:r>
      <w:r>
        <w:rPr>
          <w:rFonts w:hint="eastAsia"/>
          <w:lang w:eastAsia="zh-CN"/>
        </w:rPr>
        <w:t>只有</w:t>
      </w:r>
      <w:r>
        <w:rPr>
          <w:rFonts w:hint="eastAsia"/>
          <w:lang w:eastAsia="zh-CN"/>
        </w:rPr>
        <w:t>122</w:t>
      </w:r>
      <w:r w:rsidR="009E484B">
        <w:rPr>
          <w:rFonts w:asciiTheme="minorEastAsia" w:eastAsiaTheme="minorEastAsia" w:hAnsiTheme="minorEastAsia" w:hint="eastAsia"/>
          <w:lang w:eastAsia="zh-CN"/>
        </w:rPr>
        <w:t>名医生</w:t>
      </w:r>
      <w:r>
        <w:rPr>
          <w:rFonts w:hint="eastAsia"/>
          <w:lang w:eastAsia="zh-CN"/>
        </w:rPr>
        <w:t>，医生</w:t>
      </w:r>
      <w:r>
        <w:rPr>
          <w:rFonts w:hint="eastAsia"/>
          <w:lang w:eastAsia="zh-CN"/>
        </w:rPr>
        <w:t>/</w:t>
      </w:r>
      <w:r>
        <w:rPr>
          <w:rFonts w:hint="eastAsia"/>
          <w:lang w:eastAsia="zh-CN"/>
        </w:rPr>
        <w:t>人口比率约为</w:t>
      </w:r>
      <w:r>
        <w:rPr>
          <w:rFonts w:hint="eastAsia"/>
          <w:lang w:eastAsia="zh-CN"/>
        </w:rPr>
        <w:t>6667</w:t>
      </w:r>
      <w:r w:rsidR="008F36AC">
        <w:rPr>
          <w:rFonts w:asciiTheme="minorEastAsia" w:eastAsiaTheme="minorEastAsia" w:hAnsiTheme="minorEastAsia" w:hint="eastAsia"/>
          <w:lang w:eastAsia="zh-CN"/>
        </w:rPr>
        <w:t>:</w:t>
      </w:r>
      <w:r>
        <w:rPr>
          <w:rFonts w:hint="eastAsia"/>
          <w:lang w:eastAsia="zh-CN"/>
        </w:rPr>
        <w:t>1</w:t>
      </w:r>
      <w:r>
        <w:rPr>
          <w:rFonts w:hint="eastAsia"/>
          <w:lang w:eastAsia="zh-CN"/>
        </w:rPr>
        <w:t>，以任何标准衡量</w:t>
      </w:r>
      <w:r w:rsidR="008F36AC">
        <w:rPr>
          <w:rFonts w:asciiTheme="minorEastAsia" w:eastAsiaTheme="minorEastAsia" w:hAnsiTheme="minorEastAsia" w:hint="eastAsia"/>
          <w:lang w:eastAsia="zh-CN"/>
        </w:rPr>
        <w:t>，这一比率</w:t>
      </w:r>
      <w:r>
        <w:rPr>
          <w:rFonts w:hint="eastAsia"/>
          <w:lang w:eastAsia="zh-CN"/>
        </w:rPr>
        <w:t>都是极低的。基本的</w:t>
      </w:r>
      <w:r w:rsidR="0033458F">
        <w:rPr>
          <w:rFonts w:ascii="SimSun" w:hAnsi="SimSun" w:cs="SimSun" w:hint="eastAsia"/>
          <w:lang w:eastAsia="zh-CN"/>
        </w:rPr>
        <w:t>卫生保健</w:t>
      </w:r>
      <w:r>
        <w:rPr>
          <w:rFonts w:hint="eastAsia"/>
          <w:lang w:eastAsia="zh-CN"/>
        </w:rPr>
        <w:t>系统由国家培训的</w:t>
      </w:r>
      <w:r w:rsidR="009E484B">
        <w:rPr>
          <w:rFonts w:ascii="SimSun" w:hAnsi="SimSun" w:cs="SimSun" w:hint="eastAsia"/>
          <w:lang w:eastAsia="zh-CN"/>
        </w:rPr>
        <w:t>医务辅助人员</w:t>
      </w:r>
      <w:r>
        <w:rPr>
          <w:rFonts w:hint="eastAsia"/>
          <w:lang w:eastAsia="zh-CN"/>
        </w:rPr>
        <w:t>运行。卫生部了解有关</w:t>
      </w:r>
      <w:r w:rsidR="009E484B">
        <w:rPr>
          <w:rFonts w:hint="eastAsia"/>
          <w:lang w:eastAsia="zh-CN"/>
        </w:rPr>
        <w:t>电子卫生的益处，并认为电子卫生是满足农村和偏远地区人口</w:t>
      </w:r>
      <w:r w:rsidR="009E484B">
        <w:rPr>
          <w:rFonts w:asciiTheme="minorEastAsia" w:eastAsiaTheme="minorEastAsia" w:hAnsiTheme="minorEastAsia" w:hint="eastAsia"/>
          <w:lang w:eastAsia="zh-CN"/>
        </w:rPr>
        <w:t>的卫生保健</w:t>
      </w:r>
      <w:r>
        <w:rPr>
          <w:rFonts w:hint="eastAsia"/>
          <w:lang w:eastAsia="zh-CN"/>
        </w:rPr>
        <w:t>需求的一种有效</w:t>
      </w:r>
      <w:r w:rsidR="009E484B">
        <w:rPr>
          <w:rFonts w:hint="eastAsia"/>
          <w:lang w:eastAsia="zh-CN"/>
        </w:rPr>
        <w:t>战略，</w:t>
      </w:r>
      <w:r w:rsidR="009E484B">
        <w:rPr>
          <w:rFonts w:asciiTheme="minorEastAsia" w:eastAsiaTheme="minorEastAsia" w:hAnsiTheme="minorEastAsia" w:hint="eastAsia"/>
          <w:lang w:eastAsia="zh-CN"/>
        </w:rPr>
        <w:t>并且能够</w:t>
      </w:r>
      <w:r w:rsidR="009E484B">
        <w:rPr>
          <w:rFonts w:hint="eastAsia"/>
          <w:lang w:eastAsia="zh-CN"/>
        </w:rPr>
        <w:t>改</w:t>
      </w:r>
      <w:r w:rsidR="009E484B">
        <w:rPr>
          <w:rFonts w:asciiTheme="minorEastAsia" w:eastAsiaTheme="minorEastAsia" w:hAnsiTheme="minorEastAsia" w:hint="eastAsia"/>
          <w:lang w:eastAsia="zh-CN"/>
        </w:rPr>
        <w:t>善</w:t>
      </w:r>
      <w:r>
        <w:rPr>
          <w:rFonts w:hint="eastAsia"/>
          <w:lang w:eastAsia="zh-CN"/>
        </w:rPr>
        <w:t>服务质量和可持续性。</w:t>
      </w:r>
      <w:r w:rsidR="008F36AC">
        <w:rPr>
          <w:rFonts w:asciiTheme="minorEastAsia" w:eastAsiaTheme="minorEastAsia" w:hAnsiTheme="minorEastAsia" w:hint="eastAsia"/>
          <w:lang w:eastAsia="zh-CN"/>
        </w:rPr>
        <w:t>在</w:t>
      </w:r>
      <w:r w:rsidR="009E484B">
        <w:rPr>
          <w:rFonts w:hint="eastAsia"/>
          <w:lang w:eastAsia="zh-CN"/>
        </w:rPr>
        <w:t>国际电信联盟和世界卫生组织</w:t>
      </w:r>
      <w:r w:rsidR="009E484B">
        <w:rPr>
          <w:rFonts w:asciiTheme="minorEastAsia" w:eastAsiaTheme="minorEastAsia" w:hAnsiTheme="minorEastAsia" w:hint="eastAsia"/>
          <w:lang w:eastAsia="zh-CN"/>
        </w:rPr>
        <w:t>等国际</w:t>
      </w:r>
      <w:r w:rsidR="009E484B">
        <w:rPr>
          <w:rFonts w:hint="eastAsia"/>
          <w:lang w:eastAsia="zh-CN"/>
        </w:rPr>
        <w:t>组织</w:t>
      </w:r>
      <w:r w:rsidR="009E484B">
        <w:rPr>
          <w:rFonts w:asciiTheme="minorEastAsia" w:eastAsiaTheme="minorEastAsia" w:hAnsiTheme="minorEastAsia" w:hint="eastAsia"/>
          <w:lang w:eastAsia="zh-CN"/>
        </w:rPr>
        <w:t>的</w:t>
      </w:r>
      <w:r w:rsidR="004F3AE0">
        <w:rPr>
          <w:rFonts w:hint="eastAsia"/>
          <w:lang w:eastAsia="zh-CN"/>
        </w:rPr>
        <w:t>支持下实施的几个小型远程医疗示范项目</w:t>
      </w:r>
      <w:r w:rsidR="008F36AC">
        <w:rPr>
          <w:rFonts w:eastAsiaTheme="minorEastAsia" w:hint="eastAsia"/>
          <w:lang w:eastAsia="zh-CN"/>
        </w:rPr>
        <w:t>让不丹</w:t>
      </w:r>
      <w:r w:rsidR="00D55BA8">
        <w:rPr>
          <w:rFonts w:eastAsiaTheme="minorEastAsia" w:hint="eastAsia"/>
          <w:lang w:eastAsia="zh-CN"/>
        </w:rPr>
        <w:t>尝到了甜头</w:t>
      </w:r>
      <w:r w:rsidR="00D55BA8">
        <w:rPr>
          <w:rFonts w:hint="eastAsia"/>
          <w:lang w:eastAsia="zh-CN"/>
        </w:rPr>
        <w:t>。卫生部</w:t>
      </w:r>
      <w:r w:rsidR="00D55BA8">
        <w:rPr>
          <w:rFonts w:asciiTheme="minorEastAsia" w:eastAsiaTheme="minorEastAsia" w:hAnsiTheme="minorEastAsia" w:hint="eastAsia"/>
          <w:lang w:eastAsia="zh-CN"/>
        </w:rPr>
        <w:t>信息通信技术</w:t>
      </w:r>
      <w:r w:rsidR="009E484B">
        <w:rPr>
          <w:rFonts w:hint="eastAsia"/>
          <w:lang w:eastAsia="zh-CN"/>
        </w:rPr>
        <w:t>主管</w:t>
      </w:r>
      <w:r w:rsidR="00D55BA8" w:rsidRPr="005129DF">
        <w:rPr>
          <w:szCs w:val="19"/>
          <w:lang w:eastAsia="zh-CN"/>
        </w:rPr>
        <w:t>Lungten</w:t>
      </w:r>
      <w:r w:rsidR="00D55BA8">
        <w:rPr>
          <w:rFonts w:hint="eastAsia"/>
          <w:szCs w:val="19"/>
          <w:lang w:eastAsia="zh-CN"/>
        </w:rPr>
        <w:t>女士</w:t>
      </w:r>
      <w:r w:rsidR="00D55BA8">
        <w:rPr>
          <w:rFonts w:hint="eastAsia"/>
          <w:lang w:eastAsia="zh-CN"/>
        </w:rPr>
        <w:t>与不丹</w:t>
      </w:r>
      <w:r w:rsidR="009E484B">
        <w:rPr>
          <w:rFonts w:asciiTheme="minorEastAsia" w:eastAsiaTheme="minorEastAsia" w:hAnsiTheme="minorEastAsia" w:hint="eastAsia"/>
          <w:lang w:eastAsia="zh-CN"/>
        </w:rPr>
        <w:t>的</w:t>
      </w:r>
      <w:r w:rsidR="004F3AE0">
        <w:rPr>
          <w:rFonts w:hint="eastAsia"/>
          <w:lang w:eastAsia="zh-CN"/>
        </w:rPr>
        <w:t>医务工作者</w:t>
      </w:r>
      <w:r w:rsidR="00D55BA8">
        <w:rPr>
          <w:rFonts w:asciiTheme="minorEastAsia" w:eastAsiaTheme="minorEastAsia" w:hAnsiTheme="minorEastAsia" w:hint="eastAsia"/>
          <w:lang w:eastAsia="zh-CN"/>
        </w:rPr>
        <w:t>进行了</w:t>
      </w:r>
      <w:r w:rsidR="004F3AE0">
        <w:rPr>
          <w:rFonts w:hint="eastAsia"/>
          <w:lang w:eastAsia="zh-CN"/>
        </w:rPr>
        <w:t>访谈</w:t>
      </w:r>
      <w:r w:rsidR="004F3AE0">
        <w:rPr>
          <w:rFonts w:hint="eastAsia"/>
          <w:szCs w:val="19"/>
          <w:lang w:eastAsia="zh-CN"/>
        </w:rPr>
        <w:t>。她向</w:t>
      </w:r>
      <w:r w:rsidR="004F3AE0">
        <w:rPr>
          <w:rFonts w:hint="eastAsia"/>
          <w:szCs w:val="19"/>
          <w:lang w:eastAsia="zh-CN"/>
        </w:rPr>
        <w:t>16</w:t>
      </w:r>
      <w:r w:rsidR="00D55BA8">
        <w:rPr>
          <w:rFonts w:hint="eastAsia"/>
          <w:szCs w:val="19"/>
          <w:lang w:eastAsia="zh-CN"/>
        </w:rPr>
        <w:t>名医务工作者</w:t>
      </w:r>
      <w:r w:rsidR="00C82836">
        <w:rPr>
          <w:rFonts w:asciiTheme="minorEastAsia" w:eastAsiaTheme="minorEastAsia" w:hAnsiTheme="minorEastAsia" w:hint="eastAsia"/>
          <w:szCs w:val="19"/>
          <w:lang w:eastAsia="zh-CN"/>
        </w:rPr>
        <w:t>（</w:t>
      </w:r>
      <w:r w:rsidR="00C82836">
        <w:rPr>
          <w:rFonts w:hint="eastAsia"/>
          <w:szCs w:val="19"/>
          <w:lang w:eastAsia="zh-CN"/>
        </w:rPr>
        <w:t>包括医生和医务辅助人员</w:t>
      </w:r>
      <w:r w:rsidR="00C82836">
        <w:rPr>
          <w:rFonts w:asciiTheme="minorEastAsia" w:eastAsiaTheme="minorEastAsia" w:hAnsiTheme="minorEastAsia" w:hint="eastAsia"/>
          <w:szCs w:val="19"/>
          <w:lang w:eastAsia="zh-CN"/>
        </w:rPr>
        <w:t>）</w:t>
      </w:r>
      <w:r w:rsidR="00D55BA8">
        <w:rPr>
          <w:rFonts w:hint="eastAsia"/>
          <w:szCs w:val="19"/>
          <w:lang w:eastAsia="zh-CN"/>
        </w:rPr>
        <w:t>询问了对</w:t>
      </w:r>
      <w:r w:rsidR="00C82836">
        <w:rPr>
          <w:rFonts w:asciiTheme="minorEastAsia" w:eastAsiaTheme="minorEastAsia" w:hAnsiTheme="minorEastAsia" w:hint="eastAsia"/>
          <w:szCs w:val="19"/>
          <w:lang w:eastAsia="zh-CN"/>
        </w:rPr>
        <w:t>于</w:t>
      </w:r>
      <w:r w:rsidR="00D55BA8">
        <w:rPr>
          <w:rFonts w:hint="eastAsia"/>
          <w:szCs w:val="19"/>
          <w:lang w:eastAsia="zh-CN"/>
        </w:rPr>
        <w:t>电子卫生的</w:t>
      </w:r>
      <w:r w:rsidR="00D55BA8">
        <w:rPr>
          <w:rFonts w:asciiTheme="minorEastAsia" w:eastAsiaTheme="minorEastAsia" w:hAnsiTheme="minorEastAsia" w:hint="eastAsia"/>
          <w:szCs w:val="19"/>
          <w:lang w:eastAsia="zh-CN"/>
        </w:rPr>
        <w:t>看法</w:t>
      </w:r>
      <w:r w:rsidR="00D55BA8">
        <w:rPr>
          <w:rFonts w:hint="eastAsia"/>
          <w:szCs w:val="19"/>
          <w:lang w:eastAsia="zh-CN"/>
        </w:rPr>
        <w:t>。</w:t>
      </w:r>
      <w:r w:rsidR="00D55BA8">
        <w:rPr>
          <w:rFonts w:asciiTheme="minorEastAsia" w:eastAsiaTheme="minorEastAsia" w:hAnsiTheme="minorEastAsia" w:hint="eastAsia"/>
          <w:szCs w:val="19"/>
          <w:lang w:eastAsia="zh-CN"/>
        </w:rPr>
        <w:t>受访者</w:t>
      </w:r>
      <w:r w:rsidR="004F3AE0">
        <w:rPr>
          <w:rFonts w:hint="eastAsia"/>
          <w:szCs w:val="19"/>
          <w:lang w:eastAsia="zh-CN"/>
        </w:rPr>
        <w:t>来自</w:t>
      </w:r>
      <w:r w:rsidR="00C82836">
        <w:rPr>
          <w:rFonts w:asciiTheme="minorEastAsia" w:eastAsiaTheme="minorEastAsia" w:hAnsiTheme="minorEastAsia" w:hint="eastAsia"/>
          <w:szCs w:val="19"/>
          <w:lang w:eastAsia="zh-CN"/>
        </w:rPr>
        <w:t>首都</w:t>
      </w:r>
      <w:r w:rsidR="004F3AE0">
        <w:rPr>
          <w:rFonts w:hint="eastAsia"/>
          <w:szCs w:val="19"/>
          <w:lang w:eastAsia="zh-CN"/>
        </w:rPr>
        <w:t>廷布以及</w:t>
      </w:r>
      <w:r w:rsidR="004F3AE0" w:rsidRPr="005129DF">
        <w:rPr>
          <w:szCs w:val="19"/>
          <w:lang w:eastAsia="zh-CN"/>
        </w:rPr>
        <w:t>Lhuntse</w:t>
      </w:r>
      <w:r w:rsidR="004F3AE0">
        <w:rPr>
          <w:rFonts w:hint="eastAsia"/>
          <w:szCs w:val="19"/>
          <w:lang w:eastAsia="zh-CN"/>
        </w:rPr>
        <w:t>、</w:t>
      </w:r>
      <w:r w:rsidR="004F3AE0">
        <w:rPr>
          <w:szCs w:val="19"/>
          <w:lang w:eastAsia="zh-CN"/>
        </w:rPr>
        <w:t>Trashi Yangtee</w:t>
      </w:r>
      <w:r w:rsidR="004F3AE0">
        <w:rPr>
          <w:rFonts w:hint="eastAsia"/>
          <w:szCs w:val="19"/>
          <w:lang w:eastAsia="zh-CN"/>
        </w:rPr>
        <w:t>、</w:t>
      </w:r>
      <w:r w:rsidR="004F3AE0">
        <w:rPr>
          <w:szCs w:val="19"/>
          <w:lang w:eastAsia="zh-CN"/>
        </w:rPr>
        <w:t>Trongse</w:t>
      </w:r>
      <w:r w:rsidR="004F3AE0">
        <w:rPr>
          <w:rFonts w:hint="eastAsia"/>
          <w:szCs w:val="19"/>
          <w:lang w:eastAsia="zh-CN"/>
        </w:rPr>
        <w:t>、</w:t>
      </w:r>
      <w:r w:rsidR="004F3AE0" w:rsidRPr="005129DF">
        <w:rPr>
          <w:szCs w:val="19"/>
          <w:lang w:eastAsia="zh-CN"/>
        </w:rPr>
        <w:t>Bumthang</w:t>
      </w:r>
      <w:r w:rsidR="004F3AE0">
        <w:rPr>
          <w:rFonts w:hint="eastAsia"/>
          <w:szCs w:val="19"/>
          <w:lang w:eastAsia="zh-CN"/>
        </w:rPr>
        <w:t>和</w:t>
      </w:r>
      <w:r w:rsidR="004F3AE0" w:rsidRPr="005129DF">
        <w:rPr>
          <w:szCs w:val="19"/>
          <w:lang w:eastAsia="zh-CN"/>
        </w:rPr>
        <w:t>Gelephung</w:t>
      </w:r>
      <w:r w:rsidR="00EB684E">
        <w:rPr>
          <w:rFonts w:hint="eastAsia"/>
          <w:szCs w:val="19"/>
          <w:lang w:eastAsia="zh-CN"/>
        </w:rPr>
        <w:t>的五个地区医院。仅有</w:t>
      </w:r>
      <w:r w:rsidR="00EB684E">
        <w:rPr>
          <w:rFonts w:hint="eastAsia"/>
          <w:szCs w:val="19"/>
          <w:lang w:eastAsia="zh-CN"/>
        </w:rPr>
        <w:t>31%</w:t>
      </w:r>
      <w:r w:rsidR="00EB684E">
        <w:rPr>
          <w:rFonts w:hint="eastAsia"/>
          <w:szCs w:val="19"/>
          <w:lang w:eastAsia="zh-CN"/>
        </w:rPr>
        <w:t>的受访者对第一个问题做了肯定的回答。这意味着仅有</w:t>
      </w:r>
      <w:r w:rsidR="00EB684E">
        <w:rPr>
          <w:rFonts w:hint="eastAsia"/>
          <w:szCs w:val="19"/>
          <w:lang w:eastAsia="zh-CN"/>
        </w:rPr>
        <w:t>31%</w:t>
      </w:r>
      <w:r w:rsidR="00EB684E">
        <w:rPr>
          <w:rFonts w:hint="eastAsia"/>
          <w:szCs w:val="19"/>
          <w:lang w:eastAsia="zh-CN"/>
        </w:rPr>
        <w:t>的医务工作者了解电子卫生。在对电子卫生做了简要的介绍后，</w:t>
      </w:r>
      <w:r w:rsidR="00EB684E">
        <w:rPr>
          <w:rFonts w:hint="eastAsia"/>
          <w:szCs w:val="19"/>
          <w:lang w:eastAsia="zh-CN"/>
        </w:rPr>
        <w:t>87.5%</w:t>
      </w:r>
      <w:r w:rsidR="00EB684E">
        <w:rPr>
          <w:rFonts w:hint="eastAsia"/>
          <w:szCs w:val="19"/>
          <w:lang w:eastAsia="zh-CN"/>
        </w:rPr>
        <w:t>的医务工作者</w:t>
      </w:r>
      <w:r w:rsidR="00E63549">
        <w:rPr>
          <w:rFonts w:hint="eastAsia"/>
          <w:szCs w:val="19"/>
          <w:lang w:eastAsia="zh-CN"/>
        </w:rPr>
        <w:t>认同</w:t>
      </w:r>
      <w:r w:rsidR="00C82836">
        <w:rPr>
          <w:rFonts w:asciiTheme="minorEastAsia" w:eastAsiaTheme="minorEastAsia" w:hAnsiTheme="minorEastAsia" w:hint="eastAsia"/>
          <w:szCs w:val="19"/>
          <w:lang w:eastAsia="zh-CN"/>
        </w:rPr>
        <w:t>电子卫生</w:t>
      </w:r>
      <w:r w:rsidR="00EB684E">
        <w:rPr>
          <w:rFonts w:hint="eastAsia"/>
          <w:szCs w:val="19"/>
          <w:lang w:eastAsia="zh-CN"/>
        </w:rPr>
        <w:t>对</w:t>
      </w:r>
      <w:r w:rsidR="00C82836">
        <w:rPr>
          <w:rFonts w:hint="eastAsia"/>
          <w:szCs w:val="19"/>
          <w:lang w:eastAsia="zh-CN"/>
        </w:rPr>
        <w:t>不丹很有益</w:t>
      </w:r>
      <w:r w:rsidR="00EB684E">
        <w:rPr>
          <w:rFonts w:hint="eastAsia"/>
          <w:szCs w:val="19"/>
          <w:lang w:eastAsia="zh-CN"/>
        </w:rPr>
        <w:t>。对第四个问题的回答见下图</w:t>
      </w:r>
      <w:r w:rsidR="00EB684E">
        <w:rPr>
          <w:rFonts w:hint="eastAsia"/>
          <w:szCs w:val="19"/>
          <w:lang w:eastAsia="zh-CN"/>
        </w:rPr>
        <w:t>3</w:t>
      </w:r>
      <w:r w:rsidR="00C82836">
        <w:rPr>
          <w:rFonts w:asciiTheme="minorEastAsia" w:eastAsiaTheme="minorEastAsia" w:hAnsiTheme="minorEastAsia" w:hint="eastAsia"/>
          <w:szCs w:val="19"/>
          <w:lang w:eastAsia="zh-CN"/>
        </w:rPr>
        <w:t>。</w:t>
      </w:r>
    </w:p>
    <w:p w:rsidR="00205E7D" w:rsidRDefault="00205E7D" w:rsidP="002E3547">
      <w:pPr>
        <w:rPr>
          <w:szCs w:val="19"/>
          <w:lang w:eastAsia="zh-CN"/>
        </w:rPr>
      </w:pPr>
    </w:p>
    <w:p w:rsidR="005F3AD6" w:rsidRDefault="005F3AD6" w:rsidP="005F3AD6">
      <w:pPr>
        <w:spacing w:before="0"/>
        <w:rPr>
          <w:szCs w:val="19"/>
          <w:lang w:eastAsia="zh-CN"/>
        </w:rPr>
      </w:pPr>
    </w:p>
    <w:p w:rsidR="00205E7D" w:rsidRPr="006A0014" w:rsidRDefault="00EB684E" w:rsidP="002E3547">
      <w:pPr>
        <w:pStyle w:val="FigureTitle"/>
        <w:rPr>
          <w:lang w:val="en-GB" w:eastAsia="zh-CN"/>
        </w:rPr>
      </w:pPr>
      <w:r>
        <w:rPr>
          <w:rFonts w:hint="eastAsia"/>
          <w:lang w:val="en-GB" w:eastAsia="zh-CN"/>
        </w:rPr>
        <w:t>图</w:t>
      </w:r>
      <w:r>
        <w:rPr>
          <w:lang w:val="en-GB" w:eastAsia="zh-CN"/>
        </w:rPr>
        <w:t>3</w:t>
      </w:r>
      <w:r>
        <w:rPr>
          <w:rFonts w:hint="eastAsia"/>
          <w:lang w:val="en-GB" w:eastAsia="zh-CN"/>
        </w:rPr>
        <w:t>：</w:t>
      </w:r>
    </w:p>
    <w:p w:rsidR="00EB684E" w:rsidRDefault="007F20EF" w:rsidP="002E3547">
      <w:pPr>
        <w:jc w:val="center"/>
      </w:pPr>
      <w:r>
        <w:pict>
          <v:group id="_x0000_s1222" editas="canvas" style="width:265.1pt;height:204.35pt;mso-position-horizontal-relative:char;mso-position-vertical-relative:line" coordsize="5302,4087">
            <o:lock v:ext="edit" aspectratio="t"/>
            <v:shape id="_x0000_s1223" type="#_x0000_t75" style="position:absolute;width:5302;height:4087" o:preferrelative="f">
              <v:fill o:detectmouseclick="t"/>
              <v:path o:extrusionok="t" o:connecttype="none"/>
              <o:lock v:ext="edit" text="t"/>
            </v:shape>
            <v:rect id="_x0000_s1224" style="position:absolute;left:888;top:950;width:3266;height:1583" fillcolor="silver" stroked="f"/>
            <v:line id="_x0000_s1225" style="position:absolute" from="888,2274" to="4154,2275" strokeweight="0"/>
            <v:line id="_x0000_s1226" style="position:absolute" from="888,2000" to="4154,2001" strokeweight="0"/>
            <v:line id="_x0000_s1227" style="position:absolute" from="888,1741" to="4154,1742" strokeweight="0"/>
            <v:line id="_x0000_s1228" style="position:absolute" from="888,1482" to="4154,1483" strokeweight="0"/>
            <v:line id="_x0000_s1229" style="position:absolute" from="888,1209" to="4154,1210" strokeweight="0"/>
            <v:line id="_x0000_s1230" style="position:absolute" from="888,950" to="4154,951" strokeweight="0"/>
            <v:rect id="_x0000_s1231" style="position:absolute;left:888;top:950;width:3266;height:1583" filled="f" strokecolor="gray" strokeweight="39e-5mm"/>
            <v:rect id="_x0000_s1232" style="position:absolute;left:1121;top:2216;width:341;height:317" fillcolor="#99f" strokeweight="39e-5mm"/>
            <v:rect id="_x0000_s1233" style="position:absolute;left:1940;top:1166;width:342;height:1367" fillcolor="#99f" strokeweight="39e-5mm"/>
            <v:rect id="_x0000_s1234" style="position:absolute;left:2760;top:2000;width:328;height:533" fillcolor="#99f" strokeweight="39e-5mm"/>
            <v:rect id="_x0000_s1235" style="position:absolute;left:3567;top:2115;width:341;height:418" fillcolor="#99f" strokeweight="39e-5mm"/>
            <v:line id="_x0000_s1236" style="position:absolute" from="888,950" to="889,2533" strokeweight="0"/>
            <v:line id="_x0000_s1237" style="position:absolute" from="834,2533" to="888,2534" strokeweight="0"/>
            <v:line id="_x0000_s1238" style="position:absolute" from="834,2274" to="888,2275" strokeweight="0"/>
            <v:line id="_x0000_s1239" style="position:absolute" from="834,2000" to="888,2001" strokeweight="0"/>
            <v:line id="_x0000_s1240" style="position:absolute" from="834,1741" to="888,1742" strokeweight="0"/>
            <v:line id="_x0000_s1241" style="position:absolute" from="834,1482" to="888,1483" strokeweight="0"/>
            <v:line id="_x0000_s1242" style="position:absolute" from="834,1209" to="888,1210" strokeweight="0"/>
            <v:line id="_x0000_s1243" style="position:absolute" from="834,950" to="888,951" strokeweight="0"/>
            <v:line id="_x0000_s1244" style="position:absolute" from="888,2533" to="4154,2534" strokeweight="0"/>
            <v:line id="_x0000_s1245" style="position:absolute;flip:y" from="888,2533" to="889,2590" strokeweight="0"/>
            <v:line id="_x0000_s1246" style="position:absolute;flip:y" from="1708,2533" to="1709,2590" strokeweight="0"/>
            <v:line id="_x0000_s1247" style="position:absolute;flip:y" from="2528,2533" to="2529,2590" strokeweight="0"/>
            <v:line id="_x0000_s1248" style="position:absolute;flip:y" from="3334,2533" to="3335,2590" strokeweight="0"/>
            <v:line id="_x0000_s1249" style="position:absolute;flip:y" from="4154,2533" to="4155,2590" strokeweight="0"/>
            <v:rect id="_x0000_s1250" style="position:absolute;left:2268;top:216;width:482;height:311;mso-wrap-style:none;v-text-anchor:top" filled="f" stroked="f">
              <v:textbox style="mso-next-textbox:#_x0000_s1250;mso-fit-shape-to-text:t" inset="0,0,0,0">
                <w:txbxContent>
                  <w:p w:rsidR="001101FF" w:rsidRDefault="001101FF" w:rsidP="00EB684E">
                    <w:pPr>
                      <w:spacing w:before="0"/>
                    </w:pPr>
                    <w:r>
                      <w:rPr>
                        <w:rFonts w:ascii="Arial" w:hAnsi="Arial" w:cs="Arial" w:hint="eastAsia"/>
                        <w:b/>
                        <w:bCs/>
                        <w:color w:val="000000"/>
                        <w:sz w:val="24"/>
                        <w:szCs w:val="24"/>
                      </w:rPr>
                      <w:t>不丹</w:t>
                    </w:r>
                  </w:p>
                </w:txbxContent>
              </v:textbox>
            </v:rect>
            <v:rect id="_x0000_s1251" style="position:absolute;left:1189;top:1900;width:201;height:207;mso-wrap-style:none;v-text-anchor:top" filled="f" stroked="f">
              <v:textbox style="mso-next-textbox:#_x0000_s1251;mso-fit-shape-to-text:t" inset="0,0,0,0">
                <w:txbxContent>
                  <w:p w:rsidR="001101FF" w:rsidRDefault="001101FF" w:rsidP="00EB684E">
                    <w:pPr>
                      <w:spacing w:before="0"/>
                    </w:pPr>
                    <w:r>
                      <w:rPr>
                        <w:rFonts w:ascii="Arial" w:hAnsi="Arial" w:cs="Arial"/>
                        <w:color w:val="000000"/>
                        <w:sz w:val="18"/>
                        <w:szCs w:val="18"/>
                      </w:rPr>
                      <w:t>12</w:t>
                    </w:r>
                  </w:p>
                </w:txbxContent>
              </v:textbox>
            </v:rect>
            <v:rect id="_x0000_s1252" style="position:absolute;left:2009;top:849;width:201;height:207;mso-wrap-style:none;v-text-anchor:top" filled="f" stroked="f">
              <v:textbox style="mso-next-textbox:#_x0000_s1252;mso-fit-shape-to-text:t" inset="0,0,0,0">
                <w:txbxContent>
                  <w:p w:rsidR="001101FF" w:rsidRDefault="001101FF" w:rsidP="00EB684E">
                    <w:pPr>
                      <w:spacing w:before="0"/>
                    </w:pPr>
                    <w:r>
                      <w:rPr>
                        <w:rFonts w:ascii="Arial" w:hAnsi="Arial" w:cs="Arial"/>
                        <w:color w:val="000000"/>
                        <w:sz w:val="18"/>
                        <w:szCs w:val="18"/>
                      </w:rPr>
                      <w:t>52</w:t>
                    </w:r>
                  </w:p>
                </w:txbxContent>
              </v:textbox>
            </v:rect>
            <v:rect id="_x0000_s1253" style="position:absolute;left:2829;top:1684;width:201;height:207;mso-wrap-style:none;v-text-anchor:top" filled="f" stroked="f">
              <v:textbox style="mso-next-textbox:#_x0000_s1253;mso-fit-shape-to-text:t" inset="0,0,0,0">
                <w:txbxContent>
                  <w:p w:rsidR="001101FF" w:rsidRDefault="001101FF" w:rsidP="00EB684E">
                    <w:pPr>
                      <w:spacing w:before="0"/>
                    </w:pPr>
                    <w:r>
                      <w:rPr>
                        <w:rFonts w:ascii="Arial" w:hAnsi="Arial" w:cs="Arial"/>
                        <w:color w:val="000000"/>
                        <w:sz w:val="18"/>
                        <w:szCs w:val="18"/>
                      </w:rPr>
                      <w:t>20</w:t>
                    </w:r>
                  </w:p>
                </w:txbxContent>
              </v:textbox>
            </v:rect>
            <v:rect id="_x0000_s1254" style="position:absolute;left:3635;top:1799;width:201;height:207;mso-wrap-style:none;v-text-anchor:top" filled="f" stroked="f">
              <v:textbox style="mso-next-textbox:#_x0000_s1254;mso-fit-shape-to-text:t" inset="0,0,0,0">
                <w:txbxContent>
                  <w:p w:rsidR="001101FF" w:rsidRDefault="001101FF" w:rsidP="00EB684E">
                    <w:pPr>
                      <w:spacing w:before="0"/>
                    </w:pPr>
                    <w:r>
                      <w:rPr>
                        <w:rFonts w:ascii="Arial" w:hAnsi="Arial" w:cs="Arial"/>
                        <w:color w:val="000000"/>
                        <w:sz w:val="18"/>
                        <w:szCs w:val="18"/>
                      </w:rPr>
                      <w:t>16</w:t>
                    </w:r>
                  </w:p>
                </w:txbxContent>
              </v:textbox>
            </v:rect>
            <v:rect id="_x0000_s1255" style="position:absolute;left:656;top:2418;width:101;height:207;mso-wrap-style:none;v-text-anchor:top" filled="f" stroked="f">
              <v:textbox style="mso-next-textbox:#_x0000_s1255;mso-fit-shape-to-text:t" inset="0,0,0,0">
                <w:txbxContent>
                  <w:p w:rsidR="001101FF" w:rsidRDefault="001101FF" w:rsidP="00EB684E">
                    <w:pPr>
                      <w:spacing w:before="0"/>
                    </w:pPr>
                    <w:r>
                      <w:rPr>
                        <w:rFonts w:ascii="Arial" w:hAnsi="Arial" w:cs="Arial"/>
                        <w:color w:val="000000"/>
                        <w:sz w:val="18"/>
                        <w:szCs w:val="18"/>
                      </w:rPr>
                      <w:t>0</w:t>
                    </w:r>
                  </w:p>
                </w:txbxContent>
              </v:textbox>
            </v:rect>
            <v:rect id="_x0000_s1256" style="position:absolute;left:560;top:2159;width:201;height:207;mso-wrap-style:none;v-text-anchor:top" filled="f" stroked="f">
              <v:textbox style="mso-next-textbox:#_x0000_s1256;mso-fit-shape-to-text:t" inset="0,0,0,0">
                <w:txbxContent>
                  <w:p w:rsidR="001101FF" w:rsidRDefault="001101FF" w:rsidP="00EB684E">
                    <w:pPr>
                      <w:spacing w:before="0"/>
                    </w:pPr>
                    <w:r>
                      <w:rPr>
                        <w:rFonts w:ascii="Arial" w:hAnsi="Arial" w:cs="Arial"/>
                        <w:color w:val="000000"/>
                        <w:sz w:val="18"/>
                        <w:szCs w:val="18"/>
                      </w:rPr>
                      <w:t>10</w:t>
                    </w:r>
                  </w:p>
                </w:txbxContent>
              </v:textbox>
            </v:rect>
            <v:rect id="_x0000_s1257" style="position:absolute;left:560;top:1885;width:201;height:207;mso-wrap-style:none;v-text-anchor:top" filled="f" stroked="f">
              <v:textbox style="mso-next-textbox:#_x0000_s1257;mso-fit-shape-to-text:t" inset="0,0,0,0">
                <w:txbxContent>
                  <w:p w:rsidR="001101FF" w:rsidRDefault="001101FF" w:rsidP="00EB684E">
                    <w:pPr>
                      <w:spacing w:before="0"/>
                    </w:pPr>
                    <w:r>
                      <w:rPr>
                        <w:rFonts w:ascii="Arial" w:hAnsi="Arial" w:cs="Arial"/>
                        <w:color w:val="000000"/>
                        <w:sz w:val="18"/>
                        <w:szCs w:val="18"/>
                      </w:rPr>
                      <w:t>20</w:t>
                    </w:r>
                  </w:p>
                </w:txbxContent>
              </v:textbox>
            </v:rect>
            <v:rect id="_x0000_s1258" style="position:absolute;left:560;top:1626;width:201;height:207;mso-wrap-style:none;v-text-anchor:top" filled="f" stroked="f">
              <v:textbox style="mso-next-textbox:#_x0000_s1258;mso-fit-shape-to-text:t" inset="0,0,0,0">
                <w:txbxContent>
                  <w:p w:rsidR="001101FF" w:rsidRDefault="001101FF" w:rsidP="00EB684E">
                    <w:pPr>
                      <w:spacing w:before="0"/>
                    </w:pPr>
                    <w:r>
                      <w:rPr>
                        <w:rFonts w:ascii="Arial" w:hAnsi="Arial" w:cs="Arial"/>
                        <w:color w:val="000000"/>
                        <w:sz w:val="18"/>
                        <w:szCs w:val="18"/>
                      </w:rPr>
                      <w:t>30</w:t>
                    </w:r>
                  </w:p>
                </w:txbxContent>
              </v:textbox>
            </v:rect>
            <v:rect id="_x0000_s1259" style="position:absolute;left:560;top:1367;width:201;height:207;mso-wrap-style:none;v-text-anchor:top" filled="f" stroked="f">
              <v:textbox style="mso-next-textbox:#_x0000_s1259;mso-fit-shape-to-text:t" inset="0,0,0,0">
                <w:txbxContent>
                  <w:p w:rsidR="001101FF" w:rsidRDefault="001101FF" w:rsidP="00EB684E">
                    <w:pPr>
                      <w:spacing w:before="0"/>
                    </w:pPr>
                    <w:r>
                      <w:rPr>
                        <w:rFonts w:ascii="Arial" w:hAnsi="Arial" w:cs="Arial"/>
                        <w:color w:val="000000"/>
                        <w:sz w:val="18"/>
                        <w:szCs w:val="18"/>
                      </w:rPr>
                      <w:t>40</w:t>
                    </w:r>
                  </w:p>
                </w:txbxContent>
              </v:textbox>
            </v:rect>
            <v:rect id="_x0000_s1260" style="position:absolute;left:560;top:1094;width:201;height:207;mso-wrap-style:none;v-text-anchor:top" filled="f" stroked="f">
              <v:textbox style="mso-next-textbox:#_x0000_s1260;mso-fit-shape-to-text:t" inset="0,0,0,0">
                <w:txbxContent>
                  <w:p w:rsidR="001101FF" w:rsidRDefault="001101FF" w:rsidP="00EB684E">
                    <w:pPr>
                      <w:spacing w:before="0"/>
                    </w:pPr>
                    <w:r>
                      <w:rPr>
                        <w:rFonts w:ascii="Arial" w:hAnsi="Arial" w:cs="Arial"/>
                        <w:color w:val="000000"/>
                        <w:sz w:val="18"/>
                        <w:szCs w:val="18"/>
                      </w:rPr>
                      <w:t>50</w:t>
                    </w:r>
                  </w:p>
                </w:txbxContent>
              </v:textbox>
            </v:rect>
            <v:rect id="_x0000_s1261" style="position:absolute;left:560;top:835;width:201;height:207;mso-wrap-style:none;v-text-anchor:top" filled="f" stroked="f">
              <v:textbox style="mso-next-textbox:#_x0000_s1261;mso-fit-shape-to-text:t" inset="0,0,0,0">
                <w:txbxContent>
                  <w:p w:rsidR="001101FF" w:rsidRDefault="001101FF" w:rsidP="00EB684E">
                    <w:pPr>
                      <w:spacing w:before="0"/>
                    </w:pPr>
                    <w:r>
                      <w:rPr>
                        <w:rFonts w:ascii="Arial" w:hAnsi="Arial" w:cs="Arial"/>
                        <w:color w:val="000000"/>
                        <w:sz w:val="18"/>
                        <w:szCs w:val="18"/>
                      </w:rPr>
                      <w:t>60</w:t>
                    </w:r>
                  </w:p>
                </w:txbxContent>
              </v:textbox>
            </v:rect>
            <v:rect id="_x0000_s1262" style="position:absolute;left:239;top:1576;width:207;height:161;rotation:270;mso-wrap-style:none;v-text-anchor:top" filled="f" stroked="f">
              <v:textbox style="mso-next-textbox:#_x0000_s1262;mso-fit-shape-to-text:t" inset="0,0,0,0">
                <w:txbxContent>
                  <w:p w:rsidR="001101FF" w:rsidRDefault="001101FF" w:rsidP="00EB684E">
                    <w:pPr>
                      <w:spacing w:before="0"/>
                    </w:pPr>
                    <w:r>
                      <w:rPr>
                        <w:rFonts w:ascii="Arial" w:hAnsi="Arial" w:cs="Arial"/>
                        <w:b/>
                        <w:bCs/>
                        <w:color w:val="000000"/>
                        <w:sz w:val="18"/>
                        <w:szCs w:val="18"/>
                      </w:rPr>
                      <w:t>%</w:t>
                    </w:r>
                  </w:p>
                </w:txbxContent>
              </v:textbox>
            </v:rect>
            <v:rect id="_x0000_s1263" style="position:absolute;left:4304;top:1583;width:861;height:302" strokeweight="0"/>
            <v:rect id="_x0000_s1264" style="position:absolute;left:4373;top:1698;width:95;height:101" fillcolor="#99f" strokeweight="39e-5mm"/>
            <v:rect id="_x0000_s1265" style="position:absolute;left:4523;top:1626;width:506;height:233;mso-wrap-style:none;v-text-anchor:top" filled="f" stroked="f">
              <v:textbox style="mso-next-textbox:#_x0000_s1265;mso-fit-shape-to-text:t" inset="0,0,0,0">
                <w:txbxContent>
                  <w:p w:rsidR="001101FF" w:rsidRDefault="001101FF" w:rsidP="00EB684E">
                    <w:pPr>
                      <w:spacing w:before="0"/>
                    </w:pPr>
                    <w:r>
                      <w:rPr>
                        <w:rFonts w:ascii="Arial" w:hAnsi="Arial" w:cs="Arial" w:hint="eastAsia"/>
                        <w:color w:val="000000"/>
                        <w:sz w:val="18"/>
                        <w:szCs w:val="18"/>
                      </w:rPr>
                      <w:t>系列</w:t>
                    </w:r>
                    <w:r>
                      <w:rPr>
                        <w:rFonts w:ascii="Arial" w:hAnsi="Arial" w:cs="Arial"/>
                        <w:color w:val="000000"/>
                        <w:sz w:val="18"/>
                        <w:szCs w:val="18"/>
                      </w:rPr>
                      <w:t>1</w:t>
                    </w:r>
                  </w:p>
                </w:txbxContent>
              </v:textbox>
            </v:rect>
            <v:rect id="_x0000_s1266" style="position:absolute;left:68;top:72;width:5152;height:3943" filled="f" strokeweight="39e-5mm"/>
            <v:rect id="_x0000_s1267" style="position:absolute;left:1136;top:2928;width:541;height:242;rotation:270;mso-wrap-style:none;v-text-anchor:top" filled="f" stroked="f">
              <v:textbox style="layout-flow:vertical;mso-layout-flow-alt:bottom-to-top;mso-next-textbox:#_x0000_s1267;mso-fit-shape-to-text:t" inset="0,0,0,0">
                <w:txbxContent>
                  <w:p w:rsidR="001101FF" w:rsidRDefault="001101FF" w:rsidP="00EB684E">
                    <w:pPr>
                      <w:spacing w:before="0"/>
                    </w:pPr>
                    <w:r>
                      <w:rPr>
                        <w:rFonts w:ascii="Arial" w:hAnsi="Arial" w:cs="Arial" w:hint="eastAsia"/>
                        <w:color w:val="000000"/>
                        <w:sz w:val="18"/>
                        <w:szCs w:val="18"/>
                      </w:rPr>
                      <w:t>的意愿</w:t>
                    </w:r>
                  </w:p>
                </w:txbxContent>
              </v:textbox>
            </v:rect>
            <v:rect id="_x0000_s1268" style="position:absolute;left:1910;top:3020;width:721;height:242;rotation:270;mso-wrap-style:none;v-text-anchor:top" filled="f" stroked="f">
              <v:textbox style="layout-flow:vertical;mso-layout-flow-alt:bottom-to-top;mso-next-textbox:#_x0000_s1268;mso-fit-shape-to-text:t" inset="0,0,0,0">
                <w:txbxContent>
                  <w:p w:rsidR="001101FF" w:rsidRDefault="001101FF" w:rsidP="00EB684E">
                    <w:pPr>
                      <w:spacing w:before="0"/>
                    </w:pPr>
                    <w:r>
                      <w:rPr>
                        <w:rFonts w:ascii="Arial" w:hAnsi="Arial" w:cs="Arial" w:hint="eastAsia"/>
                        <w:color w:val="000000"/>
                        <w:sz w:val="18"/>
                        <w:szCs w:val="18"/>
                      </w:rPr>
                      <w:t>更多信息</w:t>
                    </w:r>
                  </w:p>
                </w:txbxContent>
              </v:textbox>
            </v:rect>
            <v:rect id="_x0000_s1269" style="position:absolute;left:2743;top:2655;width:361;height:242;rotation:270;mso-wrap-style:none;v-text-anchor:top" filled="f" stroked="f">
              <v:textbox style="layout-flow:vertical;mso-layout-flow-alt:bottom-to-top;mso-next-textbox:#_x0000_s1269;mso-fit-shape-to-text:t" inset="0,0,0,0">
                <w:txbxContent>
                  <w:p w:rsidR="001101FF" w:rsidRDefault="001101FF" w:rsidP="00EB684E">
                    <w:pPr>
                      <w:spacing w:before="0"/>
                    </w:pPr>
                    <w:r>
                      <w:rPr>
                        <w:rFonts w:ascii="Arial" w:hAnsi="Arial" w:cs="Arial" w:hint="eastAsia"/>
                        <w:color w:val="000000"/>
                        <w:sz w:val="18"/>
                        <w:szCs w:val="18"/>
                      </w:rPr>
                      <w:t>培训</w:t>
                    </w:r>
                  </w:p>
                </w:txbxContent>
              </v:textbox>
            </v:rect>
            <v:rect id="_x0000_s1270" style="position:absolute;left:3374;top:2835;width:721;height:242;rotation:270;mso-wrap-style:none;v-text-anchor:top" filled="f" stroked="f">
              <v:textbox style="layout-flow:vertical;mso-layout-flow-alt:bottom-to-top;mso-next-textbox:#_x0000_s1270;mso-fit-shape-to-text:t" inset="0,0,0,0">
                <w:txbxContent>
                  <w:p w:rsidR="001101FF" w:rsidRDefault="001101FF" w:rsidP="00EB684E">
                    <w:pPr>
                      <w:spacing w:before="0"/>
                    </w:pPr>
                    <w:r>
                      <w:rPr>
                        <w:rFonts w:ascii="Arial" w:hAnsi="Arial" w:cs="Arial" w:hint="eastAsia"/>
                        <w:color w:val="000000"/>
                        <w:sz w:val="18"/>
                        <w:szCs w:val="18"/>
                      </w:rPr>
                      <w:t>财务支持</w:t>
                    </w:r>
                  </w:p>
                </w:txbxContent>
              </v:textbox>
            </v:rect>
            <v:rect id="_x0000_s1271" style="position:absolute;left:1403;top:3096;width:1261;height:242;rotation:270;mso-wrap-style:none;v-text-anchor:top" filled="f" stroked="f">
              <v:textbox style="layout-flow:vertical;mso-layout-flow-alt:bottom-to-top;mso-next-textbox:#_x0000_s1271;mso-fit-shape-to-text:t" inset="0,0,0,0">
                <w:txbxContent>
                  <w:p w:rsidR="001101FF" w:rsidRDefault="001101FF" w:rsidP="00EB684E">
                    <w:pPr>
                      <w:spacing w:before="0"/>
                    </w:pPr>
                    <w:r>
                      <w:rPr>
                        <w:rFonts w:ascii="Arial" w:hAnsi="Arial" w:cs="Arial" w:hint="eastAsia"/>
                        <w:color w:val="000000"/>
                        <w:sz w:val="18"/>
                        <w:szCs w:val="18"/>
                      </w:rPr>
                      <w:t>关于电子卫生的</w:t>
                    </w:r>
                  </w:p>
                </w:txbxContent>
              </v:textbox>
            </v:rect>
            <v:rect id="_x0000_s1272" style="position:absolute;left:597;top:3049;width:1173;height:242;rotation:270;v-text-anchor:top" filled="f" stroked="f">
              <v:textbox style="layout-flow:vertical;mso-layout-flow-alt:bottom-to-top;mso-next-textbox:#_x0000_s1272;mso-fit-shape-to-text:t" inset="0,0,0,0">
                <w:txbxContent>
                  <w:p w:rsidR="001101FF" w:rsidRDefault="001101FF" w:rsidP="00EB684E">
                    <w:pPr>
                      <w:spacing w:before="0"/>
                    </w:pPr>
                    <w:r>
                      <w:rPr>
                        <w:rFonts w:ascii="Arial" w:hAnsi="Arial" w:cs="Arial" w:hint="eastAsia"/>
                        <w:color w:val="000000"/>
                        <w:sz w:val="18"/>
                        <w:szCs w:val="18"/>
                      </w:rPr>
                      <w:t>医疗管理机构</w:t>
                    </w:r>
                  </w:p>
                </w:txbxContent>
              </v:textbox>
            </v:rect>
            <w10:wrap type="none"/>
            <w10:anchorlock/>
          </v:group>
        </w:pict>
      </w:r>
    </w:p>
    <w:p w:rsidR="00205E7D" w:rsidRDefault="00205E7D" w:rsidP="002E3547">
      <w:pPr>
        <w:pStyle w:val="FigureSource"/>
      </w:pPr>
    </w:p>
    <w:p w:rsidR="004B6850" w:rsidRDefault="004B6850" w:rsidP="002E3547">
      <w:pPr>
        <w:tabs>
          <w:tab w:val="clear" w:pos="794"/>
          <w:tab w:val="clear" w:pos="1191"/>
          <w:tab w:val="clear" w:pos="1588"/>
          <w:tab w:val="clear" w:pos="1985"/>
        </w:tabs>
        <w:overflowPunct/>
        <w:adjustRightInd/>
        <w:spacing w:before="0"/>
        <w:jc w:val="left"/>
        <w:textAlignment w:val="auto"/>
      </w:pPr>
    </w:p>
    <w:p w:rsidR="005F3AD6" w:rsidRDefault="005F3AD6" w:rsidP="002E3547">
      <w:pPr>
        <w:tabs>
          <w:tab w:val="clear" w:pos="794"/>
          <w:tab w:val="clear" w:pos="1191"/>
          <w:tab w:val="clear" w:pos="1588"/>
          <w:tab w:val="clear" w:pos="1985"/>
        </w:tabs>
        <w:overflowPunct/>
        <w:adjustRightInd/>
        <w:spacing w:before="0"/>
        <w:jc w:val="left"/>
        <w:textAlignment w:val="auto"/>
      </w:pPr>
    </w:p>
    <w:p w:rsidR="00205E7D" w:rsidRDefault="004B6850" w:rsidP="004B6850">
      <w:pPr>
        <w:ind w:firstLineChars="200" w:firstLine="440"/>
        <w:rPr>
          <w:lang w:val="en-US" w:eastAsia="zh-CN"/>
        </w:rPr>
      </w:pPr>
      <w:r w:rsidRPr="004B6850">
        <w:rPr>
          <w:rFonts w:hint="eastAsia"/>
          <w:lang w:eastAsia="zh-CN"/>
        </w:rPr>
        <w:t>专家组已经取得了在一些发展中国家起草电子卫生总体规划的经验，并愿与其它国家分享这方面的知识。在现有电信基础设施的基础上，电子卫生总体规划将对可以提供哪种类型医疗服务的咨询进行证明。之后，医疗机构将根据当地的需要和工作重点选择相关服务。在实施此类战略规划是，必须采取几种通用步骤。</w:t>
      </w:r>
      <w:r w:rsidRPr="004B6850">
        <w:rPr>
          <w:rFonts w:hint="eastAsia"/>
        </w:rPr>
        <w:t>电子卫生总体规划的总体结构见以下图</w:t>
      </w:r>
      <w:r w:rsidRPr="004B6850">
        <w:rPr>
          <w:rFonts w:hint="eastAsia"/>
        </w:rPr>
        <w:t>1</w:t>
      </w:r>
      <w:r w:rsidRPr="004B6850">
        <w:rPr>
          <w:rFonts w:hint="eastAsia"/>
        </w:rPr>
        <w:t>。</w:t>
      </w:r>
      <w:r w:rsidR="00205E7D">
        <w:rPr>
          <w:lang w:val="en-US" w:eastAsia="zh-CN"/>
        </w:rPr>
        <w:br w:type="page"/>
      </w:r>
    </w:p>
    <w:p w:rsidR="00205E7D" w:rsidRDefault="00030E33" w:rsidP="002E3547">
      <w:pPr>
        <w:pStyle w:val="FigureTitle"/>
        <w:rPr>
          <w:lang w:eastAsia="zh-CN"/>
        </w:rPr>
      </w:pPr>
      <w:r>
        <w:rPr>
          <w:rFonts w:hint="eastAsia"/>
          <w:lang w:eastAsia="zh-CN"/>
        </w:rPr>
        <w:lastRenderedPageBreak/>
        <w:t>表</w:t>
      </w:r>
      <w:r>
        <w:rPr>
          <w:lang w:eastAsia="zh-CN"/>
        </w:rPr>
        <w:t>1</w:t>
      </w:r>
      <w:r>
        <w:rPr>
          <w:rFonts w:hint="eastAsia"/>
          <w:lang w:eastAsia="zh-CN"/>
        </w:rPr>
        <w:t>：</w:t>
      </w:r>
    </w:p>
    <w:p w:rsidR="00205E7D" w:rsidRDefault="00205E7D" w:rsidP="002E3547">
      <w:pPr>
        <w:rPr>
          <w:b/>
          <w:lang w:eastAsia="zh-CN"/>
        </w:rPr>
      </w:pP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0"/>
        <w:gridCol w:w="1865"/>
        <w:gridCol w:w="1361"/>
        <w:gridCol w:w="2298"/>
      </w:tblGrid>
      <w:tr w:rsidR="00205E7D" w:rsidRPr="005144F8" w:rsidTr="00047275">
        <w:trPr>
          <w:trHeight w:val="303"/>
          <w:jc w:val="center"/>
        </w:trPr>
        <w:tc>
          <w:tcPr>
            <w:tcW w:w="1976" w:type="pct"/>
            <w:shd w:val="clear" w:color="auto" w:fill="D9D9D9"/>
          </w:tcPr>
          <w:p w:rsidR="00205E7D" w:rsidRPr="005144F8" w:rsidRDefault="00205E7D" w:rsidP="002E3547">
            <w:pPr>
              <w:pStyle w:val="TableHead0"/>
              <w:rPr>
                <w:lang w:eastAsia="zh-CN"/>
              </w:rPr>
            </w:pPr>
          </w:p>
        </w:tc>
        <w:tc>
          <w:tcPr>
            <w:tcW w:w="1021" w:type="pct"/>
            <w:shd w:val="clear" w:color="auto" w:fill="D9D9D9"/>
          </w:tcPr>
          <w:p w:rsidR="00205E7D" w:rsidRPr="005144F8" w:rsidRDefault="00030E33" w:rsidP="002E3547">
            <w:pPr>
              <w:pStyle w:val="TableHead0"/>
              <w:rPr>
                <w:lang w:eastAsia="zh-CN"/>
              </w:rPr>
            </w:pPr>
            <w:r>
              <w:rPr>
                <w:rFonts w:hint="eastAsia"/>
                <w:lang w:eastAsia="zh-CN"/>
              </w:rPr>
              <w:t>频率</w:t>
            </w:r>
          </w:p>
        </w:tc>
        <w:tc>
          <w:tcPr>
            <w:tcW w:w="745" w:type="pct"/>
            <w:shd w:val="clear" w:color="auto" w:fill="D9D9D9"/>
          </w:tcPr>
          <w:p w:rsidR="00205E7D" w:rsidRPr="005144F8" w:rsidRDefault="00205E7D" w:rsidP="002E3547">
            <w:pPr>
              <w:pStyle w:val="TableHead0"/>
            </w:pPr>
            <w:r w:rsidRPr="005144F8">
              <w:t>%</w:t>
            </w:r>
          </w:p>
        </w:tc>
        <w:tc>
          <w:tcPr>
            <w:tcW w:w="1258" w:type="pct"/>
            <w:shd w:val="clear" w:color="auto" w:fill="D9D9D9"/>
          </w:tcPr>
          <w:p w:rsidR="00205E7D" w:rsidRPr="005144F8" w:rsidRDefault="00030E33" w:rsidP="002E3547">
            <w:pPr>
              <w:pStyle w:val="TableHead0"/>
            </w:pPr>
            <w:r>
              <w:rPr>
                <w:rFonts w:hint="eastAsia"/>
                <w:lang w:eastAsia="zh-CN"/>
              </w:rPr>
              <w:t>累计</w:t>
            </w:r>
            <w:r w:rsidR="00205E7D" w:rsidRPr="005144F8">
              <w:t>%</w:t>
            </w:r>
          </w:p>
        </w:tc>
      </w:tr>
      <w:tr w:rsidR="00205E7D" w:rsidRPr="005144F8" w:rsidTr="00047275">
        <w:trPr>
          <w:trHeight w:val="500"/>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医疗培训期间</w:t>
            </w:r>
          </w:p>
        </w:tc>
        <w:tc>
          <w:tcPr>
            <w:tcW w:w="1021" w:type="pct"/>
          </w:tcPr>
          <w:p w:rsidR="00205E7D" w:rsidRPr="005144F8" w:rsidRDefault="00205E7D" w:rsidP="002E3547">
            <w:pPr>
              <w:pStyle w:val="Tabletext"/>
              <w:jc w:val="center"/>
            </w:pPr>
            <w:r w:rsidRPr="005144F8">
              <w:t>26</w:t>
            </w:r>
          </w:p>
        </w:tc>
        <w:tc>
          <w:tcPr>
            <w:tcW w:w="745" w:type="pct"/>
          </w:tcPr>
          <w:p w:rsidR="00205E7D" w:rsidRPr="005144F8" w:rsidRDefault="00205E7D" w:rsidP="002E3547">
            <w:pPr>
              <w:pStyle w:val="Tabletext"/>
              <w:jc w:val="center"/>
            </w:pPr>
            <w:r w:rsidRPr="005144F8">
              <w:t>23.42</w:t>
            </w:r>
          </w:p>
        </w:tc>
        <w:tc>
          <w:tcPr>
            <w:tcW w:w="1258" w:type="pct"/>
          </w:tcPr>
          <w:p w:rsidR="00205E7D" w:rsidRPr="005144F8" w:rsidRDefault="00205E7D" w:rsidP="002E3547">
            <w:pPr>
              <w:pStyle w:val="Tabletext"/>
              <w:jc w:val="center"/>
            </w:pPr>
            <w:r w:rsidRPr="005144F8">
              <w:t>23.42</w:t>
            </w:r>
          </w:p>
        </w:tc>
      </w:tr>
      <w:tr w:rsidR="00205E7D" w:rsidRPr="005144F8" w:rsidTr="00047275">
        <w:trPr>
          <w:trHeight w:val="313"/>
          <w:jc w:val="center"/>
        </w:trPr>
        <w:tc>
          <w:tcPr>
            <w:tcW w:w="1976" w:type="pct"/>
            <w:shd w:val="clear" w:color="auto" w:fill="D9D9D9"/>
          </w:tcPr>
          <w:p w:rsidR="00205E7D" w:rsidRPr="005144F8" w:rsidRDefault="005F3029" w:rsidP="002E3547">
            <w:pPr>
              <w:rPr>
                <w:bCs/>
                <w:sz w:val="20"/>
              </w:rPr>
            </w:pPr>
            <w:r>
              <w:rPr>
                <w:rFonts w:asciiTheme="minorEastAsia" w:eastAsiaTheme="minorEastAsia" w:hAnsiTheme="minorEastAsia" w:cs="Arial" w:hint="eastAsia"/>
                <w:bCs/>
                <w:color w:val="000000"/>
                <w:sz w:val="20"/>
                <w:lang w:eastAsia="zh-CN"/>
              </w:rPr>
              <w:t>继续医学教育</w:t>
            </w:r>
          </w:p>
        </w:tc>
        <w:tc>
          <w:tcPr>
            <w:tcW w:w="1021" w:type="pct"/>
          </w:tcPr>
          <w:p w:rsidR="00205E7D" w:rsidRPr="005144F8" w:rsidRDefault="00205E7D" w:rsidP="002E3547">
            <w:pPr>
              <w:pStyle w:val="Tabletext"/>
              <w:jc w:val="center"/>
            </w:pPr>
            <w:r w:rsidRPr="005144F8">
              <w:t>3</w:t>
            </w:r>
          </w:p>
        </w:tc>
        <w:tc>
          <w:tcPr>
            <w:tcW w:w="745" w:type="pct"/>
          </w:tcPr>
          <w:p w:rsidR="00205E7D" w:rsidRPr="005144F8" w:rsidRDefault="00205E7D" w:rsidP="002E3547">
            <w:pPr>
              <w:pStyle w:val="Tabletext"/>
              <w:jc w:val="center"/>
            </w:pPr>
            <w:r w:rsidRPr="005144F8">
              <w:t>2.70</w:t>
            </w:r>
          </w:p>
        </w:tc>
        <w:tc>
          <w:tcPr>
            <w:tcW w:w="1258" w:type="pct"/>
          </w:tcPr>
          <w:p w:rsidR="00205E7D" w:rsidRPr="005144F8" w:rsidRDefault="00205E7D" w:rsidP="002E3547">
            <w:pPr>
              <w:pStyle w:val="Tabletext"/>
              <w:jc w:val="center"/>
            </w:pPr>
            <w:r w:rsidRPr="005144F8">
              <w:t>26.12</w:t>
            </w:r>
          </w:p>
        </w:tc>
      </w:tr>
      <w:tr w:rsidR="00205E7D" w:rsidRPr="005144F8" w:rsidTr="00047275">
        <w:trPr>
          <w:trHeight w:val="303"/>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医学杂志</w:t>
            </w:r>
          </w:p>
        </w:tc>
        <w:tc>
          <w:tcPr>
            <w:tcW w:w="1021" w:type="pct"/>
          </w:tcPr>
          <w:p w:rsidR="00205E7D" w:rsidRPr="005144F8" w:rsidRDefault="00205E7D" w:rsidP="002E3547">
            <w:pPr>
              <w:pStyle w:val="Tabletext"/>
              <w:jc w:val="center"/>
            </w:pPr>
            <w:r w:rsidRPr="005144F8">
              <w:t>10</w:t>
            </w:r>
          </w:p>
        </w:tc>
        <w:tc>
          <w:tcPr>
            <w:tcW w:w="745" w:type="pct"/>
          </w:tcPr>
          <w:p w:rsidR="00205E7D" w:rsidRPr="005144F8" w:rsidRDefault="00205E7D" w:rsidP="002E3547">
            <w:pPr>
              <w:pStyle w:val="Tabletext"/>
              <w:jc w:val="center"/>
            </w:pPr>
            <w:r w:rsidRPr="005144F8">
              <w:t>9</w:t>
            </w:r>
          </w:p>
        </w:tc>
        <w:tc>
          <w:tcPr>
            <w:tcW w:w="1258" w:type="pct"/>
          </w:tcPr>
          <w:p w:rsidR="00205E7D" w:rsidRPr="005144F8" w:rsidRDefault="00205E7D" w:rsidP="002E3547">
            <w:pPr>
              <w:pStyle w:val="Tabletext"/>
              <w:jc w:val="center"/>
            </w:pPr>
            <w:r w:rsidRPr="005144F8">
              <w:t>35.12</w:t>
            </w:r>
          </w:p>
        </w:tc>
      </w:tr>
      <w:tr w:rsidR="00205E7D" w:rsidRPr="005144F8" w:rsidTr="00047275">
        <w:trPr>
          <w:trHeight w:val="303"/>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报纸</w:t>
            </w:r>
          </w:p>
        </w:tc>
        <w:tc>
          <w:tcPr>
            <w:tcW w:w="1021" w:type="pct"/>
          </w:tcPr>
          <w:p w:rsidR="00205E7D" w:rsidRPr="005144F8" w:rsidRDefault="00205E7D" w:rsidP="002E3547">
            <w:pPr>
              <w:pStyle w:val="Tabletext"/>
              <w:jc w:val="center"/>
            </w:pPr>
            <w:r w:rsidRPr="005144F8">
              <w:t>6</w:t>
            </w:r>
          </w:p>
        </w:tc>
        <w:tc>
          <w:tcPr>
            <w:tcW w:w="745" w:type="pct"/>
          </w:tcPr>
          <w:p w:rsidR="00205E7D" w:rsidRPr="005144F8" w:rsidRDefault="00205E7D" w:rsidP="002E3547">
            <w:pPr>
              <w:pStyle w:val="Tabletext"/>
              <w:jc w:val="center"/>
            </w:pPr>
            <w:r w:rsidRPr="005144F8">
              <w:t>5.4</w:t>
            </w:r>
          </w:p>
        </w:tc>
        <w:tc>
          <w:tcPr>
            <w:tcW w:w="1258" w:type="pct"/>
          </w:tcPr>
          <w:p w:rsidR="00205E7D" w:rsidRPr="005144F8" w:rsidRDefault="00205E7D" w:rsidP="002E3547">
            <w:pPr>
              <w:pStyle w:val="Tabletext"/>
              <w:jc w:val="center"/>
            </w:pPr>
            <w:r w:rsidRPr="005144F8">
              <w:t>40.52</w:t>
            </w:r>
          </w:p>
        </w:tc>
      </w:tr>
      <w:tr w:rsidR="00205E7D" w:rsidRPr="005144F8" w:rsidTr="00047275">
        <w:trPr>
          <w:trHeight w:val="313"/>
          <w:jc w:val="center"/>
        </w:trPr>
        <w:tc>
          <w:tcPr>
            <w:tcW w:w="1976" w:type="pct"/>
            <w:shd w:val="clear" w:color="auto" w:fill="D9D9D9"/>
          </w:tcPr>
          <w:p w:rsidR="00205E7D" w:rsidRPr="005144F8" w:rsidRDefault="00030E33" w:rsidP="002E3547">
            <w:pPr>
              <w:rPr>
                <w:bCs/>
                <w:sz w:val="20"/>
                <w:lang w:eastAsia="zh-CN"/>
              </w:rPr>
            </w:pPr>
            <w:r>
              <w:rPr>
                <w:rFonts w:hint="eastAsia"/>
                <w:bCs/>
                <w:sz w:val="20"/>
                <w:lang w:eastAsia="zh-CN"/>
              </w:rPr>
              <w:t>电视</w:t>
            </w:r>
          </w:p>
        </w:tc>
        <w:tc>
          <w:tcPr>
            <w:tcW w:w="1021" w:type="pct"/>
          </w:tcPr>
          <w:p w:rsidR="00205E7D" w:rsidRPr="005144F8" w:rsidRDefault="00205E7D" w:rsidP="002E3547">
            <w:pPr>
              <w:pStyle w:val="Tabletext"/>
              <w:jc w:val="center"/>
            </w:pPr>
            <w:r w:rsidRPr="005144F8">
              <w:t>8</w:t>
            </w:r>
          </w:p>
        </w:tc>
        <w:tc>
          <w:tcPr>
            <w:tcW w:w="745" w:type="pct"/>
          </w:tcPr>
          <w:p w:rsidR="00205E7D" w:rsidRPr="005144F8" w:rsidRDefault="00205E7D" w:rsidP="002E3547">
            <w:pPr>
              <w:pStyle w:val="Tabletext"/>
              <w:jc w:val="center"/>
            </w:pPr>
            <w:r w:rsidRPr="005144F8">
              <w:t>7.2</w:t>
            </w:r>
          </w:p>
        </w:tc>
        <w:tc>
          <w:tcPr>
            <w:tcW w:w="1258" w:type="pct"/>
          </w:tcPr>
          <w:p w:rsidR="00205E7D" w:rsidRPr="005144F8" w:rsidRDefault="00205E7D" w:rsidP="002E3547">
            <w:pPr>
              <w:pStyle w:val="Tabletext"/>
              <w:jc w:val="center"/>
            </w:pPr>
            <w:r w:rsidRPr="005144F8">
              <w:t>47.72</w:t>
            </w:r>
          </w:p>
        </w:tc>
      </w:tr>
      <w:tr w:rsidR="00205E7D" w:rsidRPr="005144F8" w:rsidTr="00047275">
        <w:trPr>
          <w:trHeight w:val="303"/>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会议</w:t>
            </w:r>
            <w:r>
              <w:rPr>
                <w:rFonts w:cs="Arial" w:hint="eastAsia"/>
                <w:bCs/>
                <w:color w:val="000000"/>
                <w:sz w:val="20"/>
                <w:lang w:eastAsia="zh-CN"/>
              </w:rPr>
              <w:t>/</w:t>
            </w:r>
            <w:r>
              <w:rPr>
                <w:rFonts w:cs="Arial" w:hint="eastAsia"/>
                <w:bCs/>
                <w:color w:val="000000"/>
                <w:sz w:val="20"/>
                <w:lang w:eastAsia="zh-CN"/>
              </w:rPr>
              <w:t>研讨会</w:t>
            </w:r>
          </w:p>
        </w:tc>
        <w:tc>
          <w:tcPr>
            <w:tcW w:w="1021" w:type="pct"/>
          </w:tcPr>
          <w:p w:rsidR="00205E7D" w:rsidRPr="005144F8" w:rsidRDefault="00205E7D" w:rsidP="002E3547">
            <w:pPr>
              <w:pStyle w:val="Tabletext"/>
              <w:jc w:val="center"/>
            </w:pPr>
            <w:r w:rsidRPr="005144F8">
              <w:t>7</w:t>
            </w:r>
          </w:p>
        </w:tc>
        <w:tc>
          <w:tcPr>
            <w:tcW w:w="745" w:type="pct"/>
          </w:tcPr>
          <w:p w:rsidR="00205E7D" w:rsidRPr="005144F8" w:rsidRDefault="00205E7D" w:rsidP="002E3547">
            <w:pPr>
              <w:pStyle w:val="Tabletext"/>
              <w:jc w:val="center"/>
            </w:pPr>
            <w:r w:rsidRPr="005144F8">
              <w:t>6.31</w:t>
            </w:r>
          </w:p>
        </w:tc>
        <w:tc>
          <w:tcPr>
            <w:tcW w:w="1258" w:type="pct"/>
          </w:tcPr>
          <w:p w:rsidR="00205E7D" w:rsidRPr="005144F8" w:rsidRDefault="00205E7D" w:rsidP="002E3547">
            <w:pPr>
              <w:pStyle w:val="Tabletext"/>
              <w:jc w:val="center"/>
            </w:pPr>
            <w:r w:rsidRPr="005144F8">
              <w:t>54.03</w:t>
            </w:r>
          </w:p>
        </w:tc>
      </w:tr>
      <w:tr w:rsidR="00205E7D" w:rsidRPr="005144F8" w:rsidTr="00047275">
        <w:trPr>
          <w:trHeight w:val="303"/>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同事</w:t>
            </w:r>
          </w:p>
        </w:tc>
        <w:tc>
          <w:tcPr>
            <w:tcW w:w="1021" w:type="pct"/>
          </w:tcPr>
          <w:p w:rsidR="00205E7D" w:rsidRPr="005144F8" w:rsidRDefault="00205E7D" w:rsidP="002E3547">
            <w:pPr>
              <w:pStyle w:val="Tabletext"/>
              <w:jc w:val="center"/>
            </w:pPr>
            <w:r w:rsidRPr="005144F8">
              <w:t>16</w:t>
            </w:r>
          </w:p>
        </w:tc>
        <w:tc>
          <w:tcPr>
            <w:tcW w:w="745" w:type="pct"/>
          </w:tcPr>
          <w:p w:rsidR="00205E7D" w:rsidRPr="005144F8" w:rsidRDefault="00205E7D" w:rsidP="002E3547">
            <w:pPr>
              <w:pStyle w:val="Tabletext"/>
              <w:jc w:val="center"/>
            </w:pPr>
            <w:r w:rsidRPr="005144F8">
              <w:t>14.42</w:t>
            </w:r>
          </w:p>
        </w:tc>
        <w:tc>
          <w:tcPr>
            <w:tcW w:w="1258" w:type="pct"/>
          </w:tcPr>
          <w:p w:rsidR="00205E7D" w:rsidRPr="005144F8" w:rsidRDefault="00205E7D" w:rsidP="002E3547">
            <w:pPr>
              <w:pStyle w:val="Tabletext"/>
              <w:jc w:val="center"/>
            </w:pPr>
            <w:r w:rsidRPr="005144F8">
              <w:t>68.45</w:t>
            </w:r>
          </w:p>
        </w:tc>
      </w:tr>
      <w:tr w:rsidR="00205E7D" w:rsidRPr="005144F8" w:rsidTr="00047275">
        <w:trPr>
          <w:trHeight w:val="303"/>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来自本次调查</w:t>
            </w:r>
          </w:p>
        </w:tc>
        <w:tc>
          <w:tcPr>
            <w:tcW w:w="1021" w:type="pct"/>
          </w:tcPr>
          <w:p w:rsidR="00205E7D" w:rsidRPr="005144F8" w:rsidRDefault="00205E7D" w:rsidP="002E3547">
            <w:pPr>
              <w:pStyle w:val="Tabletext"/>
              <w:jc w:val="center"/>
            </w:pPr>
            <w:r w:rsidRPr="005144F8">
              <w:t>22</w:t>
            </w:r>
          </w:p>
        </w:tc>
        <w:tc>
          <w:tcPr>
            <w:tcW w:w="745" w:type="pct"/>
          </w:tcPr>
          <w:p w:rsidR="00205E7D" w:rsidRPr="005144F8" w:rsidRDefault="00205E7D" w:rsidP="002E3547">
            <w:pPr>
              <w:pStyle w:val="Tabletext"/>
              <w:jc w:val="center"/>
            </w:pPr>
            <w:r w:rsidRPr="005144F8">
              <w:t>19.82</w:t>
            </w:r>
          </w:p>
        </w:tc>
        <w:tc>
          <w:tcPr>
            <w:tcW w:w="1258" w:type="pct"/>
          </w:tcPr>
          <w:p w:rsidR="00205E7D" w:rsidRPr="005144F8" w:rsidRDefault="00205E7D" w:rsidP="002E3547">
            <w:pPr>
              <w:pStyle w:val="Tabletext"/>
              <w:jc w:val="center"/>
            </w:pPr>
            <w:r w:rsidRPr="005144F8">
              <w:t>88.27</w:t>
            </w:r>
          </w:p>
        </w:tc>
      </w:tr>
      <w:tr w:rsidR="00205E7D" w:rsidRPr="005144F8" w:rsidTr="00047275">
        <w:trPr>
          <w:trHeight w:val="313"/>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其它</w:t>
            </w:r>
          </w:p>
        </w:tc>
        <w:tc>
          <w:tcPr>
            <w:tcW w:w="1021" w:type="pct"/>
          </w:tcPr>
          <w:p w:rsidR="00205E7D" w:rsidRPr="005144F8" w:rsidRDefault="00205E7D" w:rsidP="002E3547">
            <w:pPr>
              <w:pStyle w:val="Tabletext"/>
              <w:jc w:val="center"/>
            </w:pPr>
            <w:r w:rsidRPr="005144F8">
              <w:t>3</w:t>
            </w:r>
          </w:p>
        </w:tc>
        <w:tc>
          <w:tcPr>
            <w:tcW w:w="745" w:type="pct"/>
          </w:tcPr>
          <w:p w:rsidR="00205E7D" w:rsidRPr="005144F8" w:rsidRDefault="00205E7D" w:rsidP="002E3547">
            <w:pPr>
              <w:pStyle w:val="Tabletext"/>
              <w:jc w:val="center"/>
            </w:pPr>
            <w:r w:rsidRPr="005144F8">
              <w:t>2.7</w:t>
            </w:r>
          </w:p>
        </w:tc>
        <w:tc>
          <w:tcPr>
            <w:tcW w:w="1258" w:type="pct"/>
          </w:tcPr>
          <w:p w:rsidR="00205E7D" w:rsidRPr="005144F8" w:rsidRDefault="00205E7D" w:rsidP="002E3547">
            <w:pPr>
              <w:pStyle w:val="Tabletext"/>
              <w:jc w:val="center"/>
            </w:pPr>
            <w:r w:rsidRPr="005144F8">
              <w:t>90.97</w:t>
            </w:r>
          </w:p>
        </w:tc>
      </w:tr>
      <w:tr w:rsidR="00205E7D" w:rsidRPr="005144F8" w:rsidTr="00047275">
        <w:trPr>
          <w:trHeight w:val="303"/>
          <w:jc w:val="center"/>
        </w:trPr>
        <w:tc>
          <w:tcPr>
            <w:tcW w:w="1976" w:type="pct"/>
            <w:shd w:val="clear" w:color="auto" w:fill="D9D9D9"/>
          </w:tcPr>
          <w:p w:rsidR="00205E7D" w:rsidRPr="005144F8" w:rsidRDefault="00030E33" w:rsidP="002E3547">
            <w:pPr>
              <w:rPr>
                <w:bCs/>
                <w:sz w:val="20"/>
                <w:lang w:eastAsia="zh-CN"/>
              </w:rPr>
            </w:pPr>
            <w:r>
              <w:rPr>
                <w:rFonts w:hint="eastAsia"/>
                <w:bCs/>
                <w:sz w:val="20"/>
                <w:lang w:eastAsia="zh-CN"/>
              </w:rPr>
              <w:t>互联网</w:t>
            </w:r>
          </w:p>
        </w:tc>
        <w:tc>
          <w:tcPr>
            <w:tcW w:w="1021" w:type="pct"/>
          </w:tcPr>
          <w:p w:rsidR="00205E7D" w:rsidRPr="005144F8" w:rsidRDefault="00205E7D" w:rsidP="002E3547">
            <w:pPr>
              <w:pStyle w:val="Tabletext"/>
              <w:jc w:val="center"/>
            </w:pPr>
            <w:r w:rsidRPr="005144F8">
              <w:t>1</w:t>
            </w:r>
          </w:p>
        </w:tc>
        <w:tc>
          <w:tcPr>
            <w:tcW w:w="745" w:type="pct"/>
          </w:tcPr>
          <w:p w:rsidR="00205E7D" w:rsidRPr="005144F8" w:rsidRDefault="00205E7D" w:rsidP="002E3547">
            <w:pPr>
              <w:pStyle w:val="Tabletext"/>
              <w:jc w:val="center"/>
            </w:pPr>
            <w:r w:rsidRPr="005144F8">
              <w:t>9</w:t>
            </w:r>
          </w:p>
        </w:tc>
        <w:tc>
          <w:tcPr>
            <w:tcW w:w="1258" w:type="pct"/>
          </w:tcPr>
          <w:p w:rsidR="00205E7D" w:rsidRPr="005144F8" w:rsidRDefault="00205E7D" w:rsidP="002E3547">
            <w:pPr>
              <w:pStyle w:val="Tabletext"/>
              <w:jc w:val="center"/>
            </w:pPr>
            <w:r w:rsidRPr="005144F8">
              <w:t>91.87</w:t>
            </w:r>
          </w:p>
        </w:tc>
      </w:tr>
      <w:tr w:rsidR="00205E7D" w:rsidRPr="005144F8" w:rsidTr="00047275">
        <w:trPr>
          <w:trHeight w:val="303"/>
          <w:jc w:val="center"/>
        </w:trPr>
        <w:tc>
          <w:tcPr>
            <w:tcW w:w="1976" w:type="pct"/>
            <w:shd w:val="clear" w:color="auto" w:fill="D9D9D9"/>
          </w:tcPr>
          <w:p w:rsidR="00205E7D" w:rsidRPr="005144F8" w:rsidRDefault="00030E33" w:rsidP="002E3547">
            <w:pPr>
              <w:rPr>
                <w:bCs/>
                <w:sz w:val="20"/>
                <w:lang w:eastAsia="zh-CN"/>
              </w:rPr>
            </w:pPr>
            <w:r>
              <w:rPr>
                <w:rFonts w:cs="Arial" w:hint="eastAsia"/>
                <w:bCs/>
                <w:color w:val="000000"/>
                <w:sz w:val="20"/>
                <w:lang w:eastAsia="zh-CN"/>
              </w:rPr>
              <w:t>未答复</w:t>
            </w:r>
          </w:p>
        </w:tc>
        <w:tc>
          <w:tcPr>
            <w:tcW w:w="1021" w:type="pct"/>
          </w:tcPr>
          <w:p w:rsidR="00205E7D" w:rsidRPr="005144F8" w:rsidRDefault="00205E7D" w:rsidP="002E3547">
            <w:pPr>
              <w:pStyle w:val="Tabletext"/>
              <w:jc w:val="center"/>
            </w:pPr>
            <w:r w:rsidRPr="005144F8">
              <w:t>9</w:t>
            </w:r>
          </w:p>
        </w:tc>
        <w:tc>
          <w:tcPr>
            <w:tcW w:w="745" w:type="pct"/>
          </w:tcPr>
          <w:p w:rsidR="00205E7D" w:rsidRPr="005144F8" w:rsidRDefault="00205E7D" w:rsidP="002E3547">
            <w:pPr>
              <w:pStyle w:val="Tabletext"/>
              <w:jc w:val="center"/>
            </w:pPr>
            <w:r w:rsidRPr="005144F8">
              <w:t>8.13</w:t>
            </w:r>
          </w:p>
        </w:tc>
        <w:tc>
          <w:tcPr>
            <w:tcW w:w="1258" w:type="pct"/>
          </w:tcPr>
          <w:p w:rsidR="00205E7D" w:rsidRPr="005144F8" w:rsidRDefault="00205E7D" w:rsidP="002E3547">
            <w:pPr>
              <w:pStyle w:val="Tabletext"/>
              <w:jc w:val="center"/>
            </w:pPr>
            <w:r w:rsidRPr="005144F8">
              <w:t>100</w:t>
            </w:r>
          </w:p>
        </w:tc>
      </w:tr>
      <w:tr w:rsidR="00205E7D" w:rsidRPr="005144F8" w:rsidTr="00047275">
        <w:trPr>
          <w:trHeight w:val="313"/>
          <w:jc w:val="center"/>
        </w:trPr>
        <w:tc>
          <w:tcPr>
            <w:tcW w:w="1976" w:type="pct"/>
            <w:shd w:val="clear" w:color="auto" w:fill="D9D9D9"/>
          </w:tcPr>
          <w:p w:rsidR="00205E7D" w:rsidRPr="005144F8" w:rsidRDefault="00030E33" w:rsidP="002E3547">
            <w:pPr>
              <w:rPr>
                <w:bCs/>
                <w:sz w:val="20"/>
                <w:lang w:eastAsia="zh-CN"/>
              </w:rPr>
            </w:pPr>
            <w:r>
              <w:rPr>
                <w:rFonts w:hint="eastAsia"/>
                <w:bCs/>
                <w:sz w:val="20"/>
                <w:lang w:eastAsia="zh-CN"/>
              </w:rPr>
              <w:t>总计</w:t>
            </w:r>
          </w:p>
        </w:tc>
        <w:tc>
          <w:tcPr>
            <w:tcW w:w="1021" w:type="pct"/>
          </w:tcPr>
          <w:p w:rsidR="00205E7D" w:rsidRPr="005144F8" w:rsidRDefault="00205E7D" w:rsidP="002E3547">
            <w:pPr>
              <w:pStyle w:val="Tabletext"/>
              <w:jc w:val="center"/>
            </w:pPr>
            <w:r w:rsidRPr="005144F8">
              <w:t>111</w:t>
            </w:r>
          </w:p>
        </w:tc>
        <w:tc>
          <w:tcPr>
            <w:tcW w:w="745" w:type="pct"/>
          </w:tcPr>
          <w:p w:rsidR="00205E7D" w:rsidRPr="005144F8" w:rsidRDefault="00205E7D" w:rsidP="002E3547">
            <w:pPr>
              <w:pStyle w:val="Tabletext"/>
              <w:jc w:val="center"/>
            </w:pPr>
            <w:r w:rsidRPr="005144F8">
              <w:t>100</w:t>
            </w:r>
          </w:p>
        </w:tc>
        <w:tc>
          <w:tcPr>
            <w:tcW w:w="1258" w:type="pct"/>
          </w:tcPr>
          <w:p w:rsidR="00205E7D" w:rsidRPr="005144F8" w:rsidRDefault="00205E7D" w:rsidP="002E3547">
            <w:pPr>
              <w:pStyle w:val="Tabletext"/>
              <w:jc w:val="center"/>
            </w:pPr>
          </w:p>
        </w:tc>
      </w:tr>
    </w:tbl>
    <w:p w:rsidR="00205E7D" w:rsidRDefault="00205E7D" w:rsidP="002E3547">
      <w:pPr>
        <w:pStyle w:val="FigureSource"/>
      </w:pPr>
    </w:p>
    <w:p w:rsidR="00BE729E" w:rsidRDefault="00BE729E" w:rsidP="002E3547">
      <w:pPr>
        <w:ind w:firstLineChars="200" w:firstLine="440"/>
        <w:rPr>
          <w:rFonts w:asciiTheme="minorEastAsia" w:eastAsiaTheme="minorEastAsia" w:hAnsiTheme="minorEastAsia"/>
          <w:lang w:val="en-US" w:eastAsia="zh-CN"/>
        </w:rPr>
      </w:pPr>
    </w:p>
    <w:p w:rsidR="00030E33" w:rsidRDefault="00D55BA8" w:rsidP="002E3547">
      <w:pPr>
        <w:ind w:firstLineChars="200" w:firstLine="440"/>
        <w:rPr>
          <w:lang w:eastAsia="zh-CN"/>
        </w:rPr>
      </w:pPr>
      <w:r>
        <w:rPr>
          <w:rFonts w:asciiTheme="minorEastAsia" w:eastAsiaTheme="minorEastAsia" w:hAnsiTheme="minorEastAsia" w:hint="eastAsia"/>
          <w:lang w:eastAsia="zh-CN"/>
        </w:rPr>
        <w:t>获得</w:t>
      </w:r>
      <w:r w:rsidR="00030E33">
        <w:rPr>
          <w:rFonts w:hint="eastAsia"/>
          <w:lang w:eastAsia="zh-CN"/>
        </w:rPr>
        <w:t>的结果</w:t>
      </w:r>
      <w:r>
        <w:rPr>
          <w:rFonts w:asciiTheme="minorEastAsia" w:eastAsiaTheme="minorEastAsia" w:hAnsiTheme="minorEastAsia" w:hint="eastAsia"/>
          <w:lang w:eastAsia="zh-CN"/>
        </w:rPr>
        <w:t>清楚</w:t>
      </w:r>
      <w:r w:rsidR="00030E33">
        <w:rPr>
          <w:rFonts w:hint="eastAsia"/>
          <w:lang w:eastAsia="zh-CN"/>
        </w:rPr>
        <w:t>地表明，发展中国家需要</w:t>
      </w:r>
      <w:r w:rsidR="005F3029">
        <w:rPr>
          <w:rFonts w:asciiTheme="minorEastAsia" w:eastAsiaTheme="minorEastAsia" w:hAnsiTheme="minorEastAsia" w:hint="eastAsia"/>
          <w:lang w:eastAsia="zh-CN"/>
        </w:rPr>
        <w:t>获得</w:t>
      </w:r>
      <w:r w:rsidR="005F3029">
        <w:rPr>
          <w:rFonts w:hint="eastAsia"/>
          <w:lang w:eastAsia="zh-CN"/>
        </w:rPr>
        <w:t>更多</w:t>
      </w:r>
      <w:r w:rsidR="005F3029">
        <w:rPr>
          <w:rFonts w:asciiTheme="minorEastAsia" w:eastAsiaTheme="minorEastAsia" w:hAnsiTheme="minorEastAsia" w:hint="eastAsia"/>
          <w:lang w:eastAsia="zh-CN"/>
        </w:rPr>
        <w:t>的</w:t>
      </w:r>
      <w:r w:rsidR="00030E33">
        <w:rPr>
          <w:rFonts w:hint="eastAsia"/>
          <w:lang w:eastAsia="zh-CN"/>
        </w:rPr>
        <w:t>有关电子卫生服务的信息。</w:t>
      </w:r>
      <w:r w:rsidR="005F3029">
        <w:rPr>
          <w:rFonts w:asciiTheme="minorEastAsia" w:eastAsiaTheme="minorEastAsia" w:hAnsiTheme="minorEastAsia" w:hint="eastAsia"/>
          <w:lang w:eastAsia="zh-CN"/>
        </w:rPr>
        <w:t>这些国家了解</w:t>
      </w:r>
      <w:r w:rsidR="00030E33">
        <w:rPr>
          <w:rFonts w:hint="eastAsia"/>
          <w:lang w:eastAsia="zh-CN"/>
        </w:rPr>
        <w:t>引进电子卫生</w:t>
      </w:r>
      <w:r w:rsidR="005F3029">
        <w:rPr>
          <w:rFonts w:hint="eastAsia"/>
          <w:lang w:eastAsia="zh-CN"/>
        </w:rPr>
        <w:t>服务对于发展中国家</w:t>
      </w:r>
      <w:r w:rsidR="005F3029">
        <w:rPr>
          <w:rFonts w:asciiTheme="minorEastAsia" w:eastAsiaTheme="minorEastAsia" w:hAnsiTheme="minorEastAsia" w:hint="eastAsia"/>
          <w:lang w:eastAsia="zh-CN"/>
        </w:rPr>
        <w:t>的重要性</w:t>
      </w:r>
      <w:r>
        <w:rPr>
          <w:rFonts w:hint="eastAsia"/>
          <w:lang w:eastAsia="zh-CN"/>
        </w:rPr>
        <w:t>，但</w:t>
      </w:r>
      <w:r w:rsidR="005F3029">
        <w:rPr>
          <w:rFonts w:asciiTheme="minorEastAsia" w:eastAsiaTheme="minorEastAsia" w:hAnsiTheme="minorEastAsia" w:hint="eastAsia"/>
          <w:lang w:eastAsia="zh-CN"/>
        </w:rPr>
        <w:t>它</w:t>
      </w:r>
      <w:r>
        <w:rPr>
          <w:rFonts w:hint="eastAsia"/>
          <w:lang w:eastAsia="zh-CN"/>
        </w:rPr>
        <w:t>们需要了解更多的信息以便</w:t>
      </w:r>
      <w:r w:rsidR="005F3029">
        <w:rPr>
          <w:rFonts w:asciiTheme="minorEastAsia" w:eastAsiaTheme="minorEastAsia" w:hAnsiTheme="minorEastAsia" w:hint="eastAsia"/>
          <w:lang w:eastAsia="zh-CN"/>
        </w:rPr>
        <w:t>加快落实进程</w:t>
      </w:r>
      <w:r w:rsidR="005F3029">
        <w:rPr>
          <w:rFonts w:hint="eastAsia"/>
          <w:lang w:eastAsia="zh-CN"/>
        </w:rPr>
        <w:t>。受访者</w:t>
      </w:r>
      <w:r w:rsidR="005F3029">
        <w:rPr>
          <w:rFonts w:asciiTheme="minorEastAsia" w:eastAsiaTheme="minorEastAsia" w:hAnsiTheme="minorEastAsia" w:hint="eastAsia"/>
          <w:lang w:eastAsia="zh-CN"/>
        </w:rPr>
        <w:t>反复强调，</w:t>
      </w:r>
      <w:r w:rsidR="00030E33">
        <w:rPr>
          <w:rFonts w:hint="eastAsia"/>
          <w:lang w:eastAsia="zh-CN"/>
        </w:rPr>
        <w:t>在采纳并广泛实施电子卫生服务的过程中</w:t>
      </w:r>
      <w:r w:rsidR="005F3029">
        <w:rPr>
          <w:rFonts w:asciiTheme="minorEastAsia" w:eastAsiaTheme="minorEastAsia" w:hAnsiTheme="minorEastAsia" w:hint="eastAsia"/>
          <w:lang w:eastAsia="zh-CN"/>
        </w:rPr>
        <w:t>，</w:t>
      </w:r>
      <w:r w:rsidR="005F3029">
        <w:rPr>
          <w:rFonts w:hint="eastAsia"/>
          <w:lang w:eastAsia="zh-CN"/>
        </w:rPr>
        <w:t>教育将发挥</w:t>
      </w:r>
      <w:r w:rsidR="005F3029">
        <w:rPr>
          <w:rFonts w:asciiTheme="minorEastAsia" w:eastAsiaTheme="minorEastAsia" w:hAnsiTheme="minorEastAsia" w:hint="eastAsia"/>
          <w:lang w:eastAsia="zh-CN"/>
        </w:rPr>
        <w:t>关键的</w:t>
      </w:r>
      <w:r w:rsidR="00030E33">
        <w:rPr>
          <w:rFonts w:hint="eastAsia"/>
          <w:lang w:eastAsia="zh-CN"/>
        </w:rPr>
        <w:t>作用。目前</w:t>
      </w:r>
      <w:r w:rsidR="005F3029">
        <w:rPr>
          <w:rFonts w:asciiTheme="minorEastAsia" w:eastAsiaTheme="minorEastAsia" w:hAnsiTheme="minorEastAsia" w:hint="eastAsia"/>
          <w:lang w:eastAsia="zh-CN"/>
        </w:rPr>
        <w:t>存在的</w:t>
      </w:r>
      <w:r w:rsidR="005F3029">
        <w:rPr>
          <w:rFonts w:hint="eastAsia"/>
          <w:lang w:eastAsia="zh-CN"/>
        </w:rPr>
        <w:t>主要</w:t>
      </w:r>
      <w:r w:rsidR="00030E33">
        <w:rPr>
          <w:rFonts w:hint="eastAsia"/>
          <w:lang w:eastAsia="zh-CN"/>
        </w:rPr>
        <w:t>障碍</w:t>
      </w:r>
      <w:r>
        <w:rPr>
          <w:rFonts w:asciiTheme="minorEastAsia" w:eastAsiaTheme="minorEastAsia" w:hAnsiTheme="minorEastAsia" w:hint="eastAsia"/>
          <w:lang w:eastAsia="zh-CN"/>
        </w:rPr>
        <w:t>是</w:t>
      </w:r>
      <w:r w:rsidR="00030E33">
        <w:rPr>
          <w:rFonts w:hint="eastAsia"/>
          <w:lang w:eastAsia="zh-CN"/>
        </w:rPr>
        <w:t>缺乏资金。电子卫生服务可</w:t>
      </w:r>
      <w:r>
        <w:rPr>
          <w:rFonts w:asciiTheme="minorEastAsia" w:eastAsiaTheme="minorEastAsia" w:hAnsiTheme="minorEastAsia" w:hint="eastAsia"/>
          <w:lang w:eastAsia="zh-CN"/>
        </w:rPr>
        <w:t>基于</w:t>
      </w:r>
      <w:r w:rsidR="00030E33">
        <w:rPr>
          <w:rFonts w:hint="eastAsia"/>
          <w:lang w:eastAsia="zh-CN"/>
        </w:rPr>
        <w:t>现有资源逐步加以实施</w:t>
      </w:r>
      <w:r>
        <w:rPr>
          <w:rFonts w:asciiTheme="minorEastAsia" w:eastAsiaTheme="minorEastAsia" w:hAnsiTheme="minorEastAsia" w:hint="eastAsia"/>
          <w:lang w:eastAsia="zh-CN"/>
        </w:rPr>
        <w:t>，</w:t>
      </w:r>
      <w:r w:rsidR="00030E33">
        <w:rPr>
          <w:rFonts w:hint="eastAsia"/>
          <w:lang w:eastAsia="zh-CN"/>
        </w:rPr>
        <w:t>问题在于医疗部门的决策者</w:t>
      </w:r>
      <w:r w:rsidR="005F3029">
        <w:rPr>
          <w:rFonts w:asciiTheme="minorEastAsia" w:eastAsiaTheme="minorEastAsia" w:hAnsiTheme="minorEastAsia" w:hint="eastAsia"/>
          <w:lang w:eastAsia="zh-CN"/>
        </w:rPr>
        <w:t>并</w:t>
      </w:r>
      <w:r w:rsidR="00030E33">
        <w:rPr>
          <w:rFonts w:hint="eastAsia"/>
          <w:lang w:eastAsia="zh-CN"/>
        </w:rPr>
        <w:t>不完全了解</w:t>
      </w:r>
      <w:r w:rsidR="005F3029">
        <w:rPr>
          <w:rFonts w:asciiTheme="minorEastAsia" w:eastAsiaTheme="minorEastAsia" w:hAnsiTheme="minorEastAsia" w:hint="eastAsia"/>
          <w:lang w:eastAsia="zh-CN"/>
        </w:rPr>
        <w:t>在</w:t>
      </w:r>
      <w:r w:rsidR="00030E33">
        <w:rPr>
          <w:rFonts w:hint="eastAsia"/>
          <w:lang w:eastAsia="zh-CN"/>
        </w:rPr>
        <w:t>医疗业务中</w:t>
      </w:r>
      <w:r w:rsidR="005F3029">
        <w:rPr>
          <w:rFonts w:hint="eastAsia"/>
          <w:lang w:eastAsia="zh-CN"/>
        </w:rPr>
        <w:t>应用现代信息技术</w:t>
      </w:r>
      <w:r w:rsidR="00030E33">
        <w:rPr>
          <w:rFonts w:hint="eastAsia"/>
          <w:lang w:eastAsia="zh-CN"/>
        </w:rPr>
        <w:t>的益处。为了获得政府部门及其它决策机构的支持，有必要制定一项《国家电子卫生总体规划》</w:t>
      </w:r>
      <w:r w:rsidR="005F3029">
        <w:rPr>
          <w:rFonts w:asciiTheme="minorEastAsia" w:eastAsiaTheme="minorEastAsia" w:hAnsiTheme="minorEastAsia" w:hint="eastAsia"/>
          <w:lang w:eastAsia="zh-CN"/>
        </w:rPr>
        <w:t>。</w:t>
      </w:r>
    </w:p>
    <w:p w:rsidR="00205E7D" w:rsidRDefault="00030E33" w:rsidP="002E3547">
      <w:pPr>
        <w:pStyle w:val="Headingb"/>
        <w:rPr>
          <w:lang w:eastAsia="zh-CN"/>
        </w:rPr>
      </w:pPr>
      <w:r>
        <w:rPr>
          <w:rFonts w:hint="eastAsia"/>
          <w:lang w:eastAsia="zh-CN"/>
        </w:rPr>
        <w:t>解决方案</w:t>
      </w:r>
      <w:r w:rsidR="00803EA6" w:rsidRPr="00C13A85">
        <w:rPr>
          <w:rFonts w:asciiTheme="majorBidi" w:hAnsiTheme="majorBidi" w:cstheme="majorBidi"/>
          <w:lang w:eastAsia="zh-CN"/>
        </w:rPr>
        <w:t xml:space="preserve"> – </w:t>
      </w:r>
      <w:r>
        <w:rPr>
          <w:rFonts w:hint="eastAsia"/>
          <w:lang w:eastAsia="zh-CN"/>
        </w:rPr>
        <w:t>国家电子卫生总体规划</w:t>
      </w:r>
    </w:p>
    <w:p w:rsidR="00030E33" w:rsidRDefault="00030E33" w:rsidP="002E3547">
      <w:pPr>
        <w:ind w:firstLineChars="200" w:firstLine="440"/>
        <w:rPr>
          <w:lang w:eastAsia="zh-CN"/>
        </w:rPr>
      </w:pPr>
      <w:r>
        <w:rPr>
          <w:rFonts w:hint="eastAsia"/>
          <w:lang w:eastAsia="zh-CN"/>
        </w:rPr>
        <w:t>2005</w:t>
      </w:r>
      <w:r>
        <w:rPr>
          <w:rFonts w:hint="eastAsia"/>
          <w:lang w:eastAsia="zh-CN"/>
        </w:rPr>
        <w:t>年</w:t>
      </w:r>
      <w:r>
        <w:rPr>
          <w:rFonts w:hint="eastAsia"/>
          <w:lang w:eastAsia="zh-CN"/>
        </w:rPr>
        <w:t>5</w:t>
      </w:r>
      <w:r w:rsidR="00D55BA8">
        <w:rPr>
          <w:rFonts w:hint="eastAsia"/>
          <w:lang w:eastAsia="zh-CN"/>
        </w:rPr>
        <w:t>月，世界卫生组织在</w:t>
      </w:r>
      <w:r w:rsidR="00D55BA8">
        <w:rPr>
          <w:rFonts w:asciiTheme="minorEastAsia" w:eastAsiaTheme="minorEastAsia" w:hAnsiTheme="minorEastAsia" w:hint="eastAsia"/>
          <w:lang w:eastAsia="zh-CN"/>
        </w:rPr>
        <w:t>第</w:t>
      </w:r>
      <w:r>
        <w:rPr>
          <w:rFonts w:hint="eastAsia"/>
          <w:lang w:eastAsia="zh-CN"/>
        </w:rPr>
        <w:t>WHA58.28</w:t>
      </w:r>
      <w:r>
        <w:rPr>
          <w:rFonts w:hint="eastAsia"/>
          <w:lang w:eastAsia="zh-CN"/>
        </w:rPr>
        <w:t>号决议中</w:t>
      </w:r>
      <w:r w:rsidR="00D55BA8">
        <w:rPr>
          <w:rFonts w:asciiTheme="minorEastAsia" w:eastAsiaTheme="minorEastAsia" w:hAnsiTheme="minorEastAsia" w:hint="eastAsia"/>
          <w:lang w:eastAsia="zh-CN"/>
        </w:rPr>
        <w:t>对</w:t>
      </w:r>
      <w:r>
        <w:rPr>
          <w:rFonts w:hint="eastAsia"/>
          <w:lang w:eastAsia="zh-CN"/>
        </w:rPr>
        <w:t>电子卫生</w:t>
      </w:r>
      <w:r w:rsidR="00D55BA8">
        <w:rPr>
          <w:rFonts w:asciiTheme="minorEastAsia" w:eastAsiaTheme="minorEastAsia" w:hAnsiTheme="minorEastAsia" w:hint="eastAsia"/>
          <w:lang w:eastAsia="zh-CN"/>
        </w:rPr>
        <w:t>表示了</w:t>
      </w:r>
      <w:r w:rsidR="00D55BA8">
        <w:rPr>
          <w:rFonts w:hint="eastAsia"/>
          <w:lang w:eastAsia="zh-CN"/>
        </w:rPr>
        <w:t>正式认可</w:t>
      </w:r>
      <w:r w:rsidR="00D55BA8">
        <w:rPr>
          <w:rFonts w:asciiTheme="minorEastAsia" w:eastAsiaTheme="minorEastAsia" w:hAnsiTheme="minorEastAsia" w:hint="eastAsia"/>
          <w:lang w:eastAsia="zh-CN"/>
        </w:rPr>
        <w:t>，并</w:t>
      </w:r>
      <w:r>
        <w:rPr>
          <w:rFonts w:hint="eastAsia"/>
          <w:lang w:eastAsia="zh-CN"/>
        </w:rPr>
        <w:t>向各国建议“考虑制定一项长期的战略规划，以便在卫生部门的各个领域发展并落实电子卫生服务”。由于电子卫生服务的技术平台</w:t>
      </w:r>
      <w:r w:rsidR="00D55BA8">
        <w:rPr>
          <w:rFonts w:asciiTheme="minorEastAsia" w:eastAsiaTheme="minorEastAsia" w:hAnsiTheme="minorEastAsia" w:hint="eastAsia"/>
          <w:lang w:eastAsia="zh-CN"/>
        </w:rPr>
        <w:t>必须依托</w:t>
      </w:r>
      <w:r>
        <w:rPr>
          <w:rFonts w:hint="eastAsia"/>
          <w:lang w:eastAsia="zh-CN"/>
        </w:rPr>
        <w:t>电信网络，战略规划要求</w:t>
      </w:r>
      <w:r w:rsidR="0033458F">
        <w:rPr>
          <w:rFonts w:ascii="SimSun" w:hAnsi="SimSun" w:cs="SimSun" w:hint="eastAsia"/>
          <w:lang w:eastAsia="zh-CN"/>
        </w:rPr>
        <w:t>卫生保健</w:t>
      </w:r>
      <w:r w:rsidR="00974D2D">
        <w:rPr>
          <w:rFonts w:hint="eastAsia"/>
          <w:lang w:eastAsia="zh-CN"/>
        </w:rPr>
        <w:t>和电信部门之间开展良好的合作。这对</w:t>
      </w:r>
      <w:r>
        <w:rPr>
          <w:rFonts w:hint="eastAsia"/>
          <w:lang w:eastAsia="zh-CN"/>
        </w:rPr>
        <w:t>发展中国家而言特别重要，因为电信专家能够</w:t>
      </w:r>
      <w:r w:rsidR="009F4034">
        <w:rPr>
          <w:rFonts w:asciiTheme="minorEastAsia" w:eastAsiaTheme="minorEastAsia" w:hAnsiTheme="minorEastAsia" w:hint="eastAsia"/>
          <w:lang w:eastAsia="zh-CN"/>
        </w:rPr>
        <w:t>就</w:t>
      </w:r>
      <w:r w:rsidR="009F4034">
        <w:rPr>
          <w:rFonts w:hint="eastAsia"/>
          <w:lang w:eastAsia="zh-CN"/>
        </w:rPr>
        <w:t>如何利用现有网络提供</w:t>
      </w:r>
      <w:r w:rsidR="009F4034">
        <w:rPr>
          <w:rFonts w:asciiTheme="minorEastAsia" w:eastAsiaTheme="minorEastAsia" w:hAnsiTheme="minorEastAsia" w:hint="eastAsia"/>
          <w:lang w:eastAsia="zh-CN"/>
        </w:rPr>
        <w:t>专业</w:t>
      </w:r>
      <w:r w:rsidR="00974D2D">
        <w:rPr>
          <w:rFonts w:asciiTheme="minorEastAsia" w:hAnsiTheme="minorEastAsia" w:hint="eastAsia"/>
          <w:lang w:eastAsia="zh-CN"/>
        </w:rPr>
        <w:t>咨询</w:t>
      </w:r>
      <w:r>
        <w:rPr>
          <w:rFonts w:hint="eastAsia"/>
          <w:lang w:eastAsia="zh-CN"/>
        </w:rPr>
        <w:t>意见。</w:t>
      </w:r>
    </w:p>
    <w:p w:rsidR="00030E33" w:rsidRPr="00030E33" w:rsidRDefault="00030E33" w:rsidP="002E3547">
      <w:pPr>
        <w:ind w:firstLineChars="200" w:firstLine="440"/>
        <w:rPr>
          <w:lang w:eastAsia="zh-CN"/>
        </w:rPr>
      </w:pPr>
      <w:r>
        <w:rPr>
          <w:rFonts w:hint="eastAsia"/>
          <w:lang w:eastAsia="zh-CN"/>
        </w:rPr>
        <w:t>国际电联</w:t>
      </w:r>
      <w:r>
        <w:rPr>
          <w:rFonts w:hint="eastAsia"/>
          <w:lang w:eastAsia="zh-CN"/>
        </w:rPr>
        <w:t>ITU-D</w:t>
      </w:r>
      <w:r>
        <w:rPr>
          <w:rFonts w:hint="eastAsia"/>
          <w:lang w:eastAsia="zh-CN"/>
        </w:rPr>
        <w:t>第</w:t>
      </w:r>
      <w:r>
        <w:rPr>
          <w:rFonts w:hint="eastAsia"/>
          <w:lang w:eastAsia="zh-CN"/>
        </w:rPr>
        <w:t>2</w:t>
      </w:r>
      <w:r>
        <w:rPr>
          <w:rFonts w:hint="eastAsia"/>
          <w:lang w:eastAsia="zh-CN"/>
        </w:rPr>
        <w:t>研究组第</w:t>
      </w:r>
      <w:r>
        <w:rPr>
          <w:rFonts w:hint="eastAsia"/>
          <w:lang w:eastAsia="zh-CN"/>
        </w:rPr>
        <w:t>14</w:t>
      </w:r>
      <w:r>
        <w:rPr>
          <w:rFonts w:hint="eastAsia"/>
          <w:lang w:eastAsia="zh-CN"/>
        </w:rPr>
        <w:t>号课题“</w:t>
      </w:r>
      <w:r w:rsidR="009F4034">
        <w:rPr>
          <w:rFonts w:hint="eastAsia"/>
          <w:lang w:eastAsia="zh-CN"/>
        </w:rPr>
        <w:t>电信</w:t>
      </w:r>
      <w:r w:rsidR="009F4034">
        <w:rPr>
          <w:rFonts w:asciiTheme="minorEastAsia" w:eastAsiaTheme="minorEastAsia" w:hAnsiTheme="minorEastAsia" w:hint="eastAsia"/>
          <w:lang w:eastAsia="zh-CN"/>
        </w:rPr>
        <w:t>在</w:t>
      </w:r>
      <w:r>
        <w:rPr>
          <w:rFonts w:hint="eastAsia"/>
          <w:lang w:eastAsia="zh-CN"/>
        </w:rPr>
        <w:t>电子卫生</w:t>
      </w:r>
      <w:r w:rsidR="009F4034">
        <w:rPr>
          <w:rFonts w:asciiTheme="minorEastAsia" w:eastAsiaTheme="minorEastAsia" w:hAnsiTheme="minorEastAsia" w:hint="eastAsia"/>
          <w:lang w:eastAsia="zh-CN"/>
        </w:rPr>
        <w:t>保健中</w:t>
      </w:r>
      <w:r>
        <w:rPr>
          <w:rFonts w:hint="eastAsia"/>
          <w:lang w:eastAsia="zh-CN"/>
        </w:rPr>
        <w:t>的</w:t>
      </w:r>
      <w:r w:rsidR="009F4034">
        <w:rPr>
          <w:rFonts w:asciiTheme="minorEastAsia" w:eastAsiaTheme="minorEastAsia" w:hAnsiTheme="minorEastAsia" w:hint="eastAsia"/>
          <w:lang w:eastAsia="zh-CN"/>
        </w:rPr>
        <w:t>应用</w:t>
      </w:r>
      <w:r>
        <w:rPr>
          <w:rFonts w:hint="eastAsia"/>
          <w:lang w:eastAsia="zh-CN"/>
        </w:rPr>
        <w:t>”专家组为来自发展中国家的</w:t>
      </w:r>
      <w:r w:rsidR="00CF020E">
        <w:rPr>
          <w:rFonts w:asciiTheme="minorEastAsia" w:eastAsiaTheme="minorEastAsia" w:hAnsiTheme="minorEastAsia" w:hint="eastAsia"/>
          <w:lang w:eastAsia="zh-CN"/>
        </w:rPr>
        <w:t>受训人员</w:t>
      </w:r>
      <w:r>
        <w:rPr>
          <w:rFonts w:hint="eastAsia"/>
          <w:lang w:eastAsia="zh-CN"/>
        </w:rPr>
        <w:t>制定了一</w:t>
      </w:r>
      <w:r w:rsidR="009F4034">
        <w:rPr>
          <w:rFonts w:eastAsiaTheme="minorEastAsia" w:hint="eastAsia"/>
          <w:lang w:eastAsia="zh-CN"/>
        </w:rPr>
        <w:t>个</w:t>
      </w:r>
      <w:r w:rsidR="009F4034">
        <w:rPr>
          <w:rFonts w:hint="eastAsia"/>
          <w:lang w:eastAsia="zh-CN"/>
        </w:rPr>
        <w:t>“如何落实电子卫生解决方案”的</w:t>
      </w:r>
      <w:r>
        <w:rPr>
          <w:rFonts w:hint="eastAsia"/>
          <w:lang w:eastAsia="zh-CN"/>
        </w:rPr>
        <w:t>特殊培训课程。</w:t>
      </w:r>
      <w:r w:rsidR="00974D2D">
        <w:rPr>
          <w:rFonts w:hint="eastAsia"/>
          <w:lang w:eastAsia="zh-CN"/>
        </w:rPr>
        <w:t>在</w:t>
      </w:r>
      <w:r>
        <w:rPr>
          <w:rFonts w:hint="eastAsia"/>
          <w:lang w:eastAsia="zh-CN"/>
        </w:rPr>
        <w:t>2008</w:t>
      </w:r>
      <w:r>
        <w:rPr>
          <w:rFonts w:hint="eastAsia"/>
          <w:lang w:eastAsia="zh-CN"/>
        </w:rPr>
        <w:t>年</w:t>
      </w:r>
      <w:r>
        <w:rPr>
          <w:rFonts w:hint="eastAsia"/>
          <w:lang w:eastAsia="zh-CN"/>
        </w:rPr>
        <w:t>4</w:t>
      </w:r>
      <w:r>
        <w:rPr>
          <w:rFonts w:hint="eastAsia"/>
          <w:lang w:eastAsia="zh-CN"/>
        </w:rPr>
        <w:t>月</w:t>
      </w:r>
      <w:r>
        <w:rPr>
          <w:rFonts w:hint="eastAsia"/>
          <w:lang w:eastAsia="zh-CN"/>
        </w:rPr>
        <w:t>16-18</w:t>
      </w:r>
      <w:r>
        <w:rPr>
          <w:rFonts w:hint="eastAsia"/>
          <w:lang w:eastAsia="zh-CN"/>
        </w:rPr>
        <w:t>日</w:t>
      </w:r>
      <w:r w:rsidR="00974D2D">
        <w:rPr>
          <w:rFonts w:asciiTheme="minorEastAsia" w:hAnsiTheme="minorEastAsia" w:hint="eastAsia"/>
          <w:lang w:eastAsia="zh-CN"/>
        </w:rPr>
        <w:t>于</w:t>
      </w:r>
      <w:r w:rsidR="009F4034">
        <w:rPr>
          <w:rFonts w:hint="eastAsia"/>
          <w:lang w:eastAsia="zh-CN"/>
        </w:rPr>
        <w:t>卢森堡举行</w:t>
      </w:r>
      <w:r w:rsidR="00CF020E">
        <w:rPr>
          <w:rFonts w:asciiTheme="minorEastAsia" w:eastAsiaTheme="minorEastAsia" w:hAnsiTheme="minorEastAsia" w:hint="eastAsia"/>
          <w:lang w:eastAsia="zh-CN"/>
        </w:rPr>
        <w:t>的</w:t>
      </w:r>
      <w:r>
        <w:rPr>
          <w:rFonts w:hint="eastAsia"/>
          <w:lang w:eastAsia="zh-CN"/>
        </w:rPr>
        <w:t>电子卫生、远程医疗和卫生</w:t>
      </w:r>
      <w:r w:rsidR="009F4034">
        <w:rPr>
          <w:rFonts w:asciiTheme="minorEastAsia" w:eastAsiaTheme="minorEastAsia" w:hAnsiTheme="minorEastAsia" w:hint="eastAsia"/>
          <w:lang w:eastAsia="zh-CN"/>
        </w:rPr>
        <w:t>信息通信技术</w:t>
      </w:r>
      <w:r>
        <w:rPr>
          <w:rFonts w:hint="eastAsia"/>
          <w:lang w:eastAsia="zh-CN"/>
        </w:rPr>
        <w:t>（医疗电信）国际教育和网络论坛期间，</w:t>
      </w:r>
      <w:r w:rsidR="00CF020E">
        <w:rPr>
          <w:rFonts w:hint="eastAsia"/>
          <w:lang w:eastAsia="zh-CN"/>
        </w:rPr>
        <w:t>首次成功</w:t>
      </w:r>
      <w:r w:rsidR="00CF020E">
        <w:rPr>
          <w:rFonts w:asciiTheme="minorEastAsia" w:eastAsiaTheme="minorEastAsia" w:hAnsiTheme="minorEastAsia" w:hint="eastAsia"/>
          <w:lang w:eastAsia="zh-CN"/>
        </w:rPr>
        <w:t>地采用了</w:t>
      </w:r>
      <w:r w:rsidR="00382442">
        <w:rPr>
          <w:rFonts w:hint="eastAsia"/>
          <w:lang w:eastAsia="zh-CN"/>
        </w:rPr>
        <w:t>该培训课程</w:t>
      </w:r>
      <w:r>
        <w:rPr>
          <w:rFonts w:hint="eastAsia"/>
          <w:lang w:eastAsia="zh-CN"/>
        </w:rPr>
        <w:t>。</w:t>
      </w:r>
    </w:p>
    <w:p w:rsidR="00205E7D" w:rsidRDefault="00CF020E" w:rsidP="002E3547">
      <w:pPr>
        <w:ind w:firstLineChars="200" w:firstLine="440"/>
        <w:rPr>
          <w:lang w:val="en-US" w:eastAsia="zh-CN"/>
        </w:rPr>
      </w:pPr>
      <w:r>
        <w:rPr>
          <w:rFonts w:asciiTheme="minorEastAsia" w:eastAsiaTheme="minorEastAsia" w:hAnsiTheme="minorEastAsia" w:hint="eastAsia"/>
          <w:lang w:val="en-US" w:eastAsia="zh-CN"/>
        </w:rPr>
        <w:t>在</w:t>
      </w:r>
      <w:r>
        <w:rPr>
          <w:rFonts w:hint="eastAsia"/>
          <w:lang w:val="en-US" w:eastAsia="zh-CN"/>
        </w:rPr>
        <w:t>现有</w:t>
      </w:r>
      <w:r w:rsidR="00DC3B29">
        <w:rPr>
          <w:rFonts w:hint="eastAsia"/>
          <w:lang w:val="en-US" w:eastAsia="zh-CN"/>
        </w:rPr>
        <w:t>电信基础设施</w:t>
      </w:r>
      <w:r>
        <w:rPr>
          <w:rFonts w:asciiTheme="minorEastAsia" w:eastAsiaTheme="minorEastAsia" w:hAnsiTheme="minorEastAsia" w:hint="eastAsia"/>
          <w:lang w:val="en-US" w:eastAsia="zh-CN"/>
        </w:rPr>
        <w:t>的基础上</w:t>
      </w:r>
      <w:r>
        <w:rPr>
          <w:rFonts w:hint="eastAsia"/>
          <w:lang w:val="en-US" w:eastAsia="zh-CN"/>
        </w:rPr>
        <w:t>，《电子卫生总体规划》将提</w:t>
      </w:r>
      <w:r>
        <w:rPr>
          <w:rFonts w:asciiTheme="minorEastAsia" w:eastAsiaTheme="minorEastAsia" w:hAnsiTheme="minorEastAsia" w:hint="eastAsia"/>
          <w:lang w:val="en-US" w:eastAsia="zh-CN"/>
        </w:rPr>
        <w:t>供</w:t>
      </w:r>
      <w:r w:rsidR="00DC3B29">
        <w:rPr>
          <w:rFonts w:hint="eastAsia"/>
          <w:lang w:val="en-US" w:eastAsia="zh-CN"/>
        </w:rPr>
        <w:t>可以组织哪类医疗服务的意见。</w:t>
      </w:r>
      <w:r w:rsidR="003B693A">
        <w:rPr>
          <w:rFonts w:asciiTheme="minorEastAsia" w:eastAsiaTheme="minorEastAsia" w:hAnsiTheme="minorEastAsia" w:hint="eastAsia"/>
          <w:lang w:val="en-US" w:eastAsia="zh-CN"/>
        </w:rPr>
        <w:t>之</w:t>
      </w:r>
      <w:r w:rsidR="00DC3B29">
        <w:rPr>
          <w:rFonts w:hint="eastAsia"/>
          <w:lang w:val="en-US" w:eastAsia="zh-CN"/>
        </w:rPr>
        <w:t>后</w:t>
      </w:r>
      <w:r w:rsidR="00382442">
        <w:rPr>
          <w:rFonts w:asciiTheme="minorEastAsia" w:eastAsiaTheme="minorEastAsia" w:hAnsiTheme="minorEastAsia" w:hint="eastAsia"/>
          <w:lang w:val="en-US" w:eastAsia="zh-CN"/>
        </w:rPr>
        <w:t>，</w:t>
      </w:r>
      <w:r w:rsidR="00DC3B29">
        <w:rPr>
          <w:rFonts w:hint="eastAsia"/>
          <w:lang w:val="en-US" w:eastAsia="zh-CN"/>
        </w:rPr>
        <w:t>医疗管理部门可根据本地情况和</w:t>
      </w:r>
      <w:r w:rsidR="00BD53EE">
        <w:rPr>
          <w:rFonts w:asciiTheme="minorEastAsia" w:eastAsiaTheme="minorEastAsia" w:hAnsiTheme="minorEastAsia" w:hint="eastAsia"/>
          <w:lang w:val="en-US" w:eastAsia="zh-CN"/>
        </w:rPr>
        <w:t>工作重点</w:t>
      </w:r>
      <w:r w:rsidR="00DC3B29">
        <w:rPr>
          <w:rFonts w:hint="eastAsia"/>
          <w:lang w:val="en-US" w:eastAsia="zh-CN"/>
        </w:rPr>
        <w:t>选择</w:t>
      </w:r>
      <w:r w:rsidR="00BD53EE">
        <w:rPr>
          <w:rFonts w:asciiTheme="minorEastAsia" w:eastAsiaTheme="minorEastAsia" w:hAnsiTheme="minorEastAsia" w:hint="eastAsia"/>
          <w:lang w:val="en-US" w:eastAsia="zh-CN"/>
        </w:rPr>
        <w:t>这项</w:t>
      </w:r>
      <w:r w:rsidR="00382442">
        <w:rPr>
          <w:rFonts w:hint="eastAsia"/>
          <w:lang w:val="en-US" w:eastAsia="zh-CN"/>
        </w:rPr>
        <w:t>服务。</w:t>
      </w:r>
      <w:r w:rsidR="00382442">
        <w:rPr>
          <w:rFonts w:asciiTheme="minorEastAsia" w:eastAsiaTheme="minorEastAsia" w:hAnsiTheme="minorEastAsia" w:hint="eastAsia"/>
          <w:lang w:val="en-US" w:eastAsia="zh-CN"/>
        </w:rPr>
        <w:t>实施</w:t>
      </w:r>
      <w:r w:rsidR="00DC3B29">
        <w:rPr>
          <w:rFonts w:hint="eastAsia"/>
          <w:lang w:val="en-US" w:eastAsia="zh-CN"/>
        </w:rPr>
        <w:t>此类战略规划需要</w:t>
      </w:r>
      <w:r w:rsidR="00382442">
        <w:rPr>
          <w:rFonts w:asciiTheme="minorEastAsia" w:eastAsiaTheme="minorEastAsia" w:hAnsiTheme="minorEastAsia" w:hint="eastAsia"/>
          <w:lang w:val="en-US" w:eastAsia="zh-CN"/>
        </w:rPr>
        <w:t>采取若干</w:t>
      </w:r>
      <w:r w:rsidR="00DC3B29">
        <w:rPr>
          <w:rFonts w:hint="eastAsia"/>
          <w:lang w:val="en-US" w:eastAsia="zh-CN"/>
        </w:rPr>
        <w:t>通用</w:t>
      </w:r>
      <w:r w:rsidR="00382442">
        <w:rPr>
          <w:rFonts w:asciiTheme="minorEastAsia" w:eastAsiaTheme="minorEastAsia" w:hAnsiTheme="minorEastAsia" w:hint="eastAsia"/>
          <w:lang w:val="en-US" w:eastAsia="zh-CN"/>
        </w:rPr>
        <w:t>的</w:t>
      </w:r>
      <w:r w:rsidR="00DC3B29">
        <w:rPr>
          <w:rFonts w:hint="eastAsia"/>
          <w:lang w:val="en-US" w:eastAsia="zh-CN"/>
        </w:rPr>
        <w:t>步骤。</w:t>
      </w:r>
      <w:r w:rsidR="00BD53EE">
        <w:rPr>
          <w:rFonts w:asciiTheme="minorEastAsia" w:eastAsiaTheme="minorEastAsia" w:hAnsiTheme="minorEastAsia" w:hint="eastAsia"/>
          <w:lang w:val="en-US" w:eastAsia="zh-CN"/>
        </w:rPr>
        <w:t>下文</w:t>
      </w:r>
      <w:r w:rsidR="00B36B3D">
        <w:rPr>
          <w:rFonts w:eastAsiaTheme="minorEastAsia" w:hint="eastAsia"/>
          <w:lang w:val="en-US" w:eastAsia="zh-CN"/>
        </w:rPr>
        <w:t>提供了有关</w:t>
      </w:r>
      <w:r w:rsidR="00B36B3D">
        <w:rPr>
          <w:rFonts w:hint="eastAsia"/>
          <w:lang w:val="en-US" w:eastAsia="zh-CN"/>
        </w:rPr>
        <w:t>《电子卫生总体规划》结构</w:t>
      </w:r>
      <w:r w:rsidR="00B36B3D">
        <w:rPr>
          <w:rFonts w:asciiTheme="minorEastAsia" w:eastAsiaTheme="minorEastAsia" w:hAnsiTheme="minorEastAsia" w:hint="eastAsia"/>
          <w:lang w:val="en-US" w:eastAsia="zh-CN"/>
        </w:rPr>
        <w:t>的总体</w:t>
      </w:r>
      <w:r w:rsidR="00BD53EE">
        <w:rPr>
          <w:rFonts w:asciiTheme="minorEastAsia" w:eastAsiaTheme="minorEastAsia" w:hAnsiTheme="minorEastAsia" w:hint="eastAsia"/>
          <w:lang w:val="en-US" w:eastAsia="zh-CN"/>
        </w:rPr>
        <w:t>建议</w:t>
      </w:r>
      <w:r w:rsidR="00DC3B29">
        <w:rPr>
          <w:rFonts w:hint="eastAsia"/>
          <w:lang w:val="en-US" w:eastAsia="zh-CN"/>
        </w:rPr>
        <w:t>。</w:t>
      </w:r>
    </w:p>
    <w:p w:rsidR="001D034F" w:rsidRPr="00707834" w:rsidRDefault="00BD53EE" w:rsidP="002E3547">
      <w:pPr>
        <w:ind w:firstLineChars="200" w:firstLine="440"/>
        <w:rPr>
          <w:lang w:eastAsia="zh-CN"/>
        </w:rPr>
      </w:pPr>
      <w:r>
        <w:rPr>
          <w:rFonts w:asciiTheme="minorEastAsia" w:eastAsiaTheme="minorEastAsia" w:hAnsiTheme="minorEastAsia" w:hint="eastAsia"/>
          <w:lang w:val="en-US" w:eastAsia="zh-CN"/>
        </w:rPr>
        <w:t>一个国家的</w:t>
      </w:r>
      <w:r>
        <w:rPr>
          <w:rFonts w:hint="eastAsia"/>
          <w:lang w:val="en-US" w:eastAsia="zh-CN"/>
        </w:rPr>
        <w:t>地</w:t>
      </w:r>
      <w:r>
        <w:rPr>
          <w:rFonts w:asciiTheme="minorEastAsia" w:eastAsiaTheme="minorEastAsia" w:hAnsiTheme="minorEastAsia" w:hint="eastAsia"/>
          <w:lang w:val="en-US" w:eastAsia="zh-CN"/>
        </w:rPr>
        <w:t>方</w:t>
      </w:r>
      <w:r>
        <w:rPr>
          <w:rFonts w:hint="eastAsia"/>
          <w:lang w:val="en-US" w:eastAsia="zh-CN"/>
        </w:rPr>
        <w:t>电子卫生政策必须与</w:t>
      </w:r>
      <w:r>
        <w:rPr>
          <w:rFonts w:asciiTheme="minorEastAsia" w:eastAsiaTheme="minorEastAsia" w:hAnsiTheme="minorEastAsia" w:hint="eastAsia"/>
          <w:lang w:val="en-US" w:eastAsia="zh-CN"/>
        </w:rPr>
        <w:t>该</w:t>
      </w:r>
      <w:r>
        <w:rPr>
          <w:rFonts w:hint="eastAsia"/>
          <w:lang w:val="en-US" w:eastAsia="zh-CN"/>
        </w:rPr>
        <w:t>国</w:t>
      </w:r>
      <w:r>
        <w:rPr>
          <w:rFonts w:asciiTheme="minorEastAsia" w:eastAsiaTheme="minorEastAsia" w:hAnsiTheme="minorEastAsia" w:hint="eastAsia"/>
          <w:lang w:val="en-US" w:eastAsia="zh-CN"/>
        </w:rPr>
        <w:t>正在实施的总体</w:t>
      </w:r>
      <w:r w:rsidR="001D034F">
        <w:rPr>
          <w:rFonts w:hint="eastAsia"/>
          <w:lang w:val="en-US" w:eastAsia="zh-CN"/>
        </w:rPr>
        <w:t>信息政策</w:t>
      </w:r>
      <w:r>
        <w:rPr>
          <w:rFonts w:asciiTheme="minorEastAsia" w:eastAsiaTheme="minorEastAsia" w:hAnsiTheme="minorEastAsia" w:hint="eastAsia"/>
          <w:lang w:val="en-US" w:eastAsia="zh-CN"/>
        </w:rPr>
        <w:t>和总体</w:t>
      </w:r>
      <w:r w:rsidR="001D034F">
        <w:rPr>
          <w:rFonts w:hint="eastAsia"/>
          <w:lang w:val="en-US" w:eastAsia="zh-CN"/>
        </w:rPr>
        <w:t>卫生</w:t>
      </w:r>
      <w:r>
        <w:rPr>
          <w:rFonts w:asciiTheme="minorEastAsia" w:eastAsiaTheme="minorEastAsia" w:hAnsiTheme="minorEastAsia" w:hint="eastAsia"/>
          <w:lang w:val="en-US" w:eastAsia="zh-CN"/>
        </w:rPr>
        <w:t>行业政策</w:t>
      </w:r>
      <w:r>
        <w:rPr>
          <w:rFonts w:hint="eastAsia"/>
          <w:lang w:val="en-US" w:eastAsia="zh-CN"/>
        </w:rPr>
        <w:t>保持一致。有必要</w:t>
      </w:r>
      <w:r>
        <w:rPr>
          <w:rFonts w:asciiTheme="minorEastAsia" w:eastAsiaTheme="minorEastAsia" w:hAnsiTheme="minorEastAsia" w:hint="eastAsia"/>
          <w:lang w:val="en-US" w:eastAsia="zh-CN"/>
        </w:rPr>
        <w:t>针对各国的国情</w:t>
      </w:r>
      <w:r>
        <w:rPr>
          <w:rFonts w:hint="eastAsia"/>
          <w:lang w:val="en-US" w:eastAsia="zh-CN"/>
        </w:rPr>
        <w:t>制定</w:t>
      </w:r>
      <w:r w:rsidR="001D034F">
        <w:rPr>
          <w:rFonts w:hint="eastAsia"/>
          <w:lang w:val="en-US" w:eastAsia="zh-CN"/>
        </w:rPr>
        <w:t>《电子卫生总体规划》。</w:t>
      </w:r>
      <w:r w:rsidR="003B693A">
        <w:rPr>
          <w:rFonts w:asciiTheme="minorEastAsia" w:eastAsiaTheme="minorEastAsia" w:hAnsiTheme="minorEastAsia" w:hint="eastAsia"/>
          <w:lang w:val="en-US" w:eastAsia="zh-CN"/>
        </w:rPr>
        <w:t>这</w:t>
      </w:r>
      <w:r w:rsidR="001D034F">
        <w:rPr>
          <w:rFonts w:hint="eastAsia"/>
          <w:lang w:val="en-US" w:eastAsia="zh-CN"/>
        </w:rPr>
        <w:t>是一</w:t>
      </w:r>
      <w:r>
        <w:rPr>
          <w:rFonts w:asciiTheme="minorEastAsia" w:eastAsiaTheme="minorEastAsia" w:hAnsiTheme="minorEastAsia" w:hint="eastAsia"/>
          <w:lang w:val="en-US" w:eastAsia="zh-CN"/>
        </w:rPr>
        <w:t>项有关</w:t>
      </w:r>
      <w:r>
        <w:rPr>
          <w:rFonts w:hint="eastAsia"/>
          <w:lang w:val="en-US" w:eastAsia="zh-CN"/>
        </w:rPr>
        <w:t>国家电子卫生政策</w:t>
      </w:r>
      <w:r>
        <w:rPr>
          <w:rFonts w:asciiTheme="minorEastAsia" w:eastAsiaTheme="minorEastAsia" w:hAnsiTheme="minorEastAsia" w:hint="eastAsia"/>
          <w:lang w:val="en-US" w:eastAsia="zh-CN"/>
        </w:rPr>
        <w:t>的</w:t>
      </w:r>
      <w:r>
        <w:rPr>
          <w:rFonts w:hint="eastAsia"/>
          <w:lang w:val="en-US" w:eastAsia="zh-CN"/>
        </w:rPr>
        <w:t>文件</w:t>
      </w:r>
      <w:r>
        <w:rPr>
          <w:rFonts w:asciiTheme="minorEastAsia" w:eastAsiaTheme="minorEastAsia" w:hAnsiTheme="minorEastAsia" w:hint="eastAsia"/>
          <w:lang w:val="en-US" w:eastAsia="zh-CN"/>
        </w:rPr>
        <w:t>，它将</w:t>
      </w:r>
      <w:r>
        <w:rPr>
          <w:rFonts w:hint="eastAsia"/>
          <w:lang w:val="en-US" w:eastAsia="zh-CN"/>
        </w:rPr>
        <w:t>指导并协调</w:t>
      </w:r>
      <w:r>
        <w:rPr>
          <w:rFonts w:asciiTheme="minorEastAsia" w:eastAsiaTheme="minorEastAsia" w:hAnsiTheme="minorEastAsia" w:hint="eastAsia"/>
          <w:lang w:val="en-US" w:eastAsia="zh-CN"/>
        </w:rPr>
        <w:t>所有</w:t>
      </w:r>
      <w:r w:rsidR="001D034F">
        <w:rPr>
          <w:rFonts w:hint="eastAsia"/>
          <w:lang w:val="en-US" w:eastAsia="zh-CN"/>
        </w:rPr>
        <w:t>电子卫生项目和活动，以帮助消除不同</w:t>
      </w:r>
      <w:r>
        <w:rPr>
          <w:rFonts w:asciiTheme="minorEastAsia" w:eastAsiaTheme="minorEastAsia" w:hAnsiTheme="minorEastAsia" w:hint="eastAsia"/>
          <w:lang w:val="en-US" w:eastAsia="zh-CN"/>
        </w:rPr>
        <w:t>的</w:t>
      </w:r>
      <w:r w:rsidR="001D034F">
        <w:rPr>
          <w:rFonts w:hint="eastAsia"/>
          <w:lang w:val="en-US" w:eastAsia="zh-CN"/>
        </w:rPr>
        <w:t>远程医疗系统之间的</w:t>
      </w:r>
      <w:r>
        <w:rPr>
          <w:rFonts w:asciiTheme="minorEastAsia" w:eastAsiaTheme="minorEastAsia" w:hAnsiTheme="minorEastAsia" w:hint="eastAsia"/>
          <w:lang w:val="en-US" w:eastAsia="zh-CN"/>
        </w:rPr>
        <w:t>互操作性</w:t>
      </w:r>
      <w:r w:rsidR="001D034F">
        <w:rPr>
          <w:rFonts w:hint="eastAsia"/>
          <w:lang w:val="en-US" w:eastAsia="zh-CN"/>
        </w:rPr>
        <w:t>问题。</w:t>
      </w:r>
    </w:p>
    <w:p w:rsidR="00205E7D" w:rsidRPr="00C94125" w:rsidRDefault="003B79D5" w:rsidP="002E3547">
      <w:pPr>
        <w:pStyle w:val="Headingb"/>
        <w:rPr>
          <w:lang w:eastAsia="zh-CN"/>
        </w:rPr>
      </w:pPr>
      <w:r>
        <w:rPr>
          <w:rFonts w:hint="eastAsia"/>
          <w:lang w:eastAsia="zh-CN"/>
        </w:rPr>
        <w:lastRenderedPageBreak/>
        <w:t>内容摘要</w:t>
      </w:r>
    </w:p>
    <w:p w:rsidR="00205E7D" w:rsidRPr="001D7C4F" w:rsidRDefault="000817B9" w:rsidP="002E3547">
      <w:pPr>
        <w:rPr>
          <w:lang w:eastAsia="zh-CN"/>
        </w:rPr>
      </w:pPr>
      <w:r>
        <w:rPr>
          <w:rFonts w:hint="eastAsia"/>
          <w:lang w:eastAsia="zh-CN"/>
        </w:rPr>
        <w:t>《电子卫生总体规划》</w:t>
      </w:r>
      <w:r w:rsidR="003B693A">
        <w:rPr>
          <w:rFonts w:asciiTheme="minorEastAsia" w:eastAsiaTheme="minorEastAsia" w:hAnsiTheme="minorEastAsia" w:hint="eastAsia"/>
          <w:lang w:eastAsia="zh-CN"/>
        </w:rPr>
        <w:t>主</w:t>
      </w:r>
      <w:r>
        <w:rPr>
          <w:rFonts w:hint="eastAsia"/>
          <w:lang w:eastAsia="zh-CN"/>
        </w:rPr>
        <w:t>要问题概述</w:t>
      </w:r>
    </w:p>
    <w:p w:rsidR="00205E7D" w:rsidRPr="005B684D" w:rsidRDefault="00205E7D" w:rsidP="002E3547">
      <w:pPr>
        <w:pStyle w:val="Heading2"/>
        <w:rPr>
          <w:lang w:eastAsia="zh-CN"/>
        </w:rPr>
      </w:pPr>
      <w:bookmarkStart w:id="33" w:name="_Toc254787640"/>
      <w:bookmarkStart w:id="34" w:name="_Toc254789789"/>
      <w:r>
        <w:rPr>
          <w:lang w:eastAsia="zh-CN"/>
        </w:rPr>
        <w:t>1.1</w:t>
      </w:r>
      <w:r>
        <w:rPr>
          <w:lang w:eastAsia="zh-CN"/>
        </w:rPr>
        <w:tab/>
      </w:r>
      <w:bookmarkEnd w:id="33"/>
      <w:bookmarkEnd w:id="34"/>
      <w:r w:rsidR="000817B9">
        <w:rPr>
          <w:rFonts w:hint="eastAsia"/>
          <w:lang w:eastAsia="zh-CN"/>
        </w:rPr>
        <w:t>引言</w:t>
      </w:r>
    </w:p>
    <w:p w:rsidR="00205E7D" w:rsidRPr="005B684D" w:rsidRDefault="00205E7D" w:rsidP="002E3547">
      <w:pPr>
        <w:pStyle w:val="enumlev1"/>
        <w:rPr>
          <w:lang w:eastAsia="zh-CN"/>
        </w:rPr>
      </w:pPr>
      <w:r>
        <w:rPr>
          <w:lang w:eastAsia="zh-CN"/>
        </w:rPr>
        <w:t>•</w:t>
      </w:r>
      <w:r>
        <w:rPr>
          <w:lang w:eastAsia="zh-CN"/>
        </w:rPr>
        <w:tab/>
      </w:r>
      <w:r w:rsidR="000817B9">
        <w:rPr>
          <w:rFonts w:hint="eastAsia"/>
          <w:lang w:eastAsia="zh-CN"/>
        </w:rPr>
        <w:t>目的和范围（简要</w:t>
      </w:r>
      <w:r w:rsidR="003B693A">
        <w:rPr>
          <w:rFonts w:asciiTheme="minorEastAsia" w:eastAsiaTheme="minorEastAsia" w:hAnsiTheme="minorEastAsia" w:hint="eastAsia"/>
          <w:lang w:eastAsia="zh-CN"/>
        </w:rPr>
        <w:t>说明</w:t>
      </w:r>
      <w:r w:rsidR="000817B9">
        <w:rPr>
          <w:rFonts w:hint="eastAsia"/>
          <w:lang w:eastAsia="zh-CN"/>
        </w:rPr>
        <w:t>制定《电子卫生总体规划》的理由）。</w:t>
      </w:r>
    </w:p>
    <w:p w:rsidR="00205E7D" w:rsidRPr="005B684D" w:rsidRDefault="00205E7D" w:rsidP="002E3547">
      <w:pPr>
        <w:pStyle w:val="enumlev1"/>
        <w:rPr>
          <w:lang w:eastAsia="zh-CN"/>
        </w:rPr>
      </w:pPr>
      <w:r>
        <w:rPr>
          <w:lang w:eastAsia="zh-CN"/>
        </w:rPr>
        <w:t>•</w:t>
      </w:r>
      <w:r>
        <w:rPr>
          <w:lang w:eastAsia="zh-CN"/>
        </w:rPr>
        <w:tab/>
      </w:r>
      <w:r w:rsidR="000817B9">
        <w:rPr>
          <w:rFonts w:hint="eastAsia"/>
          <w:lang w:eastAsia="zh-CN"/>
        </w:rPr>
        <w:t>卫生部的</w:t>
      </w:r>
      <w:r w:rsidR="00B36B3D">
        <w:rPr>
          <w:rFonts w:asciiTheme="minorEastAsia" w:eastAsiaTheme="minorEastAsia" w:hAnsiTheme="minorEastAsia" w:hint="eastAsia"/>
          <w:lang w:eastAsia="zh-CN"/>
        </w:rPr>
        <w:t>愿景</w:t>
      </w:r>
      <w:r w:rsidR="000817B9">
        <w:rPr>
          <w:rFonts w:hint="eastAsia"/>
          <w:lang w:eastAsia="zh-CN"/>
        </w:rPr>
        <w:t>、使命和目标。</w:t>
      </w:r>
    </w:p>
    <w:p w:rsidR="00205E7D" w:rsidRPr="005B684D" w:rsidRDefault="00205E7D" w:rsidP="002E3547">
      <w:pPr>
        <w:pStyle w:val="enumlev1"/>
        <w:rPr>
          <w:lang w:eastAsia="zh-CN"/>
        </w:rPr>
      </w:pPr>
      <w:r>
        <w:rPr>
          <w:lang w:eastAsia="zh-CN"/>
        </w:rPr>
        <w:t>•</w:t>
      </w:r>
      <w:r>
        <w:rPr>
          <w:lang w:eastAsia="zh-CN"/>
        </w:rPr>
        <w:tab/>
      </w:r>
      <w:r w:rsidR="00B36B3D">
        <w:rPr>
          <w:rFonts w:asciiTheme="minorEastAsia" w:eastAsiaTheme="minorEastAsia" w:hAnsiTheme="minorEastAsia" w:hint="eastAsia"/>
          <w:lang w:eastAsia="zh-CN"/>
        </w:rPr>
        <w:t>满足</w:t>
      </w:r>
      <w:r w:rsidR="000817B9">
        <w:rPr>
          <w:rFonts w:hint="eastAsia"/>
          <w:lang w:eastAsia="zh-CN"/>
        </w:rPr>
        <w:t>电子政务的目标。</w:t>
      </w:r>
    </w:p>
    <w:p w:rsidR="00205E7D" w:rsidRPr="005B684D" w:rsidRDefault="00205E7D" w:rsidP="002E3547">
      <w:pPr>
        <w:pStyle w:val="Heading2"/>
        <w:rPr>
          <w:lang w:eastAsia="zh-CN"/>
        </w:rPr>
      </w:pPr>
      <w:bookmarkStart w:id="35" w:name="_Toc254787641"/>
      <w:bookmarkStart w:id="36" w:name="_Toc254789790"/>
      <w:r>
        <w:rPr>
          <w:lang w:eastAsia="zh-CN"/>
        </w:rPr>
        <w:t>1.2</w:t>
      </w:r>
      <w:r>
        <w:rPr>
          <w:lang w:eastAsia="zh-CN"/>
        </w:rPr>
        <w:tab/>
      </w:r>
      <w:bookmarkEnd w:id="35"/>
      <w:bookmarkEnd w:id="36"/>
      <w:r w:rsidR="000817B9">
        <w:rPr>
          <w:rFonts w:hint="eastAsia"/>
          <w:lang w:eastAsia="zh-CN"/>
        </w:rPr>
        <w:t>国际最佳做法</w:t>
      </w:r>
    </w:p>
    <w:p w:rsidR="00205E7D" w:rsidRPr="005B684D" w:rsidRDefault="00205E7D" w:rsidP="002E3547">
      <w:pPr>
        <w:pStyle w:val="enumlev1"/>
        <w:rPr>
          <w:lang w:eastAsia="zh-CN"/>
        </w:rPr>
      </w:pPr>
      <w:r>
        <w:rPr>
          <w:lang w:eastAsia="zh-CN"/>
        </w:rPr>
        <w:t>•</w:t>
      </w:r>
      <w:r>
        <w:rPr>
          <w:lang w:eastAsia="zh-CN"/>
        </w:rPr>
        <w:tab/>
      </w:r>
      <w:r w:rsidR="000817B9">
        <w:rPr>
          <w:rFonts w:hint="eastAsia"/>
          <w:lang w:eastAsia="zh-CN"/>
        </w:rPr>
        <w:t>概述</w:t>
      </w:r>
      <w:r w:rsidR="003B693A">
        <w:rPr>
          <w:rFonts w:asciiTheme="minorEastAsia" w:eastAsiaTheme="minorEastAsia" w:hAnsiTheme="minorEastAsia" w:hint="eastAsia"/>
          <w:lang w:eastAsia="zh-CN"/>
        </w:rPr>
        <w:t>一下</w:t>
      </w:r>
      <w:r w:rsidR="000817B9">
        <w:rPr>
          <w:rFonts w:hint="eastAsia"/>
          <w:lang w:eastAsia="zh-CN"/>
        </w:rPr>
        <w:t>在其它国家成功实施的类似的电子卫生系统和服务，</w:t>
      </w:r>
      <w:r w:rsidR="003B693A">
        <w:rPr>
          <w:rFonts w:asciiTheme="minorEastAsia" w:eastAsiaTheme="minorEastAsia" w:hAnsiTheme="minorEastAsia" w:hint="eastAsia"/>
          <w:lang w:eastAsia="zh-CN"/>
        </w:rPr>
        <w:t>这些事例</w:t>
      </w:r>
      <w:r w:rsidR="000817B9">
        <w:rPr>
          <w:rFonts w:hint="eastAsia"/>
          <w:lang w:eastAsia="zh-CN"/>
        </w:rPr>
        <w:t>对贵国可能会有帮助。</w:t>
      </w:r>
    </w:p>
    <w:p w:rsidR="00205E7D" w:rsidRPr="005B684D" w:rsidRDefault="00205E7D" w:rsidP="002E3547">
      <w:pPr>
        <w:pStyle w:val="enumlev1"/>
        <w:rPr>
          <w:lang w:eastAsia="zh-CN"/>
        </w:rPr>
      </w:pPr>
      <w:r>
        <w:rPr>
          <w:lang w:eastAsia="zh-CN"/>
        </w:rPr>
        <w:t>•</w:t>
      </w:r>
      <w:r>
        <w:rPr>
          <w:lang w:eastAsia="zh-CN"/>
        </w:rPr>
        <w:tab/>
      </w:r>
      <w:r w:rsidR="000817B9">
        <w:rPr>
          <w:rFonts w:hint="eastAsia"/>
          <w:lang w:eastAsia="zh-CN"/>
        </w:rPr>
        <w:t>法律及安全问题。</w:t>
      </w:r>
    </w:p>
    <w:p w:rsidR="00205E7D" w:rsidRPr="005B684D" w:rsidRDefault="00205E7D" w:rsidP="002E3547">
      <w:pPr>
        <w:pStyle w:val="Heading2"/>
        <w:rPr>
          <w:lang w:eastAsia="zh-CN"/>
        </w:rPr>
      </w:pPr>
      <w:bookmarkStart w:id="37" w:name="_Toc254787642"/>
      <w:bookmarkStart w:id="38" w:name="_Toc254789791"/>
      <w:r>
        <w:rPr>
          <w:lang w:eastAsia="zh-CN"/>
        </w:rPr>
        <w:t>1.3</w:t>
      </w:r>
      <w:r>
        <w:rPr>
          <w:lang w:eastAsia="zh-CN"/>
        </w:rPr>
        <w:tab/>
      </w:r>
      <w:bookmarkEnd w:id="37"/>
      <w:bookmarkEnd w:id="38"/>
      <w:r w:rsidR="0033458F">
        <w:rPr>
          <w:rFonts w:ascii="SimSun" w:hAnsi="SimSun" w:cs="SimSun" w:hint="eastAsia"/>
          <w:lang w:eastAsia="zh-CN"/>
        </w:rPr>
        <w:t>卫生保健</w:t>
      </w:r>
      <w:r w:rsidR="00FC5CB6">
        <w:rPr>
          <w:rFonts w:hint="eastAsia"/>
          <w:lang w:eastAsia="zh-CN"/>
        </w:rPr>
        <w:t>领域当前的状况</w:t>
      </w:r>
    </w:p>
    <w:p w:rsidR="00205E7D" w:rsidRPr="005B684D" w:rsidRDefault="00205E7D" w:rsidP="002E3547">
      <w:pPr>
        <w:pStyle w:val="enumlev1"/>
        <w:rPr>
          <w:lang w:eastAsia="zh-CN"/>
        </w:rPr>
      </w:pPr>
      <w:r>
        <w:rPr>
          <w:lang w:eastAsia="zh-CN"/>
        </w:rPr>
        <w:t>•</w:t>
      </w:r>
      <w:r>
        <w:rPr>
          <w:lang w:eastAsia="zh-CN"/>
        </w:rPr>
        <w:tab/>
      </w:r>
      <w:r w:rsidR="003B693A">
        <w:rPr>
          <w:rFonts w:hint="eastAsia"/>
          <w:lang w:eastAsia="zh-CN"/>
        </w:rPr>
        <w:t>组织结构（</w:t>
      </w:r>
      <w:r w:rsidR="003B693A">
        <w:rPr>
          <w:rFonts w:asciiTheme="minorEastAsia" w:eastAsiaTheme="minorEastAsia" w:hAnsiTheme="minorEastAsia" w:hint="eastAsia"/>
          <w:lang w:eastAsia="zh-CN"/>
        </w:rPr>
        <w:t>介绍</w:t>
      </w:r>
      <w:r w:rsidR="00FC5CB6">
        <w:rPr>
          <w:rFonts w:hint="eastAsia"/>
          <w:lang w:eastAsia="zh-CN"/>
        </w:rPr>
        <w:t>卫生部的总体结构。公共和私营医院及诊所）。</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卫生部提供的服务及所使用的</w:t>
      </w:r>
      <w:r w:rsidR="003B693A">
        <w:rPr>
          <w:rFonts w:asciiTheme="minorEastAsia" w:eastAsiaTheme="minorEastAsia" w:hAnsiTheme="minorEastAsia" w:hint="eastAsia"/>
          <w:lang w:eastAsia="zh-CN"/>
        </w:rPr>
        <w:t>服务</w:t>
      </w:r>
      <w:r w:rsidR="00FC5CB6">
        <w:rPr>
          <w:rFonts w:hint="eastAsia"/>
          <w:lang w:eastAsia="zh-CN"/>
        </w:rPr>
        <w:t>提供渠道。</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客户分析（</w:t>
      </w:r>
      <w:r w:rsidR="003B693A">
        <w:rPr>
          <w:rFonts w:asciiTheme="minorEastAsia" w:eastAsiaTheme="minorEastAsia" w:hAnsiTheme="minorEastAsia" w:hint="eastAsia"/>
          <w:lang w:eastAsia="zh-CN"/>
        </w:rPr>
        <w:t>有关</w:t>
      </w:r>
      <w:r w:rsidR="003B693A">
        <w:rPr>
          <w:rFonts w:hint="eastAsia"/>
          <w:lang w:eastAsia="zh-CN"/>
        </w:rPr>
        <w:t>公共和私营部门服务</w:t>
      </w:r>
      <w:r w:rsidR="00FC5CB6">
        <w:rPr>
          <w:rFonts w:hint="eastAsia"/>
          <w:lang w:eastAsia="zh-CN"/>
        </w:rPr>
        <w:t>用户</w:t>
      </w:r>
      <w:r w:rsidR="003B693A">
        <w:rPr>
          <w:rFonts w:asciiTheme="minorEastAsia" w:eastAsiaTheme="minorEastAsia" w:hAnsiTheme="minorEastAsia" w:hint="eastAsia"/>
          <w:lang w:eastAsia="zh-CN"/>
        </w:rPr>
        <w:t>的综合</w:t>
      </w:r>
      <w:r w:rsidR="00FC5CB6">
        <w:rPr>
          <w:rFonts w:hint="eastAsia"/>
          <w:lang w:eastAsia="zh-CN"/>
        </w:rPr>
        <w:t>信息）。</w:t>
      </w:r>
    </w:p>
    <w:p w:rsidR="00205E7D" w:rsidRPr="005B684D" w:rsidRDefault="00205E7D" w:rsidP="002E3547">
      <w:pPr>
        <w:pStyle w:val="enumlev1"/>
        <w:rPr>
          <w:lang w:eastAsia="zh-CN"/>
        </w:rPr>
      </w:pPr>
      <w:r>
        <w:rPr>
          <w:lang w:eastAsia="zh-CN"/>
        </w:rPr>
        <w:t>•</w:t>
      </w:r>
      <w:r>
        <w:rPr>
          <w:lang w:eastAsia="zh-CN"/>
        </w:rPr>
        <w:tab/>
      </w:r>
      <w:r w:rsidR="0033458F">
        <w:rPr>
          <w:rFonts w:ascii="SimSun" w:hAnsi="SimSun" w:cs="SimSun" w:hint="eastAsia"/>
          <w:lang w:eastAsia="zh-CN"/>
        </w:rPr>
        <w:t>卫生保健</w:t>
      </w:r>
      <w:r w:rsidR="00FC5CB6">
        <w:rPr>
          <w:rFonts w:hint="eastAsia"/>
          <w:lang w:eastAsia="zh-CN"/>
        </w:rPr>
        <w:t>机构的计算机化水平。</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现有医院信息系统的</w:t>
      </w:r>
      <w:r w:rsidR="00B36B3D">
        <w:rPr>
          <w:rFonts w:asciiTheme="minorEastAsia" w:eastAsiaTheme="minorEastAsia" w:hAnsiTheme="minorEastAsia" w:hint="eastAsia"/>
          <w:lang w:eastAsia="zh-CN"/>
        </w:rPr>
        <w:t>具体</w:t>
      </w:r>
      <w:r w:rsidR="00FC5CB6">
        <w:rPr>
          <w:rFonts w:hint="eastAsia"/>
          <w:lang w:eastAsia="zh-CN"/>
        </w:rPr>
        <w:t>情况。</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提供每种具体的医疗服务的信息流方块示意图，包括与其它部门和组织之间的关联。</w:t>
      </w:r>
    </w:p>
    <w:p w:rsidR="00205E7D" w:rsidRPr="005B684D" w:rsidRDefault="00205E7D" w:rsidP="002E3547">
      <w:pPr>
        <w:pStyle w:val="Heading2"/>
        <w:rPr>
          <w:lang w:eastAsia="zh-CN"/>
        </w:rPr>
      </w:pPr>
      <w:bookmarkStart w:id="39" w:name="_Toc254787643"/>
      <w:bookmarkStart w:id="40" w:name="_Toc254789792"/>
      <w:r>
        <w:rPr>
          <w:lang w:eastAsia="zh-CN"/>
        </w:rPr>
        <w:t>1.4</w:t>
      </w:r>
      <w:r>
        <w:rPr>
          <w:lang w:eastAsia="zh-CN"/>
        </w:rPr>
        <w:tab/>
      </w:r>
      <w:bookmarkEnd w:id="39"/>
      <w:bookmarkEnd w:id="40"/>
      <w:r w:rsidR="0033458F">
        <w:rPr>
          <w:rFonts w:ascii="SimSun" w:hAnsi="SimSun" w:cs="SimSun" w:hint="eastAsia"/>
          <w:lang w:eastAsia="zh-CN"/>
        </w:rPr>
        <w:t>卫生保健领域</w:t>
      </w:r>
      <w:r w:rsidR="00FC5CB6">
        <w:rPr>
          <w:rFonts w:hint="eastAsia"/>
          <w:lang w:eastAsia="zh-CN"/>
        </w:rPr>
        <w:t>面临的问题</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缺</w:t>
      </w:r>
      <w:r w:rsidR="00B36B3D">
        <w:rPr>
          <w:rFonts w:asciiTheme="minorEastAsia" w:eastAsiaTheme="minorEastAsia" w:hAnsiTheme="minorEastAsia" w:hint="eastAsia"/>
          <w:lang w:eastAsia="zh-CN"/>
        </w:rPr>
        <w:t>少</w:t>
      </w:r>
      <w:r w:rsidR="00FC5CB6">
        <w:rPr>
          <w:rFonts w:hint="eastAsia"/>
          <w:lang w:eastAsia="zh-CN"/>
        </w:rPr>
        <w:t>医务工作人员？</w:t>
      </w:r>
    </w:p>
    <w:p w:rsidR="00205E7D" w:rsidRPr="005B684D" w:rsidRDefault="00205E7D" w:rsidP="002E3547">
      <w:pPr>
        <w:pStyle w:val="enumlev1"/>
        <w:rPr>
          <w:lang w:eastAsia="zh-CN"/>
        </w:rPr>
      </w:pPr>
      <w:r>
        <w:rPr>
          <w:lang w:eastAsia="zh-CN"/>
        </w:rPr>
        <w:t>•</w:t>
      </w:r>
      <w:r>
        <w:rPr>
          <w:lang w:eastAsia="zh-CN"/>
        </w:rPr>
        <w:tab/>
      </w:r>
      <w:r w:rsidR="00B36B3D">
        <w:rPr>
          <w:rFonts w:hint="eastAsia"/>
          <w:lang w:eastAsia="zh-CN"/>
        </w:rPr>
        <w:t>缺</w:t>
      </w:r>
      <w:r w:rsidR="00B36B3D">
        <w:rPr>
          <w:rFonts w:asciiTheme="minorEastAsia" w:eastAsiaTheme="minorEastAsia" w:hAnsiTheme="minorEastAsia" w:hint="eastAsia"/>
          <w:lang w:eastAsia="zh-CN"/>
        </w:rPr>
        <w:t>少</w:t>
      </w:r>
      <w:r w:rsidR="00FC5CB6">
        <w:rPr>
          <w:rFonts w:hint="eastAsia"/>
          <w:lang w:eastAsia="zh-CN"/>
        </w:rPr>
        <w:t>设施？</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医疗服务当前状况和理想状态之间的差距分析，详细说明达到理想状态的方法和解决方案。</w:t>
      </w:r>
    </w:p>
    <w:p w:rsidR="00205E7D" w:rsidRPr="005B684D" w:rsidRDefault="00205E7D" w:rsidP="002E3547">
      <w:pPr>
        <w:pStyle w:val="Heading2"/>
        <w:rPr>
          <w:lang w:eastAsia="zh-CN"/>
        </w:rPr>
      </w:pPr>
      <w:bookmarkStart w:id="41" w:name="_Toc254787644"/>
      <w:bookmarkStart w:id="42" w:name="_Toc254789793"/>
      <w:r>
        <w:rPr>
          <w:lang w:eastAsia="zh-CN"/>
        </w:rPr>
        <w:t>1.5</w:t>
      </w:r>
      <w:r>
        <w:rPr>
          <w:lang w:eastAsia="zh-CN"/>
        </w:rPr>
        <w:tab/>
      </w:r>
      <w:bookmarkEnd w:id="41"/>
      <w:bookmarkEnd w:id="42"/>
      <w:r w:rsidR="00FC5CB6">
        <w:rPr>
          <w:rFonts w:hint="eastAsia"/>
          <w:lang w:eastAsia="zh-CN"/>
        </w:rPr>
        <w:t>电子卫生的作用</w:t>
      </w:r>
      <w:r w:rsidR="00FC5CB6">
        <w:rPr>
          <w:rFonts w:hint="eastAsia"/>
          <w:lang w:eastAsia="zh-CN"/>
        </w:rPr>
        <w:t xml:space="preserve"> </w:t>
      </w:r>
      <w:r w:rsidR="00FC5CB6">
        <w:rPr>
          <w:lang w:eastAsia="zh-CN"/>
        </w:rPr>
        <w:t>–</w:t>
      </w:r>
      <w:r w:rsidR="00FC5CB6">
        <w:rPr>
          <w:rFonts w:hint="eastAsia"/>
          <w:lang w:eastAsia="zh-CN"/>
        </w:rPr>
        <w:t xml:space="preserve"> </w:t>
      </w:r>
      <w:r w:rsidR="00FC5CB6">
        <w:rPr>
          <w:rFonts w:hint="eastAsia"/>
          <w:lang w:eastAsia="zh-CN"/>
        </w:rPr>
        <w:t>全球展望</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改善对生活在农村和偏远地区的人口的</w:t>
      </w:r>
      <w:r w:rsidR="0033458F">
        <w:rPr>
          <w:rFonts w:asciiTheme="minorEastAsia" w:eastAsiaTheme="minorEastAsia" w:hAnsiTheme="minorEastAsia" w:hint="eastAsia"/>
          <w:lang w:eastAsia="zh-CN"/>
        </w:rPr>
        <w:t>卫生</w:t>
      </w:r>
      <w:r w:rsidR="00FC5CB6">
        <w:rPr>
          <w:rFonts w:hint="eastAsia"/>
          <w:lang w:eastAsia="zh-CN"/>
        </w:rPr>
        <w:t>保健服务。</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改善医疗机构之间的合作，以便更有效地提供服务。</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有形和无形效益。</w:t>
      </w:r>
    </w:p>
    <w:p w:rsidR="00205E7D" w:rsidRPr="005B684D" w:rsidRDefault="00205E7D" w:rsidP="002E3547">
      <w:pPr>
        <w:pStyle w:val="enumlev1"/>
        <w:rPr>
          <w:lang w:eastAsia="zh-CN"/>
        </w:rPr>
      </w:pPr>
      <w:r>
        <w:rPr>
          <w:lang w:eastAsia="zh-CN"/>
        </w:rPr>
        <w:t>•</w:t>
      </w:r>
      <w:r>
        <w:rPr>
          <w:lang w:eastAsia="zh-CN"/>
        </w:rPr>
        <w:tab/>
      </w:r>
      <w:r w:rsidR="0033458F">
        <w:rPr>
          <w:rFonts w:hint="eastAsia"/>
          <w:lang w:eastAsia="zh-CN"/>
        </w:rPr>
        <w:t>具成本效益的解决方案</w:t>
      </w:r>
      <w:r w:rsidR="0033458F">
        <w:rPr>
          <w:rFonts w:eastAsiaTheme="minorEastAsia" w:hint="eastAsia"/>
          <w:lang w:eastAsia="zh-CN"/>
        </w:rPr>
        <w:t>，包括</w:t>
      </w:r>
      <w:r w:rsidR="009E484B">
        <w:rPr>
          <w:rFonts w:hint="eastAsia"/>
          <w:lang w:eastAsia="zh-CN"/>
        </w:rPr>
        <w:t>医务辅助人员</w:t>
      </w:r>
      <w:r w:rsidR="0033458F">
        <w:rPr>
          <w:rFonts w:hint="eastAsia"/>
          <w:lang w:eastAsia="zh-CN"/>
        </w:rPr>
        <w:t>能够</w:t>
      </w:r>
      <w:r w:rsidR="0033458F">
        <w:rPr>
          <w:rFonts w:asciiTheme="minorEastAsia" w:eastAsiaTheme="minorEastAsia" w:hAnsiTheme="minorEastAsia" w:hint="eastAsia"/>
          <w:lang w:eastAsia="zh-CN"/>
        </w:rPr>
        <w:t>即刻</w:t>
      </w:r>
      <w:r w:rsidR="0033458F">
        <w:rPr>
          <w:rFonts w:hint="eastAsia"/>
          <w:lang w:eastAsia="zh-CN"/>
        </w:rPr>
        <w:t>从远方的医生那里获得专</w:t>
      </w:r>
      <w:r w:rsidR="0033458F">
        <w:rPr>
          <w:rFonts w:asciiTheme="minorEastAsia" w:eastAsiaTheme="minorEastAsia" w:hAnsiTheme="minorEastAsia" w:hint="eastAsia"/>
          <w:lang w:eastAsia="zh-CN"/>
        </w:rPr>
        <w:t>业</w:t>
      </w:r>
      <w:r w:rsidR="00FC5CB6">
        <w:rPr>
          <w:rFonts w:hint="eastAsia"/>
          <w:lang w:eastAsia="zh-CN"/>
        </w:rPr>
        <w:t>意见</w:t>
      </w:r>
      <w:r w:rsidR="0033458F">
        <w:rPr>
          <w:rFonts w:asciiTheme="minorEastAsia" w:eastAsiaTheme="minorEastAsia" w:hAnsiTheme="minorEastAsia" w:hint="eastAsia"/>
          <w:lang w:eastAsia="zh-CN"/>
        </w:rPr>
        <w:t>，</w:t>
      </w:r>
      <w:r w:rsidR="00B36B3D">
        <w:rPr>
          <w:rFonts w:hint="eastAsia"/>
          <w:lang w:eastAsia="zh-CN"/>
        </w:rPr>
        <w:t>患者能够在本地</w:t>
      </w:r>
      <w:r w:rsidR="00FC5CB6">
        <w:rPr>
          <w:rFonts w:hint="eastAsia"/>
          <w:lang w:eastAsia="zh-CN"/>
        </w:rPr>
        <w:t>得</w:t>
      </w:r>
      <w:r w:rsidR="00B36B3D">
        <w:rPr>
          <w:rFonts w:asciiTheme="minorEastAsia" w:eastAsiaTheme="minorEastAsia" w:hAnsiTheme="minorEastAsia" w:hint="eastAsia"/>
          <w:lang w:eastAsia="zh-CN"/>
        </w:rPr>
        <w:t>到</w:t>
      </w:r>
      <w:r w:rsidR="00FC5CB6">
        <w:rPr>
          <w:rFonts w:hint="eastAsia"/>
          <w:lang w:eastAsia="zh-CN"/>
        </w:rPr>
        <w:t>治疗。</w:t>
      </w:r>
    </w:p>
    <w:p w:rsidR="00205E7D" w:rsidRPr="005B684D" w:rsidRDefault="00205E7D" w:rsidP="002E3547">
      <w:pPr>
        <w:pStyle w:val="enumlev1"/>
        <w:rPr>
          <w:lang w:eastAsia="zh-CN"/>
        </w:rPr>
      </w:pPr>
      <w:r>
        <w:rPr>
          <w:lang w:eastAsia="zh-CN"/>
        </w:rPr>
        <w:t>•</w:t>
      </w:r>
      <w:r>
        <w:rPr>
          <w:lang w:eastAsia="zh-CN"/>
        </w:rPr>
        <w:tab/>
      </w:r>
      <w:r w:rsidR="00FC5CB6">
        <w:rPr>
          <w:rFonts w:hint="eastAsia"/>
          <w:lang w:eastAsia="zh-CN"/>
        </w:rPr>
        <w:t>对于患者而言，节省了</w:t>
      </w:r>
      <w:r w:rsidR="00B36B3D">
        <w:rPr>
          <w:rFonts w:asciiTheme="minorEastAsia" w:eastAsiaTheme="minorEastAsia" w:hAnsiTheme="minorEastAsia" w:hint="eastAsia"/>
          <w:lang w:eastAsia="zh-CN"/>
        </w:rPr>
        <w:t>性</w:t>
      </w:r>
      <w:r w:rsidR="00D44FF6">
        <w:rPr>
          <w:rFonts w:hint="eastAsia"/>
          <w:lang w:eastAsia="zh-CN"/>
        </w:rPr>
        <w:t>命</w:t>
      </w:r>
      <w:r w:rsidR="00B36B3D">
        <w:rPr>
          <w:rFonts w:asciiTheme="minorEastAsia" w:eastAsiaTheme="minorEastAsia" w:hAnsiTheme="minorEastAsia" w:hint="eastAsia"/>
          <w:lang w:eastAsia="zh-CN"/>
        </w:rPr>
        <w:t>攸</w:t>
      </w:r>
      <w:r w:rsidR="00B36B3D">
        <w:rPr>
          <w:rFonts w:hint="eastAsia"/>
          <w:lang w:eastAsia="zh-CN"/>
        </w:rPr>
        <w:t>关</w:t>
      </w:r>
      <w:r w:rsidR="00D44FF6">
        <w:rPr>
          <w:rFonts w:hint="eastAsia"/>
          <w:lang w:eastAsia="zh-CN"/>
        </w:rPr>
        <w:t>的时间和诊断费用。</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通过部分地利用电子学习方法可为医务工作人员组织继续医学教育（</w:t>
      </w:r>
      <w:r w:rsidR="00D44FF6">
        <w:rPr>
          <w:rFonts w:hint="eastAsia"/>
          <w:lang w:eastAsia="zh-CN"/>
        </w:rPr>
        <w:t>CME</w:t>
      </w:r>
      <w:r w:rsidR="00D44FF6">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B36B3D">
        <w:rPr>
          <w:rFonts w:hint="eastAsia"/>
          <w:lang w:eastAsia="zh-CN"/>
        </w:rPr>
        <w:t>通过远程医疗网络获得</w:t>
      </w:r>
      <w:r w:rsidR="00B36B3D">
        <w:rPr>
          <w:rFonts w:asciiTheme="minorEastAsia" w:eastAsiaTheme="minorEastAsia" w:hAnsiTheme="minorEastAsia" w:hint="eastAsia"/>
          <w:lang w:eastAsia="zh-CN"/>
        </w:rPr>
        <w:t>其他</w:t>
      </w:r>
      <w:r w:rsidR="00D44FF6">
        <w:rPr>
          <w:rFonts w:hint="eastAsia"/>
          <w:lang w:eastAsia="zh-CN"/>
        </w:rPr>
        <w:t>医生或专家的第二种意见，可减少</w:t>
      </w:r>
      <w:r w:rsidR="00974D2D">
        <w:rPr>
          <w:rFonts w:hint="eastAsia"/>
          <w:lang w:eastAsia="zh-CN"/>
        </w:rPr>
        <w:t>医疗错误</w:t>
      </w:r>
      <w:r w:rsidR="00D44FF6">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现有医务工作人员的效率</w:t>
      </w:r>
      <w:r w:rsidR="00974D2D">
        <w:rPr>
          <w:rFonts w:hint="eastAsia"/>
          <w:lang w:eastAsia="zh-CN"/>
        </w:rPr>
        <w:t>得以提高</w:t>
      </w:r>
      <w:r w:rsidR="00D44FF6">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电子病历的</w:t>
      </w:r>
      <w:r w:rsidR="00B36B3D">
        <w:rPr>
          <w:rFonts w:hint="eastAsia"/>
          <w:lang w:eastAsia="zh-CN"/>
        </w:rPr>
        <w:t>广泛引进</w:t>
      </w:r>
      <w:r w:rsidR="00D44FF6">
        <w:rPr>
          <w:rFonts w:hint="eastAsia"/>
          <w:lang w:eastAsia="zh-CN"/>
        </w:rPr>
        <w:t>。</w:t>
      </w:r>
    </w:p>
    <w:p w:rsidR="00205E7D" w:rsidRPr="005B684D" w:rsidRDefault="00205E7D" w:rsidP="002E3547">
      <w:pPr>
        <w:pStyle w:val="Heading2"/>
        <w:rPr>
          <w:lang w:eastAsia="zh-CN"/>
        </w:rPr>
      </w:pPr>
      <w:bookmarkStart w:id="43" w:name="_Toc254787645"/>
      <w:bookmarkStart w:id="44" w:name="_Toc254789794"/>
      <w:r>
        <w:rPr>
          <w:lang w:eastAsia="zh-CN"/>
        </w:rPr>
        <w:t>1.6</w:t>
      </w:r>
      <w:r>
        <w:rPr>
          <w:lang w:eastAsia="zh-CN"/>
        </w:rPr>
        <w:tab/>
      </w:r>
      <w:bookmarkEnd w:id="43"/>
      <w:bookmarkEnd w:id="44"/>
      <w:r w:rsidR="00D44FF6">
        <w:rPr>
          <w:rFonts w:hint="eastAsia"/>
          <w:lang w:eastAsia="zh-CN"/>
        </w:rPr>
        <w:t>现有的电信基础设施</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网络数字化水平。</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光纤传输网络。</w:t>
      </w:r>
    </w:p>
    <w:p w:rsidR="00205E7D" w:rsidRPr="005B684D" w:rsidRDefault="00205E7D" w:rsidP="002E3547">
      <w:pPr>
        <w:pStyle w:val="enumlev1"/>
        <w:rPr>
          <w:lang w:eastAsia="zh-CN"/>
        </w:rPr>
      </w:pPr>
      <w:r>
        <w:rPr>
          <w:lang w:eastAsia="zh-CN"/>
        </w:rPr>
        <w:lastRenderedPageBreak/>
        <w:t>•</w:t>
      </w:r>
      <w:r>
        <w:rPr>
          <w:lang w:eastAsia="zh-CN"/>
        </w:rPr>
        <w:tab/>
      </w:r>
      <w:r w:rsidR="00D44FF6">
        <w:rPr>
          <w:rFonts w:hint="eastAsia"/>
          <w:lang w:eastAsia="zh-CN"/>
        </w:rPr>
        <w:t>数字微波网络。</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互联网以及</w:t>
      </w:r>
      <w:r w:rsidR="00B36B3D">
        <w:rPr>
          <w:rFonts w:hint="eastAsia"/>
          <w:lang w:eastAsia="zh-CN"/>
        </w:rPr>
        <w:t>联网</w:t>
      </w:r>
      <w:r w:rsidR="00D44FF6">
        <w:rPr>
          <w:rFonts w:hint="eastAsia"/>
          <w:lang w:eastAsia="zh-CN"/>
        </w:rPr>
        <w:t>医疗机构</w:t>
      </w:r>
      <w:r w:rsidR="0033458F">
        <w:rPr>
          <w:rFonts w:asciiTheme="minorEastAsia" w:eastAsiaTheme="minorEastAsia" w:hAnsiTheme="minorEastAsia" w:hint="eastAsia"/>
          <w:lang w:eastAsia="zh-CN"/>
        </w:rPr>
        <w:t>的</w:t>
      </w:r>
      <w:r w:rsidR="00B36B3D">
        <w:rPr>
          <w:rFonts w:asciiTheme="minorEastAsia" w:eastAsiaTheme="minorEastAsia" w:hAnsiTheme="minorEastAsia" w:hint="eastAsia"/>
          <w:lang w:eastAsia="zh-CN"/>
        </w:rPr>
        <w:t>数目</w:t>
      </w:r>
      <w:r w:rsidR="00D44FF6">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在农村地区</w:t>
      </w:r>
      <w:r w:rsidR="0033458F">
        <w:rPr>
          <w:rFonts w:asciiTheme="minorEastAsia" w:eastAsiaTheme="minorEastAsia" w:hAnsiTheme="minorEastAsia" w:hint="eastAsia"/>
          <w:lang w:eastAsia="zh-CN"/>
        </w:rPr>
        <w:t>无障碍</w:t>
      </w:r>
      <w:r w:rsidR="00B36B3D">
        <w:rPr>
          <w:rFonts w:asciiTheme="minorEastAsia" w:eastAsiaTheme="minorEastAsia" w:hAnsiTheme="minorEastAsia" w:hint="eastAsia"/>
          <w:lang w:eastAsia="zh-CN"/>
        </w:rPr>
        <w:t>接入</w:t>
      </w:r>
      <w:r w:rsidR="0033458F">
        <w:rPr>
          <w:rFonts w:asciiTheme="minorEastAsia" w:eastAsiaTheme="minorEastAsia" w:hAnsiTheme="minorEastAsia" w:hint="eastAsia"/>
          <w:lang w:eastAsia="zh-CN"/>
        </w:rPr>
        <w:t>互联网</w:t>
      </w:r>
      <w:r w:rsidR="00D44FF6">
        <w:rPr>
          <w:rFonts w:hint="eastAsia"/>
          <w:lang w:eastAsia="zh-CN"/>
        </w:rPr>
        <w:t>的能力。</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移动网络。</w:t>
      </w:r>
    </w:p>
    <w:p w:rsidR="00205E7D" w:rsidRPr="005B684D" w:rsidRDefault="00205E7D" w:rsidP="002E3547">
      <w:pPr>
        <w:pStyle w:val="Heading2"/>
        <w:rPr>
          <w:lang w:eastAsia="zh-CN"/>
        </w:rPr>
      </w:pPr>
      <w:bookmarkStart w:id="45" w:name="_Toc254787646"/>
      <w:bookmarkStart w:id="46" w:name="_Toc254789795"/>
      <w:r>
        <w:rPr>
          <w:lang w:eastAsia="zh-CN"/>
        </w:rPr>
        <w:t>1.7</w:t>
      </w:r>
      <w:r>
        <w:rPr>
          <w:lang w:eastAsia="zh-CN"/>
        </w:rPr>
        <w:tab/>
      </w:r>
      <w:bookmarkEnd w:id="45"/>
      <w:bookmarkEnd w:id="46"/>
      <w:r w:rsidR="00D44FF6">
        <w:rPr>
          <w:rFonts w:hint="eastAsia"/>
          <w:lang w:eastAsia="zh-CN"/>
        </w:rPr>
        <w:t>电子卫生网络</w:t>
      </w:r>
    </w:p>
    <w:p w:rsidR="00205E7D" w:rsidRPr="005B684D" w:rsidRDefault="00205E7D" w:rsidP="002E3547">
      <w:pPr>
        <w:pStyle w:val="enumlev1"/>
        <w:rPr>
          <w:lang w:eastAsia="zh-CN"/>
        </w:rPr>
      </w:pPr>
      <w:r>
        <w:rPr>
          <w:lang w:eastAsia="zh-CN"/>
        </w:rPr>
        <w:t>•</w:t>
      </w:r>
      <w:r>
        <w:rPr>
          <w:lang w:eastAsia="zh-CN"/>
        </w:rPr>
        <w:tab/>
      </w:r>
      <w:r w:rsidR="00B23140">
        <w:rPr>
          <w:rFonts w:hint="eastAsia"/>
          <w:lang w:eastAsia="zh-CN"/>
        </w:rPr>
        <w:t>建议的</w:t>
      </w:r>
      <w:r w:rsidR="00D44FF6">
        <w:rPr>
          <w:rFonts w:hint="eastAsia"/>
          <w:lang w:eastAsia="zh-CN"/>
        </w:rPr>
        <w:t>基于现有电信基础设施</w:t>
      </w:r>
      <w:r w:rsidR="00B23140">
        <w:rPr>
          <w:rFonts w:asciiTheme="minorEastAsia" w:eastAsiaTheme="minorEastAsia" w:hAnsiTheme="minorEastAsia" w:hint="eastAsia"/>
          <w:lang w:eastAsia="zh-CN"/>
        </w:rPr>
        <w:t>的</w:t>
      </w:r>
      <w:r w:rsidR="00D44FF6">
        <w:rPr>
          <w:rFonts w:hint="eastAsia"/>
          <w:lang w:eastAsia="zh-CN"/>
        </w:rPr>
        <w:t>全球电子卫生网络结构。</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建议的首都</w:t>
      </w:r>
      <w:r w:rsidR="00B23140">
        <w:rPr>
          <w:rFonts w:asciiTheme="minorEastAsia" w:eastAsiaTheme="minorEastAsia" w:hAnsiTheme="minorEastAsia" w:hint="eastAsia"/>
          <w:lang w:eastAsia="zh-CN"/>
        </w:rPr>
        <w:t>城市</w:t>
      </w:r>
      <w:r w:rsidR="00D44FF6">
        <w:rPr>
          <w:rFonts w:hint="eastAsia"/>
          <w:lang w:eastAsia="zh-CN"/>
        </w:rPr>
        <w:t>电子卫生网络。</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建议的农村电子卫生解决方案。</w:t>
      </w:r>
    </w:p>
    <w:p w:rsidR="00205E7D" w:rsidRPr="005B684D" w:rsidRDefault="00205E7D" w:rsidP="002E3547">
      <w:pPr>
        <w:pStyle w:val="Heading2"/>
        <w:rPr>
          <w:lang w:eastAsia="zh-CN"/>
        </w:rPr>
      </w:pPr>
      <w:bookmarkStart w:id="47" w:name="_Toc254787647"/>
      <w:bookmarkStart w:id="48" w:name="_Toc254789796"/>
      <w:r>
        <w:rPr>
          <w:lang w:eastAsia="zh-CN"/>
        </w:rPr>
        <w:t>1.8</w:t>
      </w:r>
      <w:r>
        <w:rPr>
          <w:lang w:eastAsia="zh-CN"/>
        </w:rPr>
        <w:tab/>
      </w:r>
      <w:bookmarkEnd w:id="47"/>
      <w:bookmarkEnd w:id="48"/>
      <w:r w:rsidR="00D44FF6">
        <w:rPr>
          <w:rFonts w:hint="eastAsia"/>
          <w:lang w:eastAsia="zh-CN"/>
        </w:rPr>
        <w:t>电子卫生服务</w:t>
      </w:r>
    </w:p>
    <w:p w:rsidR="00205E7D" w:rsidRPr="005B684D" w:rsidRDefault="00205E7D" w:rsidP="002E3547">
      <w:pPr>
        <w:pStyle w:val="enumlev1"/>
        <w:rPr>
          <w:lang w:eastAsia="zh-CN"/>
        </w:rPr>
      </w:pPr>
      <w:r>
        <w:rPr>
          <w:lang w:eastAsia="zh-CN"/>
        </w:rPr>
        <w:t>•</w:t>
      </w:r>
      <w:r>
        <w:rPr>
          <w:lang w:eastAsia="zh-CN"/>
        </w:rPr>
        <w:tab/>
      </w:r>
      <w:r w:rsidR="00B23140">
        <w:rPr>
          <w:rFonts w:hint="eastAsia"/>
          <w:lang w:eastAsia="zh-CN"/>
        </w:rPr>
        <w:t>建议的</w:t>
      </w:r>
      <w:r w:rsidR="00B23140">
        <w:rPr>
          <w:rFonts w:asciiTheme="minorEastAsia" w:eastAsiaTheme="minorEastAsia" w:hAnsiTheme="minorEastAsia" w:hint="eastAsia"/>
          <w:lang w:eastAsia="zh-CN"/>
        </w:rPr>
        <w:t>针对</w:t>
      </w:r>
      <w:r w:rsidR="00B23140">
        <w:rPr>
          <w:rFonts w:hint="eastAsia"/>
          <w:lang w:eastAsia="zh-CN"/>
        </w:rPr>
        <w:t>不同</w:t>
      </w:r>
      <w:r w:rsidR="0033458F">
        <w:rPr>
          <w:rFonts w:hint="eastAsia"/>
          <w:lang w:eastAsia="zh-CN"/>
        </w:rPr>
        <w:t>卫生保健</w:t>
      </w:r>
      <w:r w:rsidR="00B23140">
        <w:rPr>
          <w:rFonts w:hint="eastAsia"/>
          <w:lang w:eastAsia="zh-CN"/>
        </w:rPr>
        <w:t>水平及不同</w:t>
      </w:r>
      <w:r w:rsidR="00D44FF6">
        <w:rPr>
          <w:rFonts w:hint="eastAsia"/>
          <w:lang w:eastAsia="zh-CN"/>
        </w:rPr>
        <w:t>医疗机构</w:t>
      </w:r>
      <w:r w:rsidR="00B23140">
        <w:rPr>
          <w:rFonts w:asciiTheme="minorEastAsia" w:eastAsiaTheme="minorEastAsia" w:hAnsiTheme="minorEastAsia" w:hint="eastAsia"/>
          <w:lang w:eastAsia="zh-CN"/>
        </w:rPr>
        <w:t>提供的</w:t>
      </w:r>
      <w:r w:rsidR="00D44FF6">
        <w:rPr>
          <w:rFonts w:hint="eastAsia"/>
          <w:lang w:eastAsia="zh-CN"/>
        </w:rPr>
        <w:t>电子卫生服务</w:t>
      </w:r>
      <w:r w:rsidR="00B23140">
        <w:rPr>
          <w:rFonts w:asciiTheme="minorEastAsia" w:eastAsiaTheme="minorEastAsia" w:hAnsiTheme="minorEastAsia" w:hint="eastAsia"/>
          <w:lang w:eastAsia="zh-CN"/>
        </w:rPr>
        <w:t>项目</w:t>
      </w:r>
      <w:r w:rsidR="00D44FF6">
        <w:rPr>
          <w:rFonts w:hint="eastAsia"/>
          <w:lang w:eastAsia="zh-CN"/>
        </w:rPr>
        <w:t>清单。</w:t>
      </w:r>
    </w:p>
    <w:p w:rsidR="00205E7D" w:rsidRPr="005B684D" w:rsidRDefault="00205E7D" w:rsidP="002E3547">
      <w:pPr>
        <w:pStyle w:val="enumlev1"/>
        <w:rPr>
          <w:lang w:eastAsia="zh-CN"/>
        </w:rPr>
      </w:pPr>
      <w:r>
        <w:rPr>
          <w:lang w:eastAsia="zh-CN"/>
        </w:rPr>
        <w:t>•</w:t>
      </w:r>
      <w:r>
        <w:rPr>
          <w:lang w:eastAsia="zh-CN"/>
        </w:rPr>
        <w:tab/>
      </w:r>
      <w:r w:rsidR="00D44FF6">
        <w:rPr>
          <w:rFonts w:hint="eastAsia"/>
          <w:lang w:eastAsia="zh-CN"/>
        </w:rPr>
        <w:t>客户分析（谁是当前</w:t>
      </w:r>
      <w:r w:rsidR="00B36B3D">
        <w:rPr>
          <w:rFonts w:hint="eastAsia"/>
          <w:lang w:eastAsia="zh-CN"/>
        </w:rPr>
        <w:t>的</w:t>
      </w:r>
      <w:r w:rsidR="00D44FF6">
        <w:rPr>
          <w:rFonts w:hint="eastAsia"/>
          <w:lang w:eastAsia="zh-CN"/>
        </w:rPr>
        <w:t>核心客户，</w:t>
      </w:r>
      <w:r w:rsidR="00B23140">
        <w:rPr>
          <w:rFonts w:asciiTheme="minorEastAsia" w:eastAsiaTheme="minorEastAsia" w:hAnsiTheme="minorEastAsia" w:hint="eastAsia"/>
          <w:lang w:eastAsia="zh-CN"/>
        </w:rPr>
        <w:t>这些客户</w:t>
      </w:r>
      <w:r w:rsidR="00B36B3D">
        <w:rPr>
          <w:rFonts w:asciiTheme="minorEastAsia" w:eastAsiaTheme="minorEastAsia" w:hAnsiTheme="minorEastAsia" w:hint="eastAsia"/>
          <w:lang w:eastAsia="zh-CN"/>
        </w:rPr>
        <w:t>都</w:t>
      </w:r>
      <w:r w:rsidR="00D44FF6">
        <w:rPr>
          <w:rFonts w:hint="eastAsia"/>
          <w:lang w:eastAsia="zh-CN"/>
        </w:rPr>
        <w:t>有哪些期待）。</w:t>
      </w:r>
    </w:p>
    <w:p w:rsidR="00205E7D" w:rsidRPr="005B684D" w:rsidRDefault="00205E7D" w:rsidP="002E3547">
      <w:pPr>
        <w:pStyle w:val="enumlev1"/>
        <w:rPr>
          <w:lang w:eastAsia="zh-CN"/>
        </w:rPr>
      </w:pPr>
      <w:r>
        <w:rPr>
          <w:lang w:eastAsia="zh-CN"/>
        </w:rPr>
        <w:t>•</w:t>
      </w:r>
      <w:r>
        <w:rPr>
          <w:lang w:eastAsia="zh-CN"/>
        </w:rPr>
        <w:tab/>
      </w:r>
      <w:r w:rsidR="006258F1">
        <w:rPr>
          <w:rFonts w:asciiTheme="minorEastAsia" w:eastAsiaTheme="minorEastAsia" w:hAnsiTheme="minorEastAsia" w:hint="eastAsia"/>
          <w:lang w:eastAsia="zh-CN"/>
        </w:rPr>
        <w:t>各</w:t>
      </w:r>
      <w:r w:rsidR="00B23140">
        <w:rPr>
          <w:rFonts w:asciiTheme="minorEastAsia" w:eastAsiaTheme="minorEastAsia" w:hAnsiTheme="minorEastAsia" w:hint="eastAsia"/>
          <w:lang w:eastAsia="zh-CN"/>
        </w:rPr>
        <w:t>项</w:t>
      </w:r>
      <w:r w:rsidR="00B66672">
        <w:rPr>
          <w:rFonts w:hint="eastAsia"/>
          <w:lang w:eastAsia="zh-CN"/>
        </w:rPr>
        <w:t>建议的服务</w:t>
      </w:r>
      <w:r w:rsidR="006258F1">
        <w:rPr>
          <w:rFonts w:hint="eastAsia"/>
          <w:lang w:eastAsia="zh-CN"/>
        </w:rPr>
        <w:t>的</w:t>
      </w:r>
      <w:r w:rsidR="00B23140">
        <w:rPr>
          <w:rFonts w:asciiTheme="minorEastAsia" w:eastAsiaTheme="minorEastAsia" w:hAnsiTheme="minorEastAsia" w:hint="eastAsia"/>
          <w:lang w:eastAsia="zh-CN"/>
        </w:rPr>
        <w:t>理想</w:t>
      </w:r>
      <w:r w:rsidR="006258F1">
        <w:rPr>
          <w:rFonts w:hint="eastAsia"/>
          <w:lang w:eastAsia="zh-CN"/>
        </w:rPr>
        <w:t>信息流（</w:t>
      </w:r>
      <w:r w:rsidR="00B23140">
        <w:rPr>
          <w:rFonts w:asciiTheme="minorEastAsia" w:eastAsiaTheme="minorEastAsia" w:hAnsiTheme="minorEastAsia" w:hint="eastAsia"/>
          <w:lang w:eastAsia="zh-CN"/>
        </w:rPr>
        <w:t>理想</w:t>
      </w:r>
      <w:r w:rsidR="00B66672">
        <w:rPr>
          <w:rFonts w:hint="eastAsia"/>
          <w:lang w:eastAsia="zh-CN"/>
        </w:rPr>
        <w:t>流程</w:t>
      </w:r>
      <w:r w:rsidR="006258F1">
        <w:rPr>
          <w:rFonts w:asciiTheme="minorEastAsia" w:eastAsiaTheme="minorEastAsia" w:hAnsiTheme="minorEastAsia" w:hint="eastAsia"/>
          <w:lang w:eastAsia="zh-CN"/>
        </w:rPr>
        <w:t>的</w:t>
      </w:r>
      <w:r w:rsidR="006258F1">
        <w:rPr>
          <w:rFonts w:hint="eastAsia"/>
          <w:lang w:eastAsia="zh-CN"/>
        </w:rPr>
        <w:t>方块示意图</w:t>
      </w:r>
      <w:r w:rsidR="00B66672">
        <w:rPr>
          <w:rFonts w:hint="eastAsia"/>
          <w:lang w:eastAsia="zh-CN"/>
        </w:rPr>
        <w:t>，</w:t>
      </w:r>
      <w:r w:rsidR="006258F1">
        <w:rPr>
          <w:rFonts w:asciiTheme="minorEastAsia" w:eastAsiaTheme="minorEastAsia" w:hAnsiTheme="minorEastAsia" w:hint="eastAsia"/>
          <w:lang w:eastAsia="zh-CN"/>
        </w:rPr>
        <w:t>各</w:t>
      </w:r>
      <w:r w:rsidR="00B66672">
        <w:rPr>
          <w:rFonts w:hint="eastAsia"/>
          <w:lang w:eastAsia="zh-CN"/>
        </w:rPr>
        <w:t>流程所需的时间及</w:t>
      </w:r>
      <w:r w:rsidR="006258F1">
        <w:rPr>
          <w:rFonts w:asciiTheme="minorEastAsia" w:eastAsiaTheme="minorEastAsia" w:hAnsiTheme="minorEastAsia" w:hint="eastAsia"/>
          <w:lang w:eastAsia="zh-CN"/>
        </w:rPr>
        <w:t>所使</w:t>
      </w:r>
      <w:r w:rsidR="00B66672">
        <w:rPr>
          <w:rFonts w:hint="eastAsia"/>
          <w:lang w:eastAsia="zh-CN"/>
        </w:rPr>
        <w:t>用的</w:t>
      </w:r>
      <w:r w:rsidR="006258F1">
        <w:rPr>
          <w:rFonts w:asciiTheme="minorEastAsia" w:eastAsiaTheme="minorEastAsia" w:hAnsiTheme="minorEastAsia" w:hint="eastAsia"/>
          <w:lang w:eastAsia="zh-CN"/>
        </w:rPr>
        <w:t>服务提供</w:t>
      </w:r>
      <w:r w:rsidR="006258F1">
        <w:rPr>
          <w:rFonts w:hint="eastAsia"/>
          <w:lang w:eastAsia="zh-CN"/>
        </w:rPr>
        <w:t>渠道</w:t>
      </w:r>
      <w:r w:rsidR="00B23140">
        <w:rPr>
          <w:rFonts w:asciiTheme="minorEastAsia" w:eastAsiaTheme="minorEastAsia" w:hAnsiTheme="minorEastAsia" w:hint="eastAsia"/>
          <w:lang w:eastAsia="zh-CN"/>
        </w:rPr>
        <w:t>的</w:t>
      </w:r>
      <w:r w:rsidR="00B66672">
        <w:rPr>
          <w:rFonts w:hint="eastAsia"/>
          <w:lang w:eastAsia="zh-CN"/>
        </w:rPr>
        <w:t>方块示意图）。</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建议的系统架构（</w:t>
      </w:r>
      <w:r w:rsidR="006258F1">
        <w:rPr>
          <w:rFonts w:asciiTheme="minorEastAsia" w:eastAsiaTheme="minorEastAsia" w:hAnsiTheme="minorEastAsia" w:hint="eastAsia"/>
          <w:lang w:eastAsia="zh-CN"/>
        </w:rPr>
        <w:t>包括</w:t>
      </w:r>
      <w:r w:rsidR="00B66672">
        <w:rPr>
          <w:rFonts w:hint="eastAsia"/>
          <w:lang w:eastAsia="zh-CN"/>
        </w:rPr>
        <w:t>系统主要</w:t>
      </w:r>
      <w:r w:rsidR="00B23140">
        <w:rPr>
          <w:rFonts w:asciiTheme="minorEastAsia" w:eastAsiaTheme="minorEastAsia" w:hAnsiTheme="minorEastAsia" w:hint="eastAsia"/>
          <w:lang w:eastAsia="zh-CN"/>
        </w:rPr>
        <w:t>物理组成部分</w:t>
      </w:r>
      <w:r w:rsidR="00B23140">
        <w:rPr>
          <w:rFonts w:hint="eastAsia"/>
          <w:lang w:eastAsia="zh-CN"/>
        </w:rPr>
        <w:t>的方块示意图</w:t>
      </w:r>
      <w:r w:rsidR="00B23140">
        <w:rPr>
          <w:rFonts w:asciiTheme="minorEastAsia" w:eastAsiaTheme="minorEastAsia" w:hAnsiTheme="minorEastAsia" w:hint="eastAsia"/>
          <w:lang w:eastAsia="zh-CN"/>
        </w:rPr>
        <w:t>：</w:t>
      </w:r>
      <w:r w:rsidR="00B66672">
        <w:rPr>
          <w:rFonts w:hint="eastAsia"/>
          <w:lang w:eastAsia="zh-CN"/>
        </w:rPr>
        <w:t>个人电脑、服务器、路由器、调制解调器和通信链路）。</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与医疗诊断设备</w:t>
      </w:r>
      <w:r w:rsidR="00B23140">
        <w:rPr>
          <w:rFonts w:asciiTheme="minorEastAsia" w:eastAsiaTheme="minorEastAsia" w:hAnsiTheme="minorEastAsia" w:hint="eastAsia"/>
          <w:lang w:eastAsia="zh-CN"/>
        </w:rPr>
        <w:t>连接</w:t>
      </w:r>
      <w:r w:rsidR="00B66672">
        <w:rPr>
          <w:rFonts w:hint="eastAsia"/>
          <w:lang w:eastAsia="zh-CN"/>
        </w:rPr>
        <w:t>的接口。</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不同医疗机构中电子卫生系统</w:t>
      </w:r>
      <w:r w:rsidR="006258F1">
        <w:rPr>
          <w:rFonts w:asciiTheme="minorEastAsia" w:eastAsiaTheme="minorEastAsia" w:hAnsiTheme="minorEastAsia" w:hint="eastAsia"/>
          <w:lang w:eastAsia="zh-CN"/>
        </w:rPr>
        <w:t>之间</w:t>
      </w:r>
      <w:r w:rsidR="00B66672">
        <w:rPr>
          <w:rFonts w:hint="eastAsia"/>
          <w:lang w:eastAsia="zh-CN"/>
        </w:rPr>
        <w:t>的互操作性。</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电子卫生的技术标准化。</w:t>
      </w:r>
    </w:p>
    <w:p w:rsidR="00205E7D" w:rsidRPr="005B684D" w:rsidRDefault="00205E7D" w:rsidP="002E3547">
      <w:pPr>
        <w:pStyle w:val="enumlev1"/>
        <w:rPr>
          <w:lang w:eastAsia="zh-CN"/>
        </w:rPr>
      </w:pPr>
      <w:r>
        <w:rPr>
          <w:lang w:eastAsia="zh-CN"/>
        </w:rPr>
        <w:t>•</w:t>
      </w:r>
      <w:r>
        <w:rPr>
          <w:lang w:eastAsia="zh-CN"/>
        </w:rPr>
        <w:tab/>
      </w:r>
      <w:r w:rsidR="00B23140">
        <w:rPr>
          <w:rFonts w:hint="eastAsia"/>
          <w:lang w:eastAsia="zh-CN"/>
        </w:rPr>
        <w:t>国际电信（如</w:t>
      </w:r>
      <w:r w:rsidR="00B23140">
        <w:rPr>
          <w:rFonts w:asciiTheme="minorEastAsia" w:eastAsiaTheme="minorEastAsia" w:hAnsiTheme="minorEastAsia" w:hint="eastAsia"/>
          <w:lang w:eastAsia="zh-CN"/>
        </w:rPr>
        <w:t>需</w:t>
      </w:r>
      <w:r w:rsidR="00B66672">
        <w:rPr>
          <w:rFonts w:hint="eastAsia"/>
          <w:lang w:eastAsia="zh-CN"/>
        </w:rPr>
        <w:t>要）。</w:t>
      </w:r>
    </w:p>
    <w:p w:rsidR="00205E7D" w:rsidRPr="005B684D" w:rsidRDefault="00205E7D" w:rsidP="002E3547">
      <w:pPr>
        <w:pStyle w:val="Heading2"/>
        <w:rPr>
          <w:lang w:eastAsia="zh-CN"/>
        </w:rPr>
      </w:pPr>
      <w:bookmarkStart w:id="49" w:name="_Toc254787648"/>
      <w:bookmarkStart w:id="50" w:name="_Toc254789797"/>
      <w:r>
        <w:rPr>
          <w:lang w:eastAsia="zh-CN"/>
        </w:rPr>
        <w:t>1.9</w:t>
      </w:r>
      <w:r>
        <w:rPr>
          <w:lang w:eastAsia="zh-CN"/>
        </w:rPr>
        <w:tab/>
      </w:r>
      <w:bookmarkEnd w:id="49"/>
      <w:bookmarkEnd w:id="50"/>
      <w:r w:rsidR="00B66672">
        <w:rPr>
          <w:rFonts w:hint="eastAsia"/>
          <w:lang w:eastAsia="zh-CN"/>
        </w:rPr>
        <w:t>电子卫生培训</w:t>
      </w:r>
    </w:p>
    <w:p w:rsidR="00205E7D" w:rsidRPr="005B684D" w:rsidRDefault="00205E7D" w:rsidP="002E3547">
      <w:pPr>
        <w:pStyle w:val="enumlev1"/>
        <w:rPr>
          <w:lang w:eastAsia="zh-CN"/>
        </w:rPr>
      </w:pPr>
      <w:r>
        <w:rPr>
          <w:lang w:eastAsia="zh-CN"/>
        </w:rPr>
        <w:t>•</w:t>
      </w:r>
      <w:r>
        <w:rPr>
          <w:lang w:eastAsia="zh-CN"/>
        </w:rPr>
        <w:tab/>
      </w:r>
      <w:r w:rsidR="00B23140">
        <w:rPr>
          <w:rFonts w:asciiTheme="minorEastAsia" w:eastAsiaTheme="minorEastAsia" w:hAnsiTheme="minorEastAsia" w:hint="eastAsia"/>
          <w:lang w:eastAsia="zh-CN"/>
        </w:rPr>
        <w:t>编写</w:t>
      </w:r>
      <w:r w:rsidR="00B66672">
        <w:rPr>
          <w:rFonts w:hint="eastAsia"/>
          <w:lang w:eastAsia="zh-CN"/>
        </w:rPr>
        <w:t>有关电子卫生服务的</w:t>
      </w:r>
      <w:r w:rsidR="00B23140">
        <w:rPr>
          <w:rFonts w:asciiTheme="minorEastAsia" w:eastAsiaTheme="minorEastAsia" w:hAnsiTheme="minorEastAsia" w:hint="eastAsia"/>
          <w:lang w:eastAsia="zh-CN"/>
        </w:rPr>
        <w:t>执</w:t>
      </w:r>
      <w:r w:rsidR="00B66672">
        <w:rPr>
          <w:rFonts w:hint="eastAsia"/>
          <w:lang w:eastAsia="zh-CN"/>
        </w:rPr>
        <w:t>业守则。</w:t>
      </w:r>
    </w:p>
    <w:p w:rsidR="00205E7D" w:rsidRPr="005B684D" w:rsidRDefault="00205E7D" w:rsidP="002E3547">
      <w:pPr>
        <w:pStyle w:val="enumlev1"/>
        <w:rPr>
          <w:lang w:eastAsia="zh-CN"/>
        </w:rPr>
      </w:pPr>
      <w:r>
        <w:rPr>
          <w:lang w:eastAsia="zh-CN"/>
        </w:rPr>
        <w:t>•</w:t>
      </w:r>
      <w:r>
        <w:rPr>
          <w:lang w:eastAsia="zh-CN"/>
        </w:rPr>
        <w:tab/>
      </w:r>
      <w:r w:rsidR="006258F1">
        <w:rPr>
          <w:rFonts w:asciiTheme="minorEastAsia" w:eastAsiaTheme="minorEastAsia" w:hAnsiTheme="minorEastAsia" w:hint="eastAsia"/>
          <w:lang w:eastAsia="zh-CN"/>
        </w:rPr>
        <w:t>医疗和技术工作人员的培训</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采用预期和实际数值</w:t>
      </w:r>
      <w:r w:rsidR="00B23140">
        <w:rPr>
          <w:rFonts w:asciiTheme="minorEastAsia" w:eastAsiaTheme="minorEastAsia" w:hAnsiTheme="minorEastAsia" w:hint="eastAsia"/>
          <w:lang w:eastAsia="zh-CN"/>
        </w:rPr>
        <w:t>确定各项</w:t>
      </w:r>
      <w:r w:rsidR="00B66672">
        <w:rPr>
          <w:rFonts w:hint="eastAsia"/>
          <w:lang w:eastAsia="zh-CN"/>
        </w:rPr>
        <w:t>指标，</w:t>
      </w:r>
      <w:r w:rsidR="00B23140">
        <w:rPr>
          <w:rFonts w:asciiTheme="minorEastAsia" w:eastAsiaTheme="minorEastAsia" w:hAnsiTheme="minorEastAsia" w:hint="eastAsia"/>
          <w:lang w:eastAsia="zh-CN"/>
        </w:rPr>
        <w:t>以</w:t>
      </w:r>
      <w:r w:rsidR="00B66672">
        <w:rPr>
          <w:rFonts w:hint="eastAsia"/>
          <w:lang w:eastAsia="zh-CN"/>
        </w:rPr>
        <w:t>衡量实施的成功程度。</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法律和安全性问题。</w:t>
      </w:r>
    </w:p>
    <w:p w:rsidR="00205E7D" w:rsidRPr="005B684D" w:rsidRDefault="00205E7D" w:rsidP="002E3547">
      <w:pPr>
        <w:pStyle w:val="Heading2"/>
        <w:rPr>
          <w:lang w:eastAsia="zh-CN"/>
        </w:rPr>
      </w:pPr>
      <w:bookmarkStart w:id="51" w:name="_Toc254787649"/>
      <w:bookmarkStart w:id="52" w:name="_Toc254789798"/>
      <w:r>
        <w:rPr>
          <w:lang w:eastAsia="zh-CN"/>
        </w:rPr>
        <w:t>1.10</w:t>
      </w:r>
      <w:r>
        <w:rPr>
          <w:lang w:eastAsia="zh-CN"/>
        </w:rPr>
        <w:tab/>
      </w:r>
      <w:bookmarkEnd w:id="51"/>
      <w:bookmarkEnd w:id="52"/>
      <w:r w:rsidR="00B66672">
        <w:rPr>
          <w:rFonts w:hint="eastAsia"/>
          <w:lang w:eastAsia="zh-CN"/>
        </w:rPr>
        <w:t>市场营销</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确保每种电子卫生服务均能受到客户欢迎</w:t>
      </w:r>
      <w:r w:rsidR="006258F1">
        <w:rPr>
          <w:rFonts w:asciiTheme="minorEastAsia" w:eastAsiaTheme="minorEastAsia" w:hAnsiTheme="minorEastAsia" w:hint="eastAsia"/>
          <w:lang w:eastAsia="zh-CN"/>
        </w:rPr>
        <w:t>，</w:t>
      </w:r>
      <w:r w:rsidR="00B66672">
        <w:rPr>
          <w:rFonts w:hint="eastAsia"/>
          <w:lang w:eastAsia="zh-CN"/>
        </w:rPr>
        <w:t>并确保</w:t>
      </w:r>
      <w:r w:rsidR="006258F1">
        <w:rPr>
          <w:rFonts w:asciiTheme="minorEastAsia" w:eastAsiaTheme="minorEastAsia" w:hAnsiTheme="minorEastAsia" w:hint="eastAsia"/>
          <w:lang w:eastAsia="zh-CN"/>
        </w:rPr>
        <w:t>得到</w:t>
      </w:r>
      <w:r w:rsidR="00B66672">
        <w:rPr>
          <w:rFonts w:hint="eastAsia"/>
          <w:lang w:eastAsia="zh-CN"/>
        </w:rPr>
        <w:t>政府层面或卫生部用户的</w:t>
      </w:r>
      <w:r w:rsidR="00974D2D">
        <w:rPr>
          <w:rFonts w:asciiTheme="minorEastAsia" w:hAnsiTheme="minorEastAsia" w:hint="eastAsia"/>
          <w:lang w:eastAsia="zh-CN"/>
        </w:rPr>
        <w:t>肯定</w:t>
      </w:r>
      <w:r w:rsidR="00B66672">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需要制定可行的市场营销计划</w:t>
      </w:r>
      <w:r w:rsidR="006258F1">
        <w:rPr>
          <w:rFonts w:asciiTheme="minorEastAsia" w:eastAsiaTheme="minorEastAsia" w:hAnsiTheme="minorEastAsia" w:hint="eastAsia"/>
          <w:lang w:eastAsia="zh-CN"/>
        </w:rPr>
        <w:t>，</w:t>
      </w:r>
      <w:r w:rsidR="00B66672">
        <w:rPr>
          <w:rFonts w:hint="eastAsia"/>
          <w:lang w:eastAsia="zh-CN"/>
        </w:rPr>
        <w:t>确保被广大公民所接受</w:t>
      </w:r>
      <w:r w:rsidR="006258F1">
        <w:rPr>
          <w:rFonts w:asciiTheme="minorEastAsia" w:eastAsiaTheme="minorEastAsia" w:hAnsiTheme="minorEastAsia" w:hint="eastAsia"/>
          <w:lang w:eastAsia="zh-CN"/>
        </w:rPr>
        <w:t>并</w:t>
      </w:r>
      <w:r w:rsidR="00B23140">
        <w:rPr>
          <w:rFonts w:asciiTheme="minorEastAsia" w:eastAsiaTheme="minorEastAsia" w:hAnsiTheme="minorEastAsia" w:hint="eastAsia"/>
          <w:lang w:eastAsia="zh-CN"/>
        </w:rPr>
        <w:t>获得</w:t>
      </w:r>
      <w:r w:rsidR="00B66672">
        <w:rPr>
          <w:rFonts w:hint="eastAsia"/>
          <w:lang w:eastAsia="zh-CN"/>
        </w:rPr>
        <w:t>政府</w:t>
      </w:r>
      <w:r w:rsidR="00B23140">
        <w:rPr>
          <w:rFonts w:asciiTheme="minorEastAsia" w:eastAsiaTheme="minorEastAsia" w:hAnsiTheme="minorEastAsia" w:hint="eastAsia"/>
          <w:lang w:eastAsia="zh-CN"/>
        </w:rPr>
        <w:t>的</w:t>
      </w:r>
      <w:r w:rsidR="00974D2D">
        <w:rPr>
          <w:rFonts w:asciiTheme="minorEastAsia" w:hAnsiTheme="minorEastAsia" w:hint="eastAsia"/>
          <w:lang w:eastAsia="zh-CN"/>
        </w:rPr>
        <w:t>肯定</w:t>
      </w:r>
      <w:r w:rsidR="00B66672">
        <w:rPr>
          <w:rFonts w:hint="eastAsia"/>
          <w:lang w:eastAsia="zh-CN"/>
        </w:rPr>
        <w:t>。</w:t>
      </w:r>
    </w:p>
    <w:p w:rsidR="00205E7D" w:rsidRPr="005B684D" w:rsidRDefault="00205E7D" w:rsidP="002E3547">
      <w:pPr>
        <w:pStyle w:val="Heading2"/>
        <w:rPr>
          <w:lang w:eastAsia="zh-CN"/>
        </w:rPr>
      </w:pPr>
      <w:bookmarkStart w:id="53" w:name="_Toc254787650"/>
      <w:bookmarkStart w:id="54" w:name="_Toc254789799"/>
      <w:r>
        <w:rPr>
          <w:lang w:eastAsia="zh-CN"/>
        </w:rPr>
        <w:t>1.11</w:t>
      </w:r>
      <w:r>
        <w:rPr>
          <w:lang w:eastAsia="zh-CN"/>
        </w:rPr>
        <w:tab/>
      </w:r>
      <w:bookmarkEnd w:id="53"/>
      <w:bookmarkEnd w:id="54"/>
      <w:r w:rsidR="00B66672">
        <w:rPr>
          <w:rFonts w:hint="eastAsia"/>
          <w:lang w:eastAsia="zh-CN"/>
        </w:rPr>
        <w:t>与其它组织的合作</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与私营部门和非政府组织</w:t>
      </w:r>
      <w:r w:rsidR="00B66672">
        <w:rPr>
          <w:rFonts w:hint="eastAsia"/>
          <w:lang w:eastAsia="zh-CN"/>
        </w:rPr>
        <w:t>/</w:t>
      </w:r>
      <w:r w:rsidR="00B66672">
        <w:rPr>
          <w:rFonts w:hint="eastAsia"/>
          <w:lang w:eastAsia="zh-CN"/>
        </w:rPr>
        <w:t>自愿组织</w:t>
      </w:r>
      <w:r w:rsidR="006258F1">
        <w:rPr>
          <w:rFonts w:asciiTheme="minorEastAsia" w:eastAsiaTheme="minorEastAsia" w:hAnsiTheme="minorEastAsia" w:hint="eastAsia"/>
          <w:lang w:eastAsia="zh-CN"/>
        </w:rPr>
        <w:t>通力合作</w:t>
      </w:r>
      <w:r w:rsidR="00B66672">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在提供服务的过程中，与战略合作伙伴</w:t>
      </w:r>
      <w:r w:rsidR="006258F1">
        <w:rPr>
          <w:rFonts w:asciiTheme="minorEastAsia" w:eastAsiaTheme="minorEastAsia" w:hAnsiTheme="minorEastAsia" w:hint="eastAsia"/>
          <w:lang w:eastAsia="zh-CN"/>
        </w:rPr>
        <w:t>机构</w:t>
      </w:r>
      <w:r w:rsidR="006258F1">
        <w:rPr>
          <w:rFonts w:hint="eastAsia"/>
          <w:lang w:eastAsia="zh-CN"/>
        </w:rPr>
        <w:t>可开展哪类协作</w:t>
      </w:r>
      <w:r w:rsidR="006258F1">
        <w:rPr>
          <w:rFonts w:asciiTheme="minorEastAsia" w:eastAsiaTheme="minorEastAsia" w:hAnsiTheme="minorEastAsia" w:hint="eastAsia"/>
          <w:lang w:eastAsia="zh-CN"/>
        </w:rPr>
        <w:t>？与</w:t>
      </w:r>
      <w:r w:rsidR="00B66672">
        <w:rPr>
          <w:rFonts w:hint="eastAsia"/>
          <w:lang w:eastAsia="zh-CN"/>
        </w:rPr>
        <w:t>客户</w:t>
      </w:r>
      <w:r w:rsidR="006258F1">
        <w:rPr>
          <w:rFonts w:asciiTheme="minorEastAsia" w:eastAsiaTheme="minorEastAsia" w:hAnsiTheme="minorEastAsia" w:hint="eastAsia"/>
          <w:lang w:eastAsia="zh-CN"/>
        </w:rPr>
        <w:t>机构可开展哪类协作</w:t>
      </w:r>
      <w:r w:rsidR="00B66672">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项目预算</w:t>
      </w:r>
      <w:r w:rsidR="006258F1">
        <w:rPr>
          <w:rFonts w:asciiTheme="minorEastAsia" w:eastAsiaTheme="minorEastAsia" w:hAnsiTheme="minorEastAsia" w:hint="eastAsia"/>
          <w:lang w:eastAsia="zh-CN"/>
        </w:rPr>
        <w:t>——</w:t>
      </w:r>
      <w:r w:rsidR="00B66672">
        <w:rPr>
          <w:rFonts w:hint="eastAsia"/>
          <w:lang w:eastAsia="zh-CN"/>
        </w:rPr>
        <w:t>取决于</w:t>
      </w:r>
      <w:r w:rsidR="006258F1">
        <w:rPr>
          <w:rFonts w:asciiTheme="minorEastAsia" w:eastAsiaTheme="minorEastAsia" w:hAnsiTheme="minorEastAsia" w:hint="eastAsia"/>
          <w:lang w:eastAsia="zh-CN"/>
        </w:rPr>
        <w:t>选择哪些</w:t>
      </w:r>
      <w:r w:rsidR="006258F1">
        <w:rPr>
          <w:rFonts w:hint="eastAsia"/>
          <w:lang w:eastAsia="zh-CN"/>
        </w:rPr>
        <w:t>医疗服务引</w:t>
      </w:r>
      <w:r w:rsidR="006258F1">
        <w:rPr>
          <w:rFonts w:asciiTheme="minorEastAsia" w:eastAsiaTheme="minorEastAsia" w:hAnsiTheme="minorEastAsia" w:hint="eastAsia"/>
          <w:lang w:eastAsia="zh-CN"/>
        </w:rPr>
        <w:t>入</w:t>
      </w:r>
      <w:r w:rsidR="00B66672">
        <w:rPr>
          <w:rFonts w:hint="eastAsia"/>
          <w:lang w:eastAsia="zh-CN"/>
        </w:rPr>
        <w:t>电子卫生网络。</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实施</w:t>
      </w:r>
      <w:r w:rsidR="00B23140">
        <w:rPr>
          <w:rFonts w:asciiTheme="minorEastAsia" w:eastAsiaTheme="minorEastAsia" w:hAnsiTheme="minorEastAsia" w:hint="eastAsia"/>
          <w:lang w:eastAsia="zh-CN"/>
        </w:rPr>
        <w:t>过程</w:t>
      </w:r>
      <w:r w:rsidR="00B66672">
        <w:rPr>
          <w:rFonts w:hint="eastAsia"/>
          <w:lang w:eastAsia="zh-CN"/>
        </w:rPr>
        <w:t>。</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需要任命整个项目的高级负责人（例如，首席信息官），以及</w:t>
      </w:r>
      <w:r w:rsidR="00B23140">
        <w:rPr>
          <w:rFonts w:asciiTheme="minorEastAsia" w:eastAsiaTheme="minorEastAsia" w:hAnsiTheme="minorEastAsia" w:hint="eastAsia"/>
          <w:lang w:eastAsia="zh-CN"/>
        </w:rPr>
        <w:t>专</w:t>
      </w:r>
      <w:r w:rsidR="006258F1">
        <w:rPr>
          <w:rFonts w:asciiTheme="minorEastAsia" w:eastAsiaTheme="minorEastAsia" w:hAnsiTheme="minorEastAsia" w:hint="eastAsia"/>
          <w:lang w:eastAsia="zh-CN"/>
        </w:rPr>
        <w:t>项</w:t>
      </w:r>
      <w:r w:rsidR="00B66672">
        <w:rPr>
          <w:rFonts w:hint="eastAsia"/>
          <w:lang w:eastAsia="zh-CN"/>
        </w:rPr>
        <w:t>服务负责人及专门</w:t>
      </w:r>
      <w:r w:rsidR="00B23140">
        <w:rPr>
          <w:rFonts w:asciiTheme="minorEastAsia" w:eastAsiaTheme="minorEastAsia" w:hAnsiTheme="minorEastAsia" w:hint="eastAsia"/>
          <w:lang w:eastAsia="zh-CN"/>
        </w:rPr>
        <w:t>的</w:t>
      </w:r>
      <w:r w:rsidR="00B66672">
        <w:rPr>
          <w:rFonts w:hint="eastAsia"/>
          <w:lang w:eastAsia="zh-CN"/>
        </w:rPr>
        <w:t>管理团队。</w:t>
      </w:r>
    </w:p>
    <w:p w:rsidR="00205E7D" w:rsidRPr="005B684D" w:rsidRDefault="00205E7D" w:rsidP="002E3547">
      <w:pPr>
        <w:pStyle w:val="enumlev1"/>
        <w:rPr>
          <w:lang w:eastAsia="zh-CN"/>
        </w:rPr>
      </w:pPr>
      <w:r>
        <w:rPr>
          <w:lang w:eastAsia="zh-CN"/>
        </w:rPr>
        <w:t>•</w:t>
      </w:r>
      <w:r>
        <w:rPr>
          <w:lang w:eastAsia="zh-CN"/>
        </w:rPr>
        <w:tab/>
      </w:r>
      <w:r w:rsidR="00B66672">
        <w:rPr>
          <w:rFonts w:hint="eastAsia"/>
          <w:lang w:eastAsia="zh-CN"/>
        </w:rPr>
        <w:t>须</w:t>
      </w:r>
      <w:r w:rsidR="00B23140">
        <w:rPr>
          <w:rFonts w:asciiTheme="minorEastAsia" w:eastAsiaTheme="minorEastAsia" w:hAnsiTheme="minorEastAsia" w:hint="eastAsia"/>
          <w:lang w:eastAsia="zh-CN"/>
        </w:rPr>
        <w:t>拟定</w:t>
      </w:r>
      <w:r w:rsidR="00B66672">
        <w:rPr>
          <w:rFonts w:hint="eastAsia"/>
          <w:lang w:eastAsia="zh-CN"/>
        </w:rPr>
        <w:t>监督和审核机制。</w:t>
      </w:r>
    </w:p>
    <w:p w:rsidR="00205E7D" w:rsidRPr="005B684D" w:rsidRDefault="00205E7D" w:rsidP="002E3547">
      <w:pPr>
        <w:pStyle w:val="enumlev1"/>
        <w:rPr>
          <w:lang w:eastAsia="zh-CN"/>
        </w:rPr>
      </w:pPr>
      <w:r>
        <w:rPr>
          <w:lang w:eastAsia="zh-CN"/>
        </w:rPr>
        <w:lastRenderedPageBreak/>
        <w:t>•</w:t>
      </w:r>
      <w:r>
        <w:rPr>
          <w:lang w:eastAsia="zh-CN"/>
        </w:rPr>
        <w:tab/>
      </w:r>
      <w:r w:rsidR="00B66672">
        <w:rPr>
          <w:rFonts w:hint="eastAsia"/>
          <w:lang w:eastAsia="zh-CN"/>
        </w:rPr>
        <w:t>在政府批准的《电子卫生总体规划》的基础上，有必要在各医院及任何其它医疗机构</w:t>
      </w:r>
      <w:r w:rsidR="006258F1">
        <w:rPr>
          <w:rFonts w:hint="eastAsia"/>
          <w:lang w:eastAsia="zh-CN"/>
        </w:rPr>
        <w:t>层面提供落实电子卫生服务的战略规划。这些文件将指导卫生管理部门</w:t>
      </w:r>
      <w:r w:rsidR="006258F1">
        <w:rPr>
          <w:rFonts w:asciiTheme="minorEastAsia" w:eastAsiaTheme="minorEastAsia" w:hAnsiTheme="minorEastAsia" w:hint="eastAsia"/>
          <w:lang w:eastAsia="zh-CN"/>
        </w:rPr>
        <w:t>以</w:t>
      </w:r>
      <w:r w:rsidR="00B66672">
        <w:rPr>
          <w:rFonts w:hint="eastAsia"/>
          <w:lang w:eastAsia="zh-CN"/>
        </w:rPr>
        <w:t>协调有序的方式组织</w:t>
      </w:r>
      <w:r w:rsidR="00500FD6">
        <w:rPr>
          <w:rFonts w:hint="eastAsia"/>
          <w:lang w:eastAsia="zh-CN"/>
        </w:rPr>
        <w:t>落实</w:t>
      </w:r>
      <w:r w:rsidR="006258F1">
        <w:rPr>
          <w:rFonts w:asciiTheme="minorEastAsia" w:eastAsiaTheme="minorEastAsia" w:hAnsiTheme="minorEastAsia" w:hint="eastAsia"/>
          <w:lang w:eastAsia="zh-CN"/>
        </w:rPr>
        <w:t>电子卫生</w:t>
      </w:r>
      <w:r w:rsidR="00637D54">
        <w:rPr>
          <w:rFonts w:hint="eastAsia"/>
          <w:lang w:eastAsia="zh-CN"/>
        </w:rPr>
        <w:t>的</w:t>
      </w:r>
      <w:r w:rsidR="00500FD6">
        <w:rPr>
          <w:rFonts w:asciiTheme="minorEastAsia" w:eastAsiaTheme="minorEastAsia" w:hAnsiTheme="minorEastAsia" w:hint="eastAsia"/>
          <w:lang w:eastAsia="zh-CN"/>
        </w:rPr>
        <w:t>各项</w:t>
      </w:r>
      <w:r w:rsidR="00637D54">
        <w:rPr>
          <w:rFonts w:hint="eastAsia"/>
          <w:lang w:eastAsia="zh-CN"/>
        </w:rPr>
        <w:t>工作。</w:t>
      </w:r>
    </w:p>
    <w:p w:rsidR="00205E7D" w:rsidRPr="005B684D" w:rsidRDefault="00205E7D" w:rsidP="002E3547">
      <w:pPr>
        <w:pStyle w:val="enumlev1"/>
        <w:rPr>
          <w:lang w:eastAsia="zh-CN"/>
        </w:rPr>
      </w:pPr>
      <w:r>
        <w:rPr>
          <w:lang w:eastAsia="zh-CN"/>
        </w:rPr>
        <w:t>•</w:t>
      </w:r>
      <w:r>
        <w:rPr>
          <w:lang w:eastAsia="zh-CN"/>
        </w:rPr>
        <w:tab/>
      </w:r>
      <w:r w:rsidR="00500FD6">
        <w:rPr>
          <w:rFonts w:hint="eastAsia"/>
          <w:lang w:eastAsia="zh-CN"/>
        </w:rPr>
        <w:t>立法</w:t>
      </w:r>
      <w:r w:rsidR="00500FD6">
        <w:rPr>
          <w:rFonts w:asciiTheme="minorEastAsia" w:eastAsiaTheme="minorEastAsia" w:hAnsiTheme="minorEastAsia" w:hint="eastAsia"/>
          <w:lang w:eastAsia="zh-CN"/>
        </w:rPr>
        <w:t>方面</w:t>
      </w:r>
      <w:r w:rsidR="006258F1">
        <w:rPr>
          <w:rFonts w:hint="eastAsia"/>
          <w:lang w:eastAsia="zh-CN"/>
        </w:rPr>
        <w:t>的差距</w:t>
      </w:r>
      <w:r w:rsidR="006258F1">
        <w:rPr>
          <w:rFonts w:asciiTheme="minorEastAsia" w:eastAsiaTheme="minorEastAsia" w:hAnsiTheme="minorEastAsia" w:hint="eastAsia"/>
          <w:lang w:eastAsia="zh-CN"/>
        </w:rPr>
        <w:t>以及</w:t>
      </w:r>
      <w:r w:rsidR="00637D54">
        <w:rPr>
          <w:rFonts w:hint="eastAsia"/>
          <w:lang w:eastAsia="zh-CN"/>
        </w:rPr>
        <w:t>适用电子卫生服务规则的不确定性对医患双方均构成</w:t>
      </w:r>
      <w:r w:rsidR="006258F1">
        <w:rPr>
          <w:rFonts w:hint="eastAsia"/>
          <w:lang w:eastAsia="zh-CN"/>
        </w:rPr>
        <w:t>法律风险。</w:t>
      </w:r>
      <w:r w:rsidR="006258F1">
        <w:rPr>
          <w:rFonts w:asciiTheme="minorEastAsia" w:eastAsiaTheme="minorEastAsia" w:hAnsiTheme="minorEastAsia" w:hint="eastAsia"/>
          <w:lang w:eastAsia="zh-CN"/>
        </w:rPr>
        <w:t>亟</w:t>
      </w:r>
      <w:r w:rsidR="00500FD6">
        <w:rPr>
          <w:rFonts w:hint="eastAsia"/>
          <w:lang w:eastAsia="zh-CN"/>
        </w:rPr>
        <w:t>需制定电子卫生</w:t>
      </w:r>
      <w:r w:rsidR="00500FD6">
        <w:rPr>
          <w:rFonts w:asciiTheme="minorEastAsia" w:eastAsiaTheme="minorEastAsia" w:hAnsiTheme="minorEastAsia" w:hint="eastAsia"/>
          <w:lang w:eastAsia="zh-CN"/>
        </w:rPr>
        <w:t>执</w:t>
      </w:r>
      <w:r w:rsidR="00637D54">
        <w:rPr>
          <w:rFonts w:hint="eastAsia"/>
          <w:lang w:eastAsia="zh-CN"/>
        </w:rPr>
        <w:t>业行为守则。</w:t>
      </w:r>
    </w:p>
    <w:p w:rsidR="00205E7D" w:rsidRPr="005B684D" w:rsidRDefault="00205E7D" w:rsidP="002E3547">
      <w:pPr>
        <w:pStyle w:val="enumlev1"/>
        <w:rPr>
          <w:lang w:eastAsia="zh-CN"/>
        </w:rPr>
      </w:pPr>
      <w:r>
        <w:rPr>
          <w:lang w:eastAsia="zh-CN"/>
        </w:rPr>
        <w:t>•</w:t>
      </w:r>
      <w:r>
        <w:rPr>
          <w:lang w:eastAsia="zh-CN"/>
        </w:rPr>
        <w:tab/>
      </w:r>
      <w:r w:rsidR="00500FD6">
        <w:rPr>
          <w:rFonts w:hint="eastAsia"/>
          <w:lang w:eastAsia="zh-CN"/>
        </w:rPr>
        <w:t>从更</w:t>
      </w:r>
      <w:r w:rsidR="00500FD6">
        <w:rPr>
          <w:rFonts w:asciiTheme="minorEastAsia" w:eastAsiaTheme="minorEastAsia" w:hAnsiTheme="minorEastAsia" w:hint="eastAsia"/>
          <w:lang w:eastAsia="zh-CN"/>
        </w:rPr>
        <w:t>大的角度来看</w:t>
      </w:r>
      <w:r w:rsidR="00637D54">
        <w:rPr>
          <w:rFonts w:hint="eastAsia"/>
          <w:lang w:eastAsia="zh-CN"/>
        </w:rPr>
        <w:t>，</w:t>
      </w:r>
      <w:r w:rsidR="00974D2D">
        <w:rPr>
          <w:rFonts w:hint="eastAsia"/>
          <w:lang w:eastAsia="zh-CN"/>
        </w:rPr>
        <w:t>电子卫生不仅意味着技术发展，而且形成了一种新的工作方式、一种态度</w:t>
      </w:r>
      <w:r w:rsidR="00616287">
        <w:rPr>
          <w:rFonts w:hint="eastAsia"/>
          <w:lang w:eastAsia="zh-CN"/>
        </w:rPr>
        <w:t>以及对网络化</w:t>
      </w:r>
      <w:r w:rsidR="00672ACF">
        <w:rPr>
          <w:rFonts w:asciiTheme="minorEastAsia" w:eastAsiaTheme="minorEastAsia" w:hAnsiTheme="minorEastAsia" w:hint="eastAsia"/>
          <w:lang w:eastAsia="zh-CN"/>
        </w:rPr>
        <w:t>、</w:t>
      </w:r>
      <w:r w:rsidR="00616287">
        <w:rPr>
          <w:rFonts w:hint="eastAsia"/>
          <w:lang w:eastAsia="zh-CN"/>
        </w:rPr>
        <w:t>全球</w:t>
      </w:r>
      <w:r w:rsidR="00672ACF">
        <w:rPr>
          <w:rFonts w:asciiTheme="minorEastAsia" w:eastAsiaTheme="minorEastAsia" w:hAnsiTheme="minorEastAsia" w:hint="eastAsia"/>
          <w:lang w:eastAsia="zh-CN"/>
        </w:rPr>
        <w:t>化</w:t>
      </w:r>
      <w:r w:rsidR="00672ACF">
        <w:rPr>
          <w:rFonts w:hint="eastAsia"/>
          <w:lang w:eastAsia="zh-CN"/>
        </w:rPr>
        <w:t>思</w:t>
      </w:r>
      <w:r w:rsidR="00672ACF">
        <w:rPr>
          <w:rFonts w:asciiTheme="minorEastAsia" w:eastAsiaTheme="minorEastAsia" w:hAnsiTheme="minorEastAsia" w:hint="eastAsia"/>
          <w:lang w:eastAsia="zh-CN"/>
        </w:rPr>
        <w:t>维</w:t>
      </w:r>
      <w:r w:rsidR="00500FD6">
        <w:rPr>
          <w:rFonts w:hint="eastAsia"/>
          <w:lang w:eastAsia="zh-CN"/>
        </w:rPr>
        <w:t>的承诺，</w:t>
      </w:r>
      <w:r w:rsidR="00974D2D">
        <w:rPr>
          <w:rFonts w:asciiTheme="minorEastAsia" w:hAnsiTheme="minorEastAsia" w:hint="eastAsia"/>
          <w:lang w:eastAsia="zh-CN"/>
        </w:rPr>
        <w:t>从而</w:t>
      </w:r>
      <w:r w:rsidR="00672ACF">
        <w:rPr>
          <w:rFonts w:asciiTheme="minorEastAsia" w:eastAsiaTheme="minorEastAsia" w:hAnsiTheme="minorEastAsia" w:hint="eastAsia"/>
          <w:lang w:eastAsia="zh-CN"/>
        </w:rPr>
        <w:t>利用</w:t>
      </w:r>
      <w:r w:rsidR="00672ACF">
        <w:rPr>
          <w:rFonts w:hint="eastAsia"/>
          <w:lang w:eastAsia="zh-CN"/>
        </w:rPr>
        <w:t>信息通信技术改善本地、区域和全球范围的医疗</w:t>
      </w:r>
      <w:r w:rsidR="00672ACF">
        <w:rPr>
          <w:rFonts w:asciiTheme="minorEastAsia" w:eastAsiaTheme="minorEastAsia" w:hAnsiTheme="minorEastAsia" w:hint="eastAsia"/>
          <w:lang w:eastAsia="zh-CN"/>
        </w:rPr>
        <w:t>卫生状况</w:t>
      </w:r>
      <w:r w:rsidR="00616287">
        <w:rPr>
          <w:rFonts w:hint="eastAsia"/>
          <w:lang w:eastAsia="zh-CN"/>
        </w:rPr>
        <w:t>。</w:t>
      </w:r>
      <w:r w:rsidR="00672ACF">
        <w:rPr>
          <w:rFonts w:hint="eastAsia"/>
          <w:lang w:eastAsia="zh-CN"/>
        </w:rPr>
        <w:t>信息通信技术</w:t>
      </w:r>
      <w:r w:rsidR="00616287">
        <w:rPr>
          <w:rFonts w:hint="eastAsia"/>
          <w:lang w:eastAsia="zh-CN"/>
        </w:rPr>
        <w:t>清除</w:t>
      </w:r>
      <w:r w:rsidR="00672ACF">
        <w:rPr>
          <w:rFonts w:asciiTheme="minorEastAsia" w:eastAsiaTheme="minorEastAsia" w:hAnsiTheme="minorEastAsia" w:hint="eastAsia"/>
          <w:lang w:eastAsia="zh-CN"/>
        </w:rPr>
        <w:t>了</w:t>
      </w:r>
      <w:r w:rsidR="00616287">
        <w:rPr>
          <w:rFonts w:hint="eastAsia"/>
          <w:lang w:eastAsia="zh-CN"/>
        </w:rPr>
        <w:t>距离和时间障碍，使医疗卫生信息和知识得以自由流动，并提供及时、高质量以及专业</w:t>
      </w:r>
      <w:r w:rsidR="00500FD6">
        <w:rPr>
          <w:rFonts w:asciiTheme="minorEastAsia" w:eastAsiaTheme="minorEastAsia" w:hAnsiTheme="minorEastAsia" w:hint="eastAsia"/>
          <w:lang w:eastAsia="zh-CN"/>
        </w:rPr>
        <w:t>医务</w:t>
      </w:r>
      <w:r w:rsidR="00616287">
        <w:rPr>
          <w:rFonts w:hint="eastAsia"/>
          <w:lang w:eastAsia="zh-CN"/>
        </w:rPr>
        <w:t>工作人员的相关信息</w:t>
      </w:r>
      <w:r w:rsidR="00672ACF">
        <w:rPr>
          <w:rFonts w:asciiTheme="minorEastAsia" w:eastAsiaTheme="minorEastAsia" w:hAnsiTheme="minorEastAsia" w:hint="eastAsia"/>
          <w:lang w:eastAsia="zh-CN"/>
        </w:rPr>
        <w:t>，从而架起</w:t>
      </w:r>
      <w:r w:rsidR="00616287">
        <w:rPr>
          <w:rFonts w:hint="eastAsia"/>
          <w:lang w:eastAsia="zh-CN"/>
        </w:rPr>
        <w:t>知与行的桥梁。</w:t>
      </w:r>
    </w:p>
    <w:p w:rsidR="00205E7D" w:rsidRPr="001D7C4F" w:rsidRDefault="00616287" w:rsidP="002E3547">
      <w:pPr>
        <w:pStyle w:val="Headingb"/>
        <w:rPr>
          <w:lang w:eastAsia="zh-CN"/>
        </w:rPr>
      </w:pPr>
      <w:r>
        <w:rPr>
          <w:rFonts w:hint="eastAsia"/>
          <w:lang w:eastAsia="zh-CN"/>
        </w:rPr>
        <w:t>结论</w:t>
      </w:r>
    </w:p>
    <w:p w:rsidR="00205E7D" w:rsidRPr="00D37EE4" w:rsidRDefault="00205E7D" w:rsidP="002E3547">
      <w:pPr>
        <w:pStyle w:val="enumlev1"/>
        <w:rPr>
          <w:lang w:eastAsia="zh-CN"/>
        </w:rPr>
      </w:pPr>
      <w:r>
        <w:rPr>
          <w:lang w:eastAsia="zh-CN"/>
        </w:rPr>
        <w:t>•</w:t>
      </w:r>
      <w:r>
        <w:rPr>
          <w:lang w:eastAsia="zh-CN"/>
        </w:rPr>
        <w:tab/>
      </w:r>
      <w:r w:rsidR="00974D2D">
        <w:rPr>
          <w:rFonts w:hint="eastAsia"/>
          <w:lang w:eastAsia="zh-CN"/>
        </w:rPr>
        <w:t>如果不与电信行业开展密切合作，发展中国家将</w:t>
      </w:r>
      <w:r w:rsidR="00616287">
        <w:rPr>
          <w:rFonts w:hint="eastAsia"/>
          <w:lang w:eastAsia="zh-CN"/>
        </w:rPr>
        <w:t>无法加快</w:t>
      </w:r>
      <w:r w:rsidR="00500FD6">
        <w:rPr>
          <w:rFonts w:asciiTheme="minorEastAsia" w:eastAsiaTheme="minorEastAsia" w:hAnsiTheme="minorEastAsia" w:hint="eastAsia"/>
          <w:lang w:eastAsia="zh-CN"/>
        </w:rPr>
        <w:t>实施亟</w:t>
      </w:r>
      <w:r w:rsidR="00616287">
        <w:rPr>
          <w:rFonts w:hint="eastAsia"/>
          <w:lang w:eastAsia="zh-CN"/>
        </w:rPr>
        <w:t>需的电子卫生服务。</w:t>
      </w:r>
    </w:p>
    <w:p w:rsidR="00205E7D" w:rsidRPr="00D37EE4" w:rsidRDefault="00205E7D" w:rsidP="002E3547">
      <w:pPr>
        <w:pStyle w:val="enumlev1"/>
        <w:rPr>
          <w:lang w:eastAsia="zh-CN"/>
        </w:rPr>
      </w:pPr>
      <w:r>
        <w:rPr>
          <w:lang w:eastAsia="zh-CN"/>
        </w:rPr>
        <w:t>•</w:t>
      </w:r>
      <w:r>
        <w:rPr>
          <w:lang w:eastAsia="zh-CN"/>
        </w:rPr>
        <w:tab/>
      </w:r>
      <w:r w:rsidR="00672ACF">
        <w:rPr>
          <w:rFonts w:hint="eastAsia"/>
          <w:lang w:eastAsia="zh-CN"/>
        </w:rPr>
        <w:t>发展中国家</w:t>
      </w:r>
      <w:r w:rsidR="00500FD6">
        <w:rPr>
          <w:rFonts w:asciiTheme="minorEastAsia" w:eastAsiaTheme="minorEastAsia" w:hAnsiTheme="minorEastAsia" w:hint="eastAsia"/>
          <w:lang w:eastAsia="zh-CN"/>
        </w:rPr>
        <w:t>急需</w:t>
      </w:r>
      <w:r w:rsidR="00672ACF">
        <w:rPr>
          <w:rFonts w:asciiTheme="minorEastAsia" w:eastAsiaTheme="minorEastAsia" w:hAnsiTheme="minorEastAsia" w:hint="eastAsia"/>
          <w:lang w:eastAsia="zh-CN"/>
        </w:rPr>
        <w:t>制定</w:t>
      </w:r>
      <w:r w:rsidR="00616287">
        <w:rPr>
          <w:rFonts w:hint="eastAsia"/>
          <w:lang w:eastAsia="zh-CN"/>
        </w:rPr>
        <w:t>战略性文件</w:t>
      </w:r>
      <w:r w:rsidR="00672ACF">
        <w:rPr>
          <w:rFonts w:asciiTheme="minorEastAsia" w:eastAsiaTheme="minorEastAsia" w:hAnsiTheme="minorEastAsia" w:hint="eastAsia"/>
          <w:lang w:eastAsia="zh-CN"/>
        </w:rPr>
        <w:t>——</w:t>
      </w:r>
      <w:r w:rsidR="00500FD6">
        <w:rPr>
          <w:rFonts w:hint="eastAsia"/>
          <w:lang w:eastAsia="zh-CN"/>
        </w:rPr>
        <w:t>《电子卫生总体规划》，</w:t>
      </w:r>
      <w:r w:rsidR="00616287">
        <w:rPr>
          <w:rFonts w:hint="eastAsia"/>
          <w:lang w:eastAsia="zh-CN"/>
        </w:rPr>
        <w:t>使</w:t>
      </w:r>
      <w:r w:rsidR="0033458F">
        <w:rPr>
          <w:rFonts w:hint="eastAsia"/>
          <w:lang w:eastAsia="zh-CN"/>
        </w:rPr>
        <w:t>卫生保健</w:t>
      </w:r>
      <w:r w:rsidR="00616287">
        <w:rPr>
          <w:rFonts w:hint="eastAsia"/>
          <w:lang w:eastAsia="zh-CN"/>
        </w:rPr>
        <w:t>领域的决策者</w:t>
      </w:r>
      <w:r w:rsidR="00500FD6">
        <w:rPr>
          <w:rFonts w:asciiTheme="minorEastAsia" w:eastAsiaTheme="minorEastAsia" w:hAnsiTheme="minorEastAsia" w:hint="eastAsia"/>
          <w:lang w:eastAsia="zh-CN"/>
        </w:rPr>
        <w:t>能够</w:t>
      </w:r>
      <w:r w:rsidR="00616287">
        <w:rPr>
          <w:rFonts w:hint="eastAsia"/>
          <w:lang w:eastAsia="zh-CN"/>
        </w:rPr>
        <w:t>全面了解医疗卫生技术</w:t>
      </w:r>
      <w:r w:rsidR="00672ACF">
        <w:rPr>
          <w:rFonts w:asciiTheme="minorEastAsia" w:eastAsiaTheme="minorEastAsia" w:hAnsiTheme="minorEastAsia" w:hint="eastAsia"/>
          <w:lang w:eastAsia="zh-CN"/>
        </w:rPr>
        <w:t>所产生</w:t>
      </w:r>
      <w:r w:rsidR="00616287">
        <w:rPr>
          <w:rFonts w:hint="eastAsia"/>
          <w:lang w:eastAsia="zh-CN"/>
        </w:rPr>
        <w:t>的效益。</w:t>
      </w:r>
    </w:p>
    <w:p w:rsidR="00205E7D" w:rsidRPr="00D37EE4" w:rsidRDefault="00205E7D" w:rsidP="002E3547">
      <w:pPr>
        <w:pStyle w:val="enumlev1"/>
        <w:rPr>
          <w:lang w:eastAsia="zh-CN"/>
        </w:rPr>
      </w:pPr>
      <w:r>
        <w:rPr>
          <w:lang w:eastAsia="zh-CN"/>
        </w:rPr>
        <w:t>•</w:t>
      </w:r>
      <w:r>
        <w:rPr>
          <w:lang w:eastAsia="zh-CN"/>
        </w:rPr>
        <w:tab/>
      </w:r>
      <w:r w:rsidR="00616287">
        <w:rPr>
          <w:rFonts w:hint="eastAsia"/>
          <w:lang w:eastAsia="zh-CN"/>
        </w:rPr>
        <w:t>发展中国家需要</w:t>
      </w:r>
      <w:r w:rsidR="00672ACF">
        <w:rPr>
          <w:rFonts w:asciiTheme="minorEastAsia" w:eastAsiaTheme="minorEastAsia" w:hAnsiTheme="minorEastAsia" w:hint="eastAsia"/>
          <w:lang w:eastAsia="zh-CN"/>
        </w:rPr>
        <w:t>有关</w:t>
      </w:r>
      <w:r w:rsidR="00616287">
        <w:rPr>
          <w:rFonts w:hint="eastAsia"/>
          <w:lang w:eastAsia="zh-CN"/>
        </w:rPr>
        <w:t>如何</w:t>
      </w:r>
      <w:r w:rsidR="00500FD6">
        <w:rPr>
          <w:rFonts w:asciiTheme="minorEastAsia" w:eastAsiaTheme="minorEastAsia" w:hAnsiTheme="minorEastAsia" w:hint="eastAsia"/>
          <w:lang w:eastAsia="zh-CN"/>
        </w:rPr>
        <w:t>利用</w:t>
      </w:r>
      <w:r w:rsidR="00616287">
        <w:rPr>
          <w:rFonts w:hint="eastAsia"/>
          <w:lang w:eastAsia="zh-CN"/>
        </w:rPr>
        <w:t>移动和固定电信基础设施</w:t>
      </w:r>
      <w:r w:rsidR="00500FD6">
        <w:rPr>
          <w:rFonts w:hint="eastAsia"/>
          <w:lang w:eastAsia="zh-CN"/>
        </w:rPr>
        <w:t>引进电子卫生服务的技术</w:t>
      </w:r>
      <w:r w:rsidR="00500FD6">
        <w:rPr>
          <w:rFonts w:asciiTheme="minorEastAsia" w:eastAsiaTheme="minorEastAsia" w:hAnsiTheme="minorEastAsia" w:hint="eastAsia"/>
          <w:lang w:eastAsia="zh-CN"/>
        </w:rPr>
        <w:t>指导原则</w:t>
      </w:r>
      <w:r w:rsidR="00616287">
        <w:rPr>
          <w:rFonts w:hint="eastAsia"/>
          <w:lang w:eastAsia="zh-CN"/>
        </w:rPr>
        <w:t>。</w:t>
      </w:r>
    </w:p>
    <w:p w:rsidR="00205E7D" w:rsidRDefault="00205E7D" w:rsidP="002E3547">
      <w:pPr>
        <w:pStyle w:val="enumlev1"/>
        <w:rPr>
          <w:lang w:val="en-US" w:eastAsia="zh-CN"/>
        </w:rPr>
      </w:pPr>
      <w:r>
        <w:rPr>
          <w:lang w:eastAsia="zh-CN"/>
        </w:rPr>
        <w:t>•</w:t>
      </w:r>
      <w:r>
        <w:rPr>
          <w:lang w:eastAsia="zh-CN"/>
        </w:rPr>
        <w:tab/>
      </w:r>
      <w:r w:rsidR="00616287">
        <w:rPr>
          <w:rFonts w:hint="eastAsia"/>
          <w:lang w:eastAsia="zh-CN"/>
        </w:rPr>
        <w:t>发展中国家需要在这一领域开展更多的培训和能力建设。</w:t>
      </w:r>
    </w:p>
    <w:p w:rsidR="005F3AD6" w:rsidRDefault="005F3AD6" w:rsidP="002E3547">
      <w:pPr>
        <w:pStyle w:val="enumlev1"/>
        <w:rPr>
          <w:lang w:val="en-US" w:eastAsia="zh-CN"/>
        </w:rPr>
      </w:pPr>
    </w:p>
    <w:p w:rsidR="005F3AD6" w:rsidRDefault="005F3AD6" w:rsidP="002E3547">
      <w:pPr>
        <w:pStyle w:val="enumlev1"/>
        <w:rPr>
          <w:lang w:val="en-US" w:eastAsia="zh-CN"/>
        </w:rPr>
      </w:pPr>
    </w:p>
    <w:p w:rsidR="005F3AD6" w:rsidRPr="005F3AD6" w:rsidRDefault="005F3AD6" w:rsidP="002E3547">
      <w:pPr>
        <w:pStyle w:val="enumlev1"/>
        <w:rPr>
          <w:lang w:val="en-US" w:eastAsia="zh-CN"/>
        </w:rPr>
      </w:pPr>
    </w:p>
    <w:p w:rsidR="00205E7D" w:rsidRPr="00F448F6" w:rsidRDefault="00616287" w:rsidP="002E3547">
      <w:pPr>
        <w:pStyle w:val="Headingb"/>
        <w:rPr>
          <w:lang w:eastAsia="zh-CN"/>
        </w:rPr>
      </w:pPr>
      <w:r>
        <w:rPr>
          <w:rFonts w:hint="eastAsia"/>
          <w:lang w:eastAsia="zh-CN"/>
        </w:rPr>
        <w:t>参考文献</w:t>
      </w:r>
    </w:p>
    <w:p w:rsidR="00205E7D" w:rsidRPr="007E30A3" w:rsidRDefault="00205E7D" w:rsidP="002E3547">
      <w:pPr>
        <w:pStyle w:val="References"/>
        <w:rPr>
          <w:lang w:eastAsia="zh-CN"/>
        </w:rPr>
      </w:pPr>
      <w:r w:rsidRPr="007E30A3">
        <w:rPr>
          <w:lang w:eastAsia="zh-CN"/>
        </w:rPr>
        <w:t>[1]</w:t>
      </w:r>
      <w:r w:rsidRPr="007E30A3">
        <w:rPr>
          <w:lang w:eastAsia="zh-CN"/>
        </w:rPr>
        <w:tab/>
      </w:r>
      <w:r w:rsidR="00500FD6">
        <w:rPr>
          <w:rFonts w:eastAsia="SimSun" w:hint="eastAsia"/>
          <w:lang w:eastAsia="zh-CN"/>
        </w:rPr>
        <w:t>世界卫生组织</w:t>
      </w:r>
      <w:r w:rsidR="00500FD6">
        <w:rPr>
          <w:rFonts w:asciiTheme="minorEastAsia" w:eastAsiaTheme="minorEastAsia" w:hAnsiTheme="minorEastAsia" w:hint="eastAsia"/>
          <w:lang w:eastAsia="zh-CN"/>
        </w:rPr>
        <w:t>《</w:t>
      </w:r>
      <w:r w:rsidR="00500FD6">
        <w:rPr>
          <w:rFonts w:eastAsia="SimSun" w:hint="eastAsia"/>
          <w:lang w:eastAsia="zh-CN"/>
        </w:rPr>
        <w:t>全球电子卫生</w:t>
      </w:r>
      <w:r w:rsidR="00500FD6">
        <w:rPr>
          <w:rFonts w:asciiTheme="minorEastAsia" w:eastAsiaTheme="minorEastAsia" w:hAnsiTheme="minorEastAsia" w:hint="eastAsia"/>
          <w:lang w:eastAsia="zh-CN"/>
        </w:rPr>
        <w:t>瞭望》报告：“</w:t>
      </w:r>
      <w:r w:rsidR="00974D2D">
        <w:rPr>
          <w:rFonts w:eastAsia="SimSun" w:hint="eastAsia"/>
          <w:lang w:eastAsia="zh-CN"/>
        </w:rPr>
        <w:t>建立</w:t>
      </w:r>
      <w:r w:rsidR="00850B49">
        <w:rPr>
          <w:rFonts w:eastAsia="SimSun" w:hint="eastAsia"/>
          <w:lang w:eastAsia="zh-CN"/>
        </w:rPr>
        <w:t>电子</w:t>
      </w:r>
      <w:r w:rsidR="00500FD6">
        <w:rPr>
          <w:rFonts w:eastAsia="SimSun" w:hint="eastAsia"/>
          <w:lang w:eastAsia="zh-CN"/>
        </w:rPr>
        <w:t>卫生的基础：成员国的进展</w:t>
      </w:r>
      <w:r w:rsidR="00500FD6">
        <w:rPr>
          <w:rFonts w:asciiTheme="minorEastAsia" w:eastAsiaTheme="minorEastAsia" w:hAnsiTheme="minorEastAsia" w:hint="eastAsia"/>
          <w:lang w:eastAsia="zh-CN"/>
        </w:rPr>
        <w:t>”</w:t>
      </w:r>
      <w:r w:rsidR="00850B49">
        <w:rPr>
          <w:rFonts w:eastAsia="SimSun" w:hint="eastAsia"/>
          <w:lang w:eastAsia="zh-CN"/>
        </w:rPr>
        <w:t>，世界卫生组织，</w:t>
      </w:r>
      <w:r w:rsidR="00850B49">
        <w:rPr>
          <w:rFonts w:eastAsia="SimSun" w:hint="eastAsia"/>
          <w:lang w:eastAsia="zh-CN"/>
        </w:rPr>
        <w:t>2006</w:t>
      </w:r>
      <w:r w:rsidR="00850B49">
        <w:rPr>
          <w:rFonts w:eastAsia="SimSun" w:hint="eastAsia"/>
          <w:lang w:eastAsia="zh-CN"/>
        </w:rPr>
        <w:t>年。</w:t>
      </w:r>
    </w:p>
    <w:p w:rsidR="00205E7D" w:rsidRPr="00850B49" w:rsidRDefault="00205E7D" w:rsidP="002E3547">
      <w:pPr>
        <w:pStyle w:val="References"/>
        <w:rPr>
          <w:rFonts w:eastAsia="SimSun"/>
          <w:lang w:eastAsia="zh-CN"/>
        </w:rPr>
      </w:pPr>
      <w:r w:rsidRPr="007E30A3">
        <w:t>[2]</w:t>
      </w:r>
      <w:r w:rsidRPr="007E30A3">
        <w:tab/>
        <w:t>V.Androuchko</w:t>
      </w:r>
      <w:r w:rsidR="00850B49">
        <w:t>、</w:t>
      </w:r>
      <w:r w:rsidRPr="007E30A3">
        <w:t>Asef Zafar Malik</w:t>
      </w:r>
      <w:r w:rsidR="00850B49">
        <w:t>、</w:t>
      </w:r>
      <w:r w:rsidRPr="007E30A3">
        <w:t>P. Nuq</w:t>
      </w:r>
      <w:r w:rsidR="00850B49">
        <w:t>、</w:t>
      </w:r>
      <w:r w:rsidRPr="007E30A3">
        <w:t>C. Omaswa</w:t>
      </w:r>
      <w:r w:rsidR="00850B49">
        <w:t>、</w:t>
      </w:r>
      <w:r w:rsidRPr="007E30A3">
        <w:t>L.Lungten</w:t>
      </w:r>
      <w:r w:rsidR="00672ACF">
        <w:rPr>
          <w:rFonts w:asciiTheme="minorEastAsia" w:eastAsiaTheme="minorEastAsia" w:hAnsiTheme="minorEastAsia" w:hint="eastAsia"/>
          <w:lang w:eastAsia="zh-CN"/>
        </w:rPr>
        <w:t>：</w:t>
      </w:r>
      <w:r w:rsidR="00850B49">
        <w:rPr>
          <w:rFonts w:eastAsia="SimSun" w:hint="eastAsia"/>
          <w:lang w:eastAsia="zh-CN"/>
        </w:rPr>
        <w:t>“</w:t>
      </w:r>
      <w:r w:rsidR="00672ACF">
        <w:rPr>
          <w:rFonts w:eastAsia="SimSun" w:hint="eastAsia"/>
          <w:lang w:eastAsia="zh-CN"/>
        </w:rPr>
        <w:t>教育</w:t>
      </w:r>
      <w:r w:rsidR="00850B49">
        <w:rPr>
          <w:rFonts w:eastAsia="SimSun" w:hint="eastAsia"/>
          <w:lang w:eastAsia="zh-CN"/>
        </w:rPr>
        <w:t>在发展中国家引进医疗服务的过程中</w:t>
      </w:r>
      <w:r w:rsidR="00672ACF">
        <w:rPr>
          <w:rFonts w:asciiTheme="minorEastAsia" w:eastAsiaTheme="minorEastAsia" w:hAnsiTheme="minorEastAsia" w:hint="eastAsia"/>
          <w:lang w:eastAsia="zh-CN"/>
        </w:rPr>
        <w:t>所发挥</w:t>
      </w:r>
      <w:r w:rsidR="00850B49">
        <w:rPr>
          <w:rFonts w:eastAsia="SimSun" w:hint="eastAsia"/>
          <w:lang w:eastAsia="zh-CN"/>
        </w:rPr>
        <w:t>的作用，全球远程医疗和电子卫生的最新发展”，《知识资源》，第</w:t>
      </w:r>
      <w:r w:rsidR="00850B49">
        <w:rPr>
          <w:rFonts w:eastAsia="SimSun" w:hint="eastAsia"/>
          <w:lang w:eastAsia="zh-CN"/>
        </w:rPr>
        <w:t>1</w:t>
      </w:r>
      <w:r w:rsidR="00850B49">
        <w:rPr>
          <w:rFonts w:eastAsia="SimSun" w:hint="eastAsia"/>
          <w:lang w:eastAsia="zh-CN"/>
        </w:rPr>
        <w:t>卷，</w:t>
      </w:r>
      <w:r w:rsidR="00850B49">
        <w:rPr>
          <w:rFonts w:eastAsia="SimSun" w:hint="eastAsia"/>
          <w:lang w:eastAsia="zh-CN"/>
        </w:rPr>
        <w:t>2008</w:t>
      </w:r>
      <w:r w:rsidR="00850B49">
        <w:rPr>
          <w:rFonts w:eastAsia="SimSun" w:hint="eastAsia"/>
          <w:lang w:eastAsia="zh-CN"/>
        </w:rPr>
        <w:t>年，编辑：</w:t>
      </w:r>
      <w:r w:rsidRPr="007E30A3">
        <w:t>Malina Jordanova</w:t>
      </w:r>
      <w:r w:rsidR="00850B49">
        <w:t>、</w:t>
      </w:r>
      <w:r w:rsidR="00850B49">
        <w:t>Frank Lievens</w:t>
      </w:r>
      <w:r w:rsidR="00850B49">
        <w:rPr>
          <w:rFonts w:eastAsia="SimSun" w:hint="eastAsia"/>
          <w:lang w:eastAsia="zh-CN"/>
        </w:rPr>
        <w:t>。</w:t>
      </w:r>
      <w:r w:rsidR="00672ACF">
        <w:rPr>
          <w:lang w:eastAsia="zh-CN"/>
        </w:rPr>
        <w:t>ISSN 1998-5509</w:t>
      </w:r>
      <w:r w:rsidR="00672ACF">
        <w:rPr>
          <w:rFonts w:asciiTheme="minorEastAsia" w:eastAsiaTheme="minorEastAsia" w:hAnsiTheme="minorEastAsia" w:hint="eastAsia"/>
          <w:lang w:eastAsia="zh-CN"/>
        </w:rPr>
        <w:t>，第</w:t>
      </w:r>
      <w:r w:rsidR="00850B49">
        <w:rPr>
          <w:lang w:eastAsia="zh-CN"/>
        </w:rPr>
        <w:t>270-274</w:t>
      </w:r>
      <w:r w:rsidR="00672ACF">
        <w:rPr>
          <w:rFonts w:asciiTheme="minorEastAsia" w:eastAsiaTheme="minorEastAsia" w:hAnsiTheme="minorEastAsia" w:hint="eastAsia"/>
          <w:lang w:eastAsia="zh-CN"/>
        </w:rPr>
        <w:t>页</w:t>
      </w:r>
      <w:r w:rsidR="00850B49">
        <w:rPr>
          <w:rFonts w:eastAsia="SimSun" w:hint="eastAsia"/>
          <w:lang w:eastAsia="zh-CN"/>
        </w:rPr>
        <w:t>。</w:t>
      </w:r>
    </w:p>
    <w:p w:rsidR="006A0014" w:rsidRPr="00F35E2F" w:rsidRDefault="006A0014" w:rsidP="00C13A85">
      <w:pPr>
        <w:pStyle w:val="Title"/>
        <w:rPr>
          <w:lang w:eastAsia="zh-CN"/>
        </w:rPr>
      </w:pPr>
      <w:r>
        <w:rPr>
          <w:lang w:eastAsia="zh-CN"/>
        </w:rPr>
        <w:br w:type="page"/>
      </w:r>
      <w:bookmarkStart w:id="55" w:name="_Toc238640465"/>
      <w:bookmarkStart w:id="56" w:name="_Toc254789769"/>
      <w:bookmarkStart w:id="57" w:name="_Toc292360384"/>
      <w:r w:rsidR="00D87091">
        <w:rPr>
          <w:rFonts w:hint="eastAsia"/>
          <w:lang w:eastAsia="zh-CN"/>
        </w:rPr>
        <w:lastRenderedPageBreak/>
        <w:t>阿尔及利亚：技术发展促成了</w:t>
      </w:r>
      <w:r w:rsidR="00C13A85">
        <w:rPr>
          <w:lang w:eastAsia="zh-CN"/>
        </w:rPr>
        <w:br/>
      </w:r>
      <w:r w:rsidR="00D87091">
        <w:rPr>
          <w:rFonts w:hint="eastAsia"/>
          <w:lang w:eastAsia="zh-CN"/>
        </w:rPr>
        <w:t>创新的卫生保健解决方案，</w:t>
      </w:r>
      <w:r w:rsidR="0043579D">
        <w:rPr>
          <w:rFonts w:hint="eastAsia"/>
          <w:lang w:eastAsia="zh-CN"/>
        </w:rPr>
        <w:t>满足</w:t>
      </w:r>
      <w:r w:rsidR="00C13A85">
        <w:rPr>
          <w:lang w:eastAsia="zh-CN"/>
        </w:rPr>
        <w:br/>
      </w:r>
      <w:r w:rsidR="0043579D">
        <w:rPr>
          <w:rFonts w:hint="eastAsia"/>
          <w:lang w:eastAsia="zh-CN"/>
        </w:rPr>
        <w:t>边远地区的迫</w:t>
      </w:r>
      <w:r w:rsidR="00D87091">
        <w:rPr>
          <w:rFonts w:hint="eastAsia"/>
          <w:lang w:eastAsia="zh-CN"/>
        </w:rPr>
        <w:t>急需求</w:t>
      </w:r>
      <w:bookmarkEnd w:id="55"/>
      <w:bookmarkEnd w:id="56"/>
      <w:bookmarkEnd w:id="57"/>
    </w:p>
    <w:p w:rsidR="006A0014" w:rsidRDefault="006A0014" w:rsidP="002E3547">
      <w:pPr>
        <w:pStyle w:val="Questionref"/>
        <w:rPr>
          <w:lang w:eastAsia="zh-CN"/>
        </w:rPr>
      </w:pPr>
      <w:r w:rsidRPr="00AF1073">
        <w:rPr>
          <w:lang w:eastAsia="zh-CN"/>
        </w:rPr>
        <w:t xml:space="preserve">M. </w:t>
      </w:r>
      <w:proofErr w:type="gramStart"/>
      <w:r w:rsidRPr="00AF1073">
        <w:rPr>
          <w:lang w:eastAsia="zh-CN"/>
        </w:rPr>
        <w:t>Zerroug</w:t>
      </w:r>
      <w:r>
        <w:rPr>
          <w:lang w:eastAsia="zh-CN"/>
        </w:rPr>
        <w:t xml:space="preserve"> </w:t>
      </w:r>
      <w:proofErr w:type="gramEnd"/>
      <w:r w:rsidRPr="00FC0023">
        <w:rPr>
          <w:rStyle w:val="FootnoteReference"/>
          <w:i w:val="0"/>
          <w:iCs/>
          <w:lang w:eastAsia="zh-CN"/>
        </w:rPr>
        <w:footnoteReference w:customMarkFollows="1" w:id="3"/>
        <w:t>1</w:t>
      </w:r>
      <w:r w:rsidRPr="00691FD5">
        <w:rPr>
          <w:lang w:eastAsia="zh-CN"/>
        </w:rPr>
        <w:t>,</w:t>
      </w:r>
      <w:r w:rsidRPr="00AF1073">
        <w:rPr>
          <w:lang w:eastAsia="zh-CN"/>
        </w:rPr>
        <w:t xml:space="preserve"> Z. Sari</w:t>
      </w:r>
      <w:r>
        <w:rPr>
          <w:lang w:eastAsia="zh-CN"/>
        </w:rPr>
        <w:t xml:space="preserve"> </w:t>
      </w:r>
      <w:r w:rsidRPr="00FC0023">
        <w:rPr>
          <w:rStyle w:val="FootnoteReference"/>
          <w:i w:val="0"/>
          <w:iCs/>
          <w:lang w:eastAsia="zh-CN"/>
        </w:rPr>
        <w:footnoteReference w:customMarkFollows="1" w:id="4"/>
        <w:t>2</w:t>
      </w:r>
    </w:p>
    <w:p w:rsidR="0046029F" w:rsidRPr="0046029F" w:rsidRDefault="0046029F" w:rsidP="0046029F">
      <w:pPr>
        <w:pStyle w:val="Questiondate"/>
        <w:rPr>
          <w:lang w:eastAsia="zh-CN"/>
        </w:rPr>
      </w:pPr>
    </w:p>
    <w:p w:rsidR="006A0014" w:rsidRDefault="00D87091" w:rsidP="00B72FD8">
      <w:pPr>
        <w:pStyle w:val="Headingb"/>
        <w:tabs>
          <w:tab w:val="clear" w:pos="794"/>
          <w:tab w:val="clear" w:pos="1191"/>
          <w:tab w:val="clear" w:pos="1588"/>
          <w:tab w:val="clear" w:pos="1985"/>
          <w:tab w:val="left" w:pos="7350"/>
        </w:tabs>
        <w:rPr>
          <w:lang w:eastAsia="zh-CN"/>
        </w:rPr>
      </w:pPr>
      <w:r>
        <w:rPr>
          <w:rFonts w:hint="eastAsia"/>
          <w:lang w:eastAsia="zh-CN"/>
        </w:rPr>
        <w:t>引言</w:t>
      </w:r>
    </w:p>
    <w:p w:rsidR="00D87091" w:rsidRDefault="0043579D" w:rsidP="002E3547">
      <w:pPr>
        <w:ind w:firstLineChars="200" w:firstLine="440"/>
        <w:rPr>
          <w:lang w:eastAsia="zh-CN"/>
        </w:rPr>
      </w:pPr>
      <w:r>
        <w:rPr>
          <w:rFonts w:hint="eastAsia"/>
          <w:lang w:eastAsia="zh-CN"/>
        </w:rPr>
        <w:t>数年来，我们一直在开展一项以</w:t>
      </w:r>
      <w:r w:rsidR="00D87091">
        <w:rPr>
          <w:rFonts w:hint="eastAsia"/>
          <w:lang w:eastAsia="zh-CN"/>
        </w:rPr>
        <w:t>自由职业者</w:t>
      </w:r>
      <w:r>
        <w:rPr>
          <w:rFonts w:hint="eastAsia"/>
          <w:lang w:eastAsia="zh-CN"/>
        </w:rPr>
        <w:t>为基础</w:t>
      </w:r>
      <w:r w:rsidR="00D87091">
        <w:rPr>
          <w:rFonts w:hint="eastAsia"/>
          <w:lang w:eastAsia="zh-CN"/>
        </w:rPr>
        <w:t>，在阿尔及利亚全境提供干预性消化内镜特别治疗的实验性项目，此前对此已有报告。</w:t>
      </w:r>
    </w:p>
    <w:p w:rsidR="00D87091" w:rsidRPr="00D87091" w:rsidRDefault="00D87091" w:rsidP="002E3547">
      <w:pPr>
        <w:ind w:firstLineChars="200" w:firstLine="440"/>
        <w:rPr>
          <w:lang w:eastAsia="zh-CN"/>
        </w:rPr>
      </w:pPr>
      <w:r>
        <w:rPr>
          <w:rFonts w:hint="eastAsia"/>
          <w:lang w:eastAsia="zh-CN"/>
        </w:rPr>
        <w:t>该项目允许专家们为居住在边远地区的病人提供医疗服务，由此无需再长途跋涉到位于国家北部的医院。实践证明该方法是具有成本效益的，因为它为病人节约了自</w:t>
      </w:r>
      <w:r w:rsidR="0043579D">
        <w:rPr>
          <w:rFonts w:hint="eastAsia"/>
          <w:lang w:eastAsia="zh-CN"/>
        </w:rPr>
        <w:t>己及陪同家属需要在昂贵的差旅和食宿方面花费的时间和金钱。在</w:t>
      </w:r>
      <w:r>
        <w:rPr>
          <w:rFonts w:hint="eastAsia"/>
          <w:lang w:eastAsia="zh-CN"/>
        </w:rPr>
        <w:t>初始阶段，我们设立了一个移动消化内镜单元并将我们的专长重点集中在三个目标上：</w:t>
      </w:r>
      <w:r>
        <w:rPr>
          <w:rFonts w:hint="eastAsia"/>
          <w:lang w:eastAsia="zh-CN"/>
        </w:rPr>
        <w:t xml:space="preserve">1 </w:t>
      </w:r>
      <w:r>
        <w:rPr>
          <w:lang w:eastAsia="zh-CN"/>
        </w:rPr>
        <w:t>–</w:t>
      </w:r>
      <w:r>
        <w:rPr>
          <w:rFonts w:hint="eastAsia"/>
          <w:lang w:eastAsia="zh-CN"/>
        </w:rPr>
        <w:t xml:space="preserve"> </w:t>
      </w:r>
      <w:r>
        <w:rPr>
          <w:rFonts w:hint="eastAsia"/>
          <w:lang w:eastAsia="zh-CN"/>
        </w:rPr>
        <w:t>紧急情况管理；</w:t>
      </w:r>
      <w:r>
        <w:rPr>
          <w:rFonts w:hint="eastAsia"/>
          <w:lang w:eastAsia="zh-CN"/>
        </w:rPr>
        <w:t xml:space="preserve">2 </w:t>
      </w:r>
      <w:r>
        <w:rPr>
          <w:lang w:eastAsia="zh-CN"/>
        </w:rPr>
        <w:t>–</w:t>
      </w:r>
      <w:r>
        <w:rPr>
          <w:rFonts w:hint="eastAsia"/>
          <w:lang w:eastAsia="zh-CN"/>
        </w:rPr>
        <w:t xml:space="preserve"> </w:t>
      </w:r>
      <w:r>
        <w:rPr>
          <w:rFonts w:hint="eastAsia"/>
          <w:lang w:eastAsia="zh-CN"/>
        </w:rPr>
        <w:t>例行诊断和手术消化内镜以及</w:t>
      </w:r>
      <w:r>
        <w:rPr>
          <w:rFonts w:hint="eastAsia"/>
          <w:lang w:eastAsia="zh-CN"/>
        </w:rPr>
        <w:t xml:space="preserve">3 </w:t>
      </w:r>
      <w:r>
        <w:rPr>
          <w:lang w:eastAsia="zh-CN"/>
        </w:rPr>
        <w:t>–</w:t>
      </w:r>
      <w:r>
        <w:rPr>
          <w:rFonts w:hint="eastAsia"/>
          <w:lang w:eastAsia="zh-CN"/>
        </w:rPr>
        <w:t xml:space="preserve"> </w:t>
      </w:r>
      <w:r>
        <w:rPr>
          <w:rFonts w:hint="eastAsia"/>
          <w:lang w:eastAsia="zh-CN"/>
        </w:rPr>
        <w:t>观察有消化系统慢性病的病人。除提供手术消化内镜</w:t>
      </w:r>
      <w:r w:rsidR="0043579D">
        <w:rPr>
          <w:rFonts w:hint="eastAsia"/>
          <w:lang w:eastAsia="zh-CN"/>
        </w:rPr>
        <w:t>手术</w:t>
      </w:r>
      <w:r>
        <w:rPr>
          <w:rFonts w:hint="eastAsia"/>
          <w:lang w:eastAsia="zh-CN"/>
        </w:rPr>
        <w:t>外，我们也需要检查大量有急性、良性和慢性消化系统疾病的病人。前两类的绝大多数病人都被转至当地全科医生，并给予了建议。特别照顾了有慢性病的病人。这些慢性病病人没有获得足够的治疗，其原因包括当地缺乏医疗专家以及社会和经济条件匮乏等。这些慢性症状包括炎性肠病（</w:t>
      </w:r>
      <w:r>
        <w:rPr>
          <w:rFonts w:hint="eastAsia"/>
          <w:lang w:eastAsia="zh-CN"/>
        </w:rPr>
        <w:t>IBD</w:t>
      </w:r>
      <w:r>
        <w:rPr>
          <w:rFonts w:hint="eastAsia"/>
          <w:lang w:eastAsia="zh-CN"/>
        </w:rPr>
        <w:t>）</w:t>
      </w:r>
      <w:r w:rsidR="0085115A">
        <w:rPr>
          <w:rFonts w:hint="eastAsia"/>
          <w:lang w:eastAsia="zh-CN"/>
        </w:rPr>
        <w:t>脂泻病、肝脏和胰腺慢性病以及消化瘤等各种消化系统疾病。众所周知，</w:t>
      </w:r>
      <w:r w:rsidR="0085115A">
        <w:rPr>
          <w:rFonts w:hint="eastAsia"/>
          <w:lang w:eastAsia="zh-CN"/>
        </w:rPr>
        <w:t>IBD</w:t>
      </w:r>
      <w:r w:rsidR="0085115A">
        <w:rPr>
          <w:rFonts w:hint="eastAsia"/>
          <w:lang w:eastAsia="zh-CN"/>
        </w:rPr>
        <w:t>的这些症状可能会带来沉重的财务负担。公共卫生部门正在努力向有慢性疾病的病人提供医疗设施。向定期购买公共保险的病人免费发放了药物，但边远地区的贫困、失业和医疗专家的匮乏削弱了这些努力。该方法使得他们可以在家居住，并得到当地医护人员的积极协作，由他们照看其健康状况。这种随访将防止或诊断出疾病的突然发作或药物的副作用，无需在不必要时住院治疗。</w:t>
      </w:r>
    </w:p>
    <w:p w:rsidR="006A0014" w:rsidRDefault="0085115A" w:rsidP="002E3547">
      <w:pPr>
        <w:pStyle w:val="Headingb"/>
        <w:rPr>
          <w:lang w:eastAsia="zh-CN"/>
        </w:rPr>
      </w:pPr>
      <w:r>
        <w:rPr>
          <w:rFonts w:hint="eastAsia"/>
          <w:lang w:eastAsia="zh-CN"/>
        </w:rPr>
        <w:t>材料和方法</w:t>
      </w:r>
    </w:p>
    <w:p w:rsidR="0085115A" w:rsidRPr="0085115A" w:rsidRDefault="0085115A" w:rsidP="002E3547">
      <w:pPr>
        <w:ind w:firstLineChars="200" w:firstLine="440"/>
        <w:rPr>
          <w:lang w:eastAsia="zh-CN"/>
        </w:rPr>
      </w:pPr>
      <w:r>
        <w:rPr>
          <w:rFonts w:hint="eastAsia"/>
          <w:lang w:eastAsia="zh-CN"/>
        </w:rPr>
        <w:t>由于缺乏治疗，有慢性疾病的病人绝大多数在就诊时都具有一定程度的严重性。这就需要快速入院，以接受精心检查并开始包括各种药物在内的药物治疗。这些病人中的很多都是文盲，这就需要更多的时间向其说明并解释病程。此外，由病人和</w:t>
      </w:r>
      <w:r>
        <w:rPr>
          <w:rFonts w:hint="eastAsia"/>
          <w:lang w:eastAsia="zh-CN"/>
        </w:rPr>
        <w:t>/</w:t>
      </w:r>
      <w:r>
        <w:rPr>
          <w:rFonts w:hint="eastAsia"/>
          <w:lang w:eastAsia="zh-CN"/>
        </w:rPr>
        <w:t>或护士根据随访的临床情况填写的病例也随同给当地全科医生和护士的转诊信一起提供给他们，并包含了我们的联络信息（移动电话号码和电子邮件地址）。一般而言，开始治疗后，每天通过电话或电子邮件（当病人可以收取电子邮件时）进行随访。也请病人在任何需要的时候联系我们。根据我们的巡诊计划，制定了固定的详细治疗方案。包括的病人以及疾病类型述于一个表格中。</w:t>
      </w:r>
    </w:p>
    <w:p w:rsidR="006A0014" w:rsidRDefault="005F4C40" w:rsidP="002E3547">
      <w:pPr>
        <w:pStyle w:val="Headingb"/>
        <w:rPr>
          <w:lang w:eastAsia="zh-CN"/>
        </w:rPr>
      </w:pPr>
      <w:r>
        <w:rPr>
          <w:rFonts w:hint="eastAsia"/>
          <w:lang w:eastAsia="zh-CN"/>
        </w:rPr>
        <w:t>结果和讨论</w:t>
      </w:r>
    </w:p>
    <w:p w:rsidR="005F4C40" w:rsidRDefault="005F4C40" w:rsidP="002E3547">
      <w:pPr>
        <w:ind w:firstLineChars="200" w:firstLine="440"/>
        <w:rPr>
          <w:lang w:eastAsia="zh-CN"/>
        </w:rPr>
      </w:pPr>
      <w:r>
        <w:rPr>
          <w:rFonts w:hint="eastAsia"/>
          <w:lang w:eastAsia="zh-CN"/>
        </w:rPr>
        <w:t>绝大多数病人都具有积极</w:t>
      </w:r>
      <w:r w:rsidR="00AC7EB8">
        <w:rPr>
          <w:rFonts w:hint="eastAsia"/>
          <w:lang w:eastAsia="zh-CN"/>
        </w:rPr>
        <w:t>主动</w:t>
      </w:r>
      <w:r>
        <w:rPr>
          <w:rFonts w:hint="eastAsia"/>
          <w:lang w:eastAsia="zh-CN"/>
        </w:rPr>
        <w:t>性并严格遵守了给他们提供的建议和意见。平均的随访时间约为</w:t>
      </w:r>
      <w:r>
        <w:rPr>
          <w:rFonts w:hint="eastAsia"/>
          <w:lang w:eastAsia="zh-CN"/>
        </w:rPr>
        <w:t>24</w:t>
      </w:r>
      <w:r>
        <w:rPr>
          <w:rFonts w:hint="eastAsia"/>
          <w:lang w:eastAsia="zh-CN"/>
        </w:rPr>
        <w:t>个月（从</w:t>
      </w:r>
      <w:r>
        <w:rPr>
          <w:rFonts w:hint="eastAsia"/>
          <w:lang w:eastAsia="zh-CN"/>
        </w:rPr>
        <w:t>36</w:t>
      </w:r>
      <w:r>
        <w:rPr>
          <w:rFonts w:hint="eastAsia"/>
          <w:lang w:eastAsia="zh-CN"/>
        </w:rPr>
        <w:t>到</w:t>
      </w:r>
      <w:r>
        <w:rPr>
          <w:rFonts w:hint="eastAsia"/>
          <w:lang w:eastAsia="zh-CN"/>
        </w:rPr>
        <w:t>6</w:t>
      </w:r>
      <w:r>
        <w:rPr>
          <w:rFonts w:hint="eastAsia"/>
          <w:lang w:eastAsia="zh-CN"/>
        </w:rPr>
        <w:t>个月）。在当地全科医生和护士的积极配合下进行的远程监控防止了许多由于所服用药物的副作用或疾病的自然史而可能出现的并发症。病人或全科医生或护士寻求治疗建议的所有电话都得到了回复。也采用了短信（</w:t>
      </w:r>
      <w:r>
        <w:rPr>
          <w:rFonts w:hint="eastAsia"/>
          <w:lang w:eastAsia="zh-CN"/>
        </w:rPr>
        <w:t>SMS</w:t>
      </w:r>
      <w:r>
        <w:rPr>
          <w:rFonts w:hint="eastAsia"/>
          <w:lang w:eastAsia="zh-CN"/>
        </w:rPr>
        <w:t>）来提供药店所需的正确处方。</w:t>
      </w:r>
      <w:r w:rsidR="00AC7EB8">
        <w:rPr>
          <w:rFonts w:hint="eastAsia"/>
          <w:lang w:eastAsia="zh-CN"/>
        </w:rPr>
        <w:t>本研究中，几乎</w:t>
      </w:r>
      <w:r>
        <w:rPr>
          <w:rFonts w:hint="eastAsia"/>
          <w:lang w:eastAsia="zh-CN"/>
        </w:rPr>
        <w:t>所有病人都居住在边远地区。根据我们开展该项目的承诺和意愿处理了拨打电话的问题。慎重考虑了电话费用问题，以便将其降至最低。</w:t>
      </w:r>
    </w:p>
    <w:p w:rsidR="005F4C40" w:rsidRDefault="00AC7EB8" w:rsidP="002E3547">
      <w:pPr>
        <w:ind w:firstLineChars="200" w:firstLine="440"/>
        <w:rPr>
          <w:lang w:eastAsia="zh-CN"/>
        </w:rPr>
      </w:pPr>
      <w:r>
        <w:rPr>
          <w:rFonts w:hint="eastAsia"/>
          <w:lang w:eastAsia="zh-CN"/>
        </w:rPr>
        <w:lastRenderedPageBreak/>
        <w:t>此</w:t>
      </w:r>
      <w:r w:rsidR="005F4C40">
        <w:rPr>
          <w:rFonts w:hint="eastAsia"/>
          <w:lang w:eastAsia="zh-CN"/>
        </w:rPr>
        <w:t>项报告我们经验的工作旨在通过将流动的专业人员等组织起来</w:t>
      </w:r>
      <w:r>
        <w:rPr>
          <w:rFonts w:hint="eastAsia"/>
          <w:lang w:eastAsia="zh-CN"/>
        </w:rPr>
        <w:t>，</w:t>
      </w:r>
      <w:r w:rsidR="005F4C40">
        <w:rPr>
          <w:rFonts w:hint="eastAsia"/>
          <w:lang w:eastAsia="zh-CN"/>
        </w:rPr>
        <w:t>并通过移动电话最新的技术发展以及国内空中和地面交通基础设施的改进在当地提供卫生保健。其中的一个部分是一项公开研究，确定通过移动电话在边远地区远程监控慢性消化疾病的可接受性和可行性。提取了以往的相关数据并说明了明显的偏差。与</w:t>
      </w:r>
      <w:r w:rsidR="005F4C40">
        <w:rPr>
          <w:rFonts w:hint="eastAsia"/>
          <w:lang w:eastAsia="zh-CN"/>
        </w:rPr>
        <w:t>S.Bali</w:t>
      </w:r>
      <w:r w:rsidR="005F4C40">
        <w:rPr>
          <w:rFonts w:hint="eastAsia"/>
          <w:lang w:eastAsia="zh-CN"/>
        </w:rPr>
        <w:t>不一样，电话呼叫数量、可靠性、一次呼叫的平均时长、费用等参数未考虑在内。</w:t>
      </w:r>
      <w:r>
        <w:rPr>
          <w:rFonts w:hint="eastAsia"/>
          <w:lang w:eastAsia="zh-CN"/>
        </w:rPr>
        <w:t>尽管接到了一些骚扰电话，该系统的可持续性依赖于我们开展该研究的承诺和意愿</w:t>
      </w:r>
      <w:r w:rsidR="005F4C40">
        <w:rPr>
          <w:rFonts w:hint="eastAsia"/>
          <w:lang w:eastAsia="zh-CN"/>
        </w:rPr>
        <w:t>。能够取得成功的最主要因素是移动电话的广泛普及和使用（超过</w:t>
      </w:r>
      <w:r w:rsidR="005F4C40">
        <w:rPr>
          <w:rFonts w:hint="eastAsia"/>
          <w:lang w:eastAsia="zh-CN"/>
        </w:rPr>
        <w:t>2 700</w:t>
      </w:r>
      <w:r w:rsidR="005F4C40">
        <w:rPr>
          <w:rFonts w:hint="eastAsia"/>
          <w:lang w:eastAsia="zh-CN"/>
        </w:rPr>
        <w:t>万部），使得在任意时刻与各方进行交流成为可能。卫生专业人员对移动电话的使用包括病人监护、疾病观察和预防，</w:t>
      </w:r>
      <w:r>
        <w:rPr>
          <w:rFonts w:hint="eastAsia"/>
          <w:lang w:eastAsia="zh-CN"/>
        </w:rPr>
        <w:t>对于像</w:t>
      </w:r>
      <w:r w:rsidR="005F4C40">
        <w:rPr>
          <w:rFonts w:hint="eastAsia"/>
          <w:lang w:eastAsia="zh-CN"/>
        </w:rPr>
        <w:t>阿尔及利亚这样一个有着</w:t>
      </w:r>
      <w:r w:rsidR="005F4C40">
        <w:rPr>
          <w:rFonts w:hint="eastAsia"/>
          <w:lang w:eastAsia="zh-CN"/>
        </w:rPr>
        <w:t>3 600</w:t>
      </w:r>
      <w:r w:rsidR="005F4C40">
        <w:rPr>
          <w:rFonts w:hint="eastAsia"/>
          <w:lang w:eastAsia="zh-CN"/>
        </w:rPr>
        <w:t>万居民的国家而言，</w:t>
      </w:r>
      <w:r>
        <w:rPr>
          <w:rFonts w:hint="eastAsia"/>
          <w:lang w:eastAsia="zh-CN"/>
        </w:rPr>
        <w:t>这</w:t>
      </w:r>
      <w:r w:rsidR="005F4C40">
        <w:rPr>
          <w:rFonts w:hint="eastAsia"/>
          <w:lang w:eastAsia="zh-CN"/>
        </w:rPr>
        <w:t>正变得极其重要</w:t>
      </w:r>
      <w:r>
        <w:rPr>
          <w:rFonts w:hint="eastAsia"/>
          <w:lang w:eastAsia="zh-CN"/>
        </w:rPr>
        <w:t>。</w:t>
      </w:r>
      <w:r w:rsidR="005F4C40">
        <w:rPr>
          <w:rFonts w:hint="eastAsia"/>
          <w:lang w:eastAsia="zh-CN"/>
        </w:rPr>
        <w:t>该国正面临着医疗保健基础设施和人员不足且分布不均的问题。我们经验的一项附带作用是培训了在边远地区工作的医生和护理人员，提高了他们的技能水平。</w:t>
      </w:r>
      <w:r w:rsidR="000E23F6">
        <w:rPr>
          <w:rFonts w:hint="eastAsia"/>
          <w:lang w:eastAsia="zh-CN"/>
        </w:rPr>
        <w:t>根据从这项仍在继续进行</w:t>
      </w:r>
      <w:r w:rsidR="005F4C40">
        <w:rPr>
          <w:rFonts w:hint="eastAsia"/>
          <w:lang w:eastAsia="zh-CN"/>
        </w:rPr>
        <w:t>的研究中获得的经验</w:t>
      </w:r>
      <w:r w:rsidR="000E23F6">
        <w:rPr>
          <w:rFonts w:hint="eastAsia"/>
          <w:lang w:eastAsia="zh-CN"/>
        </w:rPr>
        <w:t>，</w:t>
      </w:r>
      <w:r w:rsidR="005F4C40">
        <w:rPr>
          <w:rFonts w:hint="eastAsia"/>
          <w:lang w:eastAsia="zh-CN"/>
        </w:rPr>
        <w:t>我们赞同世界卫生组织助理总干事</w:t>
      </w:r>
      <w:r w:rsidR="005F4C40" w:rsidRPr="00B67D03">
        <w:rPr>
          <w:lang w:eastAsia="zh-CN"/>
        </w:rPr>
        <w:t>Howard Zucker</w:t>
      </w:r>
      <w:r w:rsidR="005F4C40">
        <w:rPr>
          <w:rFonts w:hint="eastAsia"/>
          <w:lang w:eastAsia="zh-CN"/>
        </w:rPr>
        <w:t>博士曾经说过的话：“发展中国家移动电话网络的爆炸式发展为显著地改变各国应对全球卫生挑战的方式创造了一个独一无二的机遇。”但是，在一项对与远程监控</w:t>
      </w:r>
      <w:r w:rsidR="000E23F6">
        <w:rPr>
          <w:rFonts w:hint="eastAsia"/>
          <w:lang w:eastAsia="zh-CN"/>
        </w:rPr>
        <w:t>四种慢性疾病相关</w:t>
      </w:r>
      <w:r w:rsidR="009F29AB">
        <w:rPr>
          <w:rFonts w:hint="eastAsia"/>
          <w:lang w:eastAsia="zh-CN"/>
        </w:rPr>
        <w:t>结果的属性和程度进行大型</w:t>
      </w:r>
      <w:r w:rsidR="000E23F6">
        <w:rPr>
          <w:rFonts w:hint="eastAsia"/>
          <w:lang w:eastAsia="zh-CN"/>
        </w:rPr>
        <w:t>、</w:t>
      </w:r>
      <w:r w:rsidR="009F29AB">
        <w:rPr>
          <w:rFonts w:hint="eastAsia"/>
          <w:lang w:eastAsia="zh-CN"/>
        </w:rPr>
        <w:t>系统化的回顾中，</w:t>
      </w:r>
      <w:r w:rsidR="009F29AB" w:rsidRPr="00B67D03">
        <w:rPr>
          <w:lang w:eastAsia="zh-CN"/>
        </w:rPr>
        <w:t>G. Pare</w:t>
      </w:r>
      <w:r w:rsidR="009F29AB">
        <w:rPr>
          <w:rFonts w:hint="eastAsia"/>
          <w:lang w:eastAsia="zh-CN"/>
        </w:rPr>
        <w:t>和所有人得出结论，</w:t>
      </w:r>
      <w:r w:rsidR="000E23F6">
        <w:rPr>
          <w:rFonts w:hint="eastAsia"/>
          <w:lang w:eastAsia="zh-CN"/>
        </w:rPr>
        <w:t>未来的研究需要获得与其治疗效果、成本效率、对服务使用的影响以及</w:t>
      </w:r>
      <w:r w:rsidR="009F29AB">
        <w:rPr>
          <w:rFonts w:hint="eastAsia"/>
          <w:lang w:eastAsia="zh-CN"/>
        </w:rPr>
        <w:t>卫生保健提供商</w:t>
      </w:r>
      <w:r w:rsidR="000E23F6">
        <w:rPr>
          <w:rFonts w:hint="eastAsia"/>
          <w:lang w:eastAsia="zh-CN"/>
        </w:rPr>
        <w:t>的</w:t>
      </w:r>
      <w:r w:rsidR="009F29AB">
        <w:rPr>
          <w:rFonts w:hint="eastAsia"/>
          <w:lang w:eastAsia="zh-CN"/>
        </w:rPr>
        <w:t>接受程度等有关的证据。</w:t>
      </w:r>
    </w:p>
    <w:p w:rsidR="009F29AB" w:rsidRDefault="009F29AB" w:rsidP="002E3547">
      <w:pPr>
        <w:ind w:firstLineChars="200" w:firstLine="440"/>
        <w:rPr>
          <w:lang w:val="en-US" w:eastAsia="zh-CN"/>
        </w:rPr>
      </w:pPr>
      <w:r>
        <w:rPr>
          <w:rFonts w:hint="eastAsia"/>
          <w:lang w:eastAsia="zh-CN"/>
        </w:rPr>
        <w:t>慢性疾病与年龄、性别和本地化有关的分布见以下表</w:t>
      </w:r>
      <w:r>
        <w:rPr>
          <w:rFonts w:hint="eastAsia"/>
          <w:lang w:eastAsia="zh-CN"/>
        </w:rPr>
        <w:t>1</w:t>
      </w:r>
      <w:r>
        <w:rPr>
          <w:rFonts w:hint="eastAsia"/>
          <w:lang w:eastAsia="zh-CN"/>
        </w:rPr>
        <w:t>。</w:t>
      </w:r>
    </w:p>
    <w:p w:rsidR="00B72FD8" w:rsidRPr="00B72FD8" w:rsidRDefault="00B72FD8" w:rsidP="002E3547">
      <w:pPr>
        <w:ind w:firstLineChars="200" w:firstLine="440"/>
        <w:rPr>
          <w:lang w:val="en-US" w:eastAsia="zh-CN"/>
        </w:rPr>
      </w:pPr>
    </w:p>
    <w:p w:rsidR="006A0014" w:rsidRDefault="009F29AB" w:rsidP="002E3547">
      <w:pPr>
        <w:pStyle w:val="FigureTitle"/>
        <w:rPr>
          <w:lang w:eastAsia="zh-CN"/>
        </w:rPr>
      </w:pPr>
      <w:r>
        <w:rPr>
          <w:rFonts w:hint="eastAsia"/>
          <w:lang w:eastAsia="zh-CN"/>
        </w:rPr>
        <w:t>表</w:t>
      </w:r>
      <w:r w:rsidR="001E0562">
        <w:t>1</w:t>
      </w:r>
      <w:r w:rsidR="001E0562">
        <w:rPr>
          <w:rFonts w:hint="eastAsia"/>
          <w:lang w:eastAsia="zh-CN"/>
        </w:rPr>
        <w:t>：</w:t>
      </w:r>
    </w:p>
    <w:tbl>
      <w:tblPr>
        <w:tblW w:w="9769" w:type="dxa"/>
        <w:jc w:val="center"/>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6"/>
        <w:gridCol w:w="1978"/>
        <w:gridCol w:w="1123"/>
        <w:gridCol w:w="1639"/>
        <w:gridCol w:w="1284"/>
        <w:gridCol w:w="2049"/>
      </w:tblGrid>
      <w:tr w:rsidR="006A0014" w:rsidRPr="005144F8" w:rsidTr="008E3000">
        <w:trPr>
          <w:trHeight w:val="775"/>
          <w:jc w:val="center"/>
        </w:trPr>
        <w:tc>
          <w:tcPr>
            <w:tcW w:w="1696" w:type="dxa"/>
            <w:shd w:val="clear" w:color="auto" w:fill="D9D9D9"/>
          </w:tcPr>
          <w:p w:rsidR="006A0014" w:rsidRPr="00B72FD8" w:rsidRDefault="006A0014" w:rsidP="002E3547">
            <w:pPr>
              <w:pStyle w:val="TableHead0"/>
              <w:rPr>
                <w:sz w:val="21"/>
                <w:szCs w:val="21"/>
              </w:rPr>
            </w:pPr>
          </w:p>
        </w:tc>
        <w:tc>
          <w:tcPr>
            <w:tcW w:w="1978" w:type="dxa"/>
            <w:shd w:val="clear" w:color="auto" w:fill="D9D9D9"/>
          </w:tcPr>
          <w:p w:rsidR="006A0014" w:rsidRPr="00B72FD8" w:rsidRDefault="006A0014" w:rsidP="002E3547">
            <w:pPr>
              <w:pStyle w:val="TableHead0"/>
              <w:rPr>
                <w:bCs/>
                <w:sz w:val="21"/>
                <w:szCs w:val="21"/>
                <w:lang w:eastAsia="zh-CN"/>
              </w:rPr>
            </w:pPr>
            <w:r w:rsidRPr="00B72FD8">
              <w:rPr>
                <w:bCs/>
                <w:sz w:val="21"/>
                <w:szCs w:val="21"/>
                <w:lang w:eastAsia="zh-CN"/>
              </w:rPr>
              <w:t>IBD n=95</w:t>
            </w:r>
            <w:r w:rsidRPr="00B72FD8">
              <w:rPr>
                <w:bCs/>
                <w:sz w:val="21"/>
                <w:szCs w:val="21"/>
                <w:lang w:eastAsia="zh-CN"/>
              </w:rPr>
              <w:br/>
            </w:r>
            <w:r w:rsidR="00403DA6" w:rsidRPr="00B72FD8">
              <w:rPr>
                <w:rFonts w:hint="eastAsia"/>
                <w:bCs/>
                <w:sz w:val="21"/>
                <w:szCs w:val="21"/>
                <w:lang w:eastAsia="zh-CN"/>
              </w:rPr>
              <w:t>克罗恩病</w:t>
            </w:r>
            <w:r w:rsidRPr="00B72FD8">
              <w:rPr>
                <w:bCs/>
                <w:sz w:val="21"/>
                <w:szCs w:val="21"/>
                <w:lang w:eastAsia="zh-CN"/>
              </w:rPr>
              <w:t xml:space="preserve"> 43</w:t>
            </w:r>
            <w:r w:rsidRPr="00B72FD8">
              <w:rPr>
                <w:bCs/>
                <w:sz w:val="21"/>
                <w:szCs w:val="21"/>
                <w:lang w:eastAsia="zh-CN"/>
              </w:rPr>
              <w:br/>
            </w:r>
            <w:r w:rsidR="00403DA6" w:rsidRPr="00B72FD8">
              <w:rPr>
                <w:rFonts w:hint="eastAsia"/>
                <w:bCs/>
                <w:sz w:val="21"/>
                <w:szCs w:val="21"/>
                <w:lang w:eastAsia="zh-CN"/>
              </w:rPr>
              <w:t>溃疡性结肠炎</w:t>
            </w:r>
            <w:r w:rsidRPr="00B72FD8">
              <w:rPr>
                <w:bCs/>
                <w:sz w:val="21"/>
                <w:szCs w:val="21"/>
                <w:lang w:eastAsia="zh-CN"/>
              </w:rPr>
              <w:t xml:space="preserve"> 52</w:t>
            </w:r>
          </w:p>
        </w:tc>
        <w:tc>
          <w:tcPr>
            <w:tcW w:w="1123" w:type="dxa"/>
            <w:shd w:val="clear" w:color="auto" w:fill="D9D9D9"/>
          </w:tcPr>
          <w:p w:rsidR="006A0014" w:rsidRPr="00B72FD8" w:rsidRDefault="00403DA6" w:rsidP="002E3547">
            <w:pPr>
              <w:pStyle w:val="TableHead0"/>
              <w:rPr>
                <w:bCs/>
                <w:sz w:val="21"/>
                <w:szCs w:val="21"/>
              </w:rPr>
            </w:pPr>
            <w:r w:rsidRPr="00B72FD8">
              <w:rPr>
                <w:rFonts w:hint="eastAsia"/>
                <w:bCs/>
                <w:sz w:val="21"/>
                <w:szCs w:val="21"/>
                <w:lang w:eastAsia="zh-CN"/>
              </w:rPr>
              <w:t>腹腔疾病</w:t>
            </w:r>
            <w:r w:rsidR="006A0014" w:rsidRPr="00B72FD8">
              <w:rPr>
                <w:bCs/>
                <w:sz w:val="21"/>
                <w:szCs w:val="21"/>
              </w:rPr>
              <w:br/>
              <w:t>n=12</w:t>
            </w:r>
          </w:p>
        </w:tc>
        <w:tc>
          <w:tcPr>
            <w:tcW w:w="1639" w:type="dxa"/>
            <w:shd w:val="clear" w:color="auto" w:fill="D9D9D9"/>
          </w:tcPr>
          <w:p w:rsidR="006A0014" w:rsidRPr="00B72FD8" w:rsidRDefault="00403DA6" w:rsidP="002E3547">
            <w:pPr>
              <w:pStyle w:val="TableHead0"/>
              <w:rPr>
                <w:bCs/>
                <w:sz w:val="21"/>
                <w:szCs w:val="21"/>
              </w:rPr>
            </w:pPr>
            <w:r w:rsidRPr="00B72FD8">
              <w:rPr>
                <w:rFonts w:hint="eastAsia"/>
                <w:bCs/>
                <w:sz w:val="21"/>
                <w:szCs w:val="21"/>
                <w:lang w:eastAsia="zh-CN"/>
              </w:rPr>
              <w:t>肝脏疾病</w:t>
            </w:r>
            <w:r w:rsidR="006A0014" w:rsidRPr="00B72FD8">
              <w:rPr>
                <w:bCs/>
                <w:sz w:val="21"/>
                <w:szCs w:val="21"/>
              </w:rPr>
              <w:br/>
              <w:t>n=36</w:t>
            </w:r>
          </w:p>
        </w:tc>
        <w:tc>
          <w:tcPr>
            <w:tcW w:w="1284" w:type="dxa"/>
            <w:shd w:val="clear" w:color="auto" w:fill="D9D9D9"/>
          </w:tcPr>
          <w:p w:rsidR="006A0014" w:rsidRPr="00B72FD8" w:rsidRDefault="00403DA6" w:rsidP="002E3547">
            <w:pPr>
              <w:pStyle w:val="TableHead0"/>
              <w:rPr>
                <w:bCs/>
                <w:sz w:val="21"/>
                <w:szCs w:val="21"/>
              </w:rPr>
            </w:pPr>
            <w:r w:rsidRPr="00B72FD8">
              <w:rPr>
                <w:rFonts w:hint="eastAsia"/>
                <w:bCs/>
                <w:sz w:val="21"/>
                <w:szCs w:val="21"/>
                <w:lang w:eastAsia="zh-CN"/>
              </w:rPr>
              <w:t>慢性胰腺炎</w:t>
            </w:r>
            <w:r w:rsidR="006A0014" w:rsidRPr="00B72FD8">
              <w:rPr>
                <w:bCs/>
                <w:sz w:val="21"/>
                <w:szCs w:val="21"/>
              </w:rPr>
              <w:t xml:space="preserve"> n=2</w:t>
            </w:r>
          </w:p>
        </w:tc>
        <w:tc>
          <w:tcPr>
            <w:tcW w:w="2049" w:type="dxa"/>
            <w:shd w:val="clear" w:color="auto" w:fill="D9D9D9"/>
          </w:tcPr>
          <w:p w:rsidR="006A0014" w:rsidRPr="00B72FD8" w:rsidRDefault="00403DA6" w:rsidP="002E3547">
            <w:pPr>
              <w:pStyle w:val="TableHead0"/>
              <w:rPr>
                <w:bCs/>
                <w:sz w:val="21"/>
                <w:szCs w:val="21"/>
                <w:lang w:eastAsia="zh-CN"/>
              </w:rPr>
            </w:pPr>
            <w:r w:rsidRPr="00B72FD8">
              <w:rPr>
                <w:rFonts w:hint="eastAsia"/>
                <w:bCs/>
                <w:sz w:val="21"/>
                <w:szCs w:val="21"/>
                <w:lang w:eastAsia="zh-CN"/>
              </w:rPr>
              <w:t>内窥随访</w:t>
            </w:r>
            <w:r w:rsidRPr="00B72FD8">
              <w:rPr>
                <w:bCs/>
                <w:sz w:val="21"/>
                <w:szCs w:val="21"/>
                <w:lang w:eastAsia="zh-CN"/>
              </w:rPr>
              <w:br/>
            </w:r>
            <w:r w:rsidR="006A0014" w:rsidRPr="00B72FD8">
              <w:rPr>
                <w:bCs/>
                <w:sz w:val="21"/>
                <w:szCs w:val="21"/>
                <w:lang w:eastAsia="zh-CN"/>
              </w:rPr>
              <w:t xml:space="preserve"> n=60</w:t>
            </w:r>
          </w:p>
        </w:tc>
      </w:tr>
      <w:tr w:rsidR="006A0014" w:rsidRPr="005144F8" w:rsidTr="008E3000">
        <w:trPr>
          <w:trHeight w:val="546"/>
          <w:jc w:val="center"/>
        </w:trPr>
        <w:tc>
          <w:tcPr>
            <w:tcW w:w="1696" w:type="dxa"/>
            <w:shd w:val="clear" w:color="auto" w:fill="D9D9D9"/>
          </w:tcPr>
          <w:p w:rsidR="006A0014" w:rsidRPr="00B72FD8" w:rsidRDefault="00403DA6" w:rsidP="002E3547">
            <w:pPr>
              <w:spacing w:before="60"/>
              <w:jc w:val="left"/>
              <w:rPr>
                <w:color w:val="000000"/>
                <w:sz w:val="21"/>
                <w:szCs w:val="21"/>
                <w:lang w:eastAsia="zh-CN"/>
              </w:rPr>
            </w:pPr>
            <w:r w:rsidRPr="00B72FD8">
              <w:rPr>
                <w:rFonts w:hint="eastAsia"/>
                <w:color w:val="000000"/>
                <w:sz w:val="21"/>
                <w:szCs w:val="21"/>
                <w:lang w:eastAsia="zh-CN"/>
              </w:rPr>
              <w:t>平均年龄（岁）</w:t>
            </w:r>
          </w:p>
          <w:p w:rsidR="006A0014" w:rsidRPr="00B72FD8" w:rsidRDefault="00403DA6" w:rsidP="002E3547">
            <w:pPr>
              <w:spacing w:before="60"/>
              <w:jc w:val="left"/>
              <w:rPr>
                <w:b/>
                <w:color w:val="000000"/>
                <w:sz w:val="21"/>
                <w:szCs w:val="21"/>
                <w:lang w:eastAsia="zh-CN"/>
              </w:rPr>
            </w:pPr>
            <w:r w:rsidRPr="00B72FD8">
              <w:rPr>
                <w:rFonts w:hint="eastAsia"/>
                <w:color w:val="000000"/>
                <w:sz w:val="21"/>
                <w:szCs w:val="21"/>
                <w:lang w:eastAsia="zh-CN"/>
              </w:rPr>
              <w:t>范围（岁）</w:t>
            </w:r>
          </w:p>
        </w:tc>
        <w:tc>
          <w:tcPr>
            <w:tcW w:w="1978"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31</w:t>
            </w:r>
          </w:p>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18-53</w:t>
            </w:r>
          </w:p>
        </w:tc>
        <w:tc>
          <w:tcPr>
            <w:tcW w:w="1123"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32</w:t>
            </w:r>
          </w:p>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27-38</w:t>
            </w:r>
          </w:p>
        </w:tc>
        <w:tc>
          <w:tcPr>
            <w:tcW w:w="1639"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39</w:t>
            </w:r>
          </w:p>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27-58</w:t>
            </w:r>
          </w:p>
        </w:tc>
        <w:tc>
          <w:tcPr>
            <w:tcW w:w="1284"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44</w:t>
            </w:r>
          </w:p>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42-46</w:t>
            </w:r>
          </w:p>
        </w:tc>
        <w:tc>
          <w:tcPr>
            <w:tcW w:w="2049"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53</w:t>
            </w:r>
          </w:p>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34-74</w:t>
            </w:r>
          </w:p>
        </w:tc>
      </w:tr>
      <w:tr w:rsidR="006A0014" w:rsidRPr="005144F8" w:rsidTr="008E3000">
        <w:trPr>
          <w:trHeight w:val="272"/>
          <w:jc w:val="center"/>
        </w:trPr>
        <w:tc>
          <w:tcPr>
            <w:tcW w:w="1696" w:type="dxa"/>
            <w:shd w:val="clear" w:color="auto" w:fill="D9D9D9"/>
          </w:tcPr>
          <w:p w:rsidR="006A0014" w:rsidRPr="00B72FD8" w:rsidRDefault="00403DA6" w:rsidP="002E3547">
            <w:pPr>
              <w:spacing w:before="60"/>
              <w:jc w:val="left"/>
              <w:rPr>
                <w:color w:val="000000"/>
                <w:sz w:val="21"/>
                <w:szCs w:val="21"/>
                <w:lang w:eastAsia="zh-CN"/>
              </w:rPr>
            </w:pPr>
            <w:r w:rsidRPr="00B72FD8">
              <w:rPr>
                <w:rFonts w:hint="eastAsia"/>
                <w:color w:val="000000"/>
                <w:sz w:val="21"/>
                <w:szCs w:val="21"/>
                <w:lang w:eastAsia="zh-CN"/>
              </w:rPr>
              <w:t>男女比例</w:t>
            </w:r>
            <w:r w:rsidRPr="00B72FD8">
              <w:rPr>
                <w:rFonts w:hint="eastAsia"/>
                <w:color w:val="000000"/>
                <w:sz w:val="21"/>
                <w:szCs w:val="21"/>
                <w:lang w:eastAsia="zh-CN"/>
              </w:rPr>
              <w:t xml:space="preserve"> </w:t>
            </w:r>
            <w:r w:rsidRPr="00B72FD8">
              <w:rPr>
                <w:rFonts w:hint="eastAsia"/>
                <w:color w:val="000000"/>
                <w:sz w:val="21"/>
                <w:szCs w:val="21"/>
                <w:lang w:eastAsia="zh-CN"/>
              </w:rPr>
              <w:t>男</w:t>
            </w:r>
            <w:r w:rsidRPr="00B72FD8">
              <w:rPr>
                <w:rFonts w:hint="eastAsia"/>
                <w:color w:val="000000"/>
                <w:sz w:val="21"/>
                <w:szCs w:val="21"/>
                <w:lang w:eastAsia="zh-CN"/>
              </w:rPr>
              <w:t>/</w:t>
            </w:r>
            <w:r w:rsidRPr="00B72FD8">
              <w:rPr>
                <w:rFonts w:hint="eastAsia"/>
                <w:color w:val="000000"/>
                <w:sz w:val="21"/>
                <w:szCs w:val="21"/>
                <w:lang w:eastAsia="zh-CN"/>
              </w:rPr>
              <w:t>女</w:t>
            </w:r>
          </w:p>
        </w:tc>
        <w:tc>
          <w:tcPr>
            <w:tcW w:w="1978" w:type="dxa"/>
          </w:tcPr>
          <w:p w:rsidR="006A0014" w:rsidRPr="00B72FD8" w:rsidRDefault="006A0014" w:rsidP="002E3547">
            <w:pPr>
              <w:spacing w:before="60"/>
              <w:jc w:val="center"/>
              <w:rPr>
                <w:b/>
                <w:color w:val="000000"/>
                <w:sz w:val="21"/>
                <w:szCs w:val="21"/>
                <w:lang w:eastAsia="zh-CN"/>
              </w:rPr>
            </w:pPr>
            <w:r w:rsidRPr="00B72FD8">
              <w:rPr>
                <w:color w:val="000000"/>
                <w:sz w:val="21"/>
                <w:szCs w:val="21"/>
                <w:lang w:eastAsia="zh-CN"/>
              </w:rPr>
              <w:t>1,5/1</w:t>
            </w:r>
          </w:p>
        </w:tc>
        <w:tc>
          <w:tcPr>
            <w:tcW w:w="1123"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1/3</w:t>
            </w:r>
          </w:p>
        </w:tc>
        <w:tc>
          <w:tcPr>
            <w:tcW w:w="1639"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1/3</w:t>
            </w:r>
          </w:p>
        </w:tc>
        <w:tc>
          <w:tcPr>
            <w:tcW w:w="1284"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2/0</w:t>
            </w:r>
          </w:p>
        </w:tc>
        <w:tc>
          <w:tcPr>
            <w:tcW w:w="2049" w:type="dxa"/>
          </w:tcPr>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2/1</w:t>
            </w:r>
          </w:p>
        </w:tc>
      </w:tr>
      <w:tr w:rsidR="006A0014" w:rsidRPr="005144F8" w:rsidTr="008E3000">
        <w:trPr>
          <w:trHeight w:val="1042"/>
          <w:jc w:val="center"/>
        </w:trPr>
        <w:tc>
          <w:tcPr>
            <w:tcW w:w="1696" w:type="dxa"/>
            <w:shd w:val="clear" w:color="auto" w:fill="D9D9D9"/>
          </w:tcPr>
          <w:p w:rsidR="006A0014" w:rsidRPr="00B72FD8" w:rsidRDefault="00403DA6" w:rsidP="002E3547">
            <w:pPr>
              <w:spacing w:before="60"/>
              <w:jc w:val="left"/>
              <w:rPr>
                <w:color w:val="000000"/>
                <w:sz w:val="21"/>
                <w:szCs w:val="21"/>
                <w:lang w:eastAsia="zh-CN"/>
              </w:rPr>
            </w:pPr>
            <w:r w:rsidRPr="00B72FD8">
              <w:rPr>
                <w:rFonts w:hint="eastAsia"/>
                <w:color w:val="000000"/>
                <w:sz w:val="21"/>
                <w:szCs w:val="21"/>
                <w:lang w:eastAsia="zh-CN"/>
              </w:rPr>
              <w:t>本地化以及疾病的其它方面</w:t>
            </w:r>
          </w:p>
        </w:tc>
        <w:tc>
          <w:tcPr>
            <w:tcW w:w="1978" w:type="dxa"/>
          </w:tcPr>
          <w:p w:rsidR="006A0014" w:rsidRPr="00B72FD8" w:rsidRDefault="000E23F6" w:rsidP="002E3547">
            <w:pPr>
              <w:spacing w:before="60"/>
              <w:jc w:val="center"/>
              <w:rPr>
                <w:color w:val="000000"/>
                <w:sz w:val="21"/>
                <w:szCs w:val="21"/>
              </w:rPr>
            </w:pPr>
            <w:r w:rsidRPr="00B72FD8">
              <w:rPr>
                <w:color w:val="000000"/>
                <w:sz w:val="21"/>
                <w:szCs w:val="21"/>
                <w:lang w:eastAsia="zh-CN"/>
              </w:rPr>
              <w:t>LB 29; Proctitis 25</w:t>
            </w:r>
            <w:r w:rsidRPr="00B72FD8">
              <w:rPr>
                <w:rFonts w:hint="eastAsia"/>
                <w:color w:val="000000"/>
                <w:sz w:val="21"/>
                <w:szCs w:val="21"/>
                <w:lang w:eastAsia="zh-CN"/>
              </w:rPr>
              <w:t>；</w:t>
            </w:r>
            <w:r w:rsidR="006A0014" w:rsidRPr="00B72FD8">
              <w:rPr>
                <w:color w:val="000000"/>
                <w:sz w:val="21"/>
                <w:szCs w:val="21"/>
                <w:lang w:eastAsia="zh-CN"/>
              </w:rPr>
              <w:t xml:space="preserve"> </w:t>
            </w:r>
            <w:r w:rsidR="006A0014" w:rsidRPr="00B72FD8">
              <w:rPr>
                <w:color w:val="000000"/>
                <w:sz w:val="21"/>
                <w:szCs w:val="21"/>
                <w:lang w:eastAsia="zh-CN"/>
              </w:rPr>
              <w:br/>
            </w:r>
            <w:r w:rsidRPr="00B72FD8">
              <w:rPr>
                <w:color w:val="000000"/>
                <w:sz w:val="21"/>
                <w:szCs w:val="21"/>
              </w:rPr>
              <w:t>SB 07; LB, SB 18</w:t>
            </w:r>
            <w:r w:rsidRPr="00B72FD8">
              <w:rPr>
                <w:rFonts w:hint="eastAsia"/>
                <w:color w:val="000000"/>
                <w:sz w:val="21"/>
                <w:szCs w:val="21"/>
                <w:lang w:eastAsia="zh-CN"/>
              </w:rPr>
              <w:t>；</w:t>
            </w:r>
            <w:r w:rsidRPr="00B72FD8">
              <w:rPr>
                <w:rFonts w:hint="eastAsia"/>
                <w:color w:val="000000"/>
                <w:sz w:val="21"/>
                <w:szCs w:val="21"/>
                <w:lang w:eastAsia="zh-CN"/>
              </w:rPr>
              <w:t xml:space="preserve">  </w:t>
            </w:r>
            <w:r w:rsidRPr="00B72FD8">
              <w:rPr>
                <w:rFonts w:hint="eastAsia"/>
                <w:color w:val="000000"/>
                <w:sz w:val="21"/>
                <w:szCs w:val="21"/>
                <w:lang w:eastAsia="zh-CN"/>
              </w:rPr>
              <w:t>肛周</w:t>
            </w:r>
            <w:r w:rsidRPr="00B72FD8">
              <w:rPr>
                <w:color w:val="000000"/>
                <w:sz w:val="21"/>
                <w:szCs w:val="21"/>
              </w:rPr>
              <w:t xml:space="preserve"> 07</w:t>
            </w:r>
            <w:r w:rsidRPr="00B72FD8">
              <w:rPr>
                <w:rFonts w:hint="eastAsia"/>
                <w:color w:val="000000"/>
                <w:sz w:val="21"/>
                <w:szCs w:val="21"/>
                <w:lang w:eastAsia="zh-CN"/>
              </w:rPr>
              <w:t>；</w:t>
            </w:r>
            <w:r w:rsidR="006A0014" w:rsidRPr="00B72FD8">
              <w:rPr>
                <w:color w:val="000000"/>
                <w:sz w:val="21"/>
                <w:szCs w:val="21"/>
              </w:rPr>
              <w:t xml:space="preserve"> </w:t>
            </w:r>
            <w:r w:rsidR="006A0014" w:rsidRPr="00B72FD8">
              <w:rPr>
                <w:color w:val="000000"/>
                <w:sz w:val="21"/>
                <w:szCs w:val="21"/>
              </w:rPr>
              <w:br/>
            </w:r>
            <w:r w:rsidRPr="00B72FD8">
              <w:rPr>
                <w:rFonts w:hint="eastAsia"/>
                <w:color w:val="000000"/>
                <w:sz w:val="21"/>
                <w:szCs w:val="21"/>
                <w:lang w:eastAsia="zh-CN"/>
              </w:rPr>
              <w:t>全结肠炎</w:t>
            </w:r>
            <w:r w:rsidR="006A0014" w:rsidRPr="00B72FD8">
              <w:rPr>
                <w:color w:val="000000"/>
                <w:sz w:val="21"/>
                <w:szCs w:val="21"/>
              </w:rPr>
              <w:t xml:space="preserve"> 09</w:t>
            </w:r>
          </w:p>
        </w:tc>
        <w:tc>
          <w:tcPr>
            <w:tcW w:w="1123" w:type="dxa"/>
          </w:tcPr>
          <w:p w:rsidR="000E23F6" w:rsidRPr="00B72FD8" w:rsidRDefault="006A0014" w:rsidP="002E3547">
            <w:pPr>
              <w:spacing w:before="60"/>
              <w:jc w:val="center"/>
              <w:rPr>
                <w:color w:val="000000"/>
                <w:sz w:val="21"/>
                <w:szCs w:val="21"/>
                <w:lang w:eastAsia="zh-CN"/>
              </w:rPr>
            </w:pPr>
            <w:r w:rsidRPr="00B72FD8">
              <w:rPr>
                <w:color w:val="000000"/>
                <w:sz w:val="21"/>
                <w:szCs w:val="21"/>
              </w:rPr>
              <w:t>GFD</w:t>
            </w:r>
            <w:r w:rsidRPr="00B72FD8">
              <w:rPr>
                <w:color w:val="000000"/>
                <w:sz w:val="21"/>
                <w:szCs w:val="21"/>
              </w:rPr>
              <w:br/>
            </w:r>
            <w:r w:rsidR="000E23F6" w:rsidRPr="00B72FD8">
              <w:rPr>
                <w:rFonts w:hint="eastAsia"/>
                <w:color w:val="000000"/>
                <w:sz w:val="21"/>
                <w:szCs w:val="21"/>
                <w:lang w:eastAsia="zh-CN"/>
              </w:rPr>
              <w:t>单独</w:t>
            </w:r>
            <w:r w:rsidRPr="00B72FD8">
              <w:rPr>
                <w:color w:val="000000"/>
                <w:sz w:val="21"/>
                <w:szCs w:val="21"/>
              </w:rPr>
              <w:t xml:space="preserve"> 08 </w:t>
            </w:r>
          </w:p>
          <w:p w:rsidR="006A0014" w:rsidRPr="00B72FD8" w:rsidRDefault="000E23F6" w:rsidP="002E3547">
            <w:pPr>
              <w:spacing w:before="60"/>
              <w:jc w:val="center"/>
              <w:rPr>
                <w:color w:val="000000"/>
                <w:sz w:val="21"/>
                <w:szCs w:val="21"/>
              </w:rPr>
            </w:pPr>
            <w:r w:rsidRPr="00B72FD8">
              <w:rPr>
                <w:rFonts w:hint="eastAsia"/>
                <w:color w:val="000000"/>
                <w:sz w:val="21"/>
                <w:szCs w:val="21"/>
                <w:lang w:eastAsia="zh-CN"/>
              </w:rPr>
              <w:t>抗体</w:t>
            </w:r>
            <w:r w:rsidR="006A0014" w:rsidRPr="00B72FD8">
              <w:rPr>
                <w:color w:val="000000"/>
                <w:sz w:val="21"/>
                <w:szCs w:val="21"/>
              </w:rPr>
              <w:t xml:space="preserve"> 04</w:t>
            </w:r>
          </w:p>
        </w:tc>
        <w:tc>
          <w:tcPr>
            <w:tcW w:w="1639" w:type="dxa"/>
          </w:tcPr>
          <w:p w:rsidR="000E23F6" w:rsidRPr="00B72FD8" w:rsidRDefault="000E23F6" w:rsidP="002E3547">
            <w:pPr>
              <w:spacing w:before="60"/>
              <w:jc w:val="center"/>
              <w:rPr>
                <w:color w:val="000000"/>
                <w:sz w:val="21"/>
                <w:szCs w:val="21"/>
                <w:lang w:eastAsia="zh-CN"/>
              </w:rPr>
            </w:pPr>
            <w:r w:rsidRPr="00B72FD8">
              <w:rPr>
                <w:rFonts w:hint="eastAsia"/>
                <w:color w:val="000000"/>
                <w:sz w:val="21"/>
                <w:szCs w:val="21"/>
                <w:lang w:eastAsia="zh-CN"/>
              </w:rPr>
              <w:t>代偿性</w:t>
            </w:r>
          </w:p>
          <w:p w:rsidR="000E23F6" w:rsidRPr="00B72FD8" w:rsidRDefault="006A0014" w:rsidP="002E3547">
            <w:pPr>
              <w:spacing w:before="60"/>
              <w:jc w:val="center"/>
              <w:rPr>
                <w:color w:val="000000"/>
                <w:sz w:val="21"/>
                <w:szCs w:val="21"/>
                <w:lang w:eastAsia="zh-CN"/>
              </w:rPr>
            </w:pPr>
            <w:r w:rsidRPr="00B72FD8">
              <w:rPr>
                <w:color w:val="000000"/>
                <w:sz w:val="21"/>
                <w:szCs w:val="21"/>
                <w:lang w:eastAsia="zh-CN"/>
              </w:rPr>
              <w:t xml:space="preserve">PBC 2, AIH 2; </w:t>
            </w:r>
            <w:r w:rsidR="000E23F6" w:rsidRPr="00B72FD8">
              <w:rPr>
                <w:rFonts w:hint="eastAsia"/>
                <w:color w:val="000000"/>
                <w:sz w:val="21"/>
                <w:szCs w:val="21"/>
                <w:lang w:eastAsia="zh-CN"/>
              </w:rPr>
              <w:t>代偿失调</w:t>
            </w:r>
          </w:p>
          <w:p w:rsidR="006A0014" w:rsidRPr="00B72FD8" w:rsidRDefault="006A0014" w:rsidP="002E3547">
            <w:pPr>
              <w:spacing w:before="60"/>
              <w:jc w:val="center"/>
              <w:rPr>
                <w:color w:val="000000"/>
                <w:sz w:val="21"/>
                <w:szCs w:val="21"/>
                <w:lang w:eastAsia="zh-CN"/>
              </w:rPr>
            </w:pPr>
            <w:r w:rsidRPr="00B72FD8">
              <w:rPr>
                <w:color w:val="000000"/>
                <w:sz w:val="21"/>
                <w:szCs w:val="21"/>
                <w:lang w:eastAsia="zh-CN"/>
              </w:rPr>
              <w:t xml:space="preserve"> 32</w:t>
            </w:r>
          </w:p>
        </w:tc>
        <w:tc>
          <w:tcPr>
            <w:tcW w:w="1284" w:type="dxa"/>
          </w:tcPr>
          <w:p w:rsidR="006A0014" w:rsidRPr="00B72FD8" w:rsidRDefault="006A0014" w:rsidP="002E3547">
            <w:pPr>
              <w:spacing w:before="60"/>
              <w:jc w:val="center"/>
              <w:rPr>
                <w:color w:val="000000"/>
                <w:sz w:val="21"/>
                <w:szCs w:val="21"/>
                <w:lang w:eastAsia="zh-CN"/>
              </w:rPr>
            </w:pPr>
          </w:p>
        </w:tc>
        <w:tc>
          <w:tcPr>
            <w:tcW w:w="2049" w:type="dxa"/>
          </w:tcPr>
          <w:p w:rsidR="006A0014" w:rsidRPr="00B72FD8" w:rsidRDefault="000E23F6" w:rsidP="002E3547">
            <w:pPr>
              <w:spacing w:before="60"/>
              <w:jc w:val="center"/>
              <w:rPr>
                <w:b/>
                <w:color w:val="000000"/>
                <w:sz w:val="21"/>
                <w:szCs w:val="21"/>
                <w:lang w:val="fr-FR"/>
              </w:rPr>
            </w:pPr>
            <w:r w:rsidRPr="00B72FD8">
              <w:rPr>
                <w:rFonts w:hint="eastAsia"/>
                <w:color w:val="000000"/>
                <w:sz w:val="21"/>
                <w:szCs w:val="21"/>
                <w:lang w:eastAsia="zh-CN"/>
              </w:rPr>
              <w:t>异时肿瘤病变</w:t>
            </w:r>
            <w:r w:rsidR="006A0014" w:rsidRPr="00B72FD8">
              <w:rPr>
                <w:color w:val="000000"/>
                <w:sz w:val="21"/>
                <w:szCs w:val="21"/>
              </w:rPr>
              <w:t xml:space="preserve"> neoplastic lesions:LB </w:t>
            </w:r>
            <w:r w:rsidRPr="00B72FD8">
              <w:rPr>
                <w:rFonts w:hint="eastAsia"/>
                <w:color w:val="000000"/>
                <w:sz w:val="21"/>
                <w:szCs w:val="21"/>
                <w:lang w:eastAsia="zh-CN"/>
              </w:rPr>
              <w:t>息肉</w:t>
            </w:r>
            <w:r w:rsidR="006A0014" w:rsidRPr="00B72FD8">
              <w:rPr>
                <w:color w:val="000000"/>
                <w:sz w:val="21"/>
                <w:szCs w:val="21"/>
              </w:rPr>
              <w:t xml:space="preserve"> 56; </w:t>
            </w:r>
            <w:r w:rsidRPr="00B72FD8">
              <w:rPr>
                <w:rFonts w:hint="eastAsia"/>
                <w:color w:val="000000"/>
                <w:sz w:val="21"/>
                <w:szCs w:val="21"/>
                <w:lang w:val="fr-FR" w:eastAsia="zh-CN"/>
              </w:rPr>
              <w:t>家族性息肉病</w:t>
            </w:r>
            <w:r w:rsidR="006A0014" w:rsidRPr="00B72FD8">
              <w:rPr>
                <w:color w:val="000000"/>
                <w:sz w:val="21"/>
                <w:szCs w:val="21"/>
                <w:lang w:val="fr-FR"/>
              </w:rPr>
              <w:t xml:space="preserve"> 04</w:t>
            </w:r>
          </w:p>
        </w:tc>
      </w:tr>
    </w:tbl>
    <w:p w:rsidR="00B744C3" w:rsidRDefault="00B744C3" w:rsidP="002E3547">
      <w:pPr>
        <w:jc w:val="left"/>
        <w:rPr>
          <w:bCs/>
          <w:color w:val="000000"/>
          <w:sz w:val="18"/>
          <w:szCs w:val="19"/>
          <w:lang w:val="en-US" w:eastAsia="zh-CN"/>
        </w:rPr>
      </w:pPr>
      <w:r>
        <w:rPr>
          <w:rFonts w:hint="eastAsia"/>
          <w:b/>
          <w:color w:val="000000"/>
          <w:sz w:val="18"/>
          <w:szCs w:val="19"/>
          <w:lang w:val="en-US" w:eastAsia="zh-CN"/>
        </w:rPr>
        <w:t>缩写语：</w:t>
      </w:r>
      <w:r>
        <w:rPr>
          <w:rFonts w:hint="eastAsia"/>
          <w:bCs/>
          <w:color w:val="000000"/>
          <w:sz w:val="18"/>
          <w:szCs w:val="19"/>
          <w:lang w:val="en-US" w:eastAsia="zh-CN"/>
        </w:rPr>
        <w:t>IBD</w:t>
      </w:r>
      <w:r>
        <w:rPr>
          <w:rFonts w:hint="eastAsia"/>
          <w:bCs/>
          <w:color w:val="000000"/>
          <w:sz w:val="18"/>
          <w:szCs w:val="19"/>
          <w:lang w:val="en-US" w:eastAsia="zh-CN"/>
        </w:rPr>
        <w:t>炎性肠病；</w:t>
      </w:r>
      <w:r>
        <w:rPr>
          <w:rFonts w:hint="eastAsia"/>
          <w:bCs/>
          <w:color w:val="000000"/>
          <w:sz w:val="18"/>
          <w:szCs w:val="19"/>
          <w:lang w:val="en-US" w:eastAsia="zh-CN"/>
        </w:rPr>
        <w:t>M</w:t>
      </w:r>
      <w:r>
        <w:rPr>
          <w:rFonts w:hint="eastAsia"/>
          <w:bCs/>
          <w:color w:val="000000"/>
          <w:sz w:val="18"/>
          <w:szCs w:val="19"/>
          <w:lang w:val="en-US" w:eastAsia="zh-CN"/>
        </w:rPr>
        <w:t>：男；</w:t>
      </w:r>
      <w:r>
        <w:rPr>
          <w:rFonts w:hint="eastAsia"/>
          <w:bCs/>
          <w:color w:val="000000"/>
          <w:sz w:val="18"/>
          <w:szCs w:val="19"/>
          <w:lang w:val="en-US" w:eastAsia="zh-CN"/>
        </w:rPr>
        <w:t>F</w:t>
      </w:r>
      <w:r>
        <w:rPr>
          <w:rFonts w:hint="eastAsia"/>
          <w:bCs/>
          <w:color w:val="000000"/>
          <w:sz w:val="18"/>
          <w:szCs w:val="19"/>
          <w:lang w:val="en-US" w:eastAsia="zh-CN"/>
        </w:rPr>
        <w:t>：女；</w:t>
      </w:r>
      <w:r>
        <w:rPr>
          <w:rFonts w:hint="eastAsia"/>
          <w:bCs/>
          <w:color w:val="000000"/>
          <w:sz w:val="18"/>
          <w:szCs w:val="19"/>
          <w:lang w:val="en-US" w:eastAsia="zh-CN"/>
        </w:rPr>
        <w:t>y</w:t>
      </w:r>
      <w:r>
        <w:rPr>
          <w:rFonts w:hint="eastAsia"/>
          <w:bCs/>
          <w:color w:val="000000"/>
          <w:sz w:val="18"/>
          <w:szCs w:val="19"/>
          <w:lang w:val="en-US" w:eastAsia="zh-CN"/>
        </w:rPr>
        <w:t>：岁；</w:t>
      </w:r>
      <w:r>
        <w:rPr>
          <w:rFonts w:hint="eastAsia"/>
          <w:bCs/>
          <w:color w:val="000000"/>
          <w:sz w:val="18"/>
          <w:szCs w:val="19"/>
          <w:lang w:val="en-US" w:eastAsia="zh-CN"/>
        </w:rPr>
        <w:t>LB</w:t>
      </w:r>
      <w:r>
        <w:rPr>
          <w:rFonts w:hint="eastAsia"/>
          <w:bCs/>
          <w:color w:val="000000"/>
          <w:sz w:val="18"/>
          <w:szCs w:val="19"/>
          <w:lang w:val="en-US" w:eastAsia="zh-CN"/>
        </w:rPr>
        <w:t>：大肠；</w:t>
      </w:r>
      <w:r>
        <w:rPr>
          <w:rFonts w:hint="eastAsia"/>
          <w:bCs/>
          <w:color w:val="000000"/>
          <w:sz w:val="18"/>
          <w:szCs w:val="19"/>
          <w:lang w:val="en-US" w:eastAsia="zh-CN"/>
        </w:rPr>
        <w:t>SB</w:t>
      </w:r>
      <w:r>
        <w:rPr>
          <w:rFonts w:hint="eastAsia"/>
          <w:bCs/>
          <w:color w:val="000000"/>
          <w:sz w:val="18"/>
          <w:szCs w:val="19"/>
          <w:lang w:val="en-US" w:eastAsia="zh-CN"/>
        </w:rPr>
        <w:t>：小肠；</w:t>
      </w:r>
      <w:r>
        <w:rPr>
          <w:rFonts w:hint="eastAsia"/>
          <w:bCs/>
          <w:color w:val="000000"/>
          <w:sz w:val="18"/>
          <w:szCs w:val="19"/>
          <w:lang w:val="en-US" w:eastAsia="zh-CN"/>
        </w:rPr>
        <w:t>GFD</w:t>
      </w:r>
      <w:r w:rsidR="00644DE2">
        <w:rPr>
          <w:rFonts w:hint="eastAsia"/>
          <w:bCs/>
          <w:color w:val="000000"/>
          <w:sz w:val="18"/>
          <w:szCs w:val="19"/>
          <w:lang w:val="en-US" w:eastAsia="zh-CN"/>
        </w:rPr>
        <w:t>：无麸</w:t>
      </w:r>
      <w:r>
        <w:rPr>
          <w:rFonts w:hint="eastAsia"/>
          <w:bCs/>
          <w:color w:val="000000"/>
          <w:sz w:val="18"/>
          <w:szCs w:val="19"/>
          <w:lang w:val="en-US" w:eastAsia="zh-CN"/>
        </w:rPr>
        <w:t>质饮食</w:t>
      </w:r>
      <w:r w:rsidR="00644DE2">
        <w:rPr>
          <w:rFonts w:hint="eastAsia"/>
          <w:bCs/>
          <w:color w:val="000000"/>
          <w:sz w:val="18"/>
          <w:szCs w:val="19"/>
          <w:lang w:val="en-US" w:eastAsia="zh-CN"/>
        </w:rPr>
        <w:t>；</w:t>
      </w:r>
      <w:r w:rsidR="00644DE2">
        <w:rPr>
          <w:rFonts w:hint="eastAsia"/>
          <w:bCs/>
          <w:color w:val="000000"/>
          <w:sz w:val="18"/>
          <w:szCs w:val="19"/>
          <w:lang w:val="en-US" w:eastAsia="zh-CN"/>
        </w:rPr>
        <w:t>PBC</w:t>
      </w:r>
      <w:r w:rsidR="00644DE2">
        <w:rPr>
          <w:rFonts w:hint="eastAsia"/>
          <w:bCs/>
          <w:color w:val="000000"/>
          <w:sz w:val="18"/>
          <w:szCs w:val="19"/>
          <w:lang w:val="en-US" w:eastAsia="zh-CN"/>
        </w:rPr>
        <w:t>：原发性胆汁性肝硬化；</w:t>
      </w:r>
      <w:r w:rsidR="00644DE2">
        <w:rPr>
          <w:rFonts w:hint="eastAsia"/>
          <w:bCs/>
          <w:color w:val="000000"/>
          <w:sz w:val="18"/>
          <w:szCs w:val="19"/>
          <w:lang w:val="en-US" w:eastAsia="zh-CN"/>
        </w:rPr>
        <w:t>AIH</w:t>
      </w:r>
      <w:r w:rsidR="00644DE2">
        <w:rPr>
          <w:rFonts w:hint="eastAsia"/>
          <w:bCs/>
          <w:color w:val="000000"/>
          <w:sz w:val="18"/>
          <w:szCs w:val="19"/>
          <w:lang w:val="en-US" w:eastAsia="zh-CN"/>
        </w:rPr>
        <w:t>：自身免疫性肝炎</w:t>
      </w:r>
    </w:p>
    <w:p w:rsidR="00B72FD8" w:rsidRPr="00B744C3" w:rsidRDefault="00B72FD8" w:rsidP="00B72FD8">
      <w:pPr>
        <w:pStyle w:val="FigureSource"/>
        <w:rPr>
          <w:lang w:eastAsia="zh-CN"/>
        </w:rPr>
      </w:pPr>
    </w:p>
    <w:p w:rsidR="0046029F" w:rsidRDefault="0046029F" w:rsidP="002E3547">
      <w:pPr>
        <w:pStyle w:val="Headingb"/>
        <w:rPr>
          <w:lang w:val="en-US" w:eastAsia="zh-CN"/>
        </w:rPr>
      </w:pPr>
      <w:bookmarkStart w:id="58" w:name="_Toc238640470"/>
    </w:p>
    <w:p w:rsidR="006A0014" w:rsidRDefault="00644DE2" w:rsidP="002E3547">
      <w:pPr>
        <w:pStyle w:val="Headingb"/>
        <w:rPr>
          <w:lang w:eastAsia="zh-CN"/>
        </w:rPr>
      </w:pPr>
      <w:r>
        <w:rPr>
          <w:rFonts w:hint="eastAsia"/>
          <w:lang w:eastAsia="zh-CN"/>
        </w:rPr>
        <w:t>结论</w:t>
      </w:r>
      <w:bookmarkEnd w:id="58"/>
    </w:p>
    <w:p w:rsidR="00644DE2" w:rsidRPr="00644DE2" w:rsidRDefault="00644DE2" w:rsidP="002E3547">
      <w:pPr>
        <w:ind w:firstLineChars="200" w:firstLine="440"/>
        <w:rPr>
          <w:lang w:eastAsia="zh-CN"/>
        </w:rPr>
      </w:pPr>
      <w:r>
        <w:rPr>
          <w:rFonts w:hint="eastAsia"/>
          <w:lang w:eastAsia="zh-CN"/>
        </w:rPr>
        <w:t>该项研究的结果表明，无论其受教育</w:t>
      </w:r>
      <w:r w:rsidR="00943DBF">
        <w:rPr>
          <w:rFonts w:hint="eastAsia"/>
          <w:lang w:eastAsia="zh-CN"/>
        </w:rPr>
        <w:t>状况，社会经济地位和年龄有何差别，病人通过移动电话的使用</w:t>
      </w:r>
      <w:r w:rsidR="00234A3D">
        <w:rPr>
          <w:rFonts w:hint="eastAsia"/>
          <w:lang w:eastAsia="zh-CN"/>
        </w:rPr>
        <w:t>服从</w:t>
      </w:r>
      <w:r w:rsidR="00943DBF">
        <w:rPr>
          <w:rFonts w:hint="eastAsia"/>
          <w:lang w:eastAsia="zh-CN"/>
        </w:rPr>
        <w:t>了远程监控。对慢性疾病进行远程监控似乎是一种有希望的病人管理方法，该方法可以降低其卫生保健费用</w:t>
      </w:r>
      <w:r w:rsidR="00234A3D">
        <w:rPr>
          <w:rFonts w:hint="eastAsia"/>
          <w:lang w:eastAsia="zh-CN"/>
        </w:rPr>
        <w:t>上涨造成</w:t>
      </w:r>
      <w:r w:rsidR="00943DBF">
        <w:rPr>
          <w:rFonts w:hint="eastAsia"/>
          <w:lang w:eastAsia="zh-CN"/>
        </w:rPr>
        <w:t>的财务负担。</w:t>
      </w:r>
    </w:p>
    <w:p w:rsidR="0046029F" w:rsidRDefault="0046029F">
      <w:pPr>
        <w:tabs>
          <w:tab w:val="clear" w:pos="794"/>
          <w:tab w:val="clear" w:pos="1191"/>
          <w:tab w:val="clear" w:pos="1588"/>
          <w:tab w:val="clear" w:pos="1985"/>
        </w:tabs>
        <w:overflowPunct/>
        <w:adjustRightInd/>
        <w:spacing w:before="0"/>
        <w:jc w:val="left"/>
        <w:textAlignment w:val="auto"/>
        <w:rPr>
          <w:b/>
          <w:sz w:val="24"/>
          <w:lang w:eastAsia="zh-CN"/>
        </w:rPr>
      </w:pPr>
      <w:r>
        <w:rPr>
          <w:lang w:eastAsia="zh-CN"/>
        </w:rPr>
        <w:br w:type="page"/>
      </w:r>
    </w:p>
    <w:p w:rsidR="006A0014" w:rsidRPr="00706947" w:rsidRDefault="00943DBF" w:rsidP="002E3547">
      <w:pPr>
        <w:pStyle w:val="Headingb"/>
        <w:rPr>
          <w:lang w:eastAsia="zh-CN"/>
        </w:rPr>
      </w:pPr>
      <w:r>
        <w:rPr>
          <w:rFonts w:hint="eastAsia"/>
          <w:lang w:eastAsia="zh-CN"/>
        </w:rPr>
        <w:lastRenderedPageBreak/>
        <w:t>参考资料</w:t>
      </w:r>
    </w:p>
    <w:p w:rsidR="006A0014" w:rsidRPr="00A510BC" w:rsidRDefault="006A0014" w:rsidP="002E3547">
      <w:pPr>
        <w:pStyle w:val="References"/>
      </w:pPr>
      <w:r>
        <w:t>[1]</w:t>
      </w:r>
      <w:r>
        <w:tab/>
      </w:r>
      <w:r w:rsidRPr="00A510BC">
        <w:t>Zerroug M., and Z. Sari, “Algerian medical freelancing experience enabled</w:t>
      </w:r>
      <w:r>
        <w:t xml:space="preserve"> </w:t>
      </w:r>
      <w:r w:rsidRPr="00A510BC">
        <w:t>by technology development to meet critical needs</w:t>
      </w:r>
      <w:r>
        <w:t xml:space="preserve"> </w:t>
      </w:r>
      <w:r w:rsidRPr="00A510BC">
        <w:t>in remote areas”, 11th ISfTeH International Conference,</w:t>
      </w:r>
      <w:r>
        <w:t xml:space="preserve"> </w:t>
      </w:r>
      <w:r w:rsidRPr="00A510BC">
        <w:t>26-29 November 2006,</w:t>
      </w:r>
      <w:r>
        <w:t xml:space="preserve"> </w:t>
      </w:r>
      <w:r w:rsidRPr="00A510BC">
        <w:t xml:space="preserve">Cape Town South </w:t>
      </w:r>
      <w:smartTag w:uri="urn:schemas-microsoft-com:office:smarttags" w:element="place">
        <w:r w:rsidRPr="00A510BC">
          <w:t>Africa</w:t>
        </w:r>
      </w:smartTag>
      <w:r w:rsidRPr="00A510BC">
        <w:t>.</w:t>
      </w:r>
    </w:p>
    <w:p w:rsidR="006A0014" w:rsidRPr="00A510BC" w:rsidRDefault="006A0014" w:rsidP="002E3547">
      <w:pPr>
        <w:pStyle w:val="References"/>
      </w:pPr>
      <w:r w:rsidRPr="008F4049">
        <w:rPr>
          <w:lang w:val="fr-FR"/>
        </w:rPr>
        <w:t>[2]</w:t>
      </w:r>
      <w:r>
        <w:rPr>
          <w:lang w:val="fr-CH"/>
        </w:rPr>
        <w:tab/>
      </w:r>
      <w:hyperlink r:id="rId48" w:tooltip="Search for all articles by this author" w:history="1">
        <w:r w:rsidRPr="006A0014">
          <w:rPr>
            <w:lang w:val="fr-CH"/>
          </w:rPr>
          <w:t>Kappelman</w:t>
        </w:r>
      </w:hyperlink>
      <w:r w:rsidRPr="006A0014">
        <w:rPr>
          <w:lang w:val="fr-CH"/>
        </w:rPr>
        <w:t xml:space="preserve"> M. D</w:t>
      </w:r>
      <w:r w:rsidRPr="008F4049">
        <w:rPr>
          <w:lang w:val="fr-FR"/>
        </w:rPr>
        <w:t>.,</w:t>
      </w:r>
      <w:r w:rsidRPr="006A0014">
        <w:rPr>
          <w:lang w:val="fr-CH"/>
        </w:rPr>
        <w:t xml:space="preserve"> et all.” </w:t>
      </w:r>
      <w:r w:rsidRPr="00A510BC">
        <w:t>Direct Health Care Costs of Crohn's Disease and Ulcerative Colitis in US Children and Adults</w:t>
      </w:r>
      <w:hyperlink r:id="rId49" w:anchor="article-footnote-1" w:history="1">
        <w:r w:rsidRPr="00A510BC">
          <w:t>.</w:t>
        </w:r>
      </w:hyperlink>
      <w:r w:rsidRPr="00A510BC">
        <w:t xml:space="preserve"> Gastroentrology.</w:t>
      </w:r>
      <w:r>
        <w:t xml:space="preserve"> </w:t>
      </w:r>
      <w:r w:rsidRPr="00A510BC">
        <w:t>vol</w:t>
      </w:r>
      <w:r>
        <w:t>.</w:t>
      </w:r>
      <w:r w:rsidRPr="00A510BC">
        <w:t>135,</w:t>
      </w:r>
      <w:r>
        <w:t xml:space="preserve"> </w:t>
      </w:r>
      <w:r w:rsidRPr="00A510BC">
        <w:t>pp.1907-1913,</w:t>
      </w:r>
      <w:r>
        <w:t xml:space="preserve"> </w:t>
      </w:r>
      <w:r w:rsidRPr="00A510BC">
        <w:t>2008</w:t>
      </w:r>
    </w:p>
    <w:p w:rsidR="006A0014" w:rsidRPr="00A510BC" w:rsidRDefault="006A0014" w:rsidP="002E3547">
      <w:pPr>
        <w:pStyle w:val="References"/>
      </w:pPr>
      <w:r>
        <w:t>[3]</w:t>
      </w:r>
      <w:r>
        <w:tab/>
      </w:r>
      <w:smartTag w:uri="urn:schemas-microsoft-com:office:smarttags" w:element="place">
        <w:r>
          <w:t>Bali</w:t>
        </w:r>
      </w:smartTag>
      <w:r>
        <w:t xml:space="preserve"> S., A.. J. Sing. “ </w:t>
      </w:r>
      <w:r w:rsidRPr="00A510BC">
        <w:t xml:space="preserve">Mobile phone consultation for community health care in rural north </w:t>
      </w:r>
      <w:smartTag w:uri="urn:schemas-microsoft-com:office:smarttags" w:element="place">
        <w:smartTag w:uri="urn:schemas-microsoft-com:office:smarttags" w:element="country-region">
          <w:r w:rsidRPr="00A510BC">
            <w:t>India</w:t>
          </w:r>
        </w:smartTag>
      </w:smartTag>
      <w:r w:rsidRPr="00A510BC">
        <w:t>”, J.Telemed</w:t>
      </w:r>
      <w:r>
        <w:t xml:space="preserve"> </w:t>
      </w:r>
      <w:r w:rsidRPr="00A510BC">
        <w:t>Telecare,vol.13,</w:t>
      </w:r>
      <w:r>
        <w:t xml:space="preserve"> </w:t>
      </w:r>
      <w:r w:rsidRPr="00A510BC">
        <w:t>pp.421-424,</w:t>
      </w:r>
      <w:r>
        <w:t xml:space="preserve"> </w:t>
      </w:r>
      <w:r w:rsidRPr="00A510BC">
        <w:t>2007.</w:t>
      </w:r>
    </w:p>
    <w:p w:rsidR="006A0014" w:rsidRPr="00A510BC" w:rsidRDefault="006A0014" w:rsidP="002E3547">
      <w:pPr>
        <w:pStyle w:val="References"/>
      </w:pPr>
      <w:r>
        <w:t>[4]</w:t>
      </w:r>
      <w:r>
        <w:tab/>
      </w:r>
      <w:r w:rsidRPr="00A510BC">
        <w:t>Zucker H., in Press Release: Partnership’s Launch at The “3GSM World Congress in Barcelona</w:t>
      </w:r>
      <w:r>
        <w:t>.</w:t>
      </w:r>
      <w:r w:rsidRPr="00A510BC">
        <w:t xml:space="preserve"> February the 13th 2007.</w:t>
      </w:r>
    </w:p>
    <w:p w:rsidR="006A0014" w:rsidRPr="00A510BC" w:rsidRDefault="006A0014" w:rsidP="002E3547">
      <w:pPr>
        <w:pStyle w:val="References"/>
      </w:pPr>
      <w:r>
        <w:t>[5]</w:t>
      </w:r>
      <w:r>
        <w:tab/>
        <w:t>Paré G., M.Jaana, C Sicotte, “</w:t>
      </w:r>
      <w:r w:rsidRPr="00A510BC">
        <w:t>Systematic Revi</w:t>
      </w:r>
      <w:r>
        <w:t xml:space="preserve">ew of Home Telemonitoring for </w:t>
      </w:r>
      <w:r w:rsidRPr="00A510BC">
        <w:t>Chroni</w:t>
      </w:r>
      <w:r>
        <w:t>c Diseases: The Evidence Base”</w:t>
      </w:r>
      <w:r w:rsidRPr="00A510BC">
        <w:t>. J. Am Med Inform Assoc. vol.14,</w:t>
      </w:r>
      <w:r>
        <w:t xml:space="preserve"> </w:t>
      </w:r>
      <w:r w:rsidRPr="00A510BC">
        <w:t>pp.</w:t>
      </w:r>
      <w:r>
        <w:t xml:space="preserve"> </w:t>
      </w:r>
      <w:r w:rsidRPr="00A510BC">
        <w:t xml:space="preserve">269-277, 2007 </w:t>
      </w:r>
    </w:p>
    <w:p w:rsidR="006A0014" w:rsidRPr="001D0F78" w:rsidRDefault="006A0014" w:rsidP="002E3547">
      <w:pPr>
        <w:pStyle w:val="Title"/>
      </w:pPr>
      <w:r>
        <w:rPr>
          <w:sz w:val="22"/>
        </w:rPr>
        <w:br w:type="page"/>
      </w:r>
      <w:bookmarkStart w:id="59" w:name="_Toc238640472"/>
      <w:bookmarkStart w:id="60" w:name="_Toc254789770"/>
      <w:bookmarkStart w:id="61" w:name="_Toc292360385"/>
      <w:r w:rsidR="000C311A">
        <w:rPr>
          <w:rFonts w:hint="eastAsia"/>
          <w:lang w:eastAsia="zh-CN"/>
        </w:rPr>
        <w:lastRenderedPageBreak/>
        <w:t>用于电子卫生应用的新电信技术</w:t>
      </w:r>
      <w:bookmarkEnd w:id="59"/>
      <w:bookmarkEnd w:id="60"/>
      <w:bookmarkEnd w:id="61"/>
    </w:p>
    <w:p w:rsidR="006A0014" w:rsidRDefault="000C311A" w:rsidP="002E3547">
      <w:pPr>
        <w:pStyle w:val="Questionref"/>
        <w:rPr>
          <w:lang w:eastAsia="zh-CN"/>
        </w:rPr>
      </w:pPr>
      <w:r w:rsidRPr="000C311A">
        <w:rPr>
          <w:rFonts w:ascii="STKaiti" w:eastAsia="STKaiti" w:hAnsi="STKaiti" w:hint="eastAsia"/>
          <w:i w:val="0"/>
          <w:iCs/>
          <w:lang w:eastAsia="zh-CN"/>
        </w:rPr>
        <w:t>（美国）</w:t>
      </w:r>
      <w:r>
        <w:rPr>
          <w:rFonts w:ascii="STKaiti" w:eastAsia="STKaiti" w:hAnsi="STKaiti" w:hint="eastAsia"/>
          <w:i w:val="0"/>
          <w:iCs/>
          <w:lang w:eastAsia="zh-CN"/>
        </w:rPr>
        <w:t>英特尔公司</w:t>
      </w:r>
      <w:r w:rsidRPr="00AF1073">
        <w:rPr>
          <w:lang w:eastAsia="zh-CN"/>
        </w:rPr>
        <w:t>Turhan Muluk</w:t>
      </w:r>
      <w:r w:rsidRPr="000C311A">
        <w:rPr>
          <w:rFonts w:hint="eastAsia"/>
          <w:i w:val="0"/>
          <w:iCs/>
          <w:lang w:eastAsia="zh-CN"/>
        </w:rPr>
        <w:t>，</w:t>
      </w:r>
      <w:hyperlink r:id="rId50" w:history="1">
        <w:r w:rsidRPr="008C17C8">
          <w:rPr>
            <w:rStyle w:val="Hyperlink"/>
            <w:szCs w:val="22"/>
            <w:lang w:eastAsia="zh-CN"/>
          </w:rPr>
          <w:t>turhan.muluk@intel.com</w:t>
        </w:r>
      </w:hyperlink>
    </w:p>
    <w:p w:rsidR="006A0014" w:rsidRPr="00DC753F" w:rsidRDefault="006A0014" w:rsidP="002E3547">
      <w:pPr>
        <w:pStyle w:val="Questiondate"/>
        <w:rPr>
          <w:lang w:eastAsia="zh-CN"/>
        </w:rPr>
      </w:pPr>
    </w:p>
    <w:p w:rsidR="006A0014" w:rsidRDefault="00CD4288" w:rsidP="002E3547">
      <w:pPr>
        <w:pStyle w:val="Headingb"/>
        <w:rPr>
          <w:lang w:eastAsia="zh-CN"/>
        </w:rPr>
      </w:pPr>
      <w:r>
        <w:rPr>
          <w:rFonts w:hint="eastAsia"/>
          <w:lang w:eastAsia="zh-CN"/>
        </w:rPr>
        <w:t>引言</w:t>
      </w:r>
    </w:p>
    <w:p w:rsidR="00CD4288" w:rsidRDefault="00234A3D" w:rsidP="002E3547">
      <w:pPr>
        <w:ind w:firstLineChars="200" w:firstLine="440"/>
        <w:rPr>
          <w:lang w:eastAsia="zh-CN"/>
        </w:rPr>
      </w:pPr>
      <w:r>
        <w:rPr>
          <w:rFonts w:hint="eastAsia"/>
          <w:lang w:eastAsia="zh-CN"/>
        </w:rPr>
        <w:t>在发展中国家和发达国家的</w:t>
      </w:r>
      <w:r w:rsidR="00CD4288">
        <w:rPr>
          <w:rFonts w:hint="eastAsia"/>
          <w:lang w:eastAsia="zh-CN"/>
        </w:rPr>
        <w:t>本地、各州</w:t>
      </w:r>
      <w:r>
        <w:rPr>
          <w:rFonts w:hint="eastAsia"/>
          <w:lang w:eastAsia="zh-CN"/>
        </w:rPr>
        <w:t>邦</w:t>
      </w:r>
      <w:r w:rsidR="00CD4288">
        <w:rPr>
          <w:rFonts w:hint="eastAsia"/>
          <w:lang w:eastAsia="zh-CN"/>
        </w:rPr>
        <w:t>和国家层面，各级政府都面临着控制不断上涨的卫生保健费用，提高保健质量以及使更多</w:t>
      </w:r>
      <w:r>
        <w:rPr>
          <w:rFonts w:hint="eastAsia"/>
          <w:lang w:eastAsia="zh-CN"/>
        </w:rPr>
        <w:t>人获得卫生保健服务的问题。他们也必须提供监控公共卫生和最大限度地</w:t>
      </w:r>
      <w:r w:rsidR="00CD4288">
        <w:rPr>
          <w:rFonts w:hint="eastAsia"/>
          <w:lang w:eastAsia="zh-CN"/>
        </w:rPr>
        <w:t>控制传染病</w:t>
      </w:r>
      <w:r>
        <w:rPr>
          <w:rFonts w:hint="eastAsia"/>
          <w:lang w:eastAsia="zh-CN"/>
        </w:rPr>
        <w:t>流行</w:t>
      </w:r>
      <w:r w:rsidR="00CD4288">
        <w:rPr>
          <w:rFonts w:hint="eastAsia"/>
          <w:lang w:eastAsia="zh-CN"/>
        </w:rPr>
        <w:t>等传统职责。</w:t>
      </w:r>
    </w:p>
    <w:p w:rsidR="00CD4288" w:rsidRPr="00CD4288" w:rsidRDefault="00CD4288" w:rsidP="002E3547">
      <w:pPr>
        <w:ind w:firstLineChars="200" w:firstLine="440"/>
        <w:rPr>
          <w:lang w:eastAsia="zh-CN"/>
        </w:rPr>
      </w:pPr>
      <w:r>
        <w:rPr>
          <w:rFonts w:hint="eastAsia"/>
          <w:lang w:eastAsia="zh-CN"/>
        </w:rPr>
        <w:t>实现这些目标需要进行大量的沟通并收集和分析信息</w:t>
      </w:r>
      <w:r>
        <w:rPr>
          <w:rFonts w:hint="eastAsia"/>
          <w:lang w:eastAsia="zh-CN"/>
        </w:rPr>
        <w:t xml:space="preserve"> </w:t>
      </w:r>
      <w:r>
        <w:rPr>
          <w:lang w:eastAsia="zh-CN"/>
        </w:rPr>
        <w:t>–</w:t>
      </w:r>
      <w:r>
        <w:rPr>
          <w:rFonts w:hint="eastAsia"/>
          <w:lang w:eastAsia="zh-CN"/>
        </w:rPr>
        <w:t xml:space="preserve"> </w:t>
      </w:r>
      <w:r>
        <w:rPr>
          <w:rFonts w:hint="eastAsia"/>
          <w:lang w:eastAsia="zh-CN"/>
        </w:rPr>
        <w:t>在某些情况下还需要跨越政治和物理边界进行合作。基于英特尔公司技术的解决方案帮助公共卫生保健系统实现其向公民提供更好保健的目标。英特尔公司与全球各地政府和卫生保健系统进行磋商，了解其独特的问题，以便我们能与他们共同应对。我们带来了领先的技术、独特和独立的视角、对开放标准的坚定承诺以及帮助各国和各行业采用数字技术来改善</w:t>
      </w:r>
      <w:r w:rsidR="00AB4A81">
        <w:rPr>
          <w:rFonts w:hint="eastAsia"/>
          <w:lang w:eastAsia="zh-CN"/>
        </w:rPr>
        <w:t>卫生</w:t>
      </w:r>
      <w:r>
        <w:rPr>
          <w:rFonts w:hint="eastAsia"/>
          <w:lang w:eastAsia="zh-CN"/>
        </w:rPr>
        <w:t>和卫生保健的丰富经验。</w:t>
      </w:r>
    </w:p>
    <w:p w:rsidR="006A0014" w:rsidRPr="000D17A9" w:rsidRDefault="00CD4288" w:rsidP="002E3547">
      <w:pPr>
        <w:pStyle w:val="Headingb"/>
        <w:rPr>
          <w:lang w:eastAsia="zh-CN"/>
        </w:rPr>
      </w:pPr>
      <w:bookmarkStart w:id="62" w:name="_Toc238640474"/>
      <w:r>
        <w:rPr>
          <w:rFonts w:hint="eastAsia"/>
          <w:lang w:eastAsia="zh-CN"/>
        </w:rPr>
        <w:t>解决方案、技术和专长来帮助各级政府</w:t>
      </w:r>
      <w:bookmarkEnd w:id="62"/>
      <w:r>
        <w:rPr>
          <w:rFonts w:hint="eastAsia"/>
          <w:lang w:eastAsia="zh-CN"/>
        </w:rPr>
        <w:t>：</w:t>
      </w:r>
    </w:p>
    <w:p w:rsidR="006A0014" w:rsidRPr="000D17A9" w:rsidRDefault="006A0014" w:rsidP="002E3547">
      <w:pPr>
        <w:pStyle w:val="enumlev1"/>
        <w:rPr>
          <w:lang w:eastAsia="zh-CN"/>
        </w:rPr>
      </w:pPr>
      <w:r>
        <w:rPr>
          <w:lang w:eastAsia="zh-CN"/>
        </w:rPr>
        <w:t>•</w:t>
      </w:r>
      <w:r>
        <w:rPr>
          <w:lang w:eastAsia="zh-CN"/>
        </w:rPr>
        <w:tab/>
      </w:r>
      <w:r w:rsidR="00CD4288">
        <w:rPr>
          <w:rFonts w:hint="eastAsia"/>
          <w:lang w:eastAsia="zh-CN"/>
        </w:rPr>
        <w:t>加速临床医生采用可以提高生产力并改进卫生保健质量的数字技术；</w:t>
      </w:r>
    </w:p>
    <w:p w:rsidR="006A0014" w:rsidRPr="000D17A9" w:rsidRDefault="006A0014" w:rsidP="002E3547">
      <w:pPr>
        <w:pStyle w:val="enumlev1"/>
        <w:rPr>
          <w:lang w:eastAsia="zh-CN"/>
        </w:rPr>
      </w:pPr>
      <w:r>
        <w:rPr>
          <w:lang w:eastAsia="zh-CN"/>
        </w:rPr>
        <w:t>•</w:t>
      </w:r>
      <w:r>
        <w:rPr>
          <w:lang w:eastAsia="zh-CN"/>
        </w:rPr>
        <w:tab/>
      </w:r>
      <w:r w:rsidR="00CD4288">
        <w:rPr>
          <w:rFonts w:hint="eastAsia"/>
          <w:lang w:eastAsia="zh-CN"/>
        </w:rPr>
        <w:t>增加公民获取高质量、具有成本效益的卫生保健服务的机会；</w:t>
      </w:r>
    </w:p>
    <w:p w:rsidR="006A0014" w:rsidRPr="000D17A9" w:rsidRDefault="006A0014" w:rsidP="002E3547">
      <w:pPr>
        <w:pStyle w:val="enumlev1"/>
        <w:rPr>
          <w:lang w:eastAsia="zh-CN"/>
        </w:rPr>
      </w:pPr>
      <w:r>
        <w:rPr>
          <w:lang w:eastAsia="zh-CN"/>
        </w:rPr>
        <w:t>•</w:t>
      </w:r>
      <w:r>
        <w:rPr>
          <w:lang w:eastAsia="zh-CN"/>
        </w:rPr>
        <w:tab/>
      </w:r>
      <w:r w:rsidR="00CD4288">
        <w:rPr>
          <w:rFonts w:hint="eastAsia"/>
          <w:lang w:eastAsia="zh-CN"/>
        </w:rPr>
        <w:t>通过更有效地部署稀缺资源、优化工作流程并在有需求的地区提供最新信息来提高效率并降低成本；</w:t>
      </w:r>
    </w:p>
    <w:p w:rsidR="006A0014" w:rsidRPr="000D17A9" w:rsidRDefault="006A0014" w:rsidP="002E3547">
      <w:pPr>
        <w:pStyle w:val="enumlev1"/>
        <w:rPr>
          <w:lang w:eastAsia="zh-CN"/>
        </w:rPr>
      </w:pPr>
      <w:r>
        <w:rPr>
          <w:lang w:eastAsia="zh-CN"/>
        </w:rPr>
        <w:t>•</w:t>
      </w:r>
      <w:r>
        <w:rPr>
          <w:lang w:eastAsia="zh-CN"/>
        </w:rPr>
        <w:tab/>
      </w:r>
      <w:r w:rsidR="00AB4A81">
        <w:rPr>
          <w:rFonts w:hint="eastAsia"/>
          <w:lang w:eastAsia="zh-CN"/>
        </w:rPr>
        <w:t>优化卫生保健信息技术的使用，</w:t>
      </w:r>
      <w:r w:rsidR="00CD4288">
        <w:rPr>
          <w:rFonts w:hint="eastAsia"/>
          <w:lang w:eastAsia="zh-CN"/>
        </w:rPr>
        <w:t>影响临床和政策目标。</w:t>
      </w:r>
    </w:p>
    <w:p w:rsidR="00576924" w:rsidRDefault="00576924" w:rsidP="002E3547">
      <w:pPr>
        <w:ind w:firstLineChars="200" w:firstLine="440"/>
        <w:rPr>
          <w:lang w:eastAsia="zh-CN"/>
        </w:rPr>
      </w:pPr>
      <w:r>
        <w:rPr>
          <w:rFonts w:hint="eastAsia"/>
          <w:lang w:eastAsia="zh-CN"/>
        </w:rPr>
        <w:t>例如，我们协助各国政府设立了帮助医生、社区护士以及其他卫生保健工作人员电子录入数据、在需要时获取临床数据以及实时与其他提供商进行协作的实用项目。这些政府资助的购置项目（包括员工购置项目在内）可以协助改善卫生保健质量、控制不断上涨的卫生保健费用并提高高级技术工人的生产力和工作满意度。</w:t>
      </w:r>
    </w:p>
    <w:p w:rsidR="00576924" w:rsidRDefault="00576924" w:rsidP="002E3547">
      <w:pPr>
        <w:ind w:firstLineChars="200" w:firstLine="440"/>
        <w:rPr>
          <w:lang w:eastAsia="zh-CN"/>
        </w:rPr>
      </w:pPr>
      <w:r>
        <w:rPr>
          <w:rFonts w:hint="eastAsia"/>
          <w:lang w:eastAsia="zh-CN"/>
        </w:rPr>
        <w:t>英特尔热衷于技术改善全球</w:t>
      </w:r>
      <w:r w:rsidR="00AB4A81">
        <w:rPr>
          <w:rFonts w:hint="eastAsia"/>
          <w:lang w:eastAsia="zh-CN"/>
        </w:rPr>
        <w:t>卫生</w:t>
      </w:r>
      <w:r>
        <w:rPr>
          <w:rFonts w:hint="eastAsia"/>
          <w:lang w:eastAsia="zh-CN"/>
        </w:rPr>
        <w:t>和卫生的能力。世界各地的卫生保健费用都在上涨。很多人无法获得高质量的卫生保健服务。纸质的工作流程引入了误差并妨碍了生产力的提高。人口的老龄化和不断上涨的老年疾病比率甚至有可能会压垮最有效率的卫生保健系统。英特尔正在提供创新的数字技术进步来应对这些挑战。我们与卫生</w:t>
      </w:r>
      <w:r w:rsidR="00AB4A81">
        <w:rPr>
          <w:rFonts w:hint="eastAsia"/>
          <w:lang w:eastAsia="zh-CN"/>
        </w:rPr>
        <w:t>保健的领导者有着共同的愿景，认可技术在促进卫生保健向更加主动的、以消费者为中心的保健模式演进以及在提高卫生保健</w:t>
      </w:r>
      <w:r>
        <w:rPr>
          <w:rFonts w:hint="eastAsia"/>
          <w:lang w:eastAsia="zh-CN"/>
        </w:rPr>
        <w:t>质量</w:t>
      </w:r>
      <w:r w:rsidR="00AB4A81">
        <w:rPr>
          <w:rFonts w:hint="eastAsia"/>
          <w:lang w:eastAsia="zh-CN"/>
        </w:rPr>
        <w:t>、降低其费用并提高可获取性方面有着很大的潜力。在家庭、医院、诊所和药房</w:t>
      </w:r>
      <w:r>
        <w:rPr>
          <w:rFonts w:hint="eastAsia"/>
          <w:lang w:eastAsia="zh-CN"/>
        </w:rPr>
        <w:t>中，我们与卫生保健行业的领导人一起合作，更好地连接人们和信息并促成新的保健模式。</w:t>
      </w:r>
    </w:p>
    <w:p w:rsidR="00C14099" w:rsidRDefault="00C14099" w:rsidP="002E3547">
      <w:pPr>
        <w:ind w:firstLineChars="200" w:firstLine="440"/>
        <w:rPr>
          <w:lang w:eastAsia="zh-CN"/>
        </w:rPr>
      </w:pPr>
      <w:r>
        <w:rPr>
          <w:rFonts w:hint="eastAsia"/>
          <w:lang w:eastAsia="zh-CN"/>
        </w:rPr>
        <w:t>通过帮助个人、家庭以及扩展的卫生保健</w:t>
      </w:r>
      <w:r w:rsidR="00CB029E">
        <w:rPr>
          <w:rFonts w:hint="eastAsia"/>
          <w:lang w:eastAsia="zh-CN"/>
        </w:rPr>
        <w:t>界</w:t>
      </w:r>
      <w:r w:rsidR="00AB4A81">
        <w:rPr>
          <w:rFonts w:hint="eastAsia"/>
          <w:lang w:eastAsia="zh-CN"/>
        </w:rPr>
        <w:t>在适当的时候连接到恰</w:t>
      </w:r>
      <w:r>
        <w:rPr>
          <w:rFonts w:hint="eastAsia"/>
          <w:lang w:eastAsia="zh-CN"/>
        </w:rPr>
        <w:t>当的信息，我们使</w:t>
      </w:r>
      <w:r w:rsidR="00AB4A81">
        <w:rPr>
          <w:rFonts w:hint="eastAsia"/>
          <w:lang w:eastAsia="zh-CN"/>
        </w:rPr>
        <w:t>其</w:t>
      </w:r>
      <w:r>
        <w:rPr>
          <w:rFonts w:hint="eastAsia"/>
          <w:lang w:eastAsia="zh-CN"/>
        </w:rPr>
        <w:t>可以做出更好、更有依据的决定</w:t>
      </w:r>
      <w:r>
        <w:rPr>
          <w:rFonts w:hint="eastAsia"/>
          <w:lang w:eastAsia="zh-CN"/>
        </w:rPr>
        <w:t xml:space="preserve"> </w:t>
      </w:r>
      <w:r>
        <w:rPr>
          <w:lang w:eastAsia="zh-CN"/>
        </w:rPr>
        <w:t>–</w:t>
      </w:r>
      <w:r>
        <w:rPr>
          <w:rFonts w:hint="eastAsia"/>
          <w:lang w:eastAsia="zh-CN"/>
        </w:rPr>
        <w:t xml:space="preserve"> </w:t>
      </w:r>
      <w:r w:rsidR="00AB4A81">
        <w:rPr>
          <w:rFonts w:hint="eastAsia"/>
          <w:lang w:eastAsia="zh-CN"/>
        </w:rPr>
        <w:t>以加速彻底改善卫生</w:t>
      </w:r>
      <w:r>
        <w:rPr>
          <w:rFonts w:hint="eastAsia"/>
          <w:lang w:eastAsia="zh-CN"/>
        </w:rPr>
        <w:t>和卫生保健的能力。</w:t>
      </w:r>
    </w:p>
    <w:p w:rsidR="006A0014" w:rsidRPr="00C14099" w:rsidRDefault="00C14099" w:rsidP="002E3547">
      <w:pPr>
        <w:pStyle w:val="headingb0"/>
        <w:rPr>
          <w:rFonts w:ascii="STKaiti" w:eastAsia="STKaiti" w:hAnsi="STKaiti"/>
          <w:i w:val="0"/>
          <w:lang w:eastAsia="zh-CN"/>
        </w:rPr>
      </w:pPr>
      <w:r w:rsidRPr="00C14099">
        <w:rPr>
          <w:rFonts w:ascii="STKaiti" w:eastAsia="STKaiti" w:hAnsi="STKaiti" w:hint="eastAsia"/>
          <w:i w:val="0"/>
          <w:lang w:eastAsia="zh-CN"/>
        </w:rPr>
        <w:t>卫生保健中的信息技术</w:t>
      </w:r>
      <w:r w:rsidR="006A0014" w:rsidRPr="00C14099">
        <w:rPr>
          <w:rFonts w:ascii="STKaiti" w:eastAsia="STKaiti" w:hAnsi="STKaiti"/>
          <w:i w:val="0"/>
          <w:lang w:eastAsia="zh-CN"/>
        </w:rPr>
        <w:t xml:space="preserve"> </w:t>
      </w:r>
    </w:p>
    <w:p w:rsidR="00C14099" w:rsidRDefault="00C14099" w:rsidP="002E3547">
      <w:pPr>
        <w:ind w:firstLineChars="200" w:firstLine="440"/>
        <w:rPr>
          <w:lang w:eastAsia="zh-CN"/>
        </w:rPr>
      </w:pPr>
      <w:r>
        <w:rPr>
          <w:rFonts w:hint="eastAsia"/>
          <w:lang w:eastAsia="zh-CN"/>
        </w:rPr>
        <w:t>英特尔公司的创新为企业提供更加有效</w:t>
      </w:r>
      <w:r w:rsidR="00AB4A81">
        <w:rPr>
          <w:rFonts w:hint="eastAsia"/>
          <w:lang w:eastAsia="zh-CN"/>
        </w:rPr>
        <w:t>的</w:t>
      </w:r>
      <w:r>
        <w:rPr>
          <w:rFonts w:hint="eastAsia"/>
          <w:lang w:eastAsia="zh-CN"/>
        </w:rPr>
        <w:t>帮助</w:t>
      </w:r>
      <w:r>
        <w:rPr>
          <w:rFonts w:hint="eastAsia"/>
          <w:lang w:eastAsia="zh-CN"/>
        </w:rPr>
        <w:t xml:space="preserve"> </w:t>
      </w:r>
      <w:r>
        <w:rPr>
          <w:lang w:eastAsia="zh-CN"/>
        </w:rPr>
        <w:t>–</w:t>
      </w:r>
      <w:r>
        <w:rPr>
          <w:rFonts w:hint="eastAsia"/>
          <w:lang w:eastAsia="zh-CN"/>
        </w:rPr>
        <w:t xml:space="preserve"> </w:t>
      </w:r>
      <w:r>
        <w:rPr>
          <w:rFonts w:hint="eastAsia"/>
          <w:lang w:eastAsia="zh-CN"/>
        </w:rPr>
        <w:t>无论该企业是一家卫生保健系统、医院、诊所、生物医药公司、付款人、政府机构或是卫生主管部门。</w:t>
      </w:r>
    </w:p>
    <w:p w:rsidR="00C14099" w:rsidRDefault="00C14099" w:rsidP="002E3547">
      <w:pPr>
        <w:ind w:firstLineChars="200" w:firstLine="440"/>
        <w:rPr>
          <w:lang w:eastAsia="zh-CN"/>
        </w:rPr>
      </w:pPr>
      <w:r>
        <w:rPr>
          <w:rFonts w:hint="eastAsia"/>
          <w:lang w:eastAsia="zh-CN"/>
        </w:rPr>
        <w:t>我们正在与全球的卫生保健领导者一起整合卫生保健信息</w:t>
      </w:r>
      <w:r w:rsidR="00AB4A81">
        <w:rPr>
          <w:rFonts w:hint="eastAsia"/>
          <w:lang w:eastAsia="zh-CN"/>
        </w:rPr>
        <w:t>环境。我们的解决方案、技术和协作的专长使得卫生保健组织可以更好地管理卫生保健信息并使</w:t>
      </w:r>
      <w:r>
        <w:rPr>
          <w:rFonts w:hint="eastAsia"/>
          <w:lang w:eastAsia="zh-CN"/>
        </w:rPr>
        <w:t>人们在其生活中改善身心健康成为可能。</w:t>
      </w:r>
    </w:p>
    <w:p w:rsidR="0046029F" w:rsidRDefault="0046029F">
      <w:pPr>
        <w:tabs>
          <w:tab w:val="clear" w:pos="794"/>
          <w:tab w:val="clear" w:pos="1191"/>
          <w:tab w:val="clear" w:pos="1588"/>
          <w:tab w:val="clear" w:pos="1985"/>
        </w:tabs>
        <w:overflowPunct/>
        <w:adjustRightInd/>
        <w:spacing w:before="0"/>
        <w:jc w:val="left"/>
        <w:textAlignment w:val="auto"/>
        <w:rPr>
          <w:lang w:eastAsia="zh-CN"/>
        </w:rPr>
      </w:pPr>
      <w:r>
        <w:rPr>
          <w:lang w:eastAsia="zh-CN"/>
        </w:rPr>
        <w:br w:type="page"/>
      </w:r>
    </w:p>
    <w:p w:rsidR="00C14099" w:rsidRDefault="00C14099" w:rsidP="002E3547">
      <w:pPr>
        <w:ind w:firstLineChars="200" w:firstLine="440"/>
        <w:rPr>
          <w:lang w:eastAsia="zh-CN"/>
        </w:rPr>
      </w:pPr>
      <w:r>
        <w:rPr>
          <w:rFonts w:hint="eastAsia"/>
          <w:lang w:eastAsia="zh-CN"/>
        </w:rPr>
        <w:lastRenderedPageBreak/>
        <w:t>通过新的和重要的方式来连接人们和信息，我们使得卫生保健组织可以提供质量更高、更容易获取且更加经济的保健并满足其医学和商业目标。</w:t>
      </w:r>
    </w:p>
    <w:p w:rsidR="00C14099" w:rsidRPr="00C14099" w:rsidRDefault="00C14099" w:rsidP="002E3547">
      <w:pPr>
        <w:ind w:firstLineChars="200" w:firstLine="440"/>
        <w:rPr>
          <w:lang w:eastAsia="zh-CN"/>
        </w:rPr>
      </w:pPr>
      <w:r>
        <w:rPr>
          <w:rFonts w:hint="eastAsia"/>
          <w:lang w:eastAsia="zh-CN"/>
        </w:rPr>
        <w:t>关于卫生保健企业中的所有利益攸关方如何从我们的工作中获益，请参见下文。</w:t>
      </w:r>
    </w:p>
    <w:p w:rsidR="006A0014" w:rsidRPr="003A63EE" w:rsidRDefault="006A0014" w:rsidP="002E3547">
      <w:pPr>
        <w:pStyle w:val="enumlev1"/>
        <w:rPr>
          <w:lang w:eastAsia="zh-CN"/>
        </w:rPr>
      </w:pPr>
      <w:r>
        <w:rPr>
          <w:lang w:eastAsia="zh-CN"/>
        </w:rPr>
        <w:t>•</w:t>
      </w:r>
      <w:r>
        <w:rPr>
          <w:lang w:eastAsia="zh-CN"/>
        </w:rPr>
        <w:tab/>
      </w:r>
      <w:r w:rsidR="00C14099">
        <w:rPr>
          <w:rFonts w:hint="eastAsia"/>
          <w:lang w:eastAsia="zh-CN"/>
        </w:rPr>
        <w:t>卫生保健提供商可以改善其保健质量、工作流程、费用和可获取性。</w:t>
      </w:r>
    </w:p>
    <w:p w:rsidR="006A0014" w:rsidRPr="003A63EE" w:rsidRDefault="006A0014" w:rsidP="002E3547">
      <w:pPr>
        <w:pStyle w:val="enumlev1"/>
        <w:rPr>
          <w:lang w:eastAsia="zh-CN"/>
        </w:rPr>
      </w:pPr>
      <w:r>
        <w:rPr>
          <w:lang w:eastAsia="zh-CN"/>
        </w:rPr>
        <w:t>•</w:t>
      </w:r>
      <w:r>
        <w:rPr>
          <w:lang w:eastAsia="zh-CN"/>
        </w:rPr>
        <w:tab/>
      </w:r>
      <w:r w:rsidR="00C14099">
        <w:rPr>
          <w:rFonts w:hint="eastAsia"/>
          <w:lang w:eastAsia="zh-CN"/>
        </w:rPr>
        <w:t>生物医药公司可以加速药物发现并优化电子医疗的实验。</w:t>
      </w:r>
    </w:p>
    <w:p w:rsidR="006A0014" w:rsidRPr="003A63EE" w:rsidRDefault="006A0014" w:rsidP="002E3547">
      <w:pPr>
        <w:pStyle w:val="enumlev1"/>
        <w:rPr>
          <w:lang w:eastAsia="zh-CN"/>
        </w:rPr>
      </w:pPr>
      <w:r>
        <w:rPr>
          <w:lang w:eastAsia="zh-CN"/>
        </w:rPr>
        <w:t>•</w:t>
      </w:r>
      <w:r>
        <w:rPr>
          <w:lang w:eastAsia="zh-CN"/>
        </w:rPr>
        <w:tab/>
      </w:r>
      <w:r w:rsidR="00F13651">
        <w:rPr>
          <w:rFonts w:hint="eastAsia"/>
          <w:lang w:eastAsia="zh-CN"/>
        </w:rPr>
        <w:t>付款人可以提高卫生保健的质量和成本，同时发展成为卫生</w:t>
      </w:r>
      <w:r w:rsidR="00C14099">
        <w:rPr>
          <w:rFonts w:hint="eastAsia"/>
          <w:lang w:eastAsia="zh-CN"/>
        </w:rPr>
        <w:t>服务。</w:t>
      </w:r>
    </w:p>
    <w:p w:rsidR="006A0014" w:rsidRPr="003A63EE" w:rsidRDefault="006A0014" w:rsidP="002E3547">
      <w:pPr>
        <w:pStyle w:val="enumlev1"/>
        <w:rPr>
          <w:lang w:eastAsia="zh-CN"/>
        </w:rPr>
      </w:pPr>
      <w:r>
        <w:rPr>
          <w:lang w:eastAsia="zh-CN"/>
        </w:rPr>
        <w:t>•</w:t>
      </w:r>
      <w:r>
        <w:rPr>
          <w:lang w:eastAsia="zh-CN"/>
        </w:rPr>
        <w:tab/>
      </w:r>
      <w:r w:rsidR="00F13651">
        <w:rPr>
          <w:rFonts w:hint="eastAsia"/>
          <w:lang w:eastAsia="zh-CN"/>
        </w:rPr>
        <w:t>政府和卫生部门可</w:t>
      </w:r>
      <w:r w:rsidR="00C14099">
        <w:rPr>
          <w:rFonts w:hint="eastAsia"/>
          <w:lang w:eastAsia="zh-CN"/>
        </w:rPr>
        <w:t>以更低的成本向更多的人提供更好的保健。</w:t>
      </w:r>
    </w:p>
    <w:p w:rsidR="006A0014" w:rsidRDefault="001C19D1" w:rsidP="002E3547">
      <w:pPr>
        <w:pStyle w:val="headingb0"/>
        <w:rPr>
          <w:rFonts w:ascii="STKaiti" w:eastAsia="STKaiti" w:hAnsi="STKaiti"/>
          <w:i w:val="0"/>
          <w:lang w:eastAsia="zh-CN"/>
        </w:rPr>
      </w:pPr>
      <w:r>
        <w:rPr>
          <w:rFonts w:ascii="STKaiti" w:eastAsia="STKaiti" w:hAnsi="STKaiti" w:hint="eastAsia"/>
          <w:i w:val="0"/>
          <w:lang w:eastAsia="zh-CN"/>
        </w:rPr>
        <w:t>卫生保健提供商（实现整合的数字医院）</w:t>
      </w:r>
    </w:p>
    <w:p w:rsidR="001C19D1" w:rsidRDefault="00586D68" w:rsidP="002E3547">
      <w:pPr>
        <w:ind w:firstLineChars="200" w:firstLine="440"/>
        <w:rPr>
          <w:lang w:eastAsia="zh-CN"/>
        </w:rPr>
      </w:pPr>
      <w:r>
        <w:rPr>
          <w:rFonts w:hint="eastAsia"/>
          <w:lang w:eastAsia="zh-CN"/>
        </w:rPr>
        <w:t>卫生保健提供商每天都面临着提高保健质量、</w:t>
      </w:r>
      <w:r w:rsidR="001C19D1">
        <w:rPr>
          <w:rFonts w:hint="eastAsia"/>
          <w:lang w:eastAsia="zh-CN"/>
        </w:rPr>
        <w:t>优化工作流程以及</w:t>
      </w:r>
      <w:r w:rsidR="00F13651">
        <w:rPr>
          <w:rFonts w:hint="eastAsia"/>
          <w:lang w:eastAsia="zh-CN"/>
        </w:rPr>
        <w:t>改善对服务的获取等问题。信息技术可以在实现目标的过程中发挥重要作用，包括使得提供商可以实时地</w:t>
      </w:r>
      <w:r w:rsidR="001C19D1">
        <w:rPr>
          <w:rFonts w:hint="eastAsia"/>
          <w:lang w:eastAsia="zh-CN"/>
        </w:rPr>
        <w:t>获取</w:t>
      </w:r>
      <w:r>
        <w:rPr>
          <w:rFonts w:hint="eastAsia"/>
          <w:lang w:eastAsia="zh-CN"/>
        </w:rPr>
        <w:t>数字化的信息，以改善医院的决策。</w:t>
      </w:r>
    </w:p>
    <w:p w:rsidR="00586D68" w:rsidRDefault="00586D68" w:rsidP="002E3547">
      <w:pPr>
        <w:ind w:firstLineChars="200" w:firstLine="440"/>
        <w:rPr>
          <w:lang w:eastAsia="zh-CN"/>
        </w:rPr>
      </w:pPr>
      <w:r>
        <w:rPr>
          <w:rFonts w:hint="eastAsia"/>
          <w:lang w:eastAsia="zh-CN"/>
        </w:rPr>
        <w:t>数字技术正在被证明是获得整个卫生保健系统中当前指令、医学图像、病史、处方、医嘱和其它重要数据信息的重要工具。但是部署电子</w:t>
      </w:r>
      <w:r w:rsidR="00F13651">
        <w:rPr>
          <w:rFonts w:hint="eastAsia"/>
          <w:lang w:eastAsia="zh-CN"/>
        </w:rPr>
        <w:t>病历</w:t>
      </w:r>
      <w:r>
        <w:rPr>
          <w:rFonts w:hint="eastAsia"/>
          <w:lang w:eastAsia="zh-CN"/>
        </w:rPr>
        <w:t>和其它数字</w:t>
      </w:r>
      <w:r w:rsidR="00E16CB6">
        <w:rPr>
          <w:rFonts w:hint="eastAsia"/>
          <w:lang w:eastAsia="zh-CN"/>
        </w:rPr>
        <w:t>卫生</w:t>
      </w:r>
      <w:r>
        <w:rPr>
          <w:rFonts w:hint="eastAsia"/>
          <w:lang w:eastAsia="zh-CN"/>
        </w:rPr>
        <w:t>技术</w:t>
      </w:r>
      <w:r w:rsidR="00E16CB6">
        <w:rPr>
          <w:rFonts w:hint="eastAsia"/>
          <w:lang w:eastAsia="zh-CN"/>
        </w:rPr>
        <w:t>，</w:t>
      </w:r>
      <w:r w:rsidR="00CB029E">
        <w:rPr>
          <w:rFonts w:hint="eastAsia"/>
          <w:lang w:eastAsia="zh-CN"/>
        </w:rPr>
        <w:t>要求的不仅仅是硬件和软件。向一个集成的数字医院的转变需要可互操作的、标准化的数字技术、完整的解决方案、仔细的规划以及重大的文化变革。英特尔公司与全球卫生保健提供商一起应对这些挑战。我们推动标准和互操作性，而且我们设计用于安全并及时交换卫生保健信息的技术。我们使得在整个卫生保健生态系统“医院和诊所、</w:t>
      </w:r>
      <w:r w:rsidR="00E16CB6">
        <w:rPr>
          <w:rFonts w:hint="eastAsia"/>
          <w:lang w:eastAsia="zh-CN"/>
        </w:rPr>
        <w:t>病人、付款人、生物医药公司以及卫生保健界其它成员之间安全地</w:t>
      </w:r>
      <w:r w:rsidR="00CB029E">
        <w:rPr>
          <w:rFonts w:hint="eastAsia"/>
          <w:lang w:eastAsia="zh-CN"/>
        </w:rPr>
        <w:t>共享数字信息成为可能。</w:t>
      </w:r>
    </w:p>
    <w:p w:rsidR="00CB029E" w:rsidRPr="00CB029E" w:rsidRDefault="00E16CB6" w:rsidP="002E3547">
      <w:pPr>
        <w:ind w:firstLineChars="200" w:firstLine="440"/>
        <w:rPr>
          <w:lang w:eastAsia="zh-CN"/>
        </w:rPr>
      </w:pPr>
      <w:r>
        <w:rPr>
          <w:rFonts w:hint="eastAsia"/>
          <w:lang w:eastAsia="zh-CN"/>
        </w:rPr>
        <w:t>通过与世界各地的卫生保健领导者和临床医生</w:t>
      </w:r>
      <w:r w:rsidR="00CB029E">
        <w:rPr>
          <w:rFonts w:hint="eastAsia"/>
          <w:lang w:eastAsia="zh-CN"/>
        </w:rPr>
        <w:t>合作，我们倾听并了解未能满足的信息技术需求，使信息系统与商业目标相匹配并根据卫生保健的独特需求定制解决方案和平台。我们所获得的经验帮助我们的卫生保健客户更加有效地连接人、流程和信息，以：</w:t>
      </w:r>
    </w:p>
    <w:p w:rsidR="006A0014" w:rsidRPr="003A63EE" w:rsidRDefault="006A0014" w:rsidP="002E3547">
      <w:pPr>
        <w:pStyle w:val="enumlev1"/>
        <w:rPr>
          <w:lang w:eastAsia="zh-CN"/>
        </w:rPr>
      </w:pPr>
      <w:r>
        <w:rPr>
          <w:lang w:eastAsia="zh-CN"/>
        </w:rPr>
        <w:t>•</w:t>
      </w:r>
      <w:r>
        <w:rPr>
          <w:lang w:eastAsia="zh-CN"/>
        </w:rPr>
        <w:tab/>
      </w:r>
      <w:r w:rsidR="00CB029E">
        <w:rPr>
          <w:rFonts w:hint="eastAsia"/>
          <w:lang w:eastAsia="zh-CN"/>
        </w:rPr>
        <w:t>改进医院的决策和保健的质量；</w:t>
      </w:r>
    </w:p>
    <w:p w:rsidR="006A0014" w:rsidRPr="003A63EE" w:rsidRDefault="006A0014" w:rsidP="002E3547">
      <w:pPr>
        <w:pStyle w:val="enumlev1"/>
        <w:rPr>
          <w:lang w:eastAsia="zh-CN"/>
        </w:rPr>
      </w:pPr>
      <w:r>
        <w:rPr>
          <w:lang w:eastAsia="zh-CN"/>
        </w:rPr>
        <w:t>•</w:t>
      </w:r>
      <w:r>
        <w:rPr>
          <w:lang w:eastAsia="zh-CN"/>
        </w:rPr>
        <w:tab/>
      </w:r>
      <w:r w:rsidR="00CB029E">
        <w:rPr>
          <w:rFonts w:hint="eastAsia"/>
          <w:lang w:eastAsia="zh-CN"/>
        </w:rPr>
        <w:t>提高病人的安全；</w:t>
      </w:r>
    </w:p>
    <w:p w:rsidR="006A0014" w:rsidRPr="003A63EE" w:rsidRDefault="006A0014" w:rsidP="002E3547">
      <w:pPr>
        <w:pStyle w:val="enumlev1"/>
        <w:rPr>
          <w:lang w:eastAsia="zh-CN"/>
        </w:rPr>
      </w:pPr>
      <w:r>
        <w:rPr>
          <w:lang w:eastAsia="zh-CN"/>
        </w:rPr>
        <w:t>•</w:t>
      </w:r>
      <w:r>
        <w:rPr>
          <w:lang w:eastAsia="zh-CN"/>
        </w:rPr>
        <w:tab/>
      </w:r>
      <w:r w:rsidR="00CB029E">
        <w:rPr>
          <w:rFonts w:hint="eastAsia"/>
          <w:lang w:eastAsia="zh-CN"/>
        </w:rPr>
        <w:t>降低成本；</w:t>
      </w:r>
    </w:p>
    <w:p w:rsidR="006A0014" w:rsidRPr="003A63EE" w:rsidRDefault="006A0014" w:rsidP="002E3547">
      <w:pPr>
        <w:pStyle w:val="enumlev1"/>
        <w:rPr>
          <w:lang w:eastAsia="zh-CN"/>
        </w:rPr>
      </w:pPr>
      <w:r>
        <w:rPr>
          <w:lang w:eastAsia="zh-CN"/>
        </w:rPr>
        <w:t>•</w:t>
      </w:r>
      <w:r>
        <w:rPr>
          <w:lang w:eastAsia="zh-CN"/>
        </w:rPr>
        <w:tab/>
      </w:r>
      <w:r w:rsidR="00CB029E">
        <w:rPr>
          <w:rFonts w:hint="eastAsia"/>
          <w:lang w:eastAsia="zh-CN"/>
        </w:rPr>
        <w:t>提高对卫生保健的获取；</w:t>
      </w:r>
    </w:p>
    <w:p w:rsidR="006A0014" w:rsidRPr="003A63EE" w:rsidRDefault="006A0014" w:rsidP="002E3547">
      <w:pPr>
        <w:pStyle w:val="enumlev1"/>
        <w:rPr>
          <w:lang w:eastAsia="zh-CN"/>
        </w:rPr>
      </w:pPr>
      <w:r>
        <w:rPr>
          <w:lang w:eastAsia="zh-CN"/>
        </w:rPr>
        <w:t>•</w:t>
      </w:r>
      <w:r>
        <w:rPr>
          <w:lang w:eastAsia="zh-CN"/>
        </w:rPr>
        <w:tab/>
      </w:r>
      <w:r w:rsidR="00CB029E">
        <w:rPr>
          <w:rFonts w:hint="eastAsia"/>
          <w:lang w:eastAsia="zh-CN"/>
        </w:rPr>
        <w:t>改善工作流程、提高生产力和经营效率。</w:t>
      </w:r>
    </w:p>
    <w:p w:rsidR="006A0014" w:rsidRPr="00C14099" w:rsidRDefault="00F14DB3" w:rsidP="002E3547">
      <w:pPr>
        <w:pStyle w:val="headingb0"/>
        <w:rPr>
          <w:rFonts w:ascii="STKaiti" w:eastAsia="STKaiti" w:hAnsi="STKaiti"/>
          <w:i w:val="0"/>
          <w:lang w:eastAsia="zh-CN"/>
        </w:rPr>
      </w:pPr>
      <w:r>
        <w:rPr>
          <w:rFonts w:ascii="STKaiti" w:eastAsia="STKaiti" w:hAnsi="STKaiti" w:hint="eastAsia"/>
          <w:i w:val="0"/>
          <w:lang w:eastAsia="zh-CN"/>
        </w:rPr>
        <w:t>个人远程医疗</w:t>
      </w:r>
    </w:p>
    <w:p w:rsidR="00F14DB3" w:rsidRDefault="00E16CB6" w:rsidP="002E3547">
      <w:pPr>
        <w:ind w:firstLineChars="200" w:firstLine="440"/>
        <w:rPr>
          <w:lang w:eastAsia="zh-CN"/>
        </w:rPr>
      </w:pPr>
      <w:r>
        <w:rPr>
          <w:rFonts w:hint="eastAsia"/>
          <w:lang w:eastAsia="zh-CN"/>
        </w:rPr>
        <w:t>纵观全世界，人们的寿命越来越长并在努力地</w:t>
      </w:r>
      <w:r w:rsidR="00F14DB3">
        <w:rPr>
          <w:rFonts w:hint="eastAsia"/>
          <w:lang w:eastAsia="zh-CN"/>
        </w:rPr>
        <w:t>独立</w:t>
      </w:r>
      <w:r>
        <w:rPr>
          <w:rFonts w:hint="eastAsia"/>
          <w:lang w:eastAsia="zh-CN"/>
        </w:rPr>
        <w:t>、快乐并健康地</w:t>
      </w:r>
      <w:r w:rsidR="00F14DB3">
        <w:rPr>
          <w:rFonts w:hint="eastAsia"/>
          <w:lang w:eastAsia="zh-CN"/>
        </w:rPr>
        <w:t>生活。与此同时，我们也看到人们患上糖尿病和充血性心力衰竭等慢性疾病的数量正在急剧增长且管理和治疗这些慢性疾病</w:t>
      </w:r>
      <w:r>
        <w:rPr>
          <w:rFonts w:hint="eastAsia"/>
          <w:lang w:eastAsia="zh-CN"/>
        </w:rPr>
        <w:t>的</w:t>
      </w:r>
      <w:r w:rsidR="00F14DB3">
        <w:rPr>
          <w:rFonts w:hint="eastAsia"/>
          <w:lang w:eastAsia="zh-CN"/>
        </w:rPr>
        <w:t>相关高昂费用也在不断增加。</w:t>
      </w:r>
    </w:p>
    <w:p w:rsidR="00F14DB3" w:rsidRPr="00F14DB3" w:rsidRDefault="00F14DB3" w:rsidP="002E3547">
      <w:pPr>
        <w:ind w:firstLineChars="200" w:firstLine="440"/>
        <w:rPr>
          <w:lang w:eastAsia="zh-CN"/>
        </w:rPr>
      </w:pPr>
      <w:r>
        <w:rPr>
          <w:rFonts w:hint="eastAsia"/>
          <w:lang w:eastAsia="zh-CN"/>
        </w:rPr>
        <w:t>卫生保健界正在寻求应对这些挑战的新方法。临床医生、付款人和其他人正在寻求可以实现以下目标的方法：</w:t>
      </w:r>
    </w:p>
    <w:p w:rsidR="006A0014" w:rsidRPr="003A63EE" w:rsidRDefault="006A0014" w:rsidP="002E3547">
      <w:pPr>
        <w:pStyle w:val="enumlev1"/>
        <w:rPr>
          <w:lang w:eastAsia="zh-CN"/>
        </w:rPr>
      </w:pPr>
      <w:r>
        <w:rPr>
          <w:lang w:eastAsia="zh-CN"/>
        </w:rPr>
        <w:t>•</w:t>
      </w:r>
      <w:r>
        <w:rPr>
          <w:lang w:eastAsia="zh-CN"/>
        </w:rPr>
        <w:tab/>
      </w:r>
      <w:r w:rsidR="00F14DB3">
        <w:rPr>
          <w:rFonts w:hint="eastAsia"/>
          <w:lang w:eastAsia="zh-CN"/>
        </w:rPr>
        <w:t>病人住在家中；</w:t>
      </w:r>
    </w:p>
    <w:p w:rsidR="006A0014" w:rsidRPr="003A63EE" w:rsidRDefault="006A0014" w:rsidP="002E3547">
      <w:pPr>
        <w:pStyle w:val="enumlev1"/>
        <w:rPr>
          <w:lang w:eastAsia="zh-CN"/>
        </w:rPr>
      </w:pPr>
      <w:r>
        <w:rPr>
          <w:lang w:eastAsia="zh-CN"/>
        </w:rPr>
        <w:t>•</w:t>
      </w:r>
      <w:r>
        <w:rPr>
          <w:lang w:eastAsia="zh-CN"/>
        </w:rPr>
        <w:tab/>
      </w:r>
      <w:r w:rsidR="00F14DB3">
        <w:rPr>
          <w:rFonts w:hint="eastAsia"/>
          <w:lang w:eastAsia="zh-CN"/>
        </w:rPr>
        <w:t>病人与临床医生一起实现最好的结果；</w:t>
      </w:r>
    </w:p>
    <w:p w:rsidR="006A0014" w:rsidRPr="003A63EE" w:rsidRDefault="006A0014" w:rsidP="002E3547">
      <w:pPr>
        <w:pStyle w:val="enumlev1"/>
        <w:rPr>
          <w:lang w:eastAsia="zh-CN"/>
        </w:rPr>
      </w:pPr>
      <w:r>
        <w:rPr>
          <w:lang w:eastAsia="zh-CN"/>
        </w:rPr>
        <w:t>•</w:t>
      </w:r>
      <w:r>
        <w:rPr>
          <w:lang w:eastAsia="zh-CN"/>
        </w:rPr>
        <w:tab/>
      </w:r>
      <w:r w:rsidR="00F14DB3">
        <w:rPr>
          <w:rFonts w:hint="eastAsia"/>
          <w:lang w:eastAsia="zh-CN"/>
        </w:rPr>
        <w:t>从整体上对病人进行检查，包括其健康状况、社交网络以及其个人的能力和偏好。</w:t>
      </w:r>
    </w:p>
    <w:p w:rsidR="006A0014" w:rsidRDefault="006A0014" w:rsidP="002E3547">
      <w:pPr>
        <w:tabs>
          <w:tab w:val="clear" w:pos="794"/>
          <w:tab w:val="clear" w:pos="1191"/>
          <w:tab w:val="clear" w:pos="1588"/>
          <w:tab w:val="clear" w:pos="1985"/>
        </w:tabs>
        <w:overflowPunct/>
        <w:adjustRightInd/>
        <w:spacing w:before="0"/>
        <w:jc w:val="left"/>
        <w:textAlignment w:val="auto"/>
        <w:rPr>
          <w:lang w:eastAsia="zh-CN"/>
        </w:rPr>
      </w:pPr>
      <w:r>
        <w:rPr>
          <w:lang w:eastAsia="zh-CN"/>
        </w:rPr>
        <w:br w:type="page"/>
      </w:r>
    </w:p>
    <w:p w:rsidR="00F14DB3" w:rsidRDefault="00F14DB3" w:rsidP="002E3547">
      <w:pPr>
        <w:ind w:firstLineChars="200" w:firstLine="440"/>
        <w:rPr>
          <w:lang w:eastAsia="zh-CN"/>
        </w:rPr>
      </w:pPr>
      <w:r>
        <w:rPr>
          <w:rFonts w:hint="eastAsia"/>
          <w:lang w:eastAsia="zh-CN"/>
        </w:rPr>
        <w:lastRenderedPageBreak/>
        <w:t>在近十年的人种和健康研究作为后盾之后，英特尔公司认为个人远程医疗技术的创新将开启一个病人管理的新时代，该新时代以展望新的保健交付方式为标志。为实现该愿景，我们致力于开发技术，更好地照顾年老和长期患病的个人</w:t>
      </w:r>
      <w:r>
        <w:rPr>
          <w:rFonts w:hint="eastAsia"/>
          <w:lang w:eastAsia="zh-CN"/>
        </w:rPr>
        <w:t xml:space="preserve"> </w:t>
      </w:r>
      <w:r>
        <w:rPr>
          <w:lang w:eastAsia="zh-CN"/>
        </w:rPr>
        <w:t>–</w:t>
      </w:r>
      <w:r>
        <w:rPr>
          <w:rFonts w:hint="eastAsia"/>
          <w:lang w:eastAsia="zh-CN"/>
        </w:rPr>
        <w:t xml:space="preserve"> </w:t>
      </w:r>
      <w:r w:rsidR="00FD0E19">
        <w:rPr>
          <w:rFonts w:hint="eastAsia"/>
          <w:lang w:eastAsia="zh-CN"/>
        </w:rPr>
        <w:t>基于这些人群特定需求并被设计用来允许人们体面地变老并在其健康管理中发挥更积极作用的个人健康解决方案。我们</w:t>
      </w:r>
      <w:r>
        <w:rPr>
          <w:rFonts w:hint="eastAsia"/>
          <w:lang w:eastAsia="zh-CN"/>
        </w:rPr>
        <w:t>希望</w:t>
      </w:r>
      <w:r w:rsidR="00FD0E19">
        <w:rPr>
          <w:rFonts w:hint="eastAsia"/>
          <w:lang w:eastAsia="zh-CN"/>
        </w:rPr>
        <w:t>并期望，这些在远程医疗方面取得的进步将允许人们在其家中即可舒适地</w:t>
      </w:r>
      <w:r>
        <w:rPr>
          <w:rFonts w:hint="eastAsia"/>
          <w:lang w:eastAsia="zh-CN"/>
        </w:rPr>
        <w:t>享受信息的真正力量</w:t>
      </w:r>
      <w:r>
        <w:rPr>
          <w:rFonts w:hint="eastAsia"/>
          <w:lang w:eastAsia="zh-CN"/>
        </w:rPr>
        <w:t xml:space="preserve"> </w:t>
      </w:r>
      <w:r>
        <w:rPr>
          <w:lang w:eastAsia="zh-CN"/>
        </w:rPr>
        <w:t>–</w:t>
      </w:r>
      <w:r>
        <w:rPr>
          <w:rFonts w:hint="eastAsia"/>
          <w:lang w:eastAsia="zh-CN"/>
        </w:rPr>
        <w:t xml:space="preserve"> </w:t>
      </w:r>
      <w:r>
        <w:rPr>
          <w:rFonts w:hint="eastAsia"/>
          <w:lang w:eastAsia="zh-CN"/>
        </w:rPr>
        <w:t>将信息变为行动和更好的健康结果。疾病管理进入了卫生保健领域，带来了帮助医生、病人和卫生保健组织通过协调的和积极主动的介入来改善结果并控制费用的希望。该希望仍有待实现，因为已经证明我们复杂的卫生保健系统所面临的问题很难克服。</w:t>
      </w:r>
    </w:p>
    <w:p w:rsidR="00F14DB3" w:rsidRPr="00F14DB3" w:rsidRDefault="00F14DB3" w:rsidP="002E3547">
      <w:pPr>
        <w:ind w:firstLineChars="200" w:firstLine="440"/>
        <w:rPr>
          <w:lang w:eastAsia="zh-CN"/>
        </w:rPr>
      </w:pPr>
      <w:r>
        <w:rPr>
          <w:rFonts w:hint="eastAsia"/>
          <w:lang w:eastAsia="zh-CN"/>
        </w:rPr>
        <w:t>疾病管理专业人士处理以下几个核心问题：</w:t>
      </w:r>
    </w:p>
    <w:p w:rsidR="006A0014" w:rsidRPr="003A63EE" w:rsidRDefault="006A0014" w:rsidP="002E3547">
      <w:pPr>
        <w:pStyle w:val="enumlev1"/>
        <w:rPr>
          <w:lang w:eastAsia="zh-CN"/>
        </w:rPr>
      </w:pPr>
      <w:r>
        <w:rPr>
          <w:lang w:eastAsia="zh-CN"/>
        </w:rPr>
        <w:t>•</w:t>
      </w:r>
      <w:r>
        <w:rPr>
          <w:lang w:eastAsia="zh-CN"/>
        </w:rPr>
        <w:tab/>
      </w:r>
      <w:r w:rsidR="00F14DB3">
        <w:rPr>
          <w:rFonts w:hint="eastAsia"/>
          <w:lang w:eastAsia="zh-CN"/>
        </w:rPr>
        <w:t>介入病人的健康管理；</w:t>
      </w:r>
    </w:p>
    <w:p w:rsidR="006A0014" w:rsidRPr="003A63EE" w:rsidRDefault="006A0014" w:rsidP="002E3547">
      <w:pPr>
        <w:pStyle w:val="enumlev1"/>
        <w:rPr>
          <w:lang w:eastAsia="zh-CN"/>
        </w:rPr>
      </w:pPr>
      <w:r>
        <w:rPr>
          <w:lang w:eastAsia="zh-CN"/>
        </w:rPr>
        <w:t>•</w:t>
      </w:r>
      <w:r>
        <w:rPr>
          <w:lang w:eastAsia="zh-CN"/>
        </w:rPr>
        <w:tab/>
      </w:r>
      <w:r w:rsidR="00F14DB3">
        <w:rPr>
          <w:rFonts w:hint="eastAsia"/>
          <w:lang w:eastAsia="zh-CN"/>
        </w:rPr>
        <w:t>处理多个和同时存在的慢性疾病状况；</w:t>
      </w:r>
    </w:p>
    <w:p w:rsidR="006A0014" w:rsidRPr="003A63EE" w:rsidRDefault="006A0014" w:rsidP="002E3547">
      <w:pPr>
        <w:pStyle w:val="enumlev1"/>
        <w:rPr>
          <w:lang w:eastAsia="zh-CN"/>
        </w:rPr>
      </w:pPr>
      <w:r>
        <w:rPr>
          <w:lang w:eastAsia="zh-CN"/>
        </w:rPr>
        <w:t>•</w:t>
      </w:r>
      <w:r>
        <w:rPr>
          <w:lang w:eastAsia="zh-CN"/>
        </w:rPr>
        <w:tab/>
      </w:r>
      <w:r w:rsidR="00F14DB3">
        <w:rPr>
          <w:rFonts w:hint="eastAsia"/>
          <w:lang w:eastAsia="zh-CN"/>
        </w:rPr>
        <w:t>支持医生的决策；</w:t>
      </w:r>
    </w:p>
    <w:p w:rsidR="006A0014" w:rsidRPr="003A63EE" w:rsidRDefault="006A0014" w:rsidP="002E3547">
      <w:pPr>
        <w:pStyle w:val="enumlev1"/>
        <w:rPr>
          <w:lang w:eastAsia="zh-CN"/>
        </w:rPr>
      </w:pPr>
      <w:r>
        <w:rPr>
          <w:lang w:eastAsia="zh-CN"/>
        </w:rPr>
        <w:t>•</w:t>
      </w:r>
      <w:r>
        <w:rPr>
          <w:lang w:eastAsia="zh-CN"/>
        </w:rPr>
        <w:tab/>
      </w:r>
      <w:r w:rsidR="00F14DB3">
        <w:rPr>
          <w:rFonts w:hint="eastAsia"/>
          <w:lang w:eastAsia="zh-CN"/>
        </w:rPr>
        <w:t>利用数据来确定早期和恰当的介入。</w:t>
      </w:r>
    </w:p>
    <w:p w:rsidR="00F14DB3" w:rsidRDefault="00F14DB3" w:rsidP="002E3547">
      <w:pPr>
        <w:ind w:firstLineChars="200" w:firstLine="440"/>
        <w:rPr>
          <w:lang w:eastAsia="zh-CN"/>
        </w:rPr>
      </w:pPr>
      <w:r>
        <w:rPr>
          <w:rFonts w:hint="eastAsia"/>
          <w:lang w:eastAsia="zh-CN"/>
        </w:rPr>
        <w:t>目标非常明确：让病人更健康并更加有效地使用资源，从而在全系统获得成本收益。所缺乏的是一种更易于分享和使用数据的方法，</w:t>
      </w:r>
      <w:r w:rsidR="00B9293D">
        <w:rPr>
          <w:rFonts w:hint="eastAsia"/>
          <w:lang w:eastAsia="zh-CN"/>
        </w:rPr>
        <w:t>从而使适当的人在合适的时间获得正确的信息，以改善结果并降低费用。</w:t>
      </w:r>
    </w:p>
    <w:p w:rsidR="00B9293D" w:rsidRPr="00B9293D" w:rsidRDefault="00B9293D" w:rsidP="002E3547">
      <w:pPr>
        <w:ind w:firstLineChars="200" w:firstLine="440"/>
        <w:rPr>
          <w:lang w:eastAsia="zh-CN"/>
        </w:rPr>
      </w:pPr>
      <w:r>
        <w:rPr>
          <w:rFonts w:hint="eastAsia"/>
          <w:lang w:eastAsia="zh-CN"/>
        </w:rPr>
        <w:t>技术进步正在帮助疾病管理的希望变得更加可能实现。新的个人保健系统技</w:t>
      </w:r>
      <w:r w:rsidR="00FD0E19">
        <w:rPr>
          <w:rFonts w:hint="eastAsia"/>
          <w:lang w:eastAsia="zh-CN"/>
        </w:rPr>
        <w:t>术将允许在医生、病人、保健管理人员和家庭保健工作者之间能够真正地</w:t>
      </w:r>
      <w:r>
        <w:rPr>
          <w:rFonts w:hint="eastAsia"/>
          <w:lang w:eastAsia="zh-CN"/>
        </w:rPr>
        <w:t>建立轻松、互动、接近实时甚至实时</w:t>
      </w:r>
      <w:r w:rsidR="00FD0E19">
        <w:rPr>
          <w:rFonts w:hint="eastAsia"/>
          <w:lang w:eastAsia="zh-CN"/>
        </w:rPr>
        <w:t>的链接。通过引入在家庭中即</w:t>
      </w:r>
      <w:r>
        <w:rPr>
          <w:rFonts w:hint="eastAsia"/>
          <w:lang w:eastAsia="zh-CN"/>
        </w:rPr>
        <w:t>处理病人以及允许及时进行医疗和教育介入的用户友好技术，个人保健系统技术可以协助疾病管理更加贴近其创立所依据的目标。</w:t>
      </w:r>
    </w:p>
    <w:p w:rsidR="006A0014" w:rsidRPr="00C14099" w:rsidRDefault="008336C2" w:rsidP="002E3547">
      <w:pPr>
        <w:pStyle w:val="headingb0"/>
        <w:rPr>
          <w:rFonts w:ascii="STKaiti" w:eastAsia="STKaiti" w:hAnsi="STKaiti"/>
          <w:i w:val="0"/>
          <w:lang w:eastAsia="zh-CN"/>
        </w:rPr>
      </w:pPr>
      <w:r>
        <w:rPr>
          <w:rFonts w:ascii="STKaiti" w:eastAsia="STKaiti" w:hAnsi="STKaiti" w:hint="eastAsia"/>
          <w:i w:val="0"/>
          <w:lang w:eastAsia="zh-CN"/>
        </w:rPr>
        <w:t>远程病人监控的演进</w:t>
      </w:r>
      <w:r w:rsidR="006A0014" w:rsidRPr="00C14099">
        <w:rPr>
          <w:rFonts w:ascii="STKaiti" w:eastAsia="STKaiti" w:hAnsi="STKaiti"/>
          <w:i w:val="0"/>
          <w:lang w:eastAsia="zh-CN"/>
        </w:rPr>
        <w:t xml:space="preserve"> </w:t>
      </w:r>
    </w:p>
    <w:p w:rsidR="00061393" w:rsidRDefault="0096126B" w:rsidP="002E3547">
      <w:pPr>
        <w:ind w:firstLineChars="200" w:firstLine="440"/>
        <w:rPr>
          <w:lang w:eastAsia="zh-CN"/>
        </w:rPr>
      </w:pPr>
      <w:r>
        <w:rPr>
          <w:rFonts w:hint="eastAsia"/>
          <w:lang w:eastAsia="zh-CN"/>
        </w:rPr>
        <w:t>远程病人监控技术设备已出现多年。它们执行简单但重要的任务，如记录并发送病人重要的体征、分享教育内容并提供有用的提醒。</w:t>
      </w:r>
    </w:p>
    <w:p w:rsidR="0096126B" w:rsidRPr="0096126B" w:rsidRDefault="0096126B" w:rsidP="002E3547">
      <w:pPr>
        <w:ind w:firstLineChars="200" w:firstLine="440"/>
        <w:rPr>
          <w:lang w:eastAsia="zh-CN"/>
        </w:rPr>
      </w:pPr>
      <w:r>
        <w:rPr>
          <w:rFonts w:hint="eastAsia"/>
          <w:lang w:eastAsia="zh-CN"/>
        </w:rPr>
        <w:t>但是，自从首次引入这些设备以来，病人和卫生保健专业人士的期望已经显著改变了。现今，人们对技术的期望更高，而不仅仅是监控标准重要体征的能力。幸运的是，远程医疗技术正在发展，以便向病人和卫生保健专业人士提供实时、互动、数据充分的保健管</w:t>
      </w:r>
      <w:r w:rsidR="00FD0E19">
        <w:rPr>
          <w:rFonts w:hint="eastAsia"/>
          <w:lang w:eastAsia="zh-CN"/>
        </w:rPr>
        <w:t>理系统，从而在治疗慢性疾病的过程中使病人及其保健管理团队更多地</w:t>
      </w:r>
      <w:r>
        <w:rPr>
          <w:rFonts w:hint="eastAsia"/>
          <w:lang w:eastAsia="zh-CN"/>
        </w:rPr>
        <w:t>进行介入。新一代的个人卫生保健技术被设计用来满足保健的当前模式。其目标是提供一种与病人合作的</w:t>
      </w:r>
      <w:r w:rsidR="00FD0E19">
        <w:rPr>
          <w:rFonts w:hint="eastAsia"/>
          <w:lang w:eastAsia="zh-CN"/>
        </w:rPr>
        <w:t>、</w:t>
      </w:r>
      <w:r>
        <w:rPr>
          <w:rFonts w:hint="eastAsia"/>
          <w:lang w:eastAsia="zh-CN"/>
        </w:rPr>
        <w:t>更加积极主动并持续的方法。为实现这一重要目标，下一代个人卫生保健技术必须是一种集成的疾病管理系统，且：</w:t>
      </w:r>
    </w:p>
    <w:p w:rsidR="006A0014" w:rsidRPr="003A63EE" w:rsidRDefault="006A0014" w:rsidP="002E3547">
      <w:pPr>
        <w:pStyle w:val="enumlev1"/>
        <w:rPr>
          <w:lang w:eastAsia="zh-CN"/>
        </w:rPr>
      </w:pPr>
      <w:r>
        <w:rPr>
          <w:lang w:eastAsia="zh-CN"/>
        </w:rPr>
        <w:t>•</w:t>
      </w:r>
      <w:r>
        <w:rPr>
          <w:lang w:eastAsia="zh-CN"/>
        </w:rPr>
        <w:tab/>
      </w:r>
      <w:r w:rsidR="0096126B">
        <w:rPr>
          <w:rFonts w:hint="eastAsia"/>
          <w:lang w:eastAsia="zh-CN"/>
        </w:rPr>
        <w:t>根据病人和临床医生的需求特别设计。</w:t>
      </w:r>
    </w:p>
    <w:p w:rsidR="006A0014" w:rsidRPr="003A63EE" w:rsidRDefault="006A0014" w:rsidP="002E3547">
      <w:pPr>
        <w:pStyle w:val="enumlev1"/>
        <w:rPr>
          <w:lang w:eastAsia="zh-CN"/>
        </w:rPr>
      </w:pPr>
      <w:r>
        <w:rPr>
          <w:lang w:eastAsia="zh-CN"/>
        </w:rPr>
        <w:t>•</w:t>
      </w:r>
      <w:r>
        <w:rPr>
          <w:lang w:eastAsia="zh-CN"/>
        </w:rPr>
        <w:tab/>
      </w:r>
      <w:r w:rsidR="0096126B">
        <w:rPr>
          <w:rFonts w:hint="eastAsia"/>
          <w:lang w:eastAsia="zh-CN"/>
        </w:rPr>
        <w:t>为病人提供自我管理工具，以便在其自身的保健中发挥更加积极的作用。</w:t>
      </w:r>
    </w:p>
    <w:p w:rsidR="006A0014" w:rsidRPr="003A63EE" w:rsidRDefault="006A0014" w:rsidP="002E3547">
      <w:pPr>
        <w:pStyle w:val="enumlev1"/>
        <w:rPr>
          <w:lang w:eastAsia="zh-CN"/>
        </w:rPr>
      </w:pPr>
      <w:r>
        <w:rPr>
          <w:lang w:eastAsia="zh-CN"/>
        </w:rPr>
        <w:t>•</w:t>
      </w:r>
      <w:r>
        <w:rPr>
          <w:lang w:eastAsia="zh-CN"/>
        </w:rPr>
        <w:tab/>
      </w:r>
      <w:r w:rsidR="00FD0E19">
        <w:rPr>
          <w:rFonts w:hint="eastAsia"/>
          <w:lang w:eastAsia="zh-CN"/>
        </w:rPr>
        <w:t>提供连接病人整个保健团队的通信工具，以便更好地进行协调。</w:t>
      </w:r>
    </w:p>
    <w:p w:rsidR="0096126B" w:rsidRDefault="0096126B" w:rsidP="002E3547">
      <w:pPr>
        <w:ind w:firstLineChars="200" w:firstLine="440"/>
        <w:rPr>
          <w:lang w:eastAsia="zh-CN"/>
        </w:rPr>
      </w:pPr>
      <w:r>
        <w:rPr>
          <w:rFonts w:hint="eastAsia"/>
          <w:lang w:eastAsia="zh-CN"/>
        </w:rPr>
        <w:t>个人保健系统等新的个人远程医疗技术是提供实时通信和综合数据报告等使得“消息灵通且积极主动病人”与其卫生保健提供商保持联系的希望所在。个人保健系统可以通过提供与现有系统和方法相兼容的强有力且灵活的工具来支持保健团队。病人和卫生保健专业人士可在家中持续获得个人保健系统，因此</w:t>
      </w:r>
      <w:r w:rsidR="008F2E4F">
        <w:rPr>
          <w:rFonts w:hint="eastAsia"/>
          <w:lang w:eastAsia="zh-CN"/>
        </w:rPr>
        <w:t>他们</w:t>
      </w:r>
      <w:r>
        <w:rPr>
          <w:rFonts w:hint="eastAsia"/>
          <w:lang w:eastAsia="zh-CN"/>
        </w:rPr>
        <w:t>可以提供更加完整的病人状况</w:t>
      </w:r>
      <w:r w:rsidR="008F2E4F">
        <w:rPr>
          <w:rFonts w:hint="eastAsia"/>
          <w:lang w:eastAsia="zh-CN"/>
        </w:rPr>
        <w:t>。</w:t>
      </w:r>
    </w:p>
    <w:p w:rsidR="0046029F" w:rsidRDefault="0046029F">
      <w:pPr>
        <w:tabs>
          <w:tab w:val="clear" w:pos="794"/>
          <w:tab w:val="clear" w:pos="1191"/>
          <w:tab w:val="clear" w:pos="1588"/>
          <w:tab w:val="clear" w:pos="1985"/>
        </w:tabs>
        <w:overflowPunct/>
        <w:adjustRightInd/>
        <w:spacing w:before="0"/>
        <w:jc w:val="left"/>
        <w:textAlignment w:val="auto"/>
        <w:rPr>
          <w:b/>
          <w:sz w:val="24"/>
          <w:lang w:eastAsia="zh-CN"/>
        </w:rPr>
      </w:pPr>
      <w:r>
        <w:rPr>
          <w:lang w:eastAsia="zh-CN"/>
        </w:rPr>
        <w:br w:type="page"/>
      </w:r>
    </w:p>
    <w:p w:rsidR="006A0014" w:rsidRPr="000D17A9" w:rsidRDefault="008F2E4F" w:rsidP="002E3547">
      <w:pPr>
        <w:pStyle w:val="Headingb"/>
        <w:rPr>
          <w:lang w:eastAsia="zh-CN"/>
        </w:rPr>
      </w:pPr>
      <w:r>
        <w:rPr>
          <w:rFonts w:hint="eastAsia"/>
          <w:lang w:eastAsia="zh-CN"/>
        </w:rPr>
        <w:lastRenderedPageBreak/>
        <w:t>远程医疗案例研究</w:t>
      </w:r>
    </w:p>
    <w:p w:rsidR="006A0014" w:rsidRPr="00C14099" w:rsidRDefault="008F2E4F" w:rsidP="002E3547">
      <w:pPr>
        <w:pStyle w:val="headingb0"/>
        <w:rPr>
          <w:rFonts w:ascii="STKaiti" w:eastAsia="STKaiti" w:hAnsi="STKaiti"/>
          <w:i w:val="0"/>
          <w:lang w:eastAsia="zh-CN"/>
        </w:rPr>
      </w:pPr>
      <w:bookmarkStart w:id="63" w:name="_Toc238640480"/>
      <w:bookmarkStart w:id="64" w:name="_Toc254788139"/>
      <w:r>
        <w:rPr>
          <w:rFonts w:ascii="STKaiti" w:eastAsia="STKaiti" w:hAnsi="STKaiti" w:hint="eastAsia"/>
          <w:i w:val="0"/>
          <w:lang w:eastAsia="zh-CN"/>
        </w:rPr>
        <w:t>移动救护车</w:t>
      </w:r>
      <w:r w:rsidR="006A0014" w:rsidRPr="00C14099">
        <w:rPr>
          <w:rFonts w:ascii="STKaiti" w:eastAsia="STKaiti" w:hAnsi="STKaiti"/>
          <w:i w:val="0"/>
          <w:lang w:eastAsia="zh-CN"/>
        </w:rPr>
        <w:t xml:space="preserve"> –</w:t>
      </w:r>
      <w:r>
        <w:rPr>
          <w:rFonts w:ascii="STKaiti" w:eastAsia="STKaiti" w:hAnsi="STKaiti" w:hint="eastAsia"/>
          <w:i w:val="0"/>
          <w:lang w:eastAsia="zh-CN"/>
        </w:rPr>
        <w:t xml:space="preserve"> 土耳其（</w:t>
      </w:r>
      <w:r w:rsidRPr="008F2E4F">
        <w:rPr>
          <w:rFonts w:asciiTheme="majorBidi" w:eastAsia="STKaiti" w:hAnsiTheme="majorBidi" w:cstheme="majorBidi"/>
          <w:i w:val="0"/>
          <w:lang w:eastAsia="zh-CN"/>
        </w:rPr>
        <w:t>WiMAX –</w:t>
      </w:r>
      <w:r>
        <w:rPr>
          <w:rFonts w:asciiTheme="majorBidi" w:eastAsia="STKaiti" w:hAnsiTheme="majorBidi" w:cstheme="majorBidi" w:hint="eastAsia"/>
          <w:i w:val="0"/>
          <w:lang w:eastAsia="zh-CN"/>
        </w:rPr>
        <w:t xml:space="preserve"> </w:t>
      </w:r>
      <w:r>
        <w:rPr>
          <w:rFonts w:ascii="STKaiti" w:eastAsia="STKaiti" w:hAnsi="STKaiti" w:hint="eastAsia"/>
          <w:i w:val="0"/>
          <w:lang w:eastAsia="zh-CN"/>
        </w:rPr>
        <w:t xml:space="preserve"> 三合一业务）</w:t>
      </w:r>
      <w:bookmarkEnd w:id="63"/>
      <w:bookmarkEnd w:id="64"/>
    </w:p>
    <w:p w:rsidR="004E35FE" w:rsidRDefault="00FD0E19" w:rsidP="002E3547">
      <w:pPr>
        <w:ind w:firstLineChars="200" w:firstLine="440"/>
        <w:rPr>
          <w:lang w:eastAsia="zh-CN"/>
        </w:rPr>
      </w:pPr>
      <w:r>
        <w:rPr>
          <w:rFonts w:hint="eastAsia"/>
          <w:lang w:eastAsia="zh-CN"/>
        </w:rPr>
        <w:t>英特尔土耳其分公司和土耳其电信成功地</w:t>
      </w:r>
      <w:r w:rsidR="00D95744">
        <w:rPr>
          <w:rFonts w:hint="eastAsia"/>
          <w:lang w:eastAsia="zh-CN"/>
        </w:rPr>
        <w:t>演示了如何采用</w:t>
      </w:r>
      <w:r w:rsidR="00D95744" w:rsidRPr="00B67D03">
        <w:rPr>
          <w:lang w:eastAsia="zh-CN"/>
        </w:rPr>
        <w:t>WiMAX</w:t>
      </w:r>
      <w:r>
        <w:rPr>
          <w:rFonts w:hint="eastAsia"/>
          <w:lang w:eastAsia="zh-CN"/>
        </w:rPr>
        <w:t>实</w:t>
      </w:r>
      <w:r w:rsidR="00D95744">
        <w:rPr>
          <w:rFonts w:hint="eastAsia"/>
          <w:lang w:eastAsia="zh-CN"/>
        </w:rPr>
        <w:t>时从运送病人的救护车向医院的急救室发送信息。英特尔公司在土耳其首都安卡拉的</w:t>
      </w:r>
      <w:r w:rsidR="00D95744" w:rsidRPr="00B67D03">
        <w:rPr>
          <w:lang w:eastAsia="zh-CN"/>
        </w:rPr>
        <w:t>Numune</w:t>
      </w:r>
      <w:r w:rsidR="00D95744">
        <w:rPr>
          <w:rFonts w:hint="eastAsia"/>
          <w:lang w:eastAsia="zh-CN"/>
        </w:rPr>
        <w:t>医院进行了该演示。救护车和医院之间的通信采用移动</w:t>
      </w:r>
      <w:r w:rsidR="00D95744" w:rsidRPr="00B67D03">
        <w:rPr>
          <w:lang w:eastAsia="zh-CN"/>
        </w:rPr>
        <w:t>WiMAX</w:t>
      </w:r>
      <w:r w:rsidR="00D95744">
        <w:rPr>
          <w:rFonts w:hint="eastAsia"/>
          <w:lang w:eastAsia="zh-CN"/>
        </w:rPr>
        <w:t>无线接入技术进行连接。在去医院的路上，通过</w:t>
      </w:r>
      <w:r w:rsidR="00D95744" w:rsidRPr="00B67D03">
        <w:rPr>
          <w:lang w:eastAsia="zh-CN"/>
        </w:rPr>
        <w:t>WiMAX</w:t>
      </w:r>
      <w:r w:rsidR="00D95744">
        <w:rPr>
          <w:rFonts w:hint="eastAsia"/>
          <w:lang w:eastAsia="zh-CN"/>
        </w:rPr>
        <w:t>从救护车向医院发送了病人的人种信息和健康状况征兆以及</w:t>
      </w:r>
      <w:r w:rsidR="00D95744">
        <w:rPr>
          <w:rFonts w:hint="eastAsia"/>
          <w:lang w:eastAsia="zh-CN"/>
        </w:rPr>
        <w:t>12</w:t>
      </w:r>
      <w:r w:rsidR="00D95744">
        <w:rPr>
          <w:rFonts w:hint="eastAsia"/>
          <w:lang w:eastAsia="zh-CN"/>
        </w:rPr>
        <w:t>导联心电图数据。</w:t>
      </w:r>
    </w:p>
    <w:p w:rsidR="006A0014" w:rsidRPr="00C14099" w:rsidRDefault="00D95744" w:rsidP="002E3547">
      <w:pPr>
        <w:pStyle w:val="headingb0"/>
        <w:rPr>
          <w:rFonts w:ascii="STKaiti" w:eastAsia="STKaiti" w:hAnsi="STKaiti"/>
          <w:i w:val="0"/>
          <w:lang w:eastAsia="zh-CN"/>
        </w:rPr>
      </w:pPr>
      <w:bookmarkStart w:id="65" w:name="_Toc238640481"/>
      <w:bookmarkStart w:id="66" w:name="_Toc254788140"/>
      <w:r>
        <w:rPr>
          <w:rFonts w:ascii="STKaiti" w:eastAsia="STKaiti" w:hAnsi="STKaiti" w:hint="eastAsia"/>
          <w:i w:val="0"/>
          <w:lang w:eastAsia="zh-CN"/>
        </w:rPr>
        <w:t>中国（卫生保健）</w:t>
      </w:r>
      <w:bookmarkEnd w:id="65"/>
      <w:bookmarkEnd w:id="66"/>
    </w:p>
    <w:p w:rsidR="00D95744" w:rsidRDefault="00D95744" w:rsidP="002E3547">
      <w:pPr>
        <w:ind w:firstLineChars="200" w:firstLine="440"/>
        <w:rPr>
          <w:lang w:eastAsia="zh-CN"/>
        </w:rPr>
      </w:pPr>
      <w:r>
        <w:rPr>
          <w:rFonts w:hint="eastAsia"/>
          <w:lang w:eastAsia="zh-CN"/>
        </w:rPr>
        <w:t>广东省位于中华人民共和国南部沿海</w:t>
      </w:r>
      <w:r w:rsidR="00FD0E19">
        <w:rPr>
          <w:rFonts w:hint="eastAsia"/>
          <w:lang w:eastAsia="zh-CN"/>
        </w:rPr>
        <w:t>地区</w:t>
      </w:r>
      <w:r>
        <w:rPr>
          <w:rFonts w:hint="eastAsia"/>
          <w:lang w:eastAsia="zh-CN"/>
        </w:rPr>
        <w:t>，</w:t>
      </w:r>
      <w:r>
        <w:rPr>
          <w:rFonts w:hint="eastAsia"/>
          <w:lang w:eastAsia="zh-CN"/>
        </w:rPr>
        <w:t>65%</w:t>
      </w:r>
      <w:r>
        <w:rPr>
          <w:rFonts w:hint="eastAsia"/>
          <w:lang w:eastAsia="zh-CN"/>
        </w:rPr>
        <w:t>的土地为农田，其农村主要位于山区。尽管广东的</w:t>
      </w:r>
      <w:r w:rsidR="00FD0E19">
        <w:rPr>
          <w:rFonts w:hint="eastAsia"/>
          <w:lang w:eastAsia="zh-CN"/>
        </w:rPr>
        <w:t>国民生产总值（</w:t>
      </w:r>
      <w:r>
        <w:rPr>
          <w:rFonts w:hint="eastAsia"/>
          <w:lang w:eastAsia="zh-CN"/>
        </w:rPr>
        <w:t>GDP</w:t>
      </w:r>
      <w:r w:rsidR="00FD0E19">
        <w:rPr>
          <w:rFonts w:hint="eastAsia"/>
          <w:lang w:eastAsia="zh-CN"/>
        </w:rPr>
        <w:t>）</w:t>
      </w:r>
      <w:r>
        <w:rPr>
          <w:rFonts w:hint="eastAsia"/>
          <w:lang w:eastAsia="zh-CN"/>
        </w:rPr>
        <w:t>总量在各省中排名第一，占其总人口</w:t>
      </w:r>
      <w:r>
        <w:rPr>
          <w:rFonts w:hint="eastAsia"/>
          <w:lang w:eastAsia="zh-CN"/>
        </w:rPr>
        <w:t>40%</w:t>
      </w:r>
      <w:r>
        <w:rPr>
          <w:rFonts w:hint="eastAsia"/>
          <w:lang w:eastAsia="zh-CN"/>
        </w:rPr>
        <w:t>的农村地区在</w:t>
      </w:r>
      <w:r>
        <w:rPr>
          <w:rFonts w:hint="eastAsia"/>
          <w:lang w:eastAsia="zh-CN"/>
        </w:rPr>
        <w:t>GDP</w:t>
      </w:r>
      <w:r>
        <w:rPr>
          <w:rFonts w:hint="eastAsia"/>
          <w:lang w:eastAsia="zh-CN"/>
        </w:rPr>
        <w:t>总量中只占</w:t>
      </w:r>
      <w:r>
        <w:rPr>
          <w:rFonts w:hint="eastAsia"/>
          <w:lang w:eastAsia="zh-CN"/>
        </w:rPr>
        <w:t>22%</w:t>
      </w:r>
      <w:r>
        <w:rPr>
          <w:rFonts w:hint="eastAsia"/>
          <w:lang w:eastAsia="zh-CN"/>
        </w:rPr>
        <w:t>。这些农村人口的村庄偏僻且交通不便，这经常被作为农民的发展跟不上该省其它地区发展的原因之一。另一个抑制发展的因素是相对于城市较低的</w:t>
      </w:r>
      <w:r>
        <w:rPr>
          <w:rFonts w:hint="eastAsia"/>
          <w:lang w:eastAsia="zh-CN"/>
        </w:rPr>
        <w:t>IT</w:t>
      </w:r>
      <w:r>
        <w:rPr>
          <w:rFonts w:hint="eastAsia"/>
          <w:lang w:eastAsia="zh-CN"/>
        </w:rPr>
        <w:t>使用和能力水平。广东在农村发展中遇到的问题并不是唯一的。中国政府已经发起了新农村举措来改善</w:t>
      </w:r>
      <w:r w:rsidR="00FD0E19">
        <w:rPr>
          <w:rFonts w:hint="eastAsia"/>
          <w:lang w:eastAsia="zh-CN"/>
        </w:rPr>
        <w:t>该国</w:t>
      </w:r>
      <w:r w:rsidR="00FD0E19">
        <w:rPr>
          <w:rFonts w:hint="eastAsia"/>
          <w:lang w:eastAsia="zh-CN"/>
        </w:rPr>
        <w:t>8</w:t>
      </w:r>
      <w:r w:rsidR="00FD0E19">
        <w:rPr>
          <w:rFonts w:hint="eastAsia"/>
          <w:lang w:eastAsia="zh-CN"/>
        </w:rPr>
        <w:t>亿农民的基础设施、教育和医疗保健系统。</w:t>
      </w:r>
      <w:r>
        <w:rPr>
          <w:rFonts w:hint="eastAsia"/>
          <w:lang w:eastAsia="zh-CN"/>
        </w:rPr>
        <w:t>信息技术将在中国的教育和卫生保健承诺中发挥重要的作用。</w:t>
      </w:r>
    </w:p>
    <w:p w:rsidR="00D95744" w:rsidRDefault="00D95744" w:rsidP="002E3547">
      <w:pPr>
        <w:ind w:firstLineChars="200" w:firstLine="440"/>
        <w:rPr>
          <w:lang w:eastAsia="zh-CN"/>
        </w:rPr>
      </w:pPr>
      <w:r>
        <w:rPr>
          <w:rFonts w:hint="eastAsia"/>
          <w:lang w:eastAsia="zh-CN"/>
        </w:rPr>
        <w:t>在广东的农村地区设立了交通便利的电子社区中心。省政府资助了中心的用地。英特尔公司提供了设计和安装并监督</w:t>
      </w:r>
      <w:r w:rsidR="00DE4518">
        <w:rPr>
          <w:rFonts w:hint="eastAsia"/>
          <w:lang w:eastAsia="zh-CN"/>
        </w:rPr>
        <w:t>IT</w:t>
      </w:r>
      <w:r w:rsidR="00DE4518">
        <w:rPr>
          <w:rFonts w:hint="eastAsia"/>
          <w:lang w:eastAsia="zh-CN"/>
        </w:rPr>
        <w:t>销售商。中国电信等业务提供商提供了互联网连接。当地计算机生产厂商提供了系统和</w:t>
      </w:r>
      <w:r w:rsidR="00370B9B">
        <w:rPr>
          <w:rFonts w:hint="eastAsia"/>
          <w:lang w:eastAsia="zh-CN"/>
        </w:rPr>
        <w:t>劳力。到</w:t>
      </w:r>
      <w:r w:rsidR="00370B9B">
        <w:rPr>
          <w:rFonts w:hint="eastAsia"/>
          <w:lang w:eastAsia="zh-CN"/>
        </w:rPr>
        <w:t>2007</w:t>
      </w:r>
      <w:r w:rsidR="00370B9B">
        <w:rPr>
          <w:rFonts w:hint="eastAsia"/>
          <w:lang w:eastAsia="zh-CN"/>
        </w:rPr>
        <w:t>年第一季度，设立了</w:t>
      </w:r>
      <w:r w:rsidR="00370B9B">
        <w:rPr>
          <w:rFonts w:hint="eastAsia"/>
          <w:lang w:eastAsia="zh-CN"/>
        </w:rPr>
        <w:t>1 100</w:t>
      </w:r>
      <w:r w:rsidR="00FD0E19">
        <w:rPr>
          <w:rFonts w:hint="eastAsia"/>
          <w:lang w:eastAsia="zh-CN"/>
        </w:rPr>
        <w:t>个中心，</w:t>
      </w:r>
      <w:r w:rsidR="00370B9B">
        <w:rPr>
          <w:rFonts w:hint="eastAsia"/>
          <w:lang w:eastAsia="zh-CN"/>
        </w:rPr>
        <w:t>2007</w:t>
      </w:r>
      <w:r w:rsidR="00370B9B">
        <w:rPr>
          <w:rFonts w:hint="eastAsia"/>
          <w:lang w:eastAsia="zh-CN"/>
        </w:rPr>
        <w:t>年底</w:t>
      </w:r>
      <w:r w:rsidR="00FD0E19">
        <w:rPr>
          <w:rFonts w:hint="eastAsia"/>
          <w:lang w:eastAsia="zh-CN"/>
        </w:rPr>
        <w:t>之前</w:t>
      </w:r>
      <w:r w:rsidR="00370B9B">
        <w:rPr>
          <w:rFonts w:hint="eastAsia"/>
          <w:lang w:eastAsia="zh-CN"/>
        </w:rPr>
        <w:t>还要部署另外</w:t>
      </w:r>
      <w:r w:rsidR="00370B9B">
        <w:rPr>
          <w:rFonts w:hint="eastAsia"/>
          <w:lang w:eastAsia="zh-CN"/>
        </w:rPr>
        <w:t>9 000</w:t>
      </w:r>
      <w:r w:rsidR="00370B9B">
        <w:rPr>
          <w:rFonts w:hint="eastAsia"/>
          <w:lang w:eastAsia="zh-CN"/>
        </w:rPr>
        <w:t>个中心。这些政府监督的中心通过</w:t>
      </w:r>
      <w:r w:rsidR="00370B9B">
        <w:rPr>
          <w:rFonts w:hint="eastAsia"/>
          <w:lang w:eastAsia="zh-CN"/>
        </w:rPr>
        <w:t>ADSL</w:t>
      </w:r>
      <w:r w:rsidR="00FD0E19">
        <w:rPr>
          <w:rFonts w:hint="eastAsia"/>
          <w:lang w:eastAsia="zh-CN"/>
        </w:rPr>
        <w:t>向社区提供了宽带互联网连接。英特尔公司为发展中国家</w:t>
      </w:r>
      <w:r w:rsidR="00370B9B">
        <w:rPr>
          <w:rFonts w:hint="eastAsia"/>
          <w:lang w:eastAsia="zh-CN"/>
        </w:rPr>
        <w:t>设计的</w:t>
      </w:r>
      <w:r w:rsidR="00370B9B">
        <w:rPr>
          <w:rFonts w:hint="eastAsia"/>
          <w:lang w:eastAsia="zh-CN"/>
        </w:rPr>
        <w:t>PC</w:t>
      </w:r>
      <w:r w:rsidR="00370B9B">
        <w:rPr>
          <w:rFonts w:hint="eastAsia"/>
          <w:lang w:eastAsia="zh-CN"/>
        </w:rPr>
        <w:t>平台（如与中国信息产业部一起为农村农民设计的农村</w:t>
      </w:r>
      <w:r w:rsidR="00370B9B">
        <w:rPr>
          <w:rFonts w:hint="eastAsia"/>
          <w:lang w:eastAsia="zh-CN"/>
        </w:rPr>
        <w:t>PC</w:t>
      </w:r>
      <w:r w:rsidR="00370B9B">
        <w:rPr>
          <w:rFonts w:hint="eastAsia"/>
          <w:lang w:eastAsia="zh-CN"/>
        </w:rPr>
        <w:t>）</w:t>
      </w:r>
      <w:r w:rsidR="00A43DCA">
        <w:rPr>
          <w:rFonts w:hint="eastAsia"/>
          <w:lang w:eastAsia="zh-CN"/>
        </w:rPr>
        <w:t>，</w:t>
      </w:r>
      <w:r w:rsidR="00370B9B">
        <w:rPr>
          <w:rFonts w:hint="eastAsia"/>
          <w:lang w:eastAsia="zh-CN"/>
        </w:rPr>
        <w:t>甚至在不能可靠获得电力供应的地区也提供了计算能力和接入。</w:t>
      </w:r>
      <w:r w:rsidR="006F4C44">
        <w:rPr>
          <w:rFonts w:hint="eastAsia"/>
          <w:lang w:eastAsia="zh-CN"/>
        </w:rPr>
        <w:t>可以在现场为中心的访问者提供培训，许多访问者是首次使用计算机。</w:t>
      </w:r>
      <w:r w:rsidR="00FD0E19">
        <w:rPr>
          <w:rFonts w:hint="eastAsia"/>
          <w:lang w:eastAsia="zh-CN"/>
        </w:rPr>
        <w:t>通过英特尔公司为电子社区中心使用而专门开发的农村信息门户网站提供了，</w:t>
      </w:r>
      <w:r w:rsidR="006F4C44">
        <w:rPr>
          <w:rFonts w:hint="eastAsia"/>
          <w:lang w:eastAsia="zh-CN"/>
        </w:rPr>
        <w:t>与当地相关的内容</w:t>
      </w:r>
      <w:r w:rsidR="006F4C44">
        <w:rPr>
          <w:rFonts w:hint="eastAsia"/>
          <w:lang w:eastAsia="zh-CN"/>
        </w:rPr>
        <w:t xml:space="preserve"> </w:t>
      </w:r>
      <w:r w:rsidR="006F4C44">
        <w:rPr>
          <w:lang w:eastAsia="zh-CN"/>
        </w:rPr>
        <w:t>–</w:t>
      </w:r>
      <w:r w:rsidR="006F4C44">
        <w:rPr>
          <w:rFonts w:hint="eastAsia"/>
          <w:lang w:eastAsia="zh-CN"/>
        </w:rPr>
        <w:t xml:space="preserve"> </w:t>
      </w:r>
      <w:r w:rsidR="006F4C44">
        <w:rPr>
          <w:rFonts w:hint="eastAsia"/>
          <w:lang w:eastAsia="zh-CN"/>
        </w:rPr>
        <w:t>如农业交易信息和农耕技术以及土地登记和政策的电子政务服务</w:t>
      </w:r>
      <w:r w:rsidR="00FD0E19">
        <w:rPr>
          <w:rFonts w:hint="eastAsia"/>
          <w:lang w:eastAsia="zh-CN"/>
        </w:rPr>
        <w:t>。</w:t>
      </w:r>
    </w:p>
    <w:p w:rsidR="006F4C44" w:rsidRPr="006F4C44" w:rsidRDefault="006F4C44" w:rsidP="002E3547">
      <w:pPr>
        <w:ind w:firstLineChars="200" w:firstLine="440"/>
        <w:rPr>
          <w:lang w:eastAsia="zh-CN"/>
        </w:rPr>
      </w:pPr>
      <w:r>
        <w:rPr>
          <w:rFonts w:hint="eastAsia"/>
          <w:lang w:eastAsia="zh-CN"/>
        </w:rPr>
        <w:t>在湛江市建立了首批两家</w:t>
      </w:r>
      <w:r w:rsidR="00A676CC">
        <w:rPr>
          <w:rFonts w:hint="eastAsia"/>
          <w:lang w:eastAsia="zh-CN"/>
        </w:rPr>
        <w:t>数字卫生保健诊所。英特尔公司带来了硬件和软件销售商，开发可以在一个网络上实现病人挂号、药房、门诊医生站、护士站、化验室、小型影像归档和通信系统（</w:t>
      </w:r>
      <w:r w:rsidR="00A676CC" w:rsidRPr="00B67D03">
        <w:rPr>
          <w:lang w:eastAsia="zh-CN"/>
        </w:rPr>
        <w:t>mini-PACS</w:t>
      </w:r>
      <w:r w:rsidR="00A676CC">
        <w:rPr>
          <w:rFonts w:hint="eastAsia"/>
          <w:lang w:eastAsia="zh-CN"/>
        </w:rPr>
        <w:t>）以及其它等</w:t>
      </w:r>
      <w:r w:rsidR="00FD0E19">
        <w:rPr>
          <w:rFonts w:hint="eastAsia"/>
          <w:lang w:eastAsia="zh-CN"/>
        </w:rPr>
        <w:t>所有主要诊所要素的系统</w:t>
      </w:r>
      <w:r w:rsidR="00A676CC">
        <w:rPr>
          <w:rFonts w:hint="eastAsia"/>
          <w:lang w:eastAsia="zh-CN"/>
        </w:rPr>
        <w:t>。电子病历（</w:t>
      </w:r>
      <w:r w:rsidR="00A676CC">
        <w:rPr>
          <w:rFonts w:hint="eastAsia"/>
          <w:lang w:eastAsia="zh-CN"/>
        </w:rPr>
        <w:t>EMR</w:t>
      </w:r>
      <w:r w:rsidR="00A676CC">
        <w:rPr>
          <w:rFonts w:hint="eastAsia"/>
          <w:lang w:eastAsia="zh-CN"/>
        </w:rPr>
        <w:t>）在病人的治疗过程中实现了无缝过渡和安全传输。</w:t>
      </w:r>
      <w:r w:rsidR="00A676CC">
        <w:rPr>
          <w:rFonts w:hint="eastAsia"/>
          <w:lang w:eastAsia="zh-CN"/>
        </w:rPr>
        <w:t>EMR</w:t>
      </w:r>
      <w:r w:rsidR="00A676CC">
        <w:rPr>
          <w:rFonts w:hint="eastAsia"/>
          <w:lang w:eastAsia="zh-CN"/>
        </w:rPr>
        <w:t>还使得重要信息可以</w:t>
      </w:r>
      <w:r w:rsidR="00FD0E19">
        <w:rPr>
          <w:rFonts w:hint="eastAsia"/>
          <w:lang w:eastAsia="zh-CN"/>
        </w:rPr>
        <w:t>在紧急病例转送到医院的过程中从诊所上载到救护车。</w:t>
      </w:r>
      <w:r w:rsidR="00B97878">
        <w:rPr>
          <w:rFonts w:hint="eastAsia"/>
          <w:lang w:eastAsia="zh-CN"/>
        </w:rPr>
        <w:t>而且一个远程医疗组件为当地居民提供了访问城市医院专家的接入，包括低成本远程诊断。</w:t>
      </w:r>
    </w:p>
    <w:p w:rsidR="006A0014" w:rsidRPr="00B97878" w:rsidRDefault="00B97878" w:rsidP="002E3547">
      <w:pPr>
        <w:pStyle w:val="headingb0"/>
        <w:rPr>
          <w:rFonts w:ascii="STKaiti" w:eastAsia="STKaiti" w:hAnsi="STKaiti"/>
          <w:i w:val="0"/>
          <w:lang w:eastAsia="zh-CN"/>
        </w:rPr>
      </w:pPr>
      <w:bookmarkStart w:id="67" w:name="_Toc238640482"/>
      <w:bookmarkStart w:id="68" w:name="_Toc254788141"/>
      <w:r>
        <w:rPr>
          <w:rFonts w:ascii="STKaiti" w:eastAsia="STKaiti" w:hAnsi="STKaiti" w:hint="eastAsia"/>
          <w:i w:val="0"/>
          <w:lang w:eastAsia="zh-CN"/>
        </w:rPr>
        <w:t xml:space="preserve">黎巴嫩（远程医疗 </w:t>
      </w:r>
      <w:r w:rsidRPr="00B97878">
        <w:rPr>
          <w:rFonts w:ascii="STKaiti" w:eastAsia="STKaiti" w:hAnsi="STKaiti"/>
          <w:i w:val="0"/>
          <w:lang w:eastAsia="zh-CN"/>
        </w:rPr>
        <w:t>–</w:t>
      </w:r>
      <w:r>
        <w:rPr>
          <w:rFonts w:ascii="STKaiti" w:eastAsia="STKaiti" w:hAnsi="STKaiti" w:hint="eastAsia"/>
          <w:i w:val="0"/>
          <w:lang w:eastAsia="zh-CN"/>
        </w:rPr>
        <w:t xml:space="preserve"> </w:t>
      </w:r>
      <w:r w:rsidR="006A0014" w:rsidRPr="00B97878">
        <w:rPr>
          <w:rFonts w:asciiTheme="majorBidi" w:eastAsia="STKaiti" w:hAnsiTheme="majorBidi" w:cstheme="majorBidi"/>
          <w:i w:val="0"/>
          <w:lang w:eastAsia="zh-CN"/>
        </w:rPr>
        <w:t>WiMAX</w:t>
      </w:r>
      <w:bookmarkEnd w:id="67"/>
      <w:bookmarkEnd w:id="68"/>
      <w:r>
        <w:rPr>
          <w:rFonts w:ascii="STKaiti" w:eastAsia="STKaiti" w:hAnsi="STKaiti" w:hint="eastAsia"/>
          <w:i w:val="0"/>
          <w:lang w:eastAsia="zh-CN"/>
        </w:rPr>
        <w:t>）</w:t>
      </w:r>
    </w:p>
    <w:p w:rsidR="00B97878" w:rsidRDefault="006A0014" w:rsidP="002E3547">
      <w:pPr>
        <w:ind w:firstLineChars="200" w:firstLine="440"/>
        <w:rPr>
          <w:lang w:eastAsia="zh-CN"/>
        </w:rPr>
      </w:pPr>
      <w:r w:rsidRPr="00B67D03">
        <w:rPr>
          <w:lang w:eastAsia="zh-CN"/>
        </w:rPr>
        <w:t>WiMAX</w:t>
      </w:r>
      <w:r w:rsidR="00B97878">
        <w:rPr>
          <w:rFonts w:hint="eastAsia"/>
          <w:lang w:eastAsia="zh-CN"/>
        </w:rPr>
        <w:t>网络加速了采用技术和高速计算机连接来访问互联网广阔</w:t>
      </w:r>
      <w:r w:rsidR="00FD0E19">
        <w:rPr>
          <w:rFonts w:hint="eastAsia"/>
          <w:lang w:eastAsia="zh-CN"/>
        </w:rPr>
        <w:t>的</w:t>
      </w:r>
      <w:r w:rsidR="00B97878">
        <w:rPr>
          <w:rFonts w:hint="eastAsia"/>
          <w:lang w:eastAsia="zh-CN"/>
        </w:rPr>
        <w:t>知识资源。在两家医院、一所学校、两家位于</w:t>
      </w:r>
      <w:r w:rsidR="00FD0E19">
        <w:rPr>
          <w:rFonts w:hint="eastAsia"/>
          <w:lang w:eastAsia="zh-CN"/>
        </w:rPr>
        <w:t>奈拜提耶（</w:t>
      </w:r>
      <w:r w:rsidR="00B97878" w:rsidRPr="003A63EE">
        <w:rPr>
          <w:lang w:eastAsia="zh-CN"/>
        </w:rPr>
        <w:t>Nabatiyeh</w:t>
      </w:r>
      <w:r w:rsidR="00FD0E19">
        <w:rPr>
          <w:rFonts w:hint="eastAsia"/>
          <w:lang w:eastAsia="zh-CN"/>
        </w:rPr>
        <w:t>）</w:t>
      </w:r>
      <w:r w:rsidR="00B97878">
        <w:rPr>
          <w:rFonts w:hint="eastAsia"/>
          <w:lang w:eastAsia="zh-CN"/>
        </w:rPr>
        <w:t>的</w:t>
      </w:r>
      <w:r w:rsidRPr="003A63EE">
        <w:rPr>
          <w:lang w:eastAsia="zh-CN"/>
        </w:rPr>
        <w:t>Burj Al Barajneh</w:t>
      </w:r>
      <w:r w:rsidR="00B97878">
        <w:rPr>
          <w:rFonts w:hint="eastAsia"/>
          <w:lang w:eastAsia="zh-CN"/>
        </w:rPr>
        <w:t>和贝鲁特的两家社区中心部署了</w:t>
      </w:r>
      <w:r w:rsidR="00B97878" w:rsidRPr="00B67D03">
        <w:rPr>
          <w:lang w:eastAsia="zh-CN"/>
        </w:rPr>
        <w:t>WiMAX</w:t>
      </w:r>
      <w:r w:rsidR="00B97878">
        <w:rPr>
          <w:rFonts w:hint="eastAsia"/>
          <w:lang w:eastAsia="zh-CN"/>
        </w:rPr>
        <w:t>系统。长距离无线技术被视为是一</w:t>
      </w:r>
      <w:r w:rsidR="00FD0E19">
        <w:rPr>
          <w:rFonts w:hint="eastAsia"/>
          <w:lang w:eastAsia="zh-CN"/>
        </w:rPr>
        <w:t>种在不太适合安装线缆或电话线的山区和边远地区实现连接的更加有效的</w:t>
      </w:r>
      <w:r w:rsidR="00B97878">
        <w:rPr>
          <w:rFonts w:hint="eastAsia"/>
          <w:lang w:eastAsia="zh-CN"/>
        </w:rPr>
        <w:t>方法。</w:t>
      </w:r>
    </w:p>
    <w:p w:rsidR="00B97878" w:rsidRPr="00B97878" w:rsidRDefault="00B97878" w:rsidP="002E3547">
      <w:pPr>
        <w:ind w:firstLineChars="200" w:firstLine="440"/>
        <w:rPr>
          <w:lang w:eastAsia="zh-CN"/>
        </w:rPr>
      </w:pPr>
      <w:r>
        <w:rPr>
          <w:rFonts w:hint="eastAsia"/>
          <w:lang w:eastAsia="zh-CN"/>
        </w:rPr>
        <w:t>英特尔公司也在黎巴嫩最好的</w:t>
      </w:r>
      <w:r w:rsidR="00052B0D">
        <w:rPr>
          <w:rFonts w:hint="eastAsia"/>
          <w:lang w:eastAsia="zh-CN"/>
        </w:rPr>
        <w:t>医院之一</w:t>
      </w:r>
      <w:r w:rsidR="00D9438A">
        <w:rPr>
          <w:rFonts w:hint="eastAsia"/>
          <w:lang w:eastAsia="zh-CN"/>
        </w:rPr>
        <w:t xml:space="preserve"> </w:t>
      </w:r>
      <w:r w:rsidR="00D9438A">
        <w:rPr>
          <w:lang w:eastAsia="zh-CN"/>
        </w:rPr>
        <w:t>–</w:t>
      </w:r>
      <w:r w:rsidR="00D9438A">
        <w:rPr>
          <w:rFonts w:hint="eastAsia"/>
          <w:lang w:eastAsia="zh-CN"/>
        </w:rPr>
        <w:t xml:space="preserve"> </w:t>
      </w:r>
      <w:r w:rsidR="00052B0D">
        <w:rPr>
          <w:rFonts w:hint="eastAsia"/>
          <w:lang w:eastAsia="zh-CN"/>
        </w:rPr>
        <w:t>贝鲁特美国大学医疗中心（</w:t>
      </w:r>
      <w:r w:rsidR="00052B0D">
        <w:rPr>
          <w:rFonts w:hint="eastAsia"/>
          <w:lang w:eastAsia="zh-CN"/>
        </w:rPr>
        <w:t>AUBMC</w:t>
      </w:r>
      <w:r w:rsidR="00052B0D">
        <w:rPr>
          <w:rFonts w:hint="eastAsia"/>
          <w:lang w:eastAsia="zh-CN"/>
        </w:rPr>
        <w:t>）以及位于</w:t>
      </w:r>
      <w:r w:rsidR="00D9438A">
        <w:rPr>
          <w:rFonts w:hint="eastAsia"/>
          <w:lang w:eastAsia="zh-CN"/>
        </w:rPr>
        <w:t>奈拜提耶</w:t>
      </w:r>
      <w:r w:rsidR="00052B0D">
        <w:rPr>
          <w:rFonts w:hint="eastAsia"/>
          <w:lang w:eastAsia="zh-CN"/>
        </w:rPr>
        <w:t>的</w:t>
      </w:r>
      <w:r w:rsidR="00D9438A">
        <w:rPr>
          <w:rFonts w:hint="eastAsia"/>
          <w:lang w:eastAsia="zh-CN"/>
        </w:rPr>
        <w:t>奈拜提耶</w:t>
      </w:r>
      <w:r w:rsidR="0057334C">
        <w:rPr>
          <w:rFonts w:hint="eastAsia"/>
          <w:lang w:eastAsia="zh-CN"/>
        </w:rPr>
        <w:t>政府医院不断加强远程医疗项目的技术和医生培训支持。远程医疗系统为医院提供了相隔数公里的医生之间进行实时视频会诊、分享数据并远距离对病人进行诊断的能力。如果没有远程医疗，需要专家进行诊治的</w:t>
      </w:r>
      <w:r w:rsidR="00D9438A">
        <w:rPr>
          <w:rFonts w:hint="eastAsia"/>
          <w:lang w:eastAsia="zh-CN"/>
        </w:rPr>
        <w:t>奈拜提耶</w:t>
      </w:r>
      <w:r w:rsidR="0057334C">
        <w:rPr>
          <w:rFonts w:hint="eastAsia"/>
          <w:lang w:eastAsia="zh-CN"/>
        </w:rPr>
        <w:t>市民将不得不去贝鲁特，这样的旅行可能费时且费力。这种创新给予了当地医生获取最新的医疗数据并从远在数百公里之外的专家和医疗中心获得不同意见的能力。</w:t>
      </w:r>
    </w:p>
    <w:p w:rsidR="0046029F" w:rsidRDefault="0046029F">
      <w:pPr>
        <w:tabs>
          <w:tab w:val="clear" w:pos="794"/>
          <w:tab w:val="clear" w:pos="1191"/>
          <w:tab w:val="clear" w:pos="1588"/>
          <w:tab w:val="clear" w:pos="1985"/>
        </w:tabs>
        <w:overflowPunct/>
        <w:adjustRightInd/>
        <w:spacing w:before="0"/>
        <w:jc w:val="left"/>
        <w:textAlignment w:val="auto"/>
        <w:rPr>
          <w:rFonts w:ascii="STKaiti" w:eastAsia="STKaiti" w:hAnsi="STKaiti"/>
          <w:b/>
          <w:lang w:eastAsia="zh-CN"/>
        </w:rPr>
      </w:pPr>
      <w:bookmarkStart w:id="69" w:name="_Toc238640483"/>
      <w:bookmarkStart w:id="70" w:name="_Toc254788142"/>
      <w:r>
        <w:rPr>
          <w:rFonts w:ascii="STKaiti" w:eastAsia="STKaiti" w:hAnsi="STKaiti"/>
          <w:i/>
          <w:lang w:eastAsia="zh-CN"/>
        </w:rPr>
        <w:br w:type="page"/>
      </w:r>
    </w:p>
    <w:p w:rsidR="006A0014" w:rsidRPr="00C14099" w:rsidRDefault="0057334C" w:rsidP="002E3547">
      <w:pPr>
        <w:pStyle w:val="headingb0"/>
        <w:rPr>
          <w:rFonts w:ascii="STKaiti" w:eastAsia="STKaiti" w:hAnsi="STKaiti"/>
          <w:i w:val="0"/>
          <w:lang w:eastAsia="zh-CN"/>
        </w:rPr>
      </w:pPr>
      <w:r>
        <w:rPr>
          <w:rFonts w:ascii="STKaiti" w:eastAsia="STKaiti" w:hAnsi="STKaiti" w:hint="eastAsia"/>
          <w:i w:val="0"/>
          <w:lang w:eastAsia="zh-CN"/>
        </w:rPr>
        <w:lastRenderedPageBreak/>
        <w:t xml:space="preserve">埃及（远程医疗 </w:t>
      </w:r>
      <w:r w:rsidRPr="0057334C">
        <w:rPr>
          <w:rFonts w:ascii="STKaiti" w:eastAsia="STKaiti" w:hAnsi="STKaiti"/>
          <w:i w:val="0"/>
          <w:lang w:eastAsia="zh-CN"/>
        </w:rPr>
        <w:t>–</w:t>
      </w:r>
      <w:r>
        <w:rPr>
          <w:rFonts w:ascii="STKaiti" w:eastAsia="STKaiti" w:hAnsi="STKaiti" w:hint="eastAsia"/>
          <w:i w:val="0"/>
          <w:lang w:eastAsia="zh-CN"/>
        </w:rPr>
        <w:t xml:space="preserve"> </w:t>
      </w:r>
      <w:r w:rsidR="006A0014" w:rsidRPr="0057334C">
        <w:rPr>
          <w:rFonts w:asciiTheme="majorBidi" w:eastAsia="STKaiti" w:hAnsiTheme="majorBidi" w:cstheme="majorBidi"/>
          <w:i w:val="0"/>
          <w:lang w:eastAsia="zh-CN"/>
        </w:rPr>
        <w:t>WiMAX</w:t>
      </w:r>
      <w:bookmarkEnd w:id="69"/>
      <w:bookmarkEnd w:id="70"/>
      <w:r>
        <w:rPr>
          <w:rFonts w:ascii="STKaiti" w:eastAsia="STKaiti" w:hAnsi="STKaiti" w:hint="eastAsia"/>
          <w:i w:val="0"/>
          <w:lang w:eastAsia="zh-CN"/>
        </w:rPr>
        <w:t>）</w:t>
      </w:r>
    </w:p>
    <w:p w:rsidR="00726FCE" w:rsidRDefault="00726FCE" w:rsidP="002E3547">
      <w:pPr>
        <w:ind w:firstLineChars="200" w:firstLine="440"/>
        <w:rPr>
          <w:lang w:eastAsia="zh-CN"/>
        </w:rPr>
      </w:pPr>
      <w:r w:rsidRPr="00B67D03">
        <w:rPr>
          <w:lang w:eastAsia="zh-CN"/>
        </w:rPr>
        <w:t>Oseem</w:t>
      </w:r>
      <w:r>
        <w:rPr>
          <w:rFonts w:hint="eastAsia"/>
          <w:lang w:eastAsia="zh-CN"/>
        </w:rPr>
        <w:t>是一个靠近尼罗河谷，人口</w:t>
      </w:r>
      <w:r>
        <w:rPr>
          <w:rFonts w:hint="eastAsia"/>
          <w:lang w:eastAsia="zh-CN"/>
        </w:rPr>
        <w:t>20</w:t>
      </w:r>
      <w:r>
        <w:rPr>
          <w:rFonts w:hint="eastAsia"/>
          <w:lang w:eastAsia="zh-CN"/>
        </w:rPr>
        <w:t>万左右的偏僻城市。该城市距离开罗</w:t>
      </w:r>
      <w:r>
        <w:rPr>
          <w:rFonts w:hint="eastAsia"/>
          <w:lang w:eastAsia="zh-CN"/>
        </w:rPr>
        <w:t>1</w:t>
      </w:r>
      <w:r>
        <w:rPr>
          <w:rFonts w:hint="eastAsia"/>
          <w:lang w:eastAsia="zh-CN"/>
        </w:rPr>
        <w:t>个小时的车程，这个仍保留传统习俗的农业城市与现代社会相比恍如是两个世</w:t>
      </w:r>
      <w:r w:rsidR="00D9438A">
        <w:rPr>
          <w:rFonts w:hint="eastAsia"/>
          <w:lang w:eastAsia="zh-CN"/>
        </w:rPr>
        <w:t>界。牛、山羊、绵羊和骆驼在土路上与汽车并行。尽管屋顶上稀稀拉拉地</w:t>
      </w:r>
      <w:r>
        <w:rPr>
          <w:rFonts w:hint="eastAsia"/>
          <w:lang w:eastAsia="zh-CN"/>
        </w:rPr>
        <w:t>散布着卫星电视天线，</w:t>
      </w:r>
      <w:r>
        <w:rPr>
          <w:rFonts w:hint="eastAsia"/>
          <w:lang w:eastAsia="zh-CN"/>
        </w:rPr>
        <w:t>PC</w:t>
      </w:r>
      <w:r>
        <w:rPr>
          <w:rFonts w:hint="eastAsia"/>
          <w:lang w:eastAsia="zh-CN"/>
        </w:rPr>
        <w:t>技术的缺乏阻碍了社区的发展。非常简单的政府事务可能需要花费数个月的时间。文盲仍是一个令人关注的问题，因为这是一个全国普遍存在的现象。此外，</w:t>
      </w:r>
      <w:r w:rsidRPr="00B67D03">
        <w:rPr>
          <w:lang w:eastAsia="zh-CN"/>
        </w:rPr>
        <w:t>Oseem</w:t>
      </w:r>
      <w:r>
        <w:rPr>
          <w:rFonts w:hint="eastAsia"/>
          <w:lang w:eastAsia="zh-CN"/>
        </w:rPr>
        <w:t>的很多农村地区无法获得卫生保健。</w:t>
      </w:r>
    </w:p>
    <w:p w:rsidR="00726FCE" w:rsidRDefault="00726FCE" w:rsidP="002E3547">
      <w:pPr>
        <w:ind w:firstLineChars="200" w:firstLine="440"/>
        <w:rPr>
          <w:lang w:eastAsia="zh-CN"/>
        </w:rPr>
      </w:pPr>
      <w:r>
        <w:rPr>
          <w:rFonts w:hint="eastAsia"/>
          <w:lang w:eastAsia="zh-CN"/>
        </w:rPr>
        <w:t>该城市被选为“数字村庄”的样板，以展示具备成本效益的基础信息通信技术可以如何促进发展并改善生活质量。英特尔公司与政府以及</w:t>
      </w:r>
      <w:r w:rsidR="00D9438A">
        <w:rPr>
          <w:rFonts w:hint="eastAsia"/>
          <w:lang w:eastAsia="zh-CN"/>
        </w:rPr>
        <w:t>各种私营和公共伙伴一起工作，以</w:t>
      </w:r>
      <w:r w:rsidR="00BC5D19">
        <w:rPr>
          <w:rFonts w:hint="eastAsia"/>
          <w:lang w:eastAsia="zh-CN"/>
        </w:rPr>
        <w:t>下</w:t>
      </w:r>
      <w:r w:rsidR="00D9438A">
        <w:rPr>
          <w:rFonts w:hint="eastAsia"/>
          <w:lang w:eastAsia="zh-CN"/>
        </w:rPr>
        <w:t>列</w:t>
      </w:r>
      <w:r w:rsidR="00BC5D19">
        <w:rPr>
          <w:rFonts w:hint="eastAsia"/>
          <w:lang w:eastAsia="zh-CN"/>
        </w:rPr>
        <w:t>三个关键领域为重点：电子政务、教育和卫生保健。采用</w:t>
      </w:r>
      <w:r w:rsidR="00BC5D19">
        <w:rPr>
          <w:lang w:eastAsia="zh-CN"/>
        </w:rPr>
        <w:t>WiMAX</w:t>
      </w:r>
      <w:r w:rsidR="00D9438A">
        <w:rPr>
          <w:rFonts w:hint="eastAsia"/>
          <w:lang w:eastAsia="zh-CN"/>
        </w:rPr>
        <w:t>连接，成功地</w:t>
      </w:r>
      <w:r w:rsidR="00BC5D19">
        <w:rPr>
          <w:rFonts w:hint="eastAsia"/>
          <w:lang w:eastAsia="zh-CN"/>
        </w:rPr>
        <w:t>将信息技术引入到社区中。在数周之内即设计并部署了</w:t>
      </w:r>
      <w:r w:rsidR="00BC5D19">
        <w:rPr>
          <w:lang w:eastAsia="zh-CN"/>
        </w:rPr>
        <w:t>Oseem</w:t>
      </w:r>
      <w:r w:rsidR="00BC5D19">
        <w:rPr>
          <w:rFonts w:hint="eastAsia"/>
          <w:lang w:eastAsia="zh-CN"/>
        </w:rPr>
        <w:t>数字村庄。</w:t>
      </w:r>
    </w:p>
    <w:p w:rsidR="00BC5D19" w:rsidRDefault="00BC5D19" w:rsidP="002E3547">
      <w:pPr>
        <w:ind w:firstLineChars="200" w:firstLine="440"/>
        <w:rPr>
          <w:lang w:eastAsia="zh-CN"/>
        </w:rPr>
      </w:pPr>
      <w:r>
        <w:rPr>
          <w:rFonts w:hint="eastAsia"/>
          <w:lang w:eastAsia="zh-CN"/>
        </w:rPr>
        <w:t>在</w:t>
      </w:r>
      <w:r>
        <w:rPr>
          <w:lang w:eastAsia="zh-CN"/>
        </w:rPr>
        <w:t>Oseem</w:t>
      </w:r>
      <w:r>
        <w:rPr>
          <w:rFonts w:hint="eastAsia"/>
          <w:lang w:eastAsia="zh-CN"/>
        </w:rPr>
        <w:t>试验了</w:t>
      </w:r>
      <w:r>
        <w:rPr>
          <w:lang w:eastAsia="zh-CN"/>
        </w:rPr>
        <w:t>WiMAX</w:t>
      </w:r>
      <w:r>
        <w:rPr>
          <w:rFonts w:hint="eastAsia"/>
          <w:lang w:eastAsia="zh-CN"/>
        </w:rPr>
        <w:t>解决方案。政府和当地分销商密切合作，设立了可以作为未来</w:t>
      </w:r>
      <w:r>
        <w:rPr>
          <w:lang w:eastAsia="zh-CN"/>
        </w:rPr>
        <w:t>WiMAX</w:t>
      </w:r>
      <w:r>
        <w:rPr>
          <w:rFonts w:hint="eastAsia"/>
          <w:lang w:eastAsia="zh-CN"/>
        </w:rPr>
        <w:t>台站蓝图的具备成本效益的解决方案。这种新连接实现了一个电子政务信息站的安装，为</w:t>
      </w:r>
      <w:r>
        <w:rPr>
          <w:lang w:eastAsia="zh-CN"/>
        </w:rPr>
        <w:t>Oseem</w:t>
      </w:r>
      <w:r>
        <w:rPr>
          <w:rFonts w:hint="eastAsia"/>
          <w:lang w:eastAsia="zh-CN"/>
        </w:rPr>
        <w:t>居民和企业提供了</w:t>
      </w:r>
      <w:r>
        <w:rPr>
          <w:rFonts w:hint="eastAsia"/>
          <w:lang w:eastAsia="zh-CN"/>
        </w:rPr>
        <w:t>700</w:t>
      </w:r>
      <w:r>
        <w:rPr>
          <w:rFonts w:hint="eastAsia"/>
          <w:lang w:eastAsia="zh-CN"/>
        </w:rPr>
        <w:t>多种政府服务的轻松接入。</w:t>
      </w:r>
    </w:p>
    <w:p w:rsidR="00BC5D19" w:rsidRPr="00BC5D19" w:rsidRDefault="00BC5D19" w:rsidP="002E3547">
      <w:pPr>
        <w:ind w:firstLineChars="200" w:firstLine="440"/>
        <w:rPr>
          <w:lang w:eastAsia="zh-CN"/>
        </w:rPr>
      </w:pPr>
      <w:r>
        <w:rPr>
          <w:rFonts w:hint="eastAsia"/>
          <w:lang w:eastAsia="zh-CN"/>
        </w:rPr>
        <w:t>由于实现了数字化，采用了一个现有的医疗小分队来设立具备成本效益的移动远程医疗解决方案。这使得居民可以在不需要费时费力去开罗的情况下就可以获得专门的医疗保健。可以在农村诊所中采用类似的设置来补充目前现有的基础卫生保健。</w:t>
      </w:r>
    </w:p>
    <w:p w:rsidR="006A0014" w:rsidRPr="00C14099" w:rsidRDefault="00BC5D19" w:rsidP="002E3547">
      <w:pPr>
        <w:pStyle w:val="headingb0"/>
        <w:rPr>
          <w:rFonts w:ascii="STKaiti" w:eastAsia="STKaiti" w:hAnsi="STKaiti"/>
          <w:i w:val="0"/>
          <w:lang w:eastAsia="zh-CN"/>
        </w:rPr>
      </w:pPr>
      <w:bookmarkStart w:id="71" w:name="_Toc238640484"/>
      <w:bookmarkStart w:id="72" w:name="_Toc254788143"/>
      <w:r>
        <w:rPr>
          <w:rFonts w:ascii="STKaiti" w:eastAsia="STKaiti" w:hAnsi="STKaiti" w:hint="eastAsia"/>
          <w:i w:val="0"/>
          <w:lang w:eastAsia="zh-CN"/>
        </w:rPr>
        <w:t xml:space="preserve">巴西（远程医疗 </w:t>
      </w:r>
      <w:r w:rsidRPr="00BC5D19">
        <w:rPr>
          <w:rFonts w:ascii="STKaiti" w:eastAsia="STKaiti" w:hAnsi="STKaiti"/>
          <w:i w:val="0"/>
          <w:lang w:eastAsia="zh-CN"/>
        </w:rPr>
        <w:t>–</w:t>
      </w:r>
      <w:r>
        <w:rPr>
          <w:rFonts w:ascii="STKaiti" w:eastAsia="STKaiti" w:hAnsi="STKaiti" w:hint="eastAsia"/>
          <w:i w:val="0"/>
          <w:lang w:eastAsia="zh-CN"/>
        </w:rPr>
        <w:t xml:space="preserve"> </w:t>
      </w:r>
      <w:r w:rsidR="006A0014" w:rsidRPr="00BC5D19">
        <w:rPr>
          <w:rFonts w:asciiTheme="majorBidi" w:eastAsia="STKaiti" w:hAnsiTheme="majorBidi" w:cstheme="majorBidi"/>
          <w:i w:val="0"/>
          <w:lang w:eastAsia="zh-CN"/>
        </w:rPr>
        <w:t>WiMAX</w:t>
      </w:r>
      <w:bookmarkEnd w:id="71"/>
      <w:bookmarkEnd w:id="72"/>
      <w:r>
        <w:rPr>
          <w:rFonts w:ascii="STKaiti" w:eastAsia="STKaiti" w:hAnsi="STKaiti" w:hint="eastAsia"/>
          <w:i w:val="0"/>
          <w:lang w:eastAsia="zh-CN"/>
        </w:rPr>
        <w:t>）</w:t>
      </w:r>
      <w:r w:rsidR="006A0014" w:rsidRPr="00C14099">
        <w:rPr>
          <w:rFonts w:ascii="STKaiti" w:eastAsia="STKaiti" w:hAnsi="STKaiti"/>
          <w:i w:val="0"/>
          <w:lang w:eastAsia="zh-CN"/>
        </w:rPr>
        <w:t xml:space="preserve"> </w:t>
      </w:r>
    </w:p>
    <w:p w:rsidR="00BC5D19" w:rsidRDefault="00BC5D19" w:rsidP="002E3547">
      <w:pPr>
        <w:ind w:firstLineChars="200" w:firstLine="440"/>
        <w:rPr>
          <w:lang w:eastAsia="zh-CN"/>
        </w:rPr>
      </w:pPr>
      <w:r>
        <w:rPr>
          <w:rFonts w:hint="eastAsia"/>
          <w:lang w:eastAsia="zh-CN"/>
        </w:rPr>
        <w:t>拥有</w:t>
      </w:r>
      <w:r>
        <w:rPr>
          <w:rFonts w:hint="eastAsia"/>
          <w:lang w:eastAsia="zh-CN"/>
        </w:rPr>
        <w:t>10</w:t>
      </w:r>
      <w:r>
        <w:rPr>
          <w:rFonts w:hint="eastAsia"/>
          <w:lang w:eastAsia="zh-CN"/>
        </w:rPr>
        <w:t>万人口的</w:t>
      </w:r>
      <w:r>
        <w:rPr>
          <w:lang w:eastAsia="zh-CN"/>
        </w:rPr>
        <w:t>Parintins</w:t>
      </w:r>
      <w:r>
        <w:rPr>
          <w:rFonts w:hint="eastAsia"/>
          <w:lang w:eastAsia="zh-CN"/>
        </w:rPr>
        <w:t>是亚马逊丛林中央的一个“孤岛城市”。该城只能通过飞机或乘坐</w:t>
      </w:r>
      <w:r>
        <w:rPr>
          <w:rFonts w:hint="eastAsia"/>
          <w:lang w:eastAsia="zh-CN"/>
        </w:rPr>
        <w:t>12</w:t>
      </w:r>
      <w:r>
        <w:rPr>
          <w:rFonts w:hint="eastAsia"/>
          <w:lang w:eastAsia="zh-CN"/>
        </w:rPr>
        <w:t>个小时的船才能进入，是一个由于位置非常偏僻而面临问题的典型范例。由于没有道路且基础设施有限，教育和卫生保健</w:t>
      </w:r>
      <w:r w:rsidR="00D9438A">
        <w:rPr>
          <w:rFonts w:hint="eastAsia"/>
          <w:lang w:eastAsia="zh-CN"/>
        </w:rPr>
        <w:t>遇到</w:t>
      </w:r>
      <w:r>
        <w:rPr>
          <w:rFonts w:hint="eastAsia"/>
          <w:lang w:eastAsia="zh-CN"/>
        </w:rPr>
        <w:t>了困难。该地区</w:t>
      </w:r>
      <w:r>
        <w:rPr>
          <w:rFonts w:hint="eastAsia"/>
          <w:lang w:eastAsia="zh-CN"/>
        </w:rPr>
        <w:t>190</w:t>
      </w:r>
      <w:r>
        <w:rPr>
          <w:rFonts w:hint="eastAsia"/>
          <w:lang w:eastAsia="zh-CN"/>
        </w:rPr>
        <w:t>所公立学校和社区中心中只有</w:t>
      </w:r>
      <w:r>
        <w:rPr>
          <w:rFonts w:hint="eastAsia"/>
          <w:lang w:eastAsia="zh-CN"/>
        </w:rPr>
        <w:t>61</w:t>
      </w:r>
      <w:r>
        <w:rPr>
          <w:rFonts w:hint="eastAsia"/>
          <w:lang w:eastAsia="zh-CN"/>
        </w:rPr>
        <w:t>所学校有电力供应。只有一所学校拥有电脑而且只是一台拥有</w:t>
      </w:r>
      <w:r>
        <w:rPr>
          <w:rFonts w:hint="eastAsia"/>
          <w:lang w:eastAsia="zh-CN"/>
        </w:rPr>
        <w:t>64K</w:t>
      </w:r>
      <w:r>
        <w:rPr>
          <w:rFonts w:hint="eastAsia"/>
          <w:lang w:eastAsia="zh-CN"/>
        </w:rPr>
        <w:t>连接速率的计算机。该地区只有一家医院，对于许多人而言，这是一段困难且费用高昂的旅途，而且城市的医生发现很难提供价格可承受且质量有保障的医疗保健。</w:t>
      </w:r>
    </w:p>
    <w:p w:rsidR="00BC5D19" w:rsidRDefault="00BC5D19" w:rsidP="002E3547">
      <w:pPr>
        <w:ind w:firstLineChars="200" w:firstLine="440"/>
        <w:rPr>
          <w:lang w:eastAsia="zh-CN"/>
        </w:rPr>
      </w:pPr>
      <w:r>
        <w:rPr>
          <w:rFonts w:hint="eastAsia"/>
          <w:lang w:eastAsia="zh-CN"/>
        </w:rPr>
        <w:t>在与巴西政府、企业和教育官员合作形成的公共</w:t>
      </w:r>
      <w:r>
        <w:rPr>
          <w:rFonts w:hint="eastAsia"/>
          <w:lang w:eastAsia="zh-CN"/>
        </w:rPr>
        <w:t xml:space="preserve"> </w:t>
      </w:r>
      <w:r>
        <w:rPr>
          <w:lang w:eastAsia="zh-CN"/>
        </w:rPr>
        <w:t>–</w:t>
      </w:r>
      <w:r>
        <w:rPr>
          <w:rFonts w:hint="eastAsia"/>
          <w:lang w:eastAsia="zh-CN"/>
        </w:rPr>
        <w:t xml:space="preserve"> </w:t>
      </w:r>
      <w:r>
        <w:rPr>
          <w:rFonts w:hint="eastAsia"/>
          <w:lang w:eastAsia="zh-CN"/>
        </w:rPr>
        <w:t>私营部门合作关系中，英特尔公司规划并领</w:t>
      </w:r>
      <w:r w:rsidR="00D9438A">
        <w:rPr>
          <w:rFonts w:hint="eastAsia"/>
          <w:lang w:eastAsia="zh-CN"/>
        </w:rPr>
        <w:t>导了为一家主要卫生保健中心、两所公立学校和一家社区中心安装先进</w:t>
      </w:r>
      <w:r>
        <w:rPr>
          <w:lang w:eastAsia="zh-CN"/>
        </w:rPr>
        <w:t>WiMAX</w:t>
      </w:r>
      <w:r>
        <w:rPr>
          <w:rFonts w:hint="eastAsia"/>
          <w:lang w:eastAsia="zh-CN"/>
        </w:rPr>
        <w:t>网络的工作。向这个项目作出重要贡献的公司包括</w:t>
      </w:r>
      <w:r w:rsidRPr="003A63EE">
        <w:rPr>
          <w:lang w:eastAsia="zh-CN"/>
        </w:rPr>
        <w:t>CPqD</w:t>
      </w:r>
      <w:r>
        <w:rPr>
          <w:rFonts w:hint="eastAsia"/>
          <w:lang w:eastAsia="zh-CN"/>
        </w:rPr>
        <w:t>（计算机实验室和网络安装）、</w:t>
      </w:r>
      <w:r w:rsidRPr="003A63EE">
        <w:rPr>
          <w:lang w:eastAsia="zh-CN"/>
        </w:rPr>
        <w:t>Embratel</w:t>
      </w:r>
      <w:r>
        <w:rPr>
          <w:rFonts w:hint="eastAsia"/>
          <w:lang w:eastAsia="zh-CN"/>
        </w:rPr>
        <w:t>（提供卫星链路业务和</w:t>
      </w:r>
      <w:r>
        <w:rPr>
          <w:lang w:eastAsia="zh-CN"/>
        </w:rPr>
        <w:t>WiMAX</w:t>
      </w:r>
      <w:r>
        <w:rPr>
          <w:rFonts w:hint="eastAsia"/>
          <w:lang w:eastAsia="zh-CN"/>
        </w:rPr>
        <w:t>网络的运行）、</w:t>
      </w:r>
      <w:r w:rsidRPr="003A63EE">
        <w:rPr>
          <w:lang w:eastAsia="zh-CN"/>
        </w:rPr>
        <w:t>Proxim</w:t>
      </w:r>
      <w:r>
        <w:rPr>
          <w:rFonts w:hint="eastAsia"/>
          <w:lang w:eastAsia="zh-CN"/>
        </w:rPr>
        <w:t>（捐献了</w:t>
      </w:r>
      <w:r>
        <w:rPr>
          <w:lang w:eastAsia="zh-CN"/>
        </w:rPr>
        <w:t>WiMAX</w:t>
      </w:r>
      <w:r>
        <w:rPr>
          <w:rFonts w:hint="eastAsia"/>
          <w:lang w:eastAsia="zh-CN"/>
        </w:rPr>
        <w:t>用户端设备和基站）以及</w:t>
      </w:r>
      <w:r w:rsidR="00171C7D" w:rsidRPr="003A63EE">
        <w:rPr>
          <w:lang w:eastAsia="zh-CN"/>
        </w:rPr>
        <w:t>Cisco</w:t>
      </w:r>
      <w:r w:rsidR="00171C7D">
        <w:rPr>
          <w:rFonts w:hint="eastAsia"/>
          <w:lang w:eastAsia="zh-CN"/>
        </w:rPr>
        <w:t>（捐献了</w:t>
      </w:r>
      <w:r w:rsidR="00171C7D">
        <w:rPr>
          <w:lang w:eastAsia="zh-CN"/>
        </w:rPr>
        <w:br/>
      </w:r>
      <w:r w:rsidR="00171C7D" w:rsidRPr="003A63EE">
        <w:rPr>
          <w:lang w:eastAsia="zh-CN"/>
        </w:rPr>
        <w:t>Wi-Fi</w:t>
      </w:r>
      <w:r w:rsidR="00171C7D">
        <w:rPr>
          <w:rFonts w:hint="eastAsia"/>
          <w:lang w:eastAsia="zh-CN"/>
        </w:rPr>
        <w:t>接入点）。</w:t>
      </w:r>
    </w:p>
    <w:p w:rsidR="00171C7D" w:rsidRPr="00BC5D19" w:rsidRDefault="00171C7D" w:rsidP="002E3547">
      <w:pPr>
        <w:ind w:firstLineChars="200" w:firstLine="440"/>
        <w:rPr>
          <w:lang w:eastAsia="zh-CN"/>
        </w:rPr>
      </w:pPr>
      <w:r>
        <w:rPr>
          <w:rFonts w:hint="eastAsia"/>
          <w:lang w:eastAsia="zh-CN"/>
        </w:rPr>
        <w:t>在卫生保健方面，</w:t>
      </w:r>
      <w:r>
        <w:rPr>
          <w:lang w:eastAsia="zh-CN"/>
        </w:rPr>
        <w:t>Parintins</w:t>
      </w:r>
      <w:r>
        <w:rPr>
          <w:rFonts w:hint="eastAsia"/>
          <w:lang w:eastAsia="zh-CN"/>
        </w:rPr>
        <w:t>正在从</w:t>
      </w:r>
      <w:r w:rsidR="00D9438A">
        <w:rPr>
          <w:rFonts w:hint="eastAsia"/>
          <w:lang w:eastAsia="zh-CN"/>
        </w:rPr>
        <w:t>Manaus</w:t>
      </w:r>
      <w:r>
        <w:rPr>
          <w:rFonts w:hint="eastAsia"/>
          <w:lang w:eastAsia="zh-CN"/>
        </w:rPr>
        <w:t>的一个远程医疗诊所中获益，这将成为</w:t>
      </w:r>
      <w:r>
        <w:rPr>
          <w:lang w:eastAsia="zh-CN"/>
        </w:rPr>
        <w:t>Parintins</w:t>
      </w:r>
      <w:r>
        <w:rPr>
          <w:rFonts w:hint="eastAsia"/>
          <w:lang w:eastAsia="zh-CN"/>
        </w:rPr>
        <w:t>医生的第一个切入点资源。该诊所由亚马逊国立大学和亚马逊联邦大学设立。巴西的远程医疗领先者圣保罗大学（</w:t>
      </w:r>
      <w:r>
        <w:rPr>
          <w:rFonts w:hint="eastAsia"/>
          <w:lang w:eastAsia="zh-CN"/>
        </w:rPr>
        <w:t>USP</w:t>
      </w:r>
      <w:r>
        <w:rPr>
          <w:rFonts w:hint="eastAsia"/>
          <w:lang w:eastAsia="zh-CN"/>
        </w:rPr>
        <w:t>）提供了软件工具和“</w:t>
      </w:r>
      <w:r w:rsidRPr="003A63EE">
        <w:rPr>
          <w:lang w:eastAsia="zh-CN"/>
        </w:rPr>
        <w:t>virtual man</w:t>
      </w:r>
      <w:r>
        <w:rPr>
          <w:rFonts w:hint="eastAsia"/>
          <w:lang w:eastAsia="zh-CN"/>
        </w:rPr>
        <w:t>”</w:t>
      </w:r>
      <w:r>
        <w:rPr>
          <w:rFonts w:hint="eastAsia"/>
          <w:lang w:eastAsia="zh-CN"/>
        </w:rPr>
        <w:t xml:space="preserve"> </w:t>
      </w:r>
      <w:r>
        <w:rPr>
          <w:lang w:eastAsia="zh-CN"/>
        </w:rPr>
        <w:t>–</w:t>
      </w:r>
      <w:r>
        <w:rPr>
          <w:rFonts w:hint="eastAsia"/>
          <w:lang w:eastAsia="zh-CN"/>
        </w:rPr>
        <w:t xml:space="preserve"> </w:t>
      </w:r>
      <w:r>
        <w:rPr>
          <w:rFonts w:hint="eastAsia"/>
          <w:lang w:eastAsia="zh-CN"/>
        </w:rPr>
        <w:t>一种人体计算机图像</w:t>
      </w:r>
      <w:r w:rsidR="00D9438A">
        <w:rPr>
          <w:rFonts w:hint="eastAsia"/>
          <w:lang w:eastAsia="zh-CN"/>
        </w:rPr>
        <w:t>再现</w:t>
      </w:r>
      <w:r>
        <w:rPr>
          <w:rFonts w:hint="eastAsia"/>
          <w:lang w:eastAsia="zh-CN"/>
        </w:rPr>
        <w:t>的使用。</w:t>
      </w:r>
      <w:r>
        <w:rPr>
          <w:rFonts w:hint="eastAsia"/>
          <w:lang w:eastAsia="zh-CN"/>
        </w:rPr>
        <w:t>USP</w:t>
      </w:r>
      <w:r>
        <w:rPr>
          <w:rFonts w:hint="eastAsia"/>
          <w:lang w:eastAsia="zh-CN"/>
        </w:rPr>
        <w:t>还提供了持续的教育和更新课程。现在，医生们具备了视频会议的能力</w:t>
      </w:r>
      <w:r w:rsidR="00D9438A">
        <w:rPr>
          <w:rFonts w:hint="eastAsia"/>
          <w:lang w:eastAsia="zh-CN"/>
        </w:rPr>
        <w:t>，这使他们可以更快更好地获取最新医疗数据，</w:t>
      </w:r>
      <w:r>
        <w:rPr>
          <w:rFonts w:hint="eastAsia"/>
          <w:lang w:eastAsia="zh-CN"/>
        </w:rPr>
        <w:t>帮助应对在该地区肆虐的疾病。</w:t>
      </w:r>
      <w:r w:rsidRPr="00B67D03">
        <w:rPr>
          <w:lang w:eastAsia="zh-CN"/>
        </w:rPr>
        <w:t>Gregorz Maciejewski</w:t>
      </w:r>
      <w:r>
        <w:rPr>
          <w:rFonts w:hint="eastAsia"/>
          <w:lang w:eastAsia="zh-CN"/>
        </w:rPr>
        <w:t>医生表示：“皮肤活组织切片结果需要两个月才能收到。现在，借助于这个摄像头在无线系统上发送图像，可以在一个小时内完成诊断。我认为这是一个巨大的飞跃，非常棒的结果。”</w:t>
      </w:r>
    </w:p>
    <w:p w:rsidR="006A0014" w:rsidRPr="00C14099" w:rsidRDefault="00171C7D" w:rsidP="002E3547">
      <w:pPr>
        <w:pStyle w:val="headingb0"/>
        <w:rPr>
          <w:rFonts w:ascii="STKaiti" w:eastAsia="STKaiti" w:hAnsi="STKaiti"/>
          <w:i w:val="0"/>
          <w:lang w:eastAsia="zh-CN"/>
        </w:rPr>
      </w:pPr>
      <w:bookmarkStart w:id="73" w:name="_Toc238640485"/>
      <w:bookmarkStart w:id="74" w:name="_Toc254788144"/>
      <w:r>
        <w:rPr>
          <w:rFonts w:ascii="STKaiti" w:eastAsia="STKaiti" w:hAnsi="STKaiti" w:hint="eastAsia"/>
          <w:i w:val="0"/>
          <w:lang w:eastAsia="zh-CN"/>
        </w:rPr>
        <w:t>印度</w:t>
      </w:r>
      <w:bookmarkEnd w:id="73"/>
      <w:bookmarkEnd w:id="74"/>
      <w:r>
        <w:rPr>
          <w:rFonts w:ascii="STKaiti" w:eastAsia="STKaiti" w:hAnsi="STKaiti" w:hint="eastAsia"/>
          <w:i w:val="0"/>
          <w:lang w:eastAsia="zh-CN"/>
        </w:rPr>
        <w:t xml:space="preserve">（远程医疗 </w:t>
      </w:r>
      <w:r w:rsidRPr="00BC5D19">
        <w:rPr>
          <w:rFonts w:ascii="STKaiti" w:eastAsia="STKaiti" w:hAnsi="STKaiti"/>
          <w:i w:val="0"/>
          <w:lang w:eastAsia="zh-CN"/>
        </w:rPr>
        <w:t>–</w:t>
      </w:r>
      <w:r>
        <w:rPr>
          <w:rFonts w:ascii="STKaiti" w:eastAsia="STKaiti" w:hAnsi="STKaiti" w:hint="eastAsia"/>
          <w:i w:val="0"/>
          <w:lang w:eastAsia="zh-CN"/>
        </w:rPr>
        <w:t xml:space="preserve"> </w:t>
      </w:r>
      <w:r w:rsidRPr="00BC5D19">
        <w:rPr>
          <w:rFonts w:asciiTheme="majorBidi" w:eastAsia="STKaiti" w:hAnsiTheme="majorBidi" w:cstheme="majorBidi"/>
          <w:i w:val="0"/>
          <w:lang w:eastAsia="zh-CN"/>
        </w:rPr>
        <w:t>WiMAX</w:t>
      </w:r>
      <w:r>
        <w:rPr>
          <w:rFonts w:ascii="STKaiti" w:eastAsia="STKaiti" w:hAnsi="STKaiti" w:hint="eastAsia"/>
          <w:i w:val="0"/>
          <w:lang w:eastAsia="zh-CN"/>
        </w:rPr>
        <w:t>）</w:t>
      </w:r>
    </w:p>
    <w:p w:rsidR="0085747A" w:rsidRPr="00FA6C2C" w:rsidRDefault="00393A65" w:rsidP="002E3547">
      <w:pPr>
        <w:ind w:firstLineChars="200" w:firstLine="440"/>
        <w:rPr>
          <w:lang w:eastAsia="zh-CN"/>
        </w:rPr>
      </w:pPr>
      <w:r w:rsidRPr="00B67D03">
        <w:rPr>
          <w:lang w:eastAsia="zh-CN"/>
        </w:rPr>
        <w:t>Baramati</w:t>
      </w:r>
      <w:r>
        <w:rPr>
          <w:rFonts w:hint="eastAsia"/>
          <w:lang w:eastAsia="zh-CN"/>
        </w:rPr>
        <w:t>距离普纳</w:t>
      </w:r>
      <w:r w:rsidR="0085747A" w:rsidRPr="00FA6C2C">
        <w:rPr>
          <w:rFonts w:hint="eastAsia"/>
          <w:lang w:eastAsia="zh-CN"/>
        </w:rPr>
        <w:t>（</w:t>
      </w:r>
      <w:r w:rsidR="0085747A" w:rsidRPr="00FA6C2C">
        <w:rPr>
          <w:rFonts w:hint="eastAsia"/>
          <w:lang w:eastAsia="zh-CN"/>
        </w:rPr>
        <w:t>Pune</w:t>
      </w:r>
      <w:r w:rsidR="0085747A" w:rsidRPr="00FA6C2C">
        <w:rPr>
          <w:rFonts w:hint="eastAsia"/>
          <w:lang w:eastAsia="zh-CN"/>
        </w:rPr>
        <w:t>）约</w:t>
      </w:r>
      <w:r w:rsidR="0085747A" w:rsidRPr="00FA6C2C">
        <w:rPr>
          <w:lang w:eastAsia="zh-CN"/>
        </w:rPr>
        <w:t>120</w:t>
      </w:r>
      <w:r w:rsidR="00D9438A">
        <w:rPr>
          <w:rFonts w:hint="eastAsia"/>
          <w:lang w:eastAsia="zh-CN"/>
        </w:rPr>
        <w:t>公里，是几个村庄的行政中心，</w:t>
      </w:r>
      <w:r w:rsidR="0085747A" w:rsidRPr="00FA6C2C">
        <w:rPr>
          <w:rFonts w:hint="eastAsia"/>
          <w:lang w:eastAsia="zh-CN"/>
        </w:rPr>
        <w:t>它的经济以农业为主。</w:t>
      </w:r>
      <w:r w:rsidR="0085747A" w:rsidRPr="00FA6C2C">
        <w:rPr>
          <w:lang w:eastAsia="zh-CN"/>
        </w:rPr>
        <w:t>Baramati</w:t>
      </w:r>
      <w:r w:rsidR="00D9438A">
        <w:rPr>
          <w:rFonts w:hint="eastAsia"/>
          <w:lang w:eastAsia="zh-CN"/>
        </w:rPr>
        <w:t>的基础设施良好，有道路、水</w:t>
      </w:r>
      <w:r w:rsidR="0085747A" w:rsidRPr="00FA6C2C">
        <w:rPr>
          <w:rFonts w:hint="eastAsia"/>
          <w:lang w:eastAsia="zh-CN"/>
        </w:rPr>
        <w:t>和各种设施</w:t>
      </w:r>
      <w:r w:rsidR="0085747A" w:rsidRPr="00FA6C2C">
        <w:rPr>
          <w:rFonts w:hint="eastAsia"/>
          <w:lang w:eastAsia="zh-CN"/>
        </w:rPr>
        <w:t xml:space="preserve"> </w:t>
      </w:r>
      <w:r w:rsidR="0085747A" w:rsidRPr="00FA6C2C">
        <w:rPr>
          <w:lang w:eastAsia="zh-CN"/>
        </w:rPr>
        <w:t>–</w:t>
      </w:r>
      <w:r w:rsidR="0085747A" w:rsidRPr="00FA6C2C">
        <w:rPr>
          <w:rFonts w:hint="eastAsia"/>
          <w:lang w:eastAsia="zh-CN"/>
        </w:rPr>
        <w:t xml:space="preserve"> </w:t>
      </w:r>
      <w:r w:rsidR="0085747A" w:rsidRPr="00FA6C2C">
        <w:rPr>
          <w:rFonts w:hint="eastAsia"/>
          <w:lang w:eastAsia="zh-CN"/>
        </w:rPr>
        <w:t>这在很大程度上要归功于农业</w:t>
      </w:r>
      <w:r w:rsidR="00D9438A">
        <w:rPr>
          <w:rFonts w:hint="eastAsia"/>
          <w:lang w:eastAsia="zh-CN"/>
        </w:rPr>
        <w:t>、</w:t>
      </w:r>
      <w:r w:rsidR="0085747A" w:rsidRPr="00FA6C2C">
        <w:rPr>
          <w:rFonts w:hint="eastAsia"/>
          <w:lang w:eastAsia="zh-CN"/>
        </w:rPr>
        <w:t>消费者事务</w:t>
      </w:r>
      <w:r w:rsidR="00D9438A">
        <w:rPr>
          <w:rFonts w:hint="eastAsia"/>
          <w:lang w:eastAsia="zh-CN"/>
        </w:rPr>
        <w:t>、</w:t>
      </w:r>
      <w:r w:rsidR="0085747A" w:rsidRPr="00FA6C2C">
        <w:rPr>
          <w:rFonts w:hint="eastAsia"/>
          <w:lang w:eastAsia="zh-CN"/>
        </w:rPr>
        <w:t>食品和公共分配联合部长</w:t>
      </w:r>
      <w:r w:rsidR="0085747A" w:rsidRPr="00FA6C2C">
        <w:rPr>
          <w:lang w:eastAsia="zh-CN"/>
        </w:rPr>
        <w:t>Sharad Pawar</w:t>
      </w:r>
      <w:r w:rsidR="00D9438A">
        <w:rPr>
          <w:rFonts w:hint="eastAsia"/>
          <w:lang w:eastAsia="zh-CN"/>
        </w:rPr>
        <w:t>先生，他是本地人。这个小城也以印度最大的奶牛场而闻名，每天可以生产一百万升</w:t>
      </w:r>
      <w:r w:rsidR="0085747A" w:rsidRPr="00FA6C2C">
        <w:rPr>
          <w:rFonts w:hint="eastAsia"/>
          <w:lang w:eastAsia="zh-CN"/>
        </w:rPr>
        <w:t>牛奶。</w:t>
      </w:r>
    </w:p>
    <w:p w:rsidR="0085747A" w:rsidRPr="00FA6C2C" w:rsidRDefault="0085747A" w:rsidP="002E3547">
      <w:pPr>
        <w:ind w:firstLineChars="200" w:firstLine="440"/>
        <w:rPr>
          <w:lang w:eastAsia="zh-CN"/>
        </w:rPr>
      </w:pPr>
      <w:r w:rsidRPr="00FA6C2C">
        <w:rPr>
          <w:rFonts w:hint="eastAsia"/>
          <w:lang w:eastAsia="zh-CN"/>
        </w:rPr>
        <w:t>一个新的社区服务中心</w:t>
      </w:r>
      <w:r w:rsidR="00D9438A">
        <w:rPr>
          <w:rFonts w:hint="eastAsia"/>
          <w:lang w:eastAsia="zh-CN"/>
        </w:rPr>
        <w:t>以可</w:t>
      </w:r>
      <w:r w:rsidRPr="00FA6C2C">
        <w:rPr>
          <w:rFonts w:hint="eastAsia"/>
          <w:lang w:eastAsia="zh-CN"/>
        </w:rPr>
        <w:t>提供互联网接入和服务的信息站为特色。</w:t>
      </w:r>
      <w:r w:rsidRPr="00FA6C2C">
        <w:rPr>
          <w:lang w:eastAsia="zh-CN"/>
        </w:rPr>
        <w:t>WiMAX</w:t>
      </w:r>
      <w:r w:rsidR="00D9438A">
        <w:rPr>
          <w:rFonts w:hint="eastAsia"/>
          <w:lang w:eastAsia="zh-CN"/>
        </w:rPr>
        <w:t>在无线环境中实现了宽带速度，而由英</w:t>
      </w:r>
      <w:r w:rsidRPr="00FA6C2C">
        <w:rPr>
          <w:rFonts w:hint="eastAsia"/>
          <w:lang w:eastAsia="zh-CN"/>
        </w:rPr>
        <w:t>特尔</w:t>
      </w:r>
      <w:r w:rsidRPr="00FA6C2C">
        <w:rPr>
          <w:rFonts w:hint="eastAsia"/>
          <w:lang w:eastAsia="zh-CN"/>
        </w:rPr>
        <w:t>CPU</w:t>
      </w:r>
      <w:r w:rsidRPr="00FA6C2C">
        <w:rPr>
          <w:rFonts w:hint="eastAsia"/>
          <w:lang w:eastAsia="zh-CN"/>
        </w:rPr>
        <w:t>驱动的计算机</w:t>
      </w:r>
      <w:r w:rsidR="00D9438A">
        <w:rPr>
          <w:rFonts w:hint="eastAsia"/>
          <w:lang w:eastAsia="zh-CN"/>
        </w:rPr>
        <w:t>，</w:t>
      </w:r>
      <w:r w:rsidR="00080342">
        <w:rPr>
          <w:rFonts w:hint="eastAsia"/>
          <w:lang w:eastAsia="zh-CN"/>
        </w:rPr>
        <w:t>甚至在没有可靠电力供应的地区也</w:t>
      </w:r>
      <w:r w:rsidRPr="00FA6C2C">
        <w:rPr>
          <w:rFonts w:hint="eastAsia"/>
          <w:lang w:eastAsia="zh-CN"/>
        </w:rPr>
        <w:t>提供了计算能力和接入</w:t>
      </w:r>
      <w:r w:rsidR="00D9438A">
        <w:rPr>
          <w:rFonts w:hint="eastAsia"/>
          <w:lang w:eastAsia="zh-CN"/>
        </w:rPr>
        <w:t>。</w:t>
      </w:r>
      <w:r w:rsidRPr="00FA6C2C">
        <w:rPr>
          <w:rFonts w:hint="eastAsia"/>
          <w:lang w:eastAsia="zh-CN"/>
        </w:rPr>
        <w:t>该城市新</w:t>
      </w:r>
      <w:r w:rsidRPr="00FA6C2C">
        <w:rPr>
          <w:lang w:eastAsia="zh-CN"/>
        </w:rPr>
        <w:t>PC</w:t>
      </w:r>
      <w:r w:rsidRPr="00FA6C2C">
        <w:rPr>
          <w:rFonts w:hint="eastAsia"/>
          <w:lang w:eastAsia="zh-CN"/>
        </w:rPr>
        <w:t>接入的一个惠益者是拥有</w:t>
      </w:r>
      <w:r w:rsidRPr="00FA6C2C">
        <w:rPr>
          <w:rFonts w:hint="eastAsia"/>
          <w:lang w:eastAsia="zh-CN"/>
        </w:rPr>
        <w:t>100</w:t>
      </w:r>
      <w:r w:rsidRPr="00FA6C2C">
        <w:rPr>
          <w:rFonts w:hint="eastAsia"/>
          <w:lang w:eastAsia="zh-CN"/>
        </w:rPr>
        <w:t>多个妇女假期自助小组的网络。</w:t>
      </w:r>
    </w:p>
    <w:p w:rsidR="0085747A" w:rsidRPr="00FA6C2C" w:rsidRDefault="0085747A" w:rsidP="002E3547">
      <w:pPr>
        <w:ind w:firstLineChars="200" w:firstLine="440"/>
        <w:rPr>
          <w:lang w:eastAsia="zh-CN"/>
        </w:rPr>
      </w:pPr>
      <w:r w:rsidRPr="00FA6C2C">
        <w:rPr>
          <w:rFonts w:hint="eastAsia"/>
          <w:lang w:eastAsia="zh-CN"/>
        </w:rPr>
        <w:lastRenderedPageBreak/>
        <w:t>实施了一项数字社区健康中心，只有眼科和心脏远程诊断的功能。中心在心脏和眼科治疗方面以</w:t>
      </w:r>
      <w:r w:rsidR="00080342">
        <w:rPr>
          <w:rFonts w:hint="eastAsia"/>
          <w:lang w:eastAsia="zh-CN"/>
        </w:rPr>
        <w:t>大大</w:t>
      </w:r>
      <w:r w:rsidRPr="00FA6C2C">
        <w:rPr>
          <w:rFonts w:hint="eastAsia"/>
          <w:lang w:eastAsia="zh-CN"/>
        </w:rPr>
        <w:t>低于城市地区的费用提供专门的保健服务</w:t>
      </w:r>
      <w:r w:rsidRPr="00FA6C2C">
        <w:rPr>
          <w:rFonts w:hint="eastAsia"/>
          <w:lang w:eastAsia="zh-CN"/>
        </w:rPr>
        <w:t xml:space="preserve"> </w:t>
      </w:r>
      <w:r w:rsidRPr="00FA6C2C">
        <w:rPr>
          <w:lang w:eastAsia="zh-CN"/>
        </w:rPr>
        <w:t>–</w:t>
      </w:r>
      <w:r w:rsidRPr="00FA6C2C">
        <w:rPr>
          <w:rFonts w:hint="eastAsia"/>
          <w:lang w:eastAsia="zh-CN"/>
        </w:rPr>
        <w:t xml:space="preserve"> </w:t>
      </w:r>
      <w:r w:rsidRPr="00FA6C2C">
        <w:rPr>
          <w:rFonts w:hint="eastAsia"/>
          <w:lang w:eastAsia="zh-CN"/>
        </w:rPr>
        <w:t>有时费用减少</w:t>
      </w:r>
      <w:r w:rsidRPr="00FA6C2C">
        <w:rPr>
          <w:rFonts w:hint="eastAsia"/>
          <w:lang w:eastAsia="zh-CN"/>
        </w:rPr>
        <w:t>25</w:t>
      </w:r>
      <w:r w:rsidRPr="00FA6C2C">
        <w:rPr>
          <w:rFonts w:hint="eastAsia"/>
          <w:lang w:eastAsia="zh-CN"/>
        </w:rPr>
        <w:t>倍以上。该举措涉及了卫生保健合作伙伴</w:t>
      </w:r>
      <w:r w:rsidRPr="00FA6C2C">
        <w:rPr>
          <w:lang w:eastAsia="zh-CN"/>
        </w:rPr>
        <w:t>SN Informatics and Schiller Healthcare</w:t>
      </w:r>
      <w:r w:rsidRPr="00FA6C2C">
        <w:rPr>
          <w:rFonts w:hint="eastAsia"/>
          <w:lang w:eastAsia="zh-CN"/>
        </w:rPr>
        <w:t>，以及第三级保健提供商</w:t>
      </w:r>
      <w:r w:rsidRPr="00FA6C2C">
        <w:rPr>
          <w:lang w:eastAsia="zh-CN"/>
        </w:rPr>
        <w:t>Narayana Hrudyalaya</w:t>
      </w:r>
      <w:r w:rsidRPr="00FA6C2C">
        <w:rPr>
          <w:rFonts w:hint="eastAsia"/>
          <w:lang w:eastAsia="zh-CN"/>
        </w:rPr>
        <w:t>和</w:t>
      </w:r>
      <w:r w:rsidRPr="00FA6C2C">
        <w:rPr>
          <w:lang w:eastAsia="zh-CN"/>
        </w:rPr>
        <w:t>Aravind</w:t>
      </w:r>
      <w:r w:rsidRPr="00FA6C2C">
        <w:rPr>
          <w:rFonts w:hint="eastAsia"/>
          <w:lang w:eastAsia="zh-CN"/>
        </w:rPr>
        <w:t>眼科医院，并得到了</w:t>
      </w:r>
      <w:r w:rsidRPr="00FA6C2C">
        <w:rPr>
          <w:lang w:eastAsia="zh-CN"/>
        </w:rPr>
        <w:t>Baramati</w:t>
      </w:r>
      <w:r w:rsidRPr="00FA6C2C">
        <w:rPr>
          <w:rFonts w:hint="eastAsia"/>
          <w:lang w:eastAsia="zh-CN"/>
        </w:rPr>
        <w:t>本地主要的机构</w:t>
      </w:r>
      <w:r w:rsidRPr="00FA6C2C">
        <w:rPr>
          <w:lang w:eastAsia="zh-CN"/>
        </w:rPr>
        <w:t>Vidya Prathisthan</w:t>
      </w:r>
      <w:r w:rsidRPr="00FA6C2C">
        <w:rPr>
          <w:rFonts w:hint="eastAsia"/>
          <w:lang w:eastAsia="zh-CN"/>
        </w:rPr>
        <w:t>信息技术学院（</w:t>
      </w:r>
      <w:r w:rsidRPr="00FA6C2C">
        <w:rPr>
          <w:lang w:eastAsia="zh-CN"/>
        </w:rPr>
        <w:t>VIIT</w:t>
      </w:r>
      <w:r w:rsidRPr="00FA6C2C">
        <w:rPr>
          <w:rFonts w:hint="eastAsia"/>
          <w:lang w:eastAsia="zh-CN"/>
        </w:rPr>
        <w:t>）的支持。社区健康中心取得了明显的成绩，在运营的前四个月就收治了</w:t>
      </w:r>
      <w:r w:rsidRPr="00FA6C2C">
        <w:rPr>
          <w:lang w:eastAsia="zh-CN"/>
        </w:rPr>
        <w:t>11,000</w:t>
      </w:r>
      <w:r w:rsidRPr="00FA6C2C">
        <w:rPr>
          <w:rFonts w:hint="eastAsia"/>
          <w:lang w:eastAsia="zh-CN"/>
        </w:rPr>
        <w:t>病人。</w:t>
      </w:r>
      <w:r w:rsidRPr="00FA6C2C">
        <w:rPr>
          <w:lang w:eastAsia="zh-CN"/>
        </w:rPr>
        <w:t xml:space="preserve"> </w:t>
      </w:r>
    </w:p>
    <w:p w:rsidR="0085747A" w:rsidRPr="00FA6C2C" w:rsidRDefault="0085747A" w:rsidP="002E3547">
      <w:pPr>
        <w:pStyle w:val="headingb0"/>
        <w:rPr>
          <w:rFonts w:ascii="STKaiti" w:eastAsia="STKaiti" w:hAnsi="STKaiti"/>
          <w:i w:val="0"/>
          <w:lang w:eastAsia="zh-CN"/>
        </w:rPr>
      </w:pPr>
      <w:r w:rsidRPr="00FA6C2C">
        <w:rPr>
          <w:rFonts w:ascii="STKaiti" w:eastAsia="STKaiti" w:hAnsi="STKaiti" w:hint="eastAsia"/>
          <w:i w:val="0"/>
          <w:lang w:eastAsia="zh-CN"/>
        </w:rPr>
        <w:t>尼日利亚</w:t>
      </w:r>
      <w:r w:rsidR="00F64431">
        <w:rPr>
          <w:rFonts w:ascii="STKaiti" w:eastAsia="STKaiti" w:hAnsi="STKaiti" w:hint="eastAsia"/>
          <w:i w:val="0"/>
          <w:lang w:eastAsia="zh-CN"/>
        </w:rPr>
        <w:t>（</w:t>
      </w:r>
      <w:r w:rsidRPr="00FA6C2C">
        <w:rPr>
          <w:rFonts w:ascii="STKaiti" w:eastAsia="STKaiti" w:hAnsi="STKaiti" w:hint="eastAsia"/>
          <w:i w:val="0"/>
          <w:lang w:eastAsia="zh-CN"/>
        </w:rPr>
        <w:t>远程医疗</w:t>
      </w:r>
      <w:r w:rsidRPr="00FA6C2C">
        <w:rPr>
          <w:rFonts w:ascii="STKaiti" w:eastAsia="STKaiti" w:hAnsi="STKaiti"/>
          <w:i w:val="0"/>
          <w:lang w:eastAsia="zh-CN"/>
        </w:rPr>
        <w:t xml:space="preserve"> – </w:t>
      </w:r>
      <w:r w:rsidRPr="00F64431">
        <w:rPr>
          <w:rFonts w:asciiTheme="majorBidi" w:eastAsia="STKaiti" w:hAnsiTheme="majorBidi" w:cstheme="majorBidi"/>
          <w:i w:val="0"/>
          <w:lang w:eastAsia="zh-CN"/>
        </w:rPr>
        <w:t>WiMAX</w:t>
      </w:r>
      <w:r w:rsidRPr="00FA6C2C">
        <w:rPr>
          <w:rFonts w:ascii="STKaiti" w:eastAsia="STKaiti" w:hAnsi="STKaiti"/>
          <w:i w:val="0"/>
          <w:lang w:eastAsia="zh-CN"/>
        </w:rPr>
        <w:t>)</w:t>
      </w:r>
    </w:p>
    <w:p w:rsidR="0085747A" w:rsidRPr="00FA6C2C" w:rsidRDefault="00080342" w:rsidP="002E3547">
      <w:pPr>
        <w:ind w:firstLineChars="200" w:firstLine="440"/>
        <w:rPr>
          <w:lang w:eastAsia="zh-CN"/>
        </w:rPr>
      </w:pPr>
      <w:r>
        <w:rPr>
          <w:rFonts w:hint="eastAsia"/>
          <w:lang w:eastAsia="zh-CN"/>
        </w:rPr>
        <w:t>英</w:t>
      </w:r>
      <w:r w:rsidR="0085747A" w:rsidRPr="00FA6C2C">
        <w:rPr>
          <w:rFonts w:hint="eastAsia"/>
          <w:lang w:eastAsia="zh-CN"/>
        </w:rPr>
        <w:t>特尔公司</w:t>
      </w:r>
      <w:r w:rsidR="0085747A" w:rsidRPr="00FA6C2C">
        <w:rPr>
          <w:rFonts w:hint="eastAsia"/>
          <w:lang w:eastAsia="zh-CN"/>
        </w:rPr>
        <w:t>2007</w:t>
      </w:r>
      <w:r w:rsidR="0085747A" w:rsidRPr="00FA6C2C">
        <w:rPr>
          <w:rFonts w:hint="eastAsia"/>
          <w:lang w:eastAsia="zh-CN"/>
        </w:rPr>
        <w:t>年宣布了一项旨在改善</w:t>
      </w:r>
      <w:r w:rsidR="0085747A" w:rsidRPr="00FA6C2C">
        <w:rPr>
          <w:rFonts w:hint="eastAsia"/>
          <w:sz w:val="24"/>
          <w:szCs w:val="24"/>
          <w:lang w:eastAsia="zh-CN"/>
        </w:rPr>
        <w:t>尼日利亚</w:t>
      </w:r>
      <w:r w:rsidR="0085747A" w:rsidRPr="00FA6C2C">
        <w:rPr>
          <w:rFonts w:hint="eastAsia"/>
          <w:lang w:eastAsia="zh-CN"/>
        </w:rPr>
        <w:t>一亿四千万人口教育、卫生保健和经济发展的综合数字包融项目。</w:t>
      </w:r>
    </w:p>
    <w:p w:rsidR="0085747A" w:rsidRPr="00FA6C2C" w:rsidRDefault="00080342" w:rsidP="002E3547">
      <w:pPr>
        <w:ind w:firstLineChars="200" w:firstLine="440"/>
        <w:rPr>
          <w:lang w:eastAsia="zh-CN"/>
        </w:rPr>
      </w:pPr>
      <w:r>
        <w:rPr>
          <w:rFonts w:hint="eastAsia"/>
          <w:lang w:eastAsia="zh-CN"/>
        </w:rPr>
        <w:t>在联邦卫生部的支持下，英</w:t>
      </w:r>
      <w:r w:rsidR="0085747A" w:rsidRPr="00FA6C2C">
        <w:rPr>
          <w:rFonts w:hint="eastAsia"/>
          <w:lang w:eastAsia="zh-CN"/>
        </w:rPr>
        <w:t>特尔公司发起了一项远程医疗试验项目，为</w:t>
      </w:r>
      <w:r>
        <w:rPr>
          <w:rFonts w:hint="eastAsia"/>
          <w:lang w:eastAsia="zh-CN"/>
        </w:rPr>
        <w:t>向</w:t>
      </w:r>
      <w:r w:rsidR="0085747A" w:rsidRPr="00FA6C2C">
        <w:rPr>
          <w:rFonts w:hint="eastAsia"/>
          <w:lang w:eastAsia="zh-CN"/>
        </w:rPr>
        <w:t>拥有四百五十万人口的地区提供服务的</w:t>
      </w:r>
      <w:r>
        <w:rPr>
          <w:rFonts w:hint="eastAsia"/>
          <w:lang w:eastAsia="zh-CN"/>
        </w:rPr>
        <w:t>一家农村医院提供亟需的小儿科护理。在英</w:t>
      </w:r>
      <w:r w:rsidR="0085747A" w:rsidRPr="00FA6C2C">
        <w:rPr>
          <w:rFonts w:hint="eastAsia"/>
          <w:lang w:eastAsia="zh-CN"/>
        </w:rPr>
        <w:t>特尔公司的支持下，</w:t>
      </w:r>
      <w:r w:rsidR="0085747A" w:rsidRPr="00FA6C2C">
        <w:rPr>
          <w:lang w:eastAsia="zh-CN"/>
        </w:rPr>
        <w:t>Bida</w:t>
      </w:r>
      <w:r>
        <w:rPr>
          <w:rFonts w:hint="eastAsia"/>
          <w:lang w:eastAsia="zh-CN"/>
        </w:rPr>
        <w:t>的医生们现在可以随时地与阿布亚的小儿科和外科专家通过新</w:t>
      </w:r>
      <w:r w:rsidR="0085747A" w:rsidRPr="00FA6C2C">
        <w:rPr>
          <w:rFonts w:hint="eastAsia"/>
          <w:lang w:eastAsia="zh-CN"/>
        </w:rPr>
        <w:t>远程医疗系统进行咨询，该系统以通过</w:t>
      </w:r>
      <w:r w:rsidR="0085747A" w:rsidRPr="00FA6C2C">
        <w:rPr>
          <w:lang w:eastAsia="zh-CN"/>
        </w:rPr>
        <w:t>WiMAX</w:t>
      </w:r>
      <w:r w:rsidR="0085747A" w:rsidRPr="00FA6C2C">
        <w:rPr>
          <w:rFonts w:hint="eastAsia"/>
          <w:lang w:eastAsia="zh-CN"/>
        </w:rPr>
        <w:t>的视频会议和高速带宽链接以及长距离无线技术为特征。试验使得医生可以缩短抵达病人并对其进行治疗的时间和距离。系统将尼日利亚旗舰医疗机构之一的</w:t>
      </w:r>
      <w:r>
        <w:rPr>
          <w:rFonts w:hint="eastAsia"/>
          <w:lang w:eastAsia="zh-CN"/>
        </w:rPr>
        <w:t>、</w:t>
      </w:r>
      <w:r w:rsidR="0085747A" w:rsidRPr="00FA6C2C">
        <w:rPr>
          <w:rFonts w:hint="eastAsia"/>
          <w:lang w:eastAsia="zh-CN"/>
        </w:rPr>
        <w:t>位于阿布亚的国立医院与位于</w:t>
      </w:r>
      <w:r w:rsidR="0085747A" w:rsidRPr="00FA6C2C">
        <w:rPr>
          <w:rFonts w:hint="eastAsia"/>
          <w:lang w:eastAsia="zh-CN"/>
        </w:rPr>
        <w:t>Bida</w:t>
      </w:r>
      <w:r w:rsidR="0085747A" w:rsidRPr="00FA6C2C">
        <w:rPr>
          <w:rFonts w:hint="eastAsia"/>
          <w:lang w:eastAsia="zh-CN"/>
        </w:rPr>
        <w:t>的联邦医疗中心连接起来，后者是拥有</w:t>
      </w:r>
      <w:r w:rsidR="0085747A" w:rsidRPr="00FA6C2C">
        <w:rPr>
          <w:rFonts w:hint="eastAsia"/>
          <w:lang w:eastAsia="zh-CN"/>
        </w:rPr>
        <w:t>200</w:t>
      </w:r>
      <w:r w:rsidR="0085747A" w:rsidRPr="00FA6C2C">
        <w:rPr>
          <w:rFonts w:hint="eastAsia"/>
          <w:lang w:eastAsia="zh-CN"/>
        </w:rPr>
        <w:t>个病床的农村医疗设施，距离是四个小时的车程。到目前为止，需要从</w:t>
      </w:r>
      <w:r w:rsidR="0085747A" w:rsidRPr="00FA6C2C">
        <w:rPr>
          <w:rFonts w:hint="eastAsia"/>
          <w:lang w:eastAsia="zh-CN"/>
        </w:rPr>
        <w:t>Bida</w:t>
      </w:r>
      <w:r w:rsidR="0085747A" w:rsidRPr="00FA6C2C">
        <w:rPr>
          <w:rFonts w:hint="eastAsia"/>
          <w:lang w:eastAsia="zh-CN"/>
        </w:rPr>
        <w:t>转院的病人不得不旅行至少</w:t>
      </w:r>
      <w:r w:rsidR="0085747A" w:rsidRPr="00FA6C2C">
        <w:rPr>
          <w:rFonts w:hint="eastAsia"/>
          <w:lang w:eastAsia="zh-CN"/>
        </w:rPr>
        <w:t>250</w:t>
      </w:r>
      <w:r w:rsidR="0085747A" w:rsidRPr="00FA6C2C">
        <w:rPr>
          <w:rFonts w:hint="eastAsia"/>
          <w:lang w:eastAsia="zh-CN"/>
        </w:rPr>
        <w:t>公里才能找到专家</w:t>
      </w:r>
      <w:r w:rsidR="0085747A" w:rsidRPr="00FA6C2C">
        <w:rPr>
          <w:rFonts w:hint="eastAsia"/>
          <w:lang w:eastAsia="zh-CN"/>
        </w:rPr>
        <w:t xml:space="preserve"> </w:t>
      </w:r>
      <w:r w:rsidR="0085747A" w:rsidRPr="00FA6C2C">
        <w:rPr>
          <w:lang w:eastAsia="zh-CN"/>
        </w:rPr>
        <w:t>–</w:t>
      </w:r>
      <w:r w:rsidR="0085747A" w:rsidRPr="00FA6C2C">
        <w:rPr>
          <w:rFonts w:hint="eastAsia"/>
          <w:lang w:eastAsia="zh-CN"/>
        </w:rPr>
        <w:t xml:space="preserve"> </w:t>
      </w:r>
      <w:r>
        <w:rPr>
          <w:rFonts w:hint="eastAsia"/>
          <w:lang w:eastAsia="zh-CN"/>
        </w:rPr>
        <w:t>后者是绝大多数人无法承受的一种</w:t>
      </w:r>
      <w:r w:rsidR="0085747A" w:rsidRPr="00FA6C2C">
        <w:rPr>
          <w:rFonts w:hint="eastAsia"/>
          <w:lang w:eastAsia="zh-CN"/>
        </w:rPr>
        <w:t>旅行。</w:t>
      </w:r>
    </w:p>
    <w:p w:rsidR="0085747A" w:rsidRPr="00FA6C2C" w:rsidRDefault="0085747A" w:rsidP="002E3547">
      <w:pPr>
        <w:ind w:firstLineChars="200" w:firstLine="440"/>
        <w:rPr>
          <w:lang w:eastAsia="zh-CN"/>
        </w:rPr>
      </w:pPr>
      <w:r w:rsidRPr="00FA6C2C">
        <w:rPr>
          <w:lang w:eastAsia="zh-CN"/>
        </w:rPr>
        <w:t>Bida</w:t>
      </w:r>
      <w:r w:rsidR="00080342">
        <w:rPr>
          <w:rFonts w:hint="eastAsia"/>
          <w:lang w:eastAsia="zh-CN"/>
        </w:rPr>
        <w:t>亟需儿科医学专家的保健。在项目的第一阶段，胎儿监控能力将允许幼儿医生远程并更快地与医务人员进行会诊并检查孕妇来监控其妊娠进展情况。英</w:t>
      </w:r>
      <w:r w:rsidRPr="00FA6C2C">
        <w:rPr>
          <w:rFonts w:hint="eastAsia"/>
          <w:lang w:eastAsia="zh-CN"/>
        </w:rPr>
        <w:t>特尔公司也在两家医院培训医师和技术专家来使用新的技术工具。</w:t>
      </w:r>
    </w:p>
    <w:p w:rsidR="0085747A" w:rsidRPr="00F64431" w:rsidRDefault="0085747A" w:rsidP="002E3547">
      <w:pPr>
        <w:pStyle w:val="Title"/>
        <w:rPr>
          <w:lang w:eastAsia="zh-CN"/>
        </w:rPr>
      </w:pPr>
      <w:r w:rsidRPr="00FA6C2C">
        <w:rPr>
          <w:szCs w:val="22"/>
          <w:lang w:eastAsia="zh-CN"/>
        </w:rPr>
        <w:br w:type="page"/>
      </w:r>
      <w:bookmarkStart w:id="75" w:name="_Toc292360386"/>
      <w:r w:rsidRPr="00F64431">
        <w:rPr>
          <w:rFonts w:hint="eastAsia"/>
          <w:lang w:eastAsia="zh-CN"/>
        </w:rPr>
        <w:lastRenderedPageBreak/>
        <w:t>印度：印度现有的远程医疗</w:t>
      </w:r>
      <w:r w:rsidR="0046029F">
        <w:rPr>
          <w:lang w:eastAsia="zh-CN"/>
        </w:rPr>
        <w:br/>
      </w:r>
      <w:r w:rsidRPr="00F64431">
        <w:rPr>
          <w:rFonts w:hint="eastAsia"/>
          <w:lang w:eastAsia="zh-CN"/>
        </w:rPr>
        <w:t>基础设施、网络、应用</w:t>
      </w:r>
      <w:bookmarkEnd w:id="75"/>
    </w:p>
    <w:p w:rsidR="0085747A" w:rsidRDefault="0085747A" w:rsidP="002E3547">
      <w:pPr>
        <w:pStyle w:val="Questionref"/>
        <w:rPr>
          <w:rFonts w:asciiTheme="majorBidi" w:hAnsiTheme="majorBidi" w:cstheme="majorBidi"/>
          <w:vertAlign w:val="superscript"/>
          <w:lang w:eastAsia="zh-CN"/>
        </w:rPr>
      </w:pPr>
      <w:r w:rsidRPr="00F64431">
        <w:rPr>
          <w:rFonts w:asciiTheme="majorBidi" w:eastAsia="STKaiti" w:hAnsiTheme="majorBidi" w:cstheme="majorBidi"/>
          <w:lang w:eastAsia="zh-CN"/>
        </w:rPr>
        <w:t xml:space="preserve">S K Mishra </w:t>
      </w:r>
      <w:r w:rsidRPr="00D546BB">
        <w:rPr>
          <w:rFonts w:asciiTheme="majorBidi" w:hAnsiTheme="majorBidi" w:cstheme="majorBidi"/>
          <w:i w:val="0"/>
          <w:iCs/>
          <w:vertAlign w:val="superscript"/>
          <w:lang w:eastAsia="zh-CN"/>
        </w:rPr>
        <w:footnoteReference w:customMarkFollows="1" w:id="5"/>
        <w:t>1</w:t>
      </w:r>
      <w:r w:rsidRPr="00F64431">
        <w:rPr>
          <w:rFonts w:asciiTheme="majorBidi" w:eastAsia="STKaiti" w:hAnsiTheme="majorBidi" w:cstheme="majorBidi"/>
          <w:lang w:eastAsia="zh-CN"/>
        </w:rPr>
        <w:t xml:space="preserve">, L S Sathyamurthy </w:t>
      </w:r>
      <w:r w:rsidRPr="00D546BB">
        <w:rPr>
          <w:rFonts w:asciiTheme="majorBidi" w:hAnsiTheme="majorBidi" w:cstheme="majorBidi"/>
          <w:i w:val="0"/>
          <w:iCs/>
          <w:vertAlign w:val="superscript"/>
          <w:lang w:eastAsia="zh-CN"/>
        </w:rPr>
        <w:footnoteReference w:customMarkFollows="1" w:id="6"/>
        <w:t>2</w:t>
      </w:r>
    </w:p>
    <w:p w:rsidR="0046029F" w:rsidRPr="0046029F" w:rsidRDefault="0046029F" w:rsidP="0046029F">
      <w:pPr>
        <w:pStyle w:val="Questiondate"/>
        <w:rPr>
          <w:lang w:eastAsia="zh-CN"/>
        </w:rPr>
      </w:pPr>
    </w:p>
    <w:p w:rsidR="0085747A" w:rsidRPr="00F64431" w:rsidRDefault="0085747A" w:rsidP="002E3547">
      <w:pPr>
        <w:pStyle w:val="Headingb"/>
        <w:rPr>
          <w:lang w:eastAsia="zh-CN"/>
        </w:rPr>
      </w:pPr>
      <w:r w:rsidRPr="00F64431">
        <w:rPr>
          <w:rFonts w:hint="eastAsia"/>
          <w:lang w:eastAsia="zh-CN"/>
        </w:rPr>
        <w:t>引言</w:t>
      </w:r>
    </w:p>
    <w:p w:rsidR="0085747A" w:rsidRPr="00FA6C2C" w:rsidRDefault="00080342" w:rsidP="002E3547">
      <w:pPr>
        <w:ind w:firstLineChars="200" w:firstLine="440"/>
        <w:rPr>
          <w:lang w:eastAsia="zh-CN"/>
        </w:rPr>
      </w:pPr>
      <w:r>
        <w:rPr>
          <w:rFonts w:hint="eastAsia"/>
          <w:lang w:eastAsia="zh-CN"/>
        </w:rPr>
        <w:t>印度幅员广阔，人口超过十亿，但仍在努力改善其恶劣的卫生状况。城</w:t>
      </w:r>
      <w:r w:rsidR="0085747A" w:rsidRPr="00FA6C2C">
        <w:rPr>
          <w:rFonts w:hint="eastAsia"/>
          <w:lang w:eastAsia="zh-CN"/>
        </w:rPr>
        <w:t>市和农村基础设施远程医疗之间存在的巨大不平衡性使得</w:t>
      </w:r>
      <w:r>
        <w:rPr>
          <w:rFonts w:hint="eastAsia"/>
          <w:lang w:eastAsia="zh-CN"/>
        </w:rPr>
        <w:t>卫生服务有着巨大的希望。在过去的八年中，已经实施了数项举措来采纳</w:t>
      </w:r>
      <w:r w:rsidR="0085747A" w:rsidRPr="00FA6C2C">
        <w:rPr>
          <w:rFonts w:hint="eastAsia"/>
          <w:lang w:eastAsia="zh-CN"/>
        </w:rPr>
        <w:t>各种电子卫生服务。这些举措见下文所述。</w:t>
      </w:r>
    </w:p>
    <w:p w:rsidR="0085747A" w:rsidRPr="00FA6C2C" w:rsidRDefault="0085747A" w:rsidP="002E3547">
      <w:pPr>
        <w:pStyle w:val="Headingb"/>
        <w:rPr>
          <w:lang w:eastAsia="zh-CN"/>
        </w:rPr>
      </w:pPr>
      <w:r w:rsidRPr="00FA6C2C">
        <w:rPr>
          <w:rFonts w:hint="eastAsia"/>
          <w:lang w:eastAsia="zh-CN"/>
        </w:rPr>
        <w:t>印度医院信息和管理系统（</w:t>
      </w:r>
      <w:r w:rsidRPr="00FA6C2C">
        <w:rPr>
          <w:rFonts w:hint="eastAsia"/>
          <w:lang w:eastAsia="zh-CN"/>
        </w:rPr>
        <w:t>H</w:t>
      </w:r>
      <w:r w:rsidRPr="00FA6C2C">
        <w:rPr>
          <w:lang w:eastAsia="zh-CN"/>
        </w:rPr>
        <w:t>IMS</w:t>
      </w:r>
      <w:r w:rsidRPr="00FA6C2C">
        <w:rPr>
          <w:rFonts w:hint="eastAsia"/>
          <w:lang w:eastAsia="zh-CN"/>
        </w:rPr>
        <w:t>）</w:t>
      </w:r>
    </w:p>
    <w:p w:rsidR="0085747A" w:rsidRPr="00FA6C2C" w:rsidRDefault="0085747A" w:rsidP="002E3547">
      <w:pPr>
        <w:ind w:firstLineChars="200" w:firstLine="440"/>
        <w:rPr>
          <w:lang w:eastAsia="zh-CN"/>
        </w:rPr>
      </w:pPr>
      <w:r w:rsidRPr="00FA6C2C">
        <w:rPr>
          <w:rFonts w:hint="eastAsia"/>
          <w:lang w:eastAsia="zh-CN"/>
        </w:rPr>
        <w:t>这个国家的绝大多数医院还基于人工处理，这就非常难以</w:t>
      </w:r>
      <w:r w:rsidR="00080342">
        <w:rPr>
          <w:rFonts w:hint="eastAsia"/>
          <w:lang w:eastAsia="zh-CN"/>
        </w:rPr>
        <w:t>接入</w:t>
      </w:r>
      <w:r w:rsidRPr="00FA6C2C">
        <w:rPr>
          <w:rFonts w:hint="eastAsia"/>
          <w:lang w:eastAsia="zh-CN"/>
        </w:rPr>
        <w:t>。保险行业要求实现更加有效的信息存储和获取。单单自动化就可以帮助医院应对这些挑战。高级计算发展中心（</w:t>
      </w:r>
      <w:r w:rsidRPr="00FA6C2C">
        <w:rPr>
          <w:lang w:eastAsia="zh-CN"/>
        </w:rPr>
        <w:t>CDAC</w:t>
      </w:r>
      <w:r w:rsidRPr="00FA6C2C">
        <w:rPr>
          <w:rFonts w:hint="eastAsia"/>
          <w:lang w:eastAsia="zh-CN"/>
        </w:rPr>
        <w:t>）、</w:t>
      </w:r>
      <w:r w:rsidRPr="00FA6C2C">
        <w:rPr>
          <w:lang w:eastAsia="zh-CN"/>
        </w:rPr>
        <w:t>Wipro GE</w:t>
      </w:r>
      <w:r w:rsidRPr="00FA6C2C">
        <w:rPr>
          <w:rFonts w:hint="eastAsia"/>
          <w:lang w:eastAsia="zh-CN"/>
        </w:rPr>
        <w:t>卫生保健、</w:t>
      </w:r>
      <w:r w:rsidRPr="00FA6C2C">
        <w:rPr>
          <w:lang w:eastAsia="zh-CN"/>
        </w:rPr>
        <w:t>Tata</w:t>
      </w:r>
      <w:r w:rsidRPr="00FA6C2C">
        <w:rPr>
          <w:rFonts w:hint="eastAsia"/>
          <w:lang w:eastAsia="zh-CN"/>
        </w:rPr>
        <w:t>咨询服务（</w:t>
      </w:r>
      <w:r w:rsidRPr="00FA6C2C">
        <w:rPr>
          <w:lang w:eastAsia="zh-CN"/>
        </w:rPr>
        <w:t>TCS</w:t>
      </w:r>
      <w:r w:rsidRPr="00FA6C2C">
        <w:rPr>
          <w:rFonts w:hint="eastAsia"/>
          <w:lang w:eastAsia="zh-CN"/>
        </w:rPr>
        <w:t>）和西门子信息系统有限公司（</w:t>
      </w:r>
      <w:r w:rsidRPr="00FA6C2C">
        <w:rPr>
          <w:lang w:eastAsia="zh-CN"/>
        </w:rPr>
        <w:t>SISL</w:t>
      </w:r>
      <w:r w:rsidRPr="00FA6C2C">
        <w:rPr>
          <w:rFonts w:hint="eastAsia"/>
          <w:lang w:eastAsia="zh-CN"/>
        </w:rPr>
        <w:t>）等大型</w:t>
      </w:r>
      <w:r w:rsidRPr="00FA6C2C">
        <w:rPr>
          <w:rFonts w:hint="eastAsia"/>
          <w:lang w:eastAsia="zh-CN"/>
        </w:rPr>
        <w:t>IT</w:t>
      </w:r>
      <w:r w:rsidRPr="00FA6C2C">
        <w:rPr>
          <w:rFonts w:hint="eastAsia"/>
          <w:lang w:eastAsia="zh-CN"/>
        </w:rPr>
        <w:t>公司</w:t>
      </w:r>
      <w:r w:rsidR="00080342">
        <w:rPr>
          <w:rFonts w:hint="eastAsia"/>
          <w:lang w:eastAsia="zh-CN"/>
        </w:rPr>
        <w:t>开</w:t>
      </w:r>
      <w:r w:rsidRPr="00FA6C2C">
        <w:rPr>
          <w:rFonts w:hint="eastAsia"/>
          <w:lang w:eastAsia="zh-CN"/>
        </w:rPr>
        <w:t>发了许多强有力的标准</w:t>
      </w:r>
      <w:r w:rsidRPr="00FA6C2C">
        <w:rPr>
          <w:lang w:eastAsia="zh-CN"/>
        </w:rPr>
        <w:t>HIS</w:t>
      </w:r>
      <w:r w:rsidRPr="00FA6C2C">
        <w:rPr>
          <w:rFonts w:hint="eastAsia"/>
          <w:lang w:eastAsia="zh-CN"/>
        </w:rPr>
        <w:t>解决方案。目前，绝大多数社团医院和一些政府医院正在部署</w:t>
      </w:r>
      <w:r w:rsidRPr="00FA6C2C">
        <w:rPr>
          <w:rFonts w:hint="eastAsia"/>
          <w:lang w:eastAsia="zh-CN"/>
        </w:rPr>
        <w:t>HIMS</w:t>
      </w:r>
      <w:r w:rsidRPr="00FA6C2C">
        <w:rPr>
          <w:rFonts w:hint="eastAsia"/>
          <w:lang w:eastAsia="zh-CN"/>
        </w:rPr>
        <w:t>。一家独立自主的政府</w:t>
      </w:r>
      <w:r w:rsidRPr="00FA6C2C">
        <w:rPr>
          <w:rFonts w:hint="eastAsia"/>
          <w:lang w:eastAsia="zh-CN"/>
        </w:rPr>
        <w:t>IT</w:t>
      </w:r>
      <w:r w:rsidRPr="00FA6C2C">
        <w:rPr>
          <w:rFonts w:hint="eastAsia"/>
          <w:lang w:eastAsia="zh-CN"/>
        </w:rPr>
        <w:t>组织</w:t>
      </w:r>
      <w:r w:rsidRPr="00FA6C2C">
        <w:rPr>
          <w:rFonts w:hint="eastAsia"/>
          <w:lang w:eastAsia="zh-CN"/>
        </w:rPr>
        <w:t>CDAC</w:t>
      </w:r>
      <w:r w:rsidR="00080342" w:rsidRPr="00FA6C2C">
        <w:rPr>
          <w:rFonts w:hint="eastAsia"/>
          <w:lang w:eastAsia="zh-CN"/>
        </w:rPr>
        <w:t>与勒克瑙的圣</w:t>
      </w:r>
      <w:r w:rsidR="00080342" w:rsidRPr="00FA6C2C">
        <w:rPr>
          <w:rFonts w:hint="eastAsia"/>
          <w:lang w:eastAsia="zh-CN"/>
        </w:rPr>
        <w:t xml:space="preserve"> </w:t>
      </w:r>
      <w:r w:rsidR="00080342" w:rsidRPr="00FA6C2C">
        <w:rPr>
          <w:lang w:eastAsia="zh-CN"/>
        </w:rPr>
        <w:t>–</w:t>
      </w:r>
      <w:r w:rsidR="00080342" w:rsidRPr="00FA6C2C">
        <w:rPr>
          <w:rFonts w:hint="eastAsia"/>
          <w:lang w:eastAsia="zh-CN"/>
        </w:rPr>
        <w:t xml:space="preserve"> </w:t>
      </w:r>
      <w:r w:rsidR="00080342" w:rsidRPr="00FA6C2C">
        <w:rPr>
          <w:rFonts w:hint="eastAsia"/>
          <w:lang w:eastAsia="zh-CN"/>
        </w:rPr>
        <w:t>甘地医学科学研究生院（</w:t>
      </w:r>
      <w:r w:rsidR="00080342" w:rsidRPr="00FA6C2C">
        <w:rPr>
          <w:lang w:eastAsia="zh-CN"/>
        </w:rPr>
        <w:t>SGPGIMS</w:t>
      </w:r>
      <w:r w:rsidR="00080342" w:rsidRPr="00FA6C2C">
        <w:rPr>
          <w:rFonts w:hint="eastAsia"/>
          <w:lang w:eastAsia="zh-CN"/>
        </w:rPr>
        <w:t>）合作</w:t>
      </w:r>
      <w:r w:rsidR="00080342">
        <w:rPr>
          <w:rFonts w:hint="eastAsia"/>
          <w:lang w:eastAsia="zh-CN"/>
        </w:rPr>
        <w:t>，</w:t>
      </w:r>
      <w:r w:rsidR="00080342" w:rsidRPr="00FA6C2C">
        <w:rPr>
          <w:rFonts w:hint="eastAsia"/>
          <w:lang w:eastAsia="zh-CN"/>
        </w:rPr>
        <w:t>于</w:t>
      </w:r>
      <w:r w:rsidR="00080342" w:rsidRPr="00FA6C2C">
        <w:rPr>
          <w:lang w:eastAsia="zh-CN"/>
        </w:rPr>
        <w:t>1998</w:t>
      </w:r>
      <w:r w:rsidR="00080342">
        <w:rPr>
          <w:rFonts w:hint="eastAsia"/>
          <w:lang w:eastAsia="zh-CN"/>
        </w:rPr>
        <w:t>年</w:t>
      </w:r>
      <w:r w:rsidRPr="00FA6C2C">
        <w:rPr>
          <w:rFonts w:hint="eastAsia"/>
          <w:lang w:eastAsia="zh-CN"/>
        </w:rPr>
        <w:t>开发并部署了第一个完整的</w:t>
      </w:r>
      <w:r w:rsidRPr="00FA6C2C">
        <w:rPr>
          <w:rFonts w:hint="eastAsia"/>
          <w:lang w:eastAsia="zh-CN"/>
        </w:rPr>
        <w:t>HIS</w:t>
      </w:r>
      <w:r w:rsidR="00080342">
        <w:rPr>
          <w:rFonts w:hint="eastAsia"/>
          <w:lang w:eastAsia="zh-CN"/>
        </w:rPr>
        <w:t>软件</w:t>
      </w:r>
      <w:r w:rsidRPr="00FA6C2C">
        <w:rPr>
          <w:rFonts w:hint="eastAsia"/>
          <w:lang w:eastAsia="zh-CN"/>
        </w:rPr>
        <w:t>。</w:t>
      </w:r>
    </w:p>
    <w:p w:rsidR="0085747A" w:rsidRPr="00FA6C2C" w:rsidRDefault="0085747A" w:rsidP="002E3547">
      <w:pPr>
        <w:pStyle w:val="Headingb"/>
        <w:rPr>
          <w:lang w:eastAsia="zh-CN"/>
        </w:rPr>
      </w:pPr>
      <w:r w:rsidRPr="00FA6C2C">
        <w:rPr>
          <w:rFonts w:hint="eastAsia"/>
          <w:lang w:eastAsia="zh-CN"/>
        </w:rPr>
        <w:t>电子卫生保健服务</w:t>
      </w:r>
    </w:p>
    <w:p w:rsidR="0085747A" w:rsidRPr="00FA6C2C" w:rsidRDefault="00080342" w:rsidP="002E3547">
      <w:pPr>
        <w:ind w:firstLineChars="200" w:firstLine="440"/>
        <w:rPr>
          <w:lang w:eastAsia="zh-CN"/>
        </w:rPr>
      </w:pPr>
      <w:r>
        <w:rPr>
          <w:rFonts w:hint="eastAsia"/>
          <w:lang w:eastAsia="zh-CN"/>
        </w:rPr>
        <w:t>卫生保健是一项国家性工程，采用的是三级</w:t>
      </w:r>
      <w:r w:rsidR="0085747A" w:rsidRPr="00FA6C2C">
        <w:rPr>
          <w:rFonts w:hint="eastAsia"/>
          <w:lang w:eastAsia="zh-CN"/>
        </w:rPr>
        <w:t>体制</w:t>
      </w:r>
      <w:r w:rsidR="0085747A" w:rsidRPr="00FA6C2C">
        <w:rPr>
          <w:rFonts w:hint="eastAsia"/>
          <w:lang w:eastAsia="zh-CN"/>
        </w:rPr>
        <w:t xml:space="preserve"> </w:t>
      </w:r>
      <w:r w:rsidR="0085747A" w:rsidRPr="00FA6C2C">
        <w:rPr>
          <w:lang w:eastAsia="zh-CN"/>
        </w:rPr>
        <w:t>–</w:t>
      </w:r>
      <w:r w:rsidR="0085747A" w:rsidRPr="00FA6C2C">
        <w:rPr>
          <w:rFonts w:hint="eastAsia"/>
          <w:lang w:eastAsia="zh-CN"/>
        </w:rPr>
        <w:t xml:space="preserve"> </w:t>
      </w:r>
      <w:r>
        <w:rPr>
          <w:rFonts w:hint="eastAsia"/>
          <w:lang w:eastAsia="zh-CN"/>
        </w:rPr>
        <w:t>服务于一定数量乡村的初级医疗中心和</w:t>
      </w:r>
      <w:r w:rsidR="0085747A" w:rsidRPr="00FA6C2C">
        <w:rPr>
          <w:rFonts w:hint="eastAsia"/>
          <w:lang w:eastAsia="zh-CN"/>
        </w:rPr>
        <w:t>位于地区的二级医疗中心，而位于大</w:t>
      </w:r>
      <w:r>
        <w:rPr>
          <w:rFonts w:hint="eastAsia"/>
          <w:lang w:eastAsia="zh-CN"/>
        </w:rPr>
        <w:t>城市里的医科大学附属医院则是三级中心。此外，还包括一些为数不多、</w:t>
      </w:r>
      <w:r w:rsidR="0085747A" w:rsidRPr="00FA6C2C">
        <w:rPr>
          <w:rFonts w:hint="eastAsia"/>
          <w:lang w:eastAsia="zh-CN"/>
        </w:rPr>
        <w:t>在某些高端及临床、教学和科研于一体的国家级高级医疗机构。除了政府医疗系统外，私人部门在卫生保健服务中也采取了同样的体制。尽管卫生保健系统网络比较发达，但农村地区接入卫生保健系统还是差强人意。国内和国外的几个案例研究已经证明</w:t>
      </w:r>
      <w:r w:rsidR="00F13322">
        <w:rPr>
          <w:rFonts w:hint="eastAsia"/>
          <w:lang w:eastAsia="zh-CN"/>
        </w:rPr>
        <w:t>：</w:t>
      </w:r>
      <w:r w:rsidR="0085747A" w:rsidRPr="00FA6C2C">
        <w:rPr>
          <w:rFonts w:hint="eastAsia"/>
          <w:lang w:eastAsia="zh-CN"/>
        </w:rPr>
        <w:t>远程医疗的技术能力可以满意地从第三等级通过第二等级向第一等级转移与病人护理、卫生保健提供商和管理部门专业和技能发展有关的知识和信息。这不仅将培训医生，还将改善这些层面病人护理的质量。政府和私营部门都在通过提供通信连接，用于卫生保健的硬件和软件解决方案来涉足远程卫生保健领域。以下总结了其中的一些活动。</w:t>
      </w:r>
    </w:p>
    <w:p w:rsidR="0085747A" w:rsidRPr="00FA6C2C" w:rsidRDefault="0085747A" w:rsidP="002E3547">
      <w:pPr>
        <w:pStyle w:val="Headingb"/>
        <w:rPr>
          <w:lang w:eastAsia="zh-CN"/>
        </w:rPr>
      </w:pPr>
      <w:r w:rsidRPr="00FA6C2C">
        <w:rPr>
          <w:rFonts w:hint="eastAsia"/>
          <w:lang w:eastAsia="zh-CN"/>
        </w:rPr>
        <w:t>印度空间研究组织（</w:t>
      </w:r>
      <w:r w:rsidRPr="00FA6C2C">
        <w:rPr>
          <w:lang w:eastAsia="zh-CN"/>
        </w:rPr>
        <w:t>ISRO</w:t>
      </w:r>
      <w:r w:rsidRPr="00FA6C2C">
        <w:rPr>
          <w:rFonts w:hint="eastAsia"/>
          <w:lang w:eastAsia="zh-CN"/>
        </w:rPr>
        <w:t>）</w:t>
      </w:r>
    </w:p>
    <w:p w:rsidR="0085747A" w:rsidRPr="00FA6C2C" w:rsidRDefault="0085747A" w:rsidP="002E3547">
      <w:pPr>
        <w:ind w:firstLineChars="200" w:firstLine="440"/>
        <w:rPr>
          <w:lang w:eastAsia="zh-CN"/>
        </w:rPr>
      </w:pPr>
      <w:r w:rsidRPr="00FA6C2C">
        <w:rPr>
          <w:rFonts w:hint="eastAsia"/>
          <w:lang w:eastAsia="zh-CN"/>
        </w:rPr>
        <w:t>印度空间研究组织（</w:t>
      </w:r>
      <w:r w:rsidRPr="00FA6C2C">
        <w:rPr>
          <w:lang w:eastAsia="zh-CN"/>
        </w:rPr>
        <w:t>ISRO</w:t>
      </w:r>
      <w:r w:rsidRPr="00FA6C2C">
        <w:rPr>
          <w:rFonts w:hint="eastAsia"/>
          <w:lang w:eastAsia="zh-CN"/>
        </w:rPr>
        <w:t>）按照</w:t>
      </w:r>
      <w:r w:rsidRPr="00FA6C2C">
        <w:rPr>
          <w:lang w:eastAsia="zh-CN"/>
        </w:rPr>
        <w:t>GRAMSAT</w:t>
      </w:r>
      <w:r w:rsidRPr="00FA6C2C">
        <w:rPr>
          <w:rFonts w:hint="eastAsia"/>
          <w:lang w:eastAsia="zh-CN"/>
        </w:rPr>
        <w:t>（农村卫星）计划正在部署远程医疗</w:t>
      </w:r>
      <w:r w:rsidR="00F13322">
        <w:rPr>
          <w:rFonts w:hint="eastAsia"/>
          <w:lang w:eastAsia="zh-CN"/>
        </w:rPr>
        <w:t>节点。它与各邦</w:t>
      </w:r>
      <w:r w:rsidRPr="00FA6C2C">
        <w:rPr>
          <w:rFonts w:hint="eastAsia"/>
          <w:lang w:eastAsia="zh-CN"/>
        </w:rPr>
        <w:t>政府合作建立了一个包括</w:t>
      </w:r>
      <w:r w:rsidRPr="00FA6C2C">
        <w:rPr>
          <w:rFonts w:hint="eastAsia"/>
          <w:lang w:eastAsia="zh-CN"/>
        </w:rPr>
        <w:t>225</w:t>
      </w:r>
      <w:r w:rsidRPr="00FA6C2C">
        <w:rPr>
          <w:rFonts w:hint="eastAsia"/>
          <w:lang w:eastAsia="zh-CN"/>
        </w:rPr>
        <w:t>所医院</w:t>
      </w:r>
      <w:r w:rsidRPr="00FA6C2C">
        <w:rPr>
          <w:rFonts w:hint="eastAsia"/>
          <w:lang w:eastAsia="zh-CN"/>
        </w:rPr>
        <w:t xml:space="preserve"> </w:t>
      </w:r>
      <w:r w:rsidRPr="00FA6C2C">
        <w:rPr>
          <w:lang w:eastAsia="zh-CN"/>
        </w:rPr>
        <w:t>–</w:t>
      </w:r>
      <w:r w:rsidRPr="00FA6C2C">
        <w:rPr>
          <w:rFonts w:hint="eastAsia"/>
          <w:lang w:eastAsia="zh-CN"/>
        </w:rPr>
        <w:t xml:space="preserve"> 185</w:t>
      </w:r>
      <w:r w:rsidRPr="00FA6C2C">
        <w:rPr>
          <w:rFonts w:hint="eastAsia"/>
          <w:lang w:eastAsia="zh-CN"/>
        </w:rPr>
        <w:t>个边远</w:t>
      </w:r>
      <w:r w:rsidRPr="00FA6C2C">
        <w:rPr>
          <w:rFonts w:hint="eastAsia"/>
          <w:lang w:eastAsia="zh-CN"/>
        </w:rPr>
        <w:t>/</w:t>
      </w:r>
      <w:r w:rsidRPr="00FA6C2C">
        <w:rPr>
          <w:rFonts w:hint="eastAsia"/>
          <w:lang w:eastAsia="zh-CN"/>
        </w:rPr>
        <w:t>农村医院的远程医疗网络。地区医院</w:t>
      </w:r>
      <w:r w:rsidRPr="00FA6C2C">
        <w:rPr>
          <w:rFonts w:hint="eastAsia"/>
          <w:lang w:eastAsia="zh-CN"/>
        </w:rPr>
        <w:t>/</w:t>
      </w:r>
      <w:r w:rsidRPr="00FA6C2C">
        <w:rPr>
          <w:rFonts w:hint="eastAsia"/>
          <w:lang w:eastAsia="zh-CN"/>
        </w:rPr>
        <w:t>卫生中心连接到位于大城市的</w:t>
      </w:r>
      <w:r w:rsidRPr="00FA6C2C">
        <w:rPr>
          <w:rFonts w:hint="eastAsia"/>
          <w:lang w:eastAsia="zh-CN"/>
        </w:rPr>
        <w:t>40</w:t>
      </w:r>
      <w:r w:rsidRPr="00FA6C2C">
        <w:rPr>
          <w:rFonts w:hint="eastAsia"/>
          <w:lang w:eastAsia="zh-CN"/>
        </w:rPr>
        <w:t>所大型专门医院。遍布全国的</w:t>
      </w:r>
      <w:r w:rsidRPr="00FA6C2C">
        <w:rPr>
          <w:rFonts w:hint="eastAsia"/>
          <w:lang w:eastAsia="zh-CN"/>
        </w:rPr>
        <w:t>225</w:t>
      </w:r>
      <w:r w:rsidRPr="00FA6C2C">
        <w:rPr>
          <w:rFonts w:hint="eastAsia"/>
          <w:lang w:eastAsia="zh-CN"/>
        </w:rPr>
        <w:t>个远程医疗接点的分布如下：</w:t>
      </w:r>
      <w:r w:rsidR="00F13322">
        <w:rPr>
          <w:rFonts w:hint="eastAsia"/>
          <w:lang w:eastAsia="zh-CN"/>
        </w:rPr>
        <w:t>安得拉邦</w:t>
      </w:r>
      <w:r w:rsidRPr="00FA6C2C">
        <w:rPr>
          <w:lang w:eastAsia="zh-CN"/>
        </w:rPr>
        <w:t>(13)</w:t>
      </w:r>
      <w:r w:rsidR="00F64431">
        <w:rPr>
          <w:lang w:eastAsia="zh-CN"/>
        </w:rPr>
        <w:t>、</w:t>
      </w:r>
      <w:r w:rsidR="00F13322">
        <w:rPr>
          <w:rFonts w:hint="eastAsia"/>
          <w:lang w:eastAsia="zh-CN"/>
        </w:rPr>
        <w:t>安达曼私尼科巴群岛</w:t>
      </w:r>
      <w:r w:rsidR="00D546BB">
        <w:rPr>
          <w:lang w:val="en-US" w:eastAsia="zh-CN"/>
        </w:rPr>
        <w:t xml:space="preserve"> </w:t>
      </w:r>
      <w:r w:rsidRPr="00FA6C2C">
        <w:rPr>
          <w:lang w:eastAsia="zh-CN"/>
        </w:rPr>
        <w:t>(4)</w:t>
      </w:r>
      <w:r w:rsidR="00F64431">
        <w:rPr>
          <w:lang w:eastAsia="zh-CN"/>
        </w:rPr>
        <w:t>、</w:t>
      </w:r>
      <w:r w:rsidR="00F13322">
        <w:rPr>
          <w:rFonts w:hint="eastAsia"/>
          <w:lang w:eastAsia="zh-CN"/>
        </w:rPr>
        <w:t>比哈尔邦</w:t>
      </w:r>
      <w:r w:rsidR="00D546BB">
        <w:rPr>
          <w:lang w:val="en-US" w:eastAsia="zh-CN"/>
        </w:rPr>
        <w:t xml:space="preserve"> </w:t>
      </w:r>
      <w:r w:rsidRPr="00FA6C2C">
        <w:rPr>
          <w:lang w:eastAsia="zh-CN"/>
        </w:rPr>
        <w:t>(1)</w:t>
      </w:r>
      <w:r w:rsidR="00F64431">
        <w:rPr>
          <w:lang w:eastAsia="zh-CN"/>
        </w:rPr>
        <w:t>、</w:t>
      </w:r>
      <w:r w:rsidR="00F13322">
        <w:rPr>
          <w:rFonts w:hint="eastAsia"/>
          <w:lang w:eastAsia="zh-CN"/>
        </w:rPr>
        <w:t>孟加拉邦</w:t>
      </w:r>
      <w:r w:rsidRPr="00FA6C2C">
        <w:rPr>
          <w:lang w:eastAsia="zh-CN"/>
        </w:rPr>
        <w:t xml:space="preserve"> (6)</w:t>
      </w:r>
      <w:r w:rsidR="00F64431">
        <w:rPr>
          <w:lang w:eastAsia="zh-CN"/>
        </w:rPr>
        <w:t>、</w:t>
      </w:r>
      <w:r w:rsidRPr="00FA6C2C">
        <w:rPr>
          <w:lang w:eastAsia="zh-CN"/>
        </w:rPr>
        <w:t>Chattisgarh (16)</w:t>
      </w:r>
      <w:r w:rsidR="00F64431">
        <w:rPr>
          <w:lang w:eastAsia="zh-CN"/>
        </w:rPr>
        <w:t>、</w:t>
      </w:r>
      <w:r w:rsidR="00F13322">
        <w:rPr>
          <w:rFonts w:hint="eastAsia"/>
          <w:lang w:eastAsia="zh-CN"/>
        </w:rPr>
        <w:t>古吉拉特邦</w:t>
      </w:r>
      <w:r w:rsidRPr="00FA6C2C">
        <w:rPr>
          <w:lang w:eastAsia="zh-CN"/>
        </w:rPr>
        <w:t xml:space="preserve"> (1)</w:t>
      </w:r>
      <w:r w:rsidR="00F64431">
        <w:rPr>
          <w:lang w:eastAsia="zh-CN"/>
        </w:rPr>
        <w:t>、</w:t>
      </w:r>
      <w:r w:rsidR="00F13322">
        <w:rPr>
          <w:rFonts w:hint="eastAsia"/>
          <w:lang w:eastAsia="zh-CN"/>
        </w:rPr>
        <w:t>喜马偕尔邦</w:t>
      </w:r>
      <w:r w:rsidRPr="00FA6C2C">
        <w:rPr>
          <w:lang w:eastAsia="zh-CN"/>
        </w:rPr>
        <w:t xml:space="preserve"> (1)</w:t>
      </w:r>
      <w:r w:rsidR="00F64431">
        <w:rPr>
          <w:lang w:eastAsia="zh-CN"/>
        </w:rPr>
        <w:t>、</w:t>
      </w:r>
      <w:r w:rsidR="00F13322">
        <w:rPr>
          <w:rFonts w:hint="eastAsia"/>
          <w:lang w:eastAsia="zh-CN"/>
        </w:rPr>
        <w:t>哈里亚纳邦</w:t>
      </w:r>
      <w:r w:rsidRPr="00FA6C2C">
        <w:rPr>
          <w:lang w:eastAsia="zh-CN"/>
        </w:rPr>
        <w:t xml:space="preserve"> (2)</w:t>
      </w:r>
      <w:r w:rsidR="00F64431">
        <w:rPr>
          <w:lang w:eastAsia="zh-CN"/>
        </w:rPr>
        <w:t>、</w:t>
      </w:r>
      <w:r w:rsidR="00F13322">
        <w:rPr>
          <w:rFonts w:hint="eastAsia"/>
          <w:lang w:eastAsia="zh-CN"/>
        </w:rPr>
        <w:t>恰尔肯德邦</w:t>
      </w:r>
      <w:r w:rsidRPr="00FA6C2C">
        <w:rPr>
          <w:lang w:eastAsia="zh-CN"/>
        </w:rPr>
        <w:t xml:space="preserve"> (1)</w:t>
      </w:r>
      <w:r w:rsidR="00F64431">
        <w:rPr>
          <w:lang w:eastAsia="zh-CN"/>
        </w:rPr>
        <w:t>、</w:t>
      </w:r>
      <w:r w:rsidR="00F13322">
        <w:rPr>
          <w:rFonts w:hint="eastAsia"/>
          <w:lang w:eastAsia="zh-CN"/>
        </w:rPr>
        <w:t>查漠和克什米尔</w:t>
      </w:r>
      <w:r w:rsidRPr="00FA6C2C">
        <w:rPr>
          <w:lang w:eastAsia="zh-CN"/>
        </w:rPr>
        <w:t xml:space="preserve"> (12)</w:t>
      </w:r>
      <w:r w:rsidR="00F64431">
        <w:rPr>
          <w:lang w:eastAsia="zh-CN"/>
        </w:rPr>
        <w:t>、</w:t>
      </w:r>
      <w:r w:rsidR="00F13322">
        <w:rPr>
          <w:rFonts w:hint="eastAsia"/>
          <w:lang w:eastAsia="zh-CN"/>
        </w:rPr>
        <w:t>卡纳塔克邦</w:t>
      </w:r>
      <w:r w:rsidRPr="00FA6C2C">
        <w:rPr>
          <w:lang w:eastAsia="zh-CN"/>
        </w:rPr>
        <w:t xml:space="preserve"> (25)</w:t>
      </w:r>
      <w:r w:rsidR="00F64431">
        <w:rPr>
          <w:lang w:eastAsia="zh-CN"/>
        </w:rPr>
        <w:t>、</w:t>
      </w:r>
      <w:r w:rsidR="00F13322">
        <w:rPr>
          <w:rFonts w:hint="eastAsia"/>
          <w:lang w:eastAsia="zh-CN"/>
        </w:rPr>
        <w:t>喀拉拉邦</w:t>
      </w:r>
      <w:r w:rsidRPr="00FA6C2C">
        <w:rPr>
          <w:lang w:eastAsia="zh-CN"/>
        </w:rPr>
        <w:t xml:space="preserve"> (26)</w:t>
      </w:r>
      <w:r w:rsidR="00F64431">
        <w:rPr>
          <w:lang w:eastAsia="zh-CN"/>
        </w:rPr>
        <w:t>、</w:t>
      </w:r>
      <w:r w:rsidR="00F13322">
        <w:rPr>
          <w:rFonts w:hint="eastAsia"/>
          <w:lang w:eastAsia="zh-CN"/>
        </w:rPr>
        <w:t>拉克沙群岛</w:t>
      </w:r>
      <w:r w:rsidRPr="00FA6C2C">
        <w:rPr>
          <w:lang w:eastAsia="zh-CN"/>
        </w:rPr>
        <w:t xml:space="preserve"> (5)</w:t>
      </w:r>
      <w:r w:rsidR="00F64431">
        <w:rPr>
          <w:lang w:eastAsia="zh-CN"/>
        </w:rPr>
        <w:t>、</w:t>
      </w:r>
      <w:r w:rsidR="00F13322">
        <w:rPr>
          <w:rFonts w:hint="eastAsia"/>
          <w:lang w:eastAsia="zh-CN"/>
        </w:rPr>
        <w:t>中央邦</w:t>
      </w:r>
      <w:r w:rsidRPr="00FA6C2C">
        <w:rPr>
          <w:lang w:eastAsia="zh-CN"/>
        </w:rPr>
        <w:t xml:space="preserve"> (1)</w:t>
      </w:r>
      <w:r w:rsidR="00F64431">
        <w:rPr>
          <w:lang w:eastAsia="zh-CN"/>
        </w:rPr>
        <w:t>、</w:t>
      </w:r>
      <w:r w:rsidR="00F13322">
        <w:rPr>
          <w:rFonts w:hint="eastAsia"/>
          <w:lang w:eastAsia="zh-CN"/>
        </w:rPr>
        <w:t>马哈拉施特拉</w:t>
      </w:r>
      <w:r w:rsidRPr="00FA6C2C">
        <w:rPr>
          <w:lang w:eastAsia="zh-CN"/>
        </w:rPr>
        <w:t xml:space="preserve"> (4)</w:t>
      </w:r>
      <w:r w:rsidR="00F64431">
        <w:rPr>
          <w:lang w:eastAsia="zh-CN"/>
        </w:rPr>
        <w:t>、</w:t>
      </w:r>
      <w:r w:rsidR="00F13322">
        <w:rPr>
          <w:rFonts w:hint="eastAsia"/>
          <w:lang w:eastAsia="zh-CN"/>
        </w:rPr>
        <w:t>东北邦</w:t>
      </w:r>
      <w:r w:rsidRPr="00FA6C2C">
        <w:rPr>
          <w:lang w:eastAsia="zh-CN"/>
        </w:rPr>
        <w:t xml:space="preserve"> (21)</w:t>
      </w:r>
      <w:r w:rsidR="00F64431">
        <w:rPr>
          <w:lang w:eastAsia="zh-CN"/>
        </w:rPr>
        <w:t>、</w:t>
      </w:r>
      <w:r w:rsidR="00F13322">
        <w:rPr>
          <w:rFonts w:hint="eastAsia"/>
          <w:lang w:eastAsia="zh-CN"/>
        </w:rPr>
        <w:t>新德里</w:t>
      </w:r>
      <w:r w:rsidRPr="00FA6C2C">
        <w:rPr>
          <w:lang w:eastAsia="zh-CN"/>
        </w:rPr>
        <w:t xml:space="preserve"> (4)</w:t>
      </w:r>
      <w:r w:rsidR="00F64431">
        <w:rPr>
          <w:lang w:eastAsia="zh-CN"/>
        </w:rPr>
        <w:t>、</w:t>
      </w:r>
      <w:r w:rsidR="00F13322">
        <w:rPr>
          <w:rFonts w:hint="eastAsia"/>
          <w:lang w:eastAsia="zh-CN"/>
        </w:rPr>
        <w:t>奥里萨邦</w:t>
      </w:r>
      <w:r w:rsidRPr="00FA6C2C">
        <w:rPr>
          <w:lang w:eastAsia="zh-CN"/>
        </w:rPr>
        <w:t xml:space="preserve"> (3)</w:t>
      </w:r>
      <w:r w:rsidR="00F64431">
        <w:rPr>
          <w:lang w:eastAsia="zh-CN"/>
        </w:rPr>
        <w:t>、</w:t>
      </w:r>
      <w:r w:rsidR="00F13322">
        <w:rPr>
          <w:rFonts w:hint="eastAsia"/>
          <w:lang w:eastAsia="zh-CN"/>
        </w:rPr>
        <w:t>旁遮普</w:t>
      </w:r>
      <w:r w:rsidRPr="00FA6C2C">
        <w:rPr>
          <w:lang w:eastAsia="zh-CN"/>
        </w:rPr>
        <w:t xml:space="preserve"> (4)</w:t>
      </w:r>
      <w:r w:rsidR="00F64431">
        <w:rPr>
          <w:lang w:eastAsia="zh-CN"/>
        </w:rPr>
        <w:t>、</w:t>
      </w:r>
      <w:r w:rsidRPr="00FA6C2C">
        <w:rPr>
          <w:lang w:eastAsia="zh-CN"/>
        </w:rPr>
        <w:t xml:space="preserve">Pondicherry (5) </w:t>
      </w:r>
      <w:r w:rsidR="00F13322">
        <w:rPr>
          <w:rFonts w:hint="eastAsia"/>
          <w:lang w:eastAsia="zh-CN"/>
        </w:rPr>
        <w:t>拉贾斯坦邦</w:t>
      </w:r>
      <w:r w:rsidRPr="00FA6C2C">
        <w:rPr>
          <w:lang w:eastAsia="zh-CN"/>
        </w:rPr>
        <w:t xml:space="preserve"> (32) </w:t>
      </w:r>
      <w:r w:rsidR="00F13322">
        <w:rPr>
          <w:rFonts w:hint="eastAsia"/>
          <w:lang w:eastAsia="zh-CN"/>
        </w:rPr>
        <w:t>泰米尔纳德邦</w:t>
      </w:r>
      <w:r w:rsidRPr="00FA6C2C">
        <w:rPr>
          <w:lang w:eastAsia="zh-CN"/>
        </w:rPr>
        <w:t xml:space="preserve"> (13)</w:t>
      </w:r>
      <w:r w:rsidR="00F64431">
        <w:rPr>
          <w:lang w:eastAsia="zh-CN"/>
        </w:rPr>
        <w:t>、</w:t>
      </w:r>
      <w:r w:rsidR="00F13322">
        <w:rPr>
          <w:rFonts w:hint="eastAsia"/>
          <w:lang w:eastAsia="zh-CN"/>
        </w:rPr>
        <w:t>北方邦</w:t>
      </w:r>
      <w:r w:rsidRPr="00FA6C2C">
        <w:rPr>
          <w:lang w:eastAsia="zh-CN"/>
        </w:rPr>
        <w:t xml:space="preserve"> (3)</w:t>
      </w:r>
      <w:r w:rsidR="00F64431">
        <w:rPr>
          <w:lang w:eastAsia="zh-CN"/>
        </w:rPr>
        <w:t>、</w:t>
      </w:r>
      <w:r w:rsidR="00F13322">
        <w:rPr>
          <w:rFonts w:hint="eastAsia"/>
          <w:lang w:eastAsia="zh-CN"/>
        </w:rPr>
        <w:t>北安查尔邦</w:t>
      </w:r>
      <w:r w:rsidRPr="00FA6C2C">
        <w:rPr>
          <w:lang w:eastAsia="zh-CN"/>
        </w:rPr>
        <w:t xml:space="preserve"> (1) </w:t>
      </w:r>
      <w:r w:rsidRPr="00FA6C2C">
        <w:rPr>
          <w:rFonts w:hint="eastAsia"/>
          <w:lang w:eastAsia="zh-CN"/>
        </w:rPr>
        <w:t>和其他</w:t>
      </w:r>
      <w:r w:rsidRPr="00FA6C2C">
        <w:rPr>
          <w:lang w:eastAsia="zh-CN"/>
        </w:rPr>
        <w:t xml:space="preserve"> (21)</w:t>
      </w:r>
      <w:r w:rsidRPr="00FA6C2C">
        <w:rPr>
          <w:rFonts w:hint="eastAsia"/>
          <w:lang w:eastAsia="zh-CN"/>
        </w:rPr>
        <w:t>。超过</w:t>
      </w:r>
      <w:r w:rsidRPr="00FA6C2C">
        <w:rPr>
          <w:lang w:eastAsia="zh-CN"/>
        </w:rPr>
        <w:t>225</w:t>
      </w:r>
      <w:r w:rsidR="00D546BB">
        <w:rPr>
          <w:lang w:eastAsia="zh-CN"/>
        </w:rPr>
        <w:t xml:space="preserve"> </w:t>
      </w:r>
      <w:r w:rsidRPr="00FA6C2C">
        <w:rPr>
          <w:lang w:eastAsia="zh-CN"/>
        </w:rPr>
        <w:t>000</w:t>
      </w:r>
      <w:r w:rsidRPr="00FA6C2C">
        <w:rPr>
          <w:rFonts w:hint="eastAsia"/>
          <w:lang w:eastAsia="zh-CN"/>
        </w:rPr>
        <w:t>位病人通过</w:t>
      </w:r>
      <w:r w:rsidRPr="00FA6C2C">
        <w:rPr>
          <w:lang w:eastAsia="zh-CN"/>
        </w:rPr>
        <w:t>ISRO</w:t>
      </w:r>
      <w:r w:rsidRPr="00FA6C2C">
        <w:rPr>
          <w:rFonts w:hint="eastAsia"/>
          <w:lang w:eastAsia="zh-CN"/>
        </w:rPr>
        <w:t>项目获得了远程会诊和治疗。</w:t>
      </w:r>
      <w:r w:rsidRPr="00FA6C2C">
        <w:rPr>
          <w:lang w:eastAsia="zh-CN"/>
        </w:rPr>
        <w:t xml:space="preserve"> </w:t>
      </w:r>
    </w:p>
    <w:p w:rsidR="0085747A" w:rsidRPr="00FA6C2C" w:rsidRDefault="0085747A" w:rsidP="002E3547">
      <w:pPr>
        <w:pStyle w:val="Headingb"/>
        <w:rPr>
          <w:lang w:eastAsia="zh-CN"/>
        </w:rPr>
      </w:pPr>
      <w:r w:rsidRPr="00FA6C2C">
        <w:rPr>
          <w:rFonts w:hint="eastAsia"/>
          <w:lang w:eastAsia="zh-CN"/>
        </w:rPr>
        <w:lastRenderedPageBreak/>
        <w:t>印度政府信息技术部（</w:t>
      </w:r>
      <w:r w:rsidRPr="00FA6C2C">
        <w:rPr>
          <w:lang w:eastAsia="zh-CN"/>
        </w:rPr>
        <w:t>DIT</w:t>
      </w:r>
      <w:r w:rsidRPr="00FA6C2C">
        <w:rPr>
          <w:rFonts w:hint="eastAsia"/>
          <w:lang w:eastAsia="zh-CN"/>
        </w:rPr>
        <w:t>）和通信信息技术部（</w:t>
      </w:r>
      <w:r w:rsidRPr="00FA6C2C">
        <w:rPr>
          <w:lang w:eastAsia="zh-CN"/>
        </w:rPr>
        <w:t>MCIT</w:t>
      </w:r>
      <w:r w:rsidR="00F64431">
        <w:rPr>
          <w:rFonts w:hint="eastAsia"/>
          <w:lang w:eastAsia="zh-CN"/>
        </w:rPr>
        <w:t>）</w:t>
      </w:r>
    </w:p>
    <w:p w:rsidR="0085747A" w:rsidRPr="00FA6C2C" w:rsidRDefault="0085747A" w:rsidP="002E3547">
      <w:pPr>
        <w:ind w:firstLineChars="200" w:firstLine="440"/>
        <w:rPr>
          <w:lang w:eastAsia="zh-CN"/>
        </w:rPr>
      </w:pPr>
      <w:r w:rsidRPr="00FA6C2C">
        <w:rPr>
          <w:lang w:eastAsia="zh-CN"/>
        </w:rPr>
        <w:t>DIT</w:t>
      </w:r>
      <w:r w:rsidRPr="00FA6C2C">
        <w:rPr>
          <w:rFonts w:hint="eastAsia"/>
          <w:lang w:eastAsia="zh-CN"/>
        </w:rPr>
        <w:t>已经在全印度设立了</w:t>
      </w:r>
      <w:r w:rsidRPr="00FA6C2C">
        <w:rPr>
          <w:lang w:eastAsia="zh-CN"/>
        </w:rPr>
        <w:t>75</w:t>
      </w:r>
      <w:r w:rsidRPr="00FA6C2C">
        <w:rPr>
          <w:rFonts w:hint="eastAsia"/>
          <w:lang w:eastAsia="zh-CN"/>
        </w:rPr>
        <w:t>个以上的节点并支持以下方面的研发：</w:t>
      </w:r>
      <w:r w:rsidRPr="00FA6C2C">
        <w:rPr>
          <w:lang w:eastAsia="zh-CN"/>
        </w:rPr>
        <w:t xml:space="preserve"> </w:t>
      </w:r>
    </w:p>
    <w:p w:rsidR="0085747A" w:rsidRPr="00FA6C2C" w:rsidRDefault="0085747A" w:rsidP="002E3547">
      <w:pPr>
        <w:ind w:firstLineChars="200" w:firstLine="440"/>
        <w:rPr>
          <w:lang w:eastAsia="zh-CN"/>
        </w:rPr>
      </w:pPr>
      <w:r w:rsidRPr="00FA6C2C">
        <w:rPr>
          <w:rFonts w:hint="eastAsia"/>
          <w:lang w:eastAsia="zh-CN"/>
        </w:rPr>
        <w:t>由</w:t>
      </w:r>
      <w:r w:rsidRPr="00FA6C2C">
        <w:rPr>
          <w:lang w:eastAsia="zh-CN"/>
        </w:rPr>
        <w:t>C-DAC</w:t>
      </w:r>
      <w:r w:rsidRPr="00FA6C2C">
        <w:rPr>
          <w:rFonts w:hint="eastAsia"/>
          <w:lang w:eastAsia="zh-CN"/>
        </w:rPr>
        <w:t>为三家主要的医疗机构</w:t>
      </w:r>
      <w:r w:rsidRPr="00FA6C2C">
        <w:rPr>
          <w:rFonts w:hint="eastAsia"/>
          <w:lang w:eastAsia="zh-CN"/>
        </w:rPr>
        <w:t xml:space="preserve"> </w:t>
      </w:r>
      <w:r w:rsidRPr="00FA6C2C">
        <w:rPr>
          <w:lang w:eastAsia="zh-CN"/>
        </w:rPr>
        <w:t>–</w:t>
      </w:r>
      <w:r w:rsidRPr="00FA6C2C">
        <w:rPr>
          <w:rFonts w:hint="eastAsia"/>
          <w:lang w:eastAsia="zh-CN"/>
        </w:rPr>
        <w:t xml:space="preserve"> </w:t>
      </w:r>
      <w:r w:rsidR="008236F8">
        <w:rPr>
          <w:rFonts w:hint="eastAsia"/>
          <w:lang w:eastAsia="zh-CN"/>
        </w:rPr>
        <w:t>即</w:t>
      </w:r>
      <w:r w:rsidRPr="00FA6C2C">
        <w:rPr>
          <w:lang w:eastAsia="zh-CN"/>
        </w:rPr>
        <w:t>SGPGIMS</w:t>
      </w:r>
      <w:r w:rsidRPr="00FA6C2C">
        <w:rPr>
          <w:rFonts w:hint="eastAsia"/>
          <w:lang w:eastAsia="zh-CN"/>
        </w:rPr>
        <w:t>（勒克瑙）、</w:t>
      </w:r>
      <w:r w:rsidR="008236F8" w:rsidRPr="00FA6C2C">
        <w:rPr>
          <w:rFonts w:hint="eastAsia"/>
          <w:lang w:eastAsia="zh-CN"/>
        </w:rPr>
        <w:t>新德里</w:t>
      </w:r>
      <w:r w:rsidRPr="00FA6C2C">
        <w:rPr>
          <w:rFonts w:hint="eastAsia"/>
          <w:lang w:eastAsia="zh-CN"/>
        </w:rPr>
        <w:t>全印医学科学研究所（</w:t>
      </w:r>
      <w:r w:rsidRPr="00FA6C2C">
        <w:rPr>
          <w:lang w:eastAsia="zh-CN"/>
        </w:rPr>
        <w:t>AIIMS</w:t>
      </w:r>
      <w:r w:rsidRPr="00FA6C2C">
        <w:rPr>
          <w:rFonts w:hint="eastAsia"/>
          <w:lang w:eastAsia="zh-CN"/>
        </w:rPr>
        <w:t>）以及昌迪加尔医学教育和研究院（</w:t>
      </w:r>
      <w:r w:rsidRPr="00FA6C2C">
        <w:rPr>
          <w:lang w:eastAsia="zh-CN"/>
        </w:rPr>
        <w:t>PGIMER</w:t>
      </w:r>
      <w:r w:rsidRPr="00FA6C2C">
        <w:rPr>
          <w:rFonts w:hint="eastAsia"/>
          <w:lang w:eastAsia="zh-CN"/>
        </w:rPr>
        <w:t>）开发和验证的远程医疗软件系统，所使用的是</w:t>
      </w:r>
      <w:r w:rsidRPr="00FA6C2C">
        <w:rPr>
          <w:lang w:eastAsia="zh-CN"/>
        </w:rPr>
        <w:t>ISDN</w:t>
      </w:r>
      <w:r w:rsidRPr="00FA6C2C">
        <w:rPr>
          <w:rFonts w:hint="eastAsia"/>
          <w:lang w:eastAsia="zh-CN"/>
        </w:rPr>
        <w:t>和卫星连接。</w:t>
      </w:r>
    </w:p>
    <w:p w:rsidR="0085747A" w:rsidRPr="00FA6C2C" w:rsidRDefault="0085747A" w:rsidP="002E3547">
      <w:pPr>
        <w:ind w:firstLineChars="200" w:firstLine="440"/>
        <w:rPr>
          <w:lang w:eastAsia="zh-CN"/>
        </w:rPr>
      </w:pPr>
      <w:r w:rsidRPr="00FA6C2C">
        <w:rPr>
          <w:rFonts w:hint="eastAsia"/>
          <w:lang w:eastAsia="zh-CN"/>
        </w:rPr>
        <w:t>利用</w:t>
      </w:r>
      <w:r w:rsidRPr="00FA6C2C">
        <w:rPr>
          <w:lang w:eastAsia="zh-CN"/>
        </w:rPr>
        <w:t>Webel</w:t>
      </w:r>
      <w:r w:rsidRPr="00FA6C2C">
        <w:rPr>
          <w:rFonts w:hint="eastAsia"/>
          <w:lang w:eastAsia="zh-CN"/>
        </w:rPr>
        <w:t>公司（加尔各答），位于</w:t>
      </w:r>
      <w:r w:rsidR="008236F8">
        <w:rPr>
          <w:rFonts w:hint="eastAsia"/>
          <w:lang w:eastAsia="zh-CN"/>
        </w:rPr>
        <w:t>克勒格布尔（</w:t>
      </w:r>
      <w:r w:rsidRPr="00FA6C2C">
        <w:rPr>
          <w:lang w:eastAsia="zh-CN"/>
        </w:rPr>
        <w:t>Kharagpur</w:t>
      </w:r>
      <w:r w:rsidR="008236F8">
        <w:rPr>
          <w:rFonts w:hint="eastAsia"/>
          <w:lang w:eastAsia="zh-CN"/>
        </w:rPr>
        <w:t>）</w:t>
      </w:r>
      <w:r w:rsidRPr="00FA6C2C">
        <w:rPr>
          <w:rFonts w:hint="eastAsia"/>
          <w:lang w:eastAsia="zh-CN"/>
        </w:rPr>
        <w:t>的印度技术研究院以及热带医学学院共同通过广域网（</w:t>
      </w:r>
      <w:r w:rsidRPr="00FA6C2C">
        <w:rPr>
          <w:lang w:eastAsia="zh-CN"/>
        </w:rPr>
        <w:t>WAN</w:t>
      </w:r>
      <w:r w:rsidR="008236F8">
        <w:rPr>
          <w:rFonts w:hint="eastAsia"/>
          <w:lang w:eastAsia="zh-CN"/>
        </w:rPr>
        <w:t>）对孟加拉邦</w:t>
      </w:r>
      <w:r w:rsidRPr="00FA6C2C">
        <w:rPr>
          <w:rFonts w:hint="eastAsia"/>
          <w:lang w:eastAsia="zh-CN"/>
        </w:rPr>
        <w:t>的热带病进行诊断和监测（两个节点）。</w:t>
      </w:r>
    </w:p>
    <w:p w:rsidR="0085747A" w:rsidRPr="00FA6C2C" w:rsidRDefault="0085747A" w:rsidP="002E3547">
      <w:pPr>
        <w:ind w:firstLineChars="200" w:firstLine="440"/>
        <w:rPr>
          <w:lang w:eastAsia="zh-CN"/>
        </w:rPr>
      </w:pPr>
      <w:r w:rsidRPr="00FA6C2C">
        <w:rPr>
          <w:rFonts w:hint="eastAsia"/>
          <w:lang w:eastAsia="zh-CN"/>
        </w:rPr>
        <w:t>在</w:t>
      </w:r>
      <w:r w:rsidRPr="00FA6C2C">
        <w:rPr>
          <w:lang w:eastAsia="zh-CN"/>
        </w:rPr>
        <w:t>Trivendrum</w:t>
      </w:r>
      <w:r w:rsidRPr="00FA6C2C">
        <w:rPr>
          <w:rFonts w:hint="eastAsia"/>
          <w:lang w:eastAsia="zh-CN"/>
        </w:rPr>
        <w:t>区域癌症中心（</w:t>
      </w:r>
      <w:r w:rsidRPr="00FA6C2C">
        <w:rPr>
          <w:rFonts w:hint="eastAsia"/>
          <w:lang w:eastAsia="zh-CN"/>
        </w:rPr>
        <w:t>RCC</w:t>
      </w:r>
      <w:r w:rsidRPr="00FA6C2C">
        <w:rPr>
          <w:rFonts w:hint="eastAsia"/>
          <w:lang w:eastAsia="zh-CN"/>
        </w:rPr>
        <w:t>）的外围医院建立了喀拉拉邦肿瘤网络，提供癌症监测、治疗、缓解疼痛、患者随访和持续保健方面的服务（</w:t>
      </w:r>
      <w:r w:rsidRPr="00FA6C2C">
        <w:rPr>
          <w:lang w:eastAsia="zh-CN"/>
        </w:rPr>
        <w:t>5</w:t>
      </w:r>
      <w:r w:rsidRPr="00FA6C2C">
        <w:rPr>
          <w:rFonts w:hint="eastAsia"/>
          <w:lang w:eastAsia="zh-CN"/>
        </w:rPr>
        <w:t>个节点）。</w:t>
      </w:r>
    </w:p>
    <w:p w:rsidR="0085747A" w:rsidRPr="00FA6C2C" w:rsidRDefault="003F6C3D" w:rsidP="002E3547">
      <w:pPr>
        <w:ind w:firstLineChars="200" w:firstLine="440"/>
        <w:rPr>
          <w:lang w:eastAsia="zh-CN"/>
        </w:rPr>
      </w:pPr>
      <w:r>
        <w:rPr>
          <w:rFonts w:hint="eastAsia"/>
          <w:lang w:eastAsia="zh-CN"/>
        </w:rPr>
        <w:t>为了给印度东北各邦的偏远地区提供专业医疗服务，</w:t>
      </w:r>
      <w:r w:rsidR="0085747A" w:rsidRPr="00FA6C2C">
        <w:rPr>
          <w:rFonts w:hint="eastAsia"/>
          <w:lang w:eastAsia="zh-CN"/>
        </w:rPr>
        <w:t>在</w:t>
      </w:r>
      <w:r w:rsidR="0085747A" w:rsidRPr="00FA6C2C">
        <w:rPr>
          <w:lang w:eastAsia="zh-CN"/>
        </w:rPr>
        <w:t>Marubeni</w:t>
      </w:r>
      <w:r w:rsidR="0085747A" w:rsidRPr="00FA6C2C">
        <w:rPr>
          <w:rFonts w:hint="eastAsia"/>
          <w:lang w:eastAsia="zh-CN"/>
        </w:rPr>
        <w:t>印度有限公司</w:t>
      </w:r>
      <w:r>
        <w:rPr>
          <w:rFonts w:hint="eastAsia"/>
          <w:lang w:eastAsia="zh-CN"/>
        </w:rPr>
        <w:t>、</w:t>
      </w:r>
      <w:r w:rsidR="0085747A" w:rsidRPr="00FA6C2C">
        <w:rPr>
          <w:rFonts w:hint="eastAsia"/>
          <w:lang w:eastAsia="zh-CN"/>
        </w:rPr>
        <w:t>那加兰邦政府和新德里阿波罗医院的支持下，已经为那加医院（科希马）</w:t>
      </w:r>
      <w:r>
        <w:rPr>
          <w:rFonts w:hint="eastAsia"/>
          <w:lang w:eastAsia="zh-CN"/>
        </w:rPr>
        <w:t>和米佐拉姆邦以及锡金邦</w:t>
      </w:r>
      <w:r w:rsidR="0085747A" w:rsidRPr="00FA6C2C">
        <w:rPr>
          <w:rFonts w:hint="eastAsia"/>
          <w:lang w:eastAsia="zh-CN"/>
        </w:rPr>
        <w:t>提供了一套</w:t>
      </w:r>
      <w:r>
        <w:rPr>
          <w:rFonts w:hint="eastAsia"/>
          <w:lang w:eastAsia="zh-CN"/>
        </w:rPr>
        <w:t>远程医疗解决方案。</w:t>
      </w:r>
    </w:p>
    <w:p w:rsidR="0085747A" w:rsidRPr="00FA6C2C" w:rsidRDefault="0085747A" w:rsidP="002E3547">
      <w:pPr>
        <w:ind w:firstLineChars="200" w:firstLine="440"/>
        <w:rPr>
          <w:lang w:eastAsia="zh-CN"/>
        </w:rPr>
      </w:pPr>
      <w:r w:rsidRPr="00FA6C2C">
        <w:rPr>
          <w:rFonts w:hint="eastAsia"/>
          <w:lang w:eastAsia="zh-CN"/>
        </w:rPr>
        <w:t>以项目的形式开展了举措，以定义“</w:t>
      </w:r>
      <w:hyperlink r:id="rId51" w:history="1">
        <w:r w:rsidRPr="00FA6C2C">
          <w:rPr>
            <w:rStyle w:val="Hyperlink"/>
            <w:rFonts w:hint="eastAsia"/>
            <w:szCs w:val="22"/>
            <w:lang w:eastAsia="zh-CN"/>
          </w:rPr>
          <w:t>用于卫生的信息技术基础设施的框架</w:t>
        </w:r>
        <w:r w:rsidR="00F64431">
          <w:rPr>
            <w:rStyle w:val="Hyperlink"/>
            <w:rFonts w:hint="eastAsia"/>
            <w:szCs w:val="22"/>
            <w:lang w:eastAsia="zh-CN"/>
          </w:rPr>
          <w:t>（</w:t>
        </w:r>
        <w:r w:rsidRPr="00FA6C2C">
          <w:rPr>
            <w:rStyle w:val="Hyperlink"/>
            <w:szCs w:val="22"/>
            <w:lang w:eastAsia="zh-CN"/>
          </w:rPr>
          <w:t>ITIH</w:t>
        </w:r>
      </w:hyperlink>
      <w:r w:rsidR="00F64431">
        <w:rPr>
          <w:rFonts w:hint="eastAsia"/>
          <w:lang w:eastAsia="zh-CN"/>
        </w:rPr>
        <w:t>）</w:t>
      </w:r>
      <w:r w:rsidRPr="00F64431">
        <w:rPr>
          <w:rStyle w:val="Strong"/>
          <w:rFonts w:hint="eastAsia"/>
          <w:b w:val="0"/>
          <w:bCs w:val="0"/>
          <w:szCs w:val="22"/>
          <w:lang w:eastAsia="zh-CN"/>
        </w:rPr>
        <w:t>”，充分满足卫生保健行业不同利益攸关方的信息需求。</w:t>
      </w:r>
    </w:p>
    <w:p w:rsidR="0085747A" w:rsidRPr="00FA6C2C" w:rsidRDefault="0085747A" w:rsidP="002E3547">
      <w:pPr>
        <w:ind w:firstLineChars="200" w:firstLine="440"/>
        <w:rPr>
          <w:lang w:eastAsia="zh-CN"/>
        </w:rPr>
      </w:pPr>
      <w:r w:rsidRPr="00FA6C2C">
        <w:rPr>
          <w:rFonts w:hint="eastAsia"/>
          <w:lang w:eastAsia="zh-CN"/>
        </w:rPr>
        <w:t>为将不同远程医疗中心的服务标准化，</w:t>
      </w:r>
      <w:r w:rsidRPr="00FA6C2C">
        <w:rPr>
          <w:lang w:eastAsia="zh-CN"/>
        </w:rPr>
        <w:t>DIT</w:t>
      </w:r>
      <w:r w:rsidR="0046029F" w:rsidRPr="0046029F">
        <w:rPr>
          <w:szCs w:val="22"/>
          <w:vertAlign w:val="superscript"/>
          <w:lang w:eastAsia="zh-CN"/>
        </w:rPr>
        <w:t>2</w:t>
      </w:r>
      <w:r w:rsidRPr="00FA6C2C">
        <w:rPr>
          <w:rFonts w:hint="eastAsia"/>
          <w:lang w:eastAsia="zh-CN"/>
        </w:rPr>
        <w:t>起草了一份名为</w:t>
      </w:r>
      <w:r w:rsidR="00677DBD">
        <w:rPr>
          <w:rFonts w:hint="eastAsia"/>
          <w:lang w:eastAsia="zh-CN"/>
        </w:rPr>
        <w:t>《</w:t>
      </w:r>
      <w:r w:rsidRPr="0046029F">
        <w:rPr>
          <w:rFonts w:ascii="STKaiti" w:eastAsia="STKaiti" w:hAnsi="STKaiti" w:hint="eastAsia"/>
          <w:lang w:eastAsia="zh-CN"/>
        </w:rPr>
        <w:t>印度远程医疗行业推荐指南和标准</w:t>
      </w:r>
      <w:r w:rsidR="00677DBD">
        <w:rPr>
          <w:rFonts w:hint="eastAsia"/>
          <w:lang w:eastAsia="zh-CN"/>
        </w:rPr>
        <w:t>》</w:t>
      </w:r>
      <w:r w:rsidRPr="00FA6C2C">
        <w:rPr>
          <w:rFonts w:hint="eastAsia"/>
          <w:lang w:eastAsia="zh-CN"/>
        </w:rPr>
        <w:t>的文件，该文件旨在改进在该国内设立的各种远程医疗系统之间的互操作性。这些标准将协助</w:t>
      </w:r>
      <w:r w:rsidRPr="00FA6C2C">
        <w:rPr>
          <w:rFonts w:hint="eastAsia"/>
          <w:lang w:eastAsia="zh-CN"/>
        </w:rPr>
        <w:t>DIT</w:t>
      </w:r>
      <w:r w:rsidRPr="00FA6C2C">
        <w:rPr>
          <w:rFonts w:hint="eastAsia"/>
          <w:lang w:eastAsia="zh-CN"/>
        </w:rPr>
        <w:t>、各邦政府和卫生保健提供商规划并实施可操作</w:t>
      </w:r>
      <w:r w:rsidR="003F6C3D">
        <w:rPr>
          <w:rFonts w:hint="eastAsia"/>
          <w:lang w:eastAsia="zh-CN"/>
        </w:rPr>
        <w:t>的远程医疗网络。要建立远程医疗中心，应设定远程医疗系统、软件、连</w:t>
      </w:r>
      <w:r w:rsidRPr="00FA6C2C">
        <w:rPr>
          <w:rFonts w:hint="eastAsia"/>
          <w:lang w:eastAsia="zh-CN"/>
        </w:rPr>
        <w:t>接、数据交换、安全和隐私问题等的标准。应制定指南来开展远程医疗互动。</w:t>
      </w:r>
    </w:p>
    <w:p w:rsidR="0085747A" w:rsidRPr="00FA6C2C" w:rsidRDefault="0085747A" w:rsidP="002E3547">
      <w:pPr>
        <w:ind w:firstLineChars="200" w:firstLine="440"/>
        <w:rPr>
          <w:lang w:eastAsia="zh-CN"/>
        </w:rPr>
      </w:pPr>
      <w:r w:rsidRPr="00FA6C2C">
        <w:rPr>
          <w:rFonts w:hint="eastAsia"/>
          <w:lang w:eastAsia="zh-CN"/>
        </w:rPr>
        <w:t>与国家信息中心（</w:t>
      </w:r>
      <w:r w:rsidRPr="00FA6C2C">
        <w:rPr>
          <w:lang w:eastAsia="zh-CN"/>
        </w:rPr>
        <w:t>NIC</w:t>
      </w:r>
      <w:r w:rsidRPr="00FA6C2C">
        <w:rPr>
          <w:rFonts w:hint="eastAsia"/>
          <w:lang w:eastAsia="zh-CN"/>
        </w:rPr>
        <w:t>）合作，在东北各邦和锡金邦的</w:t>
      </w:r>
      <w:r w:rsidRPr="00FA6C2C">
        <w:rPr>
          <w:rFonts w:hint="eastAsia"/>
          <w:lang w:eastAsia="zh-CN"/>
        </w:rPr>
        <w:t>30</w:t>
      </w:r>
      <w:r w:rsidRPr="00FA6C2C">
        <w:rPr>
          <w:rFonts w:hint="eastAsia"/>
          <w:lang w:eastAsia="zh-CN"/>
        </w:rPr>
        <w:t>个地区采用</w:t>
      </w:r>
      <w:r w:rsidRPr="00FA6C2C">
        <w:rPr>
          <w:lang w:eastAsia="zh-CN"/>
        </w:rPr>
        <w:t>NICNET</w:t>
      </w:r>
      <w:r w:rsidRPr="00FA6C2C">
        <w:rPr>
          <w:rFonts w:hint="eastAsia"/>
          <w:lang w:eastAsia="zh-CN"/>
        </w:rPr>
        <w:t>初步设立了社区信息中心（</w:t>
      </w:r>
      <w:r w:rsidR="003F6C3D">
        <w:rPr>
          <w:lang w:eastAsia="zh-CN"/>
        </w:rPr>
        <w:t>CIC</w:t>
      </w:r>
      <w:r w:rsidRPr="00FA6C2C">
        <w:rPr>
          <w:rFonts w:hint="eastAsia"/>
          <w:lang w:eastAsia="zh-CN"/>
        </w:rPr>
        <w:t>）。</w:t>
      </w:r>
    </w:p>
    <w:p w:rsidR="0085747A" w:rsidRPr="00FA6C2C" w:rsidRDefault="0085747A" w:rsidP="002E3547">
      <w:pPr>
        <w:pStyle w:val="Headingb"/>
        <w:rPr>
          <w:lang w:eastAsia="zh-CN"/>
        </w:rPr>
      </w:pPr>
      <w:r w:rsidRPr="00FA6C2C">
        <w:rPr>
          <w:rFonts w:hint="eastAsia"/>
          <w:lang w:eastAsia="zh-CN"/>
        </w:rPr>
        <w:t>卫生和家庭福利部（</w:t>
      </w:r>
      <w:r w:rsidRPr="00FA6C2C">
        <w:rPr>
          <w:lang w:eastAsia="zh-CN"/>
        </w:rPr>
        <w:t>MoH&amp;FW</w:t>
      </w:r>
      <w:r w:rsidRPr="00FA6C2C">
        <w:rPr>
          <w:rFonts w:hint="eastAsia"/>
          <w:lang w:eastAsia="zh-CN"/>
        </w:rPr>
        <w:t>）</w:t>
      </w:r>
    </w:p>
    <w:p w:rsidR="0085747A" w:rsidRPr="00FA6C2C" w:rsidRDefault="0085747A" w:rsidP="002E3547">
      <w:pPr>
        <w:ind w:firstLineChars="200" w:firstLine="440"/>
        <w:rPr>
          <w:lang w:eastAsia="zh-CN"/>
        </w:rPr>
      </w:pPr>
      <w:r w:rsidRPr="00FA6C2C">
        <w:rPr>
          <w:lang w:eastAsia="zh-CN"/>
        </w:rPr>
        <w:t>2005</w:t>
      </w:r>
      <w:r w:rsidR="003F6C3D">
        <w:rPr>
          <w:rFonts w:hint="eastAsia"/>
          <w:lang w:eastAsia="zh-CN"/>
        </w:rPr>
        <w:t>年</w:t>
      </w:r>
      <w:r w:rsidRPr="00FA6C2C">
        <w:rPr>
          <w:rFonts w:hint="eastAsia"/>
          <w:lang w:eastAsia="zh-CN"/>
        </w:rPr>
        <w:t>设立了一个全国远程医疗任务组，解决在远程医疗中出现的各种问题。各种专委会正在开展工作，制定一项全国政策文件并在</w:t>
      </w:r>
      <w:r w:rsidRPr="00FA6C2C">
        <w:rPr>
          <w:lang w:eastAsia="zh-CN"/>
        </w:rPr>
        <w:t>ISRO</w:t>
      </w:r>
      <w:r w:rsidRPr="00FA6C2C">
        <w:rPr>
          <w:rFonts w:hint="eastAsia"/>
          <w:lang w:eastAsia="zh-CN"/>
        </w:rPr>
        <w:t>的帮助下实施综合疾病监察项</w:t>
      </w:r>
      <w:r w:rsidR="003F6C3D">
        <w:rPr>
          <w:rFonts w:hint="eastAsia"/>
          <w:lang w:eastAsia="zh-CN"/>
        </w:rPr>
        <w:t>目</w:t>
      </w:r>
      <w:r w:rsidRPr="00FA6C2C">
        <w:rPr>
          <w:rFonts w:hint="eastAsia"/>
          <w:lang w:eastAsia="zh-CN"/>
        </w:rPr>
        <w:t>。</w:t>
      </w:r>
    </w:p>
    <w:p w:rsidR="0085747A" w:rsidRPr="00FA6C2C" w:rsidRDefault="0085747A" w:rsidP="002E3547">
      <w:pPr>
        <w:ind w:firstLineChars="200" w:firstLine="440"/>
        <w:rPr>
          <w:lang w:eastAsia="zh-CN"/>
        </w:rPr>
      </w:pPr>
      <w:r w:rsidRPr="00FA6C2C">
        <w:rPr>
          <w:rFonts w:hint="eastAsia"/>
          <w:lang w:eastAsia="zh-CN"/>
        </w:rPr>
        <w:t>根据全国癌症控制计划，卫生和家庭福利部建立了印度</w:t>
      </w:r>
      <w:r w:rsidRPr="00FA6C2C">
        <w:rPr>
          <w:lang w:eastAsia="zh-CN"/>
        </w:rPr>
        <w:t>OncoNET</w:t>
      </w:r>
      <w:r w:rsidRPr="00FA6C2C">
        <w:rPr>
          <w:rFonts w:hint="eastAsia"/>
          <w:lang w:eastAsia="zh-CN"/>
        </w:rPr>
        <w:t>，这是一个连接</w:t>
      </w:r>
      <w:r w:rsidRPr="00FA6C2C">
        <w:rPr>
          <w:rFonts w:hint="eastAsia"/>
          <w:lang w:eastAsia="zh-CN"/>
        </w:rPr>
        <w:t>25</w:t>
      </w:r>
      <w:r w:rsidRPr="00FA6C2C">
        <w:rPr>
          <w:rFonts w:hint="eastAsia"/>
          <w:lang w:eastAsia="zh-CN"/>
        </w:rPr>
        <w:t>个区域癌症中心和</w:t>
      </w:r>
      <w:r w:rsidRPr="00FA6C2C">
        <w:rPr>
          <w:rFonts w:hint="eastAsia"/>
          <w:lang w:eastAsia="zh-CN"/>
        </w:rPr>
        <w:t>100</w:t>
      </w:r>
      <w:r w:rsidRPr="00FA6C2C">
        <w:rPr>
          <w:rFonts w:hint="eastAsia"/>
          <w:lang w:eastAsia="zh-CN"/>
        </w:rPr>
        <w:t>家外围中心的网络，提供全面的癌症治疗设施并开展癌症预防和研究活动。</w:t>
      </w:r>
    </w:p>
    <w:p w:rsidR="0085747A" w:rsidRPr="00FA6C2C" w:rsidRDefault="0085747A" w:rsidP="002E3547">
      <w:pPr>
        <w:ind w:firstLineChars="200" w:firstLine="440"/>
        <w:rPr>
          <w:lang w:eastAsia="zh-CN"/>
        </w:rPr>
      </w:pPr>
      <w:r w:rsidRPr="00FA6C2C">
        <w:rPr>
          <w:rFonts w:hint="eastAsia"/>
          <w:lang w:eastAsia="zh-CN"/>
        </w:rPr>
        <w:t>经过批准的远程眼科项目向印度孟加拉邦、</w:t>
      </w:r>
      <w:r w:rsidR="003F6C3D">
        <w:rPr>
          <w:rFonts w:hint="eastAsia"/>
          <w:lang w:eastAsia="zh-CN"/>
        </w:rPr>
        <w:t>旁遮普</w:t>
      </w:r>
      <w:r w:rsidRPr="00FA6C2C">
        <w:rPr>
          <w:rFonts w:hint="eastAsia"/>
          <w:lang w:eastAsia="zh-CN"/>
        </w:rPr>
        <w:t>、</w:t>
      </w:r>
      <w:r w:rsidR="003F6C3D">
        <w:rPr>
          <w:rFonts w:hint="eastAsia"/>
          <w:lang w:eastAsia="zh-CN"/>
        </w:rPr>
        <w:t>北方</w:t>
      </w:r>
      <w:r w:rsidR="002D4590">
        <w:rPr>
          <w:rFonts w:hint="eastAsia"/>
          <w:lang w:eastAsia="zh-CN"/>
        </w:rPr>
        <w:t>邦</w:t>
      </w:r>
      <w:r w:rsidRPr="00FA6C2C">
        <w:rPr>
          <w:rFonts w:hint="eastAsia"/>
          <w:lang w:eastAsia="zh-CN"/>
        </w:rPr>
        <w:t>等农村和边远地区的病人通过远程眼科移动车提供专门的眼科治疗服务。</w:t>
      </w:r>
    </w:p>
    <w:p w:rsidR="0085747A" w:rsidRPr="00FA6C2C" w:rsidRDefault="0085747A" w:rsidP="002E3547">
      <w:pPr>
        <w:ind w:firstLineChars="200" w:firstLine="440"/>
        <w:rPr>
          <w:lang w:eastAsia="zh-CN"/>
        </w:rPr>
      </w:pPr>
      <w:r w:rsidRPr="00FA6C2C">
        <w:rPr>
          <w:lang w:eastAsia="zh-CN"/>
        </w:rPr>
        <w:t>ISRO</w:t>
      </w:r>
      <w:r w:rsidRPr="00FA6C2C">
        <w:rPr>
          <w:rFonts w:hint="eastAsia"/>
          <w:lang w:eastAsia="zh-CN"/>
        </w:rPr>
        <w:t>还起草了全国远程医疗网的建议草案并已经提交</w:t>
      </w:r>
      <w:r w:rsidRPr="00FA6C2C">
        <w:rPr>
          <w:lang w:eastAsia="zh-CN"/>
        </w:rPr>
        <w:t>MoH&amp;FW</w:t>
      </w:r>
      <w:r w:rsidRPr="00FA6C2C">
        <w:rPr>
          <w:rFonts w:hint="eastAsia"/>
          <w:lang w:eastAsia="zh-CN"/>
        </w:rPr>
        <w:t>。</w:t>
      </w:r>
    </w:p>
    <w:p w:rsidR="0085747A" w:rsidRPr="00FA6C2C" w:rsidRDefault="0085747A" w:rsidP="002E3547">
      <w:pPr>
        <w:ind w:firstLineChars="200" w:firstLine="440"/>
        <w:rPr>
          <w:lang w:eastAsia="zh-CN"/>
        </w:rPr>
      </w:pPr>
      <w:r w:rsidRPr="00FA6C2C">
        <w:rPr>
          <w:rFonts w:hint="eastAsia"/>
          <w:lang w:eastAsia="zh-CN"/>
        </w:rPr>
        <w:t>除此以外，政府和社团的一些专门医院以及各邦政府还支持了一些远程医疗项目（表</w:t>
      </w:r>
      <w:r w:rsidRPr="00FA6C2C">
        <w:rPr>
          <w:lang w:eastAsia="zh-CN"/>
        </w:rPr>
        <w:t>1</w:t>
      </w:r>
      <w:r w:rsidRPr="00FA6C2C">
        <w:rPr>
          <w:rFonts w:hint="eastAsia"/>
          <w:lang w:eastAsia="zh-CN"/>
        </w:rPr>
        <w:t>）。</w:t>
      </w:r>
      <w:r w:rsidRPr="00FA6C2C">
        <w:rPr>
          <w:lang w:eastAsia="zh-CN"/>
        </w:rPr>
        <w:t xml:space="preserve"> </w:t>
      </w:r>
    </w:p>
    <w:p w:rsidR="0085747A" w:rsidRPr="00FA6C2C" w:rsidRDefault="0085747A" w:rsidP="002E3547">
      <w:pPr>
        <w:pStyle w:val="Headingb"/>
        <w:rPr>
          <w:lang w:eastAsia="zh-CN"/>
        </w:rPr>
      </w:pPr>
      <w:r w:rsidRPr="00FA6C2C">
        <w:rPr>
          <w:rFonts w:hint="eastAsia"/>
          <w:lang w:eastAsia="zh-CN"/>
        </w:rPr>
        <w:t>远程医学教育</w:t>
      </w:r>
      <w:r w:rsidRPr="00FA6C2C">
        <w:rPr>
          <w:lang w:eastAsia="zh-CN"/>
        </w:rPr>
        <w:t xml:space="preserve"> </w:t>
      </w:r>
    </w:p>
    <w:p w:rsidR="00214698" w:rsidRPr="00214698" w:rsidRDefault="0085747A" w:rsidP="002E3547">
      <w:pPr>
        <w:ind w:firstLineChars="200" w:firstLine="440"/>
        <w:rPr>
          <w:spacing w:val="2"/>
          <w:lang w:eastAsia="zh-CN"/>
        </w:rPr>
      </w:pPr>
      <w:r w:rsidRPr="00FA6C2C">
        <w:rPr>
          <w:rFonts w:hint="eastAsia"/>
          <w:lang w:eastAsia="zh-CN"/>
        </w:rPr>
        <w:t>在所有医学院传授合格的医学教育并在全国维持统一的标准不仅取决于采用监管部门所规定的统一课程，还要求获得合格的教师、知识资源、学习材料和教学技术等优秀的基础设施。尽管这些措施在发达国家都得到了保障和提供，由于财务和后勤方面的限制，在发展中国家</w:t>
      </w:r>
      <w:r w:rsidR="002D4590">
        <w:rPr>
          <w:rFonts w:hint="eastAsia"/>
          <w:lang w:eastAsia="zh-CN"/>
        </w:rPr>
        <w:t>并不是如此。在远程医疗和信息技术领域取得的进步提供了一个机遇，</w:t>
      </w:r>
      <w:r w:rsidRPr="00214698">
        <w:rPr>
          <w:rFonts w:hint="eastAsia"/>
          <w:spacing w:val="2"/>
          <w:lang w:eastAsia="zh-CN"/>
        </w:rPr>
        <w:t>通过将学术医学培训中心与外围医学院联系起来，弥补知识差距，采用互动的虚拟教室、手术过程的视频会议、访问图书馆和网络教学活动等</w:t>
      </w:r>
    </w:p>
    <w:p w:rsidR="00214698" w:rsidRDefault="00214698" w:rsidP="00214698">
      <w:pPr>
        <w:rPr>
          <w:lang w:eastAsia="zh-CN"/>
        </w:rPr>
      </w:pPr>
      <w:r>
        <w:rPr>
          <w:lang w:eastAsia="zh-CN"/>
        </w:rPr>
        <w:br w:type="page"/>
      </w:r>
    </w:p>
    <w:p w:rsidR="0085747A" w:rsidRDefault="0085747A" w:rsidP="00214698">
      <w:pPr>
        <w:rPr>
          <w:lang w:eastAsia="zh-CN"/>
        </w:rPr>
      </w:pPr>
      <w:r w:rsidRPr="00FA6C2C">
        <w:rPr>
          <w:rFonts w:hint="eastAsia"/>
          <w:lang w:eastAsia="zh-CN"/>
        </w:rPr>
        <w:lastRenderedPageBreak/>
        <w:t>形式实践远程学习。印度的情况与发展中国家没有什么不同。鉴于近期可以获得大量的空间和地面电信基础设施带宽，信息技术专业人员、必要的硬件和软件以及正在出现的网格计算技术，国家现在可以承受此类网络。过去的五年中，几乎没有三级医学学术中心介入了此类活动，结果令人鼓舞（表</w:t>
      </w:r>
      <w:r w:rsidRPr="00FA6C2C">
        <w:rPr>
          <w:lang w:eastAsia="zh-CN"/>
        </w:rPr>
        <w:t>1</w:t>
      </w:r>
      <w:r w:rsidRPr="00FA6C2C">
        <w:rPr>
          <w:rFonts w:hint="eastAsia"/>
          <w:lang w:eastAsia="zh-CN"/>
        </w:rPr>
        <w:t>）。</w:t>
      </w:r>
    </w:p>
    <w:p w:rsidR="00F64431" w:rsidRDefault="00F64431" w:rsidP="002E3547">
      <w:pPr>
        <w:rPr>
          <w:lang w:eastAsia="zh-CN"/>
        </w:rPr>
      </w:pPr>
    </w:p>
    <w:p w:rsidR="00F64431" w:rsidRPr="00A44B0C" w:rsidRDefault="00F64431" w:rsidP="002E3547">
      <w:pPr>
        <w:pStyle w:val="FigureTitle"/>
        <w:rPr>
          <w:lang w:eastAsia="zh-CN"/>
        </w:rPr>
      </w:pPr>
      <w:r w:rsidRPr="00FA6C2C">
        <w:rPr>
          <w:rFonts w:hint="eastAsia"/>
          <w:lang w:eastAsia="zh-CN"/>
        </w:rPr>
        <w:t>表</w:t>
      </w:r>
      <w:r w:rsidRPr="00FA6C2C">
        <w:rPr>
          <w:lang w:eastAsia="zh-CN"/>
        </w:rPr>
        <w:t>1</w:t>
      </w:r>
      <w:r w:rsidRPr="00FA6C2C">
        <w:rPr>
          <w:rFonts w:hint="eastAsia"/>
          <w:lang w:eastAsia="zh-CN"/>
        </w:rPr>
        <w:t>：专科医院超级远程医疗网络（公共和社团部门）</w:t>
      </w:r>
    </w:p>
    <w:p w:rsidR="00F64431" w:rsidRDefault="00F64431" w:rsidP="002E3547">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8"/>
        <w:gridCol w:w="2631"/>
        <w:gridCol w:w="3792"/>
        <w:gridCol w:w="2408"/>
      </w:tblGrid>
      <w:tr w:rsidR="00C12047" w:rsidRPr="00214698" w:rsidTr="00F64431">
        <w:trPr>
          <w:trHeight w:val="610"/>
          <w:jc w:val="center"/>
        </w:trPr>
        <w:tc>
          <w:tcPr>
            <w:tcW w:w="798" w:type="dxa"/>
          </w:tcPr>
          <w:p w:rsidR="00C12047" w:rsidRPr="00214698" w:rsidRDefault="00C12047" w:rsidP="002E3547">
            <w:pPr>
              <w:pStyle w:val="Tablehead"/>
              <w:rPr>
                <w:sz w:val="21"/>
                <w:szCs w:val="21"/>
                <w:lang w:eastAsia="zh-CN"/>
              </w:rPr>
            </w:pPr>
            <w:r w:rsidRPr="00214698">
              <w:rPr>
                <w:rFonts w:hint="eastAsia"/>
                <w:sz w:val="21"/>
                <w:szCs w:val="21"/>
                <w:lang w:eastAsia="zh-CN"/>
              </w:rPr>
              <w:t>编号</w:t>
            </w:r>
          </w:p>
        </w:tc>
        <w:tc>
          <w:tcPr>
            <w:tcW w:w="2631" w:type="dxa"/>
          </w:tcPr>
          <w:p w:rsidR="00C12047" w:rsidRPr="00214698" w:rsidRDefault="00C12047" w:rsidP="002E3547">
            <w:pPr>
              <w:pStyle w:val="Tablehead"/>
              <w:rPr>
                <w:sz w:val="21"/>
                <w:szCs w:val="21"/>
                <w:lang w:eastAsia="zh-CN"/>
              </w:rPr>
            </w:pPr>
            <w:r w:rsidRPr="00214698">
              <w:rPr>
                <w:rFonts w:hint="eastAsia"/>
                <w:sz w:val="21"/>
                <w:szCs w:val="21"/>
                <w:lang w:eastAsia="zh-CN"/>
              </w:rPr>
              <w:t>大型专科医院</w:t>
            </w:r>
          </w:p>
        </w:tc>
        <w:tc>
          <w:tcPr>
            <w:tcW w:w="3792" w:type="dxa"/>
          </w:tcPr>
          <w:p w:rsidR="00C12047" w:rsidRPr="00214698" w:rsidRDefault="00C12047" w:rsidP="002E3547">
            <w:pPr>
              <w:pStyle w:val="Tablehead"/>
              <w:rPr>
                <w:sz w:val="21"/>
                <w:szCs w:val="21"/>
              </w:rPr>
            </w:pPr>
            <w:r w:rsidRPr="00214698">
              <w:rPr>
                <w:rFonts w:hint="eastAsia"/>
                <w:sz w:val="21"/>
                <w:szCs w:val="21"/>
                <w:lang w:eastAsia="zh-CN"/>
              </w:rPr>
              <w:t>链接的远程医疗接点</w:t>
            </w:r>
          </w:p>
        </w:tc>
        <w:tc>
          <w:tcPr>
            <w:tcW w:w="2408" w:type="dxa"/>
          </w:tcPr>
          <w:p w:rsidR="00C12047" w:rsidRPr="00214698" w:rsidRDefault="00C12047" w:rsidP="002E3547">
            <w:pPr>
              <w:pStyle w:val="Tablehead"/>
              <w:rPr>
                <w:sz w:val="21"/>
                <w:szCs w:val="21"/>
                <w:lang w:eastAsia="zh-CN"/>
              </w:rPr>
            </w:pPr>
            <w:r w:rsidRPr="00214698">
              <w:rPr>
                <w:rFonts w:hint="eastAsia"/>
                <w:sz w:val="21"/>
                <w:szCs w:val="21"/>
                <w:lang w:eastAsia="zh-CN"/>
              </w:rPr>
              <w:t>资助和实施的机构</w:t>
            </w:r>
          </w:p>
        </w:tc>
      </w:tr>
      <w:tr w:rsidR="003875E2" w:rsidRPr="00214698" w:rsidTr="00F64431">
        <w:trPr>
          <w:trHeight w:val="1220"/>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1</w:t>
            </w:r>
          </w:p>
        </w:tc>
        <w:tc>
          <w:tcPr>
            <w:tcW w:w="2631" w:type="dxa"/>
          </w:tcPr>
          <w:p w:rsidR="003875E2" w:rsidRPr="00214698" w:rsidRDefault="003875E2" w:rsidP="002E3547">
            <w:pPr>
              <w:pStyle w:val="Tabletext"/>
              <w:snapToGrid w:val="0"/>
              <w:jc w:val="left"/>
              <w:rPr>
                <w:sz w:val="21"/>
                <w:szCs w:val="21"/>
              </w:rPr>
            </w:pPr>
            <w:r w:rsidRPr="00214698">
              <w:rPr>
                <w:rFonts w:hint="eastAsia"/>
                <w:sz w:val="21"/>
                <w:szCs w:val="21"/>
                <w:lang w:eastAsia="zh-CN"/>
              </w:rPr>
              <w:t>勒克瑙</w:t>
            </w:r>
            <w:r w:rsidRPr="00214698">
              <w:rPr>
                <w:sz w:val="21"/>
                <w:szCs w:val="21"/>
              </w:rPr>
              <w:t>SGPGIMS</w:t>
            </w:r>
          </w:p>
        </w:tc>
        <w:tc>
          <w:tcPr>
            <w:tcW w:w="3792" w:type="dxa"/>
          </w:tcPr>
          <w:p w:rsidR="003875E2" w:rsidRPr="00214698" w:rsidRDefault="003875E2" w:rsidP="002E3547">
            <w:pPr>
              <w:pStyle w:val="Tabletext"/>
              <w:snapToGrid w:val="0"/>
              <w:jc w:val="left"/>
              <w:rPr>
                <w:sz w:val="21"/>
                <w:szCs w:val="21"/>
                <w:lang w:eastAsia="zh-CN"/>
              </w:rPr>
            </w:pPr>
            <w:r w:rsidRPr="00214698">
              <w:rPr>
                <w:rFonts w:hint="eastAsia"/>
                <w:sz w:val="21"/>
                <w:szCs w:val="21"/>
                <w:lang w:eastAsia="zh-CN"/>
              </w:rPr>
              <w:t>奥里萨邦、北安查尔邦网络、地区医院、</w:t>
            </w:r>
            <w:r w:rsidRPr="00214698">
              <w:rPr>
                <w:sz w:val="21"/>
                <w:szCs w:val="21"/>
                <w:lang w:eastAsia="zh-CN"/>
              </w:rPr>
              <w:t>Raibareli</w:t>
            </w:r>
            <w:r w:rsidRPr="00214698">
              <w:rPr>
                <w:rFonts w:hint="eastAsia"/>
                <w:sz w:val="21"/>
                <w:szCs w:val="21"/>
                <w:lang w:eastAsia="zh-CN"/>
              </w:rPr>
              <w:t>、</w:t>
            </w:r>
            <w:r w:rsidRPr="00214698">
              <w:rPr>
                <w:sz w:val="21"/>
                <w:szCs w:val="21"/>
                <w:lang w:eastAsia="zh-CN"/>
              </w:rPr>
              <w:t>AIIMS</w:t>
            </w:r>
            <w:r w:rsidRPr="00214698">
              <w:rPr>
                <w:rFonts w:hint="eastAsia"/>
                <w:sz w:val="21"/>
                <w:szCs w:val="21"/>
                <w:lang w:eastAsia="zh-CN"/>
              </w:rPr>
              <w:t>、</w:t>
            </w:r>
            <w:r w:rsidRPr="00214698">
              <w:rPr>
                <w:sz w:val="21"/>
                <w:szCs w:val="21"/>
                <w:lang w:eastAsia="zh-CN"/>
              </w:rPr>
              <w:t>PGIME</w:t>
            </w:r>
            <w:r w:rsidRPr="00214698">
              <w:rPr>
                <w:rFonts w:hint="eastAsia"/>
                <w:sz w:val="21"/>
                <w:szCs w:val="21"/>
                <w:lang w:eastAsia="zh-CN"/>
              </w:rPr>
              <w:t>、东北</w:t>
            </w:r>
            <w:r w:rsidRPr="00214698">
              <w:rPr>
                <w:rFonts w:hint="eastAsia"/>
                <w:sz w:val="21"/>
                <w:szCs w:val="21"/>
                <w:lang w:eastAsia="zh-CN"/>
              </w:rPr>
              <w:t>8</w:t>
            </w:r>
            <w:r w:rsidRPr="00214698">
              <w:rPr>
                <w:rFonts w:hint="eastAsia"/>
                <w:sz w:val="21"/>
                <w:szCs w:val="21"/>
                <w:lang w:eastAsia="zh-CN"/>
              </w:rPr>
              <w:t>个邦、</w:t>
            </w:r>
            <w:r w:rsidRPr="00214698">
              <w:rPr>
                <w:sz w:val="21"/>
                <w:szCs w:val="21"/>
                <w:lang w:eastAsia="zh-CN"/>
              </w:rPr>
              <w:t>AIMS</w:t>
            </w:r>
            <w:r w:rsidRPr="00214698">
              <w:rPr>
                <w:rFonts w:hint="eastAsia"/>
                <w:sz w:val="21"/>
                <w:szCs w:val="21"/>
                <w:lang w:eastAsia="zh-CN"/>
              </w:rPr>
              <w:t>、科钦、</w:t>
            </w:r>
            <w:r w:rsidRPr="00214698">
              <w:rPr>
                <w:sz w:val="21"/>
                <w:szCs w:val="21"/>
                <w:lang w:eastAsia="zh-CN"/>
              </w:rPr>
              <w:t>SRMC</w:t>
            </w:r>
            <w:r w:rsidRPr="00214698">
              <w:rPr>
                <w:rFonts w:hint="eastAsia"/>
                <w:sz w:val="21"/>
                <w:szCs w:val="21"/>
                <w:lang w:eastAsia="zh-CN"/>
              </w:rPr>
              <w:t>、钦奈、</w:t>
            </w:r>
            <w:r w:rsidRPr="00214698">
              <w:rPr>
                <w:sz w:val="21"/>
                <w:szCs w:val="21"/>
                <w:lang w:eastAsia="zh-CN"/>
              </w:rPr>
              <w:t>CMC</w:t>
            </w:r>
            <w:r w:rsidRPr="00214698">
              <w:rPr>
                <w:rFonts w:hint="eastAsia"/>
                <w:sz w:val="21"/>
                <w:szCs w:val="21"/>
                <w:lang w:eastAsia="zh-CN"/>
              </w:rPr>
              <w:t>、</w:t>
            </w:r>
            <w:r w:rsidRPr="00214698">
              <w:rPr>
                <w:sz w:val="21"/>
                <w:szCs w:val="21"/>
                <w:lang w:eastAsia="zh-CN"/>
              </w:rPr>
              <w:t>Vellore</w:t>
            </w:r>
            <w:r w:rsidRPr="00214698">
              <w:rPr>
                <w:rFonts w:hint="eastAsia"/>
                <w:sz w:val="21"/>
                <w:szCs w:val="21"/>
                <w:lang w:eastAsia="zh-CN"/>
              </w:rPr>
              <w:t>、哈里亚纳邦</w:t>
            </w:r>
            <w:r w:rsidRPr="00214698">
              <w:rPr>
                <w:sz w:val="21"/>
                <w:szCs w:val="21"/>
                <w:lang w:eastAsia="zh-CN"/>
              </w:rPr>
              <w:t>Rohtak</w:t>
            </w:r>
            <w:r w:rsidRPr="00214698">
              <w:rPr>
                <w:rFonts w:hint="eastAsia"/>
                <w:sz w:val="21"/>
                <w:szCs w:val="21"/>
                <w:lang w:eastAsia="zh-CN"/>
              </w:rPr>
              <w:t>医学院</w:t>
            </w:r>
          </w:p>
        </w:tc>
        <w:tc>
          <w:tcPr>
            <w:tcW w:w="2408" w:type="dxa"/>
          </w:tcPr>
          <w:p w:rsidR="003875E2" w:rsidRPr="00214698" w:rsidRDefault="003875E2" w:rsidP="002E3547">
            <w:pPr>
              <w:pStyle w:val="Tabletext"/>
              <w:snapToGrid w:val="0"/>
              <w:jc w:val="left"/>
              <w:rPr>
                <w:sz w:val="21"/>
                <w:szCs w:val="21"/>
              </w:rPr>
            </w:pPr>
            <w:r w:rsidRPr="00214698">
              <w:rPr>
                <w:sz w:val="21"/>
                <w:szCs w:val="21"/>
              </w:rPr>
              <w:t>ISRO</w:t>
            </w:r>
            <w:r w:rsidRPr="00214698">
              <w:rPr>
                <w:rFonts w:hint="eastAsia"/>
                <w:sz w:val="21"/>
                <w:szCs w:val="21"/>
                <w:lang w:eastAsia="zh-CN"/>
              </w:rPr>
              <w:t>、</w:t>
            </w:r>
            <w:r w:rsidRPr="00214698">
              <w:rPr>
                <w:rFonts w:hint="eastAsia"/>
                <w:sz w:val="21"/>
                <w:szCs w:val="21"/>
                <w:lang w:eastAsia="zh-CN"/>
              </w:rPr>
              <w:t>D</w:t>
            </w:r>
            <w:r w:rsidRPr="00214698">
              <w:rPr>
                <w:sz w:val="21"/>
                <w:szCs w:val="21"/>
              </w:rPr>
              <w:t>IT</w:t>
            </w:r>
            <w:r w:rsidRPr="00214698">
              <w:rPr>
                <w:rFonts w:hint="eastAsia"/>
                <w:sz w:val="21"/>
                <w:szCs w:val="21"/>
                <w:lang w:eastAsia="zh-CN"/>
              </w:rPr>
              <w:t>、奥里萨邦和北安查尔邦政府、燃气管理有限公司、</w:t>
            </w:r>
            <w:r w:rsidRPr="00214698">
              <w:rPr>
                <w:sz w:val="21"/>
                <w:szCs w:val="21"/>
              </w:rPr>
              <w:t>CDAC Mohali</w:t>
            </w:r>
            <w:r w:rsidRPr="00214698">
              <w:rPr>
                <w:rFonts w:hint="eastAsia"/>
                <w:sz w:val="21"/>
                <w:szCs w:val="21"/>
                <w:lang w:eastAsia="zh-CN"/>
              </w:rPr>
              <w:t>、</w:t>
            </w:r>
            <w:r w:rsidRPr="00214698">
              <w:rPr>
                <w:sz w:val="21"/>
                <w:szCs w:val="21"/>
              </w:rPr>
              <w:t>NIC</w:t>
            </w:r>
          </w:p>
        </w:tc>
      </w:tr>
      <w:tr w:rsidR="003875E2" w:rsidRPr="00910385" w:rsidTr="00F64431">
        <w:trPr>
          <w:trHeight w:val="759"/>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2</w:t>
            </w:r>
          </w:p>
        </w:tc>
        <w:tc>
          <w:tcPr>
            <w:tcW w:w="2631" w:type="dxa"/>
          </w:tcPr>
          <w:p w:rsidR="003875E2" w:rsidRPr="00214698" w:rsidRDefault="003875E2" w:rsidP="002E3547">
            <w:pPr>
              <w:pStyle w:val="Tabletext"/>
              <w:snapToGrid w:val="0"/>
              <w:jc w:val="left"/>
              <w:rPr>
                <w:sz w:val="21"/>
                <w:szCs w:val="21"/>
              </w:rPr>
            </w:pPr>
            <w:r w:rsidRPr="00214698">
              <w:rPr>
                <w:rFonts w:hint="eastAsia"/>
                <w:sz w:val="21"/>
                <w:szCs w:val="21"/>
                <w:lang w:eastAsia="zh-CN"/>
              </w:rPr>
              <w:t>新德里</w:t>
            </w:r>
            <w:r w:rsidRPr="00214698">
              <w:rPr>
                <w:sz w:val="21"/>
                <w:szCs w:val="21"/>
              </w:rPr>
              <w:t>AIIMS</w:t>
            </w:r>
          </w:p>
        </w:tc>
        <w:tc>
          <w:tcPr>
            <w:tcW w:w="3792" w:type="dxa"/>
          </w:tcPr>
          <w:p w:rsidR="003875E2" w:rsidRPr="00214698" w:rsidRDefault="003875E2" w:rsidP="002E3547">
            <w:pPr>
              <w:pStyle w:val="Tabletext"/>
              <w:snapToGrid w:val="0"/>
              <w:jc w:val="left"/>
              <w:rPr>
                <w:sz w:val="21"/>
                <w:szCs w:val="21"/>
              </w:rPr>
            </w:pPr>
            <w:r w:rsidRPr="00214698">
              <w:rPr>
                <w:sz w:val="21"/>
                <w:szCs w:val="21"/>
              </w:rPr>
              <w:t>J &amp; K</w:t>
            </w:r>
            <w:r w:rsidRPr="00214698">
              <w:rPr>
                <w:rFonts w:hint="eastAsia"/>
                <w:sz w:val="21"/>
                <w:szCs w:val="21"/>
                <w:lang w:eastAsia="zh-CN"/>
              </w:rPr>
              <w:t>网络、哈里亚那（</w:t>
            </w:r>
            <w:r w:rsidRPr="00214698">
              <w:rPr>
                <w:sz w:val="21"/>
                <w:szCs w:val="21"/>
              </w:rPr>
              <w:t>Rohtak</w:t>
            </w:r>
            <w:r w:rsidRPr="00214698">
              <w:rPr>
                <w:rFonts w:hint="eastAsia"/>
                <w:sz w:val="21"/>
                <w:szCs w:val="21"/>
                <w:lang w:eastAsia="zh-CN"/>
              </w:rPr>
              <w:t>医学院、</w:t>
            </w:r>
            <w:r w:rsidRPr="00214698">
              <w:rPr>
                <w:sz w:val="21"/>
                <w:szCs w:val="21"/>
              </w:rPr>
              <w:t>Ballabhgarh</w:t>
            </w:r>
            <w:r w:rsidRPr="00214698">
              <w:rPr>
                <w:rFonts w:hint="eastAsia"/>
                <w:sz w:val="21"/>
                <w:szCs w:val="21"/>
                <w:lang w:eastAsia="zh-CN"/>
              </w:rPr>
              <w:t>社区中心）、</w:t>
            </w:r>
            <w:r w:rsidRPr="00214698">
              <w:rPr>
                <w:sz w:val="21"/>
                <w:szCs w:val="21"/>
              </w:rPr>
              <w:t>Cuttack</w:t>
            </w:r>
            <w:r w:rsidRPr="00214698">
              <w:rPr>
                <w:rFonts w:hint="eastAsia"/>
                <w:sz w:val="21"/>
                <w:szCs w:val="21"/>
                <w:lang w:eastAsia="zh-CN"/>
              </w:rPr>
              <w:t>、</w:t>
            </w:r>
            <w:r w:rsidRPr="00214698">
              <w:rPr>
                <w:sz w:val="21"/>
                <w:szCs w:val="21"/>
              </w:rPr>
              <w:t xml:space="preserve"> Guwahati</w:t>
            </w:r>
            <w:r w:rsidRPr="00214698">
              <w:rPr>
                <w:rFonts w:hint="eastAsia"/>
                <w:sz w:val="21"/>
                <w:szCs w:val="21"/>
                <w:lang w:eastAsia="zh-CN"/>
              </w:rPr>
              <w:t>、</w:t>
            </w:r>
            <w:r w:rsidRPr="00214698">
              <w:rPr>
                <w:sz w:val="21"/>
                <w:szCs w:val="21"/>
              </w:rPr>
              <w:t>Chennai</w:t>
            </w:r>
            <w:r w:rsidRPr="00214698">
              <w:rPr>
                <w:rFonts w:hint="eastAsia"/>
                <w:sz w:val="21"/>
                <w:szCs w:val="21"/>
                <w:lang w:eastAsia="zh-CN"/>
              </w:rPr>
              <w:t>、</w:t>
            </w:r>
            <w:r w:rsidRPr="00214698">
              <w:rPr>
                <w:sz w:val="21"/>
                <w:szCs w:val="21"/>
              </w:rPr>
              <w:t>Kochi</w:t>
            </w:r>
          </w:p>
        </w:tc>
        <w:tc>
          <w:tcPr>
            <w:tcW w:w="2408" w:type="dxa"/>
          </w:tcPr>
          <w:p w:rsidR="003875E2" w:rsidRPr="00214698" w:rsidRDefault="003875E2" w:rsidP="002E3547">
            <w:pPr>
              <w:pStyle w:val="Tabletext"/>
              <w:jc w:val="left"/>
              <w:rPr>
                <w:sz w:val="21"/>
                <w:szCs w:val="21"/>
                <w:lang w:val="fr-CH"/>
              </w:rPr>
            </w:pPr>
            <w:r w:rsidRPr="00214698">
              <w:rPr>
                <w:sz w:val="21"/>
                <w:szCs w:val="21"/>
                <w:lang w:val="fr-CH"/>
              </w:rPr>
              <w:t>DIT, ISRO, C-DAC, Mohali</w:t>
            </w:r>
          </w:p>
        </w:tc>
      </w:tr>
      <w:tr w:rsidR="003875E2" w:rsidRPr="00214698" w:rsidTr="00F64431">
        <w:trPr>
          <w:trHeight w:val="535"/>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3</w:t>
            </w:r>
          </w:p>
        </w:tc>
        <w:tc>
          <w:tcPr>
            <w:tcW w:w="2631" w:type="dxa"/>
          </w:tcPr>
          <w:p w:rsidR="003875E2" w:rsidRPr="00214698" w:rsidRDefault="003875E2" w:rsidP="002E3547">
            <w:pPr>
              <w:pStyle w:val="Tabletext"/>
              <w:snapToGrid w:val="0"/>
              <w:jc w:val="left"/>
              <w:rPr>
                <w:sz w:val="21"/>
                <w:szCs w:val="21"/>
              </w:rPr>
            </w:pPr>
            <w:r w:rsidRPr="00214698">
              <w:rPr>
                <w:rFonts w:hint="eastAsia"/>
                <w:sz w:val="21"/>
                <w:szCs w:val="21"/>
                <w:lang w:eastAsia="zh-CN"/>
              </w:rPr>
              <w:t>昌迪加尔</w:t>
            </w:r>
            <w:r w:rsidRPr="00214698">
              <w:rPr>
                <w:sz w:val="21"/>
                <w:szCs w:val="21"/>
              </w:rPr>
              <w:t>PGIMER</w:t>
            </w:r>
          </w:p>
        </w:tc>
        <w:tc>
          <w:tcPr>
            <w:tcW w:w="3792" w:type="dxa"/>
          </w:tcPr>
          <w:p w:rsidR="003875E2" w:rsidRPr="00214698" w:rsidRDefault="003875E2" w:rsidP="002E3547">
            <w:pPr>
              <w:pStyle w:val="Tabletext"/>
              <w:snapToGrid w:val="0"/>
              <w:jc w:val="left"/>
              <w:rPr>
                <w:sz w:val="21"/>
                <w:szCs w:val="21"/>
                <w:lang w:eastAsia="zh-CN"/>
              </w:rPr>
            </w:pPr>
            <w:r w:rsidRPr="00214698">
              <w:rPr>
                <w:rFonts w:hint="eastAsia"/>
                <w:sz w:val="21"/>
                <w:szCs w:val="21"/>
                <w:lang w:eastAsia="zh-CN"/>
              </w:rPr>
              <w:t>旁遮普和喜马偕尔网络、勒克瑙</w:t>
            </w:r>
            <w:r w:rsidRPr="00214698">
              <w:rPr>
                <w:sz w:val="21"/>
                <w:szCs w:val="21"/>
                <w:lang w:eastAsia="zh-CN"/>
              </w:rPr>
              <w:t>SGPGIMS</w:t>
            </w:r>
            <w:r w:rsidRPr="00214698">
              <w:rPr>
                <w:rFonts w:hint="eastAsia"/>
                <w:sz w:val="21"/>
                <w:szCs w:val="21"/>
                <w:lang w:eastAsia="zh-CN"/>
              </w:rPr>
              <w:t>、新德里</w:t>
            </w:r>
            <w:r w:rsidRPr="00214698">
              <w:rPr>
                <w:sz w:val="21"/>
                <w:szCs w:val="21"/>
                <w:lang w:eastAsia="zh-CN"/>
              </w:rPr>
              <w:t>AIIMS</w:t>
            </w:r>
          </w:p>
        </w:tc>
        <w:tc>
          <w:tcPr>
            <w:tcW w:w="2408" w:type="dxa"/>
          </w:tcPr>
          <w:p w:rsidR="003875E2" w:rsidRPr="00214698" w:rsidRDefault="003875E2" w:rsidP="002E3547">
            <w:pPr>
              <w:pStyle w:val="Tabletext"/>
              <w:snapToGrid w:val="0"/>
              <w:jc w:val="left"/>
              <w:rPr>
                <w:sz w:val="21"/>
                <w:szCs w:val="21"/>
                <w:lang w:eastAsia="zh-CN"/>
              </w:rPr>
            </w:pPr>
            <w:r w:rsidRPr="00214698">
              <w:rPr>
                <w:sz w:val="21"/>
                <w:szCs w:val="21"/>
                <w:lang w:eastAsia="zh-CN"/>
              </w:rPr>
              <w:t>ISRO</w:t>
            </w:r>
            <w:r w:rsidRPr="00214698">
              <w:rPr>
                <w:rFonts w:hint="eastAsia"/>
                <w:sz w:val="21"/>
                <w:szCs w:val="21"/>
                <w:lang w:eastAsia="zh-CN"/>
              </w:rPr>
              <w:t>、</w:t>
            </w:r>
            <w:r w:rsidRPr="00214698">
              <w:rPr>
                <w:sz w:val="21"/>
                <w:szCs w:val="21"/>
                <w:lang w:eastAsia="zh-CN"/>
              </w:rPr>
              <w:t>DIT</w:t>
            </w:r>
            <w:r w:rsidRPr="00214698">
              <w:rPr>
                <w:rFonts w:hint="eastAsia"/>
                <w:sz w:val="21"/>
                <w:szCs w:val="21"/>
                <w:lang w:eastAsia="zh-CN"/>
              </w:rPr>
              <w:t>以及旁遮普和喜马偕尔邦政府</w:t>
            </w:r>
          </w:p>
        </w:tc>
      </w:tr>
      <w:tr w:rsidR="003875E2" w:rsidRPr="00214698" w:rsidTr="00F64431">
        <w:trPr>
          <w:trHeight w:val="521"/>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4</w:t>
            </w:r>
          </w:p>
        </w:tc>
        <w:tc>
          <w:tcPr>
            <w:tcW w:w="2631" w:type="dxa"/>
          </w:tcPr>
          <w:p w:rsidR="003875E2" w:rsidRPr="00214698" w:rsidRDefault="003875E2" w:rsidP="002E3547">
            <w:pPr>
              <w:pStyle w:val="Tabletext"/>
              <w:snapToGrid w:val="0"/>
              <w:jc w:val="left"/>
              <w:rPr>
                <w:sz w:val="21"/>
                <w:szCs w:val="21"/>
                <w:lang w:eastAsia="zh-CN"/>
              </w:rPr>
            </w:pPr>
            <w:r w:rsidRPr="00214698">
              <w:rPr>
                <w:rFonts w:hint="eastAsia"/>
                <w:sz w:val="21"/>
                <w:szCs w:val="21"/>
                <w:lang w:eastAsia="zh-CN"/>
              </w:rPr>
              <w:t>科钦的</w:t>
            </w:r>
            <w:r w:rsidRPr="00214698">
              <w:rPr>
                <w:sz w:val="21"/>
                <w:szCs w:val="21"/>
                <w:lang w:eastAsia="zh-CN"/>
              </w:rPr>
              <w:t>Amrita</w:t>
            </w:r>
            <w:r w:rsidRPr="00214698">
              <w:rPr>
                <w:rFonts w:hint="eastAsia"/>
                <w:sz w:val="21"/>
                <w:szCs w:val="21"/>
                <w:lang w:eastAsia="zh-CN"/>
              </w:rPr>
              <w:t>医学科学研究院（</w:t>
            </w:r>
            <w:r w:rsidRPr="00214698">
              <w:rPr>
                <w:sz w:val="21"/>
                <w:szCs w:val="21"/>
                <w:lang w:eastAsia="zh-CN"/>
              </w:rPr>
              <w:t>AIMS</w:t>
            </w:r>
            <w:r w:rsidRPr="00214698">
              <w:rPr>
                <w:rFonts w:hint="eastAsia"/>
                <w:sz w:val="21"/>
                <w:szCs w:val="21"/>
                <w:lang w:eastAsia="zh-CN"/>
              </w:rPr>
              <w:t>）</w:t>
            </w:r>
          </w:p>
        </w:tc>
        <w:tc>
          <w:tcPr>
            <w:tcW w:w="3792" w:type="dxa"/>
          </w:tcPr>
          <w:p w:rsidR="003875E2" w:rsidRPr="00214698" w:rsidRDefault="003875E2" w:rsidP="002E3547">
            <w:pPr>
              <w:pStyle w:val="Tabletext"/>
              <w:snapToGrid w:val="0"/>
              <w:jc w:val="left"/>
              <w:rPr>
                <w:sz w:val="21"/>
                <w:szCs w:val="21"/>
              </w:rPr>
            </w:pPr>
            <w:r w:rsidRPr="00214698">
              <w:rPr>
                <w:sz w:val="21"/>
                <w:szCs w:val="21"/>
              </w:rPr>
              <w:t>34</w:t>
            </w:r>
            <w:r w:rsidRPr="00214698">
              <w:rPr>
                <w:rFonts w:hint="eastAsia"/>
                <w:sz w:val="21"/>
                <w:szCs w:val="21"/>
                <w:lang w:eastAsia="zh-CN"/>
              </w:rPr>
              <w:t>个节点</w:t>
            </w:r>
          </w:p>
        </w:tc>
        <w:tc>
          <w:tcPr>
            <w:tcW w:w="2408" w:type="dxa"/>
          </w:tcPr>
          <w:p w:rsidR="003875E2" w:rsidRPr="00214698" w:rsidRDefault="003875E2" w:rsidP="002E3547">
            <w:pPr>
              <w:pStyle w:val="Tabletext"/>
              <w:snapToGrid w:val="0"/>
              <w:jc w:val="left"/>
              <w:rPr>
                <w:sz w:val="21"/>
                <w:szCs w:val="21"/>
              </w:rPr>
            </w:pPr>
            <w:r w:rsidRPr="00214698">
              <w:rPr>
                <w:sz w:val="21"/>
                <w:szCs w:val="21"/>
              </w:rPr>
              <w:t>ISRO</w:t>
            </w:r>
          </w:p>
        </w:tc>
      </w:tr>
      <w:tr w:rsidR="003875E2" w:rsidRPr="00214698" w:rsidTr="00F64431">
        <w:trPr>
          <w:trHeight w:val="535"/>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5</w:t>
            </w:r>
          </w:p>
        </w:tc>
        <w:tc>
          <w:tcPr>
            <w:tcW w:w="2631" w:type="dxa"/>
          </w:tcPr>
          <w:p w:rsidR="003875E2" w:rsidRPr="00214698" w:rsidRDefault="003875E2" w:rsidP="002E3547">
            <w:pPr>
              <w:pStyle w:val="Tabletext"/>
              <w:snapToGrid w:val="0"/>
              <w:jc w:val="left"/>
              <w:rPr>
                <w:sz w:val="21"/>
                <w:szCs w:val="21"/>
              </w:rPr>
            </w:pPr>
            <w:r w:rsidRPr="00214698">
              <w:rPr>
                <w:rFonts w:hint="eastAsia"/>
                <w:sz w:val="21"/>
                <w:szCs w:val="21"/>
                <w:lang w:eastAsia="zh-CN"/>
              </w:rPr>
              <w:t>孟买塔塔纪念医院</w:t>
            </w:r>
          </w:p>
        </w:tc>
        <w:tc>
          <w:tcPr>
            <w:tcW w:w="3792" w:type="dxa"/>
          </w:tcPr>
          <w:p w:rsidR="003875E2" w:rsidRPr="00214698" w:rsidRDefault="003875E2" w:rsidP="002E3547">
            <w:pPr>
              <w:pStyle w:val="Tabletext"/>
              <w:snapToGrid w:val="0"/>
              <w:jc w:val="left"/>
              <w:rPr>
                <w:sz w:val="21"/>
                <w:szCs w:val="21"/>
                <w:lang w:eastAsia="zh-CN"/>
              </w:rPr>
            </w:pPr>
            <w:r w:rsidRPr="00214698">
              <w:rPr>
                <w:sz w:val="21"/>
                <w:szCs w:val="21"/>
                <w:lang w:eastAsia="zh-CN"/>
              </w:rPr>
              <w:t>9</w:t>
            </w:r>
            <w:r w:rsidRPr="00214698">
              <w:rPr>
                <w:rFonts w:hint="eastAsia"/>
                <w:sz w:val="21"/>
                <w:szCs w:val="21"/>
                <w:lang w:eastAsia="zh-CN"/>
              </w:rPr>
              <w:t>个节点和区域癌症中心</w:t>
            </w:r>
          </w:p>
        </w:tc>
        <w:tc>
          <w:tcPr>
            <w:tcW w:w="2408" w:type="dxa"/>
          </w:tcPr>
          <w:p w:rsidR="003875E2" w:rsidRPr="00214698" w:rsidRDefault="003875E2" w:rsidP="002E3547">
            <w:pPr>
              <w:pStyle w:val="Tabletext"/>
              <w:snapToGrid w:val="0"/>
              <w:jc w:val="left"/>
              <w:rPr>
                <w:sz w:val="21"/>
                <w:szCs w:val="21"/>
                <w:lang w:eastAsia="zh-CN"/>
              </w:rPr>
            </w:pPr>
          </w:p>
        </w:tc>
      </w:tr>
      <w:tr w:rsidR="003875E2" w:rsidRPr="00214698" w:rsidTr="00F64431">
        <w:trPr>
          <w:trHeight w:val="759"/>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6</w:t>
            </w:r>
          </w:p>
        </w:tc>
        <w:tc>
          <w:tcPr>
            <w:tcW w:w="2631" w:type="dxa"/>
          </w:tcPr>
          <w:p w:rsidR="003875E2" w:rsidRPr="00214698" w:rsidRDefault="003875E2" w:rsidP="002E3547">
            <w:pPr>
              <w:pStyle w:val="Tabletext"/>
              <w:snapToGrid w:val="0"/>
              <w:jc w:val="left"/>
              <w:rPr>
                <w:sz w:val="21"/>
                <w:szCs w:val="21"/>
                <w:lang w:eastAsia="zh-CN"/>
              </w:rPr>
            </w:pPr>
            <w:r w:rsidRPr="00214698">
              <w:rPr>
                <w:rFonts w:hint="eastAsia"/>
                <w:sz w:val="21"/>
                <w:szCs w:val="21"/>
                <w:lang w:eastAsia="zh-CN"/>
              </w:rPr>
              <w:t>班加罗尔亚洲心脏基金会</w:t>
            </w:r>
          </w:p>
        </w:tc>
        <w:tc>
          <w:tcPr>
            <w:tcW w:w="3792" w:type="dxa"/>
          </w:tcPr>
          <w:p w:rsidR="003875E2" w:rsidRPr="00214698" w:rsidRDefault="003875E2" w:rsidP="002E3547">
            <w:pPr>
              <w:pStyle w:val="Tabletext"/>
              <w:snapToGrid w:val="0"/>
              <w:jc w:val="left"/>
              <w:rPr>
                <w:sz w:val="21"/>
                <w:szCs w:val="21"/>
                <w:lang w:eastAsia="zh-CN"/>
              </w:rPr>
            </w:pPr>
            <w:r w:rsidRPr="00214698">
              <w:rPr>
                <w:rFonts w:hint="eastAsia"/>
                <w:sz w:val="21"/>
                <w:szCs w:val="21"/>
                <w:lang w:eastAsia="zh-CN"/>
              </w:rPr>
              <w:t>加尔各答</w:t>
            </w:r>
            <w:r w:rsidRPr="00214698">
              <w:rPr>
                <w:sz w:val="21"/>
                <w:szCs w:val="21"/>
                <w:lang w:eastAsia="zh-CN"/>
              </w:rPr>
              <w:t>罗宾德拉纳特</w:t>
            </w:r>
            <w:r w:rsidRPr="00214698">
              <w:rPr>
                <w:sz w:val="21"/>
                <w:szCs w:val="21"/>
                <w:lang w:eastAsia="zh-CN"/>
              </w:rPr>
              <w:t>•</w:t>
            </w:r>
            <w:r w:rsidRPr="00214698">
              <w:rPr>
                <w:sz w:val="21"/>
                <w:szCs w:val="21"/>
                <w:lang w:eastAsia="zh-CN"/>
              </w:rPr>
              <w:t>泰戈尔</w:t>
            </w:r>
            <w:r w:rsidRPr="00214698">
              <w:rPr>
                <w:rFonts w:hint="eastAsia"/>
                <w:sz w:val="21"/>
                <w:szCs w:val="21"/>
                <w:lang w:eastAsia="zh-CN"/>
              </w:rPr>
              <w:t>心脏科学国际学院、班加罗尔</w:t>
            </w:r>
            <w:r w:rsidRPr="00214698">
              <w:rPr>
                <w:sz w:val="21"/>
                <w:szCs w:val="21"/>
                <w:lang w:eastAsia="zh-CN"/>
              </w:rPr>
              <w:t>Narayana Hrudayalaya</w:t>
            </w:r>
            <w:r w:rsidRPr="00214698">
              <w:rPr>
                <w:rFonts w:hint="eastAsia"/>
                <w:sz w:val="21"/>
                <w:szCs w:val="21"/>
                <w:lang w:eastAsia="zh-CN"/>
              </w:rPr>
              <w:t>医院</w:t>
            </w:r>
          </w:p>
        </w:tc>
        <w:tc>
          <w:tcPr>
            <w:tcW w:w="2408" w:type="dxa"/>
          </w:tcPr>
          <w:p w:rsidR="003875E2" w:rsidRPr="00214698" w:rsidRDefault="003875E2" w:rsidP="002E3547">
            <w:pPr>
              <w:pStyle w:val="Tabletext"/>
              <w:snapToGrid w:val="0"/>
              <w:jc w:val="left"/>
              <w:rPr>
                <w:sz w:val="21"/>
                <w:szCs w:val="21"/>
              </w:rPr>
            </w:pPr>
            <w:r w:rsidRPr="00214698">
              <w:rPr>
                <w:sz w:val="21"/>
                <w:szCs w:val="21"/>
              </w:rPr>
              <w:t>ISRO</w:t>
            </w:r>
          </w:p>
        </w:tc>
      </w:tr>
      <w:tr w:rsidR="003875E2" w:rsidRPr="00214698" w:rsidTr="00F64431">
        <w:trPr>
          <w:trHeight w:val="982"/>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7</w:t>
            </w:r>
          </w:p>
        </w:tc>
        <w:tc>
          <w:tcPr>
            <w:tcW w:w="2631" w:type="dxa"/>
          </w:tcPr>
          <w:p w:rsidR="003875E2" w:rsidRPr="00214698" w:rsidRDefault="003875E2" w:rsidP="002E3547">
            <w:pPr>
              <w:pStyle w:val="Tabletext"/>
              <w:snapToGrid w:val="0"/>
              <w:jc w:val="left"/>
              <w:rPr>
                <w:sz w:val="21"/>
                <w:szCs w:val="21"/>
              </w:rPr>
            </w:pPr>
            <w:r w:rsidRPr="00214698">
              <w:rPr>
                <w:rFonts w:hint="eastAsia"/>
                <w:sz w:val="21"/>
                <w:szCs w:val="21"/>
                <w:lang w:eastAsia="zh-CN"/>
              </w:rPr>
              <w:t>钦奈的</w:t>
            </w:r>
            <w:r w:rsidRPr="00214698">
              <w:rPr>
                <w:sz w:val="21"/>
                <w:szCs w:val="21"/>
              </w:rPr>
              <w:t>Shankar Nethralaya</w:t>
            </w:r>
            <w:r w:rsidRPr="00214698">
              <w:rPr>
                <w:rFonts w:hint="eastAsia"/>
                <w:sz w:val="21"/>
                <w:szCs w:val="21"/>
                <w:lang w:eastAsia="zh-CN"/>
              </w:rPr>
              <w:t>医院、</w:t>
            </w:r>
            <w:r w:rsidRPr="00214698">
              <w:rPr>
                <w:sz w:val="21"/>
                <w:szCs w:val="21"/>
              </w:rPr>
              <w:t xml:space="preserve"> </w:t>
            </w:r>
            <w:r w:rsidRPr="00214698">
              <w:rPr>
                <w:rFonts w:hint="eastAsia"/>
                <w:sz w:val="21"/>
                <w:szCs w:val="21"/>
                <w:lang w:eastAsia="zh-CN"/>
              </w:rPr>
              <w:t>马杜赖的</w:t>
            </w:r>
            <w:r w:rsidRPr="00214698">
              <w:rPr>
                <w:sz w:val="21"/>
                <w:szCs w:val="21"/>
              </w:rPr>
              <w:t>Meenakshi</w:t>
            </w:r>
            <w:r w:rsidRPr="00214698">
              <w:rPr>
                <w:rFonts w:hint="eastAsia"/>
                <w:sz w:val="21"/>
                <w:szCs w:val="21"/>
                <w:lang w:eastAsia="zh-CN"/>
              </w:rPr>
              <w:t>眼科委员会和</w:t>
            </w:r>
            <w:r w:rsidRPr="00214698">
              <w:rPr>
                <w:sz w:val="21"/>
                <w:szCs w:val="21"/>
              </w:rPr>
              <w:t>Arvinda</w:t>
            </w:r>
            <w:r w:rsidRPr="00214698">
              <w:rPr>
                <w:rFonts w:hint="eastAsia"/>
                <w:sz w:val="21"/>
                <w:szCs w:val="21"/>
                <w:lang w:eastAsia="zh-CN"/>
              </w:rPr>
              <w:t>眼科治疗中心</w:t>
            </w:r>
            <w:r w:rsidRPr="00214698">
              <w:rPr>
                <w:sz w:val="21"/>
                <w:szCs w:val="21"/>
              </w:rPr>
              <w:t xml:space="preserve"> </w:t>
            </w:r>
          </w:p>
        </w:tc>
        <w:tc>
          <w:tcPr>
            <w:tcW w:w="3792" w:type="dxa"/>
          </w:tcPr>
          <w:p w:rsidR="003875E2" w:rsidRPr="00214698" w:rsidRDefault="003875E2" w:rsidP="002E3547">
            <w:pPr>
              <w:pStyle w:val="Tabletext"/>
              <w:snapToGrid w:val="0"/>
              <w:jc w:val="left"/>
              <w:rPr>
                <w:sz w:val="21"/>
                <w:szCs w:val="21"/>
              </w:rPr>
            </w:pPr>
            <w:r w:rsidRPr="00214698">
              <w:rPr>
                <w:rFonts w:hint="eastAsia"/>
                <w:sz w:val="21"/>
                <w:szCs w:val="21"/>
                <w:lang w:eastAsia="zh-CN"/>
              </w:rPr>
              <w:t>移动远程眼科</w:t>
            </w:r>
          </w:p>
        </w:tc>
        <w:tc>
          <w:tcPr>
            <w:tcW w:w="2408" w:type="dxa"/>
          </w:tcPr>
          <w:p w:rsidR="003875E2" w:rsidRPr="00214698" w:rsidRDefault="003875E2" w:rsidP="002E3547">
            <w:pPr>
              <w:pStyle w:val="Tabletext"/>
              <w:snapToGrid w:val="0"/>
              <w:jc w:val="left"/>
              <w:rPr>
                <w:sz w:val="21"/>
                <w:szCs w:val="21"/>
              </w:rPr>
            </w:pPr>
            <w:r w:rsidRPr="00214698">
              <w:rPr>
                <w:sz w:val="21"/>
                <w:szCs w:val="21"/>
              </w:rPr>
              <w:t>ISRO</w:t>
            </w:r>
          </w:p>
        </w:tc>
      </w:tr>
      <w:tr w:rsidR="003875E2" w:rsidRPr="00214698" w:rsidTr="00F64431">
        <w:trPr>
          <w:trHeight w:val="759"/>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8</w:t>
            </w:r>
          </w:p>
        </w:tc>
        <w:tc>
          <w:tcPr>
            <w:tcW w:w="2631" w:type="dxa"/>
          </w:tcPr>
          <w:p w:rsidR="003875E2" w:rsidRPr="00214698" w:rsidRDefault="003875E2" w:rsidP="002E3547">
            <w:pPr>
              <w:pStyle w:val="Tabletext"/>
              <w:snapToGrid w:val="0"/>
              <w:jc w:val="left"/>
              <w:rPr>
                <w:sz w:val="21"/>
                <w:szCs w:val="21"/>
              </w:rPr>
            </w:pPr>
            <w:r w:rsidRPr="00214698">
              <w:rPr>
                <w:rFonts w:hint="eastAsia"/>
                <w:sz w:val="21"/>
                <w:szCs w:val="21"/>
                <w:lang w:eastAsia="zh-CN"/>
              </w:rPr>
              <w:t>阿波罗医院集团</w:t>
            </w:r>
          </w:p>
        </w:tc>
        <w:tc>
          <w:tcPr>
            <w:tcW w:w="3792" w:type="dxa"/>
          </w:tcPr>
          <w:p w:rsidR="003875E2" w:rsidRPr="00214698" w:rsidRDefault="003875E2" w:rsidP="002E3547">
            <w:pPr>
              <w:pStyle w:val="Tabletext"/>
              <w:snapToGrid w:val="0"/>
              <w:jc w:val="left"/>
              <w:rPr>
                <w:sz w:val="21"/>
                <w:szCs w:val="21"/>
                <w:lang w:eastAsia="zh-CN"/>
              </w:rPr>
            </w:pPr>
            <w:r w:rsidRPr="00214698">
              <w:rPr>
                <w:rFonts w:hint="eastAsia"/>
                <w:sz w:val="21"/>
                <w:szCs w:val="21"/>
                <w:lang w:eastAsia="zh-CN"/>
              </w:rPr>
              <w:t>在印度和国外有</w:t>
            </w:r>
            <w:r w:rsidRPr="00214698">
              <w:rPr>
                <w:sz w:val="21"/>
                <w:szCs w:val="21"/>
                <w:lang w:eastAsia="zh-CN"/>
              </w:rPr>
              <w:t>64</w:t>
            </w:r>
            <w:r w:rsidRPr="00214698">
              <w:rPr>
                <w:rFonts w:hint="eastAsia"/>
                <w:sz w:val="21"/>
                <w:szCs w:val="21"/>
                <w:lang w:eastAsia="zh-CN"/>
              </w:rPr>
              <w:t>个节点</w:t>
            </w:r>
          </w:p>
        </w:tc>
        <w:tc>
          <w:tcPr>
            <w:tcW w:w="2408" w:type="dxa"/>
          </w:tcPr>
          <w:p w:rsidR="003875E2" w:rsidRPr="00214698" w:rsidRDefault="003875E2" w:rsidP="002E3547">
            <w:pPr>
              <w:pStyle w:val="Tabletext"/>
              <w:snapToGrid w:val="0"/>
              <w:jc w:val="left"/>
              <w:rPr>
                <w:sz w:val="21"/>
                <w:szCs w:val="21"/>
                <w:lang w:eastAsia="zh-CN"/>
              </w:rPr>
            </w:pPr>
            <w:r w:rsidRPr="00214698">
              <w:rPr>
                <w:sz w:val="21"/>
                <w:szCs w:val="21"/>
                <w:lang w:eastAsia="zh-CN"/>
              </w:rPr>
              <w:t>ISRO</w:t>
            </w:r>
            <w:r w:rsidRPr="00214698">
              <w:rPr>
                <w:rFonts w:hint="eastAsia"/>
                <w:sz w:val="21"/>
                <w:szCs w:val="21"/>
                <w:lang w:eastAsia="zh-CN"/>
              </w:rPr>
              <w:t>、阿波罗远程医疗网络基金会（</w:t>
            </w:r>
            <w:r w:rsidRPr="00214698">
              <w:rPr>
                <w:sz w:val="21"/>
                <w:szCs w:val="21"/>
                <w:lang w:eastAsia="zh-CN"/>
              </w:rPr>
              <w:t>ATNF</w:t>
            </w:r>
            <w:r w:rsidRPr="00214698">
              <w:rPr>
                <w:rFonts w:hint="eastAsia"/>
                <w:sz w:val="21"/>
                <w:szCs w:val="21"/>
                <w:lang w:eastAsia="zh-CN"/>
              </w:rPr>
              <w:t>）</w:t>
            </w:r>
          </w:p>
        </w:tc>
      </w:tr>
      <w:tr w:rsidR="003875E2" w:rsidRPr="00214698" w:rsidTr="00F64431">
        <w:trPr>
          <w:trHeight w:val="312"/>
          <w:jc w:val="center"/>
        </w:trPr>
        <w:tc>
          <w:tcPr>
            <w:tcW w:w="798" w:type="dxa"/>
          </w:tcPr>
          <w:p w:rsidR="003875E2" w:rsidRPr="00214698" w:rsidRDefault="003875E2" w:rsidP="002E3547">
            <w:pPr>
              <w:pStyle w:val="Tabletext"/>
              <w:snapToGrid w:val="0"/>
              <w:jc w:val="center"/>
              <w:rPr>
                <w:sz w:val="21"/>
                <w:szCs w:val="21"/>
              </w:rPr>
            </w:pPr>
            <w:r w:rsidRPr="00214698">
              <w:rPr>
                <w:sz w:val="21"/>
                <w:szCs w:val="21"/>
              </w:rPr>
              <w:t>9</w:t>
            </w:r>
          </w:p>
        </w:tc>
        <w:tc>
          <w:tcPr>
            <w:tcW w:w="2631" w:type="dxa"/>
          </w:tcPr>
          <w:p w:rsidR="003875E2" w:rsidRPr="00214698" w:rsidRDefault="003875E2" w:rsidP="002E3547">
            <w:pPr>
              <w:pStyle w:val="Tabletext"/>
              <w:snapToGrid w:val="0"/>
              <w:jc w:val="left"/>
              <w:rPr>
                <w:sz w:val="21"/>
                <w:szCs w:val="21"/>
              </w:rPr>
            </w:pPr>
            <w:r w:rsidRPr="00214698">
              <w:rPr>
                <w:sz w:val="21"/>
                <w:szCs w:val="21"/>
              </w:rPr>
              <w:t>Fortis</w:t>
            </w:r>
            <w:r w:rsidRPr="00214698">
              <w:rPr>
                <w:rFonts w:hint="eastAsia"/>
                <w:sz w:val="21"/>
                <w:szCs w:val="21"/>
                <w:lang w:eastAsia="zh-CN"/>
              </w:rPr>
              <w:t>医院</w:t>
            </w:r>
          </w:p>
        </w:tc>
        <w:tc>
          <w:tcPr>
            <w:tcW w:w="3792" w:type="dxa"/>
          </w:tcPr>
          <w:p w:rsidR="003875E2" w:rsidRPr="00214698" w:rsidRDefault="003875E2" w:rsidP="002E3547">
            <w:pPr>
              <w:pStyle w:val="Tabletext"/>
              <w:snapToGrid w:val="0"/>
              <w:jc w:val="left"/>
              <w:rPr>
                <w:sz w:val="21"/>
                <w:szCs w:val="21"/>
              </w:rPr>
            </w:pPr>
            <w:r w:rsidRPr="00214698">
              <w:rPr>
                <w:sz w:val="21"/>
                <w:szCs w:val="21"/>
              </w:rPr>
              <w:t>12</w:t>
            </w:r>
            <w:r w:rsidRPr="00214698">
              <w:rPr>
                <w:rFonts w:hint="eastAsia"/>
                <w:sz w:val="21"/>
                <w:szCs w:val="21"/>
                <w:lang w:eastAsia="zh-CN"/>
              </w:rPr>
              <w:t>个节点</w:t>
            </w:r>
          </w:p>
        </w:tc>
        <w:tc>
          <w:tcPr>
            <w:tcW w:w="2408" w:type="dxa"/>
          </w:tcPr>
          <w:p w:rsidR="003875E2" w:rsidRPr="00214698" w:rsidRDefault="003875E2" w:rsidP="002E3547">
            <w:pPr>
              <w:pStyle w:val="Tabletext"/>
              <w:snapToGrid w:val="0"/>
              <w:jc w:val="left"/>
              <w:rPr>
                <w:sz w:val="21"/>
                <w:szCs w:val="21"/>
              </w:rPr>
            </w:pPr>
          </w:p>
        </w:tc>
      </w:tr>
    </w:tbl>
    <w:p w:rsidR="00F64431" w:rsidRPr="00214698" w:rsidRDefault="00F64431" w:rsidP="00214698">
      <w:pPr>
        <w:pStyle w:val="FigureSource"/>
      </w:pPr>
    </w:p>
    <w:p w:rsidR="00F64431" w:rsidRDefault="00F64431" w:rsidP="002E3547"/>
    <w:p w:rsidR="0085747A" w:rsidRPr="00FA6C2C" w:rsidRDefault="0085747A" w:rsidP="002E3547">
      <w:pPr>
        <w:ind w:firstLineChars="200" w:firstLine="440"/>
        <w:rPr>
          <w:lang w:eastAsia="zh-CN"/>
        </w:rPr>
      </w:pPr>
      <w:r w:rsidRPr="00FA6C2C">
        <w:rPr>
          <w:rFonts w:hint="eastAsia"/>
          <w:lang w:eastAsia="zh-CN"/>
        </w:rPr>
        <w:t>尽管在国内多个邦开展了远程医疗应用项目，研发还没有同步发展到此种程度。到目前为止已开展和正在开展的研究项目总结在表</w:t>
      </w:r>
      <w:r w:rsidRPr="00FA6C2C">
        <w:rPr>
          <w:rFonts w:hint="eastAsia"/>
          <w:lang w:eastAsia="zh-CN"/>
        </w:rPr>
        <w:t>2</w:t>
      </w:r>
      <w:r w:rsidRPr="00FA6C2C">
        <w:rPr>
          <w:rFonts w:hint="eastAsia"/>
          <w:lang w:eastAsia="zh-CN"/>
        </w:rPr>
        <w:t>中。</w:t>
      </w:r>
    </w:p>
    <w:p w:rsidR="0085747A" w:rsidRDefault="0085747A" w:rsidP="002E3547">
      <w:pPr>
        <w:ind w:firstLineChars="200" w:firstLine="440"/>
        <w:rPr>
          <w:lang w:eastAsia="zh-CN"/>
        </w:rPr>
      </w:pPr>
      <w:r w:rsidRPr="00FA6C2C">
        <w:rPr>
          <w:lang w:eastAsia="zh-CN"/>
        </w:rPr>
        <w:br w:type="page"/>
      </w:r>
    </w:p>
    <w:p w:rsidR="00C12047" w:rsidRPr="009A6084" w:rsidRDefault="00C12047" w:rsidP="002E3547">
      <w:pPr>
        <w:pStyle w:val="Headingb"/>
        <w:rPr>
          <w:sz w:val="2"/>
          <w:szCs w:val="2"/>
          <w:lang w:eastAsia="zh-CN"/>
        </w:rPr>
      </w:pPr>
    </w:p>
    <w:p w:rsidR="00C12047" w:rsidRDefault="00C12047" w:rsidP="002E3547">
      <w:pPr>
        <w:pStyle w:val="FigureTitle"/>
      </w:pPr>
      <w:r w:rsidRPr="00FA6C2C">
        <w:rPr>
          <w:rFonts w:hint="eastAsia"/>
          <w:lang w:eastAsia="zh-CN"/>
        </w:rPr>
        <w:t>表</w:t>
      </w:r>
      <w:r w:rsidRPr="00FA6C2C">
        <w:t>2</w:t>
      </w:r>
      <w:r w:rsidRPr="00FA6C2C">
        <w:rPr>
          <w:rFonts w:hint="eastAsia"/>
          <w:lang w:eastAsia="zh-CN"/>
        </w:rPr>
        <w:t>：研究项目摘要</w:t>
      </w:r>
    </w:p>
    <w:p w:rsidR="00C12047" w:rsidRPr="009A6084" w:rsidRDefault="00C12047" w:rsidP="002E3547">
      <w:pPr>
        <w:rPr>
          <w:sz w:val="10"/>
          <w:szCs w:val="1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
        <w:gridCol w:w="1763"/>
        <w:gridCol w:w="2917"/>
        <w:gridCol w:w="2779"/>
        <w:gridCol w:w="1773"/>
      </w:tblGrid>
      <w:tr w:rsidR="00C12047" w:rsidRPr="005144F8" w:rsidTr="00234A3D">
        <w:trPr>
          <w:trHeight w:val="391"/>
          <w:jc w:val="center"/>
        </w:trPr>
        <w:tc>
          <w:tcPr>
            <w:tcW w:w="427" w:type="dxa"/>
          </w:tcPr>
          <w:p w:rsidR="00C12047" w:rsidRPr="00161DDE" w:rsidRDefault="00C12047" w:rsidP="002E3547">
            <w:pPr>
              <w:pStyle w:val="TableHead0"/>
              <w:snapToGrid w:val="0"/>
              <w:rPr>
                <w:sz w:val="21"/>
                <w:szCs w:val="21"/>
                <w:lang w:val="en-US"/>
              </w:rPr>
            </w:pPr>
          </w:p>
        </w:tc>
        <w:tc>
          <w:tcPr>
            <w:tcW w:w="1763" w:type="dxa"/>
          </w:tcPr>
          <w:p w:rsidR="00C12047" w:rsidRPr="00161DDE" w:rsidRDefault="00C12047" w:rsidP="002E3547">
            <w:pPr>
              <w:pStyle w:val="TableHead0"/>
              <w:rPr>
                <w:sz w:val="21"/>
                <w:szCs w:val="21"/>
                <w:lang w:val="en-US" w:eastAsia="zh-CN"/>
              </w:rPr>
            </w:pPr>
            <w:r w:rsidRPr="00161DDE">
              <w:rPr>
                <w:rFonts w:hint="eastAsia"/>
                <w:sz w:val="21"/>
                <w:szCs w:val="21"/>
                <w:lang w:val="en-US" w:eastAsia="zh-CN"/>
              </w:rPr>
              <w:t>组织</w:t>
            </w:r>
          </w:p>
        </w:tc>
        <w:tc>
          <w:tcPr>
            <w:tcW w:w="2917" w:type="dxa"/>
          </w:tcPr>
          <w:p w:rsidR="00C12047" w:rsidRPr="00161DDE" w:rsidRDefault="00C12047" w:rsidP="002E3547">
            <w:pPr>
              <w:pStyle w:val="TableHead0"/>
              <w:rPr>
                <w:sz w:val="21"/>
                <w:szCs w:val="21"/>
                <w:lang w:val="en-US" w:eastAsia="zh-CN"/>
              </w:rPr>
            </w:pPr>
            <w:r w:rsidRPr="00161DDE">
              <w:rPr>
                <w:rFonts w:hint="eastAsia"/>
                <w:sz w:val="21"/>
                <w:szCs w:val="21"/>
                <w:lang w:val="en-US" w:eastAsia="zh-CN"/>
              </w:rPr>
              <w:t>项目标题</w:t>
            </w:r>
          </w:p>
        </w:tc>
        <w:tc>
          <w:tcPr>
            <w:tcW w:w="2779" w:type="dxa"/>
          </w:tcPr>
          <w:p w:rsidR="00C12047" w:rsidRPr="00161DDE" w:rsidRDefault="00C12047" w:rsidP="002E3547">
            <w:pPr>
              <w:pStyle w:val="TableHead0"/>
              <w:rPr>
                <w:sz w:val="21"/>
                <w:szCs w:val="21"/>
                <w:lang w:val="en-US"/>
              </w:rPr>
            </w:pPr>
            <w:r w:rsidRPr="00161DDE">
              <w:rPr>
                <w:rFonts w:hint="eastAsia"/>
                <w:sz w:val="21"/>
                <w:szCs w:val="21"/>
                <w:lang w:val="en-US" w:eastAsia="zh-CN"/>
              </w:rPr>
              <w:t>目标</w:t>
            </w:r>
          </w:p>
        </w:tc>
        <w:tc>
          <w:tcPr>
            <w:tcW w:w="1773" w:type="dxa"/>
          </w:tcPr>
          <w:p w:rsidR="00C12047" w:rsidRPr="00161DDE" w:rsidRDefault="00C12047" w:rsidP="002E3547">
            <w:pPr>
              <w:pStyle w:val="TableHead0"/>
              <w:rPr>
                <w:sz w:val="21"/>
                <w:szCs w:val="21"/>
                <w:lang w:val="en-US" w:eastAsia="zh-CN"/>
              </w:rPr>
            </w:pPr>
            <w:r w:rsidRPr="00161DDE">
              <w:rPr>
                <w:rFonts w:hint="eastAsia"/>
                <w:sz w:val="21"/>
                <w:szCs w:val="21"/>
                <w:lang w:val="en-US" w:eastAsia="zh-CN"/>
              </w:rPr>
              <w:t>资助机构</w:t>
            </w:r>
          </w:p>
        </w:tc>
      </w:tr>
      <w:tr w:rsidR="00C12047" w:rsidRPr="005144F8" w:rsidTr="00234A3D">
        <w:trPr>
          <w:trHeight w:val="691"/>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1</w:t>
            </w:r>
          </w:p>
        </w:tc>
        <w:tc>
          <w:tcPr>
            <w:tcW w:w="1763" w:type="dxa"/>
          </w:tcPr>
          <w:p w:rsidR="00C12047" w:rsidRPr="00161DDE" w:rsidRDefault="00C12047" w:rsidP="002E3547">
            <w:pPr>
              <w:pStyle w:val="TableText0"/>
              <w:rPr>
                <w:sz w:val="21"/>
                <w:szCs w:val="21"/>
                <w:lang w:val="en-US" w:eastAsia="zh-CN"/>
              </w:rPr>
            </w:pPr>
            <w:r w:rsidRPr="00161DDE">
              <w:rPr>
                <w:sz w:val="21"/>
                <w:szCs w:val="21"/>
                <w:lang w:val="en-US"/>
              </w:rPr>
              <w:t>SGPGDMS</w:t>
            </w:r>
            <w:r w:rsidRPr="00161DDE">
              <w:rPr>
                <w:sz w:val="21"/>
                <w:szCs w:val="21"/>
                <w:vertAlign w:val="superscript"/>
                <w:lang w:val="en-US"/>
              </w:rPr>
              <w:t>9</w:t>
            </w:r>
            <w:r w:rsidRPr="00161DDE">
              <w:rPr>
                <w:sz w:val="21"/>
                <w:szCs w:val="21"/>
                <w:lang w:val="en-US"/>
              </w:rPr>
              <w:t xml:space="preserve"> </w:t>
            </w:r>
            <w:r w:rsidRPr="00161DDE">
              <w:rPr>
                <w:sz w:val="21"/>
                <w:szCs w:val="21"/>
                <w:lang w:val="en-US"/>
              </w:rPr>
              <w:br/>
            </w:r>
            <w:r w:rsidRPr="00161DDE">
              <w:rPr>
                <w:rFonts w:hint="eastAsia"/>
                <w:sz w:val="21"/>
                <w:szCs w:val="21"/>
                <w:lang w:val="en-US" w:eastAsia="zh-CN"/>
              </w:rPr>
              <w:t>（</w:t>
            </w:r>
            <w:r w:rsidRPr="00161DDE">
              <w:rPr>
                <w:sz w:val="21"/>
                <w:szCs w:val="21"/>
                <w:lang w:val="en-US"/>
              </w:rPr>
              <w:t>1990</w:t>
            </w:r>
            <w:r w:rsidR="00115A69" w:rsidRPr="00161DDE">
              <w:rPr>
                <w:rFonts w:hint="eastAsia"/>
                <w:sz w:val="21"/>
                <w:szCs w:val="21"/>
                <w:lang w:val="en-US" w:eastAsia="zh-CN"/>
              </w:rPr>
              <w:t>年</w:t>
            </w:r>
            <w:r w:rsidR="00115A69" w:rsidRPr="00161DDE">
              <w:rPr>
                <w:rFonts w:hint="eastAsia"/>
                <w:sz w:val="21"/>
                <w:szCs w:val="21"/>
                <w:lang w:val="en-US" w:eastAsia="zh-CN"/>
              </w:rPr>
              <w:t>6</w:t>
            </w:r>
            <w:r w:rsidRPr="00161DDE">
              <w:rPr>
                <w:rFonts w:hint="eastAsia"/>
                <w:sz w:val="21"/>
                <w:szCs w:val="21"/>
                <w:lang w:val="en-US" w:eastAsia="zh-CN"/>
              </w:rPr>
              <w:t>月）</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极端环境下的远程医疗</w:t>
            </w:r>
          </w:p>
        </w:tc>
        <w:tc>
          <w:tcPr>
            <w:tcW w:w="2779" w:type="dxa"/>
          </w:tcPr>
          <w:p w:rsidR="00C12047" w:rsidRPr="00161DDE" w:rsidRDefault="00C12047" w:rsidP="002E3547">
            <w:pPr>
              <w:pStyle w:val="TableText0"/>
              <w:rPr>
                <w:sz w:val="21"/>
                <w:szCs w:val="21"/>
                <w:lang w:val="en-US"/>
              </w:rPr>
            </w:pPr>
            <w:r w:rsidRPr="00161DDE">
              <w:rPr>
                <w:sz w:val="21"/>
                <w:szCs w:val="21"/>
                <w:lang w:val="en-US"/>
              </w:rPr>
              <w:t>Kailash Mansarovar</w:t>
            </w:r>
            <w:r w:rsidRPr="00161DDE">
              <w:rPr>
                <w:rFonts w:hint="eastAsia"/>
                <w:sz w:val="21"/>
                <w:szCs w:val="21"/>
                <w:lang w:val="en-US" w:eastAsia="zh-CN"/>
              </w:rPr>
              <w:t>朝圣者的远程医疗保健</w:t>
            </w:r>
          </w:p>
        </w:tc>
        <w:tc>
          <w:tcPr>
            <w:tcW w:w="1773" w:type="dxa"/>
          </w:tcPr>
          <w:p w:rsidR="00C12047" w:rsidRPr="00161DDE" w:rsidRDefault="00C12047" w:rsidP="002E3547">
            <w:pPr>
              <w:pStyle w:val="TableText0"/>
              <w:rPr>
                <w:sz w:val="21"/>
                <w:szCs w:val="21"/>
                <w:lang w:val="en-US"/>
              </w:rPr>
            </w:pPr>
            <w:r w:rsidRPr="00161DDE">
              <w:rPr>
                <w:sz w:val="21"/>
                <w:szCs w:val="21"/>
                <w:lang w:val="en-US"/>
              </w:rPr>
              <w:t>Kumaon Mandal Vikas, Nigam SGPGDMS</w:t>
            </w:r>
          </w:p>
        </w:tc>
      </w:tr>
      <w:tr w:rsidR="00C12047" w:rsidRPr="005144F8" w:rsidTr="00234A3D">
        <w:trPr>
          <w:trHeight w:val="917"/>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2</w:t>
            </w:r>
          </w:p>
        </w:tc>
        <w:tc>
          <w:tcPr>
            <w:tcW w:w="1763" w:type="dxa"/>
          </w:tcPr>
          <w:p w:rsidR="00C12047" w:rsidRPr="00161DDE" w:rsidRDefault="00C12047" w:rsidP="002E3547">
            <w:pPr>
              <w:pStyle w:val="TableText0"/>
              <w:rPr>
                <w:sz w:val="21"/>
                <w:szCs w:val="21"/>
                <w:lang w:val="en-US" w:eastAsia="zh-CN"/>
              </w:rPr>
            </w:pPr>
            <w:r w:rsidRPr="00161DDE">
              <w:rPr>
                <w:sz w:val="21"/>
                <w:szCs w:val="21"/>
                <w:lang w:val="en-US"/>
              </w:rPr>
              <w:t xml:space="preserve">SGPGIMS </w:t>
            </w:r>
            <w:r w:rsidRPr="00161DDE">
              <w:rPr>
                <w:sz w:val="21"/>
                <w:szCs w:val="21"/>
                <w:lang w:val="en-US"/>
              </w:rPr>
              <w:br/>
            </w:r>
            <w:r w:rsidRPr="00161DDE">
              <w:rPr>
                <w:rFonts w:hint="eastAsia"/>
                <w:sz w:val="21"/>
                <w:szCs w:val="21"/>
                <w:lang w:val="en-US" w:eastAsia="zh-CN"/>
              </w:rPr>
              <w:t>（</w:t>
            </w:r>
            <w:r w:rsidRPr="00161DDE">
              <w:rPr>
                <w:sz w:val="21"/>
                <w:szCs w:val="21"/>
                <w:lang w:val="en-US"/>
              </w:rPr>
              <w:t>2001</w:t>
            </w:r>
            <w:r w:rsidR="00115A69" w:rsidRPr="00161DDE">
              <w:rPr>
                <w:rFonts w:hint="eastAsia"/>
                <w:sz w:val="21"/>
                <w:szCs w:val="21"/>
                <w:lang w:val="en-US" w:eastAsia="zh-CN"/>
              </w:rPr>
              <w:t>年</w:t>
            </w:r>
            <w:r w:rsidR="00115A69" w:rsidRPr="00161DDE">
              <w:rPr>
                <w:rFonts w:hint="eastAsia"/>
                <w:sz w:val="21"/>
                <w:szCs w:val="21"/>
                <w:lang w:val="en-US" w:eastAsia="zh-CN"/>
              </w:rPr>
              <w:t>1</w:t>
            </w:r>
            <w:r w:rsidRPr="00161DDE">
              <w:rPr>
                <w:rFonts w:hint="eastAsia"/>
                <w:sz w:val="21"/>
                <w:szCs w:val="21"/>
                <w:lang w:val="en-US" w:eastAsia="zh-CN"/>
              </w:rPr>
              <w:t>月）</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应用远程医疗技术在节日和灾难中提供电子卫生</w:t>
            </w:r>
            <w:r w:rsidR="00F72809" w:rsidRPr="00161DDE">
              <w:rPr>
                <w:rFonts w:hint="eastAsia"/>
                <w:sz w:val="21"/>
                <w:szCs w:val="21"/>
                <w:lang w:val="en-US" w:eastAsia="zh-CN"/>
              </w:rPr>
              <w:t>保健</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节日和灾难情况下的远程卫生保健</w:t>
            </w:r>
            <w:r w:rsidRPr="00161DDE">
              <w:rPr>
                <w:sz w:val="21"/>
                <w:szCs w:val="21"/>
                <w:lang w:val="en-US" w:eastAsia="zh-CN"/>
              </w:rPr>
              <w:t xml:space="preserve"> </w:t>
            </w:r>
          </w:p>
        </w:tc>
        <w:tc>
          <w:tcPr>
            <w:tcW w:w="1773" w:type="dxa"/>
          </w:tcPr>
          <w:p w:rsidR="00C12047" w:rsidRPr="00161DDE" w:rsidRDefault="00C12047" w:rsidP="002E3547">
            <w:pPr>
              <w:pStyle w:val="TableText0"/>
              <w:rPr>
                <w:sz w:val="21"/>
                <w:szCs w:val="21"/>
                <w:lang w:val="en-US"/>
              </w:rPr>
            </w:pPr>
            <w:r w:rsidRPr="00161DDE">
              <w:rPr>
                <w:sz w:val="21"/>
                <w:szCs w:val="21"/>
                <w:lang w:val="en-US"/>
              </w:rPr>
              <w:t>DIT. Ministry of Communication &amp; IT. Govt. of India</w:t>
            </w:r>
          </w:p>
        </w:tc>
      </w:tr>
      <w:tr w:rsidR="00C12047" w:rsidRPr="005144F8" w:rsidTr="00234A3D">
        <w:trPr>
          <w:trHeight w:val="901"/>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3</w:t>
            </w:r>
          </w:p>
        </w:tc>
        <w:tc>
          <w:tcPr>
            <w:tcW w:w="1763" w:type="dxa"/>
          </w:tcPr>
          <w:p w:rsidR="00C12047" w:rsidRPr="00161DDE" w:rsidRDefault="00C12047" w:rsidP="002E3547">
            <w:pPr>
              <w:pStyle w:val="TableText0"/>
              <w:rPr>
                <w:sz w:val="21"/>
                <w:szCs w:val="21"/>
                <w:lang w:val="en-US"/>
              </w:rPr>
            </w:pPr>
            <w:r w:rsidRPr="00161DDE">
              <w:rPr>
                <w:sz w:val="21"/>
                <w:szCs w:val="21"/>
                <w:lang w:val="en-US"/>
              </w:rPr>
              <w:t xml:space="preserve">AIIMS SGPGIMS PGIMER C-DAC Mohali </w:t>
            </w:r>
            <w:r w:rsidRPr="00161DDE">
              <w:rPr>
                <w:rFonts w:hint="eastAsia"/>
                <w:sz w:val="21"/>
                <w:szCs w:val="21"/>
                <w:lang w:val="en-US" w:eastAsia="zh-CN"/>
              </w:rPr>
              <w:t>（</w:t>
            </w:r>
            <w:r w:rsidRPr="00161DDE">
              <w:rPr>
                <w:sz w:val="21"/>
                <w:szCs w:val="21"/>
                <w:lang w:val="en-US"/>
              </w:rPr>
              <w:t>2001</w:t>
            </w:r>
            <w:r w:rsidR="00115A69" w:rsidRPr="00161DDE">
              <w:rPr>
                <w:rFonts w:hint="eastAsia"/>
                <w:sz w:val="21"/>
                <w:szCs w:val="21"/>
                <w:lang w:val="en-US" w:eastAsia="zh-CN"/>
              </w:rPr>
              <w:t>年</w:t>
            </w:r>
            <w:r w:rsidR="00115A69" w:rsidRPr="00161DDE">
              <w:rPr>
                <w:rFonts w:hint="eastAsia"/>
                <w:sz w:val="21"/>
                <w:szCs w:val="21"/>
                <w:lang w:val="en-US" w:eastAsia="zh-CN"/>
              </w:rPr>
              <w:t>5</w:t>
            </w:r>
            <w:r w:rsidRPr="00161DDE">
              <w:rPr>
                <w:rFonts w:hint="eastAsia"/>
                <w:sz w:val="21"/>
                <w:szCs w:val="21"/>
                <w:lang w:val="en-US" w:eastAsia="zh-CN"/>
              </w:rPr>
              <w:t>月）</w:t>
            </w:r>
          </w:p>
        </w:tc>
        <w:tc>
          <w:tcPr>
            <w:tcW w:w="2917" w:type="dxa"/>
          </w:tcPr>
          <w:p w:rsidR="00C12047" w:rsidRPr="00161DDE" w:rsidRDefault="00F72809" w:rsidP="002E3547">
            <w:pPr>
              <w:pStyle w:val="TableText0"/>
              <w:rPr>
                <w:sz w:val="21"/>
                <w:szCs w:val="21"/>
                <w:lang w:val="en-US" w:eastAsia="zh-CN"/>
              </w:rPr>
            </w:pPr>
            <w:r w:rsidRPr="00161DDE">
              <w:rPr>
                <w:rFonts w:hint="eastAsia"/>
                <w:sz w:val="21"/>
                <w:szCs w:val="21"/>
                <w:lang w:val="en-US" w:eastAsia="zh-CN"/>
              </w:rPr>
              <w:t>开发远程医疗技术及其实施，以</w:t>
            </w:r>
            <w:r w:rsidR="00C12047" w:rsidRPr="00161DDE">
              <w:rPr>
                <w:rFonts w:hint="eastAsia"/>
                <w:sz w:val="21"/>
                <w:szCs w:val="21"/>
                <w:lang w:val="en-US" w:eastAsia="zh-CN"/>
              </w:rPr>
              <w:t>优化医疗资源</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开发远程医疗软件（</w:t>
            </w:r>
            <w:r w:rsidRPr="00161DDE">
              <w:rPr>
                <w:sz w:val="21"/>
                <w:szCs w:val="21"/>
                <w:lang w:val="en-US"/>
              </w:rPr>
              <w:t>Mercury &amp; Sanjeevani</w:t>
            </w:r>
            <w:r w:rsidRPr="00161DDE">
              <w:rPr>
                <w:rFonts w:hint="eastAsia"/>
                <w:sz w:val="21"/>
                <w:szCs w:val="21"/>
                <w:lang w:val="en-US" w:eastAsia="zh-CN"/>
              </w:rPr>
              <w:t>）</w:t>
            </w:r>
          </w:p>
        </w:tc>
        <w:tc>
          <w:tcPr>
            <w:tcW w:w="1773" w:type="dxa"/>
          </w:tcPr>
          <w:p w:rsidR="00C12047" w:rsidRPr="00161DDE" w:rsidRDefault="00C12047" w:rsidP="002E3547">
            <w:pPr>
              <w:pStyle w:val="TableText0"/>
              <w:rPr>
                <w:sz w:val="21"/>
                <w:szCs w:val="21"/>
                <w:lang w:val="en-US"/>
              </w:rPr>
            </w:pPr>
            <w:r w:rsidRPr="00161DDE">
              <w:rPr>
                <w:sz w:val="21"/>
                <w:szCs w:val="21"/>
                <w:lang w:val="en-US"/>
              </w:rPr>
              <w:t>- Do -</w:t>
            </w:r>
          </w:p>
        </w:tc>
      </w:tr>
      <w:tr w:rsidR="00C12047" w:rsidRPr="005144F8" w:rsidTr="00234A3D">
        <w:trPr>
          <w:trHeight w:val="706"/>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4</w:t>
            </w:r>
          </w:p>
        </w:tc>
        <w:tc>
          <w:tcPr>
            <w:tcW w:w="1763" w:type="dxa"/>
          </w:tcPr>
          <w:p w:rsidR="00C12047" w:rsidRPr="00161DDE" w:rsidRDefault="00C12047" w:rsidP="002E3547">
            <w:pPr>
              <w:pStyle w:val="TableText0"/>
              <w:rPr>
                <w:sz w:val="21"/>
                <w:szCs w:val="21"/>
                <w:lang w:val="en-US" w:eastAsia="zh-CN"/>
              </w:rPr>
            </w:pPr>
            <w:r w:rsidRPr="00161DDE">
              <w:rPr>
                <w:sz w:val="21"/>
                <w:szCs w:val="21"/>
                <w:lang w:val="en-US"/>
              </w:rPr>
              <w:t xml:space="preserve">SGPGIMS </w:t>
            </w:r>
            <w:r w:rsidRPr="00161DDE">
              <w:rPr>
                <w:rFonts w:hint="eastAsia"/>
                <w:sz w:val="21"/>
                <w:szCs w:val="21"/>
                <w:lang w:val="en-US" w:eastAsia="zh-CN"/>
              </w:rPr>
              <w:t>（</w:t>
            </w:r>
            <w:r w:rsidRPr="00161DDE">
              <w:rPr>
                <w:sz w:val="21"/>
                <w:szCs w:val="21"/>
                <w:lang w:val="en-US"/>
              </w:rPr>
              <w:t>2002</w:t>
            </w:r>
            <w:r w:rsidRPr="00161DDE">
              <w:rPr>
                <w:rFonts w:hint="eastAsia"/>
                <w:sz w:val="21"/>
                <w:szCs w:val="21"/>
                <w:lang w:val="en-US" w:eastAsia="zh-CN"/>
              </w:rPr>
              <w:t>年）</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开发移动远程医疗单元</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用于偏远地区紧急情况和灾害管理的移动卫生保健</w:t>
            </w:r>
          </w:p>
        </w:tc>
        <w:tc>
          <w:tcPr>
            <w:tcW w:w="1773" w:type="dxa"/>
          </w:tcPr>
          <w:p w:rsidR="00C12047" w:rsidRPr="00161DDE" w:rsidRDefault="00C12047" w:rsidP="002E3547">
            <w:pPr>
              <w:pStyle w:val="TableText0"/>
              <w:rPr>
                <w:sz w:val="21"/>
                <w:szCs w:val="21"/>
                <w:lang w:val="en-US"/>
              </w:rPr>
            </w:pPr>
            <w:r w:rsidRPr="00161DDE">
              <w:rPr>
                <w:sz w:val="21"/>
                <w:szCs w:val="21"/>
                <w:lang w:val="en-US"/>
              </w:rPr>
              <w:t>OTRI, Ahmedabad</w:t>
            </w:r>
          </w:p>
        </w:tc>
      </w:tr>
      <w:tr w:rsidR="00C12047" w:rsidRPr="005144F8" w:rsidTr="00234A3D">
        <w:trPr>
          <w:trHeight w:val="496"/>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5</w:t>
            </w:r>
          </w:p>
        </w:tc>
        <w:tc>
          <w:tcPr>
            <w:tcW w:w="1763" w:type="dxa"/>
          </w:tcPr>
          <w:p w:rsidR="00C12047" w:rsidRPr="00161DDE" w:rsidRDefault="00C12047" w:rsidP="002E3547">
            <w:pPr>
              <w:pStyle w:val="TableText0"/>
              <w:rPr>
                <w:sz w:val="21"/>
                <w:szCs w:val="21"/>
                <w:lang w:val="en-US"/>
              </w:rPr>
            </w:pPr>
            <w:r w:rsidRPr="00161DDE">
              <w:rPr>
                <w:sz w:val="21"/>
                <w:szCs w:val="21"/>
                <w:lang w:val="en-US"/>
              </w:rPr>
              <w:t xml:space="preserve">SGPGIMS </w:t>
            </w:r>
            <w:r w:rsidRPr="00161DDE">
              <w:rPr>
                <w:rFonts w:hint="eastAsia"/>
                <w:sz w:val="21"/>
                <w:szCs w:val="21"/>
                <w:lang w:val="en-US" w:eastAsia="zh-CN"/>
              </w:rPr>
              <w:t>（</w:t>
            </w:r>
            <w:r w:rsidRPr="00161DDE">
              <w:rPr>
                <w:sz w:val="21"/>
                <w:szCs w:val="21"/>
                <w:lang w:val="en-US"/>
              </w:rPr>
              <w:t>2002</w:t>
            </w:r>
            <w:r w:rsidRPr="00161DDE">
              <w:rPr>
                <w:rFonts w:hint="eastAsia"/>
                <w:sz w:val="21"/>
                <w:szCs w:val="21"/>
                <w:lang w:val="en-US" w:eastAsia="zh-CN"/>
              </w:rPr>
              <w:t>年）</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开发可装在手提箱中的便携式远程医疗单元</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紧急情况和灾害管理</w:t>
            </w:r>
          </w:p>
        </w:tc>
        <w:tc>
          <w:tcPr>
            <w:tcW w:w="1773" w:type="dxa"/>
          </w:tcPr>
          <w:p w:rsidR="00C12047" w:rsidRPr="00161DDE" w:rsidRDefault="00C12047" w:rsidP="002E3547">
            <w:pPr>
              <w:pStyle w:val="TableText0"/>
              <w:rPr>
                <w:sz w:val="21"/>
                <w:szCs w:val="21"/>
                <w:lang w:val="en-US"/>
              </w:rPr>
            </w:pPr>
            <w:r w:rsidRPr="00161DDE">
              <w:rPr>
                <w:sz w:val="21"/>
                <w:szCs w:val="21"/>
                <w:lang w:val="en-US"/>
              </w:rPr>
              <w:t>OTRI</w:t>
            </w:r>
          </w:p>
        </w:tc>
      </w:tr>
      <w:tr w:rsidR="00C12047" w:rsidRPr="005144F8" w:rsidTr="00234A3D">
        <w:trPr>
          <w:trHeight w:val="691"/>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6</w:t>
            </w:r>
          </w:p>
        </w:tc>
        <w:tc>
          <w:tcPr>
            <w:tcW w:w="1763"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坎普尔印度技术学院（</w:t>
            </w:r>
            <w:r w:rsidRPr="00161DDE">
              <w:rPr>
                <w:sz w:val="21"/>
                <w:szCs w:val="21"/>
                <w:lang w:val="en-US" w:eastAsia="zh-CN"/>
              </w:rPr>
              <w:t>IIT</w:t>
            </w:r>
            <w:r w:rsidRPr="00161DDE">
              <w:rPr>
                <w:rFonts w:hint="eastAsia"/>
                <w:sz w:val="21"/>
                <w:szCs w:val="21"/>
                <w:lang w:val="en-US" w:eastAsia="zh-CN"/>
              </w:rPr>
              <w:t>）</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开发便携式移动农村卫生保健模块（</w:t>
            </w:r>
            <w:r w:rsidRPr="00161DDE">
              <w:rPr>
                <w:sz w:val="21"/>
                <w:szCs w:val="21"/>
                <w:lang w:val="en-US" w:eastAsia="zh-CN"/>
              </w:rPr>
              <w:t>Sehat Sthi</w:t>
            </w:r>
            <w:r w:rsidRPr="00161DDE">
              <w:rPr>
                <w:rFonts w:hint="eastAsia"/>
                <w:sz w:val="21"/>
                <w:szCs w:val="21"/>
                <w:lang w:val="en-US" w:eastAsia="zh-CN"/>
              </w:rPr>
              <w:t>）</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传播关于卫生和疾病的</w:t>
            </w:r>
            <w:r w:rsidR="00F72809" w:rsidRPr="00161DDE">
              <w:rPr>
                <w:rFonts w:hint="eastAsia"/>
                <w:sz w:val="21"/>
                <w:szCs w:val="21"/>
                <w:lang w:val="en-US" w:eastAsia="zh-CN"/>
              </w:rPr>
              <w:t>诊断</w:t>
            </w:r>
            <w:r w:rsidRPr="00161DDE">
              <w:rPr>
                <w:rFonts w:hint="eastAsia"/>
                <w:sz w:val="21"/>
                <w:szCs w:val="21"/>
                <w:lang w:val="en-US" w:eastAsia="zh-CN"/>
              </w:rPr>
              <w:t>信息以及治疗</w:t>
            </w:r>
          </w:p>
        </w:tc>
        <w:tc>
          <w:tcPr>
            <w:tcW w:w="1773" w:type="dxa"/>
          </w:tcPr>
          <w:p w:rsidR="00C12047" w:rsidRPr="00161DDE" w:rsidRDefault="00C12047" w:rsidP="002E3547">
            <w:pPr>
              <w:pStyle w:val="TableText0"/>
              <w:rPr>
                <w:sz w:val="21"/>
                <w:szCs w:val="21"/>
                <w:lang w:val="en-US"/>
              </w:rPr>
            </w:pPr>
            <w:r w:rsidRPr="00161DDE">
              <w:rPr>
                <w:sz w:val="21"/>
                <w:szCs w:val="21"/>
                <w:lang w:val="en-US"/>
              </w:rPr>
              <w:t>Media Lab Asia</w:t>
            </w:r>
          </w:p>
        </w:tc>
      </w:tr>
      <w:tr w:rsidR="00C12047" w:rsidRPr="005144F8" w:rsidTr="00234A3D">
        <w:trPr>
          <w:trHeight w:val="496"/>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7</w:t>
            </w:r>
          </w:p>
        </w:tc>
        <w:tc>
          <w:tcPr>
            <w:tcW w:w="1763"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坎普尔</w:t>
            </w:r>
            <w:r w:rsidRPr="00161DDE">
              <w:rPr>
                <w:sz w:val="21"/>
                <w:szCs w:val="21"/>
                <w:lang w:val="en-US"/>
              </w:rPr>
              <w:t>IIT</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移动平台（</w:t>
            </w:r>
            <w:r w:rsidRPr="00161DDE">
              <w:rPr>
                <w:sz w:val="21"/>
                <w:szCs w:val="21"/>
                <w:lang w:val="en-US"/>
              </w:rPr>
              <w:t>Infothela</w:t>
            </w:r>
            <w:r w:rsidRPr="00161DDE">
              <w:rPr>
                <w:rFonts w:hint="eastAsia"/>
                <w:sz w:val="21"/>
                <w:szCs w:val="21"/>
                <w:lang w:val="en-US" w:eastAsia="zh-CN"/>
              </w:rPr>
              <w:t>）</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设计用来装载诊断设备</w:t>
            </w:r>
          </w:p>
        </w:tc>
        <w:tc>
          <w:tcPr>
            <w:tcW w:w="1773" w:type="dxa"/>
          </w:tcPr>
          <w:p w:rsidR="00C12047" w:rsidRPr="00161DDE" w:rsidRDefault="00C12047" w:rsidP="002E3547">
            <w:pPr>
              <w:pStyle w:val="TableText0"/>
              <w:rPr>
                <w:sz w:val="21"/>
                <w:szCs w:val="21"/>
                <w:lang w:val="en-US"/>
              </w:rPr>
            </w:pPr>
            <w:r w:rsidRPr="00161DDE">
              <w:rPr>
                <w:sz w:val="21"/>
                <w:szCs w:val="21"/>
                <w:lang w:val="en-US"/>
              </w:rPr>
              <w:t>- do -</w:t>
            </w:r>
          </w:p>
        </w:tc>
      </w:tr>
      <w:tr w:rsidR="00C12047" w:rsidRPr="005144F8" w:rsidTr="00234A3D">
        <w:trPr>
          <w:trHeight w:val="901"/>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8</w:t>
            </w:r>
          </w:p>
        </w:tc>
        <w:tc>
          <w:tcPr>
            <w:tcW w:w="1763"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坎普尔</w:t>
            </w:r>
            <w:r w:rsidRPr="00161DDE">
              <w:rPr>
                <w:sz w:val="21"/>
                <w:szCs w:val="21"/>
                <w:lang w:val="en-US"/>
              </w:rPr>
              <w:t>IIT</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用于说话受损和受大脑性瘫痪影响人群的增强交流系统（</w:t>
            </w:r>
            <w:r w:rsidRPr="00161DDE">
              <w:rPr>
                <w:sz w:val="21"/>
                <w:szCs w:val="21"/>
                <w:lang w:val="en-US" w:eastAsia="zh-CN"/>
              </w:rPr>
              <w:t>Sanyog</w:t>
            </w:r>
            <w:r w:rsidRPr="00161DDE">
              <w:rPr>
                <w:rFonts w:hint="eastAsia"/>
                <w:sz w:val="21"/>
                <w:szCs w:val="21"/>
                <w:lang w:val="en-US" w:eastAsia="zh-CN"/>
              </w:rPr>
              <w:t>）</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自然语言句子发声器</w:t>
            </w:r>
          </w:p>
        </w:tc>
        <w:tc>
          <w:tcPr>
            <w:tcW w:w="1773" w:type="dxa"/>
          </w:tcPr>
          <w:p w:rsidR="00C12047" w:rsidRPr="00161DDE" w:rsidRDefault="00C12047" w:rsidP="002E3547">
            <w:pPr>
              <w:pStyle w:val="TableText0"/>
              <w:rPr>
                <w:sz w:val="21"/>
                <w:szCs w:val="21"/>
                <w:lang w:val="en-US"/>
              </w:rPr>
            </w:pPr>
            <w:r w:rsidRPr="00161DDE">
              <w:rPr>
                <w:sz w:val="21"/>
                <w:szCs w:val="21"/>
                <w:lang w:val="en-US"/>
              </w:rPr>
              <w:t>- do -</w:t>
            </w:r>
          </w:p>
        </w:tc>
      </w:tr>
      <w:tr w:rsidR="00C12047" w:rsidRPr="005144F8" w:rsidTr="00234A3D">
        <w:trPr>
          <w:trHeight w:val="901"/>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9</w:t>
            </w:r>
          </w:p>
        </w:tc>
        <w:tc>
          <w:tcPr>
            <w:tcW w:w="1763" w:type="dxa"/>
          </w:tcPr>
          <w:p w:rsidR="00C12047" w:rsidRPr="00161DDE" w:rsidRDefault="00C12047" w:rsidP="002E3547">
            <w:pPr>
              <w:pStyle w:val="TableText0"/>
              <w:rPr>
                <w:sz w:val="21"/>
                <w:szCs w:val="21"/>
                <w:lang w:val="en-US"/>
              </w:rPr>
            </w:pPr>
            <w:r w:rsidRPr="00161DDE">
              <w:rPr>
                <w:rFonts w:hint="eastAsia"/>
                <w:sz w:val="21"/>
                <w:szCs w:val="21"/>
                <w:lang w:val="en-US" w:eastAsia="zh-CN"/>
              </w:rPr>
              <w:t>坎普尔</w:t>
            </w:r>
            <w:r w:rsidRPr="00161DDE">
              <w:rPr>
                <w:sz w:val="21"/>
                <w:szCs w:val="21"/>
                <w:lang w:val="en-US"/>
              </w:rPr>
              <w:t>IIT</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嵌入式印度语文本朗读系统（</w:t>
            </w:r>
            <w:r w:rsidRPr="00161DDE">
              <w:rPr>
                <w:sz w:val="21"/>
                <w:szCs w:val="21"/>
                <w:lang w:val="en-US" w:eastAsia="zh-CN"/>
              </w:rPr>
              <w:t>Shruti</w:t>
            </w:r>
            <w:r w:rsidRPr="00161DDE">
              <w:rPr>
                <w:rFonts w:hint="eastAsia"/>
                <w:sz w:val="21"/>
                <w:szCs w:val="21"/>
                <w:lang w:val="en-US" w:eastAsia="zh-CN"/>
              </w:rPr>
              <w:t>）</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为视觉存在问题的人群提供用于说明受损发声网络浏览器的交谈交流界面</w:t>
            </w:r>
          </w:p>
        </w:tc>
        <w:tc>
          <w:tcPr>
            <w:tcW w:w="1773" w:type="dxa"/>
          </w:tcPr>
          <w:p w:rsidR="00C12047" w:rsidRPr="00161DDE" w:rsidRDefault="00C12047" w:rsidP="002E3547">
            <w:pPr>
              <w:pStyle w:val="TableText0"/>
              <w:rPr>
                <w:sz w:val="21"/>
                <w:szCs w:val="21"/>
                <w:lang w:val="en-US"/>
              </w:rPr>
            </w:pPr>
            <w:r w:rsidRPr="00161DDE">
              <w:rPr>
                <w:sz w:val="21"/>
                <w:szCs w:val="21"/>
                <w:lang w:val="en-US"/>
              </w:rPr>
              <w:t>- do -</w:t>
            </w:r>
          </w:p>
        </w:tc>
      </w:tr>
      <w:tr w:rsidR="00C12047" w:rsidRPr="005144F8" w:rsidTr="00234A3D">
        <w:trPr>
          <w:trHeight w:val="706"/>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10</w:t>
            </w:r>
          </w:p>
        </w:tc>
        <w:tc>
          <w:tcPr>
            <w:tcW w:w="1763" w:type="dxa"/>
          </w:tcPr>
          <w:p w:rsidR="00C12047" w:rsidRPr="00161DDE" w:rsidRDefault="00F72809" w:rsidP="002E3547">
            <w:pPr>
              <w:pStyle w:val="TableText0"/>
              <w:rPr>
                <w:sz w:val="21"/>
                <w:szCs w:val="21"/>
                <w:lang w:val="en-US"/>
              </w:rPr>
            </w:pPr>
            <w:r w:rsidRPr="00161DDE">
              <w:rPr>
                <w:rFonts w:hint="eastAsia"/>
                <w:sz w:val="21"/>
                <w:szCs w:val="21"/>
                <w:lang w:val="en-US" w:eastAsia="zh-CN"/>
              </w:rPr>
              <w:t>新德里</w:t>
            </w:r>
            <w:r w:rsidR="00C12047" w:rsidRPr="00161DDE">
              <w:rPr>
                <w:sz w:val="21"/>
                <w:szCs w:val="21"/>
                <w:lang w:val="en-US"/>
              </w:rPr>
              <w:t>AIIMS</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I</w:t>
            </w:r>
            <w:r w:rsidRPr="00161DDE">
              <w:rPr>
                <w:sz w:val="21"/>
                <w:szCs w:val="21"/>
                <w:lang w:val="en-US" w:eastAsia="zh-CN"/>
              </w:rPr>
              <w:t>T</w:t>
            </w:r>
            <w:r w:rsidRPr="00161DDE">
              <w:rPr>
                <w:rFonts w:hint="eastAsia"/>
                <w:sz w:val="21"/>
                <w:szCs w:val="21"/>
                <w:lang w:val="en-US" w:eastAsia="zh-CN"/>
              </w:rPr>
              <w:t>卫生系统在基层的可复制模型（</w:t>
            </w:r>
            <w:r w:rsidRPr="00161DDE">
              <w:rPr>
                <w:sz w:val="21"/>
                <w:szCs w:val="21"/>
                <w:lang w:val="en-US" w:eastAsia="zh-CN"/>
              </w:rPr>
              <w:t>Ca:sh</w:t>
            </w:r>
            <w:r w:rsidRPr="00161DDE">
              <w:rPr>
                <w:rFonts w:hint="eastAsia"/>
                <w:sz w:val="21"/>
                <w:szCs w:val="21"/>
                <w:lang w:val="en-US" w:eastAsia="zh-CN"/>
              </w:rPr>
              <w:t>）</w:t>
            </w:r>
          </w:p>
        </w:tc>
        <w:tc>
          <w:tcPr>
            <w:tcW w:w="2779" w:type="dxa"/>
          </w:tcPr>
          <w:p w:rsidR="00C12047" w:rsidRPr="00161DDE" w:rsidRDefault="00C12047" w:rsidP="002E3547">
            <w:pPr>
              <w:pStyle w:val="TableText0"/>
              <w:rPr>
                <w:sz w:val="21"/>
                <w:szCs w:val="21"/>
                <w:lang w:val="en-US" w:eastAsia="zh-CN"/>
              </w:rPr>
            </w:pPr>
            <w:r w:rsidRPr="00161DDE">
              <w:rPr>
                <w:sz w:val="21"/>
                <w:szCs w:val="21"/>
                <w:lang w:val="en-US" w:eastAsia="zh-CN"/>
              </w:rPr>
              <w:t>PHCs &amp; CHCs</w:t>
            </w:r>
            <w:r w:rsidRPr="00161DDE">
              <w:rPr>
                <w:rFonts w:hint="eastAsia"/>
                <w:sz w:val="21"/>
                <w:szCs w:val="21"/>
                <w:lang w:val="en-US" w:eastAsia="zh-CN"/>
              </w:rPr>
              <w:t>数据的数字化更新。在手持设备上管理儿童患者</w:t>
            </w:r>
            <w:r w:rsidRPr="00161DDE">
              <w:rPr>
                <w:sz w:val="21"/>
                <w:szCs w:val="21"/>
                <w:lang w:val="en-US" w:eastAsia="zh-CN"/>
              </w:rPr>
              <w:t xml:space="preserve"> </w:t>
            </w:r>
          </w:p>
        </w:tc>
        <w:tc>
          <w:tcPr>
            <w:tcW w:w="1773" w:type="dxa"/>
          </w:tcPr>
          <w:p w:rsidR="00C12047" w:rsidRPr="00161DDE" w:rsidRDefault="00C12047" w:rsidP="002E3547">
            <w:pPr>
              <w:pStyle w:val="TableText0"/>
              <w:rPr>
                <w:sz w:val="21"/>
                <w:szCs w:val="21"/>
                <w:lang w:val="en-US"/>
              </w:rPr>
            </w:pPr>
            <w:r w:rsidRPr="00161DDE">
              <w:rPr>
                <w:sz w:val="21"/>
                <w:szCs w:val="21"/>
                <w:lang w:val="en-US"/>
              </w:rPr>
              <w:t>- do -</w:t>
            </w:r>
          </w:p>
        </w:tc>
      </w:tr>
      <w:tr w:rsidR="00C12047" w:rsidRPr="005144F8" w:rsidTr="00234A3D">
        <w:trPr>
          <w:trHeight w:val="496"/>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11</w:t>
            </w:r>
          </w:p>
        </w:tc>
        <w:tc>
          <w:tcPr>
            <w:tcW w:w="1763" w:type="dxa"/>
          </w:tcPr>
          <w:p w:rsidR="00C12047" w:rsidRPr="00161DDE" w:rsidRDefault="00F72809" w:rsidP="002E3547">
            <w:pPr>
              <w:pStyle w:val="TableText0"/>
              <w:rPr>
                <w:sz w:val="21"/>
                <w:szCs w:val="21"/>
                <w:lang w:val="en-US"/>
              </w:rPr>
            </w:pPr>
            <w:r w:rsidRPr="00161DDE">
              <w:rPr>
                <w:rFonts w:hint="eastAsia"/>
                <w:sz w:val="21"/>
                <w:szCs w:val="21"/>
                <w:lang w:val="en-US" w:eastAsia="zh-CN"/>
              </w:rPr>
              <w:t>新德里</w:t>
            </w:r>
            <w:r w:rsidR="00C12047" w:rsidRPr="00161DDE">
              <w:rPr>
                <w:sz w:val="21"/>
                <w:szCs w:val="21"/>
                <w:lang w:val="en-US"/>
              </w:rPr>
              <w:t xml:space="preserve">IIT </w:t>
            </w:r>
          </w:p>
        </w:tc>
        <w:tc>
          <w:tcPr>
            <w:tcW w:w="2917"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零配置无线网状网络（</w:t>
            </w:r>
            <w:r w:rsidRPr="00161DDE">
              <w:rPr>
                <w:sz w:val="21"/>
                <w:szCs w:val="21"/>
                <w:lang w:val="en-US" w:eastAsia="zh-CN"/>
              </w:rPr>
              <w:t>802.11b</w:t>
            </w:r>
            <w:r w:rsidRPr="00161DDE">
              <w:rPr>
                <w:rFonts w:hint="eastAsia"/>
                <w:sz w:val="21"/>
                <w:szCs w:val="21"/>
                <w:lang w:val="en-US" w:eastAsia="zh-CN"/>
              </w:rPr>
              <w:t>）</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减灾</w:t>
            </w:r>
            <w:r w:rsidRPr="00161DDE">
              <w:rPr>
                <w:sz w:val="21"/>
                <w:szCs w:val="21"/>
                <w:lang w:val="en-US"/>
              </w:rPr>
              <w:t xml:space="preserve"> &amp;</w:t>
            </w:r>
            <w:r w:rsidRPr="00161DDE">
              <w:rPr>
                <w:rFonts w:hint="eastAsia"/>
                <w:sz w:val="21"/>
                <w:szCs w:val="21"/>
                <w:lang w:val="en-US" w:eastAsia="zh-CN"/>
              </w:rPr>
              <w:t>管理</w:t>
            </w:r>
          </w:p>
        </w:tc>
        <w:tc>
          <w:tcPr>
            <w:tcW w:w="1773" w:type="dxa"/>
          </w:tcPr>
          <w:p w:rsidR="00C12047" w:rsidRPr="00161DDE" w:rsidRDefault="00C12047" w:rsidP="002E3547">
            <w:pPr>
              <w:pStyle w:val="TableText0"/>
              <w:rPr>
                <w:sz w:val="21"/>
                <w:szCs w:val="21"/>
                <w:lang w:val="en-US"/>
              </w:rPr>
            </w:pPr>
            <w:r w:rsidRPr="00161DDE">
              <w:rPr>
                <w:sz w:val="21"/>
                <w:szCs w:val="21"/>
                <w:lang w:val="en-US"/>
              </w:rPr>
              <w:t>- do -</w:t>
            </w:r>
          </w:p>
        </w:tc>
      </w:tr>
      <w:tr w:rsidR="00C12047" w:rsidRPr="005144F8" w:rsidTr="00234A3D">
        <w:trPr>
          <w:trHeight w:val="706"/>
          <w:jc w:val="center"/>
        </w:trPr>
        <w:tc>
          <w:tcPr>
            <w:tcW w:w="427" w:type="dxa"/>
          </w:tcPr>
          <w:p w:rsidR="00C12047" w:rsidRPr="00161DDE" w:rsidRDefault="00C12047" w:rsidP="002E3547">
            <w:pPr>
              <w:pStyle w:val="TableText0"/>
              <w:snapToGrid w:val="0"/>
              <w:rPr>
                <w:sz w:val="21"/>
                <w:szCs w:val="21"/>
                <w:lang w:val="en-US"/>
              </w:rPr>
            </w:pPr>
            <w:r w:rsidRPr="00161DDE">
              <w:rPr>
                <w:sz w:val="21"/>
                <w:szCs w:val="21"/>
                <w:lang w:val="en-US"/>
              </w:rPr>
              <w:t>12</w:t>
            </w:r>
          </w:p>
        </w:tc>
        <w:tc>
          <w:tcPr>
            <w:tcW w:w="1763" w:type="dxa"/>
          </w:tcPr>
          <w:p w:rsidR="00C12047" w:rsidRPr="00161DDE" w:rsidRDefault="00F72809" w:rsidP="002E3547">
            <w:pPr>
              <w:pStyle w:val="TableText0"/>
              <w:rPr>
                <w:sz w:val="21"/>
                <w:szCs w:val="21"/>
                <w:lang w:val="en-US" w:eastAsia="zh-CN"/>
              </w:rPr>
            </w:pPr>
            <w:r w:rsidRPr="00161DDE">
              <w:rPr>
                <w:sz w:val="21"/>
                <w:szCs w:val="21"/>
                <w:lang w:val="en-US"/>
              </w:rPr>
              <w:t>Byrraju</w:t>
            </w:r>
            <w:r w:rsidRPr="00161DDE">
              <w:rPr>
                <w:rFonts w:hint="eastAsia"/>
                <w:sz w:val="21"/>
                <w:szCs w:val="21"/>
                <w:lang w:val="en-US" w:eastAsia="zh-CN"/>
              </w:rPr>
              <w:t>基金会</w:t>
            </w:r>
          </w:p>
        </w:tc>
        <w:tc>
          <w:tcPr>
            <w:tcW w:w="2917" w:type="dxa"/>
          </w:tcPr>
          <w:p w:rsidR="00C12047" w:rsidRPr="00161DDE" w:rsidRDefault="00F72809" w:rsidP="002E3547">
            <w:pPr>
              <w:pStyle w:val="TableText0"/>
              <w:rPr>
                <w:sz w:val="21"/>
                <w:szCs w:val="21"/>
                <w:lang w:val="en-US" w:eastAsia="zh-CN"/>
              </w:rPr>
            </w:pPr>
            <w:r w:rsidRPr="00161DDE">
              <w:rPr>
                <w:rFonts w:hint="eastAsia"/>
                <w:sz w:val="21"/>
                <w:szCs w:val="21"/>
                <w:lang w:val="en-US" w:eastAsia="zh-CN"/>
              </w:rPr>
              <w:t>安得拉邦</w:t>
            </w:r>
            <w:r w:rsidR="00C12047" w:rsidRPr="00161DDE">
              <w:rPr>
                <w:rFonts w:hint="eastAsia"/>
                <w:sz w:val="21"/>
                <w:szCs w:val="21"/>
                <w:lang w:val="en-US" w:eastAsia="zh-CN"/>
              </w:rPr>
              <w:t>84</w:t>
            </w:r>
            <w:r w:rsidR="00C12047" w:rsidRPr="00161DDE">
              <w:rPr>
                <w:rFonts w:hint="eastAsia"/>
                <w:sz w:val="21"/>
                <w:szCs w:val="21"/>
                <w:lang w:val="en-US" w:eastAsia="zh-CN"/>
              </w:rPr>
              <w:t>个村庄的</w:t>
            </w:r>
            <w:r w:rsidR="00C12047" w:rsidRPr="00161DDE">
              <w:rPr>
                <w:sz w:val="21"/>
                <w:szCs w:val="21"/>
                <w:lang w:val="en-US"/>
              </w:rPr>
              <w:t>32</w:t>
            </w:r>
            <w:r w:rsidR="00C12047" w:rsidRPr="00161DDE">
              <w:rPr>
                <w:rFonts w:hint="eastAsia"/>
                <w:sz w:val="21"/>
                <w:szCs w:val="21"/>
                <w:lang w:val="en-US" w:eastAsia="zh-CN"/>
              </w:rPr>
              <w:t>个</w:t>
            </w:r>
            <w:r w:rsidR="00C12047" w:rsidRPr="00161DDE">
              <w:rPr>
                <w:sz w:val="21"/>
                <w:szCs w:val="21"/>
                <w:lang w:val="en-US"/>
              </w:rPr>
              <w:t>Ashwinwi</w:t>
            </w:r>
            <w:r w:rsidR="00C12047" w:rsidRPr="00161DDE">
              <w:rPr>
                <w:rFonts w:hint="eastAsia"/>
                <w:sz w:val="21"/>
                <w:szCs w:val="21"/>
                <w:lang w:val="en-US" w:eastAsia="zh-CN"/>
              </w:rPr>
              <w:t>中心</w:t>
            </w:r>
          </w:p>
        </w:tc>
        <w:tc>
          <w:tcPr>
            <w:tcW w:w="2779" w:type="dxa"/>
          </w:tcPr>
          <w:p w:rsidR="00C12047" w:rsidRPr="00161DDE" w:rsidRDefault="00C12047" w:rsidP="002E3547">
            <w:pPr>
              <w:pStyle w:val="TableText0"/>
              <w:rPr>
                <w:sz w:val="21"/>
                <w:szCs w:val="21"/>
                <w:lang w:val="en-US" w:eastAsia="zh-CN"/>
              </w:rPr>
            </w:pPr>
            <w:r w:rsidRPr="00161DDE">
              <w:rPr>
                <w:rFonts w:hint="eastAsia"/>
                <w:sz w:val="21"/>
                <w:szCs w:val="21"/>
                <w:lang w:val="en-US" w:eastAsia="zh-CN"/>
              </w:rPr>
              <w:t>专家咨询卫生教育和宣传以及持续的医学教育</w:t>
            </w:r>
          </w:p>
        </w:tc>
        <w:tc>
          <w:tcPr>
            <w:tcW w:w="1773" w:type="dxa"/>
          </w:tcPr>
          <w:p w:rsidR="00C12047" w:rsidRPr="00161DDE" w:rsidRDefault="00C12047" w:rsidP="002E3547">
            <w:pPr>
              <w:pStyle w:val="TableText0"/>
              <w:rPr>
                <w:sz w:val="21"/>
                <w:szCs w:val="21"/>
                <w:lang w:val="en-US" w:eastAsia="zh-CN"/>
              </w:rPr>
            </w:pPr>
            <w:r w:rsidRPr="00161DDE">
              <w:rPr>
                <w:sz w:val="21"/>
                <w:szCs w:val="21"/>
                <w:lang w:val="en-US"/>
              </w:rPr>
              <w:t>Byrraju.</w:t>
            </w:r>
            <w:r w:rsidR="00F72809" w:rsidRPr="00161DDE">
              <w:rPr>
                <w:rFonts w:hint="eastAsia"/>
                <w:sz w:val="21"/>
                <w:szCs w:val="21"/>
                <w:lang w:val="en-US" w:eastAsia="zh-CN"/>
              </w:rPr>
              <w:t>基金会</w:t>
            </w:r>
          </w:p>
        </w:tc>
      </w:tr>
    </w:tbl>
    <w:p w:rsidR="00C12047" w:rsidRPr="00D97D7C" w:rsidRDefault="00C12047" w:rsidP="002E3547">
      <w:pPr>
        <w:pStyle w:val="FigureSource"/>
      </w:pPr>
    </w:p>
    <w:p w:rsidR="00C12047" w:rsidRPr="009A6084" w:rsidRDefault="00C12047" w:rsidP="002E3547"/>
    <w:p w:rsidR="0085747A" w:rsidRPr="00FA6C2C" w:rsidRDefault="0085747A" w:rsidP="002E3547">
      <w:pPr>
        <w:pStyle w:val="Headingb"/>
        <w:rPr>
          <w:lang w:eastAsia="zh-CN"/>
        </w:rPr>
      </w:pPr>
      <w:r w:rsidRPr="00FA6C2C">
        <w:rPr>
          <w:rFonts w:hint="eastAsia"/>
          <w:lang w:eastAsia="zh-CN"/>
        </w:rPr>
        <w:t>能力建设</w:t>
      </w:r>
    </w:p>
    <w:p w:rsidR="0085747A" w:rsidRPr="00FA6C2C" w:rsidRDefault="0085747A" w:rsidP="002E3547">
      <w:pPr>
        <w:ind w:firstLineChars="200" w:firstLine="440"/>
        <w:rPr>
          <w:lang w:eastAsia="zh-CN"/>
        </w:rPr>
      </w:pPr>
      <w:r w:rsidRPr="00FA6C2C">
        <w:rPr>
          <w:rFonts w:hint="eastAsia"/>
          <w:lang w:eastAsia="zh-CN"/>
        </w:rPr>
        <w:t>阿波罗远程医疗网络基金与钦奈的安娜大学合作开办了为期</w:t>
      </w:r>
      <w:r w:rsidRPr="00FA6C2C">
        <w:rPr>
          <w:lang w:eastAsia="zh-CN"/>
        </w:rPr>
        <w:t>15</w:t>
      </w:r>
      <w:r w:rsidRPr="00FA6C2C">
        <w:rPr>
          <w:rFonts w:hint="eastAsia"/>
          <w:lang w:eastAsia="zh-CN"/>
        </w:rPr>
        <w:t>天的电子卫生技术培训课程，该课程综合了技术、医学和管理技能。勒克瑙的</w:t>
      </w:r>
      <w:r w:rsidRPr="00FA6C2C">
        <w:rPr>
          <w:lang w:eastAsia="zh-CN"/>
        </w:rPr>
        <w:t>SGPGIMS</w:t>
      </w:r>
      <w:r w:rsidRPr="00FA6C2C">
        <w:rPr>
          <w:rFonts w:hint="eastAsia"/>
          <w:lang w:eastAsia="zh-CN"/>
        </w:rPr>
        <w:t>与各邦和中央政府以及信息技术部合作开展了一项举措，在其校区设立了远程医疗和生物医药信息学院。这栋</w:t>
      </w:r>
      <w:r w:rsidRPr="00FA6C2C">
        <w:rPr>
          <w:lang w:eastAsia="zh-CN"/>
        </w:rPr>
        <w:t>2500</w:t>
      </w:r>
      <w:r w:rsidRPr="00FA6C2C">
        <w:rPr>
          <w:rFonts w:hint="eastAsia"/>
          <w:lang w:eastAsia="zh-CN"/>
        </w:rPr>
        <w:t>平方米的大楼将配有远程医疗、医院信息系统、生物医学信息、医学多媒体和影像管理、医学知识管理、人工</w:t>
      </w:r>
      <w:r w:rsidR="00F72809">
        <w:rPr>
          <w:rFonts w:hint="eastAsia"/>
          <w:lang w:eastAsia="zh-CN"/>
        </w:rPr>
        <w:t>智能、虚拟现实</w:t>
      </w:r>
      <w:r w:rsidR="00F72809">
        <w:rPr>
          <w:rFonts w:hint="eastAsia"/>
          <w:lang w:eastAsia="zh-CN"/>
        </w:rPr>
        <w:lastRenderedPageBreak/>
        <w:t>和机器人技术等卫生领域的不同实验室。实验的目标是设</w:t>
      </w:r>
      <w:r w:rsidRPr="00FA6C2C">
        <w:rPr>
          <w:rFonts w:hint="eastAsia"/>
          <w:lang w:eastAsia="zh-CN"/>
        </w:rPr>
        <w:t>立各种资源</w:t>
      </w:r>
      <w:r w:rsidR="00F72809">
        <w:rPr>
          <w:rFonts w:hint="eastAsia"/>
          <w:lang w:eastAsia="zh-CN"/>
        </w:rPr>
        <w:t>设施、结构性的培训计划、研发、为政府和私营卫生保健组织提供咨询、</w:t>
      </w:r>
      <w:r w:rsidRPr="00FA6C2C">
        <w:rPr>
          <w:rFonts w:hint="eastAsia"/>
          <w:lang w:eastAsia="zh-CN"/>
        </w:rPr>
        <w:t>与印度国内和国外的技术和医学大学进行合作等。目前，</w:t>
      </w:r>
      <w:r w:rsidRPr="00FA6C2C">
        <w:rPr>
          <w:lang w:eastAsia="zh-CN"/>
        </w:rPr>
        <w:t>SGPGIMS</w:t>
      </w:r>
      <w:r w:rsidRPr="00FA6C2C">
        <w:rPr>
          <w:rFonts w:hint="eastAsia"/>
          <w:lang w:eastAsia="zh-CN"/>
        </w:rPr>
        <w:t>正在向</w:t>
      </w:r>
      <w:r w:rsidR="00F72809">
        <w:rPr>
          <w:rFonts w:hint="eastAsia"/>
          <w:lang w:eastAsia="zh-CN"/>
        </w:rPr>
        <w:t>奥里萨</w:t>
      </w:r>
      <w:r w:rsidRPr="00FA6C2C">
        <w:rPr>
          <w:rFonts w:hint="eastAsia"/>
          <w:lang w:eastAsia="zh-CN"/>
        </w:rPr>
        <w:t>、</w:t>
      </w:r>
      <w:r w:rsidR="00F72809">
        <w:rPr>
          <w:rFonts w:hint="eastAsia"/>
          <w:lang w:eastAsia="zh-CN"/>
        </w:rPr>
        <w:t>北安查尔</w:t>
      </w:r>
      <w:r w:rsidRPr="00FA6C2C">
        <w:rPr>
          <w:rFonts w:hint="eastAsia"/>
          <w:lang w:eastAsia="zh-CN"/>
        </w:rPr>
        <w:t>和</w:t>
      </w:r>
      <w:r w:rsidRPr="00FA6C2C">
        <w:rPr>
          <w:lang w:eastAsia="zh-CN"/>
        </w:rPr>
        <w:t>Raibareli</w:t>
      </w:r>
      <w:r w:rsidRPr="00FA6C2C">
        <w:rPr>
          <w:rFonts w:hint="eastAsia"/>
          <w:lang w:eastAsia="zh-CN"/>
        </w:rPr>
        <w:t>远程医疗项目中涉及的人员提供远程医疗联网技术、管理方面和应用的培训。</w:t>
      </w:r>
      <w:r w:rsidRPr="00FA6C2C">
        <w:rPr>
          <w:lang w:eastAsia="zh-CN"/>
        </w:rPr>
        <w:t>SGPGIMS</w:t>
      </w:r>
      <w:r w:rsidRPr="00FA6C2C">
        <w:rPr>
          <w:rFonts w:hint="eastAsia"/>
          <w:lang w:eastAsia="zh-CN"/>
        </w:rPr>
        <w:t>还向</w:t>
      </w:r>
      <w:r w:rsidRPr="00FA6C2C">
        <w:rPr>
          <w:lang w:eastAsia="zh-CN"/>
        </w:rPr>
        <w:t>DIT</w:t>
      </w:r>
      <w:r w:rsidR="00F72809">
        <w:rPr>
          <w:rFonts w:hint="eastAsia"/>
          <w:lang w:eastAsia="zh-CN"/>
        </w:rPr>
        <w:t>提交了一个项目，支持建立实验室基础设施，</w:t>
      </w:r>
      <w:r w:rsidRPr="00FA6C2C">
        <w:rPr>
          <w:rFonts w:hint="eastAsia"/>
          <w:lang w:eastAsia="zh-CN"/>
        </w:rPr>
        <w:t>在卫生</w:t>
      </w:r>
      <w:r w:rsidRPr="00FA6C2C">
        <w:rPr>
          <w:lang w:eastAsia="zh-CN"/>
        </w:rPr>
        <w:t>IT</w:t>
      </w:r>
      <w:r w:rsidRPr="00FA6C2C">
        <w:rPr>
          <w:rFonts w:hint="eastAsia"/>
          <w:lang w:eastAsia="zh-CN"/>
        </w:rPr>
        <w:t>领域开展各学科间的研究。该项目旨在在</w:t>
      </w:r>
      <w:r w:rsidR="00F72809">
        <w:rPr>
          <w:rFonts w:hint="eastAsia"/>
          <w:lang w:eastAsia="zh-CN"/>
        </w:rPr>
        <w:t>国家层面设立一个资源中心，吸引与卫生信息科学和技术有关的各学科</w:t>
      </w:r>
      <w:r w:rsidRPr="00FA6C2C">
        <w:rPr>
          <w:rFonts w:hint="eastAsia"/>
          <w:lang w:eastAsia="zh-CN"/>
        </w:rPr>
        <w:t>研究人员，进行研究合作。该国家资源中心将在远程医疗和生物医学信息学院开展工作。</w:t>
      </w:r>
    </w:p>
    <w:p w:rsidR="0085747A" w:rsidRPr="00FA6C2C" w:rsidRDefault="0085747A" w:rsidP="002E3547">
      <w:pPr>
        <w:pStyle w:val="Headingb"/>
        <w:rPr>
          <w:lang w:eastAsia="zh-CN"/>
        </w:rPr>
      </w:pPr>
      <w:r w:rsidRPr="00FA6C2C">
        <w:rPr>
          <w:rFonts w:hint="eastAsia"/>
          <w:lang w:eastAsia="zh-CN"/>
        </w:rPr>
        <w:t>结论</w:t>
      </w:r>
    </w:p>
    <w:p w:rsidR="00393A65" w:rsidRDefault="0085747A" w:rsidP="002E3547">
      <w:pPr>
        <w:ind w:firstLineChars="200" w:firstLine="440"/>
        <w:rPr>
          <w:lang w:eastAsia="zh-CN"/>
        </w:rPr>
      </w:pPr>
      <w:r w:rsidRPr="00FA6C2C">
        <w:rPr>
          <w:rFonts w:hint="eastAsia"/>
          <w:lang w:eastAsia="zh-CN"/>
        </w:rPr>
        <w:t>印度的卫生保健提供商正在越来越熟悉远程医疗技术。一些邦已经开始采用，但绝大多数运用还处于项目</w:t>
      </w:r>
      <w:r w:rsidR="00F72809">
        <w:rPr>
          <w:rFonts w:hint="eastAsia"/>
          <w:lang w:eastAsia="zh-CN"/>
        </w:rPr>
        <w:t>模式。该项技术在保健</w:t>
      </w:r>
      <w:r w:rsidRPr="00FA6C2C">
        <w:rPr>
          <w:rFonts w:hint="eastAsia"/>
          <w:lang w:eastAsia="zh-CN"/>
        </w:rPr>
        <w:t>交付系统中的普及还</w:t>
      </w:r>
      <w:r w:rsidR="00F72809">
        <w:rPr>
          <w:rFonts w:hint="eastAsia"/>
          <w:lang w:eastAsia="zh-CN"/>
        </w:rPr>
        <w:t>需要一些时间。在技术上，这个国家具备了所有用户需要的资源。带宽连</w:t>
      </w:r>
      <w:r w:rsidRPr="00FA6C2C">
        <w:rPr>
          <w:rFonts w:hint="eastAsia"/>
          <w:lang w:eastAsia="zh-CN"/>
        </w:rPr>
        <w:t>接已经广泛普及且费用在迅速下降。除远程卫生保健以外，该项技术还用于远程教育且很快所有的医学院可能会连接起来，从而解决教师和医学图书馆设施不足的问题。绝大多数远程医疗项目都是医生推动的且其成功完全取决于人的因素，而不是技术因素。病人和卫生主管部门对该问题的认识是偏远地区将该新技术作为高质量卫生保健交付促进因素加以接受的关键。</w:t>
      </w:r>
      <w:r w:rsidR="006D608E">
        <w:rPr>
          <w:rFonts w:hint="eastAsia"/>
          <w:lang w:eastAsia="zh-CN"/>
        </w:rPr>
        <w:t>除制定收入模型并创建用于满足培训人员和开展研发需求的基础设施外</w:t>
      </w:r>
      <w:r w:rsidRPr="00FA6C2C">
        <w:rPr>
          <w:rFonts w:hint="eastAsia"/>
          <w:lang w:eastAsia="zh-CN"/>
        </w:rPr>
        <w:t>有必要解决标准化、法律、理论和社会</w:t>
      </w:r>
      <w:r w:rsidR="006D608E">
        <w:rPr>
          <w:rFonts w:hint="eastAsia"/>
          <w:lang w:eastAsia="zh-CN"/>
        </w:rPr>
        <w:t>因素等政策问题。</w:t>
      </w:r>
      <w:r w:rsidRPr="00FA6C2C">
        <w:rPr>
          <w:rFonts w:hint="eastAsia"/>
          <w:lang w:eastAsia="zh-CN"/>
        </w:rPr>
        <w:t>尽管启动项目取得了成功，还应该开发模型来长期支持该技术。</w:t>
      </w:r>
    </w:p>
    <w:p w:rsidR="00B9293D" w:rsidRDefault="00B9293D" w:rsidP="002E3547">
      <w:pPr>
        <w:tabs>
          <w:tab w:val="clear" w:pos="794"/>
          <w:tab w:val="clear" w:pos="1191"/>
          <w:tab w:val="clear" w:pos="1588"/>
          <w:tab w:val="clear" w:pos="1985"/>
        </w:tabs>
        <w:overflowPunct/>
        <w:adjustRightInd/>
        <w:spacing w:before="0"/>
        <w:jc w:val="left"/>
        <w:textAlignment w:val="auto"/>
        <w:rPr>
          <w:lang w:val="en-US" w:eastAsia="zh-CN"/>
        </w:rPr>
      </w:pPr>
      <w:r>
        <w:rPr>
          <w:lang w:val="en-US" w:eastAsia="zh-CN"/>
        </w:rPr>
        <w:br w:type="page"/>
      </w:r>
    </w:p>
    <w:p w:rsidR="00B9293D" w:rsidRDefault="00194053" w:rsidP="002E3547">
      <w:pPr>
        <w:pStyle w:val="Title"/>
        <w:rPr>
          <w:lang w:eastAsia="zh-CN"/>
        </w:rPr>
      </w:pPr>
      <w:bookmarkStart w:id="76" w:name="_Toc254789772"/>
      <w:bookmarkStart w:id="77" w:name="_Toc254790047"/>
      <w:bookmarkStart w:id="78" w:name="_Toc238640512"/>
      <w:bookmarkStart w:id="79" w:name="_Toc292360387"/>
      <w:r>
        <w:rPr>
          <w:rFonts w:hint="eastAsia"/>
          <w:lang w:eastAsia="zh-CN"/>
        </w:rPr>
        <w:lastRenderedPageBreak/>
        <w:t>印度：准备实施移动电子远程医疗</w:t>
      </w:r>
      <w:bookmarkEnd w:id="76"/>
      <w:bookmarkEnd w:id="77"/>
      <w:bookmarkEnd w:id="78"/>
      <w:bookmarkEnd w:id="79"/>
    </w:p>
    <w:p w:rsidR="00D02B51" w:rsidRDefault="00D02B51" w:rsidP="00D02B51">
      <w:pPr>
        <w:pStyle w:val="Title"/>
        <w:spacing w:before="240"/>
        <w:rPr>
          <w:rStyle w:val="Strong"/>
          <w:b/>
          <w:bCs w:val="0"/>
          <w:lang w:eastAsia="zh-CN"/>
        </w:rPr>
      </w:pPr>
    </w:p>
    <w:p w:rsidR="00567209" w:rsidRDefault="00567209" w:rsidP="00567209">
      <w:pPr>
        <w:pStyle w:val="Repdate"/>
        <w:rPr>
          <w:rStyle w:val="Strong"/>
          <w:b w:val="0"/>
          <w:bCs w:val="0"/>
          <w:lang w:eastAsia="zh-CN"/>
        </w:rPr>
      </w:pPr>
    </w:p>
    <w:p w:rsidR="00194053" w:rsidRDefault="00194053" w:rsidP="002E3547">
      <w:pPr>
        <w:ind w:firstLineChars="200" w:firstLine="440"/>
        <w:rPr>
          <w:lang w:eastAsia="zh-CN"/>
        </w:rPr>
      </w:pPr>
      <w:r>
        <w:rPr>
          <w:rFonts w:hint="eastAsia"/>
          <w:lang w:eastAsia="zh-CN"/>
        </w:rPr>
        <w:t>印度正在开发两款性能卓越的设备</w:t>
      </w:r>
      <w:r>
        <w:rPr>
          <w:rFonts w:hint="eastAsia"/>
          <w:lang w:eastAsia="zh-CN"/>
        </w:rPr>
        <w:t xml:space="preserve"> </w:t>
      </w:r>
      <w:r>
        <w:rPr>
          <w:lang w:eastAsia="zh-CN"/>
        </w:rPr>
        <w:t>–</w:t>
      </w:r>
      <w:r>
        <w:rPr>
          <w:rFonts w:hint="eastAsia"/>
          <w:lang w:eastAsia="zh-CN"/>
        </w:rPr>
        <w:t xml:space="preserve"> </w:t>
      </w:r>
      <w:r>
        <w:rPr>
          <w:rFonts w:hint="eastAsia"/>
          <w:lang w:eastAsia="zh-CN"/>
        </w:rPr>
        <w:t>灾害管理系统“</w:t>
      </w:r>
      <w:r w:rsidRPr="003A2011">
        <w:rPr>
          <w:lang w:eastAsia="zh-CN"/>
        </w:rPr>
        <w:t>DISAMED 2000</w:t>
      </w:r>
      <w:r>
        <w:rPr>
          <w:rFonts w:hint="eastAsia"/>
          <w:lang w:eastAsia="zh-CN"/>
        </w:rPr>
        <w:t>”和移动</w:t>
      </w:r>
      <w:r w:rsidR="00EF5A12">
        <w:rPr>
          <w:rFonts w:hint="eastAsia"/>
          <w:lang w:eastAsia="zh-CN"/>
        </w:rPr>
        <w:t>大篷车</w:t>
      </w:r>
      <w:r>
        <w:rPr>
          <w:rFonts w:hint="eastAsia"/>
          <w:lang w:eastAsia="zh-CN"/>
        </w:rPr>
        <w:t>。</w:t>
      </w:r>
      <w:r w:rsidR="00EF5A12">
        <w:rPr>
          <w:rFonts w:hint="eastAsia"/>
          <w:lang w:eastAsia="zh-CN"/>
        </w:rPr>
        <w:t>两者</w:t>
      </w:r>
      <w:r w:rsidR="00803EA6">
        <w:rPr>
          <w:rFonts w:hint="eastAsia"/>
          <w:lang w:eastAsia="zh-CN"/>
        </w:rPr>
        <w:t>皆为</w:t>
      </w:r>
      <w:r w:rsidR="00EF5A12">
        <w:rPr>
          <w:rFonts w:hint="eastAsia"/>
          <w:lang w:eastAsia="zh-CN"/>
        </w:rPr>
        <w:t>信息通信私立有限公司（</w:t>
      </w:r>
      <w:r w:rsidR="00EF5A12">
        <w:rPr>
          <w:rFonts w:hint="eastAsia"/>
          <w:lang w:eastAsia="zh-CN"/>
        </w:rPr>
        <w:t>OIPL</w:t>
      </w:r>
      <w:r w:rsidR="00EF5A12">
        <w:rPr>
          <w:rFonts w:hint="eastAsia"/>
          <w:lang w:eastAsia="zh-CN"/>
        </w:rPr>
        <w:t>）及其研究机构</w:t>
      </w:r>
      <w:r w:rsidR="00803EA6">
        <w:rPr>
          <w:rFonts w:hint="eastAsia"/>
          <w:lang w:eastAsia="zh-CN"/>
        </w:rPr>
        <w:t>“</w:t>
      </w:r>
      <w:r w:rsidR="00EF5A12">
        <w:rPr>
          <w:rFonts w:hint="eastAsia"/>
          <w:lang w:eastAsia="zh-CN"/>
        </w:rPr>
        <w:t>在线远程医疗研究所（</w:t>
      </w:r>
      <w:r w:rsidR="00EF5A12">
        <w:rPr>
          <w:rFonts w:hint="eastAsia"/>
          <w:lang w:eastAsia="zh-CN"/>
        </w:rPr>
        <w:t>OTRI</w:t>
      </w:r>
      <w:r w:rsidR="00EF5A12">
        <w:rPr>
          <w:rFonts w:hint="eastAsia"/>
          <w:lang w:eastAsia="zh-CN"/>
        </w:rPr>
        <w:t>）</w:t>
      </w:r>
      <w:r w:rsidR="00803EA6">
        <w:rPr>
          <w:rFonts w:hint="eastAsia"/>
          <w:lang w:eastAsia="zh-CN"/>
        </w:rPr>
        <w:t>”</w:t>
      </w:r>
      <w:r w:rsidR="00EF5A12">
        <w:rPr>
          <w:rFonts w:hint="eastAsia"/>
          <w:lang w:eastAsia="zh-CN"/>
        </w:rPr>
        <w:t>的工作成果。</w:t>
      </w:r>
    </w:p>
    <w:p w:rsidR="00EF5A12" w:rsidRPr="00EF5A12" w:rsidRDefault="00EF5A12" w:rsidP="002E3547">
      <w:pPr>
        <w:ind w:firstLineChars="200" w:firstLine="442"/>
        <w:rPr>
          <w:lang w:eastAsia="zh-CN"/>
        </w:rPr>
      </w:pPr>
      <w:r w:rsidRPr="00EF5A12">
        <w:rPr>
          <w:rFonts w:hint="eastAsia"/>
          <w:b/>
          <w:bCs/>
          <w:lang w:eastAsia="zh-CN"/>
        </w:rPr>
        <w:t>灾害管理系统“</w:t>
      </w:r>
      <w:r w:rsidRPr="00EF5A12">
        <w:rPr>
          <w:b/>
          <w:bCs/>
          <w:lang w:eastAsia="zh-CN"/>
        </w:rPr>
        <w:t>DISAMED 2000</w:t>
      </w:r>
      <w:r w:rsidRPr="00EF5A12">
        <w:rPr>
          <w:rFonts w:hint="eastAsia"/>
          <w:b/>
          <w:bCs/>
          <w:lang w:eastAsia="zh-CN"/>
        </w:rPr>
        <w:t>”</w:t>
      </w:r>
      <w:r w:rsidR="00803EA6">
        <w:rPr>
          <w:rFonts w:hint="eastAsia"/>
          <w:lang w:eastAsia="zh-CN"/>
        </w:rPr>
        <w:t>可帮助在边远</w:t>
      </w:r>
      <w:r>
        <w:rPr>
          <w:rFonts w:hint="eastAsia"/>
          <w:lang w:eastAsia="zh-CN"/>
        </w:rPr>
        <w:t>地区</w:t>
      </w:r>
      <w:r w:rsidR="00803EA6">
        <w:rPr>
          <w:rFonts w:hint="eastAsia"/>
          <w:lang w:eastAsia="zh-CN"/>
        </w:rPr>
        <w:t>部署</w:t>
      </w:r>
      <w:r>
        <w:rPr>
          <w:rFonts w:hint="eastAsia"/>
          <w:lang w:eastAsia="zh-CN"/>
        </w:rPr>
        <w:t>医疗</w:t>
      </w:r>
      <w:r w:rsidR="00803EA6">
        <w:rPr>
          <w:rFonts w:hint="eastAsia"/>
          <w:lang w:eastAsia="zh-CN"/>
        </w:rPr>
        <w:t>举措</w:t>
      </w:r>
      <w:r>
        <w:rPr>
          <w:rFonts w:hint="eastAsia"/>
          <w:lang w:eastAsia="zh-CN"/>
        </w:rPr>
        <w:t>，</w:t>
      </w:r>
      <w:r w:rsidR="00803EA6">
        <w:rPr>
          <w:rFonts w:hint="eastAsia"/>
          <w:lang w:eastAsia="zh-CN"/>
        </w:rPr>
        <w:t>从而</w:t>
      </w:r>
      <w:r>
        <w:rPr>
          <w:rFonts w:hint="eastAsia"/>
          <w:lang w:eastAsia="zh-CN"/>
        </w:rPr>
        <w:t>在遭受诸如地震、洪水、台风、踩踏事故等自然灾害侵袭的场所提供迅捷的医疗援助和服务。此系统‘可拆解’，</w:t>
      </w:r>
      <w:r w:rsidR="00803EA6">
        <w:rPr>
          <w:rFonts w:hint="eastAsia"/>
          <w:lang w:eastAsia="zh-CN"/>
        </w:rPr>
        <w:t>且可被设置为远程医疗工具包的形式，以</w:t>
      </w:r>
      <w:r>
        <w:rPr>
          <w:rFonts w:hint="eastAsia"/>
          <w:lang w:eastAsia="zh-CN"/>
        </w:rPr>
        <w:t>将其携至</w:t>
      </w:r>
      <w:r w:rsidR="00803EA6">
        <w:rPr>
          <w:rFonts w:hint="eastAsia"/>
          <w:lang w:eastAsia="zh-CN"/>
        </w:rPr>
        <w:t>仍</w:t>
      </w:r>
      <w:r>
        <w:rPr>
          <w:rFonts w:hint="eastAsia"/>
          <w:lang w:eastAsia="zh-CN"/>
        </w:rPr>
        <w:t>使用马和骆驼等代步</w:t>
      </w:r>
      <w:r w:rsidR="00803EA6">
        <w:rPr>
          <w:rFonts w:hint="eastAsia"/>
          <w:lang w:eastAsia="zh-CN"/>
        </w:rPr>
        <w:t>工具</w:t>
      </w:r>
      <w:r>
        <w:rPr>
          <w:rFonts w:hint="eastAsia"/>
          <w:lang w:eastAsia="zh-CN"/>
        </w:rPr>
        <w:t>的人迹罕至</w:t>
      </w:r>
      <w:r w:rsidR="00803EA6">
        <w:rPr>
          <w:rFonts w:hint="eastAsia"/>
          <w:lang w:eastAsia="zh-CN"/>
        </w:rPr>
        <w:t>之</w:t>
      </w:r>
      <w:r>
        <w:rPr>
          <w:rFonts w:hint="eastAsia"/>
          <w:lang w:eastAsia="zh-CN"/>
        </w:rPr>
        <w:t>地，此系统</w:t>
      </w:r>
      <w:r w:rsidR="00803EA6">
        <w:rPr>
          <w:rFonts w:hint="eastAsia"/>
          <w:lang w:eastAsia="zh-CN"/>
        </w:rPr>
        <w:t>亦</w:t>
      </w:r>
      <w:r>
        <w:rPr>
          <w:rFonts w:hint="eastAsia"/>
          <w:lang w:eastAsia="zh-CN"/>
        </w:rPr>
        <w:t>可在出现严重</w:t>
      </w:r>
      <w:r w:rsidR="00803EA6">
        <w:rPr>
          <w:rFonts w:hint="eastAsia"/>
          <w:lang w:eastAsia="zh-CN"/>
        </w:rPr>
        <w:t>灾害</w:t>
      </w:r>
      <w:r>
        <w:rPr>
          <w:rFonts w:hint="eastAsia"/>
          <w:lang w:eastAsia="zh-CN"/>
        </w:rPr>
        <w:t>时空投至灾区，以</w:t>
      </w:r>
      <w:r w:rsidR="00803EA6">
        <w:rPr>
          <w:rFonts w:hint="eastAsia"/>
          <w:lang w:eastAsia="zh-CN"/>
        </w:rPr>
        <w:t>便</w:t>
      </w:r>
      <w:r>
        <w:rPr>
          <w:rFonts w:hint="eastAsia"/>
          <w:lang w:eastAsia="zh-CN"/>
        </w:rPr>
        <w:t>提供基本的医疗援助。（图</w:t>
      </w:r>
      <w:r>
        <w:rPr>
          <w:rFonts w:hint="eastAsia"/>
          <w:lang w:eastAsia="zh-CN"/>
        </w:rPr>
        <w:t>1</w:t>
      </w:r>
      <w:r>
        <w:rPr>
          <w:rFonts w:hint="eastAsia"/>
          <w:lang w:eastAsia="zh-CN"/>
        </w:rPr>
        <w:t>）</w:t>
      </w:r>
    </w:p>
    <w:p w:rsidR="00B9293D" w:rsidRDefault="00B9293D" w:rsidP="002E3547"/>
    <w:p w:rsidR="005F3AD6" w:rsidRPr="003A2011" w:rsidRDefault="005F3AD6" w:rsidP="002E3547"/>
    <w:p w:rsidR="00B9293D" w:rsidRDefault="00EF5A12" w:rsidP="002E3547">
      <w:pPr>
        <w:pStyle w:val="FigureTitle"/>
        <w:rPr>
          <w:lang w:eastAsia="zh-CN"/>
        </w:rPr>
      </w:pPr>
      <w:r>
        <w:rPr>
          <w:rFonts w:hint="eastAsia"/>
          <w:lang w:eastAsia="zh-CN"/>
        </w:rPr>
        <w:t>图</w:t>
      </w:r>
      <w:r>
        <w:t>1</w:t>
      </w:r>
      <w:r>
        <w:rPr>
          <w:rFonts w:hint="eastAsia"/>
          <w:lang w:eastAsia="zh-CN"/>
        </w:rPr>
        <w:t>：</w:t>
      </w:r>
    </w:p>
    <w:p w:rsidR="00B9293D" w:rsidRDefault="00B9293D" w:rsidP="002E3547">
      <w:pPr>
        <w:pStyle w:val="Figure"/>
        <w:rPr>
          <w:lang w:val="en-US"/>
        </w:rPr>
      </w:pPr>
      <w:r>
        <w:rPr>
          <w:noProof/>
          <w:lang w:val="en-US" w:eastAsia="zh-CN"/>
        </w:rPr>
        <w:drawing>
          <wp:inline distT="0" distB="0" distL="0" distR="0" wp14:anchorId="67C4037C" wp14:editId="65C6A8CD">
            <wp:extent cx="3204210" cy="1536065"/>
            <wp:effectExtent l="19050" t="0" r="0" b="0"/>
            <wp:docPr id="346" name="Picture 1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2"/>
                    <pic:cNvPicPr>
                      <a:picLocks noChangeAspect="1" noChangeArrowheads="1"/>
                    </pic:cNvPicPr>
                  </pic:nvPicPr>
                  <pic:blipFill>
                    <a:blip r:embed="rId52" cstate="print"/>
                    <a:srcRect/>
                    <a:stretch>
                      <a:fillRect/>
                    </a:stretch>
                  </pic:blipFill>
                  <pic:spPr bwMode="auto">
                    <a:xfrm>
                      <a:off x="0" y="0"/>
                      <a:ext cx="3204210" cy="1536065"/>
                    </a:xfrm>
                    <a:prstGeom prst="rect">
                      <a:avLst/>
                    </a:prstGeom>
                    <a:noFill/>
                    <a:ln w="9525">
                      <a:noFill/>
                      <a:miter lim="800000"/>
                      <a:headEnd/>
                      <a:tailEnd/>
                    </a:ln>
                  </pic:spPr>
                </pic:pic>
              </a:graphicData>
            </a:graphic>
          </wp:inline>
        </w:drawing>
      </w:r>
    </w:p>
    <w:p w:rsidR="00371AED" w:rsidRPr="00371AED" w:rsidRDefault="00371AED" w:rsidP="00371AED">
      <w:pPr>
        <w:tabs>
          <w:tab w:val="clear" w:pos="794"/>
          <w:tab w:val="clear" w:pos="1191"/>
          <w:tab w:val="clear" w:pos="1588"/>
          <w:tab w:val="clear" w:pos="1985"/>
          <w:tab w:val="left" w:pos="3119"/>
          <w:tab w:val="left" w:pos="5670"/>
        </w:tabs>
        <w:rPr>
          <w:sz w:val="16"/>
          <w:szCs w:val="16"/>
          <w:lang w:val="en-US" w:eastAsia="zh-CN"/>
        </w:rPr>
      </w:pPr>
      <w:r>
        <w:rPr>
          <w:sz w:val="16"/>
          <w:szCs w:val="16"/>
          <w:lang w:val="en-US" w:eastAsia="zh-CN"/>
        </w:rPr>
        <w:tab/>
      </w:r>
      <w:r w:rsidRPr="00371AED">
        <w:rPr>
          <w:rFonts w:hint="eastAsia"/>
          <w:sz w:val="16"/>
          <w:szCs w:val="16"/>
          <w:lang w:eastAsia="zh-CN"/>
        </w:rPr>
        <w:t>灾区</w:t>
      </w:r>
      <w:r w:rsidRPr="00371AED">
        <w:rPr>
          <w:rFonts w:hint="eastAsia"/>
          <w:sz w:val="16"/>
          <w:szCs w:val="16"/>
          <w:lang w:eastAsia="zh-CN"/>
        </w:rPr>
        <w:tab/>
      </w:r>
      <w:r w:rsidRPr="00371AED">
        <w:rPr>
          <w:rFonts w:hint="eastAsia"/>
          <w:sz w:val="16"/>
          <w:szCs w:val="16"/>
          <w:lang w:eastAsia="zh-CN"/>
        </w:rPr>
        <w:t>远程医疗灾害管理工具</w:t>
      </w:r>
    </w:p>
    <w:p w:rsidR="00567209" w:rsidRPr="00567209" w:rsidRDefault="00567209" w:rsidP="00371AED">
      <w:pPr>
        <w:pStyle w:val="FigureSource"/>
        <w:rPr>
          <w:lang w:eastAsia="zh-CN"/>
        </w:rPr>
      </w:pPr>
    </w:p>
    <w:p w:rsidR="00567209" w:rsidRDefault="00567209" w:rsidP="00567209">
      <w:pPr>
        <w:rPr>
          <w:lang w:val="en-US" w:eastAsia="zh-CN"/>
        </w:rPr>
      </w:pPr>
    </w:p>
    <w:p w:rsidR="005F3AD6" w:rsidRPr="00567209" w:rsidRDefault="005F3AD6" w:rsidP="00567209">
      <w:pPr>
        <w:rPr>
          <w:lang w:val="en-US" w:eastAsia="zh-CN"/>
        </w:rPr>
      </w:pPr>
    </w:p>
    <w:p w:rsidR="00EF5A12" w:rsidRDefault="00803EA6" w:rsidP="002E3547">
      <w:pPr>
        <w:ind w:firstLineChars="200" w:firstLine="440"/>
        <w:rPr>
          <w:lang w:eastAsia="zh-CN"/>
        </w:rPr>
      </w:pPr>
      <w:r>
        <w:rPr>
          <w:rFonts w:hint="eastAsia"/>
          <w:lang w:eastAsia="zh-CN"/>
        </w:rPr>
        <w:t>自然灾害的侵袭</w:t>
      </w:r>
      <w:r w:rsidR="00EF5A12">
        <w:rPr>
          <w:rFonts w:hint="eastAsia"/>
          <w:lang w:eastAsia="zh-CN"/>
        </w:rPr>
        <w:t>没有任何预警，而洪水和地震堪称最糟糕的情况，因</w:t>
      </w:r>
      <w:r>
        <w:rPr>
          <w:rFonts w:hint="eastAsia"/>
          <w:lang w:eastAsia="zh-CN"/>
        </w:rPr>
        <w:t>为</w:t>
      </w:r>
      <w:r w:rsidR="00EF5A12">
        <w:rPr>
          <w:rFonts w:hint="eastAsia"/>
          <w:lang w:eastAsia="zh-CN"/>
        </w:rPr>
        <w:t>在</w:t>
      </w:r>
      <w:r>
        <w:rPr>
          <w:rFonts w:hint="eastAsia"/>
          <w:lang w:eastAsia="zh-CN"/>
        </w:rPr>
        <w:t>此类灾害</w:t>
      </w:r>
      <w:r w:rsidR="00EF5A12">
        <w:rPr>
          <w:rFonts w:hint="eastAsia"/>
          <w:lang w:eastAsia="zh-CN"/>
        </w:rPr>
        <w:t>初期几乎没有任何通信工具可言。由于患者和医生</w:t>
      </w:r>
      <w:r>
        <w:rPr>
          <w:rFonts w:hint="eastAsia"/>
          <w:lang w:eastAsia="zh-CN"/>
        </w:rPr>
        <w:t>无法接触到彼此，问题的严重性亦</w:t>
      </w:r>
      <w:r w:rsidR="00EF5A12">
        <w:rPr>
          <w:rFonts w:hint="eastAsia"/>
          <w:lang w:eastAsia="zh-CN"/>
        </w:rPr>
        <w:t>随之</w:t>
      </w:r>
      <w:r>
        <w:rPr>
          <w:rFonts w:hint="eastAsia"/>
          <w:lang w:eastAsia="zh-CN"/>
        </w:rPr>
        <w:t>加剧</w:t>
      </w:r>
      <w:r w:rsidR="00EF5A12">
        <w:rPr>
          <w:rFonts w:hint="eastAsia"/>
          <w:lang w:eastAsia="zh-CN"/>
        </w:rPr>
        <w:t>。在</w:t>
      </w:r>
      <w:r>
        <w:rPr>
          <w:rFonts w:hint="eastAsia"/>
          <w:lang w:eastAsia="zh-CN"/>
        </w:rPr>
        <w:t>此</w:t>
      </w:r>
      <w:r w:rsidR="00EF5A12">
        <w:rPr>
          <w:rFonts w:hint="eastAsia"/>
          <w:lang w:eastAsia="zh-CN"/>
        </w:rPr>
        <w:t>情况下，“</w:t>
      </w:r>
      <w:r w:rsidR="00C612FF" w:rsidRPr="00892002">
        <w:rPr>
          <w:lang w:eastAsia="zh-CN"/>
        </w:rPr>
        <w:t>Disamed 2000</w:t>
      </w:r>
      <w:r w:rsidR="00EF5A12">
        <w:rPr>
          <w:rFonts w:hint="eastAsia"/>
          <w:lang w:eastAsia="zh-CN"/>
        </w:rPr>
        <w:t>”（一种灾害管理系统）对灾民而言</w:t>
      </w:r>
      <w:r>
        <w:rPr>
          <w:rFonts w:hint="eastAsia"/>
          <w:lang w:eastAsia="zh-CN"/>
        </w:rPr>
        <w:t>可谓</w:t>
      </w:r>
      <w:r w:rsidR="00EF5A12">
        <w:rPr>
          <w:rFonts w:hint="eastAsia"/>
          <w:lang w:eastAsia="zh-CN"/>
        </w:rPr>
        <w:t>雪中送炭。“</w:t>
      </w:r>
      <w:r w:rsidR="00C612FF" w:rsidRPr="00892002">
        <w:rPr>
          <w:lang w:eastAsia="zh-CN"/>
        </w:rPr>
        <w:t>Disamed 2000</w:t>
      </w:r>
      <w:r w:rsidR="00C612FF">
        <w:rPr>
          <w:rFonts w:hint="eastAsia"/>
          <w:lang w:eastAsia="zh-CN"/>
        </w:rPr>
        <w:t>”医疗手提袋是一种便携式防水、防震且可拉伸的工具包，可满足隔绝情况下的各种医疗要求。这些移动工具包可</w:t>
      </w:r>
      <w:r>
        <w:rPr>
          <w:rFonts w:hint="eastAsia"/>
          <w:lang w:eastAsia="zh-CN"/>
        </w:rPr>
        <w:t>利用无线电波</w:t>
      </w:r>
      <w:r w:rsidR="00C612FF">
        <w:rPr>
          <w:rFonts w:hint="eastAsia"/>
          <w:lang w:eastAsia="zh-CN"/>
        </w:rPr>
        <w:t>以视频会议的形式向控制中心传送医疗、研究和调查数据。</w:t>
      </w:r>
      <w:r>
        <w:rPr>
          <w:rFonts w:hint="eastAsia"/>
          <w:lang w:eastAsia="zh-CN"/>
        </w:rPr>
        <w:t>目前，</w:t>
      </w:r>
      <w:r w:rsidR="00C612FF">
        <w:rPr>
          <w:rFonts w:hint="eastAsia"/>
          <w:lang w:eastAsia="zh-CN"/>
        </w:rPr>
        <w:t>此系统已用于大规模集会和地震的救灾工作。</w:t>
      </w:r>
    </w:p>
    <w:p w:rsidR="00C612FF" w:rsidRDefault="00C612FF" w:rsidP="002E3547">
      <w:pPr>
        <w:ind w:firstLineChars="200" w:firstLine="440"/>
        <w:rPr>
          <w:lang w:eastAsia="zh-CN"/>
        </w:rPr>
      </w:pPr>
      <w:r>
        <w:rPr>
          <w:lang w:eastAsia="zh-CN"/>
        </w:rPr>
        <w:t>Disamed 2000</w:t>
      </w:r>
      <w:r w:rsidR="00063601">
        <w:rPr>
          <w:rFonts w:hint="eastAsia"/>
          <w:lang w:eastAsia="zh-CN"/>
        </w:rPr>
        <w:t>功能简洁且易于操作。此系统不需要任何技术或医疗专业人员</w:t>
      </w:r>
      <w:r>
        <w:rPr>
          <w:rFonts w:hint="eastAsia"/>
          <w:lang w:eastAsia="zh-CN"/>
        </w:rPr>
        <w:t>来操作。信息</w:t>
      </w:r>
      <w:r>
        <w:rPr>
          <w:rFonts w:hint="eastAsia"/>
          <w:lang w:eastAsia="zh-CN"/>
        </w:rPr>
        <w:t>/</w:t>
      </w:r>
      <w:r w:rsidR="00063601">
        <w:rPr>
          <w:rFonts w:hint="eastAsia"/>
          <w:lang w:eastAsia="zh-CN"/>
        </w:rPr>
        <w:t>影像由灾害管理小区收集，然后</w:t>
      </w:r>
      <w:r>
        <w:rPr>
          <w:rFonts w:hint="eastAsia"/>
          <w:lang w:eastAsia="zh-CN"/>
        </w:rPr>
        <w:t>传至灾害管理控制单元（</w:t>
      </w:r>
      <w:r>
        <w:rPr>
          <w:rFonts w:hint="eastAsia"/>
          <w:lang w:eastAsia="zh-CN"/>
        </w:rPr>
        <w:t>DMCU</w:t>
      </w:r>
      <w:r>
        <w:rPr>
          <w:rFonts w:hint="eastAsia"/>
          <w:lang w:eastAsia="zh-CN"/>
        </w:rPr>
        <w:t>），</w:t>
      </w:r>
      <w:r w:rsidR="00063601">
        <w:rPr>
          <w:rFonts w:hint="eastAsia"/>
          <w:lang w:eastAsia="zh-CN"/>
        </w:rPr>
        <w:t>而</w:t>
      </w:r>
      <w:r>
        <w:rPr>
          <w:rFonts w:hint="eastAsia"/>
          <w:lang w:eastAsia="zh-CN"/>
        </w:rPr>
        <w:t>利用收到的数据便可进行诊断</w:t>
      </w:r>
      <w:r>
        <w:rPr>
          <w:rFonts w:hint="eastAsia"/>
          <w:lang w:eastAsia="zh-CN"/>
        </w:rPr>
        <w:t>/</w:t>
      </w:r>
      <w:r>
        <w:rPr>
          <w:rFonts w:hint="eastAsia"/>
          <w:lang w:eastAsia="zh-CN"/>
        </w:rPr>
        <w:t>咨询。从</w:t>
      </w:r>
      <w:r>
        <w:rPr>
          <w:rFonts w:hint="eastAsia"/>
          <w:lang w:eastAsia="zh-CN"/>
        </w:rPr>
        <w:t>DMCU</w:t>
      </w:r>
      <w:r>
        <w:rPr>
          <w:rFonts w:hint="eastAsia"/>
          <w:lang w:eastAsia="zh-CN"/>
        </w:rPr>
        <w:t>到灾害管理小区的在线咨询</w:t>
      </w:r>
      <w:r w:rsidR="00063601">
        <w:rPr>
          <w:rFonts w:hint="eastAsia"/>
          <w:lang w:eastAsia="zh-CN"/>
        </w:rPr>
        <w:t>功能</w:t>
      </w:r>
      <w:r>
        <w:rPr>
          <w:rFonts w:hint="eastAsia"/>
          <w:lang w:eastAsia="zh-CN"/>
        </w:rPr>
        <w:t>令此系统成为应对灾情的最有效手段。</w:t>
      </w:r>
    </w:p>
    <w:p w:rsidR="00C612FF" w:rsidRDefault="00C612FF" w:rsidP="002E3547">
      <w:pPr>
        <w:ind w:firstLineChars="200" w:firstLine="442"/>
        <w:rPr>
          <w:lang w:eastAsia="zh-CN"/>
        </w:rPr>
      </w:pPr>
      <w:r w:rsidRPr="00C612FF">
        <w:rPr>
          <w:rFonts w:hint="eastAsia"/>
          <w:b/>
          <w:bCs/>
          <w:lang w:eastAsia="zh-CN"/>
        </w:rPr>
        <w:t>远程移动大篷车</w:t>
      </w:r>
      <w:r w:rsidR="00063601">
        <w:rPr>
          <w:rFonts w:hint="eastAsia"/>
          <w:lang w:eastAsia="zh-CN"/>
        </w:rPr>
        <w:t>可在最短</w:t>
      </w:r>
      <w:r>
        <w:rPr>
          <w:rFonts w:hint="eastAsia"/>
          <w:lang w:eastAsia="zh-CN"/>
        </w:rPr>
        <w:t>时间内抵达受灾地点，并提供尽可能多的服务。它可提供五脏俱全的医院设施，其功能如下表</w:t>
      </w:r>
      <w:r>
        <w:rPr>
          <w:rFonts w:hint="eastAsia"/>
          <w:lang w:eastAsia="zh-CN"/>
        </w:rPr>
        <w:t>1</w:t>
      </w:r>
      <w:r>
        <w:rPr>
          <w:rFonts w:hint="eastAsia"/>
          <w:lang w:eastAsia="zh-CN"/>
        </w:rPr>
        <w:t>所示。</w:t>
      </w:r>
    </w:p>
    <w:p w:rsidR="00B9293D" w:rsidRDefault="00B9293D" w:rsidP="002E3547">
      <w:pPr>
        <w:tabs>
          <w:tab w:val="clear" w:pos="794"/>
          <w:tab w:val="clear" w:pos="1191"/>
          <w:tab w:val="clear" w:pos="1588"/>
          <w:tab w:val="clear" w:pos="1985"/>
        </w:tabs>
        <w:overflowPunct/>
        <w:adjustRightInd/>
        <w:spacing w:before="0"/>
        <w:jc w:val="left"/>
        <w:textAlignment w:val="auto"/>
        <w:rPr>
          <w:lang w:eastAsia="zh-CN"/>
        </w:rPr>
      </w:pPr>
    </w:p>
    <w:p w:rsidR="00371AED" w:rsidRDefault="00371AED">
      <w:pPr>
        <w:tabs>
          <w:tab w:val="clear" w:pos="794"/>
          <w:tab w:val="clear" w:pos="1191"/>
          <w:tab w:val="clear" w:pos="1588"/>
          <w:tab w:val="clear" w:pos="1985"/>
        </w:tabs>
        <w:overflowPunct/>
        <w:adjustRightInd/>
        <w:spacing w:before="0"/>
        <w:jc w:val="left"/>
        <w:textAlignment w:val="auto"/>
        <w:rPr>
          <w:lang w:eastAsia="zh-CN"/>
        </w:rPr>
      </w:pPr>
      <w:r>
        <w:rPr>
          <w:lang w:eastAsia="zh-CN"/>
        </w:rPr>
        <w:br w:type="page"/>
      </w:r>
    </w:p>
    <w:p w:rsidR="00B9293D" w:rsidRDefault="00B9293D" w:rsidP="002E3547">
      <w:pPr>
        <w:rPr>
          <w:lang w:eastAsia="zh-CN"/>
        </w:rPr>
      </w:pPr>
    </w:p>
    <w:p w:rsidR="00B9293D" w:rsidRDefault="00C612FF" w:rsidP="002E3547">
      <w:pPr>
        <w:pStyle w:val="FigureTitle"/>
        <w:rPr>
          <w:lang w:eastAsia="zh-CN"/>
        </w:rPr>
      </w:pPr>
      <w:r>
        <w:rPr>
          <w:rFonts w:hint="eastAsia"/>
          <w:lang w:eastAsia="zh-CN"/>
        </w:rPr>
        <w:t>表</w:t>
      </w:r>
      <w:r>
        <w:t>1</w:t>
      </w:r>
      <w:r>
        <w:rPr>
          <w:rFonts w:hint="eastAsia"/>
          <w:lang w:eastAsia="zh-CN"/>
        </w:rPr>
        <w:t>：</w:t>
      </w:r>
    </w:p>
    <w:p w:rsidR="00B9293D" w:rsidRDefault="00B9293D" w:rsidP="00371AED">
      <w:pPr>
        <w:spacing w:before="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0"/>
        <w:gridCol w:w="3220"/>
        <w:gridCol w:w="3220"/>
      </w:tblGrid>
      <w:tr w:rsidR="00B9293D" w:rsidRPr="005144F8" w:rsidTr="008336C2">
        <w:trPr>
          <w:trHeight w:val="375"/>
          <w:jc w:val="center"/>
        </w:trPr>
        <w:tc>
          <w:tcPr>
            <w:tcW w:w="3220" w:type="dxa"/>
          </w:tcPr>
          <w:p w:rsidR="00B9293D" w:rsidRPr="00371AED" w:rsidRDefault="00C612FF" w:rsidP="002E3547">
            <w:pPr>
              <w:pStyle w:val="TableHead0"/>
              <w:snapToGrid w:val="0"/>
              <w:jc w:val="left"/>
              <w:rPr>
                <w:sz w:val="21"/>
                <w:szCs w:val="21"/>
                <w:lang w:eastAsia="zh-CN"/>
              </w:rPr>
            </w:pPr>
            <w:r w:rsidRPr="00371AED">
              <w:rPr>
                <w:rFonts w:hint="eastAsia"/>
                <w:sz w:val="21"/>
                <w:szCs w:val="21"/>
                <w:lang w:eastAsia="zh-CN"/>
              </w:rPr>
              <w:t>附件设施：</w:t>
            </w:r>
          </w:p>
        </w:tc>
        <w:tc>
          <w:tcPr>
            <w:tcW w:w="3220" w:type="dxa"/>
          </w:tcPr>
          <w:p w:rsidR="00B9293D" w:rsidRPr="00371AED" w:rsidRDefault="00C612FF" w:rsidP="002E3547">
            <w:pPr>
              <w:pStyle w:val="TableHead0"/>
              <w:snapToGrid w:val="0"/>
              <w:jc w:val="left"/>
              <w:rPr>
                <w:sz w:val="21"/>
                <w:szCs w:val="21"/>
                <w:lang w:eastAsia="zh-CN"/>
              </w:rPr>
            </w:pPr>
            <w:r w:rsidRPr="00371AED">
              <w:rPr>
                <w:rFonts w:hint="eastAsia"/>
                <w:sz w:val="21"/>
                <w:szCs w:val="21"/>
                <w:lang w:eastAsia="zh-CN"/>
              </w:rPr>
              <w:t>可选附件：</w:t>
            </w:r>
          </w:p>
        </w:tc>
        <w:tc>
          <w:tcPr>
            <w:tcW w:w="3220" w:type="dxa"/>
          </w:tcPr>
          <w:p w:rsidR="00B9293D" w:rsidRPr="00371AED" w:rsidRDefault="00C612FF" w:rsidP="002E3547">
            <w:pPr>
              <w:pStyle w:val="TableHead0"/>
              <w:snapToGrid w:val="0"/>
              <w:jc w:val="left"/>
              <w:rPr>
                <w:sz w:val="21"/>
                <w:szCs w:val="21"/>
                <w:lang w:eastAsia="zh-CN"/>
              </w:rPr>
            </w:pPr>
            <w:r w:rsidRPr="00371AED">
              <w:rPr>
                <w:rFonts w:hint="eastAsia"/>
                <w:sz w:val="21"/>
                <w:szCs w:val="21"/>
                <w:lang w:eastAsia="zh-CN"/>
              </w:rPr>
              <w:t>通信媒体：</w:t>
            </w:r>
          </w:p>
        </w:tc>
      </w:tr>
      <w:tr w:rsidR="00B9293D" w:rsidRPr="005144F8" w:rsidTr="008336C2">
        <w:trPr>
          <w:trHeight w:val="330"/>
          <w:jc w:val="center"/>
        </w:trPr>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 xml:space="preserve">1 </w:t>
            </w:r>
            <w:r w:rsidRPr="00371AED">
              <w:rPr>
                <w:rFonts w:hint="eastAsia"/>
                <w:sz w:val="21"/>
                <w:szCs w:val="21"/>
                <w:lang w:eastAsia="zh-CN"/>
              </w:rPr>
              <w:t>麦克风</w:t>
            </w:r>
          </w:p>
        </w:tc>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 xml:space="preserve">1 </w:t>
            </w:r>
            <w:r w:rsidRPr="00371AED">
              <w:rPr>
                <w:rFonts w:hint="eastAsia"/>
                <w:sz w:val="21"/>
                <w:szCs w:val="21"/>
                <w:lang w:eastAsia="zh-CN"/>
              </w:rPr>
              <w:t>超声波</w:t>
            </w:r>
          </w:p>
        </w:tc>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 xml:space="preserve">1 </w:t>
            </w:r>
            <w:r w:rsidRPr="00371AED">
              <w:rPr>
                <w:rFonts w:hint="eastAsia"/>
                <w:sz w:val="21"/>
                <w:szCs w:val="21"/>
                <w:lang w:eastAsia="zh-CN"/>
              </w:rPr>
              <w:t>甚小</w:t>
            </w:r>
            <w:r w:rsidR="00063601" w:rsidRPr="00371AED">
              <w:rPr>
                <w:rFonts w:hint="eastAsia"/>
                <w:sz w:val="21"/>
                <w:szCs w:val="21"/>
                <w:lang w:eastAsia="zh-CN"/>
              </w:rPr>
              <w:t>口径终端</w:t>
            </w:r>
            <w:r w:rsidRPr="00371AED">
              <w:rPr>
                <w:rFonts w:hint="eastAsia"/>
                <w:sz w:val="21"/>
                <w:szCs w:val="21"/>
                <w:lang w:eastAsia="zh-CN"/>
              </w:rPr>
              <w:t>（</w:t>
            </w:r>
            <w:r w:rsidRPr="00371AED">
              <w:rPr>
                <w:rFonts w:hint="eastAsia"/>
                <w:sz w:val="21"/>
                <w:szCs w:val="21"/>
                <w:lang w:eastAsia="zh-CN"/>
              </w:rPr>
              <w:t>VSAT</w:t>
            </w:r>
            <w:r w:rsidRPr="00371AED">
              <w:rPr>
                <w:rFonts w:hint="eastAsia"/>
                <w:sz w:val="21"/>
                <w:szCs w:val="21"/>
                <w:lang w:eastAsia="zh-CN"/>
              </w:rPr>
              <w:t>）</w:t>
            </w:r>
          </w:p>
        </w:tc>
      </w:tr>
      <w:tr w:rsidR="00B9293D" w:rsidRPr="005144F8" w:rsidTr="008336C2">
        <w:trPr>
          <w:trHeight w:val="315"/>
          <w:jc w:val="center"/>
        </w:trPr>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 xml:space="preserve">2 </w:t>
            </w:r>
            <w:r w:rsidRPr="00371AED">
              <w:rPr>
                <w:rFonts w:hint="eastAsia"/>
                <w:sz w:val="21"/>
                <w:szCs w:val="21"/>
                <w:lang w:eastAsia="zh-CN"/>
              </w:rPr>
              <w:t>云台监控摄像机</w:t>
            </w:r>
          </w:p>
        </w:tc>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 xml:space="preserve">2 </w:t>
            </w:r>
            <w:r w:rsidRPr="00371AED">
              <w:rPr>
                <w:rFonts w:hint="eastAsia"/>
                <w:sz w:val="21"/>
                <w:szCs w:val="21"/>
                <w:lang w:eastAsia="zh-CN"/>
              </w:rPr>
              <w:t>回声多普勒</w:t>
            </w:r>
          </w:p>
        </w:tc>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 xml:space="preserve">2 </w:t>
            </w:r>
            <w:r w:rsidRPr="00371AED">
              <w:rPr>
                <w:rFonts w:hint="eastAsia"/>
                <w:sz w:val="21"/>
                <w:szCs w:val="21"/>
                <w:lang w:eastAsia="zh-CN"/>
              </w:rPr>
              <w:t>移动电话</w:t>
            </w:r>
          </w:p>
        </w:tc>
      </w:tr>
      <w:tr w:rsidR="00B9293D" w:rsidRPr="005144F8" w:rsidTr="008336C2">
        <w:trPr>
          <w:trHeight w:val="330"/>
          <w:jc w:val="center"/>
        </w:trPr>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3 L2</w:t>
            </w:r>
            <w:r w:rsidRPr="00371AED">
              <w:rPr>
                <w:rFonts w:hint="eastAsia"/>
                <w:sz w:val="21"/>
                <w:szCs w:val="21"/>
                <w:lang w:eastAsia="zh-CN"/>
              </w:rPr>
              <w:t>导联心电图（</w:t>
            </w:r>
            <w:r w:rsidRPr="00371AED">
              <w:rPr>
                <w:rFonts w:hint="eastAsia"/>
                <w:sz w:val="21"/>
                <w:szCs w:val="21"/>
                <w:lang w:eastAsia="zh-CN"/>
              </w:rPr>
              <w:t>ECG</w:t>
            </w:r>
            <w:r w:rsidRPr="00371AED">
              <w:rPr>
                <w:rFonts w:hint="eastAsia"/>
                <w:sz w:val="21"/>
                <w:szCs w:val="21"/>
                <w:lang w:eastAsia="zh-CN"/>
              </w:rPr>
              <w:t>）</w:t>
            </w:r>
          </w:p>
        </w:tc>
        <w:tc>
          <w:tcPr>
            <w:tcW w:w="3220" w:type="dxa"/>
          </w:tcPr>
          <w:p w:rsidR="00B9293D" w:rsidRPr="00371AED" w:rsidRDefault="00C612FF" w:rsidP="002E3547">
            <w:pPr>
              <w:pStyle w:val="TableText0"/>
              <w:snapToGrid w:val="0"/>
              <w:rPr>
                <w:sz w:val="21"/>
                <w:szCs w:val="21"/>
                <w:lang w:val="en-US" w:eastAsia="zh-CN"/>
              </w:rPr>
            </w:pPr>
            <w:r w:rsidRPr="00371AED">
              <w:rPr>
                <w:rFonts w:hint="eastAsia"/>
                <w:sz w:val="21"/>
                <w:szCs w:val="21"/>
                <w:lang w:eastAsia="zh-CN"/>
              </w:rPr>
              <w:t xml:space="preserve">3 </w:t>
            </w:r>
            <w:r w:rsidR="00AC194B" w:rsidRPr="00371AED">
              <w:rPr>
                <w:rFonts w:hint="eastAsia"/>
                <w:sz w:val="21"/>
                <w:szCs w:val="21"/>
                <w:lang w:eastAsia="zh-CN"/>
              </w:rPr>
              <w:t>肺功能测试</w:t>
            </w:r>
          </w:p>
        </w:tc>
        <w:tc>
          <w:tcPr>
            <w:tcW w:w="3220" w:type="dxa"/>
          </w:tcPr>
          <w:p w:rsidR="00B9293D" w:rsidRPr="00371AED" w:rsidRDefault="00AC194B" w:rsidP="002E3547">
            <w:pPr>
              <w:pStyle w:val="TableText0"/>
              <w:snapToGrid w:val="0"/>
              <w:rPr>
                <w:sz w:val="21"/>
                <w:szCs w:val="21"/>
                <w:lang w:val="en-US" w:eastAsia="zh-CN"/>
              </w:rPr>
            </w:pPr>
            <w:r w:rsidRPr="00371AED">
              <w:rPr>
                <w:rFonts w:hint="eastAsia"/>
                <w:sz w:val="21"/>
                <w:szCs w:val="21"/>
                <w:lang w:eastAsia="zh-CN"/>
              </w:rPr>
              <w:t xml:space="preserve">3 </w:t>
            </w:r>
            <w:r w:rsidRPr="00371AED">
              <w:rPr>
                <w:rFonts w:hint="eastAsia"/>
                <w:sz w:val="21"/>
                <w:szCs w:val="21"/>
                <w:lang w:eastAsia="zh-CN"/>
              </w:rPr>
              <w:t>蓝牙</w:t>
            </w:r>
          </w:p>
        </w:tc>
      </w:tr>
      <w:tr w:rsidR="00B9293D" w:rsidRPr="005144F8" w:rsidTr="008336C2">
        <w:trPr>
          <w:trHeight w:val="330"/>
          <w:jc w:val="center"/>
        </w:trPr>
        <w:tc>
          <w:tcPr>
            <w:tcW w:w="3220" w:type="dxa"/>
          </w:tcPr>
          <w:p w:rsidR="00B9293D" w:rsidRPr="00371AED" w:rsidRDefault="00AC194B" w:rsidP="002E3547">
            <w:pPr>
              <w:pStyle w:val="TableText0"/>
              <w:snapToGrid w:val="0"/>
              <w:rPr>
                <w:sz w:val="21"/>
                <w:szCs w:val="21"/>
                <w:lang w:val="en-US" w:eastAsia="zh-CN"/>
              </w:rPr>
            </w:pPr>
            <w:r w:rsidRPr="00371AED">
              <w:rPr>
                <w:rFonts w:hint="eastAsia"/>
                <w:sz w:val="21"/>
                <w:szCs w:val="21"/>
                <w:lang w:eastAsia="zh-CN"/>
              </w:rPr>
              <w:t xml:space="preserve">4 </w:t>
            </w:r>
            <w:r w:rsidRPr="00371AED">
              <w:rPr>
                <w:rFonts w:hint="eastAsia"/>
                <w:sz w:val="21"/>
                <w:szCs w:val="21"/>
                <w:lang w:eastAsia="zh-CN"/>
              </w:rPr>
              <w:t>移动</w:t>
            </w:r>
            <w:r w:rsidRPr="00371AED">
              <w:rPr>
                <w:rFonts w:hint="eastAsia"/>
                <w:sz w:val="21"/>
                <w:szCs w:val="21"/>
                <w:lang w:eastAsia="zh-CN"/>
              </w:rPr>
              <w:t>X</w:t>
            </w:r>
            <w:r w:rsidRPr="00371AED">
              <w:rPr>
                <w:rFonts w:hint="eastAsia"/>
                <w:sz w:val="21"/>
                <w:szCs w:val="21"/>
                <w:lang w:eastAsia="zh-CN"/>
              </w:rPr>
              <w:t>射线机</w:t>
            </w:r>
          </w:p>
        </w:tc>
        <w:tc>
          <w:tcPr>
            <w:tcW w:w="3220" w:type="dxa"/>
          </w:tcPr>
          <w:p w:rsidR="00B9293D" w:rsidRPr="00371AED" w:rsidRDefault="00AC194B" w:rsidP="002E3547">
            <w:pPr>
              <w:pStyle w:val="TableText0"/>
              <w:snapToGrid w:val="0"/>
              <w:rPr>
                <w:sz w:val="21"/>
                <w:szCs w:val="21"/>
                <w:lang w:val="en-US" w:eastAsia="zh-CN"/>
              </w:rPr>
            </w:pPr>
            <w:r w:rsidRPr="00371AED">
              <w:rPr>
                <w:rFonts w:hint="eastAsia"/>
                <w:sz w:val="21"/>
                <w:szCs w:val="21"/>
                <w:lang w:eastAsia="zh-CN"/>
              </w:rPr>
              <w:t xml:space="preserve">4 </w:t>
            </w:r>
            <w:r w:rsidRPr="00371AED">
              <w:rPr>
                <w:rFonts w:hint="eastAsia"/>
                <w:sz w:val="21"/>
                <w:szCs w:val="21"/>
                <w:lang w:eastAsia="zh-CN"/>
              </w:rPr>
              <w:t>脉搏血氧仪</w:t>
            </w:r>
          </w:p>
        </w:tc>
        <w:tc>
          <w:tcPr>
            <w:tcW w:w="3220" w:type="dxa"/>
          </w:tcPr>
          <w:p w:rsidR="00B9293D" w:rsidRPr="00371AED" w:rsidRDefault="00AC194B" w:rsidP="002E3547">
            <w:pPr>
              <w:pStyle w:val="TableText0"/>
              <w:snapToGrid w:val="0"/>
              <w:rPr>
                <w:sz w:val="21"/>
                <w:szCs w:val="21"/>
                <w:lang w:val="en-US" w:eastAsia="zh-CN"/>
              </w:rPr>
            </w:pPr>
            <w:r w:rsidRPr="00371AED">
              <w:rPr>
                <w:rFonts w:hint="eastAsia"/>
                <w:sz w:val="21"/>
                <w:szCs w:val="21"/>
                <w:lang w:eastAsia="zh-CN"/>
              </w:rPr>
              <w:t xml:space="preserve">4 </w:t>
            </w:r>
            <w:r w:rsidRPr="00371AED">
              <w:rPr>
                <w:rFonts w:hint="eastAsia"/>
                <w:sz w:val="21"/>
                <w:szCs w:val="21"/>
                <w:lang w:eastAsia="zh-CN"/>
              </w:rPr>
              <w:t>国际海事卫星组织（</w:t>
            </w:r>
            <w:r w:rsidRPr="00371AED">
              <w:rPr>
                <w:rFonts w:hint="eastAsia"/>
                <w:sz w:val="21"/>
                <w:szCs w:val="21"/>
                <w:lang w:eastAsia="zh-CN"/>
              </w:rPr>
              <w:t>INMARSAT</w:t>
            </w:r>
            <w:r w:rsidRPr="00371AED">
              <w:rPr>
                <w:rFonts w:hint="eastAsia"/>
                <w:sz w:val="21"/>
                <w:szCs w:val="21"/>
                <w:lang w:eastAsia="zh-CN"/>
              </w:rPr>
              <w:t>）</w:t>
            </w:r>
          </w:p>
        </w:tc>
      </w:tr>
      <w:tr w:rsidR="00B9293D" w:rsidRPr="005144F8" w:rsidTr="008336C2">
        <w:trPr>
          <w:trHeight w:val="360"/>
          <w:jc w:val="center"/>
        </w:trPr>
        <w:tc>
          <w:tcPr>
            <w:tcW w:w="3220" w:type="dxa"/>
          </w:tcPr>
          <w:p w:rsidR="00B9293D" w:rsidRPr="00371AED" w:rsidRDefault="00AC194B" w:rsidP="002E3547">
            <w:pPr>
              <w:pStyle w:val="TableText0"/>
              <w:snapToGrid w:val="0"/>
              <w:rPr>
                <w:sz w:val="21"/>
                <w:szCs w:val="21"/>
                <w:lang w:val="en-US" w:eastAsia="zh-CN"/>
              </w:rPr>
            </w:pPr>
            <w:r w:rsidRPr="00371AED">
              <w:rPr>
                <w:rFonts w:hint="eastAsia"/>
                <w:sz w:val="21"/>
                <w:szCs w:val="21"/>
                <w:lang w:eastAsia="zh-CN"/>
              </w:rPr>
              <w:t xml:space="preserve">5 </w:t>
            </w:r>
            <w:r w:rsidRPr="00371AED">
              <w:rPr>
                <w:rFonts w:hint="eastAsia"/>
                <w:sz w:val="21"/>
                <w:szCs w:val="21"/>
                <w:lang w:eastAsia="zh-CN"/>
              </w:rPr>
              <w:t>暗室</w:t>
            </w:r>
          </w:p>
        </w:tc>
        <w:tc>
          <w:tcPr>
            <w:tcW w:w="3220" w:type="dxa"/>
          </w:tcPr>
          <w:p w:rsidR="00B9293D" w:rsidRPr="00371AED" w:rsidRDefault="00B9293D" w:rsidP="002E3547">
            <w:pPr>
              <w:pStyle w:val="TableText0"/>
              <w:snapToGrid w:val="0"/>
              <w:rPr>
                <w:sz w:val="21"/>
                <w:szCs w:val="21"/>
                <w:lang w:val="en-US"/>
              </w:rPr>
            </w:pPr>
          </w:p>
        </w:tc>
        <w:tc>
          <w:tcPr>
            <w:tcW w:w="3220" w:type="dxa"/>
          </w:tcPr>
          <w:p w:rsidR="00B9293D" w:rsidRPr="00371AED" w:rsidRDefault="00B9293D" w:rsidP="002E3547">
            <w:pPr>
              <w:pStyle w:val="TableText0"/>
              <w:snapToGrid w:val="0"/>
              <w:rPr>
                <w:sz w:val="21"/>
                <w:szCs w:val="21"/>
                <w:lang w:val="en-US"/>
              </w:rPr>
            </w:pPr>
          </w:p>
        </w:tc>
      </w:tr>
      <w:tr w:rsidR="00B9293D" w:rsidRPr="005144F8" w:rsidTr="008336C2">
        <w:trPr>
          <w:trHeight w:val="375"/>
          <w:jc w:val="center"/>
        </w:trPr>
        <w:tc>
          <w:tcPr>
            <w:tcW w:w="3220" w:type="dxa"/>
          </w:tcPr>
          <w:p w:rsidR="00B9293D" w:rsidRPr="00371AED" w:rsidRDefault="00AC194B" w:rsidP="002E3547">
            <w:pPr>
              <w:pStyle w:val="TableText0"/>
              <w:snapToGrid w:val="0"/>
              <w:rPr>
                <w:sz w:val="21"/>
                <w:szCs w:val="21"/>
                <w:lang w:val="en-US" w:eastAsia="zh-CN"/>
              </w:rPr>
            </w:pPr>
            <w:r w:rsidRPr="00371AED">
              <w:rPr>
                <w:rFonts w:hint="eastAsia"/>
                <w:sz w:val="21"/>
                <w:szCs w:val="21"/>
                <w:lang w:eastAsia="zh-CN"/>
              </w:rPr>
              <w:t>6 X</w:t>
            </w:r>
            <w:r w:rsidRPr="00371AED">
              <w:rPr>
                <w:rFonts w:hint="eastAsia"/>
                <w:sz w:val="21"/>
                <w:szCs w:val="21"/>
                <w:lang w:eastAsia="zh-CN"/>
              </w:rPr>
              <w:t>射线扫描仪</w:t>
            </w:r>
          </w:p>
        </w:tc>
        <w:tc>
          <w:tcPr>
            <w:tcW w:w="3220" w:type="dxa"/>
          </w:tcPr>
          <w:p w:rsidR="00B9293D" w:rsidRPr="00371AED" w:rsidRDefault="00B9293D" w:rsidP="002E3547">
            <w:pPr>
              <w:pStyle w:val="TableText0"/>
              <w:snapToGrid w:val="0"/>
              <w:rPr>
                <w:sz w:val="21"/>
                <w:szCs w:val="21"/>
                <w:lang w:val="en-US"/>
              </w:rPr>
            </w:pPr>
          </w:p>
        </w:tc>
        <w:tc>
          <w:tcPr>
            <w:tcW w:w="3220" w:type="dxa"/>
          </w:tcPr>
          <w:p w:rsidR="00B9293D" w:rsidRPr="00371AED" w:rsidRDefault="00B9293D" w:rsidP="002E3547">
            <w:pPr>
              <w:pStyle w:val="TableText0"/>
              <w:snapToGrid w:val="0"/>
              <w:rPr>
                <w:sz w:val="21"/>
                <w:szCs w:val="21"/>
                <w:lang w:val="en-US"/>
              </w:rPr>
            </w:pPr>
          </w:p>
        </w:tc>
      </w:tr>
    </w:tbl>
    <w:p w:rsidR="00B9293D" w:rsidRPr="00A62C94" w:rsidRDefault="00B9293D" w:rsidP="002E3547">
      <w:pPr>
        <w:pStyle w:val="FigureSource"/>
      </w:pPr>
    </w:p>
    <w:p w:rsidR="00B9293D" w:rsidRPr="00892002" w:rsidRDefault="00B9293D" w:rsidP="002E3547"/>
    <w:p w:rsidR="00B9293D" w:rsidRDefault="00AC194B" w:rsidP="002E3547">
      <w:pPr>
        <w:pStyle w:val="Headingb"/>
        <w:rPr>
          <w:lang w:eastAsia="zh-CN"/>
        </w:rPr>
      </w:pPr>
      <w:r>
        <w:rPr>
          <w:rFonts w:hint="eastAsia"/>
          <w:lang w:eastAsia="zh-CN"/>
        </w:rPr>
        <w:t>移动医疗救灾大篷车</w:t>
      </w:r>
    </w:p>
    <w:p w:rsidR="00AC194B" w:rsidRDefault="00AC194B" w:rsidP="002E3547">
      <w:pPr>
        <w:ind w:firstLineChars="200" w:firstLine="440"/>
        <w:rPr>
          <w:lang w:eastAsia="zh-CN"/>
        </w:rPr>
      </w:pPr>
      <w:r>
        <w:rPr>
          <w:rFonts w:hint="eastAsia"/>
          <w:lang w:eastAsia="zh-CN"/>
        </w:rPr>
        <w:t>可工作于</w:t>
      </w:r>
      <w:r w:rsidRPr="00892002">
        <w:rPr>
          <w:lang w:eastAsia="zh-CN"/>
        </w:rPr>
        <w:t>VSAT</w:t>
      </w:r>
      <w:r>
        <w:rPr>
          <w:lang w:eastAsia="zh-CN"/>
        </w:rPr>
        <w:t>、</w:t>
      </w:r>
      <w:r w:rsidRPr="00892002">
        <w:rPr>
          <w:lang w:eastAsia="zh-CN"/>
        </w:rPr>
        <w:t>PSTN</w:t>
      </w:r>
      <w:r>
        <w:rPr>
          <w:lang w:eastAsia="zh-CN"/>
        </w:rPr>
        <w:t>、</w:t>
      </w:r>
      <w:r w:rsidRPr="00892002">
        <w:rPr>
          <w:lang w:eastAsia="zh-CN"/>
        </w:rPr>
        <w:t>ISDN</w:t>
      </w:r>
      <w:r>
        <w:rPr>
          <w:lang w:eastAsia="zh-CN"/>
        </w:rPr>
        <w:t>、</w:t>
      </w:r>
      <w:r>
        <w:rPr>
          <w:rFonts w:hint="eastAsia"/>
          <w:lang w:eastAsia="zh-CN"/>
        </w:rPr>
        <w:t>互联网</w:t>
      </w:r>
      <w:r>
        <w:rPr>
          <w:lang w:eastAsia="zh-CN"/>
        </w:rPr>
        <w:t>、</w:t>
      </w:r>
      <w:r>
        <w:rPr>
          <w:rFonts w:hint="eastAsia"/>
          <w:lang w:eastAsia="zh-CN"/>
        </w:rPr>
        <w:t>移动网</w:t>
      </w:r>
      <w:r w:rsidRPr="00DB6C5D">
        <w:rPr>
          <w:lang w:eastAsia="zh-CN"/>
        </w:rPr>
        <w:t>/</w:t>
      </w:r>
      <w:r>
        <w:rPr>
          <w:rFonts w:hint="eastAsia"/>
          <w:lang w:eastAsia="zh-CN"/>
        </w:rPr>
        <w:t>无线本地环路（</w:t>
      </w:r>
      <w:r w:rsidRPr="00DB6C5D">
        <w:rPr>
          <w:lang w:eastAsia="zh-CN"/>
        </w:rPr>
        <w:t>WILL</w:t>
      </w:r>
      <w:r>
        <w:rPr>
          <w:rFonts w:hint="eastAsia"/>
          <w:lang w:eastAsia="zh-CN"/>
        </w:rPr>
        <w:t>）</w:t>
      </w:r>
      <w:r>
        <w:rPr>
          <w:lang w:eastAsia="zh-CN"/>
        </w:rPr>
        <w:t>、</w:t>
      </w:r>
      <w:r w:rsidR="00063601">
        <w:rPr>
          <w:rFonts w:hint="eastAsia"/>
          <w:lang w:eastAsia="zh-CN"/>
        </w:rPr>
        <w:t>卫星电话，以</w:t>
      </w:r>
      <w:r>
        <w:rPr>
          <w:rFonts w:hint="eastAsia"/>
          <w:lang w:eastAsia="zh-CN"/>
        </w:rPr>
        <w:t>利用实时视频会议传送医疗影像和数据。</w:t>
      </w:r>
    </w:p>
    <w:p w:rsidR="00AC194B" w:rsidRDefault="00AC194B" w:rsidP="002E3547">
      <w:pPr>
        <w:ind w:firstLineChars="200" w:firstLine="440"/>
        <w:rPr>
          <w:lang w:eastAsia="zh-CN"/>
        </w:rPr>
      </w:pPr>
      <w:r>
        <w:rPr>
          <w:rFonts w:hint="eastAsia"/>
          <w:lang w:eastAsia="zh-CN"/>
        </w:rPr>
        <w:t>传送实时超声波、血片、</w:t>
      </w:r>
      <w:r>
        <w:rPr>
          <w:rFonts w:hint="eastAsia"/>
          <w:lang w:eastAsia="zh-CN"/>
        </w:rPr>
        <w:t>L2</w:t>
      </w:r>
      <w:r>
        <w:rPr>
          <w:rFonts w:hint="eastAsia"/>
          <w:lang w:eastAsia="zh-CN"/>
        </w:rPr>
        <w:t>导联心电图、</w:t>
      </w:r>
      <w:r>
        <w:rPr>
          <w:rFonts w:hint="eastAsia"/>
          <w:lang w:eastAsia="zh-CN"/>
        </w:rPr>
        <w:t>X</w:t>
      </w:r>
      <w:r>
        <w:rPr>
          <w:rFonts w:hint="eastAsia"/>
          <w:lang w:eastAsia="zh-CN"/>
        </w:rPr>
        <w:t>射线、核磁共振、</w:t>
      </w:r>
      <w:r>
        <w:rPr>
          <w:rFonts w:hint="eastAsia"/>
          <w:lang w:eastAsia="zh-CN"/>
        </w:rPr>
        <w:t>CT</w:t>
      </w:r>
      <w:r>
        <w:rPr>
          <w:rFonts w:hint="eastAsia"/>
          <w:lang w:eastAsia="zh-CN"/>
        </w:rPr>
        <w:t>扫描、实时视频</w:t>
      </w:r>
      <w:r>
        <w:rPr>
          <w:rFonts w:hint="eastAsia"/>
          <w:lang w:eastAsia="zh-CN"/>
        </w:rPr>
        <w:t>/</w:t>
      </w:r>
      <w:r>
        <w:rPr>
          <w:rFonts w:hint="eastAsia"/>
          <w:lang w:eastAsia="zh-CN"/>
        </w:rPr>
        <w:t>音频剪辑、导管室、实时视频</w:t>
      </w:r>
      <w:r>
        <w:rPr>
          <w:rFonts w:hint="eastAsia"/>
          <w:lang w:eastAsia="zh-CN"/>
        </w:rPr>
        <w:t>/</w:t>
      </w:r>
      <w:r>
        <w:rPr>
          <w:rFonts w:hint="eastAsia"/>
          <w:lang w:eastAsia="zh-CN"/>
        </w:rPr>
        <w:t>医学影像会议、血管造影、彩色多普勒超声。</w:t>
      </w:r>
    </w:p>
    <w:p w:rsidR="00AC194B" w:rsidRDefault="00AC194B" w:rsidP="002E3547">
      <w:pPr>
        <w:ind w:firstLineChars="200" w:firstLine="440"/>
        <w:rPr>
          <w:lang w:eastAsia="zh-CN"/>
        </w:rPr>
      </w:pPr>
      <w:r>
        <w:rPr>
          <w:rFonts w:hint="eastAsia"/>
          <w:lang w:eastAsia="zh-CN"/>
        </w:rPr>
        <w:t>与不同学科协作：放射学、心血管内科、儿科、产科、病理科、皮肤科、肿瘤外科、精神病科、眼科及其它各类学科。</w:t>
      </w:r>
    </w:p>
    <w:p w:rsidR="00AC194B" w:rsidRDefault="00AC194B" w:rsidP="002E3547">
      <w:pPr>
        <w:ind w:firstLineChars="200" w:firstLine="440"/>
        <w:rPr>
          <w:lang w:eastAsia="zh-CN"/>
        </w:rPr>
      </w:pPr>
      <w:r>
        <w:rPr>
          <w:rFonts w:hint="eastAsia"/>
          <w:lang w:eastAsia="zh-CN"/>
        </w:rPr>
        <w:t>OIPL</w:t>
      </w:r>
      <w:r w:rsidR="00063601">
        <w:rPr>
          <w:rFonts w:hint="eastAsia"/>
          <w:lang w:eastAsia="zh-CN"/>
        </w:rPr>
        <w:t>还设计并开发了一套</w:t>
      </w:r>
      <w:r>
        <w:rPr>
          <w:rFonts w:hint="eastAsia"/>
          <w:lang w:eastAsia="zh-CN"/>
        </w:rPr>
        <w:t>农村远程医疗</w:t>
      </w:r>
      <w:r w:rsidR="00063601">
        <w:rPr>
          <w:rFonts w:hint="eastAsia"/>
          <w:lang w:eastAsia="zh-CN"/>
        </w:rPr>
        <w:t>系统，以满足农村地区的医疗保健要求。此系统还提供教育（远程教育为</w:t>
      </w:r>
      <w:r>
        <w:rPr>
          <w:rFonts w:hint="eastAsia"/>
          <w:lang w:eastAsia="zh-CN"/>
        </w:rPr>
        <w:t>此系统</w:t>
      </w:r>
      <w:r w:rsidR="00063601">
        <w:rPr>
          <w:rFonts w:hint="eastAsia"/>
          <w:lang w:eastAsia="zh-CN"/>
        </w:rPr>
        <w:t>功能的一部分）和娱乐功能，并可</w:t>
      </w:r>
      <w:r>
        <w:rPr>
          <w:rFonts w:hint="eastAsia"/>
          <w:lang w:eastAsia="zh-CN"/>
        </w:rPr>
        <w:t>将在世界</w:t>
      </w:r>
      <w:r w:rsidR="00063601">
        <w:rPr>
          <w:rFonts w:hint="eastAsia"/>
          <w:lang w:eastAsia="zh-CN"/>
        </w:rPr>
        <w:t>各地</w:t>
      </w:r>
      <w:r>
        <w:rPr>
          <w:rFonts w:hint="eastAsia"/>
          <w:lang w:eastAsia="zh-CN"/>
        </w:rPr>
        <w:t>的</w:t>
      </w:r>
      <w:r w:rsidR="00063601">
        <w:rPr>
          <w:rFonts w:hint="eastAsia"/>
          <w:lang w:eastAsia="zh-CN"/>
        </w:rPr>
        <w:t>动态</w:t>
      </w:r>
      <w:r>
        <w:rPr>
          <w:rFonts w:hint="eastAsia"/>
          <w:lang w:eastAsia="zh-CN"/>
        </w:rPr>
        <w:t>及时传</w:t>
      </w:r>
      <w:r w:rsidR="00063601">
        <w:rPr>
          <w:rFonts w:hint="eastAsia"/>
          <w:lang w:eastAsia="zh-CN"/>
        </w:rPr>
        <w:t>至</w:t>
      </w:r>
      <w:r>
        <w:rPr>
          <w:rFonts w:hint="eastAsia"/>
          <w:lang w:eastAsia="zh-CN"/>
        </w:rPr>
        <w:t>农户。</w:t>
      </w:r>
    </w:p>
    <w:p w:rsidR="00AC194B" w:rsidRDefault="00AC194B" w:rsidP="002E3547">
      <w:pPr>
        <w:ind w:firstLineChars="200" w:firstLine="440"/>
        <w:rPr>
          <w:lang w:eastAsia="zh-CN"/>
        </w:rPr>
      </w:pPr>
      <w:r>
        <w:rPr>
          <w:rFonts w:hint="eastAsia"/>
          <w:lang w:eastAsia="zh-CN"/>
        </w:rPr>
        <w:t>此系统将</w:t>
      </w:r>
      <w:r w:rsidR="00063601">
        <w:rPr>
          <w:rFonts w:hint="eastAsia"/>
          <w:lang w:eastAsia="zh-CN"/>
        </w:rPr>
        <w:t>令</w:t>
      </w:r>
      <w:r>
        <w:rPr>
          <w:rFonts w:hint="eastAsia"/>
          <w:lang w:eastAsia="zh-CN"/>
        </w:rPr>
        <w:t>教育系统发生</w:t>
      </w:r>
      <w:r w:rsidR="00063601">
        <w:rPr>
          <w:rFonts w:hint="eastAsia"/>
          <w:lang w:eastAsia="zh-CN"/>
        </w:rPr>
        <w:t>颠覆</w:t>
      </w:r>
      <w:r>
        <w:rPr>
          <w:rFonts w:hint="eastAsia"/>
          <w:lang w:eastAsia="zh-CN"/>
        </w:rPr>
        <w:t>性的变化，这对非洲贫国</w:t>
      </w:r>
      <w:r w:rsidR="00063601">
        <w:rPr>
          <w:rFonts w:hint="eastAsia"/>
          <w:lang w:eastAsia="zh-CN"/>
        </w:rPr>
        <w:t>而言堪称一大福祉，而</w:t>
      </w:r>
      <w:r>
        <w:rPr>
          <w:rFonts w:hint="eastAsia"/>
          <w:lang w:eastAsia="zh-CN"/>
        </w:rPr>
        <w:t>项目的低成本</w:t>
      </w:r>
      <w:r w:rsidR="00063601">
        <w:rPr>
          <w:rFonts w:hint="eastAsia"/>
          <w:lang w:eastAsia="zh-CN"/>
        </w:rPr>
        <w:t>更是一大福音</w:t>
      </w:r>
      <w:r>
        <w:rPr>
          <w:rFonts w:hint="eastAsia"/>
          <w:lang w:eastAsia="zh-CN"/>
        </w:rPr>
        <w:t>。同时，</w:t>
      </w:r>
      <w:r w:rsidR="00063601">
        <w:rPr>
          <w:rFonts w:hint="eastAsia"/>
          <w:lang w:eastAsia="zh-CN"/>
        </w:rPr>
        <w:t>其采用的</w:t>
      </w:r>
      <w:r>
        <w:rPr>
          <w:rFonts w:hint="eastAsia"/>
          <w:lang w:eastAsia="zh-CN"/>
        </w:rPr>
        <w:t>针对发达或发展中国家的高效</w:t>
      </w:r>
      <w:r w:rsidR="00063601">
        <w:rPr>
          <w:rFonts w:hint="eastAsia"/>
          <w:lang w:eastAsia="zh-CN"/>
        </w:rPr>
        <w:t>手段令其得以‘超越’传统的、僵化的和无效的方法，而</w:t>
      </w:r>
      <w:r>
        <w:rPr>
          <w:rFonts w:hint="eastAsia"/>
          <w:lang w:eastAsia="zh-CN"/>
        </w:rPr>
        <w:t>作为一种高效、以结果为导向</w:t>
      </w:r>
      <w:r w:rsidR="00063601">
        <w:rPr>
          <w:rFonts w:hint="eastAsia"/>
          <w:lang w:eastAsia="zh-CN"/>
        </w:rPr>
        <w:t>且</w:t>
      </w:r>
      <w:r>
        <w:rPr>
          <w:rFonts w:hint="eastAsia"/>
          <w:lang w:eastAsia="zh-CN"/>
        </w:rPr>
        <w:t>具有成本效益的方法来确保将医疗服务</w:t>
      </w:r>
      <w:r w:rsidR="00063601">
        <w:rPr>
          <w:rFonts w:hint="eastAsia"/>
          <w:lang w:eastAsia="zh-CN"/>
        </w:rPr>
        <w:t>带至</w:t>
      </w:r>
      <w:r>
        <w:rPr>
          <w:rFonts w:hint="eastAsia"/>
          <w:lang w:eastAsia="zh-CN"/>
        </w:rPr>
        <w:t>最底层的用户。</w:t>
      </w:r>
    </w:p>
    <w:p w:rsidR="00AC194B" w:rsidRPr="00AC194B" w:rsidRDefault="00AC194B" w:rsidP="002E3547">
      <w:pPr>
        <w:ind w:firstLineChars="200" w:firstLine="440"/>
        <w:rPr>
          <w:lang w:eastAsia="zh-CN"/>
        </w:rPr>
      </w:pPr>
    </w:p>
    <w:p w:rsidR="00B9293D" w:rsidRPr="00981D7C" w:rsidRDefault="00B9293D" w:rsidP="002E3547">
      <w:pPr>
        <w:pStyle w:val="Title"/>
        <w:rPr>
          <w:lang w:eastAsia="zh-CN"/>
        </w:rPr>
      </w:pPr>
      <w:r>
        <w:rPr>
          <w:sz w:val="22"/>
          <w:szCs w:val="22"/>
          <w:lang w:eastAsia="zh-CN"/>
        </w:rPr>
        <w:br w:type="page"/>
      </w:r>
      <w:bookmarkStart w:id="80" w:name="_Toc238640514"/>
      <w:bookmarkStart w:id="81" w:name="_Toc254789773"/>
      <w:bookmarkStart w:id="82" w:name="_Toc254790048"/>
      <w:bookmarkStart w:id="83" w:name="_Toc292360388"/>
      <w:r w:rsidR="00AC194B">
        <w:rPr>
          <w:rFonts w:hint="eastAsia"/>
          <w:szCs w:val="22"/>
          <w:lang w:eastAsia="zh-CN"/>
        </w:rPr>
        <w:lastRenderedPageBreak/>
        <w:t>尼泊尔：国际电联在尼泊尔提供的</w:t>
      </w:r>
      <w:r w:rsidR="00AC194B">
        <w:rPr>
          <w:szCs w:val="22"/>
          <w:lang w:eastAsia="zh-CN"/>
        </w:rPr>
        <w:br/>
      </w:r>
      <w:r w:rsidR="00AC194B">
        <w:rPr>
          <w:rFonts w:hint="eastAsia"/>
          <w:szCs w:val="22"/>
          <w:lang w:eastAsia="zh-CN"/>
        </w:rPr>
        <w:t>电子医疗援助与未来规划问题</w:t>
      </w:r>
      <w:bookmarkEnd w:id="80"/>
      <w:bookmarkEnd w:id="81"/>
      <w:bookmarkEnd w:id="82"/>
      <w:bookmarkEnd w:id="83"/>
    </w:p>
    <w:p w:rsidR="00B9293D" w:rsidRPr="00093AEE" w:rsidRDefault="00B9293D" w:rsidP="002E3547">
      <w:pPr>
        <w:pStyle w:val="Questionref"/>
        <w:rPr>
          <w:lang w:eastAsia="zh-CN"/>
        </w:rPr>
      </w:pPr>
      <w:r w:rsidRPr="00093AEE">
        <w:rPr>
          <w:lang w:eastAsia="zh-CN"/>
        </w:rPr>
        <w:t>Er. Shree Bhadra Wagle</w:t>
      </w:r>
    </w:p>
    <w:p w:rsidR="00B9293D" w:rsidRDefault="008254F2" w:rsidP="00371AED">
      <w:pPr>
        <w:pStyle w:val="Questionref"/>
        <w:rPr>
          <w:szCs w:val="22"/>
        </w:rPr>
      </w:pPr>
      <w:r w:rsidRPr="008254F2">
        <w:rPr>
          <w:rFonts w:ascii="STKaiti" w:eastAsia="STKaiti" w:hAnsi="STKaiti" w:hint="eastAsia"/>
          <w:i w:val="0"/>
          <w:iCs/>
          <w:szCs w:val="22"/>
          <w:lang w:eastAsia="zh-CN"/>
        </w:rPr>
        <w:t>国际电联的国家牵头人兼尼泊尔信息通信部</w:t>
      </w:r>
      <w:r w:rsidR="00371AED">
        <w:rPr>
          <w:rFonts w:ascii="STKaiti" w:eastAsia="STKaiti" w:hAnsi="STKaiti"/>
          <w:i w:val="0"/>
          <w:iCs/>
          <w:szCs w:val="22"/>
          <w:lang w:val="en-US" w:eastAsia="zh-CN"/>
        </w:rPr>
        <w:br/>
      </w:r>
      <w:r w:rsidRPr="008254F2">
        <w:rPr>
          <w:rFonts w:ascii="STKaiti" w:eastAsia="STKaiti" w:hAnsi="STKaiti" w:hint="eastAsia"/>
          <w:i w:val="0"/>
          <w:iCs/>
          <w:szCs w:val="22"/>
          <w:lang w:eastAsia="zh-CN"/>
        </w:rPr>
        <w:t>无线电广播服务司（尼泊尔无线）副总工程师</w:t>
      </w:r>
      <w:r w:rsidR="00371AED">
        <w:rPr>
          <w:rFonts w:ascii="STKaiti" w:eastAsia="STKaiti" w:hAnsi="STKaiti"/>
          <w:i w:val="0"/>
          <w:iCs/>
          <w:szCs w:val="22"/>
          <w:lang w:val="en-US" w:eastAsia="zh-CN"/>
        </w:rPr>
        <w:br/>
      </w:r>
      <w:r w:rsidR="00B9293D" w:rsidRPr="008E6892">
        <w:rPr>
          <w:szCs w:val="22"/>
        </w:rPr>
        <w:t xml:space="preserve">shree.wagle@ties.itu.int; </w:t>
      </w:r>
      <w:hyperlink r:id="rId53" w:history="1">
        <w:r w:rsidR="00B9293D" w:rsidRPr="008E6892">
          <w:rPr>
            <w:rStyle w:val="Hyperlink"/>
            <w:szCs w:val="22"/>
          </w:rPr>
          <w:t>Sbwagle55@gmail.com</w:t>
        </w:r>
      </w:hyperlink>
    </w:p>
    <w:p w:rsidR="00B9293D" w:rsidRPr="008E6892" w:rsidRDefault="00B9293D" w:rsidP="002E3547">
      <w:pPr>
        <w:pStyle w:val="Questiondate"/>
      </w:pPr>
    </w:p>
    <w:p w:rsidR="00B9293D" w:rsidRDefault="008254F2" w:rsidP="002E3547">
      <w:pPr>
        <w:pStyle w:val="Headingb"/>
        <w:rPr>
          <w:lang w:eastAsia="zh-CN"/>
        </w:rPr>
      </w:pPr>
      <w:r>
        <w:rPr>
          <w:rFonts w:hint="eastAsia"/>
          <w:lang w:eastAsia="zh-CN"/>
        </w:rPr>
        <w:t>引言</w:t>
      </w:r>
    </w:p>
    <w:p w:rsidR="008254F2" w:rsidRDefault="008254F2" w:rsidP="00371AED">
      <w:pPr>
        <w:ind w:firstLineChars="200" w:firstLine="440"/>
        <w:rPr>
          <w:lang w:eastAsia="zh-CN"/>
        </w:rPr>
      </w:pPr>
      <w:r>
        <w:rPr>
          <w:rFonts w:hint="eastAsia"/>
          <w:lang w:eastAsia="zh-CN"/>
        </w:rPr>
        <w:t>尼泊尔是一个以丘陵和山地地形为主的最不发达国家。它曾面临困难的经济</w:t>
      </w:r>
      <w:r w:rsidR="00063601">
        <w:rPr>
          <w:rFonts w:hint="eastAsia"/>
          <w:lang w:eastAsia="zh-CN"/>
        </w:rPr>
        <w:t>形势</w:t>
      </w:r>
      <w:r>
        <w:rPr>
          <w:rFonts w:hint="eastAsia"/>
          <w:lang w:eastAsia="zh-CN"/>
        </w:rPr>
        <w:t>，不过近期</w:t>
      </w:r>
      <w:r w:rsidR="00063601">
        <w:rPr>
          <w:rFonts w:hint="eastAsia"/>
          <w:lang w:eastAsia="zh-CN"/>
        </w:rPr>
        <w:t>该国的政治局势已在推动其向一个公共民主经济体迈进。经济危机已导致政府的</w:t>
      </w:r>
      <w:r>
        <w:rPr>
          <w:rFonts w:hint="eastAsia"/>
          <w:lang w:eastAsia="zh-CN"/>
        </w:rPr>
        <w:t>医疗和电信支出下降。目前</w:t>
      </w:r>
      <w:r w:rsidR="005B103E">
        <w:rPr>
          <w:rFonts w:hint="eastAsia"/>
          <w:lang w:eastAsia="zh-CN"/>
        </w:rPr>
        <w:t>，</w:t>
      </w:r>
      <w:r>
        <w:rPr>
          <w:rFonts w:hint="eastAsia"/>
          <w:lang w:eastAsia="zh-CN"/>
        </w:rPr>
        <w:t>该国尚未出台远程医疗政策和医疗保险政策。</w:t>
      </w:r>
    </w:p>
    <w:p w:rsidR="008254F2" w:rsidRDefault="008254F2" w:rsidP="00371AED">
      <w:pPr>
        <w:ind w:firstLineChars="200" w:firstLine="440"/>
        <w:rPr>
          <w:lang w:eastAsia="zh-CN"/>
        </w:rPr>
      </w:pPr>
      <w:r>
        <w:rPr>
          <w:rFonts w:hint="eastAsia"/>
          <w:lang w:eastAsia="zh-CN"/>
        </w:rPr>
        <w:t>医疗推进工作由国家负责，相应监管部门为卫生和人口部（</w:t>
      </w:r>
      <w:r>
        <w:rPr>
          <w:rFonts w:hint="eastAsia"/>
          <w:lang w:eastAsia="zh-CN"/>
        </w:rPr>
        <w:t>MOHP</w:t>
      </w:r>
      <w:r>
        <w:rPr>
          <w:rFonts w:hint="eastAsia"/>
          <w:lang w:eastAsia="zh-CN"/>
        </w:rPr>
        <w:t>）。私营</w:t>
      </w:r>
      <w:r w:rsidR="005B103E">
        <w:rPr>
          <w:rFonts w:hint="eastAsia"/>
          <w:lang w:eastAsia="zh-CN"/>
        </w:rPr>
        <w:t>部门亦</w:t>
      </w:r>
      <w:r>
        <w:rPr>
          <w:rFonts w:hint="eastAsia"/>
          <w:lang w:eastAsia="zh-CN"/>
        </w:rPr>
        <w:t>参与医疗服务的提供，但对老百姓而言医疗服务仍属奢侈开支</w:t>
      </w:r>
      <w:r w:rsidR="005B103E">
        <w:rPr>
          <w:rFonts w:hint="eastAsia"/>
          <w:lang w:eastAsia="zh-CN"/>
        </w:rPr>
        <w:t>。在政府层面</w:t>
      </w:r>
      <w:r>
        <w:rPr>
          <w:rFonts w:hint="eastAsia"/>
          <w:lang w:eastAsia="zh-CN"/>
        </w:rPr>
        <w:t>尚未采</w:t>
      </w:r>
      <w:r w:rsidR="005B103E">
        <w:rPr>
          <w:rFonts w:hint="eastAsia"/>
          <w:lang w:eastAsia="zh-CN"/>
        </w:rPr>
        <w:t>纳任何远程医疗战略举措，但若干私营医疗机构和医疗从业人员已建立起</w:t>
      </w:r>
      <w:r>
        <w:rPr>
          <w:rFonts w:hint="eastAsia"/>
          <w:lang w:eastAsia="zh-CN"/>
        </w:rPr>
        <w:t>一个远程医疗会诊网络。最近，国际电信联盟（</w:t>
      </w:r>
      <w:r>
        <w:rPr>
          <w:rFonts w:hint="eastAsia"/>
          <w:lang w:eastAsia="zh-CN"/>
        </w:rPr>
        <w:t>ITU</w:t>
      </w:r>
      <w:r w:rsidR="005B103E">
        <w:rPr>
          <w:rFonts w:hint="eastAsia"/>
          <w:lang w:eastAsia="zh-CN"/>
        </w:rPr>
        <w:t>）协助尼泊尔编制了一份电子医疗总体规划，有关工作正在取</w:t>
      </w:r>
      <w:r>
        <w:rPr>
          <w:rFonts w:hint="eastAsia"/>
          <w:lang w:eastAsia="zh-CN"/>
        </w:rPr>
        <w:t>得进展。</w:t>
      </w:r>
    </w:p>
    <w:p w:rsidR="008254F2" w:rsidRDefault="008254F2" w:rsidP="00371AED">
      <w:pPr>
        <w:rPr>
          <w:lang w:eastAsia="zh-CN"/>
        </w:rPr>
      </w:pPr>
      <w:r w:rsidRPr="008254F2">
        <w:rPr>
          <w:rFonts w:hint="eastAsia"/>
          <w:b/>
          <w:bCs/>
          <w:lang w:eastAsia="zh-CN"/>
        </w:rPr>
        <w:t>一般统计数字</w:t>
      </w:r>
      <w:r>
        <w:rPr>
          <w:rFonts w:hint="eastAsia"/>
          <w:lang w:eastAsia="zh-CN"/>
        </w:rPr>
        <w:t>：尼泊尔是位于中国和印度两个大国之间的一个内陆国家。根据</w:t>
      </w:r>
      <w:r>
        <w:rPr>
          <w:rFonts w:hint="eastAsia"/>
          <w:lang w:eastAsia="zh-CN"/>
        </w:rPr>
        <w:t>2001</w:t>
      </w:r>
      <w:r>
        <w:rPr>
          <w:rFonts w:hint="eastAsia"/>
          <w:lang w:eastAsia="zh-CN"/>
        </w:rPr>
        <w:t>年的人口普查结果，其总人口为</w:t>
      </w:r>
      <w:r>
        <w:rPr>
          <w:rFonts w:hint="eastAsia"/>
          <w:lang w:eastAsia="zh-CN"/>
        </w:rPr>
        <w:t>256 659 599</w:t>
      </w:r>
      <w:r>
        <w:rPr>
          <w:rFonts w:hint="eastAsia"/>
          <w:lang w:eastAsia="zh-CN"/>
        </w:rPr>
        <w:t>人。位于喜马拉雅山</w:t>
      </w:r>
      <w:r w:rsidR="005B103E">
        <w:rPr>
          <w:rFonts w:hint="eastAsia"/>
          <w:lang w:eastAsia="zh-CN"/>
        </w:rPr>
        <w:t>麓</w:t>
      </w:r>
      <w:r>
        <w:rPr>
          <w:rFonts w:hint="eastAsia"/>
          <w:lang w:eastAsia="zh-CN"/>
        </w:rPr>
        <w:t>的该国位于东经</w:t>
      </w:r>
      <w:r>
        <w:rPr>
          <w:rFonts w:hint="eastAsia"/>
          <w:lang w:eastAsia="zh-CN"/>
        </w:rPr>
        <w:t>80-88</w:t>
      </w:r>
      <w:r>
        <w:rPr>
          <w:rFonts w:hint="eastAsia"/>
          <w:lang w:eastAsia="zh-CN"/>
        </w:rPr>
        <w:t>度和北纬</w:t>
      </w:r>
      <w:r>
        <w:rPr>
          <w:rFonts w:hint="eastAsia"/>
          <w:lang w:eastAsia="zh-CN"/>
        </w:rPr>
        <w:t>26-30</w:t>
      </w:r>
      <w:r>
        <w:rPr>
          <w:rFonts w:hint="eastAsia"/>
          <w:lang w:eastAsia="zh-CN"/>
        </w:rPr>
        <w:t>度之间。</w:t>
      </w:r>
      <w:r w:rsidR="005B103E">
        <w:rPr>
          <w:rFonts w:hint="eastAsia"/>
          <w:lang w:eastAsia="zh-CN"/>
        </w:rPr>
        <w:t>国土</w:t>
      </w:r>
      <w:r>
        <w:rPr>
          <w:rFonts w:hint="eastAsia"/>
          <w:lang w:eastAsia="zh-CN"/>
        </w:rPr>
        <w:t>总面积为</w:t>
      </w:r>
      <w:r>
        <w:rPr>
          <w:rFonts w:hint="eastAsia"/>
          <w:lang w:eastAsia="zh-CN"/>
        </w:rPr>
        <w:t>147 181</w:t>
      </w:r>
      <w:r w:rsidR="005B103E">
        <w:rPr>
          <w:rFonts w:hint="eastAsia"/>
          <w:lang w:eastAsia="zh-CN"/>
        </w:rPr>
        <w:t>平方公里。尼泊尔主</w:t>
      </w:r>
      <w:r>
        <w:rPr>
          <w:rFonts w:hint="eastAsia"/>
          <w:lang w:eastAsia="zh-CN"/>
        </w:rPr>
        <w:t>要分为三大地区：南部平原（</w:t>
      </w:r>
      <w:r>
        <w:rPr>
          <w:rFonts w:hint="eastAsia"/>
          <w:lang w:eastAsia="zh-CN"/>
        </w:rPr>
        <w:t>17%</w:t>
      </w:r>
      <w:r>
        <w:rPr>
          <w:rFonts w:hint="eastAsia"/>
          <w:lang w:eastAsia="zh-CN"/>
        </w:rPr>
        <w:t>）、中部丘陵地带（</w:t>
      </w:r>
      <w:r>
        <w:rPr>
          <w:rFonts w:hint="eastAsia"/>
          <w:lang w:eastAsia="zh-CN"/>
        </w:rPr>
        <w:t>68%</w:t>
      </w:r>
      <w:r>
        <w:rPr>
          <w:rFonts w:hint="eastAsia"/>
          <w:lang w:eastAsia="zh-CN"/>
        </w:rPr>
        <w:t>）和北部喜马拉雅山区</w:t>
      </w:r>
      <w:r w:rsidR="00E56431">
        <w:rPr>
          <w:rFonts w:hint="eastAsia"/>
          <w:lang w:eastAsia="zh-CN"/>
        </w:rPr>
        <w:t>（</w:t>
      </w:r>
      <w:r w:rsidR="00E56431">
        <w:rPr>
          <w:rFonts w:hint="eastAsia"/>
          <w:lang w:eastAsia="zh-CN"/>
        </w:rPr>
        <w:t>15%</w:t>
      </w:r>
      <w:r w:rsidR="00E56431">
        <w:rPr>
          <w:rFonts w:hint="eastAsia"/>
          <w:lang w:eastAsia="zh-CN"/>
        </w:rPr>
        <w:t>）。从行政区划上</w:t>
      </w:r>
      <w:r w:rsidR="005B103E">
        <w:rPr>
          <w:rFonts w:hint="eastAsia"/>
          <w:lang w:eastAsia="zh-CN"/>
        </w:rPr>
        <w:t>，</w:t>
      </w:r>
      <w:r w:rsidR="00E56431">
        <w:rPr>
          <w:rFonts w:hint="eastAsia"/>
          <w:lang w:eastAsia="zh-CN"/>
        </w:rPr>
        <w:t>尼泊尔被分为五大发展区，其中包含</w:t>
      </w:r>
      <w:r w:rsidR="00E56431">
        <w:rPr>
          <w:rFonts w:hint="eastAsia"/>
          <w:lang w:eastAsia="zh-CN"/>
        </w:rPr>
        <w:t>75</w:t>
      </w:r>
      <w:r w:rsidR="00E56431">
        <w:rPr>
          <w:rFonts w:hint="eastAsia"/>
          <w:lang w:eastAsia="zh-CN"/>
        </w:rPr>
        <w:t>个地区。首都为加德满都。</w:t>
      </w:r>
    </w:p>
    <w:p w:rsidR="00E56431" w:rsidRDefault="00E56431" w:rsidP="00371AED">
      <w:pPr>
        <w:rPr>
          <w:lang w:eastAsia="zh-CN"/>
        </w:rPr>
      </w:pPr>
      <w:r w:rsidRPr="00E56431">
        <w:rPr>
          <w:rFonts w:hint="eastAsia"/>
          <w:b/>
          <w:bCs/>
          <w:lang w:eastAsia="zh-CN"/>
        </w:rPr>
        <w:t>医疗统计数字</w:t>
      </w:r>
      <w:r>
        <w:rPr>
          <w:rFonts w:hint="eastAsia"/>
          <w:lang w:eastAsia="zh-CN"/>
        </w:rPr>
        <w:t>：在上一财年（</w:t>
      </w:r>
      <w:r>
        <w:rPr>
          <w:rFonts w:hint="eastAsia"/>
          <w:lang w:eastAsia="zh-CN"/>
        </w:rPr>
        <w:t>2005-06</w:t>
      </w:r>
      <w:r>
        <w:rPr>
          <w:rFonts w:hint="eastAsia"/>
          <w:lang w:eastAsia="zh-CN"/>
        </w:rPr>
        <w:t>年），基本医疗服务由</w:t>
      </w:r>
      <w:r>
        <w:rPr>
          <w:rFonts w:hint="eastAsia"/>
          <w:lang w:eastAsia="zh-CN"/>
        </w:rPr>
        <w:t>89</w:t>
      </w:r>
      <w:r>
        <w:rPr>
          <w:rFonts w:hint="eastAsia"/>
          <w:lang w:eastAsia="zh-CN"/>
        </w:rPr>
        <w:t>所医院、</w:t>
      </w:r>
      <w:r>
        <w:rPr>
          <w:rFonts w:hint="eastAsia"/>
          <w:lang w:eastAsia="zh-CN"/>
        </w:rPr>
        <w:t>186</w:t>
      </w:r>
      <w:r>
        <w:rPr>
          <w:rFonts w:hint="eastAsia"/>
          <w:lang w:eastAsia="zh-CN"/>
        </w:rPr>
        <w:t>个初级医疗中心（</w:t>
      </w:r>
      <w:r>
        <w:rPr>
          <w:rFonts w:hint="eastAsia"/>
          <w:lang w:eastAsia="zh-CN"/>
        </w:rPr>
        <w:t>PHCC</w:t>
      </w:r>
      <w:r>
        <w:rPr>
          <w:rFonts w:hint="eastAsia"/>
          <w:lang w:eastAsia="zh-CN"/>
        </w:rPr>
        <w:t>）、</w:t>
      </w:r>
      <w:r>
        <w:rPr>
          <w:rFonts w:hint="eastAsia"/>
          <w:lang w:eastAsia="zh-CN"/>
        </w:rPr>
        <w:t>697</w:t>
      </w:r>
      <w:r>
        <w:rPr>
          <w:rFonts w:hint="eastAsia"/>
          <w:lang w:eastAsia="zh-CN"/>
        </w:rPr>
        <w:t>个卫生站（</w:t>
      </w:r>
      <w:r>
        <w:rPr>
          <w:rFonts w:hint="eastAsia"/>
          <w:lang w:eastAsia="zh-CN"/>
        </w:rPr>
        <w:t>HP</w:t>
      </w:r>
      <w:r>
        <w:rPr>
          <w:rFonts w:hint="eastAsia"/>
          <w:lang w:eastAsia="zh-CN"/>
        </w:rPr>
        <w:t>）和</w:t>
      </w:r>
      <w:r>
        <w:rPr>
          <w:rFonts w:hint="eastAsia"/>
          <w:lang w:eastAsia="zh-CN"/>
        </w:rPr>
        <w:t>3 129</w:t>
      </w:r>
      <w:r>
        <w:rPr>
          <w:rFonts w:hint="eastAsia"/>
          <w:lang w:eastAsia="zh-CN"/>
        </w:rPr>
        <w:t>个二级卫生站（</w:t>
      </w:r>
      <w:r>
        <w:rPr>
          <w:rFonts w:hint="eastAsia"/>
          <w:lang w:eastAsia="zh-CN"/>
        </w:rPr>
        <w:t>SHP</w:t>
      </w:r>
      <w:r>
        <w:rPr>
          <w:rFonts w:hint="eastAsia"/>
          <w:lang w:eastAsia="zh-CN"/>
        </w:rPr>
        <w:t>）提供。初级医疗服务亦由</w:t>
      </w:r>
      <w:r>
        <w:rPr>
          <w:rFonts w:hint="eastAsia"/>
          <w:lang w:eastAsia="zh-CN"/>
        </w:rPr>
        <w:t>14 710</w:t>
      </w:r>
      <w:r>
        <w:rPr>
          <w:rFonts w:hint="eastAsia"/>
          <w:lang w:eastAsia="zh-CN"/>
        </w:rPr>
        <w:t>个初级医疗巡诊点（</w:t>
      </w:r>
      <w:r>
        <w:rPr>
          <w:rFonts w:hint="eastAsia"/>
          <w:lang w:eastAsia="zh-CN"/>
        </w:rPr>
        <w:t>PHC/ORC</w:t>
      </w:r>
      <w:r>
        <w:rPr>
          <w:rFonts w:hint="eastAsia"/>
          <w:lang w:eastAsia="zh-CN"/>
        </w:rPr>
        <w:t>）提供。</w:t>
      </w:r>
      <w:r w:rsidR="005B103E">
        <w:rPr>
          <w:rFonts w:hint="eastAsia"/>
          <w:lang w:eastAsia="zh-CN"/>
        </w:rPr>
        <w:t>医疗</w:t>
      </w:r>
      <w:r>
        <w:rPr>
          <w:rFonts w:hint="eastAsia"/>
          <w:lang w:eastAsia="zh-CN"/>
        </w:rPr>
        <w:t>服务</w:t>
      </w:r>
      <w:r w:rsidR="005B103E">
        <w:rPr>
          <w:rFonts w:hint="eastAsia"/>
          <w:lang w:eastAsia="zh-CN"/>
        </w:rPr>
        <w:t>亦</w:t>
      </w:r>
      <w:r>
        <w:rPr>
          <w:rFonts w:hint="eastAsia"/>
          <w:lang w:eastAsia="zh-CN"/>
        </w:rPr>
        <w:t>得到</w:t>
      </w:r>
      <w:r>
        <w:rPr>
          <w:rFonts w:hint="eastAsia"/>
          <w:lang w:eastAsia="zh-CN"/>
        </w:rPr>
        <w:t>48 164</w:t>
      </w:r>
      <w:r>
        <w:rPr>
          <w:rFonts w:hint="eastAsia"/>
          <w:lang w:eastAsia="zh-CN"/>
        </w:rPr>
        <w:t>名女性社区卫生志愿者（</w:t>
      </w:r>
      <w:r>
        <w:rPr>
          <w:rFonts w:hint="eastAsia"/>
          <w:lang w:eastAsia="zh-CN"/>
        </w:rPr>
        <w:t>FCHV</w:t>
      </w:r>
      <w:r>
        <w:rPr>
          <w:rFonts w:hint="eastAsia"/>
          <w:lang w:eastAsia="zh-CN"/>
        </w:rPr>
        <w:t>）的支持。</w:t>
      </w:r>
    </w:p>
    <w:p w:rsidR="008254F2" w:rsidRDefault="005B103E" w:rsidP="00371AED">
      <w:pPr>
        <w:ind w:firstLineChars="200" w:firstLine="440"/>
        <w:rPr>
          <w:lang w:eastAsia="zh-CN"/>
        </w:rPr>
      </w:pPr>
      <w:r>
        <w:rPr>
          <w:rFonts w:hint="eastAsia"/>
          <w:lang w:eastAsia="zh-CN"/>
        </w:rPr>
        <w:t>如上所述</w:t>
      </w:r>
      <w:r w:rsidR="00E56431">
        <w:rPr>
          <w:rFonts w:hint="eastAsia"/>
          <w:lang w:eastAsia="zh-CN"/>
        </w:rPr>
        <w:t>，政府拥有的医疗机构总数为</w:t>
      </w:r>
      <w:r w:rsidR="00E56431">
        <w:rPr>
          <w:rFonts w:hint="eastAsia"/>
          <w:lang w:eastAsia="zh-CN"/>
        </w:rPr>
        <w:t>4 100</w:t>
      </w:r>
      <w:r>
        <w:rPr>
          <w:rFonts w:hint="eastAsia"/>
          <w:lang w:eastAsia="zh-CN"/>
        </w:rPr>
        <w:t>所，涵盖了全国</w:t>
      </w:r>
      <w:r w:rsidR="00E56431" w:rsidRPr="00135EE3">
        <w:rPr>
          <w:lang w:eastAsia="zh-CN"/>
        </w:rPr>
        <w:t>3 914</w:t>
      </w:r>
      <w:r w:rsidR="00E56431">
        <w:rPr>
          <w:rFonts w:hint="eastAsia"/>
          <w:lang w:eastAsia="zh-CN"/>
        </w:rPr>
        <w:t>个</w:t>
      </w:r>
      <w:r>
        <w:rPr>
          <w:rFonts w:hint="eastAsia"/>
          <w:lang w:eastAsia="zh-CN"/>
        </w:rPr>
        <w:t>乡</w:t>
      </w:r>
      <w:r w:rsidR="00E56431">
        <w:rPr>
          <w:rFonts w:hint="eastAsia"/>
          <w:lang w:eastAsia="zh-CN"/>
        </w:rPr>
        <w:t>村发展委员会（</w:t>
      </w:r>
      <w:r w:rsidR="00E56431">
        <w:rPr>
          <w:rFonts w:hint="eastAsia"/>
          <w:lang w:eastAsia="zh-CN"/>
        </w:rPr>
        <w:t>VDC</w:t>
      </w:r>
      <w:r w:rsidR="00E56431">
        <w:rPr>
          <w:rFonts w:hint="eastAsia"/>
          <w:lang w:eastAsia="zh-CN"/>
        </w:rPr>
        <w:t>）和</w:t>
      </w:r>
      <w:r w:rsidR="00E56431">
        <w:rPr>
          <w:rFonts w:hint="eastAsia"/>
          <w:lang w:eastAsia="zh-CN"/>
        </w:rPr>
        <w:t>58</w:t>
      </w:r>
      <w:r w:rsidR="00E56431">
        <w:rPr>
          <w:rFonts w:hint="eastAsia"/>
          <w:lang w:eastAsia="zh-CN"/>
        </w:rPr>
        <w:t>个市。卫生服务部的</w:t>
      </w:r>
      <w:r w:rsidR="00E56431">
        <w:rPr>
          <w:rFonts w:hint="eastAsia"/>
          <w:lang w:eastAsia="zh-CN"/>
        </w:rPr>
        <w:t>25 377</w:t>
      </w:r>
      <w:r w:rsidR="00E56431">
        <w:rPr>
          <w:rFonts w:hint="eastAsia"/>
          <w:lang w:eastAsia="zh-CN"/>
        </w:rPr>
        <w:t>名职员中有</w:t>
      </w:r>
      <w:r w:rsidR="00E56431">
        <w:rPr>
          <w:rFonts w:hint="eastAsia"/>
          <w:lang w:eastAsia="zh-CN"/>
        </w:rPr>
        <w:t>60%</w:t>
      </w:r>
      <w:r w:rsidR="00E56431">
        <w:rPr>
          <w:rFonts w:hint="eastAsia"/>
          <w:lang w:eastAsia="zh-CN"/>
        </w:rPr>
        <w:t>以上在农村地区工作。在不同地区</w:t>
      </w:r>
      <w:r w:rsidR="005A64BE">
        <w:rPr>
          <w:rFonts w:hint="eastAsia"/>
          <w:lang w:eastAsia="zh-CN"/>
        </w:rPr>
        <w:t>，</w:t>
      </w:r>
      <w:r w:rsidR="00E56431">
        <w:rPr>
          <w:rFonts w:hint="eastAsia"/>
          <w:lang w:eastAsia="zh-CN"/>
        </w:rPr>
        <w:t>共计聘用了</w:t>
      </w:r>
      <w:r w:rsidR="00371AED">
        <w:rPr>
          <w:lang w:val="en-US" w:eastAsia="zh-CN"/>
        </w:rPr>
        <w:br/>
      </w:r>
      <w:r w:rsidR="00E56431">
        <w:rPr>
          <w:rFonts w:hint="eastAsia"/>
          <w:lang w:eastAsia="zh-CN"/>
        </w:rPr>
        <w:t>1 000</w:t>
      </w:r>
      <w:r w:rsidR="00E56431">
        <w:rPr>
          <w:rFonts w:hint="eastAsia"/>
          <w:lang w:eastAsia="zh-CN"/>
        </w:rPr>
        <w:t>名医生和</w:t>
      </w:r>
      <w:r w:rsidR="00E56431">
        <w:rPr>
          <w:rFonts w:hint="eastAsia"/>
          <w:lang w:eastAsia="zh-CN"/>
        </w:rPr>
        <w:t>4 199</w:t>
      </w:r>
      <w:r w:rsidR="00E56431">
        <w:rPr>
          <w:rFonts w:hint="eastAsia"/>
          <w:lang w:eastAsia="zh-CN"/>
        </w:rPr>
        <w:t>名公共卫生职员。护理人员占总卫生从业人员的</w:t>
      </w:r>
      <w:r w:rsidR="00E56431">
        <w:rPr>
          <w:rFonts w:hint="eastAsia"/>
          <w:lang w:eastAsia="zh-CN"/>
        </w:rPr>
        <w:t>20%</w:t>
      </w:r>
      <w:r w:rsidR="00E56431">
        <w:rPr>
          <w:rFonts w:hint="eastAsia"/>
          <w:lang w:eastAsia="zh-CN"/>
        </w:rPr>
        <w:t>。</w:t>
      </w:r>
      <w:r w:rsidR="00E56431">
        <w:rPr>
          <w:rFonts w:hint="eastAsia"/>
          <w:lang w:eastAsia="zh-CN"/>
        </w:rPr>
        <w:t>DOHS</w:t>
      </w:r>
      <w:r w:rsidR="00E56431">
        <w:rPr>
          <w:rFonts w:hint="eastAsia"/>
          <w:lang w:eastAsia="zh-CN"/>
        </w:rPr>
        <w:t>分配给医疗项目的预算为</w:t>
      </w:r>
      <w:r w:rsidR="00E56431">
        <w:rPr>
          <w:rFonts w:hint="eastAsia"/>
          <w:lang w:eastAsia="zh-CN"/>
        </w:rPr>
        <w:t>45.09</w:t>
      </w:r>
      <w:r w:rsidR="00E56431">
        <w:rPr>
          <w:rFonts w:hint="eastAsia"/>
          <w:lang w:eastAsia="zh-CN"/>
        </w:rPr>
        <w:t>亿卢比（约</w:t>
      </w:r>
      <w:r w:rsidR="00E56431">
        <w:rPr>
          <w:rFonts w:hint="eastAsia"/>
          <w:lang w:eastAsia="zh-CN"/>
        </w:rPr>
        <w:t>6 000</w:t>
      </w:r>
      <w:r w:rsidR="00E56431">
        <w:rPr>
          <w:rFonts w:hint="eastAsia"/>
          <w:lang w:eastAsia="zh-CN"/>
        </w:rPr>
        <w:t>万美元），而卫生</w:t>
      </w:r>
      <w:r w:rsidR="005A64BE">
        <w:rPr>
          <w:rFonts w:hint="eastAsia"/>
          <w:lang w:eastAsia="zh-CN"/>
        </w:rPr>
        <w:t>部门</w:t>
      </w:r>
      <w:r w:rsidR="00E56431">
        <w:rPr>
          <w:rFonts w:hint="eastAsia"/>
          <w:lang w:eastAsia="zh-CN"/>
        </w:rPr>
        <w:t>的总预算为</w:t>
      </w:r>
      <w:r w:rsidR="00E56431">
        <w:rPr>
          <w:rFonts w:hint="eastAsia"/>
          <w:lang w:eastAsia="zh-CN"/>
        </w:rPr>
        <w:t>65.53</w:t>
      </w:r>
      <w:r w:rsidR="00E56431">
        <w:rPr>
          <w:rFonts w:hint="eastAsia"/>
          <w:lang w:eastAsia="zh-CN"/>
        </w:rPr>
        <w:t>亿卢比（约</w:t>
      </w:r>
      <w:r w:rsidR="00E56431">
        <w:rPr>
          <w:rFonts w:hint="eastAsia"/>
          <w:lang w:eastAsia="zh-CN"/>
        </w:rPr>
        <w:t>9 000</w:t>
      </w:r>
      <w:r w:rsidR="00E56431">
        <w:rPr>
          <w:rFonts w:hint="eastAsia"/>
          <w:lang w:eastAsia="zh-CN"/>
        </w:rPr>
        <w:t>万美元）。外部发展合作伙伴的捐款占</w:t>
      </w:r>
      <w:r w:rsidR="00E56431">
        <w:rPr>
          <w:rFonts w:hint="eastAsia"/>
          <w:lang w:eastAsia="zh-CN"/>
        </w:rPr>
        <w:t>DOHS</w:t>
      </w:r>
      <w:r w:rsidR="00E56431">
        <w:rPr>
          <w:rFonts w:hint="eastAsia"/>
          <w:lang w:eastAsia="zh-CN"/>
        </w:rPr>
        <w:t>总预算的</w:t>
      </w:r>
      <w:r w:rsidR="00E56431">
        <w:rPr>
          <w:rFonts w:hint="eastAsia"/>
          <w:lang w:eastAsia="zh-CN"/>
        </w:rPr>
        <w:t>44.9%</w:t>
      </w:r>
      <w:r w:rsidR="00E56431">
        <w:rPr>
          <w:rFonts w:hint="eastAsia"/>
          <w:lang w:eastAsia="zh-CN"/>
        </w:rPr>
        <w:t>。卫生服务部（</w:t>
      </w:r>
      <w:r w:rsidR="00E56431">
        <w:rPr>
          <w:rFonts w:hint="eastAsia"/>
          <w:lang w:eastAsia="zh-CN"/>
        </w:rPr>
        <w:t>DOHS</w:t>
      </w:r>
      <w:r w:rsidR="00E56431">
        <w:rPr>
          <w:rFonts w:hint="eastAsia"/>
          <w:lang w:eastAsia="zh-CN"/>
        </w:rPr>
        <w:t>）的年度报告显示：不同医疗项目提供的医疗服务具有较高的覆盖率，如逐年增加的心肺复苏术、安全孕产服务的普及和强化、门诊看病次数的减少、医院报告病例数量的减少等。不过，上述医疗中心仍发现了严重问题和缺陷，因此</w:t>
      </w:r>
      <w:r w:rsidR="00E56431">
        <w:rPr>
          <w:rFonts w:hint="eastAsia"/>
          <w:lang w:eastAsia="zh-CN"/>
        </w:rPr>
        <w:t>MOHP</w:t>
      </w:r>
      <w:r w:rsidR="00E56431">
        <w:rPr>
          <w:rFonts w:hint="eastAsia"/>
          <w:lang w:eastAsia="zh-CN"/>
        </w:rPr>
        <w:t>和</w:t>
      </w:r>
      <w:r w:rsidR="00E56431">
        <w:rPr>
          <w:rFonts w:hint="eastAsia"/>
          <w:lang w:eastAsia="zh-CN"/>
        </w:rPr>
        <w:t>DOHS</w:t>
      </w:r>
      <w:r w:rsidR="00E56431">
        <w:rPr>
          <w:rFonts w:hint="eastAsia"/>
          <w:lang w:eastAsia="zh-CN"/>
        </w:rPr>
        <w:t>必须共同采取适当行动</w:t>
      </w:r>
      <w:r w:rsidR="005A64BE">
        <w:rPr>
          <w:rFonts w:hint="eastAsia"/>
          <w:lang w:eastAsia="zh-CN"/>
        </w:rPr>
        <w:t>来解决此类问题，以</w:t>
      </w:r>
      <w:r w:rsidR="00E56431">
        <w:rPr>
          <w:rFonts w:hint="eastAsia"/>
          <w:lang w:eastAsia="zh-CN"/>
        </w:rPr>
        <w:t>改进医疗系统的服务质量。</w:t>
      </w:r>
    </w:p>
    <w:p w:rsidR="00E56431" w:rsidRDefault="00E56431" w:rsidP="00910385">
      <w:pPr>
        <w:ind w:firstLineChars="200" w:firstLine="440"/>
        <w:rPr>
          <w:lang w:eastAsia="zh-CN"/>
        </w:rPr>
      </w:pPr>
      <w:r>
        <w:rPr>
          <w:rFonts w:hint="eastAsia"/>
          <w:lang w:eastAsia="zh-CN"/>
        </w:rPr>
        <w:t>电信统计数字：</w:t>
      </w:r>
      <w:r w:rsidR="005A64BE">
        <w:rPr>
          <w:rFonts w:hint="eastAsia"/>
          <w:lang w:eastAsia="zh-CN"/>
        </w:rPr>
        <w:t>截至</w:t>
      </w:r>
      <w:r w:rsidR="005A64BE">
        <w:rPr>
          <w:rFonts w:hint="eastAsia"/>
          <w:lang w:eastAsia="zh-CN"/>
        </w:rPr>
        <w:t>2006</w:t>
      </w:r>
      <w:r w:rsidR="005A64BE">
        <w:rPr>
          <w:rFonts w:hint="eastAsia"/>
          <w:lang w:eastAsia="zh-CN"/>
        </w:rPr>
        <w:t>年</w:t>
      </w:r>
      <w:r w:rsidR="005A64BE">
        <w:rPr>
          <w:rFonts w:hint="eastAsia"/>
          <w:lang w:eastAsia="zh-CN"/>
        </w:rPr>
        <w:t>4</w:t>
      </w:r>
      <w:r w:rsidR="005A64BE">
        <w:rPr>
          <w:rFonts w:hint="eastAsia"/>
          <w:lang w:eastAsia="zh-CN"/>
        </w:rPr>
        <w:t>月，电信业务提供商的数目</w:t>
      </w:r>
      <w:r>
        <w:rPr>
          <w:rFonts w:hint="eastAsia"/>
          <w:lang w:eastAsia="zh-CN"/>
        </w:rPr>
        <w:t>为基础电话运营商（</w:t>
      </w:r>
      <w:r>
        <w:rPr>
          <w:rFonts w:hint="eastAsia"/>
          <w:lang w:eastAsia="zh-CN"/>
        </w:rPr>
        <w:t>2</w:t>
      </w:r>
      <w:r w:rsidR="005A64BE">
        <w:rPr>
          <w:rFonts w:hint="eastAsia"/>
          <w:lang w:eastAsia="zh-CN"/>
        </w:rPr>
        <w:t>家</w:t>
      </w:r>
      <w:r>
        <w:rPr>
          <w:rFonts w:hint="eastAsia"/>
          <w:lang w:eastAsia="zh-CN"/>
        </w:rPr>
        <w:t>）、蜂窝移动电话提供商（</w:t>
      </w:r>
      <w:r>
        <w:rPr>
          <w:rFonts w:hint="eastAsia"/>
          <w:lang w:eastAsia="zh-CN"/>
        </w:rPr>
        <w:t>2</w:t>
      </w:r>
      <w:r w:rsidR="005A64BE">
        <w:rPr>
          <w:rFonts w:hint="eastAsia"/>
          <w:lang w:eastAsia="zh-CN"/>
        </w:rPr>
        <w:t>家</w:t>
      </w:r>
      <w:r>
        <w:rPr>
          <w:rFonts w:hint="eastAsia"/>
          <w:lang w:eastAsia="zh-CN"/>
        </w:rPr>
        <w:t>）、农村电信业务提供商（</w:t>
      </w:r>
      <w:r>
        <w:rPr>
          <w:rFonts w:hint="eastAsia"/>
          <w:lang w:eastAsia="zh-CN"/>
        </w:rPr>
        <w:t>1</w:t>
      </w:r>
      <w:r w:rsidR="005A64BE">
        <w:rPr>
          <w:rFonts w:hint="eastAsia"/>
          <w:lang w:eastAsia="zh-CN"/>
        </w:rPr>
        <w:t>家</w:t>
      </w:r>
      <w:r>
        <w:rPr>
          <w:rFonts w:hint="eastAsia"/>
          <w:lang w:eastAsia="zh-CN"/>
        </w:rPr>
        <w:t>）、</w:t>
      </w:r>
      <w:r w:rsidR="00693CAE">
        <w:rPr>
          <w:rFonts w:hint="eastAsia"/>
          <w:lang w:eastAsia="zh-CN"/>
        </w:rPr>
        <w:t>有限</w:t>
      </w:r>
      <w:r>
        <w:rPr>
          <w:rFonts w:hint="eastAsia"/>
          <w:lang w:eastAsia="zh-CN"/>
        </w:rPr>
        <w:t>移动业务提供商</w:t>
      </w:r>
      <w:r w:rsidR="00693CAE">
        <w:rPr>
          <w:rFonts w:hint="eastAsia"/>
          <w:lang w:eastAsia="zh-CN"/>
        </w:rPr>
        <w:t>（</w:t>
      </w:r>
      <w:r w:rsidR="00693CAE">
        <w:rPr>
          <w:rFonts w:hint="eastAsia"/>
          <w:lang w:eastAsia="zh-CN"/>
        </w:rPr>
        <w:t>1</w:t>
      </w:r>
      <w:r w:rsidR="005A64BE">
        <w:rPr>
          <w:rFonts w:hint="eastAsia"/>
          <w:lang w:eastAsia="zh-CN"/>
        </w:rPr>
        <w:t>家</w:t>
      </w:r>
      <w:r w:rsidR="00693CAE">
        <w:rPr>
          <w:rFonts w:hint="eastAsia"/>
          <w:lang w:eastAsia="zh-CN"/>
        </w:rPr>
        <w:t>）和提供电子邮件业务的互联网提供商（</w:t>
      </w:r>
      <w:r w:rsidR="00693CAE">
        <w:rPr>
          <w:rFonts w:hint="eastAsia"/>
          <w:lang w:eastAsia="zh-CN"/>
        </w:rPr>
        <w:t>38</w:t>
      </w:r>
      <w:r w:rsidR="005A64BE">
        <w:rPr>
          <w:rFonts w:hint="eastAsia"/>
          <w:lang w:eastAsia="zh-CN"/>
        </w:rPr>
        <w:t>家</w:t>
      </w:r>
      <w:r w:rsidR="00693CAE">
        <w:rPr>
          <w:rFonts w:hint="eastAsia"/>
          <w:lang w:eastAsia="zh-CN"/>
        </w:rPr>
        <w:t>）。</w:t>
      </w:r>
    </w:p>
    <w:p w:rsidR="00693CAE" w:rsidRDefault="00693CAE" w:rsidP="00910385">
      <w:pPr>
        <w:ind w:firstLineChars="200" w:firstLine="440"/>
        <w:rPr>
          <w:lang w:eastAsia="zh-CN"/>
        </w:rPr>
      </w:pPr>
      <w:r>
        <w:rPr>
          <w:rFonts w:hint="eastAsia"/>
          <w:lang w:eastAsia="zh-CN"/>
        </w:rPr>
        <w:t>尼泊尔的老牌电信运营商尼泊尔</w:t>
      </w:r>
      <w:r w:rsidRPr="00DB6C5D">
        <w:rPr>
          <w:lang w:eastAsia="zh-CN"/>
        </w:rPr>
        <w:t>Doorsanchar</w:t>
      </w:r>
      <w:r>
        <w:rPr>
          <w:rFonts w:hint="eastAsia"/>
          <w:lang w:eastAsia="zh-CN"/>
        </w:rPr>
        <w:t>有限公司（</w:t>
      </w:r>
      <w:r>
        <w:rPr>
          <w:rFonts w:hint="eastAsia"/>
          <w:lang w:eastAsia="zh-CN"/>
        </w:rPr>
        <w:t>NDCL</w:t>
      </w:r>
      <w:r w:rsidR="005A64BE">
        <w:rPr>
          <w:rFonts w:hint="eastAsia"/>
          <w:lang w:eastAsia="zh-CN"/>
        </w:rPr>
        <w:t>，</w:t>
      </w:r>
      <w:r>
        <w:rPr>
          <w:rFonts w:hint="eastAsia"/>
          <w:lang w:eastAsia="zh-CN"/>
        </w:rPr>
        <w:t>或简称</w:t>
      </w:r>
      <w:r w:rsidR="005A64BE">
        <w:rPr>
          <w:rFonts w:hint="eastAsia"/>
          <w:lang w:eastAsia="zh-CN"/>
        </w:rPr>
        <w:t>“</w:t>
      </w:r>
      <w:r>
        <w:rPr>
          <w:rFonts w:hint="eastAsia"/>
          <w:lang w:eastAsia="zh-CN"/>
        </w:rPr>
        <w:t>尼泊尔电信</w:t>
      </w:r>
      <w:r w:rsidR="005A64BE">
        <w:rPr>
          <w:rFonts w:hint="eastAsia"/>
          <w:lang w:eastAsia="zh-CN"/>
        </w:rPr>
        <w:t>”</w:t>
      </w:r>
      <w:r>
        <w:rPr>
          <w:rFonts w:hint="eastAsia"/>
          <w:lang w:eastAsia="zh-CN"/>
        </w:rPr>
        <w:t>）已推出</w:t>
      </w:r>
      <w:r w:rsidR="00D87343">
        <w:rPr>
          <w:rFonts w:hint="eastAsia"/>
          <w:lang w:eastAsia="zh-CN"/>
        </w:rPr>
        <w:t>扩容</w:t>
      </w:r>
      <w:r>
        <w:rPr>
          <w:rFonts w:hint="eastAsia"/>
          <w:lang w:eastAsia="zh-CN"/>
        </w:rPr>
        <w:t>项目，涉及配线约</w:t>
      </w:r>
      <w:r>
        <w:rPr>
          <w:rFonts w:hint="eastAsia"/>
          <w:lang w:eastAsia="zh-CN"/>
        </w:rPr>
        <w:t>500 000</w:t>
      </w:r>
      <w:r>
        <w:rPr>
          <w:rFonts w:hint="eastAsia"/>
          <w:lang w:eastAsia="zh-CN"/>
        </w:rPr>
        <w:t>条（固定线路），总计约</w:t>
      </w:r>
      <w:r>
        <w:rPr>
          <w:rFonts w:hint="eastAsia"/>
          <w:lang w:eastAsia="zh-CN"/>
        </w:rPr>
        <w:t>120</w:t>
      </w:r>
      <w:r>
        <w:rPr>
          <w:rFonts w:hint="eastAsia"/>
          <w:lang w:eastAsia="zh-CN"/>
        </w:rPr>
        <w:t>万条，其中</w:t>
      </w:r>
      <w:r w:rsidR="00D87343">
        <w:rPr>
          <w:rFonts w:hint="eastAsia"/>
          <w:lang w:eastAsia="zh-CN"/>
        </w:rPr>
        <w:t>涉及</w:t>
      </w:r>
      <w:r>
        <w:rPr>
          <w:rFonts w:hint="eastAsia"/>
          <w:lang w:eastAsia="zh-CN"/>
        </w:rPr>
        <w:t>移动、</w:t>
      </w:r>
      <w:r>
        <w:rPr>
          <w:rFonts w:hint="eastAsia"/>
          <w:lang w:eastAsia="zh-CN"/>
        </w:rPr>
        <w:t>CDMA</w:t>
      </w:r>
      <w:r>
        <w:rPr>
          <w:rFonts w:hint="eastAsia"/>
          <w:lang w:eastAsia="zh-CN"/>
        </w:rPr>
        <w:t>和无线本地环路（</w:t>
      </w:r>
      <w:r>
        <w:rPr>
          <w:rFonts w:hint="eastAsia"/>
          <w:lang w:eastAsia="zh-CN"/>
        </w:rPr>
        <w:t>WLL</w:t>
      </w:r>
      <w:r>
        <w:rPr>
          <w:rFonts w:hint="eastAsia"/>
          <w:lang w:eastAsia="zh-CN"/>
        </w:rPr>
        <w:t>）电话。截至</w:t>
      </w:r>
      <w:r>
        <w:rPr>
          <w:rFonts w:hint="eastAsia"/>
          <w:lang w:eastAsia="zh-CN"/>
        </w:rPr>
        <w:t>2006</w:t>
      </w:r>
      <w:r>
        <w:rPr>
          <w:rFonts w:hint="eastAsia"/>
          <w:lang w:eastAsia="zh-CN"/>
        </w:rPr>
        <w:t>年</w:t>
      </w:r>
      <w:r>
        <w:rPr>
          <w:rFonts w:hint="eastAsia"/>
          <w:lang w:eastAsia="zh-CN"/>
        </w:rPr>
        <w:t>8</w:t>
      </w:r>
      <w:r w:rsidR="00D87343">
        <w:rPr>
          <w:rFonts w:hint="eastAsia"/>
          <w:lang w:eastAsia="zh-CN"/>
        </w:rPr>
        <w:t>月，该公司</w:t>
      </w:r>
      <w:r>
        <w:rPr>
          <w:rFonts w:hint="eastAsia"/>
          <w:lang w:eastAsia="zh-CN"/>
        </w:rPr>
        <w:t>已实现了约</w:t>
      </w:r>
      <w:r>
        <w:rPr>
          <w:rFonts w:hint="eastAsia"/>
          <w:lang w:eastAsia="zh-CN"/>
        </w:rPr>
        <w:t>4.64</w:t>
      </w:r>
      <w:r w:rsidR="00D87343">
        <w:rPr>
          <w:rFonts w:hint="eastAsia"/>
          <w:lang w:eastAsia="zh-CN"/>
        </w:rPr>
        <w:t>的电话普及率。全数字化的网络可提供国内和国际直拨</w:t>
      </w:r>
      <w:r>
        <w:rPr>
          <w:rFonts w:hint="eastAsia"/>
          <w:lang w:eastAsia="zh-CN"/>
        </w:rPr>
        <w:t>业务，国内干线网络实现了</w:t>
      </w:r>
      <w:r>
        <w:rPr>
          <w:rFonts w:hint="eastAsia"/>
          <w:lang w:eastAsia="zh-CN"/>
        </w:rPr>
        <w:t>1 762</w:t>
      </w:r>
      <w:r w:rsidRPr="00693CAE">
        <w:rPr>
          <w:lang w:eastAsia="zh-CN"/>
        </w:rPr>
        <w:t xml:space="preserve"> </w:t>
      </w:r>
      <w:r>
        <w:rPr>
          <w:lang w:eastAsia="zh-CN"/>
        </w:rPr>
        <w:t>Mbps</w:t>
      </w:r>
      <w:r>
        <w:rPr>
          <w:rFonts w:hint="eastAsia"/>
          <w:lang w:eastAsia="zh-CN"/>
        </w:rPr>
        <w:t>的速率，其中</w:t>
      </w:r>
      <w:r>
        <w:rPr>
          <w:rFonts w:hint="eastAsia"/>
          <w:lang w:eastAsia="zh-CN"/>
        </w:rPr>
        <w:t>788</w:t>
      </w:r>
      <w:r w:rsidRPr="00693CAE">
        <w:rPr>
          <w:lang w:eastAsia="zh-CN"/>
        </w:rPr>
        <w:t xml:space="preserve"> </w:t>
      </w:r>
      <w:r>
        <w:rPr>
          <w:lang w:eastAsia="zh-CN"/>
        </w:rPr>
        <w:t>Mbps</w:t>
      </w:r>
      <w:r w:rsidR="00D87343">
        <w:rPr>
          <w:rFonts w:hint="eastAsia"/>
          <w:lang w:eastAsia="zh-CN"/>
        </w:rPr>
        <w:t>的</w:t>
      </w:r>
      <w:r>
        <w:rPr>
          <w:rFonts w:hint="eastAsia"/>
          <w:lang w:eastAsia="zh-CN"/>
        </w:rPr>
        <w:t>宽带微波系统正</w:t>
      </w:r>
      <w:r w:rsidR="00D87343">
        <w:rPr>
          <w:rFonts w:hint="eastAsia"/>
          <w:lang w:eastAsia="zh-CN"/>
        </w:rPr>
        <w:t>在</w:t>
      </w:r>
      <w:r>
        <w:rPr>
          <w:rFonts w:hint="eastAsia"/>
          <w:lang w:eastAsia="zh-CN"/>
        </w:rPr>
        <w:t>将加德满都和全国</w:t>
      </w:r>
      <w:r w:rsidR="00D87343">
        <w:rPr>
          <w:rFonts w:hint="eastAsia"/>
          <w:lang w:eastAsia="zh-CN"/>
        </w:rPr>
        <w:t>各地</w:t>
      </w:r>
      <w:r>
        <w:rPr>
          <w:rFonts w:hint="eastAsia"/>
          <w:lang w:eastAsia="zh-CN"/>
        </w:rPr>
        <w:t>连</w:t>
      </w:r>
      <w:r w:rsidR="00D87343">
        <w:rPr>
          <w:rFonts w:hint="eastAsia"/>
          <w:lang w:eastAsia="zh-CN"/>
        </w:rPr>
        <w:t>为一体。为实现宽带连接，全国</w:t>
      </w:r>
      <w:r>
        <w:rPr>
          <w:rFonts w:hint="eastAsia"/>
          <w:lang w:eastAsia="zh-CN"/>
        </w:rPr>
        <w:t>安装了约</w:t>
      </w:r>
      <w:r>
        <w:rPr>
          <w:rFonts w:hint="eastAsia"/>
          <w:lang w:eastAsia="zh-CN"/>
        </w:rPr>
        <w:t>1 250</w:t>
      </w:r>
      <w:r>
        <w:rPr>
          <w:rFonts w:hint="eastAsia"/>
          <w:lang w:eastAsia="zh-CN"/>
        </w:rPr>
        <w:t>条光纤</w:t>
      </w:r>
      <w:r>
        <w:rPr>
          <w:rFonts w:hint="eastAsia"/>
          <w:lang w:eastAsia="zh-CN"/>
        </w:rPr>
        <w:t>SDH E-1</w:t>
      </w:r>
      <w:r>
        <w:rPr>
          <w:rFonts w:hint="eastAsia"/>
          <w:lang w:eastAsia="zh-CN"/>
        </w:rPr>
        <w:t>链路。为</w:t>
      </w:r>
      <w:r w:rsidR="00D87343">
        <w:rPr>
          <w:rFonts w:hint="eastAsia"/>
          <w:lang w:eastAsia="zh-CN"/>
        </w:rPr>
        <w:t>连接</w:t>
      </w:r>
      <w:r>
        <w:rPr>
          <w:rFonts w:hint="eastAsia"/>
          <w:lang w:eastAsia="zh-CN"/>
        </w:rPr>
        <w:t>农村</w:t>
      </w:r>
      <w:r w:rsidR="00D87343">
        <w:rPr>
          <w:rFonts w:hint="eastAsia"/>
          <w:lang w:eastAsia="zh-CN"/>
        </w:rPr>
        <w:t>地区</w:t>
      </w:r>
      <w:r>
        <w:rPr>
          <w:rFonts w:hint="eastAsia"/>
          <w:lang w:eastAsia="zh-CN"/>
        </w:rPr>
        <w:t>，</w:t>
      </w:r>
      <w:r>
        <w:rPr>
          <w:rFonts w:hint="eastAsia"/>
          <w:lang w:eastAsia="zh-CN"/>
        </w:rPr>
        <w:t>NDCL</w:t>
      </w:r>
      <w:r>
        <w:rPr>
          <w:rFonts w:hint="eastAsia"/>
          <w:lang w:eastAsia="zh-CN"/>
        </w:rPr>
        <w:t>采用了诸如数字</w:t>
      </w:r>
      <w:r w:rsidRPr="00486B91">
        <w:rPr>
          <w:lang w:eastAsia="zh-CN"/>
        </w:rPr>
        <w:t>C-DOT</w:t>
      </w:r>
      <w:r>
        <w:rPr>
          <w:lang w:eastAsia="zh-CN"/>
        </w:rPr>
        <w:t>、</w:t>
      </w:r>
      <w:r w:rsidRPr="00486B91">
        <w:rPr>
          <w:lang w:eastAsia="zh-CN"/>
        </w:rPr>
        <w:t>MARTS</w:t>
      </w:r>
      <w:r>
        <w:rPr>
          <w:lang w:eastAsia="zh-CN"/>
        </w:rPr>
        <w:t>、</w:t>
      </w:r>
      <w:r w:rsidRPr="00486B91">
        <w:rPr>
          <w:lang w:eastAsia="zh-CN"/>
        </w:rPr>
        <w:t>VHF/UHF</w:t>
      </w:r>
      <w:r>
        <w:rPr>
          <w:rFonts w:hint="eastAsia"/>
          <w:lang w:eastAsia="zh-CN"/>
        </w:rPr>
        <w:t>无线电、数字微波、</w:t>
      </w:r>
      <w:r>
        <w:rPr>
          <w:rFonts w:hint="eastAsia"/>
          <w:lang w:eastAsia="zh-CN"/>
        </w:rPr>
        <w:lastRenderedPageBreak/>
        <w:t>高频（</w:t>
      </w:r>
      <w:r>
        <w:rPr>
          <w:rFonts w:hint="eastAsia"/>
          <w:lang w:eastAsia="zh-CN"/>
        </w:rPr>
        <w:t>HF</w:t>
      </w:r>
      <w:r>
        <w:rPr>
          <w:rFonts w:hint="eastAsia"/>
          <w:lang w:eastAsia="zh-CN"/>
        </w:rPr>
        <w:t>）无线电、</w:t>
      </w:r>
      <w:r>
        <w:rPr>
          <w:rFonts w:hint="eastAsia"/>
          <w:lang w:eastAsia="zh-CN"/>
        </w:rPr>
        <w:t>VSAT</w:t>
      </w:r>
      <w:r>
        <w:rPr>
          <w:rFonts w:hint="eastAsia"/>
          <w:lang w:eastAsia="zh-CN"/>
        </w:rPr>
        <w:t>等</w:t>
      </w:r>
      <w:r w:rsidR="00D87343">
        <w:rPr>
          <w:rFonts w:hint="eastAsia"/>
          <w:lang w:eastAsia="zh-CN"/>
        </w:rPr>
        <w:t>技术</w:t>
      </w:r>
      <w:r>
        <w:rPr>
          <w:rFonts w:hint="eastAsia"/>
          <w:lang w:eastAsia="zh-CN"/>
        </w:rPr>
        <w:t>。</w:t>
      </w:r>
      <w:r w:rsidR="00D87343">
        <w:rPr>
          <w:rFonts w:hint="eastAsia"/>
          <w:lang w:eastAsia="zh-CN"/>
        </w:rPr>
        <w:t>在</w:t>
      </w:r>
      <w:r>
        <w:rPr>
          <w:rFonts w:hint="eastAsia"/>
          <w:lang w:eastAsia="zh-CN"/>
        </w:rPr>
        <w:t>农村服务普及率</w:t>
      </w:r>
      <w:r w:rsidR="00D87343">
        <w:rPr>
          <w:rFonts w:hint="eastAsia"/>
          <w:lang w:eastAsia="zh-CN"/>
        </w:rPr>
        <w:t>方面，</w:t>
      </w:r>
      <w:r>
        <w:rPr>
          <w:rFonts w:hint="eastAsia"/>
          <w:lang w:eastAsia="zh-CN"/>
        </w:rPr>
        <w:t>已实现</w:t>
      </w:r>
      <w:r>
        <w:rPr>
          <w:rFonts w:hint="eastAsia"/>
          <w:lang w:eastAsia="zh-CN"/>
        </w:rPr>
        <w:t>50.4%</w:t>
      </w:r>
      <w:r>
        <w:rPr>
          <w:rFonts w:hint="eastAsia"/>
          <w:lang w:eastAsia="zh-CN"/>
        </w:rPr>
        <w:t>的乡村发展委员会（</w:t>
      </w:r>
      <w:r>
        <w:rPr>
          <w:rFonts w:hint="eastAsia"/>
          <w:lang w:eastAsia="zh-CN"/>
        </w:rPr>
        <w:t>VDC</w:t>
      </w:r>
      <w:r>
        <w:rPr>
          <w:rFonts w:hint="eastAsia"/>
          <w:lang w:eastAsia="zh-CN"/>
        </w:rPr>
        <w:t>）至少配备一部卫星公用电话（</w:t>
      </w:r>
      <w:r>
        <w:rPr>
          <w:rFonts w:hint="eastAsia"/>
          <w:lang w:eastAsia="zh-CN"/>
        </w:rPr>
        <w:t>PCO</w:t>
      </w:r>
      <w:r>
        <w:rPr>
          <w:rFonts w:hint="eastAsia"/>
          <w:lang w:eastAsia="zh-CN"/>
        </w:rPr>
        <w:t>）。另一农村电信业务提供商“</w:t>
      </w:r>
      <w:r>
        <w:rPr>
          <w:rFonts w:hint="eastAsia"/>
          <w:lang w:eastAsia="zh-CN"/>
        </w:rPr>
        <w:t>STM</w:t>
      </w:r>
      <w:r>
        <w:rPr>
          <w:rFonts w:hint="eastAsia"/>
          <w:lang w:eastAsia="zh-CN"/>
        </w:rPr>
        <w:t>电信”已获得独家许可，</w:t>
      </w:r>
      <w:r w:rsidR="00D87343">
        <w:rPr>
          <w:rFonts w:hint="eastAsia"/>
          <w:lang w:eastAsia="zh-CN"/>
        </w:rPr>
        <w:t>将为</w:t>
      </w:r>
      <w:r>
        <w:rPr>
          <w:rFonts w:hint="eastAsia"/>
          <w:lang w:eastAsia="zh-CN"/>
        </w:rPr>
        <w:t>东部各</w:t>
      </w:r>
      <w:r>
        <w:rPr>
          <w:rFonts w:hint="eastAsia"/>
          <w:lang w:eastAsia="zh-CN"/>
        </w:rPr>
        <w:t>VDC</w:t>
      </w:r>
      <w:r w:rsidR="00D87343">
        <w:rPr>
          <w:rFonts w:hint="eastAsia"/>
          <w:lang w:eastAsia="zh-CN"/>
        </w:rPr>
        <w:t>配备</w:t>
      </w:r>
      <w:r>
        <w:rPr>
          <w:rFonts w:hint="eastAsia"/>
          <w:lang w:eastAsia="zh-CN"/>
        </w:rPr>
        <w:t>至少两条电话线。因此，</w:t>
      </w:r>
      <w:r>
        <w:rPr>
          <w:rFonts w:hint="eastAsia"/>
          <w:lang w:eastAsia="zh-CN"/>
        </w:rPr>
        <w:t>VDC</w:t>
      </w:r>
      <w:r>
        <w:rPr>
          <w:rFonts w:hint="eastAsia"/>
          <w:lang w:eastAsia="zh-CN"/>
        </w:rPr>
        <w:t>的总普及率已达到</w:t>
      </w:r>
      <w:r>
        <w:rPr>
          <w:rFonts w:hint="eastAsia"/>
          <w:lang w:eastAsia="zh-CN"/>
        </w:rPr>
        <w:t>3 914</w:t>
      </w:r>
      <w:r>
        <w:rPr>
          <w:rFonts w:hint="eastAsia"/>
          <w:lang w:eastAsia="zh-CN"/>
        </w:rPr>
        <w:t>个</w:t>
      </w:r>
      <w:r>
        <w:rPr>
          <w:rFonts w:hint="eastAsia"/>
          <w:lang w:eastAsia="zh-CN"/>
        </w:rPr>
        <w:t>VDC</w:t>
      </w:r>
      <w:r>
        <w:rPr>
          <w:rFonts w:hint="eastAsia"/>
          <w:lang w:eastAsia="zh-CN"/>
        </w:rPr>
        <w:t>中的</w:t>
      </w:r>
      <w:r>
        <w:rPr>
          <w:rFonts w:hint="eastAsia"/>
          <w:lang w:eastAsia="zh-CN"/>
        </w:rPr>
        <w:t>2</w:t>
      </w:r>
      <w:r>
        <w:rPr>
          <w:lang w:val="en-US" w:eastAsia="zh-CN"/>
        </w:rPr>
        <w:t> </w:t>
      </w:r>
      <w:r>
        <w:rPr>
          <w:rFonts w:hint="eastAsia"/>
          <w:lang w:eastAsia="zh-CN"/>
        </w:rPr>
        <w:t>387</w:t>
      </w:r>
      <w:r>
        <w:rPr>
          <w:rFonts w:hint="eastAsia"/>
          <w:lang w:eastAsia="zh-CN"/>
        </w:rPr>
        <w:t>个。</w:t>
      </w:r>
    </w:p>
    <w:p w:rsidR="00693CAE" w:rsidRPr="00693CAE" w:rsidRDefault="00D87343" w:rsidP="00910385">
      <w:pPr>
        <w:ind w:firstLineChars="200" w:firstLine="440"/>
        <w:rPr>
          <w:lang w:eastAsia="zh-CN"/>
        </w:rPr>
      </w:pPr>
      <w:r>
        <w:rPr>
          <w:rFonts w:hint="eastAsia"/>
          <w:lang w:eastAsia="zh-CN"/>
        </w:rPr>
        <w:t>来自</w:t>
      </w:r>
      <w:r w:rsidR="00693CAE">
        <w:rPr>
          <w:rFonts w:hint="eastAsia"/>
          <w:lang w:eastAsia="zh-CN"/>
        </w:rPr>
        <w:t>私营</w:t>
      </w:r>
      <w:r>
        <w:rPr>
          <w:rFonts w:hint="eastAsia"/>
          <w:lang w:eastAsia="zh-CN"/>
        </w:rPr>
        <w:t>部门</w:t>
      </w:r>
      <w:r w:rsidR="00693CAE">
        <w:rPr>
          <w:rFonts w:hint="eastAsia"/>
          <w:lang w:eastAsia="zh-CN"/>
        </w:rPr>
        <w:t>的基础电信运营商“联合电信有限公司（</w:t>
      </w:r>
      <w:r w:rsidR="00693CAE">
        <w:rPr>
          <w:rFonts w:hint="eastAsia"/>
          <w:lang w:eastAsia="zh-CN"/>
        </w:rPr>
        <w:t>UTL</w:t>
      </w:r>
      <w:r w:rsidR="00693CAE">
        <w:rPr>
          <w:rFonts w:hint="eastAsia"/>
          <w:lang w:eastAsia="zh-CN"/>
        </w:rPr>
        <w:t>）”</w:t>
      </w:r>
      <w:r>
        <w:rPr>
          <w:rFonts w:hint="eastAsia"/>
          <w:lang w:eastAsia="zh-CN"/>
        </w:rPr>
        <w:t>共部署了</w:t>
      </w:r>
      <w:r w:rsidR="00693CAE">
        <w:rPr>
          <w:rFonts w:hint="eastAsia"/>
          <w:lang w:eastAsia="zh-CN"/>
        </w:rPr>
        <w:t>约</w:t>
      </w:r>
      <w:r w:rsidR="00693CAE">
        <w:rPr>
          <w:rFonts w:hint="eastAsia"/>
          <w:lang w:eastAsia="zh-CN"/>
        </w:rPr>
        <w:t>45 000</w:t>
      </w:r>
      <w:r w:rsidR="00693CAE">
        <w:rPr>
          <w:rFonts w:hint="eastAsia"/>
          <w:lang w:eastAsia="zh-CN"/>
        </w:rPr>
        <w:t>部</w:t>
      </w:r>
      <w:r w:rsidR="00693CAE">
        <w:rPr>
          <w:rFonts w:hint="eastAsia"/>
          <w:lang w:eastAsia="zh-CN"/>
        </w:rPr>
        <w:t>WLL</w:t>
      </w:r>
      <w:r>
        <w:rPr>
          <w:rFonts w:hint="eastAsia"/>
          <w:lang w:eastAsia="zh-CN"/>
        </w:rPr>
        <w:t>话机</w:t>
      </w:r>
      <w:r w:rsidR="00693CAE">
        <w:rPr>
          <w:rFonts w:hint="eastAsia"/>
          <w:lang w:eastAsia="zh-CN"/>
        </w:rPr>
        <w:t>及约</w:t>
      </w:r>
      <w:r w:rsidR="00693CAE">
        <w:rPr>
          <w:rFonts w:hint="eastAsia"/>
          <w:lang w:eastAsia="zh-CN"/>
        </w:rPr>
        <w:t>3</w:t>
      </w:r>
      <w:r w:rsidR="00693CAE">
        <w:rPr>
          <w:lang w:val="en-US" w:eastAsia="zh-CN"/>
        </w:rPr>
        <w:t> </w:t>
      </w:r>
      <w:r w:rsidR="00693CAE">
        <w:rPr>
          <w:rFonts w:hint="eastAsia"/>
          <w:lang w:eastAsia="zh-CN"/>
        </w:rPr>
        <w:t>000</w:t>
      </w:r>
      <w:r>
        <w:rPr>
          <w:rFonts w:hint="eastAsia"/>
          <w:lang w:eastAsia="zh-CN"/>
        </w:rPr>
        <w:t>部有限移动</w:t>
      </w:r>
      <w:r w:rsidR="00693CAE">
        <w:rPr>
          <w:rFonts w:hint="eastAsia"/>
          <w:lang w:eastAsia="zh-CN"/>
        </w:rPr>
        <w:t>话机。另一私营</w:t>
      </w:r>
      <w:r>
        <w:rPr>
          <w:rFonts w:hint="eastAsia"/>
          <w:lang w:eastAsia="zh-CN"/>
        </w:rPr>
        <w:t>部门</w:t>
      </w:r>
      <w:r w:rsidR="00693CAE">
        <w:rPr>
          <w:rFonts w:hint="eastAsia"/>
          <w:lang w:eastAsia="zh-CN"/>
        </w:rPr>
        <w:t>移动运营商“</w:t>
      </w:r>
      <w:r w:rsidR="00693CAE">
        <w:rPr>
          <w:rFonts w:hint="eastAsia"/>
          <w:lang w:eastAsia="zh-CN"/>
        </w:rPr>
        <w:t>Spice</w:t>
      </w:r>
      <w:r w:rsidR="00693CAE">
        <w:rPr>
          <w:rFonts w:hint="eastAsia"/>
          <w:lang w:eastAsia="zh-CN"/>
        </w:rPr>
        <w:t>尼泊尔私营有限公司（</w:t>
      </w:r>
      <w:r w:rsidR="00693CAE">
        <w:rPr>
          <w:rFonts w:hint="eastAsia"/>
          <w:lang w:eastAsia="zh-CN"/>
        </w:rPr>
        <w:t>SNPL</w:t>
      </w:r>
      <w:r w:rsidR="00693CAE">
        <w:rPr>
          <w:rFonts w:hint="eastAsia"/>
          <w:lang w:eastAsia="zh-CN"/>
        </w:rPr>
        <w:t>）”的总用户普及率约为</w:t>
      </w:r>
      <w:r w:rsidR="00693CAE">
        <w:rPr>
          <w:rFonts w:hint="eastAsia"/>
          <w:lang w:eastAsia="zh-CN"/>
        </w:rPr>
        <w:t>110 000</w:t>
      </w:r>
      <w:r w:rsidR="00693CAE">
        <w:rPr>
          <w:rFonts w:hint="eastAsia"/>
          <w:lang w:eastAsia="zh-CN"/>
        </w:rPr>
        <w:t>条线路。</w:t>
      </w:r>
    </w:p>
    <w:p w:rsidR="00B9293D" w:rsidRPr="003A1D26" w:rsidRDefault="00EE694E" w:rsidP="002E3547">
      <w:pPr>
        <w:pStyle w:val="Heading1"/>
        <w:rPr>
          <w:lang w:eastAsia="zh-CN"/>
        </w:rPr>
      </w:pPr>
      <w:r>
        <w:rPr>
          <w:rFonts w:hint="eastAsia"/>
          <w:lang w:eastAsia="zh-CN"/>
        </w:rPr>
        <w:t>国家政策和电子医疗的重要性</w:t>
      </w:r>
    </w:p>
    <w:p w:rsidR="00B9293D" w:rsidRPr="00EE694E" w:rsidRDefault="00EE694E" w:rsidP="002E3547">
      <w:pPr>
        <w:pStyle w:val="headingb0"/>
        <w:rPr>
          <w:rFonts w:ascii="STKaiti" w:eastAsia="STKaiti" w:hAnsi="STKaiti"/>
          <w:i w:val="0"/>
          <w:iCs/>
          <w:lang w:eastAsia="zh-CN"/>
        </w:rPr>
      </w:pPr>
      <w:r w:rsidRPr="00EE694E">
        <w:rPr>
          <w:rFonts w:ascii="STKaiti" w:eastAsia="STKaiti" w:hAnsi="STKaiti" w:hint="eastAsia"/>
          <w:i w:val="0"/>
          <w:iCs/>
          <w:lang w:eastAsia="zh-CN"/>
        </w:rPr>
        <w:t>医疗政策</w:t>
      </w:r>
    </w:p>
    <w:p w:rsidR="00EE694E" w:rsidRDefault="00D87343" w:rsidP="002E3547">
      <w:pPr>
        <w:ind w:firstLineChars="200" w:firstLine="440"/>
        <w:rPr>
          <w:lang w:eastAsia="zh-CN"/>
        </w:rPr>
      </w:pPr>
      <w:r>
        <w:rPr>
          <w:rFonts w:hint="eastAsia"/>
          <w:lang w:eastAsia="zh-CN"/>
        </w:rPr>
        <w:t>尼泊尔</w:t>
      </w:r>
      <w:r w:rsidR="00EE694E">
        <w:rPr>
          <w:rFonts w:hint="eastAsia"/>
          <w:lang w:eastAsia="zh-CN"/>
        </w:rPr>
        <w:t>于</w:t>
      </w:r>
      <w:r w:rsidR="00EE694E">
        <w:rPr>
          <w:rFonts w:hint="eastAsia"/>
          <w:lang w:eastAsia="zh-CN"/>
        </w:rPr>
        <w:t>1991</w:t>
      </w:r>
      <w:r w:rsidR="00EE694E">
        <w:rPr>
          <w:rFonts w:hint="eastAsia"/>
          <w:lang w:eastAsia="zh-CN"/>
        </w:rPr>
        <w:t>年通过</w:t>
      </w:r>
      <w:r>
        <w:rPr>
          <w:rFonts w:hint="eastAsia"/>
          <w:lang w:eastAsia="zh-CN"/>
        </w:rPr>
        <w:t>了国家医疗政策</w:t>
      </w:r>
      <w:r w:rsidR="00EE694E">
        <w:rPr>
          <w:rFonts w:hint="eastAsia"/>
          <w:lang w:eastAsia="zh-CN"/>
        </w:rPr>
        <w:t>，</w:t>
      </w:r>
      <w:r>
        <w:rPr>
          <w:rFonts w:hint="eastAsia"/>
          <w:lang w:eastAsia="zh-CN"/>
        </w:rPr>
        <w:t>目的是改善</w:t>
      </w:r>
      <w:r w:rsidR="00EE694E">
        <w:rPr>
          <w:rFonts w:hint="eastAsia"/>
          <w:lang w:eastAsia="zh-CN"/>
        </w:rPr>
        <w:t>人民的医疗水平。其主要目标为将基本医疗系统推广</w:t>
      </w:r>
      <w:r>
        <w:rPr>
          <w:rFonts w:hint="eastAsia"/>
          <w:lang w:eastAsia="zh-CN"/>
        </w:rPr>
        <w:t>至</w:t>
      </w:r>
      <w:r w:rsidR="00EE694E">
        <w:rPr>
          <w:rFonts w:hint="eastAsia"/>
          <w:lang w:eastAsia="zh-CN"/>
        </w:rPr>
        <w:t>农村</w:t>
      </w:r>
      <w:r>
        <w:rPr>
          <w:rFonts w:hint="eastAsia"/>
          <w:lang w:eastAsia="zh-CN"/>
        </w:rPr>
        <w:t>地区</w:t>
      </w:r>
      <w:r w:rsidR="00EE694E">
        <w:rPr>
          <w:rFonts w:hint="eastAsia"/>
          <w:lang w:eastAsia="zh-CN"/>
        </w:rPr>
        <w:t>，以</w:t>
      </w:r>
      <w:r>
        <w:rPr>
          <w:rFonts w:hint="eastAsia"/>
          <w:lang w:eastAsia="zh-CN"/>
        </w:rPr>
        <w:t>令</w:t>
      </w:r>
      <w:r w:rsidR="00EE694E">
        <w:rPr>
          <w:rFonts w:hint="eastAsia"/>
          <w:lang w:eastAsia="zh-CN"/>
        </w:rPr>
        <w:t>农民亦能受益于现代医疗设施和训练有素的医护人员</w:t>
      </w:r>
      <w:r>
        <w:rPr>
          <w:rFonts w:hint="eastAsia"/>
          <w:lang w:eastAsia="zh-CN"/>
        </w:rPr>
        <w:t>提供的服务</w:t>
      </w:r>
      <w:r w:rsidR="00EE694E">
        <w:rPr>
          <w:rFonts w:hint="eastAsia"/>
          <w:lang w:eastAsia="zh-CN"/>
        </w:rPr>
        <w:t>。</w:t>
      </w:r>
      <w:r>
        <w:rPr>
          <w:rFonts w:hint="eastAsia"/>
          <w:lang w:eastAsia="zh-CN"/>
        </w:rPr>
        <w:t>该政策</w:t>
      </w:r>
      <w:r w:rsidR="00EE694E">
        <w:rPr>
          <w:rFonts w:hint="eastAsia"/>
          <w:lang w:eastAsia="zh-CN"/>
        </w:rPr>
        <w:t>主要侧重于以下医疗服务领域：</w:t>
      </w:r>
    </w:p>
    <w:p w:rsidR="00B9293D" w:rsidRPr="00DB6C5D" w:rsidRDefault="00B9293D" w:rsidP="002E3547">
      <w:pPr>
        <w:pStyle w:val="enumlev1"/>
        <w:rPr>
          <w:lang w:eastAsia="zh-CN"/>
        </w:rPr>
      </w:pPr>
      <w:r>
        <w:rPr>
          <w:lang w:eastAsia="zh-CN"/>
        </w:rPr>
        <w:t>•</w:t>
      </w:r>
      <w:r>
        <w:rPr>
          <w:lang w:eastAsia="zh-CN"/>
        </w:rPr>
        <w:tab/>
      </w:r>
      <w:r w:rsidR="00EE694E">
        <w:rPr>
          <w:rFonts w:hint="eastAsia"/>
          <w:lang w:eastAsia="zh-CN"/>
        </w:rPr>
        <w:t>预防保健服务（以减少婴儿和儿童死亡率）；</w:t>
      </w:r>
    </w:p>
    <w:p w:rsidR="00B9293D" w:rsidRPr="00DB6C5D" w:rsidRDefault="00B9293D" w:rsidP="002E3547">
      <w:pPr>
        <w:pStyle w:val="enumlev1"/>
        <w:rPr>
          <w:lang w:eastAsia="zh-CN"/>
        </w:rPr>
      </w:pPr>
      <w:r>
        <w:rPr>
          <w:lang w:eastAsia="zh-CN"/>
        </w:rPr>
        <w:t>•</w:t>
      </w:r>
      <w:r>
        <w:rPr>
          <w:lang w:eastAsia="zh-CN"/>
        </w:rPr>
        <w:tab/>
      </w:r>
      <w:r w:rsidR="00D87343">
        <w:rPr>
          <w:rFonts w:hint="eastAsia"/>
          <w:lang w:eastAsia="zh-CN"/>
        </w:rPr>
        <w:t>初级</w:t>
      </w:r>
      <w:r w:rsidR="00EE694E">
        <w:rPr>
          <w:rFonts w:hint="eastAsia"/>
          <w:lang w:eastAsia="zh-CN"/>
        </w:rPr>
        <w:t>医疗服务（以</w:t>
      </w:r>
      <w:r w:rsidR="00D87343">
        <w:rPr>
          <w:rFonts w:hint="eastAsia"/>
          <w:lang w:eastAsia="zh-CN"/>
        </w:rPr>
        <w:t>促进全民</w:t>
      </w:r>
      <w:r w:rsidR="00EE694E">
        <w:rPr>
          <w:rFonts w:hint="eastAsia"/>
          <w:lang w:eastAsia="zh-CN"/>
        </w:rPr>
        <w:t>健康）；</w:t>
      </w:r>
    </w:p>
    <w:p w:rsidR="00B9293D" w:rsidRPr="00DB6C5D" w:rsidRDefault="00B9293D" w:rsidP="002E3547">
      <w:pPr>
        <w:pStyle w:val="enumlev1"/>
        <w:rPr>
          <w:lang w:eastAsia="zh-CN"/>
        </w:rPr>
      </w:pPr>
      <w:r>
        <w:rPr>
          <w:lang w:eastAsia="zh-CN"/>
        </w:rPr>
        <w:t>•</w:t>
      </w:r>
      <w:r>
        <w:rPr>
          <w:lang w:eastAsia="zh-CN"/>
        </w:rPr>
        <w:tab/>
      </w:r>
      <w:r w:rsidR="00EE694E">
        <w:rPr>
          <w:rFonts w:hint="eastAsia"/>
          <w:lang w:eastAsia="zh-CN"/>
        </w:rPr>
        <w:t>疾病防治服务（通过</w:t>
      </w:r>
      <w:r w:rsidRPr="00DB6C5D">
        <w:rPr>
          <w:lang w:eastAsia="zh-CN"/>
        </w:rPr>
        <w:t>PHCC</w:t>
      </w:r>
      <w:r w:rsidR="00914D95">
        <w:rPr>
          <w:lang w:eastAsia="zh-CN"/>
        </w:rPr>
        <w:t>、</w:t>
      </w:r>
      <w:r w:rsidRPr="00DB6C5D">
        <w:rPr>
          <w:lang w:eastAsia="zh-CN"/>
        </w:rPr>
        <w:t>HP</w:t>
      </w:r>
      <w:r w:rsidR="00914D95">
        <w:rPr>
          <w:lang w:eastAsia="zh-CN"/>
        </w:rPr>
        <w:t>、</w:t>
      </w:r>
      <w:r w:rsidRPr="00DB6C5D">
        <w:rPr>
          <w:lang w:eastAsia="zh-CN"/>
        </w:rPr>
        <w:t>SHP</w:t>
      </w:r>
      <w:r w:rsidR="00914D95">
        <w:rPr>
          <w:rFonts w:hint="eastAsia"/>
          <w:lang w:eastAsia="zh-CN"/>
        </w:rPr>
        <w:t>和流动团队提供）；</w:t>
      </w:r>
    </w:p>
    <w:p w:rsidR="00B9293D" w:rsidRPr="00DB6C5D" w:rsidRDefault="00B9293D" w:rsidP="002E3547">
      <w:pPr>
        <w:pStyle w:val="enumlev1"/>
        <w:rPr>
          <w:lang w:eastAsia="zh-CN"/>
        </w:rPr>
      </w:pPr>
      <w:r>
        <w:rPr>
          <w:lang w:eastAsia="zh-CN"/>
        </w:rPr>
        <w:t>•</w:t>
      </w:r>
      <w:r>
        <w:rPr>
          <w:lang w:eastAsia="zh-CN"/>
        </w:rPr>
        <w:tab/>
      </w:r>
      <w:r w:rsidR="00D87343">
        <w:rPr>
          <w:rFonts w:hint="eastAsia"/>
          <w:lang w:eastAsia="zh-CN"/>
        </w:rPr>
        <w:t>基本</w:t>
      </w:r>
      <w:r w:rsidR="00914D95">
        <w:rPr>
          <w:rFonts w:hint="eastAsia"/>
          <w:lang w:eastAsia="zh-CN"/>
        </w:rPr>
        <w:t>医疗服务（通过各地区的各</w:t>
      </w:r>
      <w:r w:rsidR="00914D95">
        <w:rPr>
          <w:rFonts w:hint="eastAsia"/>
          <w:lang w:eastAsia="zh-CN"/>
        </w:rPr>
        <w:t>VDC</w:t>
      </w:r>
      <w:r w:rsidR="00914D95">
        <w:rPr>
          <w:rFonts w:hint="eastAsia"/>
          <w:lang w:eastAsia="zh-CN"/>
        </w:rPr>
        <w:t>和</w:t>
      </w:r>
      <w:r w:rsidR="00914D95">
        <w:rPr>
          <w:rFonts w:hint="eastAsia"/>
          <w:lang w:eastAsia="zh-CN"/>
        </w:rPr>
        <w:t>HP</w:t>
      </w:r>
      <w:r w:rsidR="00914D95">
        <w:rPr>
          <w:rFonts w:hint="eastAsia"/>
          <w:lang w:eastAsia="zh-CN"/>
        </w:rPr>
        <w:t>中的</w:t>
      </w:r>
      <w:r w:rsidR="00914D95">
        <w:rPr>
          <w:rFonts w:hint="eastAsia"/>
          <w:lang w:eastAsia="zh-CN"/>
        </w:rPr>
        <w:t>SHP</w:t>
      </w:r>
      <w:r w:rsidR="00914D95">
        <w:rPr>
          <w:rFonts w:hint="eastAsia"/>
          <w:lang w:eastAsia="zh-CN"/>
        </w:rPr>
        <w:t>提供）；</w:t>
      </w:r>
    </w:p>
    <w:p w:rsidR="00B9293D" w:rsidRPr="00DB6C5D" w:rsidRDefault="00B9293D" w:rsidP="002E3547">
      <w:pPr>
        <w:pStyle w:val="enumlev1"/>
        <w:rPr>
          <w:lang w:eastAsia="zh-CN"/>
        </w:rPr>
      </w:pPr>
      <w:r>
        <w:rPr>
          <w:lang w:eastAsia="zh-CN"/>
        </w:rPr>
        <w:t>•</w:t>
      </w:r>
      <w:r>
        <w:rPr>
          <w:lang w:eastAsia="zh-CN"/>
        </w:rPr>
        <w:tab/>
      </w:r>
      <w:r w:rsidR="00D87343">
        <w:rPr>
          <w:rFonts w:hint="eastAsia"/>
          <w:lang w:eastAsia="zh-CN"/>
        </w:rPr>
        <w:t>印度传统医学和其它传统医学</w:t>
      </w:r>
      <w:r w:rsidR="00914D95">
        <w:rPr>
          <w:rFonts w:hint="eastAsia"/>
          <w:lang w:eastAsia="zh-CN"/>
        </w:rPr>
        <w:t>服务；</w:t>
      </w:r>
    </w:p>
    <w:p w:rsidR="00B9293D" w:rsidRPr="00DB6C5D" w:rsidRDefault="00B9293D" w:rsidP="002E3547">
      <w:pPr>
        <w:pStyle w:val="enumlev1"/>
        <w:rPr>
          <w:lang w:eastAsia="zh-CN"/>
        </w:rPr>
      </w:pPr>
      <w:r>
        <w:rPr>
          <w:lang w:eastAsia="zh-CN"/>
        </w:rPr>
        <w:t>•</w:t>
      </w:r>
      <w:r>
        <w:rPr>
          <w:lang w:eastAsia="zh-CN"/>
        </w:rPr>
        <w:tab/>
      </w:r>
      <w:r w:rsidR="00914D95">
        <w:rPr>
          <w:rFonts w:hint="eastAsia"/>
          <w:lang w:eastAsia="zh-CN"/>
        </w:rPr>
        <w:t>组织和管理（以将地区医院</w:t>
      </w:r>
      <w:r w:rsidR="00D87343">
        <w:rPr>
          <w:rFonts w:hint="eastAsia"/>
          <w:lang w:eastAsia="zh-CN"/>
        </w:rPr>
        <w:t>合入</w:t>
      </w:r>
      <w:r w:rsidR="00914D95">
        <w:rPr>
          <w:rFonts w:hint="eastAsia"/>
          <w:lang w:eastAsia="zh-CN"/>
        </w:rPr>
        <w:t>卫生办公室）；</w:t>
      </w:r>
    </w:p>
    <w:p w:rsidR="00B9293D" w:rsidRPr="00DB6C5D" w:rsidRDefault="00B9293D" w:rsidP="002E3547">
      <w:pPr>
        <w:pStyle w:val="enumlev1"/>
        <w:rPr>
          <w:lang w:eastAsia="zh-CN"/>
        </w:rPr>
      </w:pPr>
      <w:r>
        <w:rPr>
          <w:lang w:eastAsia="zh-CN"/>
        </w:rPr>
        <w:t>•</w:t>
      </w:r>
      <w:r>
        <w:rPr>
          <w:lang w:eastAsia="zh-CN"/>
        </w:rPr>
        <w:tab/>
      </w:r>
      <w:r w:rsidR="00D87343">
        <w:rPr>
          <w:rFonts w:hint="eastAsia"/>
          <w:lang w:eastAsia="zh-CN"/>
        </w:rPr>
        <w:t>社区医疗服务（在各层面</w:t>
      </w:r>
      <w:r w:rsidR="00914D95">
        <w:rPr>
          <w:rFonts w:hint="eastAsia"/>
          <w:lang w:eastAsia="zh-CN"/>
        </w:rPr>
        <w:t>通过</w:t>
      </w:r>
      <w:r w:rsidR="00914D95">
        <w:rPr>
          <w:rFonts w:hint="eastAsia"/>
          <w:lang w:eastAsia="zh-CN"/>
        </w:rPr>
        <w:t>FCHV</w:t>
      </w:r>
      <w:r w:rsidR="00914D95">
        <w:rPr>
          <w:rFonts w:hint="eastAsia"/>
          <w:lang w:eastAsia="zh-CN"/>
        </w:rPr>
        <w:t>、</w:t>
      </w:r>
      <w:r w:rsidR="00914D95">
        <w:rPr>
          <w:rFonts w:hint="eastAsia"/>
          <w:lang w:eastAsia="zh-CN"/>
        </w:rPr>
        <w:t>TBA</w:t>
      </w:r>
      <w:r w:rsidR="00D87343">
        <w:rPr>
          <w:rFonts w:hint="eastAsia"/>
          <w:lang w:eastAsia="zh-CN"/>
        </w:rPr>
        <w:t>和本地主管部门</w:t>
      </w:r>
      <w:r w:rsidR="00914D95">
        <w:rPr>
          <w:rFonts w:hint="eastAsia"/>
          <w:lang w:eastAsia="zh-CN"/>
        </w:rPr>
        <w:t>提供）；</w:t>
      </w:r>
    </w:p>
    <w:p w:rsidR="00B9293D" w:rsidRPr="00DB6C5D" w:rsidRDefault="00B9293D" w:rsidP="002E3547">
      <w:pPr>
        <w:pStyle w:val="enumlev1"/>
        <w:rPr>
          <w:lang w:eastAsia="zh-CN"/>
        </w:rPr>
      </w:pPr>
      <w:r>
        <w:rPr>
          <w:lang w:eastAsia="zh-CN"/>
        </w:rPr>
        <w:t>•</w:t>
      </w:r>
      <w:r>
        <w:rPr>
          <w:lang w:eastAsia="zh-CN"/>
        </w:rPr>
        <w:tab/>
      </w:r>
      <w:r w:rsidR="00914D95">
        <w:rPr>
          <w:rFonts w:hint="eastAsia"/>
          <w:lang w:eastAsia="zh-CN"/>
        </w:rPr>
        <w:t>医疗人力资源的开发（</w:t>
      </w:r>
      <w:r w:rsidR="00D87343">
        <w:rPr>
          <w:rFonts w:hint="eastAsia"/>
          <w:lang w:eastAsia="zh-CN"/>
        </w:rPr>
        <w:t>加</w:t>
      </w:r>
      <w:r w:rsidR="00914D95">
        <w:rPr>
          <w:rFonts w:hint="eastAsia"/>
          <w:lang w:eastAsia="zh-CN"/>
        </w:rPr>
        <w:t>强培训和学术中心</w:t>
      </w:r>
      <w:r w:rsidR="00D87343">
        <w:rPr>
          <w:rFonts w:hint="eastAsia"/>
          <w:lang w:eastAsia="zh-CN"/>
        </w:rPr>
        <w:t>的建设</w:t>
      </w:r>
      <w:r w:rsidR="00914D95">
        <w:rPr>
          <w:rFonts w:hint="eastAsia"/>
          <w:lang w:eastAsia="zh-CN"/>
        </w:rPr>
        <w:t>）；</w:t>
      </w:r>
    </w:p>
    <w:p w:rsidR="00B9293D" w:rsidRPr="00DB6C5D" w:rsidRDefault="00B9293D" w:rsidP="002E3547">
      <w:pPr>
        <w:pStyle w:val="enumlev1"/>
        <w:rPr>
          <w:lang w:eastAsia="zh-CN"/>
        </w:rPr>
      </w:pPr>
      <w:r>
        <w:rPr>
          <w:lang w:eastAsia="zh-CN"/>
        </w:rPr>
        <w:t>•</w:t>
      </w:r>
      <w:r>
        <w:rPr>
          <w:lang w:eastAsia="zh-CN"/>
        </w:rPr>
        <w:tab/>
      </w:r>
      <w:r w:rsidR="00914D95">
        <w:rPr>
          <w:rFonts w:hint="eastAsia"/>
          <w:lang w:eastAsia="zh-CN"/>
        </w:rPr>
        <w:t>资源调动（如</w:t>
      </w:r>
      <w:r w:rsidR="00D87343">
        <w:rPr>
          <w:rFonts w:hint="eastAsia"/>
          <w:lang w:eastAsia="zh-CN"/>
        </w:rPr>
        <w:t>医疗</w:t>
      </w:r>
      <w:r w:rsidR="00914D95">
        <w:rPr>
          <w:rFonts w:hint="eastAsia"/>
          <w:lang w:eastAsia="zh-CN"/>
        </w:rPr>
        <w:t>保险、</w:t>
      </w:r>
      <w:r w:rsidR="00D87343">
        <w:rPr>
          <w:rFonts w:hint="eastAsia"/>
          <w:lang w:eastAsia="zh-CN"/>
        </w:rPr>
        <w:t>医疗费用</w:t>
      </w:r>
      <w:r w:rsidR="00914D95">
        <w:rPr>
          <w:rFonts w:hint="eastAsia"/>
          <w:lang w:eastAsia="zh-CN"/>
        </w:rPr>
        <w:t>、药品计划）；</w:t>
      </w:r>
    </w:p>
    <w:p w:rsidR="00B9293D" w:rsidRPr="00DB6C5D" w:rsidRDefault="00B9293D" w:rsidP="002E3547">
      <w:pPr>
        <w:pStyle w:val="enumlev1"/>
        <w:rPr>
          <w:lang w:eastAsia="zh-CN"/>
        </w:rPr>
      </w:pPr>
      <w:r>
        <w:rPr>
          <w:lang w:eastAsia="zh-CN"/>
        </w:rPr>
        <w:t>•</w:t>
      </w:r>
      <w:r>
        <w:rPr>
          <w:lang w:eastAsia="zh-CN"/>
        </w:rPr>
        <w:tab/>
      </w:r>
      <w:r w:rsidR="00914D95">
        <w:rPr>
          <w:rFonts w:hint="eastAsia"/>
          <w:lang w:eastAsia="zh-CN"/>
        </w:rPr>
        <w:t>与私营</w:t>
      </w:r>
      <w:r w:rsidR="00D87343">
        <w:rPr>
          <w:rFonts w:hint="eastAsia"/>
          <w:lang w:eastAsia="zh-CN"/>
        </w:rPr>
        <w:t>部门</w:t>
      </w:r>
      <w:r w:rsidR="00914D95">
        <w:rPr>
          <w:rFonts w:hint="eastAsia"/>
          <w:lang w:eastAsia="zh-CN"/>
        </w:rPr>
        <w:t>、非政府组织（</w:t>
      </w:r>
      <w:r w:rsidR="00914D95">
        <w:rPr>
          <w:rFonts w:hint="eastAsia"/>
          <w:lang w:eastAsia="zh-CN"/>
        </w:rPr>
        <w:t>NGO</w:t>
      </w:r>
      <w:r w:rsidR="00914D95">
        <w:rPr>
          <w:rFonts w:hint="eastAsia"/>
          <w:lang w:eastAsia="zh-CN"/>
        </w:rPr>
        <w:t>）和非卫生部门的协调；</w:t>
      </w:r>
    </w:p>
    <w:p w:rsidR="00B9293D" w:rsidRPr="00DB6C5D" w:rsidRDefault="00B9293D" w:rsidP="002E3547">
      <w:pPr>
        <w:pStyle w:val="enumlev1"/>
        <w:rPr>
          <w:lang w:eastAsia="zh-CN"/>
        </w:rPr>
      </w:pPr>
      <w:r>
        <w:rPr>
          <w:lang w:eastAsia="zh-CN"/>
        </w:rPr>
        <w:t>•</w:t>
      </w:r>
      <w:r>
        <w:rPr>
          <w:lang w:eastAsia="zh-CN"/>
        </w:rPr>
        <w:tab/>
      </w:r>
      <w:r w:rsidR="00D87343">
        <w:rPr>
          <w:rFonts w:hint="eastAsia"/>
          <w:lang w:eastAsia="zh-CN"/>
        </w:rPr>
        <w:t>权利下放和区域化（加强各</w:t>
      </w:r>
      <w:r w:rsidR="00914D95">
        <w:rPr>
          <w:rFonts w:hint="eastAsia"/>
          <w:lang w:eastAsia="zh-CN"/>
        </w:rPr>
        <w:t>DHO</w:t>
      </w:r>
      <w:r w:rsidR="00914D95">
        <w:rPr>
          <w:rFonts w:hint="eastAsia"/>
          <w:lang w:eastAsia="zh-CN"/>
        </w:rPr>
        <w:t>和</w:t>
      </w:r>
      <w:r w:rsidR="00914D95">
        <w:rPr>
          <w:rFonts w:hint="eastAsia"/>
          <w:lang w:eastAsia="zh-CN"/>
        </w:rPr>
        <w:t>DPHO</w:t>
      </w:r>
      <w:r w:rsidR="00914D95">
        <w:rPr>
          <w:rFonts w:hint="eastAsia"/>
          <w:lang w:eastAsia="zh-CN"/>
        </w:rPr>
        <w:t>的自治权）；</w:t>
      </w:r>
    </w:p>
    <w:p w:rsidR="00B9293D" w:rsidRPr="00DB6C5D" w:rsidRDefault="00B9293D" w:rsidP="002E3547">
      <w:pPr>
        <w:pStyle w:val="enumlev1"/>
        <w:rPr>
          <w:lang w:eastAsia="zh-CN"/>
        </w:rPr>
      </w:pPr>
      <w:r>
        <w:rPr>
          <w:lang w:eastAsia="zh-CN"/>
        </w:rPr>
        <w:t>•</w:t>
      </w:r>
      <w:r>
        <w:rPr>
          <w:lang w:eastAsia="zh-CN"/>
        </w:rPr>
        <w:tab/>
      </w:r>
      <w:r w:rsidR="00914D95">
        <w:rPr>
          <w:rFonts w:hint="eastAsia"/>
          <w:lang w:eastAsia="zh-CN"/>
        </w:rPr>
        <w:t>输血服务和供药（增加</w:t>
      </w:r>
      <w:r w:rsidR="00D87343">
        <w:rPr>
          <w:rFonts w:hint="eastAsia"/>
          <w:lang w:eastAsia="zh-CN"/>
        </w:rPr>
        <w:t>自</w:t>
      </w:r>
      <w:r w:rsidR="00914D95">
        <w:rPr>
          <w:rFonts w:hint="eastAsia"/>
          <w:lang w:eastAsia="zh-CN"/>
        </w:rPr>
        <w:t>产并改进质量）；</w:t>
      </w:r>
    </w:p>
    <w:p w:rsidR="00B9293D" w:rsidRPr="00DB6C5D" w:rsidRDefault="00B9293D" w:rsidP="002E3547">
      <w:pPr>
        <w:pStyle w:val="enumlev1"/>
        <w:rPr>
          <w:lang w:eastAsia="zh-CN"/>
        </w:rPr>
      </w:pPr>
      <w:r>
        <w:rPr>
          <w:lang w:eastAsia="zh-CN"/>
        </w:rPr>
        <w:t>•</w:t>
      </w:r>
      <w:r>
        <w:rPr>
          <w:lang w:eastAsia="zh-CN"/>
        </w:rPr>
        <w:tab/>
      </w:r>
      <w:r w:rsidR="00914D95">
        <w:rPr>
          <w:rFonts w:hint="eastAsia"/>
          <w:lang w:eastAsia="zh-CN"/>
        </w:rPr>
        <w:t>卫生研究。</w:t>
      </w:r>
    </w:p>
    <w:p w:rsidR="00914D95" w:rsidRDefault="00914D95" w:rsidP="002E3547">
      <w:pPr>
        <w:ind w:firstLineChars="200" w:firstLine="440"/>
        <w:rPr>
          <w:lang w:eastAsia="zh-CN"/>
        </w:rPr>
      </w:pPr>
      <w:r>
        <w:rPr>
          <w:rFonts w:hint="eastAsia"/>
          <w:lang w:eastAsia="zh-CN"/>
        </w:rPr>
        <w:t>同样，卫生和人口部</w:t>
      </w:r>
      <w:r w:rsidR="00D87343">
        <w:rPr>
          <w:rFonts w:hint="eastAsia"/>
          <w:lang w:eastAsia="zh-CN"/>
        </w:rPr>
        <w:t>亦</w:t>
      </w:r>
      <w:r>
        <w:rPr>
          <w:rFonts w:hint="eastAsia"/>
          <w:lang w:eastAsia="zh-CN"/>
        </w:rPr>
        <w:t>制定了一项为期</w:t>
      </w:r>
      <w:r>
        <w:rPr>
          <w:rFonts w:hint="eastAsia"/>
          <w:lang w:eastAsia="zh-CN"/>
        </w:rPr>
        <w:t>20</w:t>
      </w:r>
      <w:r>
        <w:rPr>
          <w:rFonts w:hint="eastAsia"/>
          <w:lang w:eastAsia="zh-CN"/>
        </w:rPr>
        <w:t>年的</w:t>
      </w:r>
      <w:r w:rsidR="00D87343">
        <w:rPr>
          <w:rFonts w:hint="eastAsia"/>
          <w:lang w:eastAsia="zh-CN"/>
        </w:rPr>
        <w:t>“</w:t>
      </w:r>
      <w:r>
        <w:rPr>
          <w:rFonts w:hint="eastAsia"/>
          <w:lang w:eastAsia="zh-CN"/>
        </w:rPr>
        <w:t>第二版长期卫生计划（</w:t>
      </w:r>
      <w:r>
        <w:rPr>
          <w:rFonts w:hint="eastAsia"/>
          <w:lang w:eastAsia="zh-CN"/>
        </w:rPr>
        <w:t>SLTHP</w:t>
      </w:r>
      <w:r>
        <w:rPr>
          <w:rFonts w:hint="eastAsia"/>
          <w:lang w:eastAsia="zh-CN"/>
        </w:rPr>
        <w:t>）</w:t>
      </w:r>
      <w:r w:rsidR="00D87343">
        <w:rPr>
          <w:rFonts w:hint="eastAsia"/>
          <w:lang w:eastAsia="zh-CN"/>
        </w:rPr>
        <w:t>”</w:t>
      </w:r>
      <w:r>
        <w:rPr>
          <w:rFonts w:hint="eastAsia"/>
          <w:lang w:eastAsia="zh-CN"/>
        </w:rPr>
        <w:t>，此计划适用于</w:t>
      </w:r>
      <w:r>
        <w:rPr>
          <w:rFonts w:hint="eastAsia"/>
          <w:lang w:eastAsia="zh-CN"/>
        </w:rPr>
        <w:t>1997</w:t>
      </w:r>
      <w:r>
        <w:rPr>
          <w:rFonts w:hint="eastAsia"/>
          <w:lang w:eastAsia="zh-CN"/>
        </w:rPr>
        <w:t>至</w:t>
      </w:r>
      <w:r>
        <w:rPr>
          <w:rFonts w:hint="eastAsia"/>
          <w:lang w:eastAsia="zh-CN"/>
        </w:rPr>
        <w:t>2017</w:t>
      </w:r>
      <w:r>
        <w:rPr>
          <w:rFonts w:hint="eastAsia"/>
          <w:lang w:eastAsia="zh-CN"/>
        </w:rPr>
        <w:t>财年</w:t>
      </w:r>
      <w:r w:rsidR="00D87343">
        <w:rPr>
          <w:rFonts w:hint="eastAsia"/>
          <w:lang w:eastAsia="zh-CN"/>
        </w:rPr>
        <w:t>，</w:t>
      </w:r>
      <w:r>
        <w:rPr>
          <w:rFonts w:hint="eastAsia"/>
          <w:lang w:eastAsia="zh-CN"/>
        </w:rPr>
        <w:t>旨在指导卫生部门的发展，以改</w:t>
      </w:r>
      <w:r w:rsidR="00D87343">
        <w:rPr>
          <w:rFonts w:hint="eastAsia"/>
          <w:lang w:eastAsia="zh-CN"/>
        </w:rPr>
        <w:t>善</w:t>
      </w:r>
      <w:r>
        <w:rPr>
          <w:rFonts w:hint="eastAsia"/>
          <w:lang w:eastAsia="zh-CN"/>
        </w:rPr>
        <w:t>全民健康水平，特别是那些卫生需求</w:t>
      </w:r>
      <w:r w:rsidR="00D87343">
        <w:rPr>
          <w:rFonts w:hint="eastAsia"/>
          <w:lang w:eastAsia="zh-CN"/>
        </w:rPr>
        <w:t>尚不</w:t>
      </w:r>
      <w:r>
        <w:rPr>
          <w:rFonts w:hint="eastAsia"/>
          <w:lang w:eastAsia="zh-CN"/>
        </w:rPr>
        <w:t>得满足的群体。它提供了制定有关战略、项目和行动计划的框架，并有助于在公共、私营、</w:t>
      </w:r>
      <w:r>
        <w:rPr>
          <w:rFonts w:hint="eastAsia"/>
          <w:lang w:eastAsia="zh-CN"/>
        </w:rPr>
        <w:t>NGO</w:t>
      </w:r>
      <w:r>
        <w:rPr>
          <w:rFonts w:hint="eastAsia"/>
          <w:lang w:eastAsia="zh-CN"/>
        </w:rPr>
        <w:t>部门和发展合作伙伴之间建立起协调关系。</w:t>
      </w:r>
    </w:p>
    <w:p w:rsidR="00914D95" w:rsidRDefault="00914D95" w:rsidP="002E3547">
      <w:pPr>
        <w:ind w:firstLineChars="200" w:firstLine="440"/>
        <w:rPr>
          <w:lang w:eastAsia="zh-CN"/>
        </w:rPr>
      </w:pPr>
      <w:r>
        <w:rPr>
          <w:rFonts w:hint="eastAsia"/>
          <w:lang w:eastAsia="zh-CN"/>
        </w:rPr>
        <w:t>SLTHP</w:t>
      </w:r>
      <w:r>
        <w:rPr>
          <w:rFonts w:hint="eastAsia"/>
          <w:lang w:eastAsia="zh-CN"/>
        </w:rPr>
        <w:t>的主要目标如下：</w:t>
      </w:r>
    </w:p>
    <w:p w:rsidR="00914D95" w:rsidRDefault="00914D95" w:rsidP="002E3547">
      <w:pPr>
        <w:pStyle w:val="enumlev1"/>
        <w:rPr>
          <w:lang w:eastAsia="zh-CN"/>
        </w:rPr>
      </w:pPr>
      <w:r>
        <w:rPr>
          <w:lang w:eastAsia="zh-CN"/>
        </w:rPr>
        <w:t>•</w:t>
      </w:r>
      <w:r>
        <w:rPr>
          <w:rFonts w:hint="eastAsia"/>
          <w:lang w:eastAsia="zh-CN"/>
        </w:rPr>
        <w:tab/>
      </w:r>
      <w:r>
        <w:rPr>
          <w:rFonts w:hint="eastAsia"/>
          <w:lang w:eastAsia="zh-CN"/>
        </w:rPr>
        <w:t>将婴儿死亡率从每</w:t>
      </w:r>
      <w:r>
        <w:rPr>
          <w:rFonts w:hint="eastAsia"/>
          <w:lang w:eastAsia="zh-CN"/>
        </w:rPr>
        <w:t>1 000</w:t>
      </w:r>
      <w:r>
        <w:rPr>
          <w:rFonts w:hint="eastAsia"/>
          <w:lang w:eastAsia="zh-CN"/>
        </w:rPr>
        <w:t>名新生儿中的</w:t>
      </w:r>
      <w:r>
        <w:rPr>
          <w:rFonts w:hint="eastAsia"/>
          <w:lang w:eastAsia="zh-CN"/>
        </w:rPr>
        <w:t>64</w:t>
      </w:r>
      <w:r w:rsidR="00D87343">
        <w:rPr>
          <w:rFonts w:hint="eastAsia"/>
          <w:lang w:eastAsia="zh-CN"/>
        </w:rPr>
        <w:t>人</w:t>
      </w:r>
      <w:r>
        <w:rPr>
          <w:rFonts w:hint="eastAsia"/>
          <w:lang w:eastAsia="zh-CN"/>
        </w:rPr>
        <w:t>降至</w:t>
      </w:r>
      <w:r>
        <w:rPr>
          <w:rFonts w:hint="eastAsia"/>
          <w:lang w:eastAsia="zh-CN"/>
        </w:rPr>
        <w:t>34.4</w:t>
      </w:r>
      <w:r w:rsidR="00D87343">
        <w:rPr>
          <w:rFonts w:hint="eastAsia"/>
          <w:lang w:eastAsia="zh-CN"/>
        </w:rPr>
        <w:t>人</w:t>
      </w:r>
      <w:r>
        <w:rPr>
          <w:rFonts w:hint="eastAsia"/>
          <w:lang w:eastAsia="zh-CN"/>
        </w:rPr>
        <w:t>。</w:t>
      </w:r>
    </w:p>
    <w:p w:rsidR="00914D95" w:rsidRPr="00914D95" w:rsidRDefault="00914D95" w:rsidP="002E3547">
      <w:pPr>
        <w:pStyle w:val="enumlev1"/>
        <w:rPr>
          <w:lang w:eastAsia="zh-CN"/>
        </w:rPr>
      </w:pPr>
      <w:r>
        <w:rPr>
          <w:lang w:eastAsia="zh-CN"/>
        </w:rPr>
        <w:t>•</w:t>
      </w:r>
      <w:r>
        <w:rPr>
          <w:rFonts w:hint="eastAsia"/>
          <w:lang w:eastAsia="zh-CN"/>
        </w:rPr>
        <w:tab/>
      </w:r>
      <w:r>
        <w:rPr>
          <w:rFonts w:hint="eastAsia"/>
          <w:lang w:eastAsia="zh-CN"/>
        </w:rPr>
        <w:t>将人均寿命从</w:t>
      </w:r>
      <w:r>
        <w:rPr>
          <w:rFonts w:hint="eastAsia"/>
          <w:lang w:eastAsia="zh-CN"/>
        </w:rPr>
        <w:t>61.9</w:t>
      </w:r>
      <w:r>
        <w:rPr>
          <w:rFonts w:hint="eastAsia"/>
          <w:lang w:eastAsia="zh-CN"/>
        </w:rPr>
        <w:t>岁提高至</w:t>
      </w:r>
      <w:r>
        <w:rPr>
          <w:rFonts w:hint="eastAsia"/>
          <w:lang w:eastAsia="zh-CN"/>
        </w:rPr>
        <w:t>68.7</w:t>
      </w:r>
      <w:r>
        <w:rPr>
          <w:rFonts w:hint="eastAsia"/>
          <w:lang w:eastAsia="zh-CN"/>
        </w:rPr>
        <w:t>岁。</w:t>
      </w:r>
    </w:p>
    <w:p w:rsidR="00914D95" w:rsidRPr="00914D95" w:rsidRDefault="00914D95" w:rsidP="002E3547">
      <w:pPr>
        <w:pStyle w:val="enumlev1"/>
        <w:rPr>
          <w:lang w:eastAsia="zh-CN"/>
        </w:rPr>
      </w:pPr>
      <w:r>
        <w:rPr>
          <w:lang w:eastAsia="zh-CN"/>
        </w:rPr>
        <w:t>•</w:t>
      </w:r>
      <w:r>
        <w:rPr>
          <w:rFonts w:hint="eastAsia"/>
          <w:lang w:eastAsia="zh-CN"/>
        </w:rPr>
        <w:tab/>
      </w:r>
      <w:r>
        <w:rPr>
          <w:rFonts w:hint="eastAsia"/>
          <w:lang w:eastAsia="zh-CN"/>
        </w:rPr>
        <w:t>将每</w:t>
      </w:r>
      <w:r>
        <w:rPr>
          <w:rFonts w:hint="eastAsia"/>
          <w:lang w:eastAsia="zh-CN"/>
        </w:rPr>
        <w:t>1 000</w:t>
      </w:r>
      <w:r>
        <w:rPr>
          <w:rFonts w:hint="eastAsia"/>
          <w:lang w:eastAsia="zh-CN"/>
        </w:rPr>
        <w:t>个人中的粗出生率从</w:t>
      </w:r>
      <w:r>
        <w:rPr>
          <w:rFonts w:hint="eastAsia"/>
          <w:lang w:eastAsia="zh-CN"/>
        </w:rPr>
        <w:t>34</w:t>
      </w:r>
      <w:r w:rsidR="00D87343">
        <w:rPr>
          <w:rFonts w:hint="eastAsia"/>
          <w:lang w:eastAsia="zh-CN"/>
        </w:rPr>
        <w:t>人</w:t>
      </w:r>
      <w:r>
        <w:rPr>
          <w:rFonts w:hint="eastAsia"/>
          <w:lang w:eastAsia="zh-CN"/>
        </w:rPr>
        <w:t>降至</w:t>
      </w:r>
      <w:r>
        <w:rPr>
          <w:rFonts w:hint="eastAsia"/>
          <w:lang w:eastAsia="zh-CN"/>
        </w:rPr>
        <w:t>26.6</w:t>
      </w:r>
      <w:r w:rsidR="00D87343">
        <w:rPr>
          <w:rFonts w:hint="eastAsia"/>
          <w:lang w:eastAsia="zh-CN"/>
        </w:rPr>
        <w:t>人</w:t>
      </w:r>
      <w:r>
        <w:rPr>
          <w:rFonts w:hint="eastAsia"/>
          <w:lang w:eastAsia="zh-CN"/>
        </w:rPr>
        <w:t>。</w:t>
      </w:r>
    </w:p>
    <w:p w:rsidR="00914D95" w:rsidRPr="00914D95" w:rsidRDefault="00914D95" w:rsidP="002E3547">
      <w:pPr>
        <w:pStyle w:val="enumlev1"/>
        <w:rPr>
          <w:lang w:eastAsia="zh-CN"/>
        </w:rPr>
      </w:pPr>
      <w:r>
        <w:rPr>
          <w:lang w:eastAsia="zh-CN"/>
        </w:rPr>
        <w:t>•</w:t>
      </w:r>
      <w:r>
        <w:rPr>
          <w:rFonts w:hint="eastAsia"/>
          <w:lang w:eastAsia="zh-CN"/>
        </w:rPr>
        <w:tab/>
      </w:r>
      <w:r>
        <w:rPr>
          <w:rFonts w:hint="eastAsia"/>
          <w:lang w:eastAsia="zh-CN"/>
        </w:rPr>
        <w:t>将每</w:t>
      </w:r>
      <w:r>
        <w:rPr>
          <w:rFonts w:hint="eastAsia"/>
          <w:lang w:eastAsia="zh-CN"/>
        </w:rPr>
        <w:t>1 000</w:t>
      </w:r>
      <w:r>
        <w:rPr>
          <w:rFonts w:hint="eastAsia"/>
          <w:lang w:eastAsia="zh-CN"/>
        </w:rPr>
        <w:t>人中的粗死亡率从</w:t>
      </w:r>
      <w:r>
        <w:rPr>
          <w:rFonts w:hint="eastAsia"/>
          <w:lang w:eastAsia="zh-CN"/>
        </w:rPr>
        <w:t>10</w:t>
      </w:r>
      <w:r w:rsidR="00EE5FE9">
        <w:rPr>
          <w:rFonts w:hint="eastAsia"/>
          <w:lang w:eastAsia="zh-CN"/>
        </w:rPr>
        <w:t>人</w:t>
      </w:r>
      <w:r>
        <w:rPr>
          <w:rFonts w:hint="eastAsia"/>
          <w:lang w:eastAsia="zh-CN"/>
        </w:rPr>
        <w:t>降至</w:t>
      </w:r>
      <w:r>
        <w:rPr>
          <w:rFonts w:hint="eastAsia"/>
          <w:lang w:eastAsia="zh-CN"/>
        </w:rPr>
        <w:t>6</w:t>
      </w:r>
      <w:r w:rsidR="00EE5FE9">
        <w:rPr>
          <w:rFonts w:hint="eastAsia"/>
          <w:lang w:eastAsia="zh-CN"/>
        </w:rPr>
        <w:t>人</w:t>
      </w:r>
      <w:r>
        <w:rPr>
          <w:rFonts w:hint="eastAsia"/>
          <w:lang w:eastAsia="zh-CN"/>
        </w:rPr>
        <w:t>。</w:t>
      </w:r>
    </w:p>
    <w:p w:rsidR="00914D95" w:rsidRPr="00914D95" w:rsidRDefault="00914D95" w:rsidP="002E3547">
      <w:pPr>
        <w:pStyle w:val="enumlev1"/>
        <w:rPr>
          <w:lang w:eastAsia="zh-CN"/>
        </w:rPr>
      </w:pPr>
      <w:r>
        <w:rPr>
          <w:lang w:eastAsia="zh-CN"/>
        </w:rPr>
        <w:t>•</w:t>
      </w:r>
      <w:r>
        <w:rPr>
          <w:rFonts w:hint="eastAsia"/>
          <w:lang w:eastAsia="zh-CN"/>
        </w:rPr>
        <w:tab/>
      </w:r>
      <w:r>
        <w:rPr>
          <w:rFonts w:hint="eastAsia"/>
          <w:lang w:eastAsia="zh-CN"/>
        </w:rPr>
        <w:t>将</w:t>
      </w:r>
      <w:r w:rsidR="00380C8F">
        <w:rPr>
          <w:rFonts w:hint="eastAsia"/>
          <w:lang w:eastAsia="zh-CN"/>
        </w:rPr>
        <w:t>避孕普及率从</w:t>
      </w:r>
      <w:r w:rsidR="00380C8F">
        <w:rPr>
          <w:rFonts w:hint="eastAsia"/>
          <w:lang w:eastAsia="zh-CN"/>
        </w:rPr>
        <w:t>39%</w:t>
      </w:r>
      <w:r w:rsidR="00380C8F">
        <w:rPr>
          <w:rFonts w:hint="eastAsia"/>
          <w:lang w:eastAsia="zh-CN"/>
        </w:rPr>
        <w:t>提高至</w:t>
      </w:r>
      <w:r w:rsidR="00380C8F">
        <w:rPr>
          <w:rFonts w:hint="eastAsia"/>
          <w:lang w:eastAsia="zh-CN"/>
        </w:rPr>
        <w:t>58.2%</w:t>
      </w:r>
      <w:r w:rsidR="00380C8F">
        <w:rPr>
          <w:rFonts w:hint="eastAsia"/>
          <w:lang w:eastAsia="zh-CN"/>
        </w:rPr>
        <w:t>。</w:t>
      </w:r>
    </w:p>
    <w:p w:rsidR="00914D95" w:rsidRDefault="00914D95" w:rsidP="002E3547">
      <w:pPr>
        <w:pStyle w:val="enumlev1"/>
        <w:rPr>
          <w:lang w:eastAsia="zh-CN"/>
        </w:rPr>
      </w:pPr>
      <w:r>
        <w:rPr>
          <w:lang w:eastAsia="zh-CN"/>
        </w:rPr>
        <w:t>•</w:t>
      </w:r>
      <w:r>
        <w:rPr>
          <w:rFonts w:hint="eastAsia"/>
          <w:lang w:eastAsia="zh-CN"/>
        </w:rPr>
        <w:tab/>
      </w:r>
      <w:r w:rsidR="00380C8F">
        <w:rPr>
          <w:rFonts w:hint="eastAsia"/>
          <w:lang w:eastAsia="zh-CN"/>
        </w:rPr>
        <w:t>将</w:t>
      </w:r>
      <w:r w:rsidR="00EE5FE9">
        <w:rPr>
          <w:rFonts w:hint="eastAsia"/>
          <w:lang w:eastAsia="zh-CN"/>
        </w:rPr>
        <w:t>基本医疗服务（</w:t>
      </w:r>
      <w:r w:rsidR="00380C8F">
        <w:rPr>
          <w:rFonts w:hint="eastAsia"/>
          <w:lang w:eastAsia="zh-CN"/>
        </w:rPr>
        <w:t>EHCS</w:t>
      </w:r>
      <w:r w:rsidR="00EE5FE9">
        <w:rPr>
          <w:rFonts w:hint="eastAsia"/>
          <w:lang w:eastAsia="zh-CN"/>
        </w:rPr>
        <w:t>）的覆盖率</w:t>
      </w:r>
      <w:r w:rsidR="00380C8F">
        <w:rPr>
          <w:rFonts w:hint="eastAsia"/>
          <w:lang w:eastAsia="zh-CN"/>
        </w:rPr>
        <w:t>从人口</w:t>
      </w:r>
      <w:r w:rsidR="00EE5FE9">
        <w:rPr>
          <w:rFonts w:hint="eastAsia"/>
          <w:lang w:eastAsia="zh-CN"/>
        </w:rPr>
        <w:t>的</w:t>
      </w:r>
      <w:r w:rsidR="00EE5FE9">
        <w:rPr>
          <w:rFonts w:hint="eastAsia"/>
          <w:lang w:eastAsia="zh-CN"/>
        </w:rPr>
        <w:t>70%</w:t>
      </w:r>
      <w:r w:rsidR="00380C8F">
        <w:rPr>
          <w:rFonts w:hint="eastAsia"/>
          <w:lang w:eastAsia="zh-CN"/>
        </w:rPr>
        <w:t>提高至</w:t>
      </w:r>
      <w:r w:rsidR="00380C8F">
        <w:rPr>
          <w:rFonts w:hint="eastAsia"/>
          <w:lang w:eastAsia="zh-CN"/>
        </w:rPr>
        <w:t>90%</w:t>
      </w:r>
      <w:r w:rsidR="00380C8F">
        <w:rPr>
          <w:rFonts w:hint="eastAsia"/>
          <w:lang w:eastAsia="zh-CN"/>
        </w:rPr>
        <w:t>，且居民应可在</w:t>
      </w:r>
      <w:r w:rsidR="00380C8F">
        <w:rPr>
          <w:rFonts w:hint="eastAsia"/>
          <w:lang w:eastAsia="zh-CN"/>
        </w:rPr>
        <w:t>30</w:t>
      </w:r>
      <w:r w:rsidR="00380C8F">
        <w:rPr>
          <w:rFonts w:hint="eastAsia"/>
          <w:lang w:eastAsia="zh-CN"/>
        </w:rPr>
        <w:t>分钟内</w:t>
      </w:r>
      <w:r w:rsidR="00EE5FE9">
        <w:rPr>
          <w:rFonts w:hint="eastAsia"/>
          <w:lang w:eastAsia="zh-CN"/>
        </w:rPr>
        <w:t>抵达</w:t>
      </w:r>
      <w:r w:rsidR="00380C8F">
        <w:rPr>
          <w:rFonts w:hint="eastAsia"/>
          <w:lang w:eastAsia="zh-CN"/>
        </w:rPr>
        <w:t>医疗设施。</w:t>
      </w:r>
    </w:p>
    <w:p w:rsidR="00380C8F" w:rsidRPr="00380C8F" w:rsidRDefault="00380C8F" w:rsidP="002E3547">
      <w:pPr>
        <w:pStyle w:val="enumlev1"/>
        <w:rPr>
          <w:lang w:eastAsia="zh-CN"/>
        </w:rPr>
      </w:pPr>
      <w:r>
        <w:rPr>
          <w:lang w:eastAsia="zh-CN"/>
        </w:rPr>
        <w:t>•</w:t>
      </w:r>
      <w:r>
        <w:rPr>
          <w:rFonts w:hint="eastAsia"/>
          <w:lang w:eastAsia="zh-CN"/>
        </w:rPr>
        <w:tab/>
      </w:r>
      <w:r>
        <w:rPr>
          <w:rFonts w:hint="eastAsia"/>
          <w:lang w:eastAsia="zh-CN"/>
        </w:rPr>
        <w:t>将总卫生开支</w:t>
      </w:r>
      <w:r w:rsidR="00EE5FE9">
        <w:rPr>
          <w:rFonts w:hint="eastAsia"/>
          <w:lang w:eastAsia="zh-CN"/>
        </w:rPr>
        <w:t>占</w:t>
      </w:r>
      <w:r>
        <w:rPr>
          <w:rFonts w:hint="eastAsia"/>
          <w:lang w:eastAsia="zh-CN"/>
        </w:rPr>
        <w:t>政府总开支的</w:t>
      </w:r>
      <w:r w:rsidR="00EE5FE9">
        <w:rPr>
          <w:rFonts w:hint="eastAsia"/>
          <w:lang w:eastAsia="zh-CN"/>
        </w:rPr>
        <w:t>比例提升至</w:t>
      </w:r>
      <w:r>
        <w:rPr>
          <w:rFonts w:hint="eastAsia"/>
          <w:lang w:eastAsia="zh-CN"/>
        </w:rPr>
        <w:t>10%</w:t>
      </w:r>
      <w:r>
        <w:rPr>
          <w:rFonts w:hint="eastAsia"/>
          <w:lang w:eastAsia="zh-CN"/>
        </w:rPr>
        <w:t>。</w:t>
      </w:r>
    </w:p>
    <w:p w:rsidR="00380C8F" w:rsidRDefault="00380C8F" w:rsidP="002E3547">
      <w:pPr>
        <w:tabs>
          <w:tab w:val="clear" w:pos="794"/>
          <w:tab w:val="clear" w:pos="1191"/>
          <w:tab w:val="clear" w:pos="1588"/>
          <w:tab w:val="clear" w:pos="1985"/>
        </w:tabs>
        <w:overflowPunct/>
        <w:adjustRightInd/>
        <w:spacing w:before="0"/>
        <w:jc w:val="left"/>
        <w:textAlignment w:val="auto"/>
        <w:rPr>
          <w:lang w:eastAsia="zh-CN"/>
        </w:rPr>
      </w:pPr>
      <w:r>
        <w:rPr>
          <w:lang w:eastAsia="zh-CN"/>
        </w:rPr>
        <w:br w:type="page"/>
      </w:r>
    </w:p>
    <w:p w:rsidR="00B9293D" w:rsidRPr="00493C59" w:rsidRDefault="000F25B6" w:rsidP="002E3547">
      <w:pPr>
        <w:ind w:firstLineChars="200" w:firstLine="440"/>
        <w:rPr>
          <w:lang w:eastAsia="zh-CN"/>
        </w:rPr>
      </w:pPr>
      <w:r>
        <w:rPr>
          <w:rFonts w:hint="eastAsia"/>
          <w:lang w:eastAsia="zh-CN"/>
        </w:rPr>
        <w:lastRenderedPageBreak/>
        <w:t>政府已将以下临床及医疗服务确定为重点的基本医疗服务（</w:t>
      </w:r>
      <w:r>
        <w:rPr>
          <w:rFonts w:hint="eastAsia"/>
          <w:lang w:eastAsia="zh-CN"/>
        </w:rPr>
        <w:t>EHCS</w:t>
      </w:r>
      <w:r>
        <w:rPr>
          <w:rFonts w:hint="eastAsia"/>
          <w:lang w:eastAsia="zh-CN"/>
        </w:rPr>
        <w:t>）：</w:t>
      </w:r>
    </w:p>
    <w:p w:rsidR="00B9293D" w:rsidRPr="00DB6C5D" w:rsidRDefault="00B9293D" w:rsidP="00371AED">
      <w:pPr>
        <w:pStyle w:val="enumlev1"/>
        <w:rPr>
          <w:lang w:eastAsia="zh-CN"/>
        </w:rPr>
      </w:pPr>
      <w:r>
        <w:rPr>
          <w:lang w:eastAsia="zh-CN"/>
        </w:rPr>
        <w:t>•</w:t>
      </w:r>
      <w:r>
        <w:rPr>
          <w:lang w:eastAsia="zh-CN"/>
        </w:rPr>
        <w:tab/>
      </w:r>
      <w:r w:rsidR="000F25B6">
        <w:rPr>
          <w:rFonts w:hint="eastAsia"/>
          <w:lang w:eastAsia="zh-CN"/>
        </w:rPr>
        <w:t>对常见病和伤情的适当治疗。</w:t>
      </w:r>
    </w:p>
    <w:p w:rsidR="00B9293D" w:rsidRPr="00DB6C5D" w:rsidRDefault="00B9293D" w:rsidP="00371AED">
      <w:pPr>
        <w:pStyle w:val="enumlev1"/>
        <w:rPr>
          <w:lang w:eastAsia="zh-CN"/>
        </w:rPr>
      </w:pPr>
      <w:r>
        <w:rPr>
          <w:lang w:eastAsia="zh-CN"/>
        </w:rPr>
        <w:t>•</w:t>
      </w:r>
      <w:r>
        <w:rPr>
          <w:lang w:eastAsia="zh-CN"/>
        </w:rPr>
        <w:tab/>
      </w:r>
      <w:r w:rsidR="000F25B6">
        <w:rPr>
          <w:rFonts w:hint="eastAsia"/>
          <w:lang w:eastAsia="zh-CN"/>
        </w:rPr>
        <w:t>生殖健康、安全套推广及</w:t>
      </w:r>
      <w:r w:rsidR="00A721A8">
        <w:rPr>
          <w:rFonts w:hint="eastAsia"/>
          <w:lang w:eastAsia="zh-CN"/>
        </w:rPr>
        <w:t>发放</w:t>
      </w:r>
      <w:r w:rsidR="000F25B6">
        <w:rPr>
          <w:rFonts w:hint="eastAsia"/>
          <w:lang w:eastAsia="zh-CN"/>
        </w:rPr>
        <w:t>。</w:t>
      </w:r>
    </w:p>
    <w:p w:rsidR="00B9293D" w:rsidRPr="00DB6C5D" w:rsidRDefault="00B9293D" w:rsidP="00371AED">
      <w:pPr>
        <w:pStyle w:val="enumlev1"/>
        <w:rPr>
          <w:lang w:eastAsia="zh-CN"/>
        </w:rPr>
      </w:pPr>
      <w:r>
        <w:rPr>
          <w:lang w:eastAsia="zh-CN"/>
        </w:rPr>
        <w:t>•</w:t>
      </w:r>
      <w:r>
        <w:rPr>
          <w:lang w:eastAsia="zh-CN"/>
        </w:rPr>
        <w:tab/>
      </w:r>
      <w:r w:rsidR="000F25B6">
        <w:rPr>
          <w:rFonts w:hint="eastAsia"/>
          <w:lang w:eastAsia="zh-CN"/>
        </w:rPr>
        <w:t>扩大免疫规划（</w:t>
      </w:r>
      <w:r w:rsidR="000F25B6">
        <w:rPr>
          <w:rFonts w:hint="eastAsia"/>
          <w:lang w:eastAsia="zh-CN"/>
        </w:rPr>
        <w:t>EPI</w:t>
      </w:r>
      <w:r w:rsidR="000F25B6">
        <w:rPr>
          <w:rFonts w:hint="eastAsia"/>
          <w:lang w:eastAsia="zh-CN"/>
        </w:rPr>
        <w:t>）和乙肝疫苗。</w:t>
      </w:r>
    </w:p>
    <w:p w:rsidR="00B9293D" w:rsidRPr="00DB6C5D" w:rsidRDefault="00B9293D" w:rsidP="00371AED">
      <w:pPr>
        <w:pStyle w:val="enumlev1"/>
        <w:rPr>
          <w:lang w:eastAsia="zh-CN"/>
        </w:rPr>
      </w:pPr>
      <w:r>
        <w:rPr>
          <w:lang w:eastAsia="zh-CN"/>
        </w:rPr>
        <w:t>•</w:t>
      </w:r>
      <w:r>
        <w:rPr>
          <w:lang w:eastAsia="zh-CN"/>
        </w:rPr>
        <w:tab/>
      </w:r>
      <w:r w:rsidR="000F25B6">
        <w:rPr>
          <w:rFonts w:hint="eastAsia"/>
          <w:lang w:eastAsia="zh-CN"/>
        </w:rPr>
        <w:t>麻风病和结核病的控制。</w:t>
      </w:r>
    </w:p>
    <w:p w:rsidR="00B9293D" w:rsidRPr="00DB6C5D" w:rsidRDefault="00B9293D" w:rsidP="00371AED">
      <w:pPr>
        <w:pStyle w:val="enumlev1"/>
        <w:rPr>
          <w:lang w:eastAsia="zh-CN"/>
        </w:rPr>
      </w:pPr>
      <w:r>
        <w:rPr>
          <w:lang w:eastAsia="zh-CN"/>
        </w:rPr>
        <w:t>•</w:t>
      </w:r>
      <w:r>
        <w:rPr>
          <w:lang w:eastAsia="zh-CN"/>
        </w:rPr>
        <w:tab/>
      </w:r>
      <w:r w:rsidR="00A721A8">
        <w:rPr>
          <w:rFonts w:hint="eastAsia"/>
          <w:lang w:eastAsia="zh-CN"/>
        </w:rPr>
        <w:t>儿童疾病的综合管理（</w:t>
      </w:r>
      <w:r w:rsidR="007B7C4D">
        <w:rPr>
          <w:rFonts w:hint="eastAsia"/>
          <w:lang w:eastAsia="zh-CN"/>
        </w:rPr>
        <w:t>急性呼吸道感染、蛋白质能量营养不良、麻疹等）。</w:t>
      </w:r>
    </w:p>
    <w:p w:rsidR="00B9293D" w:rsidRPr="00DB6C5D" w:rsidRDefault="00B9293D" w:rsidP="00371AED">
      <w:pPr>
        <w:pStyle w:val="enumlev1"/>
        <w:rPr>
          <w:lang w:eastAsia="zh-CN"/>
        </w:rPr>
      </w:pPr>
      <w:r>
        <w:rPr>
          <w:lang w:eastAsia="zh-CN"/>
        </w:rPr>
        <w:t>•</w:t>
      </w:r>
      <w:r>
        <w:rPr>
          <w:lang w:eastAsia="zh-CN"/>
        </w:rPr>
        <w:tab/>
      </w:r>
      <w:r w:rsidR="007B7C4D">
        <w:rPr>
          <w:rFonts w:hint="eastAsia"/>
          <w:lang w:eastAsia="zh-CN"/>
        </w:rPr>
        <w:t>学校卫生、心理卫生与职业健康。</w:t>
      </w:r>
    </w:p>
    <w:p w:rsidR="00B9293D" w:rsidRDefault="00B9293D" w:rsidP="00371AED">
      <w:pPr>
        <w:pStyle w:val="enumlev1"/>
        <w:rPr>
          <w:lang w:eastAsia="zh-CN"/>
        </w:rPr>
      </w:pPr>
      <w:r>
        <w:rPr>
          <w:lang w:eastAsia="zh-CN"/>
        </w:rPr>
        <w:t>•</w:t>
      </w:r>
      <w:r>
        <w:rPr>
          <w:lang w:eastAsia="zh-CN"/>
        </w:rPr>
        <w:tab/>
      </w:r>
      <w:r w:rsidR="007B7C4D">
        <w:rPr>
          <w:rFonts w:hint="eastAsia"/>
          <w:lang w:eastAsia="zh-CN"/>
        </w:rPr>
        <w:t>应急准备和管理。</w:t>
      </w:r>
    </w:p>
    <w:p w:rsidR="007B7C4D" w:rsidRDefault="007B7C4D" w:rsidP="002E3547">
      <w:pPr>
        <w:ind w:firstLineChars="200" w:firstLine="440"/>
        <w:rPr>
          <w:lang w:eastAsia="zh-CN"/>
        </w:rPr>
      </w:pPr>
      <w:r>
        <w:rPr>
          <w:rFonts w:hint="eastAsia"/>
          <w:lang w:eastAsia="zh-CN"/>
        </w:rPr>
        <w:t>此外，政府</w:t>
      </w:r>
      <w:r w:rsidR="00A721A8">
        <w:rPr>
          <w:rFonts w:hint="eastAsia"/>
          <w:lang w:eastAsia="zh-CN"/>
        </w:rPr>
        <w:t>还</w:t>
      </w:r>
      <w:r>
        <w:rPr>
          <w:rFonts w:hint="eastAsia"/>
          <w:lang w:eastAsia="zh-CN"/>
        </w:rPr>
        <w:t>开展了国家卫生部门计划（</w:t>
      </w:r>
      <w:r>
        <w:rPr>
          <w:rFonts w:hint="eastAsia"/>
          <w:lang w:eastAsia="zh-CN"/>
        </w:rPr>
        <w:t>NHSP-IP</w:t>
      </w:r>
      <w:r>
        <w:rPr>
          <w:rFonts w:hint="eastAsia"/>
          <w:lang w:eastAsia="zh-CN"/>
        </w:rPr>
        <w:t>）活动，此活动包含两项内容，侧重点在于绩效</w:t>
      </w:r>
      <w:r w:rsidR="00A721A8">
        <w:rPr>
          <w:rFonts w:hint="eastAsia"/>
          <w:lang w:eastAsia="zh-CN"/>
        </w:rPr>
        <w:t>成果</w:t>
      </w:r>
      <w:r>
        <w:rPr>
          <w:rFonts w:hint="eastAsia"/>
          <w:lang w:eastAsia="zh-CN"/>
        </w:rPr>
        <w:t>和</w:t>
      </w:r>
      <w:r w:rsidR="00A721A8">
        <w:rPr>
          <w:rFonts w:hint="eastAsia"/>
          <w:lang w:eastAsia="zh-CN"/>
        </w:rPr>
        <w:t>以</w:t>
      </w:r>
      <w:r>
        <w:rPr>
          <w:rFonts w:hint="eastAsia"/>
          <w:lang w:eastAsia="zh-CN"/>
        </w:rPr>
        <w:t>一种全部门方法（</w:t>
      </w:r>
      <w:r>
        <w:rPr>
          <w:rFonts w:hint="eastAsia"/>
          <w:lang w:eastAsia="zh-CN"/>
        </w:rPr>
        <w:t>SWAp</w:t>
      </w:r>
      <w:r>
        <w:rPr>
          <w:rFonts w:hint="eastAsia"/>
          <w:lang w:eastAsia="zh-CN"/>
        </w:rPr>
        <w:t>）实施的卫生政策改革，即</w:t>
      </w:r>
      <w:r>
        <w:rPr>
          <w:rFonts w:hint="eastAsia"/>
          <w:lang w:eastAsia="zh-CN"/>
        </w:rPr>
        <w:t xml:space="preserve">a) </w:t>
      </w:r>
      <w:r>
        <w:rPr>
          <w:rFonts w:hint="eastAsia"/>
          <w:lang w:eastAsia="zh-CN"/>
        </w:rPr>
        <w:t>强化服务的交付，以及</w:t>
      </w:r>
      <w:r>
        <w:rPr>
          <w:rFonts w:hint="eastAsia"/>
          <w:lang w:eastAsia="zh-CN"/>
        </w:rPr>
        <w:t xml:space="preserve">b) </w:t>
      </w:r>
      <w:r>
        <w:rPr>
          <w:rFonts w:hint="eastAsia"/>
          <w:lang w:eastAsia="zh-CN"/>
        </w:rPr>
        <w:t>机构能力和管理的发展。</w:t>
      </w:r>
      <w:r w:rsidR="00A721A8">
        <w:rPr>
          <w:rFonts w:hint="eastAsia"/>
          <w:lang w:eastAsia="zh-CN"/>
        </w:rPr>
        <w:t>同时</w:t>
      </w:r>
      <w:r>
        <w:rPr>
          <w:rFonts w:hint="eastAsia"/>
          <w:lang w:eastAsia="zh-CN"/>
        </w:rPr>
        <w:t>，尼泊尔政府</w:t>
      </w:r>
      <w:r w:rsidR="00A721A8">
        <w:rPr>
          <w:rFonts w:hint="eastAsia"/>
          <w:lang w:eastAsia="zh-CN"/>
        </w:rPr>
        <w:t>亦</w:t>
      </w:r>
      <w:r>
        <w:rPr>
          <w:rFonts w:hint="eastAsia"/>
          <w:lang w:eastAsia="zh-CN"/>
        </w:rPr>
        <w:t>通过了《千年宣言》，并致</w:t>
      </w:r>
      <w:bookmarkStart w:id="84" w:name="_GoBack"/>
      <w:bookmarkEnd w:id="84"/>
      <w:r>
        <w:rPr>
          <w:rFonts w:hint="eastAsia"/>
          <w:lang w:eastAsia="zh-CN"/>
        </w:rPr>
        <w:t>力于实现</w:t>
      </w:r>
      <w:r w:rsidR="00A721A8">
        <w:rPr>
          <w:rFonts w:hint="eastAsia"/>
          <w:lang w:eastAsia="zh-CN"/>
        </w:rPr>
        <w:t>“</w:t>
      </w:r>
      <w:r>
        <w:rPr>
          <w:rFonts w:hint="eastAsia"/>
          <w:lang w:eastAsia="zh-CN"/>
        </w:rPr>
        <w:t>千年发展目标</w:t>
      </w:r>
      <w:r w:rsidR="00A721A8">
        <w:rPr>
          <w:rFonts w:hint="eastAsia"/>
          <w:lang w:eastAsia="zh-CN"/>
        </w:rPr>
        <w:t>”</w:t>
      </w:r>
      <w:r>
        <w:rPr>
          <w:rFonts w:hint="eastAsia"/>
          <w:lang w:eastAsia="zh-CN"/>
        </w:rPr>
        <w:t>（</w:t>
      </w:r>
      <w:r>
        <w:rPr>
          <w:rFonts w:hint="eastAsia"/>
          <w:lang w:eastAsia="zh-CN"/>
        </w:rPr>
        <w:t>MDG</w:t>
      </w:r>
      <w:r>
        <w:rPr>
          <w:rFonts w:hint="eastAsia"/>
          <w:lang w:eastAsia="zh-CN"/>
        </w:rPr>
        <w:t>）。该国的第十个五年计划（</w:t>
      </w:r>
      <w:r>
        <w:rPr>
          <w:rFonts w:hint="eastAsia"/>
          <w:lang w:eastAsia="zh-CN"/>
        </w:rPr>
        <w:t>2002-2007</w:t>
      </w:r>
      <w:r>
        <w:rPr>
          <w:rFonts w:hint="eastAsia"/>
          <w:lang w:eastAsia="zh-CN"/>
        </w:rPr>
        <w:t>年）已将</w:t>
      </w:r>
      <w:r>
        <w:rPr>
          <w:rFonts w:hint="eastAsia"/>
          <w:lang w:eastAsia="zh-CN"/>
        </w:rPr>
        <w:t>MDG</w:t>
      </w:r>
      <w:r>
        <w:rPr>
          <w:rFonts w:hint="eastAsia"/>
          <w:lang w:eastAsia="zh-CN"/>
        </w:rPr>
        <w:t>纳入其战略框架，并强调了改进监控机制的重要性。在</w:t>
      </w:r>
      <w:r>
        <w:rPr>
          <w:rFonts w:hint="eastAsia"/>
          <w:lang w:eastAsia="zh-CN"/>
        </w:rPr>
        <w:t>18</w:t>
      </w:r>
      <w:r w:rsidR="00A721A8">
        <w:rPr>
          <w:rFonts w:hint="eastAsia"/>
          <w:lang w:eastAsia="zh-CN"/>
        </w:rPr>
        <w:t>项不同目标</w:t>
      </w:r>
      <w:r>
        <w:rPr>
          <w:rFonts w:hint="eastAsia"/>
          <w:lang w:eastAsia="zh-CN"/>
        </w:rPr>
        <w:t>中，扩大与私营部门的合作</w:t>
      </w:r>
      <w:r w:rsidR="00A721A8">
        <w:rPr>
          <w:rFonts w:hint="eastAsia"/>
          <w:lang w:eastAsia="zh-CN"/>
        </w:rPr>
        <w:t>是首要目标</w:t>
      </w:r>
      <w:r>
        <w:rPr>
          <w:rFonts w:hint="eastAsia"/>
          <w:lang w:eastAsia="zh-CN"/>
        </w:rPr>
        <w:t>，以</w:t>
      </w:r>
      <w:r w:rsidR="00A721A8">
        <w:rPr>
          <w:rFonts w:hint="eastAsia"/>
          <w:lang w:eastAsia="zh-CN"/>
        </w:rPr>
        <w:t>期令</w:t>
      </w:r>
      <w:r>
        <w:rPr>
          <w:rFonts w:hint="eastAsia"/>
          <w:lang w:eastAsia="zh-CN"/>
        </w:rPr>
        <w:t>新技术的福祉（特别是信息通信技术（</w:t>
      </w:r>
      <w:r>
        <w:rPr>
          <w:rFonts w:hint="eastAsia"/>
          <w:lang w:eastAsia="zh-CN"/>
        </w:rPr>
        <w:t>ICT</w:t>
      </w:r>
      <w:r>
        <w:rPr>
          <w:rFonts w:hint="eastAsia"/>
          <w:lang w:eastAsia="zh-CN"/>
        </w:rPr>
        <w:t>））惠及大众。</w:t>
      </w:r>
    </w:p>
    <w:p w:rsidR="007B7C4D" w:rsidRDefault="007B7C4D" w:rsidP="002E3547">
      <w:pPr>
        <w:ind w:firstLineChars="200" w:firstLine="440"/>
        <w:rPr>
          <w:lang w:eastAsia="zh-CN"/>
        </w:rPr>
      </w:pPr>
      <w:r>
        <w:rPr>
          <w:rFonts w:hint="eastAsia"/>
          <w:lang w:eastAsia="zh-CN"/>
        </w:rPr>
        <w:t>尼泊尔政府</w:t>
      </w:r>
      <w:r w:rsidR="00A721A8">
        <w:rPr>
          <w:rFonts w:hint="eastAsia"/>
          <w:lang w:eastAsia="zh-CN"/>
        </w:rPr>
        <w:t>亦</w:t>
      </w:r>
      <w:r>
        <w:rPr>
          <w:rFonts w:hint="eastAsia"/>
          <w:lang w:eastAsia="zh-CN"/>
        </w:rPr>
        <w:t>已启动旨在开发</w:t>
      </w:r>
      <w:r>
        <w:rPr>
          <w:rFonts w:hint="eastAsia"/>
          <w:lang w:eastAsia="zh-CN"/>
        </w:rPr>
        <w:t>ICT</w:t>
      </w:r>
      <w:r>
        <w:rPr>
          <w:rFonts w:hint="eastAsia"/>
          <w:lang w:eastAsia="zh-CN"/>
        </w:rPr>
        <w:t>基础设施及在全国推广</w:t>
      </w:r>
      <w:r>
        <w:rPr>
          <w:rFonts w:hint="eastAsia"/>
          <w:lang w:eastAsia="zh-CN"/>
        </w:rPr>
        <w:t>ICT</w:t>
      </w:r>
      <w:r>
        <w:rPr>
          <w:rFonts w:hint="eastAsia"/>
          <w:lang w:eastAsia="zh-CN"/>
        </w:rPr>
        <w:t>应用的新举措。多用途电信中心（</w:t>
      </w:r>
      <w:r>
        <w:rPr>
          <w:rFonts w:hint="eastAsia"/>
          <w:lang w:eastAsia="zh-CN"/>
        </w:rPr>
        <w:t>MCT</w:t>
      </w:r>
      <w:r>
        <w:rPr>
          <w:rFonts w:hint="eastAsia"/>
          <w:lang w:eastAsia="zh-CN"/>
        </w:rPr>
        <w:t>）得以兴建，以期为城市和农村人口提供通信技术</w:t>
      </w:r>
      <w:r w:rsidR="00A721A8">
        <w:rPr>
          <w:rFonts w:hint="eastAsia"/>
          <w:lang w:eastAsia="zh-CN"/>
        </w:rPr>
        <w:t>，并着重</w:t>
      </w:r>
      <w:r w:rsidR="00454F00">
        <w:rPr>
          <w:rFonts w:hint="eastAsia"/>
          <w:lang w:eastAsia="zh-CN"/>
        </w:rPr>
        <w:t>为</w:t>
      </w:r>
      <w:r>
        <w:rPr>
          <w:rFonts w:hint="eastAsia"/>
          <w:lang w:eastAsia="zh-CN"/>
        </w:rPr>
        <w:t>弱势群体提供计算机、互联网和电子邮件技术设施。目前，全国</w:t>
      </w:r>
      <w:r w:rsidR="00454F00">
        <w:rPr>
          <w:rFonts w:hint="eastAsia"/>
          <w:lang w:eastAsia="zh-CN"/>
        </w:rPr>
        <w:t>已</w:t>
      </w:r>
      <w:r>
        <w:rPr>
          <w:rFonts w:hint="eastAsia"/>
          <w:lang w:eastAsia="zh-CN"/>
        </w:rPr>
        <w:t>有</w:t>
      </w:r>
      <w:r>
        <w:rPr>
          <w:rFonts w:hint="eastAsia"/>
          <w:lang w:eastAsia="zh-CN"/>
        </w:rPr>
        <w:t>21</w:t>
      </w:r>
      <w:r w:rsidR="00454F00">
        <w:rPr>
          <w:rFonts w:hint="eastAsia"/>
          <w:lang w:eastAsia="zh-CN"/>
        </w:rPr>
        <w:t>个电信中心投入运行，其具体目标</w:t>
      </w:r>
      <w:r>
        <w:rPr>
          <w:rFonts w:hint="eastAsia"/>
          <w:lang w:eastAsia="zh-CN"/>
        </w:rPr>
        <w:t>包括访问并传播农业信息、远程教育、远程医疗、</w:t>
      </w:r>
      <w:r w:rsidR="00454F00">
        <w:rPr>
          <w:rFonts w:hint="eastAsia"/>
          <w:lang w:eastAsia="zh-CN"/>
        </w:rPr>
        <w:t>促进</w:t>
      </w:r>
      <w:r>
        <w:rPr>
          <w:rFonts w:hint="eastAsia"/>
          <w:lang w:eastAsia="zh-CN"/>
        </w:rPr>
        <w:t>经济活动的高效化</w:t>
      </w:r>
      <w:r w:rsidR="00454F00">
        <w:rPr>
          <w:rFonts w:hint="eastAsia"/>
          <w:lang w:eastAsia="zh-CN"/>
        </w:rPr>
        <w:t>及创造</w:t>
      </w:r>
      <w:r>
        <w:rPr>
          <w:rFonts w:hint="eastAsia"/>
          <w:lang w:eastAsia="zh-CN"/>
        </w:rPr>
        <w:t>就业机会等。政府已与环境、科学和技术部（</w:t>
      </w:r>
      <w:r>
        <w:rPr>
          <w:rFonts w:hint="eastAsia"/>
          <w:lang w:eastAsia="zh-CN"/>
        </w:rPr>
        <w:t>MOEST</w:t>
      </w:r>
      <w:r>
        <w:rPr>
          <w:rFonts w:hint="eastAsia"/>
          <w:lang w:eastAsia="zh-CN"/>
        </w:rPr>
        <w:t>）和信息技术高级委员会（</w:t>
      </w:r>
      <w:r>
        <w:rPr>
          <w:rFonts w:hint="eastAsia"/>
          <w:lang w:eastAsia="zh-CN"/>
        </w:rPr>
        <w:t>HLCIT</w:t>
      </w:r>
      <w:r>
        <w:rPr>
          <w:rFonts w:hint="eastAsia"/>
          <w:lang w:eastAsia="zh-CN"/>
        </w:rPr>
        <w:t>）携手启动了电</w:t>
      </w:r>
      <w:r w:rsidR="00454F00">
        <w:rPr>
          <w:rFonts w:hint="eastAsia"/>
          <w:lang w:eastAsia="zh-CN"/>
        </w:rPr>
        <w:t>子政务举措。远程医疗旨在利用信息通信技术为远程用户提供医疗服务，并可用于调查、监测和管理病人与</w:t>
      </w:r>
      <w:r>
        <w:rPr>
          <w:rFonts w:hint="eastAsia"/>
          <w:lang w:eastAsia="zh-CN"/>
        </w:rPr>
        <w:t>工作人员，为此需采用能够随时访问专家建议和病患信息的系统</w:t>
      </w:r>
      <w:r w:rsidR="0096038A">
        <w:rPr>
          <w:rFonts w:hint="eastAsia"/>
          <w:lang w:eastAsia="zh-CN"/>
        </w:rPr>
        <w:t>。在尼泊尔，远程医疗的用武之地体现在远程医学教育、远程医疗保健（如远程问诊、远程跟踪、转诊前筛选和远程辅导）和出现灾情时的远程医疗等领域。尼泊尔政府确定的基本医疗服务包括生殖保健、免疫、儿童疾病综合管理</w:t>
      </w:r>
      <w:r w:rsidR="00454F00">
        <w:rPr>
          <w:rFonts w:hint="eastAsia"/>
          <w:lang w:eastAsia="zh-CN"/>
        </w:rPr>
        <w:t>和</w:t>
      </w:r>
      <w:r w:rsidR="0096038A">
        <w:rPr>
          <w:rFonts w:hint="eastAsia"/>
          <w:lang w:eastAsia="zh-CN"/>
        </w:rPr>
        <w:t>学校卫生服务等，这些</w:t>
      </w:r>
      <w:r w:rsidR="00454F00">
        <w:rPr>
          <w:rFonts w:hint="eastAsia"/>
          <w:lang w:eastAsia="zh-CN"/>
        </w:rPr>
        <w:t>均</w:t>
      </w:r>
      <w:r w:rsidR="0096038A">
        <w:rPr>
          <w:rFonts w:hint="eastAsia"/>
          <w:lang w:eastAsia="zh-CN"/>
        </w:rPr>
        <w:t>可通过远程医疗来实现。</w:t>
      </w:r>
    </w:p>
    <w:p w:rsidR="0096038A" w:rsidRPr="0096038A" w:rsidRDefault="0096038A" w:rsidP="002E3547">
      <w:pPr>
        <w:ind w:firstLineChars="200" w:firstLine="440"/>
        <w:rPr>
          <w:lang w:eastAsia="zh-CN"/>
        </w:rPr>
      </w:pPr>
      <w:r>
        <w:rPr>
          <w:rFonts w:hint="eastAsia"/>
          <w:lang w:eastAsia="zh-CN"/>
        </w:rPr>
        <w:t>结合尼泊尔的情况，可以发现在</w:t>
      </w:r>
      <w:r w:rsidR="00454F00">
        <w:rPr>
          <w:rFonts w:hint="eastAsia"/>
          <w:lang w:eastAsia="zh-CN"/>
        </w:rPr>
        <w:t>城乡</w:t>
      </w:r>
      <w:r>
        <w:rPr>
          <w:rFonts w:hint="eastAsia"/>
          <w:lang w:eastAsia="zh-CN"/>
        </w:rPr>
        <w:t>之间在医疗质量和使用水平方面存在着巨大差异。</w:t>
      </w:r>
      <w:r w:rsidR="00454F00">
        <w:rPr>
          <w:rFonts w:hint="eastAsia"/>
          <w:lang w:eastAsia="zh-CN"/>
        </w:rPr>
        <w:t>尼泊尔</w:t>
      </w:r>
      <w:r>
        <w:rPr>
          <w:rFonts w:hint="eastAsia"/>
          <w:lang w:eastAsia="zh-CN"/>
        </w:rPr>
        <w:t>几乎</w:t>
      </w:r>
      <w:r>
        <w:rPr>
          <w:rFonts w:hint="eastAsia"/>
          <w:lang w:eastAsia="zh-CN"/>
        </w:rPr>
        <w:t>80%</w:t>
      </w:r>
      <w:r>
        <w:rPr>
          <w:rFonts w:hint="eastAsia"/>
          <w:lang w:eastAsia="zh-CN"/>
        </w:rPr>
        <w:t>的人口生活在农村地区，</w:t>
      </w:r>
      <w:r w:rsidR="00454F00">
        <w:rPr>
          <w:rFonts w:hint="eastAsia"/>
          <w:lang w:eastAsia="zh-CN"/>
        </w:rPr>
        <w:t>而</w:t>
      </w:r>
      <w:r>
        <w:rPr>
          <w:rFonts w:hint="eastAsia"/>
          <w:lang w:eastAsia="zh-CN"/>
        </w:rPr>
        <w:t>富有讽刺意味的是，大多数医生和训练有素的医务人员和技术人员却生活在城市地区。对尼泊尔这样的多山国家而</w:t>
      </w:r>
      <w:r w:rsidR="00454F00">
        <w:rPr>
          <w:rFonts w:hint="eastAsia"/>
          <w:lang w:eastAsia="zh-CN"/>
        </w:rPr>
        <w:t>言，交通设施是能否抵达最近的医疗中心的主要障碍，通常病人需要花</w:t>
      </w:r>
      <w:r>
        <w:rPr>
          <w:rFonts w:hint="eastAsia"/>
          <w:lang w:eastAsia="zh-CN"/>
        </w:rPr>
        <w:t>3</w:t>
      </w:r>
      <w:r>
        <w:rPr>
          <w:rFonts w:hint="eastAsia"/>
          <w:lang w:eastAsia="zh-CN"/>
        </w:rPr>
        <w:t>天</w:t>
      </w:r>
      <w:r w:rsidR="00454F00">
        <w:rPr>
          <w:rFonts w:hint="eastAsia"/>
          <w:lang w:eastAsia="zh-CN"/>
        </w:rPr>
        <w:t>左右</w:t>
      </w:r>
      <w:r>
        <w:rPr>
          <w:rFonts w:hint="eastAsia"/>
          <w:lang w:eastAsia="zh-CN"/>
        </w:rPr>
        <w:t>才能步行到区级医院。</w:t>
      </w:r>
      <w:r w:rsidR="00454F00">
        <w:rPr>
          <w:rFonts w:hint="eastAsia"/>
          <w:lang w:eastAsia="zh-CN"/>
        </w:rPr>
        <w:t>如此</w:t>
      </w:r>
      <w:r>
        <w:rPr>
          <w:rFonts w:hint="eastAsia"/>
          <w:lang w:eastAsia="zh-CN"/>
        </w:rPr>
        <w:t>看来</w:t>
      </w:r>
      <w:r w:rsidR="00454F00">
        <w:rPr>
          <w:rFonts w:hint="eastAsia"/>
          <w:lang w:eastAsia="zh-CN"/>
        </w:rPr>
        <w:t>，</w:t>
      </w:r>
      <w:r>
        <w:rPr>
          <w:rFonts w:hint="eastAsia"/>
          <w:lang w:eastAsia="zh-CN"/>
        </w:rPr>
        <w:t>远程医疗就变得至关重要了。它可以</w:t>
      </w:r>
      <w:r w:rsidR="00454F00">
        <w:rPr>
          <w:rFonts w:hint="eastAsia"/>
          <w:lang w:eastAsia="zh-CN"/>
        </w:rPr>
        <w:t>省却</w:t>
      </w:r>
      <w:r>
        <w:rPr>
          <w:rFonts w:hint="eastAsia"/>
          <w:lang w:eastAsia="zh-CN"/>
        </w:rPr>
        <w:t>旅行时间、旅行成本、对病人家属的负担及</w:t>
      </w:r>
      <w:r w:rsidR="00454F00">
        <w:rPr>
          <w:rFonts w:hint="eastAsia"/>
          <w:lang w:eastAsia="zh-CN"/>
        </w:rPr>
        <w:t>相关家务工作。在此方面</w:t>
      </w:r>
      <w:r>
        <w:rPr>
          <w:rFonts w:hint="eastAsia"/>
          <w:lang w:eastAsia="zh-CN"/>
        </w:rPr>
        <w:t>，远程医疗</w:t>
      </w:r>
      <w:r w:rsidR="00454F00">
        <w:rPr>
          <w:rFonts w:hint="eastAsia"/>
          <w:lang w:eastAsia="zh-CN"/>
        </w:rPr>
        <w:t>的</w:t>
      </w:r>
      <w:r>
        <w:rPr>
          <w:rFonts w:hint="eastAsia"/>
          <w:lang w:eastAsia="zh-CN"/>
        </w:rPr>
        <w:t>确可以</w:t>
      </w:r>
      <w:r w:rsidR="00454F00">
        <w:rPr>
          <w:rFonts w:hint="eastAsia"/>
          <w:lang w:eastAsia="zh-CN"/>
        </w:rPr>
        <w:t>有助于</w:t>
      </w:r>
      <w:r>
        <w:rPr>
          <w:rFonts w:hint="eastAsia"/>
          <w:lang w:eastAsia="zh-CN"/>
        </w:rPr>
        <w:t>克服地理、时间、社会和文化方面的壁垒。</w:t>
      </w:r>
    </w:p>
    <w:p w:rsidR="00B9293D" w:rsidRPr="0096038A" w:rsidRDefault="0096038A" w:rsidP="002E3547">
      <w:pPr>
        <w:pStyle w:val="headingb0"/>
        <w:rPr>
          <w:rFonts w:ascii="STKaiti" w:eastAsia="STKaiti" w:hAnsi="STKaiti"/>
          <w:i w:val="0"/>
          <w:iCs/>
          <w:lang w:eastAsia="zh-CN"/>
        </w:rPr>
      </w:pPr>
      <w:r w:rsidRPr="0096038A">
        <w:rPr>
          <w:rFonts w:ascii="STKaiti" w:eastAsia="STKaiti" w:hAnsi="STKaiti" w:hint="eastAsia"/>
          <w:i w:val="0"/>
          <w:iCs/>
          <w:lang w:eastAsia="zh-CN"/>
        </w:rPr>
        <w:t>国际电联为尼泊尔提供的援助</w:t>
      </w:r>
    </w:p>
    <w:p w:rsidR="0096038A" w:rsidRDefault="0096038A" w:rsidP="002E3547">
      <w:pPr>
        <w:ind w:firstLineChars="200" w:firstLine="440"/>
        <w:rPr>
          <w:lang w:eastAsia="zh-CN"/>
        </w:rPr>
      </w:pPr>
      <w:r>
        <w:rPr>
          <w:rFonts w:hint="eastAsia"/>
          <w:lang w:eastAsia="zh-CN"/>
        </w:rPr>
        <w:t>尼泊尔政府已意识到急需制定相关政策和计划，以实现电子医疗实践和远程教育的制度化。信息通信部（</w:t>
      </w:r>
      <w:r>
        <w:rPr>
          <w:rFonts w:hint="eastAsia"/>
          <w:lang w:eastAsia="zh-CN"/>
        </w:rPr>
        <w:t>MOIC</w:t>
      </w:r>
      <w:r>
        <w:rPr>
          <w:rFonts w:hint="eastAsia"/>
          <w:lang w:eastAsia="zh-CN"/>
        </w:rPr>
        <w:t>）和卫生与人口部已开始研究上述问题，并得到了外部发展合作伙伴的帮助。主管部门正在计划</w:t>
      </w:r>
      <w:r w:rsidR="00454F00">
        <w:rPr>
          <w:rFonts w:hint="eastAsia"/>
          <w:lang w:eastAsia="zh-CN"/>
        </w:rPr>
        <w:t>、</w:t>
      </w:r>
      <w:r>
        <w:rPr>
          <w:rFonts w:hint="eastAsia"/>
          <w:lang w:eastAsia="zh-CN"/>
        </w:rPr>
        <w:t>设计并颁布电子医疗总体规划，以便在城乡结合部和农村地区通过现有电信基础设施</w:t>
      </w:r>
      <w:r w:rsidR="00454F00">
        <w:rPr>
          <w:rFonts w:hint="eastAsia"/>
          <w:lang w:eastAsia="zh-CN"/>
        </w:rPr>
        <w:t>的部署</w:t>
      </w:r>
      <w:r>
        <w:rPr>
          <w:rFonts w:hint="eastAsia"/>
          <w:lang w:eastAsia="zh-CN"/>
        </w:rPr>
        <w:t>来提供高质量的医疗服务。为此，尼泊尔政府已请求国际电联提供相关援助，以制定详实的总体规划，并以此来指导战略和运作程序的建立，</w:t>
      </w:r>
      <w:r w:rsidR="00454F00">
        <w:rPr>
          <w:rFonts w:hint="eastAsia"/>
          <w:lang w:eastAsia="zh-CN"/>
        </w:rPr>
        <w:t>以期</w:t>
      </w:r>
      <w:r>
        <w:rPr>
          <w:rFonts w:hint="eastAsia"/>
          <w:lang w:eastAsia="zh-CN"/>
        </w:rPr>
        <w:t>在尼泊尔建立起电子医疗网络。</w:t>
      </w:r>
      <w:r w:rsidR="00454F00">
        <w:rPr>
          <w:rFonts w:hint="eastAsia"/>
          <w:lang w:eastAsia="zh-CN"/>
        </w:rPr>
        <w:t>预计</w:t>
      </w:r>
      <w:r>
        <w:rPr>
          <w:rFonts w:hint="eastAsia"/>
          <w:lang w:eastAsia="zh-CN"/>
        </w:rPr>
        <w:t>电子医疗规划将提交给相关政府机关</w:t>
      </w:r>
      <w:r w:rsidR="00454F00">
        <w:rPr>
          <w:rFonts w:hint="eastAsia"/>
          <w:lang w:eastAsia="zh-CN"/>
        </w:rPr>
        <w:t>来</w:t>
      </w:r>
      <w:r>
        <w:rPr>
          <w:rFonts w:hint="eastAsia"/>
          <w:lang w:eastAsia="zh-CN"/>
        </w:rPr>
        <w:t>采取行动，并有可能在实施过程中用于其它相关规章的制定和修正。因此，国际电联派出了远程医疗项目</w:t>
      </w:r>
      <w:r w:rsidRPr="00486B91">
        <w:rPr>
          <w:lang w:eastAsia="zh-CN"/>
        </w:rPr>
        <w:t>SGPGIMS</w:t>
      </w:r>
      <w:r>
        <w:rPr>
          <w:rFonts w:hint="eastAsia"/>
          <w:lang w:eastAsia="zh-CN"/>
        </w:rPr>
        <w:t>的节点官员</w:t>
      </w:r>
      <w:r w:rsidR="00335F2B" w:rsidRPr="00486B91">
        <w:rPr>
          <w:lang w:eastAsia="zh-CN"/>
        </w:rPr>
        <w:t>Saroj Kant Mishra</w:t>
      </w:r>
      <w:r w:rsidR="00335F2B">
        <w:rPr>
          <w:rFonts w:hint="eastAsia"/>
          <w:lang w:eastAsia="zh-CN"/>
        </w:rPr>
        <w:t>教授于</w:t>
      </w:r>
      <w:r w:rsidR="00335F2B">
        <w:rPr>
          <w:rFonts w:hint="eastAsia"/>
          <w:lang w:eastAsia="zh-CN"/>
        </w:rPr>
        <w:t>9</w:t>
      </w:r>
      <w:r w:rsidR="00335F2B">
        <w:rPr>
          <w:rFonts w:hint="eastAsia"/>
          <w:lang w:eastAsia="zh-CN"/>
        </w:rPr>
        <w:t>月</w:t>
      </w:r>
      <w:r w:rsidR="00335F2B">
        <w:rPr>
          <w:rFonts w:hint="eastAsia"/>
          <w:lang w:eastAsia="zh-CN"/>
        </w:rPr>
        <w:t>11-22</w:t>
      </w:r>
      <w:r w:rsidR="00454F00">
        <w:rPr>
          <w:rFonts w:hint="eastAsia"/>
          <w:lang w:eastAsia="zh-CN"/>
        </w:rPr>
        <w:t>日到尼泊尔加德满都开展工作。按照</w:t>
      </w:r>
      <w:r w:rsidR="00335F2B">
        <w:rPr>
          <w:rFonts w:hint="eastAsia"/>
          <w:lang w:eastAsia="zh-CN"/>
        </w:rPr>
        <w:t>国际电联和尼泊尔政府共同确定的职责范围，</w:t>
      </w:r>
      <w:r w:rsidR="00335F2B" w:rsidRPr="00486B91">
        <w:rPr>
          <w:lang w:eastAsia="zh-CN"/>
        </w:rPr>
        <w:t>Mishra</w:t>
      </w:r>
      <w:r w:rsidR="00335F2B">
        <w:rPr>
          <w:rFonts w:hint="eastAsia"/>
          <w:lang w:eastAsia="zh-CN"/>
        </w:rPr>
        <w:t>博士与卫生、电信和信息技术、尼泊尔电信和医科大学等部门的资深政府官员</w:t>
      </w:r>
      <w:r w:rsidR="00454F00">
        <w:rPr>
          <w:rFonts w:hint="eastAsia"/>
          <w:lang w:eastAsia="zh-CN"/>
        </w:rPr>
        <w:t>会晤</w:t>
      </w:r>
      <w:r w:rsidR="00335F2B">
        <w:rPr>
          <w:rFonts w:hint="eastAsia"/>
          <w:lang w:eastAsia="zh-CN"/>
        </w:rPr>
        <w:t>并进行了讨论。在其最后报告中，这位专家向尼泊尔政府建议</w:t>
      </w:r>
      <w:r w:rsidR="00454F00">
        <w:rPr>
          <w:rFonts w:hint="eastAsia"/>
          <w:lang w:eastAsia="zh-CN"/>
        </w:rPr>
        <w:t>设立一个关于电子医疗的国家任务组，以便将利益攸关各方纳入同一平台并</w:t>
      </w:r>
      <w:r w:rsidR="00335F2B">
        <w:rPr>
          <w:rFonts w:hint="eastAsia"/>
          <w:lang w:eastAsia="zh-CN"/>
        </w:rPr>
        <w:t>制定具体政策和工作计划，从而将电子医疗融入医疗</w:t>
      </w:r>
      <w:r w:rsidR="00454F00">
        <w:rPr>
          <w:rFonts w:hint="eastAsia"/>
          <w:lang w:eastAsia="zh-CN"/>
        </w:rPr>
        <w:t>服务</w:t>
      </w:r>
      <w:r w:rsidR="00335F2B">
        <w:rPr>
          <w:rFonts w:hint="eastAsia"/>
          <w:lang w:eastAsia="zh-CN"/>
        </w:rPr>
        <w:t>和教育系统。他</w:t>
      </w:r>
      <w:r w:rsidR="00454F00">
        <w:rPr>
          <w:rFonts w:hint="eastAsia"/>
          <w:lang w:eastAsia="zh-CN"/>
        </w:rPr>
        <w:t>还</w:t>
      </w:r>
      <w:r w:rsidR="00335F2B">
        <w:rPr>
          <w:rFonts w:hint="eastAsia"/>
          <w:lang w:eastAsia="zh-CN"/>
        </w:rPr>
        <w:t>建议开展有关项目</w:t>
      </w:r>
      <w:r w:rsidR="00454F00">
        <w:rPr>
          <w:rFonts w:hint="eastAsia"/>
          <w:lang w:eastAsia="zh-CN"/>
        </w:rPr>
        <w:t>来</w:t>
      </w:r>
      <w:r w:rsidR="00335F2B">
        <w:rPr>
          <w:rFonts w:hint="eastAsia"/>
          <w:lang w:eastAsia="zh-CN"/>
        </w:rPr>
        <w:t>验证某些设想，如通过无线电信媒体以及经由虚拟专用网的电子继续医学教育</w:t>
      </w:r>
      <w:r w:rsidR="00135EE3">
        <w:rPr>
          <w:lang w:eastAsia="zh-CN"/>
        </w:rPr>
        <w:br/>
      </w:r>
      <w:r w:rsidR="00335F2B">
        <w:rPr>
          <w:rFonts w:hint="eastAsia"/>
          <w:lang w:eastAsia="zh-CN"/>
        </w:rPr>
        <w:t>（</w:t>
      </w:r>
      <w:r w:rsidR="00034E54" w:rsidRPr="00486B91">
        <w:rPr>
          <w:lang w:eastAsia="zh-CN"/>
        </w:rPr>
        <w:t>e-CME</w:t>
      </w:r>
      <w:r w:rsidR="00454F00">
        <w:rPr>
          <w:rFonts w:hint="eastAsia"/>
          <w:lang w:eastAsia="zh-CN"/>
        </w:rPr>
        <w:t>）来实现</w:t>
      </w:r>
      <w:r w:rsidR="00034E54">
        <w:rPr>
          <w:rFonts w:hint="eastAsia"/>
          <w:lang w:eastAsia="zh-CN"/>
        </w:rPr>
        <w:t>农村医疗接入</w:t>
      </w:r>
      <w:r w:rsidR="00454F00">
        <w:rPr>
          <w:rFonts w:hint="eastAsia"/>
          <w:lang w:eastAsia="zh-CN"/>
        </w:rPr>
        <w:t>等</w:t>
      </w:r>
      <w:r w:rsidR="00034E54">
        <w:rPr>
          <w:rFonts w:hint="eastAsia"/>
          <w:lang w:eastAsia="zh-CN"/>
        </w:rPr>
        <w:t>。</w:t>
      </w:r>
    </w:p>
    <w:p w:rsidR="00B9293D" w:rsidRPr="00034E54" w:rsidRDefault="00034E54" w:rsidP="002E3547">
      <w:pPr>
        <w:pStyle w:val="headingb0"/>
        <w:rPr>
          <w:rFonts w:ascii="STKaiti" w:eastAsia="STKaiti" w:hAnsi="STKaiti"/>
          <w:i w:val="0"/>
          <w:iCs/>
          <w:lang w:eastAsia="zh-CN"/>
        </w:rPr>
      </w:pPr>
      <w:r w:rsidRPr="00034E54">
        <w:rPr>
          <w:rFonts w:ascii="STKaiti" w:eastAsia="STKaiti" w:hAnsi="STKaiti" w:hint="eastAsia"/>
          <w:i w:val="0"/>
          <w:iCs/>
          <w:lang w:eastAsia="zh-CN"/>
        </w:rPr>
        <w:lastRenderedPageBreak/>
        <w:t>未来的规划问题</w:t>
      </w:r>
    </w:p>
    <w:p w:rsidR="00034E54" w:rsidRDefault="00034E54" w:rsidP="002E3547">
      <w:pPr>
        <w:ind w:firstLineChars="200" w:firstLine="440"/>
        <w:rPr>
          <w:lang w:eastAsia="zh-CN"/>
        </w:rPr>
      </w:pPr>
      <w:r>
        <w:rPr>
          <w:rFonts w:hint="eastAsia"/>
          <w:lang w:eastAsia="zh-CN"/>
        </w:rPr>
        <w:t>在</w:t>
      </w:r>
      <w:r w:rsidR="00454F00">
        <w:rPr>
          <w:rFonts w:hint="eastAsia"/>
          <w:lang w:eastAsia="zh-CN"/>
        </w:rPr>
        <w:t>开展</w:t>
      </w:r>
      <w:r>
        <w:rPr>
          <w:rFonts w:hint="eastAsia"/>
          <w:lang w:eastAsia="zh-CN"/>
        </w:rPr>
        <w:t>电子医疗活动方面，电子医疗总体规划</w:t>
      </w:r>
      <w:r w:rsidR="00454F00">
        <w:rPr>
          <w:rFonts w:hint="eastAsia"/>
          <w:lang w:eastAsia="zh-CN"/>
        </w:rPr>
        <w:t>堪称</w:t>
      </w:r>
      <w:r>
        <w:rPr>
          <w:rFonts w:hint="eastAsia"/>
          <w:lang w:eastAsia="zh-CN"/>
        </w:rPr>
        <w:t>一个具有指导意义的里程碑式框架。它</w:t>
      </w:r>
      <w:r w:rsidR="00454F00">
        <w:rPr>
          <w:rFonts w:hint="eastAsia"/>
          <w:lang w:eastAsia="zh-CN"/>
        </w:rPr>
        <w:t>或会</w:t>
      </w:r>
      <w:r>
        <w:rPr>
          <w:rFonts w:hint="eastAsia"/>
          <w:lang w:eastAsia="zh-CN"/>
        </w:rPr>
        <w:t>涉及不同问题，如政策的</w:t>
      </w:r>
      <w:r w:rsidR="00454F00">
        <w:rPr>
          <w:rFonts w:hint="eastAsia"/>
          <w:lang w:eastAsia="zh-CN"/>
        </w:rPr>
        <w:t>颁布</w:t>
      </w:r>
      <w:r>
        <w:rPr>
          <w:rFonts w:hint="eastAsia"/>
          <w:lang w:eastAsia="zh-CN"/>
        </w:rPr>
        <w:t>、电子医疗法案的制定、现有医疗设施与电子医疗网络的</w:t>
      </w:r>
      <w:r w:rsidR="007C627D">
        <w:rPr>
          <w:rFonts w:hint="eastAsia"/>
          <w:lang w:eastAsia="zh-CN"/>
        </w:rPr>
        <w:t>整合、实施问题、在全国建立医院网络以改善及整合医院信息系统（</w:t>
      </w:r>
      <w:r w:rsidR="007C627D">
        <w:rPr>
          <w:rFonts w:hint="eastAsia"/>
          <w:lang w:eastAsia="zh-CN"/>
        </w:rPr>
        <w:t>HIS</w:t>
      </w:r>
      <w:r w:rsidR="007C627D">
        <w:rPr>
          <w:rFonts w:hint="eastAsia"/>
          <w:lang w:eastAsia="zh-CN"/>
        </w:rPr>
        <w:t>）以及</w:t>
      </w:r>
      <w:r w:rsidR="00454F00">
        <w:rPr>
          <w:rFonts w:hint="eastAsia"/>
          <w:lang w:eastAsia="zh-CN"/>
        </w:rPr>
        <w:t>扩展</w:t>
      </w:r>
      <w:r w:rsidR="007C627D">
        <w:rPr>
          <w:rFonts w:hint="eastAsia"/>
          <w:lang w:eastAsia="zh-CN"/>
        </w:rPr>
        <w:t>网络并与印度及国外的其它三级保健医院建立起联系的可能性</w:t>
      </w:r>
      <w:r w:rsidR="00454F00">
        <w:rPr>
          <w:rFonts w:hint="eastAsia"/>
          <w:lang w:eastAsia="zh-CN"/>
        </w:rPr>
        <w:t>等</w:t>
      </w:r>
      <w:r w:rsidR="007C627D">
        <w:rPr>
          <w:rFonts w:hint="eastAsia"/>
          <w:lang w:eastAsia="zh-CN"/>
        </w:rPr>
        <w:t>。与全国远程连接相关的基础设施开发以及在远程医疗设备方面充分利用本地</w:t>
      </w:r>
      <w:r w:rsidR="007C627D">
        <w:rPr>
          <w:rFonts w:hint="eastAsia"/>
          <w:lang w:eastAsia="zh-CN"/>
        </w:rPr>
        <w:t>/</w:t>
      </w:r>
      <w:r w:rsidR="007C627D">
        <w:rPr>
          <w:rFonts w:hint="eastAsia"/>
          <w:lang w:eastAsia="zh-CN"/>
        </w:rPr>
        <w:t>节点医院和转诊医院将是顺利实施此类举措时会涉及到的其它问题。</w:t>
      </w:r>
    </w:p>
    <w:p w:rsidR="007C627D" w:rsidRPr="007C627D" w:rsidRDefault="007C627D" w:rsidP="002E3547">
      <w:pPr>
        <w:ind w:firstLineChars="200" w:firstLine="440"/>
        <w:rPr>
          <w:lang w:eastAsia="zh-CN"/>
        </w:rPr>
      </w:pPr>
      <w:r>
        <w:rPr>
          <w:rFonts w:hint="eastAsia"/>
          <w:lang w:eastAsia="zh-CN"/>
        </w:rPr>
        <w:t>该专家建议</w:t>
      </w:r>
      <w:r w:rsidR="00454F00">
        <w:rPr>
          <w:rFonts w:hint="eastAsia"/>
          <w:lang w:eastAsia="zh-CN"/>
        </w:rPr>
        <w:t>：在处理上述问题时</w:t>
      </w:r>
      <w:r>
        <w:rPr>
          <w:rFonts w:hint="eastAsia"/>
          <w:lang w:eastAsia="zh-CN"/>
        </w:rPr>
        <w:t>须成立一个国家任务组。该任务组的构成应包括利益攸关</w:t>
      </w:r>
      <w:r w:rsidR="00454F00">
        <w:rPr>
          <w:rFonts w:hint="eastAsia"/>
          <w:lang w:eastAsia="zh-CN"/>
        </w:rPr>
        <w:t>各</w:t>
      </w:r>
      <w:r>
        <w:rPr>
          <w:rFonts w:hint="eastAsia"/>
          <w:lang w:eastAsia="zh-CN"/>
        </w:rPr>
        <w:t>方的成员，其中包括</w:t>
      </w:r>
      <w:r>
        <w:rPr>
          <w:rFonts w:hint="eastAsia"/>
          <w:lang w:eastAsia="zh-CN"/>
        </w:rPr>
        <w:t>MOHP</w:t>
      </w:r>
      <w:r>
        <w:rPr>
          <w:rFonts w:hint="eastAsia"/>
          <w:lang w:eastAsia="zh-CN"/>
        </w:rPr>
        <w:t>、</w:t>
      </w:r>
      <w:r>
        <w:rPr>
          <w:rFonts w:hint="eastAsia"/>
          <w:lang w:eastAsia="zh-CN"/>
        </w:rPr>
        <w:t>MOIC</w:t>
      </w:r>
      <w:r>
        <w:rPr>
          <w:rFonts w:hint="eastAsia"/>
          <w:lang w:eastAsia="zh-CN"/>
        </w:rPr>
        <w:t>、尼泊尔电信管理局</w:t>
      </w:r>
      <w:r w:rsidR="00454F00">
        <w:rPr>
          <w:rFonts w:hint="eastAsia"/>
          <w:lang w:eastAsia="zh-CN"/>
        </w:rPr>
        <w:t>和</w:t>
      </w:r>
      <w:r>
        <w:rPr>
          <w:rFonts w:hint="eastAsia"/>
          <w:lang w:eastAsia="zh-CN"/>
        </w:rPr>
        <w:t>信息技术高级委员会的官员以及尼泊尔电信、医疗与电信部门的私营公司和消费者社团的代表。此高级任务组须</w:t>
      </w:r>
      <w:r w:rsidR="00454F00">
        <w:rPr>
          <w:rFonts w:hint="eastAsia"/>
          <w:lang w:eastAsia="zh-CN"/>
        </w:rPr>
        <w:t>有</w:t>
      </w:r>
      <w:r>
        <w:rPr>
          <w:rFonts w:hint="eastAsia"/>
          <w:lang w:eastAsia="zh-CN"/>
        </w:rPr>
        <w:t>权履行以下</w:t>
      </w:r>
      <w:r w:rsidR="00454F00">
        <w:rPr>
          <w:rFonts w:hint="eastAsia"/>
          <w:lang w:eastAsia="zh-CN"/>
        </w:rPr>
        <w:t>职责</w:t>
      </w:r>
      <w:r>
        <w:rPr>
          <w:rFonts w:hint="eastAsia"/>
          <w:lang w:eastAsia="zh-CN"/>
        </w:rPr>
        <w:t>：</w:t>
      </w:r>
    </w:p>
    <w:p w:rsidR="00B9293D" w:rsidRPr="00DB6C5D" w:rsidRDefault="00B9293D" w:rsidP="002E3547">
      <w:pPr>
        <w:pStyle w:val="enumlev1"/>
        <w:rPr>
          <w:lang w:eastAsia="zh-CN"/>
        </w:rPr>
      </w:pPr>
      <w:r>
        <w:rPr>
          <w:lang w:eastAsia="zh-CN"/>
        </w:rPr>
        <w:t>•</w:t>
      </w:r>
      <w:r>
        <w:rPr>
          <w:lang w:eastAsia="zh-CN"/>
        </w:rPr>
        <w:tab/>
      </w:r>
      <w:r w:rsidR="007C627D">
        <w:rPr>
          <w:rFonts w:hint="eastAsia"/>
          <w:lang w:eastAsia="zh-CN"/>
        </w:rPr>
        <w:t>为尼泊尔</w:t>
      </w:r>
      <w:r w:rsidR="00454F00">
        <w:rPr>
          <w:rFonts w:hint="eastAsia"/>
          <w:lang w:eastAsia="zh-CN"/>
        </w:rPr>
        <w:t>确立</w:t>
      </w:r>
      <w:r w:rsidR="007C627D">
        <w:rPr>
          <w:rFonts w:hint="eastAsia"/>
          <w:lang w:eastAsia="zh-CN"/>
        </w:rPr>
        <w:t>电子医疗战略、计划和实施活动。</w:t>
      </w:r>
    </w:p>
    <w:p w:rsidR="00B9293D" w:rsidRDefault="00B9293D" w:rsidP="002E3547">
      <w:pPr>
        <w:pStyle w:val="enumlev1"/>
        <w:rPr>
          <w:lang w:eastAsia="zh-CN"/>
        </w:rPr>
      </w:pPr>
      <w:r>
        <w:rPr>
          <w:lang w:eastAsia="zh-CN"/>
        </w:rPr>
        <w:t>•</w:t>
      </w:r>
      <w:r>
        <w:rPr>
          <w:lang w:eastAsia="zh-CN"/>
        </w:rPr>
        <w:tab/>
      </w:r>
      <w:r w:rsidR="007C627D">
        <w:rPr>
          <w:rFonts w:hint="eastAsia"/>
          <w:lang w:eastAsia="zh-CN"/>
        </w:rPr>
        <w:t>就针对开发远程医疗服务所采纳的政策规划和项目</w:t>
      </w:r>
      <w:r w:rsidR="00454F00">
        <w:rPr>
          <w:rFonts w:hint="eastAsia"/>
          <w:lang w:eastAsia="zh-CN"/>
        </w:rPr>
        <w:t>不断</w:t>
      </w:r>
      <w:r w:rsidR="007C627D">
        <w:rPr>
          <w:rFonts w:hint="eastAsia"/>
          <w:lang w:eastAsia="zh-CN"/>
        </w:rPr>
        <w:t>向政府</w:t>
      </w:r>
      <w:r w:rsidR="00454F00">
        <w:rPr>
          <w:rFonts w:hint="eastAsia"/>
          <w:lang w:eastAsia="zh-CN"/>
        </w:rPr>
        <w:t>提出</w:t>
      </w:r>
      <w:r w:rsidR="007C627D">
        <w:rPr>
          <w:rFonts w:hint="eastAsia"/>
          <w:lang w:eastAsia="zh-CN"/>
        </w:rPr>
        <w:t>建议。</w:t>
      </w:r>
    </w:p>
    <w:p w:rsidR="007C627D" w:rsidRDefault="007C627D" w:rsidP="002E3547">
      <w:pPr>
        <w:pStyle w:val="enumlev1"/>
        <w:rPr>
          <w:lang w:eastAsia="zh-CN"/>
        </w:rPr>
      </w:pPr>
      <w:r>
        <w:rPr>
          <w:lang w:eastAsia="zh-CN"/>
        </w:rPr>
        <w:t>•</w:t>
      </w:r>
      <w:r>
        <w:rPr>
          <w:rFonts w:hint="eastAsia"/>
          <w:lang w:eastAsia="zh-CN"/>
        </w:rPr>
        <w:tab/>
      </w:r>
      <w:r>
        <w:rPr>
          <w:rFonts w:hint="eastAsia"/>
          <w:lang w:eastAsia="zh-CN"/>
        </w:rPr>
        <w:t>评估网络连接状态，并建议政府作出必要安排，以利用最</w:t>
      </w:r>
      <w:r w:rsidR="00454F00">
        <w:rPr>
          <w:rFonts w:hint="eastAsia"/>
          <w:lang w:eastAsia="zh-CN"/>
        </w:rPr>
        <w:t>合</w:t>
      </w:r>
      <w:r>
        <w:rPr>
          <w:rFonts w:hint="eastAsia"/>
          <w:lang w:eastAsia="zh-CN"/>
        </w:rPr>
        <w:t>适</w:t>
      </w:r>
      <w:r w:rsidR="00454F00">
        <w:rPr>
          <w:rFonts w:hint="eastAsia"/>
          <w:lang w:eastAsia="zh-CN"/>
        </w:rPr>
        <w:t>的基础电信业务</w:t>
      </w:r>
      <w:r>
        <w:rPr>
          <w:rFonts w:hint="eastAsia"/>
          <w:lang w:eastAsia="zh-CN"/>
        </w:rPr>
        <w:t>为相关地区提供高速连接和设施。</w:t>
      </w:r>
    </w:p>
    <w:p w:rsidR="007C627D" w:rsidRDefault="007C627D" w:rsidP="002E3547">
      <w:pPr>
        <w:pStyle w:val="enumlev1"/>
        <w:rPr>
          <w:lang w:eastAsia="zh-CN"/>
        </w:rPr>
      </w:pPr>
      <w:r>
        <w:rPr>
          <w:lang w:eastAsia="zh-CN"/>
        </w:rPr>
        <w:t>•</w:t>
      </w:r>
      <w:r>
        <w:rPr>
          <w:rFonts w:hint="eastAsia"/>
          <w:lang w:eastAsia="zh-CN"/>
        </w:rPr>
        <w:tab/>
      </w:r>
      <w:r>
        <w:rPr>
          <w:rFonts w:hint="eastAsia"/>
          <w:lang w:eastAsia="zh-CN"/>
        </w:rPr>
        <w:t>确定在国内不同地区通过远程医疗提供的不同医疗服务</w:t>
      </w:r>
      <w:r w:rsidR="00454F00">
        <w:rPr>
          <w:rFonts w:hint="eastAsia"/>
          <w:lang w:eastAsia="zh-CN"/>
        </w:rPr>
        <w:t>的</w:t>
      </w:r>
      <w:r>
        <w:rPr>
          <w:rFonts w:hint="eastAsia"/>
          <w:lang w:eastAsia="zh-CN"/>
        </w:rPr>
        <w:t>类型。</w:t>
      </w:r>
    </w:p>
    <w:p w:rsidR="007C627D" w:rsidRDefault="007C627D" w:rsidP="002E3547">
      <w:pPr>
        <w:pStyle w:val="enumlev1"/>
        <w:rPr>
          <w:lang w:eastAsia="zh-CN"/>
        </w:rPr>
      </w:pPr>
      <w:r>
        <w:rPr>
          <w:lang w:eastAsia="zh-CN"/>
        </w:rPr>
        <w:t>•</w:t>
      </w:r>
      <w:r>
        <w:rPr>
          <w:rFonts w:hint="eastAsia"/>
          <w:lang w:eastAsia="zh-CN"/>
        </w:rPr>
        <w:tab/>
      </w:r>
      <w:r>
        <w:rPr>
          <w:rFonts w:hint="eastAsia"/>
          <w:lang w:eastAsia="zh-CN"/>
        </w:rPr>
        <w:t>在各区确定将连至远程医疗网络的</w:t>
      </w:r>
      <w:r>
        <w:rPr>
          <w:rFonts w:hint="eastAsia"/>
          <w:lang w:eastAsia="zh-CN"/>
        </w:rPr>
        <w:t>PHC</w:t>
      </w:r>
      <w:r>
        <w:rPr>
          <w:rFonts w:hint="eastAsia"/>
          <w:lang w:eastAsia="zh-CN"/>
        </w:rPr>
        <w:t>或</w:t>
      </w:r>
      <w:r>
        <w:rPr>
          <w:rFonts w:hint="eastAsia"/>
          <w:lang w:eastAsia="zh-CN"/>
        </w:rPr>
        <w:t>SHP</w:t>
      </w:r>
      <w:r>
        <w:rPr>
          <w:rFonts w:hint="eastAsia"/>
          <w:lang w:eastAsia="zh-CN"/>
        </w:rPr>
        <w:t>、地区医院以及一家大学附属中心医院</w:t>
      </w:r>
      <w:r w:rsidR="00454F00">
        <w:rPr>
          <w:rFonts w:hint="eastAsia"/>
          <w:lang w:eastAsia="zh-CN"/>
        </w:rPr>
        <w:t>（三级医院）</w:t>
      </w:r>
      <w:r>
        <w:rPr>
          <w:rFonts w:hint="eastAsia"/>
          <w:lang w:eastAsia="zh-CN"/>
        </w:rPr>
        <w:t>。</w:t>
      </w:r>
    </w:p>
    <w:p w:rsidR="007C627D" w:rsidRDefault="007C627D" w:rsidP="002E3547">
      <w:pPr>
        <w:pStyle w:val="enumlev1"/>
        <w:rPr>
          <w:lang w:eastAsia="zh-CN"/>
        </w:rPr>
      </w:pPr>
      <w:r>
        <w:rPr>
          <w:lang w:eastAsia="zh-CN"/>
        </w:rPr>
        <w:t>•</w:t>
      </w:r>
      <w:r>
        <w:rPr>
          <w:rFonts w:hint="eastAsia"/>
          <w:lang w:eastAsia="zh-CN"/>
        </w:rPr>
        <w:tab/>
      </w:r>
      <w:r>
        <w:rPr>
          <w:rFonts w:hint="eastAsia"/>
          <w:lang w:eastAsia="zh-CN"/>
        </w:rPr>
        <w:t>在提供此类服务时确定战略和运作准则。</w:t>
      </w:r>
    </w:p>
    <w:p w:rsidR="007C627D" w:rsidRDefault="007C627D" w:rsidP="002E3547">
      <w:pPr>
        <w:pStyle w:val="enumlev1"/>
        <w:rPr>
          <w:lang w:eastAsia="zh-CN"/>
        </w:rPr>
      </w:pPr>
      <w:r>
        <w:rPr>
          <w:lang w:eastAsia="zh-CN"/>
        </w:rPr>
        <w:t>•</w:t>
      </w:r>
      <w:r>
        <w:rPr>
          <w:rFonts w:hint="eastAsia"/>
          <w:lang w:eastAsia="zh-CN"/>
        </w:rPr>
        <w:tab/>
      </w:r>
      <w:r>
        <w:rPr>
          <w:rFonts w:hint="eastAsia"/>
          <w:lang w:eastAsia="zh-CN"/>
        </w:rPr>
        <w:t>为建立此类网络进行成本计算并作出成本效益分析</w:t>
      </w:r>
      <w:r w:rsidR="00457E14">
        <w:rPr>
          <w:rFonts w:hint="eastAsia"/>
          <w:lang w:eastAsia="zh-CN"/>
        </w:rPr>
        <w:t>。</w:t>
      </w:r>
    </w:p>
    <w:p w:rsidR="00457E14" w:rsidRDefault="00457E14" w:rsidP="002E3547">
      <w:pPr>
        <w:pStyle w:val="enumlev1"/>
        <w:rPr>
          <w:lang w:eastAsia="zh-CN"/>
        </w:rPr>
      </w:pPr>
      <w:r>
        <w:rPr>
          <w:lang w:eastAsia="zh-CN"/>
        </w:rPr>
        <w:t>•</w:t>
      </w:r>
      <w:r>
        <w:rPr>
          <w:rFonts w:hint="eastAsia"/>
          <w:lang w:eastAsia="zh-CN"/>
        </w:rPr>
        <w:tab/>
      </w:r>
      <w:r w:rsidR="00454F00">
        <w:rPr>
          <w:rFonts w:hint="eastAsia"/>
          <w:lang w:eastAsia="zh-CN"/>
        </w:rPr>
        <w:t>在初期须</w:t>
      </w:r>
      <w:r>
        <w:rPr>
          <w:rFonts w:hint="eastAsia"/>
          <w:lang w:eastAsia="zh-CN"/>
        </w:rPr>
        <w:t>设计若干</w:t>
      </w:r>
      <w:r w:rsidR="00454F00">
        <w:rPr>
          <w:rFonts w:hint="eastAsia"/>
          <w:lang w:eastAsia="zh-CN"/>
        </w:rPr>
        <w:t>试验</w:t>
      </w:r>
      <w:r>
        <w:rPr>
          <w:rFonts w:hint="eastAsia"/>
          <w:lang w:eastAsia="zh-CN"/>
        </w:rPr>
        <w:t>项目，在此前</w:t>
      </w:r>
      <w:r w:rsidR="00454F00">
        <w:rPr>
          <w:rFonts w:hint="eastAsia"/>
          <w:lang w:eastAsia="zh-CN"/>
        </w:rPr>
        <w:t>亦</w:t>
      </w:r>
      <w:r>
        <w:rPr>
          <w:rFonts w:hint="eastAsia"/>
          <w:lang w:eastAsia="zh-CN"/>
        </w:rPr>
        <w:t>需评估可用的医疗和电信设施。</w:t>
      </w:r>
    </w:p>
    <w:p w:rsidR="00457E14" w:rsidRDefault="00457E14" w:rsidP="002E3547">
      <w:pPr>
        <w:pStyle w:val="enumlev1"/>
        <w:rPr>
          <w:lang w:eastAsia="zh-CN"/>
        </w:rPr>
      </w:pPr>
      <w:r>
        <w:rPr>
          <w:lang w:eastAsia="zh-CN"/>
        </w:rPr>
        <w:t>•</w:t>
      </w:r>
      <w:r>
        <w:rPr>
          <w:rFonts w:hint="eastAsia"/>
          <w:lang w:eastAsia="zh-CN"/>
        </w:rPr>
        <w:tab/>
      </w:r>
      <w:r w:rsidR="00454F00">
        <w:rPr>
          <w:rFonts w:hint="eastAsia"/>
          <w:lang w:eastAsia="zh-CN"/>
        </w:rPr>
        <w:t>估计</w:t>
      </w:r>
      <w:r>
        <w:rPr>
          <w:rFonts w:hint="eastAsia"/>
          <w:lang w:eastAsia="zh-CN"/>
        </w:rPr>
        <w:t>预算要求，必要时</w:t>
      </w:r>
      <w:r w:rsidR="00454F00">
        <w:rPr>
          <w:rFonts w:hint="eastAsia"/>
          <w:lang w:eastAsia="zh-CN"/>
        </w:rPr>
        <w:t>可</w:t>
      </w:r>
      <w:r>
        <w:rPr>
          <w:rFonts w:hint="eastAsia"/>
          <w:lang w:eastAsia="zh-CN"/>
        </w:rPr>
        <w:t>寻找捐助机构，如</w:t>
      </w:r>
      <w:r w:rsidRPr="00DB6C5D">
        <w:rPr>
          <w:lang w:eastAsia="zh-CN"/>
        </w:rPr>
        <w:t>WHO</w:t>
      </w:r>
      <w:r>
        <w:rPr>
          <w:lang w:eastAsia="zh-CN"/>
        </w:rPr>
        <w:t>、</w:t>
      </w:r>
      <w:r w:rsidRPr="00DB6C5D">
        <w:rPr>
          <w:lang w:eastAsia="zh-CN"/>
        </w:rPr>
        <w:t>ITU</w:t>
      </w:r>
      <w:r>
        <w:rPr>
          <w:lang w:eastAsia="zh-CN"/>
        </w:rPr>
        <w:t>、</w:t>
      </w:r>
      <w:r w:rsidRPr="00DB6C5D">
        <w:rPr>
          <w:lang w:eastAsia="zh-CN"/>
        </w:rPr>
        <w:t>UNDP</w:t>
      </w:r>
      <w:r>
        <w:rPr>
          <w:lang w:eastAsia="zh-CN"/>
        </w:rPr>
        <w:t>、</w:t>
      </w:r>
      <w:r w:rsidRPr="00DB6C5D">
        <w:rPr>
          <w:lang w:eastAsia="zh-CN"/>
        </w:rPr>
        <w:t>APT</w:t>
      </w:r>
      <w:r>
        <w:rPr>
          <w:lang w:eastAsia="zh-CN"/>
        </w:rPr>
        <w:t>、</w:t>
      </w:r>
      <w:r w:rsidRPr="00DB6C5D">
        <w:rPr>
          <w:lang w:eastAsia="zh-CN"/>
        </w:rPr>
        <w:t>UNESCO</w:t>
      </w:r>
      <w:r>
        <w:rPr>
          <w:lang w:eastAsia="zh-CN"/>
        </w:rPr>
        <w:t>、</w:t>
      </w:r>
      <w:r w:rsidRPr="00DB6C5D">
        <w:rPr>
          <w:lang w:eastAsia="zh-CN"/>
        </w:rPr>
        <w:t>ADB</w:t>
      </w:r>
      <w:r>
        <w:rPr>
          <w:rFonts w:hint="eastAsia"/>
          <w:lang w:eastAsia="zh-CN"/>
        </w:rPr>
        <w:t>等。</w:t>
      </w:r>
    </w:p>
    <w:p w:rsidR="00457E14" w:rsidRDefault="00457E14" w:rsidP="002E3547">
      <w:pPr>
        <w:pStyle w:val="enumlev1"/>
        <w:rPr>
          <w:lang w:eastAsia="zh-CN"/>
        </w:rPr>
      </w:pPr>
      <w:r>
        <w:rPr>
          <w:lang w:eastAsia="zh-CN"/>
        </w:rPr>
        <w:t>•</w:t>
      </w:r>
      <w:r>
        <w:rPr>
          <w:rFonts w:hint="eastAsia"/>
          <w:lang w:eastAsia="zh-CN"/>
        </w:rPr>
        <w:tab/>
      </w:r>
      <w:r>
        <w:rPr>
          <w:rFonts w:hint="eastAsia"/>
          <w:lang w:eastAsia="zh-CN"/>
        </w:rPr>
        <w:t>根据尼泊尔现有的</w:t>
      </w:r>
      <w:r>
        <w:rPr>
          <w:rFonts w:hint="eastAsia"/>
          <w:lang w:eastAsia="zh-CN"/>
        </w:rPr>
        <w:t>ICT</w:t>
      </w:r>
      <w:r>
        <w:rPr>
          <w:rFonts w:hint="eastAsia"/>
          <w:lang w:eastAsia="zh-CN"/>
        </w:rPr>
        <w:t>基础设施和医疗需求为该国起草一份电子医疗网络全球愿景，并为逐步推出电子医疗服务确立任务的轻重缓急。</w:t>
      </w:r>
    </w:p>
    <w:p w:rsidR="00457E14" w:rsidRDefault="00457E14" w:rsidP="002E3547">
      <w:pPr>
        <w:pStyle w:val="enumlev1"/>
        <w:rPr>
          <w:lang w:eastAsia="zh-CN"/>
        </w:rPr>
      </w:pPr>
      <w:r>
        <w:rPr>
          <w:lang w:eastAsia="zh-CN"/>
        </w:rPr>
        <w:t>•</w:t>
      </w:r>
      <w:r>
        <w:rPr>
          <w:rFonts w:hint="eastAsia"/>
          <w:lang w:eastAsia="zh-CN"/>
        </w:rPr>
        <w:tab/>
      </w:r>
      <w:r w:rsidR="00454F00">
        <w:rPr>
          <w:rFonts w:hint="eastAsia"/>
          <w:lang w:eastAsia="zh-CN"/>
        </w:rPr>
        <w:t>确定</w:t>
      </w:r>
      <w:r>
        <w:rPr>
          <w:rFonts w:hint="eastAsia"/>
          <w:lang w:eastAsia="zh-CN"/>
        </w:rPr>
        <w:t>项目实施机构，并确定信息通信部（</w:t>
      </w:r>
      <w:r>
        <w:rPr>
          <w:rFonts w:hint="eastAsia"/>
          <w:lang w:eastAsia="zh-CN"/>
        </w:rPr>
        <w:t>MOIC</w:t>
      </w:r>
      <w:r>
        <w:rPr>
          <w:rFonts w:hint="eastAsia"/>
          <w:lang w:eastAsia="zh-CN"/>
        </w:rPr>
        <w:t>）、卫生部（</w:t>
      </w:r>
      <w:r>
        <w:rPr>
          <w:rFonts w:hint="eastAsia"/>
          <w:lang w:eastAsia="zh-CN"/>
        </w:rPr>
        <w:t>MOH</w:t>
      </w:r>
      <w:r>
        <w:rPr>
          <w:rFonts w:hint="eastAsia"/>
          <w:lang w:eastAsia="zh-CN"/>
        </w:rPr>
        <w:t>）、电信监管机构（</w:t>
      </w:r>
      <w:r>
        <w:rPr>
          <w:rFonts w:hint="eastAsia"/>
          <w:lang w:eastAsia="zh-CN"/>
        </w:rPr>
        <w:t>NTA</w:t>
      </w:r>
      <w:r>
        <w:rPr>
          <w:rFonts w:hint="eastAsia"/>
          <w:lang w:eastAsia="zh-CN"/>
        </w:rPr>
        <w:t>）、电信业务提供商等在项目实施过程中的作用。</w:t>
      </w:r>
    </w:p>
    <w:p w:rsidR="00457E14" w:rsidRDefault="00457E14" w:rsidP="002E3547">
      <w:pPr>
        <w:pStyle w:val="enumlev1"/>
        <w:rPr>
          <w:lang w:eastAsia="zh-CN"/>
        </w:rPr>
      </w:pPr>
      <w:r>
        <w:rPr>
          <w:lang w:eastAsia="zh-CN"/>
        </w:rPr>
        <w:t>•</w:t>
      </w:r>
      <w:r>
        <w:rPr>
          <w:rFonts w:hint="eastAsia"/>
          <w:lang w:eastAsia="zh-CN"/>
        </w:rPr>
        <w:tab/>
      </w:r>
      <w:r w:rsidR="00454F00">
        <w:rPr>
          <w:rFonts w:hint="eastAsia"/>
          <w:lang w:eastAsia="zh-CN"/>
        </w:rPr>
        <w:t>为</w:t>
      </w:r>
      <w:r>
        <w:rPr>
          <w:rFonts w:hint="eastAsia"/>
          <w:lang w:eastAsia="zh-CN"/>
        </w:rPr>
        <w:t>系统要求和远程医疗设备、软件、安全性等的标准化</w:t>
      </w:r>
      <w:r w:rsidR="00454F00">
        <w:rPr>
          <w:rFonts w:hint="eastAsia"/>
          <w:lang w:eastAsia="zh-CN"/>
        </w:rPr>
        <w:t>确立</w:t>
      </w:r>
      <w:r>
        <w:rPr>
          <w:rFonts w:hint="eastAsia"/>
          <w:lang w:eastAsia="zh-CN"/>
        </w:rPr>
        <w:t>准则。</w:t>
      </w:r>
    </w:p>
    <w:p w:rsidR="00457E14" w:rsidRPr="00457E14" w:rsidRDefault="00457E14" w:rsidP="002E3547">
      <w:pPr>
        <w:pStyle w:val="enumlev1"/>
        <w:rPr>
          <w:lang w:eastAsia="zh-CN"/>
        </w:rPr>
      </w:pPr>
      <w:r>
        <w:rPr>
          <w:lang w:eastAsia="zh-CN"/>
        </w:rPr>
        <w:t>•</w:t>
      </w:r>
      <w:r>
        <w:rPr>
          <w:rFonts w:hint="eastAsia"/>
          <w:lang w:eastAsia="zh-CN"/>
        </w:rPr>
        <w:tab/>
      </w:r>
      <w:r>
        <w:rPr>
          <w:rFonts w:hint="eastAsia"/>
          <w:lang w:eastAsia="zh-CN"/>
        </w:rPr>
        <w:t>酌情组建独立的分委员会，以视专长的不同推动工作的迅速开展，如政策的制定、项目的实施和监控、预算控制、基础设施</w:t>
      </w:r>
      <w:r w:rsidR="00454F00">
        <w:rPr>
          <w:rFonts w:hint="eastAsia"/>
          <w:lang w:eastAsia="zh-CN"/>
        </w:rPr>
        <w:t>的</w:t>
      </w:r>
      <w:r>
        <w:rPr>
          <w:rFonts w:hint="eastAsia"/>
          <w:lang w:eastAsia="zh-CN"/>
        </w:rPr>
        <w:t>开发、用户组、公众意识、人力资源开发和国内</w:t>
      </w:r>
      <w:r>
        <w:rPr>
          <w:rFonts w:hint="eastAsia"/>
          <w:lang w:eastAsia="zh-CN"/>
        </w:rPr>
        <w:t>/</w:t>
      </w:r>
      <w:r>
        <w:rPr>
          <w:rFonts w:hint="eastAsia"/>
          <w:lang w:eastAsia="zh-CN"/>
        </w:rPr>
        <w:t>国际协调委员会。</w:t>
      </w:r>
    </w:p>
    <w:p w:rsidR="00B9293D" w:rsidRDefault="00457E14" w:rsidP="002E3547">
      <w:pPr>
        <w:ind w:firstLineChars="200" w:firstLine="440"/>
        <w:rPr>
          <w:lang w:eastAsia="zh-CN"/>
        </w:rPr>
      </w:pPr>
      <w:r>
        <w:rPr>
          <w:rFonts w:hint="eastAsia"/>
          <w:lang w:eastAsia="zh-CN"/>
        </w:rPr>
        <w:t>为开展</w:t>
      </w:r>
      <w:r w:rsidR="002A475C">
        <w:rPr>
          <w:rFonts w:hint="eastAsia"/>
          <w:lang w:eastAsia="zh-CN"/>
        </w:rPr>
        <w:t>试验</w:t>
      </w:r>
      <w:r>
        <w:rPr>
          <w:rFonts w:hint="eastAsia"/>
          <w:lang w:eastAsia="zh-CN"/>
        </w:rPr>
        <w:t>项目，政府须</w:t>
      </w:r>
      <w:r w:rsidR="002A475C">
        <w:rPr>
          <w:rFonts w:hint="eastAsia"/>
          <w:lang w:eastAsia="zh-CN"/>
        </w:rPr>
        <w:t>根据</w:t>
      </w:r>
      <w:r>
        <w:rPr>
          <w:rFonts w:hint="eastAsia"/>
          <w:lang w:eastAsia="zh-CN"/>
        </w:rPr>
        <w:t>国家任务组的建议立即在以下领域对数据库（</w:t>
      </w:r>
      <w:r w:rsidRPr="00A02A4F">
        <w:rPr>
          <w:lang w:eastAsia="zh-CN"/>
        </w:rPr>
        <w:t>HIS/MIS</w:t>
      </w:r>
      <w:r>
        <w:rPr>
          <w:rFonts w:hint="eastAsia"/>
          <w:lang w:eastAsia="zh-CN"/>
        </w:rPr>
        <w:t>）做出评价、制定规范</w:t>
      </w:r>
      <w:r w:rsidR="002A475C">
        <w:rPr>
          <w:rFonts w:hint="eastAsia"/>
          <w:lang w:eastAsia="zh-CN"/>
        </w:rPr>
        <w:t>并</w:t>
      </w:r>
      <w:r>
        <w:rPr>
          <w:rFonts w:hint="eastAsia"/>
          <w:lang w:eastAsia="zh-CN"/>
        </w:rPr>
        <w:t>着手</w:t>
      </w:r>
      <w:r w:rsidR="002A475C">
        <w:rPr>
          <w:rFonts w:hint="eastAsia"/>
          <w:lang w:eastAsia="zh-CN"/>
        </w:rPr>
        <w:t>进行</w:t>
      </w:r>
      <w:r>
        <w:rPr>
          <w:rFonts w:hint="eastAsia"/>
          <w:lang w:eastAsia="zh-CN"/>
        </w:rPr>
        <w:t>开发</w:t>
      </w:r>
      <w:r w:rsidR="002A475C">
        <w:rPr>
          <w:rFonts w:hint="eastAsia"/>
          <w:lang w:eastAsia="zh-CN"/>
        </w:rPr>
        <w:t>工作</w:t>
      </w:r>
      <w:r>
        <w:rPr>
          <w:rFonts w:hint="eastAsia"/>
          <w:lang w:eastAsia="zh-CN"/>
        </w:rPr>
        <w:t>。</w:t>
      </w:r>
    </w:p>
    <w:p w:rsidR="00B9293D" w:rsidRDefault="00B9293D" w:rsidP="002E3547">
      <w:pPr>
        <w:pStyle w:val="enumlev1"/>
        <w:rPr>
          <w:lang w:eastAsia="zh-CN"/>
        </w:rPr>
      </w:pPr>
      <w:r>
        <w:rPr>
          <w:lang w:eastAsia="zh-CN"/>
        </w:rPr>
        <w:t>•</w:t>
      </w:r>
      <w:r>
        <w:rPr>
          <w:lang w:eastAsia="zh-CN"/>
        </w:rPr>
        <w:tab/>
      </w:r>
      <w:r w:rsidR="00F50AF0">
        <w:rPr>
          <w:rFonts w:hint="eastAsia"/>
          <w:lang w:eastAsia="zh-CN"/>
        </w:rPr>
        <w:t>宽带连接和通信媒体的提供。</w:t>
      </w:r>
    </w:p>
    <w:p w:rsidR="00457E14" w:rsidRDefault="00457E14" w:rsidP="002E3547">
      <w:pPr>
        <w:pStyle w:val="enumlev1"/>
        <w:rPr>
          <w:lang w:eastAsia="zh-CN"/>
        </w:rPr>
      </w:pPr>
      <w:r>
        <w:rPr>
          <w:lang w:eastAsia="zh-CN"/>
        </w:rPr>
        <w:t>•</w:t>
      </w:r>
      <w:r>
        <w:rPr>
          <w:rFonts w:hint="eastAsia"/>
          <w:lang w:eastAsia="zh-CN"/>
        </w:rPr>
        <w:tab/>
      </w:r>
      <w:r w:rsidR="00F50AF0">
        <w:rPr>
          <w:rFonts w:hint="eastAsia"/>
          <w:lang w:eastAsia="zh-CN"/>
        </w:rPr>
        <w:t>视频会议设备、高端摄像机和高清晰显示设备的提供。</w:t>
      </w:r>
    </w:p>
    <w:p w:rsidR="00457E14" w:rsidRDefault="00457E14" w:rsidP="002E3547">
      <w:pPr>
        <w:pStyle w:val="enumlev1"/>
        <w:rPr>
          <w:lang w:eastAsia="zh-CN"/>
        </w:rPr>
      </w:pPr>
      <w:r>
        <w:rPr>
          <w:lang w:eastAsia="zh-CN"/>
        </w:rPr>
        <w:t>•</w:t>
      </w:r>
      <w:r>
        <w:rPr>
          <w:rFonts w:hint="eastAsia"/>
          <w:lang w:eastAsia="zh-CN"/>
        </w:rPr>
        <w:tab/>
      </w:r>
      <w:r w:rsidR="00F50AF0">
        <w:rPr>
          <w:rFonts w:hint="eastAsia"/>
          <w:lang w:eastAsia="zh-CN"/>
        </w:rPr>
        <w:t>用户友好的应用程序和非专有的硬件</w:t>
      </w:r>
      <w:r w:rsidR="00F50AF0">
        <w:rPr>
          <w:rFonts w:hint="eastAsia"/>
          <w:lang w:eastAsia="zh-CN"/>
        </w:rPr>
        <w:t>/</w:t>
      </w:r>
      <w:r w:rsidR="00F50AF0">
        <w:rPr>
          <w:rFonts w:hint="eastAsia"/>
          <w:lang w:eastAsia="zh-CN"/>
        </w:rPr>
        <w:t>软件。</w:t>
      </w:r>
    </w:p>
    <w:p w:rsidR="00457E14" w:rsidRDefault="00457E14" w:rsidP="002E3547">
      <w:pPr>
        <w:pStyle w:val="enumlev1"/>
        <w:rPr>
          <w:lang w:eastAsia="zh-CN"/>
        </w:rPr>
      </w:pPr>
      <w:r>
        <w:rPr>
          <w:lang w:eastAsia="zh-CN"/>
        </w:rPr>
        <w:t>•</w:t>
      </w:r>
      <w:r>
        <w:rPr>
          <w:rFonts w:hint="eastAsia"/>
          <w:lang w:eastAsia="zh-CN"/>
        </w:rPr>
        <w:tab/>
      </w:r>
      <w:r w:rsidR="00F50AF0">
        <w:rPr>
          <w:rFonts w:hint="eastAsia"/>
          <w:lang w:eastAsia="zh-CN"/>
        </w:rPr>
        <w:t>训练有素的医务工作者和技术人员。</w:t>
      </w:r>
    </w:p>
    <w:p w:rsidR="00457E14" w:rsidRDefault="00457E14" w:rsidP="002E3547">
      <w:pPr>
        <w:pStyle w:val="enumlev1"/>
        <w:rPr>
          <w:lang w:eastAsia="zh-CN"/>
        </w:rPr>
      </w:pPr>
      <w:r>
        <w:rPr>
          <w:lang w:eastAsia="zh-CN"/>
        </w:rPr>
        <w:t>•</w:t>
      </w:r>
      <w:r>
        <w:rPr>
          <w:rFonts w:hint="eastAsia"/>
          <w:lang w:eastAsia="zh-CN"/>
        </w:rPr>
        <w:tab/>
      </w:r>
      <w:r w:rsidR="00F50AF0">
        <w:rPr>
          <w:rFonts w:hint="eastAsia"/>
          <w:lang w:eastAsia="zh-CN"/>
        </w:rPr>
        <w:t>公众对远程医疗适用性的了解情况。</w:t>
      </w:r>
    </w:p>
    <w:p w:rsidR="00457E14" w:rsidRPr="00486B91" w:rsidRDefault="00457E14" w:rsidP="002E3547">
      <w:pPr>
        <w:pStyle w:val="enumlev1"/>
        <w:rPr>
          <w:lang w:eastAsia="zh-CN"/>
        </w:rPr>
      </w:pPr>
      <w:r>
        <w:rPr>
          <w:lang w:eastAsia="zh-CN"/>
        </w:rPr>
        <w:t>•</w:t>
      </w:r>
      <w:r>
        <w:rPr>
          <w:rFonts w:hint="eastAsia"/>
          <w:lang w:eastAsia="zh-CN"/>
        </w:rPr>
        <w:tab/>
      </w:r>
      <w:r w:rsidR="00F50AF0">
        <w:rPr>
          <w:rFonts w:hint="eastAsia"/>
          <w:lang w:eastAsia="zh-CN"/>
        </w:rPr>
        <w:t>医生和医务工作者对信息技术的通晓程度。</w:t>
      </w:r>
    </w:p>
    <w:p w:rsidR="00371AED" w:rsidRDefault="00371AED">
      <w:pPr>
        <w:tabs>
          <w:tab w:val="clear" w:pos="794"/>
          <w:tab w:val="clear" w:pos="1191"/>
          <w:tab w:val="clear" w:pos="1588"/>
          <w:tab w:val="clear" w:pos="1985"/>
        </w:tabs>
        <w:overflowPunct/>
        <w:adjustRightInd/>
        <w:spacing w:before="0"/>
        <w:jc w:val="left"/>
        <w:textAlignment w:val="auto"/>
        <w:rPr>
          <w:b/>
          <w:sz w:val="24"/>
          <w:lang w:eastAsia="zh-CN"/>
        </w:rPr>
      </w:pPr>
      <w:r>
        <w:rPr>
          <w:lang w:eastAsia="zh-CN"/>
        </w:rPr>
        <w:br w:type="page"/>
      </w:r>
    </w:p>
    <w:p w:rsidR="00B9293D" w:rsidRPr="003A1D26" w:rsidRDefault="00F50AF0" w:rsidP="002E3547">
      <w:pPr>
        <w:pStyle w:val="Headingb"/>
        <w:rPr>
          <w:lang w:eastAsia="zh-CN"/>
        </w:rPr>
      </w:pPr>
      <w:r>
        <w:rPr>
          <w:rFonts w:hint="eastAsia"/>
          <w:lang w:eastAsia="zh-CN"/>
        </w:rPr>
        <w:lastRenderedPageBreak/>
        <w:t>结论</w:t>
      </w:r>
    </w:p>
    <w:p w:rsidR="00F50AF0" w:rsidRDefault="00F50AF0" w:rsidP="002E3547">
      <w:pPr>
        <w:ind w:firstLineChars="200" w:firstLine="440"/>
        <w:rPr>
          <w:lang w:eastAsia="zh-CN"/>
        </w:rPr>
      </w:pPr>
      <w:r>
        <w:rPr>
          <w:rFonts w:hint="eastAsia"/>
          <w:lang w:eastAsia="zh-CN"/>
        </w:rPr>
        <w:t>自</w:t>
      </w:r>
      <w:r>
        <w:rPr>
          <w:rFonts w:hint="eastAsia"/>
          <w:lang w:eastAsia="zh-CN"/>
        </w:rPr>
        <w:t>1994</w:t>
      </w:r>
      <w:r w:rsidR="002A475C">
        <w:rPr>
          <w:rFonts w:hint="eastAsia"/>
          <w:lang w:eastAsia="zh-CN"/>
        </w:rPr>
        <w:t>年布宜诺斯艾利斯</w:t>
      </w:r>
      <w:r>
        <w:rPr>
          <w:rFonts w:hint="eastAsia"/>
          <w:lang w:eastAsia="zh-CN"/>
        </w:rPr>
        <w:t>世界电信发展大会（</w:t>
      </w:r>
      <w:r>
        <w:rPr>
          <w:rFonts w:hint="eastAsia"/>
          <w:lang w:eastAsia="zh-CN"/>
        </w:rPr>
        <w:t>WTDC</w:t>
      </w:r>
      <w:r>
        <w:rPr>
          <w:rFonts w:hint="eastAsia"/>
          <w:lang w:eastAsia="zh-CN"/>
        </w:rPr>
        <w:t>）</w:t>
      </w:r>
      <w:r w:rsidR="002A475C">
        <w:rPr>
          <w:rFonts w:hint="eastAsia"/>
          <w:lang w:eastAsia="zh-CN"/>
        </w:rPr>
        <w:t>直</w:t>
      </w:r>
      <w:r>
        <w:rPr>
          <w:rFonts w:hint="eastAsia"/>
          <w:lang w:eastAsia="zh-CN"/>
        </w:rPr>
        <w:t>至上一届多哈</w:t>
      </w:r>
      <w:r>
        <w:rPr>
          <w:rFonts w:hint="eastAsia"/>
          <w:lang w:eastAsia="zh-CN"/>
        </w:rPr>
        <w:t>WTDC</w:t>
      </w:r>
      <w:r w:rsidR="002A475C">
        <w:rPr>
          <w:rFonts w:hint="eastAsia"/>
          <w:lang w:eastAsia="zh-CN"/>
        </w:rPr>
        <w:t>以来</w:t>
      </w:r>
      <w:r>
        <w:rPr>
          <w:rFonts w:hint="eastAsia"/>
          <w:lang w:eastAsia="zh-CN"/>
        </w:rPr>
        <w:t>，</w:t>
      </w:r>
      <w:r>
        <w:rPr>
          <w:rFonts w:hint="eastAsia"/>
          <w:lang w:eastAsia="zh-CN"/>
        </w:rPr>
        <w:t>ITU-D</w:t>
      </w:r>
      <w:r>
        <w:rPr>
          <w:rFonts w:hint="eastAsia"/>
          <w:lang w:eastAsia="zh-CN"/>
        </w:rPr>
        <w:t>关于第</w:t>
      </w:r>
      <w:r>
        <w:rPr>
          <w:rFonts w:hint="eastAsia"/>
          <w:lang w:eastAsia="zh-CN"/>
        </w:rPr>
        <w:t>14-2</w:t>
      </w:r>
      <w:r>
        <w:rPr>
          <w:rFonts w:hint="eastAsia"/>
          <w:lang w:eastAsia="zh-CN"/>
        </w:rPr>
        <w:t>号课题的研究组一直在</w:t>
      </w:r>
      <w:r w:rsidR="002A475C">
        <w:rPr>
          <w:rFonts w:hint="eastAsia"/>
          <w:lang w:eastAsia="zh-CN"/>
        </w:rPr>
        <w:t>致力于</w:t>
      </w:r>
      <w:r>
        <w:rPr>
          <w:rFonts w:hint="eastAsia"/>
          <w:lang w:eastAsia="zh-CN"/>
        </w:rPr>
        <w:t>研究发展中国家的需求，其中包括增强监管机构、电信运营商、捐助方和用户的意识，以帮助其更好地了解</w:t>
      </w:r>
      <w:r>
        <w:rPr>
          <w:rFonts w:hint="eastAsia"/>
          <w:lang w:eastAsia="zh-CN"/>
        </w:rPr>
        <w:t>ICT</w:t>
      </w:r>
      <w:r>
        <w:rPr>
          <w:rFonts w:hint="eastAsia"/>
          <w:lang w:eastAsia="zh-CN"/>
        </w:rPr>
        <w:t>在改善此类国家医疗水平和人民健康方面的作用。</w:t>
      </w:r>
      <w:r w:rsidR="009970F0">
        <w:rPr>
          <w:rFonts w:hint="eastAsia"/>
          <w:lang w:eastAsia="zh-CN"/>
        </w:rPr>
        <w:t>各方已普遍</w:t>
      </w:r>
      <w:r w:rsidR="002A475C">
        <w:rPr>
          <w:rFonts w:hint="eastAsia"/>
          <w:lang w:eastAsia="zh-CN"/>
        </w:rPr>
        <w:t>认可</w:t>
      </w:r>
      <w:r w:rsidR="009970F0">
        <w:rPr>
          <w:rFonts w:hint="eastAsia"/>
          <w:lang w:eastAsia="zh-CN"/>
        </w:rPr>
        <w:t>电子医疗方案和应用在医疗</w:t>
      </w:r>
      <w:r w:rsidR="002A475C">
        <w:rPr>
          <w:rFonts w:hint="eastAsia"/>
          <w:lang w:eastAsia="zh-CN"/>
        </w:rPr>
        <w:t>服务的交付方面发挥着非常重要的作用，在发展中国家尤其如此，因为</w:t>
      </w:r>
      <w:r w:rsidR="009970F0">
        <w:rPr>
          <w:rFonts w:hint="eastAsia"/>
          <w:lang w:eastAsia="zh-CN"/>
        </w:rPr>
        <w:t>此类国家</w:t>
      </w:r>
      <w:r w:rsidR="002A475C">
        <w:rPr>
          <w:rFonts w:hint="eastAsia"/>
          <w:lang w:eastAsia="zh-CN"/>
        </w:rPr>
        <w:t>通常存在着</w:t>
      </w:r>
      <w:r w:rsidR="009970F0">
        <w:rPr>
          <w:rFonts w:hint="eastAsia"/>
          <w:lang w:eastAsia="zh-CN"/>
        </w:rPr>
        <w:t>医生、护士和护理人员</w:t>
      </w:r>
      <w:r w:rsidR="002A475C">
        <w:rPr>
          <w:rFonts w:hint="eastAsia"/>
          <w:lang w:eastAsia="zh-CN"/>
        </w:rPr>
        <w:t>的</w:t>
      </w:r>
      <w:r w:rsidR="009970F0">
        <w:rPr>
          <w:rFonts w:hint="eastAsia"/>
          <w:lang w:eastAsia="zh-CN"/>
        </w:rPr>
        <w:t>严重短缺</w:t>
      </w:r>
      <w:r w:rsidR="002A475C">
        <w:rPr>
          <w:rFonts w:hint="eastAsia"/>
          <w:lang w:eastAsia="zh-CN"/>
        </w:rPr>
        <w:t>问题</w:t>
      </w:r>
      <w:r w:rsidR="009970F0">
        <w:rPr>
          <w:rFonts w:hint="eastAsia"/>
          <w:lang w:eastAsia="zh-CN"/>
        </w:rPr>
        <w:t>。</w:t>
      </w:r>
    </w:p>
    <w:p w:rsidR="009970F0" w:rsidRDefault="002A475C" w:rsidP="002E3547">
      <w:pPr>
        <w:ind w:firstLineChars="200" w:firstLine="440"/>
        <w:rPr>
          <w:lang w:eastAsia="zh-CN"/>
        </w:rPr>
      </w:pPr>
      <w:r>
        <w:rPr>
          <w:rFonts w:hint="eastAsia"/>
          <w:lang w:eastAsia="zh-CN"/>
        </w:rPr>
        <w:t>在像</w:t>
      </w:r>
      <w:r w:rsidR="009970F0">
        <w:rPr>
          <w:rFonts w:hint="eastAsia"/>
          <w:lang w:eastAsia="zh-CN"/>
        </w:rPr>
        <w:t>尼泊尔这样的最不发达国家，利用现有的</w:t>
      </w:r>
      <w:r w:rsidR="009970F0">
        <w:rPr>
          <w:rFonts w:hint="eastAsia"/>
          <w:lang w:eastAsia="zh-CN"/>
        </w:rPr>
        <w:t>ICT</w:t>
      </w:r>
      <w:r w:rsidR="009970F0">
        <w:rPr>
          <w:rFonts w:hint="eastAsia"/>
          <w:lang w:eastAsia="zh-CN"/>
        </w:rPr>
        <w:t>设施开展</w:t>
      </w:r>
      <w:r>
        <w:rPr>
          <w:rFonts w:hint="eastAsia"/>
          <w:lang w:eastAsia="zh-CN"/>
        </w:rPr>
        <w:t>试验项目来</w:t>
      </w:r>
      <w:r w:rsidR="009970F0">
        <w:rPr>
          <w:rFonts w:hint="eastAsia"/>
          <w:lang w:eastAsia="zh-CN"/>
        </w:rPr>
        <w:t>推出</w:t>
      </w:r>
      <w:r>
        <w:rPr>
          <w:rFonts w:hint="eastAsia"/>
          <w:lang w:eastAsia="zh-CN"/>
        </w:rPr>
        <w:t>操作</w:t>
      </w:r>
      <w:r w:rsidR="009970F0">
        <w:rPr>
          <w:rFonts w:hint="eastAsia"/>
          <w:lang w:eastAsia="zh-CN"/>
        </w:rPr>
        <w:t>简</w:t>
      </w:r>
      <w:r>
        <w:rPr>
          <w:rFonts w:hint="eastAsia"/>
          <w:lang w:eastAsia="zh-CN"/>
        </w:rPr>
        <w:t>便且</w:t>
      </w:r>
      <w:r w:rsidR="009970F0">
        <w:rPr>
          <w:rFonts w:hint="eastAsia"/>
          <w:lang w:eastAsia="zh-CN"/>
        </w:rPr>
        <w:t>成本</w:t>
      </w:r>
      <w:r>
        <w:rPr>
          <w:rFonts w:hint="eastAsia"/>
          <w:lang w:eastAsia="zh-CN"/>
        </w:rPr>
        <w:t>低廉</w:t>
      </w:r>
      <w:r w:rsidR="009970F0">
        <w:rPr>
          <w:rFonts w:hint="eastAsia"/>
          <w:lang w:eastAsia="zh-CN"/>
        </w:rPr>
        <w:t>的应用将有助于克服在执行此类任务</w:t>
      </w:r>
      <w:r>
        <w:rPr>
          <w:rFonts w:hint="eastAsia"/>
          <w:lang w:eastAsia="zh-CN"/>
        </w:rPr>
        <w:t>时可能遇到</w:t>
      </w:r>
      <w:r w:rsidR="009970F0">
        <w:rPr>
          <w:rFonts w:hint="eastAsia"/>
          <w:lang w:eastAsia="zh-CN"/>
        </w:rPr>
        <w:t>的</w:t>
      </w:r>
      <w:r>
        <w:rPr>
          <w:rFonts w:hint="eastAsia"/>
          <w:lang w:eastAsia="zh-CN"/>
        </w:rPr>
        <w:t>障碍</w:t>
      </w:r>
      <w:r w:rsidR="009970F0">
        <w:rPr>
          <w:rFonts w:hint="eastAsia"/>
          <w:lang w:eastAsia="zh-CN"/>
        </w:rPr>
        <w:t>，其中涉及专业及高质量</w:t>
      </w:r>
      <w:r>
        <w:rPr>
          <w:rFonts w:hint="eastAsia"/>
          <w:lang w:eastAsia="zh-CN"/>
        </w:rPr>
        <w:t>的</w:t>
      </w:r>
      <w:r w:rsidR="009970F0">
        <w:rPr>
          <w:rFonts w:hint="eastAsia"/>
          <w:lang w:eastAsia="zh-CN"/>
        </w:rPr>
        <w:t>服务、有限的培训设施、有限的通信和交通</w:t>
      </w:r>
      <w:r>
        <w:rPr>
          <w:rFonts w:hint="eastAsia"/>
          <w:lang w:eastAsia="zh-CN"/>
        </w:rPr>
        <w:t>机会</w:t>
      </w:r>
      <w:r w:rsidR="009970F0">
        <w:rPr>
          <w:rFonts w:hint="eastAsia"/>
          <w:lang w:eastAsia="zh-CN"/>
        </w:rPr>
        <w:t>、对传染病的监控以及继续医疗教育等。因此，该国的任务组未来</w:t>
      </w:r>
      <w:r>
        <w:rPr>
          <w:rFonts w:hint="eastAsia"/>
          <w:lang w:eastAsia="zh-CN"/>
        </w:rPr>
        <w:t>将面临巨大</w:t>
      </w:r>
      <w:r w:rsidR="009970F0">
        <w:rPr>
          <w:rFonts w:hint="eastAsia"/>
          <w:lang w:eastAsia="zh-CN"/>
        </w:rPr>
        <w:t>挑战，但惟有如此，才能最大限度地利用国际电联的援助以及其它国际机构的慷慨捐助，</w:t>
      </w:r>
      <w:r>
        <w:rPr>
          <w:rFonts w:hint="eastAsia"/>
          <w:lang w:eastAsia="zh-CN"/>
        </w:rPr>
        <w:t>以便在利用信息技术实现</w:t>
      </w:r>
      <w:r w:rsidR="009970F0">
        <w:rPr>
          <w:rFonts w:hint="eastAsia"/>
          <w:lang w:eastAsia="zh-CN"/>
        </w:rPr>
        <w:t>医疗服务方面大展宏图。</w:t>
      </w:r>
    </w:p>
    <w:p w:rsidR="009970F0" w:rsidRPr="009970F0" w:rsidRDefault="009970F0" w:rsidP="002E3547">
      <w:pPr>
        <w:ind w:firstLineChars="200" w:firstLine="440"/>
        <w:rPr>
          <w:lang w:eastAsia="zh-CN"/>
        </w:rPr>
      </w:pPr>
    </w:p>
    <w:p w:rsidR="00B9293D" w:rsidRPr="009E166D" w:rsidRDefault="00B9293D" w:rsidP="00387CA9">
      <w:pPr>
        <w:pStyle w:val="Title"/>
        <w:rPr>
          <w:szCs w:val="22"/>
          <w:lang w:eastAsia="zh-CN"/>
        </w:rPr>
      </w:pPr>
      <w:r>
        <w:rPr>
          <w:spacing w:val="-4"/>
          <w:sz w:val="22"/>
          <w:lang w:eastAsia="zh-CN"/>
        </w:rPr>
        <w:br w:type="page"/>
      </w:r>
      <w:bookmarkStart w:id="85" w:name="_Toc238640527"/>
      <w:bookmarkStart w:id="86" w:name="_Toc254789774"/>
      <w:bookmarkStart w:id="87" w:name="_Toc254790049"/>
      <w:bookmarkStart w:id="88" w:name="_Toc292360389"/>
      <w:r w:rsidR="006C2DAE">
        <w:rPr>
          <w:rFonts w:hint="eastAsia"/>
          <w:szCs w:val="22"/>
          <w:lang w:eastAsia="zh-CN"/>
        </w:rPr>
        <w:lastRenderedPageBreak/>
        <w:t>俄罗斯：新一代移动远程医疗综合设施</w:t>
      </w:r>
      <w:r w:rsidR="00387CA9">
        <w:rPr>
          <w:szCs w:val="22"/>
          <w:lang w:eastAsia="zh-CN"/>
        </w:rPr>
        <w:br/>
      </w:r>
      <w:r w:rsidR="006C2DAE">
        <w:rPr>
          <w:rFonts w:hint="eastAsia"/>
          <w:szCs w:val="22"/>
          <w:lang w:eastAsia="zh-CN"/>
        </w:rPr>
        <w:t>为向边远地区</w:t>
      </w:r>
      <w:r w:rsidR="002A475C">
        <w:rPr>
          <w:rFonts w:hint="eastAsia"/>
          <w:szCs w:val="22"/>
          <w:lang w:eastAsia="zh-CN"/>
        </w:rPr>
        <w:t>的</w:t>
      </w:r>
      <w:r w:rsidR="006C2DAE">
        <w:rPr>
          <w:rFonts w:hint="eastAsia"/>
          <w:szCs w:val="22"/>
          <w:lang w:eastAsia="zh-CN"/>
        </w:rPr>
        <w:t>居民提供医疗</w:t>
      </w:r>
      <w:r w:rsidR="00387CA9">
        <w:rPr>
          <w:szCs w:val="22"/>
          <w:lang w:eastAsia="zh-CN"/>
        </w:rPr>
        <w:br/>
      </w:r>
      <w:r w:rsidR="006C2DAE">
        <w:rPr>
          <w:rFonts w:hint="eastAsia"/>
          <w:szCs w:val="22"/>
          <w:lang w:eastAsia="zh-CN"/>
        </w:rPr>
        <w:t>服务创造了新机会</w:t>
      </w:r>
      <w:bookmarkEnd w:id="85"/>
      <w:bookmarkEnd w:id="86"/>
      <w:bookmarkEnd w:id="87"/>
      <w:bookmarkEnd w:id="88"/>
    </w:p>
    <w:p w:rsidR="00B9293D" w:rsidRPr="00093AEE" w:rsidRDefault="00B9293D" w:rsidP="002E3547">
      <w:pPr>
        <w:pStyle w:val="Questionref"/>
        <w:rPr>
          <w:lang w:eastAsia="zh-CN"/>
        </w:rPr>
      </w:pPr>
      <w:r w:rsidRPr="00093AEE">
        <w:rPr>
          <w:lang w:eastAsia="zh-CN"/>
        </w:rPr>
        <w:t>Mikhail Ja. Natenzon</w:t>
      </w:r>
    </w:p>
    <w:p w:rsidR="00B9293D" w:rsidRPr="00387CA9" w:rsidRDefault="006C2DAE" w:rsidP="002E3547">
      <w:pPr>
        <w:pStyle w:val="Questionref"/>
        <w:rPr>
          <w:rFonts w:eastAsia="STKaiti"/>
          <w:i w:val="0"/>
          <w:iCs/>
          <w:lang w:eastAsia="zh-CN"/>
        </w:rPr>
      </w:pPr>
      <w:r w:rsidRPr="00387CA9">
        <w:rPr>
          <w:rFonts w:eastAsia="STKaiti"/>
          <w:i w:val="0"/>
          <w:iCs/>
          <w:lang w:eastAsia="zh-CN"/>
        </w:rPr>
        <w:t>国际电信联盟（</w:t>
      </w:r>
      <w:r w:rsidRPr="00387CA9">
        <w:rPr>
          <w:rFonts w:eastAsia="STKaiti"/>
          <w:i w:val="0"/>
          <w:iCs/>
          <w:lang w:eastAsia="zh-CN"/>
        </w:rPr>
        <w:t>ITU</w:t>
      </w:r>
      <w:r w:rsidRPr="00387CA9">
        <w:rPr>
          <w:rFonts w:eastAsia="STKaiti"/>
          <w:i w:val="0"/>
          <w:iCs/>
          <w:lang w:eastAsia="zh-CN"/>
        </w:rPr>
        <w:t>）发展部门（</w:t>
      </w:r>
      <w:r w:rsidRPr="00387CA9">
        <w:rPr>
          <w:rFonts w:eastAsia="STKaiti"/>
          <w:i w:val="0"/>
          <w:iCs/>
          <w:lang w:eastAsia="zh-CN"/>
        </w:rPr>
        <w:t>ITU-D</w:t>
      </w:r>
      <w:r w:rsidRPr="00387CA9">
        <w:rPr>
          <w:rFonts w:eastAsia="STKaiti"/>
          <w:i w:val="0"/>
          <w:iCs/>
          <w:lang w:eastAsia="zh-CN"/>
        </w:rPr>
        <w:t>）远程医疗工作组副组长，</w:t>
      </w:r>
    </w:p>
    <w:p w:rsidR="00B9293D" w:rsidRPr="00387CA9" w:rsidRDefault="006C2DAE" w:rsidP="002E3547">
      <w:pPr>
        <w:pStyle w:val="Questionref"/>
        <w:rPr>
          <w:rFonts w:eastAsia="STKaiti"/>
          <w:i w:val="0"/>
          <w:iCs/>
          <w:lang w:eastAsia="zh-CN"/>
        </w:rPr>
      </w:pPr>
      <w:r w:rsidRPr="00387CA9">
        <w:rPr>
          <w:rFonts w:eastAsia="STKaiti"/>
          <w:i w:val="0"/>
          <w:iCs/>
          <w:lang w:eastAsia="zh-CN"/>
        </w:rPr>
        <w:t>独联体（</w:t>
      </w:r>
      <w:r w:rsidRPr="00387CA9">
        <w:rPr>
          <w:rFonts w:eastAsia="STKaiti"/>
          <w:i w:val="0"/>
          <w:iCs/>
          <w:lang w:eastAsia="zh-CN"/>
        </w:rPr>
        <w:t>CIS</w:t>
      </w:r>
      <w:r w:rsidRPr="00387CA9">
        <w:rPr>
          <w:rFonts w:eastAsia="STKaiti"/>
          <w:i w:val="0"/>
          <w:iCs/>
          <w:lang w:eastAsia="zh-CN"/>
        </w:rPr>
        <w:t>）区域通信联合体（</w:t>
      </w:r>
      <w:r w:rsidRPr="00387CA9">
        <w:rPr>
          <w:rFonts w:eastAsia="STKaiti"/>
          <w:i w:val="0"/>
          <w:iCs/>
          <w:lang w:eastAsia="zh-CN"/>
        </w:rPr>
        <w:t>RCC</w:t>
      </w:r>
      <w:r w:rsidRPr="00387CA9">
        <w:rPr>
          <w:rFonts w:eastAsia="STKaiti"/>
          <w:i w:val="0"/>
          <w:iCs/>
          <w:lang w:eastAsia="zh-CN"/>
        </w:rPr>
        <w:t>）远程医疗工作组副组长，</w:t>
      </w:r>
      <w:r w:rsidR="00B9293D" w:rsidRPr="00387CA9">
        <w:rPr>
          <w:rFonts w:eastAsia="STKaiti"/>
          <w:i w:val="0"/>
          <w:iCs/>
          <w:lang w:eastAsia="zh-CN"/>
        </w:rPr>
        <w:t xml:space="preserve"> </w:t>
      </w:r>
    </w:p>
    <w:p w:rsidR="00B9293D" w:rsidRPr="00387CA9" w:rsidRDefault="006C2DAE" w:rsidP="002E3547">
      <w:pPr>
        <w:pStyle w:val="Questionref"/>
        <w:rPr>
          <w:rFonts w:eastAsia="STKaiti"/>
          <w:i w:val="0"/>
          <w:iCs/>
          <w:color w:val="000000"/>
          <w:lang w:eastAsia="zh-CN"/>
        </w:rPr>
      </w:pPr>
      <w:r w:rsidRPr="00387CA9">
        <w:rPr>
          <w:rFonts w:eastAsia="STKaiti"/>
          <w:i w:val="0"/>
          <w:iCs/>
          <w:lang w:eastAsia="zh-CN"/>
        </w:rPr>
        <w:t>研究和生产联盟《国家远程医疗机构》董事会主席，</w:t>
      </w:r>
    </w:p>
    <w:p w:rsidR="00B9293D" w:rsidRPr="006C2DAE" w:rsidRDefault="006C2DAE" w:rsidP="002E3547">
      <w:pPr>
        <w:pStyle w:val="Questionref"/>
        <w:rPr>
          <w:rFonts w:ascii="STKaiti" w:eastAsia="STKaiti" w:hAnsi="STKaiti"/>
          <w:i w:val="0"/>
          <w:iCs/>
        </w:rPr>
      </w:pPr>
      <w:r w:rsidRPr="00387CA9">
        <w:rPr>
          <w:rFonts w:eastAsia="STKaiti"/>
          <w:i w:val="0"/>
          <w:iCs/>
          <w:lang w:eastAsia="zh-CN"/>
        </w:rPr>
        <w:t>俄罗斯联邦莫斯科</w:t>
      </w:r>
      <w:r w:rsidRPr="00387CA9">
        <w:rPr>
          <w:rFonts w:eastAsia="STKaiti"/>
          <w:i w:val="0"/>
          <w:iCs/>
          <w:lang w:eastAsia="zh-CN"/>
        </w:rPr>
        <w:br/>
      </w:r>
      <w:r w:rsidRPr="006C2DAE">
        <w:rPr>
          <w:rFonts w:ascii="STKaiti" w:eastAsia="STKaiti" w:hAnsi="STKaiti" w:hint="eastAsia"/>
          <w:i w:val="0"/>
          <w:iCs/>
          <w:lang w:eastAsia="zh-CN"/>
        </w:rPr>
        <w:t>俄罗斯自然科学院院士</w:t>
      </w:r>
      <w:hyperlink r:id="rId54" w:history="1">
        <w:r w:rsidR="00B9293D" w:rsidRPr="00387CA9">
          <w:rPr>
            <w:rStyle w:val="Hyperlink"/>
            <w:rFonts w:asciiTheme="majorBidi" w:eastAsia="STKaiti" w:hAnsiTheme="majorBidi" w:cstheme="majorBidi"/>
          </w:rPr>
          <w:t>mnatenzo@space.ru</w:t>
        </w:r>
      </w:hyperlink>
    </w:p>
    <w:p w:rsidR="00B9293D" w:rsidRPr="00BA54F0" w:rsidRDefault="00B9293D" w:rsidP="002E3547">
      <w:pPr>
        <w:pStyle w:val="Questiondate"/>
      </w:pPr>
    </w:p>
    <w:p w:rsidR="00B9293D" w:rsidRPr="00542C92" w:rsidRDefault="006C2DAE" w:rsidP="002E3547">
      <w:pPr>
        <w:pStyle w:val="Headingb"/>
        <w:rPr>
          <w:color w:val="000000"/>
          <w:lang w:eastAsia="zh-CN"/>
        </w:rPr>
      </w:pPr>
      <w:r>
        <w:rPr>
          <w:rFonts w:hint="eastAsia"/>
          <w:lang w:eastAsia="zh-CN"/>
        </w:rPr>
        <w:t>引言</w:t>
      </w:r>
    </w:p>
    <w:p w:rsidR="006C2DAE" w:rsidRDefault="002A475C" w:rsidP="002E3547">
      <w:pPr>
        <w:ind w:firstLineChars="200" w:firstLine="440"/>
        <w:rPr>
          <w:lang w:eastAsia="zh-CN"/>
        </w:rPr>
      </w:pPr>
      <w:r>
        <w:rPr>
          <w:rFonts w:hint="eastAsia"/>
          <w:lang w:eastAsia="zh-CN"/>
        </w:rPr>
        <w:t>考虑到全球在</w:t>
      </w:r>
      <w:r w:rsidR="006C2DAE">
        <w:rPr>
          <w:rFonts w:hint="eastAsia"/>
          <w:lang w:eastAsia="zh-CN"/>
        </w:rPr>
        <w:t>改善人民生活质量</w:t>
      </w:r>
      <w:r>
        <w:rPr>
          <w:rFonts w:hint="eastAsia"/>
          <w:lang w:eastAsia="zh-CN"/>
        </w:rPr>
        <w:t>方面的普遍渴望和</w:t>
      </w:r>
      <w:r w:rsidR="006C2DAE">
        <w:rPr>
          <w:rFonts w:hint="eastAsia"/>
          <w:lang w:eastAsia="zh-CN"/>
        </w:rPr>
        <w:t>采取的务实措施，当前</w:t>
      </w:r>
      <w:r>
        <w:rPr>
          <w:rFonts w:hint="eastAsia"/>
          <w:lang w:eastAsia="zh-CN"/>
        </w:rPr>
        <w:t>各界</w:t>
      </w:r>
      <w:r w:rsidR="006C2DAE">
        <w:rPr>
          <w:rFonts w:hint="eastAsia"/>
          <w:lang w:eastAsia="zh-CN"/>
        </w:rPr>
        <w:t>对远程医疗的普遍关注</w:t>
      </w:r>
      <w:r>
        <w:rPr>
          <w:rFonts w:hint="eastAsia"/>
          <w:lang w:eastAsia="zh-CN"/>
        </w:rPr>
        <w:t>便不难理解了</w:t>
      </w:r>
      <w:r w:rsidR="006C2DAE">
        <w:rPr>
          <w:rFonts w:hint="eastAsia"/>
          <w:lang w:eastAsia="zh-CN"/>
        </w:rPr>
        <w:t>。进入信息技术时代以后，医疗</w:t>
      </w:r>
      <w:r>
        <w:rPr>
          <w:rFonts w:hint="eastAsia"/>
          <w:lang w:eastAsia="zh-CN"/>
        </w:rPr>
        <w:t>服务</w:t>
      </w:r>
      <w:r w:rsidR="006C2DAE">
        <w:rPr>
          <w:rFonts w:hint="eastAsia"/>
          <w:lang w:eastAsia="zh-CN"/>
        </w:rPr>
        <w:t>取得了显著进步，但与此同时，在</w:t>
      </w:r>
      <w:r w:rsidR="003F03C1">
        <w:rPr>
          <w:rFonts w:hint="eastAsia"/>
          <w:lang w:eastAsia="zh-CN"/>
        </w:rPr>
        <w:t>之前</w:t>
      </w:r>
      <w:r>
        <w:rPr>
          <w:rFonts w:hint="eastAsia"/>
          <w:lang w:eastAsia="zh-CN"/>
        </w:rPr>
        <w:t>一成不变的医疗机构中普遍存在却</w:t>
      </w:r>
      <w:r w:rsidR="006C2DAE">
        <w:rPr>
          <w:rFonts w:hint="eastAsia"/>
          <w:lang w:eastAsia="zh-CN"/>
        </w:rPr>
        <w:t>不易察觉的一些问题便凸</w:t>
      </w:r>
      <w:r>
        <w:rPr>
          <w:rFonts w:hint="eastAsia"/>
          <w:lang w:eastAsia="zh-CN"/>
        </w:rPr>
        <w:t>现</w:t>
      </w:r>
      <w:r w:rsidR="006C2DAE">
        <w:rPr>
          <w:rFonts w:hint="eastAsia"/>
          <w:lang w:eastAsia="zh-CN"/>
        </w:rPr>
        <w:t>出来。首先，</w:t>
      </w:r>
      <w:r>
        <w:rPr>
          <w:rFonts w:hint="eastAsia"/>
          <w:lang w:eastAsia="zh-CN"/>
        </w:rPr>
        <w:t>这</w:t>
      </w:r>
      <w:r w:rsidR="006C2DAE">
        <w:rPr>
          <w:rFonts w:hint="eastAsia"/>
          <w:lang w:eastAsia="zh-CN"/>
        </w:rPr>
        <w:t>涉及到</w:t>
      </w:r>
      <w:r>
        <w:rPr>
          <w:rFonts w:hint="eastAsia"/>
          <w:lang w:eastAsia="zh-CN"/>
        </w:rPr>
        <w:t>确保</w:t>
      </w:r>
      <w:r w:rsidR="006C2DAE">
        <w:rPr>
          <w:rFonts w:hint="eastAsia"/>
          <w:lang w:eastAsia="zh-CN"/>
        </w:rPr>
        <w:t>向边远地区的居民及时提供医疗服务</w:t>
      </w:r>
      <w:r>
        <w:rPr>
          <w:rFonts w:hint="eastAsia"/>
          <w:lang w:eastAsia="zh-CN"/>
        </w:rPr>
        <w:t>的</w:t>
      </w:r>
      <w:r w:rsidR="006C2DAE">
        <w:rPr>
          <w:rFonts w:hint="eastAsia"/>
          <w:lang w:eastAsia="zh-CN"/>
        </w:rPr>
        <w:t>问题。此类地区的多数医疗点基本上仅</w:t>
      </w:r>
      <w:r>
        <w:rPr>
          <w:rFonts w:hint="eastAsia"/>
          <w:lang w:eastAsia="zh-CN"/>
        </w:rPr>
        <w:t>可</w:t>
      </w:r>
      <w:r w:rsidR="006C2DAE">
        <w:rPr>
          <w:rFonts w:hint="eastAsia"/>
          <w:lang w:eastAsia="zh-CN"/>
        </w:rPr>
        <w:t>提供最基本的医疗援助，但在急需</w:t>
      </w:r>
      <w:r>
        <w:rPr>
          <w:rFonts w:hint="eastAsia"/>
          <w:lang w:eastAsia="zh-CN"/>
        </w:rPr>
        <w:t>高水平</w:t>
      </w:r>
      <w:r w:rsidR="006C2DAE">
        <w:rPr>
          <w:rFonts w:hint="eastAsia"/>
          <w:lang w:eastAsia="zh-CN"/>
        </w:rPr>
        <w:t>医生问诊</w:t>
      </w:r>
      <w:r>
        <w:rPr>
          <w:rFonts w:hint="eastAsia"/>
          <w:lang w:eastAsia="zh-CN"/>
        </w:rPr>
        <w:t>时（如需要特定疾病的专家时）</w:t>
      </w:r>
      <w:r w:rsidR="006C2DAE">
        <w:rPr>
          <w:rFonts w:hint="eastAsia"/>
          <w:lang w:eastAsia="zh-CN"/>
        </w:rPr>
        <w:t>，这些医疗点便束手无策了</w:t>
      </w:r>
      <w:r>
        <w:rPr>
          <w:rFonts w:hint="eastAsia"/>
          <w:lang w:eastAsia="zh-CN"/>
        </w:rPr>
        <w:t>。此外，在有些地区（如极北部</w:t>
      </w:r>
      <w:r w:rsidR="006C2DAE">
        <w:rPr>
          <w:rFonts w:hint="eastAsia"/>
          <w:lang w:eastAsia="zh-CN"/>
        </w:rPr>
        <w:t>地区），</w:t>
      </w:r>
      <w:r>
        <w:rPr>
          <w:rFonts w:hint="eastAsia"/>
          <w:lang w:eastAsia="zh-CN"/>
        </w:rPr>
        <w:t>目前</w:t>
      </w:r>
      <w:r w:rsidR="006C2DAE">
        <w:rPr>
          <w:rFonts w:hint="eastAsia"/>
          <w:lang w:eastAsia="zh-CN"/>
        </w:rPr>
        <w:t>仍生活着原住民群体，</w:t>
      </w:r>
      <w:r w:rsidR="00F2186B">
        <w:rPr>
          <w:rFonts w:hint="eastAsia"/>
          <w:lang w:eastAsia="zh-CN"/>
        </w:rPr>
        <w:t>这些人仍秉持着游牧生活方式。</w:t>
      </w:r>
      <w:r w:rsidR="006C2DAE">
        <w:rPr>
          <w:rFonts w:hint="eastAsia"/>
          <w:lang w:eastAsia="zh-CN"/>
        </w:rPr>
        <w:t>不断迁徙的</w:t>
      </w:r>
      <w:r w:rsidR="00F2186B">
        <w:rPr>
          <w:rFonts w:hint="eastAsia"/>
          <w:lang w:eastAsia="zh-CN"/>
        </w:rPr>
        <w:t>生活</w:t>
      </w:r>
      <w:r w:rsidR="006C2DAE">
        <w:rPr>
          <w:rFonts w:hint="eastAsia"/>
          <w:lang w:eastAsia="zh-CN"/>
        </w:rPr>
        <w:t>条件</w:t>
      </w:r>
      <w:r w:rsidR="00F2186B">
        <w:rPr>
          <w:rFonts w:hint="eastAsia"/>
          <w:lang w:eastAsia="zh-CN"/>
        </w:rPr>
        <w:t>令</w:t>
      </w:r>
      <w:r w:rsidR="006C2DAE">
        <w:rPr>
          <w:rFonts w:hint="eastAsia"/>
          <w:lang w:eastAsia="zh-CN"/>
        </w:rPr>
        <w:t>这些群体事实上被</w:t>
      </w:r>
      <w:r w:rsidR="00F2186B">
        <w:rPr>
          <w:rFonts w:hint="eastAsia"/>
          <w:lang w:eastAsia="zh-CN"/>
        </w:rPr>
        <w:t>排除</w:t>
      </w:r>
      <w:r w:rsidR="006C2DAE">
        <w:rPr>
          <w:rFonts w:hint="eastAsia"/>
          <w:lang w:eastAsia="zh-CN"/>
        </w:rPr>
        <w:t>在现代医疗援助之外。因此，这些地区</w:t>
      </w:r>
      <w:r w:rsidR="00F2186B">
        <w:rPr>
          <w:rFonts w:hint="eastAsia"/>
          <w:lang w:eastAsia="zh-CN"/>
        </w:rPr>
        <w:t>的</w:t>
      </w:r>
      <w:r w:rsidR="006C2DAE">
        <w:rPr>
          <w:rFonts w:hint="eastAsia"/>
          <w:lang w:eastAsia="zh-CN"/>
        </w:rPr>
        <w:t>疾病发生率和死亡率可谓与日俱增，传染病</w:t>
      </w:r>
      <w:r w:rsidR="00F2186B">
        <w:rPr>
          <w:rFonts w:hint="eastAsia"/>
          <w:lang w:eastAsia="zh-CN"/>
        </w:rPr>
        <w:t>亦</w:t>
      </w:r>
      <w:r w:rsidR="006C2DAE">
        <w:rPr>
          <w:rFonts w:hint="eastAsia"/>
          <w:lang w:eastAsia="zh-CN"/>
        </w:rPr>
        <w:t>不时出现，这不仅为俄罗斯其他地区带来了实实在在的威胁，对周边国家亦然。关于此类问题</w:t>
      </w:r>
      <w:r w:rsidR="00F2186B">
        <w:rPr>
          <w:rFonts w:hint="eastAsia"/>
          <w:lang w:eastAsia="zh-CN"/>
        </w:rPr>
        <w:t>，</w:t>
      </w:r>
      <w:r w:rsidR="006C2DAE">
        <w:rPr>
          <w:rFonts w:hint="eastAsia"/>
          <w:lang w:eastAsia="zh-CN"/>
        </w:rPr>
        <w:t>在不同国家以及国际组织的层面上都曾</w:t>
      </w:r>
      <w:r w:rsidR="00F2186B">
        <w:rPr>
          <w:rFonts w:hint="eastAsia"/>
          <w:lang w:eastAsia="zh-CN"/>
        </w:rPr>
        <w:t>有过相关</w:t>
      </w:r>
      <w:r w:rsidR="006C2DAE">
        <w:rPr>
          <w:rFonts w:hint="eastAsia"/>
          <w:lang w:eastAsia="zh-CN"/>
        </w:rPr>
        <w:t>探讨</w:t>
      </w:r>
      <w:r w:rsidR="00F2186B">
        <w:rPr>
          <w:rFonts w:hint="eastAsia"/>
          <w:lang w:eastAsia="zh-CN"/>
        </w:rPr>
        <w:t>，</w:t>
      </w:r>
      <w:r w:rsidR="006C2DAE">
        <w:rPr>
          <w:rFonts w:hint="eastAsia"/>
          <w:lang w:eastAsia="zh-CN"/>
        </w:rPr>
        <w:t>《北方》政策框架更是对此问题进行过</w:t>
      </w:r>
      <w:r w:rsidR="00F2186B">
        <w:rPr>
          <w:rFonts w:hint="eastAsia"/>
          <w:lang w:eastAsia="zh-CN"/>
        </w:rPr>
        <w:t>详细</w:t>
      </w:r>
      <w:r w:rsidR="006C2DAE">
        <w:rPr>
          <w:rFonts w:hint="eastAsia"/>
          <w:lang w:eastAsia="zh-CN"/>
        </w:rPr>
        <w:t>阐述。</w:t>
      </w:r>
    </w:p>
    <w:p w:rsidR="006C2DAE" w:rsidRPr="006C2DAE" w:rsidRDefault="006C2DAE" w:rsidP="002E3547">
      <w:pPr>
        <w:ind w:firstLineChars="200" w:firstLine="440"/>
        <w:rPr>
          <w:lang w:eastAsia="zh-CN"/>
        </w:rPr>
      </w:pPr>
      <w:r>
        <w:rPr>
          <w:rFonts w:hint="eastAsia"/>
          <w:lang w:eastAsia="zh-CN"/>
        </w:rPr>
        <w:t>这</w:t>
      </w:r>
      <w:r w:rsidR="00F2186B">
        <w:rPr>
          <w:rFonts w:hint="eastAsia"/>
          <w:lang w:eastAsia="zh-CN"/>
        </w:rPr>
        <w:t>一问题</w:t>
      </w:r>
      <w:r>
        <w:rPr>
          <w:rFonts w:hint="eastAsia"/>
          <w:lang w:eastAsia="zh-CN"/>
        </w:rPr>
        <w:t>对俄罗斯而言</w:t>
      </w:r>
      <w:r w:rsidR="00D02B51">
        <w:rPr>
          <w:rFonts w:hint="eastAsia"/>
          <w:lang w:eastAsia="zh-CN"/>
        </w:rPr>
        <w:t>也</w:t>
      </w:r>
      <w:r>
        <w:rPr>
          <w:rFonts w:hint="eastAsia"/>
          <w:lang w:eastAsia="zh-CN"/>
        </w:rPr>
        <w:t>无法回避。</w:t>
      </w:r>
      <w:r w:rsidR="00E5272F">
        <w:rPr>
          <w:rFonts w:hint="eastAsia"/>
          <w:lang w:eastAsia="zh-CN"/>
        </w:rPr>
        <w:t>在相当多居民生活在农村或边远地区（含极北部地区）的情况下，保证向居民提供相当质量的医疗服务便成为一</w:t>
      </w:r>
      <w:r w:rsidR="00F2186B">
        <w:rPr>
          <w:rFonts w:hint="eastAsia"/>
          <w:lang w:eastAsia="zh-CN"/>
        </w:rPr>
        <w:t>个相当棘手的问题。研究和生产联盟《国家远程医疗机构》曾在</w:t>
      </w:r>
      <w:r w:rsidR="00E5272F">
        <w:rPr>
          <w:rFonts w:hint="eastAsia"/>
          <w:lang w:eastAsia="zh-CN"/>
        </w:rPr>
        <w:t>2003</w:t>
      </w:r>
      <w:r w:rsidR="00E5272F">
        <w:rPr>
          <w:rFonts w:hint="eastAsia"/>
          <w:lang w:eastAsia="zh-CN"/>
        </w:rPr>
        <w:t>年试图解决此问题，并在推广信息通信技术和移动远程医疗装置（</w:t>
      </w:r>
      <w:r w:rsidR="00E5272F">
        <w:rPr>
          <w:rFonts w:hint="eastAsia"/>
          <w:lang w:eastAsia="zh-CN"/>
        </w:rPr>
        <w:t>MTU</w:t>
      </w:r>
      <w:r w:rsidR="00E5272F">
        <w:rPr>
          <w:rFonts w:hint="eastAsia"/>
          <w:lang w:eastAsia="zh-CN"/>
        </w:rPr>
        <w:t>）的基础上设计了远程医疗项目。此系统在俄罗斯乌拉尔联邦区的叶卡捷琳堡市</w:t>
      </w:r>
      <w:r w:rsidR="00F2186B">
        <w:rPr>
          <w:rFonts w:hint="eastAsia"/>
          <w:lang w:eastAsia="zh-CN"/>
        </w:rPr>
        <w:t>和</w:t>
      </w:r>
      <w:r w:rsidR="00E5272F">
        <w:rPr>
          <w:rFonts w:hint="eastAsia"/>
          <w:lang w:eastAsia="zh-CN"/>
        </w:rPr>
        <w:t>比尔姆</w:t>
      </w:r>
      <w:r w:rsidR="00F2186B">
        <w:rPr>
          <w:rFonts w:hint="eastAsia"/>
          <w:lang w:eastAsia="zh-CN"/>
        </w:rPr>
        <w:t>地区曾进行了成功</w:t>
      </w:r>
      <w:r w:rsidR="00E5272F">
        <w:rPr>
          <w:rFonts w:hint="eastAsia"/>
          <w:lang w:eastAsia="zh-CN"/>
        </w:rPr>
        <w:t>运行</w:t>
      </w:r>
      <w:r w:rsidR="00F2186B">
        <w:rPr>
          <w:rFonts w:hint="eastAsia"/>
          <w:lang w:eastAsia="zh-CN"/>
        </w:rPr>
        <w:t>，其</w:t>
      </w:r>
      <w:r w:rsidR="00E5272F">
        <w:rPr>
          <w:rFonts w:hint="eastAsia"/>
          <w:lang w:eastAsia="zh-CN"/>
        </w:rPr>
        <w:t>结果表明</w:t>
      </w:r>
      <w:r w:rsidR="00F2186B">
        <w:rPr>
          <w:rFonts w:hint="eastAsia"/>
          <w:lang w:eastAsia="zh-CN"/>
        </w:rPr>
        <w:t>此系统不仅具备极其先进的功能，同时还具有经济高效的特点</w:t>
      </w:r>
      <w:r w:rsidR="00E5272F">
        <w:rPr>
          <w:rFonts w:hint="eastAsia"/>
          <w:lang w:eastAsia="zh-CN"/>
        </w:rPr>
        <w:t>，这为进一步完善移动远程医疗装置综合设施（</w:t>
      </w:r>
      <w:r w:rsidR="00E5272F">
        <w:rPr>
          <w:rFonts w:hint="eastAsia"/>
          <w:lang w:eastAsia="zh-CN"/>
        </w:rPr>
        <w:t>MTU</w:t>
      </w:r>
      <w:r w:rsidR="00E5272F">
        <w:rPr>
          <w:rFonts w:hint="eastAsia"/>
          <w:lang w:eastAsia="zh-CN"/>
        </w:rPr>
        <w:t>）奠定了基础。</w:t>
      </w:r>
    </w:p>
    <w:p w:rsidR="00B9293D" w:rsidRPr="00123E52" w:rsidRDefault="00E5272F" w:rsidP="002E3547">
      <w:pPr>
        <w:pStyle w:val="Headingb"/>
        <w:rPr>
          <w:lang w:eastAsia="zh-CN"/>
        </w:rPr>
      </w:pPr>
      <w:r>
        <w:rPr>
          <w:rFonts w:hint="eastAsia"/>
          <w:lang w:eastAsia="zh-CN"/>
        </w:rPr>
        <w:t>远程医疗系统结构的建设原则</w:t>
      </w:r>
    </w:p>
    <w:p w:rsidR="00B9293D" w:rsidRPr="00CA051B" w:rsidRDefault="00E5272F" w:rsidP="002E3547">
      <w:pPr>
        <w:ind w:firstLineChars="200" w:firstLine="440"/>
        <w:rPr>
          <w:lang w:eastAsia="zh-CN"/>
        </w:rPr>
      </w:pPr>
      <w:r>
        <w:rPr>
          <w:rFonts w:hint="eastAsia"/>
          <w:lang w:eastAsia="zh-CN"/>
        </w:rPr>
        <w:t>在建设新的移动远程医疗综合设施时，以下原则被列为基础原则：</w:t>
      </w:r>
    </w:p>
    <w:p w:rsidR="00B9293D" w:rsidRDefault="00B9293D" w:rsidP="002E3547">
      <w:pPr>
        <w:pStyle w:val="enumlev1"/>
        <w:rPr>
          <w:lang w:eastAsia="zh-CN"/>
        </w:rPr>
      </w:pPr>
      <w:r>
        <w:rPr>
          <w:lang w:eastAsia="zh-CN"/>
        </w:rPr>
        <w:t>1</w:t>
      </w:r>
      <w:r>
        <w:rPr>
          <w:lang w:eastAsia="zh-CN"/>
        </w:rPr>
        <w:tab/>
      </w:r>
      <w:r w:rsidR="00E5272F">
        <w:rPr>
          <w:rFonts w:hint="eastAsia"/>
          <w:lang w:eastAsia="zh-CN"/>
        </w:rPr>
        <w:t>以数字形式接收关于病人的客观医疗信息的可能性（即使在使用非数字医疗设备时亦应如此）。</w:t>
      </w:r>
    </w:p>
    <w:p w:rsidR="00E5272F" w:rsidRDefault="00E5272F" w:rsidP="002E3547">
      <w:pPr>
        <w:pStyle w:val="enumlev1"/>
        <w:rPr>
          <w:lang w:eastAsia="zh-CN"/>
        </w:rPr>
      </w:pPr>
      <w:r>
        <w:rPr>
          <w:rFonts w:hint="eastAsia"/>
          <w:lang w:eastAsia="zh-CN"/>
        </w:rPr>
        <w:t>2</w:t>
      </w:r>
      <w:r>
        <w:rPr>
          <w:rFonts w:hint="eastAsia"/>
          <w:lang w:eastAsia="zh-CN"/>
        </w:rPr>
        <w:tab/>
      </w:r>
      <w:r>
        <w:rPr>
          <w:rFonts w:hint="eastAsia"/>
          <w:lang w:eastAsia="zh-CN"/>
        </w:rPr>
        <w:t>为远程问诊存储、浏览、处理和编制病例数据的可能性。</w:t>
      </w:r>
    </w:p>
    <w:p w:rsidR="00E5272F" w:rsidRPr="00E5272F" w:rsidRDefault="00E5272F" w:rsidP="002E3547">
      <w:pPr>
        <w:pStyle w:val="enumlev1"/>
        <w:rPr>
          <w:lang w:eastAsia="zh-CN"/>
        </w:rPr>
      </w:pPr>
      <w:r>
        <w:rPr>
          <w:rFonts w:hint="eastAsia"/>
          <w:lang w:eastAsia="zh-CN"/>
        </w:rPr>
        <w:t>3</w:t>
      </w:r>
      <w:r>
        <w:rPr>
          <w:rFonts w:hint="eastAsia"/>
          <w:lang w:eastAsia="zh-CN"/>
        </w:rPr>
        <w:tab/>
      </w:r>
      <w:r>
        <w:rPr>
          <w:rFonts w:hint="eastAsia"/>
          <w:lang w:eastAsia="zh-CN"/>
        </w:rPr>
        <w:t>在最短时间内远程传送所收集并整理好的医疗数据的可能性。与专家远程讨论此类数据的可能性以及接收诊断结果的可能性。</w:t>
      </w:r>
    </w:p>
    <w:p w:rsidR="00A7337B" w:rsidRDefault="0028030B" w:rsidP="002E3547">
      <w:pPr>
        <w:ind w:firstLineChars="200" w:firstLine="440"/>
        <w:rPr>
          <w:lang w:eastAsia="zh-CN"/>
        </w:rPr>
      </w:pPr>
      <w:r>
        <w:rPr>
          <w:rFonts w:hint="eastAsia"/>
          <w:lang w:eastAsia="zh-CN"/>
        </w:rPr>
        <w:t>所有</w:t>
      </w:r>
      <w:r>
        <w:rPr>
          <w:rFonts w:hint="eastAsia"/>
          <w:lang w:eastAsia="zh-CN"/>
        </w:rPr>
        <w:t>MTU</w:t>
      </w:r>
      <w:r>
        <w:rPr>
          <w:rFonts w:hint="eastAsia"/>
          <w:lang w:eastAsia="zh-CN"/>
        </w:rPr>
        <w:t>设施均可分为三大基本设施：医疗设施、远程医疗设施和通信设施。</w:t>
      </w:r>
    </w:p>
    <w:p w:rsidR="0028030B" w:rsidRDefault="0028030B" w:rsidP="00D02B51">
      <w:pPr>
        <w:ind w:firstLineChars="200" w:firstLine="440"/>
        <w:rPr>
          <w:lang w:eastAsia="zh-CN"/>
        </w:rPr>
      </w:pPr>
      <w:r>
        <w:rPr>
          <w:rFonts w:hint="eastAsia"/>
          <w:lang w:eastAsia="zh-CN"/>
        </w:rPr>
        <w:t>医疗设施涉及：数字和非数字医疗诊断设备；针对各类临床病例开展诊断研究的设备；</w:t>
      </w:r>
    </w:p>
    <w:p w:rsidR="00756D35" w:rsidRDefault="00756D35">
      <w:pPr>
        <w:tabs>
          <w:tab w:val="clear" w:pos="794"/>
          <w:tab w:val="clear" w:pos="1191"/>
          <w:tab w:val="clear" w:pos="1588"/>
          <w:tab w:val="clear" w:pos="1985"/>
        </w:tabs>
        <w:overflowPunct/>
        <w:adjustRightInd/>
        <w:spacing w:before="0"/>
        <w:jc w:val="left"/>
        <w:textAlignment w:val="auto"/>
        <w:rPr>
          <w:rFonts w:ascii="STKaiti" w:eastAsia="STKaiti" w:hAnsi="STKaiti"/>
          <w:lang w:eastAsia="zh-CN"/>
        </w:rPr>
      </w:pPr>
      <w:r>
        <w:rPr>
          <w:rFonts w:ascii="STKaiti" w:eastAsia="STKaiti" w:hAnsi="STKaiti"/>
          <w:lang w:eastAsia="zh-CN"/>
        </w:rPr>
        <w:br w:type="page"/>
      </w:r>
    </w:p>
    <w:p w:rsidR="0028030B" w:rsidRDefault="0028030B" w:rsidP="002E3547">
      <w:pPr>
        <w:ind w:firstLineChars="200" w:firstLine="440"/>
        <w:rPr>
          <w:lang w:eastAsia="zh-CN"/>
        </w:rPr>
      </w:pPr>
      <w:r w:rsidRPr="0028030B">
        <w:rPr>
          <w:rFonts w:ascii="STKaiti" w:eastAsia="STKaiti" w:hAnsi="STKaiti" w:hint="eastAsia"/>
          <w:lang w:eastAsia="zh-CN"/>
        </w:rPr>
        <w:lastRenderedPageBreak/>
        <w:t>远程医疗</w:t>
      </w:r>
      <w:r>
        <w:rPr>
          <w:rFonts w:hint="eastAsia"/>
          <w:lang w:eastAsia="zh-CN"/>
        </w:rPr>
        <w:t>设施包括收集、处理和存储医疗数据的设备；整理数据并执行远程医疗会诊的设备；远程医疗会诊的注册设备和将设备与医疗人员交付病人的移动设施。</w:t>
      </w:r>
    </w:p>
    <w:p w:rsidR="0028030B" w:rsidRPr="0028030B" w:rsidRDefault="0028030B" w:rsidP="002E3547">
      <w:pPr>
        <w:ind w:firstLineChars="200" w:firstLine="440"/>
        <w:rPr>
          <w:lang w:eastAsia="zh-CN"/>
        </w:rPr>
      </w:pPr>
      <w:r w:rsidRPr="0028030B">
        <w:rPr>
          <w:rFonts w:ascii="STKaiti" w:eastAsia="STKaiti" w:hAnsi="STKaiti" w:hint="eastAsia"/>
          <w:lang w:eastAsia="zh-CN"/>
        </w:rPr>
        <w:t>通信</w:t>
      </w:r>
      <w:r>
        <w:rPr>
          <w:rFonts w:hint="eastAsia"/>
          <w:lang w:eastAsia="zh-CN"/>
        </w:rPr>
        <w:t>设施包括各种数据传输系统。在此基础上，可使用所分配的特定“远程医疗</w:t>
      </w:r>
      <w:r w:rsidR="00F2186B">
        <w:rPr>
          <w:rFonts w:hint="eastAsia"/>
          <w:lang w:eastAsia="zh-CN"/>
        </w:rPr>
        <w:t>信道</w:t>
      </w:r>
      <w:r>
        <w:rPr>
          <w:rFonts w:hint="eastAsia"/>
          <w:lang w:eastAsia="zh-CN"/>
        </w:rPr>
        <w:t>”组建企业网络或使用现有的数据交换网络（如互联网）。选择哪一</w:t>
      </w:r>
      <w:r w:rsidR="00F2186B">
        <w:rPr>
          <w:rFonts w:hint="eastAsia"/>
          <w:lang w:eastAsia="zh-CN"/>
        </w:rPr>
        <w:t>信道</w:t>
      </w:r>
      <w:r>
        <w:rPr>
          <w:rFonts w:hint="eastAsia"/>
          <w:lang w:eastAsia="zh-CN"/>
        </w:rPr>
        <w:t>传输医疗数据及</w:t>
      </w:r>
      <w:r w:rsidR="00F2186B">
        <w:rPr>
          <w:rFonts w:hint="eastAsia"/>
          <w:lang w:eastAsia="zh-CN"/>
        </w:rPr>
        <w:t>信道</w:t>
      </w:r>
      <w:r>
        <w:rPr>
          <w:rFonts w:hint="eastAsia"/>
          <w:lang w:eastAsia="zh-CN"/>
        </w:rPr>
        <w:t>容量</w:t>
      </w:r>
      <w:r w:rsidR="00F2186B">
        <w:rPr>
          <w:rFonts w:hint="eastAsia"/>
          <w:lang w:eastAsia="zh-CN"/>
        </w:rPr>
        <w:t>的多少</w:t>
      </w:r>
      <w:r>
        <w:rPr>
          <w:rFonts w:hint="eastAsia"/>
          <w:lang w:eastAsia="zh-CN"/>
        </w:rPr>
        <w:t>由远程医疗系统的任务来定义。</w:t>
      </w:r>
    </w:p>
    <w:p w:rsidR="00B9293D" w:rsidRPr="00542C92" w:rsidRDefault="0028030B" w:rsidP="002E3547">
      <w:pPr>
        <w:pStyle w:val="Headingb"/>
        <w:rPr>
          <w:lang w:eastAsia="zh-CN"/>
        </w:rPr>
      </w:pPr>
      <w:r>
        <w:rPr>
          <w:rFonts w:hint="eastAsia"/>
          <w:lang w:eastAsia="zh-CN"/>
        </w:rPr>
        <w:t>远程医疗系统的结构</w:t>
      </w:r>
    </w:p>
    <w:p w:rsidR="00B9293D" w:rsidRPr="0028030B" w:rsidRDefault="0028030B" w:rsidP="002E3547">
      <w:pPr>
        <w:pStyle w:val="headingb0"/>
        <w:rPr>
          <w:rFonts w:ascii="STKaiti" w:eastAsia="STKaiti" w:hAnsi="STKaiti"/>
          <w:i w:val="0"/>
          <w:iCs/>
          <w:color w:val="000000"/>
          <w:lang w:eastAsia="zh-CN"/>
        </w:rPr>
      </w:pPr>
      <w:r w:rsidRPr="0028030B">
        <w:rPr>
          <w:rFonts w:ascii="STKaiti" w:eastAsia="STKaiti" w:hAnsi="STKaiti" w:hint="eastAsia"/>
          <w:i w:val="0"/>
          <w:iCs/>
          <w:lang w:eastAsia="zh-CN"/>
        </w:rPr>
        <w:t>国家远程医疗系统可组建为四级系统</w:t>
      </w:r>
    </w:p>
    <w:p w:rsidR="0028030B" w:rsidRDefault="0028030B" w:rsidP="002E3547">
      <w:pPr>
        <w:ind w:firstLineChars="200" w:firstLine="440"/>
        <w:rPr>
          <w:lang w:eastAsia="zh-CN"/>
        </w:rPr>
      </w:pPr>
      <w:r>
        <w:rPr>
          <w:rFonts w:hint="eastAsia"/>
          <w:lang w:eastAsia="zh-CN"/>
        </w:rPr>
        <w:t>首先，</w:t>
      </w:r>
      <w:r w:rsidR="00F2186B">
        <w:rPr>
          <w:rFonts w:hint="eastAsia"/>
          <w:lang w:eastAsia="zh-CN"/>
        </w:rPr>
        <w:t>在</w:t>
      </w:r>
      <w:r w:rsidRPr="0028030B">
        <w:rPr>
          <w:rFonts w:ascii="STKaiti" w:eastAsia="STKaiti" w:hAnsi="STKaiti" w:hint="eastAsia"/>
          <w:lang w:eastAsia="zh-CN"/>
        </w:rPr>
        <w:t>地方</w:t>
      </w:r>
      <w:r>
        <w:rPr>
          <w:rFonts w:hint="eastAsia"/>
          <w:lang w:eastAsia="zh-CN"/>
        </w:rPr>
        <w:t>级（农村、边远地区或人口密度较低的地区），在进行持续的人口医疗监控（预防性体检和</w:t>
      </w:r>
      <w:r w:rsidR="00F2186B">
        <w:rPr>
          <w:rFonts w:hint="eastAsia"/>
          <w:lang w:eastAsia="zh-CN"/>
        </w:rPr>
        <w:t>基本</w:t>
      </w:r>
      <w:r>
        <w:rPr>
          <w:rFonts w:hint="eastAsia"/>
          <w:lang w:eastAsia="zh-CN"/>
        </w:rPr>
        <w:t>医疗服务）时，可使用地方常备医疗机构所配备的远程医疗点，并与独立工作的移动临床诊断装置</w:t>
      </w:r>
      <w:r w:rsidR="00F2186B">
        <w:rPr>
          <w:rFonts w:hint="eastAsia"/>
          <w:lang w:eastAsia="zh-CN"/>
        </w:rPr>
        <w:t>相</w:t>
      </w:r>
      <w:r>
        <w:rPr>
          <w:rFonts w:hint="eastAsia"/>
          <w:lang w:eastAsia="zh-CN"/>
        </w:rPr>
        <w:t>连接。</w:t>
      </w:r>
    </w:p>
    <w:p w:rsidR="0028030B" w:rsidRDefault="0028030B" w:rsidP="002E3547">
      <w:pPr>
        <w:ind w:firstLineChars="200" w:firstLine="440"/>
        <w:rPr>
          <w:lang w:val="en-US" w:eastAsia="zh-CN"/>
        </w:rPr>
      </w:pPr>
      <w:r>
        <w:rPr>
          <w:rFonts w:hint="eastAsia"/>
          <w:lang w:eastAsia="zh-CN"/>
        </w:rPr>
        <w:t>其次，在</w:t>
      </w:r>
      <w:r w:rsidRPr="0028030B">
        <w:rPr>
          <w:rFonts w:ascii="STKaiti" w:eastAsia="STKaiti" w:hAnsi="STKaiti" w:hint="eastAsia"/>
          <w:lang w:eastAsia="zh-CN"/>
        </w:rPr>
        <w:t>区域</w:t>
      </w:r>
      <w:r>
        <w:rPr>
          <w:rFonts w:hint="eastAsia"/>
          <w:lang w:eastAsia="zh-CN"/>
        </w:rPr>
        <w:t>级，医疗机构的资深专家（须为区域性门诊中心的著名专家）为区医院的专家、医疗救助站和</w:t>
      </w:r>
      <w:r>
        <w:rPr>
          <w:rFonts w:hint="eastAsia"/>
          <w:lang w:eastAsia="zh-CN"/>
        </w:rPr>
        <w:t>MTU</w:t>
      </w:r>
      <w:r>
        <w:rPr>
          <w:rFonts w:hint="eastAsia"/>
          <w:lang w:eastAsia="zh-CN"/>
        </w:rPr>
        <w:t>人员提供远程医疗问诊服务，</w:t>
      </w:r>
      <w:r w:rsidR="00F2186B">
        <w:rPr>
          <w:rFonts w:hint="eastAsia"/>
          <w:lang w:eastAsia="zh-CN"/>
        </w:rPr>
        <w:t>但</w:t>
      </w:r>
      <w:r>
        <w:rPr>
          <w:rFonts w:hint="eastAsia"/>
          <w:lang w:eastAsia="zh-CN"/>
        </w:rPr>
        <w:t>这需要</w:t>
      </w:r>
      <w:r w:rsidR="00F2186B">
        <w:rPr>
          <w:rFonts w:hint="eastAsia"/>
          <w:lang w:eastAsia="zh-CN"/>
        </w:rPr>
        <w:t>基于</w:t>
      </w:r>
      <w:r>
        <w:rPr>
          <w:rFonts w:hint="eastAsia"/>
          <w:lang w:eastAsia="zh-CN"/>
        </w:rPr>
        <w:t>从</w:t>
      </w:r>
      <w:r>
        <w:rPr>
          <w:rFonts w:hint="eastAsia"/>
          <w:lang w:eastAsia="zh-CN"/>
        </w:rPr>
        <w:t>MTU</w:t>
      </w:r>
      <w:r>
        <w:rPr>
          <w:rFonts w:hint="eastAsia"/>
          <w:lang w:eastAsia="zh-CN"/>
        </w:rPr>
        <w:t>接</w:t>
      </w:r>
      <w:r w:rsidR="00F2186B">
        <w:rPr>
          <w:rFonts w:hint="eastAsia"/>
          <w:lang w:eastAsia="zh-CN"/>
        </w:rPr>
        <w:t>收</w:t>
      </w:r>
      <w:r>
        <w:rPr>
          <w:rFonts w:hint="eastAsia"/>
          <w:lang w:eastAsia="zh-CN"/>
        </w:rPr>
        <w:t>的数据。另一方面，区域远程医疗中心</w:t>
      </w:r>
      <w:r w:rsidR="00F2186B">
        <w:rPr>
          <w:rFonts w:hint="eastAsia"/>
          <w:lang w:eastAsia="zh-CN"/>
        </w:rPr>
        <w:t>将连至联邦医疗机构，允许区域专家在碰到</w:t>
      </w:r>
      <w:r>
        <w:rPr>
          <w:rFonts w:hint="eastAsia"/>
          <w:lang w:eastAsia="zh-CN"/>
        </w:rPr>
        <w:t>棘手病例时能够和高</w:t>
      </w:r>
      <w:r w:rsidR="00F2186B">
        <w:rPr>
          <w:rFonts w:hint="eastAsia"/>
          <w:lang w:eastAsia="zh-CN"/>
        </w:rPr>
        <w:t>水平</w:t>
      </w:r>
      <w:r>
        <w:rPr>
          <w:rFonts w:hint="eastAsia"/>
          <w:lang w:eastAsia="zh-CN"/>
        </w:rPr>
        <w:t>专家</w:t>
      </w:r>
      <w:r w:rsidR="00F2186B">
        <w:rPr>
          <w:rFonts w:hint="eastAsia"/>
          <w:lang w:eastAsia="zh-CN"/>
        </w:rPr>
        <w:t>进行</w:t>
      </w:r>
      <w:r>
        <w:rPr>
          <w:rFonts w:hint="eastAsia"/>
          <w:lang w:eastAsia="zh-CN"/>
        </w:rPr>
        <w:t>会诊。此外，系统亦可对病人进行定期监控</w:t>
      </w:r>
      <w:r w:rsidR="00F2186B">
        <w:rPr>
          <w:rFonts w:hint="eastAsia"/>
          <w:lang w:eastAsia="zh-CN"/>
        </w:rPr>
        <w:t>，</w:t>
      </w:r>
      <w:r>
        <w:rPr>
          <w:rFonts w:hint="eastAsia"/>
          <w:lang w:eastAsia="zh-CN"/>
        </w:rPr>
        <w:t>并从联邦中心获得医疗援助。</w:t>
      </w:r>
    </w:p>
    <w:p w:rsidR="00756D35" w:rsidRDefault="00756D35" w:rsidP="002E3547">
      <w:pPr>
        <w:ind w:firstLineChars="200" w:firstLine="440"/>
        <w:rPr>
          <w:lang w:val="en-US" w:eastAsia="zh-CN"/>
        </w:rPr>
      </w:pPr>
    </w:p>
    <w:p w:rsidR="0065371A" w:rsidRPr="00756D35" w:rsidRDefault="0065371A" w:rsidP="002E3547">
      <w:pPr>
        <w:ind w:firstLineChars="200" w:firstLine="440"/>
        <w:rPr>
          <w:lang w:val="en-US" w:eastAsia="zh-CN"/>
        </w:rPr>
      </w:pPr>
    </w:p>
    <w:p w:rsidR="00B9293D" w:rsidRDefault="00B9293D" w:rsidP="00756D35">
      <w:pPr>
        <w:pStyle w:val="FigureTitle"/>
        <w:rPr>
          <w:lang w:eastAsia="zh-CN"/>
        </w:rPr>
      </w:pPr>
    </w:p>
    <w:p w:rsidR="00B9293D" w:rsidRDefault="00B9293D" w:rsidP="002E3547">
      <w:pPr>
        <w:pStyle w:val="Figure"/>
        <w:tabs>
          <w:tab w:val="left" w:pos="5387"/>
        </w:tabs>
        <w:jc w:val="left"/>
      </w:pPr>
      <w:r>
        <w:rPr>
          <w:noProof/>
          <w:lang w:val="en-US" w:eastAsia="zh-CN"/>
        </w:rPr>
        <w:drawing>
          <wp:inline distT="0" distB="0" distL="0" distR="0" wp14:anchorId="18681869" wp14:editId="6C7D3F4C">
            <wp:extent cx="2597150" cy="2019300"/>
            <wp:effectExtent l="19050" t="19050" r="12700" b="19050"/>
            <wp:docPr id="347"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55" cstate="print"/>
                    <a:srcRect/>
                    <a:stretch>
                      <a:fillRect/>
                    </a:stretch>
                  </pic:blipFill>
                  <pic:spPr bwMode="auto">
                    <a:xfrm>
                      <a:off x="0" y="0"/>
                      <a:ext cx="2597150" cy="2019300"/>
                    </a:xfrm>
                    <a:prstGeom prst="rect">
                      <a:avLst/>
                    </a:prstGeom>
                    <a:noFill/>
                    <a:ln w="12700" cmpd="sng">
                      <a:solidFill>
                        <a:srgbClr val="000000"/>
                      </a:solidFill>
                      <a:miter lim="800000"/>
                      <a:headEnd/>
                      <a:tailEnd/>
                    </a:ln>
                    <a:effectLst/>
                  </pic:spPr>
                </pic:pic>
              </a:graphicData>
            </a:graphic>
          </wp:inline>
        </w:drawing>
      </w:r>
      <w:r>
        <w:tab/>
      </w:r>
      <w:r>
        <w:rPr>
          <w:noProof/>
          <w:lang w:val="en-US" w:eastAsia="zh-CN"/>
        </w:rPr>
        <w:drawing>
          <wp:inline distT="0" distB="0" distL="0" distR="0" wp14:anchorId="1BF22792" wp14:editId="33E4C12A">
            <wp:extent cx="2611755" cy="2019300"/>
            <wp:effectExtent l="19050" t="19050" r="17145" b="19050"/>
            <wp:docPr id="348"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56" cstate="print"/>
                    <a:srcRect/>
                    <a:stretch>
                      <a:fillRect/>
                    </a:stretch>
                  </pic:blipFill>
                  <pic:spPr bwMode="auto">
                    <a:xfrm>
                      <a:off x="0" y="0"/>
                      <a:ext cx="2611755" cy="2019300"/>
                    </a:xfrm>
                    <a:prstGeom prst="rect">
                      <a:avLst/>
                    </a:prstGeom>
                    <a:noFill/>
                    <a:ln w="12700" cmpd="sng">
                      <a:solidFill>
                        <a:srgbClr val="000000"/>
                      </a:solidFill>
                      <a:miter lim="800000"/>
                      <a:headEnd/>
                      <a:tailEnd/>
                    </a:ln>
                    <a:effectLst/>
                  </pic:spPr>
                </pic:pic>
              </a:graphicData>
            </a:graphic>
          </wp:inline>
        </w:drawing>
      </w:r>
    </w:p>
    <w:p w:rsidR="00B9293D" w:rsidRDefault="00B9293D" w:rsidP="002E3547">
      <w:pPr>
        <w:pStyle w:val="FigureSource"/>
      </w:pPr>
    </w:p>
    <w:p w:rsidR="00B9293D" w:rsidRDefault="00B9293D" w:rsidP="002E3547"/>
    <w:p w:rsidR="00756D35" w:rsidRDefault="00756D35" w:rsidP="002E3547">
      <w:pPr>
        <w:tabs>
          <w:tab w:val="clear" w:pos="794"/>
          <w:tab w:val="clear" w:pos="1191"/>
          <w:tab w:val="clear" w:pos="1588"/>
          <w:tab w:val="clear" w:pos="1985"/>
        </w:tabs>
        <w:overflowPunct/>
        <w:adjustRightInd/>
        <w:spacing w:before="0"/>
        <w:jc w:val="left"/>
        <w:textAlignment w:val="auto"/>
      </w:pPr>
    </w:p>
    <w:p w:rsidR="0028030B" w:rsidRDefault="0028030B" w:rsidP="002E3547">
      <w:pPr>
        <w:ind w:firstLineChars="200" w:firstLine="440"/>
        <w:rPr>
          <w:lang w:eastAsia="zh-CN"/>
        </w:rPr>
      </w:pPr>
      <w:r>
        <w:rPr>
          <w:rFonts w:hint="eastAsia"/>
          <w:lang w:eastAsia="zh-CN"/>
        </w:rPr>
        <w:t>再次，</w:t>
      </w:r>
      <w:r w:rsidRPr="0028030B">
        <w:rPr>
          <w:rFonts w:ascii="STKaiti" w:eastAsia="STKaiti" w:hAnsi="STKaiti" w:hint="eastAsia"/>
          <w:lang w:eastAsia="zh-CN"/>
        </w:rPr>
        <w:t>国家</w:t>
      </w:r>
      <w:r>
        <w:rPr>
          <w:rFonts w:hint="eastAsia"/>
          <w:lang w:eastAsia="zh-CN"/>
        </w:rPr>
        <w:t>级</w:t>
      </w:r>
      <w:r w:rsidR="00700A11">
        <w:rPr>
          <w:rFonts w:hint="eastAsia"/>
          <w:lang w:eastAsia="zh-CN"/>
        </w:rPr>
        <w:t>医疗机构可在遇到棘手病例</w:t>
      </w:r>
      <w:r w:rsidR="00F2186B">
        <w:rPr>
          <w:rFonts w:hint="eastAsia"/>
          <w:lang w:eastAsia="zh-CN"/>
        </w:rPr>
        <w:t>时提供</w:t>
      </w:r>
      <w:r w:rsidR="00700A11">
        <w:rPr>
          <w:rFonts w:hint="eastAsia"/>
          <w:lang w:eastAsia="zh-CN"/>
        </w:rPr>
        <w:t>远程医疗会诊、对远程医疗部门的工作方法进行总体监督并对工作人员进行培训和教育。国家远程医疗中心还可根据手术资料对具体地区的病发水平进行控制。第四，</w:t>
      </w:r>
      <w:r w:rsidR="00700A11" w:rsidRPr="00700A11">
        <w:rPr>
          <w:rFonts w:ascii="STKaiti" w:eastAsia="STKaiti" w:hAnsi="STKaiti" w:hint="eastAsia"/>
          <w:lang w:eastAsia="zh-CN"/>
        </w:rPr>
        <w:t>国际</w:t>
      </w:r>
      <w:r w:rsidR="00700A11">
        <w:rPr>
          <w:rFonts w:hint="eastAsia"/>
          <w:lang w:eastAsia="zh-CN"/>
        </w:rPr>
        <w:t>级远程医疗诊断交流亦得以开展，在遇到棘手病例时</w:t>
      </w:r>
      <w:r w:rsidR="00F2186B">
        <w:rPr>
          <w:rFonts w:hint="eastAsia"/>
          <w:lang w:eastAsia="zh-CN"/>
        </w:rPr>
        <w:t>，</w:t>
      </w:r>
      <w:r w:rsidR="00700A11">
        <w:rPr>
          <w:rFonts w:hint="eastAsia"/>
          <w:lang w:eastAsia="zh-CN"/>
        </w:rPr>
        <w:t>俄罗斯和国外</w:t>
      </w:r>
      <w:r w:rsidR="00F2186B">
        <w:rPr>
          <w:rFonts w:hint="eastAsia"/>
          <w:lang w:eastAsia="zh-CN"/>
        </w:rPr>
        <w:t>的</w:t>
      </w:r>
      <w:r w:rsidR="00700A11">
        <w:rPr>
          <w:rFonts w:hint="eastAsia"/>
          <w:lang w:eastAsia="zh-CN"/>
        </w:rPr>
        <w:t>医疗专家</w:t>
      </w:r>
      <w:r w:rsidR="00F2186B">
        <w:rPr>
          <w:rFonts w:hint="eastAsia"/>
          <w:lang w:eastAsia="zh-CN"/>
        </w:rPr>
        <w:t>之间</w:t>
      </w:r>
      <w:r w:rsidR="00700A11">
        <w:rPr>
          <w:rFonts w:hint="eastAsia"/>
          <w:lang w:eastAsia="zh-CN"/>
        </w:rPr>
        <w:t>可展</w:t>
      </w:r>
      <w:r w:rsidR="00F2186B">
        <w:rPr>
          <w:rFonts w:hint="eastAsia"/>
          <w:lang w:eastAsia="zh-CN"/>
        </w:rPr>
        <w:t>开交流。需特别指出，在独联体国家，</w:t>
      </w:r>
      <w:r w:rsidR="00700A11">
        <w:rPr>
          <w:rFonts w:hint="eastAsia"/>
          <w:lang w:eastAsia="zh-CN"/>
        </w:rPr>
        <w:t>医生之间</w:t>
      </w:r>
      <w:r w:rsidR="00F2186B">
        <w:rPr>
          <w:rFonts w:hint="eastAsia"/>
          <w:lang w:eastAsia="zh-CN"/>
        </w:rPr>
        <w:t>的交流</w:t>
      </w:r>
      <w:r w:rsidR="00700A11">
        <w:rPr>
          <w:rFonts w:hint="eastAsia"/>
          <w:lang w:eastAsia="zh-CN"/>
        </w:rPr>
        <w:t>颇为活跃，同时许多</w:t>
      </w:r>
      <w:r w:rsidR="00F2186B">
        <w:rPr>
          <w:rFonts w:hint="eastAsia"/>
          <w:lang w:eastAsia="zh-CN"/>
        </w:rPr>
        <w:t>会</w:t>
      </w:r>
      <w:r w:rsidR="00700A11">
        <w:rPr>
          <w:rFonts w:hint="eastAsia"/>
          <w:lang w:eastAsia="zh-CN"/>
        </w:rPr>
        <w:t>讲俄语的医生</w:t>
      </w:r>
      <w:r w:rsidR="00F2186B">
        <w:rPr>
          <w:rFonts w:hint="eastAsia"/>
          <w:lang w:eastAsia="zh-CN"/>
        </w:rPr>
        <w:t>曾在前苏联和俄罗斯学习过，这些人都希望与其导师和同事进行会诊。结合了</w:t>
      </w:r>
      <w:r w:rsidR="00700A11">
        <w:rPr>
          <w:rFonts w:hint="eastAsia"/>
          <w:lang w:eastAsia="zh-CN"/>
        </w:rPr>
        <w:t>常备远程医疗站和移动实验室的远程医疗系统在纵向和横向上均彼此关联，并可针对具体地区的情况做出调整，此外亦可根据地区规模、人口数和流行病发生的情况做出规模</w:t>
      </w:r>
      <w:r w:rsidR="00F2186B">
        <w:rPr>
          <w:rFonts w:hint="eastAsia"/>
          <w:lang w:eastAsia="zh-CN"/>
        </w:rPr>
        <w:t>上的</w:t>
      </w:r>
      <w:r w:rsidR="00700A11">
        <w:rPr>
          <w:rFonts w:hint="eastAsia"/>
          <w:lang w:eastAsia="zh-CN"/>
        </w:rPr>
        <w:t>调整。</w:t>
      </w:r>
    </w:p>
    <w:p w:rsidR="0065371A" w:rsidRDefault="0065371A">
      <w:pPr>
        <w:tabs>
          <w:tab w:val="clear" w:pos="794"/>
          <w:tab w:val="clear" w:pos="1191"/>
          <w:tab w:val="clear" w:pos="1588"/>
          <w:tab w:val="clear" w:pos="1985"/>
        </w:tabs>
        <w:overflowPunct/>
        <w:adjustRightInd/>
        <w:spacing w:before="0"/>
        <w:jc w:val="left"/>
        <w:textAlignment w:val="auto"/>
        <w:rPr>
          <w:lang w:eastAsia="zh-CN"/>
        </w:rPr>
      </w:pPr>
      <w:r>
        <w:rPr>
          <w:lang w:eastAsia="zh-CN"/>
        </w:rPr>
        <w:br w:type="page"/>
      </w:r>
    </w:p>
    <w:p w:rsidR="00700A11" w:rsidRDefault="00F2186B" w:rsidP="002E3547">
      <w:pPr>
        <w:ind w:firstLineChars="200" w:firstLine="440"/>
        <w:rPr>
          <w:lang w:eastAsia="zh-CN"/>
        </w:rPr>
      </w:pPr>
      <w:r>
        <w:rPr>
          <w:rFonts w:hint="eastAsia"/>
          <w:lang w:eastAsia="zh-CN"/>
        </w:rPr>
        <w:lastRenderedPageBreak/>
        <w:t>此</w:t>
      </w:r>
      <w:r w:rsidR="00700A11">
        <w:rPr>
          <w:rFonts w:hint="eastAsia"/>
          <w:lang w:eastAsia="zh-CN"/>
        </w:rPr>
        <w:t>系统的一大要素是</w:t>
      </w:r>
      <w:r w:rsidR="00296A7E">
        <w:rPr>
          <w:rFonts w:hint="eastAsia"/>
          <w:lang w:eastAsia="zh-CN"/>
        </w:rPr>
        <w:t>移动远程医疗装置（</w:t>
      </w:r>
      <w:r w:rsidR="00296A7E">
        <w:rPr>
          <w:rFonts w:hint="eastAsia"/>
          <w:lang w:eastAsia="zh-CN"/>
        </w:rPr>
        <w:t>MTU</w:t>
      </w:r>
      <w:r w:rsidR="00296A7E">
        <w:rPr>
          <w:rFonts w:hint="eastAsia"/>
          <w:lang w:eastAsia="zh-CN"/>
        </w:rPr>
        <w:t>）。视医疗任务的不同，</w:t>
      </w:r>
      <w:r w:rsidR="00296A7E">
        <w:rPr>
          <w:rFonts w:hint="eastAsia"/>
          <w:lang w:eastAsia="zh-CN"/>
        </w:rPr>
        <w:t>MTU</w:t>
      </w:r>
      <w:r w:rsidR="00296A7E">
        <w:rPr>
          <w:rFonts w:hint="eastAsia"/>
          <w:lang w:eastAsia="zh-CN"/>
        </w:rPr>
        <w:t>可与不同医疗和通信设备协作。根据</w:t>
      </w:r>
      <w:r>
        <w:rPr>
          <w:rFonts w:hint="eastAsia"/>
          <w:lang w:eastAsia="zh-CN"/>
        </w:rPr>
        <w:t>各</w:t>
      </w:r>
      <w:r w:rsidR="00296A7E">
        <w:rPr>
          <w:rFonts w:hint="eastAsia"/>
          <w:lang w:eastAsia="zh-CN"/>
        </w:rPr>
        <w:t>地的地理</w:t>
      </w:r>
      <w:r w:rsidR="00F943C5">
        <w:rPr>
          <w:rFonts w:hint="eastAsia"/>
          <w:lang w:eastAsia="zh-CN"/>
        </w:rPr>
        <w:t>和气候特征，</w:t>
      </w:r>
      <w:r w:rsidR="00F943C5">
        <w:rPr>
          <w:rFonts w:hint="eastAsia"/>
          <w:lang w:eastAsia="zh-CN"/>
        </w:rPr>
        <w:t>MTU</w:t>
      </w:r>
      <w:r w:rsidR="00F943C5">
        <w:rPr>
          <w:rFonts w:hint="eastAsia"/>
          <w:lang w:eastAsia="zh-CN"/>
        </w:rPr>
        <w:t>可安装在卡车车厢上、暴露于空气中或浮动载体上。</w:t>
      </w:r>
      <w:r>
        <w:rPr>
          <w:rFonts w:hint="eastAsia"/>
          <w:lang w:eastAsia="zh-CN"/>
        </w:rPr>
        <w:t>因可</w:t>
      </w:r>
      <w:r w:rsidR="00F943C5">
        <w:rPr>
          <w:rFonts w:hint="eastAsia"/>
          <w:lang w:eastAsia="zh-CN"/>
        </w:rPr>
        <w:t>与高级医疗机构的资深医生进行</w:t>
      </w:r>
      <w:r>
        <w:rPr>
          <w:rFonts w:hint="eastAsia"/>
          <w:lang w:eastAsia="zh-CN"/>
        </w:rPr>
        <w:t>交流</w:t>
      </w:r>
      <w:r w:rsidR="00F943C5">
        <w:rPr>
          <w:rFonts w:hint="eastAsia"/>
          <w:lang w:eastAsia="zh-CN"/>
        </w:rPr>
        <w:t>，</w:t>
      </w:r>
      <w:r w:rsidR="00F943C5">
        <w:rPr>
          <w:rFonts w:hint="eastAsia"/>
          <w:lang w:eastAsia="zh-CN"/>
        </w:rPr>
        <w:t>MTU</w:t>
      </w:r>
      <w:r w:rsidR="00F943C5">
        <w:rPr>
          <w:rFonts w:hint="eastAsia"/>
          <w:lang w:eastAsia="zh-CN"/>
        </w:rPr>
        <w:t>的医疗工作人员由中等资质的专家组成</w:t>
      </w:r>
      <w:r>
        <w:rPr>
          <w:rFonts w:hint="eastAsia"/>
          <w:lang w:eastAsia="zh-CN"/>
        </w:rPr>
        <w:t>即可</w:t>
      </w:r>
      <w:r w:rsidR="00F943C5">
        <w:rPr>
          <w:rFonts w:hint="eastAsia"/>
          <w:lang w:eastAsia="zh-CN"/>
        </w:rPr>
        <w:t>，这在急需</w:t>
      </w:r>
      <w:r>
        <w:rPr>
          <w:rFonts w:hint="eastAsia"/>
          <w:lang w:eastAsia="zh-CN"/>
        </w:rPr>
        <w:t>高水平</w:t>
      </w:r>
      <w:r w:rsidR="00F943C5">
        <w:rPr>
          <w:rFonts w:hint="eastAsia"/>
          <w:lang w:eastAsia="zh-CN"/>
        </w:rPr>
        <w:t>医生</w:t>
      </w:r>
      <w:r>
        <w:rPr>
          <w:rFonts w:hint="eastAsia"/>
          <w:lang w:eastAsia="zh-CN"/>
        </w:rPr>
        <w:t>时</w:t>
      </w:r>
      <w:r w:rsidR="00F943C5">
        <w:rPr>
          <w:rFonts w:hint="eastAsia"/>
          <w:lang w:eastAsia="zh-CN"/>
        </w:rPr>
        <w:t>十分重要，</w:t>
      </w:r>
      <w:r>
        <w:rPr>
          <w:rFonts w:hint="eastAsia"/>
          <w:lang w:eastAsia="zh-CN"/>
        </w:rPr>
        <w:t>而</w:t>
      </w:r>
      <w:r w:rsidR="00F943C5">
        <w:rPr>
          <w:rFonts w:hint="eastAsia"/>
          <w:lang w:eastAsia="zh-CN"/>
        </w:rPr>
        <w:t>医疗服务的价格</w:t>
      </w:r>
      <w:r>
        <w:rPr>
          <w:rFonts w:hint="eastAsia"/>
          <w:lang w:eastAsia="zh-CN"/>
        </w:rPr>
        <w:t>亦可</w:t>
      </w:r>
      <w:r w:rsidR="00F943C5">
        <w:rPr>
          <w:rFonts w:hint="eastAsia"/>
          <w:lang w:eastAsia="zh-CN"/>
        </w:rPr>
        <w:t>大大下降，质量却丝毫不受影响。</w:t>
      </w:r>
      <w:r w:rsidR="00F943C5">
        <w:rPr>
          <w:rFonts w:hint="eastAsia"/>
          <w:lang w:eastAsia="zh-CN"/>
        </w:rPr>
        <w:t>MTU</w:t>
      </w:r>
      <w:r>
        <w:rPr>
          <w:rFonts w:hint="eastAsia"/>
          <w:lang w:eastAsia="zh-CN"/>
        </w:rPr>
        <w:t>还</w:t>
      </w:r>
      <w:r w:rsidR="00F943C5">
        <w:rPr>
          <w:rFonts w:hint="eastAsia"/>
          <w:lang w:eastAsia="zh-CN"/>
        </w:rPr>
        <w:t>配有生命支持系统和独立操作的设备。此类系统包括独立</w:t>
      </w:r>
      <w:r>
        <w:rPr>
          <w:rFonts w:hint="eastAsia"/>
          <w:lang w:eastAsia="zh-CN"/>
        </w:rPr>
        <w:t>的</w:t>
      </w:r>
      <w:r w:rsidR="00F943C5">
        <w:rPr>
          <w:rFonts w:hint="eastAsia"/>
          <w:lang w:eastAsia="zh-CN"/>
        </w:rPr>
        <w:t>柴油发电机、太阳能电池（用于南部地区）、用于非道路情况下作业的设备摊销系统、用于储存药品和食品的冰箱</w:t>
      </w:r>
      <w:r w:rsidR="00792EE5">
        <w:rPr>
          <w:rFonts w:hint="eastAsia"/>
          <w:lang w:eastAsia="zh-CN"/>
        </w:rPr>
        <w:t>、卫星导航系统、卫生间、淋浴、脸盆架、医疗废罐、备用纯净水等。</w:t>
      </w:r>
      <w:r w:rsidR="00792EE5">
        <w:rPr>
          <w:rFonts w:hint="eastAsia"/>
          <w:lang w:eastAsia="zh-CN"/>
        </w:rPr>
        <w:t>MTU</w:t>
      </w:r>
      <w:r w:rsidR="00792EE5">
        <w:rPr>
          <w:rFonts w:hint="eastAsia"/>
          <w:lang w:eastAsia="zh-CN"/>
        </w:rPr>
        <w:t>亦配备了全部通信设施，包括用于通过对地静止卫星收发医疗数据的卫星站。</w:t>
      </w:r>
    </w:p>
    <w:p w:rsidR="00792EE5" w:rsidRPr="00792EE5" w:rsidRDefault="00792EE5" w:rsidP="002E3547">
      <w:pPr>
        <w:ind w:firstLineChars="200" w:firstLine="440"/>
        <w:rPr>
          <w:lang w:eastAsia="zh-CN"/>
        </w:rPr>
      </w:pPr>
      <w:r>
        <w:rPr>
          <w:rFonts w:hint="eastAsia"/>
          <w:lang w:eastAsia="zh-CN"/>
        </w:rPr>
        <w:t>MTU</w:t>
      </w:r>
      <w:r>
        <w:rPr>
          <w:rFonts w:hint="eastAsia"/>
          <w:lang w:eastAsia="zh-CN"/>
        </w:rPr>
        <w:t>工作人员所展开的医疗和其</w:t>
      </w:r>
      <w:r w:rsidR="00F2186B">
        <w:rPr>
          <w:rFonts w:hint="eastAsia"/>
          <w:lang w:eastAsia="zh-CN"/>
        </w:rPr>
        <w:t>它检查</w:t>
      </w:r>
      <w:r>
        <w:rPr>
          <w:rFonts w:hint="eastAsia"/>
          <w:lang w:eastAsia="zh-CN"/>
        </w:rPr>
        <w:t>结果以数字形式经由通信</w:t>
      </w:r>
      <w:r w:rsidR="00F2186B">
        <w:rPr>
          <w:rFonts w:hint="eastAsia"/>
          <w:lang w:eastAsia="zh-CN"/>
        </w:rPr>
        <w:t>信道发</w:t>
      </w:r>
      <w:r>
        <w:rPr>
          <w:rFonts w:hint="eastAsia"/>
          <w:lang w:eastAsia="zh-CN"/>
        </w:rPr>
        <w:t>至地方或区域级的常备远程医疗点，随后被转发至国内外的一流医疗机构。上述门诊的资深专家对此类信息加以分析，并将有关诊断结果和治疗建议通知</w:t>
      </w:r>
      <w:r>
        <w:rPr>
          <w:rFonts w:hint="eastAsia"/>
          <w:lang w:eastAsia="zh-CN"/>
        </w:rPr>
        <w:t>MTU</w:t>
      </w:r>
      <w:r>
        <w:rPr>
          <w:rFonts w:hint="eastAsia"/>
          <w:lang w:eastAsia="zh-CN"/>
        </w:rPr>
        <w:t>的工作人员。由“塔纳”集团开发的“托波尔”、“卡马”和“捷列克”等类型的</w:t>
      </w:r>
      <w:r>
        <w:rPr>
          <w:rFonts w:hint="eastAsia"/>
          <w:lang w:eastAsia="zh-CN"/>
        </w:rPr>
        <w:t>MTU</w:t>
      </w:r>
      <w:r w:rsidR="00F2186B">
        <w:rPr>
          <w:rFonts w:hint="eastAsia"/>
          <w:lang w:eastAsia="zh-CN"/>
        </w:rPr>
        <w:t>已在俄罗斯得到</w:t>
      </w:r>
      <w:r>
        <w:rPr>
          <w:rFonts w:hint="eastAsia"/>
          <w:lang w:eastAsia="zh-CN"/>
        </w:rPr>
        <w:t>成功运行。</w:t>
      </w:r>
      <w:r>
        <w:rPr>
          <w:rFonts w:hint="eastAsia"/>
          <w:lang w:eastAsia="zh-CN"/>
        </w:rPr>
        <w:t>MTU</w:t>
      </w:r>
      <w:r>
        <w:rPr>
          <w:rFonts w:hint="eastAsia"/>
          <w:lang w:eastAsia="zh-CN"/>
        </w:rPr>
        <w:t>“托波尔”用于提供</w:t>
      </w:r>
      <w:r w:rsidR="002B6BD9">
        <w:rPr>
          <w:rFonts w:hint="eastAsia"/>
          <w:lang w:eastAsia="zh-CN"/>
        </w:rPr>
        <w:t>基本</w:t>
      </w:r>
      <w:r>
        <w:rPr>
          <w:rFonts w:hint="eastAsia"/>
          <w:lang w:eastAsia="zh-CN"/>
        </w:rPr>
        <w:t>医疗援助及对居民进行常规和预防性体检，并</w:t>
      </w:r>
      <w:r w:rsidR="002B6BD9">
        <w:rPr>
          <w:rFonts w:hint="eastAsia"/>
          <w:lang w:eastAsia="zh-CN"/>
        </w:rPr>
        <w:t>可</w:t>
      </w:r>
      <w:r>
        <w:rPr>
          <w:rFonts w:hint="eastAsia"/>
          <w:lang w:eastAsia="zh-CN"/>
        </w:rPr>
        <w:t>进行各种检查，其中包括胸部放射学研究、形态学和生化分析</w:t>
      </w:r>
      <w:r w:rsidR="002B6BD9">
        <w:rPr>
          <w:rFonts w:hint="eastAsia"/>
          <w:lang w:eastAsia="zh-CN"/>
        </w:rPr>
        <w:t>及</w:t>
      </w:r>
      <w:r>
        <w:rPr>
          <w:rFonts w:hint="eastAsia"/>
          <w:lang w:eastAsia="zh-CN"/>
        </w:rPr>
        <w:t>功能诊断。此</w:t>
      </w:r>
      <w:r>
        <w:rPr>
          <w:rFonts w:hint="eastAsia"/>
          <w:lang w:eastAsia="zh-CN"/>
        </w:rPr>
        <w:t>MTU</w:t>
      </w:r>
      <w:r>
        <w:rPr>
          <w:rFonts w:hint="eastAsia"/>
          <w:lang w:eastAsia="zh-CN"/>
        </w:rPr>
        <w:t>的主要构件为低剂量数字</w:t>
      </w:r>
      <w:r>
        <w:rPr>
          <w:rFonts w:hint="eastAsia"/>
          <w:lang w:eastAsia="zh-CN"/>
        </w:rPr>
        <w:t>X</w:t>
      </w:r>
      <w:r>
        <w:rPr>
          <w:rFonts w:hint="eastAsia"/>
          <w:lang w:eastAsia="zh-CN"/>
        </w:rPr>
        <w:t>射线诊断装置（图</w:t>
      </w:r>
      <w:r>
        <w:rPr>
          <w:rFonts w:hint="eastAsia"/>
          <w:lang w:eastAsia="zh-CN"/>
        </w:rPr>
        <w:t>1</w:t>
      </w:r>
      <w:r>
        <w:rPr>
          <w:rFonts w:hint="eastAsia"/>
          <w:lang w:eastAsia="zh-CN"/>
        </w:rPr>
        <w:t>）。</w:t>
      </w:r>
    </w:p>
    <w:p w:rsidR="00B9293D" w:rsidRDefault="00B9293D" w:rsidP="002E3547">
      <w:pPr>
        <w:rPr>
          <w:color w:val="000000"/>
          <w:lang w:eastAsia="zh-CN"/>
        </w:rPr>
      </w:pPr>
    </w:p>
    <w:p w:rsidR="00756D35" w:rsidRPr="00542C92" w:rsidRDefault="00756D35" w:rsidP="002E3547">
      <w:pPr>
        <w:rPr>
          <w:color w:val="000000"/>
          <w:lang w:eastAsia="zh-CN"/>
        </w:rPr>
      </w:pPr>
    </w:p>
    <w:p w:rsidR="00B9293D" w:rsidRPr="006A0014" w:rsidRDefault="00296A7E" w:rsidP="002E3547">
      <w:pPr>
        <w:pStyle w:val="FigureTitle"/>
        <w:rPr>
          <w:lang w:val="en-GB" w:eastAsia="zh-CN"/>
        </w:rPr>
      </w:pPr>
      <w:r>
        <w:rPr>
          <w:rFonts w:hint="eastAsia"/>
          <w:lang w:val="en-GB" w:eastAsia="zh-CN"/>
        </w:rPr>
        <w:t>图</w:t>
      </w:r>
      <w:r>
        <w:rPr>
          <w:rFonts w:hint="eastAsia"/>
          <w:lang w:val="en-GB" w:eastAsia="zh-CN"/>
        </w:rPr>
        <w:t>1</w:t>
      </w:r>
      <w:r>
        <w:rPr>
          <w:rFonts w:hint="eastAsia"/>
          <w:lang w:val="en-GB" w:eastAsia="zh-CN"/>
        </w:rPr>
        <w:t>：</w:t>
      </w:r>
    </w:p>
    <w:p w:rsidR="00B9293D" w:rsidRPr="005D6AD7" w:rsidRDefault="00B9293D" w:rsidP="002E3547">
      <w:pPr>
        <w:pStyle w:val="Figure"/>
        <w:rPr>
          <w:lang w:val="en-US"/>
        </w:rPr>
      </w:pPr>
      <w:r>
        <w:rPr>
          <w:noProof/>
          <w:lang w:val="en-US" w:eastAsia="zh-CN"/>
        </w:rPr>
        <w:drawing>
          <wp:inline distT="0" distB="0" distL="0" distR="0" wp14:anchorId="69D339C7" wp14:editId="675C791B">
            <wp:extent cx="4418330" cy="1762760"/>
            <wp:effectExtent l="19050" t="19050" r="20320" b="27940"/>
            <wp:docPr id="349"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57" cstate="print"/>
                    <a:srcRect/>
                    <a:stretch>
                      <a:fillRect/>
                    </a:stretch>
                  </pic:blipFill>
                  <pic:spPr bwMode="auto">
                    <a:xfrm>
                      <a:off x="0" y="0"/>
                      <a:ext cx="4418330" cy="1762760"/>
                    </a:xfrm>
                    <a:prstGeom prst="rect">
                      <a:avLst/>
                    </a:prstGeom>
                    <a:noFill/>
                    <a:ln w="9525" cmpd="sng">
                      <a:solidFill>
                        <a:srgbClr val="000000"/>
                      </a:solidFill>
                      <a:miter lim="800000"/>
                      <a:headEnd/>
                      <a:tailEnd/>
                    </a:ln>
                    <a:effectLst/>
                  </pic:spPr>
                </pic:pic>
              </a:graphicData>
            </a:graphic>
          </wp:inline>
        </w:drawing>
      </w:r>
    </w:p>
    <w:p w:rsidR="00B9293D" w:rsidRDefault="00B9293D" w:rsidP="002E3547">
      <w:pPr>
        <w:pStyle w:val="FigureSource"/>
      </w:pPr>
    </w:p>
    <w:p w:rsidR="00B9293D" w:rsidRDefault="00B9293D" w:rsidP="002E3547"/>
    <w:p w:rsidR="00756D35" w:rsidRDefault="00756D35" w:rsidP="002E3547"/>
    <w:p w:rsidR="00792EE5" w:rsidRDefault="00792EE5" w:rsidP="002E3547">
      <w:pPr>
        <w:ind w:firstLineChars="200" w:firstLine="440"/>
        <w:rPr>
          <w:lang w:eastAsia="zh-CN"/>
        </w:rPr>
      </w:pPr>
      <w:r>
        <w:rPr>
          <w:rFonts w:hint="eastAsia"/>
          <w:lang w:eastAsia="zh-CN"/>
        </w:rPr>
        <w:t>MTU</w:t>
      </w:r>
      <w:r>
        <w:rPr>
          <w:rFonts w:hint="eastAsia"/>
          <w:lang w:eastAsia="zh-CN"/>
        </w:rPr>
        <w:t>“卡马”用于对妇女进行预防性体检，并</w:t>
      </w:r>
      <w:r w:rsidR="002B6BD9">
        <w:rPr>
          <w:rFonts w:hint="eastAsia"/>
          <w:lang w:eastAsia="zh-CN"/>
        </w:rPr>
        <w:t>可</w:t>
      </w:r>
      <w:r>
        <w:rPr>
          <w:rFonts w:hint="eastAsia"/>
          <w:lang w:eastAsia="zh-CN"/>
        </w:rPr>
        <w:t>进行各种检查，包括妇科调查、对乳腺的放射性研究（乳房造影）、形态和生化分析</w:t>
      </w:r>
      <w:r w:rsidR="00EC2C19">
        <w:rPr>
          <w:rFonts w:hint="eastAsia"/>
          <w:lang w:eastAsia="zh-CN"/>
        </w:rPr>
        <w:t>、功能诊断以及用于有效地大规模筛查妇科病的其它必要研究。</w:t>
      </w:r>
      <w:r w:rsidR="00EC2C19">
        <w:rPr>
          <w:rFonts w:hint="eastAsia"/>
          <w:lang w:eastAsia="zh-CN"/>
        </w:rPr>
        <w:t>MTU</w:t>
      </w:r>
      <w:r w:rsidR="00EC2C19">
        <w:rPr>
          <w:rFonts w:hint="eastAsia"/>
          <w:lang w:eastAsia="zh-CN"/>
        </w:rPr>
        <w:t>“卡马”的主要构件为数字乳房造影仪，</w:t>
      </w:r>
      <w:r w:rsidR="002B6BD9">
        <w:rPr>
          <w:rFonts w:hint="eastAsia"/>
          <w:lang w:eastAsia="zh-CN"/>
        </w:rPr>
        <w:t>它可</w:t>
      </w:r>
      <w:r w:rsidR="00EC2C19">
        <w:rPr>
          <w:rFonts w:hint="eastAsia"/>
          <w:lang w:eastAsia="zh-CN"/>
        </w:rPr>
        <w:t>用于乳腺癌的早期诊断。</w:t>
      </w:r>
      <w:r w:rsidR="00E7183A">
        <w:rPr>
          <w:rFonts w:hint="eastAsia"/>
          <w:lang w:eastAsia="zh-CN"/>
        </w:rPr>
        <w:t>MTU</w:t>
      </w:r>
      <w:r w:rsidR="00E7183A">
        <w:rPr>
          <w:rFonts w:hint="eastAsia"/>
          <w:lang w:eastAsia="zh-CN"/>
        </w:rPr>
        <w:t>“捷列克”用于传染性病原体的诊断：野生动物传染病（禽流感、钩端螺旋体病、兔热病、森林脑炎、蜱传疏螺旋体病</w:t>
      </w:r>
      <w:r w:rsidR="005C6277">
        <w:rPr>
          <w:rFonts w:hint="eastAsia"/>
          <w:lang w:eastAsia="zh-CN"/>
        </w:rPr>
        <w:t>等）和人体感染（脊髓灰质炎、甲肝、肚皮</w:t>
      </w:r>
      <w:r w:rsidR="002B6BD9">
        <w:rPr>
          <w:rFonts w:hint="eastAsia"/>
          <w:lang w:eastAsia="zh-CN"/>
        </w:rPr>
        <w:t>斑</w:t>
      </w:r>
      <w:r w:rsidR="005C6277">
        <w:rPr>
          <w:rFonts w:hint="eastAsia"/>
          <w:lang w:eastAsia="zh-CN"/>
        </w:rPr>
        <w:t>疹伤寒等）。诊断所</w:t>
      </w:r>
      <w:r w:rsidR="002B6BD9">
        <w:rPr>
          <w:rFonts w:hint="eastAsia"/>
          <w:lang w:eastAsia="zh-CN"/>
        </w:rPr>
        <w:t>采</w:t>
      </w:r>
      <w:r w:rsidR="005C6277">
        <w:rPr>
          <w:rFonts w:hint="eastAsia"/>
          <w:lang w:eastAsia="zh-CN"/>
        </w:rPr>
        <w:t>用的基本技术为实时模式下的聚合酶链反应（</w:t>
      </w:r>
      <w:r w:rsidR="005C6277">
        <w:rPr>
          <w:rFonts w:hint="eastAsia"/>
          <w:lang w:eastAsia="zh-CN"/>
        </w:rPr>
        <w:t>PCR</w:t>
      </w:r>
      <w:r w:rsidR="005C6277">
        <w:rPr>
          <w:rFonts w:hint="eastAsia"/>
          <w:lang w:eastAsia="zh-CN"/>
        </w:rPr>
        <w:t>）方法（实时</w:t>
      </w:r>
      <w:r w:rsidR="005C6277">
        <w:rPr>
          <w:rFonts w:hint="eastAsia"/>
          <w:lang w:eastAsia="zh-CN"/>
        </w:rPr>
        <w:t>PCR</w:t>
      </w:r>
      <w:r w:rsidR="005C6277">
        <w:rPr>
          <w:rFonts w:hint="eastAsia"/>
          <w:lang w:eastAsia="zh-CN"/>
        </w:rPr>
        <w:t>）。该技术</w:t>
      </w:r>
      <w:r w:rsidR="002B6BD9">
        <w:rPr>
          <w:rFonts w:hint="eastAsia"/>
          <w:lang w:eastAsia="zh-CN"/>
        </w:rPr>
        <w:t>可</w:t>
      </w:r>
      <w:r w:rsidR="005C6277">
        <w:rPr>
          <w:rFonts w:hint="eastAsia"/>
          <w:lang w:eastAsia="zh-CN"/>
        </w:rPr>
        <w:t>对所研究材料中的病原体</w:t>
      </w:r>
      <w:r w:rsidR="005C6277">
        <w:rPr>
          <w:rFonts w:hint="eastAsia"/>
          <w:lang w:eastAsia="zh-CN"/>
        </w:rPr>
        <w:t>DNA/RNA</w:t>
      </w:r>
      <w:r w:rsidR="005C6277">
        <w:rPr>
          <w:rFonts w:hint="eastAsia"/>
          <w:lang w:eastAsia="zh-CN"/>
        </w:rPr>
        <w:t>进行定量定义、对所接收的结果进行登记和解释并剔除少数假阳性结果。</w:t>
      </w:r>
      <w:r w:rsidR="005C6277">
        <w:rPr>
          <w:rFonts w:hint="eastAsia"/>
          <w:lang w:eastAsia="zh-CN"/>
        </w:rPr>
        <w:t>MTU</w:t>
      </w:r>
      <w:r w:rsidR="002B6BD9">
        <w:rPr>
          <w:rFonts w:hint="eastAsia"/>
          <w:lang w:eastAsia="zh-CN"/>
        </w:rPr>
        <w:t>“捷列克”则</w:t>
      </w:r>
      <w:r w:rsidR="005C6277">
        <w:rPr>
          <w:rFonts w:hint="eastAsia"/>
          <w:lang w:eastAsia="zh-CN"/>
        </w:rPr>
        <w:t>可配备用于</w:t>
      </w:r>
      <w:r w:rsidR="001F7CC0">
        <w:rPr>
          <w:rFonts w:hint="eastAsia"/>
          <w:lang w:eastAsia="zh-CN"/>
        </w:rPr>
        <w:t>对相应病原微生物进行显示和鉴别的设备与材料。</w:t>
      </w:r>
      <w:r w:rsidR="001F7CC0">
        <w:rPr>
          <w:rFonts w:hint="eastAsia"/>
          <w:lang w:eastAsia="zh-CN"/>
        </w:rPr>
        <w:t>MTU</w:t>
      </w:r>
      <w:r w:rsidR="002B6BD9">
        <w:rPr>
          <w:rFonts w:hint="eastAsia"/>
          <w:lang w:eastAsia="zh-CN"/>
        </w:rPr>
        <w:t>的主要构件</w:t>
      </w:r>
      <w:r w:rsidR="001F7CC0">
        <w:rPr>
          <w:rFonts w:hint="eastAsia"/>
          <w:lang w:eastAsia="zh-CN"/>
        </w:rPr>
        <w:t>为</w:t>
      </w:r>
      <w:r w:rsidR="001F7CC0">
        <w:rPr>
          <w:rFonts w:hint="eastAsia"/>
          <w:lang w:eastAsia="zh-CN"/>
        </w:rPr>
        <w:t xml:space="preserve">PCR </w:t>
      </w:r>
      <w:r w:rsidR="001F7CC0">
        <w:rPr>
          <w:lang w:eastAsia="zh-CN"/>
        </w:rPr>
        <w:t>–</w:t>
      </w:r>
      <w:r w:rsidR="001F7CC0">
        <w:rPr>
          <w:rFonts w:hint="eastAsia"/>
          <w:lang w:eastAsia="zh-CN"/>
        </w:rPr>
        <w:t xml:space="preserve"> </w:t>
      </w:r>
      <w:r w:rsidR="001F7CC0">
        <w:rPr>
          <w:rFonts w:hint="eastAsia"/>
          <w:lang w:eastAsia="zh-CN"/>
        </w:rPr>
        <w:t>实验室。此外，针对</w:t>
      </w:r>
      <w:r w:rsidR="002B6BD9">
        <w:rPr>
          <w:rFonts w:hint="eastAsia"/>
          <w:lang w:eastAsia="zh-CN"/>
        </w:rPr>
        <w:t>相应</w:t>
      </w:r>
      <w:r w:rsidR="001F7CC0">
        <w:rPr>
          <w:rFonts w:hint="eastAsia"/>
          <w:lang w:eastAsia="zh-CN"/>
        </w:rPr>
        <w:t>急诊情况</w:t>
      </w:r>
      <w:r w:rsidR="002B6BD9">
        <w:rPr>
          <w:rFonts w:hint="eastAsia"/>
          <w:lang w:eastAsia="zh-CN"/>
        </w:rPr>
        <w:t>亦</w:t>
      </w:r>
      <w:r w:rsidR="001F7CC0">
        <w:rPr>
          <w:rFonts w:hint="eastAsia"/>
          <w:lang w:eastAsia="zh-CN"/>
        </w:rPr>
        <w:t>开发了用于结果清算的特殊</w:t>
      </w:r>
      <w:r w:rsidR="002B6BD9">
        <w:rPr>
          <w:rFonts w:hint="eastAsia"/>
          <w:lang w:eastAsia="zh-CN"/>
        </w:rPr>
        <w:t>类型的</w:t>
      </w:r>
      <w:r w:rsidR="001F7CC0">
        <w:rPr>
          <w:rFonts w:hint="eastAsia"/>
          <w:lang w:eastAsia="zh-CN"/>
        </w:rPr>
        <w:t>MTU</w:t>
      </w:r>
      <w:r w:rsidR="001F7CC0">
        <w:rPr>
          <w:rFonts w:hint="eastAsia"/>
          <w:lang w:eastAsia="zh-CN"/>
        </w:rPr>
        <w:t>。</w:t>
      </w:r>
    </w:p>
    <w:p w:rsidR="001F7CC0" w:rsidRDefault="002B6BD9" w:rsidP="002E3547">
      <w:pPr>
        <w:ind w:firstLineChars="200" w:firstLine="440"/>
        <w:rPr>
          <w:lang w:eastAsia="zh-CN"/>
        </w:rPr>
      </w:pPr>
      <w:r>
        <w:rPr>
          <w:rFonts w:hint="eastAsia"/>
          <w:lang w:eastAsia="zh-CN"/>
        </w:rPr>
        <w:t>和地面通信系统相比，基于卫星通信技术做出的决定具有特定</w:t>
      </w:r>
      <w:r w:rsidR="001F7CC0">
        <w:rPr>
          <w:rFonts w:hint="eastAsia"/>
          <w:lang w:eastAsia="zh-CN"/>
        </w:rPr>
        <w:t>优势。此类决定实现了远程医疗网络的全球化，这要归功于对地静止通信卫星的使用，此类卫星覆盖</w:t>
      </w:r>
      <w:r>
        <w:rPr>
          <w:rFonts w:hint="eastAsia"/>
          <w:lang w:eastAsia="zh-CN"/>
        </w:rPr>
        <w:t>着</w:t>
      </w:r>
      <w:r w:rsidR="001F7CC0">
        <w:rPr>
          <w:rFonts w:hint="eastAsia"/>
          <w:lang w:eastAsia="zh-CN"/>
        </w:rPr>
        <w:t>相当广阔的</w:t>
      </w:r>
      <w:r>
        <w:rPr>
          <w:rFonts w:hint="eastAsia"/>
          <w:lang w:eastAsia="zh-CN"/>
        </w:rPr>
        <w:t>区域</w:t>
      </w:r>
      <w:r w:rsidR="001F7CC0">
        <w:rPr>
          <w:rFonts w:hint="eastAsia"/>
          <w:lang w:eastAsia="zh-CN"/>
        </w:rPr>
        <w:t>，</w:t>
      </w:r>
      <w:r>
        <w:rPr>
          <w:rFonts w:hint="eastAsia"/>
          <w:lang w:eastAsia="zh-CN"/>
        </w:rPr>
        <w:t>甚至可</w:t>
      </w:r>
      <w:r w:rsidR="001F7CC0">
        <w:rPr>
          <w:rFonts w:hint="eastAsia"/>
          <w:lang w:eastAsia="zh-CN"/>
        </w:rPr>
        <w:t>包括一些邻国。此类决定的一大基本优势是卫星网络完全独立于区域性地面通信基础设施</w:t>
      </w:r>
      <w:r>
        <w:rPr>
          <w:rFonts w:hint="eastAsia"/>
          <w:lang w:eastAsia="zh-CN"/>
        </w:rPr>
        <w:t>以外</w:t>
      </w:r>
      <w:r w:rsidR="001F7CC0">
        <w:rPr>
          <w:rFonts w:hint="eastAsia"/>
          <w:lang w:eastAsia="zh-CN"/>
        </w:rPr>
        <w:t>，而在特定地区</w:t>
      </w:r>
      <w:r>
        <w:rPr>
          <w:rFonts w:hint="eastAsia"/>
          <w:lang w:eastAsia="zh-CN"/>
        </w:rPr>
        <w:t>则</w:t>
      </w:r>
      <w:r w:rsidR="001F7CC0">
        <w:rPr>
          <w:rFonts w:hint="eastAsia"/>
          <w:lang w:eastAsia="zh-CN"/>
        </w:rPr>
        <w:t>可能欠缺此类基础设施</w:t>
      </w:r>
      <w:r>
        <w:rPr>
          <w:rFonts w:hint="eastAsia"/>
          <w:lang w:eastAsia="zh-CN"/>
        </w:rPr>
        <w:t>，</w:t>
      </w:r>
      <w:r w:rsidR="001F7CC0">
        <w:rPr>
          <w:rFonts w:hint="eastAsia"/>
          <w:lang w:eastAsia="zh-CN"/>
        </w:rPr>
        <w:t>或即便有此类设施也不符合现代技术的要求。鉴于</w:t>
      </w:r>
      <w:r>
        <w:rPr>
          <w:rFonts w:hint="eastAsia"/>
          <w:lang w:eastAsia="zh-CN"/>
        </w:rPr>
        <w:t>上述</w:t>
      </w:r>
      <w:r w:rsidR="001F7CC0">
        <w:rPr>
          <w:rFonts w:hint="eastAsia"/>
          <w:lang w:eastAsia="zh-CN"/>
        </w:rPr>
        <w:t>情况</w:t>
      </w:r>
      <w:r>
        <w:rPr>
          <w:rFonts w:hint="eastAsia"/>
          <w:lang w:eastAsia="zh-CN"/>
        </w:rPr>
        <w:t>，</w:t>
      </w:r>
      <w:r w:rsidR="001F7CC0">
        <w:rPr>
          <w:rFonts w:hint="eastAsia"/>
          <w:lang w:eastAsia="zh-CN"/>
        </w:rPr>
        <w:lastRenderedPageBreak/>
        <w:t>为远程医疗目设立的电信中心可利用卫星</w:t>
      </w:r>
      <w:r w:rsidR="001F7CC0">
        <w:rPr>
          <w:rFonts w:hint="eastAsia"/>
          <w:lang w:eastAsia="zh-CN"/>
        </w:rPr>
        <w:t>VSAT</w:t>
      </w:r>
      <w:r w:rsidR="001F7CC0">
        <w:rPr>
          <w:rFonts w:hint="eastAsia"/>
          <w:lang w:eastAsia="zh-CN"/>
        </w:rPr>
        <w:t>（甚小</w:t>
      </w:r>
      <w:r>
        <w:rPr>
          <w:rFonts w:hint="eastAsia"/>
          <w:lang w:eastAsia="zh-CN"/>
        </w:rPr>
        <w:t>口径终端</w:t>
      </w:r>
      <w:r w:rsidR="001F7CC0">
        <w:rPr>
          <w:rFonts w:hint="eastAsia"/>
          <w:lang w:eastAsia="zh-CN"/>
        </w:rPr>
        <w:t>）系统。</w:t>
      </w:r>
      <w:r>
        <w:rPr>
          <w:rFonts w:hint="eastAsia"/>
          <w:lang w:eastAsia="zh-CN"/>
        </w:rPr>
        <w:t>利用</w:t>
      </w:r>
      <w:r w:rsidR="001F7CC0">
        <w:rPr>
          <w:rFonts w:hint="eastAsia"/>
          <w:lang w:eastAsia="zh-CN"/>
        </w:rPr>
        <w:t>VSAT</w:t>
      </w:r>
      <w:r w:rsidR="001F7CC0">
        <w:rPr>
          <w:rFonts w:hint="eastAsia"/>
          <w:lang w:eastAsia="zh-CN"/>
        </w:rPr>
        <w:t>技术的另一好处是可缩短扩展移动远程医疗综合设施和卫星组网</w:t>
      </w:r>
      <w:r>
        <w:rPr>
          <w:rFonts w:hint="eastAsia"/>
          <w:lang w:eastAsia="zh-CN"/>
        </w:rPr>
        <w:t>所需</w:t>
      </w:r>
      <w:r w:rsidR="001F7CC0">
        <w:rPr>
          <w:rFonts w:hint="eastAsia"/>
          <w:lang w:eastAsia="zh-CN"/>
        </w:rPr>
        <w:t>的时间。</w:t>
      </w:r>
    </w:p>
    <w:p w:rsidR="00B9293D" w:rsidRPr="001F7CC0" w:rsidRDefault="001F7CC0" w:rsidP="002E3547">
      <w:pPr>
        <w:pStyle w:val="headingb0"/>
        <w:rPr>
          <w:rFonts w:ascii="STKaiti" w:eastAsia="STKaiti" w:hAnsi="STKaiti"/>
          <w:i w:val="0"/>
          <w:iCs/>
          <w:color w:val="000000"/>
          <w:lang w:eastAsia="zh-CN"/>
        </w:rPr>
      </w:pPr>
      <w:r w:rsidRPr="001F7CC0">
        <w:rPr>
          <w:rFonts w:ascii="STKaiti" w:eastAsia="STKaiti" w:hAnsi="STKaiti" w:hint="eastAsia"/>
          <w:i w:val="0"/>
          <w:iCs/>
          <w:lang w:eastAsia="zh-CN"/>
        </w:rPr>
        <w:t>对所建立的国家远程医疗系统进行经济高效的维护</w:t>
      </w:r>
    </w:p>
    <w:p w:rsidR="001F7CC0" w:rsidRDefault="001F7CC0" w:rsidP="002E3547">
      <w:pPr>
        <w:ind w:firstLineChars="200" w:firstLine="440"/>
        <w:rPr>
          <w:lang w:eastAsia="zh-CN"/>
        </w:rPr>
      </w:pPr>
      <w:r>
        <w:rPr>
          <w:rFonts w:hint="eastAsia"/>
          <w:lang w:eastAsia="zh-CN"/>
        </w:rPr>
        <w:t>在俄罗斯联邦的乌拉尔联邦区和比尔姆地区</w:t>
      </w:r>
      <w:r w:rsidR="002B6BD9">
        <w:rPr>
          <w:rFonts w:hint="eastAsia"/>
          <w:lang w:eastAsia="zh-CN"/>
        </w:rPr>
        <w:t>，</w:t>
      </w:r>
      <w:r>
        <w:rPr>
          <w:rFonts w:hint="eastAsia"/>
          <w:lang w:eastAsia="zh-CN"/>
        </w:rPr>
        <w:t>就远程医疗系统</w:t>
      </w:r>
      <w:r w:rsidR="002B6BD9">
        <w:rPr>
          <w:rFonts w:hint="eastAsia"/>
          <w:lang w:eastAsia="zh-CN"/>
        </w:rPr>
        <w:t>已</w:t>
      </w:r>
      <w:r w:rsidR="009D54C0">
        <w:rPr>
          <w:rFonts w:hint="eastAsia"/>
          <w:lang w:eastAsia="zh-CN"/>
        </w:rPr>
        <w:t>进行为期三年的成功运作，下图</w:t>
      </w:r>
      <w:r w:rsidR="009D54C0">
        <w:rPr>
          <w:rFonts w:hint="eastAsia"/>
          <w:lang w:eastAsia="zh-CN"/>
        </w:rPr>
        <w:t>2</w:t>
      </w:r>
      <w:r w:rsidR="009D54C0">
        <w:rPr>
          <w:rFonts w:hint="eastAsia"/>
          <w:lang w:eastAsia="zh-CN"/>
        </w:rPr>
        <w:t>为实验</w:t>
      </w:r>
      <w:r w:rsidR="002B6BD9">
        <w:rPr>
          <w:rFonts w:hint="eastAsia"/>
          <w:lang w:eastAsia="zh-CN"/>
        </w:rPr>
        <w:t>产生的</w:t>
      </w:r>
      <w:r w:rsidR="009D54C0">
        <w:rPr>
          <w:rFonts w:hint="eastAsia"/>
          <w:lang w:eastAsia="zh-CN"/>
        </w:rPr>
        <w:t>系统经济指标。</w:t>
      </w:r>
    </w:p>
    <w:p w:rsidR="00B9293D" w:rsidRDefault="00B9293D" w:rsidP="002E3547">
      <w:pPr>
        <w:rPr>
          <w:lang w:eastAsia="zh-CN"/>
        </w:rPr>
      </w:pPr>
    </w:p>
    <w:p w:rsidR="00756D35" w:rsidRDefault="00756D35" w:rsidP="002E3547">
      <w:pPr>
        <w:rPr>
          <w:lang w:eastAsia="zh-CN"/>
        </w:rPr>
      </w:pPr>
    </w:p>
    <w:p w:rsidR="00B9293D" w:rsidRPr="006A0014" w:rsidRDefault="009D54C0" w:rsidP="002E3547">
      <w:pPr>
        <w:pStyle w:val="FigureTitle"/>
        <w:rPr>
          <w:lang w:val="en-GB" w:eastAsia="zh-CN"/>
        </w:rPr>
      </w:pPr>
      <w:r>
        <w:rPr>
          <w:rFonts w:hint="eastAsia"/>
          <w:lang w:val="en-GB" w:eastAsia="zh-CN"/>
        </w:rPr>
        <w:t>图</w:t>
      </w:r>
      <w:r w:rsidR="00B9293D">
        <w:rPr>
          <w:lang w:val="en-GB"/>
        </w:rPr>
        <w:t>2</w:t>
      </w:r>
      <w:r>
        <w:rPr>
          <w:rFonts w:hint="eastAsia"/>
          <w:lang w:val="en-GB" w:eastAsia="zh-CN"/>
        </w:rPr>
        <w:t>：</w:t>
      </w:r>
    </w:p>
    <w:p w:rsidR="00B9293D" w:rsidRDefault="00B9293D" w:rsidP="002E3547">
      <w:pPr>
        <w:pStyle w:val="Figure"/>
        <w:rPr>
          <w:lang w:val="en-US"/>
        </w:rPr>
      </w:pPr>
      <w:r>
        <w:rPr>
          <w:noProof/>
          <w:lang w:val="en-US" w:eastAsia="zh-CN"/>
        </w:rPr>
        <w:drawing>
          <wp:inline distT="0" distB="0" distL="0" distR="0" wp14:anchorId="619EFDA3" wp14:editId="2B754795">
            <wp:extent cx="4806315" cy="2055495"/>
            <wp:effectExtent l="19050" t="19050" r="13335" b="20955"/>
            <wp:docPr id="350" name="Picture 7" descr="Budget-Years-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get-Years-Transparency"/>
                    <pic:cNvPicPr>
                      <a:picLocks noChangeAspect="1" noChangeArrowheads="1"/>
                    </pic:cNvPicPr>
                  </pic:nvPicPr>
                  <pic:blipFill>
                    <a:blip r:embed="rId58" cstate="print"/>
                    <a:srcRect/>
                    <a:stretch>
                      <a:fillRect/>
                    </a:stretch>
                  </pic:blipFill>
                  <pic:spPr bwMode="auto">
                    <a:xfrm>
                      <a:off x="0" y="0"/>
                      <a:ext cx="4806315" cy="2055495"/>
                    </a:xfrm>
                    <a:prstGeom prst="rect">
                      <a:avLst/>
                    </a:prstGeom>
                    <a:noFill/>
                    <a:ln w="12700" cmpd="sng">
                      <a:solidFill>
                        <a:srgbClr val="000000"/>
                      </a:solidFill>
                      <a:miter lim="800000"/>
                      <a:headEnd/>
                      <a:tailEnd/>
                    </a:ln>
                    <a:effectLst/>
                  </pic:spPr>
                </pic:pic>
              </a:graphicData>
            </a:graphic>
          </wp:inline>
        </w:drawing>
      </w:r>
    </w:p>
    <w:p w:rsidR="00B9293D" w:rsidRPr="000938D3" w:rsidRDefault="00B9293D" w:rsidP="002E3547">
      <w:pPr>
        <w:pStyle w:val="FigureSource"/>
      </w:pPr>
    </w:p>
    <w:p w:rsidR="00756D35" w:rsidRDefault="00756D35" w:rsidP="002E3547">
      <w:pPr>
        <w:ind w:firstLineChars="200" w:firstLine="440"/>
        <w:rPr>
          <w:lang w:val="en-US" w:eastAsia="zh-CN"/>
        </w:rPr>
      </w:pPr>
    </w:p>
    <w:p w:rsidR="00756D35" w:rsidRDefault="00756D35" w:rsidP="002E3547">
      <w:pPr>
        <w:ind w:firstLineChars="200" w:firstLine="440"/>
        <w:rPr>
          <w:lang w:val="en-US" w:eastAsia="zh-CN"/>
        </w:rPr>
      </w:pPr>
    </w:p>
    <w:p w:rsidR="009D54C0" w:rsidRDefault="002B6BD9" w:rsidP="002E3547">
      <w:pPr>
        <w:ind w:firstLineChars="200" w:firstLine="440"/>
        <w:rPr>
          <w:lang w:eastAsia="zh-CN"/>
        </w:rPr>
      </w:pPr>
      <w:r>
        <w:rPr>
          <w:rFonts w:hint="eastAsia"/>
          <w:lang w:eastAsia="zh-CN"/>
        </w:rPr>
        <w:t>根据</w:t>
      </w:r>
      <w:r w:rsidR="009D54C0">
        <w:rPr>
          <w:rFonts w:hint="eastAsia"/>
          <w:lang w:eastAsia="zh-CN"/>
        </w:rPr>
        <w:t>常备医疗机构系统的发展这一传统方法</w:t>
      </w:r>
      <w:r>
        <w:rPr>
          <w:rFonts w:hint="eastAsia"/>
          <w:lang w:eastAsia="zh-CN"/>
        </w:rPr>
        <w:t>所作出的公共医疗预算随</w:t>
      </w:r>
      <w:r w:rsidR="009D54C0">
        <w:rPr>
          <w:rFonts w:hint="eastAsia"/>
          <w:lang w:eastAsia="zh-CN"/>
        </w:rPr>
        <w:t>时间（深蓝色直线）的推移而增加。此外，在常备公共医疗系统</w:t>
      </w:r>
      <w:r>
        <w:rPr>
          <w:rFonts w:hint="eastAsia"/>
          <w:lang w:eastAsia="zh-CN"/>
        </w:rPr>
        <w:t>中</w:t>
      </w:r>
      <w:r w:rsidR="009D54C0">
        <w:rPr>
          <w:rFonts w:hint="eastAsia"/>
          <w:lang w:eastAsia="zh-CN"/>
        </w:rPr>
        <w:t>和若干情况下，因缺乏一定规模的预防性体检，病人在前往医疗机构就医时通常对自身的健康情况处于疏忽大意的状态，这</w:t>
      </w:r>
      <w:r>
        <w:rPr>
          <w:rFonts w:hint="eastAsia"/>
          <w:lang w:eastAsia="zh-CN"/>
        </w:rPr>
        <w:t>将大大增加</w:t>
      </w:r>
      <w:r w:rsidR="009D54C0">
        <w:rPr>
          <w:rFonts w:hint="eastAsia"/>
          <w:lang w:eastAsia="zh-CN"/>
        </w:rPr>
        <w:t>治疗和康复费用</w:t>
      </w:r>
      <w:r>
        <w:rPr>
          <w:rFonts w:hint="eastAsia"/>
          <w:lang w:eastAsia="zh-CN"/>
        </w:rPr>
        <w:t>，而</w:t>
      </w:r>
      <w:r w:rsidR="009D54C0">
        <w:rPr>
          <w:rFonts w:hint="eastAsia"/>
          <w:lang w:eastAsia="zh-CN"/>
        </w:rPr>
        <w:t>间接费用</w:t>
      </w:r>
      <w:r>
        <w:rPr>
          <w:rFonts w:hint="eastAsia"/>
          <w:lang w:eastAsia="zh-CN"/>
        </w:rPr>
        <w:t>的</w:t>
      </w:r>
      <w:r w:rsidR="009D54C0">
        <w:rPr>
          <w:rFonts w:hint="eastAsia"/>
          <w:lang w:eastAsia="zh-CN"/>
        </w:rPr>
        <w:t>数额亦不菲。为解决</w:t>
      </w:r>
      <w:r>
        <w:rPr>
          <w:rFonts w:hint="eastAsia"/>
          <w:lang w:eastAsia="zh-CN"/>
        </w:rPr>
        <w:t>这一经济和社会问题，一个可行手段是对人口进行预防性体检。在此</w:t>
      </w:r>
      <w:r w:rsidR="009D54C0">
        <w:rPr>
          <w:rFonts w:hint="eastAsia"/>
          <w:lang w:eastAsia="zh-CN"/>
        </w:rPr>
        <w:t>情况下，另一直线（红线）显示了公共医疗的收费情况。另一</w:t>
      </w:r>
      <w:r>
        <w:rPr>
          <w:rFonts w:hint="eastAsia"/>
          <w:lang w:eastAsia="zh-CN"/>
        </w:rPr>
        <w:t>方面，对人口进行常规定期性体检的系统要求不断增加投资，如该图左侧</w:t>
      </w:r>
      <w:r w:rsidR="009D54C0">
        <w:rPr>
          <w:rFonts w:hint="eastAsia"/>
          <w:lang w:eastAsia="zh-CN"/>
        </w:rPr>
        <w:t>的红线和深蓝线之间的红色《填充区域》所示。</w:t>
      </w:r>
      <w:r>
        <w:rPr>
          <w:rFonts w:hint="eastAsia"/>
          <w:lang w:eastAsia="zh-CN"/>
        </w:rPr>
        <w:t>此类</w:t>
      </w:r>
      <w:r w:rsidR="009D54C0">
        <w:rPr>
          <w:rFonts w:hint="eastAsia"/>
          <w:lang w:eastAsia="zh-CN"/>
        </w:rPr>
        <w:t>费用（通常</w:t>
      </w:r>
      <w:r>
        <w:rPr>
          <w:rFonts w:hint="eastAsia"/>
          <w:lang w:eastAsia="zh-CN"/>
        </w:rPr>
        <w:t>较</w:t>
      </w:r>
      <w:r w:rsidR="009D54C0">
        <w:rPr>
          <w:rFonts w:hint="eastAsia"/>
          <w:lang w:eastAsia="zh-CN"/>
        </w:rPr>
        <w:t>高）终</w:t>
      </w:r>
      <w:r>
        <w:rPr>
          <w:rFonts w:hint="eastAsia"/>
          <w:lang w:eastAsia="zh-CN"/>
        </w:rPr>
        <w:t>归</w:t>
      </w:r>
      <w:r w:rsidR="009D54C0">
        <w:rPr>
          <w:rFonts w:hint="eastAsia"/>
          <w:lang w:eastAsia="zh-CN"/>
        </w:rPr>
        <w:t>是过渡到大规模预防性体检的</w:t>
      </w:r>
      <w:r>
        <w:rPr>
          <w:rFonts w:hint="eastAsia"/>
          <w:lang w:eastAsia="zh-CN"/>
        </w:rPr>
        <w:t>一大</w:t>
      </w:r>
      <w:r w:rsidR="009D54C0">
        <w:rPr>
          <w:rFonts w:hint="eastAsia"/>
          <w:lang w:eastAsia="zh-CN"/>
        </w:rPr>
        <w:t>障碍。在</w:t>
      </w:r>
      <w:r>
        <w:rPr>
          <w:rFonts w:hint="eastAsia"/>
          <w:lang w:eastAsia="zh-CN"/>
        </w:rPr>
        <w:t>部署</w:t>
      </w:r>
      <w:r w:rsidR="009D54C0">
        <w:rPr>
          <w:rFonts w:hint="eastAsia"/>
          <w:lang w:eastAsia="zh-CN"/>
        </w:rPr>
        <w:t>远程医疗技术时，</w:t>
      </w:r>
      <w:r>
        <w:rPr>
          <w:rFonts w:hint="eastAsia"/>
          <w:lang w:eastAsia="zh-CN"/>
        </w:rPr>
        <w:t>应对这一问题</w:t>
      </w:r>
      <w:r w:rsidR="009D54C0">
        <w:rPr>
          <w:rFonts w:hint="eastAsia"/>
          <w:lang w:eastAsia="zh-CN"/>
        </w:rPr>
        <w:t>进行有效</w:t>
      </w:r>
      <w:r>
        <w:rPr>
          <w:rFonts w:hint="eastAsia"/>
          <w:lang w:eastAsia="zh-CN"/>
        </w:rPr>
        <w:t>的经济决策。这在俄罗斯的《国家远程医疗机构》中已得到</w:t>
      </w:r>
      <w:r w:rsidR="009D54C0">
        <w:rPr>
          <w:rFonts w:hint="eastAsia"/>
          <w:lang w:eastAsia="zh-CN"/>
        </w:rPr>
        <w:t>有效解决。如统计数字所示，</w:t>
      </w:r>
      <w:r w:rsidR="00F149A1">
        <w:rPr>
          <w:rFonts w:hint="eastAsia"/>
          <w:lang w:eastAsia="zh-CN"/>
        </w:rPr>
        <w:t>由于对疾病进行了早期诊断，对人口进行定期预防性体检的治疗成本在早期治疗阶段亦相应地降低了。此方案之所以收效甚佳，正是由于使用了</w:t>
      </w:r>
      <w:r>
        <w:rPr>
          <w:rFonts w:hint="eastAsia"/>
          <w:lang w:eastAsia="zh-CN"/>
        </w:rPr>
        <w:t>可节约资源的远程医疗技术来提供医疗服务，同时亦得益于此</w:t>
      </w:r>
      <w:r w:rsidR="00F149A1">
        <w:rPr>
          <w:rFonts w:hint="eastAsia"/>
          <w:lang w:eastAsia="zh-CN"/>
        </w:rPr>
        <w:t>系统在提供大规模服务时的高吞吐量。以下</w:t>
      </w:r>
      <w:r w:rsidR="00BA567C">
        <w:rPr>
          <w:rFonts w:hint="eastAsia"/>
          <w:lang w:eastAsia="zh-CN"/>
        </w:rPr>
        <w:t>为在俄罗斯联邦的乌拉尔联邦区和比尔姆区所开展的远程医疗系统实验的具体</w:t>
      </w:r>
      <w:r>
        <w:rPr>
          <w:rFonts w:hint="eastAsia"/>
          <w:lang w:eastAsia="zh-CN"/>
        </w:rPr>
        <w:t>统计数字</w:t>
      </w:r>
      <w:r w:rsidR="00BA567C">
        <w:rPr>
          <w:rFonts w:hint="eastAsia"/>
          <w:lang w:eastAsia="zh-CN"/>
        </w:rPr>
        <w:t>：</w:t>
      </w:r>
    </w:p>
    <w:p w:rsidR="00B9293D" w:rsidRDefault="00B9293D" w:rsidP="002E3547">
      <w:pPr>
        <w:pStyle w:val="enumlev1"/>
        <w:rPr>
          <w:lang w:eastAsia="zh-CN"/>
        </w:rPr>
      </w:pPr>
      <w:r>
        <w:rPr>
          <w:lang w:eastAsia="zh-CN"/>
        </w:rPr>
        <w:t>•</w:t>
      </w:r>
      <w:r>
        <w:rPr>
          <w:lang w:eastAsia="zh-CN"/>
        </w:rPr>
        <w:tab/>
      </w:r>
      <w:r w:rsidR="00BA567C">
        <w:rPr>
          <w:rFonts w:hint="eastAsia"/>
          <w:lang w:eastAsia="zh-CN"/>
        </w:rPr>
        <w:t>为农村人口提供了种类更为丰富的门诊和综合性医疗援助；</w:t>
      </w:r>
    </w:p>
    <w:p w:rsidR="00BA567C" w:rsidRDefault="00BA567C" w:rsidP="002E3547">
      <w:pPr>
        <w:pStyle w:val="enumlev1"/>
        <w:rPr>
          <w:lang w:eastAsia="zh-CN"/>
        </w:rPr>
      </w:pPr>
      <w:r>
        <w:rPr>
          <w:lang w:eastAsia="zh-CN"/>
        </w:rPr>
        <w:t>•</w:t>
      </w:r>
      <w:r>
        <w:rPr>
          <w:rFonts w:hint="eastAsia"/>
          <w:lang w:eastAsia="zh-CN"/>
        </w:rPr>
        <w:tab/>
      </w:r>
      <w:r>
        <w:rPr>
          <w:rFonts w:hint="eastAsia"/>
          <w:lang w:eastAsia="zh-CN"/>
        </w:rPr>
        <w:t>改进了流行病的防治形势，在结核病和艾滋病的防治方面尤为如此，这要归功于在早期病发阶段即已作出确诊；</w:t>
      </w:r>
    </w:p>
    <w:p w:rsidR="00BA567C" w:rsidRDefault="00BA567C" w:rsidP="002E3547">
      <w:pPr>
        <w:pStyle w:val="enumlev1"/>
        <w:rPr>
          <w:lang w:eastAsia="zh-CN"/>
        </w:rPr>
      </w:pPr>
      <w:r>
        <w:rPr>
          <w:lang w:eastAsia="zh-CN"/>
        </w:rPr>
        <w:t>•</w:t>
      </w:r>
      <w:r>
        <w:rPr>
          <w:rFonts w:hint="eastAsia"/>
          <w:lang w:eastAsia="zh-CN"/>
        </w:rPr>
        <w:tab/>
      </w:r>
      <w:r>
        <w:rPr>
          <w:rFonts w:hint="eastAsia"/>
          <w:lang w:eastAsia="zh-CN"/>
        </w:rPr>
        <w:t>将早期肿瘤的确诊率从</w:t>
      </w:r>
      <w:r>
        <w:rPr>
          <w:rFonts w:hint="eastAsia"/>
          <w:lang w:eastAsia="zh-CN"/>
        </w:rPr>
        <w:t>10%</w:t>
      </w:r>
      <w:r>
        <w:rPr>
          <w:rFonts w:hint="eastAsia"/>
          <w:lang w:eastAsia="zh-CN"/>
        </w:rPr>
        <w:t>提升至</w:t>
      </w:r>
      <w:r>
        <w:rPr>
          <w:rFonts w:hint="eastAsia"/>
          <w:lang w:eastAsia="zh-CN"/>
        </w:rPr>
        <w:t>20%</w:t>
      </w:r>
      <w:r>
        <w:rPr>
          <w:rFonts w:hint="eastAsia"/>
          <w:lang w:eastAsia="zh-CN"/>
        </w:rPr>
        <w:t>；</w:t>
      </w:r>
    </w:p>
    <w:p w:rsidR="00BA567C" w:rsidRDefault="00BA567C" w:rsidP="002E3547">
      <w:pPr>
        <w:pStyle w:val="enumlev1"/>
        <w:rPr>
          <w:lang w:eastAsia="zh-CN"/>
        </w:rPr>
      </w:pPr>
      <w:r>
        <w:rPr>
          <w:lang w:eastAsia="zh-CN"/>
        </w:rPr>
        <w:t>•</w:t>
      </w:r>
      <w:r>
        <w:rPr>
          <w:rFonts w:hint="eastAsia"/>
          <w:lang w:eastAsia="zh-CN"/>
        </w:rPr>
        <w:tab/>
      </w:r>
      <w:r>
        <w:rPr>
          <w:rFonts w:hint="eastAsia"/>
          <w:lang w:eastAsia="zh-CN"/>
        </w:rPr>
        <w:t>将暂时性残疾的发生率减少了</w:t>
      </w:r>
      <w:r>
        <w:rPr>
          <w:rFonts w:hint="eastAsia"/>
          <w:lang w:eastAsia="zh-CN"/>
        </w:rPr>
        <w:t>20%</w:t>
      </w:r>
      <w:r>
        <w:rPr>
          <w:rFonts w:hint="eastAsia"/>
          <w:lang w:eastAsia="zh-CN"/>
        </w:rPr>
        <w:t>；</w:t>
      </w:r>
    </w:p>
    <w:p w:rsidR="00B9293D" w:rsidRPr="00B0719F" w:rsidRDefault="00BA567C" w:rsidP="002E3547">
      <w:pPr>
        <w:pStyle w:val="enumlev1"/>
        <w:rPr>
          <w:lang w:eastAsia="zh-CN"/>
        </w:rPr>
      </w:pPr>
      <w:r>
        <w:rPr>
          <w:lang w:eastAsia="zh-CN"/>
        </w:rPr>
        <w:t>•</w:t>
      </w:r>
      <w:r>
        <w:rPr>
          <w:rFonts w:hint="eastAsia"/>
          <w:lang w:eastAsia="zh-CN"/>
        </w:rPr>
        <w:tab/>
      </w:r>
      <w:r>
        <w:rPr>
          <w:rFonts w:hint="eastAsia"/>
          <w:lang w:eastAsia="zh-CN"/>
        </w:rPr>
        <w:t>将死亡率降低了</w:t>
      </w:r>
      <w:r>
        <w:rPr>
          <w:rFonts w:hint="eastAsia"/>
          <w:lang w:eastAsia="zh-CN"/>
        </w:rPr>
        <w:t>5%</w:t>
      </w:r>
      <w:r>
        <w:rPr>
          <w:rFonts w:hint="eastAsia"/>
          <w:lang w:eastAsia="zh-CN"/>
        </w:rPr>
        <w:t>。</w:t>
      </w:r>
    </w:p>
    <w:p w:rsidR="00F65979" w:rsidRDefault="00F65979">
      <w:pPr>
        <w:tabs>
          <w:tab w:val="clear" w:pos="794"/>
          <w:tab w:val="clear" w:pos="1191"/>
          <w:tab w:val="clear" w:pos="1588"/>
          <w:tab w:val="clear" w:pos="1985"/>
        </w:tabs>
        <w:overflowPunct/>
        <w:adjustRightInd/>
        <w:spacing w:before="0"/>
        <w:jc w:val="left"/>
        <w:textAlignment w:val="auto"/>
        <w:rPr>
          <w:lang w:eastAsia="zh-CN"/>
        </w:rPr>
      </w:pPr>
      <w:r>
        <w:rPr>
          <w:lang w:eastAsia="zh-CN"/>
        </w:rPr>
        <w:br w:type="page"/>
      </w:r>
    </w:p>
    <w:p w:rsidR="00BA567C" w:rsidRDefault="00BA567C" w:rsidP="002E3547">
      <w:pPr>
        <w:ind w:firstLineChars="200" w:firstLine="440"/>
        <w:rPr>
          <w:lang w:eastAsia="zh-CN"/>
        </w:rPr>
      </w:pPr>
      <w:r>
        <w:rPr>
          <w:rFonts w:hint="eastAsia"/>
          <w:lang w:eastAsia="zh-CN"/>
        </w:rPr>
        <w:lastRenderedPageBreak/>
        <w:t>和通过传统方法而不利用远程医疗技术获得同样结果相比，</w:t>
      </w:r>
      <w:r w:rsidR="002B6BD9">
        <w:rPr>
          <w:rFonts w:hint="eastAsia"/>
          <w:lang w:eastAsia="zh-CN"/>
        </w:rPr>
        <w:t>实现</w:t>
      </w:r>
      <w:r>
        <w:rPr>
          <w:rFonts w:hint="eastAsia"/>
          <w:lang w:eastAsia="zh-CN"/>
        </w:rPr>
        <w:t>上述指标所对应的开支要明显小得多。</w:t>
      </w:r>
    </w:p>
    <w:p w:rsidR="00B9293D" w:rsidRPr="00FD1F4F" w:rsidRDefault="00BA567C" w:rsidP="002E3547">
      <w:pPr>
        <w:pStyle w:val="Headingb"/>
        <w:rPr>
          <w:lang w:eastAsia="zh-CN"/>
        </w:rPr>
      </w:pPr>
      <w:r>
        <w:rPr>
          <w:rFonts w:hint="eastAsia"/>
          <w:lang w:eastAsia="zh-CN"/>
        </w:rPr>
        <w:t>结论</w:t>
      </w:r>
    </w:p>
    <w:p w:rsidR="00BA567C" w:rsidRDefault="00BA567C" w:rsidP="002E3547">
      <w:pPr>
        <w:ind w:firstLineChars="200" w:firstLine="440"/>
        <w:rPr>
          <w:lang w:eastAsia="zh-CN"/>
        </w:rPr>
      </w:pPr>
      <w:r>
        <w:rPr>
          <w:rFonts w:hint="eastAsia"/>
          <w:lang w:eastAsia="zh-CN"/>
        </w:rPr>
        <w:t>远程医疗系统与移动技术的结合利用产生了相当丰硕的成果。目前，俄罗斯共建立了超过</w:t>
      </w:r>
      <w:r>
        <w:rPr>
          <w:rFonts w:hint="eastAsia"/>
          <w:lang w:eastAsia="zh-CN"/>
        </w:rPr>
        <w:t>15</w:t>
      </w:r>
      <w:r>
        <w:rPr>
          <w:rFonts w:hint="eastAsia"/>
          <w:lang w:eastAsia="zh-CN"/>
        </w:rPr>
        <w:t>所移动远程医疗综合设施，而在</w:t>
      </w:r>
      <w:r w:rsidR="002B6BD9">
        <w:rPr>
          <w:rFonts w:hint="eastAsia"/>
          <w:lang w:eastAsia="zh-CN"/>
        </w:rPr>
        <w:t>此</w:t>
      </w:r>
      <w:r>
        <w:rPr>
          <w:rFonts w:hint="eastAsia"/>
          <w:lang w:eastAsia="zh-CN"/>
        </w:rPr>
        <w:t>领域的工作仍在继续</w:t>
      </w:r>
      <w:r w:rsidR="002B6BD9">
        <w:rPr>
          <w:rFonts w:hint="eastAsia"/>
          <w:lang w:eastAsia="zh-CN"/>
        </w:rPr>
        <w:t>进行</w:t>
      </w:r>
      <w:r>
        <w:rPr>
          <w:rFonts w:hint="eastAsia"/>
          <w:lang w:eastAsia="zh-CN"/>
        </w:rPr>
        <w:t>中。</w:t>
      </w:r>
    </w:p>
    <w:p w:rsidR="00BA567C" w:rsidRDefault="00BA567C" w:rsidP="002E3547">
      <w:pPr>
        <w:ind w:firstLineChars="200" w:firstLine="440"/>
        <w:rPr>
          <w:lang w:eastAsia="zh-CN"/>
        </w:rPr>
      </w:pPr>
    </w:p>
    <w:p w:rsidR="00B9293D" w:rsidRPr="00C32B8B" w:rsidRDefault="00B9293D" w:rsidP="00756D35">
      <w:pPr>
        <w:pStyle w:val="Title"/>
        <w:rPr>
          <w:lang w:eastAsia="zh-CN"/>
        </w:rPr>
      </w:pPr>
      <w:r>
        <w:rPr>
          <w:sz w:val="22"/>
          <w:szCs w:val="22"/>
          <w:lang w:eastAsia="zh-CN"/>
        </w:rPr>
        <w:br w:type="page"/>
      </w:r>
      <w:bookmarkStart w:id="89" w:name="_Toc238640534"/>
      <w:bookmarkStart w:id="90" w:name="_Toc254789775"/>
      <w:bookmarkStart w:id="91" w:name="_Toc254790050"/>
      <w:bookmarkStart w:id="92" w:name="_Toc292360390"/>
      <w:r w:rsidR="008A09C9">
        <w:rPr>
          <w:rFonts w:hint="eastAsia"/>
          <w:lang w:eastAsia="zh-CN"/>
        </w:rPr>
        <w:lastRenderedPageBreak/>
        <w:t>乌干达：乌干达移动电话技术的快速发展</w:t>
      </w:r>
      <w:r w:rsidR="00756D35">
        <w:rPr>
          <w:lang w:eastAsia="zh-CN"/>
        </w:rPr>
        <w:br/>
      </w:r>
      <w:r w:rsidR="008A09C9">
        <w:rPr>
          <w:rFonts w:hint="eastAsia"/>
          <w:lang w:eastAsia="zh-CN"/>
        </w:rPr>
        <w:t>为以一种相对轻松、务实和经济高效的方式</w:t>
      </w:r>
      <w:r w:rsidR="00756D35">
        <w:rPr>
          <w:lang w:eastAsia="zh-CN"/>
        </w:rPr>
        <w:br/>
      </w:r>
      <w:r w:rsidR="008A09C9">
        <w:rPr>
          <w:rFonts w:hint="eastAsia"/>
          <w:lang w:eastAsia="zh-CN"/>
        </w:rPr>
        <w:t>向数以百万计的</w:t>
      </w:r>
      <w:r w:rsidR="002B6BD9">
        <w:rPr>
          <w:rFonts w:hint="eastAsia"/>
          <w:lang w:eastAsia="zh-CN"/>
        </w:rPr>
        <w:t>居民</w:t>
      </w:r>
      <w:r w:rsidR="008A09C9">
        <w:rPr>
          <w:rFonts w:hint="eastAsia"/>
          <w:lang w:eastAsia="zh-CN"/>
        </w:rPr>
        <w:t>发送有关艾滋病的</w:t>
      </w:r>
      <w:r w:rsidR="00756D35">
        <w:rPr>
          <w:lang w:eastAsia="zh-CN"/>
        </w:rPr>
        <w:br/>
      </w:r>
      <w:r w:rsidR="008A09C9">
        <w:rPr>
          <w:rFonts w:hint="eastAsia"/>
          <w:lang w:eastAsia="zh-CN"/>
        </w:rPr>
        <w:t>消息提供了一个捷径</w:t>
      </w:r>
      <w:bookmarkEnd w:id="89"/>
      <w:bookmarkEnd w:id="90"/>
      <w:bookmarkEnd w:id="91"/>
      <w:bookmarkEnd w:id="92"/>
    </w:p>
    <w:p w:rsidR="00B9293D" w:rsidRPr="00082D46" w:rsidRDefault="00B9293D" w:rsidP="002E3547">
      <w:pPr>
        <w:pStyle w:val="Questionref"/>
      </w:pPr>
      <w:r w:rsidRPr="00082D46">
        <w:t xml:space="preserve">Hajo Van </w:t>
      </w:r>
      <w:proofErr w:type="gramStart"/>
      <w:r w:rsidRPr="00082D46">
        <w:t>Beijma</w:t>
      </w:r>
      <w:r w:rsidRPr="00AF5929">
        <w:t xml:space="preserve"> </w:t>
      </w:r>
      <w:proofErr w:type="gramEnd"/>
      <w:r w:rsidRPr="00756D35">
        <w:rPr>
          <w:rStyle w:val="FootnoteReference"/>
          <w:i w:val="0"/>
          <w:iCs/>
        </w:rPr>
        <w:footnoteReference w:customMarkFollows="1" w:id="7"/>
        <w:t>1</w:t>
      </w:r>
      <w:r w:rsidRPr="00082D46">
        <w:t>, Bas Hoefman</w:t>
      </w:r>
      <w:r w:rsidRPr="00756D35">
        <w:rPr>
          <w:i w:val="0"/>
          <w:iCs/>
        </w:rPr>
        <w:t xml:space="preserve"> </w:t>
      </w:r>
      <w:r w:rsidRPr="00756D35">
        <w:rPr>
          <w:rStyle w:val="FootnoteReference"/>
          <w:i w:val="0"/>
          <w:iCs/>
        </w:rPr>
        <w:footnoteReference w:customMarkFollows="1" w:id="8"/>
        <w:t>2</w:t>
      </w:r>
      <w:r w:rsidRPr="00082D46">
        <w:t>, Sentamu Phillip Sparks</w:t>
      </w:r>
      <w:r w:rsidRPr="00756D35">
        <w:rPr>
          <w:i w:val="0"/>
          <w:iCs/>
          <w:sz w:val="24"/>
          <w:szCs w:val="24"/>
        </w:rPr>
        <w:t xml:space="preserve"> </w:t>
      </w:r>
      <w:r w:rsidRPr="00756D35">
        <w:rPr>
          <w:i w:val="0"/>
          <w:iCs/>
          <w:sz w:val="24"/>
          <w:szCs w:val="24"/>
          <w:vertAlign w:val="superscript"/>
        </w:rPr>
        <w:t>2</w:t>
      </w:r>
    </w:p>
    <w:p w:rsidR="00B9293D" w:rsidRPr="005D0748" w:rsidRDefault="00B9293D" w:rsidP="002E3547">
      <w:pPr>
        <w:pStyle w:val="Questiondate"/>
      </w:pPr>
    </w:p>
    <w:p w:rsidR="00B9293D" w:rsidRPr="006E5B89" w:rsidRDefault="008A09C9" w:rsidP="002E3547">
      <w:pPr>
        <w:pStyle w:val="Headingb"/>
      </w:pPr>
      <w:r>
        <w:rPr>
          <w:rFonts w:hint="eastAsia"/>
          <w:lang w:eastAsia="zh-CN"/>
        </w:rPr>
        <w:t>乌干达利用移动电话对抗艾滋病的背景</w:t>
      </w:r>
      <w:r w:rsidR="00B9293D" w:rsidRPr="006E5B89">
        <w:t xml:space="preserve"> </w:t>
      </w:r>
    </w:p>
    <w:p w:rsidR="008A09C9" w:rsidRDefault="008A09C9" w:rsidP="002E3547">
      <w:pPr>
        <w:ind w:firstLineChars="200" w:firstLine="440"/>
        <w:rPr>
          <w:lang w:eastAsia="zh-CN"/>
        </w:rPr>
      </w:pPr>
      <w:r>
        <w:rPr>
          <w:rFonts w:hint="eastAsia"/>
          <w:lang w:eastAsia="zh-CN"/>
        </w:rPr>
        <w:t>尽管已做了大量工作，但在艾滋病、其它性传播感染（</w:t>
      </w:r>
      <w:r>
        <w:rPr>
          <w:rFonts w:hint="eastAsia"/>
          <w:lang w:eastAsia="zh-CN"/>
        </w:rPr>
        <w:t>STI</w:t>
      </w:r>
      <w:r>
        <w:rPr>
          <w:rFonts w:hint="eastAsia"/>
          <w:lang w:eastAsia="zh-CN"/>
        </w:rPr>
        <w:t>）和一般健康问题方面，</w:t>
      </w:r>
      <w:r w:rsidR="002B6BD9">
        <w:rPr>
          <w:rFonts w:hint="eastAsia"/>
          <w:lang w:eastAsia="zh-CN"/>
        </w:rPr>
        <w:t>乌干达的</w:t>
      </w:r>
      <w:r>
        <w:rPr>
          <w:rFonts w:hint="eastAsia"/>
          <w:lang w:eastAsia="zh-CN"/>
        </w:rPr>
        <w:t>相关知识普及工作仍处于较低水平</w:t>
      </w:r>
      <w:r w:rsidR="001D695D">
        <w:rPr>
          <w:rFonts w:hint="eastAsia"/>
          <w:lang w:eastAsia="zh-CN"/>
        </w:rPr>
        <w:t>。虽然可以认为艾滋病对每个人</w:t>
      </w:r>
      <w:r w:rsidR="002B6BD9">
        <w:rPr>
          <w:rFonts w:hint="eastAsia"/>
          <w:lang w:eastAsia="zh-CN"/>
        </w:rPr>
        <w:t>而言</w:t>
      </w:r>
      <w:r w:rsidR="001D695D">
        <w:rPr>
          <w:rFonts w:hint="eastAsia"/>
          <w:lang w:eastAsia="zh-CN"/>
        </w:rPr>
        <w:t>都是耳熟能详，但仅有</w:t>
      </w:r>
      <w:r w:rsidR="001D695D">
        <w:rPr>
          <w:rFonts w:hint="eastAsia"/>
          <w:lang w:eastAsia="zh-CN"/>
        </w:rPr>
        <w:t>30%</w:t>
      </w:r>
      <w:r w:rsidR="001D695D">
        <w:rPr>
          <w:rFonts w:hint="eastAsia"/>
          <w:lang w:eastAsia="zh-CN"/>
        </w:rPr>
        <w:t>的女性和</w:t>
      </w:r>
      <w:r w:rsidR="001D695D">
        <w:rPr>
          <w:rFonts w:hint="eastAsia"/>
          <w:lang w:eastAsia="zh-CN"/>
        </w:rPr>
        <w:t>40%</w:t>
      </w:r>
      <w:r w:rsidR="001D695D">
        <w:rPr>
          <w:rFonts w:hint="eastAsia"/>
          <w:lang w:eastAsia="zh-CN"/>
        </w:rPr>
        <w:t>的男性对此有较为全面的了解（</w:t>
      </w:r>
      <w:r w:rsidR="001D695D">
        <w:rPr>
          <w:rFonts w:hint="eastAsia"/>
          <w:lang w:eastAsia="zh-CN"/>
        </w:rPr>
        <w:t>2006</w:t>
      </w:r>
      <w:r w:rsidR="001D695D">
        <w:rPr>
          <w:rFonts w:hint="eastAsia"/>
          <w:lang w:eastAsia="zh-CN"/>
        </w:rPr>
        <w:t>年乌干达人口和健康调查，</w:t>
      </w:r>
      <w:r w:rsidR="001D695D">
        <w:rPr>
          <w:rFonts w:hint="eastAsia"/>
          <w:lang w:eastAsia="zh-CN"/>
        </w:rPr>
        <w:t>UDHS</w:t>
      </w:r>
      <w:r w:rsidR="001D695D">
        <w:rPr>
          <w:rFonts w:hint="eastAsia"/>
          <w:lang w:eastAsia="zh-CN"/>
        </w:rPr>
        <w:t>）。在乌干达，艾滋病的感染率为每天</w:t>
      </w:r>
      <w:r w:rsidR="001D695D">
        <w:rPr>
          <w:rFonts w:hint="eastAsia"/>
          <w:lang w:eastAsia="zh-CN"/>
        </w:rPr>
        <w:t>370</w:t>
      </w:r>
      <w:r w:rsidR="001D695D">
        <w:rPr>
          <w:rFonts w:hint="eastAsia"/>
          <w:lang w:eastAsia="zh-CN"/>
        </w:rPr>
        <w:t>人，每年</w:t>
      </w:r>
      <w:r w:rsidR="001D695D">
        <w:rPr>
          <w:rFonts w:hint="eastAsia"/>
          <w:lang w:eastAsia="zh-CN"/>
        </w:rPr>
        <w:t>137 000</w:t>
      </w:r>
      <w:r w:rsidR="001D695D">
        <w:rPr>
          <w:rFonts w:hint="eastAsia"/>
          <w:lang w:eastAsia="zh-CN"/>
        </w:rPr>
        <w:t>人，这可以说是相当惊人的。</w:t>
      </w:r>
    </w:p>
    <w:p w:rsidR="00356DCE" w:rsidRDefault="001D695D" w:rsidP="002E3547">
      <w:pPr>
        <w:ind w:firstLineChars="200" w:firstLine="440"/>
        <w:rPr>
          <w:lang w:eastAsia="zh-CN"/>
        </w:rPr>
      </w:pPr>
      <w:r>
        <w:rPr>
          <w:rFonts w:hint="eastAsia"/>
          <w:lang w:eastAsia="zh-CN"/>
        </w:rPr>
        <w:t>移动电话技术在乌干达的迅速发展为以一种相对轻松、务实和经济高效的方式向数以百万计的居民</w:t>
      </w:r>
      <w:r w:rsidR="002B6BD9">
        <w:rPr>
          <w:rFonts w:hint="eastAsia"/>
          <w:lang w:eastAsia="zh-CN"/>
        </w:rPr>
        <w:t>发送</w:t>
      </w:r>
      <w:r>
        <w:rPr>
          <w:rFonts w:hint="eastAsia"/>
          <w:lang w:eastAsia="zh-CN"/>
        </w:rPr>
        <w:t>有关艾滋病的消息提供了一个捷径，因此它是艾滋病防范和宣传普及工作的一项新工具。</w:t>
      </w:r>
    </w:p>
    <w:p w:rsidR="001D695D" w:rsidRDefault="001D695D" w:rsidP="002E3547">
      <w:pPr>
        <w:ind w:firstLineChars="200" w:firstLine="440"/>
        <w:rPr>
          <w:lang w:eastAsia="zh-CN"/>
        </w:rPr>
      </w:pPr>
      <w:r>
        <w:rPr>
          <w:rFonts w:hint="eastAsia"/>
          <w:lang w:eastAsia="zh-CN"/>
        </w:rPr>
        <w:t>在乌干达姆巴拉拉和整个非洲率先发起的</w:t>
      </w:r>
      <w:r w:rsidR="00356DCE">
        <w:rPr>
          <w:rFonts w:hint="eastAsia"/>
          <w:lang w:eastAsia="zh-CN"/>
        </w:rPr>
        <w:t>“发短信以求变”项目旨在利用信息来</w:t>
      </w:r>
      <w:r w:rsidR="002B6BD9">
        <w:rPr>
          <w:rFonts w:hint="eastAsia"/>
          <w:lang w:eastAsia="zh-CN"/>
        </w:rPr>
        <w:t>提升公众对艾滋病的意识，为此需利用手机短信对公众进行小测验，以</w:t>
      </w:r>
      <w:r w:rsidR="00356DCE">
        <w:rPr>
          <w:rFonts w:hint="eastAsia"/>
          <w:lang w:eastAsia="zh-CN"/>
        </w:rPr>
        <w:t>提升</w:t>
      </w:r>
      <w:r w:rsidR="002B6BD9">
        <w:rPr>
          <w:rFonts w:hint="eastAsia"/>
          <w:lang w:eastAsia="zh-CN"/>
        </w:rPr>
        <w:t>其</w:t>
      </w:r>
      <w:r w:rsidR="00356DCE">
        <w:rPr>
          <w:rFonts w:hint="eastAsia"/>
          <w:lang w:eastAsia="zh-CN"/>
        </w:rPr>
        <w:t>对艾滋病的意识，并鼓励和动员参与者使用艾滋病咨询和监测（</w:t>
      </w:r>
      <w:r w:rsidR="00356DCE">
        <w:rPr>
          <w:rFonts w:hint="eastAsia"/>
          <w:lang w:eastAsia="zh-CN"/>
        </w:rPr>
        <w:t>HCT</w:t>
      </w:r>
      <w:r w:rsidR="00356DCE">
        <w:rPr>
          <w:rFonts w:hint="eastAsia"/>
          <w:lang w:eastAsia="zh-CN"/>
        </w:rPr>
        <w:t>）</w:t>
      </w:r>
      <w:r w:rsidR="00411D9D">
        <w:rPr>
          <w:rFonts w:hint="eastAsia"/>
          <w:lang w:eastAsia="zh-CN"/>
        </w:rPr>
        <w:t>服务。短信平台可用于一般性的保健知识交流，也可用于发布免疫通知以及针对日后的规划工作展开调查。“发短信以求变（</w:t>
      </w:r>
      <w:r w:rsidR="002B6BD9">
        <w:rPr>
          <w:rFonts w:hint="eastAsia"/>
          <w:lang w:eastAsia="zh-CN"/>
        </w:rPr>
        <w:t>TT</w:t>
      </w:r>
      <w:r w:rsidR="00411D9D">
        <w:rPr>
          <w:rFonts w:hint="eastAsia"/>
          <w:lang w:eastAsia="zh-CN"/>
        </w:rPr>
        <w:t>C</w:t>
      </w:r>
      <w:r w:rsidR="002B6BD9">
        <w:rPr>
          <w:rFonts w:hint="eastAsia"/>
          <w:lang w:eastAsia="zh-CN"/>
        </w:rPr>
        <w:t>）”是一家荷兰的机构，此机构致力于通过移动电话推动</w:t>
      </w:r>
      <w:r w:rsidR="00411D9D">
        <w:rPr>
          <w:rFonts w:hint="eastAsia"/>
          <w:lang w:eastAsia="zh-CN"/>
        </w:rPr>
        <w:t>非洲</w:t>
      </w:r>
      <w:r w:rsidR="002B6BD9">
        <w:rPr>
          <w:rFonts w:hint="eastAsia"/>
          <w:lang w:eastAsia="zh-CN"/>
        </w:rPr>
        <w:t>的</w:t>
      </w:r>
      <w:r w:rsidR="00411D9D">
        <w:rPr>
          <w:rFonts w:hint="eastAsia"/>
          <w:lang w:eastAsia="zh-CN"/>
        </w:rPr>
        <w:t>医疗教育工作。</w:t>
      </w:r>
    </w:p>
    <w:p w:rsidR="00411D9D" w:rsidRPr="00411D9D" w:rsidRDefault="00411D9D" w:rsidP="002E3547">
      <w:pPr>
        <w:ind w:firstLineChars="200" w:firstLine="440"/>
        <w:rPr>
          <w:lang w:eastAsia="zh-CN"/>
        </w:rPr>
      </w:pPr>
      <w:r>
        <w:rPr>
          <w:rFonts w:hint="eastAsia"/>
          <w:lang w:eastAsia="zh-CN"/>
        </w:rPr>
        <w:t>本报告介绍了</w:t>
      </w:r>
      <w:r>
        <w:rPr>
          <w:rFonts w:hint="eastAsia"/>
          <w:lang w:eastAsia="zh-CN"/>
        </w:rPr>
        <w:t>2009</w:t>
      </w:r>
      <w:r>
        <w:rPr>
          <w:rFonts w:hint="eastAsia"/>
          <w:lang w:eastAsia="zh-CN"/>
        </w:rPr>
        <w:t>年</w:t>
      </w:r>
      <w:r>
        <w:rPr>
          <w:rFonts w:hint="eastAsia"/>
          <w:lang w:eastAsia="zh-CN"/>
        </w:rPr>
        <w:t>1</w:t>
      </w:r>
      <w:r>
        <w:rPr>
          <w:rFonts w:hint="eastAsia"/>
          <w:lang w:eastAsia="zh-CN"/>
        </w:rPr>
        <w:t>月</w:t>
      </w:r>
      <w:r>
        <w:rPr>
          <w:rFonts w:hint="eastAsia"/>
          <w:lang w:eastAsia="zh-CN"/>
        </w:rPr>
        <w:t>28</w:t>
      </w:r>
      <w:r>
        <w:rPr>
          <w:rFonts w:hint="eastAsia"/>
          <w:lang w:eastAsia="zh-CN"/>
        </w:rPr>
        <w:t>日至</w:t>
      </w:r>
      <w:r>
        <w:rPr>
          <w:rFonts w:hint="eastAsia"/>
          <w:lang w:eastAsia="zh-CN"/>
        </w:rPr>
        <w:t>2</w:t>
      </w:r>
      <w:r>
        <w:rPr>
          <w:rFonts w:hint="eastAsia"/>
          <w:lang w:eastAsia="zh-CN"/>
        </w:rPr>
        <w:t>月</w:t>
      </w:r>
      <w:r>
        <w:rPr>
          <w:rFonts w:hint="eastAsia"/>
          <w:lang w:eastAsia="zh-CN"/>
        </w:rPr>
        <w:t>28</w:t>
      </w:r>
      <w:r>
        <w:rPr>
          <w:rFonts w:hint="eastAsia"/>
          <w:lang w:eastAsia="zh-CN"/>
        </w:rPr>
        <w:t>日在</w:t>
      </w:r>
      <w:r w:rsidR="00BF2F8C">
        <w:rPr>
          <w:rFonts w:hint="eastAsia"/>
          <w:lang w:eastAsia="zh-CN"/>
        </w:rPr>
        <w:t>AIC</w:t>
      </w:r>
      <w:r w:rsidR="00BF2F8C">
        <w:rPr>
          <w:rFonts w:hint="eastAsia"/>
          <w:lang w:eastAsia="zh-CN"/>
        </w:rPr>
        <w:t>阿鲁阿办事处实施</w:t>
      </w:r>
      <w:r w:rsidR="00BF2F8C">
        <w:rPr>
          <w:rFonts w:hint="eastAsia"/>
          <w:lang w:eastAsia="zh-CN"/>
        </w:rPr>
        <w:t>TTC</w:t>
      </w:r>
      <w:r w:rsidR="00BF2F8C">
        <w:rPr>
          <w:rFonts w:hint="eastAsia"/>
          <w:lang w:eastAsia="zh-CN"/>
        </w:rPr>
        <w:t>项目时</w:t>
      </w:r>
      <w:r w:rsidR="002B6BD9">
        <w:rPr>
          <w:rFonts w:hint="eastAsia"/>
          <w:lang w:eastAsia="zh-CN"/>
        </w:rPr>
        <w:t>所开展</w:t>
      </w:r>
      <w:r w:rsidR="00BF2F8C">
        <w:rPr>
          <w:rFonts w:hint="eastAsia"/>
          <w:lang w:eastAsia="zh-CN"/>
        </w:rPr>
        <w:t>的活动、采取的方法、取得的成就及遇到的挑战。</w:t>
      </w:r>
    </w:p>
    <w:p w:rsidR="00B9293D" w:rsidRDefault="00BF2F8C" w:rsidP="002E3547">
      <w:pPr>
        <w:pStyle w:val="Headingb"/>
        <w:rPr>
          <w:lang w:eastAsia="zh-CN"/>
        </w:rPr>
      </w:pPr>
      <w:r>
        <w:rPr>
          <w:rFonts w:hint="eastAsia"/>
          <w:lang w:eastAsia="zh-CN"/>
        </w:rPr>
        <w:t>主要干预活动</w:t>
      </w:r>
    </w:p>
    <w:p w:rsidR="00BF2F8C" w:rsidRDefault="00BF2F8C" w:rsidP="002E3547">
      <w:pPr>
        <w:ind w:firstLineChars="200" w:firstLine="440"/>
        <w:rPr>
          <w:lang w:eastAsia="zh-CN"/>
        </w:rPr>
      </w:pPr>
      <w:r>
        <w:rPr>
          <w:rFonts w:hint="eastAsia"/>
          <w:lang w:eastAsia="zh-CN"/>
        </w:rPr>
        <w:t>AIC</w:t>
      </w:r>
      <w:r>
        <w:rPr>
          <w:rFonts w:hint="eastAsia"/>
          <w:lang w:eastAsia="zh-CN"/>
        </w:rPr>
        <w:t>阿鲁阿办事处得到了</w:t>
      </w:r>
      <w:r>
        <w:rPr>
          <w:rFonts w:hint="eastAsia"/>
          <w:lang w:eastAsia="zh-CN"/>
        </w:rPr>
        <w:t>AIC</w:t>
      </w:r>
      <w:r>
        <w:rPr>
          <w:rFonts w:hint="eastAsia"/>
          <w:lang w:eastAsia="zh-CN"/>
        </w:rPr>
        <w:t>总部的财政、后勤和技术支持，</w:t>
      </w:r>
      <w:r>
        <w:rPr>
          <w:rFonts w:hint="eastAsia"/>
          <w:lang w:eastAsia="zh-CN"/>
        </w:rPr>
        <w:t>TTC</w:t>
      </w:r>
      <w:r>
        <w:rPr>
          <w:rFonts w:hint="eastAsia"/>
          <w:lang w:eastAsia="zh-CN"/>
        </w:rPr>
        <w:t>项目为取得成功采取了以下干预活动。</w:t>
      </w:r>
    </w:p>
    <w:p w:rsidR="00BF2F8C" w:rsidRDefault="00BF2F8C" w:rsidP="002E3547">
      <w:pPr>
        <w:ind w:firstLineChars="200" w:firstLine="440"/>
        <w:rPr>
          <w:lang w:eastAsia="zh-CN"/>
        </w:rPr>
      </w:pPr>
      <w:r>
        <w:rPr>
          <w:rFonts w:hint="eastAsia"/>
          <w:lang w:eastAsia="zh-CN"/>
        </w:rPr>
        <w:t>在筹备</w:t>
      </w:r>
      <w:r>
        <w:rPr>
          <w:rFonts w:hint="eastAsia"/>
          <w:lang w:eastAsia="zh-CN"/>
        </w:rPr>
        <w:t>TTC</w:t>
      </w:r>
      <w:r>
        <w:rPr>
          <w:rFonts w:hint="eastAsia"/>
          <w:lang w:eastAsia="zh-CN"/>
        </w:rPr>
        <w:t>项目时，首先在</w:t>
      </w:r>
      <w:r>
        <w:rPr>
          <w:rFonts w:hint="eastAsia"/>
          <w:lang w:eastAsia="zh-CN"/>
        </w:rPr>
        <w:t>AIC</w:t>
      </w:r>
      <w:r>
        <w:rPr>
          <w:rFonts w:hint="eastAsia"/>
          <w:lang w:eastAsia="zh-CN"/>
        </w:rPr>
        <w:t>总部的高层管理人员和</w:t>
      </w:r>
      <w:r>
        <w:rPr>
          <w:rFonts w:hint="eastAsia"/>
          <w:lang w:eastAsia="zh-CN"/>
        </w:rPr>
        <w:t>TTC</w:t>
      </w:r>
      <w:r>
        <w:rPr>
          <w:rFonts w:hint="eastAsia"/>
          <w:lang w:eastAsia="zh-CN"/>
        </w:rPr>
        <w:t>工作人员之间召开了磋商与规划会议，随后又在</w:t>
      </w:r>
      <w:r>
        <w:rPr>
          <w:rFonts w:hint="eastAsia"/>
          <w:lang w:eastAsia="zh-CN"/>
        </w:rPr>
        <w:t>TTC</w:t>
      </w:r>
      <w:r>
        <w:rPr>
          <w:rFonts w:hint="eastAsia"/>
          <w:lang w:eastAsia="zh-CN"/>
        </w:rPr>
        <w:t>工作人员和</w:t>
      </w:r>
      <w:r>
        <w:rPr>
          <w:rFonts w:hint="eastAsia"/>
          <w:lang w:eastAsia="zh-CN"/>
        </w:rPr>
        <w:t>AIC</w:t>
      </w:r>
      <w:r>
        <w:rPr>
          <w:rFonts w:hint="eastAsia"/>
          <w:lang w:eastAsia="zh-CN"/>
        </w:rPr>
        <w:t>阿鲁阿办事处的工作人员之间召开了类似会议。</w:t>
      </w:r>
      <w:r>
        <w:rPr>
          <w:rFonts w:hint="eastAsia"/>
          <w:lang w:eastAsia="zh-CN"/>
        </w:rPr>
        <w:t>2008</w:t>
      </w:r>
      <w:r>
        <w:rPr>
          <w:rFonts w:hint="eastAsia"/>
          <w:lang w:eastAsia="zh-CN"/>
        </w:rPr>
        <w:t>年</w:t>
      </w:r>
      <w:r>
        <w:rPr>
          <w:rFonts w:hint="eastAsia"/>
          <w:lang w:eastAsia="zh-CN"/>
        </w:rPr>
        <w:t>12</w:t>
      </w:r>
      <w:r>
        <w:rPr>
          <w:rFonts w:hint="eastAsia"/>
          <w:lang w:eastAsia="zh-CN"/>
        </w:rPr>
        <w:t>月</w:t>
      </w:r>
      <w:r>
        <w:rPr>
          <w:rFonts w:hint="eastAsia"/>
          <w:lang w:eastAsia="zh-CN"/>
        </w:rPr>
        <w:t>7</w:t>
      </w:r>
      <w:r>
        <w:rPr>
          <w:rFonts w:hint="eastAsia"/>
          <w:lang w:eastAsia="zh-CN"/>
        </w:rPr>
        <w:t>日，</w:t>
      </w:r>
      <w:r w:rsidRPr="0033680F">
        <w:rPr>
          <w:lang w:eastAsia="zh-CN"/>
        </w:rPr>
        <w:t>Daniel Lukenge</w:t>
      </w:r>
      <w:r>
        <w:rPr>
          <w:rFonts w:hint="eastAsia"/>
          <w:lang w:eastAsia="zh-CN"/>
        </w:rPr>
        <w:t>先生（</w:t>
      </w:r>
      <w:r>
        <w:rPr>
          <w:rFonts w:hint="eastAsia"/>
          <w:lang w:eastAsia="zh-CN"/>
        </w:rPr>
        <w:t>AIC</w:t>
      </w:r>
      <w:r>
        <w:rPr>
          <w:rFonts w:hint="eastAsia"/>
          <w:lang w:eastAsia="zh-CN"/>
        </w:rPr>
        <w:t>公关和宣传经理）和</w:t>
      </w:r>
      <w:r w:rsidRPr="0033680F">
        <w:rPr>
          <w:lang w:eastAsia="zh-CN"/>
        </w:rPr>
        <w:t>Bas Hoefman</w:t>
      </w:r>
      <w:r>
        <w:rPr>
          <w:rFonts w:hint="eastAsia"/>
          <w:lang w:eastAsia="zh-CN"/>
        </w:rPr>
        <w:t>先生（</w:t>
      </w:r>
      <w:r>
        <w:rPr>
          <w:rFonts w:hint="eastAsia"/>
          <w:lang w:eastAsia="zh-CN"/>
        </w:rPr>
        <w:t>TTC</w:t>
      </w:r>
      <w:r>
        <w:rPr>
          <w:rFonts w:hint="eastAsia"/>
          <w:lang w:eastAsia="zh-CN"/>
        </w:rPr>
        <w:t>阿姆斯特丹办事处主席）与办事处顾问委员会主席、阿鲁阿</w:t>
      </w:r>
      <w:r>
        <w:rPr>
          <w:rFonts w:hint="eastAsia"/>
          <w:lang w:eastAsia="zh-CN"/>
        </w:rPr>
        <w:t>BOT</w:t>
      </w:r>
      <w:r>
        <w:rPr>
          <w:rFonts w:hint="eastAsia"/>
          <w:lang w:eastAsia="zh-CN"/>
        </w:rPr>
        <w:t>代表以及</w:t>
      </w:r>
      <w:r>
        <w:rPr>
          <w:rFonts w:hint="eastAsia"/>
          <w:lang w:eastAsia="zh-CN"/>
        </w:rPr>
        <w:t>AIC</w:t>
      </w:r>
      <w:r>
        <w:rPr>
          <w:rFonts w:hint="eastAsia"/>
          <w:lang w:eastAsia="zh-CN"/>
        </w:rPr>
        <w:t>阿鲁阿办事处各部门主管和顾问就将姆巴拉拉的经验推广到阿鲁阿办事处</w:t>
      </w:r>
      <w:r w:rsidR="002B6BD9">
        <w:rPr>
          <w:rFonts w:hint="eastAsia"/>
          <w:lang w:eastAsia="zh-CN"/>
        </w:rPr>
        <w:t>问题</w:t>
      </w:r>
      <w:r>
        <w:rPr>
          <w:rFonts w:hint="eastAsia"/>
          <w:lang w:eastAsia="zh-CN"/>
        </w:rPr>
        <w:t>召开了一次磋商会议。阿鲁阿工作人员获悉，</w:t>
      </w:r>
      <w:r>
        <w:rPr>
          <w:rFonts w:hint="eastAsia"/>
          <w:lang w:eastAsia="zh-CN"/>
        </w:rPr>
        <w:t>TTC</w:t>
      </w:r>
      <w:r>
        <w:rPr>
          <w:rFonts w:hint="eastAsia"/>
          <w:lang w:eastAsia="zh-CN"/>
        </w:rPr>
        <w:t>项目将运行六周，目标受众为一万（</w:t>
      </w:r>
      <w:r>
        <w:rPr>
          <w:rFonts w:hint="eastAsia"/>
          <w:lang w:eastAsia="zh-CN"/>
        </w:rPr>
        <w:t>10 000</w:t>
      </w:r>
      <w:r>
        <w:rPr>
          <w:rFonts w:hint="eastAsia"/>
          <w:lang w:eastAsia="zh-CN"/>
        </w:rPr>
        <w:t>）名</w:t>
      </w:r>
      <w:r>
        <w:rPr>
          <w:rFonts w:hint="eastAsia"/>
          <w:lang w:eastAsia="zh-CN"/>
        </w:rPr>
        <w:t>MTN</w:t>
      </w:r>
      <w:r>
        <w:rPr>
          <w:rFonts w:hint="eastAsia"/>
          <w:lang w:eastAsia="zh-CN"/>
        </w:rPr>
        <w:t>用户，这些用户来自西尼罗河区，</w:t>
      </w:r>
      <w:r w:rsidR="002B6BD9">
        <w:rPr>
          <w:rFonts w:hint="eastAsia"/>
          <w:lang w:eastAsia="zh-CN"/>
        </w:rPr>
        <w:t>并</w:t>
      </w:r>
      <w:r>
        <w:rPr>
          <w:rFonts w:hint="eastAsia"/>
          <w:lang w:eastAsia="zh-CN"/>
        </w:rPr>
        <w:t>由</w:t>
      </w:r>
      <w:r>
        <w:rPr>
          <w:rFonts w:hint="eastAsia"/>
          <w:lang w:eastAsia="zh-CN"/>
        </w:rPr>
        <w:t>AIC</w:t>
      </w:r>
      <w:r>
        <w:rPr>
          <w:rFonts w:hint="eastAsia"/>
          <w:lang w:eastAsia="zh-CN"/>
        </w:rPr>
        <w:t>阿鲁阿办事处作为</w:t>
      </w:r>
      <w:r>
        <w:rPr>
          <w:rFonts w:hint="eastAsia"/>
          <w:lang w:eastAsia="zh-CN"/>
        </w:rPr>
        <w:t>HCT</w:t>
      </w:r>
      <w:r>
        <w:rPr>
          <w:rFonts w:hint="eastAsia"/>
          <w:lang w:eastAsia="zh-CN"/>
        </w:rPr>
        <w:t>的</w:t>
      </w:r>
      <w:r w:rsidR="002B6BD9">
        <w:rPr>
          <w:rFonts w:hint="eastAsia"/>
          <w:lang w:eastAsia="zh-CN"/>
        </w:rPr>
        <w:t>服务的</w:t>
      </w:r>
      <w:r>
        <w:rPr>
          <w:rFonts w:hint="eastAsia"/>
          <w:lang w:eastAsia="zh-CN"/>
        </w:rPr>
        <w:t>提供商。项目参与者将在其手机上接收到以多项选择题形式出现的交互式短信。如回答正确，参与者将自动获得免费的</w:t>
      </w:r>
      <w:r>
        <w:rPr>
          <w:rFonts w:hint="eastAsia"/>
          <w:lang w:eastAsia="zh-CN"/>
        </w:rPr>
        <w:t>HCT</w:t>
      </w:r>
      <w:r>
        <w:rPr>
          <w:rFonts w:hint="eastAsia"/>
          <w:lang w:eastAsia="zh-CN"/>
        </w:rPr>
        <w:t>服务，同时亦有资格参加每周的抽奖，奖品包括手机和免费通话时间。在会议期间，</w:t>
      </w:r>
      <w:r w:rsidR="002B6BD9">
        <w:rPr>
          <w:rFonts w:hint="eastAsia"/>
          <w:lang w:eastAsia="zh-CN"/>
        </w:rPr>
        <w:t>服务</w:t>
      </w:r>
      <w:r>
        <w:rPr>
          <w:rFonts w:hint="eastAsia"/>
          <w:lang w:eastAsia="zh-CN"/>
        </w:rPr>
        <w:t>提供商</w:t>
      </w:r>
      <w:r w:rsidR="002B6BD9">
        <w:rPr>
          <w:rFonts w:hint="eastAsia"/>
          <w:lang w:eastAsia="zh-CN"/>
        </w:rPr>
        <w:t>就</w:t>
      </w:r>
      <w:r>
        <w:rPr>
          <w:rFonts w:hint="eastAsia"/>
          <w:lang w:eastAsia="zh-CN"/>
        </w:rPr>
        <w:t>将使用的数据工具</w:t>
      </w:r>
      <w:r w:rsidR="002B6BD9">
        <w:rPr>
          <w:rFonts w:hint="eastAsia"/>
          <w:lang w:eastAsia="zh-CN"/>
        </w:rPr>
        <w:t>进行了讨论</w:t>
      </w:r>
      <w:r>
        <w:rPr>
          <w:rFonts w:hint="eastAsia"/>
          <w:lang w:eastAsia="zh-CN"/>
        </w:rPr>
        <w:t>，并根据西尼罗河和阿鲁阿地区的艾</w:t>
      </w:r>
      <w:r w:rsidR="002B6BD9">
        <w:rPr>
          <w:rFonts w:hint="eastAsia"/>
          <w:lang w:eastAsia="zh-CN"/>
        </w:rPr>
        <w:t>滋病问题针对</w:t>
      </w:r>
      <w:r>
        <w:rPr>
          <w:rFonts w:hint="eastAsia"/>
          <w:lang w:eastAsia="zh-CN"/>
        </w:rPr>
        <w:t>小测验</w:t>
      </w:r>
      <w:r w:rsidR="002B6BD9">
        <w:rPr>
          <w:rFonts w:hint="eastAsia"/>
          <w:lang w:eastAsia="zh-CN"/>
        </w:rPr>
        <w:t>的形式和内容</w:t>
      </w:r>
      <w:r>
        <w:rPr>
          <w:rFonts w:hint="eastAsia"/>
          <w:lang w:eastAsia="zh-CN"/>
        </w:rPr>
        <w:t>给出了</w:t>
      </w:r>
      <w:r w:rsidR="002B6BD9">
        <w:rPr>
          <w:rFonts w:hint="eastAsia"/>
          <w:lang w:eastAsia="zh-CN"/>
        </w:rPr>
        <w:t>具体</w:t>
      </w:r>
      <w:r>
        <w:rPr>
          <w:rFonts w:hint="eastAsia"/>
          <w:lang w:eastAsia="zh-CN"/>
        </w:rPr>
        <w:t>建议。</w:t>
      </w:r>
    </w:p>
    <w:p w:rsidR="00B9293D" w:rsidRPr="00B05C2A" w:rsidRDefault="00BF2F8C" w:rsidP="002E3547">
      <w:pPr>
        <w:pStyle w:val="Headingb"/>
        <w:rPr>
          <w:lang w:eastAsia="zh-CN"/>
        </w:rPr>
      </w:pPr>
      <w:r>
        <w:rPr>
          <w:rFonts w:hint="eastAsia"/>
          <w:lang w:eastAsia="zh-CN"/>
        </w:rPr>
        <w:lastRenderedPageBreak/>
        <w:t>宣传</w:t>
      </w:r>
    </w:p>
    <w:p w:rsidR="00390437" w:rsidRDefault="0052383D" w:rsidP="002E3547">
      <w:pPr>
        <w:ind w:firstLineChars="200" w:firstLine="440"/>
        <w:rPr>
          <w:lang w:eastAsia="zh-CN"/>
        </w:rPr>
      </w:pPr>
      <w:r>
        <w:rPr>
          <w:rFonts w:hint="eastAsia"/>
          <w:lang w:eastAsia="zh-CN"/>
        </w:rPr>
        <w:t>为促进公众对</w:t>
      </w:r>
      <w:r>
        <w:rPr>
          <w:rFonts w:hint="eastAsia"/>
          <w:lang w:eastAsia="zh-CN"/>
        </w:rPr>
        <w:t>TTC</w:t>
      </w:r>
      <w:r>
        <w:rPr>
          <w:rFonts w:hint="eastAsia"/>
          <w:lang w:eastAsia="zh-CN"/>
        </w:rPr>
        <w:t>项目的了解，在阿鲁阿镇的</w:t>
      </w:r>
      <w:r w:rsidR="002B6BD9">
        <w:rPr>
          <w:rFonts w:hint="eastAsia"/>
          <w:lang w:eastAsia="zh-CN"/>
        </w:rPr>
        <w:t>要塞共</w:t>
      </w:r>
      <w:r>
        <w:rPr>
          <w:rFonts w:hint="eastAsia"/>
          <w:lang w:eastAsia="zh-CN"/>
        </w:rPr>
        <w:t>张贴了</w:t>
      </w:r>
      <w:r>
        <w:rPr>
          <w:rFonts w:hint="eastAsia"/>
          <w:lang w:eastAsia="zh-CN"/>
        </w:rPr>
        <w:t>100</w:t>
      </w:r>
      <w:r>
        <w:rPr>
          <w:rFonts w:hint="eastAsia"/>
          <w:lang w:eastAsia="zh-CN"/>
        </w:rPr>
        <w:t>多份海报和传单，同时</w:t>
      </w:r>
      <w:r>
        <w:rPr>
          <w:rFonts w:hint="eastAsia"/>
          <w:lang w:eastAsia="zh-CN"/>
        </w:rPr>
        <w:t>TTC</w:t>
      </w:r>
      <w:r>
        <w:rPr>
          <w:rFonts w:hint="eastAsia"/>
          <w:lang w:eastAsia="zh-CN"/>
        </w:rPr>
        <w:t>成员也向社区发放了相关资料。四家调频广播（即</w:t>
      </w:r>
      <w:r w:rsidRPr="00824838">
        <w:rPr>
          <w:lang w:eastAsia="zh-CN"/>
        </w:rPr>
        <w:t>radio Pacis</w:t>
      </w:r>
      <w:r w:rsidR="002B6BD9">
        <w:rPr>
          <w:rFonts w:hint="eastAsia"/>
          <w:lang w:eastAsia="zh-CN"/>
        </w:rPr>
        <w:t xml:space="preserve"> </w:t>
      </w:r>
      <w:r w:rsidRPr="00824838">
        <w:rPr>
          <w:lang w:eastAsia="zh-CN"/>
        </w:rPr>
        <w:t>90.9 FM</w:t>
      </w:r>
      <w:r>
        <w:rPr>
          <w:lang w:eastAsia="zh-CN"/>
        </w:rPr>
        <w:t>、</w:t>
      </w:r>
      <w:r w:rsidRPr="00824838">
        <w:rPr>
          <w:lang w:eastAsia="zh-CN"/>
        </w:rPr>
        <w:t>Arua One</w:t>
      </w:r>
      <w:r w:rsidR="002B6BD9">
        <w:rPr>
          <w:rFonts w:hint="eastAsia"/>
          <w:lang w:eastAsia="zh-CN"/>
        </w:rPr>
        <w:t xml:space="preserve"> </w:t>
      </w:r>
      <w:r w:rsidRPr="00824838">
        <w:rPr>
          <w:lang w:eastAsia="zh-CN"/>
        </w:rPr>
        <w:t>88.7 FM</w:t>
      </w:r>
      <w:r>
        <w:rPr>
          <w:lang w:eastAsia="zh-CN"/>
        </w:rPr>
        <w:t>、</w:t>
      </w:r>
      <w:r>
        <w:rPr>
          <w:lang w:eastAsia="zh-CN"/>
        </w:rPr>
        <w:t>Voice of life 100.9 FM</w:t>
      </w:r>
      <w:r>
        <w:rPr>
          <w:rFonts w:hint="eastAsia"/>
          <w:lang w:eastAsia="zh-CN"/>
        </w:rPr>
        <w:t>和</w:t>
      </w:r>
      <w:r w:rsidRPr="00824838">
        <w:rPr>
          <w:lang w:eastAsia="zh-CN"/>
        </w:rPr>
        <w:t>94.2 Nile FM</w:t>
      </w:r>
      <w:r>
        <w:rPr>
          <w:rFonts w:hint="eastAsia"/>
          <w:lang w:eastAsia="zh-CN"/>
        </w:rPr>
        <w:t>）共插播了</w:t>
      </w:r>
      <w:r>
        <w:rPr>
          <w:rFonts w:hint="eastAsia"/>
          <w:lang w:eastAsia="zh-CN"/>
        </w:rPr>
        <w:t>60</w:t>
      </w:r>
      <w:r>
        <w:rPr>
          <w:rFonts w:hint="eastAsia"/>
          <w:lang w:eastAsia="zh-CN"/>
        </w:rPr>
        <w:t>次相关通知、介绍和消息。此举亦在为手机短信的宣传攻势投石问路，并将此项目与皮包公司向用户手机发送的垃圾短信类的促销项目区分开来。（有关电台专门时段宣传资料的内容见附录</w:t>
      </w:r>
      <w:r>
        <w:rPr>
          <w:rFonts w:hint="eastAsia"/>
          <w:lang w:eastAsia="zh-CN"/>
        </w:rPr>
        <w:t>1</w:t>
      </w:r>
      <w:r>
        <w:rPr>
          <w:rFonts w:hint="eastAsia"/>
          <w:lang w:eastAsia="zh-CN"/>
        </w:rPr>
        <w:t>）。</w:t>
      </w:r>
      <w:r w:rsidRPr="00824838">
        <w:rPr>
          <w:lang w:eastAsia="zh-CN"/>
        </w:rPr>
        <w:t>Radio Pacis</w:t>
      </w:r>
      <w:r>
        <w:rPr>
          <w:rFonts w:hint="eastAsia"/>
          <w:lang w:eastAsia="zh-CN"/>
        </w:rPr>
        <w:t>电台的一个谈话节目向听众介绍了</w:t>
      </w:r>
      <w:r>
        <w:rPr>
          <w:rFonts w:hint="eastAsia"/>
          <w:lang w:eastAsia="zh-CN"/>
        </w:rPr>
        <w:t>TTC</w:t>
      </w:r>
      <w:r>
        <w:rPr>
          <w:rFonts w:hint="eastAsia"/>
          <w:lang w:eastAsia="zh-CN"/>
        </w:rPr>
        <w:t>项目，并谈到了可能会阻碍此项目成功实施的潜在挑战。据估计</w:t>
      </w:r>
      <w:r w:rsidR="00D02B51">
        <w:rPr>
          <w:rFonts w:hint="eastAsia"/>
          <w:lang w:eastAsia="zh-CN"/>
        </w:rPr>
        <w:t>，</w:t>
      </w:r>
      <w:r>
        <w:rPr>
          <w:rFonts w:hint="eastAsia"/>
          <w:lang w:eastAsia="zh-CN"/>
        </w:rPr>
        <w:t>共有</w:t>
      </w:r>
      <w:r>
        <w:rPr>
          <w:rFonts w:hint="eastAsia"/>
          <w:lang w:eastAsia="zh-CN"/>
        </w:rPr>
        <w:t>500</w:t>
      </w:r>
      <w:r>
        <w:rPr>
          <w:rFonts w:hint="eastAsia"/>
          <w:lang w:eastAsia="zh-CN"/>
        </w:rPr>
        <w:t>万</w:t>
      </w:r>
      <w:r w:rsidR="00703D69">
        <w:rPr>
          <w:rFonts w:hint="eastAsia"/>
          <w:lang w:eastAsia="zh-CN"/>
        </w:rPr>
        <w:t>名</w:t>
      </w:r>
      <w:r>
        <w:rPr>
          <w:rFonts w:hint="eastAsia"/>
          <w:lang w:eastAsia="zh-CN"/>
        </w:rPr>
        <w:t>听众</w:t>
      </w:r>
      <w:r w:rsidR="00703D69">
        <w:rPr>
          <w:rFonts w:hint="eastAsia"/>
          <w:lang w:eastAsia="zh-CN"/>
        </w:rPr>
        <w:t>收</w:t>
      </w:r>
      <w:r>
        <w:rPr>
          <w:rFonts w:hint="eastAsia"/>
          <w:lang w:eastAsia="zh-CN"/>
        </w:rPr>
        <w:t>听</w:t>
      </w:r>
      <w:r w:rsidR="00703D69">
        <w:rPr>
          <w:rFonts w:hint="eastAsia"/>
          <w:lang w:eastAsia="zh-CN"/>
        </w:rPr>
        <w:t>了</w:t>
      </w:r>
      <w:r>
        <w:rPr>
          <w:rFonts w:hint="eastAsia"/>
          <w:lang w:eastAsia="zh-CN"/>
        </w:rPr>
        <w:t>该节目。该谈话节目的负责人为办事处经理</w:t>
      </w:r>
      <w:r w:rsidRPr="00824838">
        <w:rPr>
          <w:lang w:eastAsia="zh-CN"/>
        </w:rPr>
        <w:t>Lumu Henry Leku</w:t>
      </w:r>
      <w:r>
        <w:rPr>
          <w:rFonts w:hint="eastAsia"/>
          <w:lang w:eastAsia="zh-CN"/>
        </w:rPr>
        <w:t>、</w:t>
      </w:r>
      <w:r>
        <w:rPr>
          <w:rFonts w:hint="eastAsia"/>
          <w:lang w:eastAsia="zh-CN"/>
        </w:rPr>
        <w:t>AIC BOT</w:t>
      </w:r>
      <w:r>
        <w:rPr>
          <w:rFonts w:hint="eastAsia"/>
          <w:lang w:eastAsia="zh-CN"/>
        </w:rPr>
        <w:t>成员</w:t>
      </w:r>
      <w:r w:rsidRPr="00824838">
        <w:rPr>
          <w:lang w:eastAsia="zh-CN"/>
        </w:rPr>
        <w:t>Hon Dick Nyai</w:t>
      </w:r>
      <w:r>
        <w:rPr>
          <w:rFonts w:hint="eastAsia"/>
          <w:lang w:eastAsia="zh-CN"/>
        </w:rPr>
        <w:t>、</w:t>
      </w:r>
      <w:r>
        <w:rPr>
          <w:rFonts w:hint="eastAsia"/>
          <w:lang w:eastAsia="zh-CN"/>
        </w:rPr>
        <w:t>BAC</w:t>
      </w:r>
      <w:r>
        <w:rPr>
          <w:rFonts w:hint="eastAsia"/>
          <w:lang w:eastAsia="zh-CN"/>
        </w:rPr>
        <w:t>主席</w:t>
      </w:r>
      <w:r w:rsidRPr="00824838">
        <w:rPr>
          <w:lang w:eastAsia="zh-CN"/>
        </w:rPr>
        <w:t>Opima Dan</w:t>
      </w:r>
      <w:r>
        <w:rPr>
          <w:rFonts w:hint="eastAsia"/>
          <w:lang w:eastAsia="zh-CN"/>
        </w:rPr>
        <w:t>先生与</w:t>
      </w:r>
      <w:r w:rsidRPr="00824838">
        <w:rPr>
          <w:lang w:eastAsia="zh-CN"/>
        </w:rPr>
        <w:t>Daniel Lukenge</w:t>
      </w:r>
      <w:r>
        <w:rPr>
          <w:rFonts w:hint="eastAsia"/>
          <w:lang w:eastAsia="zh-CN"/>
        </w:rPr>
        <w:t>先生（</w:t>
      </w:r>
      <w:r>
        <w:rPr>
          <w:rFonts w:hint="eastAsia"/>
          <w:lang w:eastAsia="zh-CN"/>
        </w:rPr>
        <w:t>AIC</w:t>
      </w:r>
      <w:r>
        <w:rPr>
          <w:rFonts w:hint="eastAsia"/>
          <w:lang w:eastAsia="zh-CN"/>
        </w:rPr>
        <w:t>公关和宣传经理）以及</w:t>
      </w:r>
      <w:r w:rsidRPr="00824838">
        <w:rPr>
          <w:lang w:eastAsia="zh-CN"/>
        </w:rPr>
        <w:t>Bas Hoefman</w:t>
      </w:r>
      <w:r>
        <w:rPr>
          <w:rFonts w:hint="eastAsia"/>
          <w:lang w:eastAsia="zh-CN"/>
        </w:rPr>
        <w:t>先生（</w:t>
      </w:r>
      <w:r>
        <w:rPr>
          <w:rFonts w:hint="eastAsia"/>
          <w:lang w:eastAsia="zh-CN"/>
        </w:rPr>
        <w:t>TTC</w:t>
      </w:r>
      <w:r w:rsidR="00703D69">
        <w:rPr>
          <w:rFonts w:hint="eastAsia"/>
          <w:lang w:eastAsia="zh-CN"/>
        </w:rPr>
        <w:t>阿姆斯特丹办事处）。节目</w:t>
      </w:r>
      <w:r>
        <w:rPr>
          <w:rFonts w:hint="eastAsia"/>
          <w:lang w:eastAsia="zh-CN"/>
        </w:rPr>
        <w:t>主持人为</w:t>
      </w:r>
      <w:r w:rsidRPr="00824838">
        <w:rPr>
          <w:lang w:eastAsia="zh-CN"/>
        </w:rPr>
        <w:t>Flexie</w:t>
      </w:r>
      <w:r>
        <w:rPr>
          <w:rFonts w:hint="eastAsia"/>
          <w:lang w:eastAsia="zh-CN"/>
        </w:rPr>
        <w:t>。</w:t>
      </w:r>
    </w:p>
    <w:p w:rsidR="00B9293D" w:rsidRPr="006E5B89" w:rsidRDefault="0052383D" w:rsidP="002E3547">
      <w:pPr>
        <w:pStyle w:val="Headingb"/>
        <w:rPr>
          <w:lang w:eastAsia="zh-CN"/>
        </w:rPr>
      </w:pPr>
      <w:r>
        <w:rPr>
          <w:rFonts w:hint="eastAsia"/>
          <w:lang w:eastAsia="zh-CN"/>
        </w:rPr>
        <w:t>结果</w:t>
      </w:r>
    </w:p>
    <w:p w:rsidR="0052383D" w:rsidRDefault="0052383D" w:rsidP="002E3547">
      <w:pPr>
        <w:ind w:firstLineChars="200" w:firstLine="440"/>
        <w:rPr>
          <w:lang w:eastAsia="zh-CN"/>
        </w:rPr>
      </w:pPr>
      <w:r>
        <w:rPr>
          <w:rFonts w:hint="eastAsia"/>
          <w:lang w:eastAsia="zh-CN"/>
        </w:rPr>
        <w:t>阿鲁阿和西尼罗河的一万（</w:t>
      </w:r>
      <w:r>
        <w:rPr>
          <w:rFonts w:hint="eastAsia"/>
          <w:lang w:eastAsia="zh-CN"/>
        </w:rPr>
        <w:t>10 000</w:t>
      </w:r>
      <w:r>
        <w:rPr>
          <w:rFonts w:hint="eastAsia"/>
          <w:lang w:eastAsia="zh-CN"/>
        </w:rPr>
        <w:t>）名</w:t>
      </w:r>
      <w:r>
        <w:rPr>
          <w:rFonts w:hint="eastAsia"/>
          <w:lang w:eastAsia="zh-CN"/>
        </w:rPr>
        <w:t>MTN</w:t>
      </w:r>
      <w:r>
        <w:rPr>
          <w:rFonts w:hint="eastAsia"/>
          <w:lang w:eastAsia="zh-CN"/>
        </w:rPr>
        <w:t>用户收到了有关艾滋病的短信，两千一百（</w:t>
      </w:r>
      <w:r>
        <w:rPr>
          <w:rFonts w:hint="eastAsia"/>
          <w:lang w:eastAsia="zh-CN"/>
        </w:rPr>
        <w:t>2 100</w:t>
      </w:r>
      <w:r>
        <w:rPr>
          <w:rFonts w:hint="eastAsia"/>
          <w:lang w:eastAsia="zh-CN"/>
        </w:rPr>
        <w:t>）人直接参与了艾滋病短信小测验。在项目期间，在办事处和西尼罗河区及周边地区的</w:t>
      </w:r>
      <w:r>
        <w:rPr>
          <w:rFonts w:hint="eastAsia"/>
          <w:lang w:eastAsia="zh-CN"/>
        </w:rPr>
        <w:t>HCT</w:t>
      </w:r>
      <w:r w:rsidR="00703D69">
        <w:rPr>
          <w:rFonts w:hint="eastAsia"/>
          <w:lang w:eastAsia="zh-CN"/>
        </w:rPr>
        <w:t>服务点，</w:t>
      </w:r>
      <w:r>
        <w:rPr>
          <w:rFonts w:hint="eastAsia"/>
          <w:lang w:eastAsia="zh-CN"/>
        </w:rPr>
        <w:t>使用</w:t>
      </w:r>
      <w:r>
        <w:rPr>
          <w:rFonts w:hint="eastAsia"/>
          <w:lang w:eastAsia="zh-CN"/>
        </w:rPr>
        <w:t>HCT</w:t>
      </w:r>
      <w:r>
        <w:rPr>
          <w:rFonts w:hint="eastAsia"/>
          <w:lang w:eastAsia="zh-CN"/>
        </w:rPr>
        <w:t>的人数大大增加。在</w:t>
      </w:r>
      <w:r>
        <w:rPr>
          <w:rFonts w:hint="eastAsia"/>
          <w:lang w:eastAsia="zh-CN"/>
        </w:rPr>
        <w:t>2009</w:t>
      </w:r>
      <w:r>
        <w:rPr>
          <w:rFonts w:hint="eastAsia"/>
          <w:lang w:eastAsia="zh-CN"/>
        </w:rPr>
        <w:t>年</w:t>
      </w:r>
      <w:r>
        <w:rPr>
          <w:rFonts w:hint="eastAsia"/>
          <w:lang w:eastAsia="zh-CN"/>
        </w:rPr>
        <w:t>1</w:t>
      </w:r>
      <w:r>
        <w:rPr>
          <w:rFonts w:hint="eastAsia"/>
          <w:lang w:eastAsia="zh-CN"/>
        </w:rPr>
        <w:t>月</w:t>
      </w:r>
      <w:r>
        <w:rPr>
          <w:rFonts w:hint="eastAsia"/>
          <w:lang w:eastAsia="zh-CN"/>
        </w:rPr>
        <w:t>28</w:t>
      </w:r>
      <w:r>
        <w:rPr>
          <w:rFonts w:hint="eastAsia"/>
          <w:lang w:eastAsia="zh-CN"/>
        </w:rPr>
        <w:t>日至</w:t>
      </w:r>
      <w:r>
        <w:rPr>
          <w:rFonts w:hint="eastAsia"/>
          <w:lang w:eastAsia="zh-CN"/>
        </w:rPr>
        <w:t>2</w:t>
      </w:r>
      <w:r>
        <w:rPr>
          <w:rFonts w:hint="eastAsia"/>
          <w:lang w:eastAsia="zh-CN"/>
        </w:rPr>
        <w:t>月</w:t>
      </w:r>
      <w:r>
        <w:rPr>
          <w:rFonts w:hint="eastAsia"/>
          <w:lang w:eastAsia="zh-CN"/>
        </w:rPr>
        <w:t>28</w:t>
      </w:r>
      <w:r>
        <w:rPr>
          <w:rFonts w:hint="eastAsia"/>
          <w:lang w:eastAsia="zh-CN"/>
        </w:rPr>
        <w:t>日期间，共有</w:t>
      </w:r>
      <w:r>
        <w:rPr>
          <w:rFonts w:hint="eastAsia"/>
          <w:lang w:eastAsia="zh-CN"/>
        </w:rPr>
        <w:t>677</w:t>
      </w:r>
      <w:r>
        <w:rPr>
          <w:rFonts w:hint="eastAsia"/>
          <w:lang w:eastAsia="zh-CN"/>
        </w:rPr>
        <w:t>人（含</w:t>
      </w:r>
      <w:r>
        <w:rPr>
          <w:rFonts w:hint="eastAsia"/>
          <w:lang w:eastAsia="zh-CN"/>
        </w:rPr>
        <w:t>376</w:t>
      </w:r>
      <w:r>
        <w:rPr>
          <w:rFonts w:hint="eastAsia"/>
          <w:lang w:eastAsia="zh-CN"/>
        </w:rPr>
        <w:t>名男性和</w:t>
      </w:r>
      <w:r>
        <w:rPr>
          <w:rFonts w:hint="eastAsia"/>
          <w:lang w:eastAsia="zh-CN"/>
        </w:rPr>
        <w:t>301</w:t>
      </w:r>
      <w:r>
        <w:rPr>
          <w:rFonts w:hint="eastAsia"/>
          <w:lang w:eastAsia="zh-CN"/>
        </w:rPr>
        <w:t>名女性）使用了</w:t>
      </w:r>
      <w:r>
        <w:rPr>
          <w:rFonts w:hint="eastAsia"/>
          <w:lang w:eastAsia="zh-CN"/>
        </w:rPr>
        <w:t>AIC</w:t>
      </w:r>
      <w:r>
        <w:rPr>
          <w:rFonts w:hint="eastAsia"/>
          <w:lang w:eastAsia="zh-CN"/>
        </w:rPr>
        <w:t>阿鲁阿办事处的</w:t>
      </w:r>
      <w:r>
        <w:rPr>
          <w:rFonts w:hint="eastAsia"/>
          <w:lang w:eastAsia="zh-CN"/>
        </w:rPr>
        <w:t>HCT</w:t>
      </w:r>
      <w:r>
        <w:rPr>
          <w:rFonts w:hint="eastAsia"/>
          <w:lang w:eastAsia="zh-CN"/>
        </w:rPr>
        <w:t>。由于此项目</w:t>
      </w:r>
      <w:r w:rsidR="00703D69">
        <w:rPr>
          <w:rFonts w:hint="eastAsia"/>
          <w:lang w:eastAsia="zh-CN"/>
        </w:rPr>
        <w:t>的性质</w:t>
      </w:r>
      <w:r>
        <w:rPr>
          <w:rFonts w:hint="eastAsia"/>
          <w:lang w:eastAsia="zh-CN"/>
        </w:rPr>
        <w:t>和所采用的干预手段</w:t>
      </w:r>
      <w:r w:rsidR="00703D69">
        <w:rPr>
          <w:rFonts w:hint="eastAsia"/>
          <w:lang w:eastAsia="zh-CN"/>
        </w:rPr>
        <w:t>的丰富性</w:t>
      </w:r>
      <w:r>
        <w:rPr>
          <w:rFonts w:hint="eastAsia"/>
          <w:lang w:eastAsia="zh-CN"/>
        </w:rPr>
        <w:t>，这是在一个月内实现的受众面最广的服务活动。在活动中，共有</w:t>
      </w:r>
      <w:r>
        <w:rPr>
          <w:rFonts w:hint="eastAsia"/>
          <w:lang w:eastAsia="zh-CN"/>
        </w:rPr>
        <w:t>131</w:t>
      </w:r>
      <w:r>
        <w:rPr>
          <w:rFonts w:hint="eastAsia"/>
          <w:lang w:eastAsia="zh-CN"/>
        </w:rPr>
        <w:t>对夫妇（</w:t>
      </w:r>
      <w:r>
        <w:rPr>
          <w:rFonts w:hint="eastAsia"/>
          <w:lang w:eastAsia="zh-CN"/>
        </w:rPr>
        <w:t>262</w:t>
      </w:r>
      <w:r>
        <w:rPr>
          <w:rFonts w:hint="eastAsia"/>
          <w:lang w:eastAsia="zh-CN"/>
        </w:rPr>
        <w:t>人）和</w:t>
      </w:r>
      <w:r>
        <w:rPr>
          <w:rFonts w:hint="eastAsia"/>
          <w:lang w:eastAsia="zh-CN"/>
        </w:rPr>
        <w:t>102</w:t>
      </w:r>
      <w:r>
        <w:rPr>
          <w:rFonts w:hint="eastAsia"/>
          <w:lang w:eastAsia="zh-CN"/>
        </w:rPr>
        <w:t>人在使用</w:t>
      </w:r>
      <w:r>
        <w:rPr>
          <w:rFonts w:hint="eastAsia"/>
          <w:lang w:eastAsia="zh-CN"/>
        </w:rPr>
        <w:t>HCT</w:t>
      </w:r>
      <w:r>
        <w:rPr>
          <w:rFonts w:hint="eastAsia"/>
          <w:lang w:eastAsia="zh-CN"/>
        </w:rPr>
        <w:t>服务之前即已发送了</w:t>
      </w:r>
      <w:r>
        <w:rPr>
          <w:rFonts w:hint="eastAsia"/>
          <w:lang w:eastAsia="zh-CN"/>
        </w:rPr>
        <w:t>TTC</w:t>
      </w:r>
      <w:r>
        <w:rPr>
          <w:rFonts w:hint="eastAsia"/>
          <w:lang w:eastAsia="zh-CN"/>
        </w:rPr>
        <w:t>短信（表</w:t>
      </w:r>
      <w:r>
        <w:rPr>
          <w:rFonts w:hint="eastAsia"/>
          <w:lang w:eastAsia="zh-CN"/>
        </w:rPr>
        <w:t>1</w:t>
      </w:r>
      <w:r>
        <w:rPr>
          <w:rFonts w:hint="eastAsia"/>
          <w:lang w:eastAsia="zh-CN"/>
        </w:rPr>
        <w:t>）。这</w:t>
      </w:r>
      <w:r w:rsidR="00703D69">
        <w:rPr>
          <w:rFonts w:hint="eastAsia"/>
          <w:lang w:eastAsia="zh-CN"/>
        </w:rPr>
        <w:t>比同类活动</w:t>
      </w:r>
      <w:r>
        <w:rPr>
          <w:rFonts w:hint="eastAsia"/>
          <w:lang w:eastAsia="zh-CN"/>
        </w:rPr>
        <w:t>的平均用户数增加了</w:t>
      </w:r>
      <w:r>
        <w:rPr>
          <w:rFonts w:hint="eastAsia"/>
          <w:lang w:eastAsia="zh-CN"/>
        </w:rPr>
        <w:t>33%</w:t>
      </w:r>
      <w:r>
        <w:rPr>
          <w:rFonts w:hint="eastAsia"/>
          <w:lang w:eastAsia="zh-CN"/>
        </w:rPr>
        <w:t>。</w:t>
      </w:r>
    </w:p>
    <w:p w:rsidR="00B9293D" w:rsidRDefault="00B9293D" w:rsidP="002E3547">
      <w:pPr>
        <w:rPr>
          <w:lang w:eastAsia="zh-CN"/>
        </w:rPr>
      </w:pPr>
    </w:p>
    <w:p w:rsidR="00B9293D" w:rsidRDefault="0052383D" w:rsidP="002E3547">
      <w:pPr>
        <w:pStyle w:val="FigureTitle"/>
      </w:pPr>
      <w:r>
        <w:rPr>
          <w:rFonts w:hint="eastAsia"/>
          <w:lang w:eastAsia="zh-CN"/>
        </w:rPr>
        <w:t>表</w:t>
      </w:r>
      <w:r>
        <w:rPr>
          <w:rFonts w:hint="eastAsia"/>
          <w:lang w:eastAsia="zh-CN"/>
        </w:rPr>
        <w:t>1</w:t>
      </w:r>
      <w:r>
        <w:rPr>
          <w:rFonts w:hint="eastAsia"/>
          <w:lang w:eastAsia="zh-CN"/>
        </w:rPr>
        <w:t>：</w:t>
      </w:r>
    </w:p>
    <w:p w:rsidR="00B9293D" w:rsidRDefault="00B9293D" w:rsidP="002E3547">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9"/>
        <w:gridCol w:w="4770"/>
      </w:tblGrid>
      <w:tr w:rsidR="00B9293D" w:rsidRPr="005144F8" w:rsidTr="008336C2">
        <w:trPr>
          <w:trHeight w:val="363"/>
          <w:jc w:val="center"/>
        </w:trPr>
        <w:tc>
          <w:tcPr>
            <w:tcW w:w="4769" w:type="dxa"/>
          </w:tcPr>
          <w:p w:rsidR="00B9293D" w:rsidRPr="00756D35" w:rsidRDefault="0052383D" w:rsidP="002E3547">
            <w:pPr>
              <w:pStyle w:val="TableHead0"/>
              <w:snapToGrid w:val="0"/>
              <w:jc w:val="left"/>
              <w:rPr>
                <w:sz w:val="21"/>
                <w:szCs w:val="21"/>
                <w:lang w:eastAsia="zh-CN"/>
              </w:rPr>
            </w:pPr>
            <w:r w:rsidRPr="00756D35">
              <w:rPr>
                <w:rFonts w:hint="eastAsia"/>
                <w:sz w:val="21"/>
                <w:szCs w:val="21"/>
                <w:lang w:eastAsia="zh-CN"/>
              </w:rPr>
              <w:t>结果概要：</w:t>
            </w:r>
          </w:p>
        </w:tc>
        <w:tc>
          <w:tcPr>
            <w:tcW w:w="4770" w:type="dxa"/>
          </w:tcPr>
          <w:p w:rsidR="00B9293D" w:rsidRPr="00756D35" w:rsidRDefault="00B9293D" w:rsidP="002E3547">
            <w:pPr>
              <w:snapToGrid w:val="0"/>
              <w:rPr>
                <w:sz w:val="21"/>
                <w:szCs w:val="21"/>
              </w:rPr>
            </w:pPr>
          </w:p>
        </w:tc>
      </w:tr>
      <w:tr w:rsidR="00B9293D" w:rsidRPr="005144F8" w:rsidTr="008336C2">
        <w:trPr>
          <w:trHeight w:val="348"/>
          <w:jc w:val="center"/>
        </w:trPr>
        <w:tc>
          <w:tcPr>
            <w:tcW w:w="4769" w:type="dxa"/>
          </w:tcPr>
          <w:p w:rsidR="00B9293D" w:rsidRPr="00756D35" w:rsidRDefault="0052383D" w:rsidP="002E3547">
            <w:pPr>
              <w:snapToGrid w:val="0"/>
              <w:rPr>
                <w:sz w:val="21"/>
                <w:szCs w:val="21"/>
                <w:lang w:eastAsia="zh-CN"/>
              </w:rPr>
            </w:pPr>
            <w:r w:rsidRPr="00756D35">
              <w:rPr>
                <w:rFonts w:cs="Arial" w:hint="eastAsia"/>
                <w:bCs/>
                <w:sz w:val="21"/>
                <w:szCs w:val="21"/>
                <w:lang w:eastAsia="zh-CN"/>
              </w:rPr>
              <w:t>短信送达的用户数</w:t>
            </w:r>
          </w:p>
        </w:tc>
        <w:tc>
          <w:tcPr>
            <w:tcW w:w="4770" w:type="dxa"/>
          </w:tcPr>
          <w:p w:rsidR="00B9293D" w:rsidRPr="00756D35" w:rsidRDefault="00AE438F" w:rsidP="002E3547">
            <w:pPr>
              <w:snapToGrid w:val="0"/>
              <w:rPr>
                <w:sz w:val="21"/>
                <w:szCs w:val="21"/>
              </w:rPr>
            </w:pPr>
            <w:r w:rsidRPr="00756D35">
              <w:rPr>
                <w:rFonts w:cs="Arial"/>
                <w:bCs/>
                <w:sz w:val="21"/>
                <w:szCs w:val="21"/>
              </w:rPr>
              <w:t>10</w:t>
            </w:r>
            <w:r w:rsidRPr="00756D35">
              <w:rPr>
                <w:rFonts w:cs="Arial" w:hint="eastAsia"/>
                <w:bCs/>
                <w:sz w:val="21"/>
                <w:szCs w:val="21"/>
                <w:lang w:eastAsia="zh-CN"/>
              </w:rPr>
              <w:t xml:space="preserve"> </w:t>
            </w:r>
            <w:r w:rsidR="00B9293D" w:rsidRPr="00756D35">
              <w:rPr>
                <w:rFonts w:cs="Arial"/>
                <w:bCs/>
                <w:sz w:val="21"/>
                <w:szCs w:val="21"/>
              </w:rPr>
              <w:t>000</w:t>
            </w:r>
          </w:p>
        </w:tc>
      </w:tr>
      <w:tr w:rsidR="00B9293D" w:rsidRPr="005144F8" w:rsidTr="008336C2">
        <w:trPr>
          <w:trHeight w:val="348"/>
          <w:jc w:val="center"/>
        </w:trPr>
        <w:tc>
          <w:tcPr>
            <w:tcW w:w="4769" w:type="dxa"/>
          </w:tcPr>
          <w:p w:rsidR="00B9293D" w:rsidRPr="00756D35" w:rsidRDefault="0052383D" w:rsidP="002E3547">
            <w:pPr>
              <w:snapToGrid w:val="0"/>
              <w:rPr>
                <w:sz w:val="21"/>
                <w:szCs w:val="21"/>
                <w:lang w:eastAsia="zh-CN"/>
              </w:rPr>
            </w:pPr>
            <w:r w:rsidRPr="00756D35">
              <w:rPr>
                <w:rFonts w:cs="Arial" w:hint="eastAsia"/>
                <w:bCs/>
                <w:sz w:val="21"/>
                <w:szCs w:val="21"/>
                <w:lang w:eastAsia="zh-CN"/>
              </w:rPr>
              <w:t>参与小测验的人数</w:t>
            </w:r>
          </w:p>
        </w:tc>
        <w:tc>
          <w:tcPr>
            <w:tcW w:w="4770" w:type="dxa"/>
          </w:tcPr>
          <w:p w:rsidR="00B9293D" w:rsidRPr="00756D35" w:rsidRDefault="00B9293D" w:rsidP="002E3547">
            <w:pPr>
              <w:snapToGrid w:val="0"/>
              <w:rPr>
                <w:sz w:val="21"/>
                <w:szCs w:val="21"/>
              </w:rPr>
            </w:pPr>
            <w:r w:rsidRPr="00756D35">
              <w:rPr>
                <w:rFonts w:cs="Arial"/>
                <w:bCs/>
                <w:sz w:val="21"/>
                <w:szCs w:val="21"/>
              </w:rPr>
              <w:t>2100</w:t>
            </w:r>
          </w:p>
        </w:tc>
      </w:tr>
      <w:tr w:rsidR="00B9293D" w:rsidRPr="005144F8" w:rsidTr="008336C2">
        <w:trPr>
          <w:trHeight w:val="348"/>
          <w:jc w:val="center"/>
        </w:trPr>
        <w:tc>
          <w:tcPr>
            <w:tcW w:w="4769" w:type="dxa"/>
          </w:tcPr>
          <w:p w:rsidR="00B9293D" w:rsidRPr="00756D35" w:rsidRDefault="0052383D" w:rsidP="002E3547">
            <w:pPr>
              <w:snapToGrid w:val="0"/>
              <w:rPr>
                <w:sz w:val="21"/>
                <w:szCs w:val="21"/>
                <w:lang w:eastAsia="zh-CN"/>
              </w:rPr>
            </w:pPr>
            <w:r w:rsidRPr="00756D35">
              <w:rPr>
                <w:rFonts w:cs="Arial" w:hint="eastAsia"/>
                <w:bCs/>
                <w:sz w:val="21"/>
                <w:szCs w:val="21"/>
                <w:lang w:eastAsia="zh-CN"/>
              </w:rPr>
              <w:t>使用</w:t>
            </w:r>
            <w:r w:rsidRPr="00756D35">
              <w:rPr>
                <w:rFonts w:cs="Arial" w:hint="eastAsia"/>
                <w:bCs/>
                <w:sz w:val="21"/>
                <w:szCs w:val="21"/>
                <w:lang w:eastAsia="zh-CN"/>
              </w:rPr>
              <w:t>HCT</w:t>
            </w:r>
            <w:r w:rsidRPr="00756D35">
              <w:rPr>
                <w:rFonts w:cs="Arial" w:hint="eastAsia"/>
                <w:bCs/>
                <w:sz w:val="21"/>
                <w:szCs w:val="21"/>
                <w:lang w:eastAsia="zh-CN"/>
              </w:rPr>
              <w:t>的人数</w:t>
            </w:r>
          </w:p>
        </w:tc>
        <w:tc>
          <w:tcPr>
            <w:tcW w:w="4770" w:type="dxa"/>
          </w:tcPr>
          <w:p w:rsidR="00B9293D" w:rsidRPr="00756D35" w:rsidRDefault="00B9293D" w:rsidP="002E3547">
            <w:pPr>
              <w:snapToGrid w:val="0"/>
              <w:rPr>
                <w:sz w:val="21"/>
                <w:szCs w:val="21"/>
              </w:rPr>
            </w:pPr>
            <w:r w:rsidRPr="00756D35">
              <w:rPr>
                <w:rFonts w:cs="Arial"/>
                <w:bCs/>
                <w:sz w:val="21"/>
                <w:szCs w:val="21"/>
              </w:rPr>
              <w:t>677</w:t>
            </w:r>
            <w:r w:rsidR="0052383D" w:rsidRPr="00756D35">
              <w:rPr>
                <w:rFonts w:cs="Arial" w:hint="eastAsia"/>
                <w:bCs/>
                <w:sz w:val="21"/>
                <w:szCs w:val="21"/>
                <w:lang w:eastAsia="zh-CN"/>
              </w:rPr>
              <w:t>（男性</w:t>
            </w:r>
            <w:r w:rsidR="0052383D" w:rsidRPr="00756D35">
              <w:rPr>
                <w:rFonts w:cs="Arial" w:hint="eastAsia"/>
                <w:bCs/>
                <w:sz w:val="21"/>
                <w:szCs w:val="21"/>
                <w:lang w:eastAsia="zh-CN"/>
              </w:rPr>
              <w:t>=376</w:t>
            </w:r>
            <w:r w:rsidR="0052383D" w:rsidRPr="00756D35">
              <w:rPr>
                <w:rFonts w:cs="Arial" w:hint="eastAsia"/>
                <w:bCs/>
                <w:sz w:val="21"/>
                <w:szCs w:val="21"/>
                <w:lang w:eastAsia="zh-CN"/>
              </w:rPr>
              <w:t>人</w:t>
            </w:r>
            <w:r w:rsidR="0052383D" w:rsidRPr="00756D35">
              <w:rPr>
                <w:rFonts w:cs="Arial" w:hint="eastAsia"/>
                <w:bCs/>
                <w:sz w:val="21"/>
                <w:szCs w:val="21"/>
                <w:lang w:eastAsia="zh-CN"/>
              </w:rPr>
              <w:t xml:space="preserve"> </w:t>
            </w:r>
            <w:r w:rsidR="0052383D" w:rsidRPr="00756D35">
              <w:rPr>
                <w:rFonts w:cs="Arial" w:hint="eastAsia"/>
                <w:bCs/>
                <w:sz w:val="21"/>
                <w:szCs w:val="21"/>
                <w:lang w:eastAsia="zh-CN"/>
              </w:rPr>
              <w:t>女性</w:t>
            </w:r>
            <w:r w:rsidR="0052383D" w:rsidRPr="00756D35">
              <w:rPr>
                <w:rFonts w:cs="Arial" w:hint="eastAsia"/>
                <w:bCs/>
                <w:sz w:val="21"/>
                <w:szCs w:val="21"/>
                <w:lang w:eastAsia="zh-CN"/>
              </w:rPr>
              <w:t>=301</w:t>
            </w:r>
            <w:r w:rsidR="0052383D" w:rsidRPr="00756D35">
              <w:rPr>
                <w:rFonts w:cs="Arial" w:hint="eastAsia"/>
                <w:bCs/>
                <w:sz w:val="21"/>
                <w:szCs w:val="21"/>
                <w:lang w:eastAsia="zh-CN"/>
              </w:rPr>
              <w:t>人）</w:t>
            </w:r>
          </w:p>
        </w:tc>
      </w:tr>
      <w:tr w:rsidR="00B9293D" w:rsidRPr="005144F8" w:rsidTr="008336C2">
        <w:trPr>
          <w:trHeight w:val="363"/>
          <w:jc w:val="center"/>
        </w:trPr>
        <w:tc>
          <w:tcPr>
            <w:tcW w:w="4769" w:type="dxa"/>
          </w:tcPr>
          <w:p w:rsidR="00B9293D" w:rsidRPr="00756D35" w:rsidRDefault="00E026B7" w:rsidP="002E3547">
            <w:pPr>
              <w:snapToGrid w:val="0"/>
              <w:rPr>
                <w:sz w:val="21"/>
                <w:szCs w:val="21"/>
                <w:lang w:eastAsia="zh-CN"/>
              </w:rPr>
            </w:pPr>
            <w:r w:rsidRPr="00756D35">
              <w:rPr>
                <w:rFonts w:cs="Arial" w:hint="eastAsia"/>
                <w:bCs/>
                <w:sz w:val="21"/>
                <w:szCs w:val="21"/>
                <w:lang w:eastAsia="zh-CN"/>
              </w:rPr>
              <w:t>接受服务的夫妇数：</w:t>
            </w:r>
          </w:p>
        </w:tc>
        <w:tc>
          <w:tcPr>
            <w:tcW w:w="4770" w:type="dxa"/>
          </w:tcPr>
          <w:p w:rsidR="00B9293D" w:rsidRPr="00756D35" w:rsidRDefault="00E026B7" w:rsidP="002E3547">
            <w:pPr>
              <w:snapToGrid w:val="0"/>
              <w:rPr>
                <w:sz w:val="21"/>
                <w:szCs w:val="21"/>
                <w:lang w:eastAsia="zh-CN"/>
              </w:rPr>
            </w:pPr>
            <w:r w:rsidRPr="00756D35">
              <w:rPr>
                <w:rFonts w:cs="Arial"/>
                <w:bCs/>
                <w:sz w:val="21"/>
                <w:szCs w:val="21"/>
              </w:rPr>
              <w:t>131</w:t>
            </w:r>
            <w:r w:rsidRPr="00756D35">
              <w:rPr>
                <w:rFonts w:cs="Arial" w:hint="eastAsia"/>
                <w:bCs/>
                <w:sz w:val="21"/>
                <w:szCs w:val="21"/>
                <w:lang w:eastAsia="zh-CN"/>
              </w:rPr>
              <w:t>（</w:t>
            </w:r>
            <w:r w:rsidRPr="00756D35">
              <w:rPr>
                <w:rFonts w:cs="Arial" w:hint="eastAsia"/>
                <w:bCs/>
                <w:sz w:val="21"/>
                <w:szCs w:val="21"/>
                <w:lang w:eastAsia="zh-CN"/>
              </w:rPr>
              <w:t>262</w:t>
            </w:r>
            <w:r w:rsidRPr="00756D35">
              <w:rPr>
                <w:rFonts w:cs="Arial" w:hint="eastAsia"/>
                <w:bCs/>
                <w:sz w:val="21"/>
                <w:szCs w:val="21"/>
                <w:lang w:eastAsia="zh-CN"/>
              </w:rPr>
              <w:t>人）</w:t>
            </w:r>
          </w:p>
        </w:tc>
      </w:tr>
    </w:tbl>
    <w:p w:rsidR="00B9293D" w:rsidRPr="006E5B89" w:rsidRDefault="00B9293D" w:rsidP="002E3547">
      <w:pPr>
        <w:pStyle w:val="FigureSource"/>
      </w:pPr>
      <w:r w:rsidRPr="006E5B89">
        <w:t xml:space="preserve"> </w:t>
      </w:r>
    </w:p>
    <w:p w:rsidR="00B9293D" w:rsidRDefault="00B9293D" w:rsidP="002E3547"/>
    <w:p w:rsidR="005253C3" w:rsidRDefault="005253C3" w:rsidP="002E3547">
      <w:pPr>
        <w:ind w:firstLineChars="200" w:firstLine="440"/>
        <w:rPr>
          <w:lang w:eastAsia="zh-CN"/>
        </w:rPr>
      </w:pPr>
      <w:r>
        <w:rPr>
          <w:rFonts w:hint="eastAsia"/>
          <w:lang w:eastAsia="zh-CN"/>
        </w:rPr>
        <w:t>参加艾滋病小测验的优胜者获得了免费的通话时间和手机等奖品。获得手机奖品的优胜者受邀于</w:t>
      </w:r>
      <w:r>
        <w:rPr>
          <w:rFonts w:hint="eastAsia"/>
          <w:lang w:eastAsia="zh-CN"/>
        </w:rPr>
        <w:t>2009</w:t>
      </w:r>
      <w:r>
        <w:rPr>
          <w:rFonts w:hint="eastAsia"/>
          <w:lang w:eastAsia="zh-CN"/>
        </w:rPr>
        <w:t>年</w:t>
      </w:r>
      <w:r>
        <w:rPr>
          <w:rFonts w:hint="eastAsia"/>
          <w:lang w:eastAsia="zh-CN"/>
        </w:rPr>
        <w:t>2</w:t>
      </w:r>
      <w:r>
        <w:rPr>
          <w:rFonts w:hint="eastAsia"/>
          <w:lang w:eastAsia="zh-CN"/>
        </w:rPr>
        <w:t>月</w:t>
      </w:r>
      <w:r>
        <w:rPr>
          <w:rFonts w:hint="eastAsia"/>
          <w:lang w:eastAsia="zh-CN"/>
        </w:rPr>
        <w:t>27</w:t>
      </w:r>
      <w:r>
        <w:rPr>
          <w:rFonts w:hint="eastAsia"/>
          <w:lang w:eastAsia="zh-CN"/>
        </w:rPr>
        <w:t>日参加了在</w:t>
      </w:r>
      <w:r>
        <w:rPr>
          <w:rFonts w:hint="eastAsia"/>
          <w:lang w:eastAsia="zh-CN"/>
        </w:rPr>
        <w:t>AIC</w:t>
      </w:r>
      <w:r>
        <w:rPr>
          <w:rFonts w:hint="eastAsia"/>
          <w:lang w:eastAsia="zh-CN"/>
        </w:rPr>
        <w:t>阿鲁阿办事处举行的授奖仪式。参与仪式的有阿鲁阿办事处的工作人员以及</w:t>
      </w:r>
      <w:r>
        <w:rPr>
          <w:rFonts w:hint="eastAsia"/>
          <w:lang w:eastAsia="zh-CN"/>
        </w:rPr>
        <w:t>TTC</w:t>
      </w:r>
      <w:r>
        <w:rPr>
          <w:rFonts w:hint="eastAsia"/>
          <w:lang w:eastAsia="zh-CN"/>
        </w:rPr>
        <w:t>项目主席和办事处经理，办事处经理向优胜者发放了奖品。参与活动的还有本地广播电台的代表和英国广播公司（</w:t>
      </w:r>
      <w:r>
        <w:rPr>
          <w:rFonts w:hint="eastAsia"/>
          <w:lang w:eastAsia="zh-CN"/>
        </w:rPr>
        <w:t>BBC</w:t>
      </w:r>
      <w:r>
        <w:rPr>
          <w:rFonts w:hint="eastAsia"/>
          <w:lang w:eastAsia="zh-CN"/>
        </w:rPr>
        <w:t>）记者</w:t>
      </w:r>
      <w:r w:rsidRPr="006E5B89">
        <w:rPr>
          <w:lang w:eastAsia="zh-CN"/>
        </w:rPr>
        <w:t>Joshua Mali</w:t>
      </w:r>
      <w:r>
        <w:rPr>
          <w:rFonts w:hint="eastAsia"/>
          <w:lang w:eastAsia="zh-CN"/>
        </w:rPr>
        <w:t>先生。</w:t>
      </w:r>
      <w:r>
        <w:rPr>
          <w:rFonts w:hint="eastAsia"/>
          <w:lang w:eastAsia="zh-CN"/>
        </w:rPr>
        <w:t>BBC</w:t>
      </w:r>
      <w:r>
        <w:rPr>
          <w:rFonts w:hint="eastAsia"/>
          <w:lang w:eastAsia="zh-CN"/>
        </w:rPr>
        <w:t>记者还采访了获奖者和</w:t>
      </w:r>
      <w:r>
        <w:rPr>
          <w:rFonts w:hint="eastAsia"/>
          <w:lang w:eastAsia="zh-CN"/>
        </w:rPr>
        <w:t>AIC</w:t>
      </w:r>
      <w:r>
        <w:rPr>
          <w:rFonts w:hint="eastAsia"/>
          <w:lang w:eastAsia="zh-CN"/>
        </w:rPr>
        <w:t>阿鲁阿课程考核俱乐部的成员。在阿鲁阿，关于艾滋病的对话由于收到小测验试题的用户与其亲友展开</w:t>
      </w:r>
      <w:r w:rsidR="002E3547">
        <w:rPr>
          <w:rFonts w:hint="eastAsia"/>
          <w:lang w:eastAsia="zh-CN"/>
        </w:rPr>
        <w:t>了</w:t>
      </w:r>
      <w:r>
        <w:rPr>
          <w:rFonts w:hint="eastAsia"/>
          <w:lang w:eastAsia="zh-CN"/>
        </w:rPr>
        <w:t>交流而</w:t>
      </w:r>
      <w:r w:rsidR="002E3547">
        <w:rPr>
          <w:rFonts w:hint="eastAsia"/>
          <w:lang w:eastAsia="zh-CN"/>
        </w:rPr>
        <w:t>呈</w:t>
      </w:r>
      <w:r>
        <w:rPr>
          <w:rFonts w:hint="eastAsia"/>
          <w:lang w:eastAsia="zh-CN"/>
        </w:rPr>
        <w:t>增加之势。对试题给出的不同答案又强化了正确答案的影响</w:t>
      </w:r>
      <w:r w:rsidR="002E3547">
        <w:rPr>
          <w:rFonts w:hint="eastAsia"/>
          <w:lang w:eastAsia="zh-CN"/>
        </w:rPr>
        <w:t>力</w:t>
      </w:r>
      <w:r>
        <w:rPr>
          <w:rFonts w:hint="eastAsia"/>
          <w:lang w:eastAsia="zh-CN"/>
        </w:rPr>
        <w:t>。</w:t>
      </w:r>
      <w:r w:rsidR="002E3547">
        <w:rPr>
          <w:rFonts w:hint="eastAsia"/>
          <w:lang w:eastAsia="zh-CN"/>
        </w:rPr>
        <w:t>此</w:t>
      </w:r>
      <w:r>
        <w:rPr>
          <w:rFonts w:hint="eastAsia"/>
          <w:lang w:eastAsia="zh-CN"/>
        </w:rPr>
        <w:t>项目强化了众人对艾滋病的意识，并敦促每个人去了解自身的健康状态。在阿鲁阿镇的大街上和公共场合对此展开的公开讨论便证明了这一点，原因是人们需要</w:t>
      </w:r>
      <w:r w:rsidR="002E3547">
        <w:rPr>
          <w:rFonts w:hint="eastAsia"/>
          <w:lang w:eastAsia="zh-CN"/>
        </w:rPr>
        <w:t>使</w:t>
      </w:r>
      <w:r>
        <w:rPr>
          <w:rFonts w:hint="eastAsia"/>
          <w:lang w:eastAsia="zh-CN"/>
        </w:rPr>
        <w:t>用手机来收到正确答案，然后还要与亲友交流相关答案。</w:t>
      </w:r>
      <w:r w:rsidR="002E3547">
        <w:rPr>
          <w:rFonts w:hint="eastAsia"/>
          <w:lang w:eastAsia="zh-CN"/>
        </w:rPr>
        <w:t>此</w:t>
      </w:r>
      <w:r>
        <w:rPr>
          <w:rFonts w:hint="eastAsia"/>
          <w:lang w:eastAsia="zh-CN"/>
        </w:rPr>
        <w:t>项目向一万多乌干达人发送了</w:t>
      </w:r>
      <w:r w:rsidR="002E3547">
        <w:rPr>
          <w:rFonts w:hint="eastAsia"/>
          <w:lang w:eastAsia="zh-CN"/>
        </w:rPr>
        <w:t>有关</w:t>
      </w:r>
      <w:r>
        <w:rPr>
          <w:rFonts w:hint="eastAsia"/>
          <w:lang w:eastAsia="zh-CN"/>
        </w:rPr>
        <w:t>艾滋病的短信，并向其介绍了在该地区</w:t>
      </w:r>
      <w:r w:rsidR="002E3547">
        <w:rPr>
          <w:rFonts w:hint="eastAsia"/>
          <w:lang w:eastAsia="zh-CN"/>
        </w:rPr>
        <w:t>应</w:t>
      </w:r>
      <w:r>
        <w:rPr>
          <w:rFonts w:hint="eastAsia"/>
          <w:lang w:eastAsia="zh-CN"/>
        </w:rPr>
        <w:t>去</w:t>
      </w:r>
      <w:r w:rsidR="002E3547">
        <w:rPr>
          <w:rFonts w:hint="eastAsia"/>
          <w:lang w:eastAsia="zh-CN"/>
        </w:rPr>
        <w:t>何处</w:t>
      </w:r>
      <w:r>
        <w:rPr>
          <w:rFonts w:hint="eastAsia"/>
          <w:lang w:eastAsia="zh-CN"/>
        </w:rPr>
        <w:t>使用</w:t>
      </w:r>
      <w:r>
        <w:rPr>
          <w:rFonts w:hint="eastAsia"/>
          <w:lang w:eastAsia="zh-CN"/>
        </w:rPr>
        <w:t>HCT</w:t>
      </w:r>
      <w:r>
        <w:rPr>
          <w:rFonts w:hint="eastAsia"/>
          <w:lang w:eastAsia="zh-CN"/>
        </w:rPr>
        <w:t>服务方面的信息，其中包括</w:t>
      </w:r>
      <w:r w:rsidR="002E3547">
        <w:rPr>
          <w:rFonts w:hint="eastAsia"/>
          <w:lang w:eastAsia="zh-CN"/>
        </w:rPr>
        <w:t>关于</w:t>
      </w:r>
      <w:r>
        <w:rPr>
          <w:rFonts w:hint="eastAsia"/>
          <w:lang w:eastAsia="zh-CN"/>
        </w:rPr>
        <w:t>向难以通达的居民提供相关服务</w:t>
      </w:r>
      <w:r w:rsidR="002E3547">
        <w:rPr>
          <w:rFonts w:hint="eastAsia"/>
          <w:lang w:eastAsia="zh-CN"/>
        </w:rPr>
        <w:t>的信息</w:t>
      </w:r>
      <w:r>
        <w:rPr>
          <w:rFonts w:hint="eastAsia"/>
          <w:lang w:eastAsia="zh-CN"/>
        </w:rPr>
        <w:t>。许多艾滋病学者和合作伙伴在听了</w:t>
      </w:r>
      <w:r>
        <w:rPr>
          <w:rFonts w:hint="eastAsia"/>
          <w:lang w:eastAsia="zh-CN"/>
        </w:rPr>
        <w:t>BBC</w:t>
      </w:r>
      <w:r>
        <w:rPr>
          <w:rFonts w:hint="eastAsia"/>
          <w:lang w:eastAsia="zh-CN"/>
        </w:rPr>
        <w:t>的节目后</w:t>
      </w:r>
      <w:r w:rsidR="002E3547">
        <w:rPr>
          <w:rFonts w:hint="eastAsia"/>
          <w:lang w:eastAsia="zh-CN"/>
        </w:rPr>
        <w:t>，</w:t>
      </w:r>
      <w:r>
        <w:rPr>
          <w:rFonts w:hint="eastAsia"/>
          <w:lang w:eastAsia="zh-CN"/>
        </w:rPr>
        <w:t>都</w:t>
      </w:r>
      <w:r w:rsidR="002E3547">
        <w:rPr>
          <w:rFonts w:hint="eastAsia"/>
          <w:lang w:eastAsia="zh-CN"/>
        </w:rPr>
        <w:t>不禁为</w:t>
      </w:r>
      <w:r>
        <w:rPr>
          <w:rFonts w:hint="eastAsia"/>
          <w:lang w:eastAsia="zh-CN"/>
        </w:rPr>
        <w:t>这一富有创新性的</w:t>
      </w:r>
      <w:r w:rsidR="002E3547">
        <w:rPr>
          <w:rFonts w:hint="eastAsia"/>
          <w:lang w:eastAsia="zh-CN"/>
        </w:rPr>
        <w:t>防艾</w:t>
      </w:r>
      <w:r>
        <w:rPr>
          <w:rFonts w:hint="eastAsia"/>
          <w:lang w:eastAsia="zh-CN"/>
        </w:rPr>
        <w:t>手段</w:t>
      </w:r>
      <w:r w:rsidR="000C3632">
        <w:rPr>
          <w:rFonts w:hint="eastAsia"/>
          <w:lang w:eastAsia="zh-CN"/>
        </w:rPr>
        <w:t>击节叫好。</w:t>
      </w:r>
    </w:p>
    <w:p w:rsidR="000C3632" w:rsidRDefault="000C3632" w:rsidP="002E3547">
      <w:pPr>
        <w:ind w:firstLineChars="200" w:firstLine="440"/>
        <w:rPr>
          <w:lang w:eastAsia="zh-CN"/>
        </w:rPr>
      </w:pPr>
    </w:p>
    <w:p w:rsidR="00B9293D" w:rsidRPr="00493796" w:rsidRDefault="00B9293D" w:rsidP="002E3547">
      <w:pPr>
        <w:pStyle w:val="FigureTitle"/>
        <w:rPr>
          <w:sz w:val="10"/>
          <w:szCs w:val="10"/>
          <w:lang w:eastAsia="zh-CN"/>
        </w:rPr>
      </w:pPr>
      <w:bookmarkStart w:id="93" w:name="_Toc238640539"/>
    </w:p>
    <w:p w:rsidR="00B9293D" w:rsidRPr="00493796" w:rsidRDefault="007F20EF" w:rsidP="002E3547">
      <w:pPr>
        <w:jc w:val="center"/>
        <w:rPr>
          <w:lang w:val="en-US"/>
        </w:rPr>
      </w:pPr>
      <w:r>
        <w:pict>
          <v:shape id="_x0000_s1462" type="#_x0000_t202" style="width:469.4pt;height:82.5pt;mso-left-percent:-10001;mso-top-percent:-10001;mso-position-horizontal:absolute;mso-position-horizontal-relative:char;mso-position-vertical:absolute;mso-position-vertical-relative:line;mso-left-percent:-10001;mso-top-percent:-10001" o:allowincell="f" fillcolor="silver">
            <v:textbox style="mso-next-textbox:#_x0000_s1462" inset="1mm">
              <w:txbxContent>
                <w:p w:rsidR="001101FF" w:rsidRPr="00493796" w:rsidRDefault="001101FF" w:rsidP="000C3632">
                  <w:pPr>
                    <w:ind w:firstLineChars="200" w:firstLine="440"/>
                    <w:rPr>
                      <w:i/>
                    </w:rPr>
                  </w:pPr>
                  <w:r w:rsidRPr="000C3632">
                    <w:rPr>
                      <w:rFonts w:ascii="STKaiti" w:eastAsia="STKaiti" w:hAnsi="STKaiti" w:hint="eastAsia"/>
                      <w:lang w:eastAsia="zh-CN"/>
                    </w:rPr>
                    <w:t>“此项目让我和我全家了解到更多关于艾滋病的知识，因为每次我收到</w:t>
                  </w:r>
                  <w:r>
                    <w:rPr>
                      <w:rFonts w:ascii="STKaiti" w:eastAsia="STKaiti" w:hAnsi="STKaiti" w:hint="eastAsia"/>
                      <w:lang w:eastAsia="zh-CN"/>
                    </w:rPr>
                    <w:t>短信，我都会给我的孩子打电话，让他们帮我看短信并将其翻译成卢格巴</w:t>
                  </w:r>
                  <w:r w:rsidRPr="000C3632">
                    <w:rPr>
                      <w:rFonts w:ascii="STKaiti" w:eastAsia="STKaiti" w:hAnsi="STKaiti" w:hint="eastAsia"/>
                      <w:lang w:eastAsia="zh-CN"/>
                    </w:rPr>
                    <w:t>拉语，这样我便能找到正确答案并获得奖品了。我很高兴我最终能赢得相当于</w:t>
                  </w:r>
                  <w:r w:rsidRPr="003364C9">
                    <w:rPr>
                      <w:rFonts w:eastAsia="STKaiti"/>
                      <w:lang w:eastAsia="zh-CN"/>
                    </w:rPr>
                    <w:t>10 000</w:t>
                  </w:r>
                  <w:r w:rsidRPr="000C3632">
                    <w:rPr>
                      <w:rFonts w:ascii="STKaiti" w:eastAsia="STKaiti" w:hAnsi="STKaiti" w:hint="eastAsia"/>
                      <w:lang w:eastAsia="zh-CN"/>
                    </w:rPr>
                    <w:t>先令的免费通话时间，同时我也到古卢瓦医院了解到我的艾滋病感染状态。”</w:t>
                  </w:r>
                  <w:r>
                    <w:rPr>
                      <w:rFonts w:hint="eastAsia"/>
                      <w:lang w:eastAsia="zh-CN"/>
                    </w:rPr>
                    <w:t>（古卢瓦医院一名门卫的获奖感言）</w:t>
                  </w:r>
                </w:p>
              </w:txbxContent>
            </v:textbox>
            <w10:wrap type="none" anchory="page"/>
            <w10:anchorlock/>
          </v:shape>
        </w:pict>
      </w:r>
    </w:p>
    <w:p w:rsidR="00B9293D" w:rsidRDefault="00B9293D" w:rsidP="002E3547">
      <w:pPr>
        <w:pStyle w:val="FigureSource"/>
      </w:pPr>
    </w:p>
    <w:p w:rsidR="00B9293D" w:rsidRDefault="00B9293D" w:rsidP="002E3547"/>
    <w:p w:rsidR="003F758B" w:rsidRDefault="003F758B" w:rsidP="002E3547"/>
    <w:p w:rsidR="00B9293D" w:rsidRDefault="00B9293D" w:rsidP="002E3547">
      <w:pPr>
        <w:pStyle w:val="FigureTitle"/>
      </w:pPr>
    </w:p>
    <w:p w:rsidR="00B9293D" w:rsidRPr="00493796" w:rsidRDefault="007F20EF" w:rsidP="002E3547">
      <w:pPr>
        <w:jc w:val="center"/>
        <w:rPr>
          <w:lang w:val="en-US"/>
        </w:rPr>
      </w:pPr>
      <w:r>
        <w:pict>
          <v:shape id="_x0000_s1461" type="#_x0000_t202" style="width:464.15pt;height:77.55pt;mso-left-percent:-10001;mso-top-percent:-10001;mso-position-horizontal:absolute;mso-position-horizontal-relative:char;mso-position-vertical:absolute;mso-position-vertical-relative:line;mso-left-percent:-10001;mso-top-percent:-10001" o:allowincell="f" fillcolor="silver">
            <v:textbox style="mso-next-textbox:#_x0000_s1461" inset="1mm">
              <w:txbxContent>
                <w:p w:rsidR="001101FF" w:rsidRPr="00493796" w:rsidRDefault="00EA51B3" w:rsidP="003364C9">
                  <w:pPr>
                    <w:ind w:firstLineChars="200" w:firstLine="440"/>
                    <w:rPr>
                      <w:i/>
                      <w:lang w:eastAsia="zh-CN"/>
                    </w:rPr>
                  </w:pPr>
                  <w:r w:rsidRPr="00EA51B3">
                    <w:rPr>
                      <w:rFonts w:ascii="STKaiti" w:eastAsia="STKaiti" w:hAnsi="STKaiti" w:hint="eastAsia"/>
                      <w:lang w:eastAsia="zh-CN"/>
                    </w:rPr>
                    <w:t>“在收到“发短信以求变”项目的短信前，我一直没想好是否去做</w:t>
                  </w:r>
                  <w:r w:rsidRPr="003364C9">
                    <w:rPr>
                      <w:rFonts w:eastAsia="STKaiti"/>
                      <w:lang w:eastAsia="zh-CN"/>
                    </w:rPr>
                    <w:t>HIV</w:t>
                  </w:r>
                  <w:r w:rsidRPr="003364C9">
                    <w:rPr>
                      <w:rFonts w:eastAsia="STKaiti"/>
                      <w:lang w:eastAsia="zh-CN"/>
                    </w:rPr>
                    <w:t>检测。所有的短信都鼓励我在</w:t>
                  </w:r>
                  <w:r w:rsidRPr="003364C9">
                    <w:rPr>
                      <w:rFonts w:eastAsia="STKaiti"/>
                      <w:lang w:eastAsia="zh-CN"/>
                    </w:rPr>
                    <w:t>AIC</w:t>
                  </w:r>
                  <w:r w:rsidRPr="003364C9">
                    <w:rPr>
                      <w:rFonts w:eastAsia="STKaiti"/>
                      <w:lang w:eastAsia="zh-CN"/>
                    </w:rPr>
                    <w:t>阿鲁阿办事处进行</w:t>
                  </w:r>
                  <w:r w:rsidR="003364C9">
                    <w:rPr>
                      <w:rFonts w:eastAsia="STKaiti"/>
                      <w:lang w:eastAsia="zh-CN"/>
                    </w:rPr>
                    <w:t>HIV</w:t>
                  </w:r>
                  <w:r w:rsidRPr="003364C9">
                    <w:rPr>
                      <w:rFonts w:eastAsia="STKaiti"/>
                      <w:lang w:eastAsia="zh-CN"/>
                    </w:rPr>
                    <w:t>检测。现在了解了自己的</w:t>
                  </w:r>
                  <w:r w:rsidR="003364C9">
                    <w:rPr>
                      <w:rFonts w:eastAsia="STKaiti"/>
                      <w:lang w:eastAsia="zh-CN"/>
                    </w:rPr>
                    <w:t>HIV</w:t>
                  </w:r>
                  <w:r w:rsidRPr="00EA51B3">
                    <w:rPr>
                      <w:rFonts w:ascii="STKaiti" w:eastAsia="STKaiti" w:hAnsi="STKaiti" w:hint="eastAsia"/>
                      <w:lang w:eastAsia="zh-CN"/>
                    </w:rPr>
                    <w:t>状态，我决定对自己的生活方式加以控制”。</w:t>
                  </w:r>
                  <w:r w:rsidRPr="003364C9">
                    <w:rPr>
                      <w:rFonts w:eastAsia="STKaiti"/>
                      <w:lang w:eastAsia="zh-CN"/>
                    </w:rPr>
                    <w:t>阿鲁阿办事处的一位顾客在测试出</w:t>
                  </w:r>
                  <w:r w:rsidRPr="003364C9">
                    <w:rPr>
                      <w:rFonts w:eastAsia="STKaiti"/>
                      <w:lang w:eastAsia="zh-CN"/>
                    </w:rPr>
                    <w:t>HIV</w:t>
                  </w:r>
                  <w:r w:rsidRPr="003364C9">
                    <w:rPr>
                      <w:rFonts w:eastAsia="STKaiti"/>
                      <w:lang w:eastAsia="zh-CN"/>
                    </w:rPr>
                    <w:t>阴性后这样提及她的减少风险计划</w:t>
                  </w:r>
                  <w:r w:rsidRPr="00EA51B3">
                    <w:rPr>
                      <w:rFonts w:ascii="STKaiti" w:eastAsia="STKaiti" w:hAnsi="STKaiti" w:hint="eastAsia"/>
                      <w:lang w:eastAsia="zh-CN"/>
                    </w:rPr>
                    <w:t>。</w:t>
                  </w:r>
                </w:p>
                <w:p w:rsidR="001101FF" w:rsidRPr="000C3632" w:rsidRDefault="001101FF" w:rsidP="000C3632">
                  <w:pPr>
                    <w:rPr>
                      <w:lang w:eastAsia="zh-CN"/>
                    </w:rPr>
                  </w:pPr>
                </w:p>
              </w:txbxContent>
            </v:textbox>
            <w10:wrap type="none" anchory="page"/>
            <w10:anchorlock/>
          </v:shape>
        </w:pict>
      </w:r>
    </w:p>
    <w:p w:rsidR="00B9293D" w:rsidRDefault="00B9293D" w:rsidP="002E3547">
      <w:pPr>
        <w:pStyle w:val="FigureSource"/>
      </w:pPr>
    </w:p>
    <w:p w:rsidR="00B9293D" w:rsidRDefault="00B9293D" w:rsidP="002E3547"/>
    <w:p w:rsidR="003F758B" w:rsidRPr="00C0598F" w:rsidRDefault="003F758B" w:rsidP="002E3547"/>
    <w:p w:rsidR="00B9293D" w:rsidRDefault="00B9293D" w:rsidP="002E3547">
      <w:pPr>
        <w:pStyle w:val="FigureTitle"/>
      </w:pPr>
    </w:p>
    <w:p w:rsidR="00B9293D" w:rsidRDefault="007F20EF" w:rsidP="002E3547">
      <w:pPr>
        <w:jc w:val="center"/>
        <w:rPr>
          <w:lang w:val="en-US"/>
        </w:rPr>
      </w:pPr>
      <w:r>
        <w:rPr>
          <w:noProof/>
          <w:lang w:val="en-US" w:eastAsia="zh-CN"/>
        </w:rPr>
        <w:pict>
          <v:shape id="_x0000_s1451" type="#_x0000_t202" style="position:absolute;left:0;text-align:left;margin-left:92.2pt;margin-top:174.1pt;width:299.25pt;height:11.6pt;z-index:251665408" stroked="f">
            <v:textbox inset="0,0,0,0">
              <w:txbxContent>
                <w:p w:rsidR="001101FF" w:rsidRPr="000C3632" w:rsidRDefault="001101FF" w:rsidP="000C3632">
                  <w:pPr>
                    <w:tabs>
                      <w:tab w:val="clear" w:pos="1588"/>
                      <w:tab w:val="left" w:pos="1418"/>
                      <w:tab w:val="left" w:pos="2694"/>
                      <w:tab w:val="left" w:pos="3969"/>
                      <w:tab w:val="left" w:pos="5245"/>
                    </w:tabs>
                    <w:spacing w:before="0"/>
                    <w:rPr>
                      <w:sz w:val="14"/>
                      <w:szCs w:val="14"/>
                      <w:lang w:eastAsia="zh-CN"/>
                    </w:rPr>
                  </w:pPr>
                  <w:r>
                    <w:rPr>
                      <w:rFonts w:hint="eastAsia"/>
                      <w:sz w:val="14"/>
                      <w:szCs w:val="14"/>
                      <w:lang w:eastAsia="zh-CN"/>
                    </w:rPr>
                    <w:t xml:space="preserve">   </w:t>
                  </w:r>
                  <w:r w:rsidRPr="000C3632">
                    <w:rPr>
                      <w:rFonts w:hint="eastAsia"/>
                      <w:sz w:val="14"/>
                      <w:szCs w:val="14"/>
                      <w:lang w:eastAsia="zh-CN"/>
                    </w:rPr>
                    <w:t>2008</w:t>
                  </w:r>
                  <w:r w:rsidRPr="000C3632">
                    <w:rPr>
                      <w:rFonts w:hint="eastAsia"/>
                      <w:sz w:val="14"/>
                      <w:szCs w:val="14"/>
                      <w:lang w:eastAsia="zh-CN"/>
                    </w:rPr>
                    <w:t>年</w:t>
                  </w:r>
                  <w:r>
                    <w:rPr>
                      <w:rFonts w:hint="eastAsia"/>
                      <w:sz w:val="14"/>
                      <w:szCs w:val="14"/>
                      <w:lang w:eastAsia="zh-CN"/>
                    </w:rPr>
                    <w:t>12</w:t>
                  </w:r>
                  <w:r>
                    <w:rPr>
                      <w:rFonts w:hint="eastAsia"/>
                      <w:sz w:val="14"/>
                      <w:szCs w:val="14"/>
                      <w:lang w:eastAsia="zh-CN"/>
                    </w:rPr>
                    <w:t>月</w:t>
                  </w:r>
                  <w:r>
                    <w:rPr>
                      <w:rFonts w:hint="eastAsia"/>
                      <w:sz w:val="14"/>
                      <w:szCs w:val="14"/>
                      <w:lang w:eastAsia="zh-CN"/>
                    </w:rPr>
                    <w:tab/>
                  </w:r>
                  <w:r>
                    <w:rPr>
                      <w:rFonts w:hint="eastAsia"/>
                      <w:sz w:val="14"/>
                      <w:szCs w:val="14"/>
                      <w:lang w:eastAsia="zh-CN"/>
                    </w:rPr>
                    <w:tab/>
                    <w:t>2009</w:t>
                  </w:r>
                  <w:r>
                    <w:rPr>
                      <w:rFonts w:hint="eastAsia"/>
                      <w:sz w:val="14"/>
                      <w:szCs w:val="14"/>
                      <w:lang w:eastAsia="zh-CN"/>
                    </w:rPr>
                    <w:t>年</w:t>
                  </w:r>
                  <w:r>
                    <w:rPr>
                      <w:rFonts w:hint="eastAsia"/>
                      <w:sz w:val="14"/>
                      <w:szCs w:val="14"/>
                      <w:lang w:eastAsia="zh-CN"/>
                    </w:rPr>
                    <w:t>1</w:t>
                  </w:r>
                  <w:r>
                    <w:rPr>
                      <w:rFonts w:hint="eastAsia"/>
                      <w:sz w:val="14"/>
                      <w:szCs w:val="14"/>
                      <w:lang w:eastAsia="zh-CN"/>
                    </w:rPr>
                    <w:t>月</w:t>
                  </w:r>
                  <w:r>
                    <w:rPr>
                      <w:rFonts w:hint="eastAsia"/>
                      <w:sz w:val="14"/>
                      <w:szCs w:val="14"/>
                      <w:lang w:eastAsia="zh-CN"/>
                    </w:rPr>
                    <w:tab/>
                    <w:t>2009</w:t>
                  </w:r>
                  <w:r>
                    <w:rPr>
                      <w:rFonts w:hint="eastAsia"/>
                      <w:sz w:val="14"/>
                      <w:szCs w:val="14"/>
                      <w:lang w:eastAsia="zh-CN"/>
                    </w:rPr>
                    <w:t>年</w:t>
                  </w:r>
                  <w:r>
                    <w:rPr>
                      <w:rFonts w:hint="eastAsia"/>
                      <w:sz w:val="14"/>
                      <w:szCs w:val="14"/>
                      <w:lang w:eastAsia="zh-CN"/>
                    </w:rPr>
                    <w:t>2</w:t>
                  </w:r>
                  <w:r>
                    <w:rPr>
                      <w:rFonts w:hint="eastAsia"/>
                      <w:sz w:val="14"/>
                      <w:szCs w:val="14"/>
                      <w:lang w:eastAsia="zh-CN"/>
                    </w:rPr>
                    <w:t>月</w:t>
                  </w:r>
                  <w:r>
                    <w:rPr>
                      <w:rFonts w:hint="eastAsia"/>
                      <w:sz w:val="14"/>
                      <w:szCs w:val="14"/>
                      <w:lang w:eastAsia="zh-CN"/>
                    </w:rPr>
                    <w:t>TTC</w:t>
                  </w:r>
                  <w:r>
                    <w:rPr>
                      <w:rFonts w:hint="eastAsia"/>
                      <w:sz w:val="14"/>
                      <w:szCs w:val="14"/>
                      <w:lang w:eastAsia="zh-CN"/>
                    </w:rPr>
                    <w:tab/>
                    <w:t>2009</w:t>
                  </w:r>
                  <w:r>
                    <w:rPr>
                      <w:rFonts w:hint="eastAsia"/>
                      <w:sz w:val="14"/>
                      <w:szCs w:val="14"/>
                      <w:lang w:eastAsia="zh-CN"/>
                    </w:rPr>
                    <w:t>年</w:t>
                  </w:r>
                  <w:r>
                    <w:rPr>
                      <w:rFonts w:hint="eastAsia"/>
                      <w:sz w:val="14"/>
                      <w:szCs w:val="14"/>
                      <w:lang w:eastAsia="zh-CN"/>
                    </w:rPr>
                    <w:t>3</w:t>
                  </w:r>
                  <w:r>
                    <w:rPr>
                      <w:rFonts w:hint="eastAsia"/>
                      <w:sz w:val="14"/>
                      <w:szCs w:val="14"/>
                      <w:lang w:eastAsia="zh-CN"/>
                    </w:rPr>
                    <w:t>月</w:t>
                  </w:r>
                  <w:r>
                    <w:rPr>
                      <w:rFonts w:hint="eastAsia"/>
                      <w:sz w:val="14"/>
                      <w:szCs w:val="14"/>
                      <w:lang w:eastAsia="zh-CN"/>
                    </w:rPr>
                    <w:tab/>
                    <w:t>2009</w:t>
                  </w:r>
                  <w:r>
                    <w:rPr>
                      <w:rFonts w:hint="eastAsia"/>
                      <w:sz w:val="14"/>
                      <w:szCs w:val="14"/>
                      <w:lang w:eastAsia="zh-CN"/>
                    </w:rPr>
                    <w:t>年</w:t>
                  </w:r>
                  <w:r>
                    <w:rPr>
                      <w:rFonts w:hint="eastAsia"/>
                      <w:sz w:val="14"/>
                      <w:szCs w:val="14"/>
                      <w:lang w:eastAsia="zh-CN"/>
                    </w:rPr>
                    <w:t>4</w:t>
                  </w:r>
                  <w:r>
                    <w:rPr>
                      <w:rFonts w:hint="eastAsia"/>
                      <w:sz w:val="14"/>
                      <w:szCs w:val="14"/>
                      <w:lang w:eastAsia="zh-CN"/>
                    </w:rPr>
                    <w:t>月</w:t>
                  </w:r>
                </w:p>
              </w:txbxContent>
            </v:textbox>
          </v:shape>
        </w:pict>
      </w:r>
      <w:r>
        <w:rPr>
          <w:noProof/>
          <w:lang w:val="en-US" w:eastAsia="zh-CN"/>
        </w:rPr>
        <w:pict>
          <v:shape id="_x0000_s1450" type="#_x0000_t202" style="position:absolute;left:0;text-align:left;margin-left:99.3pt;margin-top:17.7pt;width:303pt;height:18.75pt;z-index:251664384" stroked="f">
            <v:fill color2="#767676" rotate="t"/>
            <v:shadow color="#d8d8d8 [2732]"/>
            <v:textbox inset="0,0,0,0">
              <w:txbxContent>
                <w:p w:rsidR="001101FF" w:rsidRPr="000C3632" w:rsidRDefault="001101FF" w:rsidP="00683988">
                  <w:pPr>
                    <w:spacing w:before="60"/>
                    <w:jc w:val="center"/>
                    <w:rPr>
                      <w:b/>
                      <w:bCs/>
                      <w:sz w:val="20"/>
                      <w:lang w:eastAsia="zh-CN"/>
                    </w:rPr>
                  </w:pPr>
                  <w:r w:rsidRPr="000C3632">
                    <w:rPr>
                      <w:rFonts w:hint="eastAsia"/>
                      <w:b/>
                      <w:bCs/>
                      <w:sz w:val="20"/>
                      <w:lang w:eastAsia="zh-CN"/>
                    </w:rPr>
                    <w:t>TTC</w:t>
                  </w:r>
                  <w:r w:rsidRPr="000C3632">
                    <w:rPr>
                      <w:rFonts w:hint="eastAsia"/>
                      <w:b/>
                      <w:bCs/>
                      <w:sz w:val="20"/>
                      <w:lang w:eastAsia="zh-CN"/>
                    </w:rPr>
                    <w:t>干预对</w:t>
                  </w:r>
                  <w:r w:rsidRPr="000C3632">
                    <w:rPr>
                      <w:rFonts w:hint="eastAsia"/>
                      <w:b/>
                      <w:bCs/>
                      <w:sz w:val="20"/>
                      <w:lang w:eastAsia="zh-CN"/>
                    </w:rPr>
                    <w:t>AIC</w:t>
                  </w:r>
                  <w:r w:rsidRPr="000C3632">
                    <w:rPr>
                      <w:rFonts w:hint="eastAsia"/>
                      <w:b/>
                      <w:bCs/>
                      <w:sz w:val="20"/>
                      <w:lang w:eastAsia="zh-CN"/>
                    </w:rPr>
                    <w:t>访问频次的影响</w:t>
                  </w:r>
                </w:p>
              </w:txbxContent>
            </v:textbox>
          </v:shape>
        </w:pict>
      </w:r>
      <w:r w:rsidR="00B9293D">
        <w:rPr>
          <w:noProof/>
          <w:lang w:val="en-US" w:eastAsia="zh-CN"/>
        </w:rPr>
        <w:drawing>
          <wp:inline distT="0" distB="0" distL="0" distR="0" wp14:anchorId="15D6E4D4" wp14:editId="7015563B">
            <wp:extent cx="5164455" cy="2340610"/>
            <wp:effectExtent l="0" t="0" r="0" b="0"/>
            <wp:docPr id="3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 cstate="print"/>
                    <a:srcRect/>
                    <a:stretch>
                      <a:fillRect/>
                    </a:stretch>
                  </pic:blipFill>
                  <pic:spPr bwMode="auto">
                    <a:xfrm>
                      <a:off x="0" y="0"/>
                      <a:ext cx="5164455" cy="2340610"/>
                    </a:xfrm>
                    <a:prstGeom prst="rect">
                      <a:avLst/>
                    </a:prstGeom>
                    <a:noFill/>
                    <a:ln w="9525">
                      <a:noFill/>
                      <a:miter lim="800000"/>
                      <a:headEnd/>
                      <a:tailEnd/>
                    </a:ln>
                  </pic:spPr>
                </pic:pic>
              </a:graphicData>
            </a:graphic>
          </wp:inline>
        </w:drawing>
      </w:r>
    </w:p>
    <w:p w:rsidR="00B9293D" w:rsidRPr="00C0598F" w:rsidRDefault="00B9293D" w:rsidP="002E3547">
      <w:pPr>
        <w:pStyle w:val="FigureSource"/>
      </w:pPr>
    </w:p>
    <w:bookmarkEnd w:id="93"/>
    <w:p w:rsidR="0065371A" w:rsidRDefault="0065371A" w:rsidP="002E3547">
      <w:pPr>
        <w:pStyle w:val="Headingb"/>
        <w:rPr>
          <w:lang w:eastAsia="zh-CN"/>
        </w:rPr>
      </w:pPr>
    </w:p>
    <w:p w:rsidR="00B9293D" w:rsidRDefault="00114BF3" w:rsidP="002E3547">
      <w:pPr>
        <w:pStyle w:val="Headingb"/>
        <w:rPr>
          <w:lang w:eastAsia="zh-CN"/>
        </w:rPr>
      </w:pPr>
      <w:r>
        <w:rPr>
          <w:rFonts w:hint="eastAsia"/>
          <w:lang w:eastAsia="zh-CN"/>
        </w:rPr>
        <w:t>2008</w:t>
      </w:r>
      <w:r>
        <w:rPr>
          <w:rFonts w:hint="eastAsia"/>
          <w:lang w:eastAsia="zh-CN"/>
        </w:rPr>
        <w:t>年姆巴拉拉的实验研究</w:t>
      </w:r>
    </w:p>
    <w:p w:rsidR="00114BF3" w:rsidRDefault="00114BF3" w:rsidP="002E3547">
      <w:pPr>
        <w:ind w:firstLineChars="200" w:firstLine="440"/>
        <w:rPr>
          <w:lang w:eastAsia="zh-CN"/>
        </w:rPr>
      </w:pPr>
      <w:r>
        <w:rPr>
          <w:rFonts w:hint="eastAsia"/>
          <w:lang w:eastAsia="zh-CN"/>
        </w:rPr>
        <w:t>从</w:t>
      </w:r>
      <w:r>
        <w:rPr>
          <w:rFonts w:hint="eastAsia"/>
          <w:lang w:eastAsia="zh-CN"/>
        </w:rPr>
        <w:t>2008</w:t>
      </w:r>
      <w:r>
        <w:rPr>
          <w:rFonts w:hint="eastAsia"/>
          <w:lang w:eastAsia="zh-CN"/>
        </w:rPr>
        <w:t>年</w:t>
      </w:r>
      <w:r>
        <w:rPr>
          <w:rFonts w:hint="eastAsia"/>
          <w:lang w:eastAsia="zh-CN"/>
        </w:rPr>
        <w:t>2</w:t>
      </w:r>
      <w:r>
        <w:rPr>
          <w:rFonts w:hint="eastAsia"/>
          <w:lang w:eastAsia="zh-CN"/>
        </w:rPr>
        <w:t>月</w:t>
      </w:r>
      <w:r>
        <w:rPr>
          <w:rFonts w:hint="eastAsia"/>
          <w:lang w:eastAsia="zh-CN"/>
        </w:rPr>
        <w:t>14</w:t>
      </w:r>
      <w:r>
        <w:rPr>
          <w:rFonts w:hint="eastAsia"/>
          <w:lang w:eastAsia="zh-CN"/>
        </w:rPr>
        <w:t>日至</w:t>
      </w:r>
      <w:r>
        <w:rPr>
          <w:rFonts w:hint="eastAsia"/>
          <w:lang w:eastAsia="zh-CN"/>
        </w:rPr>
        <w:t>2008</w:t>
      </w:r>
      <w:r>
        <w:rPr>
          <w:rFonts w:hint="eastAsia"/>
          <w:lang w:eastAsia="zh-CN"/>
        </w:rPr>
        <w:t>年</w:t>
      </w:r>
      <w:r>
        <w:rPr>
          <w:rFonts w:hint="eastAsia"/>
          <w:lang w:eastAsia="zh-CN"/>
        </w:rPr>
        <w:t>4</w:t>
      </w:r>
      <w:r>
        <w:rPr>
          <w:rFonts w:hint="eastAsia"/>
          <w:lang w:eastAsia="zh-CN"/>
        </w:rPr>
        <w:t>月</w:t>
      </w:r>
      <w:r>
        <w:rPr>
          <w:rFonts w:hint="eastAsia"/>
          <w:lang w:eastAsia="zh-CN"/>
        </w:rPr>
        <w:t>8</w:t>
      </w:r>
      <w:r w:rsidR="002E3547">
        <w:rPr>
          <w:rFonts w:hint="eastAsia"/>
          <w:lang w:eastAsia="zh-CN"/>
        </w:rPr>
        <w:t>日，在大姆巴</w:t>
      </w:r>
      <w:r>
        <w:rPr>
          <w:rFonts w:hint="eastAsia"/>
          <w:lang w:eastAsia="zh-CN"/>
        </w:rPr>
        <w:t>拉拉地区</w:t>
      </w:r>
      <w:r w:rsidR="002E3547">
        <w:rPr>
          <w:rFonts w:hint="eastAsia"/>
          <w:lang w:eastAsia="zh-CN"/>
        </w:rPr>
        <w:t>共</w:t>
      </w:r>
      <w:r>
        <w:rPr>
          <w:rFonts w:hint="eastAsia"/>
          <w:lang w:eastAsia="zh-CN"/>
        </w:rPr>
        <w:t>有</w:t>
      </w:r>
      <w:r>
        <w:rPr>
          <w:rFonts w:hint="eastAsia"/>
          <w:lang w:eastAsia="zh-CN"/>
        </w:rPr>
        <w:t>15 000</w:t>
      </w:r>
      <w:r>
        <w:rPr>
          <w:rFonts w:hint="eastAsia"/>
          <w:lang w:eastAsia="zh-CN"/>
        </w:rPr>
        <w:t>名扎因</w:t>
      </w:r>
      <w:r w:rsidR="002E3547">
        <w:rPr>
          <w:rFonts w:hint="eastAsia"/>
          <w:lang w:eastAsia="zh-CN"/>
        </w:rPr>
        <w:t>公司的</w:t>
      </w:r>
      <w:r>
        <w:rPr>
          <w:rFonts w:hint="eastAsia"/>
          <w:lang w:eastAsia="zh-CN"/>
        </w:rPr>
        <w:t>移动电话用户参与了相关的实验研究。该项目共持续了</w:t>
      </w:r>
      <w:r>
        <w:rPr>
          <w:rFonts w:hint="eastAsia"/>
          <w:lang w:eastAsia="zh-CN"/>
        </w:rPr>
        <w:t>8</w:t>
      </w:r>
      <w:r>
        <w:rPr>
          <w:rFonts w:hint="eastAsia"/>
          <w:lang w:eastAsia="zh-CN"/>
        </w:rPr>
        <w:t>周。</w:t>
      </w:r>
    </w:p>
    <w:p w:rsidR="00114BF3" w:rsidRDefault="00114BF3" w:rsidP="002E3547">
      <w:pPr>
        <w:ind w:firstLineChars="200" w:firstLine="440"/>
        <w:rPr>
          <w:lang w:eastAsia="zh-CN"/>
        </w:rPr>
      </w:pPr>
      <w:r>
        <w:rPr>
          <w:rFonts w:hint="eastAsia"/>
          <w:lang w:eastAsia="zh-CN"/>
        </w:rPr>
        <w:lastRenderedPageBreak/>
        <w:t>共有</w:t>
      </w:r>
      <w:r>
        <w:rPr>
          <w:rFonts w:hint="eastAsia"/>
          <w:lang w:eastAsia="zh-CN"/>
        </w:rPr>
        <w:t>2 610</w:t>
      </w:r>
      <w:r>
        <w:rPr>
          <w:rFonts w:hint="eastAsia"/>
          <w:lang w:eastAsia="zh-CN"/>
        </w:rPr>
        <w:t>（</w:t>
      </w:r>
      <w:r>
        <w:rPr>
          <w:rFonts w:hint="eastAsia"/>
          <w:lang w:eastAsia="zh-CN"/>
        </w:rPr>
        <w:t>17.4%</w:t>
      </w:r>
      <w:r>
        <w:rPr>
          <w:rFonts w:hint="eastAsia"/>
          <w:lang w:eastAsia="zh-CN"/>
        </w:rPr>
        <w:t>）人至少回答了一个短信问题。有</w:t>
      </w:r>
      <w:r>
        <w:rPr>
          <w:rFonts w:hint="eastAsia"/>
          <w:lang w:eastAsia="zh-CN"/>
        </w:rPr>
        <w:t>807/2610</w:t>
      </w:r>
      <w:r>
        <w:rPr>
          <w:rFonts w:hint="eastAsia"/>
          <w:lang w:eastAsia="zh-CN"/>
        </w:rPr>
        <w:t>（</w:t>
      </w:r>
      <w:r>
        <w:rPr>
          <w:rFonts w:hint="eastAsia"/>
          <w:lang w:eastAsia="zh-CN"/>
        </w:rPr>
        <w:t>30.9%</w:t>
      </w:r>
      <w:r>
        <w:rPr>
          <w:rFonts w:hint="eastAsia"/>
          <w:lang w:eastAsia="zh-CN"/>
        </w:rPr>
        <w:t>）</w:t>
      </w:r>
      <w:r w:rsidR="002E3547">
        <w:rPr>
          <w:rFonts w:hint="eastAsia"/>
          <w:lang w:eastAsia="zh-CN"/>
        </w:rPr>
        <w:t>人</w:t>
      </w:r>
      <w:r>
        <w:rPr>
          <w:rFonts w:hint="eastAsia"/>
          <w:lang w:eastAsia="zh-CN"/>
        </w:rPr>
        <w:t>透露了自己的年龄。平均年龄（</w:t>
      </w:r>
      <w:r>
        <w:rPr>
          <w:rFonts w:hint="eastAsia"/>
          <w:lang w:eastAsia="zh-CN"/>
        </w:rPr>
        <w:t>95%</w:t>
      </w:r>
      <w:r>
        <w:rPr>
          <w:rFonts w:hint="eastAsia"/>
          <w:lang w:eastAsia="zh-CN"/>
        </w:rPr>
        <w:t>的信赖区间）为</w:t>
      </w:r>
      <w:r>
        <w:rPr>
          <w:rFonts w:hint="eastAsia"/>
          <w:lang w:eastAsia="zh-CN"/>
        </w:rPr>
        <w:t>29.2</w:t>
      </w:r>
      <w:r>
        <w:rPr>
          <w:rFonts w:hint="eastAsia"/>
          <w:lang w:eastAsia="zh-CN"/>
        </w:rPr>
        <w:t>（</w:t>
      </w:r>
      <w:r>
        <w:rPr>
          <w:rFonts w:hint="eastAsia"/>
          <w:lang w:eastAsia="zh-CN"/>
        </w:rPr>
        <w:t>28.5-29.8</w:t>
      </w:r>
      <w:r>
        <w:rPr>
          <w:rFonts w:hint="eastAsia"/>
          <w:lang w:eastAsia="zh-CN"/>
        </w:rPr>
        <w:t>）岁。年龄的中位数为</w:t>
      </w:r>
      <w:r>
        <w:rPr>
          <w:rFonts w:hint="eastAsia"/>
          <w:lang w:eastAsia="zh-CN"/>
        </w:rPr>
        <w:t>26.0</w:t>
      </w:r>
      <w:r>
        <w:rPr>
          <w:rFonts w:hint="eastAsia"/>
          <w:lang w:eastAsia="zh-CN"/>
        </w:rPr>
        <w:t>岁。在已知性别的</w:t>
      </w:r>
      <w:r>
        <w:rPr>
          <w:rFonts w:hint="eastAsia"/>
          <w:lang w:eastAsia="zh-CN"/>
        </w:rPr>
        <w:t>801</w:t>
      </w:r>
      <w:r>
        <w:rPr>
          <w:rFonts w:hint="eastAsia"/>
          <w:lang w:eastAsia="zh-CN"/>
        </w:rPr>
        <w:t>名受访者中，</w:t>
      </w:r>
      <w:r>
        <w:rPr>
          <w:rFonts w:hint="eastAsia"/>
          <w:lang w:eastAsia="zh-CN"/>
        </w:rPr>
        <w:t>567</w:t>
      </w:r>
      <w:r>
        <w:rPr>
          <w:rFonts w:hint="eastAsia"/>
          <w:lang w:eastAsia="zh-CN"/>
        </w:rPr>
        <w:t>（</w:t>
      </w:r>
      <w:r>
        <w:rPr>
          <w:rFonts w:hint="eastAsia"/>
          <w:lang w:eastAsia="zh-CN"/>
        </w:rPr>
        <w:t>70.8%</w:t>
      </w:r>
      <w:r>
        <w:rPr>
          <w:rFonts w:hint="eastAsia"/>
          <w:lang w:eastAsia="zh-CN"/>
        </w:rPr>
        <w:t>）人为男性，</w:t>
      </w:r>
      <w:r>
        <w:rPr>
          <w:rFonts w:hint="eastAsia"/>
          <w:lang w:eastAsia="zh-CN"/>
        </w:rPr>
        <w:t>234</w:t>
      </w:r>
      <w:r>
        <w:rPr>
          <w:rFonts w:hint="eastAsia"/>
          <w:lang w:eastAsia="zh-CN"/>
        </w:rPr>
        <w:t>（</w:t>
      </w:r>
      <w:r>
        <w:rPr>
          <w:rFonts w:hint="eastAsia"/>
          <w:lang w:eastAsia="zh-CN"/>
        </w:rPr>
        <w:t>29.2%</w:t>
      </w:r>
      <w:r>
        <w:rPr>
          <w:rFonts w:hint="eastAsia"/>
          <w:lang w:eastAsia="zh-CN"/>
        </w:rPr>
        <w:t>）人为女性。回复率在小测验的第一阶段曾出现下降，随后便稳定下来。</w:t>
      </w:r>
      <w:r w:rsidR="002E3547">
        <w:rPr>
          <w:rFonts w:hint="eastAsia"/>
          <w:lang w:eastAsia="zh-CN"/>
        </w:rPr>
        <w:t>答对</w:t>
      </w:r>
      <w:r>
        <w:rPr>
          <w:rFonts w:hint="eastAsia"/>
          <w:lang w:eastAsia="zh-CN"/>
        </w:rPr>
        <w:t>率最高的是第三个问题（“艾滋病毒的载体为</w:t>
      </w:r>
      <w:r>
        <w:rPr>
          <w:rFonts w:hint="eastAsia"/>
          <w:lang w:eastAsia="zh-CN"/>
        </w:rPr>
        <w:t xml:space="preserve">a) </w:t>
      </w:r>
      <w:r>
        <w:rPr>
          <w:rFonts w:hint="eastAsia"/>
          <w:lang w:eastAsia="zh-CN"/>
        </w:rPr>
        <w:t>精液；</w:t>
      </w:r>
      <w:r>
        <w:rPr>
          <w:rFonts w:hint="eastAsia"/>
          <w:lang w:eastAsia="zh-CN"/>
        </w:rPr>
        <w:t xml:space="preserve">b) </w:t>
      </w:r>
      <w:r>
        <w:rPr>
          <w:rFonts w:hint="eastAsia"/>
          <w:lang w:eastAsia="zh-CN"/>
        </w:rPr>
        <w:t>汗液；或</w:t>
      </w:r>
      <w:r>
        <w:rPr>
          <w:rFonts w:hint="eastAsia"/>
          <w:lang w:eastAsia="zh-CN"/>
        </w:rPr>
        <w:t xml:space="preserve">c) </w:t>
      </w:r>
      <w:r>
        <w:rPr>
          <w:rFonts w:hint="eastAsia"/>
          <w:lang w:eastAsia="zh-CN"/>
        </w:rPr>
        <w:t>血液”），而第</w:t>
      </w:r>
      <w:r>
        <w:rPr>
          <w:rFonts w:hint="eastAsia"/>
          <w:lang w:eastAsia="zh-CN"/>
        </w:rPr>
        <w:t>11</w:t>
      </w:r>
      <w:r>
        <w:rPr>
          <w:rFonts w:hint="eastAsia"/>
          <w:lang w:eastAsia="zh-CN"/>
        </w:rPr>
        <w:t>个问题（“艾滋病检测是否精确？”）的</w:t>
      </w:r>
      <w:r w:rsidR="002E3547">
        <w:rPr>
          <w:rFonts w:hint="eastAsia"/>
          <w:lang w:eastAsia="zh-CN"/>
        </w:rPr>
        <w:t>答对</w:t>
      </w:r>
      <w:r>
        <w:rPr>
          <w:rFonts w:hint="eastAsia"/>
          <w:lang w:eastAsia="zh-CN"/>
        </w:rPr>
        <w:t>率最低。关于快速检测的问题有</w:t>
      </w:r>
      <w:r>
        <w:rPr>
          <w:rFonts w:hint="eastAsia"/>
          <w:lang w:eastAsia="zh-CN"/>
        </w:rPr>
        <w:t>317</w:t>
      </w:r>
      <w:r>
        <w:rPr>
          <w:rFonts w:hint="eastAsia"/>
          <w:lang w:eastAsia="zh-CN"/>
        </w:rPr>
        <w:t>人（关于此问题的受访者的</w:t>
      </w:r>
      <w:r>
        <w:rPr>
          <w:rFonts w:hint="eastAsia"/>
          <w:lang w:eastAsia="zh-CN"/>
        </w:rPr>
        <w:t>95.8%</w:t>
      </w:r>
      <w:r>
        <w:rPr>
          <w:rFonts w:hint="eastAsia"/>
          <w:lang w:eastAsia="zh-CN"/>
        </w:rPr>
        <w:t>）答对；关于‘窗口期’的问题有</w:t>
      </w:r>
      <w:r>
        <w:rPr>
          <w:rFonts w:hint="eastAsia"/>
          <w:lang w:eastAsia="zh-CN"/>
        </w:rPr>
        <w:t>142</w:t>
      </w:r>
      <w:r>
        <w:rPr>
          <w:rFonts w:hint="eastAsia"/>
          <w:lang w:eastAsia="zh-CN"/>
        </w:rPr>
        <w:t>人（关于此问题的受访者的</w:t>
      </w:r>
      <w:r>
        <w:rPr>
          <w:rFonts w:hint="eastAsia"/>
          <w:lang w:eastAsia="zh-CN"/>
        </w:rPr>
        <w:t>80.7%</w:t>
      </w:r>
      <w:r>
        <w:rPr>
          <w:rFonts w:hint="eastAsia"/>
          <w:lang w:eastAsia="zh-CN"/>
        </w:rPr>
        <w:t>）答对。关于是否会让其他人知道其检测结果的问题，</w:t>
      </w:r>
      <w:r>
        <w:rPr>
          <w:rFonts w:hint="eastAsia"/>
          <w:lang w:eastAsia="zh-CN"/>
        </w:rPr>
        <w:t>33.8%</w:t>
      </w:r>
      <w:r>
        <w:rPr>
          <w:rFonts w:hint="eastAsia"/>
          <w:lang w:eastAsia="zh-CN"/>
        </w:rPr>
        <w:t>的人</w:t>
      </w:r>
      <w:r w:rsidR="002E3547">
        <w:rPr>
          <w:rFonts w:hint="eastAsia"/>
          <w:lang w:eastAsia="zh-CN"/>
        </w:rPr>
        <w:t>表示</w:t>
      </w:r>
      <w:r>
        <w:rPr>
          <w:rFonts w:hint="eastAsia"/>
          <w:lang w:eastAsia="zh-CN"/>
        </w:rPr>
        <w:t>‘会’（</w:t>
      </w:r>
      <w:r>
        <w:rPr>
          <w:rFonts w:hint="eastAsia"/>
          <w:lang w:eastAsia="zh-CN"/>
        </w:rPr>
        <w:t>118</w:t>
      </w:r>
      <w:r>
        <w:rPr>
          <w:rFonts w:hint="eastAsia"/>
          <w:lang w:eastAsia="zh-CN"/>
        </w:rPr>
        <w:t>人），关于检测是否准确的问题，</w:t>
      </w:r>
      <w:r>
        <w:rPr>
          <w:rFonts w:hint="eastAsia"/>
          <w:lang w:eastAsia="zh-CN"/>
        </w:rPr>
        <w:t>99.3%</w:t>
      </w:r>
      <w:r>
        <w:rPr>
          <w:rFonts w:hint="eastAsia"/>
          <w:lang w:eastAsia="zh-CN"/>
        </w:rPr>
        <w:t>（</w:t>
      </w:r>
      <w:r>
        <w:rPr>
          <w:rFonts w:hint="eastAsia"/>
          <w:lang w:eastAsia="zh-CN"/>
        </w:rPr>
        <w:t>138</w:t>
      </w:r>
      <w:r>
        <w:rPr>
          <w:rFonts w:hint="eastAsia"/>
          <w:lang w:eastAsia="zh-CN"/>
        </w:rPr>
        <w:t>人）回答为否。在</w:t>
      </w:r>
      <w:r>
        <w:rPr>
          <w:rFonts w:hint="eastAsia"/>
          <w:lang w:eastAsia="zh-CN"/>
        </w:rPr>
        <w:t>AIC</w:t>
      </w:r>
      <w:r>
        <w:rPr>
          <w:rFonts w:hint="eastAsia"/>
          <w:lang w:eastAsia="zh-CN"/>
        </w:rPr>
        <w:t>姆巴拉拉，有</w:t>
      </w:r>
      <w:r>
        <w:rPr>
          <w:rFonts w:hint="eastAsia"/>
          <w:lang w:eastAsia="zh-CN"/>
        </w:rPr>
        <w:t>255</w:t>
      </w:r>
      <w:r>
        <w:rPr>
          <w:rFonts w:hint="eastAsia"/>
          <w:lang w:eastAsia="zh-CN"/>
        </w:rPr>
        <w:t>人因我们的节目去做了</w:t>
      </w:r>
      <w:r w:rsidR="002E3547">
        <w:rPr>
          <w:rFonts w:hint="eastAsia"/>
          <w:lang w:eastAsia="zh-CN"/>
        </w:rPr>
        <w:t>自愿</w:t>
      </w:r>
      <w:r>
        <w:rPr>
          <w:rFonts w:hint="eastAsia"/>
          <w:lang w:eastAsia="zh-CN"/>
        </w:rPr>
        <w:t>咨询检测（</w:t>
      </w:r>
      <w:r>
        <w:rPr>
          <w:rFonts w:hint="eastAsia"/>
          <w:lang w:eastAsia="zh-CN"/>
        </w:rPr>
        <w:t>VCT</w:t>
      </w:r>
      <w:r>
        <w:rPr>
          <w:rFonts w:hint="eastAsia"/>
          <w:lang w:eastAsia="zh-CN"/>
        </w:rPr>
        <w:t>）。在这些人中，</w:t>
      </w:r>
      <w:r>
        <w:rPr>
          <w:rFonts w:hint="eastAsia"/>
          <w:lang w:eastAsia="zh-CN"/>
        </w:rPr>
        <w:t>71.7%</w:t>
      </w:r>
      <w:r>
        <w:rPr>
          <w:rFonts w:hint="eastAsia"/>
          <w:lang w:eastAsia="zh-CN"/>
        </w:rPr>
        <w:t>为男性（</w:t>
      </w:r>
      <w:r>
        <w:rPr>
          <w:rFonts w:hint="eastAsia"/>
          <w:lang w:eastAsia="zh-CN"/>
        </w:rPr>
        <w:t>183</w:t>
      </w:r>
      <w:r>
        <w:rPr>
          <w:rFonts w:hint="eastAsia"/>
          <w:lang w:eastAsia="zh-CN"/>
        </w:rPr>
        <w:t>人），</w:t>
      </w:r>
      <w:r>
        <w:rPr>
          <w:rFonts w:hint="eastAsia"/>
          <w:lang w:eastAsia="zh-CN"/>
        </w:rPr>
        <w:t>28.3%</w:t>
      </w:r>
      <w:r>
        <w:rPr>
          <w:rFonts w:hint="eastAsia"/>
          <w:lang w:eastAsia="zh-CN"/>
        </w:rPr>
        <w:t>为女性（</w:t>
      </w:r>
      <w:r>
        <w:rPr>
          <w:rFonts w:hint="eastAsia"/>
          <w:lang w:eastAsia="zh-CN"/>
        </w:rPr>
        <w:t>72</w:t>
      </w:r>
      <w:r>
        <w:rPr>
          <w:rFonts w:hint="eastAsia"/>
          <w:lang w:eastAsia="zh-CN"/>
        </w:rPr>
        <w:t>人）。在通过</w:t>
      </w:r>
      <w:r>
        <w:rPr>
          <w:rFonts w:hint="eastAsia"/>
          <w:lang w:eastAsia="zh-CN"/>
        </w:rPr>
        <w:t>TTC</w:t>
      </w:r>
      <w:r>
        <w:rPr>
          <w:rFonts w:hint="eastAsia"/>
          <w:lang w:eastAsia="zh-CN"/>
        </w:rPr>
        <w:t>项目进行检测的人中，艾滋病的患病率为</w:t>
      </w:r>
      <w:r>
        <w:rPr>
          <w:rFonts w:hint="eastAsia"/>
          <w:lang w:eastAsia="zh-CN"/>
        </w:rPr>
        <w:t>7%</w:t>
      </w:r>
      <w:r>
        <w:rPr>
          <w:rFonts w:hint="eastAsia"/>
          <w:lang w:eastAsia="zh-CN"/>
        </w:rPr>
        <w:t>，这比乌干达西南部地区的患病率（</w:t>
      </w:r>
      <w:r>
        <w:rPr>
          <w:rFonts w:hint="eastAsia"/>
          <w:lang w:eastAsia="zh-CN"/>
        </w:rPr>
        <w:t>5.9%</w:t>
      </w:r>
      <w:r>
        <w:rPr>
          <w:rFonts w:hint="eastAsia"/>
          <w:lang w:eastAsia="zh-CN"/>
        </w:rPr>
        <w:t>）略高一些。</w:t>
      </w:r>
    </w:p>
    <w:p w:rsidR="00B9293D" w:rsidRDefault="00114BF3" w:rsidP="002E3547">
      <w:pPr>
        <w:pStyle w:val="Headingb"/>
        <w:rPr>
          <w:lang w:eastAsia="zh-CN"/>
        </w:rPr>
      </w:pPr>
      <w:r>
        <w:rPr>
          <w:rFonts w:hint="eastAsia"/>
          <w:lang w:eastAsia="zh-CN"/>
        </w:rPr>
        <w:t>未来</w:t>
      </w:r>
    </w:p>
    <w:p w:rsidR="00114BF3" w:rsidRPr="00114BF3" w:rsidRDefault="00114BF3" w:rsidP="002E3547">
      <w:pPr>
        <w:ind w:firstLineChars="200" w:firstLine="440"/>
        <w:rPr>
          <w:lang w:eastAsia="zh-CN"/>
        </w:rPr>
      </w:pPr>
      <w:r>
        <w:rPr>
          <w:rFonts w:hint="eastAsia"/>
          <w:lang w:eastAsia="zh-CN"/>
        </w:rPr>
        <w:t>通过与</w:t>
      </w:r>
      <w:r w:rsidR="00357111">
        <w:rPr>
          <w:rFonts w:hint="eastAsia"/>
          <w:lang w:eastAsia="zh-CN"/>
        </w:rPr>
        <w:t>联合国经济和社会事务部（联合国经社部，</w:t>
      </w:r>
      <w:r w:rsidR="00357111" w:rsidRPr="0060314F">
        <w:rPr>
          <w:noProof/>
          <w:lang w:eastAsia="zh-CN"/>
        </w:rPr>
        <w:t>UN-DESA</w:t>
      </w:r>
      <w:r w:rsidR="00357111">
        <w:rPr>
          <w:rFonts w:hint="eastAsia"/>
          <w:noProof/>
          <w:lang w:eastAsia="zh-CN"/>
        </w:rPr>
        <w:t>）就“</w:t>
      </w:r>
      <w:r w:rsidR="00357111" w:rsidRPr="0060314F">
        <w:rPr>
          <w:noProof/>
          <w:lang w:eastAsia="zh-CN"/>
        </w:rPr>
        <w:t>texting4health</w:t>
      </w:r>
      <w:r w:rsidR="00357111">
        <w:rPr>
          <w:rFonts w:hint="eastAsia"/>
          <w:noProof/>
          <w:lang w:eastAsia="zh-CN"/>
        </w:rPr>
        <w:t>”举措展开合作，</w:t>
      </w:r>
      <w:r w:rsidR="00357111">
        <w:rPr>
          <w:rFonts w:hint="eastAsia"/>
          <w:noProof/>
          <w:lang w:eastAsia="zh-CN"/>
        </w:rPr>
        <w:t>TTC</w:t>
      </w:r>
      <w:r w:rsidR="00357111">
        <w:rPr>
          <w:rFonts w:hint="eastAsia"/>
          <w:noProof/>
          <w:lang w:eastAsia="zh-CN"/>
        </w:rPr>
        <w:t>项目将于</w:t>
      </w:r>
      <w:r w:rsidR="00357111">
        <w:rPr>
          <w:rFonts w:hint="eastAsia"/>
          <w:noProof/>
          <w:lang w:eastAsia="zh-CN"/>
        </w:rPr>
        <w:t>2009</w:t>
      </w:r>
      <w:r w:rsidR="00357111">
        <w:rPr>
          <w:rFonts w:hint="eastAsia"/>
          <w:noProof/>
          <w:lang w:eastAsia="zh-CN"/>
        </w:rPr>
        <w:t>年</w:t>
      </w:r>
      <w:r w:rsidR="00357111">
        <w:rPr>
          <w:rFonts w:hint="eastAsia"/>
          <w:noProof/>
          <w:lang w:eastAsia="zh-CN"/>
        </w:rPr>
        <w:t>7</w:t>
      </w:r>
      <w:r w:rsidR="00357111">
        <w:rPr>
          <w:rFonts w:hint="eastAsia"/>
          <w:noProof/>
          <w:lang w:eastAsia="zh-CN"/>
        </w:rPr>
        <w:t>月在乌干达金贾地区</w:t>
      </w:r>
      <w:r w:rsidR="00493D3F">
        <w:rPr>
          <w:rFonts w:hint="eastAsia"/>
          <w:noProof/>
          <w:lang w:eastAsia="zh-CN"/>
        </w:rPr>
        <w:t>发集</w:t>
      </w:r>
      <w:r w:rsidR="008C4CBB">
        <w:rPr>
          <w:rFonts w:hint="eastAsia"/>
          <w:noProof/>
          <w:lang w:eastAsia="zh-CN"/>
        </w:rPr>
        <w:t>居民参与</w:t>
      </w:r>
      <w:r w:rsidR="002E3547">
        <w:rPr>
          <w:rFonts w:hint="eastAsia"/>
          <w:noProof/>
          <w:lang w:eastAsia="zh-CN"/>
        </w:rPr>
        <w:t>一项</w:t>
      </w:r>
      <w:r w:rsidR="00493D3F">
        <w:rPr>
          <w:rFonts w:hint="eastAsia"/>
          <w:noProof/>
          <w:lang w:eastAsia="zh-CN"/>
        </w:rPr>
        <w:t>为期</w:t>
      </w:r>
      <w:r w:rsidR="00493D3F">
        <w:rPr>
          <w:rFonts w:hint="eastAsia"/>
          <w:noProof/>
          <w:lang w:eastAsia="zh-CN"/>
        </w:rPr>
        <w:t>10</w:t>
      </w:r>
      <w:r w:rsidR="00493D3F">
        <w:rPr>
          <w:rFonts w:hint="eastAsia"/>
          <w:noProof/>
          <w:lang w:eastAsia="zh-CN"/>
        </w:rPr>
        <w:t>天的保健小测验，为此将使用短信来作为此公共健康宣传活动的载体。此活动主要关注疟疾、艾滋病和儿童健康。此短期</w:t>
      </w:r>
      <w:r w:rsidR="002E3547">
        <w:rPr>
          <w:rFonts w:hint="eastAsia"/>
          <w:noProof/>
          <w:lang w:eastAsia="zh-CN"/>
        </w:rPr>
        <w:t>TT</w:t>
      </w:r>
      <w:r w:rsidR="00493D3F">
        <w:rPr>
          <w:rFonts w:hint="eastAsia"/>
          <w:noProof/>
          <w:lang w:eastAsia="zh-CN"/>
        </w:rPr>
        <w:t>C</w:t>
      </w:r>
      <w:r w:rsidR="00493D3F">
        <w:rPr>
          <w:rFonts w:hint="eastAsia"/>
          <w:noProof/>
          <w:lang w:eastAsia="zh-CN"/>
        </w:rPr>
        <w:t>活动的目标为：</w:t>
      </w:r>
    </w:p>
    <w:p w:rsidR="00B9293D" w:rsidRPr="00F81921" w:rsidRDefault="00B9293D" w:rsidP="002E3547">
      <w:pPr>
        <w:pStyle w:val="enumlev1"/>
        <w:rPr>
          <w:lang w:eastAsia="zh-CN"/>
        </w:rPr>
      </w:pPr>
      <w:r>
        <w:rPr>
          <w:lang w:eastAsia="zh-CN"/>
        </w:rPr>
        <w:t>1</w:t>
      </w:r>
      <w:r>
        <w:rPr>
          <w:lang w:eastAsia="zh-CN"/>
        </w:rPr>
        <w:tab/>
      </w:r>
      <w:r w:rsidR="00B95163">
        <w:rPr>
          <w:rFonts w:hint="eastAsia"/>
          <w:lang w:eastAsia="zh-CN"/>
        </w:rPr>
        <w:t>提请公众注意移动医疗的潜力。</w:t>
      </w:r>
    </w:p>
    <w:p w:rsidR="00B9293D" w:rsidRPr="00F81921" w:rsidRDefault="00B9293D" w:rsidP="002E3547">
      <w:pPr>
        <w:pStyle w:val="enumlev1"/>
        <w:rPr>
          <w:lang w:eastAsia="zh-CN"/>
        </w:rPr>
      </w:pPr>
      <w:r>
        <w:rPr>
          <w:lang w:eastAsia="zh-CN"/>
        </w:rPr>
        <w:t>2</w:t>
      </w:r>
      <w:r>
        <w:rPr>
          <w:lang w:eastAsia="zh-CN"/>
        </w:rPr>
        <w:tab/>
      </w:r>
      <w:r w:rsidR="00B95163">
        <w:rPr>
          <w:rFonts w:hint="eastAsia"/>
          <w:lang w:eastAsia="zh-CN"/>
        </w:rPr>
        <w:t>通过展示实时收集信息的可能性增进公众的意识和兴趣。</w:t>
      </w:r>
    </w:p>
    <w:p w:rsidR="00B9293D" w:rsidRPr="00F81921" w:rsidRDefault="00B9293D" w:rsidP="002E3547">
      <w:pPr>
        <w:pStyle w:val="enumlev1"/>
        <w:rPr>
          <w:lang w:eastAsia="zh-CN"/>
        </w:rPr>
      </w:pPr>
      <w:r>
        <w:rPr>
          <w:lang w:eastAsia="zh-CN"/>
        </w:rPr>
        <w:t>3</w:t>
      </w:r>
      <w:r>
        <w:rPr>
          <w:lang w:eastAsia="zh-CN"/>
        </w:rPr>
        <w:tab/>
      </w:r>
      <w:r w:rsidR="00B95163">
        <w:rPr>
          <w:rFonts w:hint="eastAsia"/>
          <w:lang w:eastAsia="zh-CN"/>
        </w:rPr>
        <w:t>展示通过移动电话通达民众的便捷</w:t>
      </w:r>
      <w:r w:rsidR="002E3547">
        <w:rPr>
          <w:rFonts w:hint="eastAsia"/>
          <w:lang w:eastAsia="zh-CN"/>
        </w:rPr>
        <w:t>性</w:t>
      </w:r>
      <w:r w:rsidR="00B95163">
        <w:rPr>
          <w:rFonts w:hint="eastAsia"/>
          <w:lang w:eastAsia="zh-CN"/>
        </w:rPr>
        <w:t>所在。</w:t>
      </w:r>
    </w:p>
    <w:p w:rsidR="00B95163" w:rsidRDefault="00B95163" w:rsidP="002E3547">
      <w:pPr>
        <w:ind w:firstLineChars="200" w:firstLine="440"/>
        <w:rPr>
          <w:noProof/>
          <w:lang w:eastAsia="zh-CN"/>
        </w:rPr>
      </w:pPr>
      <w:r>
        <w:rPr>
          <w:rFonts w:hint="eastAsia"/>
          <w:noProof/>
          <w:lang w:eastAsia="zh-CN"/>
        </w:rPr>
        <w:t>上述展示活动的结果将在于</w:t>
      </w:r>
      <w:r>
        <w:rPr>
          <w:rFonts w:hint="eastAsia"/>
          <w:noProof/>
          <w:lang w:eastAsia="zh-CN"/>
        </w:rPr>
        <w:t>2009</w:t>
      </w:r>
      <w:r>
        <w:rPr>
          <w:rFonts w:hint="eastAsia"/>
          <w:noProof/>
          <w:lang w:eastAsia="zh-CN"/>
        </w:rPr>
        <w:t>年</w:t>
      </w:r>
      <w:r>
        <w:rPr>
          <w:rFonts w:hint="eastAsia"/>
          <w:noProof/>
          <w:lang w:eastAsia="zh-CN"/>
        </w:rPr>
        <w:t>7</w:t>
      </w:r>
      <w:r>
        <w:rPr>
          <w:rFonts w:hint="eastAsia"/>
          <w:noProof/>
          <w:lang w:eastAsia="zh-CN"/>
        </w:rPr>
        <w:t>月在日内瓦召开的联合国经济与社会理事会（经社理事会）的年度部长会议上与联合国成员国代表进行交流。</w:t>
      </w:r>
    </w:p>
    <w:p w:rsidR="00B95163" w:rsidRDefault="00B95163" w:rsidP="002E3547">
      <w:pPr>
        <w:ind w:firstLineChars="200" w:firstLine="440"/>
        <w:rPr>
          <w:noProof/>
          <w:lang w:eastAsia="zh-CN"/>
        </w:rPr>
      </w:pPr>
      <w:r>
        <w:rPr>
          <w:rFonts w:hint="eastAsia"/>
          <w:noProof/>
          <w:lang w:eastAsia="zh-CN"/>
        </w:rPr>
        <w:t>TTC</w:t>
      </w:r>
      <w:r>
        <w:rPr>
          <w:rFonts w:hint="eastAsia"/>
          <w:noProof/>
          <w:lang w:eastAsia="zh-CN"/>
        </w:rPr>
        <w:t>项目得到了乌干达卫生部</w:t>
      </w:r>
      <w:r w:rsidR="00F6540C">
        <w:rPr>
          <w:rFonts w:hint="eastAsia"/>
          <w:noProof/>
          <w:lang w:eastAsia="zh-CN"/>
        </w:rPr>
        <w:t>、联合国和世界卫生组织（</w:t>
      </w:r>
      <w:r w:rsidR="00F6540C">
        <w:rPr>
          <w:rFonts w:hint="eastAsia"/>
          <w:noProof/>
          <w:lang w:eastAsia="zh-CN"/>
        </w:rPr>
        <w:t>WHO</w:t>
      </w:r>
      <w:r w:rsidR="00F6540C">
        <w:rPr>
          <w:rFonts w:hint="eastAsia"/>
          <w:noProof/>
          <w:lang w:eastAsia="zh-CN"/>
        </w:rPr>
        <w:t>）的大力支持，上述机构均认为此项目为一项极富创新性的举措。</w:t>
      </w:r>
    </w:p>
    <w:p w:rsidR="00F6540C" w:rsidRDefault="00F6540C" w:rsidP="002E3547">
      <w:pPr>
        <w:ind w:firstLineChars="200" w:firstLine="440"/>
        <w:rPr>
          <w:noProof/>
          <w:lang w:eastAsia="zh-CN"/>
        </w:rPr>
      </w:pPr>
      <w:r>
        <w:rPr>
          <w:rFonts w:hint="eastAsia"/>
          <w:noProof/>
          <w:lang w:eastAsia="zh-CN"/>
        </w:rPr>
        <w:t>由美国国际发展署（</w:t>
      </w:r>
      <w:r>
        <w:rPr>
          <w:rFonts w:hint="eastAsia"/>
          <w:noProof/>
          <w:lang w:eastAsia="zh-CN"/>
        </w:rPr>
        <w:t>USAID</w:t>
      </w:r>
      <w:r>
        <w:rPr>
          <w:rFonts w:hint="eastAsia"/>
          <w:noProof/>
          <w:lang w:eastAsia="zh-CN"/>
        </w:rPr>
        <w:t>）支持的针对私营部门的健康举措（</w:t>
      </w:r>
      <w:r>
        <w:rPr>
          <w:rFonts w:hint="eastAsia"/>
          <w:noProof/>
          <w:lang w:eastAsia="zh-CN"/>
        </w:rPr>
        <w:t>HIPS</w:t>
      </w:r>
      <w:r>
        <w:rPr>
          <w:rFonts w:hint="eastAsia"/>
          <w:noProof/>
          <w:lang w:eastAsia="zh-CN"/>
        </w:rPr>
        <w:t>）正在试图在现有的行为改变交流（</w:t>
      </w:r>
      <w:r>
        <w:rPr>
          <w:rFonts w:hint="eastAsia"/>
          <w:noProof/>
          <w:lang w:eastAsia="zh-CN"/>
        </w:rPr>
        <w:t>BCC</w:t>
      </w:r>
      <w:r>
        <w:rPr>
          <w:rFonts w:hint="eastAsia"/>
          <w:noProof/>
          <w:lang w:eastAsia="zh-CN"/>
        </w:rPr>
        <w:t>）方法和干预</w:t>
      </w:r>
      <w:r w:rsidR="002E3547">
        <w:rPr>
          <w:rFonts w:hint="eastAsia"/>
          <w:noProof/>
          <w:lang w:eastAsia="zh-CN"/>
        </w:rPr>
        <w:t>活动</w:t>
      </w:r>
      <w:r>
        <w:rPr>
          <w:rFonts w:hint="eastAsia"/>
          <w:noProof/>
          <w:lang w:eastAsia="zh-CN"/>
        </w:rPr>
        <w:t>中加强男性割礼（</w:t>
      </w:r>
      <w:r>
        <w:rPr>
          <w:rFonts w:hint="eastAsia"/>
          <w:noProof/>
          <w:lang w:eastAsia="zh-CN"/>
        </w:rPr>
        <w:t>MMC</w:t>
      </w:r>
      <w:r>
        <w:rPr>
          <w:rFonts w:hint="eastAsia"/>
          <w:noProof/>
          <w:lang w:eastAsia="zh-CN"/>
        </w:rPr>
        <w:t>）和多性伴（</w:t>
      </w:r>
      <w:r>
        <w:rPr>
          <w:rFonts w:hint="eastAsia"/>
          <w:noProof/>
          <w:lang w:eastAsia="zh-CN"/>
        </w:rPr>
        <w:t>MSP</w:t>
      </w:r>
      <w:r>
        <w:rPr>
          <w:rFonts w:hint="eastAsia"/>
          <w:noProof/>
          <w:lang w:eastAsia="zh-CN"/>
        </w:rPr>
        <w:t>）的一体化进程。为确定此一体化进程的最佳机制并评估</w:t>
      </w:r>
      <w:r>
        <w:rPr>
          <w:rFonts w:hint="eastAsia"/>
          <w:noProof/>
          <w:lang w:eastAsia="zh-CN"/>
        </w:rPr>
        <w:t>BCC</w:t>
      </w:r>
      <w:r>
        <w:rPr>
          <w:rFonts w:hint="eastAsia"/>
          <w:noProof/>
          <w:lang w:eastAsia="zh-CN"/>
        </w:rPr>
        <w:t>的结果，有必要在目标受众之间就知识水平、态度方向和实践水平确立当前的经验证据。为此，</w:t>
      </w:r>
      <w:r>
        <w:rPr>
          <w:rFonts w:hint="eastAsia"/>
          <w:noProof/>
          <w:lang w:eastAsia="zh-CN"/>
        </w:rPr>
        <w:t>HIPS</w:t>
      </w:r>
      <w:r>
        <w:rPr>
          <w:rFonts w:hint="eastAsia"/>
          <w:noProof/>
          <w:lang w:eastAsia="zh-CN"/>
        </w:rPr>
        <w:t>和</w:t>
      </w:r>
      <w:r>
        <w:rPr>
          <w:rFonts w:hint="eastAsia"/>
          <w:noProof/>
          <w:lang w:eastAsia="zh-CN"/>
        </w:rPr>
        <w:t>TTC</w:t>
      </w:r>
      <w:r>
        <w:rPr>
          <w:rFonts w:hint="eastAsia"/>
          <w:noProof/>
          <w:lang w:eastAsia="zh-CN"/>
        </w:rPr>
        <w:t>合作在三家公司的</w:t>
      </w:r>
      <w:r>
        <w:rPr>
          <w:rFonts w:hint="eastAsia"/>
          <w:noProof/>
          <w:lang w:eastAsia="zh-CN"/>
        </w:rPr>
        <w:t>300</w:t>
      </w:r>
      <w:r>
        <w:rPr>
          <w:rFonts w:hint="eastAsia"/>
          <w:noProof/>
          <w:lang w:eastAsia="zh-CN"/>
        </w:rPr>
        <w:t>名男性和女性员工中开展了一项基准研究，这三家公司分别为：金贾的</w:t>
      </w:r>
      <w:r w:rsidRPr="0060314F">
        <w:rPr>
          <w:noProof/>
          <w:lang w:eastAsia="zh-CN"/>
        </w:rPr>
        <w:t>Kakira Sugar Works</w:t>
      </w:r>
      <w:r>
        <w:rPr>
          <w:rFonts w:hint="eastAsia"/>
          <w:noProof/>
          <w:lang w:eastAsia="zh-CN"/>
        </w:rPr>
        <w:t>、马辛迪的</w:t>
      </w:r>
      <w:r w:rsidRPr="0060314F">
        <w:rPr>
          <w:noProof/>
          <w:lang w:eastAsia="zh-CN"/>
        </w:rPr>
        <w:t>Kinyara Sugar Works</w:t>
      </w:r>
      <w:r>
        <w:rPr>
          <w:rFonts w:hint="eastAsia"/>
          <w:noProof/>
          <w:lang w:eastAsia="zh-CN"/>
        </w:rPr>
        <w:t>和卡塞塞的</w:t>
      </w:r>
      <w:r>
        <w:rPr>
          <w:noProof/>
          <w:lang w:eastAsia="zh-CN"/>
        </w:rPr>
        <w:t>Kasese Cobalt</w:t>
      </w:r>
      <w:r>
        <w:rPr>
          <w:rFonts w:hint="eastAsia"/>
          <w:noProof/>
          <w:lang w:eastAsia="zh-CN"/>
        </w:rPr>
        <w:t>有限公司。为补充和确认所收到的短信数据，</w:t>
      </w:r>
      <w:r>
        <w:rPr>
          <w:rFonts w:hint="eastAsia"/>
          <w:noProof/>
          <w:lang w:eastAsia="zh-CN"/>
        </w:rPr>
        <w:t>HIPS BCC</w:t>
      </w:r>
      <w:r>
        <w:rPr>
          <w:rFonts w:hint="eastAsia"/>
          <w:noProof/>
          <w:lang w:eastAsia="zh-CN"/>
        </w:rPr>
        <w:t>的工作人员和</w:t>
      </w:r>
      <w:r w:rsidR="002E3547">
        <w:rPr>
          <w:rFonts w:hint="eastAsia"/>
          <w:noProof/>
          <w:lang w:eastAsia="zh-CN"/>
        </w:rPr>
        <w:t>朋辈教育</w:t>
      </w:r>
      <w:r>
        <w:rPr>
          <w:rFonts w:hint="eastAsia"/>
          <w:noProof/>
          <w:lang w:eastAsia="zh-CN"/>
        </w:rPr>
        <w:t>培训人员将利用各类途径</w:t>
      </w:r>
      <w:r w:rsidR="00115349">
        <w:rPr>
          <w:rFonts w:hint="eastAsia"/>
          <w:noProof/>
          <w:lang w:eastAsia="zh-CN"/>
        </w:rPr>
        <w:t>展开六个专题小组讨论（</w:t>
      </w:r>
      <w:r w:rsidR="00115349">
        <w:rPr>
          <w:rFonts w:hint="eastAsia"/>
          <w:noProof/>
          <w:lang w:eastAsia="zh-CN"/>
        </w:rPr>
        <w:t>FDGS</w:t>
      </w:r>
      <w:r w:rsidR="00115349">
        <w:rPr>
          <w:rFonts w:hint="eastAsia"/>
          <w:noProof/>
          <w:lang w:eastAsia="zh-CN"/>
        </w:rPr>
        <w:t>），其中包括健康博览会、社区视频节目、只限男性参加的研讨会和</w:t>
      </w:r>
      <w:r w:rsidR="002E3547">
        <w:rPr>
          <w:rFonts w:hint="eastAsia"/>
          <w:noProof/>
          <w:lang w:eastAsia="zh-CN"/>
        </w:rPr>
        <w:t>朋辈</w:t>
      </w:r>
      <w:r w:rsidR="00115349">
        <w:rPr>
          <w:rFonts w:hint="eastAsia"/>
          <w:noProof/>
          <w:lang w:eastAsia="zh-CN"/>
        </w:rPr>
        <w:t>教育培训</w:t>
      </w:r>
      <w:r w:rsidR="002E3547">
        <w:rPr>
          <w:rFonts w:hint="eastAsia"/>
          <w:noProof/>
          <w:lang w:eastAsia="zh-CN"/>
        </w:rPr>
        <w:t>等</w:t>
      </w:r>
      <w:r w:rsidR="00115349">
        <w:rPr>
          <w:rFonts w:hint="eastAsia"/>
          <w:noProof/>
          <w:lang w:eastAsia="zh-CN"/>
        </w:rPr>
        <w:t>。</w:t>
      </w:r>
    </w:p>
    <w:p w:rsidR="00B9293D" w:rsidRPr="006E17BE" w:rsidRDefault="00115349" w:rsidP="002E3547">
      <w:pPr>
        <w:pStyle w:val="Headingb"/>
        <w:rPr>
          <w:lang w:eastAsia="zh-CN"/>
        </w:rPr>
      </w:pPr>
      <w:r>
        <w:rPr>
          <w:rFonts w:hint="eastAsia"/>
          <w:lang w:eastAsia="zh-CN"/>
        </w:rPr>
        <w:t>所</w:t>
      </w:r>
      <w:r w:rsidR="002E3547">
        <w:rPr>
          <w:rFonts w:hint="eastAsia"/>
          <w:lang w:eastAsia="zh-CN"/>
        </w:rPr>
        <w:t>取得</w:t>
      </w:r>
      <w:r>
        <w:rPr>
          <w:rFonts w:hint="eastAsia"/>
          <w:lang w:eastAsia="zh-CN"/>
        </w:rPr>
        <w:t>的经验</w:t>
      </w:r>
    </w:p>
    <w:p w:rsidR="00B9293D" w:rsidRDefault="00B9293D" w:rsidP="002E3547">
      <w:pPr>
        <w:pStyle w:val="enumlev1"/>
        <w:rPr>
          <w:lang w:eastAsia="zh-CN"/>
        </w:rPr>
      </w:pPr>
      <w:r>
        <w:rPr>
          <w:lang w:eastAsia="zh-CN"/>
        </w:rPr>
        <w:t>•</w:t>
      </w:r>
      <w:r>
        <w:rPr>
          <w:lang w:eastAsia="zh-CN"/>
        </w:rPr>
        <w:tab/>
      </w:r>
      <w:r w:rsidR="00115349">
        <w:rPr>
          <w:rFonts w:hint="eastAsia"/>
          <w:lang w:eastAsia="zh-CN"/>
        </w:rPr>
        <w:t>TTC</w:t>
      </w:r>
      <w:r w:rsidR="00115349">
        <w:rPr>
          <w:rFonts w:hint="eastAsia"/>
          <w:lang w:eastAsia="zh-CN"/>
        </w:rPr>
        <w:t>项目是可行的。许多</w:t>
      </w:r>
      <w:r w:rsidR="002E3547">
        <w:rPr>
          <w:rFonts w:hint="eastAsia"/>
          <w:lang w:eastAsia="zh-CN"/>
        </w:rPr>
        <w:t>乌干达</w:t>
      </w:r>
      <w:r w:rsidR="00115349">
        <w:rPr>
          <w:rFonts w:hint="eastAsia"/>
          <w:lang w:eastAsia="zh-CN"/>
        </w:rPr>
        <w:t>人在收到邀请参加艾滋病毒监测的短信后都觉得</w:t>
      </w:r>
      <w:r w:rsidR="002E3547">
        <w:rPr>
          <w:rFonts w:hint="eastAsia"/>
          <w:lang w:eastAsia="zh-CN"/>
        </w:rPr>
        <w:t>自身</w:t>
      </w:r>
      <w:r w:rsidR="00115349">
        <w:rPr>
          <w:rFonts w:hint="eastAsia"/>
          <w:lang w:eastAsia="zh-CN"/>
        </w:rPr>
        <w:t>受到了关注。</w:t>
      </w:r>
    </w:p>
    <w:p w:rsidR="00115349" w:rsidRDefault="00115349" w:rsidP="002E3547">
      <w:pPr>
        <w:pStyle w:val="enumlev1"/>
        <w:rPr>
          <w:lang w:eastAsia="zh-CN"/>
        </w:rPr>
      </w:pPr>
      <w:r>
        <w:rPr>
          <w:lang w:eastAsia="zh-CN"/>
        </w:rPr>
        <w:t>•</w:t>
      </w:r>
      <w:r>
        <w:rPr>
          <w:rFonts w:hint="eastAsia"/>
          <w:lang w:eastAsia="zh-CN"/>
        </w:rPr>
        <w:tab/>
      </w:r>
      <w:r>
        <w:rPr>
          <w:rFonts w:hint="eastAsia"/>
          <w:lang w:eastAsia="zh-CN"/>
        </w:rPr>
        <w:t>在</w:t>
      </w:r>
      <w:r>
        <w:rPr>
          <w:rFonts w:hint="eastAsia"/>
          <w:lang w:eastAsia="zh-CN"/>
        </w:rPr>
        <w:t>HCT</w:t>
      </w:r>
      <w:r>
        <w:rPr>
          <w:rFonts w:hint="eastAsia"/>
          <w:lang w:eastAsia="zh-CN"/>
        </w:rPr>
        <w:t>方面仍有大量需求未得到满足。</w:t>
      </w:r>
    </w:p>
    <w:p w:rsidR="00115349" w:rsidRDefault="00115349" w:rsidP="002E3547">
      <w:pPr>
        <w:pStyle w:val="enumlev1"/>
        <w:rPr>
          <w:lang w:eastAsia="zh-CN"/>
        </w:rPr>
      </w:pPr>
      <w:r>
        <w:rPr>
          <w:lang w:eastAsia="zh-CN"/>
        </w:rPr>
        <w:t>•</w:t>
      </w:r>
      <w:r>
        <w:rPr>
          <w:rFonts w:hint="eastAsia"/>
          <w:lang w:eastAsia="zh-CN"/>
        </w:rPr>
        <w:tab/>
      </w:r>
      <w:r>
        <w:rPr>
          <w:rFonts w:hint="eastAsia"/>
          <w:lang w:eastAsia="zh-CN"/>
        </w:rPr>
        <w:t>用短信可在短时间内以低成本通达较多人。</w:t>
      </w:r>
    </w:p>
    <w:p w:rsidR="00115349" w:rsidRDefault="00115349" w:rsidP="002E3547">
      <w:pPr>
        <w:pStyle w:val="enumlev1"/>
        <w:rPr>
          <w:lang w:eastAsia="zh-CN"/>
        </w:rPr>
      </w:pPr>
      <w:r>
        <w:rPr>
          <w:lang w:eastAsia="zh-CN"/>
        </w:rPr>
        <w:t>•</w:t>
      </w:r>
      <w:r>
        <w:rPr>
          <w:rFonts w:hint="eastAsia"/>
          <w:lang w:eastAsia="zh-CN"/>
        </w:rPr>
        <w:tab/>
      </w:r>
      <w:r>
        <w:rPr>
          <w:rFonts w:hint="eastAsia"/>
          <w:lang w:eastAsia="zh-CN"/>
        </w:rPr>
        <w:t>项目在传达讯息时不存在失真，并使对抗如艾滋病</w:t>
      </w:r>
      <w:r w:rsidR="002E3547">
        <w:rPr>
          <w:rFonts w:hint="eastAsia"/>
          <w:lang w:eastAsia="zh-CN"/>
        </w:rPr>
        <w:t>一类的</w:t>
      </w:r>
      <w:r>
        <w:rPr>
          <w:rFonts w:hint="eastAsia"/>
          <w:lang w:eastAsia="zh-CN"/>
        </w:rPr>
        <w:t>性病和其它传染病的活动更具</w:t>
      </w:r>
      <w:r w:rsidR="002E3547">
        <w:rPr>
          <w:rFonts w:hint="eastAsia"/>
          <w:lang w:eastAsia="zh-CN"/>
        </w:rPr>
        <w:t>可</w:t>
      </w:r>
      <w:r>
        <w:rPr>
          <w:rFonts w:hint="eastAsia"/>
          <w:lang w:eastAsia="zh-CN"/>
        </w:rPr>
        <w:t>参与性和可持续性，因为短信可存储较长时间，并</w:t>
      </w:r>
      <w:r w:rsidR="00D02B51">
        <w:rPr>
          <w:rFonts w:hint="eastAsia"/>
          <w:lang w:eastAsia="zh-CN"/>
        </w:rPr>
        <w:t>可</w:t>
      </w:r>
      <w:r>
        <w:rPr>
          <w:rFonts w:hint="eastAsia"/>
          <w:lang w:eastAsia="zh-CN"/>
        </w:rPr>
        <w:t>通过不时翻看加深印象。</w:t>
      </w:r>
    </w:p>
    <w:p w:rsidR="00115349" w:rsidRDefault="00115349" w:rsidP="002E3547">
      <w:pPr>
        <w:pStyle w:val="enumlev1"/>
        <w:rPr>
          <w:lang w:eastAsia="zh-CN"/>
        </w:rPr>
      </w:pPr>
      <w:r>
        <w:rPr>
          <w:lang w:eastAsia="zh-CN"/>
        </w:rPr>
        <w:t>•</w:t>
      </w:r>
      <w:r>
        <w:rPr>
          <w:rFonts w:hint="eastAsia"/>
          <w:lang w:eastAsia="zh-CN"/>
        </w:rPr>
        <w:tab/>
      </w:r>
      <w:r>
        <w:rPr>
          <w:rFonts w:hint="eastAsia"/>
          <w:lang w:eastAsia="zh-CN"/>
        </w:rPr>
        <w:t>该项目在增进人们对艾滋病的了解方面有着长远影响，它消除了围绕着艾滋病的神秘感、误解和禁忌，并刺激着对</w:t>
      </w:r>
      <w:r w:rsidR="002E3547">
        <w:rPr>
          <w:rFonts w:hint="eastAsia"/>
          <w:lang w:eastAsia="zh-CN"/>
        </w:rPr>
        <w:t>艾滋病</w:t>
      </w:r>
      <w:r>
        <w:rPr>
          <w:rFonts w:hint="eastAsia"/>
          <w:lang w:eastAsia="zh-CN"/>
        </w:rPr>
        <w:t>防治服务的需求。</w:t>
      </w:r>
    </w:p>
    <w:p w:rsidR="00B9293D" w:rsidRPr="006E5B89" w:rsidRDefault="00115349" w:rsidP="002E3547">
      <w:pPr>
        <w:pStyle w:val="enumlev1"/>
        <w:rPr>
          <w:lang w:eastAsia="zh-CN"/>
        </w:rPr>
      </w:pPr>
      <w:r>
        <w:rPr>
          <w:lang w:eastAsia="zh-CN"/>
        </w:rPr>
        <w:lastRenderedPageBreak/>
        <w:t>•</w:t>
      </w:r>
      <w:r>
        <w:rPr>
          <w:rFonts w:hint="eastAsia"/>
          <w:lang w:eastAsia="zh-CN"/>
        </w:rPr>
        <w:tab/>
      </w:r>
      <w:r>
        <w:rPr>
          <w:rFonts w:hint="eastAsia"/>
          <w:lang w:eastAsia="zh-CN"/>
        </w:rPr>
        <w:t>该项目需辅之以其它媒体手段，如电台广播、广播主持人（</w:t>
      </w:r>
      <w:r>
        <w:rPr>
          <w:rFonts w:hint="eastAsia"/>
          <w:lang w:eastAsia="zh-CN"/>
        </w:rPr>
        <w:t>DJ</w:t>
      </w:r>
      <w:r>
        <w:rPr>
          <w:rFonts w:hint="eastAsia"/>
          <w:lang w:eastAsia="zh-CN"/>
        </w:rPr>
        <w:t>）的介绍、海报、现身说法、专题小组讨论以及那些已充分享受到服务</w:t>
      </w:r>
      <w:r w:rsidR="002E3547">
        <w:rPr>
          <w:rFonts w:hint="eastAsia"/>
          <w:lang w:eastAsia="zh-CN"/>
        </w:rPr>
        <w:t>甜头</w:t>
      </w:r>
      <w:r>
        <w:rPr>
          <w:rFonts w:hint="eastAsia"/>
          <w:lang w:eastAsia="zh-CN"/>
        </w:rPr>
        <w:t>的用户的经验。不断发短信提醒用户也迫使用户去做检测。</w:t>
      </w:r>
    </w:p>
    <w:p w:rsidR="00B9293D" w:rsidRPr="00295366" w:rsidRDefault="00115349" w:rsidP="002E3547">
      <w:pPr>
        <w:pStyle w:val="Headingb"/>
        <w:rPr>
          <w:lang w:eastAsia="zh-CN"/>
        </w:rPr>
      </w:pPr>
      <w:r>
        <w:rPr>
          <w:rFonts w:hint="eastAsia"/>
          <w:lang w:eastAsia="zh-CN"/>
        </w:rPr>
        <w:t>建议</w:t>
      </w:r>
    </w:p>
    <w:p w:rsidR="00B9293D" w:rsidRDefault="00B9293D" w:rsidP="002E3547">
      <w:pPr>
        <w:pStyle w:val="enumlev1"/>
        <w:rPr>
          <w:lang w:eastAsia="zh-CN"/>
        </w:rPr>
      </w:pPr>
      <w:r>
        <w:rPr>
          <w:lang w:eastAsia="zh-CN"/>
        </w:rPr>
        <w:t>•</w:t>
      </w:r>
      <w:r>
        <w:rPr>
          <w:lang w:eastAsia="zh-CN"/>
        </w:rPr>
        <w:tab/>
      </w:r>
      <w:r w:rsidR="00115349">
        <w:rPr>
          <w:rFonts w:hint="eastAsia"/>
          <w:lang w:eastAsia="zh-CN"/>
        </w:rPr>
        <w:t>在项目实施前和实施中需进行足量宣传，并利用适当的媒体工具。因资源有限，利用电台的专门时段进行宣传每周只能做到一次。</w:t>
      </w:r>
    </w:p>
    <w:p w:rsidR="00115349" w:rsidRDefault="00115349" w:rsidP="002E3547">
      <w:pPr>
        <w:pStyle w:val="enumlev1"/>
        <w:rPr>
          <w:lang w:eastAsia="zh-CN"/>
        </w:rPr>
      </w:pPr>
      <w:r>
        <w:rPr>
          <w:lang w:eastAsia="zh-CN"/>
        </w:rPr>
        <w:t>•</w:t>
      </w:r>
      <w:r>
        <w:rPr>
          <w:rFonts w:hint="eastAsia"/>
          <w:lang w:eastAsia="zh-CN"/>
        </w:rPr>
        <w:tab/>
      </w:r>
      <w:r>
        <w:rPr>
          <w:rFonts w:hint="eastAsia"/>
          <w:lang w:eastAsia="zh-CN"/>
        </w:rPr>
        <w:t>需要针对所有移动网络。</w:t>
      </w:r>
    </w:p>
    <w:p w:rsidR="00115349" w:rsidRDefault="00115349" w:rsidP="002E3547">
      <w:pPr>
        <w:pStyle w:val="enumlev1"/>
        <w:rPr>
          <w:lang w:eastAsia="zh-CN"/>
        </w:rPr>
      </w:pPr>
      <w:r>
        <w:rPr>
          <w:lang w:eastAsia="zh-CN"/>
        </w:rPr>
        <w:t>•</w:t>
      </w:r>
      <w:r>
        <w:rPr>
          <w:rFonts w:hint="eastAsia"/>
          <w:lang w:eastAsia="zh-CN"/>
        </w:rPr>
        <w:tab/>
      </w:r>
      <w:r>
        <w:rPr>
          <w:rFonts w:hint="eastAsia"/>
          <w:lang w:eastAsia="zh-CN"/>
        </w:rPr>
        <w:t>以大多数本地语言编制和印刷有关此项目的信息</w:t>
      </w:r>
      <w:r>
        <w:rPr>
          <w:rFonts w:hint="eastAsia"/>
          <w:lang w:eastAsia="zh-CN"/>
        </w:rPr>
        <w:t xml:space="preserve"> </w:t>
      </w:r>
      <w:r>
        <w:rPr>
          <w:lang w:eastAsia="zh-CN"/>
        </w:rPr>
        <w:t>–</w:t>
      </w:r>
      <w:r>
        <w:rPr>
          <w:rFonts w:hint="eastAsia"/>
          <w:lang w:eastAsia="zh-CN"/>
        </w:rPr>
        <w:t xml:space="preserve"> </w:t>
      </w:r>
      <w:r>
        <w:rPr>
          <w:rFonts w:hint="eastAsia"/>
          <w:lang w:eastAsia="zh-CN"/>
        </w:rPr>
        <w:t>教育</w:t>
      </w:r>
      <w:r>
        <w:rPr>
          <w:rFonts w:hint="eastAsia"/>
          <w:lang w:eastAsia="zh-CN"/>
        </w:rPr>
        <w:t xml:space="preserve"> </w:t>
      </w:r>
      <w:r>
        <w:rPr>
          <w:lang w:eastAsia="zh-CN"/>
        </w:rPr>
        <w:t>–</w:t>
      </w:r>
      <w:r>
        <w:rPr>
          <w:rFonts w:hint="eastAsia"/>
          <w:lang w:eastAsia="zh-CN"/>
        </w:rPr>
        <w:t xml:space="preserve"> </w:t>
      </w:r>
      <w:r>
        <w:rPr>
          <w:rFonts w:hint="eastAsia"/>
          <w:lang w:eastAsia="zh-CN"/>
        </w:rPr>
        <w:t>交流（</w:t>
      </w:r>
      <w:r>
        <w:rPr>
          <w:rFonts w:hint="eastAsia"/>
          <w:lang w:eastAsia="zh-CN"/>
        </w:rPr>
        <w:t>IEC</w:t>
      </w:r>
      <w:r>
        <w:rPr>
          <w:rFonts w:hint="eastAsia"/>
          <w:lang w:eastAsia="zh-CN"/>
        </w:rPr>
        <w:t>）材料，其中包括短信。</w:t>
      </w:r>
    </w:p>
    <w:p w:rsidR="00115349" w:rsidRPr="00115349" w:rsidRDefault="00115349" w:rsidP="002E3547">
      <w:pPr>
        <w:pStyle w:val="enumlev1"/>
        <w:rPr>
          <w:lang w:eastAsia="zh-CN"/>
        </w:rPr>
      </w:pPr>
      <w:r>
        <w:rPr>
          <w:lang w:eastAsia="zh-CN"/>
        </w:rPr>
        <w:t>•</w:t>
      </w:r>
      <w:r>
        <w:rPr>
          <w:rFonts w:hint="eastAsia"/>
          <w:lang w:eastAsia="zh-CN"/>
        </w:rPr>
        <w:tab/>
      </w:r>
      <w:r>
        <w:rPr>
          <w:rFonts w:hint="eastAsia"/>
          <w:lang w:eastAsia="zh-CN"/>
        </w:rPr>
        <w:t>需要对所发的短信进行足量的预测试。</w:t>
      </w:r>
    </w:p>
    <w:p w:rsidR="00B9293D" w:rsidRDefault="00B9293D" w:rsidP="002E3547">
      <w:pPr>
        <w:pStyle w:val="enumlev1"/>
        <w:rPr>
          <w:lang w:eastAsia="zh-CN"/>
        </w:rPr>
      </w:pPr>
    </w:p>
    <w:p w:rsidR="00B9293D" w:rsidRDefault="00B9293D" w:rsidP="002E3547">
      <w:pPr>
        <w:rPr>
          <w:lang w:val="en-US" w:eastAsia="zh-CN"/>
        </w:rPr>
      </w:pPr>
    </w:p>
    <w:p w:rsidR="00B9293D" w:rsidRDefault="00B9293D" w:rsidP="002E3547">
      <w:pPr>
        <w:tabs>
          <w:tab w:val="clear" w:pos="794"/>
          <w:tab w:val="clear" w:pos="1191"/>
          <w:tab w:val="clear" w:pos="1588"/>
          <w:tab w:val="clear" w:pos="1985"/>
        </w:tabs>
        <w:overflowPunct/>
        <w:adjustRightInd/>
        <w:spacing w:before="0"/>
        <w:jc w:val="left"/>
        <w:textAlignment w:val="auto"/>
        <w:rPr>
          <w:lang w:val="en-US" w:eastAsia="zh-CN"/>
        </w:rPr>
        <w:sectPr w:rsidR="00B9293D" w:rsidSect="00FF1965">
          <w:headerReference w:type="even" r:id="rId60"/>
          <w:headerReference w:type="default" r:id="rId61"/>
          <w:pgSz w:w="11907" w:h="16834" w:code="9"/>
          <w:pgMar w:top="1418" w:right="1134" w:bottom="1418" w:left="1134" w:header="720" w:footer="720" w:gutter="0"/>
          <w:paperSrc w:first="7" w:other="7"/>
          <w:cols w:space="720"/>
          <w:rtlGutter/>
        </w:sectPr>
      </w:pPr>
    </w:p>
    <w:p w:rsidR="00B9293D" w:rsidRDefault="00B9293D" w:rsidP="002E3547">
      <w:pPr>
        <w:tabs>
          <w:tab w:val="clear" w:pos="794"/>
          <w:tab w:val="clear" w:pos="1191"/>
          <w:tab w:val="clear" w:pos="1588"/>
          <w:tab w:val="clear" w:pos="1985"/>
        </w:tabs>
        <w:overflowPunct/>
        <w:adjustRightInd/>
        <w:spacing w:before="0"/>
        <w:jc w:val="left"/>
        <w:textAlignment w:val="auto"/>
        <w:rPr>
          <w:lang w:val="en-US" w:eastAsia="zh-CN"/>
        </w:rPr>
      </w:pPr>
    </w:p>
    <w:p w:rsidR="00B9293D" w:rsidRDefault="00B9293D" w:rsidP="002E3547">
      <w:pPr>
        <w:pStyle w:val="ITUTitle"/>
        <w:rPr>
          <w:sz w:val="44"/>
          <w:szCs w:val="44"/>
        </w:rPr>
      </w:pPr>
      <w:r w:rsidRPr="004B7304">
        <w:rPr>
          <w:sz w:val="44"/>
          <w:szCs w:val="44"/>
        </w:rPr>
        <w:t>Annexes</w:t>
      </w:r>
    </w:p>
    <w:p w:rsidR="00B9293D" w:rsidRPr="004B7304" w:rsidRDefault="00B9293D" w:rsidP="002E3547">
      <w:pPr>
        <w:pStyle w:val="ITUTitle"/>
        <w:rPr>
          <w:sz w:val="44"/>
          <w:szCs w:val="44"/>
        </w:rPr>
      </w:pPr>
    </w:p>
    <w:p w:rsidR="00933D59" w:rsidRDefault="00933D59" w:rsidP="002E3547">
      <w:pPr>
        <w:pStyle w:val="AnnexNotitle"/>
        <w:rPr>
          <w:rFonts w:ascii="Verdana" w:hAnsi="Verdana"/>
          <w:szCs w:val="22"/>
          <w:lang w:val="en-US"/>
        </w:rPr>
        <w:sectPr w:rsidR="00933D59" w:rsidSect="00933D59">
          <w:headerReference w:type="even" r:id="rId62"/>
          <w:headerReference w:type="default" r:id="rId63"/>
          <w:footerReference w:type="even" r:id="rId64"/>
          <w:footerReference w:type="default" r:id="rId65"/>
          <w:headerReference w:type="first" r:id="rId66"/>
          <w:footerReference w:type="first" r:id="rId67"/>
          <w:pgSz w:w="11909" w:h="16834" w:code="9"/>
          <w:pgMar w:top="6521" w:right="1134" w:bottom="1418" w:left="1134" w:header="720" w:footer="720" w:gutter="0"/>
          <w:cols w:space="720"/>
          <w:titlePg/>
          <w:docGrid w:linePitch="299"/>
        </w:sectPr>
      </w:pPr>
      <w:bookmarkStart w:id="94" w:name="_Toc238640551"/>
      <w:bookmarkStart w:id="95" w:name="_Toc254788151"/>
      <w:bookmarkStart w:id="96" w:name="_Toc254789776"/>
      <w:bookmarkStart w:id="97" w:name="_Toc254790051"/>
    </w:p>
    <w:p w:rsidR="00B9293D" w:rsidRPr="005C545E" w:rsidRDefault="00B9293D" w:rsidP="002E3547">
      <w:pPr>
        <w:pStyle w:val="AnnexNotitle"/>
      </w:pPr>
      <w:bookmarkStart w:id="98" w:name="_Toc292360391"/>
      <w:r w:rsidRPr="001003C1">
        <w:rPr>
          <w:szCs w:val="22"/>
          <w:lang w:val="en-US"/>
        </w:rPr>
        <w:lastRenderedPageBreak/>
        <w:t>Annex</w:t>
      </w:r>
      <w:bookmarkEnd w:id="94"/>
      <w:r w:rsidRPr="001003C1">
        <w:rPr>
          <w:szCs w:val="22"/>
        </w:rPr>
        <w:t xml:space="preserve"> 1</w:t>
      </w:r>
      <w:bookmarkStart w:id="99" w:name="_Toc238640552"/>
      <w:r>
        <w:rPr>
          <w:szCs w:val="22"/>
        </w:rPr>
        <w:br/>
      </w:r>
      <w:r>
        <w:rPr>
          <w:szCs w:val="22"/>
        </w:rPr>
        <w:br/>
      </w:r>
      <w:smartTag w:uri="urn:schemas-microsoft-com:office:smarttags" w:element="place">
        <w:smartTag w:uri="urn:schemas-microsoft-com:office:smarttags" w:element="country-region">
          <w:r w:rsidRPr="005C545E">
            <w:t>Armenia</w:t>
          </w:r>
        </w:smartTag>
      </w:smartTag>
      <w:r w:rsidRPr="005C545E">
        <w:t>: Development of eHealth Master Plan</w:t>
      </w:r>
      <w:bookmarkEnd w:id="95"/>
      <w:bookmarkEnd w:id="96"/>
      <w:bookmarkEnd w:id="97"/>
      <w:bookmarkEnd w:id="98"/>
      <w:bookmarkEnd w:id="99"/>
    </w:p>
    <w:p w:rsidR="00B9293D" w:rsidRDefault="00B9293D" w:rsidP="002E3547">
      <w:pPr>
        <w:pStyle w:val="Headingb"/>
        <w:rPr>
          <w:lang w:eastAsia="zh-CN"/>
        </w:rPr>
      </w:pPr>
      <w:bookmarkStart w:id="100" w:name="_Toc238640553"/>
    </w:p>
    <w:p w:rsidR="00B9293D" w:rsidRPr="00D0572E" w:rsidRDefault="00B9293D" w:rsidP="002E3547">
      <w:pPr>
        <w:pStyle w:val="Headingb"/>
      </w:pPr>
      <w:r w:rsidRPr="00D0572E">
        <w:t>Background</w:t>
      </w:r>
      <w:bookmarkEnd w:id="100"/>
      <w:r w:rsidRPr="00D0572E">
        <w:t xml:space="preserve"> </w:t>
      </w:r>
    </w:p>
    <w:p w:rsidR="00B9293D" w:rsidRPr="004B7304" w:rsidRDefault="00B9293D" w:rsidP="002E3547">
      <w:r w:rsidRPr="009D7750">
        <w:t xml:space="preserve">Major progress in the field of Information and Communication Technologies (ICT), including wider availability of telecommunications, modern videoconferencing equipment, software developments and multiple Internet-based solutions, opens completely new opportunities in the provision of healthcare. That, together with a need to organize more effectively delivery of health services, in terms of time and distance, and </w:t>
      </w:r>
      <w:r w:rsidRPr="004B7304">
        <w:t xml:space="preserve">to contain health care costs, resulted in recent decade in a sharp increase in the use of ICT applications in health care, collectively known as eHealth. "eHealth is the use, in the health sector, of digital data – transmitted, stored and retrieved electronically – in support of health care, both at the local site and at a distance." Major international structures (such as the United Nations, European Commission, World Health Organization, and International Telecommunications Union) have officially prioritized development and wider use of eHealth applications and services. E.g., the World Health Assembly’s eHealth Resolution of 2005 (WHA58/28) underscored WHO’s commitment to advancing eHealth and recommended to all member states “to consider drawing up a long-term strategic plan for developing and implementing eHealth services in the various areas of health sector”. </w:t>
      </w:r>
    </w:p>
    <w:p w:rsidR="00B9293D" w:rsidRPr="004B7304" w:rsidRDefault="00B9293D" w:rsidP="002E3547">
      <w:r w:rsidRPr="004B7304">
        <w:t>The introduction of eHealth applications requires multidisciplinary collaboration, with active participation of ICT and healthcare professionals.</w:t>
      </w:r>
    </w:p>
    <w:p w:rsidR="00B9293D" w:rsidRPr="004B7304" w:rsidRDefault="00B9293D" w:rsidP="002E3547">
      <w:smartTag w:uri="urn:schemas-microsoft-com:office:smarttags" w:element="country-region">
        <w:r w:rsidRPr="004B7304">
          <w:t>Armenia</w:t>
        </w:r>
      </w:smartTag>
      <w:r w:rsidRPr="004B7304">
        <w:t xml:space="preserve"> was one of the most industrialized republics of the former </w:t>
      </w:r>
      <w:smartTag w:uri="urn:schemas-microsoft-com:office:smarttags" w:element="place">
        <w:r w:rsidRPr="004B7304">
          <w:t>Soviet Union</w:t>
        </w:r>
      </w:smartTag>
      <w:r w:rsidRPr="004B7304">
        <w:t xml:space="preserve"> with a sophisticated high technology sector. Nowadays ICT domain is one of the most successful and fastest growing industries in </w:t>
      </w:r>
      <w:smartTag w:uri="urn:schemas-microsoft-com:office:smarttags" w:element="place">
        <w:smartTag w:uri="urn:schemas-microsoft-com:office:smarttags" w:element="country-region">
          <w:r w:rsidRPr="004B7304">
            <w:t>Armenia</w:t>
          </w:r>
        </w:smartTag>
      </w:smartTag>
      <w:r w:rsidRPr="004B7304">
        <w:t>. During the last 10 years, the ICT industry saw a sharp increase in the number of newly formed companies, both local start-ups and branches of foreign companies. More than 90% of the foreign companies were established in 1998-2008. The number of operating IT companies in 2008 reached 175 representing nearly 17% growth from 1998 to 2008. On average 17 IT businesses were launched annually in 2000-2008. This is in sharp contrast to 1990s when only 5 companies were formed each year. In 2008, Armenian ICT sector generated around $111 million ($38 million in 2003), which constitutes around 1.2% of GDP.</w:t>
      </w:r>
    </w:p>
    <w:p w:rsidR="00B9293D" w:rsidRPr="004B7304" w:rsidRDefault="00B9293D" w:rsidP="002E3547">
      <w:r w:rsidRPr="004B7304">
        <w:t xml:space="preserve">However, penetration of ICT applications in health care sector remains remarkably low, which reflects absence of national strategy and sustained policy in eHealth. The vast majority of country's 140 secondary care institutions and almost all primary care facilities do not have sustainable access to high-speed Internet, as well as other modern telecommunication routes. Even major multi-disciplinary tertiary care institutions in the capital of </w:t>
      </w:r>
      <w:smartTag w:uri="urn:schemas-microsoft-com:office:smarttags" w:element="country-region">
        <w:r w:rsidRPr="004B7304">
          <w:t>Armenia</w:t>
        </w:r>
      </w:smartTag>
      <w:r w:rsidRPr="004B7304">
        <w:t xml:space="preserve">, city of </w:t>
      </w:r>
      <w:smartTag w:uri="urn:schemas-microsoft-com:office:smarttags" w:element="place">
        <w:smartTag w:uri="urn:schemas-microsoft-com:office:smarttags" w:element="City">
          <w:r w:rsidRPr="004B7304">
            <w:t>Yerevan</w:t>
          </w:r>
        </w:smartTag>
      </w:smartTag>
      <w:r w:rsidRPr="004B7304">
        <w:t xml:space="preserve">, are lacking necessary IT equipment and communications. Major eHealth tools, such as electronic Hospital Information Systems, Electronic Health Records, Picture Archiving and Communication Systems, e-prescription and e-referral, are not installed. Local web-based activities are as yet sporadic, so those health specialists (and lay public alike) regularly using on-line health related resources rely heavily on access to international health information portals. </w:t>
      </w:r>
    </w:p>
    <w:p w:rsidR="00B9293D" w:rsidRPr="009D7750" w:rsidRDefault="00B9293D" w:rsidP="002E3547">
      <w:r w:rsidRPr="004B7304">
        <w:t>eHealth Master Plan will</w:t>
      </w:r>
      <w:r w:rsidRPr="009D7750">
        <w:t xml:space="preserve"> allow coordinated efforts by all interested parties in developing and implementing mentioned eHealth applications in </w:t>
      </w:r>
      <w:smartTag w:uri="urn:schemas-microsoft-com:office:smarttags" w:element="place">
        <w:smartTag w:uri="urn:schemas-microsoft-com:office:smarttags" w:element="country-region">
          <w:r w:rsidRPr="009D7750">
            <w:t>Armenia</w:t>
          </w:r>
        </w:smartTag>
      </w:smartTag>
      <w:r w:rsidRPr="009D7750">
        <w:t>. That will ultimately benefit all interested parties:</w:t>
      </w:r>
    </w:p>
    <w:p w:rsidR="00B9293D" w:rsidRPr="009D7750" w:rsidRDefault="00B9293D" w:rsidP="002E3547">
      <w:pPr>
        <w:pStyle w:val="enumlev1"/>
      </w:pPr>
      <w:r>
        <w:t>•</w:t>
      </w:r>
      <w:r>
        <w:tab/>
      </w:r>
      <w:r w:rsidRPr="009D7750">
        <w:t>Patients (in terms of universal equitable access to quality care and cost reduction);</w:t>
      </w:r>
    </w:p>
    <w:p w:rsidR="00B9293D" w:rsidRPr="009D7750" w:rsidRDefault="00B9293D" w:rsidP="002E3547">
      <w:pPr>
        <w:pStyle w:val="enumlev1"/>
      </w:pPr>
      <w:r>
        <w:t>•</w:t>
      </w:r>
      <w:r>
        <w:tab/>
      </w:r>
      <w:r w:rsidRPr="009D7750">
        <w:t>Health care professionals (in terms of productivity, competencies);</w:t>
      </w:r>
    </w:p>
    <w:p w:rsidR="00B9293D" w:rsidRPr="009D7750" w:rsidRDefault="00B9293D" w:rsidP="002E3547">
      <w:pPr>
        <w:pStyle w:val="enumlev1"/>
      </w:pPr>
      <w:r>
        <w:t>•</w:t>
      </w:r>
      <w:r>
        <w:tab/>
      </w:r>
      <w:r w:rsidRPr="009D7750">
        <w:t>Community (in terms of public health efficiency and cost containment).</w:t>
      </w:r>
    </w:p>
    <w:p w:rsidR="00B9293D" w:rsidRPr="00CC2926" w:rsidRDefault="00B9293D" w:rsidP="002E3547">
      <w:pPr>
        <w:pStyle w:val="Headingb"/>
      </w:pPr>
      <w:bookmarkStart w:id="101" w:name="_Toc238640554"/>
      <w:r w:rsidRPr="00CC2926">
        <w:lastRenderedPageBreak/>
        <w:t>The purpose of the project</w:t>
      </w:r>
      <w:bookmarkEnd w:id="101"/>
      <w:r w:rsidRPr="00CC2926">
        <w:t xml:space="preserve"> </w:t>
      </w:r>
    </w:p>
    <w:p w:rsidR="00B9293D" w:rsidRPr="00AB4C7D" w:rsidRDefault="00B9293D" w:rsidP="002E3547">
      <w:r w:rsidRPr="00AB4C7D">
        <w:t>It is to develop a long-term strategic plan for developing and implementing eHealth services in various areas of health sector (eHealth Master Plan). This will include the following aspects:</w:t>
      </w:r>
    </w:p>
    <w:p w:rsidR="00B9293D" w:rsidRPr="004B7304" w:rsidRDefault="00B9293D" w:rsidP="002E3547">
      <w:pPr>
        <w:pStyle w:val="enumlev1"/>
      </w:pPr>
      <w:r>
        <w:t>•</w:t>
      </w:r>
      <w:r>
        <w:tab/>
      </w:r>
      <w:r w:rsidRPr="004B7304">
        <w:t>Detailed analysis of the current state of h</w:t>
      </w:r>
      <w:r>
        <w:t>ealthcare sector in the country;</w:t>
      </w:r>
    </w:p>
    <w:p w:rsidR="00B9293D" w:rsidRPr="004B7304" w:rsidRDefault="00B9293D" w:rsidP="002E3547">
      <w:pPr>
        <w:pStyle w:val="enumlev1"/>
      </w:pPr>
      <w:r>
        <w:t>•</w:t>
      </w:r>
      <w:r>
        <w:tab/>
      </w:r>
      <w:r w:rsidRPr="004B7304">
        <w:t>Research of international ex</w:t>
      </w:r>
      <w:r>
        <w:t>perience in eHealth development;</w:t>
      </w:r>
    </w:p>
    <w:p w:rsidR="00B9293D" w:rsidRPr="004B7304" w:rsidRDefault="00B9293D" w:rsidP="002E3547">
      <w:pPr>
        <w:pStyle w:val="enumlev1"/>
      </w:pPr>
      <w:r>
        <w:t>•</w:t>
      </w:r>
      <w:r>
        <w:tab/>
      </w:r>
      <w:r w:rsidRPr="004B7304">
        <w:t>Define the role of telecommunication and information techno</w:t>
      </w:r>
      <w:r>
        <w:t>logies in supporting healthcare;</w:t>
      </w:r>
    </w:p>
    <w:p w:rsidR="00B9293D" w:rsidRPr="004B7304" w:rsidRDefault="00B9293D" w:rsidP="002E3547">
      <w:pPr>
        <w:pStyle w:val="enumlev1"/>
      </w:pPr>
      <w:r>
        <w:t>•</w:t>
      </w:r>
      <w:r>
        <w:tab/>
      </w:r>
      <w:r w:rsidRPr="004B7304">
        <w:t xml:space="preserve">Find country specific aspects in health policies; define how eHealth will influence existing medical practice, education and research in </w:t>
      </w:r>
      <w:smartTag w:uri="urn:schemas-microsoft-com:office:smarttags" w:element="place">
        <w:smartTag w:uri="urn:schemas-microsoft-com:office:smarttags" w:element="country-region">
          <w:r w:rsidRPr="004B7304">
            <w:t>Armenia</w:t>
          </w:r>
        </w:smartTag>
      </w:smartTag>
      <w:r w:rsidRPr="004B7304">
        <w:t xml:space="preserve">; </w:t>
      </w:r>
    </w:p>
    <w:p w:rsidR="00B9293D" w:rsidRPr="00DA38F8" w:rsidRDefault="00B9293D" w:rsidP="002E3547">
      <w:pPr>
        <w:pStyle w:val="enumlev1"/>
      </w:pPr>
      <w:r>
        <w:t>•</w:t>
      </w:r>
      <w:r>
        <w:tab/>
      </w:r>
      <w:r w:rsidRPr="004B7304">
        <w:t>Social-economic evaluation</w:t>
      </w:r>
      <w:r w:rsidRPr="00DA38F8">
        <w:t xml:space="preserve"> of eHealth project for the country;</w:t>
      </w:r>
    </w:p>
    <w:p w:rsidR="00B9293D" w:rsidRPr="00DA38F8" w:rsidRDefault="00B9293D" w:rsidP="002E3547">
      <w:pPr>
        <w:pStyle w:val="enumlev1"/>
      </w:pPr>
      <w:r>
        <w:t>•</w:t>
      </w:r>
      <w:r>
        <w:tab/>
      </w:r>
      <w:r w:rsidRPr="00DA38F8">
        <w:t>Define national eHealth priorities, strategies and</w:t>
      </w:r>
      <w:r>
        <w:t xml:space="preserve"> roadmaps for coming 5-10 years;</w:t>
      </w:r>
    </w:p>
    <w:p w:rsidR="00B9293D" w:rsidRPr="00DA38F8" w:rsidRDefault="00B9293D" w:rsidP="002E3547">
      <w:pPr>
        <w:pStyle w:val="enumlev1"/>
      </w:pPr>
      <w:r>
        <w:t>•</w:t>
      </w:r>
      <w:r>
        <w:tab/>
      </w:r>
      <w:r w:rsidRPr="00DA38F8">
        <w:t>Define relationship between national</w:t>
      </w:r>
      <w:r>
        <w:t xml:space="preserve"> healthcare reforms and eHealth;</w:t>
      </w:r>
      <w:r w:rsidRPr="00DA38F8">
        <w:t xml:space="preserve"> </w:t>
      </w:r>
    </w:p>
    <w:p w:rsidR="00B9293D" w:rsidRPr="00DA38F8" w:rsidRDefault="00B9293D" w:rsidP="002E3547">
      <w:pPr>
        <w:pStyle w:val="enumlev1"/>
      </w:pPr>
      <w:r>
        <w:t>•</w:t>
      </w:r>
      <w:r>
        <w:tab/>
      </w:r>
      <w:r w:rsidRPr="00DA38F8">
        <w:t xml:space="preserve">Define eHealth services in the various areas of health sector. Propose list of possible eHealth services based on existing telecommunication infrastructure for main hospitals; </w:t>
      </w:r>
    </w:p>
    <w:p w:rsidR="00B9293D" w:rsidRPr="00DA38F8" w:rsidRDefault="00B9293D" w:rsidP="002E3547">
      <w:pPr>
        <w:pStyle w:val="enumlev1"/>
      </w:pPr>
      <w:r>
        <w:t>•</w:t>
      </w:r>
      <w:r>
        <w:tab/>
      </w:r>
      <w:r w:rsidRPr="00DA38F8">
        <w:t>Propose model structure of Hospital Information System (HIS);</w:t>
      </w:r>
    </w:p>
    <w:p w:rsidR="00B9293D" w:rsidRPr="00DA38F8" w:rsidRDefault="00B9293D" w:rsidP="002E3547">
      <w:pPr>
        <w:pStyle w:val="enumlev1"/>
      </w:pPr>
      <w:r>
        <w:t>•</w:t>
      </w:r>
      <w:r>
        <w:tab/>
      </w:r>
      <w:r w:rsidRPr="00DA38F8">
        <w:t>Determine provisional cost of the installation of eHealth infrastructure in one hospital as a model; draw eHealth business plan for one hospital as a model;</w:t>
      </w:r>
    </w:p>
    <w:p w:rsidR="00B9293D" w:rsidRPr="00DA38F8" w:rsidRDefault="00B9293D" w:rsidP="002E3547">
      <w:pPr>
        <w:pStyle w:val="enumlev1"/>
      </w:pPr>
      <w:r>
        <w:t>•</w:t>
      </w:r>
      <w:r>
        <w:tab/>
      </w:r>
      <w:r w:rsidRPr="00DA38F8">
        <w:t>Prepare budge</w:t>
      </w:r>
      <w:r>
        <w:t>t for each stage of development;</w:t>
      </w:r>
    </w:p>
    <w:p w:rsidR="00B9293D" w:rsidRPr="00DA38F8" w:rsidRDefault="00B9293D" w:rsidP="002E3547">
      <w:pPr>
        <w:pStyle w:val="enumlev1"/>
      </w:pPr>
      <w:r>
        <w:t>•</w:t>
      </w:r>
      <w:r>
        <w:tab/>
      </w:r>
      <w:r w:rsidRPr="00DA38F8">
        <w:t xml:space="preserve">Define national strategy for eHealth – National Program for eHealth, example: “eHealth Foundation </w:t>
      </w:r>
      <w:smartTag w:uri="urn:schemas-microsoft-com:office:smarttags" w:element="place">
        <w:smartTag w:uri="urn:schemas-microsoft-com:office:smarttags" w:element="country-region">
          <w:r w:rsidRPr="00DA38F8">
            <w:t>Armenia</w:t>
          </w:r>
        </w:smartTag>
      </w:smartTag>
      <w:r w:rsidRPr="00DA38F8">
        <w:t>”</w:t>
      </w:r>
      <w:r>
        <w:t>;</w:t>
      </w:r>
    </w:p>
    <w:p w:rsidR="00B9293D" w:rsidRPr="00DA38F8" w:rsidRDefault="00B9293D" w:rsidP="002E3547">
      <w:pPr>
        <w:pStyle w:val="enumlev1"/>
      </w:pPr>
      <w:r>
        <w:t>•</w:t>
      </w:r>
      <w:r>
        <w:tab/>
      </w:r>
      <w:r w:rsidRPr="00DA38F8">
        <w:t>Define the stakeholders and those responsible and authorized for deployment of eHealth infrastructure and components;</w:t>
      </w:r>
    </w:p>
    <w:p w:rsidR="00B9293D" w:rsidRPr="00DA38F8" w:rsidRDefault="00B9293D" w:rsidP="002E3547">
      <w:pPr>
        <w:pStyle w:val="enumlev1"/>
      </w:pPr>
      <w:r>
        <w:t>•</w:t>
      </w:r>
      <w:r>
        <w:tab/>
      </w:r>
      <w:r w:rsidRPr="00DA38F8">
        <w:t>Find optimal balance between legislative measures, consensus based decisions and selection of pilot cases supported by believers;</w:t>
      </w:r>
    </w:p>
    <w:p w:rsidR="00B9293D" w:rsidRPr="00DA38F8" w:rsidRDefault="00B9293D" w:rsidP="002E3547">
      <w:pPr>
        <w:pStyle w:val="enumlev1"/>
      </w:pPr>
      <w:r>
        <w:t>•</w:t>
      </w:r>
      <w:r>
        <w:tab/>
      </w:r>
      <w:r w:rsidRPr="00DA38F8">
        <w:t>Propose structure of national telemedicine network;</w:t>
      </w:r>
    </w:p>
    <w:p w:rsidR="00B9293D" w:rsidRPr="00DA38F8" w:rsidRDefault="00B9293D" w:rsidP="002E3547">
      <w:pPr>
        <w:pStyle w:val="enumlev1"/>
      </w:pPr>
      <w:r>
        <w:t>•</w:t>
      </w:r>
      <w:r>
        <w:tab/>
      </w:r>
      <w:r w:rsidRPr="00DA38F8">
        <w:t xml:space="preserve">Propose network structure for the capital – </w:t>
      </w:r>
      <w:smartTag w:uri="urn:schemas-microsoft-com:office:smarttags" w:element="place">
        <w:smartTag w:uri="urn:schemas-microsoft-com:office:smarttags" w:element="City">
          <w:r w:rsidRPr="00DA38F8">
            <w:t>Yerevan</w:t>
          </w:r>
        </w:smartTag>
      </w:smartTag>
      <w:r w:rsidRPr="00DA38F8">
        <w:t xml:space="preserve"> city;</w:t>
      </w:r>
    </w:p>
    <w:p w:rsidR="00B9293D" w:rsidRPr="00DA38F8" w:rsidRDefault="00B9293D" w:rsidP="002E3547">
      <w:pPr>
        <w:pStyle w:val="enumlev1"/>
      </w:pPr>
      <w:r>
        <w:t>•</w:t>
      </w:r>
      <w:r>
        <w:tab/>
      </w:r>
      <w:r w:rsidRPr="00DA38F8">
        <w:t>Propose list of eHealth services for the region;</w:t>
      </w:r>
    </w:p>
    <w:p w:rsidR="00B9293D" w:rsidRPr="00DA38F8" w:rsidRDefault="00B9293D" w:rsidP="002E3547">
      <w:pPr>
        <w:pStyle w:val="enumlev1"/>
      </w:pPr>
      <w:r>
        <w:t>•</w:t>
      </w:r>
      <w:r>
        <w:tab/>
      </w:r>
      <w:r w:rsidRPr="00DA38F8">
        <w:t>Define national standards for: Core data set, Demographic Data, Health profile, Insurance plans;</w:t>
      </w:r>
    </w:p>
    <w:p w:rsidR="00B9293D" w:rsidRPr="00DA38F8" w:rsidRDefault="00B9293D" w:rsidP="002E3547">
      <w:pPr>
        <w:pStyle w:val="enumlev1"/>
      </w:pPr>
      <w:r>
        <w:t>•</w:t>
      </w:r>
      <w:r>
        <w:tab/>
      </w:r>
      <w:r w:rsidRPr="00DA38F8">
        <w:t>Define national standards for: Authorization, Authentication, and Privacy;</w:t>
      </w:r>
    </w:p>
    <w:p w:rsidR="00B9293D" w:rsidRPr="00DA38F8" w:rsidRDefault="00B9293D" w:rsidP="002E3547">
      <w:pPr>
        <w:pStyle w:val="enumlev1"/>
      </w:pPr>
      <w:r>
        <w:t>•</w:t>
      </w:r>
      <w:r>
        <w:tab/>
      </w:r>
      <w:r w:rsidRPr="00DA38F8">
        <w:t>Define national standards for: minimal functional and data requirements of IT solutions for providers (hospitals, primary care doctors,...);</w:t>
      </w:r>
    </w:p>
    <w:p w:rsidR="00B9293D" w:rsidRPr="00DA38F8" w:rsidRDefault="00B9293D" w:rsidP="002E3547">
      <w:pPr>
        <w:pStyle w:val="enumlev1"/>
      </w:pPr>
      <w:r>
        <w:t>•</w:t>
      </w:r>
      <w:r>
        <w:tab/>
      </w:r>
      <w:r w:rsidRPr="00DA38F8">
        <w:t xml:space="preserve">Instead of revising current resource allocation to national institutions such as MOH, health insurance, medical universities and schools, consider creation of an agency (or institution) with relevant name like </w:t>
      </w:r>
      <w:smartTag w:uri="urn:schemas-microsoft-com:office:smarttags" w:element="place">
        <w:smartTag w:uri="urn:schemas-microsoft-com:office:smarttags" w:element="PlaceName">
          <w:r w:rsidRPr="00DA38F8">
            <w:t>Electronic</w:t>
          </w:r>
        </w:smartTag>
        <w:r w:rsidRPr="00DA38F8">
          <w:t xml:space="preserve"> </w:t>
        </w:r>
        <w:smartTag w:uri="urn:schemas-microsoft-com:office:smarttags" w:element="PlaceName">
          <w:r w:rsidRPr="00DA38F8">
            <w:t>Health</w:t>
          </w:r>
        </w:smartTag>
        <w:r w:rsidRPr="00DA38F8">
          <w:t xml:space="preserve"> </w:t>
        </w:r>
        <w:smartTag w:uri="urn:schemas-microsoft-com:office:smarttags" w:element="PlaceType">
          <w:r w:rsidRPr="00DA38F8">
            <w:t>Center</w:t>
          </w:r>
        </w:smartTag>
      </w:smartTag>
      <w:r w:rsidRPr="00DA38F8">
        <w:t>.</w:t>
      </w:r>
    </w:p>
    <w:p w:rsidR="00B9293D" w:rsidRPr="009D7750" w:rsidRDefault="00B9293D" w:rsidP="002E3547">
      <w:pPr>
        <w:pStyle w:val="Headingb"/>
      </w:pPr>
      <w:bookmarkStart w:id="102" w:name="_Toc238640555"/>
      <w:r w:rsidRPr="009D7750">
        <w:t>Participants</w:t>
      </w:r>
      <w:bookmarkEnd w:id="102"/>
    </w:p>
    <w:p w:rsidR="00B9293D" w:rsidRPr="004B7304" w:rsidRDefault="00B9293D" w:rsidP="002E3547">
      <w:pPr>
        <w:pStyle w:val="headingb0"/>
      </w:pPr>
      <w:bookmarkStart w:id="103" w:name="_Toc238640556"/>
      <w:bookmarkStart w:id="104" w:name="_Toc254788152"/>
      <w:r w:rsidRPr="004B7304">
        <w:t>Armenian Association of Telemedicine (AATM):</w:t>
      </w:r>
      <w:bookmarkEnd w:id="103"/>
      <w:bookmarkEnd w:id="104"/>
      <w:r w:rsidRPr="004B7304">
        <w:t xml:space="preserve"> </w:t>
      </w:r>
    </w:p>
    <w:p w:rsidR="00B9293D" w:rsidRPr="00DA38F8" w:rsidRDefault="00B9293D" w:rsidP="002E3547">
      <w:pPr>
        <w:rPr>
          <w:szCs w:val="19"/>
        </w:rPr>
      </w:pPr>
      <w:r w:rsidRPr="00DA38F8">
        <w:rPr>
          <w:iCs/>
          <w:szCs w:val="19"/>
        </w:rPr>
        <w:t xml:space="preserve">AATM </w:t>
      </w:r>
      <w:r w:rsidRPr="00DA38F8">
        <w:rPr>
          <w:szCs w:val="19"/>
        </w:rPr>
        <w:t xml:space="preserve">is a non-governmental, non-profit organization founded in December 2008 having the </w:t>
      </w:r>
      <w:r w:rsidRPr="00DA38F8">
        <w:rPr>
          <w:b/>
          <w:bCs/>
          <w:i/>
          <w:iCs/>
          <w:szCs w:val="19"/>
        </w:rPr>
        <w:t xml:space="preserve">mission </w:t>
      </w:r>
      <w:r w:rsidRPr="00DA38F8">
        <w:rPr>
          <w:szCs w:val="19"/>
        </w:rPr>
        <w:t xml:space="preserve">to bring the health ICT field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to existing international standards, while at the same time participating in further evolution, expansion and progress in the field worldwide.</w:t>
      </w:r>
    </w:p>
    <w:p w:rsidR="00B9293D" w:rsidRPr="00DA38F8" w:rsidRDefault="00B9293D" w:rsidP="002E3547">
      <w:pPr>
        <w:rPr>
          <w:szCs w:val="19"/>
        </w:rPr>
      </w:pPr>
      <w:r w:rsidRPr="00DA38F8">
        <w:rPr>
          <w:szCs w:val="19"/>
        </w:rPr>
        <w:t xml:space="preserve">The </w:t>
      </w:r>
      <w:r w:rsidRPr="00DA38F8">
        <w:rPr>
          <w:b/>
          <w:bCs/>
          <w:i/>
          <w:iCs/>
          <w:szCs w:val="19"/>
        </w:rPr>
        <w:t xml:space="preserve">major goal of AATM </w:t>
      </w:r>
      <w:r w:rsidRPr="00DA38F8">
        <w:rPr>
          <w:szCs w:val="19"/>
        </w:rPr>
        <w:t xml:space="preserve">is to assist in increasing quality and accessibility of health care in </w:t>
      </w:r>
      <w:smartTag w:uri="urn:schemas-microsoft-com:office:smarttags" w:element="place">
        <w:smartTag w:uri="urn:schemas-microsoft-com:office:smarttags" w:element="country-region">
          <w:r w:rsidRPr="00DA38F8">
            <w:rPr>
              <w:szCs w:val="19"/>
            </w:rPr>
            <w:t>Armenia</w:t>
          </w:r>
        </w:smartTag>
      </w:smartTag>
      <w:r w:rsidRPr="00DA38F8">
        <w:rPr>
          <w:szCs w:val="19"/>
        </w:rPr>
        <w:t xml:space="preserve"> via exploration, establishment and development of various health ICT applications and services in the local health care system.</w:t>
      </w:r>
    </w:p>
    <w:p w:rsidR="00B9293D" w:rsidRPr="004B7304" w:rsidRDefault="00B9293D" w:rsidP="002E3547">
      <w:pPr>
        <w:pStyle w:val="headingb0"/>
      </w:pPr>
      <w:bookmarkStart w:id="105" w:name="_Toc238640557"/>
      <w:bookmarkStart w:id="106" w:name="_Toc254788153"/>
      <w:r w:rsidRPr="004B7304">
        <w:t>Main Objectives / Directions of Activities are the following:</w:t>
      </w:r>
      <w:bookmarkEnd w:id="105"/>
      <w:bookmarkEnd w:id="106"/>
      <w:r w:rsidRPr="004B7304">
        <w:t xml:space="preserve"> </w:t>
      </w:r>
    </w:p>
    <w:p w:rsidR="00B9293D" w:rsidRPr="00D22A48" w:rsidRDefault="00B9293D" w:rsidP="002E3547">
      <w:pPr>
        <w:pStyle w:val="enumlev1"/>
      </w:pPr>
      <w:r>
        <w:t>•</w:t>
      </w:r>
      <w:r>
        <w:tab/>
      </w:r>
      <w:r w:rsidRPr="00D22A48">
        <w:t xml:space="preserve">Centralized coordination and support for Telemedicine and eHealth activities in </w:t>
      </w:r>
      <w:smartTag w:uri="urn:schemas-microsoft-com:office:smarttags" w:element="place">
        <w:smartTag w:uri="urn:schemas-microsoft-com:office:smarttags" w:element="country-region">
          <w:r w:rsidRPr="00D22A48">
            <w:t>Armenia</w:t>
          </w:r>
        </w:smartTag>
      </w:smartTag>
      <w:r w:rsidRPr="00D22A48">
        <w:t>;</w:t>
      </w:r>
    </w:p>
    <w:p w:rsidR="00B9293D" w:rsidRPr="00D22A48" w:rsidRDefault="00B9293D" w:rsidP="002E3547">
      <w:pPr>
        <w:pStyle w:val="enumlev1"/>
      </w:pPr>
      <w:r>
        <w:lastRenderedPageBreak/>
        <w:t>•</w:t>
      </w:r>
      <w:r>
        <w:tab/>
      </w:r>
      <w:r w:rsidRPr="00D22A48">
        <w:t>Cooperation between various institutions and Telemedicine services providers locally;</w:t>
      </w:r>
    </w:p>
    <w:p w:rsidR="00B9293D" w:rsidRPr="00D22A48" w:rsidRDefault="00B9293D" w:rsidP="002E3547">
      <w:pPr>
        <w:pStyle w:val="enumlev1"/>
      </w:pPr>
      <w:r>
        <w:t>•</w:t>
      </w:r>
      <w:r>
        <w:tab/>
      </w:r>
      <w:r w:rsidRPr="00D22A48">
        <w:t>Cooperation with major international associations, agencies and industry groups in the field;</w:t>
      </w:r>
    </w:p>
    <w:p w:rsidR="00B9293D" w:rsidRPr="00D22A48" w:rsidRDefault="00B9293D" w:rsidP="002E3547">
      <w:pPr>
        <w:pStyle w:val="enumlev1"/>
      </w:pPr>
      <w:r>
        <w:t>•</w:t>
      </w:r>
      <w:r>
        <w:tab/>
      </w:r>
      <w:r w:rsidRPr="00D22A48">
        <w:t>Development of educational activities and assisting in staff management;</w:t>
      </w:r>
    </w:p>
    <w:p w:rsidR="00B9293D" w:rsidRPr="00D22A48" w:rsidRDefault="00B9293D" w:rsidP="002E3547">
      <w:pPr>
        <w:pStyle w:val="enumlev1"/>
      </w:pPr>
      <w:r>
        <w:t>•</w:t>
      </w:r>
      <w:r>
        <w:tab/>
      </w:r>
      <w:r w:rsidRPr="00D22A48">
        <w:t>Cooperation with central and local governmental structures; working in legislature area;</w:t>
      </w:r>
    </w:p>
    <w:p w:rsidR="00B9293D" w:rsidRPr="00D22A48" w:rsidRDefault="00B9293D" w:rsidP="002E3547">
      <w:pPr>
        <w:pStyle w:val="enumlev1"/>
      </w:pPr>
      <w:r>
        <w:t>•</w:t>
      </w:r>
      <w:r>
        <w:tab/>
      </w:r>
      <w:r w:rsidRPr="00D22A48">
        <w:t>Expansion and further development of the Association.</w:t>
      </w:r>
    </w:p>
    <w:p w:rsidR="00B9293D" w:rsidRPr="004B7304" w:rsidRDefault="00B9293D" w:rsidP="002E3547">
      <w:pPr>
        <w:pStyle w:val="headingb0"/>
      </w:pPr>
      <w:bookmarkStart w:id="107" w:name="_Toc238640558"/>
      <w:bookmarkStart w:id="108" w:name="_Toc254788154"/>
      <w:r w:rsidRPr="004B7304">
        <w:t>AATM has by now completed the following tasks:</w:t>
      </w:r>
      <w:bookmarkEnd w:id="107"/>
      <w:bookmarkEnd w:id="108"/>
    </w:p>
    <w:p w:rsidR="00B9293D" w:rsidRPr="00D22A48" w:rsidRDefault="00B9293D" w:rsidP="002E3547">
      <w:pPr>
        <w:pStyle w:val="enumlev1"/>
      </w:pPr>
      <w:r>
        <w:t>•</w:t>
      </w:r>
      <w:r>
        <w:tab/>
      </w:r>
      <w:r w:rsidRPr="00D22A48">
        <w:t>Defined structure of the organization, general vision and strategy of development;</w:t>
      </w:r>
    </w:p>
    <w:p w:rsidR="00B9293D" w:rsidRPr="00D22A48" w:rsidRDefault="00B9293D" w:rsidP="002E3547">
      <w:pPr>
        <w:pStyle w:val="enumlev1"/>
      </w:pPr>
      <w:r>
        <w:t>•</w:t>
      </w:r>
      <w:r>
        <w:tab/>
      </w:r>
      <w:r w:rsidRPr="00D22A48">
        <w:t>Established contacts and developed agreement on partnership with leading local ICT structures and companies (UITE, Nork IAC, Microsoft RA, Synopsis, Sourcio, D-Link, Macadamian RA, among others);</w:t>
      </w:r>
    </w:p>
    <w:p w:rsidR="00B9293D" w:rsidRPr="00D22A48" w:rsidRDefault="00B9293D" w:rsidP="002E3547">
      <w:pPr>
        <w:pStyle w:val="enumlev1"/>
      </w:pPr>
      <w:r>
        <w:t>•</w:t>
      </w:r>
      <w:r>
        <w:tab/>
      </w:r>
      <w:r w:rsidRPr="00D22A48">
        <w:t>Established contacts with leading international structures in the field (World Health Organization, International Telecommunication Union, International Society for Telemedicine and eHealth, American Telemedicine Association, European Health Telematics Association, among others);</w:t>
      </w:r>
    </w:p>
    <w:p w:rsidR="00B9293D" w:rsidRPr="00D22A48" w:rsidRDefault="00B9293D" w:rsidP="002E3547">
      <w:pPr>
        <w:pStyle w:val="enumlev1"/>
      </w:pPr>
      <w:r>
        <w:t>•</w:t>
      </w:r>
      <w:r>
        <w:tab/>
      </w:r>
      <w:r w:rsidRPr="00D22A48">
        <w:t xml:space="preserve">Applied for and obtained status of National Member of ISfTeH from </w:t>
      </w:r>
      <w:smartTag w:uri="urn:schemas-microsoft-com:office:smarttags" w:element="place">
        <w:smartTag w:uri="urn:schemas-microsoft-com:office:smarttags" w:element="country-region">
          <w:r w:rsidRPr="00D22A48">
            <w:t>Armenia</w:t>
          </w:r>
        </w:smartTag>
      </w:smartTag>
      <w:r w:rsidRPr="00D22A48">
        <w:t>;</w:t>
      </w:r>
    </w:p>
    <w:p w:rsidR="00B9293D" w:rsidRPr="00D22A48" w:rsidRDefault="00B9293D" w:rsidP="002E3547">
      <w:pPr>
        <w:pStyle w:val="enumlev1"/>
      </w:pPr>
      <w:r>
        <w:t>•</w:t>
      </w:r>
      <w:r>
        <w:tab/>
      </w:r>
      <w:r w:rsidRPr="00D22A48">
        <w:t>Held consultations and established cooperation with leading specialists in the field related to forthcoming projects.</w:t>
      </w:r>
    </w:p>
    <w:p w:rsidR="00B9293D" w:rsidRPr="003C1C64" w:rsidRDefault="00B9293D" w:rsidP="002E3547">
      <w:pPr>
        <w:pStyle w:val="headingb0"/>
      </w:pPr>
      <w:bookmarkStart w:id="109" w:name="_Toc238640559"/>
      <w:bookmarkStart w:id="110" w:name="_Toc254788155"/>
      <w:r w:rsidRPr="003C1C64">
        <w:t>Macadamian AR CJSC:</w:t>
      </w:r>
      <w:bookmarkEnd w:id="109"/>
      <w:bookmarkEnd w:id="110"/>
    </w:p>
    <w:p w:rsidR="00B9293D" w:rsidRPr="003C1C64" w:rsidRDefault="00B9293D" w:rsidP="002E3547">
      <w:r w:rsidRPr="009D7750">
        <w:t>Founded in 1997 “Macadamian Technologies” headquartering in Canada</w:t>
      </w:r>
      <w:r>
        <w:t xml:space="preserve"> </w:t>
      </w:r>
      <w:r w:rsidRPr="009D7750">
        <w:t>provides a complete range of user experience design and software development services to clients throughout North America, including Ottawa, Toronto, Montreal, Boston, Dallas and San Jose.</w:t>
      </w:r>
      <w:r>
        <w:t xml:space="preserve"> </w:t>
      </w:r>
      <w:r w:rsidRPr="009D7750">
        <w:t xml:space="preserve">In 2007, “Macadamian Technologies” opened a </w:t>
      </w:r>
      <w:r w:rsidRPr="003C1C64">
        <w:t xml:space="preserve">subsidiary called “Macadamian AR” in </w:t>
      </w:r>
      <w:smartTag w:uri="urn:schemas-microsoft-com:office:smarttags" w:element="place">
        <w:smartTag w:uri="urn:schemas-microsoft-com:office:smarttags" w:element="country-region">
          <w:r w:rsidRPr="003C1C64">
            <w:t>Armenia</w:t>
          </w:r>
        </w:smartTag>
      </w:smartTag>
      <w:r w:rsidRPr="003C1C64">
        <w:t xml:space="preserve">. </w:t>
      </w:r>
      <w:smartTag w:uri="urn:schemas-microsoft-com:office:smarttags" w:element="place">
        <w:smartTag w:uri="urn:schemas-microsoft-com:office:smarttags" w:element="country-region">
          <w:r w:rsidRPr="003C1C64">
            <w:t>Armenia</w:t>
          </w:r>
        </w:smartTag>
      </w:smartTag>
      <w:r w:rsidRPr="003C1C64">
        <w:t xml:space="preserve"> branch has grown up to 35 people in one year, inheriting processes and expertises of the Canadian headquarter.</w:t>
      </w:r>
    </w:p>
    <w:p w:rsidR="00B9293D" w:rsidRPr="003C1C64" w:rsidRDefault="00B9293D" w:rsidP="002E3547">
      <w:r w:rsidRPr="003C1C64">
        <w:t>Macadamian has worked with a number of medical device and healthcare companies to develop the control and measurement software for mass spectrometers, build single-sign-on software for hospitals, and develop patient-nurse collaboration systems for remote healthcare.</w:t>
      </w:r>
      <w:r>
        <w:t xml:space="preserve"> </w:t>
      </w:r>
      <w:r w:rsidRPr="003C1C64">
        <w:t>Some of our work has included:</w:t>
      </w:r>
    </w:p>
    <w:p w:rsidR="00B9293D" w:rsidRPr="003C1C64" w:rsidRDefault="00B9293D" w:rsidP="002E3547">
      <w:pPr>
        <w:pStyle w:val="enumlev1"/>
      </w:pPr>
      <w:r>
        <w:t>•</w:t>
      </w:r>
      <w:r>
        <w:tab/>
      </w:r>
      <w:r w:rsidRPr="003C1C64">
        <w:t xml:space="preserve">Designing and developing a web-based software application that controls and collects data from a </w:t>
      </w:r>
      <w:hyperlink r:id="rId68" w:history="1">
        <w:r w:rsidRPr="003C1C64">
          <w:rPr>
            <w:rStyle w:val="Hyperlink"/>
          </w:rPr>
          <w:t>sleep monitoring device</w:t>
        </w:r>
      </w:hyperlink>
      <w:r>
        <w:t>;</w:t>
      </w:r>
      <w:r w:rsidRPr="003C1C64">
        <w:t xml:space="preserve"> </w:t>
      </w:r>
    </w:p>
    <w:p w:rsidR="00B9293D" w:rsidRPr="003C1C64" w:rsidRDefault="00B9293D" w:rsidP="002E3547">
      <w:pPr>
        <w:pStyle w:val="enumlev1"/>
      </w:pPr>
      <w:r>
        <w:t>•</w:t>
      </w:r>
      <w:r>
        <w:tab/>
      </w:r>
      <w:r w:rsidRPr="003C1C64">
        <w:t xml:space="preserve">Improving the instrumentation control system of a </w:t>
      </w:r>
      <w:hyperlink r:id="rId69" w:history="1">
        <w:r w:rsidRPr="003C1C64">
          <w:rPr>
            <w:rStyle w:val="Hyperlink"/>
          </w:rPr>
          <w:t>mass spectrometer</w:t>
        </w:r>
      </w:hyperlink>
      <w:r w:rsidRPr="003C1C64">
        <w:t>, using National Instruments’ L</w:t>
      </w:r>
      <w:r>
        <w:t>abVIEW instrumentation software;</w:t>
      </w:r>
      <w:r w:rsidRPr="003C1C64">
        <w:t xml:space="preserve"> </w:t>
      </w:r>
    </w:p>
    <w:p w:rsidR="00B9293D" w:rsidRPr="003C1C64" w:rsidRDefault="00B9293D" w:rsidP="002E3547">
      <w:pPr>
        <w:pStyle w:val="enumlev1"/>
      </w:pPr>
      <w:r>
        <w:t>•</w:t>
      </w:r>
      <w:r>
        <w:tab/>
      </w:r>
      <w:r w:rsidRPr="003C1C64">
        <w:t>Designing a </w:t>
      </w:r>
      <w:hyperlink r:id="rId70" w:history="1">
        <w:r w:rsidRPr="003C1C64">
          <w:rPr>
            <w:rStyle w:val="Hyperlink"/>
          </w:rPr>
          <w:t>telehealth application interface</w:t>
        </w:r>
      </w:hyperlink>
      <w:r w:rsidRPr="003C1C64">
        <w:t xml:space="preserve"> easy en</w:t>
      </w:r>
      <w:r>
        <w:t>ough for senior citizens to use;</w:t>
      </w:r>
      <w:r w:rsidRPr="003C1C64">
        <w:t xml:space="preserve"> </w:t>
      </w:r>
    </w:p>
    <w:p w:rsidR="00B9293D" w:rsidRDefault="00B9293D" w:rsidP="002E3547">
      <w:pPr>
        <w:pStyle w:val="enumlev1"/>
      </w:pPr>
      <w:r>
        <w:t>•</w:t>
      </w:r>
      <w:r>
        <w:tab/>
      </w:r>
      <w:r w:rsidRPr="003C1C64">
        <w:t xml:space="preserve">Conducting a usability requirements and re-design project for a simple, </w:t>
      </w:r>
      <w:hyperlink r:id="rId71" w:history="1">
        <w:r w:rsidRPr="003C1C64">
          <w:rPr>
            <w:rStyle w:val="Hyperlink"/>
          </w:rPr>
          <w:t>mail-able DNA collection device</w:t>
        </w:r>
      </w:hyperlink>
      <w:r w:rsidRPr="001B14B0">
        <w:t>.</w:t>
      </w:r>
    </w:p>
    <w:p w:rsidR="00B9293D" w:rsidRDefault="00B9293D" w:rsidP="002E3547">
      <w:pPr>
        <w:pStyle w:val="CEOIndent-bulletsblackdot"/>
      </w:pPr>
    </w:p>
    <w:p w:rsidR="00B9293D" w:rsidRPr="00F84AF1" w:rsidRDefault="00B9293D" w:rsidP="002E3547">
      <w:pPr>
        <w:pStyle w:val="AnnexNotitle"/>
      </w:pPr>
      <w:r>
        <w:br w:type="page"/>
      </w:r>
      <w:bookmarkStart w:id="111" w:name="_Toc254788156"/>
      <w:bookmarkStart w:id="112" w:name="_Toc254789777"/>
      <w:bookmarkStart w:id="113" w:name="_Toc254790052"/>
      <w:bookmarkStart w:id="114" w:name="_Toc292360392"/>
      <w:r>
        <w:lastRenderedPageBreak/>
        <w:t>Annex 2</w:t>
      </w:r>
      <w:r>
        <w:br/>
      </w:r>
      <w:r>
        <w:br/>
      </w:r>
      <w:smartTag w:uri="urn:schemas-microsoft-com:office:smarttags" w:element="place">
        <w:smartTag w:uri="urn:schemas-microsoft-com:office:smarttags" w:element="country-region">
          <w:r w:rsidRPr="00C025BE">
            <w:rPr>
              <w:szCs w:val="22"/>
            </w:rPr>
            <w:t>Germany</w:t>
          </w:r>
        </w:smartTag>
      </w:smartTag>
      <w:r w:rsidRPr="00C025BE">
        <w:rPr>
          <w:szCs w:val="22"/>
        </w:rPr>
        <w:t>:</w:t>
      </w:r>
      <w:r>
        <w:rPr>
          <w:sz w:val="22"/>
          <w:szCs w:val="22"/>
        </w:rPr>
        <w:t xml:space="preserve"> </w:t>
      </w:r>
      <w:r>
        <w:t>Ambient Medicine</w:t>
      </w:r>
      <w:r w:rsidRPr="00AE17AD">
        <w:rPr>
          <w:vertAlign w:val="superscript"/>
        </w:rPr>
        <w:t>®</w:t>
      </w:r>
      <w:r>
        <w:t xml:space="preserve"> - </w:t>
      </w:r>
      <w:r w:rsidRPr="00F84AF1">
        <w:t xml:space="preserve">Telematic Medical Systems </w:t>
      </w:r>
      <w:r>
        <w:rPr>
          <w:lang w:eastAsia="zh-CN"/>
        </w:rPr>
        <w:br/>
      </w:r>
      <w:r w:rsidRPr="00F84AF1">
        <w:t>for Individualized and Personalized Assistance</w:t>
      </w:r>
      <w:bookmarkEnd w:id="111"/>
      <w:bookmarkEnd w:id="112"/>
      <w:bookmarkEnd w:id="113"/>
      <w:bookmarkEnd w:id="114"/>
    </w:p>
    <w:p w:rsidR="00B9293D" w:rsidRDefault="00B9293D" w:rsidP="002E3547">
      <w:pPr>
        <w:pStyle w:val="Questionref"/>
        <w:rPr>
          <w:vertAlign w:val="superscript"/>
          <w:lang w:val="de-CH"/>
        </w:rPr>
      </w:pPr>
      <w:r w:rsidRPr="00AA558C">
        <w:rPr>
          <w:lang w:val="de-CH"/>
        </w:rPr>
        <w:t>P. Friedrich</w:t>
      </w:r>
      <w:r>
        <w:rPr>
          <w:lang w:val="de-CH"/>
        </w:rPr>
        <w:t xml:space="preserve"> </w:t>
      </w:r>
      <w:r>
        <w:rPr>
          <w:rStyle w:val="FootnoteReference"/>
          <w:lang w:val="de-CH"/>
        </w:rPr>
        <w:footnoteReference w:customMarkFollows="1" w:id="9"/>
        <w:t>1</w:t>
      </w:r>
      <w:r w:rsidRPr="00AA558C">
        <w:rPr>
          <w:lang w:val="de-CH"/>
        </w:rPr>
        <w:t>,</w:t>
      </w:r>
      <w:r w:rsidRPr="00AA558C">
        <w:rPr>
          <w:vertAlign w:val="superscript"/>
          <w:lang w:val="de-CH"/>
        </w:rPr>
        <w:t xml:space="preserve"> </w:t>
      </w:r>
      <w:r w:rsidRPr="00AA558C">
        <w:rPr>
          <w:lang w:val="de-CH"/>
        </w:rPr>
        <w:t>J. Clauss</w:t>
      </w:r>
      <w:r>
        <w:rPr>
          <w:lang w:val="de-CH"/>
        </w:rPr>
        <w:t xml:space="preserve"> </w:t>
      </w:r>
      <w:r>
        <w:rPr>
          <w:rStyle w:val="FootnoteReference"/>
          <w:lang w:val="de-CH"/>
        </w:rPr>
        <w:footnoteReference w:customMarkFollows="1" w:id="10"/>
        <w:t>2</w:t>
      </w:r>
      <w:r w:rsidRPr="00AA558C">
        <w:rPr>
          <w:lang w:val="de-CH"/>
        </w:rPr>
        <w:t>, A. Scholz</w:t>
      </w:r>
      <w:r>
        <w:rPr>
          <w:lang w:val="de-CH"/>
        </w:rPr>
        <w:t xml:space="preserve"> </w:t>
      </w:r>
      <w:r>
        <w:rPr>
          <w:rStyle w:val="FootnoteReference"/>
          <w:lang w:val="de-CH"/>
        </w:rPr>
        <w:footnoteReference w:customMarkFollows="1" w:id="11"/>
        <w:t>3</w:t>
      </w:r>
      <w:r w:rsidRPr="00AA558C">
        <w:rPr>
          <w:lang w:val="de-CH"/>
        </w:rPr>
        <w:t>, B. Wolf</w:t>
      </w:r>
      <w:r>
        <w:rPr>
          <w:lang w:val="de-CH"/>
        </w:rPr>
        <w:t xml:space="preserve"> </w:t>
      </w:r>
      <w:r>
        <w:rPr>
          <w:vertAlign w:val="superscript"/>
          <w:lang w:val="de-CH"/>
        </w:rPr>
        <w:t xml:space="preserve"> </w:t>
      </w:r>
      <w:r w:rsidRPr="006A6116">
        <w:rPr>
          <w:rStyle w:val="FootnoteReference"/>
        </w:rPr>
        <w:t>1</w:t>
      </w:r>
      <w:r w:rsidRPr="00AA558C">
        <w:rPr>
          <w:vertAlign w:val="superscript"/>
          <w:lang w:val="de-CH"/>
        </w:rPr>
        <w:t>,</w:t>
      </w:r>
      <w:r w:rsidRPr="00941FF2">
        <w:rPr>
          <w:rStyle w:val="FootnoteReference"/>
          <w:lang w:val="de-CH"/>
        </w:rPr>
        <w:footnoteReference w:customMarkFollows="1" w:id="12"/>
        <w:t>4</w:t>
      </w:r>
    </w:p>
    <w:p w:rsidR="00B9293D" w:rsidRPr="000025D5" w:rsidRDefault="00B9293D" w:rsidP="002E3547">
      <w:pPr>
        <w:pStyle w:val="Questiondate"/>
        <w:rPr>
          <w:lang w:val="de-CH"/>
        </w:rPr>
      </w:pPr>
    </w:p>
    <w:p w:rsidR="00B9293D" w:rsidRDefault="00B9293D" w:rsidP="002E3547">
      <w:pPr>
        <w:pStyle w:val="Normalaftertitle"/>
      </w:pPr>
      <w:r w:rsidRPr="00F255FE">
        <w:t xml:space="preserve">Mobility and information technology have become normal part of our lives and have emancipated the </w:t>
      </w:r>
      <w:r w:rsidRPr="003C1C64">
        <w:t>average</w:t>
      </w:r>
      <w:r w:rsidRPr="00F255FE">
        <w:t xml:space="preserve"> citizen in the process. The best example is the pervasive use of the mobile phone. The areas of health care and consumer protection, however, are still lagging far behind as a survey conducted by the VDE (Association for Electrical, Electronic &amp; Information Technologies</w:t>
      </w:r>
      <w:r>
        <w:rPr>
          <w:noProof/>
          <w:lang w:val="en-US" w:eastAsia="zh-CN"/>
        </w:rPr>
        <w:drawing>
          <wp:inline distT="0" distB="0" distL="0" distR="0" wp14:anchorId="06D4D26E" wp14:editId="2D998D5E">
            <wp:extent cx="29210" cy="2921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2"/>
                    <a:srcRect/>
                    <a:stretch>
                      <a:fillRect/>
                    </a:stretch>
                  </pic:blipFill>
                  <pic:spPr bwMode="auto">
                    <a:xfrm>
                      <a:off x="0" y="0"/>
                      <a:ext cx="29210" cy="29210"/>
                    </a:xfrm>
                    <a:prstGeom prst="rect">
                      <a:avLst/>
                    </a:prstGeom>
                    <a:noFill/>
                    <a:ln w="9525">
                      <a:noFill/>
                      <a:miter lim="800000"/>
                      <a:headEnd/>
                      <a:tailEnd/>
                    </a:ln>
                  </pic:spPr>
                </pic:pic>
              </a:graphicData>
            </a:graphic>
          </wp:inline>
        </w:drawing>
      </w:r>
      <w:r w:rsidRPr="00F255FE">
        <w:t>) recently showed [1]. 77% of the German population stated that in their opinion much more needs to be done in medical technology. More than half said they were interested in telemedicine. Lying dormant in the clever combination of modern sensors and modern information and communication technologies, which have demonstrated enormous efficiency potential in the rest of the technical world, are also considerable cost savings and quality potential in the field of medicine. This relationship is shown in figure 1.</w:t>
      </w:r>
    </w:p>
    <w:p w:rsidR="00B9293D" w:rsidRDefault="00B9293D" w:rsidP="002E3547"/>
    <w:p w:rsidR="00B9293D" w:rsidRPr="003961B4" w:rsidRDefault="00B9293D" w:rsidP="002E3547">
      <w:pPr>
        <w:pStyle w:val="FigureTitle"/>
      </w:pPr>
      <w:r w:rsidRPr="00F255FE">
        <w:rPr>
          <w:bCs/>
        </w:rPr>
        <w:t xml:space="preserve">Figure 1: </w:t>
      </w:r>
      <w:r w:rsidRPr="00F255FE">
        <w:t xml:space="preserve">Efficiency potential due to the development in microelectronics </w:t>
      </w:r>
    </w:p>
    <w:p w:rsidR="00B9293D" w:rsidRDefault="00B9293D" w:rsidP="002E3547">
      <w:pPr>
        <w:pStyle w:val="Figure"/>
      </w:pPr>
      <w:r>
        <w:rPr>
          <w:noProof/>
          <w:lang w:val="en-US" w:eastAsia="zh-CN"/>
        </w:rPr>
        <w:drawing>
          <wp:inline distT="0" distB="0" distL="0" distR="0" wp14:anchorId="76D12CF5" wp14:editId="51B69CBA">
            <wp:extent cx="5427980" cy="3211195"/>
            <wp:effectExtent l="19050" t="0" r="1270" b="0"/>
            <wp:docPr id="355" name="Picture 15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gure 1"/>
                    <pic:cNvPicPr>
                      <a:picLocks noChangeAspect="1" noChangeArrowheads="1"/>
                    </pic:cNvPicPr>
                  </pic:nvPicPr>
                  <pic:blipFill>
                    <a:blip r:embed="rId73" cstate="print"/>
                    <a:srcRect/>
                    <a:stretch>
                      <a:fillRect/>
                    </a:stretch>
                  </pic:blipFill>
                  <pic:spPr bwMode="auto">
                    <a:xfrm>
                      <a:off x="0" y="0"/>
                      <a:ext cx="5427980" cy="3211195"/>
                    </a:xfrm>
                    <a:prstGeom prst="rect">
                      <a:avLst/>
                    </a:prstGeom>
                    <a:noFill/>
                    <a:ln w="9525">
                      <a:noFill/>
                      <a:miter lim="800000"/>
                      <a:headEnd/>
                      <a:tailEnd/>
                    </a:ln>
                  </pic:spPr>
                </pic:pic>
              </a:graphicData>
            </a:graphic>
          </wp:inline>
        </w:drawing>
      </w:r>
    </w:p>
    <w:p w:rsidR="00B9293D" w:rsidRPr="003961B4" w:rsidRDefault="00B9293D" w:rsidP="002E3547">
      <w:pPr>
        <w:pStyle w:val="FigureSource"/>
      </w:pPr>
    </w:p>
    <w:p w:rsidR="00B9293D" w:rsidRDefault="00B9293D" w:rsidP="002E3547"/>
    <w:p w:rsidR="00B9293D" w:rsidRPr="003C1C64" w:rsidRDefault="00B9293D" w:rsidP="002E3547">
      <w:r w:rsidRPr="00F255FE">
        <w:lastRenderedPageBreak/>
        <w:t xml:space="preserve">For this reason, a number of years ago we started to develop sensor-based strategies, which permit realization of individualized and personalized diagnosis and </w:t>
      </w:r>
      <w:r w:rsidRPr="003C1C64">
        <w:t>therapy concepts combined with telematically oriented data bases to complement our developments in medical sensor concepts [2,3,4]. If, for example, the high hopes placed in the health card will ever be fulfilled also depends on the proper anamnesis and protocoling of the respective, treating physician. In view of standard office procedures, it is doubtful if this will ever really be the case in doctors' practices because for various reasons billing data and treatment data do not have to be identical.</w:t>
      </w:r>
    </w:p>
    <w:p w:rsidR="00B9293D" w:rsidRPr="00F255FE" w:rsidRDefault="00B9293D" w:rsidP="002E3547">
      <w:r w:rsidRPr="003C1C64">
        <w:t>Moreover, it has been proven that measurements carried out by the patients themselves in their home or their work environment is essentially more authentic and provides more reliable data [5]. Individualized and personalized sensor-based diagnosis can provide realistic imaging of many symptoms and even be developed to such an extent that the patient can be helped directly via evidence-based and personalized data base structures. Already today medical care in rural regions is not immediately ensured at all times. Here telematic diagnosis and therapy systems can be of great assistance and can permit organizing more efficient treatment structures. In many cases, it suffices the patient to receive advice on how to behave based on acute data which will allow the patient to cope adequately with feeling unwell. This information can also be provided by health care providers which have the necessary patient data at disposal a</w:t>
      </w:r>
      <w:r w:rsidRPr="00F255FE">
        <w:t>nd, if need be, can have a long-term care relationship with the patient.</w:t>
      </w:r>
    </w:p>
    <w:p w:rsidR="00B9293D" w:rsidRPr="003C1C64" w:rsidRDefault="00B9293D" w:rsidP="002E3547">
      <w:r w:rsidRPr="00F255FE">
        <w:t xml:space="preserve">The most important criteria for acute unwellness are immediate access to medical knowledge and the corresponding advice. In order for the physician who is not on site to be able to judge the situation, he needs reliable basic </w:t>
      </w:r>
      <w:r w:rsidRPr="003C1C64">
        <w:t>data, such as for example heart rate, blood pressure, temperature, weight or metabolic values such as for example glucose and, if need be, seeing the patient.</w:t>
      </w:r>
      <w:r>
        <w:t xml:space="preserve"> </w:t>
      </w:r>
      <w:r w:rsidRPr="003C1C64">
        <w:t>It also makes economic sense to use sensor-based telematic systems to allow the continuously aging population to age “healthily” [6]. The systems can ensure regular intake of medication or on a need-by-need basis as well as concrete changes in behavior.</w:t>
      </w:r>
    </w:p>
    <w:p w:rsidR="00B9293D" w:rsidRPr="00C025BE" w:rsidRDefault="00B9293D" w:rsidP="002E3547">
      <w:r w:rsidRPr="003C1C64">
        <w:t>In the following, the results from</w:t>
      </w:r>
      <w:r w:rsidRPr="00F255FE">
        <w:t xml:space="preserve"> many years of working on developing such systems are described including the possible risks linked with their use and first attempts at telematic therapy concepts.</w:t>
      </w:r>
    </w:p>
    <w:p w:rsidR="00B9293D" w:rsidRPr="00F255FE" w:rsidRDefault="00B9293D" w:rsidP="002E3547">
      <w:pPr>
        <w:pStyle w:val="Headingb"/>
      </w:pPr>
      <w:r w:rsidRPr="00F255FE">
        <w:t>General Observations on Telemonitoring</w:t>
      </w:r>
    </w:p>
    <w:p w:rsidR="00B9293D" w:rsidRDefault="00B9293D" w:rsidP="002E3547">
      <w:r w:rsidRPr="00B67D03">
        <w:t xml:space="preserve">Telemonitoring or home monitoring is a modern component of the care of chronically ill patients which takes into account the entire treatment of the patient from prevention to diagnosis and therapy to rehabilitation. The fundamental idea is to bridge the spatial gap </w:t>
      </w:r>
      <w:r w:rsidRPr="003C1C64">
        <w:t xml:space="preserve">between the patient and the treating doctor for a certain period to prevent a care gap from occurring. This care concept should not be confined only to the chronically ill, but also presents an ideal aid for all health-conscious people, especially for the aging population. </w:t>
      </w:r>
    </w:p>
    <w:p w:rsidR="00B9293D" w:rsidRDefault="00B9293D" w:rsidP="002E3547">
      <w:r w:rsidRPr="003C1C64">
        <w:t xml:space="preserve">At the beginning, such a system was intended for extreme situations in which patients or the to-be-observed person, for example members of an exhibition or military staff located at some distance from any medical institution. Meanwhile, this is the case for many parts of the population simply due to the increasing sparsity of doctors in many regions of </w:t>
      </w:r>
      <w:smartTag w:uri="urn:schemas-microsoft-com:office:smarttags" w:element="place">
        <w:smartTag w:uri="urn:schemas-microsoft-com:office:smarttags" w:element="country-region">
          <w:r w:rsidRPr="003C1C64">
            <w:t>Germany</w:t>
          </w:r>
        </w:smartTag>
      </w:smartTag>
      <w:r w:rsidRPr="003C1C64">
        <w:t>. The purpose of such telematic medical systems is to record using sensor-based aids the health-relevant data about the condition of a person under observation and to transmit this data to a counterpart, where specialists study it.</w:t>
      </w:r>
    </w:p>
    <w:p w:rsidR="00B9293D" w:rsidRPr="003C1C64" w:rsidRDefault="00B9293D" w:rsidP="002E3547">
      <w:r w:rsidRPr="003C1C64">
        <w:t xml:space="preserve">With time the single specific solutions became a complete platform, the telemetric personal health monitoring system. Its setup is shown in </w:t>
      </w:r>
      <w:r w:rsidRPr="004B534B">
        <w:t>figure 2</w:t>
      </w:r>
      <w:r w:rsidRPr="003C1C64">
        <w:t>. The name “TPHM” came from, on the one hand, from personalization of medical devices, and, on the other hand, from telemetric transmission of medical relevant parameters.</w:t>
      </w:r>
    </w:p>
    <w:p w:rsidR="00B9293D" w:rsidRPr="003C1C64" w:rsidRDefault="00B9293D" w:rsidP="002E3547">
      <w:r w:rsidRPr="003C1C64">
        <w:t>Due to technical developments and the consequent cost reduction in manufacturing small and thus mobile medical measuring devices, for some years it has been possible to also take up a large number of patients with a variety of ailments in a telemonitoring system. One such “target” group may be patients who need to consult a doctor frequently just to determine a physiological parameter, such as for example blood pressure or blood sugar concentration.</w:t>
      </w:r>
    </w:p>
    <w:p w:rsidR="00B9293D" w:rsidRPr="003C1C64" w:rsidRDefault="00B9293D" w:rsidP="002E3547"/>
    <w:p w:rsidR="00B9293D" w:rsidRDefault="00B9293D" w:rsidP="002E3547"/>
    <w:p w:rsidR="00B9293D" w:rsidRPr="00AA558C" w:rsidRDefault="00B9293D" w:rsidP="002E3547">
      <w:pPr>
        <w:pStyle w:val="FigureTitle"/>
        <w:rPr>
          <w:bCs/>
        </w:rPr>
      </w:pPr>
      <w:r w:rsidRPr="00AA558C">
        <w:rPr>
          <w:bCs/>
        </w:rPr>
        <w:lastRenderedPageBreak/>
        <w:t>Figure 2:</w:t>
      </w:r>
      <w:r w:rsidRPr="00AA558C">
        <w:t xml:space="preserve"> The Ambient Medicine</w:t>
      </w:r>
      <w:r w:rsidRPr="00AA558C">
        <w:rPr>
          <w:vertAlign w:val="superscript"/>
        </w:rPr>
        <w:t>®</w:t>
      </w:r>
      <w:r w:rsidRPr="00AA558C">
        <w:t xml:space="preserve"> platform with the data base connection SynergyCare</w:t>
      </w:r>
    </w:p>
    <w:p w:rsidR="00B9293D" w:rsidRDefault="00B9293D" w:rsidP="002E3547">
      <w:pPr>
        <w:pStyle w:val="Figure"/>
      </w:pPr>
      <w:r>
        <w:rPr>
          <w:noProof/>
          <w:lang w:val="en-US" w:eastAsia="zh-CN"/>
        </w:rPr>
        <w:drawing>
          <wp:inline distT="0" distB="0" distL="0" distR="0" wp14:anchorId="65A770CC" wp14:editId="639F2B28">
            <wp:extent cx="5567045" cy="2428875"/>
            <wp:effectExtent l="0" t="0" r="0" b="0"/>
            <wp:docPr id="356" name="Picture 15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ure 2"/>
                    <pic:cNvPicPr>
                      <a:picLocks noChangeAspect="1" noChangeArrowheads="1"/>
                    </pic:cNvPicPr>
                  </pic:nvPicPr>
                  <pic:blipFill>
                    <a:blip r:embed="rId74" cstate="print"/>
                    <a:srcRect/>
                    <a:stretch>
                      <a:fillRect/>
                    </a:stretch>
                  </pic:blipFill>
                  <pic:spPr bwMode="auto">
                    <a:xfrm>
                      <a:off x="0" y="0"/>
                      <a:ext cx="5567045" cy="2428875"/>
                    </a:xfrm>
                    <a:prstGeom prst="rect">
                      <a:avLst/>
                    </a:prstGeom>
                    <a:noFill/>
                    <a:ln w="9525">
                      <a:noFill/>
                      <a:miter lim="800000"/>
                      <a:headEnd/>
                      <a:tailEnd/>
                    </a:ln>
                  </pic:spPr>
                </pic:pic>
              </a:graphicData>
            </a:graphic>
          </wp:inline>
        </w:drawing>
      </w:r>
    </w:p>
    <w:p w:rsidR="00B9293D" w:rsidRPr="00CA1D00" w:rsidRDefault="00B9293D" w:rsidP="002E3547">
      <w:pPr>
        <w:pStyle w:val="FigureSource"/>
      </w:pPr>
    </w:p>
    <w:p w:rsidR="00B9293D" w:rsidRDefault="00B9293D" w:rsidP="002E3547"/>
    <w:p w:rsidR="00B9293D" w:rsidRPr="00B67D03" w:rsidRDefault="00B9293D" w:rsidP="002E3547">
      <w:r w:rsidRPr="003C1C64">
        <w:t>Telemedical technology is used as a central component that combined with ea</w:t>
      </w:r>
      <w:r w:rsidRPr="00B67D03">
        <w:t>sily accessible and widespread communication networks permits providing care for patients mobily – i.e. independent of where they are. The patients measure their indication-based values regularly themselves to obtain information about their momentary condition. Upon request or if treatment is necessary, this information can automatically be conveyed to the treating doctor.</w:t>
      </w:r>
    </w:p>
    <w:p w:rsidR="00B9293D" w:rsidRPr="00B67D03" w:rsidRDefault="00B9293D" w:rsidP="002E3547">
      <w:r w:rsidRPr="00B67D03">
        <w:t xml:space="preserve">This type of time and place independent treatment corresponds to the increasing trend toward mobility and pressure to reduce costs in health care. Implementing a telemonitoring system allows realization of not only financial but also medical </w:t>
      </w:r>
      <w:r w:rsidRPr="003C1C64">
        <w:t>advantages</w:t>
      </w:r>
      <w:r w:rsidRPr="00B67D03">
        <w:t xml:space="preserve"> for the patient. Continuous observation of the patient permits detecting changes in disease dynamics quicker and, in particular, detecting deterioration early and in the best case ward it off.</w:t>
      </w:r>
      <w:r>
        <w:t xml:space="preserve"> </w:t>
      </w:r>
      <w:r w:rsidRPr="00B67D03">
        <w:t>In many cases, a patient's quality of life is improved.</w:t>
      </w:r>
    </w:p>
    <w:p w:rsidR="00B9293D" w:rsidRPr="00B67D03" w:rsidRDefault="00B9293D" w:rsidP="002E3547">
      <w:r w:rsidRPr="00B67D03">
        <w:t xml:space="preserve">The sensor-based telematic solutions described here are an extension of the TPHM system with technical devices. Here, telemedical care is based on integration of a mobile phone as an interface between the patient's measuring device and the treating doctor's server. Owing to the omnipresence of mobile phones in general today and to those with bluetooth technology in particular, the user usually does not need to purchase additional devices. The respective medical devices have been extended by a bluetooth-transmission and reception module or if need be one newly developed by us. An essential feature is simple operation of the measuring devices and the mobile phones. Our solutions require no action on the patient's part to transmit the measured data. Transmission via email or data SMS by the mobile phone is triggered automatically after successful measurement. </w:t>
      </w:r>
    </w:p>
    <w:p w:rsidR="00B9293D" w:rsidRPr="00F255FE" w:rsidRDefault="00B9293D" w:rsidP="002E3547">
      <w:pPr>
        <w:pStyle w:val="Headingb"/>
      </w:pPr>
      <w:r w:rsidRPr="00F255FE">
        <w:t>Examples of Realized Electronic Assistance Systems for Selected Indications</w:t>
      </w:r>
    </w:p>
    <w:p w:rsidR="00B9293D" w:rsidRPr="00827696" w:rsidRDefault="00B9293D" w:rsidP="002E3547">
      <w:pPr>
        <w:rPr>
          <w:b/>
          <w:bCs/>
          <w:i/>
          <w:iCs/>
        </w:rPr>
      </w:pPr>
      <w:r w:rsidRPr="00827696">
        <w:rPr>
          <w:b/>
          <w:bCs/>
          <w:i/>
          <w:iCs/>
        </w:rPr>
        <w:t>Respiratory Disorders</w:t>
      </w:r>
    </w:p>
    <w:p w:rsidR="00B9293D" w:rsidRDefault="00B9293D" w:rsidP="002E3547">
      <w:r w:rsidRPr="00EA0786">
        <w:t xml:space="preserve">Chronic respiratory disorders are among the most widespread common disorders. The most frequent indications are asthma and chronic obstructive pulmonary disease (COPD) and strike approximately 150 million people, </w:t>
      </w:r>
      <w:r w:rsidRPr="003C1C64">
        <w:t>tendency</w:t>
      </w:r>
      <w:r w:rsidRPr="00EA0786">
        <w:t xml:space="preserve"> rising. Observation, respectively monitoring afflicted patients is a decisive factor in medical treatment. The well-being of a patient relating to his/her respiratory disorder is determined by a spirometer which measures the lung-function values.</w:t>
      </w:r>
      <w:r>
        <w:t xml:space="preserve"> </w:t>
      </w:r>
      <w:r w:rsidRPr="00EA0786">
        <w:t xml:space="preserve">However, to assess the course of the treatment requires protocoling additional therapeutic measures. The time point of medicine intake, of pollen warnings in various regions and the outdoor weather conditions may decisively influence the success of a treatment. The relationship between weather conditions and the frequency of asthma attacks and allergy attacks has been </w:t>
      </w:r>
      <w:r w:rsidRPr="00EA0786">
        <w:lastRenderedPageBreak/>
        <w:t xml:space="preserve">proven in a scientific study [7]. Home Monitoring which enables observing a patient in his daily surroundings has attracted much attention. These systems must be comfortable and easy to use, in addition small and handy [8]. For this purpose, we developed the first telemedical spirometer for measuring lung function parameters and extended it into a mobile, patient-based diagnostic and therapy system [9]. A conventional spirometer equipped with a bluetooth communication unit automatically transmits the values determined by the peak-flow measurement to a corresponding mobile phone which then conveys the data to the central data base. In order to make best possible medical use, the spirometer is combined with an inhaler, </w:t>
      </w:r>
      <w:r w:rsidRPr="004B534B">
        <w:t>figure 3</w:t>
      </w:r>
      <w:r w:rsidRPr="00EA0786">
        <w:t>. Thus lung-function values and medication intake are documented and observed simultaneously. These data permit drawing conclusions on the effectiveness and the dosage of the given medication and responding with immediate corrective measures.</w:t>
      </w:r>
      <w:r>
        <w:t xml:space="preserve"> </w:t>
      </w:r>
      <w:r w:rsidRPr="00EA0786">
        <w:t>Such a medical assistance system can also be used to observe patient compliance. As a result of this feedback, the mobile measuring devices are also at disposal for individualized motivation and training measures, promoting in this way active patient involvement in the therapy process and thus increasing patient responsibility.</w:t>
      </w:r>
    </w:p>
    <w:p w:rsidR="00B9293D" w:rsidRDefault="00B9293D" w:rsidP="002E3547"/>
    <w:p w:rsidR="00B9293D" w:rsidRPr="00AA558C" w:rsidRDefault="00B9293D" w:rsidP="002E3547">
      <w:pPr>
        <w:pStyle w:val="FigureTitle"/>
      </w:pPr>
      <w:r w:rsidRPr="00AA558C">
        <w:rPr>
          <w:bCs/>
        </w:rPr>
        <w:t xml:space="preserve">Figure 3: </w:t>
      </w:r>
      <w:r w:rsidRPr="00AA558C">
        <w:t>Combination of spirometer and inhaler</w:t>
      </w:r>
    </w:p>
    <w:p w:rsidR="00B9293D" w:rsidRDefault="00B9293D" w:rsidP="002E3547">
      <w:pPr>
        <w:pStyle w:val="Figure"/>
      </w:pPr>
      <w:r>
        <w:rPr>
          <w:noProof/>
          <w:lang w:val="en-US" w:eastAsia="zh-CN"/>
        </w:rPr>
        <w:drawing>
          <wp:inline distT="0" distB="0" distL="0" distR="0" wp14:anchorId="6C4790B2" wp14:editId="1086DD7A">
            <wp:extent cx="2926080" cy="1858010"/>
            <wp:effectExtent l="19050" t="0" r="7620" b="0"/>
            <wp:docPr id="357" name="Picture 15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igure 3"/>
                    <pic:cNvPicPr>
                      <a:picLocks noChangeAspect="1" noChangeArrowheads="1"/>
                    </pic:cNvPicPr>
                  </pic:nvPicPr>
                  <pic:blipFill>
                    <a:blip r:embed="rId75" cstate="print"/>
                    <a:srcRect/>
                    <a:stretch>
                      <a:fillRect/>
                    </a:stretch>
                  </pic:blipFill>
                  <pic:spPr bwMode="auto">
                    <a:xfrm>
                      <a:off x="0" y="0"/>
                      <a:ext cx="2926080" cy="1858010"/>
                    </a:xfrm>
                    <a:prstGeom prst="rect">
                      <a:avLst/>
                    </a:prstGeom>
                    <a:noFill/>
                    <a:ln w="9525">
                      <a:noFill/>
                      <a:miter lim="800000"/>
                      <a:headEnd/>
                      <a:tailEnd/>
                    </a:ln>
                  </pic:spPr>
                </pic:pic>
              </a:graphicData>
            </a:graphic>
          </wp:inline>
        </w:drawing>
      </w:r>
    </w:p>
    <w:p w:rsidR="00B9293D" w:rsidRPr="00A52B58" w:rsidRDefault="00B9293D" w:rsidP="002E3547">
      <w:pPr>
        <w:pStyle w:val="FigureSource"/>
      </w:pPr>
    </w:p>
    <w:p w:rsidR="00B9293D" w:rsidRDefault="00B9293D" w:rsidP="002E3547">
      <w:pPr>
        <w:rPr>
          <w:b/>
          <w:bCs/>
          <w:i/>
          <w:iCs/>
        </w:rPr>
      </w:pPr>
    </w:p>
    <w:p w:rsidR="00B9293D" w:rsidRPr="00827696" w:rsidRDefault="00B9293D" w:rsidP="002E3547">
      <w:pPr>
        <w:rPr>
          <w:b/>
          <w:bCs/>
          <w:i/>
          <w:iCs/>
        </w:rPr>
      </w:pPr>
      <w:r w:rsidRPr="00827696">
        <w:rPr>
          <w:b/>
          <w:bCs/>
          <w:i/>
          <w:iCs/>
        </w:rPr>
        <w:t>Cardiovascular Diseases</w:t>
      </w:r>
    </w:p>
    <w:p w:rsidR="00B9293D" w:rsidRPr="003E4A87" w:rsidRDefault="00B9293D" w:rsidP="002E3547">
      <w:r w:rsidRPr="003E4A87">
        <w:t xml:space="preserve">Half of all deaths in </w:t>
      </w:r>
      <w:smartTag w:uri="urn:schemas-microsoft-com:office:smarttags" w:element="place">
        <w:smartTag w:uri="urn:schemas-microsoft-com:office:smarttags" w:element="country-region">
          <w:r w:rsidRPr="003E4A87">
            <w:t>Germany</w:t>
          </w:r>
        </w:smartTag>
      </w:smartTag>
      <w:r w:rsidRPr="003E4A87">
        <w:t xml:space="preserve"> are caused by cardiovascular disorders. One of the main risk factors of cardiovascular diseases is arterial hypertonia. About 40% of the German popul</w:t>
      </w:r>
      <w:r>
        <w:t xml:space="preserve">ation has high blood pressure. </w:t>
      </w:r>
      <w:r w:rsidRPr="003E4A87">
        <w:t xml:space="preserve">Compared to the role that high blood pressure plays in causing fatal “heart attacks”, the extent it finds treatment </w:t>
      </w:r>
      <w:r>
        <w:t xml:space="preserve">in </w:t>
      </w:r>
      <w:smartTag w:uri="urn:schemas-microsoft-com:office:smarttags" w:element="place">
        <w:smartTag w:uri="urn:schemas-microsoft-com:office:smarttags" w:element="country-region">
          <w:r>
            <w:t>Germany</w:t>
          </w:r>
        </w:smartTag>
      </w:smartTag>
      <w:r>
        <w:t xml:space="preserve"> is still negligible.</w:t>
      </w:r>
      <w:r w:rsidRPr="003E4A87">
        <w:t xml:space="preserve"> Moreover, single blood-pressure measurements do not alway</w:t>
      </w:r>
      <w:r>
        <w:t>s provide reliable information:</w:t>
      </w:r>
      <w:r w:rsidRPr="003E4A87">
        <w:t xml:space="preserve"> blood pressure is subject to natural fluctuations during the course of the day. Physical examinations in the doctor's office or in the hospital may falsify results, because stress causes the blood pressure to raise – a phenomenon known as the “white-coat effect”. An effective way to avoid this effect is regular self-measurement of the blood pressure using a system like the one shown in </w:t>
      </w:r>
      <w:r w:rsidRPr="004B534B">
        <w:t>figure 4</w:t>
      </w:r>
      <w:r>
        <w:t xml:space="preserve">. </w:t>
      </w:r>
      <w:r w:rsidRPr="003E4A87">
        <w:t>To record the measured values, we use conventional blood-pressure-measuring devices. These measuring devices are equipped with a bluetooth interface via which the detected blood-pressure values are transmitted to an allocated mobile phone. Software is installed on this mobile phone which packages the received measured values in an email and stores them in a mail server. From there, the measured values can be retrieved at any time and further processed. This occurs via a data base which provides statistical processing in addition to graphic representation.</w:t>
      </w:r>
    </w:p>
    <w:p w:rsidR="00B9293D" w:rsidRDefault="00B9293D" w:rsidP="002E3547"/>
    <w:p w:rsidR="00B9293D" w:rsidRPr="00AA558C" w:rsidRDefault="00B9293D" w:rsidP="002E3547">
      <w:pPr>
        <w:pStyle w:val="FigureTitle"/>
      </w:pPr>
      <w:r w:rsidRPr="00AA558C">
        <w:rPr>
          <w:bCs/>
        </w:rPr>
        <w:lastRenderedPageBreak/>
        <w:t xml:space="preserve">Figure 4: </w:t>
      </w:r>
      <w:r w:rsidRPr="00AA558C">
        <w:t>Telemedical, mobile blood-pressure-measuring system of the Heinz Nixdorf-Lehrstuhl für Medizinische Elektronik in cooperation</w:t>
      </w:r>
      <w:r w:rsidRPr="00032A6B">
        <w:rPr>
          <w:sz w:val="20"/>
        </w:rPr>
        <w:t xml:space="preserve"> </w:t>
      </w:r>
      <w:r w:rsidRPr="00AA558C">
        <w:t>with Sendsor GmbH</w:t>
      </w:r>
    </w:p>
    <w:p w:rsidR="00B9293D" w:rsidRDefault="00B9293D" w:rsidP="002E3547">
      <w:pPr>
        <w:pStyle w:val="Figure"/>
      </w:pPr>
      <w:r>
        <w:rPr>
          <w:noProof/>
          <w:lang w:val="en-US" w:eastAsia="zh-CN"/>
        </w:rPr>
        <w:drawing>
          <wp:inline distT="0" distB="0" distL="0" distR="0" wp14:anchorId="20EB3883" wp14:editId="7AE3ACFD">
            <wp:extent cx="4023360" cy="1953260"/>
            <wp:effectExtent l="19050" t="0" r="0" b="0"/>
            <wp:docPr id="358" name="Picture 15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ure 4"/>
                    <pic:cNvPicPr>
                      <a:picLocks noChangeAspect="1" noChangeArrowheads="1"/>
                    </pic:cNvPicPr>
                  </pic:nvPicPr>
                  <pic:blipFill>
                    <a:blip r:embed="rId76" cstate="print"/>
                    <a:srcRect/>
                    <a:stretch>
                      <a:fillRect/>
                    </a:stretch>
                  </pic:blipFill>
                  <pic:spPr bwMode="auto">
                    <a:xfrm>
                      <a:off x="0" y="0"/>
                      <a:ext cx="4023360" cy="1953260"/>
                    </a:xfrm>
                    <a:prstGeom prst="rect">
                      <a:avLst/>
                    </a:prstGeom>
                    <a:noFill/>
                    <a:ln w="9525">
                      <a:noFill/>
                      <a:miter lim="800000"/>
                      <a:headEnd/>
                      <a:tailEnd/>
                    </a:ln>
                  </pic:spPr>
                </pic:pic>
              </a:graphicData>
            </a:graphic>
          </wp:inline>
        </w:drawing>
      </w:r>
    </w:p>
    <w:p w:rsidR="00B9293D" w:rsidRPr="00A52B58" w:rsidRDefault="00B9293D" w:rsidP="002E3547">
      <w:pPr>
        <w:pStyle w:val="FigureSource"/>
      </w:pPr>
    </w:p>
    <w:p w:rsidR="00B9293D" w:rsidRDefault="00B9293D" w:rsidP="002E3547"/>
    <w:p w:rsidR="00B9293D" w:rsidRDefault="00B9293D" w:rsidP="002E3547">
      <w:r w:rsidRPr="003E4A87">
        <w:t xml:space="preserve">In such a personalized therapy, patient compliance is much better than is the case with conventional methods of treatment. Apart from the growing frequency of hypertonia, there are an increasing number of other diseases among them diabetes mellitus or adiposity that demand reliable and intensive care. If these three </w:t>
      </w:r>
      <w:r w:rsidRPr="00D136A4">
        <w:t>disorders</w:t>
      </w:r>
      <w:r w:rsidRPr="003E4A87">
        <w:t xml:space="preserve"> occur in combination with a fat metabolism disorder, it is called a metabolic syndrome, which increases the risk of cardiovascular disease further. The Ambient Medicine® platform developed by us offers an ideal basis for monitoring the parameters linked with these diseases. Consequently, we extended it with devices such as weighing scales, blood-sugar and ECG measuring devices for such telemetric use</w:t>
      </w:r>
      <w:r w:rsidRPr="009D0F4A">
        <w:t>. Figure 5</w:t>
      </w:r>
      <w:r w:rsidRPr="003E4A87">
        <w:t xml:space="preserve"> shows as an example the ECG open.</w:t>
      </w:r>
    </w:p>
    <w:p w:rsidR="00B9293D" w:rsidRDefault="00B9293D" w:rsidP="002E3547"/>
    <w:p w:rsidR="00B9293D" w:rsidRPr="00AA558C" w:rsidRDefault="00B9293D" w:rsidP="002E3547">
      <w:pPr>
        <w:pStyle w:val="FigureTitle"/>
      </w:pPr>
      <w:r w:rsidRPr="00AA558C">
        <w:t xml:space="preserve">Figure 5: </w:t>
      </w:r>
      <w:smartTag w:uri="urn:schemas-microsoft-com:office:smarttags" w:element="place">
        <w:r w:rsidRPr="00AA558C">
          <w:t>Mobile</w:t>
        </w:r>
      </w:smartTag>
      <w:r w:rsidRPr="00AA558C">
        <w:t xml:space="preserve"> ECG measuring device cpen of the Telmed Medizintechnik GmbH [10]</w:t>
      </w:r>
    </w:p>
    <w:p w:rsidR="00B9293D" w:rsidRDefault="00B9293D" w:rsidP="002E3547">
      <w:pPr>
        <w:pStyle w:val="Figure"/>
      </w:pPr>
      <w:r>
        <w:rPr>
          <w:noProof/>
          <w:lang w:val="en-US" w:eastAsia="zh-CN"/>
        </w:rPr>
        <w:drawing>
          <wp:inline distT="0" distB="0" distL="0" distR="0" wp14:anchorId="0B7056FB" wp14:editId="6FC59267">
            <wp:extent cx="3145790" cy="1594485"/>
            <wp:effectExtent l="19050" t="0" r="0" b="0"/>
            <wp:docPr id="35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7" cstate="print"/>
                    <a:srcRect/>
                    <a:stretch>
                      <a:fillRect/>
                    </a:stretch>
                  </pic:blipFill>
                  <pic:spPr bwMode="auto">
                    <a:xfrm>
                      <a:off x="0" y="0"/>
                      <a:ext cx="3145790" cy="1594485"/>
                    </a:xfrm>
                    <a:prstGeom prst="rect">
                      <a:avLst/>
                    </a:prstGeom>
                    <a:noFill/>
                    <a:ln w="9525">
                      <a:noFill/>
                      <a:miter lim="800000"/>
                      <a:headEnd/>
                      <a:tailEnd/>
                    </a:ln>
                  </pic:spPr>
                </pic:pic>
              </a:graphicData>
            </a:graphic>
          </wp:inline>
        </w:drawing>
      </w:r>
    </w:p>
    <w:p w:rsidR="00B9293D" w:rsidRPr="00A52B58" w:rsidRDefault="00B9293D" w:rsidP="002E3547">
      <w:pPr>
        <w:pStyle w:val="FigureSource"/>
      </w:pPr>
    </w:p>
    <w:p w:rsidR="00B9293D" w:rsidRPr="00E16BC0" w:rsidRDefault="00B9293D" w:rsidP="002E3547">
      <w:pPr>
        <w:pStyle w:val="Headingb"/>
      </w:pPr>
      <w:r w:rsidRPr="00E16BC0">
        <w:t>Activity Monitoring</w:t>
      </w:r>
    </w:p>
    <w:p w:rsidR="00B9293D" w:rsidRDefault="00B9293D" w:rsidP="002E3547">
      <w:r w:rsidRPr="003E4A87">
        <w:t>In most cases of feeling unwell and the previously mentioned typical symptoms, suited moderate corporal activity plays a significant role in recovery. Consequently, recording patient-specific physical activity data is gaining in importance. Defined training programs can help patients reach their goals. An activity monitor for self-monitoring may be helpful. A high-resolution activity sensor worn by a patient on a key chain, on a chain around the neck or as a band around the arm or leg measures the continuous acceleration and/or the inclined profile of a patient. The data are sent (e.g. one a day, incident-based) to a medical center. The activity values are compared there with other disease-relevant values. The activity sensor comprises a three-</w:t>
      </w:r>
      <w:r w:rsidRPr="003E4A87">
        <w:lastRenderedPageBreak/>
        <w:t>dimensional acceleration sensor, an internal storage (microSD card) for the gathered data, a battery for portable use, a display to allow self-monitoring and a SD-card-compatible interface for simple, convenient readout of the data on a PC by the physician</w:t>
      </w:r>
      <w:r w:rsidRPr="0041583D">
        <w:t>, figure 6.</w:t>
      </w:r>
      <w:r w:rsidRPr="003E4A87">
        <w:t xml:space="preserve"> In addition to this, in the device software is installed, which upon insertion of the device into the card reader (SD-card-compatible interface of the device) starts automatically, evaluates the stored physical activity profile of the patient on the PC and shows it at a glance. This simplifies analysis and how to proceed in the therapy for the physician. Activity monitoring should be a component in overall home therapy. It makes no difference whether the data are transmitted telemedically via a “telemetric personal health monitoring system” or whether the physician reads the data from the activity monitor whenever the patient comes to the office.</w:t>
      </w:r>
    </w:p>
    <w:p w:rsidR="00B9293D" w:rsidRPr="003E4A87" w:rsidRDefault="00B9293D" w:rsidP="002E3547"/>
    <w:p w:rsidR="00B9293D" w:rsidRPr="00AA558C" w:rsidRDefault="00B9293D" w:rsidP="002E3547">
      <w:pPr>
        <w:pStyle w:val="FigureTitle"/>
      </w:pPr>
      <w:r w:rsidRPr="00AA558C">
        <w:t>Figure 6: Miniaturized activity sensor for a vest pocket developed by Sendsor GmbH</w:t>
      </w:r>
    </w:p>
    <w:p w:rsidR="00B9293D" w:rsidRDefault="00B9293D" w:rsidP="002E3547">
      <w:pPr>
        <w:pStyle w:val="Figure"/>
      </w:pPr>
      <w:r>
        <w:rPr>
          <w:noProof/>
          <w:lang w:val="en-US" w:eastAsia="zh-CN"/>
        </w:rPr>
        <w:drawing>
          <wp:inline distT="0" distB="0" distL="0" distR="0" wp14:anchorId="098E749B" wp14:editId="391C0319">
            <wp:extent cx="3028315" cy="1529080"/>
            <wp:effectExtent l="19050" t="0" r="635" b="0"/>
            <wp:docPr id="360" name="Picture 15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ure 6"/>
                    <pic:cNvPicPr>
                      <a:picLocks noChangeAspect="1" noChangeArrowheads="1"/>
                    </pic:cNvPicPr>
                  </pic:nvPicPr>
                  <pic:blipFill>
                    <a:blip r:embed="rId78" cstate="print"/>
                    <a:srcRect/>
                    <a:stretch>
                      <a:fillRect/>
                    </a:stretch>
                  </pic:blipFill>
                  <pic:spPr bwMode="auto">
                    <a:xfrm>
                      <a:off x="0" y="0"/>
                      <a:ext cx="3028315" cy="1529080"/>
                    </a:xfrm>
                    <a:prstGeom prst="rect">
                      <a:avLst/>
                    </a:prstGeom>
                    <a:noFill/>
                    <a:ln w="9525">
                      <a:noFill/>
                      <a:miter lim="800000"/>
                      <a:headEnd/>
                      <a:tailEnd/>
                    </a:ln>
                  </pic:spPr>
                </pic:pic>
              </a:graphicData>
            </a:graphic>
          </wp:inline>
        </w:drawing>
      </w:r>
    </w:p>
    <w:p w:rsidR="00B9293D" w:rsidRPr="00A52B58" w:rsidRDefault="00B9293D" w:rsidP="002E3547">
      <w:pPr>
        <w:pStyle w:val="FigureSource"/>
      </w:pPr>
    </w:p>
    <w:p w:rsidR="00B9293D" w:rsidRDefault="00B9293D" w:rsidP="002E3547"/>
    <w:p w:rsidR="00B9293D" w:rsidRPr="003E4A87" w:rsidRDefault="00B9293D" w:rsidP="002E3547">
      <w:r w:rsidRPr="003E4A87">
        <w:t xml:space="preserve">The overall system is a small desktop station or a portable handset. It can also gather process and transmit additional data, for example, from a spirometer or a blood-pressure measuring device. The station's complete set of parameters is written on the memory card of the activity monitor and is immediately </w:t>
      </w:r>
      <w:r w:rsidRPr="00D136A4">
        <w:t>transmitted</w:t>
      </w:r>
      <w:r w:rsidRPr="003E4A87">
        <w:t xml:space="preserve"> to the treating physician via available telecommunication channels permitting subsequent evaluation of the data as well as immediate intervention by the physician. Furthermore, the patient is advised to keep a diary to compare the measured values online or later with the current state.</w:t>
      </w:r>
    </w:p>
    <w:p w:rsidR="00B9293D" w:rsidRPr="00621B98" w:rsidRDefault="00B9293D" w:rsidP="002E3547">
      <w:pPr>
        <w:pStyle w:val="headingb0"/>
      </w:pPr>
      <w:bookmarkStart w:id="115" w:name="_Toc254788157"/>
      <w:r w:rsidRPr="00621B98">
        <w:t>Virtual Lab</w:t>
      </w:r>
      <w:bookmarkEnd w:id="115"/>
      <w:r w:rsidRPr="00621B98">
        <w:t xml:space="preserve"> </w:t>
      </w:r>
    </w:p>
    <w:p w:rsidR="00B9293D" w:rsidRPr="00D136A4" w:rsidRDefault="00B9293D" w:rsidP="002E3547">
      <w:r w:rsidRPr="003E4A87">
        <w:t xml:space="preserve">The virtual telemedical laboratory presented here, also </w:t>
      </w:r>
      <w:r w:rsidRPr="00D136A4">
        <w:t>called virtual lab, and offers a solution that meets the requirements of both the increased mobility of a patient and of the medical staff as well as the increasing expectations of ubiquitous and best possible prevention and therapy. Set up and operation correspond to the previously expounded principles.</w:t>
      </w:r>
    </w:p>
    <w:p w:rsidR="00B9293D" w:rsidRPr="003E4A87" w:rsidRDefault="00B9293D" w:rsidP="002E3547">
      <w:r w:rsidRPr="00D136A4">
        <w:t>Particularly in the case of diseases with a patient-specific cause or patient-influenced diseases it is indispensable to obtain as authentic as possible parameters that record both</w:t>
      </w:r>
      <w:r w:rsidRPr="003E4A87">
        <w:t xml:space="preserve"> the current situation in the patient's routine day as well as document the course of a disease over a longer period of time. This means that the patient measures himself in his accustomed surroundings. He can do this at home, at the work, on the way or anywhere and everywhere a current, individual vital parameter is always being recorded. A further advantage, apart from being location-independent, the patient can measure at own-selected times or at times prescribed by medical specialists. Automatic transmission of the measured values to a data base ensures uninterrupted recording, which is indispensable for individual and personalized therapy.</w:t>
      </w:r>
      <w:r>
        <w:t xml:space="preserve"> </w:t>
      </w:r>
      <w:r w:rsidRPr="003E4A87">
        <w:t>Besides being able to determine just the course of the measured values, which alone already document improvement or deterioration of the patient's health, highly individual conditions can be detected.</w:t>
      </w:r>
    </w:p>
    <w:p w:rsidR="00B9293D" w:rsidRPr="00621B98" w:rsidRDefault="00B9293D" w:rsidP="002E3547">
      <w:pPr>
        <w:pStyle w:val="headingb0"/>
      </w:pPr>
      <w:bookmarkStart w:id="116" w:name="_Toc254788158"/>
      <w:r w:rsidRPr="00621B98">
        <w:t>Data base</w:t>
      </w:r>
      <w:bookmarkEnd w:id="116"/>
    </w:p>
    <w:p w:rsidR="00B9293D" w:rsidRDefault="00B9293D" w:rsidP="002E3547">
      <w:r w:rsidRPr="003E4A87">
        <w:t xml:space="preserve">A data base accessible via the internet at any time for respective authentication was implemented to store data independent of place and doctor. Both the patient and medical staff can enter this data base as registered </w:t>
      </w:r>
      <w:r w:rsidRPr="003E4A87">
        <w:lastRenderedPageBreak/>
        <w:t xml:space="preserve">users with certain user rights and read these self-measured and graphically processed values on a display. For patients, it offers active involvement in the course of their disease or therapy, for doctors it offers simple and inexpensive support in their intensive care of their numerous patients. Depending on the indications, </w:t>
      </w:r>
      <w:r w:rsidRPr="00D136A4">
        <w:t>patient</w:t>
      </w:r>
      <w:r w:rsidRPr="003E4A87">
        <w:t xml:space="preserve">-specific borderline values that can be set and if exceeded or fallen below trigger definable actions such as calling or informing the patient or the doctor. In a next step, the data base is extended to an evidence-based specialist system, which can give in consultation with the doctor medication or therapy advices. </w:t>
      </w:r>
      <w:r w:rsidRPr="009D0F4A">
        <w:t>Figure 7</w:t>
      </w:r>
      <w:r w:rsidRPr="003E4A87">
        <w:t xml:space="preserve"> shows the already realized virtual lab.</w:t>
      </w:r>
    </w:p>
    <w:p w:rsidR="00B9293D" w:rsidRDefault="00B9293D" w:rsidP="002E3547"/>
    <w:p w:rsidR="00B9293D" w:rsidRPr="00AA558C" w:rsidRDefault="00B9293D" w:rsidP="002E3547">
      <w:pPr>
        <w:pStyle w:val="FigureTitle"/>
      </w:pPr>
      <w:r w:rsidRPr="00AA558C">
        <w:rPr>
          <w:bCs/>
        </w:rPr>
        <w:t>Figure 7:</w:t>
      </w:r>
      <w:r w:rsidRPr="00AA558C">
        <w:t xml:space="preserve"> Overview of the virtual lab system from the Heinz Nixdorf-Lehrstuhl für Medizinische Elektronik of the </w:t>
      </w:r>
      <w:smartTag w:uri="urn:schemas-microsoft-com:office:smarttags" w:element="PlaceName">
        <w:r w:rsidRPr="00AA558C">
          <w:t>Technical</w:t>
        </w:r>
      </w:smartTag>
      <w:r w:rsidRPr="00AA558C">
        <w:t xml:space="preserve"> </w:t>
      </w:r>
      <w:smartTag w:uri="urn:schemas-microsoft-com:office:smarttags" w:element="PlaceType">
        <w:r w:rsidRPr="00AA558C">
          <w:t>University</w:t>
        </w:r>
      </w:smartTag>
      <w:r w:rsidRPr="00AA558C">
        <w:t xml:space="preserve"> </w:t>
      </w:r>
      <w:smartTag w:uri="urn:schemas-microsoft-com:office:smarttags" w:element="place">
        <w:smartTag w:uri="urn:schemas-microsoft-com:office:smarttags" w:element="City">
          <w:r w:rsidRPr="00AA558C">
            <w:t>Munich</w:t>
          </w:r>
        </w:smartTag>
      </w:smartTag>
    </w:p>
    <w:p w:rsidR="00B9293D" w:rsidRDefault="00B9293D" w:rsidP="002E3547">
      <w:pPr>
        <w:pStyle w:val="Figure"/>
      </w:pPr>
      <w:r>
        <w:rPr>
          <w:noProof/>
          <w:lang w:val="en-US" w:eastAsia="zh-CN"/>
        </w:rPr>
        <w:drawing>
          <wp:inline distT="0" distB="0" distL="0" distR="0" wp14:anchorId="02AFB70B" wp14:editId="2A0DD61F">
            <wp:extent cx="3445510" cy="2026285"/>
            <wp:effectExtent l="19050" t="0" r="2540" b="0"/>
            <wp:docPr id="361" name="Picture 15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ure 7"/>
                    <pic:cNvPicPr>
                      <a:picLocks noChangeAspect="1" noChangeArrowheads="1"/>
                    </pic:cNvPicPr>
                  </pic:nvPicPr>
                  <pic:blipFill>
                    <a:blip r:embed="rId79" cstate="print"/>
                    <a:srcRect/>
                    <a:stretch>
                      <a:fillRect/>
                    </a:stretch>
                  </pic:blipFill>
                  <pic:spPr bwMode="auto">
                    <a:xfrm>
                      <a:off x="0" y="0"/>
                      <a:ext cx="3445510" cy="2026285"/>
                    </a:xfrm>
                    <a:prstGeom prst="rect">
                      <a:avLst/>
                    </a:prstGeom>
                    <a:noFill/>
                    <a:ln w="9525">
                      <a:noFill/>
                      <a:miter lim="800000"/>
                      <a:headEnd/>
                      <a:tailEnd/>
                    </a:ln>
                  </pic:spPr>
                </pic:pic>
              </a:graphicData>
            </a:graphic>
          </wp:inline>
        </w:drawing>
      </w:r>
    </w:p>
    <w:p w:rsidR="00B9293D" w:rsidRPr="00480096" w:rsidRDefault="00B9293D" w:rsidP="002E3547">
      <w:pPr>
        <w:pStyle w:val="FigureSource"/>
      </w:pPr>
    </w:p>
    <w:p w:rsidR="00B9293D" w:rsidRPr="00621B98" w:rsidRDefault="00B9293D" w:rsidP="002E3547">
      <w:pPr>
        <w:pStyle w:val="headingb0"/>
      </w:pPr>
      <w:bookmarkStart w:id="117" w:name="_Toc254788159"/>
      <w:r w:rsidRPr="00621B98">
        <w:t>Feedback and Intervention</w:t>
      </w:r>
      <w:bookmarkEnd w:id="117"/>
    </w:p>
    <w:p w:rsidR="00B9293D" w:rsidRPr="003E4A87" w:rsidRDefault="00B9293D" w:rsidP="002E3547">
      <w:r w:rsidRPr="003E4A87">
        <w:t>Medical assistance systems are of great significance in particular in long-term monitoring both in primary and in secondary prevention. In order to prevent artefacts, measurements should be carried out regularly in the accustomed surroundings. Ideally, the patient measures, for example, his/her blood pressure at home, at work or on the way. However, timely “feedback” is a necessity for reliable, self-determined handling of the self-measured data by the patient. Only then, does the patient receive the required certainty for action and decisions, respectively a virtual therapy guided by the treating doctor are possible. Via the mobile phone, the feedback system becomes a closed circuit.</w:t>
      </w:r>
      <w:r>
        <w:t xml:space="preserve"> </w:t>
      </w:r>
      <w:r w:rsidRPr="003E4A87">
        <w:t>In addition to the measured values and other text information, audio and image data can also be sent to the doctor over this bidirectional link between doctor and patient. Thus, data is not just transmitted from the patient to the data base, respectively to the treating doctor, but rather medical staff, respectively a system of specialists behind the data base, can influence the course of the therapy directly over an intervention path and individualize it. This principle is shown in figures 2 and 7.</w:t>
      </w:r>
    </w:p>
    <w:p w:rsidR="00B9293D" w:rsidRPr="00D136A4" w:rsidRDefault="00B9293D" w:rsidP="002E3547">
      <w:r w:rsidRPr="003E4A87">
        <w:t xml:space="preserve">Non-medicative therapies, for example acoustic biofeedback including circadian or gender-specific influences can be examined for the </w:t>
      </w:r>
      <w:r w:rsidRPr="00D136A4">
        <w:t xml:space="preserve">influence of blood pressure respectively the course of the therapy. In all these applications, the virtual laboratory permits obtaining authentic vital parameters in real time. </w:t>
      </w:r>
    </w:p>
    <w:p w:rsidR="00B9293D" w:rsidRPr="003E4A87" w:rsidRDefault="00B9293D" w:rsidP="002E3547">
      <w:r w:rsidRPr="00D136A4">
        <w:t>The telematic sensor-based therapy concept in dentistry</w:t>
      </w:r>
      <w:r w:rsidRPr="003E4A87">
        <w:t xml:space="preserve"> realized in collaboration with Sense inside GmbH described in the following combines the requirements of individuality and feedback. For the first time, a real therapy is possible with this individualized and personalized assistance system.</w:t>
      </w:r>
    </w:p>
    <w:p w:rsidR="00B9293D" w:rsidRPr="00621B98" w:rsidRDefault="00B9293D" w:rsidP="002E3547">
      <w:pPr>
        <w:rPr>
          <w:b/>
          <w:bCs/>
          <w:i/>
          <w:iCs/>
        </w:rPr>
      </w:pPr>
      <w:r w:rsidRPr="00621B98">
        <w:rPr>
          <w:b/>
          <w:bCs/>
          <w:i/>
          <w:iCs/>
        </w:rPr>
        <w:t xml:space="preserve">Bruxism </w:t>
      </w:r>
    </w:p>
    <w:p w:rsidR="00B9293D" w:rsidRDefault="00B9293D" w:rsidP="002E3547">
      <w:r w:rsidRPr="003E4A87">
        <w:t xml:space="preserve">Teeth-grinding or teeth-pressing, referred to as bruxism, is the source of enormous suffering for 8.2% of the adult German population. The consequences of teeth-grinding range from enormous muscle tension accompanied by headaches to major damage to the teeth and the jaw joints. Up to now bruxism patients were given a </w:t>
      </w:r>
      <w:r w:rsidRPr="00D136A4">
        <w:t>retainer to protect their teeth and jaw joints although it was difficult to determine which patients needed which treatment and when or whether the treatment was actually successful.</w:t>
      </w:r>
    </w:p>
    <w:p w:rsidR="00B9293D" w:rsidRDefault="00B9293D" w:rsidP="002E3547"/>
    <w:p w:rsidR="00B9293D" w:rsidRPr="00AA558C" w:rsidRDefault="00B9293D" w:rsidP="002E3547">
      <w:pPr>
        <w:pStyle w:val="FigureTitle"/>
      </w:pPr>
      <w:r w:rsidRPr="00AA558C">
        <w:t>Figure 8: The SensoBite System for measuring jaw forces, www.senseinside.com</w:t>
      </w:r>
    </w:p>
    <w:p w:rsidR="00B9293D" w:rsidRDefault="00B9293D" w:rsidP="002E3547">
      <w:pPr>
        <w:pStyle w:val="Figure"/>
      </w:pPr>
      <w:r>
        <w:rPr>
          <w:noProof/>
          <w:lang w:val="en-US" w:eastAsia="zh-CN"/>
        </w:rPr>
        <w:drawing>
          <wp:inline distT="0" distB="0" distL="0" distR="0" wp14:anchorId="6FDC34C9" wp14:editId="6DE1E579">
            <wp:extent cx="3848100" cy="1865630"/>
            <wp:effectExtent l="19050" t="0" r="0" b="0"/>
            <wp:docPr id="362" name="Picture 15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 8"/>
                    <pic:cNvPicPr>
                      <a:picLocks noChangeAspect="1" noChangeArrowheads="1"/>
                    </pic:cNvPicPr>
                  </pic:nvPicPr>
                  <pic:blipFill>
                    <a:blip r:embed="rId80" cstate="print"/>
                    <a:srcRect/>
                    <a:stretch>
                      <a:fillRect/>
                    </a:stretch>
                  </pic:blipFill>
                  <pic:spPr bwMode="auto">
                    <a:xfrm>
                      <a:off x="0" y="0"/>
                      <a:ext cx="3848100" cy="1865630"/>
                    </a:xfrm>
                    <a:prstGeom prst="rect">
                      <a:avLst/>
                    </a:prstGeom>
                    <a:noFill/>
                    <a:ln w="9525">
                      <a:noFill/>
                      <a:miter lim="800000"/>
                      <a:headEnd/>
                      <a:tailEnd/>
                    </a:ln>
                  </pic:spPr>
                </pic:pic>
              </a:graphicData>
            </a:graphic>
          </wp:inline>
        </w:drawing>
      </w:r>
    </w:p>
    <w:p w:rsidR="00B9293D" w:rsidRPr="00480096" w:rsidRDefault="00B9293D" w:rsidP="002E3547">
      <w:pPr>
        <w:pStyle w:val="FigureSource"/>
      </w:pPr>
    </w:p>
    <w:p w:rsidR="00B9293D" w:rsidRDefault="00B9293D" w:rsidP="002E3547"/>
    <w:p w:rsidR="00B9293D" w:rsidRPr="003E4A87" w:rsidRDefault="00B9293D" w:rsidP="002E3547">
      <w:r w:rsidRPr="00D136A4">
        <w:t>The symptoms of bruxism are tense facial muscles, muscle pain and headaches. In an advanced stage, the chewing muscles grow together; the crowns of the teeth are ground down. Tension of the neck muscles extending down the entire back</w:t>
      </w:r>
      <w:r w:rsidRPr="003E4A87">
        <w:t xml:space="preserve"> and even tinnitus may be the consequence. In addition to this, the partner's sleep is also often considerably disturbed. Early diagnosis and fighting the causes should stand in the foreground of treatment and not treating the resulting symptoms. The SensoBite Systems showed in figure 8 makes this possible by combining analyses of the grinding behavior with a biofeedback system. The SensoBite System developed by us permits comfortable, reliable measurement of the jaw forces (clamping down forces and times). The system supports bruxism patients with effective and cause-based healing of the disorder with precise diagnosis and individually adapted therapy. Such an aid contributes actively to adaptation of therapies to the individual and to developing new therapies. By being able for the first time to check the individual effectiveness of known therapies, the system is also of great use for clinical research. The SensorBite System comprises measuring electronics and transmission electronics, a receiver, which is located outside the body, and software for data analysis. The miniaturized, flexible sensor electronics measure the pressing forces on the retainer and can be placed in a conventional retainer. The data are transmitted wirelessly from the body via an integrated radio transmitter and in real time. Included is a receiver, which records the data, transmitted from the mouth. Having the size of a matchbox, it fits easily in the patient's trouser pocket. In addition, the receiver offers a biofeedback function via a vibration alarm to inform the patient when bruxism occurs. With the software, the treating doctor, respectively the patient can graphically display and analyze the recorded Bruxism events. In this manner, diagnosis as well as observation of the course is possible in the patient's customary home environment without influencing the quality of the patient's sleep or thus the measuring result. Worn day and night, the system records all bruxism events and using the obtained data, seeks and evaluates the best form of retainer and of therapy for the patient. Bruxism analysis has up to now been inadequately possible as it is either dependent on the subjective perception of the patient or long-term changing symptoms such as abrasion and muscle pain. SensoBite System makes it possible to detect a change in grinding behavior after just a few nights allowing to check the success of the selected therapy immediately and, if necessary, adapt it accordingly without having to wait six to eight weeks for the results.</w:t>
      </w:r>
    </w:p>
    <w:p w:rsidR="00B9293D" w:rsidRPr="00621B98" w:rsidRDefault="00B9293D" w:rsidP="002E3547">
      <w:pPr>
        <w:pStyle w:val="headingb0"/>
      </w:pPr>
      <w:bookmarkStart w:id="118" w:name="_Toc254788160"/>
      <w:r w:rsidRPr="00621B98">
        <w:t>Biofeedback (Therapy)</w:t>
      </w:r>
      <w:bookmarkEnd w:id="118"/>
    </w:p>
    <w:p w:rsidR="00B9293D" w:rsidRPr="003E4A87" w:rsidRDefault="00B9293D" w:rsidP="002E3547">
      <w:r w:rsidRPr="003E4A87">
        <w:t>The SensoBite Biofeedback offers effective, novel support for curing the cause of bruxism. A small device that informs the patient during the day by means of biofeedback (vibration) that tension is manifest can effectively mitigate the tension without any negative effect on the patient's quality of life. Informed about the tension in the jaw region, the patient can find relief by means of special relaxation [11, 12]. The SensoBite-Biofeedback System enables patients to fight manifest bruxism effectively during the day. In this way, they are able to contribute to clarifying pecularities and to contribute to a useful therapy.</w:t>
      </w:r>
    </w:p>
    <w:p w:rsidR="00B9293D" w:rsidRPr="00621B98" w:rsidRDefault="00B9293D" w:rsidP="002E3547">
      <w:pPr>
        <w:pStyle w:val="headingb0"/>
      </w:pPr>
      <w:bookmarkStart w:id="119" w:name="_Toc254788161"/>
      <w:r w:rsidRPr="00621B98">
        <w:lastRenderedPageBreak/>
        <w:t>Prospects</w:t>
      </w:r>
      <w:bookmarkEnd w:id="119"/>
    </w:p>
    <w:p w:rsidR="00B9293D" w:rsidRPr="003E4A87" w:rsidRDefault="00B9293D" w:rsidP="002E3547">
      <w:r w:rsidRPr="003E4A87">
        <w:t xml:space="preserve">As the retainer is well-suited as a trial instrument for implantations, it follows to utilize the obtained know-how and information for intelligent implantations, which due to increasing miniaturization are gaining in </w:t>
      </w:r>
      <w:r w:rsidRPr="00621B98">
        <w:t>significance</w:t>
      </w:r>
      <w:r w:rsidRPr="003E4A87">
        <w:t xml:space="preserve"> for solving complicated medical problems. We are presently doing research on a system platform with the help of which sensor data can be transmitted wirelessly from implanted systems in the patient's body. First results from a research project for monitoring osteoneogenesis (curing bone disease) are very promising. </w:t>
      </w:r>
    </w:p>
    <w:p w:rsidR="00B9293D" w:rsidRPr="007C4A37" w:rsidRDefault="00B9293D" w:rsidP="002E3547">
      <w:pPr>
        <w:pStyle w:val="Headingb"/>
      </w:pPr>
      <w:r w:rsidRPr="007C4A37">
        <w:t>Conclusions</w:t>
      </w:r>
    </w:p>
    <w:p w:rsidR="00B9293D" w:rsidRPr="003E4A87" w:rsidRDefault="00B9293D" w:rsidP="002E3547">
      <w:r w:rsidRPr="003E4A87">
        <w:t xml:space="preserve">Linking electronic media and systems with medical sensors opens the path for individualized and personalized telematic medicine. Like in the environment of other specialist systems, individual medical data can be </w:t>
      </w:r>
      <w:r w:rsidRPr="00621B98">
        <w:t>collected</w:t>
      </w:r>
      <w:r w:rsidRPr="003E4A87">
        <w:t xml:space="preserve"> with data of superordinate data bases to provide, when needed, personalized information. This is particularly helpful in an aging, mobile society which in future will face decreasing doctor density and which already is dependent on the presence of such systems especially in the rural areas. People's self-determination regarding information, largely realized in other realms of their lives is now extended to the area of</w:t>
      </w:r>
      <w:r>
        <w:t xml:space="preserve"> </w:t>
      </w:r>
      <w:r w:rsidRPr="003E4A87">
        <w:t>medical information and permits, in addition to a healthier lifestyle,</w:t>
      </w:r>
      <w:r>
        <w:t xml:space="preserve"> </w:t>
      </w:r>
      <w:r w:rsidRPr="003E4A87">
        <w:t>greater mobility in old age. Various systems and concepts for diagnostic and therapeutic medical assistance in the areas of asthma, chronic obstructive lung disorders (COPD), cardiovascular disorders and bruxism are described as examples.</w:t>
      </w:r>
    </w:p>
    <w:p w:rsidR="00B9293D" w:rsidRPr="007C4A37" w:rsidRDefault="00B9293D" w:rsidP="002E3547">
      <w:pPr>
        <w:pStyle w:val="Headingb"/>
      </w:pPr>
      <w:r w:rsidRPr="007C4A37">
        <w:t>Acknowledgement</w:t>
      </w:r>
    </w:p>
    <w:p w:rsidR="00B9293D" w:rsidRPr="003E4A87" w:rsidRDefault="00B9293D" w:rsidP="002E3547">
      <w:r w:rsidRPr="003E4A87">
        <w:t>We are deeply indebted to the Heinz Nixdorf Foundation, Synergy Systems, the Klinik Höhenried and T-Mobile for their generous support. Ambient Medicine® is a registered trademark belonging to the Heinz Nixdorf-Lehrstuhl für Medizinische Elektronik of the Technische Universität München.</w:t>
      </w:r>
    </w:p>
    <w:p w:rsidR="00B9293D" w:rsidRPr="00F255FE" w:rsidRDefault="00B9293D" w:rsidP="002E3547">
      <w:pPr>
        <w:pStyle w:val="Headingb"/>
      </w:pPr>
      <w:r w:rsidRPr="00F255FE">
        <w:t>References</w:t>
      </w:r>
    </w:p>
    <w:p w:rsidR="00B9293D" w:rsidRPr="00AA558C" w:rsidRDefault="00B9293D" w:rsidP="002E3547">
      <w:pPr>
        <w:pStyle w:val="References"/>
        <w:spacing w:before="120"/>
      </w:pPr>
      <w:r>
        <w:t>[1]</w:t>
      </w:r>
      <w:r>
        <w:tab/>
      </w:r>
      <w:r w:rsidRPr="00AA558C">
        <w:t>VDE IT-Panel 2007, www.vde.com</w:t>
      </w:r>
    </w:p>
    <w:p w:rsidR="00B9293D" w:rsidRPr="00621B98" w:rsidRDefault="00B9293D" w:rsidP="002E3547">
      <w:pPr>
        <w:pStyle w:val="References"/>
      </w:pPr>
      <w:r>
        <w:t>[2]</w:t>
      </w:r>
      <w:r>
        <w:tab/>
      </w:r>
      <w:r w:rsidRPr="00621B98">
        <w:t xml:space="preserve">B. Wolf: Einrichtung zur Früherkennung von kritischen Gesundheitszuständen, insbesondere bei Risikopatienten. </w:t>
      </w:r>
      <w:smartTag w:uri="urn:schemas-microsoft-com:office:smarttags" w:element="place">
        <w:smartTag w:uri="urn:schemas-microsoft-com:office:smarttags" w:element="City">
          <w:r w:rsidRPr="00621B98">
            <w:t>Offenlegungsschrift</w:t>
          </w:r>
        </w:smartTag>
        <w:r w:rsidRPr="00621B98">
          <w:t xml:space="preserve"> </w:t>
        </w:r>
        <w:smartTag w:uri="urn:schemas-microsoft-com:office:smarttags" w:element="State">
          <w:r w:rsidRPr="00621B98">
            <w:t>DE</w:t>
          </w:r>
        </w:smartTag>
      </w:smartTag>
      <w:r w:rsidRPr="00621B98">
        <w:t xml:space="preserve"> 100 06 598 A 1, DPMA, 2001</w:t>
      </w:r>
    </w:p>
    <w:p w:rsidR="00B9293D" w:rsidRPr="00621B98" w:rsidRDefault="00B9293D" w:rsidP="002E3547">
      <w:pPr>
        <w:pStyle w:val="References"/>
      </w:pPr>
      <w:r w:rsidRPr="00621B98">
        <w:t>[3]</w:t>
      </w:r>
      <w:r w:rsidRPr="00621B98">
        <w:tab/>
        <w:t>B. Wolf: Mobilfunk-gestützte medizinische Wissensbasis mit sensorisch interaktiven Mobiltelefonen. Biomedizinische Technik, health technologies 2/2005, pp. 156-158</w:t>
      </w:r>
      <w:r>
        <w:t xml:space="preserve"> </w:t>
      </w:r>
    </w:p>
    <w:p w:rsidR="00B9293D" w:rsidRPr="00621B98" w:rsidRDefault="00B9293D" w:rsidP="002E3547">
      <w:pPr>
        <w:pStyle w:val="References"/>
      </w:pPr>
      <w:r w:rsidRPr="00621B98">
        <w:t>[4]</w:t>
      </w:r>
      <w:r w:rsidRPr="00621B98">
        <w:tab/>
        <w:t xml:space="preserve">P. Friedrich, A. Scholz, J. Clauss, B. Wolf: Ambient Medicine® - Telemedical Assistance for Personalized Diagnostic and Intervention, Journal of eHealth Technology and Application Vol.5, No.3, Sept. 2007, pp. 253-260 </w:t>
      </w:r>
    </w:p>
    <w:p w:rsidR="00B9293D" w:rsidRPr="00621B98" w:rsidRDefault="00B9293D" w:rsidP="002E3547">
      <w:pPr>
        <w:pStyle w:val="References"/>
      </w:pPr>
      <w:r w:rsidRPr="00621B98">
        <w:t>[5]</w:t>
      </w:r>
      <w:r w:rsidRPr="00621B98">
        <w:tab/>
        <w:t>M. Middeke: Arterielle Hypertonie, Thieme, 2005</w:t>
      </w:r>
    </w:p>
    <w:p w:rsidR="00B9293D" w:rsidRPr="00621B98" w:rsidRDefault="00B9293D" w:rsidP="002E3547">
      <w:pPr>
        <w:pStyle w:val="References"/>
      </w:pPr>
      <w:r w:rsidRPr="00621B98">
        <w:t>[6]</w:t>
      </w:r>
      <w:r w:rsidRPr="00621B98">
        <w:tab/>
        <w:t>B. Wolf in Markt &amp; Technik: „Der Mikroelektronik-Einsatz dient der Lösung unserer Kostenprobleme“, Nr.26, S. 18-19, 2004</w:t>
      </w:r>
    </w:p>
    <w:p w:rsidR="00B9293D" w:rsidRPr="00621B98" w:rsidRDefault="00B9293D" w:rsidP="002E3547">
      <w:pPr>
        <w:pStyle w:val="References"/>
      </w:pPr>
      <w:r w:rsidRPr="00621B98">
        <w:t>[7]</w:t>
      </w:r>
      <w:r w:rsidRPr="00621B98">
        <w:tab/>
        <w:t>Weiland SK, Hüsing A, Strachan, Rzehak P, Pearce N. et al: Climate and the prevalence of symptoms of asthma, allergic rhinitis and atopic eczema in children. Occup Environ. Med. 61 (2004) H.7, :609-15</w:t>
      </w:r>
    </w:p>
    <w:p w:rsidR="00B9293D" w:rsidRPr="00621B98" w:rsidRDefault="00B9293D" w:rsidP="002E3547">
      <w:pPr>
        <w:pStyle w:val="References"/>
      </w:pPr>
      <w:r w:rsidRPr="00621B98">
        <w:t>[8]</w:t>
      </w:r>
      <w:r w:rsidRPr="00621B98">
        <w:tab/>
        <w:t>Pfeifer M. et al: Telemedizin bei chronischen Atemwegserkrankungen. Med Klein 98:106-10 (Nr.2), 2004</w:t>
      </w:r>
    </w:p>
    <w:p w:rsidR="00B9293D" w:rsidRPr="00621B98" w:rsidRDefault="00B9293D" w:rsidP="002E3547">
      <w:pPr>
        <w:pStyle w:val="References"/>
      </w:pPr>
      <w:r w:rsidRPr="00621B98">
        <w:t>[9]</w:t>
      </w:r>
      <w:r w:rsidRPr="00621B98">
        <w:tab/>
        <w:t xml:space="preserve">www.sendsor.de </w:t>
      </w:r>
    </w:p>
    <w:p w:rsidR="00B9293D" w:rsidRPr="00621B98" w:rsidRDefault="00B9293D" w:rsidP="002E3547">
      <w:pPr>
        <w:pStyle w:val="References"/>
      </w:pPr>
      <w:r w:rsidRPr="00621B98">
        <w:t>[10]</w:t>
      </w:r>
      <w:r w:rsidRPr="00621B98">
        <w:tab/>
        <w:t>www.telmed.de/medizintechnik/produkte/cpen</w:t>
      </w:r>
      <w:r w:rsidRPr="00621B98" w:rsidDel="00CA1296">
        <w:t xml:space="preserve"> </w:t>
      </w:r>
    </w:p>
    <w:p w:rsidR="00B9293D" w:rsidRPr="00621B98" w:rsidRDefault="00B9293D" w:rsidP="002E3547">
      <w:pPr>
        <w:pStyle w:val="References"/>
      </w:pPr>
      <w:r w:rsidRPr="00621B98">
        <w:t>[11]</w:t>
      </w:r>
      <w:r w:rsidRPr="00621B98">
        <w:tab/>
        <w:t>Foster, PS: Use of the Calmset 3 biofeedback/ relaxation system in the assessment and treatment of chronic nocturnal bruxism, Appl. Psychophysiol.Biofeedback, v.29, 2004, pp. 141-147</w:t>
      </w:r>
    </w:p>
    <w:p w:rsidR="00B9293D" w:rsidRPr="00621B98" w:rsidRDefault="00B9293D" w:rsidP="002E3547">
      <w:pPr>
        <w:pStyle w:val="References"/>
      </w:pPr>
      <w:r w:rsidRPr="00621B98">
        <w:t>[12]</w:t>
      </w:r>
      <w:r w:rsidRPr="00621B98">
        <w:tab/>
        <w:t>Nishigawa</w:t>
      </w:r>
      <w:r>
        <w:t xml:space="preserve"> </w:t>
      </w:r>
      <w:r w:rsidRPr="00621B98">
        <w:t>K, Kondo K., Takeuchi H., Clark GT: Contingent electrical lip stimulation for sleep bruxism: a pilot study, J. Prosthet. Dent., v. 89, 2003, pp. 412-417</w:t>
      </w:r>
      <w:r w:rsidRPr="00621B98" w:rsidDel="00CA1296">
        <w:t xml:space="preserve"> </w:t>
      </w:r>
    </w:p>
    <w:p w:rsidR="00B9293D" w:rsidRPr="001E3D71" w:rsidRDefault="00B9293D" w:rsidP="002E3547">
      <w:pPr>
        <w:pStyle w:val="AnnexNotitle"/>
        <w:rPr>
          <w:lang w:val="it-IT"/>
        </w:rPr>
      </w:pPr>
      <w:r>
        <w:rPr>
          <w:spacing w:val="-4"/>
          <w:sz w:val="18"/>
        </w:rPr>
        <w:br w:type="page"/>
      </w:r>
      <w:bookmarkStart w:id="120" w:name="_Toc238640560"/>
      <w:bookmarkStart w:id="121" w:name="_Toc254788162"/>
      <w:bookmarkStart w:id="122" w:name="_Toc254789778"/>
      <w:bookmarkStart w:id="123" w:name="_Toc254790053"/>
      <w:bookmarkStart w:id="124" w:name="_Toc292360393"/>
      <w:r>
        <w:lastRenderedPageBreak/>
        <w:t>Annex 3</w:t>
      </w:r>
      <w:r>
        <w:br/>
      </w:r>
      <w:r>
        <w:br/>
      </w:r>
      <w:smartTag w:uri="urn:schemas-microsoft-com:office:smarttags" w:element="place">
        <w:smartTag w:uri="urn:schemas-microsoft-com:office:smarttags" w:element="country-region">
          <w:r w:rsidRPr="001E3D71">
            <w:t>Italy</w:t>
          </w:r>
        </w:smartTag>
      </w:smartTag>
      <w:r w:rsidRPr="001E3D71">
        <w:t xml:space="preserve">: Deaths on Board Ships Assisted by Centro Internazionale </w:t>
      </w:r>
      <w:r>
        <w:br/>
      </w:r>
      <w:r w:rsidRPr="001E3D71">
        <w:t xml:space="preserve">Radio Medico (CIRM), The Italian Telemedical Maritime </w:t>
      </w:r>
      <w:r>
        <w:rPr>
          <w:lang w:eastAsia="zh-CN"/>
        </w:rPr>
        <w:br/>
      </w:r>
      <w:r w:rsidRPr="001E3D71">
        <w:t xml:space="preserve">Assistance Service (TMAS) </w:t>
      </w:r>
      <w:r w:rsidRPr="001E3D71">
        <w:rPr>
          <w:lang w:val="it-IT"/>
        </w:rPr>
        <w:t>from 1984 To 2006</w:t>
      </w:r>
      <w:bookmarkEnd w:id="120"/>
      <w:bookmarkEnd w:id="121"/>
      <w:bookmarkEnd w:id="122"/>
      <w:bookmarkEnd w:id="123"/>
      <w:bookmarkEnd w:id="124"/>
    </w:p>
    <w:p w:rsidR="00B9293D" w:rsidRPr="00B9293D" w:rsidRDefault="00B9293D" w:rsidP="002E3547">
      <w:pPr>
        <w:pStyle w:val="Questionref"/>
        <w:rPr>
          <w:vertAlign w:val="superscript"/>
          <w:lang w:val="fr-CH"/>
        </w:rPr>
      </w:pPr>
      <w:r w:rsidRPr="00117F2B">
        <w:rPr>
          <w:lang w:val="fr-FR"/>
        </w:rPr>
        <w:t>I. Grappasonni</w:t>
      </w:r>
      <w:r>
        <w:rPr>
          <w:lang w:val="fr-FR"/>
        </w:rPr>
        <w:t xml:space="preserve"> </w:t>
      </w:r>
      <w:r>
        <w:rPr>
          <w:rStyle w:val="FootnoteReference"/>
          <w:lang w:val="fr-FR"/>
        </w:rPr>
        <w:footnoteReference w:customMarkFollows="1" w:id="13"/>
        <w:t>1</w:t>
      </w:r>
      <w:r w:rsidRPr="00117F2B">
        <w:rPr>
          <w:lang w:val="fr-FR"/>
        </w:rPr>
        <w:t>, A. Di Donna</w:t>
      </w:r>
      <w:r>
        <w:rPr>
          <w:lang w:val="fr-FR"/>
        </w:rPr>
        <w:t xml:space="preserve"> </w:t>
      </w:r>
      <w:r>
        <w:rPr>
          <w:rStyle w:val="FootnoteReference"/>
          <w:lang w:val="fr-FR"/>
        </w:rPr>
        <w:footnoteReference w:customMarkFollows="1" w:id="14"/>
        <w:t>2</w:t>
      </w:r>
      <w:r w:rsidRPr="00117F2B">
        <w:rPr>
          <w:lang w:val="fr-FR"/>
        </w:rPr>
        <w:t xml:space="preserve">, C. </w:t>
      </w:r>
      <w:r w:rsidRPr="00B9293D">
        <w:rPr>
          <w:lang w:val="fr-CH"/>
        </w:rPr>
        <w:t xml:space="preserve">Pascucci </w:t>
      </w:r>
      <w:r w:rsidRPr="00B9293D">
        <w:rPr>
          <w:vertAlign w:val="superscript"/>
          <w:lang w:val="fr-CH"/>
        </w:rPr>
        <w:t>1</w:t>
      </w:r>
      <w:r w:rsidRPr="00B9293D">
        <w:rPr>
          <w:lang w:val="fr-CH"/>
        </w:rPr>
        <w:t xml:space="preserve">, F. Petrelli </w:t>
      </w:r>
      <w:r w:rsidRPr="00B9293D">
        <w:rPr>
          <w:vertAlign w:val="superscript"/>
          <w:lang w:val="fr-CH"/>
        </w:rPr>
        <w:t>1</w:t>
      </w:r>
      <w:r w:rsidRPr="00B9293D">
        <w:rPr>
          <w:lang w:val="fr-CH"/>
        </w:rPr>
        <w:t xml:space="preserve">, F. Sibilio </w:t>
      </w:r>
      <w:r w:rsidRPr="00B9293D">
        <w:rPr>
          <w:vertAlign w:val="superscript"/>
          <w:lang w:val="fr-CH"/>
        </w:rPr>
        <w:t>1</w:t>
      </w:r>
      <w:r w:rsidRPr="00B9293D">
        <w:rPr>
          <w:lang w:val="fr-CH"/>
        </w:rPr>
        <w:t xml:space="preserve"> and F. Amenta </w:t>
      </w:r>
      <w:r w:rsidRPr="00B9293D">
        <w:rPr>
          <w:vertAlign w:val="superscript"/>
          <w:lang w:val="fr-CH"/>
        </w:rPr>
        <w:t>1,2*</w:t>
      </w:r>
    </w:p>
    <w:p w:rsidR="00B9293D" w:rsidRPr="00B9293D" w:rsidRDefault="00B9293D" w:rsidP="002E3547">
      <w:pPr>
        <w:pStyle w:val="Questiondate"/>
        <w:rPr>
          <w:lang w:val="fr-CH" w:eastAsia="zh-CN"/>
        </w:rPr>
      </w:pPr>
    </w:p>
    <w:p w:rsidR="00B9293D" w:rsidRPr="00C26321" w:rsidRDefault="00B9293D" w:rsidP="002E3547">
      <w:pPr>
        <w:pStyle w:val="Headingb"/>
      </w:pPr>
      <w:bookmarkStart w:id="125" w:name="_Toc238640561"/>
      <w:r w:rsidRPr="00C26321">
        <w:t>Introduction</w:t>
      </w:r>
      <w:bookmarkEnd w:id="125"/>
    </w:p>
    <w:p w:rsidR="00B9293D" w:rsidRPr="007A1E80" w:rsidRDefault="00B9293D" w:rsidP="002E3547">
      <w:r w:rsidRPr="007A1E80">
        <w:t xml:space="preserve">The majority of people on board ships are in a disadvantaged situation in comparison with ashore-living people which, if necessary, may have </w:t>
      </w:r>
      <w:r w:rsidRPr="00722051">
        <w:t>medical</w:t>
      </w:r>
      <w:r w:rsidRPr="007A1E80">
        <w:t xml:space="preserve"> services</w:t>
      </w:r>
      <w:r>
        <w:t xml:space="preserve"> available within a short time.</w:t>
      </w:r>
      <w:r w:rsidRPr="007A1E80">
        <w:t xml:space="preserve"> Only a few ships carry a doctor or adequately trained paramedic personnel on board and the majority of vessels are at sea for days or weeks before they can reach a port.</w:t>
      </w:r>
      <w:r>
        <w:t xml:space="preserve"> </w:t>
      </w:r>
      <w:r w:rsidRPr="007A1E80">
        <w:t>Hence, the most reliable possibility of treating diseases or accidents on board is to provide medical advice via telecommunication systems. At the present, several organizations world-wide give medical assistance to ships without a doctor on board [1,</w:t>
      </w:r>
      <w:r>
        <w:t xml:space="preserve"> </w:t>
      </w:r>
      <w:r w:rsidRPr="007A1E80">
        <w:t xml:space="preserve">2]. </w:t>
      </w:r>
    </w:p>
    <w:p w:rsidR="00B9293D" w:rsidRPr="00722051" w:rsidRDefault="00B9293D" w:rsidP="002E3547">
      <w:r w:rsidRPr="007A1E80">
        <w:t>The Italian experience in the field of medical advice to ships started on April 1935, with the activity of Centro Internazionale Radio Medico (CIRM). CIRM was established with the purpose of providing free medical assistance to ships without a doctor on board of any nationality and navigating</w:t>
      </w:r>
      <w:r>
        <w:t xml:space="preserve"> </w:t>
      </w:r>
      <w:r w:rsidRPr="007A1E80">
        <w:t xml:space="preserve">on all seas of the world [1,2]. CIRM, recognized </w:t>
      </w:r>
      <w:r w:rsidRPr="00722051">
        <w:t xml:space="preserve">by the Italian government as the national Telemedical Maritime Assistance Service (TMAS) has assisted more than 60,000 patients, mainly on board ships, being the organization with probably the largest experience in the world in the field of maritime telemedicine. CIRM medical assistance is provided in Italian or English for 24 hours a day. The doctor on duty receives the request of assistance and gives instructions for the case, establishing the dates of appointments according to the gravity of diseases under treatment. </w:t>
      </w:r>
    </w:p>
    <w:p w:rsidR="00B9293D" w:rsidRDefault="00B9293D" w:rsidP="002E3547">
      <w:r w:rsidRPr="00722051">
        <w:t>Seafaring represe</w:t>
      </w:r>
      <w:r w:rsidRPr="007A1E80">
        <w:t xml:space="preserve">nts a hazardous occupation when compared with shore-based activities and seafarers may be exposed to risks rarely encountered by workers in other occupations. Unfortunately only sparse epidemiological data are available on the reasons for the death of seamen during their career [4,7,10,11,13,14]. The present study has analyzed causes of deaths on board ships assisted by CIRM from 1984 to 2006. </w:t>
      </w:r>
    </w:p>
    <w:p w:rsidR="00B9293D" w:rsidRPr="00FC5FCA" w:rsidRDefault="00B9293D" w:rsidP="002E3547">
      <w:pPr>
        <w:pStyle w:val="Headingb"/>
      </w:pPr>
      <w:bookmarkStart w:id="126" w:name="_Toc238640562"/>
      <w:r w:rsidRPr="00FC5FCA">
        <w:t>Epidemiological analysis</w:t>
      </w:r>
      <w:bookmarkEnd w:id="126"/>
      <w:r w:rsidRPr="00FC5FCA">
        <w:t xml:space="preserve"> </w:t>
      </w:r>
    </w:p>
    <w:p w:rsidR="00B9293D" w:rsidRPr="00722051" w:rsidRDefault="00B9293D" w:rsidP="002E3547">
      <w:r w:rsidRPr="007C1D3C">
        <w:t xml:space="preserve">Retrospective </w:t>
      </w:r>
      <w:r w:rsidRPr="00722051">
        <w:t>analysis embraced all deaths among seafarers assisted by CIRM between 1st January 1984 to 31st December 2006. For each patient assisted, a digitalized medical file is established and updated following every contact with the ship. These files did establish the basis for the present study.</w:t>
      </w:r>
    </w:p>
    <w:p w:rsidR="00B9293D" w:rsidRPr="00722051" w:rsidRDefault="00B9293D" w:rsidP="002E3547">
      <w:r w:rsidRPr="00722051">
        <w:t>Analysis was made by reviewing 21,869 files of patients assisted by CIRM during the time chosen. Files of cases in which patient death occurred were extrapolated and analyzed. Presumptive diagnosis of CIRM physicians was classified according to the International Classification of Diseases (ICD)-10 [6]. The ICD is the international standard diagnostic classification for all general epidemiological, health managem</w:t>
      </w:r>
      <w:r>
        <w:t xml:space="preserve">ent purposes and clinical use. </w:t>
      </w:r>
      <w:r w:rsidRPr="00722051">
        <w:t xml:space="preserve">When possible, causes of deaths were referred to the age of individuals, their rank on board, to the circumstances and to the number of crew members in the ship where it occurred. </w:t>
      </w:r>
    </w:p>
    <w:p w:rsidR="00B9293D" w:rsidRDefault="00B9293D" w:rsidP="002E3547">
      <w:r w:rsidRPr="00722051">
        <w:t>Death data were then</w:t>
      </w:r>
      <w:r w:rsidRPr="007C1D3C">
        <w:t xml:space="preserve"> analyzed statistically by assessing cause and specific mortality rates. </w:t>
      </w:r>
    </w:p>
    <w:p w:rsidR="00B9293D" w:rsidRDefault="00B9293D" w:rsidP="002E3547"/>
    <w:p w:rsidR="00B9293D" w:rsidRPr="007C1D3C" w:rsidRDefault="00B9293D" w:rsidP="002E3547">
      <w:pPr>
        <w:pStyle w:val="Headingb"/>
      </w:pPr>
      <w:bookmarkStart w:id="127" w:name="_Toc238640563"/>
      <w:r w:rsidRPr="007C1D3C">
        <w:lastRenderedPageBreak/>
        <w:t>Results</w:t>
      </w:r>
      <w:bookmarkEnd w:id="127"/>
    </w:p>
    <w:p w:rsidR="00B9293D" w:rsidRDefault="00B9293D" w:rsidP="002E3547">
      <w:r w:rsidRPr="001B6AE2">
        <w:t xml:space="preserve">As mentioned above, during the period considered CIRM has assisted 21,869 patients on board ships. Figure 1 summarizes the total number of patients assisted by CIRM in the 22 years considered. As shown, compared with the past, </w:t>
      </w:r>
      <w:r w:rsidRPr="00722051">
        <w:t>the</w:t>
      </w:r>
      <w:r w:rsidRPr="001B6AE2">
        <w:t xml:space="preserve"> number of patients assisted by the Centre is increasing significantly in the last 4 years. The increase in maritime traffic worldwide, the improvement of telecommunication systems allowing an easier contact in case of diseases or accidents on board</w:t>
      </w:r>
      <w:r>
        <w:t xml:space="preserve"> </w:t>
      </w:r>
      <w:r w:rsidRPr="001B6AE2">
        <w:t xml:space="preserve">and the augmented sensitivity to health protection in seafarers  </w:t>
      </w:r>
      <w:r>
        <w:t xml:space="preserve">is </w:t>
      </w:r>
      <w:r w:rsidRPr="001B6AE2">
        <w:t xml:space="preserve">the most probable reasons for the increase in medical assistance cases recently observed. Deaths occurred were 339 (1.55%). Excluding fatalities involving passengers or other transported people, deaths were 300 (1.37%). Specific causes of deaths are summarized in Table I. </w:t>
      </w:r>
    </w:p>
    <w:p w:rsidR="00B9293D" w:rsidRPr="003022BD" w:rsidRDefault="00B9293D" w:rsidP="002E3547">
      <w:pPr>
        <w:rPr>
          <w:sz w:val="10"/>
          <w:szCs w:val="10"/>
        </w:rPr>
      </w:pPr>
    </w:p>
    <w:p w:rsidR="00B9293D" w:rsidRDefault="00B9293D" w:rsidP="002E3547">
      <w:pPr>
        <w:pStyle w:val="FigureTitle"/>
      </w:pPr>
      <w:bookmarkStart w:id="128" w:name="_Toc238640564"/>
      <w:r w:rsidRPr="006C5B32">
        <w:t>Table</w:t>
      </w:r>
      <w:r>
        <w:t xml:space="preserve"> I</w:t>
      </w:r>
      <w:r w:rsidRPr="006C5B32">
        <w:t xml:space="preserve"> </w:t>
      </w:r>
      <w:r>
        <w:t>–</w:t>
      </w:r>
      <w:r>
        <w:rPr>
          <w:lang w:eastAsia="zh-CN"/>
        </w:rPr>
        <w:t xml:space="preserve"> </w:t>
      </w:r>
      <w:r w:rsidRPr="006C5B32">
        <w:t>Causes of deaths among patients assisted by CIRM in 1984-2006</w:t>
      </w:r>
      <w:bookmarkEnd w:id="128"/>
    </w:p>
    <w:p w:rsidR="00B9293D" w:rsidRPr="003022BD" w:rsidRDefault="00B9293D" w:rsidP="002E3547">
      <w:pPr>
        <w:rPr>
          <w:sz w:val="10"/>
          <w:szCs w:val="10"/>
          <w:lang w:val="en-US"/>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6"/>
        <w:gridCol w:w="920"/>
        <w:gridCol w:w="968"/>
        <w:gridCol w:w="779"/>
        <w:gridCol w:w="1154"/>
      </w:tblGrid>
      <w:tr w:rsidR="00B9293D" w:rsidRPr="005144F8" w:rsidTr="008336C2">
        <w:trPr>
          <w:trHeight w:val="512"/>
          <w:jc w:val="center"/>
        </w:trPr>
        <w:tc>
          <w:tcPr>
            <w:tcW w:w="3003" w:type="pct"/>
            <w:vMerge w:val="restart"/>
          </w:tcPr>
          <w:p w:rsidR="00B9293D" w:rsidRPr="005144F8" w:rsidRDefault="00B9293D" w:rsidP="002E3547">
            <w:pPr>
              <w:tabs>
                <w:tab w:val="left" w:pos="6735"/>
              </w:tabs>
              <w:spacing w:before="60"/>
              <w:rPr>
                <w:b/>
                <w:bCs/>
                <w:sz w:val="20"/>
              </w:rPr>
            </w:pPr>
            <w:r w:rsidRPr="005144F8">
              <w:rPr>
                <w:b/>
                <w:bCs/>
                <w:sz w:val="20"/>
              </w:rPr>
              <w:t xml:space="preserve">Cause </w:t>
            </w:r>
          </w:p>
        </w:tc>
        <w:tc>
          <w:tcPr>
            <w:tcW w:w="987" w:type="pct"/>
            <w:gridSpan w:val="2"/>
          </w:tcPr>
          <w:p w:rsidR="00B9293D" w:rsidRPr="005144F8" w:rsidRDefault="00B9293D" w:rsidP="002E3547">
            <w:pPr>
              <w:tabs>
                <w:tab w:val="left" w:pos="6735"/>
              </w:tabs>
              <w:spacing w:before="60"/>
              <w:jc w:val="center"/>
              <w:rPr>
                <w:b/>
                <w:bCs/>
                <w:i/>
                <w:sz w:val="20"/>
              </w:rPr>
            </w:pPr>
            <w:r w:rsidRPr="005144F8">
              <w:rPr>
                <w:b/>
                <w:bCs/>
                <w:i/>
                <w:sz w:val="20"/>
              </w:rPr>
              <w:t>Deaths total</w:t>
            </w:r>
          </w:p>
        </w:tc>
        <w:tc>
          <w:tcPr>
            <w:tcW w:w="1010" w:type="pct"/>
            <w:gridSpan w:val="2"/>
          </w:tcPr>
          <w:p w:rsidR="00B9293D" w:rsidRPr="005144F8" w:rsidRDefault="00B9293D" w:rsidP="002E3547">
            <w:pPr>
              <w:tabs>
                <w:tab w:val="left" w:pos="6735"/>
              </w:tabs>
              <w:spacing w:before="60"/>
              <w:jc w:val="center"/>
              <w:rPr>
                <w:b/>
                <w:bCs/>
                <w:i/>
                <w:sz w:val="20"/>
                <w:vertAlign w:val="superscript"/>
              </w:rPr>
            </w:pPr>
            <w:r w:rsidRPr="005144F8">
              <w:rPr>
                <w:b/>
                <w:bCs/>
                <w:i/>
                <w:sz w:val="20"/>
              </w:rPr>
              <w:t xml:space="preserve">Deaths excluding transported people </w:t>
            </w:r>
          </w:p>
        </w:tc>
      </w:tr>
      <w:tr w:rsidR="00B9293D" w:rsidRPr="005144F8" w:rsidTr="008336C2">
        <w:trPr>
          <w:trHeight w:val="146"/>
          <w:jc w:val="center"/>
        </w:trPr>
        <w:tc>
          <w:tcPr>
            <w:tcW w:w="3003" w:type="pct"/>
            <w:vMerge/>
          </w:tcPr>
          <w:p w:rsidR="00B9293D" w:rsidRPr="005144F8" w:rsidRDefault="00B9293D" w:rsidP="002E3547">
            <w:pPr>
              <w:tabs>
                <w:tab w:val="left" w:pos="6735"/>
              </w:tabs>
              <w:spacing w:before="60"/>
              <w:rPr>
                <w:b/>
                <w:bCs/>
                <w:sz w:val="20"/>
              </w:rPr>
            </w:pPr>
          </w:p>
        </w:tc>
        <w:tc>
          <w:tcPr>
            <w:tcW w:w="481" w:type="pct"/>
          </w:tcPr>
          <w:p w:rsidR="00B9293D" w:rsidRPr="005144F8" w:rsidRDefault="00B9293D" w:rsidP="002E3547">
            <w:pPr>
              <w:tabs>
                <w:tab w:val="left" w:pos="6735"/>
              </w:tabs>
              <w:spacing w:before="60"/>
              <w:jc w:val="center"/>
              <w:rPr>
                <w:b/>
                <w:bCs/>
                <w:sz w:val="20"/>
              </w:rPr>
            </w:pPr>
            <w:r w:rsidRPr="005144F8">
              <w:rPr>
                <w:b/>
                <w:bCs/>
                <w:sz w:val="20"/>
              </w:rPr>
              <w:t>No.</w:t>
            </w:r>
          </w:p>
        </w:tc>
        <w:tc>
          <w:tcPr>
            <w:tcW w:w="506" w:type="pct"/>
          </w:tcPr>
          <w:p w:rsidR="00B9293D" w:rsidRPr="005144F8" w:rsidRDefault="00B9293D" w:rsidP="002E3547">
            <w:pPr>
              <w:tabs>
                <w:tab w:val="left" w:pos="6735"/>
              </w:tabs>
              <w:spacing w:before="60"/>
              <w:jc w:val="center"/>
              <w:rPr>
                <w:b/>
                <w:bCs/>
                <w:sz w:val="20"/>
              </w:rPr>
            </w:pPr>
            <w:r w:rsidRPr="005144F8">
              <w:rPr>
                <w:b/>
                <w:bCs/>
                <w:sz w:val="20"/>
              </w:rPr>
              <w:t>%</w:t>
            </w:r>
          </w:p>
        </w:tc>
        <w:tc>
          <w:tcPr>
            <w:tcW w:w="407" w:type="pct"/>
          </w:tcPr>
          <w:p w:rsidR="00B9293D" w:rsidRPr="005144F8" w:rsidRDefault="00B9293D" w:rsidP="002E3547">
            <w:pPr>
              <w:tabs>
                <w:tab w:val="left" w:pos="6735"/>
              </w:tabs>
              <w:spacing w:before="60"/>
              <w:jc w:val="center"/>
              <w:rPr>
                <w:b/>
                <w:bCs/>
                <w:sz w:val="20"/>
              </w:rPr>
            </w:pPr>
            <w:r w:rsidRPr="005144F8">
              <w:rPr>
                <w:b/>
                <w:bCs/>
                <w:sz w:val="20"/>
              </w:rPr>
              <w:t>No.</w:t>
            </w:r>
          </w:p>
        </w:tc>
        <w:tc>
          <w:tcPr>
            <w:tcW w:w="603" w:type="pct"/>
          </w:tcPr>
          <w:p w:rsidR="00B9293D" w:rsidRPr="005144F8" w:rsidRDefault="00B9293D" w:rsidP="002E3547">
            <w:pPr>
              <w:tabs>
                <w:tab w:val="left" w:pos="6735"/>
              </w:tabs>
              <w:spacing w:before="60"/>
              <w:jc w:val="center"/>
              <w:rPr>
                <w:b/>
                <w:bCs/>
                <w:sz w:val="20"/>
              </w:rPr>
            </w:pPr>
            <w:r w:rsidRPr="005144F8">
              <w:rPr>
                <w:b/>
                <w:bCs/>
                <w:sz w:val="20"/>
              </w:rPr>
              <w:t>%</w:t>
            </w:r>
          </w:p>
        </w:tc>
      </w:tr>
      <w:tr w:rsidR="00B9293D" w:rsidRPr="005144F8" w:rsidTr="008336C2">
        <w:trPr>
          <w:trHeight w:val="267"/>
          <w:jc w:val="center"/>
        </w:trPr>
        <w:tc>
          <w:tcPr>
            <w:tcW w:w="4999" w:type="pct"/>
            <w:gridSpan w:val="5"/>
          </w:tcPr>
          <w:p w:rsidR="00B9293D" w:rsidRPr="005144F8" w:rsidRDefault="00B9293D" w:rsidP="002E3547">
            <w:pPr>
              <w:pStyle w:val="Tabletext"/>
              <w:spacing w:before="20" w:after="20"/>
            </w:pPr>
            <w:r w:rsidRPr="005144F8">
              <w:t>Diseases of the circulatory system (I00-I99)</w:t>
            </w:r>
          </w:p>
        </w:tc>
      </w:tr>
      <w:tr w:rsidR="00B9293D" w:rsidRPr="005144F8" w:rsidTr="008336C2">
        <w:trPr>
          <w:trHeight w:val="779"/>
          <w:jc w:val="center"/>
        </w:trPr>
        <w:tc>
          <w:tcPr>
            <w:tcW w:w="3003" w:type="pct"/>
          </w:tcPr>
          <w:p w:rsidR="00B9293D" w:rsidRPr="005144F8" w:rsidRDefault="00B9293D" w:rsidP="002E3547">
            <w:pPr>
              <w:pStyle w:val="Tabletext"/>
              <w:spacing w:before="20" w:after="20"/>
            </w:pPr>
            <w:r w:rsidRPr="005144F8">
              <w:t xml:space="preserve">– </w:t>
            </w:r>
            <w:r w:rsidRPr="005144F8">
              <w:tab/>
              <w:t>Ischaemic heart diseases (I20-I25)</w:t>
            </w:r>
          </w:p>
          <w:p w:rsidR="00B9293D" w:rsidRPr="005144F8" w:rsidRDefault="00B9293D" w:rsidP="002E3547">
            <w:pPr>
              <w:pStyle w:val="Tabletext"/>
              <w:spacing w:before="20" w:after="20"/>
            </w:pPr>
            <w:r w:rsidRPr="005144F8">
              <w:t xml:space="preserve">– </w:t>
            </w:r>
            <w:r w:rsidRPr="005144F8">
              <w:tab/>
              <w:t>Hypertensive diseases (I10-I15)</w:t>
            </w:r>
          </w:p>
          <w:p w:rsidR="00B9293D" w:rsidRPr="005144F8" w:rsidRDefault="00B9293D" w:rsidP="002E3547">
            <w:pPr>
              <w:pStyle w:val="Tabletext"/>
              <w:spacing w:before="20" w:after="20"/>
            </w:pPr>
            <w:r w:rsidRPr="005144F8">
              <w:t xml:space="preserve">– </w:t>
            </w:r>
            <w:r w:rsidRPr="005144F8">
              <w:tab/>
              <w:t>Cerebrovascular diseases (I60-I69)</w:t>
            </w:r>
          </w:p>
        </w:tc>
        <w:tc>
          <w:tcPr>
            <w:tcW w:w="481" w:type="pct"/>
          </w:tcPr>
          <w:p w:rsidR="00B9293D" w:rsidRPr="005144F8" w:rsidRDefault="00B9293D" w:rsidP="002E3547">
            <w:pPr>
              <w:pStyle w:val="Tabletext"/>
              <w:spacing w:before="20" w:after="20"/>
              <w:jc w:val="center"/>
            </w:pPr>
            <w:r w:rsidRPr="005144F8">
              <w:t>138</w:t>
            </w:r>
          </w:p>
          <w:p w:rsidR="00B9293D" w:rsidRPr="005144F8" w:rsidRDefault="00B9293D" w:rsidP="002E3547">
            <w:pPr>
              <w:pStyle w:val="Tabletext"/>
              <w:spacing w:before="20" w:after="20"/>
              <w:jc w:val="center"/>
            </w:pPr>
            <w:r w:rsidRPr="005144F8">
              <w:t>6</w:t>
            </w:r>
          </w:p>
          <w:p w:rsidR="00B9293D" w:rsidRPr="005144F8" w:rsidRDefault="00B9293D" w:rsidP="002E3547">
            <w:pPr>
              <w:pStyle w:val="Tabletext"/>
              <w:spacing w:before="20" w:after="20"/>
              <w:jc w:val="center"/>
            </w:pPr>
            <w:r w:rsidRPr="005144F8">
              <w:t>5</w:t>
            </w:r>
          </w:p>
        </w:tc>
        <w:tc>
          <w:tcPr>
            <w:tcW w:w="506" w:type="pct"/>
          </w:tcPr>
          <w:p w:rsidR="00B9293D" w:rsidRPr="005144F8" w:rsidRDefault="00B9293D" w:rsidP="002E3547">
            <w:pPr>
              <w:pStyle w:val="Tabletext"/>
              <w:spacing w:before="20" w:after="20"/>
              <w:jc w:val="center"/>
            </w:pPr>
            <w:r w:rsidRPr="005144F8">
              <w:t>40.7</w:t>
            </w:r>
          </w:p>
          <w:p w:rsidR="00B9293D" w:rsidRPr="005144F8" w:rsidRDefault="00B9293D" w:rsidP="002E3547">
            <w:pPr>
              <w:pStyle w:val="Tabletext"/>
              <w:spacing w:before="20" w:after="20"/>
              <w:jc w:val="center"/>
            </w:pPr>
            <w:r w:rsidRPr="005144F8">
              <w:t>1.8</w:t>
            </w:r>
          </w:p>
          <w:p w:rsidR="00B9293D" w:rsidRPr="005144F8" w:rsidRDefault="00B9293D" w:rsidP="002E3547">
            <w:pPr>
              <w:pStyle w:val="Tabletext"/>
              <w:spacing w:before="20" w:after="20"/>
              <w:jc w:val="center"/>
            </w:pPr>
            <w:r w:rsidRPr="005144F8">
              <w:t>1.5</w:t>
            </w:r>
          </w:p>
        </w:tc>
        <w:tc>
          <w:tcPr>
            <w:tcW w:w="407" w:type="pct"/>
          </w:tcPr>
          <w:p w:rsidR="00B9293D" w:rsidRPr="005144F8" w:rsidRDefault="00B9293D" w:rsidP="002E3547">
            <w:pPr>
              <w:pStyle w:val="Tabletext"/>
              <w:spacing w:before="20" w:after="20"/>
              <w:jc w:val="center"/>
            </w:pPr>
            <w:r w:rsidRPr="005144F8">
              <w:t>116</w:t>
            </w:r>
          </w:p>
          <w:p w:rsidR="00B9293D" w:rsidRPr="005144F8" w:rsidRDefault="00B9293D" w:rsidP="002E3547">
            <w:pPr>
              <w:pStyle w:val="Tabletext"/>
              <w:spacing w:before="20" w:after="20"/>
              <w:jc w:val="center"/>
            </w:pPr>
            <w:r w:rsidRPr="005144F8">
              <w:t>5</w:t>
            </w:r>
          </w:p>
          <w:p w:rsidR="00B9293D" w:rsidRPr="005144F8" w:rsidRDefault="00B9293D" w:rsidP="002E3547">
            <w:pPr>
              <w:pStyle w:val="Tabletext"/>
              <w:spacing w:before="20" w:after="20"/>
              <w:jc w:val="center"/>
            </w:pPr>
            <w:r w:rsidRPr="005144F8">
              <w:t>5</w:t>
            </w:r>
          </w:p>
        </w:tc>
        <w:tc>
          <w:tcPr>
            <w:tcW w:w="603" w:type="pct"/>
          </w:tcPr>
          <w:p w:rsidR="00B9293D" w:rsidRPr="005144F8" w:rsidRDefault="00B9293D" w:rsidP="002E3547">
            <w:pPr>
              <w:pStyle w:val="Tabletext"/>
              <w:spacing w:before="20" w:after="20"/>
              <w:jc w:val="center"/>
            </w:pPr>
            <w:r w:rsidRPr="005144F8">
              <w:t>38.7</w:t>
            </w:r>
          </w:p>
          <w:p w:rsidR="00B9293D" w:rsidRPr="005144F8" w:rsidRDefault="00B9293D" w:rsidP="002E3547">
            <w:pPr>
              <w:pStyle w:val="Tabletext"/>
              <w:spacing w:before="20" w:after="20"/>
              <w:jc w:val="center"/>
            </w:pPr>
            <w:r w:rsidRPr="005144F8">
              <w:t>1.7</w:t>
            </w:r>
          </w:p>
          <w:p w:rsidR="00B9293D" w:rsidRPr="005144F8" w:rsidRDefault="00B9293D" w:rsidP="002E3547">
            <w:pPr>
              <w:pStyle w:val="Tabletext"/>
              <w:spacing w:before="20" w:after="20"/>
              <w:jc w:val="center"/>
            </w:pPr>
            <w:r w:rsidRPr="005144F8">
              <w:t>1.7</w:t>
            </w:r>
          </w:p>
        </w:tc>
      </w:tr>
      <w:tr w:rsidR="00B9293D" w:rsidRPr="005144F8" w:rsidTr="008336C2">
        <w:trPr>
          <w:trHeight w:val="267"/>
          <w:jc w:val="center"/>
        </w:trPr>
        <w:tc>
          <w:tcPr>
            <w:tcW w:w="3003" w:type="pct"/>
          </w:tcPr>
          <w:p w:rsidR="00B9293D" w:rsidRPr="005144F8" w:rsidRDefault="00B9293D" w:rsidP="002E3547">
            <w:pPr>
              <w:pStyle w:val="Tabletext"/>
              <w:spacing w:before="20" w:after="20"/>
            </w:pPr>
            <w:r w:rsidRPr="005144F8">
              <w:t>Diseases of the respiratory system (J00-J99) </w:t>
            </w:r>
          </w:p>
        </w:tc>
        <w:tc>
          <w:tcPr>
            <w:tcW w:w="481" w:type="pct"/>
          </w:tcPr>
          <w:p w:rsidR="00B9293D" w:rsidRPr="005144F8" w:rsidRDefault="00B9293D" w:rsidP="002E3547">
            <w:pPr>
              <w:pStyle w:val="Tabletext"/>
              <w:spacing w:before="20" w:after="20"/>
              <w:jc w:val="center"/>
            </w:pPr>
            <w:r w:rsidRPr="005144F8">
              <w:t>11</w:t>
            </w:r>
          </w:p>
        </w:tc>
        <w:tc>
          <w:tcPr>
            <w:tcW w:w="506" w:type="pct"/>
          </w:tcPr>
          <w:p w:rsidR="00B9293D" w:rsidRPr="005144F8" w:rsidRDefault="00B9293D" w:rsidP="002E3547">
            <w:pPr>
              <w:pStyle w:val="Tabletext"/>
              <w:spacing w:before="20" w:after="20"/>
              <w:jc w:val="center"/>
            </w:pPr>
            <w:r w:rsidRPr="005144F8">
              <w:t>3.2</w:t>
            </w:r>
          </w:p>
        </w:tc>
        <w:tc>
          <w:tcPr>
            <w:tcW w:w="407" w:type="pct"/>
          </w:tcPr>
          <w:p w:rsidR="00B9293D" w:rsidRPr="005144F8" w:rsidRDefault="00B9293D" w:rsidP="002E3547">
            <w:pPr>
              <w:pStyle w:val="Tabletext"/>
              <w:spacing w:before="20" w:after="20"/>
              <w:jc w:val="center"/>
            </w:pPr>
            <w:r w:rsidRPr="005144F8">
              <w:t>9</w:t>
            </w:r>
          </w:p>
        </w:tc>
        <w:tc>
          <w:tcPr>
            <w:tcW w:w="603" w:type="pct"/>
          </w:tcPr>
          <w:p w:rsidR="00B9293D" w:rsidRPr="005144F8" w:rsidRDefault="00B9293D" w:rsidP="002E3547">
            <w:pPr>
              <w:pStyle w:val="Tabletext"/>
              <w:spacing w:before="20" w:after="20"/>
              <w:jc w:val="center"/>
            </w:pPr>
            <w:r w:rsidRPr="005144F8">
              <w:t>3.0</w:t>
            </w:r>
          </w:p>
        </w:tc>
      </w:tr>
      <w:tr w:rsidR="00B9293D" w:rsidRPr="005144F8" w:rsidTr="008336C2">
        <w:trPr>
          <w:trHeight w:val="512"/>
          <w:jc w:val="center"/>
        </w:trPr>
        <w:tc>
          <w:tcPr>
            <w:tcW w:w="3003" w:type="pct"/>
          </w:tcPr>
          <w:p w:rsidR="00B9293D" w:rsidRPr="005144F8" w:rsidRDefault="00B9293D" w:rsidP="002E3547">
            <w:pPr>
              <w:pStyle w:val="Tabletext"/>
              <w:spacing w:before="20" w:after="20"/>
              <w:jc w:val="left"/>
            </w:pPr>
            <w:r w:rsidRPr="005144F8">
              <w:t xml:space="preserve">Mental and behavioural disorders due to psychoactive substance use </w:t>
            </w:r>
            <w:r w:rsidRPr="005144F8">
              <w:rPr>
                <w:bCs/>
              </w:rPr>
              <w:t>(F10-F19)</w:t>
            </w:r>
          </w:p>
        </w:tc>
        <w:tc>
          <w:tcPr>
            <w:tcW w:w="481" w:type="pct"/>
          </w:tcPr>
          <w:p w:rsidR="00B9293D" w:rsidRPr="005144F8" w:rsidRDefault="00B9293D" w:rsidP="002E3547">
            <w:pPr>
              <w:pStyle w:val="Tabletext"/>
              <w:spacing w:before="20" w:after="20"/>
              <w:jc w:val="center"/>
            </w:pPr>
            <w:r w:rsidRPr="005144F8">
              <w:t>12</w:t>
            </w:r>
          </w:p>
        </w:tc>
        <w:tc>
          <w:tcPr>
            <w:tcW w:w="506" w:type="pct"/>
          </w:tcPr>
          <w:p w:rsidR="00B9293D" w:rsidRPr="005144F8" w:rsidRDefault="00B9293D" w:rsidP="002E3547">
            <w:pPr>
              <w:pStyle w:val="Tabletext"/>
              <w:spacing w:before="20" w:after="20"/>
              <w:jc w:val="center"/>
            </w:pPr>
            <w:r w:rsidRPr="005144F8">
              <w:t>3.5</w:t>
            </w:r>
          </w:p>
        </w:tc>
        <w:tc>
          <w:tcPr>
            <w:tcW w:w="407" w:type="pct"/>
          </w:tcPr>
          <w:p w:rsidR="00B9293D" w:rsidRPr="005144F8" w:rsidRDefault="00B9293D" w:rsidP="002E3547">
            <w:pPr>
              <w:pStyle w:val="Tabletext"/>
              <w:spacing w:before="20" w:after="20"/>
              <w:jc w:val="center"/>
            </w:pPr>
            <w:r w:rsidRPr="005144F8">
              <w:t>11</w:t>
            </w:r>
          </w:p>
        </w:tc>
        <w:tc>
          <w:tcPr>
            <w:tcW w:w="603" w:type="pct"/>
          </w:tcPr>
          <w:p w:rsidR="00B9293D" w:rsidRPr="005144F8" w:rsidRDefault="00B9293D" w:rsidP="002E3547">
            <w:pPr>
              <w:pStyle w:val="Tabletext"/>
              <w:spacing w:before="20" w:after="20"/>
              <w:jc w:val="center"/>
            </w:pPr>
            <w:r w:rsidRPr="005144F8">
              <w:t>3.7</w:t>
            </w:r>
          </w:p>
        </w:tc>
      </w:tr>
      <w:tr w:rsidR="00B9293D" w:rsidRPr="005144F8" w:rsidTr="008336C2">
        <w:trPr>
          <w:trHeight w:val="267"/>
          <w:jc w:val="center"/>
        </w:trPr>
        <w:tc>
          <w:tcPr>
            <w:tcW w:w="3003" w:type="pct"/>
          </w:tcPr>
          <w:p w:rsidR="00B9293D" w:rsidRPr="005144F8" w:rsidRDefault="00B9293D" w:rsidP="002E3547">
            <w:pPr>
              <w:pStyle w:val="Tabletext"/>
              <w:spacing w:before="20" w:after="20"/>
              <w:jc w:val="left"/>
            </w:pPr>
            <w:r w:rsidRPr="005144F8">
              <w:t>Certain infectious and parasitic diseases (A00-B99)</w:t>
            </w:r>
          </w:p>
        </w:tc>
        <w:tc>
          <w:tcPr>
            <w:tcW w:w="481" w:type="pct"/>
          </w:tcPr>
          <w:p w:rsidR="00B9293D" w:rsidRPr="005144F8" w:rsidRDefault="00B9293D" w:rsidP="002E3547">
            <w:pPr>
              <w:pStyle w:val="Tabletext"/>
              <w:spacing w:before="20" w:after="20"/>
              <w:jc w:val="center"/>
            </w:pPr>
            <w:r w:rsidRPr="005144F8">
              <w:t>17</w:t>
            </w:r>
          </w:p>
        </w:tc>
        <w:tc>
          <w:tcPr>
            <w:tcW w:w="506" w:type="pct"/>
          </w:tcPr>
          <w:p w:rsidR="00B9293D" w:rsidRPr="005144F8" w:rsidRDefault="00B9293D" w:rsidP="002E3547">
            <w:pPr>
              <w:pStyle w:val="Tabletext"/>
              <w:spacing w:before="20" w:after="20"/>
              <w:jc w:val="center"/>
            </w:pPr>
            <w:r w:rsidRPr="005144F8">
              <w:t>5.0</w:t>
            </w:r>
          </w:p>
        </w:tc>
        <w:tc>
          <w:tcPr>
            <w:tcW w:w="407" w:type="pct"/>
          </w:tcPr>
          <w:p w:rsidR="00B9293D" w:rsidRPr="005144F8" w:rsidRDefault="00B9293D" w:rsidP="002E3547">
            <w:pPr>
              <w:pStyle w:val="Tabletext"/>
              <w:spacing w:before="20" w:after="20"/>
              <w:jc w:val="center"/>
            </w:pPr>
            <w:r w:rsidRPr="005144F8">
              <w:t>17</w:t>
            </w:r>
          </w:p>
        </w:tc>
        <w:tc>
          <w:tcPr>
            <w:tcW w:w="603" w:type="pct"/>
          </w:tcPr>
          <w:p w:rsidR="00B9293D" w:rsidRPr="005144F8" w:rsidRDefault="00B9293D" w:rsidP="002E3547">
            <w:pPr>
              <w:pStyle w:val="Tabletext"/>
              <w:spacing w:before="20" w:after="20"/>
              <w:jc w:val="center"/>
            </w:pPr>
            <w:r w:rsidRPr="005144F8">
              <w:t>5.7</w:t>
            </w:r>
          </w:p>
        </w:tc>
      </w:tr>
      <w:tr w:rsidR="00B9293D" w:rsidRPr="005144F8" w:rsidTr="008336C2">
        <w:trPr>
          <w:trHeight w:val="267"/>
          <w:jc w:val="center"/>
        </w:trPr>
        <w:tc>
          <w:tcPr>
            <w:tcW w:w="3003" w:type="pct"/>
          </w:tcPr>
          <w:p w:rsidR="00B9293D" w:rsidRPr="005144F8" w:rsidRDefault="00B9293D" w:rsidP="002E3547">
            <w:pPr>
              <w:pStyle w:val="Tabletext"/>
              <w:spacing w:before="20" w:after="20"/>
              <w:jc w:val="left"/>
            </w:pPr>
            <w:r w:rsidRPr="005144F8">
              <w:t xml:space="preserve">Endocrine, nutritional and metabolic diseases </w:t>
            </w:r>
            <w:r w:rsidRPr="005144F8">
              <w:rPr>
                <w:bCs/>
              </w:rPr>
              <w:t>(E00-E90)</w:t>
            </w:r>
          </w:p>
        </w:tc>
        <w:tc>
          <w:tcPr>
            <w:tcW w:w="481" w:type="pct"/>
          </w:tcPr>
          <w:p w:rsidR="00B9293D" w:rsidRPr="005144F8" w:rsidRDefault="00B9293D" w:rsidP="002E3547">
            <w:pPr>
              <w:pStyle w:val="Tabletext"/>
              <w:spacing w:before="20" w:after="20"/>
              <w:jc w:val="center"/>
            </w:pPr>
            <w:r w:rsidRPr="005144F8">
              <w:t>6</w:t>
            </w:r>
          </w:p>
        </w:tc>
        <w:tc>
          <w:tcPr>
            <w:tcW w:w="506" w:type="pct"/>
          </w:tcPr>
          <w:p w:rsidR="00B9293D" w:rsidRPr="005144F8" w:rsidRDefault="00B9293D" w:rsidP="002E3547">
            <w:pPr>
              <w:pStyle w:val="Tabletext"/>
              <w:spacing w:before="20" w:after="20"/>
              <w:jc w:val="center"/>
            </w:pPr>
            <w:r w:rsidRPr="005144F8">
              <w:t>1.8</w:t>
            </w:r>
          </w:p>
        </w:tc>
        <w:tc>
          <w:tcPr>
            <w:tcW w:w="407" w:type="pct"/>
          </w:tcPr>
          <w:p w:rsidR="00B9293D" w:rsidRPr="005144F8" w:rsidRDefault="00B9293D" w:rsidP="002E3547">
            <w:pPr>
              <w:pStyle w:val="Tabletext"/>
              <w:spacing w:before="20" w:after="20"/>
              <w:jc w:val="center"/>
            </w:pPr>
            <w:r w:rsidRPr="005144F8">
              <w:t>5</w:t>
            </w:r>
          </w:p>
        </w:tc>
        <w:tc>
          <w:tcPr>
            <w:tcW w:w="603" w:type="pct"/>
          </w:tcPr>
          <w:p w:rsidR="00B9293D" w:rsidRPr="005144F8" w:rsidRDefault="00B9293D" w:rsidP="002E3547">
            <w:pPr>
              <w:pStyle w:val="Tabletext"/>
              <w:spacing w:before="20" w:after="20"/>
              <w:jc w:val="center"/>
            </w:pPr>
            <w:r w:rsidRPr="005144F8">
              <w:t>1.7</w:t>
            </w:r>
          </w:p>
        </w:tc>
      </w:tr>
      <w:tr w:rsidR="00B9293D" w:rsidRPr="005144F8" w:rsidTr="008336C2">
        <w:trPr>
          <w:trHeight w:val="267"/>
          <w:jc w:val="center"/>
        </w:trPr>
        <w:tc>
          <w:tcPr>
            <w:tcW w:w="4999" w:type="pct"/>
            <w:gridSpan w:val="5"/>
          </w:tcPr>
          <w:p w:rsidR="00B9293D" w:rsidRPr="005144F8" w:rsidRDefault="00B9293D" w:rsidP="002E3547">
            <w:pPr>
              <w:pStyle w:val="Tabletext"/>
              <w:spacing w:before="20" w:after="20"/>
              <w:jc w:val="left"/>
            </w:pPr>
            <w:r w:rsidRPr="005144F8">
              <w:t>External causes of morbidity and mortality (V01-Y98)</w:t>
            </w:r>
          </w:p>
        </w:tc>
      </w:tr>
      <w:tr w:rsidR="00B9293D" w:rsidRPr="005144F8" w:rsidTr="008336C2">
        <w:trPr>
          <w:trHeight w:val="2000"/>
          <w:jc w:val="center"/>
        </w:trPr>
        <w:tc>
          <w:tcPr>
            <w:tcW w:w="3003" w:type="pct"/>
          </w:tcPr>
          <w:p w:rsidR="00B9293D" w:rsidRPr="005144F8" w:rsidRDefault="00B9293D" w:rsidP="002E3547">
            <w:pPr>
              <w:pStyle w:val="Tabletext"/>
              <w:spacing w:before="20" w:after="20"/>
              <w:jc w:val="left"/>
            </w:pPr>
            <w:r w:rsidRPr="005144F8">
              <w:t xml:space="preserve">Accidental poisoning by and exposure to noxious substances </w:t>
            </w:r>
            <w:r w:rsidRPr="005144F8">
              <w:br/>
              <w:t>(X40-X49)</w:t>
            </w:r>
          </w:p>
          <w:p w:rsidR="00B9293D" w:rsidRPr="005144F8" w:rsidRDefault="00B9293D" w:rsidP="002E3547">
            <w:pPr>
              <w:pStyle w:val="Tabletext"/>
              <w:spacing w:before="20" w:after="20"/>
              <w:jc w:val="left"/>
            </w:pPr>
            <w:r w:rsidRPr="005144F8">
              <w:t>Water transport accidents (V90-V94)</w:t>
            </w:r>
          </w:p>
          <w:p w:rsidR="00B9293D" w:rsidRPr="005144F8" w:rsidRDefault="00B9293D" w:rsidP="002E3547">
            <w:pPr>
              <w:pStyle w:val="Tabletext"/>
              <w:spacing w:before="20" w:after="20"/>
              <w:jc w:val="left"/>
            </w:pPr>
            <w:r w:rsidRPr="005144F8">
              <w:t xml:space="preserve">Exposure to electric current, radiation and extreme ambient air temperature and pressure </w:t>
            </w:r>
            <w:r w:rsidRPr="005144F8">
              <w:rPr>
                <w:iCs/>
              </w:rPr>
              <w:t>(W85-W99)</w:t>
            </w:r>
          </w:p>
          <w:p w:rsidR="00B9293D" w:rsidRPr="005144F8" w:rsidRDefault="00B9293D" w:rsidP="002E3547">
            <w:pPr>
              <w:pStyle w:val="Tabletext"/>
              <w:spacing w:before="20" w:after="20"/>
              <w:jc w:val="left"/>
            </w:pPr>
            <w:r w:rsidRPr="005144F8">
              <w:t>Falls (W00-X19)</w:t>
            </w:r>
          </w:p>
          <w:p w:rsidR="00B9293D" w:rsidRPr="005144F8" w:rsidRDefault="00B9293D" w:rsidP="002E3547">
            <w:pPr>
              <w:pStyle w:val="Tabletext"/>
              <w:spacing w:before="20" w:after="20"/>
              <w:jc w:val="left"/>
            </w:pPr>
            <w:r w:rsidRPr="005144F8">
              <w:t>Other external causes of accidental injury (W00-X59)</w:t>
            </w:r>
          </w:p>
          <w:p w:rsidR="00B9293D" w:rsidRPr="005144F8" w:rsidRDefault="00B9293D" w:rsidP="002E3547">
            <w:pPr>
              <w:pStyle w:val="Tabletext"/>
              <w:spacing w:before="20" w:after="20"/>
              <w:jc w:val="left"/>
            </w:pPr>
            <w:r w:rsidRPr="005144F8">
              <w:t>Burns and corrosions (T20-T32)</w:t>
            </w:r>
          </w:p>
        </w:tc>
        <w:tc>
          <w:tcPr>
            <w:tcW w:w="481" w:type="pct"/>
          </w:tcPr>
          <w:p w:rsidR="00B9293D" w:rsidRPr="005144F8" w:rsidRDefault="00B9293D" w:rsidP="002E3547">
            <w:pPr>
              <w:pStyle w:val="Tabletext"/>
              <w:spacing w:before="20" w:after="20"/>
              <w:jc w:val="center"/>
            </w:pPr>
            <w:r w:rsidRPr="005144F8">
              <w:t>12</w:t>
            </w:r>
            <w:r w:rsidRPr="005144F8">
              <w:br/>
            </w:r>
          </w:p>
          <w:p w:rsidR="00B9293D" w:rsidRPr="005144F8" w:rsidRDefault="00B9293D" w:rsidP="002E3547">
            <w:pPr>
              <w:pStyle w:val="Tabletext"/>
              <w:spacing w:before="20" w:after="20"/>
              <w:jc w:val="center"/>
            </w:pPr>
            <w:r w:rsidRPr="005144F8">
              <w:t>2</w:t>
            </w:r>
          </w:p>
          <w:p w:rsidR="00B9293D" w:rsidRPr="005144F8" w:rsidRDefault="00B9293D" w:rsidP="002E3547">
            <w:pPr>
              <w:pStyle w:val="Tabletext"/>
              <w:spacing w:before="20" w:after="20"/>
              <w:jc w:val="center"/>
            </w:pPr>
            <w:r w:rsidRPr="005144F8">
              <w:t>14</w:t>
            </w:r>
            <w:r w:rsidRPr="005144F8">
              <w:br/>
            </w:r>
          </w:p>
          <w:p w:rsidR="00B9293D" w:rsidRPr="005144F8" w:rsidRDefault="00B9293D" w:rsidP="002E3547">
            <w:pPr>
              <w:pStyle w:val="Tabletext"/>
              <w:spacing w:before="20" w:after="20"/>
              <w:jc w:val="center"/>
            </w:pPr>
            <w:r w:rsidRPr="005144F8">
              <w:t>18</w:t>
            </w:r>
          </w:p>
          <w:p w:rsidR="00B9293D" w:rsidRPr="005144F8" w:rsidRDefault="00B9293D" w:rsidP="002E3547">
            <w:pPr>
              <w:pStyle w:val="Tabletext"/>
              <w:spacing w:before="20" w:after="20"/>
              <w:jc w:val="center"/>
            </w:pPr>
            <w:r w:rsidRPr="005144F8">
              <w:t>25</w:t>
            </w:r>
          </w:p>
          <w:p w:rsidR="00B9293D" w:rsidRPr="005144F8" w:rsidRDefault="00B9293D" w:rsidP="002E3547">
            <w:pPr>
              <w:pStyle w:val="Tabletext"/>
              <w:spacing w:before="20" w:after="20"/>
              <w:jc w:val="center"/>
            </w:pPr>
            <w:r w:rsidRPr="005144F8">
              <w:t>4</w:t>
            </w:r>
          </w:p>
        </w:tc>
        <w:tc>
          <w:tcPr>
            <w:tcW w:w="506" w:type="pct"/>
          </w:tcPr>
          <w:p w:rsidR="00B9293D" w:rsidRPr="005144F8" w:rsidRDefault="00B9293D" w:rsidP="002E3547">
            <w:pPr>
              <w:pStyle w:val="Tabletext"/>
              <w:spacing w:before="20" w:after="20"/>
              <w:jc w:val="center"/>
            </w:pPr>
            <w:r w:rsidRPr="005144F8">
              <w:t>3.5</w:t>
            </w:r>
            <w:r w:rsidRPr="005144F8">
              <w:br/>
            </w:r>
          </w:p>
          <w:p w:rsidR="00B9293D" w:rsidRPr="005144F8" w:rsidRDefault="00B9293D" w:rsidP="002E3547">
            <w:pPr>
              <w:pStyle w:val="Tabletext"/>
              <w:spacing w:before="20" w:after="20"/>
              <w:jc w:val="center"/>
            </w:pPr>
            <w:r w:rsidRPr="005144F8">
              <w:t>0.6</w:t>
            </w:r>
          </w:p>
          <w:p w:rsidR="00B9293D" w:rsidRPr="005144F8" w:rsidRDefault="00B9293D" w:rsidP="002E3547">
            <w:pPr>
              <w:pStyle w:val="Tabletext"/>
              <w:spacing w:before="20" w:after="20"/>
              <w:jc w:val="center"/>
            </w:pPr>
            <w:r w:rsidRPr="005144F8">
              <w:t>4.1</w:t>
            </w:r>
            <w:r w:rsidRPr="005144F8">
              <w:br/>
            </w:r>
          </w:p>
          <w:p w:rsidR="00B9293D" w:rsidRPr="005144F8" w:rsidRDefault="00B9293D" w:rsidP="002E3547">
            <w:pPr>
              <w:pStyle w:val="Tabletext"/>
              <w:spacing w:before="20" w:after="20"/>
              <w:jc w:val="center"/>
            </w:pPr>
            <w:r w:rsidRPr="005144F8">
              <w:t>5.3</w:t>
            </w:r>
          </w:p>
          <w:p w:rsidR="00B9293D" w:rsidRPr="005144F8" w:rsidRDefault="00B9293D" w:rsidP="002E3547">
            <w:pPr>
              <w:pStyle w:val="Tabletext"/>
              <w:spacing w:before="20" w:after="20"/>
              <w:jc w:val="center"/>
            </w:pPr>
            <w:r w:rsidRPr="005144F8">
              <w:t>7.8</w:t>
            </w:r>
          </w:p>
          <w:p w:rsidR="00B9293D" w:rsidRPr="005144F8" w:rsidRDefault="00B9293D" w:rsidP="002E3547">
            <w:pPr>
              <w:pStyle w:val="Tabletext"/>
              <w:spacing w:before="20" w:after="20"/>
              <w:jc w:val="center"/>
            </w:pPr>
            <w:r w:rsidRPr="005144F8">
              <w:t>1.2</w:t>
            </w:r>
          </w:p>
        </w:tc>
        <w:tc>
          <w:tcPr>
            <w:tcW w:w="407" w:type="pct"/>
          </w:tcPr>
          <w:p w:rsidR="00B9293D" w:rsidRPr="005144F8" w:rsidRDefault="00B9293D" w:rsidP="002E3547">
            <w:pPr>
              <w:pStyle w:val="Tabletext"/>
              <w:spacing w:before="20" w:after="20"/>
              <w:jc w:val="center"/>
            </w:pPr>
            <w:r w:rsidRPr="005144F8">
              <w:t>12</w:t>
            </w:r>
            <w:r w:rsidRPr="005144F8">
              <w:br/>
            </w:r>
          </w:p>
          <w:p w:rsidR="00B9293D" w:rsidRPr="005144F8" w:rsidRDefault="00B9293D" w:rsidP="002E3547">
            <w:pPr>
              <w:pStyle w:val="Tabletext"/>
              <w:spacing w:before="20" w:after="20"/>
              <w:jc w:val="center"/>
            </w:pPr>
            <w:r w:rsidRPr="005144F8">
              <w:t>2</w:t>
            </w:r>
          </w:p>
          <w:p w:rsidR="00B9293D" w:rsidRPr="005144F8" w:rsidRDefault="00B9293D" w:rsidP="002E3547">
            <w:pPr>
              <w:pStyle w:val="Tabletext"/>
              <w:spacing w:before="20" w:after="20"/>
              <w:jc w:val="center"/>
            </w:pPr>
            <w:r w:rsidRPr="005144F8">
              <w:t>14</w:t>
            </w:r>
            <w:r w:rsidRPr="005144F8">
              <w:br/>
            </w:r>
          </w:p>
          <w:p w:rsidR="00B9293D" w:rsidRPr="005144F8" w:rsidRDefault="00B9293D" w:rsidP="002E3547">
            <w:pPr>
              <w:pStyle w:val="Tabletext"/>
              <w:spacing w:before="20" w:after="20"/>
              <w:jc w:val="center"/>
            </w:pPr>
            <w:r w:rsidRPr="005144F8">
              <w:t>18</w:t>
            </w:r>
          </w:p>
          <w:p w:rsidR="00B9293D" w:rsidRPr="005144F8" w:rsidRDefault="00B9293D" w:rsidP="002E3547">
            <w:pPr>
              <w:pStyle w:val="Tabletext"/>
              <w:spacing w:before="20" w:after="20"/>
              <w:jc w:val="center"/>
            </w:pPr>
            <w:r w:rsidRPr="005144F8">
              <w:t>25</w:t>
            </w:r>
          </w:p>
          <w:p w:rsidR="00B9293D" w:rsidRPr="005144F8" w:rsidRDefault="00B9293D" w:rsidP="002E3547">
            <w:pPr>
              <w:pStyle w:val="Tabletext"/>
              <w:spacing w:before="20" w:after="20"/>
              <w:jc w:val="center"/>
            </w:pPr>
            <w:r w:rsidRPr="005144F8">
              <w:t>4</w:t>
            </w:r>
          </w:p>
        </w:tc>
        <w:tc>
          <w:tcPr>
            <w:tcW w:w="603" w:type="pct"/>
          </w:tcPr>
          <w:p w:rsidR="00B9293D" w:rsidRPr="005144F8" w:rsidRDefault="00B9293D" w:rsidP="002E3547">
            <w:pPr>
              <w:pStyle w:val="Tabletext"/>
              <w:spacing w:before="20" w:after="20"/>
              <w:jc w:val="center"/>
            </w:pPr>
            <w:r w:rsidRPr="005144F8">
              <w:t>4.0</w:t>
            </w:r>
            <w:r w:rsidRPr="005144F8">
              <w:br/>
            </w:r>
          </w:p>
          <w:p w:rsidR="00B9293D" w:rsidRPr="005144F8" w:rsidRDefault="00B9293D" w:rsidP="002E3547">
            <w:pPr>
              <w:pStyle w:val="Tabletext"/>
              <w:spacing w:before="20" w:after="20"/>
              <w:jc w:val="center"/>
            </w:pPr>
            <w:r w:rsidRPr="005144F8">
              <w:t>0.8</w:t>
            </w:r>
          </w:p>
          <w:p w:rsidR="00B9293D" w:rsidRPr="005144F8" w:rsidRDefault="00B9293D" w:rsidP="002E3547">
            <w:pPr>
              <w:pStyle w:val="Tabletext"/>
              <w:spacing w:before="20" w:after="20"/>
              <w:jc w:val="center"/>
            </w:pPr>
            <w:r w:rsidRPr="005144F8">
              <w:t>4.8</w:t>
            </w:r>
            <w:r w:rsidRPr="005144F8">
              <w:br/>
            </w:r>
          </w:p>
          <w:p w:rsidR="00B9293D" w:rsidRPr="005144F8" w:rsidRDefault="00B9293D" w:rsidP="002E3547">
            <w:pPr>
              <w:pStyle w:val="Tabletext"/>
              <w:spacing w:before="20" w:after="20"/>
              <w:jc w:val="center"/>
            </w:pPr>
            <w:r w:rsidRPr="005144F8">
              <w:t>6.0</w:t>
            </w:r>
          </w:p>
          <w:p w:rsidR="00B9293D" w:rsidRPr="005144F8" w:rsidRDefault="00B9293D" w:rsidP="002E3547">
            <w:pPr>
              <w:pStyle w:val="Tabletext"/>
              <w:spacing w:before="20" w:after="20"/>
              <w:jc w:val="center"/>
            </w:pPr>
            <w:r w:rsidRPr="005144F8">
              <w:t>8.3</w:t>
            </w:r>
          </w:p>
          <w:p w:rsidR="00B9293D" w:rsidRPr="005144F8" w:rsidRDefault="00B9293D" w:rsidP="002E3547">
            <w:pPr>
              <w:pStyle w:val="Tabletext"/>
              <w:spacing w:before="20" w:after="20"/>
              <w:jc w:val="center"/>
            </w:pPr>
            <w:r w:rsidRPr="005144F8">
              <w:t>1.3</w:t>
            </w:r>
          </w:p>
        </w:tc>
      </w:tr>
      <w:tr w:rsidR="00B9293D" w:rsidRPr="005144F8" w:rsidTr="008336C2">
        <w:trPr>
          <w:trHeight w:val="267"/>
          <w:jc w:val="center"/>
        </w:trPr>
        <w:tc>
          <w:tcPr>
            <w:tcW w:w="3003" w:type="pct"/>
          </w:tcPr>
          <w:p w:rsidR="00B9293D" w:rsidRPr="005144F8" w:rsidRDefault="00B9293D" w:rsidP="002E3547">
            <w:pPr>
              <w:pStyle w:val="Tabletext"/>
              <w:spacing w:before="20" w:after="20"/>
            </w:pPr>
            <w:r w:rsidRPr="005144F8">
              <w:t>Intentional self-harm (X60-X84) / Assault (X85-Y09)</w:t>
            </w:r>
          </w:p>
        </w:tc>
        <w:tc>
          <w:tcPr>
            <w:tcW w:w="481" w:type="pct"/>
          </w:tcPr>
          <w:p w:rsidR="00B9293D" w:rsidRPr="005144F8" w:rsidRDefault="00B9293D" w:rsidP="002E3547">
            <w:pPr>
              <w:pStyle w:val="Tabletext"/>
              <w:spacing w:before="20" w:after="20"/>
              <w:jc w:val="center"/>
            </w:pPr>
            <w:r w:rsidRPr="005144F8">
              <w:t>7</w:t>
            </w:r>
          </w:p>
        </w:tc>
        <w:tc>
          <w:tcPr>
            <w:tcW w:w="506" w:type="pct"/>
          </w:tcPr>
          <w:p w:rsidR="00B9293D" w:rsidRPr="005144F8" w:rsidRDefault="00B9293D" w:rsidP="002E3547">
            <w:pPr>
              <w:pStyle w:val="Tabletext"/>
              <w:spacing w:before="20" w:after="20"/>
              <w:jc w:val="center"/>
            </w:pPr>
            <w:r w:rsidRPr="005144F8">
              <w:t>2.1</w:t>
            </w:r>
          </w:p>
        </w:tc>
        <w:tc>
          <w:tcPr>
            <w:tcW w:w="407" w:type="pct"/>
          </w:tcPr>
          <w:p w:rsidR="00B9293D" w:rsidRPr="005144F8" w:rsidRDefault="00B9293D" w:rsidP="002E3547">
            <w:pPr>
              <w:pStyle w:val="Tabletext"/>
              <w:spacing w:before="20" w:after="20"/>
              <w:jc w:val="center"/>
            </w:pPr>
            <w:r w:rsidRPr="005144F8">
              <w:t>6</w:t>
            </w:r>
          </w:p>
        </w:tc>
        <w:tc>
          <w:tcPr>
            <w:tcW w:w="603" w:type="pct"/>
          </w:tcPr>
          <w:p w:rsidR="00B9293D" w:rsidRPr="005144F8" w:rsidRDefault="00B9293D" w:rsidP="002E3547">
            <w:pPr>
              <w:pStyle w:val="Tabletext"/>
              <w:spacing w:before="20" w:after="20"/>
              <w:jc w:val="center"/>
            </w:pPr>
            <w:r w:rsidRPr="005144F8">
              <w:t>2.0</w:t>
            </w:r>
          </w:p>
        </w:tc>
      </w:tr>
      <w:tr w:rsidR="00B9293D" w:rsidRPr="005144F8" w:rsidTr="008336C2">
        <w:trPr>
          <w:trHeight w:val="278"/>
          <w:jc w:val="center"/>
        </w:trPr>
        <w:tc>
          <w:tcPr>
            <w:tcW w:w="3003" w:type="pct"/>
          </w:tcPr>
          <w:p w:rsidR="00B9293D" w:rsidRPr="005144F8" w:rsidRDefault="00B9293D" w:rsidP="002E3547">
            <w:pPr>
              <w:pStyle w:val="Tabletext"/>
              <w:spacing w:before="20" w:after="20"/>
            </w:pPr>
            <w:r w:rsidRPr="005144F8">
              <w:t>Other</w:t>
            </w:r>
          </w:p>
        </w:tc>
        <w:tc>
          <w:tcPr>
            <w:tcW w:w="481" w:type="pct"/>
          </w:tcPr>
          <w:p w:rsidR="00B9293D" w:rsidRPr="005144F8" w:rsidRDefault="00B9293D" w:rsidP="002E3547">
            <w:pPr>
              <w:pStyle w:val="Tabletext"/>
              <w:spacing w:before="20" w:after="20"/>
              <w:jc w:val="center"/>
            </w:pPr>
            <w:r w:rsidRPr="005144F8">
              <w:t>38</w:t>
            </w:r>
          </w:p>
        </w:tc>
        <w:tc>
          <w:tcPr>
            <w:tcW w:w="506" w:type="pct"/>
          </w:tcPr>
          <w:p w:rsidR="00B9293D" w:rsidRPr="005144F8" w:rsidRDefault="00B9293D" w:rsidP="002E3547">
            <w:pPr>
              <w:pStyle w:val="Tabletext"/>
              <w:spacing w:before="20" w:after="20"/>
              <w:jc w:val="center"/>
            </w:pPr>
            <w:r w:rsidRPr="005144F8">
              <w:t>11.2</w:t>
            </w:r>
          </w:p>
        </w:tc>
        <w:tc>
          <w:tcPr>
            <w:tcW w:w="407" w:type="pct"/>
          </w:tcPr>
          <w:p w:rsidR="00B9293D" w:rsidRPr="005144F8" w:rsidRDefault="00B9293D" w:rsidP="002E3547">
            <w:pPr>
              <w:pStyle w:val="Tabletext"/>
              <w:spacing w:before="20" w:after="20"/>
              <w:jc w:val="center"/>
            </w:pPr>
            <w:r w:rsidRPr="005144F8">
              <w:t>27</w:t>
            </w:r>
          </w:p>
        </w:tc>
        <w:tc>
          <w:tcPr>
            <w:tcW w:w="603" w:type="pct"/>
          </w:tcPr>
          <w:p w:rsidR="00B9293D" w:rsidRPr="005144F8" w:rsidRDefault="00B9293D" w:rsidP="002E3547">
            <w:pPr>
              <w:pStyle w:val="Tabletext"/>
              <w:spacing w:before="20" w:after="20"/>
              <w:jc w:val="center"/>
            </w:pPr>
            <w:r w:rsidRPr="005144F8">
              <w:t>9.0</w:t>
            </w:r>
          </w:p>
        </w:tc>
      </w:tr>
      <w:tr w:rsidR="00B9293D" w:rsidRPr="005144F8" w:rsidTr="008336C2">
        <w:trPr>
          <w:trHeight w:val="512"/>
          <w:jc w:val="center"/>
        </w:trPr>
        <w:tc>
          <w:tcPr>
            <w:tcW w:w="3003" w:type="pct"/>
          </w:tcPr>
          <w:p w:rsidR="00B9293D" w:rsidRPr="005144F8" w:rsidRDefault="00B9293D" w:rsidP="002E3547">
            <w:pPr>
              <w:pStyle w:val="Tabletext"/>
              <w:spacing w:before="20" w:after="20"/>
            </w:pPr>
            <w:r w:rsidRPr="005144F8">
              <w:t xml:space="preserve">Symptoms, signs and abnormal clinical and laboratory findings, </w:t>
            </w:r>
            <w:r w:rsidRPr="005144F8">
              <w:br/>
              <w:t xml:space="preserve">not elsewhere classified </w:t>
            </w:r>
            <w:r w:rsidRPr="005144F8">
              <w:rPr>
                <w:bCs/>
              </w:rPr>
              <w:t>(R00-R99)</w:t>
            </w:r>
          </w:p>
        </w:tc>
        <w:tc>
          <w:tcPr>
            <w:tcW w:w="481" w:type="pct"/>
          </w:tcPr>
          <w:p w:rsidR="00B9293D" w:rsidRPr="005144F8" w:rsidRDefault="00B9293D" w:rsidP="002E3547">
            <w:pPr>
              <w:pStyle w:val="Tabletext"/>
              <w:spacing w:before="20" w:after="20"/>
              <w:jc w:val="center"/>
            </w:pPr>
            <w:r w:rsidRPr="005144F8">
              <w:t>24</w:t>
            </w:r>
          </w:p>
        </w:tc>
        <w:tc>
          <w:tcPr>
            <w:tcW w:w="506" w:type="pct"/>
          </w:tcPr>
          <w:p w:rsidR="00B9293D" w:rsidRPr="005144F8" w:rsidRDefault="00B9293D" w:rsidP="002E3547">
            <w:pPr>
              <w:pStyle w:val="Tabletext"/>
              <w:spacing w:before="20" w:after="20"/>
              <w:jc w:val="center"/>
            </w:pPr>
            <w:r w:rsidRPr="005144F8">
              <w:t>7.9</w:t>
            </w:r>
          </w:p>
        </w:tc>
        <w:tc>
          <w:tcPr>
            <w:tcW w:w="407" w:type="pct"/>
          </w:tcPr>
          <w:p w:rsidR="00B9293D" w:rsidRPr="005144F8" w:rsidRDefault="00B9293D" w:rsidP="002E3547">
            <w:pPr>
              <w:pStyle w:val="Tabletext"/>
              <w:spacing w:before="20" w:after="20"/>
              <w:jc w:val="center"/>
            </w:pPr>
            <w:r w:rsidRPr="005144F8">
              <w:t>24</w:t>
            </w:r>
          </w:p>
        </w:tc>
        <w:tc>
          <w:tcPr>
            <w:tcW w:w="603" w:type="pct"/>
          </w:tcPr>
          <w:p w:rsidR="00B9293D" w:rsidRPr="005144F8" w:rsidRDefault="00B9293D" w:rsidP="002E3547">
            <w:pPr>
              <w:pStyle w:val="Tabletext"/>
              <w:spacing w:before="20" w:after="20"/>
              <w:jc w:val="center"/>
            </w:pPr>
            <w:r w:rsidRPr="005144F8">
              <w:t>8.0</w:t>
            </w:r>
          </w:p>
        </w:tc>
      </w:tr>
      <w:tr w:rsidR="00B9293D" w:rsidRPr="005144F8" w:rsidTr="008336C2">
        <w:trPr>
          <w:trHeight w:val="278"/>
          <w:jc w:val="center"/>
        </w:trPr>
        <w:tc>
          <w:tcPr>
            <w:tcW w:w="3003" w:type="pct"/>
          </w:tcPr>
          <w:p w:rsidR="00B9293D" w:rsidRPr="005144F8" w:rsidRDefault="00B9293D" w:rsidP="002E3547">
            <w:pPr>
              <w:tabs>
                <w:tab w:val="left" w:pos="6735"/>
              </w:tabs>
              <w:spacing w:before="20" w:after="20"/>
              <w:rPr>
                <w:b/>
                <w:bCs/>
                <w:sz w:val="20"/>
              </w:rPr>
            </w:pPr>
            <w:r w:rsidRPr="005144F8">
              <w:rPr>
                <w:b/>
                <w:bCs/>
                <w:sz w:val="20"/>
              </w:rPr>
              <w:t>TOTAL</w:t>
            </w:r>
          </w:p>
        </w:tc>
        <w:tc>
          <w:tcPr>
            <w:tcW w:w="481" w:type="pct"/>
          </w:tcPr>
          <w:p w:rsidR="00B9293D" w:rsidRPr="005144F8" w:rsidRDefault="00B9293D" w:rsidP="002E3547">
            <w:pPr>
              <w:tabs>
                <w:tab w:val="left" w:pos="6735"/>
              </w:tabs>
              <w:spacing w:before="20" w:after="20"/>
              <w:jc w:val="center"/>
              <w:rPr>
                <w:b/>
                <w:sz w:val="20"/>
              </w:rPr>
            </w:pPr>
            <w:r w:rsidRPr="005144F8">
              <w:rPr>
                <w:b/>
                <w:sz w:val="20"/>
              </w:rPr>
              <w:t>339</w:t>
            </w:r>
          </w:p>
        </w:tc>
        <w:tc>
          <w:tcPr>
            <w:tcW w:w="506" w:type="pct"/>
          </w:tcPr>
          <w:p w:rsidR="00B9293D" w:rsidRPr="005144F8" w:rsidRDefault="00B9293D" w:rsidP="002E3547">
            <w:pPr>
              <w:tabs>
                <w:tab w:val="left" w:pos="6735"/>
              </w:tabs>
              <w:spacing w:before="20" w:after="20"/>
              <w:jc w:val="center"/>
              <w:rPr>
                <w:b/>
                <w:sz w:val="20"/>
              </w:rPr>
            </w:pPr>
            <w:r w:rsidRPr="005144F8">
              <w:rPr>
                <w:b/>
                <w:sz w:val="20"/>
              </w:rPr>
              <w:t>100</w:t>
            </w:r>
          </w:p>
        </w:tc>
        <w:tc>
          <w:tcPr>
            <w:tcW w:w="407" w:type="pct"/>
          </w:tcPr>
          <w:p w:rsidR="00B9293D" w:rsidRPr="005144F8" w:rsidRDefault="00B9293D" w:rsidP="002E3547">
            <w:pPr>
              <w:tabs>
                <w:tab w:val="left" w:pos="6735"/>
              </w:tabs>
              <w:spacing w:before="20" w:after="20"/>
              <w:jc w:val="center"/>
              <w:rPr>
                <w:b/>
                <w:sz w:val="20"/>
              </w:rPr>
            </w:pPr>
            <w:r w:rsidRPr="005144F8">
              <w:rPr>
                <w:b/>
                <w:sz w:val="20"/>
              </w:rPr>
              <w:t>300</w:t>
            </w:r>
          </w:p>
        </w:tc>
        <w:tc>
          <w:tcPr>
            <w:tcW w:w="603" w:type="pct"/>
          </w:tcPr>
          <w:p w:rsidR="00B9293D" w:rsidRPr="005144F8" w:rsidRDefault="00B9293D" w:rsidP="002E3547">
            <w:pPr>
              <w:tabs>
                <w:tab w:val="left" w:pos="6735"/>
              </w:tabs>
              <w:spacing w:before="20" w:after="20"/>
              <w:jc w:val="center"/>
              <w:rPr>
                <w:b/>
                <w:sz w:val="20"/>
              </w:rPr>
            </w:pPr>
            <w:r w:rsidRPr="005144F8">
              <w:rPr>
                <w:b/>
                <w:sz w:val="20"/>
              </w:rPr>
              <w:t>100</w:t>
            </w:r>
          </w:p>
        </w:tc>
      </w:tr>
    </w:tbl>
    <w:p w:rsidR="00B9293D" w:rsidRDefault="00B9293D" w:rsidP="002E3547">
      <w:pPr>
        <w:pStyle w:val="FigureSource"/>
      </w:pPr>
    </w:p>
    <w:p w:rsidR="00B9293D" w:rsidRPr="003022BD" w:rsidRDefault="00B9293D" w:rsidP="002E3547">
      <w:pPr>
        <w:rPr>
          <w:sz w:val="10"/>
          <w:szCs w:val="10"/>
        </w:rPr>
      </w:pPr>
    </w:p>
    <w:p w:rsidR="00B9293D" w:rsidRPr="00722051" w:rsidRDefault="00B9293D" w:rsidP="002E3547">
      <w:r w:rsidRPr="00D83827">
        <w:t xml:space="preserve">Sequence of the distribution of causes of death showed that cardiovascular diseases were on the first place, followed by accidents and violence, infectious and parasitic diseases, alcohol and drug addiction and respiratory system </w:t>
      </w:r>
      <w:r w:rsidRPr="00722051">
        <w:t>diseases. In approximately 8% of cases, cause of death was not established. Pathologies affecting cardiovascular system were the most represented among either crew-members and other transported people (passengers, stowaways ...).</w:t>
      </w:r>
      <w:r>
        <w:t xml:space="preserve"> </w:t>
      </w:r>
    </w:p>
    <w:p w:rsidR="00B9293D" w:rsidRDefault="00B9293D" w:rsidP="002E3547">
      <w:r w:rsidRPr="00722051">
        <w:t xml:space="preserve">Analysis of causes of deaths per different ranks of seafarers is summarized in Figure 2. Deck crews were the manpower with the highest rate of mortality. This is probably due to the larger number of deck crews on board compared to other workers. In deck crews the main cause of losses was represented by cardiovascular diseases, followed by external causes of death (poisoning, accidents, exposure to electric current, burns and corrosions…). </w:t>
      </w:r>
    </w:p>
    <w:p w:rsidR="00B9293D" w:rsidRDefault="00B9293D" w:rsidP="002E3547"/>
    <w:p w:rsidR="00B9293D" w:rsidRDefault="00B9293D" w:rsidP="002E3547">
      <w:pPr>
        <w:pStyle w:val="FigureTitle"/>
      </w:pPr>
      <w:r w:rsidRPr="00D83827">
        <w:t>Figure 1: Total number of patients assiste</w:t>
      </w:r>
      <w:r>
        <w:t>d by C.I.R.M. from 1984 to 2006</w:t>
      </w:r>
    </w:p>
    <w:p w:rsidR="00B9293D" w:rsidRPr="00680209" w:rsidRDefault="00B9293D" w:rsidP="002E3547">
      <w:pPr>
        <w:pStyle w:val="Figure"/>
        <w:rPr>
          <w:lang w:val="en-US"/>
        </w:rPr>
      </w:pPr>
      <w:r>
        <w:rPr>
          <w:noProof/>
          <w:lang w:val="en-US" w:eastAsia="zh-CN"/>
        </w:rPr>
        <w:drawing>
          <wp:inline distT="0" distB="0" distL="0" distR="0" wp14:anchorId="5D390B98" wp14:editId="707EBCE7">
            <wp:extent cx="5881370" cy="2611755"/>
            <wp:effectExtent l="0" t="0" r="0" b="0"/>
            <wp:docPr id="363" name="Object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9293D" w:rsidRDefault="00B9293D" w:rsidP="002E3547">
      <w:pPr>
        <w:pStyle w:val="FigureSource"/>
      </w:pPr>
    </w:p>
    <w:p w:rsidR="00B9293D" w:rsidRDefault="00B9293D" w:rsidP="002E3547">
      <w:pPr>
        <w:rPr>
          <w:b/>
          <w:szCs w:val="22"/>
          <w:lang w:eastAsia="zh-CN"/>
        </w:rPr>
      </w:pPr>
    </w:p>
    <w:p w:rsidR="00B9293D" w:rsidRPr="00D83827" w:rsidRDefault="00B9293D" w:rsidP="002E3547">
      <w:pPr>
        <w:rPr>
          <w:b/>
          <w:szCs w:val="22"/>
        </w:rPr>
      </w:pPr>
    </w:p>
    <w:p w:rsidR="00B9293D" w:rsidRPr="00474840" w:rsidRDefault="00B9293D" w:rsidP="002E3547">
      <w:pPr>
        <w:pStyle w:val="FigureTitle"/>
        <w:jc w:val="left"/>
      </w:pPr>
      <w:r w:rsidRPr="00474840">
        <w:t>Figure 2: Deaths on board ships assisted by C.I.R.M. from 1984 to 2006 divided per rank of the crew members and per (ICD)-10 [6] class</w:t>
      </w:r>
    </w:p>
    <w:p w:rsidR="00B9293D" w:rsidRDefault="00B9293D" w:rsidP="002E3547">
      <w:pPr>
        <w:pStyle w:val="Figure"/>
      </w:pPr>
      <w:r>
        <w:rPr>
          <w:noProof/>
          <w:lang w:val="en-US" w:eastAsia="zh-CN"/>
        </w:rPr>
        <w:drawing>
          <wp:inline distT="0" distB="0" distL="0" distR="0" wp14:anchorId="4921DF55" wp14:editId="33818BA2">
            <wp:extent cx="6240145" cy="3262630"/>
            <wp:effectExtent l="0" t="0" r="0" b="0"/>
            <wp:docPr id="364" name="Object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9293D" w:rsidRPr="00474840" w:rsidRDefault="00B9293D" w:rsidP="002E3547">
      <w:pPr>
        <w:pStyle w:val="FigureSource"/>
      </w:pPr>
      <w:r>
        <w:tab/>
      </w:r>
      <w:r w:rsidRPr="00474840">
        <w:t>(</w:t>
      </w:r>
      <w:r w:rsidRPr="00474840">
        <w:rPr>
          <w:b/>
        </w:rPr>
        <w:t>I</w:t>
      </w:r>
      <w:r w:rsidRPr="00474840">
        <w:t xml:space="preserve">-infectious diseases; </w:t>
      </w:r>
      <w:r w:rsidRPr="00474840">
        <w:rPr>
          <w:b/>
        </w:rPr>
        <w:t>IV</w:t>
      </w:r>
      <w:r w:rsidRPr="00474840">
        <w:t xml:space="preserve">-endocrine, nutritional and metabolic diseases; </w:t>
      </w:r>
      <w:r w:rsidRPr="00474840">
        <w:rPr>
          <w:b/>
        </w:rPr>
        <w:t>V</w:t>
      </w:r>
      <w:r w:rsidRPr="00474840">
        <w:t xml:space="preserve">- Mental and behavioural disorders; </w:t>
      </w:r>
      <w:r w:rsidRPr="00474840">
        <w:rPr>
          <w:b/>
        </w:rPr>
        <w:t>IX</w:t>
      </w:r>
      <w:r w:rsidRPr="00474840">
        <w:t xml:space="preserve">- Diseases of the circulatory system; </w:t>
      </w:r>
      <w:r w:rsidRPr="00474840">
        <w:rPr>
          <w:b/>
        </w:rPr>
        <w:t>X</w:t>
      </w:r>
      <w:r w:rsidRPr="00474840">
        <w:t xml:space="preserve">- Diseases of the respiratory system; </w:t>
      </w:r>
      <w:r w:rsidRPr="00474840">
        <w:rPr>
          <w:b/>
        </w:rPr>
        <w:t>XVIII</w:t>
      </w:r>
      <w:r w:rsidRPr="00474840">
        <w:t xml:space="preserve">- Symptoms, signs and abnormal clinical and laboratory findings, not elsewhere classified; </w:t>
      </w:r>
      <w:r w:rsidRPr="00474840">
        <w:rPr>
          <w:b/>
        </w:rPr>
        <w:t>XIX-XX</w:t>
      </w:r>
      <w:r w:rsidRPr="00474840">
        <w:t>- Injury, poisoning and certain other consequences of external causes-External causes of morbidity and mortality).</w:t>
      </w:r>
    </w:p>
    <w:p w:rsidR="00B9293D" w:rsidRPr="00AB17DA" w:rsidRDefault="00B9293D" w:rsidP="002E3547">
      <w:pPr>
        <w:pStyle w:val="FigureNotitle"/>
      </w:pPr>
    </w:p>
    <w:p w:rsidR="00B9293D" w:rsidRDefault="00B9293D" w:rsidP="002E3547">
      <w:r w:rsidRPr="00722051">
        <w:lastRenderedPageBreak/>
        <w:t>Evaluation of death cases by class of age revealed that deaths due to injuries decreased with age, whereas those caused by diseases of the circulatory system did increase (Figure 3). Manpower losses for injuries and accidents affected to greater extent youngest crew members aged between 20 and 29 years (Figure 3). Losses for cardiovascular diseases were on the first place as causes of deaths in</w:t>
      </w:r>
      <w:r>
        <w:t xml:space="preserve"> </w:t>
      </w:r>
      <w:r w:rsidRPr="00722051">
        <w:t>the age groups between 40 to</w:t>
      </w:r>
      <w:r w:rsidRPr="00D83827">
        <w:t xml:space="preserve"> 69 years, with a peak in people aged 50-59 years (Figure 3).</w:t>
      </w:r>
    </w:p>
    <w:p w:rsidR="00B9293D" w:rsidRPr="00D83827" w:rsidRDefault="00B9293D" w:rsidP="002E3547">
      <w:pPr>
        <w:rPr>
          <w:b/>
        </w:rPr>
      </w:pPr>
      <w:r w:rsidRPr="00D83827">
        <w:t xml:space="preserve"> </w:t>
      </w:r>
    </w:p>
    <w:p w:rsidR="00B9293D" w:rsidRPr="00474840" w:rsidRDefault="00B9293D" w:rsidP="002E3547">
      <w:pPr>
        <w:pStyle w:val="FigureTitle"/>
        <w:jc w:val="left"/>
      </w:pPr>
      <w:r w:rsidRPr="00474840">
        <w:t>Figure 3: Deaths on board ships assisted by C.I.R.M. from 1984 to 2006 divided per age and per (ICD)-10 [6] class</w:t>
      </w:r>
    </w:p>
    <w:p w:rsidR="00B9293D" w:rsidRDefault="00B9293D" w:rsidP="002E3547"/>
    <w:p w:rsidR="00B9293D" w:rsidRDefault="00B9293D" w:rsidP="002E3547">
      <w:pPr>
        <w:pStyle w:val="Figure"/>
      </w:pPr>
      <w:r>
        <w:rPr>
          <w:noProof/>
          <w:lang w:val="en-US" w:eastAsia="zh-CN"/>
        </w:rPr>
        <w:drawing>
          <wp:inline distT="0" distB="0" distL="0" distR="0" wp14:anchorId="0BD691D5" wp14:editId="41A552E6">
            <wp:extent cx="5581650" cy="2911475"/>
            <wp:effectExtent l="0" t="0" r="0" b="0"/>
            <wp:docPr id="365" name="Objec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9293D" w:rsidRDefault="00B9293D" w:rsidP="002E3547">
      <w:pPr>
        <w:pStyle w:val="FigureSource"/>
      </w:pPr>
    </w:p>
    <w:p w:rsidR="00B9293D" w:rsidRPr="003501DC" w:rsidRDefault="00B9293D" w:rsidP="002E3547">
      <w:pPr>
        <w:pStyle w:val="Headingb"/>
      </w:pPr>
      <w:bookmarkStart w:id="129" w:name="_Toc238640565"/>
      <w:r w:rsidRPr="003501DC">
        <w:t>Discussion</w:t>
      </w:r>
      <w:bookmarkEnd w:id="129"/>
    </w:p>
    <w:p w:rsidR="00B9293D" w:rsidRPr="002506CC" w:rsidRDefault="00B9293D" w:rsidP="002E3547">
      <w:r w:rsidRPr="002506CC">
        <w:t>Deaths in shipping are in general not registered with the local registrars of deaths, and are not considered in routine national mortality statistics. These losses are included in separated registrars depending on the flag of the ship or on the country of the port where the corpse landed. The present investigation is the first study on the causes of death on board ships obtained from data of a maritime telemedical centre. Our analysis therefore derives not from a post event evaluation of mortality reports, but from actual data of the reasons for mortality when patients were still alive or immediately after the event. In spite of the limits in assessing causes of death from a remote physician and without patient’s direct examination, this kind of evaluation has the advantage of being undertaken very close to the moment of death and therefore may be relevant for the identification of situations of high risk of death for seafarers and for establishing possible prevention measures.</w:t>
      </w:r>
      <w:r>
        <w:t xml:space="preserve"> </w:t>
      </w:r>
    </w:p>
    <w:p w:rsidR="00B9293D" w:rsidRPr="002506CC" w:rsidRDefault="00B9293D" w:rsidP="002E3547">
      <w:r w:rsidRPr="002506CC">
        <w:t xml:space="preserve">Among the causes of </w:t>
      </w:r>
      <w:r w:rsidRPr="00722051">
        <w:t>deaths, diseases of the circulatory system were at the first place, followed by the so-called external causes. Comparative analysis of our data with those of recent studies on causes of deaths on board ships [4,7,-14] confirmed that cardiovascular causes represent indeed</w:t>
      </w:r>
      <w:r w:rsidRPr="002506CC">
        <w:t xml:space="preserve"> the first cause of mortality in sailing seafarers. These most recent data are not consistent with the view dominant around the last quarter of past century that cardiac and cardiovascular disorders were less prevalent in seamen compared to populations on the land [3]</w:t>
      </w:r>
      <w:r>
        <w:t>.</w:t>
      </w:r>
      <w:r w:rsidRPr="002506CC">
        <w:t xml:space="preserve"> The less favourable age structure among seafarers at the present, the lack of adequate prevention measures and of technical facilities (e.g. systems for transmitting via telecommunication systems basic cardiovascular and blood chemistry parameters) are the most probable cause of the increased risk of mortality for cardiovascular causes reported by the majority of recent investigations on the topic [4,7,10,13]. </w:t>
      </w:r>
      <w:r w:rsidRPr="002506CC">
        <w:lastRenderedPageBreak/>
        <w:t xml:space="preserve">The prevalence of cardiovascular diseases as cause of deaths on board ships deserves particular attention for developing preventive measures including intensive campaigns for adequate lifestyles and the availability on ships of digital electrocardiographs and automated external defibrillators. These may have a real utility for diagnostic purposes, resuscitation as well as for verification of death. </w:t>
      </w:r>
    </w:p>
    <w:p w:rsidR="00B9293D" w:rsidRPr="00722051" w:rsidRDefault="00B9293D" w:rsidP="002E3547">
      <w:r w:rsidRPr="002506CC">
        <w:t xml:space="preserve">Accidents represented the second cause of deaths among seafarers assisted by CIRM. Different from other reports [1,2,6], the percentage of manpower losses due to external causes was less than the 25% of total deaths. The </w:t>
      </w:r>
      <w:r w:rsidRPr="00722051">
        <w:t>observation that the majority of deaths affected deck crews is probably related to the greater number of these workers compared to others. An interesting finding in terms of epidemiological analysis is the observation that deaths referable to accidents affected to the greatest extent younger people. It is largely reported that injuries occur most often in young seamen probably due to their lack of enough experience and to a yet limited adaptation to the life and work on board [3]. The fact</w:t>
      </w:r>
      <w:r>
        <w:t xml:space="preserve"> </w:t>
      </w:r>
      <w:r w:rsidRPr="00722051">
        <w:t xml:space="preserve">that the youngest age group is mainly affected by external causes of mortality indicates the need of more adequate training of seafarers of this class of age as a main preventive measure. </w:t>
      </w:r>
    </w:p>
    <w:p w:rsidR="00B9293D" w:rsidRPr="002506CC" w:rsidRDefault="00B9293D" w:rsidP="002E3547">
      <w:r w:rsidRPr="00722051">
        <w:t>To sum-up, cardiovascular and external causes represented the main reasons of deaths among seafarers assisted by CIRM in the last 22 years</w:t>
      </w:r>
      <w:r w:rsidRPr="002506CC">
        <w:t>. These main causes of mortality may be sensitive to preventive measures, which would be appropriate to increase for augmenting standards of human life safeguard at sea.</w:t>
      </w:r>
    </w:p>
    <w:p w:rsidR="00B9293D" w:rsidRPr="00D83827" w:rsidRDefault="00B9293D" w:rsidP="002E3547">
      <w:pPr>
        <w:pStyle w:val="Headingb"/>
      </w:pPr>
      <w:bookmarkStart w:id="130" w:name="_Toc238640566"/>
      <w:r w:rsidRPr="00D83827">
        <w:t>References</w:t>
      </w:r>
      <w:bookmarkEnd w:id="130"/>
    </w:p>
    <w:p w:rsidR="00B9293D" w:rsidRPr="00722051" w:rsidRDefault="00B9293D" w:rsidP="002E3547">
      <w:pPr>
        <w:pStyle w:val="References"/>
      </w:pPr>
      <w:r>
        <w:t>[1]</w:t>
      </w:r>
      <w:r>
        <w:tab/>
      </w:r>
      <w:r w:rsidRPr="00722051">
        <w:t>Amenta F, Dauri A, Rizzo N. Telemedicine and medical care to ships without a doctor on board.</w:t>
      </w:r>
      <w:r>
        <w:t xml:space="preserve"> </w:t>
      </w:r>
      <w:r w:rsidRPr="00722051">
        <w:t>J Telemed Telecare. 4 Suppl 1:44-5, 1998.</w:t>
      </w:r>
    </w:p>
    <w:p w:rsidR="00B9293D" w:rsidRPr="00722051" w:rsidRDefault="00B9293D" w:rsidP="002E3547">
      <w:pPr>
        <w:pStyle w:val="References"/>
      </w:pPr>
      <w:r>
        <w:t>[2]</w:t>
      </w:r>
      <w:r>
        <w:tab/>
      </w:r>
      <w:r w:rsidRPr="00722051">
        <w:t xml:space="preserve">Amenta F. The International Radio Medical Centre (C.I.R.M.): an organization providing free medical assistance to seafarers of any nationality world wide. </w:t>
      </w:r>
      <w:hyperlink r:id="rId84" w:history="1">
        <w:r w:rsidRPr="00722051">
          <w:t>Int Marit Health.</w:t>
        </w:r>
      </w:hyperlink>
      <w:r w:rsidRPr="00722051">
        <w:t xml:space="preserve"> 51:85-91, 2000.</w:t>
      </w:r>
    </w:p>
    <w:p w:rsidR="00B9293D" w:rsidRPr="00722051" w:rsidRDefault="00B9293D" w:rsidP="002E3547">
      <w:pPr>
        <w:pStyle w:val="References"/>
      </w:pPr>
      <w:r>
        <w:t>[3]</w:t>
      </w:r>
      <w:r>
        <w:tab/>
      </w:r>
      <w:r w:rsidRPr="00722051">
        <w:t xml:space="preserve">Goethe WHG, Watson EN, Jones DT. Handbook of Nautical Medicine. Springer, </w:t>
      </w:r>
      <w:smartTag w:uri="urn:schemas-microsoft-com:office:smarttags" w:element="place">
        <w:smartTag w:uri="urn:schemas-microsoft-com:office:smarttags" w:element="State">
          <w:r w:rsidRPr="00722051">
            <w:t>Berlin</w:t>
          </w:r>
        </w:smartTag>
      </w:smartTag>
      <w:r w:rsidRPr="00722051">
        <w:t>, 1984.</w:t>
      </w:r>
    </w:p>
    <w:p w:rsidR="00B9293D" w:rsidRPr="00722051" w:rsidRDefault="00B9293D" w:rsidP="002E3547">
      <w:pPr>
        <w:pStyle w:val="References"/>
      </w:pPr>
      <w:r>
        <w:t>[4]</w:t>
      </w:r>
      <w:r>
        <w:tab/>
      </w:r>
      <w:r w:rsidRPr="00722051">
        <w:t xml:space="preserve">Hansen HL. Surveillance of deaths on board Danish merchant ships, 1986-93: implications for preventions. Occup Environ Med, 53: 269-275, 1996. </w:t>
      </w:r>
    </w:p>
    <w:p w:rsidR="00B9293D" w:rsidRPr="00722051" w:rsidRDefault="00B9293D" w:rsidP="002E3547">
      <w:pPr>
        <w:pStyle w:val="References"/>
      </w:pPr>
      <w:r>
        <w:t>[5]</w:t>
      </w:r>
      <w:r>
        <w:tab/>
      </w:r>
      <w:r w:rsidRPr="00722051">
        <w:t xml:space="preserve">International Maritime Organization (IMO). Medical Assistance at Sea. Circ. 960. IMO, </w:t>
      </w:r>
      <w:smartTag w:uri="urn:schemas-microsoft-com:office:smarttags" w:element="place">
        <w:smartTag w:uri="urn:schemas-microsoft-com:office:smarttags" w:element="City">
          <w:r w:rsidRPr="00722051">
            <w:t>London</w:t>
          </w:r>
        </w:smartTag>
      </w:smartTag>
      <w:r w:rsidRPr="00722051">
        <w:t xml:space="preserve">, 2000 </w:t>
      </w:r>
    </w:p>
    <w:p w:rsidR="00B9293D" w:rsidRPr="00722051" w:rsidRDefault="00B9293D" w:rsidP="002E3547">
      <w:pPr>
        <w:pStyle w:val="References"/>
      </w:pPr>
      <w:r>
        <w:t>[6]</w:t>
      </w:r>
      <w:r>
        <w:tab/>
      </w:r>
      <w:r w:rsidRPr="00722051">
        <w:t>International Statistical Classification of Diseases and Related Health Problems. 10th Revision</w:t>
      </w:r>
      <w:r>
        <w:t xml:space="preserve"> </w:t>
      </w:r>
      <w:r w:rsidRPr="00722051">
        <w:t xml:space="preserve">Version for 2007. World Health Organization, </w:t>
      </w:r>
      <w:smartTag w:uri="urn:schemas-microsoft-com:office:smarttags" w:element="place">
        <w:smartTag w:uri="urn:schemas-microsoft-com:office:smarttags" w:element="City">
          <w:r w:rsidRPr="00722051">
            <w:t>Geneva</w:t>
          </w:r>
        </w:smartTag>
      </w:smartTag>
      <w:r w:rsidRPr="00722051">
        <w:t>, 2007</w:t>
      </w:r>
      <w:r>
        <w:t xml:space="preserve"> </w:t>
      </w:r>
    </w:p>
    <w:p w:rsidR="00B9293D" w:rsidRPr="00722051" w:rsidRDefault="00B9293D" w:rsidP="002E3547">
      <w:pPr>
        <w:pStyle w:val="References"/>
      </w:pPr>
      <w:r>
        <w:t>[7]</w:t>
      </w:r>
      <w:r>
        <w:tab/>
      </w:r>
      <w:r w:rsidRPr="00722051">
        <w:t>Jaremin B, Kotulak E, Starnawska M, Mrozinski W, Wojciechowski E. Death at sea: certain factors responsible for occupationa hazard in Polish seamen and deep-sea fishermen. Int J Occup Med Environ Health</w:t>
      </w:r>
      <w:r>
        <w:t xml:space="preserve"> </w:t>
      </w:r>
      <w:r w:rsidRPr="00722051">
        <w:t>10: 405-416, 1997.</w:t>
      </w:r>
    </w:p>
    <w:p w:rsidR="00B9293D" w:rsidRPr="00722051" w:rsidRDefault="00B9293D" w:rsidP="002E3547">
      <w:pPr>
        <w:pStyle w:val="References"/>
      </w:pPr>
      <w:r>
        <w:t>[8]</w:t>
      </w:r>
      <w:r>
        <w:tab/>
      </w:r>
      <w:r w:rsidRPr="00722051">
        <w:t>Jaremin B. Work-site casualties and environmental risk assessment on Polish vessels in the years 1960-1999. Internat Marit Health, 56: 1-4, 2005.</w:t>
      </w:r>
    </w:p>
    <w:p w:rsidR="00B9293D" w:rsidRPr="00722051" w:rsidRDefault="00B9293D" w:rsidP="002E3547">
      <w:pPr>
        <w:pStyle w:val="References"/>
      </w:pPr>
      <w:r>
        <w:t>[9]</w:t>
      </w:r>
      <w:r>
        <w:tab/>
      </w:r>
      <w:r w:rsidRPr="00722051">
        <w:t>McKay MP. Maritime health emergencies. Occupational Medicine 57: 453-455, 2007.</w:t>
      </w:r>
    </w:p>
    <w:p w:rsidR="00B9293D" w:rsidRPr="00722051" w:rsidRDefault="00B9293D" w:rsidP="002E3547">
      <w:pPr>
        <w:pStyle w:val="References"/>
      </w:pPr>
      <w:r>
        <w:t>[10]</w:t>
      </w:r>
      <w:r>
        <w:tab/>
      </w:r>
      <w:r w:rsidRPr="00722051">
        <w:t>Nielsen D, Hansen HL, Gardner BM, Jungnickel D. Deaths due to disease of seafarers on board Singapore ships. Int Marit Health. 51:20-29, 2000.</w:t>
      </w:r>
    </w:p>
    <w:p w:rsidR="00B9293D" w:rsidRPr="00722051" w:rsidRDefault="00B9293D" w:rsidP="002E3547">
      <w:pPr>
        <w:pStyle w:val="References"/>
      </w:pPr>
      <w:r>
        <w:t>[11]</w:t>
      </w:r>
      <w:r>
        <w:tab/>
      </w:r>
      <w:r w:rsidRPr="00722051">
        <w:t>Roberts SE, Hansen HL. An analysis of the causes of mortality among seafarers in the British merchant fleet (1986-1995) and recommendations for their reduction. Occup Med, 52: 195-202, 2002.</w:t>
      </w:r>
    </w:p>
    <w:p w:rsidR="00B9293D" w:rsidRPr="00722051" w:rsidRDefault="00B9293D" w:rsidP="002E3547">
      <w:pPr>
        <w:pStyle w:val="References"/>
      </w:pPr>
      <w:r>
        <w:t>[12]</w:t>
      </w:r>
      <w:r>
        <w:tab/>
      </w:r>
      <w:r w:rsidRPr="00722051">
        <w:t>Roberts SE, Marlow PB. Work related mortality among merchant seafarers employed in UK Royal Fleet Auxiliary shipping from 1976 to 2005. Internat Marit Health, 57: 1-4, 2006.</w:t>
      </w:r>
    </w:p>
    <w:p w:rsidR="00B9293D" w:rsidRPr="00722051" w:rsidRDefault="00B9293D" w:rsidP="002E3547">
      <w:pPr>
        <w:pStyle w:val="References"/>
      </w:pPr>
      <w:r>
        <w:t>[13]</w:t>
      </w:r>
      <w:r>
        <w:tab/>
      </w:r>
      <w:r w:rsidRPr="00722051">
        <w:t xml:space="preserve">Roberts SE. Fatal work-related accidents in </w:t>
      </w:r>
      <w:smartTag w:uri="urn:schemas-microsoft-com:office:smarttags" w:element="place">
        <w:smartTag w:uri="urn:schemas-microsoft-com:office:smarttags" w:element="country-region">
          <w:r w:rsidRPr="00722051">
            <w:t>UK</w:t>
          </w:r>
        </w:smartTag>
      </w:smartTag>
      <w:r w:rsidRPr="00722051">
        <w:t xml:space="preserve"> merchant shipping from 1919 to 2005. Occupational Medicine</w:t>
      </w:r>
      <w:r>
        <w:t xml:space="preserve"> </w:t>
      </w:r>
      <w:r w:rsidRPr="00722051">
        <w:t>58: 129-137, 2008.</w:t>
      </w:r>
    </w:p>
    <w:p w:rsidR="00B9293D" w:rsidRPr="00722051" w:rsidRDefault="00B9293D" w:rsidP="002E3547">
      <w:pPr>
        <w:pStyle w:val="References"/>
      </w:pPr>
      <w:r>
        <w:t>[14]</w:t>
      </w:r>
      <w:r>
        <w:tab/>
      </w:r>
      <w:r w:rsidRPr="00722051">
        <w:t xml:space="preserve">Roberts SE. Hazardous occupations in </w:t>
      </w:r>
      <w:smartTag w:uri="urn:schemas-microsoft-com:office:smarttags" w:element="place">
        <w:smartTag w:uri="urn:schemas-microsoft-com:office:smarttags" w:element="country-region">
          <w:r w:rsidRPr="00722051">
            <w:t>Great Britain</w:t>
          </w:r>
        </w:smartTag>
      </w:smartTag>
      <w:r w:rsidRPr="00722051">
        <w:t>. Lancet 360: 543-544, 2002.</w:t>
      </w:r>
    </w:p>
    <w:p w:rsidR="00B9293D" w:rsidRPr="00E17428" w:rsidRDefault="00B9293D" w:rsidP="002E3547">
      <w:pPr>
        <w:pStyle w:val="AnnexNotitle"/>
        <w:spacing w:before="120"/>
        <w:rPr>
          <w:szCs w:val="22"/>
        </w:rPr>
      </w:pPr>
      <w:r>
        <w:rPr>
          <w:sz w:val="22"/>
          <w:szCs w:val="22"/>
        </w:rPr>
        <w:br w:type="page"/>
      </w:r>
      <w:bookmarkStart w:id="131" w:name="_Toc238640575"/>
      <w:bookmarkStart w:id="132" w:name="_Toc254788163"/>
      <w:bookmarkStart w:id="133" w:name="_Toc254789779"/>
      <w:bookmarkStart w:id="134" w:name="_Toc254790054"/>
      <w:bookmarkStart w:id="135" w:name="_Toc292360394"/>
      <w:r w:rsidRPr="00021204">
        <w:rPr>
          <w:szCs w:val="22"/>
        </w:rPr>
        <w:lastRenderedPageBreak/>
        <w:t>Annex 4</w:t>
      </w:r>
      <w:r>
        <w:rPr>
          <w:szCs w:val="22"/>
        </w:rPr>
        <w:br/>
      </w:r>
      <w:r>
        <w:rPr>
          <w:szCs w:val="22"/>
        </w:rPr>
        <w:br/>
      </w:r>
      <w:r w:rsidRPr="00A01F69">
        <w:t>Japanese Telemedical Concept of Ambulatory Application</w:t>
      </w:r>
      <w:bookmarkEnd w:id="131"/>
      <w:bookmarkEnd w:id="132"/>
      <w:bookmarkEnd w:id="133"/>
      <w:bookmarkEnd w:id="134"/>
      <w:bookmarkEnd w:id="135"/>
    </w:p>
    <w:p w:rsidR="00B9293D" w:rsidRPr="0005678D" w:rsidRDefault="00B9293D" w:rsidP="002E3547">
      <w:pPr>
        <w:pStyle w:val="Questionref"/>
      </w:pPr>
      <w:r w:rsidRPr="0005678D">
        <w:t>Isao Nakajima, M.D., Ph.D.</w:t>
      </w:r>
    </w:p>
    <w:p w:rsidR="00B9293D" w:rsidRDefault="00B9293D" w:rsidP="002E3547">
      <w:pPr>
        <w:pStyle w:val="Questionref"/>
        <w:rPr>
          <w:sz w:val="19"/>
        </w:rPr>
      </w:pPr>
      <w:smartTag w:uri="urn:schemas-microsoft-com:office:smarttags" w:element="PlaceName">
        <w:r w:rsidRPr="0005678D">
          <w:t>Tokai</w:t>
        </w:r>
      </w:smartTag>
      <w:r w:rsidRPr="0005678D">
        <w:t xml:space="preserve"> </w:t>
      </w:r>
      <w:smartTag w:uri="urn:schemas-microsoft-com:office:smarttags" w:element="PlaceType">
        <w:r w:rsidRPr="0005678D">
          <w:t>University</w:t>
        </w:r>
      </w:smartTag>
      <w:r w:rsidRPr="0005678D">
        <w:t xml:space="preserve"> </w:t>
      </w:r>
      <w:smartTag w:uri="urn:schemas-microsoft-com:office:smarttags" w:element="PlaceType">
        <w:r w:rsidRPr="0005678D">
          <w:t>School</w:t>
        </w:r>
      </w:smartTag>
      <w:r w:rsidRPr="0005678D">
        <w:t xml:space="preserve"> of Medicine, Tokai Univ. Department of EMS, </w:t>
      </w:r>
      <w:smartTag w:uri="urn:schemas-microsoft-com:office:smarttags" w:element="place">
        <w:smartTag w:uri="urn:schemas-microsoft-com:office:smarttags" w:element="country-region">
          <w:r w:rsidRPr="0005678D">
            <w:t>Japan</w:t>
          </w:r>
        </w:smartTag>
      </w:smartTag>
      <w:r w:rsidRPr="0005678D">
        <w:t>,</w:t>
      </w:r>
      <w:r w:rsidRPr="003501DC">
        <w:rPr>
          <w:sz w:val="19"/>
        </w:rPr>
        <w:t xml:space="preserve"> </w:t>
      </w:r>
      <w:hyperlink r:id="rId85" w:history="1">
        <w:r w:rsidRPr="003501DC">
          <w:rPr>
            <w:rStyle w:val="Hyperlink"/>
            <w:szCs w:val="19"/>
          </w:rPr>
          <w:t>Jh1rnz@aol.com</w:t>
        </w:r>
      </w:hyperlink>
      <w:r w:rsidRPr="003501DC">
        <w:rPr>
          <w:sz w:val="19"/>
        </w:rPr>
        <w:t xml:space="preserve"> </w:t>
      </w:r>
    </w:p>
    <w:p w:rsidR="00B9293D" w:rsidRPr="00EA0CF2" w:rsidRDefault="00B9293D" w:rsidP="002E3547">
      <w:pPr>
        <w:pStyle w:val="Questiondate"/>
      </w:pPr>
    </w:p>
    <w:p w:rsidR="00B9293D" w:rsidRPr="00497F9B" w:rsidRDefault="00B9293D" w:rsidP="002E3547">
      <w:pPr>
        <w:pStyle w:val="Headingb"/>
      </w:pPr>
      <w:bookmarkStart w:id="136" w:name="_Toc238640576"/>
      <w:r w:rsidRPr="00497F9B">
        <w:t>Objectives</w:t>
      </w:r>
      <w:bookmarkEnd w:id="136"/>
    </w:p>
    <w:p w:rsidR="00B9293D" w:rsidRPr="002104CD" w:rsidRDefault="00B9293D" w:rsidP="002E3547">
      <w:r w:rsidRPr="002104CD">
        <w:t>Transmission of in-ambulance data without inconveniencing or undue effort on the part of the res</w:t>
      </w:r>
      <w:r>
        <w:t xml:space="preserve">cue crew – </w:t>
      </w:r>
      <w:r w:rsidRPr="002104CD">
        <w:t xml:space="preserve">in other words, automation of in-ambulance activities (measurement/analysis, activity recording, </w:t>
      </w:r>
      <w:r>
        <w:t xml:space="preserve">and </w:t>
      </w:r>
      <w:r w:rsidRPr="002104CD">
        <w:t>message transmission)</w:t>
      </w:r>
      <w:r>
        <w:t xml:space="preserve"> – </w:t>
      </w:r>
      <w:r w:rsidRPr="002104CD">
        <w:t>is essential in implementing uniform medical control standards across the nation. One of key elem</w:t>
      </w:r>
      <w:r>
        <w:t xml:space="preserve">ents for this automation is </w:t>
      </w:r>
      <w:r w:rsidRPr="00FA1C26">
        <w:t>communications</w:t>
      </w:r>
      <w:r>
        <w:t xml:space="preserve"> technology (</w:t>
      </w:r>
      <w:r w:rsidRPr="002104CD">
        <w:t xml:space="preserve">CT). Its development is a must for emergency transportation for the near-future. Currently, no country has succeeded in supporting patients through </w:t>
      </w:r>
      <w:r>
        <w:t>CT</w:t>
      </w:r>
      <w:r w:rsidRPr="002104CD">
        <w:t xml:space="preserve"> on board ambulances. As an ER doctor, I strongly believe the need to do so will grow in the near future. This paper </w:t>
      </w:r>
      <w:r>
        <w:t xml:space="preserve">describes our basic concept of CT to support </w:t>
      </w:r>
      <w:r w:rsidRPr="00621397">
        <w:t>ambulatory application.</w:t>
      </w:r>
    </w:p>
    <w:p w:rsidR="00B9293D" w:rsidRPr="00872962" w:rsidRDefault="00B9293D" w:rsidP="002E3547">
      <w:pPr>
        <w:pStyle w:val="Headingb"/>
      </w:pPr>
      <w:bookmarkStart w:id="137" w:name="_Toc238640577"/>
      <w:r w:rsidRPr="00872962">
        <w:t>Technical Communication Background</w:t>
      </w:r>
      <w:bookmarkEnd w:id="137"/>
    </w:p>
    <w:p w:rsidR="00B9293D" w:rsidRDefault="00B9293D" w:rsidP="002E3547">
      <w:pPr>
        <w:pStyle w:val="headingb0"/>
      </w:pPr>
      <w:bookmarkStart w:id="138" w:name="_Toc238640578"/>
      <w:bookmarkStart w:id="139" w:name="_Toc254788164"/>
      <w:r w:rsidRPr="005B3130">
        <w:t>What is CT?</w:t>
      </w:r>
      <w:bookmarkEnd w:id="138"/>
      <w:bookmarkEnd w:id="139"/>
    </w:p>
    <w:p w:rsidR="00B9293D" w:rsidRDefault="00B9293D" w:rsidP="002E3547">
      <w:r w:rsidRPr="00872962">
        <w:t xml:space="preserve">The purpose of in-ambulance CT is to improve emergency rescue quality by transmitting patient data and ambulance GPS data to the triage center automatically, with no inconvenience to or undue effort by the crew. Ideally, CT would connect the patient monitor online with TCP/IP and record crew activities automatically and electronically. In reality, time standards for the ambulance clock, cardiograph, and communication devices are not synchronized in </w:t>
      </w:r>
      <w:smartTag w:uri="urn:schemas-microsoft-com:office:smarttags" w:element="place">
        <w:smartTag w:uri="urn:schemas-microsoft-com:office:smarttags" w:element="country-region">
          <w:r w:rsidRPr="00872962">
            <w:t>Japan</w:t>
          </w:r>
        </w:smartTag>
      </w:smartTag>
      <w:r w:rsidRPr="00872962">
        <w:t>, and rescue crews must match these manually every morning. Synchronizing these devices would be a simple matter if the devices were linked via TCP/IP connections.</w:t>
      </w:r>
    </w:p>
    <w:p w:rsidR="00B9293D" w:rsidRPr="00941926" w:rsidRDefault="00B9293D" w:rsidP="002E3547">
      <w:pPr>
        <w:rPr>
          <w:sz w:val="10"/>
          <w:szCs w:val="10"/>
        </w:rPr>
      </w:pPr>
    </w:p>
    <w:p w:rsidR="00B9293D" w:rsidRPr="003501DC" w:rsidRDefault="00B9293D" w:rsidP="002E3547">
      <w:pPr>
        <w:pStyle w:val="FigureTitle"/>
        <w:keepNext w:val="0"/>
        <w:keepLines w:val="0"/>
      </w:pPr>
      <w:r>
        <w:t>Figure</w:t>
      </w:r>
      <w:r w:rsidRPr="003501DC">
        <w:t xml:space="preserve"> 1</w:t>
      </w:r>
      <w:r>
        <w:t>:</w:t>
      </w:r>
      <w:r w:rsidRPr="003501DC">
        <w:t xml:space="preserve"> Calls to </w:t>
      </w:r>
      <w:smartTag w:uri="urn:schemas-microsoft-com:office:smarttags" w:element="City">
        <w:r w:rsidRPr="003501DC">
          <w:t>Niigata</w:t>
        </w:r>
      </w:smartTag>
      <w:r w:rsidRPr="003501DC">
        <w:t xml:space="preserve"> over the public phone network during the </w:t>
      </w:r>
      <w:smartTag w:uri="urn:schemas-microsoft-com:office:smarttags" w:element="place">
        <w:smartTag w:uri="urn:schemas-microsoft-com:office:smarttags" w:element="City">
          <w:r w:rsidRPr="003501DC">
            <w:t>Niigata</w:t>
          </w:r>
        </w:smartTag>
      </w:smartTag>
      <w:r w:rsidRPr="003501DC">
        <w:t xml:space="preserve"> Earthquake from nationwide. October 2004, over 50 </w:t>
      </w:r>
      <w:r w:rsidRPr="00A01F69">
        <w:rPr>
          <w:sz w:val="20"/>
        </w:rPr>
        <w:t xml:space="preserve">times </w:t>
      </w:r>
      <w:r w:rsidRPr="003501DC">
        <w:t>higher than normal</w:t>
      </w:r>
    </w:p>
    <w:p w:rsidR="00B9293D" w:rsidRPr="00872962" w:rsidRDefault="00B9293D" w:rsidP="002E3547">
      <w:pPr>
        <w:pStyle w:val="Figure"/>
        <w:keepNext w:val="0"/>
        <w:keepLines w:val="0"/>
      </w:pPr>
      <w:r>
        <w:rPr>
          <w:noProof/>
          <w:lang w:val="en-US" w:eastAsia="zh-CN"/>
        </w:rPr>
        <w:drawing>
          <wp:inline distT="0" distB="0" distL="0" distR="0" wp14:anchorId="62A6B362" wp14:editId="303CA3EC">
            <wp:extent cx="5230495" cy="2933700"/>
            <wp:effectExtent l="19050" t="0" r="8255" b="0"/>
            <wp:docPr id="366" name="Picture 163" descr="ni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iigata"/>
                    <pic:cNvPicPr>
                      <a:picLocks noChangeAspect="1" noChangeArrowheads="1"/>
                    </pic:cNvPicPr>
                  </pic:nvPicPr>
                  <pic:blipFill>
                    <a:blip r:embed="rId86" cstate="print"/>
                    <a:srcRect/>
                    <a:stretch>
                      <a:fillRect/>
                    </a:stretch>
                  </pic:blipFill>
                  <pic:spPr bwMode="auto">
                    <a:xfrm>
                      <a:off x="0" y="0"/>
                      <a:ext cx="5230495" cy="2933700"/>
                    </a:xfrm>
                    <a:prstGeom prst="rect">
                      <a:avLst/>
                    </a:prstGeom>
                    <a:noFill/>
                    <a:ln w="9525">
                      <a:noFill/>
                      <a:miter lim="800000"/>
                      <a:headEnd/>
                      <a:tailEnd/>
                    </a:ln>
                  </pic:spPr>
                </pic:pic>
              </a:graphicData>
            </a:graphic>
          </wp:inline>
        </w:drawing>
      </w:r>
    </w:p>
    <w:p w:rsidR="00B9293D" w:rsidRPr="0071491F" w:rsidRDefault="00B9293D" w:rsidP="002E3547">
      <w:pPr>
        <w:pStyle w:val="FigureSource"/>
        <w:keepNext w:val="0"/>
        <w:ind w:left="567" w:hanging="567"/>
      </w:pPr>
    </w:p>
    <w:p w:rsidR="00B9293D" w:rsidRPr="005B3130" w:rsidRDefault="00B9293D" w:rsidP="002E3547">
      <w:pPr>
        <w:pStyle w:val="headingb0"/>
      </w:pPr>
      <w:bookmarkStart w:id="140" w:name="_Toc238640579"/>
      <w:bookmarkStart w:id="141" w:name="_Toc254788165"/>
      <w:r w:rsidRPr="005B3130">
        <w:lastRenderedPageBreak/>
        <w:t>The third Generation (3G)-Mobile phone</w:t>
      </w:r>
      <w:bookmarkEnd w:id="140"/>
      <w:bookmarkEnd w:id="141"/>
    </w:p>
    <w:p w:rsidR="00B9293D" w:rsidRPr="00BD5D74" w:rsidRDefault="00B9293D" w:rsidP="002E3547">
      <w:r w:rsidRPr="00BD5D74">
        <w:t xml:space="preserve">Some believe communications with moving ambulances should be based on the 3G mobile phone network. Is this correct? Is the 3G mobile phone network good enough to ensure multi-path high-speed </w:t>
      </w:r>
      <w:r w:rsidRPr="005B3130">
        <w:t>transmission</w:t>
      </w:r>
      <w:r w:rsidRPr="00BD5D74">
        <w:t xml:space="preserve"> from fast-moving ambulances? The answer is no, even in </w:t>
      </w:r>
      <w:smartTag w:uri="urn:schemas-microsoft-com:office:smarttags" w:element="place">
        <w:smartTag w:uri="urn:schemas-microsoft-com:office:smarttags" w:element="country-region">
          <w:r w:rsidRPr="00BD5D74">
            <w:t>Japan</w:t>
          </w:r>
        </w:smartTag>
      </w:smartTag>
      <w:r w:rsidRPr="00BD5D74">
        <w:t>, where a 3G network is established nationwide.</w:t>
      </w:r>
    </w:p>
    <w:p w:rsidR="00B9293D" w:rsidRPr="00BD5D74" w:rsidRDefault="00B9293D" w:rsidP="002E3547">
      <w:pPr>
        <w:pStyle w:val="Headingi"/>
      </w:pPr>
      <w:r w:rsidRPr="00BD5D74">
        <w:t>Multi-path communication:</w:t>
      </w:r>
    </w:p>
    <w:p w:rsidR="00B9293D" w:rsidRPr="002104CD" w:rsidRDefault="00B9293D" w:rsidP="002E3547">
      <w:r w:rsidRPr="002104CD">
        <w:t>This technology is not yet established. If the base station antenna is located very close to the mobile terminal and communication occurs in line-of-sight mode (Nakagami-Rice fading), communications will be reliable and stable and throughput close to nominal values. But in non-line-of-sight mode (Rayleigh fading), communication is not reliable under multi-path conditions, resulting in inadequate throughput. Maintaining a 384kbps connection rate (the FOMA uplink standard) during transmission from a moving car is quite difficult. None of the various studies involving transmissions from ambulances using the 3G network have led to introduction of a practical system.</w:t>
      </w:r>
    </w:p>
    <w:p w:rsidR="00B9293D" w:rsidRPr="002104CD" w:rsidRDefault="00B9293D" w:rsidP="002E3547">
      <w:pPr>
        <w:pStyle w:val="Headingi"/>
      </w:pPr>
      <w:r w:rsidRPr="002104CD">
        <w:t>Service area problems:</w:t>
      </w:r>
    </w:p>
    <w:p w:rsidR="00B9293D" w:rsidRDefault="00B9293D" w:rsidP="002E3547">
      <w:r w:rsidRPr="002104CD">
        <w:t xml:space="preserve">The number of base stations for the NTT DoCoMo 3G FOMA Service is now at around 3,200 in the Kanto-Koshinetsu area and 10,700 across the nation, with service areas expanding. The population coverage is about 98% nationwide as of the end of December 2007. This coverage, however, counts all city/village citizens when their </w:t>
      </w:r>
      <w:r w:rsidRPr="005B3130">
        <w:t>local</w:t>
      </w:r>
      <w:r w:rsidRPr="002104CD">
        <w:t xml:space="preserve"> administration office exists in a service area. Undoubtedly, this approach counts mountainous areas and remote islands that are actually located outside service areas. Since mobile phone carriers follow profit-oriented market dynamics with the cream-skimming policy (shedding unprofitable areas), they will not invest money to construct base stations in these areas. Even with the advent of the 4G network, they will likely focus on urban areas while shortchanging rural populations.</w:t>
      </w:r>
    </w:p>
    <w:p w:rsidR="00B9293D" w:rsidRPr="005B3130" w:rsidRDefault="00B9293D" w:rsidP="002E3547">
      <w:pPr>
        <w:pStyle w:val="headingb0"/>
      </w:pPr>
      <w:bookmarkStart w:id="142" w:name="_Toc238640580"/>
      <w:bookmarkStart w:id="143" w:name="_Toc254788166"/>
      <w:r w:rsidRPr="005B3130">
        <w:t>Public wireless LANs</w:t>
      </w:r>
      <w:bookmarkEnd w:id="142"/>
      <w:bookmarkEnd w:id="143"/>
    </w:p>
    <w:p w:rsidR="00B9293D" w:rsidRPr="00E67D64" w:rsidRDefault="00B9293D" w:rsidP="002E3547">
      <w:pPr>
        <w:rPr>
          <w:noProof/>
        </w:rPr>
      </w:pPr>
      <w:r w:rsidRPr="00E67D64">
        <w:rPr>
          <w:noProof/>
        </w:rPr>
        <w:t xml:space="preserve">Are public wireless LANs useful? Wireless LANs are already in service at railway stations, airports, and main streets. If this system is deployed everywhere, broadband communications will be possible for public rescue vehicles such as patrol cars and ambulances. In an experiment, a </w:t>
      </w:r>
      <w:smartTag w:uri="urn:schemas-microsoft-com:office:smarttags" w:element="City">
        <w:r w:rsidRPr="00E67D64">
          <w:rPr>
            <w:noProof/>
          </w:rPr>
          <w:t>Gifu</w:t>
        </w:r>
      </w:smartTag>
      <w:r w:rsidRPr="00E67D64">
        <w:rPr>
          <w:noProof/>
        </w:rPr>
        <w:t xml:space="preserve"> (</w:t>
      </w:r>
      <w:smartTag w:uri="urn:schemas-microsoft-com:office:smarttags" w:element="place">
        <w:smartTag w:uri="urn:schemas-microsoft-com:office:smarttags" w:element="country-region">
          <w:r w:rsidRPr="00E67D64">
            <w:rPr>
              <w:noProof/>
            </w:rPr>
            <w:t>Japan</w:t>
          </w:r>
        </w:smartTag>
      </w:smartTag>
      <w:r w:rsidRPr="00E67D64">
        <w:rPr>
          <w:noProof/>
        </w:rPr>
        <w:t>) national road was equipped with a wireless LAN (Route-make terminals) by the Takayama National Road Office of the Land and Transportation Ministry. Since this assumes line-of-sight communications, transponders connected to NTT networks must be placed at every 0.5 to 1.0 km. Adopting this system for roads across the nation would involve exorbitant cost and infrastructure demands.</w:t>
      </w:r>
    </w:p>
    <w:p w:rsidR="00B9293D" w:rsidRPr="005B3130" w:rsidRDefault="00B9293D" w:rsidP="002E3547">
      <w:pPr>
        <w:pStyle w:val="headingb0"/>
      </w:pPr>
      <w:bookmarkStart w:id="144" w:name="_Toc238640581"/>
      <w:bookmarkStart w:id="145" w:name="_Toc254788167"/>
      <w:r w:rsidRPr="005B3130">
        <w:t>Geostationary satellites</w:t>
      </w:r>
      <w:bookmarkEnd w:id="144"/>
      <w:bookmarkEnd w:id="145"/>
    </w:p>
    <w:p w:rsidR="00B9293D" w:rsidRPr="006252A1" w:rsidRDefault="00B9293D" w:rsidP="002E3547">
      <w:pPr>
        <w:rPr>
          <w:noProof/>
        </w:rPr>
      </w:pPr>
      <w:r w:rsidRPr="006252A1">
        <w:rPr>
          <w:noProof/>
        </w:rPr>
        <w:t xml:space="preserve">“Geostationary satellite” is the term for a communication/broadcasting satellite that remains at a certain orbital altitude above a specific point on the Earth at all times. They orbit in synchronization with the surface of the Earth at approximately 36,000 km </w:t>
      </w:r>
      <w:r w:rsidRPr="005B3130">
        <w:t>above</w:t>
      </w:r>
      <w:r w:rsidRPr="006252A1">
        <w:rPr>
          <w:noProof/>
        </w:rPr>
        <w:t xml:space="preserve"> the equator. They are called geostationary because they appear fixed in the sky when viewed from the ground. One geostationary satellite can cover the whole nation. However, there are two technological issues posed by the limited transmission power of the ambulance and antenna gain when sending data at a high speed from a moving mobile terminal.</w:t>
      </w:r>
    </w:p>
    <w:p w:rsidR="00B9293D" w:rsidRPr="002104CD" w:rsidRDefault="00B9293D" w:rsidP="002E3547">
      <w:pPr>
        <w:pStyle w:val="enumlev1"/>
      </w:pPr>
      <w:r>
        <w:t>–</w:t>
      </w:r>
      <w:r>
        <w:tab/>
      </w:r>
      <w:r w:rsidRPr="002104CD">
        <w:t>Blocking by buildings (communication interruptions)</w:t>
      </w:r>
      <w:r>
        <w:t>;</w:t>
      </w:r>
    </w:p>
    <w:p w:rsidR="00B9293D" w:rsidRPr="002104CD" w:rsidRDefault="00B9293D" w:rsidP="002E3547">
      <w:pPr>
        <w:pStyle w:val="enumlev1"/>
      </w:pPr>
      <w:r>
        <w:t>–</w:t>
      </w:r>
      <w:r>
        <w:tab/>
      </w:r>
      <w:r w:rsidRPr="002104CD">
        <w:t>Gain-to-noise temperature ratio (G/T) of the satellite receiver antenna</w:t>
      </w:r>
      <w:r>
        <w:t>.</w:t>
      </w:r>
    </w:p>
    <w:p w:rsidR="00B9293D" w:rsidRPr="00D364AC" w:rsidRDefault="00B9293D" w:rsidP="002E3547">
      <w:r w:rsidRPr="00D364AC">
        <w:t xml:space="preserve">Problem 1 occurs because </w:t>
      </w:r>
      <w:smartTag w:uri="urn:schemas-microsoft-com:office:smarttags" w:element="place">
        <w:smartTag w:uri="urn:schemas-microsoft-com:office:smarttags" w:element="country-region">
          <w:r w:rsidRPr="00D364AC">
            <w:t>Japan</w:t>
          </w:r>
        </w:smartTag>
      </w:smartTag>
      <w:r w:rsidRPr="00D364AC">
        <w:t xml:space="preserve"> is located at mid-latitude, not at the equator. G/T in 2) expresses sensitivity on the satellite side – a ratio of front gain G to overall noise temperature T on the receiver side. A common way to </w:t>
      </w:r>
      <w:r w:rsidRPr="005B3130">
        <w:t>increase</w:t>
      </w:r>
      <w:r w:rsidRPr="00D364AC">
        <w:t xml:space="preserve"> gain is to use higher frequencies and increase area antennas with fine mirrored surfaces.</w:t>
      </w:r>
    </w:p>
    <w:p w:rsidR="00B9293D" w:rsidRPr="005B3130" w:rsidRDefault="00B9293D" w:rsidP="002E3547">
      <w:pPr>
        <w:pStyle w:val="headingb0"/>
      </w:pPr>
      <w:bookmarkStart w:id="146" w:name="_Toc238640582"/>
      <w:bookmarkStart w:id="147" w:name="_Toc254788168"/>
      <w:r w:rsidRPr="005B3130">
        <w:t>Quasi-zenith satellite (HEOs )</w:t>
      </w:r>
      <w:bookmarkEnd w:id="146"/>
      <w:bookmarkEnd w:id="147"/>
    </w:p>
    <w:p w:rsidR="00B9293D" w:rsidRPr="00D364AC" w:rsidRDefault="00B9293D" w:rsidP="002E3547">
      <w:r w:rsidRPr="00D364AC">
        <w:t xml:space="preserve">As required by Kepler’s second law, sweeps across equal areas of an ellipse take the same amount of time. If there are three satellites and each of them appears over </w:t>
      </w:r>
      <w:smartTag w:uri="urn:schemas-microsoft-com:office:smarttags" w:element="place">
        <w:smartTag w:uri="urn:schemas-microsoft-com:office:smarttags" w:element="country-region">
          <w:r w:rsidRPr="00D364AC">
            <w:t>Japan</w:t>
          </w:r>
        </w:smartTag>
      </w:smartTag>
      <w:r w:rsidRPr="00D364AC">
        <w:t xml:space="preserve"> at zenith every 8 hours, this is the same as one satellite being present 24 hours. Such systems have already entered practical use in </w:t>
      </w:r>
      <w:smartTag w:uri="urn:schemas-microsoft-com:office:smarttags" w:element="country-region">
        <w:r w:rsidRPr="00D364AC">
          <w:t>Russia</w:t>
        </w:r>
      </w:smartTag>
      <w:r w:rsidRPr="00D364AC">
        <w:t xml:space="preserve"> and the </w:t>
      </w:r>
      <w:smartTag w:uri="urn:schemas-microsoft-com:office:smarttags" w:element="place">
        <w:smartTag w:uri="urn:schemas-microsoft-com:office:smarttags" w:element="country-region">
          <w:r w:rsidRPr="00D364AC">
            <w:t>USA</w:t>
          </w:r>
        </w:smartTag>
      </w:smartTag>
      <w:r w:rsidRPr="00D364AC">
        <w:t xml:space="preserve">. These satellites can avoid propagation blockings caused by buildings and can be used efficiently when </w:t>
      </w:r>
      <w:r w:rsidRPr="0071491F">
        <w:rPr>
          <w:spacing w:val="-4"/>
        </w:rPr>
        <w:lastRenderedPageBreak/>
        <w:t>combined with a geostationary satellite that provides another line-of-sight propagation (directional diversity).</w:t>
      </w:r>
      <w:r w:rsidRPr="0071491F">
        <w:rPr>
          <w:spacing w:val="-10"/>
        </w:rPr>
        <w:t xml:space="preserve"> </w:t>
      </w:r>
      <w:r w:rsidRPr="00D364AC">
        <w:t xml:space="preserve">The successful development of a large expandable antenna of spacecraft also makes this system more feasible. This system is now expected to be used for disaster prevention and emergency rescue. </w:t>
      </w:r>
      <w:smartTag w:uri="urn:schemas-microsoft-com:office:smarttags" w:element="place">
        <w:smartTag w:uri="urn:schemas-microsoft-com:office:smarttags" w:element="country-region">
          <w:r w:rsidRPr="00D364AC">
            <w:t>Japan</w:t>
          </w:r>
        </w:smartTag>
      </w:smartTag>
      <w:r w:rsidRPr="00D364AC">
        <w:t xml:space="preserve"> will launch GP-use quasi-zenith satellites incorporating Ku-band transponders in 2012.</w:t>
      </w:r>
    </w:p>
    <w:p w:rsidR="00B9293D" w:rsidRPr="006878CF" w:rsidRDefault="00B9293D" w:rsidP="002E3547">
      <w:pPr>
        <w:pStyle w:val="headingb0"/>
      </w:pPr>
      <w:bookmarkStart w:id="148" w:name="_Toc238640583"/>
      <w:bookmarkStart w:id="149" w:name="_Toc254788169"/>
      <w:r w:rsidRPr="006878CF">
        <w:t>Current status of the public phone network (immediately after a disaster)</w:t>
      </w:r>
      <w:bookmarkEnd w:id="148"/>
      <w:bookmarkEnd w:id="149"/>
    </w:p>
    <w:p w:rsidR="00B9293D" w:rsidRPr="00F815C1" w:rsidRDefault="00B9293D" w:rsidP="002E3547">
      <w:r w:rsidRPr="00F815C1">
        <w:t xml:space="preserve">Immediately after a disaster, the number of calls placed over the public phone network increases sharply. The resulting congestion can make connections highly </w:t>
      </w:r>
      <w:r w:rsidRPr="0071491F">
        <w:t>unreliable</w:t>
      </w:r>
      <w:r w:rsidRPr="00F815C1">
        <w:t xml:space="preserve">. For example, immediately after the </w:t>
      </w:r>
      <w:smartTag w:uri="urn:schemas-microsoft-com:office:smarttags" w:element="place">
        <w:smartTag w:uri="urn:schemas-microsoft-com:office:smarttags" w:element="City">
          <w:r w:rsidRPr="00F815C1">
            <w:t>Niigata</w:t>
          </w:r>
        </w:smartTag>
      </w:smartTag>
      <w:r w:rsidRPr="00F815C1">
        <w:t xml:space="preserve"> earthquake, as shown in the figure, the number of calls increased by a factor of 50. The Erlang-base call loss ratio (connection failure probability) rises to 0.99 or above. This means that even 100 calls will fail to ensure a single successful connection. In short, public networks are of limited use during times of disaster. A disaster/emergency rescue-dedicated network is needed, independent of the public network and capable of nationwide coverage.</w:t>
      </w:r>
    </w:p>
    <w:p w:rsidR="00B9293D" w:rsidRPr="00D61188" w:rsidRDefault="00B9293D" w:rsidP="002E3547">
      <w:pPr>
        <w:pStyle w:val="headingb0"/>
      </w:pPr>
      <w:bookmarkStart w:id="150" w:name="_Toc238640584"/>
      <w:bookmarkStart w:id="151" w:name="_Toc254788170"/>
      <w:r w:rsidRPr="00D61188">
        <w:t>Universal Service Fund</w:t>
      </w:r>
      <w:bookmarkEnd w:id="150"/>
      <w:bookmarkEnd w:id="151"/>
    </w:p>
    <w:p w:rsidR="00B9293D" w:rsidRPr="00FA4D3F" w:rsidRDefault="00B9293D" w:rsidP="002E3547">
      <w:r w:rsidRPr="00FA4D3F">
        <w:t xml:space="preserve">Carriers competing in the free market are free to shed services for emergency rescue, for the disadvantaged, and for people living in remote areas. A universal service fund which is possible in stable economies, aids in such situations. The International Telecommunication Union (ITU) recommends the deployment of this </w:t>
      </w:r>
      <w:r w:rsidRPr="002A5C8D">
        <w:t>system</w:t>
      </w:r>
      <w:r w:rsidRPr="00FA4D3F">
        <w:t xml:space="preserve"> in many countries, based on a WSIS (World Summit on the Information Society) action plan for resolving digital-divide issues.</w:t>
      </w:r>
      <w:r>
        <w:t xml:space="preserve"> </w:t>
      </w:r>
    </w:p>
    <w:p w:rsidR="00B9293D" w:rsidRPr="002A5C8D" w:rsidRDefault="00B9293D" w:rsidP="002E3547">
      <w:r w:rsidRPr="00FA4D3F">
        <w:t xml:space="preserve">In </w:t>
      </w:r>
      <w:smartTag w:uri="urn:schemas-microsoft-com:office:smarttags" w:element="place">
        <w:smartTag w:uri="urn:schemas-microsoft-com:office:smarttags" w:element="country-region">
          <w:r w:rsidRPr="00FA4D3F">
            <w:t>Japan</w:t>
          </w:r>
        </w:smartTag>
      </w:smartTag>
      <w:r w:rsidRPr="00FA4D3F">
        <w:t xml:space="preserve">, an extra charge of 7.35 yen/month has been imposed on each call across the board since March 2007. This fee is used to support services in high-cost remote areas in </w:t>
      </w:r>
      <w:smartTag w:uri="urn:schemas-microsoft-com:office:smarttags" w:element="place">
        <w:smartTag w:uri="urn:schemas-microsoft-com:office:smarttags" w:element="country-region">
          <w:r w:rsidRPr="00FA4D3F">
            <w:t>Japan</w:t>
          </w:r>
        </w:smartTag>
      </w:smartTag>
      <w:r w:rsidRPr="00FA4D3F">
        <w:t xml:space="preserve">; in other developed countries, a similar fee </w:t>
      </w:r>
      <w:r w:rsidRPr="002A5C8D">
        <w:t xml:space="preserve">is used to fund communication applications related to medical care and education. In the </w:t>
      </w:r>
      <w:smartTag w:uri="urn:schemas-microsoft-com:office:smarttags" w:element="place">
        <w:smartTag w:uri="urn:schemas-microsoft-com:office:smarttags" w:element="country-region">
          <w:r w:rsidRPr="002A5C8D">
            <w:t>United States</w:t>
          </w:r>
        </w:smartTag>
      </w:smartTag>
      <w:r w:rsidRPr="002A5C8D">
        <w:t xml:space="preserve">, $50 million was paid out in 2007 for medical services for telemedicine to help those living in remote areas. </w:t>
      </w:r>
    </w:p>
    <w:p w:rsidR="00B9293D" w:rsidRDefault="00B9293D" w:rsidP="002E3547">
      <w:r w:rsidRPr="002A5C8D">
        <w:t>A 100% cash back or tax relief measure</w:t>
      </w:r>
      <w:r w:rsidRPr="00FA4D3F">
        <w:t xml:space="preserve"> should be considered as part of a universal service policy to support wireless and satellite networks for emergency rescue-dedicated purposes.</w:t>
      </w:r>
    </w:p>
    <w:p w:rsidR="00B9293D" w:rsidRDefault="00B9293D" w:rsidP="002E3547"/>
    <w:p w:rsidR="00B9293D" w:rsidRPr="003501DC" w:rsidRDefault="00B9293D" w:rsidP="002E3547">
      <w:pPr>
        <w:pStyle w:val="FigureTitle"/>
        <w:keepNext w:val="0"/>
        <w:keepLines w:val="0"/>
      </w:pPr>
      <w:r w:rsidRPr="003501DC">
        <w:t>Fig</w:t>
      </w:r>
      <w:r>
        <w:t xml:space="preserve">ure </w:t>
      </w:r>
      <w:r w:rsidRPr="003501DC">
        <w:t>2</w:t>
      </w:r>
      <w:r>
        <w:t>:</w:t>
      </w:r>
      <w:r w:rsidRPr="003501DC">
        <w:t xml:space="preserve"> Telemedicine supported system Real time clock on each device to synchronize the computer time setting with Universal Plug and Play</w:t>
      </w:r>
    </w:p>
    <w:p w:rsidR="00B9293D" w:rsidRPr="00FA4D3F" w:rsidRDefault="00B9293D" w:rsidP="002E3547">
      <w:pPr>
        <w:pStyle w:val="Figure"/>
        <w:keepNext w:val="0"/>
        <w:keepLines w:val="0"/>
      </w:pPr>
      <w:r>
        <w:rPr>
          <w:noProof/>
          <w:lang w:val="en-US" w:eastAsia="zh-CN"/>
        </w:rPr>
        <w:drawing>
          <wp:inline distT="0" distB="0" distL="0" distR="0" wp14:anchorId="21696F1A" wp14:editId="64D7EE2B">
            <wp:extent cx="4476750" cy="2574925"/>
            <wp:effectExtent l="19050" t="0" r="0" b="0"/>
            <wp:docPr id="367" name="Picture 164" descr="network_ON_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twork_ON_EMB"/>
                    <pic:cNvPicPr>
                      <a:picLocks noChangeAspect="1" noChangeArrowheads="1"/>
                    </pic:cNvPicPr>
                  </pic:nvPicPr>
                  <pic:blipFill>
                    <a:blip r:embed="rId87" cstate="print"/>
                    <a:srcRect/>
                    <a:stretch>
                      <a:fillRect/>
                    </a:stretch>
                  </pic:blipFill>
                  <pic:spPr bwMode="auto">
                    <a:xfrm>
                      <a:off x="0" y="0"/>
                      <a:ext cx="4476750" cy="2574925"/>
                    </a:xfrm>
                    <a:prstGeom prst="rect">
                      <a:avLst/>
                    </a:prstGeom>
                    <a:noFill/>
                    <a:ln w="9525">
                      <a:noFill/>
                      <a:miter lim="800000"/>
                      <a:headEnd/>
                      <a:tailEnd/>
                    </a:ln>
                  </pic:spPr>
                </pic:pic>
              </a:graphicData>
            </a:graphic>
          </wp:inline>
        </w:drawing>
      </w:r>
    </w:p>
    <w:p w:rsidR="00B9293D" w:rsidRDefault="00B9293D" w:rsidP="002E3547">
      <w:pPr>
        <w:pStyle w:val="FigureSource"/>
        <w:keepNext w:val="0"/>
      </w:pPr>
      <w:bookmarkStart w:id="152" w:name="_Toc238640585"/>
    </w:p>
    <w:p w:rsidR="00B9293D" w:rsidRPr="006878CF" w:rsidRDefault="00B9293D" w:rsidP="002E3547">
      <w:pPr>
        <w:pStyle w:val="Headingb"/>
      </w:pPr>
      <w:r w:rsidRPr="006878CF">
        <w:lastRenderedPageBreak/>
        <w:t>CT assisted Treatment Technology</w:t>
      </w:r>
      <w:bookmarkEnd w:id="152"/>
    </w:p>
    <w:p w:rsidR="00B9293D" w:rsidRPr="00BC2042" w:rsidRDefault="00B9293D" w:rsidP="002E3547">
      <w:pPr>
        <w:pStyle w:val="headingb0"/>
      </w:pPr>
      <w:bookmarkStart w:id="153" w:name="_Toc238640586"/>
      <w:bookmarkStart w:id="154" w:name="_Toc254788171"/>
      <w:r w:rsidRPr="00BC2042">
        <w:t>Emergency rescue activity record</w:t>
      </w:r>
      <w:bookmarkEnd w:id="153"/>
      <w:bookmarkEnd w:id="154"/>
    </w:p>
    <w:p w:rsidR="00B9293D" w:rsidRDefault="00B9293D" w:rsidP="002E3547">
      <w:r w:rsidRPr="002104CD">
        <w:t xml:space="preserve">Electronization is the key for quickly creating accurate activity records. Providing accurate information to the </w:t>
      </w:r>
      <w:r w:rsidRPr="002A5C8D">
        <w:t>destination</w:t>
      </w:r>
      <w:r w:rsidRPr="002104CD">
        <w:t xml:space="preserve"> hospital is crucial, as is transmitting data back to a PC at the station automatically to minimize inconvenience. For this purpose, a </w:t>
      </w:r>
      <w:r w:rsidRPr="00494822">
        <w:t>system</w:t>
      </w:r>
      <w:r w:rsidRPr="002104CD">
        <w:t xml:space="preserve"> of handy PDA-like terminals must be provided to rescue crews, and a gateway system deployed to send PDA data to the network from the ambulance. </w:t>
      </w:r>
    </w:p>
    <w:p w:rsidR="00B9293D" w:rsidRPr="002104CD" w:rsidRDefault="00B9293D" w:rsidP="002E3547">
      <w:r w:rsidRPr="002104CD">
        <w:t xml:space="preserve">Voice recognition (particularly dispersion-type voice recognition) to eliminate the inconvenience of character input for busy rescue crews represents a challenge in innovation that </w:t>
      </w:r>
      <w:smartTag w:uri="urn:schemas-microsoft-com:office:smarttags" w:element="place">
        <w:smartTag w:uri="urn:schemas-microsoft-com:office:smarttags" w:element="country-region">
          <w:r w:rsidRPr="002104CD">
            <w:t>Japan</w:t>
          </w:r>
        </w:smartTag>
      </w:smartTag>
      <w:r w:rsidRPr="002104CD">
        <w:t xml:space="preserve">, as a leader in the development and </w:t>
      </w:r>
      <w:r w:rsidRPr="002A5C8D">
        <w:t>international</w:t>
      </w:r>
      <w:r w:rsidRPr="002104CD">
        <w:t xml:space="preserve"> standardization, should be fully equal to. Other electron</w:t>
      </w:r>
      <w:r>
        <w:t>ic t</w:t>
      </w:r>
      <w:r w:rsidRPr="002104CD">
        <w:t>ools will be needed to assist rescue crews improve their skills in providing medical treatment in an ambulance, as well in searching for hospitals. Additionally, electronic support is an essential element of a safe first-aid system capable of reliably identifying serious hidden symptoms.</w:t>
      </w:r>
    </w:p>
    <w:p w:rsidR="00B9293D" w:rsidRPr="00C3331C" w:rsidRDefault="00B9293D" w:rsidP="002E3547">
      <w:pPr>
        <w:pStyle w:val="headingb0"/>
      </w:pPr>
      <w:bookmarkStart w:id="155" w:name="_Toc238640587"/>
      <w:bookmarkStart w:id="156" w:name="_Toc254788172"/>
      <w:r w:rsidRPr="00C3331C">
        <w:t>Medical control via communications circuit</w:t>
      </w:r>
      <w:bookmarkEnd w:id="155"/>
      <w:bookmarkEnd w:id="156"/>
    </w:p>
    <w:p w:rsidR="00B9293D" w:rsidRPr="002A5C8D" w:rsidRDefault="00B9293D" w:rsidP="002E3547">
      <w:r w:rsidRPr="002104CD">
        <w:t xml:space="preserve">In </w:t>
      </w:r>
      <w:smartTag w:uri="urn:schemas-microsoft-com:office:smarttags" w:element="place">
        <w:smartTag w:uri="urn:schemas-microsoft-com:office:smarttags" w:element="country-region">
          <w:r w:rsidRPr="002104CD">
            <w:t>Japan</w:t>
          </w:r>
        </w:smartTag>
      </w:smartTag>
      <w:r w:rsidRPr="002104CD">
        <w:t>, the medical treatment of patients in the ambulance poses difficult issues because it falls under the purview of two different ministries – the Ministry of Public Management, Home Affairs, Posts and Telecommunications and the Ministry of Health, Labor and Welfare. Medical control based on a Notification by the Fire-</w:t>
      </w:r>
      <w:r w:rsidRPr="002A5C8D">
        <w:t>Defense Agency Emergency Rescue Manager involves 1) early instructions to the rescue crew; 2) doctor’s post-verification of the treatment provided; and 3) continuing education and training of rescue crew.</w:t>
      </w:r>
    </w:p>
    <w:p w:rsidR="00B9293D" w:rsidRPr="002A5C8D" w:rsidRDefault="00B9293D" w:rsidP="002E3547">
      <w:r w:rsidRPr="002A5C8D">
        <w:t>The restrictions imposed by Article 20 (which requires a face-to-face diagnosis) under Medical Law can be lifted when a reliable communication network is used, according to Notification No.1075 of the Health Policy Bureau, Ministry of Health, Labour and Welfare, issued December 24, 1997. A revised Notification further permits so-called telemedicine via networks for patients in ambulances.</w:t>
      </w:r>
    </w:p>
    <w:p w:rsidR="00B9293D" w:rsidRPr="002104CD" w:rsidRDefault="00B9293D" w:rsidP="002E3547">
      <w:r w:rsidRPr="002A5C8D">
        <w:t>In short, Japanese law permits medical control of</w:t>
      </w:r>
      <w:r w:rsidRPr="002104CD">
        <w:t xml:space="preserve"> rescue crews (for bas</w:t>
      </w:r>
      <w:r>
        <w:t>ic t</w:t>
      </w:r>
      <w:r w:rsidRPr="002104CD">
        <w:t>reatment and care) and higher-level treatment by the triage doctor located at the triage center. However, a high-quality communication path is the minimal condition necessary.</w:t>
      </w:r>
    </w:p>
    <w:p w:rsidR="00B9293D" w:rsidRPr="00C77BC6" w:rsidRDefault="00B9293D" w:rsidP="002E3547">
      <w:pPr>
        <w:pStyle w:val="headingb0"/>
      </w:pPr>
      <w:bookmarkStart w:id="157" w:name="_Toc238640588"/>
      <w:bookmarkStart w:id="158" w:name="_Toc254788173"/>
      <w:r w:rsidRPr="00C77BC6">
        <w:t>Specific diseases</w:t>
      </w:r>
      <w:bookmarkEnd w:id="157"/>
      <w:bookmarkEnd w:id="158"/>
    </w:p>
    <w:p w:rsidR="00B9293D" w:rsidRPr="002A5C8D" w:rsidRDefault="00B9293D" w:rsidP="002E3547">
      <w:r w:rsidRPr="002104CD">
        <w:t xml:space="preserve">Successful treatment of coronary clogging is known be highly likely if an acute heart attack patient receives medical treatment in the ambulance and a thrombolytic agent is administered within 60 minutes of identification of a vein route </w:t>
      </w:r>
      <w:r w:rsidRPr="002A5C8D">
        <w:t>by the rescue crew. This treatment, however, may cause bleeding in the skull, making it necessary to monitor blood pressure constantly. An echocardiogram and a 12-lead electrocardiogram are essential for correct diagnosis of a heart attack, whereas the position of certain clots is easily detected by heart auscultation based on independent element analysis. This technology has been considered in certain countries where the patient must remain for relatively long periods in an ambulance, and related papers have been published by IEEE and APT.</w:t>
      </w:r>
    </w:p>
    <w:p w:rsidR="00B9293D" w:rsidRDefault="00B9293D" w:rsidP="002E3547">
      <w:r w:rsidRPr="002A5C8D">
        <w:t>The CT-based medical control will be effective with various patients suffering from cardiac or respiratory arrest and external injuries, as</w:t>
      </w:r>
      <w:r w:rsidRPr="002104CD">
        <w:t xml:space="preserve"> well as acute heart attacks. While not a magic bullet, this technology will enter actual use in the near future. </w:t>
      </w:r>
      <w:r>
        <w:t>CT</w:t>
      </w:r>
      <w:r w:rsidRPr="002104CD">
        <w:t xml:space="preserve"> offers high potential for improving prognoses and eventually reducing medical costs.</w:t>
      </w:r>
    </w:p>
    <w:p w:rsidR="00B9293D" w:rsidRPr="00A31907" w:rsidRDefault="00B9293D" w:rsidP="002E3547">
      <w:pPr>
        <w:pStyle w:val="Heading1"/>
      </w:pPr>
      <w:bookmarkStart w:id="159" w:name="_Toc238640589"/>
      <w:bookmarkStart w:id="160" w:name="_Toc254787652"/>
      <w:bookmarkStart w:id="161" w:name="_Toc254789801"/>
      <w:r w:rsidRPr="00A31907">
        <w:t>Networking in-ambulance devices</w:t>
      </w:r>
      <w:bookmarkEnd w:id="159"/>
      <w:bookmarkEnd w:id="160"/>
      <w:bookmarkEnd w:id="161"/>
    </w:p>
    <w:p w:rsidR="00B9293D" w:rsidRPr="0031233C" w:rsidRDefault="00B9293D" w:rsidP="002E3547">
      <w:r w:rsidRPr="0031233C">
        <w:t xml:space="preserve">At present, the measurement devices in </w:t>
      </w:r>
      <w:r w:rsidRPr="002A5C8D">
        <w:t>ambulances</w:t>
      </w:r>
      <w:r w:rsidRPr="0031233C">
        <w:t xml:space="preserve"> are not connected to any networks. They are not even synchronized automatically. At present, the best solution appears to be to network them and to transmit data via a TCP/IP intranet on board the ambulance. Listed below are the parameters that must be monitored.</w:t>
      </w:r>
    </w:p>
    <w:p w:rsidR="00B9293D" w:rsidRPr="001A7B76" w:rsidRDefault="00B9293D" w:rsidP="002E3547">
      <w:pPr>
        <w:pStyle w:val="headingb0"/>
      </w:pPr>
      <w:bookmarkStart w:id="162" w:name="_Toc238640590"/>
      <w:bookmarkStart w:id="163" w:name="_Toc254788174"/>
      <w:r w:rsidRPr="001A7B76">
        <w:t>A: Macintosh with integrated type of CCD camera (Pharyngoscope)</w:t>
      </w:r>
      <w:bookmarkEnd w:id="162"/>
      <w:bookmarkEnd w:id="163"/>
    </w:p>
    <w:p w:rsidR="00B9293D" w:rsidRPr="001A7B76" w:rsidRDefault="00B9293D" w:rsidP="002E3547">
      <w:r w:rsidRPr="001A7B76">
        <w:t>With the hard type of the pharyngoscope, we can extend a larynx and observe the whole larynx under the line of sight. With the integrated type of the small CCD</w:t>
      </w:r>
      <w:r>
        <w:t xml:space="preserve"> </w:t>
      </w:r>
      <w:r w:rsidRPr="001A7B76">
        <w:t xml:space="preserve">(Charge Coupled Device) camera, we can monitor and </w:t>
      </w:r>
      <w:r w:rsidRPr="001A7B76">
        <w:lastRenderedPageBreak/>
        <w:t>record the process electronically, and transmits image data via telecommunication circuit. Especially, it supports a procedure of an endotracheal tube insertion and/or removal of a foreign body in trachea. Without this monitor, a 20 % of patients will be misplaced tube and will become severe hypoxia during transportation.</w:t>
      </w:r>
    </w:p>
    <w:p w:rsidR="00B9293D" w:rsidRPr="001A7B76" w:rsidRDefault="00B9293D" w:rsidP="002E3547">
      <w:pPr>
        <w:pStyle w:val="headingb0"/>
      </w:pPr>
      <w:bookmarkStart w:id="164" w:name="_Toc238640591"/>
      <w:bookmarkStart w:id="165" w:name="_Toc254788175"/>
      <w:r w:rsidRPr="001A7B76">
        <w:t>B: Light reflex image ( Pupillometer )</w:t>
      </w:r>
      <w:bookmarkEnd w:id="164"/>
      <w:bookmarkEnd w:id="165"/>
    </w:p>
    <w:p w:rsidR="00B9293D" w:rsidRPr="00BB733A" w:rsidRDefault="00B9293D" w:rsidP="002E3547">
      <w:r w:rsidRPr="00BB733A">
        <w:t xml:space="preserve">Conventional methods of analog papillary light reflex examination performed inside emergency vehicles tend to be associated with significant </w:t>
      </w:r>
      <w:r w:rsidRPr="002A5C8D">
        <w:t>amounts</w:t>
      </w:r>
      <w:r w:rsidRPr="00BB733A">
        <w:t xml:space="preserve"> of error that impede precise quantification of changes in pupil size. To establish a simple method for quantifying nervous function in prehospital care, we applied a technique for processing video images captured by a CCD camera to enable accurate measurements of the rate of change in pupil size. While this method can be used to assess either direct or consensual light reflexes, we focused in this study on an ipsilateral (direct light) reflex pupillometer, since this choice raises technically more challenging issues and is expected to result in significantly smaller design [09]. Based on this image, it should be possible to diagnose not just brainstem problems, but dementia and peripheral nerve disorders. The shrinkage speed of the pupil declines in Alzheimer disease and the diabetes.</w:t>
      </w:r>
    </w:p>
    <w:p w:rsidR="00B9293D" w:rsidRPr="001A7B76" w:rsidRDefault="00B9293D" w:rsidP="002E3547">
      <w:pPr>
        <w:pStyle w:val="headingb0"/>
      </w:pPr>
      <w:bookmarkStart w:id="166" w:name="_Toc238640592"/>
      <w:bookmarkStart w:id="167" w:name="_Toc254788176"/>
      <w:r w:rsidRPr="001A7B76">
        <w:t>C: 12-lead electrocardiogram</w:t>
      </w:r>
      <w:bookmarkEnd w:id="166"/>
      <w:bookmarkEnd w:id="167"/>
    </w:p>
    <w:p w:rsidR="00B9293D" w:rsidRPr="002A5C8D" w:rsidRDefault="00B9293D" w:rsidP="002E3547">
      <w:r w:rsidRPr="003603B7">
        <w:t xml:space="preserve">The 3-lead ECG that we all use with our monitors on a regular basis can only detect an arrhythmia. Because the 3 leads placed in the anterior thoracic monitor myocardial electric activities with hexaxial view. While the 12 lead ECG shows not </w:t>
      </w:r>
      <w:r w:rsidRPr="002A5C8D">
        <w:t>only hexaxual view, but also the cross section view, for example in a transverse horizontal plane with V1-6. So we can make a diagnosis of acute myocardial infarction with reciprocal changes of ST elevations.</w:t>
      </w:r>
      <w:r>
        <w:t xml:space="preserve"> </w:t>
      </w:r>
    </w:p>
    <w:p w:rsidR="00B9293D" w:rsidRPr="003603B7" w:rsidRDefault="00B9293D" w:rsidP="002E3547">
      <w:r w:rsidRPr="002A5C8D">
        <w:t xml:space="preserve">Europe is the leader in this field, while in </w:t>
      </w:r>
      <w:smartTag w:uri="urn:schemas-microsoft-com:office:smarttags" w:element="place">
        <w:smartTag w:uri="urn:schemas-microsoft-com:office:smarttags" w:element="PlaceName">
          <w:r w:rsidRPr="002A5C8D">
            <w:t>Japan</w:t>
          </w:r>
        </w:smartTag>
        <w:r w:rsidRPr="002A5C8D">
          <w:t xml:space="preserve"> </w:t>
        </w:r>
        <w:smartTag w:uri="urn:schemas-microsoft-com:office:smarttags" w:element="PlaceName">
          <w:r w:rsidRPr="002A5C8D">
            <w:t>Yokohama</w:t>
          </w:r>
        </w:smartTag>
        <w:r w:rsidRPr="002A5C8D">
          <w:t xml:space="preserve"> </w:t>
        </w:r>
        <w:smartTag w:uri="urn:schemas-microsoft-com:office:smarttags" w:element="PlaceType">
          <w:r w:rsidRPr="002A5C8D">
            <w:t>City</w:t>
          </w:r>
        </w:smartTag>
      </w:smartTag>
      <w:r w:rsidRPr="002A5C8D">
        <w:t xml:space="preserve"> has just introduced the technology. It provides information on ischemic heart disease during transportation and enables early aid for improved prognosis and reduced medical cost. This should</w:t>
      </w:r>
      <w:r w:rsidRPr="003603B7">
        <w:t xml:space="preserve"> prove useful if it can be automated and network connections made easier.</w:t>
      </w:r>
    </w:p>
    <w:p w:rsidR="00B9293D" w:rsidRPr="001A7B76" w:rsidRDefault="00B9293D" w:rsidP="002E3547">
      <w:pPr>
        <w:pStyle w:val="headingb0"/>
      </w:pPr>
      <w:bookmarkStart w:id="168" w:name="_Toc238640593"/>
      <w:bookmarkStart w:id="169" w:name="_Toc254788177"/>
      <w:r w:rsidRPr="001A7B76">
        <w:t>D: Automated ultrasonic measurements</w:t>
      </w:r>
      <w:bookmarkEnd w:id="168"/>
      <w:bookmarkEnd w:id="169"/>
    </w:p>
    <w:p w:rsidR="00B9293D" w:rsidRPr="002A5C8D" w:rsidRDefault="00B9293D" w:rsidP="002E3547">
      <w:r w:rsidRPr="009149FC">
        <w:t xml:space="preserve">A serious blunt thoracic injury has to be treated within 60 minutes after an accident. There is a strong possibility of heart injury and/or of great-vessel-injury that shown fluid collection in a thoracic cavity. In the same way, the </w:t>
      </w:r>
      <w:r w:rsidRPr="002A5C8D">
        <w:t>abdominal blunt trauma has a risk of hepatic injury and/or injury of inferior vena cava. So EMTs have to rule out the fluid collection in the peritoneal cavity with ultrasonic tomography.</w:t>
      </w:r>
    </w:p>
    <w:p w:rsidR="00B9293D" w:rsidRPr="009149FC" w:rsidRDefault="00B9293D" w:rsidP="002E3547">
      <w:r w:rsidRPr="002A5C8D">
        <w:t xml:space="preserve">With robotic arm holding curved array scan probe, the </w:t>
      </w:r>
      <w:smartTag w:uri="urn:schemas-microsoft-com:office:smarttags" w:element="place">
        <w:smartTag w:uri="urn:schemas-microsoft-com:office:smarttags" w:element="country-region">
          <w:r w:rsidRPr="002A5C8D">
            <w:t>US</w:t>
          </w:r>
        </w:smartTag>
      </w:smartTag>
      <w:r w:rsidRPr="002A5C8D">
        <w:t xml:space="preserve"> army continues to issue academic reports on automated measurement of heart wall movements for ischemic heart disease or trauma victim to check the absence/presence</w:t>
      </w:r>
      <w:r w:rsidRPr="009149FC">
        <w:t xml:space="preserve"> of thoracic fluid collection [10].</w:t>
      </w:r>
    </w:p>
    <w:p w:rsidR="00B9293D" w:rsidRPr="002104CD" w:rsidRDefault="00B9293D" w:rsidP="002E3547">
      <w:pPr>
        <w:pStyle w:val="Heading1"/>
      </w:pPr>
      <w:bookmarkStart w:id="170" w:name="_Toc238640594"/>
      <w:bookmarkStart w:id="171" w:name="_Toc254787653"/>
      <w:bookmarkStart w:id="172" w:name="_Toc254789802"/>
      <w:r w:rsidRPr="002104CD">
        <w:t>Discussion</w:t>
      </w:r>
      <w:bookmarkEnd w:id="170"/>
      <w:bookmarkEnd w:id="171"/>
      <w:bookmarkEnd w:id="172"/>
    </w:p>
    <w:p w:rsidR="00B9293D" w:rsidRPr="002104CD" w:rsidRDefault="00B9293D" w:rsidP="002E3547">
      <w:pPr>
        <w:pStyle w:val="headingb0"/>
      </w:pPr>
      <w:bookmarkStart w:id="173" w:name="_Toc238640595"/>
      <w:bookmarkStart w:id="174" w:name="_Toc254788178"/>
      <w:r w:rsidRPr="002104CD">
        <w:t>Vision of medical controls for the near future</w:t>
      </w:r>
      <w:bookmarkEnd w:id="173"/>
      <w:bookmarkEnd w:id="174"/>
    </w:p>
    <w:p w:rsidR="00B9293D" w:rsidRPr="002A5C8D" w:rsidRDefault="00B9293D" w:rsidP="002E3547">
      <w:r w:rsidRPr="00660910">
        <w:t xml:space="preserve">Emergency transport and medical care are intertwined. The extension of medical control is based on telemedicine and care by triage doctors located at medical control or triage centers. The ultimate goal is to improve prognoses and extend patient </w:t>
      </w:r>
      <w:r w:rsidRPr="002A5C8D">
        <w:t xml:space="preserve">life expectancy. While ambulances are operated by the Fire Defense Agency, patients require prompt medical care. There is no question concerning the importance of prehospital care in reducing medical costs, which amount to 30 trillion yen annually in </w:t>
      </w:r>
      <w:smartTag w:uri="urn:schemas-microsoft-com:office:smarttags" w:element="place">
        <w:smartTag w:uri="urn:schemas-microsoft-com:office:smarttags" w:element="country-region">
          <w:r w:rsidRPr="002A5C8D">
            <w:t>Japan</w:t>
          </w:r>
        </w:smartTag>
      </w:smartTag>
      <w:r w:rsidRPr="002A5C8D">
        <w:t>.</w:t>
      </w:r>
    </w:p>
    <w:p w:rsidR="00B9293D" w:rsidRPr="002104CD" w:rsidRDefault="00B9293D" w:rsidP="002E3547">
      <w:pPr>
        <w:rPr>
          <w:szCs w:val="22"/>
        </w:rPr>
      </w:pPr>
      <w:r w:rsidRPr="002A5C8D">
        <w:t>Each prefecture currently operates a medical control center. However, assuming that the medical control center is only necessary for patients in serious condition (approximately 10%), one center should suffice for each Dou or Shu (state: 6–10 in total). Another important goal is nationwide equality in such services. The former or prefectural-based medical control center service aims to provide a service based on local conditions, while the latter, or Dou/Shu-based medical center service, places the priority on economy and equality. In either case, there will be no progress in medical control without the development of CT that can be effectively used in emergency transport</w:t>
      </w:r>
      <w:r w:rsidRPr="002104CD">
        <w:rPr>
          <w:szCs w:val="22"/>
        </w:rPr>
        <w:t>.</w:t>
      </w:r>
    </w:p>
    <w:p w:rsidR="00B9293D" w:rsidRPr="000F353C" w:rsidRDefault="00B9293D" w:rsidP="002E3547">
      <w:pPr>
        <w:pStyle w:val="headingb0"/>
      </w:pPr>
      <w:bookmarkStart w:id="175" w:name="_Toc238640596"/>
      <w:bookmarkStart w:id="176" w:name="_Toc254788179"/>
      <w:r>
        <w:lastRenderedPageBreak/>
        <w:t>Case of cardiac infarction</w:t>
      </w:r>
      <w:bookmarkEnd w:id="175"/>
      <w:bookmarkEnd w:id="176"/>
    </w:p>
    <w:p w:rsidR="00B9293D" w:rsidRDefault="00B9293D" w:rsidP="002E3547">
      <w:r w:rsidRPr="000F353C">
        <w:t xml:space="preserve">In </w:t>
      </w:r>
      <w:smartTag w:uri="urn:schemas-microsoft-com:office:smarttags" w:element="place">
        <w:smartTag w:uri="urn:schemas-microsoft-com:office:smarttags" w:element="country-region">
          <w:r w:rsidRPr="000F353C">
            <w:t>Japan</w:t>
          </w:r>
        </w:smartTag>
      </w:smartTag>
      <w:r w:rsidRPr="000F353C">
        <w:t>, hea</w:t>
      </w:r>
      <w:r>
        <w:t>r</w:t>
      </w:r>
      <w:r w:rsidRPr="000F353C">
        <w:t>t attacks rank second as a cause of death; i</w:t>
      </w:r>
      <w:r>
        <w:t>n FY2006, 172,875</w:t>
      </w:r>
      <w:r w:rsidRPr="000F353C">
        <w:t xml:space="preserve"> died of heart attacks.</w:t>
      </w:r>
      <w:r>
        <w:t xml:space="preserve"> </w:t>
      </w:r>
      <w:r w:rsidRPr="000F353C">
        <w:t xml:space="preserve">Annually in </w:t>
      </w:r>
      <w:smartTag w:uri="urn:schemas-microsoft-com:office:smarttags" w:element="place">
        <w:smartTag w:uri="urn:schemas-microsoft-com:office:smarttags" w:element="country-region">
          <w:r w:rsidRPr="000F353C">
            <w:t>Japan</w:t>
          </w:r>
        </w:smartTag>
      </w:smartTag>
      <w:r w:rsidRPr="000F353C">
        <w:t>, 49,000 people experience acute cardiac infarction. According to nationwide statistics fo</w:t>
      </w:r>
      <w:r>
        <w:t>r emergency transport for FY2006</w:t>
      </w:r>
      <w:r w:rsidRPr="000F353C">
        <w:t>, heart di</w:t>
      </w:r>
      <w:r>
        <w:t>sease patients accounted for 9.3%, or 271,943</w:t>
      </w:r>
      <w:r w:rsidRPr="000F353C">
        <w:t>, of all those transported. It appears that close to half the patients struck by acute cardiac infarction die within one hour.</w:t>
      </w:r>
      <w:r>
        <w:t xml:space="preserve"> </w:t>
      </w:r>
      <w:r w:rsidRPr="000F353C">
        <w:t>The causes of death are cardiac arrest due to Ventricular Tachycardia, Ventricular Flutter, and Ventricular Fibrillation.</w:t>
      </w:r>
      <w:r>
        <w:t xml:space="preserve"> </w:t>
      </w:r>
      <w:r w:rsidRPr="000F353C">
        <w:t>A significant number of patients may be saved if they receive proper treatment within one hour after the attack. The patients who are lucky enough to be transported to a CCU in emergency centers are in most cases given thrombolyti</w:t>
      </w:r>
      <w:r>
        <w:t>c agents while undergoing PTC (</w:t>
      </w:r>
      <w:r w:rsidRPr="000F353C">
        <w:t>Per</w:t>
      </w:r>
      <w:r>
        <w:t>cutaneous Transluminal Coronary</w:t>
      </w:r>
      <w:r w:rsidRPr="000F353C">
        <w:t>) operations to remove the coronary thrombus.</w:t>
      </w:r>
      <w:r>
        <w:t xml:space="preserve"> </w:t>
      </w:r>
      <w:r w:rsidRPr="000F353C">
        <w:t>Thrombolytic agents are reportedly effective even when injected into a vein, if injected in the early stages (within one hour after the attack).</w:t>
      </w:r>
      <w:r>
        <w:t xml:space="preserve"> </w:t>
      </w:r>
      <w:r w:rsidRPr="000F353C">
        <w:t xml:space="preserve">In fact, some trials of </w:t>
      </w:r>
      <w:r>
        <w:t xml:space="preserve">thrombolytic </w:t>
      </w:r>
      <w:r w:rsidRPr="000F353C">
        <w:t>doses in ambulances have been initiated. However, it is known that all thrombolytics pose the possible risk of cerebral hemorrhage. For example, a thrombolyt</w:t>
      </w:r>
      <w:r>
        <w:t>ic t</w:t>
      </w:r>
      <w:r w:rsidRPr="000F353C">
        <w:t xml:space="preserve">hrombolyse, now used in the emergency rescue center, resulted in cerebral hemorrhages among three patients, two of whom eventually died in </w:t>
      </w:r>
      <w:smartTag w:uri="urn:schemas-microsoft-com:office:smarttags" w:element="place">
        <w:smartTag w:uri="urn:schemas-microsoft-com:office:smarttags" w:element="country-region">
          <w:r w:rsidRPr="000F353C">
            <w:t>Japan</w:t>
          </w:r>
        </w:smartTag>
      </w:smartTag>
      <w:r w:rsidRPr="000F353C">
        <w:t>, although the number of such incidents was relatively low.</w:t>
      </w:r>
      <w:r>
        <w:t xml:space="preserve"> </w:t>
      </w:r>
      <w:r w:rsidRPr="000F353C">
        <w:t xml:space="preserve">Thus, the use of such thrombolytics without question requires continuous monitoring of blood pressure and blood pressure control by medical experts. In case of remote medical observation in the ambulance during transport, a patient struck by an acute cardiac infarction will be performed suitable triage by specialist at </w:t>
      </w:r>
      <w:smartTag w:uri="urn:schemas-microsoft-com:office:smarttags" w:element="place">
        <w:smartTag w:uri="urn:schemas-microsoft-com:office:smarttags" w:element="PlaceName">
          <w:r w:rsidRPr="000F353C">
            <w:t>Triage</w:t>
          </w:r>
        </w:smartTag>
        <w:r w:rsidRPr="000F353C">
          <w:t xml:space="preserve"> </w:t>
        </w:r>
        <w:smartTag w:uri="urn:schemas-microsoft-com:office:smarttags" w:element="PlaceType">
          <w:r w:rsidRPr="000F353C">
            <w:t>Center</w:t>
          </w:r>
        </w:smartTag>
      </w:smartTag>
      <w:r w:rsidRPr="000F353C">
        <w:t xml:space="preserve"> with transmitting 12-lead ECG, and Echography. After suitable diagnosis by specialist, a shot of a thrombolytic agent PTCA should be administered into vein. Assuming that early-stage treatment is successfully performed by administering thrombolytic agent into the patient’s vein in the ambulance, we estimate a reduction in medical costs for the treatment of acute cardiac infarction, based on the following assumptions:</w:t>
      </w:r>
    </w:p>
    <w:p w:rsidR="00B9293D" w:rsidRPr="002A5C8D" w:rsidRDefault="00B9293D" w:rsidP="002E3547">
      <w:pPr>
        <w:pStyle w:val="enumlev1"/>
      </w:pPr>
      <w:r>
        <w:t>•</w:t>
      </w:r>
      <w:r>
        <w:tab/>
      </w:r>
      <w:r w:rsidRPr="002A5C8D">
        <w:t>Ten percent of the 271,943 heart disease patients transported in emergencies have just been struck by acute cardiac infarction (equal to 41% of patients struck by acute cardiac infarction are transported to hospitals via ambulance).</w:t>
      </w:r>
    </w:p>
    <w:p w:rsidR="00B9293D" w:rsidRPr="002A5C8D" w:rsidRDefault="00B9293D" w:rsidP="002E3547">
      <w:pPr>
        <w:pStyle w:val="enumlev1"/>
      </w:pPr>
      <w:r>
        <w:t>•</w:t>
      </w:r>
      <w:r>
        <w:tab/>
      </w:r>
      <w:r w:rsidRPr="002A5C8D">
        <w:t>It is possible to use telemedicine during emergency transport to isolate the cause of the problem as acute cardiac infarction, based on data provided by a 12-lead electrocardiogram and cardiac ultrasonic imaging.</w:t>
      </w:r>
    </w:p>
    <w:p w:rsidR="00B9293D" w:rsidRPr="002A5C8D" w:rsidRDefault="00B9293D" w:rsidP="002E3547">
      <w:pPr>
        <w:pStyle w:val="enumlev1"/>
      </w:pPr>
      <w:r>
        <w:t>•</w:t>
      </w:r>
      <w:r>
        <w:tab/>
      </w:r>
      <w:r w:rsidRPr="002A5C8D">
        <w:t>If an ambulance technician administers a vein dose of a thrombolytic to the patient under the instruction of doctors, the rate of improvement appears to be around 60%.</w:t>
      </w:r>
    </w:p>
    <w:p w:rsidR="00B9293D" w:rsidRPr="002A5C8D" w:rsidRDefault="00B9293D" w:rsidP="002E3547">
      <w:pPr>
        <w:pStyle w:val="enumlev1"/>
      </w:pPr>
      <w:r>
        <w:t>•</w:t>
      </w:r>
      <w:r>
        <w:tab/>
      </w:r>
      <w:r w:rsidRPr="002A5C8D">
        <w:t>A patient whose condition improves thanks to early intervention will return home after a 7-day hospital stay, while a patient for whom the intervention has no effect is hospitalized 21 days on average.</w:t>
      </w:r>
    </w:p>
    <w:p w:rsidR="00B9293D" w:rsidRPr="002A5C8D" w:rsidRDefault="00B9293D" w:rsidP="002E3547">
      <w:pPr>
        <w:pStyle w:val="enumlev1"/>
      </w:pPr>
      <w:r>
        <w:t>•</w:t>
      </w:r>
      <w:r>
        <w:tab/>
      </w:r>
      <w:r w:rsidRPr="002A5C8D">
        <w:t>The medical cost per hospitalized patient per is US$1,200 per day.</w:t>
      </w:r>
    </w:p>
    <w:p w:rsidR="00B9293D" w:rsidRPr="00336E92" w:rsidRDefault="00B9293D" w:rsidP="002E3547">
      <w:r w:rsidRPr="00336E92">
        <w:t xml:space="preserve">Reduction in medical cost during 10-year implementation = US$ 2 Billion. This is the amount of reductions in medical costs made possible by pre-hospital care in the event of acute cardiac infarction, based on </w:t>
      </w:r>
      <w:r w:rsidRPr="002A5C8D">
        <w:t>assumptions</w:t>
      </w:r>
      <w:r w:rsidRPr="00336E92">
        <w:t xml:space="preserve"> 1) to 5).</w:t>
      </w:r>
      <w:r>
        <w:t xml:space="preserve"> </w:t>
      </w:r>
      <w:r w:rsidRPr="00336E92">
        <w:t xml:space="preserve">If the calculation is expanded to include cost reductions in other acute diseases and injury, medical expenses can be expected to be reduced even more dramatically. One solution for curbing medical expenses in </w:t>
      </w:r>
      <w:smartTag w:uri="urn:schemas-microsoft-com:office:smarttags" w:element="place">
        <w:smartTag w:uri="urn:schemas-microsoft-com:office:smarttags" w:element="country-region">
          <w:r w:rsidRPr="00336E92">
            <w:t>Japan</w:t>
          </w:r>
        </w:smartTag>
      </w:smartTag>
      <w:r w:rsidRPr="00336E92">
        <w:t>, which is currently growing 5% annually, is improving pre-hospital care.</w:t>
      </w:r>
      <w:r>
        <w:t xml:space="preserve"> </w:t>
      </w:r>
      <w:r w:rsidRPr="00336E92">
        <w:t>Proper implementation of this project requires high-speed data channels, since these will enable doctors to see the conditions of the patient in an ambulance as if the patient were in the next room.</w:t>
      </w:r>
      <w:r>
        <w:t xml:space="preserve"> </w:t>
      </w:r>
      <w:r w:rsidRPr="00336E92">
        <w:t>The communications channel is one of most promising solutions.</w:t>
      </w:r>
    </w:p>
    <w:p w:rsidR="00B9293D" w:rsidRPr="006D4F39" w:rsidRDefault="00B9293D" w:rsidP="002E3547">
      <w:pPr>
        <w:pStyle w:val="headingb0"/>
      </w:pPr>
      <w:bookmarkStart w:id="177" w:name="_Toc238640597"/>
      <w:bookmarkStart w:id="178" w:name="_Toc254788180"/>
      <w:r w:rsidRPr="006D4F39">
        <w:t>Momentum for international standardization</w:t>
      </w:r>
      <w:bookmarkEnd w:id="177"/>
      <w:bookmarkEnd w:id="178"/>
    </w:p>
    <w:p w:rsidR="00B9293D" w:rsidRPr="00D71617" w:rsidRDefault="00B9293D" w:rsidP="002E3547">
      <w:r w:rsidRPr="00D71617">
        <w:t>ITU-T</w:t>
      </w:r>
      <w:r>
        <w:t xml:space="preserve"> </w:t>
      </w:r>
      <w:r w:rsidRPr="00D71617">
        <w:t xml:space="preserve">(International telecommunication </w:t>
      </w:r>
      <w:smartTag w:uri="urn:schemas-microsoft-com:office:smarttags" w:element="place">
        <w:r w:rsidRPr="00D71617">
          <w:t>Union</w:t>
        </w:r>
      </w:smartTag>
      <w:r w:rsidRPr="00D71617">
        <w:t>, Division of Telecommunication ) SG16 Q28 is currently boosting the standardization of</w:t>
      </w:r>
      <w:r>
        <w:t xml:space="preserve"> </w:t>
      </w:r>
      <w:r w:rsidRPr="00D71617">
        <w:t xml:space="preserve">telemedicine technologies. Tasks related to this standardization effort are </w:t>
      </w:r>
      <w:r w:rsidRPr="002A5C8D">
        <w:t>currently</w:t>
      </w:r>
      <w:r w:rsidRPr="00D71617">
        <w:t xml:space="preserve"> underway in each member nation. Now is the time for member nations to propose PDA specifications for use by rescue crews and procedures for emergency rescue wireless communications.</w:t>
      </w:r>
    </w:p>
    <w:p w:rsidR="00B9293D" w:rsidRPr="00125304" w:rsidRDefault="00B9293D" w:rsidP="002E3547">
      <w:pPr>
        <w:pStyle w:val="Headingb"/>
      </w:pPr>
      <w:bookmarkStart w:id="179" w:name="_Toc238640598"/>
      <w:r w:rsidRPr="00125304">
        <w:lastRenderedPageBreak/>
        <w:t>Conclusions</w:t>
      </w:r>
      <w:bookmarkEnd w:id="179"/>
    </w:p>
    <w:p w:rsidR="00B9293D" w:rsidRPr="002A5C8D" w:rsidRDefault="00B9293D" w:rsidP="002E3547">
      <w:r w:rsidRPr="002104CD">
        <w:t xml:space="preserve">High automation (automation of measurement, recording, analysis and transmission) of ambulance-borne devices is the goal of </w:t>
      </w:r>
      <w:r>
        <w:t>CT</w:t>
      </w:r>
      <w:r w:rsidRPr="002104CD">
        <w:t xml:space="preserve">. Emergency </w:t>
      </w:r>
      <w:r w:rsidRPr="002A5C8D">
        <w:t>transportation for the near future is expected to enable data transmission from ambulances automatically, without inconvenience to rescue crews, resulting in high-quality services available uniformly across the nation.</w:t>
      </w:r>
    </w:p>
    <w:p w:rsidR="00B9293D" w:rsidRPr="002A5C8D" w:rsidRDefault="00B9293D" w:rsidP="002E3547">
      <w:r w:rsidRPr="002A5C8D">
        <w:t xml:space="preserve">As of May 2009, no country had succeeded in deploying a high quality communication path for mobile terminals, although this remains essential for the smooth implementation of medical controls. </w:t>
      </w:r>
    </w:p>
    <w:p w:rsidR="00B9293D" w:rsidRDefault="00B9293D" w:rsidP="002E3547">
      <w:r w:rsidRPr="002A5C8D">
        <w:t>We are certain medical controls will be much improved in the near future both in quality and content as CT integration proceeds and that such CT</w:t>
      </w:r>
      <w:r w:rsidRPr="002104CD">
        <w:t xml:space="preserve"> will significantly improve patient prognoses.</w:t>
      </w:r>
    </w:p>
    <w:p w:rsidR="00B9293D" w:rsidRPr="00D61406" w:rsidRDefault="00B9293D" w:rsidP="002E3547">
      <w:pPr>
        <w:pStyle w:val="Headingb"/>
      </w:pPr>
      <w:bookmarkStart w:id="180" w:name="_Toc238640599"/>
      <w:r w:rsidRPr="00D61406">
        <w:t>References</w:t>
      </w:r>
      <w:bookmarkEnd w:id="180"/>
    </w:p>
    <w:p w:rsidR="00B9293D" w:rsidRPr="003501DC" w:rsidRDefault="00B9293D" w:rsidP="002E3547">
      <w:pPr>
        <w:pStyle w:val="References"/>
        <w:rPr>
          <w:rFonts w:ascii="Verdana" w:hAnsi="Verdana"/>
        </w:rPr>
      </w:pPr>
      <w:r>
        <w:t>[1]</w:t>
      </w:r>
      <w:r>
        <w:tab/>
      </w:r>
      <w:r w:rsidRPr="002A5C8D">
        <w:t xml:space="preserve">Jossif A., Pattichis C., Kyriakides M., Selected eHealth Applications in </w:t>
      </w:r>
      <w:smartTag w:uri="urn:schemas-microsoft-com:office:smarttags" w:element="place">
        <w:smartTag w:uri="urn:schemas-microsoft-com:office:smarttags" w:element="country-region">
          <w:r w:rsidRPr="002A5C8D">
            <w:t>Cyprus</w:t>
          </w:r>
        </w:smartTag>
      </w:smartTag>
      <w:r w:rsidRPr="002A5C8D">
        <w:t xml:space="preserve"> from the Training Perspective,</w:t>
      </w:r>
      <w:r w:rsidRPr="003501DC">
        <w:rPr>
          <w:rFonts w:ascii="Verdana" w:hAnsi="Verdana"/>
        </w:rPr>
        <w:t xml:space="preserve"> </w:t>
      </w:r>
      <w:hyperlink r:id="rId88" w:history="1">
        <w:r w:rsidRPr="003501DC">
          <w:rPr>
            <w:rStyle w:val="Hyperlink"/>
            <w:bCs/>
          </w:rPr>
          <w:t>http://www.cs.ucy.ac.cy/networksgroup/pubs/published/2007/Jossif_MIM2007.pdf</w:t>
        </w:r>
      </w:hyperlink>
      <w:r w:rsidRPr="003501DC">
        <w:rPr>
          <w:rFonts w:ascii="Verdana" w:hAnsi="Verdana"/>
        </w:rPr>
        <w:t xml:space="preserve"> </w:t>
      </w:r>
    </w:p>
    <w:p w:rsidR="00B9293D" w:rsidRPr="002A5C8D" w:rsidRDefault="00B9293D" w:rsidP="002E3547">
      <w:pPr>
        <w:pStyle w:val="References"/>
      </w:pPr>
      <w:r>
        <w:t>[2]</w:t>
      </w:r>
      <w:r>
        <w:tab/>
      </w:r>
      <w:r w:rsidRPr="002A5C8D">
        <w:t>Lee K., Kim Y., Hwang S. et.al. Effect of telemedicine for a prehospital suburban emergency medical service. Critical Care 12(Suppl 2):341,2008.</w:t>
      </w:r>
    </w:p>
    <w:p w:rsidR="00B9293D" w:rsidRPr="00BB5BAD" w:rsidRDefault="00B9293D" w:rsidP="002E3547">
      <w:pPr>
        <w:pStyle w:val="References"/>
        <w:rPr>
          <w:rFonts w:ascii="Verdana" w:hAnsi="Verdana"/>
          <w:lang w:val="fr-FR"/>
        </w:rPr>
      </w:pPr>
      <w:r>
        <w:t>[3]</w:t>
      </w:r>
      <w:r>
        <w:tab/>
      </w:r>
      <w:r w:rsidRPr="002A5C8D">
        <w:t>NTT Group, Disaster countermeser by NTT Group.</w:t>
      </w:r>
      <w:r w:rsidRPr="003501DC">
        <w:rPr>
          <w:rFonts w:ascii="Verdana" w:hAnsi="Verdana"/>
        </w:rPr>
        <w:t xml:space="preserve"> </w:t>
      </w:r>
      <w:hyperlink r:id="rId89" w:history="1">
        <w:r w:rsidRPr="00BB5BAD">
          <w:rPr>
            <w:rStyle w:val="Hyperlink"/>
            <w:lang w:val="fr-FR"/>
          </w:rPr>
          <w:t>http://www.aptsec.org/meetings/2005/apg07-2 /APT_ITU_DIS2005/(10)NTTE-1.pdf</w:t>
        </w:r>
      </w:hyperlink>
      <w:r w:rsidRPr="00BB5BAD">
        <w:rPr>
          <w:rFonts w:ascii="Verdana" w:hAnsi="Verdana"/>
          <w:lang w:val="fr-FR"/>
        </w:rPr>
        <w:t xml:space="preserve"> </w:t>
      </w:r>
    </w:p>
    <w:p w:rsidR="00B9293D" w:rsidRPr="003501DC" w:rsidRDefault="00B9293D" w:rsidP="002E3547">
      <w:pPr>
        <w:pStyle w:val="References"/>
      </w:pPr>
      <w:r>
        <w:t>[4]</w:t>
      </w:r>
      <w:r>
        <w:tab/>
      </w:r>
      <w:r w:rsidRPr="003501DC">
        <w:t xml:space="preserve">Kagami K., Juzoji H., et.al. In Search of Effective Telecommunication Tools for </w:t>
      </w:r>
      <w:r w:rsidRPr="00231C76">
        <w:t>Telemedicine</w:t>
      </w:r>
      <w:r w:rsidRPr="003501DC">
        <w:t xml:space="preserve"> in the Aftermath of Disasters, eHEALTH INTERNATIONAL Journal, </w:t>
      </w:r>
      <w:hyperlink r:id="rId90" w:history="1">
        <w:r w:rsidRPr="003501DC">
          <w:rPr>
            <w:rStyle w:val="Hyperlink"/>
          </w:rPr>
          <w:t>http://www.ehealthinternational.org/vol2num1/Vol2Num1p31.pdf</w:t>
        </w:r>
      </w:hyperlink>
      <w:r w:rsidRPr="003501DC">
        <w:t xml:space="preserve"> </w:t>
      </w:r>
    </w:p>
    <w:p w:rsidR="00B9293D" w:rsidRPr="003501DC" w:rsidRDefault="00B9293D" w:rsidP="002E3547">
      <w:pPr>
        <w:pStyle w:val="References"/>
        <w:rPr>
          <w:rFonts w:ascii="Verdana" w:hAnsi="Verdana"/>
        </w:rPr>
      </w:pPr>
      <w:r w:rsidRPr="00BB5BAD">
        <w:rPr>
          <w:lang w:val="fr-FR"/>
        </w:rPr>
        <w:t>[5]</w:t>
      </w:r>
      <w:r w:rsidRPr="00880F6C">
        <w:rPr>
          <w:lang w:val="fr-CH"/>
        </w:rPr>
        <w:tab/>
      </w:r>
      <w:r w:rsidRPr="006A0014">
        <w:rPr>
          <w:lang w:val="fr-CH"/>
        </w:rPr>
        <w:t xml:space="preserve">Subekti Agus, Usman K., et. al. </w:t>
      </w:r>
      <w:r w:rsidRPr="00231C76">
        <w:t>A Study of NVIS for Communication in Emergency and Disaster Medicine, APAMI 2003.</w:t>
      </w:r>
      <w:r w:rsidRPr="003501DC">
        <w:rPr>
          <w:rFonts w:ascii="Verdana" w:hAnsi="Verdana"/>
        </w:rPr>
        <w:t xml:space="preserve"> </w:t>
      </w:r>
      <w:hyperlink r:id="rId91" w:history="1">
        <w:r w:rsidRPr="003501DC">
          <w:rPr>
            <w:rStyle w:val="Hyperlink"/>
          </w:rPr>
          <w:t>http://kosmi.snubi.org/2003_fall/APAMI_CJKMI/O7-4-036-Subekti-0731.pdf</w:t>
        </w:r>
      </w:hyperlink>
      <w:r w:rsidRPr="003501DC">
        <w:rPr>
          <w:rFonts w:ascii="Verdana" w:hAnsi="Verdana"/>
        </w:rPr>
        <w:t xml:space="preserve"> </w:t>
      </w:r>
    </w:p>
    <w:p w:rsidR="00B9293D" w:rsidRPr="003501DC" w:rsidRDefault="00B9293D" w:rsidP="002E3547">
      <w:pPr>
        <w:pStyle w:val="References"/>
        <w:jc w:val="both"/>
      </w:pPr>
      <w:r>
        <w:t>[6]</w:t>
      </w:r>
      <w:r>
        <w:tab/>
      </w:r>
      <w:r w:rsidRPr="003501DC">
        <w:t xml:space="preserve">Graschew G., Roelofs T., Rakowsky S., et.al. Disaster Emergency Medicine supported by </w:t>
      </w:r>
      <w:r w:rsidRPr="00231C76">
        <w:t>Virtualization</w:t>
      </w:r>
      <w:r w:rsidRPr="003501DC">
        <w:t xml:space="preserve"> of Hospitals. J of eHealth Tech. Appli 6(2):88-90, 2008.</w:t>
      </w:r>
    </w:p>
    <w:p w:rsidR="00B9293D" w:rsidRPr="003501DC" w:rsidRDefault="00B9293D" w:rsidP="002E3547">
      <w:pPr>
        <w:pStyle w:val="References"/>
        <w:jc w:val="both"/>
      </w:pPr>
      <w:r>
        <w:t>[7]</w:t>
      </w:r>
      <w:r>
        <w:tab/>
      </w:r>
      <w:r w:rsidRPr="003501DC">
        <w:t>Natenzon M., Complex telemedicine system of Disasters medicine survey for the relief actions in a course of elimination of emergency situation consequences. J of eHealth Tech. Appli 6(2):109-112, 2008.</w:t>
      </w:r>
    </w:p>
    <w:p w:rsidR="00B9293D" w:rsidRPr="006A0014" w:rsidRDefault="00B9293D" w:rsidP="002E3547">
      <w:pPr>
        <w:pStyle w:val="References"/>
        <w:jc w:val="both"/>
        <w:rPr>
          <w:lang w:val="es-ES_tradnl"/>
        </w:rPr>
      </w:pPr>
      <w:r>
        <w:t>[8]</w:t>
      </w:r>
      <w:r>
        <w:tab/>
      </w:r>
      <w:r w:rsidRPr="003501DC">
        <w:t xml:space="preserve">Curry G. R., Harrop N., The Lancashire telemedicine ambulance. </w:t>
      </w:r>
      <w:r w:rsidRPr="006A0014">
        <w:rPr>
          <w:lang w:val="es-ES_tradnl"/>
        </w:rPr>
        <w:t>J Telemed Telecare 4(4); 231-238,1998.</w:t>
      </w:r>
    </w:p>
    <w:p w:rsidR="00B9293D" w:rsidRPr="003501DC" w:rsidRDefault="00B9293D" w:rsidP="002E3547">
      <w:pPr>
        <w:pStyle w:val="References"/>
        <w:jc w:val="both"/>
      </w:pPr>
      <w:r w:rsidRPr="00BB5BAD">
        <w:rPr>
          <w:lang w:val="es-ES_tradnl"/>
        </w:rPr>
        <w:t>[9]</w:t>
      </w:r>
      <w:r w:rsidRPr="00880F6C">
        <w:rPr>
          <w:lang w:val="es-ES_tradnl"/>
        </w:rPr>
        <w:tab/>
      </w:r>
      <w:smartTag w:uri="urn:schemas-microsoft-com:office:smarttags" w:element="place">
        <w:smartTag w:uri="urn:schemas:contacts" w:element="Sn">
          <w:r w:rsidRPr="00BB5BAD">
            <w:rPr>
              <w:lang w:val="es-ES_tradnl"/>
            </w:rPr>
            <w:t>Nakajima</w:t>
          </w:r>
        </w:smartTag>
        <w:r w:rsidRPr="003501DC">
          <w:rPr>
            <w:lang w:val="es-ES_tradnl"/>
          </w:rPr>
          <w:t xml:space="preserve"> </w:t>
        </w:r>
        <w:smartTag w:uri="urn:schemas:contacts" w:element="Sn">
          <w:r w:rsidRPr="003501DC">
            <w:rPr>
              <w:lang w:val="es-ES_tradnl"/>
            </w:rPr>
            <w:t>I.</w:t>
          </w:r>
        </w:smartTag>
      </w:smartTag>
      <w:r w:rsidRPr="003501DC">
        <w:rPr>
          <w:lang w:val="es-ES_tradnl"/>
        </w:rPr>
        <w:t xml:space="preserve">, Juzoji H., Kitano T., et. al. </w:t>
      </w:r>
      <w:r w:rsidRPr="003501DC">
        <w:t>Research and Development for On-board Light Reflex Pupillometor for Emergency Vehicle.J. of eHealth Technology and Application 7(1) 2009:pp57-59.</w:t>
      </w:r>
    </w:p>
    <w:p w:rsidR="00B9293D" w:rsidRDefault="00B9293D" w:rsidP="002E3547">
      <w:pPr>
        <w:pStyle w:val="References"/>
      </w:pPr>
      <w:r>
        <w:t>[10]</w:t>
      </w:r>
      <w:r>
        <w:tab/>
      </w:r>
      <w:r w:rsidRPr="00231C76">
        <w:t>Kinney</w:t>
      </w:r>
      <w:r w:rsidRPr="003501DC">
        <w:t xml:space="preserve"> J., Puntel R., Sahn D., Telemedicine Based Ultrasound for Detecting Neonatal Heart Disease in Babies at Remote Military or Native American Health Care Facilities. A762784. </w:t>
      </w:r>
      <w:hyperlink r:id="rId92" w:history="1">
        <w:r w:rsidRPr="003501DC">
          <w:rPr>
            <w:rStyle w:val="Hyperlink"/>
          </w:rPr>
          <w:t>http://www.stormingmedia.us/76/7627/A762784.html</w:t>
        </w:r>
      </w:hyperlink>
      <w:r w:rsidRPr="003501DC">
        <w:t xml:space="preserve"> </w:t>
      </w:r>
    </w:p>
    <w:p w:rsidR="00B9293D" w:rsidRDefault="00B9293D" w:rsidP="002E3547">
      <w:pPr>
        <w:pStyle w:val="References"/>
        <w:ind w:left="1440"/>
        <w:rPr>
          <w:rFonts w:ascii="Verdana" w:hAnsi="Verdana"/>
        </w:rPr>
      </w:pPr>
    </w:p>
    <w:p w:rsidR="00B9293D" w:rsidRDefault="00B9293D" w:rsidP="002E3547">
      <w:pPr>
        <w:pStyle w:val="References"/>
        <w:ind w:left="1440"/>
        <w:rPr>
          <w:rFonts w:ascii="Verdana" w:hAnsi="Verdana"/>
        </w:rPr>
      </w:pPr>
    </w:p>
    <w:p w:rsidR="00B9293D" w:rsidRDefault="00B9293D" w:rsidP="002E3547">
      <w:pPr>
        <w:pStyle w:val="References"/>
        <w:ind w:left="0" w:firstLine="0"/>
        <w:rPr>
          <w:rFonts w:ascii="Verdana" w:hAnsi="Verdana"/>
        </w:rPr>
      </w:pPr>
      <w:r>
        <w:rPr>
          <w:rFonts w:ascii="Verdana" w:hAnsi="Verdana"/>
        </w:rPr>
        <w:br w:type="page"/>
      </w:r>
    </w:p>
    <w:p w:rsidR="00B9293D" w:rsidRPr="00716DED" w:rsidRDefault="00B9293D" w:rsidP="002E3547">
      <w:pPr>
        <w:pStyle w:val="AnnexNotitle"/>
      </w:pPr>
      <w:bookmarkStart w:id="181" w:name="_Toc254788181"/>
      <w:bookmarkStart w:id="182" w:name="_Toc254789780"/>
      <w:bookmarkStart w:id="183" w:name="_Toc254790055"/>
      <w:bookmarkStart w:id="184" w:name="_Toc292360395"/>
      <w:r w:rsidRPr="003501DC">
        <w:rPr>
          <w:szCs w:val="22"/>
        </w:rPr>
        <w:lastRenderedPageBreak/>
        <w:t xml:space="preserve">Annex </w:t>
      </w:r>
      <w:r>
        <w:rPr>
          <w:szCs w:val="22"/>
        </w:rPr>
        <w:t>5</w:t>
      </w:r>
      <w:r>
        <w:rPr>
          <w:szCs w:val="22"/>
        </w:rPr>
        <w:br/>
      </w:r>
      <w:r>
        <w:rPr>
          <w:szCs w:val="22"/>
        </w:rPr>
        <w:br/>
      </w:r>
      <w:smartTag w:uri="urn:schemas-microsoft-com:office:smarttags" w:element="place">
        <w:smartTag w:uri="urn:schemas-microsoft-com:office:smarttags" w:element="country-region">
          <w:r w:rsidRPr="00716DED">
            <w:t>Oman</w:t>
          </w:r>
        </w:smartTag>
      </w:smartTag>
      <w:r w:rsidRPr="00716DED">
        <w:t xml:space="preserve">: eHealth Plan </w:t>
      </w:r>
      <w:r>
        <w:t xml:space="preserve">– </w:t>
      </w:r>
      <w:r w:rsidRPr="00716DED">
        <w:t>Key Issues</w:t>
      </w:r>
      <w:bookmarkEnd w:id="181"/>
      <w:bookmarkEnd w:id="182"/>
      <w:bookmarkEnd w:id="183"/>
      <w:bookmarkEnd w:id="184"/>
    </w:p>
    <w:p w:rsidR="00B9293D" w:rsidRDefault="00B9293D" w:rsidP="002E3547">
      <w:pPr>
        <w:pStyle w:val="Questionref"/>
      </w:pPr>
      <w:smartTag w:uri="urn:schemas-microsoft-com:office:smarttags" w:element="place">
        <w:r w:rsidRPr="0004626B">
          <w:t>Nasser</w:t>
        </w:r>
      </w:smartTag>
      <w:r w:rsidRPr="0004626B">
        <w:t xml:space="preserve"> Said Al Shamli, Director of Networks &amp; Communication;</w:t>
      </w:r>
    </w:p>
    <w:p w:rsidR="00B9293D" w:rsidRDefault="00B9293D" w:rsidP="002E3547">
      <w:pPr>
        <w:pStyle w:val="Questionref"/>
      </w:pPr>
      <w:r w:rsidRPr="0004626B">
        <w:t xml:space="preserve">Ministry of </w:t>
      </w:r>
      <w:smartTag w:uri="urn:schemas-microsoft-com:office:smarttags" w:element="place">
        <w:smartTag w:uri="urn:schemas-microsoft-com:office:smarttags" w:element="City">
          <w:r w:rsidRPr="0004626B">
            <w:t>Health</w:t>
          </w:r>
        </w:smartTag>
        <w:r w:rsidRPr="0004626B">
          <w:t xml:space="preserve">, </w:t>
        </w:r>
        <w:smartTag w:uri="urn:schemas-microsoft-com:office:smarttags" w:element="country-region">
          <w:r w:rsidRPr="0004626B">
            <w:t>Oman</w:t>
          </w:r>
        </w:smartTag>
      </w:smartTag>
      <w:r w:rsidRPr="0004626B">
        <w:t>,</w:t>
      </w:r>
      <w:r w:rsidRPr="008A1A05">
        <w:rPr>
          <w:sz w:val="19"/>
          <w:szCs w:val="19"/>
        </w:rPr>
        <w:t xml:space="preserve"> </w:t>
      </w:r>
      <w:hyperlink r:id="rId93" w:history="1">
        <w:r w:rsidRPr="008A1A05">
          <w:rPr>
            <w:rStyle w:val="Hyperlink"/>
            <w:szCs w:val="19"/>
          </w:rPr>
          <w:t>dir-net-com@moh.gov.om</w:t>
        </w:r>
      </w:hyperlink>
    </w:p>
    <w:p w:rsidR="00B9293D" w:rsidRPr="0004626B" w:rsidRDefault="00B9293D" w:rsidP="002E3547">
      <w:pPr>
        <w:pStyle w:val="Questiondate"/>
      </w:pPr>
    </w:p>
    <w:p w:rsidR="00B9293D" w:rsidRPr="000310D3" w:rsidRDefault="00B9293D" w:rsidP="002E3547">
      <w:pPr>
        <w:pStyle w:val="Headingb"/>
      </w:pPr>
      <w:r w:rsidRPr="000310D3">
        <w:t>Geographical Features</w:t>
      </w:r>
    </w:p>
    <w:p w:rsidR="00B9293D" w:rsidRPr="002938BE" w:rsidRDefault="00B9293D" w:rsidP="002E3547">
      <w:r w:rsidRPr="002938BE">
        <w:t xml:space="preserve">Sultanate of </w:t>
      </w:r>
      <w:smartTag w:uri="urn:schemas-microsoft-com:office:smarttags" w:element="country-region">
        <w:r w:rsidRPr="002938BE">
          <w:t>Oman</w:t>
        </w:r>
      </w:smartTag>
      <w:r w:rsidRPr="002938BE">
        <w:t xml:space="preserve"> is located in the south eastern corner of the </w:t>
      </w:r>
      <w:smartTag w:uri="urn:schemas-microsoft-com:office:smarttags" w:element="place">
        <w:r w:rsidRPr="002938BE">
          <w:t>Arabian Peninsula</w:t>
        </w:r>
      </w:smartTag>
      <w:r w:rsidRPr="002938BE">
        <w:t xml:space="preserve">. Its coastal line extends 3,165 kilometers from the Strait of Hormuz in the North to the borders of the </w:t>
      </w:r>
      <w:smartTag w:uri="urn:schemas-microsoft-com:office:smarttags" w:element="PlaceType">
        <w:r w:rsidRPr="002938BE">
          <w:t>Republic</w:t>
        </w:r>
      </w:smartTag>
      <w:r w:rsidRPr="002938BE">
        <w:t xml:space="preserve"> of </w:t>
      </w:r>
      <w:smartTag w:uri="urn:schemas-microsoft-com:office:smarttags" w:element="PlaceName">
        <w:r w:rsidRPr="002938BE">
          <w:t>Yemen</w:t>
        </w:r>
      </w:smartTag>
      <w:r w:rsidRPr="002938BE">
        <w:t xml:space="preserve">, overlooking three seas: the Arabian Gulf, </w:t>
      </w:r>
      <w:smartTag w:uri="urn:schemas-microsoft-com:office:smarttags" w:element="PlaceType">
        <w:r w:rsidRPr="002938BE">
          <w:t>Gulf</w:t>
        </w:r>
      </w:smartTag>
      <w:r w:rsidRPr="002938BE">
        <w:t xml:space="preserve"> of </w:t>
      </w:r>
      <w:smartTag w:uri="urn:schemas-microsoft-com:office:smarttags" w:element="PlaceName">
        <w:r w:rsidRPr="002938BE">
          <w:t>Oman</w:t>
        </w:r>
      </w:smartTag>
      <w:r w:rsidRPr="002938BE">
        <w:t xml:space="preserve"> and the </w:t>
      </w:r>
      <w:smartTag w:uri="urn:schemas-microsoft-com:office:smarttags" w:element="place">
        <w:r w:rsidRPr="002938BE">
          <w:t>Arabian Sea</w:t>
        </w:r>
      </w:smartTag>
      <w:r w:rsidRPr="002938BE">
        <w:t xml:space="preserve">. It borders </w:t>
      </w:r>
      <w:smartTag w:uri="urn:schemas-microsoft-com:office:smarttags" w:element="PlaceType">
        <w:r w:rsidRPr="002938BE">
          <w:t>Kingdom</w:t>
        </w:r>
      </w:smartTag>
      <w:r w:rsidRPr="002938BE">
        <w:t xml:space="preserve"> of </w:t>
      </w:r>
      <w:smartTag w:uri="urn:schemas-microsoft-com:office:smarttags" w:element="PlaceName">
        <w:r w:rsidRPr="002938BE">
          <w:t>Saudi Arabia</w:t>
        </w:r>
      </w:smartTag>
      <w:r w:rsidRPr="002938BE">
        <w:t xml:space="preserve"> and </w:t>
      </w:r>
      <w:smartTag w:uri="urn:schemas-microsoft-com:office:smarttags" w:element="country-region">
        <w:r w:rsidRPr="002938BE">
          <w:t>United Arab Emirates</w:t>
        </w:r>
      </w:smartTag>
      <w:r w:rsidRPr="002938BE">
        <w:t xml:space="preserve"> in the West, the </w:t>
      </w:r>
      <w:smartTag w:uri="urn:schemas-microsoft-com:office:smarttags" w:element="PlaceType">
        <w:r w:rsidRPr="002938BE">
          <w:t>Republic</w:t>
        </w:r>
      </w:smartTag>
      <w:r w:rsidRPr="002938BE">
        <w:t xml:space="preserve"> of </w:t>
      </w:r>
      <w:smartTag w:uri="urn:schemas-microsoft-com:office:smarttags" w:element="PlaceName">
        <w:r w:rsidRPr="001255BE">
          <w:t>Yemen</w:t>
        </w:r>
      </w:smartTag>
      <w:r w:rsidRPr="002938BE">
        <w:t xml:space="preserve"> in the South, and the Strait of Hormuz in the North and the </w:t>
      </w:r>
      <w:smartTag w:uri="urn:schemas-microsoft-com:office:smarttags" w:element="place">
        <w:r w:rsidRPr="002938BE">
          <w:t>Arabian Sea</w:t>
        </w:r>
      </w:smartTag>
      <w:r w:rsidRPr="002938BE">
        <w:t xml:space="preserve"> in the East. The total area of the Sultanate of Oman is approximately 309.5 thousands square kilometers. The Sultanate is composed of varying topographic areas consisting of plains, wadis (dry river beds) and mountains. It is administratively divided into 5 Regions and three governorates with 59 Wilayats.</w:t>
      </w:r>
    </w:p>
    <w:p w:rsidR="00B9293D" w:rsidRPr="00F1212F" w:rsidRDefault="00B9293D" w:rsidP="002E3547">
      <w:pPr>
        <w:pStyle w:val="Headingb"/>
      </w:pPr>
      <w:r w:rsidRPr="00F1212F">
        <w:t>Demographic Features</w:t>
      </w:r>
    </w:p>
    <w:p w:rsidR="00B9293D" w:rsidRPr="00717A42" w:rsidRDefault="00B9293D" w:rsidP="002E3547">
      <w:r w:rsidRPr="00717A42">
        <w:t xml:space="preserve">The first General Census of Population was carried out in Sultanate of Oman in December 1993. The census reference night was 30/11 - 1/12, 1993. According to the census, the population of </w:t>
      </w:r>
      <w:smartTag w:uri="urn:schemas-microsoft-com:office:smarttags" w:element="place">
        <w:smartTag w:uri="urn:schemas-microsoft-com:office:smarttags" w:element="country-region">
          <w:r w:rsidRPr="00717A42">
            <w:t>Oman</w:t>
          </w:r>
        </w:smartTag>
      </w:smartTag>
      <w:r w:rsidRPr="00717A42">
        <w:t xml:space="preserve"> was about two million of which about 27% were non-Omanis. According to mid year population for 2005 the Omani </w:t>
      </w:r>
      <w:r w:rsidRPr="001255BE">
        <w:t>population</w:t>
      </w:r>
      <w:r w:rsidRPr="00717A42">
        <w:t xml:space="preserve"> shows a sex ratio of 102.1 males per 100 females. It is a young population, about 38.9% of the population is under-15 years old, and only 3.5% are 60 years and over. About one quarter (26.9%) of the total Omani population is females in the reproductive age group (15-49 years). They represent nearly 54.4% of all females and about 50.2% of them are expected to be married.</w:t>
      </w:r>
    </w:p>
    <w:p w:rsidR="00B9293D" w:rsidRPr="00F1212F" w:rsidRDefault="00B9293D" w:rsidP="002E3547">
      <w:pPr>
        <w:pStyle w:val="Headingb"/>
      </w:pPr>
      <w:r w:rsidRPr="00F1212F">
        <w:t>Organization and Health Policy of the Ministry of Health</w:t>
      </w:r>
    </w:p>
    <w:p w:rsidR="00B9293D" w:rsidRPr="000E55BA" w:rsidRDefault="00B9293D" w:rsidP="002E3547">
      <w:r w:rsidRPr="000E55BA">
        <w:t xml:space="preserve">The Ministry of Health (MOH) is responsible for ensuring the availability of health care to the people of </w:t>
      </w:r>
      <w:smartTag w:uri="urn:schemas-microsoft-com:office:smarttags" w:element="place">
        <w:smartTag w:uri="urn:schemas-microsoft-com:office:smarttags" w:element="country-region">
          <w:r w:rsidRPr="000E55BA">
            <w:t>Oman</w:t>
          </w:r>
        </w:smartTag>
      </w:smartTag>
      <w:r w:rsidRPr="000E55BA">
        <w:t xml:space="preserve">. In course of implementing its health </w:t>
      </w:r>
      <w:r w:rsidRPr="001255BE">
        <w:t>development</w:t>
      </w:r>
      <w:r w:rsidRPr="000E55BA">
        <w:t xml:space="preserve"> plans, the Ministry’s organization had to be adapted in tune with the strategies and objectives that were crystallized during 1990. These can be summarized broadly as:</w:t>
      </w:r>
    </w:p>
    <w:p w:rsidR="00B9293D" w:rsidRPr="00716DED" w:rsidRDefault="00B9293D" w:rsidP="002E3547">
      <w:pPr>
        <w:pStyle w:val="enumlev1"/>
      </w:pPr>
      <w:r>
        <w:t>1</w:t>
      </w:r>
      <w:r>
        <w:tab/>
      </w:r>
      <w:r w:rsidRPr="00716DED">
        <w:t>Regionalization of health services and decentralization of decision making in specified technical, administrative and financial affairs.</w:t>
      </w:r>
    </w:p>
    <w:p w:rsidR="00B9293D" w:rsidRPr="00716DED" w:rsidRDefault="00B9293D" w:rsidP="002E3547">
      <w:pPr>
        <w:pStyle w:val="enumlev1"/>
      </w:pPr>
      <w:r>
        <w:t>2</w:t>
      </w:r>
      <w:r>
        <w:tab/>
      </w:r>
      <w:r w:rsidRPr="00716DED">
        <w:t>Emphasizing the role and importance of planning.</w:t>
      </w:r>
    </w:p>
    <w:p w:rsidR="00B9293D" w:rsidRPr="00716DED" w:rsidRDefault="00B9293D" w:rsidP="002E3547">
      <w:pPr>
        <w:pStyle w:val="enumlev1"/>
      </w:pPr>
      <w:r>
        <w:t>3</w:t>
      </w:r>
      <w:r>
        <w:tab/>
      </w:r>
      <w:r w:rsidRPr="00716DED">
        <w:t>Development of Education and Training in health.</w:t>
      </w:r>
    </w:p>
    <w:p w:rsidR="00B9293D" w:rsidRPr="00716DED" w:rsidRDefault="00B9293D" w:rsidP="002E3547">
      <w:pPr>
        <w:pStyle w:val="enumlev1"/>
      </w:pPr>
      <w:r>
        <w:t>4</w:t>
      </w:r>
      <w:r>
        <w:tab/>
      </w:r>
      <w:r w:rsidRPr="00716DED">
        <w:t>Emphasizing the importance of health systems research.</w:t>
      </w:r>
    </w:p>
    <w:p w:rsidR="00B9293D" w:rsidRPr="00716DED" w:rsidRDefault="00B9293D" w:rsidP="002E3547">
      <w:pPr>
        <w:pStyle w:val="enumlev1"/>
      </w:pPr>
      <w:r>
        <w:t>5</w:t>
      </w:r>
      <w:r>
        <w:tab/>
      </w:r>
      <w:r w:rsidRPr="00716DED">
        <w:t>Emphasizing the importance of regional and international relations.</w:t>
      </w:r>
    </w:p>
    <w:p w:rsidR="00B9293D" w:rsidRPr="001255BE" w:rsidRDefault="00B9293D" w:rsidP="002E3547">
      <w:r w:rsidRPr="003D1218">
        <w:t xml:space="preserve">In 1990, MOH adopted decentralization policy, the Directorates-General of Health Services and the Directorates of Health Services at </w:t>
      </w:r>
      <w:r w:rsidRPr="001255BE">
        <w:t xml:space="preserve">Health Regions are vested with the responsibility for the delivery of comprehensive health care through a network of hospitals, health centres and mobile units. </w:t>
      </w:r>
    </w:p>
    <w:p w:rsidR="00B9293D" w:rsidRPr="00716DED" w:rsidRDefault="00B9293D" w:rsidP="002E3547">
      <w:r w:rsidRPr="001255BE">
        <w:t>The decentralization policy of MOH and the setting up of multi-speciality regional hospitals, supported by a strong apex hospital (the Royal Hospital), together with effective planning and management at national, regional and wilayat</w:t>
      </w:r>
      <w:r w:rsidRPr="00716DED">
        <w:t xml:space="preserve"> level and the emphasis on health care human resources planning and development of health management information system, etc. have helped to achieve higher efficiency and effectiveness of the health care system. As an immediate outcome of the improved health care, the Sultanate has achieved increased self-reliance in the treatment of most diseases which helped in saving enormous expenses of treatment abroad. Later, Ministry of Health has adopted a policy of hospitals autonomy. It is expected that </w:t>
      </w:r>
      <w:r w:rsidRPr="00716DED">
        <w:lastRenderedPageBreak/>
        <w:t>hospitals will be able to adopt their decisions according to their own performance indicators and their resources which is expected to be reflected on the health status of the people.</w:t>
      </w:r>
    </w:p>
    <w:p w:rsidR="00B9293D" w:rsidRPr="00716DED" w:rsidRDefault="00B9293D" w:rsidP="002E3547">
      <w:r w:rsidRPr="00716DED">
        <w:t xml:space="preserve">Other organizations also provide health care for their employees and dependents. These include the Ministry of Defence, the Royal Oman Police and the Petroleum Development Oman. In addition, there is the </w:t>
      </w:r>
      <w:r w:rsidRPr="001255BE">
        <w:t>Sultan</w:t>
      </w:r>
      <w:r w:rsidRPr="00716DED">
        <w:t xml:space="preserve"> Qaboos University (SQU) Hospital that serves as a teaching hospital and provides tertiary care. The private sector has also been playing an increasingly important role in providing health care over the past few years.</w:t>
      </w:r>
    </w:p>
    <w:p w:rsidR="00B9293D" w:rsidRPr="00716DED" w:rsidRDefault="00B9293D" w:rsidP="002E3547">
      <w:pPr>
        <w:pStyle w:val="Headingb"/>
      </w:pPr>
      <w:r w:rsidRPr="00716DED">
        <w:t>Telecommunication Services</w:t>
      </w:r>
    </w:p>
    <w:p w:rsidR="00B9293D" w:rsidRPr="001255BE" w:rsidRDefault="00B9293D" w:rsidP="002E3547">
      <w:r w:rsidRPr="006226E6">
        <w:t>There are three telecommunication service providers, as of June 2007; Omantel, which is the only service provider for the wired telecommunication services, including Internet, fixed phone service, and digital links.</w:t>
      </w:r>
      <w:r>
        <w:t xml:space="preserve"> </w:t>
      </w:r>
      <w:r w:rsidRPr="006226E6">
        <w:t>Last year (</w:t>
      </w:r>
      <w:r w:rsidRPr="001255BE">
        <w:t xml:space="preserve">2006), it signed an agreement with the government of </w:t>
      </w:r>
      <w:smartTag w:uri="urn:schemas-microsoft-com:office:smarttags" w:element="place">
        <w:smartTag w:uri="urn:schemas-microsoft-com:office:smarttags" w:element="country-region">
          <w:r w:rsidRPr="001255BE">
            <w:t>Oman</w:t>
          </w:r>
        </w:smartTag>
      </w:smartTag>
      <w:r w:rsidRPr="001255BE">
        <w:t xml:space="preserve"> for providing broadband connectivity and communication media to all government entities over the country.</w:t>
      </w:r>
    </w:p>
    <w:p w:rsidR="00B9293D" w:rsidRPr="001255BE" w:rsidRDefault="00B9293D" w:rsidP="002E3547">
      <w:r w:rsidRPr="001255BE">
        <w:t>Omantel has few running projects such as lying optical fiber for information superhighway, ADSL, and MPLS which is approved technology for the e-government portal.</w:t>
      </w:r>
    </w:p>
    <w:p w:rsidR="00B9293D" w:rsidRPr="006226E6" w:rsidRDefault="00B9293D" w:rsidP="002E3547">
      <w:r w:rsidRPr="001255BE">
        <w:t>Other telecommunication services providers</w:t>
      </w:r>
      <w:r w:rsidRPr="006226E6">
        <w:t xml:space="preserve"> are Oman Mobile and Nawras. They provide wireless services such as cellular mobile telephone and other wireless communication.</w:t>
      </w:r>
    </w:p>
    <w:p w:rsidR="00B9293D" w:rsidRPr="00C24701" w:rsidRDefault="00B9293D" w:rsidP="002E3547">
      <w:pPr>
        <w:pStyle w:val="Headingb"/>
      </w:pPr>
      <w:r w:rsidRPr="00C24701">
        <w:t>e-Health Strategy</w:t>
      </w:r>
    </w:p>
    <w:p w:rsidR="00B9293D" w:rsidRPr="001255BE" w:rsidRDefault="00B9293D" w:rsidP="002E3547">
      <w:r w:rsidRPr="00716DED">
        <w:t xml:space="preserve">The computerization in the </w:t>
      </w:r>
      <w:r w:rsidRPr="001255BE">
        <w:t xml:space="preserve">ministry of health started in 1987, in a </w:t>
      </w:r>
      <w:smartTag w:uri="urn:schemas-microsoft-com:office:smarttags" w:element="PlaceName">
        <w:r w:rsidRPr="001255BE">
          <w:t>National</w:t>
        </w:r>
      </w:smartTag>
      <w:r w:rsidRPr="001255BE">
        <w:t xml:space="preserve"> </w:t>
      </w:r>
      <w:smartTag w:uri="urn:schemas-microsoft-com:office:smarttags" w:element="PlaceName">
        <w:r w:rsidRPr="001255BE">
          <w:t>Referral</w:t>
        </w:r>
      </w:smartTag>
      <w:r w:rsidRPr="001255BE">
        <w:t xml:space="preserve"> </w:t>
      </w:r>
      <w:smartTag w:uri="urn:schemas-microsoft-com:office:smarttags" w:element="PlaceType">
        <w:r w:rsidRPr="001255BE">
          <w:t>Hospital</w:t>
        </w:r>
      </w:smartTag>
      <w:r w:rsidRPr="001255BE">
        <w:t xml:space="preserve"> called “The Royal Hospital”, which was the first hospital in </w:t>
      </w:r>
      <w:smartTag w:uri="urn:schemas-microsoft-com:office:smarttags" w:element="place">
        <w:smartTag w:uri="urn:schemas-microsoft-com:office:smarttags" w:element="country-region">
          <w:r w:rsidRPr="001255BE">
            <w:t>Oman</w:t>
          </w:r>
        </w:smartTag>
      </w:smartTag>
      <w:r w:rsidRPr="001255BE">
        <w:t xml:space="preserve"> opened with computerization.</w:t>
      </w:r>
    </w:p>
    <w:p w:rsidR="00B9293D" w:rsidRPr="001255BE" w:rsidRDefault="00B9293D" w:rsidP="002E3547">
      <w:r w:rsidRPr="001255BE">
        <w:t>In 1990, a specialized dedicated Unit for IT was created in the Ministry. In 1997, the first Computerized Health Centre was implanted after the decision of building an indoor system was considered. In 2004, the Information Technology (Computer Department) was upgraded to the level of Directorate General with 4 departments and 15 sections, and it is called Directorate General of Information Technology (DGIT).</w:t>
      </w:r>
    </w:p>
    <w:p w:rsidR="00B9293D" w:rsidRPr="00716DED" w:rsidRDefault="00B9293D" w:rsidP="002E3547">
      <w:r w:rsidRPr="001255BE">
        <w:t>MOH has a comprehensive computer system</w:t>
      </w:r>
      <w:r w:rsidRPr="00716DED">
        <w:t xml:space="preserve"> automating all the processes of healthcare delivery institutions to almost making them paperless. There are </w:t>
      </w:r>
      <w:r w:rsidRPr="00716DED">
        <w:rPr>
          <w:b/>
        </w:rPr>
        <w:t>over 140</w:t>
      </w:r>
      <w:r w:rsidRPr="00716DED">
        <w:t xml:space="preserve"> computerized health institutions across the Sultanate, including all the major institutions.</w:t>
      </w:r>
    </w:p>
    <w:p w:rsidR="00B9293D" w:rsidRPr="001255BE" w:rsidRDefault="00B9293D" w:rsidP="002E3547">
      <w:r w:rsidRPr="00716DED">
        <w:t xml:space="preserve">The electronic system </w:t>
      </w:r>
      <w:r w:rsidRPr="001255BE">
        <w:t>covers all parts of the patient file. All processes in the health institutions have been computerized, including PACS system in some hospitals.</w:t>
      </w:r>
    </w:p>
    <w:p w:rsidR="00B9293D" w:rsidRPr="001255BE" w:rsidRDefault="00B9293D" w:rsidP="002E3547">
      <w:r w:rsidRPr="001255BE">
        <w:t>Drug Information System (DIS), which is software used to help doctors to have wide idea about any medicine and review side effects and interaction with other medicine, has been integrated to the clinical system. The system is also integrated with SMS to inform and remind patients about their appointments, and to remind people to denote blood. Research, Statistics and Administrative Reports are automatically created by the system.</w:t>
      </w:r>
    </w:p>
    <w:p w:rsidR="00B9293D" w:rsidRPr="00716DED" w:rsidRDefault="00B9293D" w:rsidP="002E3547">
      <w:r w:rsidRPr="001255BE">
        <w:t>The e-health strategy states that</w:t>
      </w:r>
      <w:r w:rsidRPr="00716DED">
        <w:t xml:space="preserve"> the usage of ICT in </w:t>
      </w:r>
      <w:r w:rsidRPr="00716DED">
        <w:rPr>
          <w:b/>
        </w:rPr>
        <w:t>ALL processes</w:t>
      </w:r>
      <w:r w:rsidRPr="00716DED">
        <w:t xml:space="preserve"> of the Healthcare Delivery System in order to streamline and make them cost-effective and to make ICT applications </w:t>
      </w:r>
      <w:r w:rsidRPr="00716DED">
        <w:rPr>
          <w:b/>
        </w:rPr>
        <w:t>tailored</w:t>
      </w:r>
      <w:r w:rsidRPr="00716DED">
        <w:t xml:space="preserve"> to all requirements of Health Institutions, and also providing necessary information for planning and other research purposes. </w:t>
      </w:r>
    </w:p>
    <w:p w:rsidR="00B9293D" w:rsidRPr="00716DED" w:rsidRDefault="00B9293D" w:rsidP="002E3547">
      <w:pPr>
        <w:rPr>
          <w:b/>
          <w:i/>
          <w:iCs/>
        </w:rPr>
      </w:pPr>
      <w:r w:rsidRPr="00716DED">
        <w:t xml:space="preserve">There are two objectives behind this strategy to improve the Healthcare Delivery System, increase </w:t>
      </w:r>
      <w:r w:rsidRPr="001255BE">
        <w:t>efficiency</w:t>
      </w:r>
      <w:r w:rsidRPr="00716DED">
        <w:t xml:space="preserve"> level, and to contain the Healthcare costs.</w:t>
      </w:r>
    </w:p>
    <w:p w:rsidR="00B9293D" w:rsidRPr="00716DED" w:rsidRDefault="00B9293D" w:rsidP="002E3547">
      <w:r w:rsidRPr="00716DED">
        <w:t xml:space="preserve">To sum up, Ministry of Health has been requested to plan for a National </w:t>
      </w:r>
      <w:r w:rsidRPr="00716DED">
        <w:rPr>
          <w:b/>
          <w:i/>
          <w:iCs/>
        </w:rPr>
        <w:t>e-Health</w:t>
      </w:r>
      <w:r w:rsidRPr="00716DED">
        <w:t xml:space="preserve"> Portal to be used by other government s and non-government organizations. The 58</w:t>
      </w:r>
      <w:r w:rsidRPr="00716DED">
        <w:rPr>
          <w:vertAlign w:val="superscript"/>
        </w:rPr>
        <w:t>th</w:t>
      </w:r>
      <w:r w:rsidRPr="00716DED">
        <w:t xml:space="preserve"> World Health Assembly </w:t>
      </w:r>
      <w:r w:rsidRPr="001255BE">
        <w:t>Resolution</w:t>
      </w:r>
      <w:r w:rsidRPr="00716DED">
        <w:t xml:space="preserve"> on </w:t>
      </w:r>
      <w:r w:rsidRPr="00716DED">
        <w:rPr>
          <w:b/>
          <w:i/>
          <w:iCs/>
        </w:rPr>
        <w:t xml:space="preserve">e-Health has </w:t>
      </w:r>
      <w:r w:rsidRPr="00716DED">
        <w:t xml:space="preserve">requested MOH to build a National </w:t>
      </w:r>
      <w:r w:rsidRPr="00716DED">
        <w:rPr>
          <w:b/>
          <w:i/>
          <w:iCs/>
        </w:rPr>
        <w:t>e</w:t>
      </w:r>
      <w:r w:rsidRPr="00716DED">
        <w:t xml:space="preserve">-Health Strategy and to create a National </w:t>
      </w:r>
      <w:r w:rsidRPr="00716DED">
        <w:rPr>
          <w:b/>
          <w:i/>
          <w:iCs/>
        </w:rPr>
        <w:t>e</w:t>
      </w:r>
      <w:r w:rsidRPr="00716DED">
        <w:t>-Health Committee, including all concerned governmental and the private sectors.</w:t>
      </w:r>
    </w:p>
    <w:p w:rsidR="00B9293D" w:rsidRPr="00716DED" w:rsidRDefault="00B9293D" w:rsidP="002E3547">
      <w:r w:rsidRPr="00716DED">
        <w:t xml:space="preserve">Electronic Medical Record (EMR) has been created using international standards to automate all processes including referral system, which automates request for Appointment, Consultation </w:t>
      </w:r>
      <w:r w:rsidRPr="001255BE">
        <w:t>feedback</w:t>
      </w:r>
      <w:r w:rsidRPr="00716DED">
        <w:t>, and Request for Second opinion.</w:t>
      </w:r>
    </w:p>
    <w:p w:rsidR="00B9293D" w:rsidRPr="005246E7" w:rsidRDefault="00B9293D" w:rsidP="002E3547">
      <w:pPr>
        <w:pStyle w:val="Headingb"/>
      </w:pPr>
      <w:r w:rsidRPr="005246E7">
        <w:lastRenderedPageBreak/>
        <w:t>Tele Education in MOH</w:t>
      </w:r>
    </w:p>
    <w:p w:rsidR="00B9293D" w:rsidRPr="001255BE" w:rsidRDefault="00B9293D" w:rsidP="002E3547">
      <w:r w:rsidRPr="00E17428">
        <w:t>Feasibility of tele-</w:t>
      </w:r>
      <w:r w:rsidRPr="001255BE">
        <w:t>education project has been discussed since 2002. The main goals are to:</w:t>
      </w:r>
    </w:p>
    <w:p w:rsidR="00B9293D" w:rsidRPr="001255BE" w:rsidRDefault="00B9293D" w:rsidP="002E3547">
      <w:pPr>
        <w:pStyle w:val="enumlev1"/>
      </w:pPr>
      <w:r>
        <w:t>•</w:t>
      </w:r>
      <w:r>
        <w:tab/>
      </w:r>
      <w:r w:rsidRPr="001255BE">
        <w:t>Exchange the medical knowledge among medical staff in the different institutions around the country.</w:t>
      </w:r>
    </w:p>
    <w:p w:rsidR="00B9293D" w:rsidRPr="001255BE" w:rsidRDefault="00B9293D" w:rsidP="002E3547">
      <w:pPr>
        <w:pStyle w:val="enumlev1"/>
      </w:pPr>
      <w:r>
        <w:t>•</w:t>
      </w:r>
      <w:r>
        <w:tab/>
      </w:r>
      <w:r w:rsidRPr="001255BE">
        <w:t>Conduct technical meetings and conferences.</w:t>
      </w:r>
    </w:p>
    <w:p w:rsidR="00B9293D" w:rsidRPr="001255BE" w:rsidRDefault="00B9293D" w:rsidP="002E3547">
      <w:pPr>
        <w:pStyle w:val="enumlev1"/>
      </w:pPr>
      <w:r>
        <w:t>•</w:t>
      </w:r>
      <w:r>
        <w:tab/>
      </w:r>
      <w:r w:rsidRPr="001255BE">
        <w:t>Broad second opinion and consultation</w:t>
      </w:r>
      <w:r>
        <w:t>.</w:t>
      </w:r>
    </w:p>
    <w:p w:rsidR="00B9293D" w:rsidRPr="001255BE" w:rsidRDefault="00B9293D" w:rsidP="002E3547">
      <w:pPr>
        <w:pStyle w:val="enumlev1"/>
      </w:pPr>
      <w:r>
        <w:t>•</w:t>
      </w:r>
      <w:r>
        <w:tab/>
      </w:r>
      <w:r w:rsidRPr="001255BE">
        <w:t>Reduce the doctors’ internship duration, by having part of the internship locally using videoconferencing facility to interact with universities.</w:t>
      </w:r>
    </w:p>
    <w:p w:rsidR="00B9293D" w:rsidRPr="001255BE" w:rsidRDefault="00B9293D" w:rsidP="002E3547">
      <w:pPr>
        <w:pStyle w:val="enumlev1"/>
      </w:pPr>
      <w:r>
        <w:t>•</w:t>
      </w:r>
      <w:r>
        <w:tab/>
      </w:r>
      <w:r w:rsidRPr="001255BE">
        <w:t>Create an electronic medical library as a reference to the medical staff.</w:t>
      </w:r>
    </w:p>
    <w:p w:rsidR="00B9293D" w:rsidRPr="001255BE" w:rsidRDefault="00B9293D" w:rsidP="002E3547">
      <w:r w:rsidRPr="001255BE">
        <w:t xml:space="preserve">Professor L. Androuchko, Consultant in </w:t>
      </w:r>
      <w:smartTag w:uri="urn:schemas-microsoft-com:office:smarttags" w:element="PlaceName">
        <w:r w:rsidRPr="001255BE">
          <w:t>International</w:t>
        </w:r>
      </w:smartTag>
      <w:r w:rsidRPr="001255BE">
        <w:t xml:space="preserve"> </w:t>
      </w:r>
      <w:smartTag w:uri="urn:schemas-microsoft-com:office:smarttags" w:element="PlaceType">
        <w:r w:rsidRPr="001255BE">
          <w:t>University</w:t>
        </w:r>
      </w:smartTag>
      <w:r w:rsidRPr="001255BE">
        <w:t xml:space="preserve"> in </w:t>
      </w:r>
      <w:smartTag w:uri="urn:schemas-microsoft-com:office:smarttags" w:element="place">
        <w:smartTag w:uri="urn:schemas-microsoft-com:office:smarttags" w:element="City">
          <w:r w:rsidRPr="001255BE">
            <w:t>Geneva</w:t>
          </w:r>
        </w:smartTag>
      </w:smartTag>
      <w:r w:rsidRPr="001255BE">
        <w:t xml:space="preserve">, and Rapporteur of Telemedicine Group (ITU) was invited twice by MOH. </w:t>
      </w:r>
    </w:p>
    <w:p w:rsidR="00B9293D" w:rsidRPr="001255BE" w:rsidRDefault="00B9293D" w:rsidP="002E3547">
      <w:r w:rsidRPr="001255BE">
        <w:t xml:space="preserve">The following points were listed in his report on the last visit, which took place in </w:t>
      </w:r>
      <w:smartTag w:uri="urn:schemas-microsoft-com:office:smarttags" w:element="place">
        <w:smartTag w:uri="urn:schemas-microsoft-com:office:smarttags" w:element="City">
          <w:r w:rsidRPr="001255BE">
            <w:t>Muscat</w:t>
          </w:r>
        </w:smartTag>
      </w:smartTag>
      <w:r w:rsidRPr="001255BE">
        <w:t xml:space="preserve"> from 10 till 19 April 2004.</w:t>
      </w:r>
    </w:p>
    <w:p w:rsidR="00B9293D" w:rsidRPr="00716DED" w:rsidRDefault="00B9293D" w:rsidP="002E3547">
      <w:r w:rsidRPr="001255BE">
        <w:t>The Ministry of Health does not need the “classical” videoconference solution. It is necessary a videoconference system for</w:t>
      </w:r>
      <w:r w:rsidRPr="00716DED">
        <w:t xml:space="preserve"> medical education which has to be also integrated with the existing HIS (Hospital Information System) and PACS (picture archive communication system), and meet the requirement of medical provincials, doctors and other medical staff.</w:t>
      </w:r>
    </w:p>
    <w:p w:rsidR="00B9293D" w:rsidRPr="001255BE" w:rsidRDefault="00B9293D" w:rsidP="002E3547">
      <w:r w:rsidRPr="00716DED">
        <w:t xml:space="preserve">There is one very important point which distinguishes the videoconference system for the Ministry of health from many </w:t>
      </w:r>
      <w:r w:rsidRPr="001255BE">
        <w:t>other videoconference systems. The medical conference or any type of medical training requires transmission of many medical images (X-ray, Ultrasound MRI, etc) with very good quality which has to be checked and approved by doctors. It is not enough to see the face of a lecturer and hear his voice (as it is for any business meeting), it is much important to provide transmission of different medical images with a required quality.</w:t>
      </w:r>
    </w:p>
    <w:p w:rsidR="00B9293D" w:rsidRPr="001255BE" w:rsidRDefault="00B9293D" w:rsidP="002E3547">
      <w:r w:rsidRPr="001255BE">
        <w:t>It is necessary to establish a videoconference network for the Ministry of health. From the angle of network design has to be done taking into account the global goal of the Ministry- gradually provide videoconference facilities to all regional hospitals and other important medical institutions for medical education and then use them as a platform for introduction of other e-health services when and where they are required.</w:t>
      </w:r>
    </w:p>
    <w:p w:rsidR="00B9293D" w:rsidRPr="00716DED" w:rsidRDefault="00B9293D" w:rsidP="002E3547">
      <w:r w:rsidRPr="001255BE">
        <w:t>Medical education needs</w:t>
      </w:r>
      <w:r w:rsidRPr="00716DED">
        <w:t xml:space="preserve"> a good medical library. It is important to have an electronic library based on modern web technology and it has to be design taking into account the necessary requirement for reliability and security.</w:t>
      </w:r>
    </w:p>
    <w:p w:rsidR="00B9293D" w:rsidRPr="00C1797D" w:rsidRDefault="00B9293D" w:rsidP="002E3547">
      <w:pPr>
        <w:pStyle w:val="Headingb"/>
      </w:pPr>
      <w:r w:rsidRPr="00C1797D">
        <w:t>Conclusion</w:t>
      </w:r>
    </w:p>
    <w:p w:rsidR="00B9293D" w:rsidRPr="001255BE" w:rsidRDefault="00B9293D" w:rsidP="002E3547">
      <w:r w:rsidRPr="00716DED">
        <w:t xml:space="preserve">To sum up, MOH has started e-health project and there are many health institutions which belong to MOH has been </w:t>
      </w:r>
      <w:r w:rsidRPr="001255BE">
        <w:t xml:space="preserve">computerized. However, there is always a room for improvement; Firstly, to complete e-links connectivity among all health institutions, and create national repository of the e-Health Record, where a summary of all health transactions be collected at a centralized database. </w:t>
      </w:r>
    </w:p>
    <w:p w:rsidR="00B9293D" w:rsidRPr="00716DED" w:rsidRDefault="00B9293D" w:rsidP="002E3547">
      <w:r w:rsidRPr="001255BE">
        <w:t>It is als</w:t>
      </w:r>
      <w:r w:rsidRPr="00716DED">
        <w:t xml:space="preserve">o very important to create </w:t>
      </w:r>
      <w:r w:rsidRPr="00716DED">
        <w:rPr>
          <w:b/>
          <w:i/>
          <w:iCs/>
        </w:rPr>
        <w:t>e-Health</w:t>
      </w:r>
      <w:r w:rsidRPr="00716DED">
        <w:t xml:space="preserve"> Legislation and obtain information security Accreditation.</w:t>
      </w:r>
    </w:p>
    <w:p w:rsidR="00B9293D" w:rsidRPr="00716DED" w:rsidRDefault="00B9293D" w:rsidP="002E3547">
      <w:r w:rsidRPr="00716DED">
        <w:t>The National ID Number is also considered to work with or replace the existing patient ID. Last and not least, Tele-Education and Disaster Recovery Systems are at the top of the future plan.</w:t>
      </w:r>
    </w:p>
    <w:p w:rsidR="00B9293D" w:rsidRPr="00E17428" w:rsidRDefault="00B9293D" w:rsidP="002E3547">
      <w:pPr>
        <w:pStyle w:val="References"/>
        <w:ind w:left="0" w:firstLine="0"/>
        <w:rPr>
          <w:rFonts w:ascii="Verdana" w:hAnsi="Verdana"/>
          <w:lang w:val="en-GB"/>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r>
        <w:rPr>
          <w:rFonts w:ascii="Verdana" w:hAnsi="Verdana"/>
        </w:rPr>
        <w:br w:type="page"/>
      </w:r>
    </w:p>
    <w:p w:rsidR="00B9293D" w:rsidRDefault="00B9293D" w:rsidP="002E3547">
      <w:pPr>
        <w:pStyle w:val="AnnexNotitle"/>
        <w:rPr>
          <w:lang w:eastAsia="ja-JP"/>
        </w:rPr>
      </w:pPr>
      <w:bookmarkStart w:id="185" w:name="_Toc254788182"/>
      <w:bookmarkStart w:id="186" w:name="_Toc254789781"/>
      <w:bookmarkStart w:id="187" w:name="_Toc254790056"/>
      <w:bookmarkStart w:id="188" w:name="_Toc292360396"/>
      <w:r>
        <w:lastRenderedPageBreak/>
        <w:t>Annex 6</w:t>
      </w:r>
      <w:r>
        <w:br/>
      </w:r>
      <w:r>
        <w:br/>
        <w:t xml:space="preserve">Philippines: A Telemedicine Program Utilizing Short Message </w:t>
      </w:r>
      <w:r>
        <w:br/>
        <w:t>Service (SMS) for Remote Village Doctors</w:t>
      </w:r>
      <w:bookmarkEnd w:id="185"/>
      <w:bookmarkEnd w:id="186"/>
      <w:bookmarkEnd w:id="187"/>
      <w:bookmarkEnd w:id="188"/>
      <w:r>
        <w:t xml:space="preserve"> </w:t>
      </w:r>
    </w:p>
    <w:p w:rsidR="00B9293D" w:rsidRPr="00BB5BAD" w:rsidRDefault="00B9293D" w:rsidP="002E3547">
      <w:pPr>
        <w:pStyle w:val="Questionref"/>
        <w:rPr>
          <w:lang w:val="es-ES_tradnl"/>
        </w:rPr>
      </w:pPr>
      <w:r w:rsidRPr="00BB5BAD">
        <w:rPr>
          <w:lang w:val="es-ES_tradnl"/>
        </w:rPr>
        <w:t xml:space="preserve">Alex I. Gavino, MD </w:t>
      </w:r>
      <w:r w:rsidRPr="00BB5BAD">
        <w:rPr>
          <w:rStyle w:val="FootnoteReference"/>
          <w:lang w:val="es-ES_tradnl"/>
        </w:rPr>
        <w:footnoteReference w:customMarkFollows="1" w:id="15"/>
        <w:t>1</w:t>
      </w:r>
      <w:r w:rsidRPr="00BB5BAD">
        <w:rPr>
          <w:lang w:val="es-ES_tradnl"/>
        </w:rPr>
        <w:t xml:space="preserve">, Pia Athena P. Tolentino, RN </w:t>
      </w:r>
      <w:r w:rsidRPr="00BB5BAD">
        <w:rPr>
          <w:vertAlign w:val="superscript"/>
          <w:lang w:val="es-ES_tradnl" w:eastAsia="ja-JP"/>
        </w:rPr>
        <w:t>1</w:t>
      </w:r>
      <w:r w:rsidRPr="00BB5BAD">
        <w:rPr>
          <w:lang w:val="es-ES_tradnl"/>
        </w:rPr>
        <w:t xml:space="preserve">, </w:t>
      </w:r>
    </w:p>
    <w:p w:rsidR="00B9293D" w:rsidRPr="00BB5BAD" w:rsidRDefault="00B9293D" w:rsidP="002E3547">
      <w:pPr>
        <w:pStyle w:val="Questionref"/>
        <w:rPr>
          <w:lang w:val="fr-FR" w:eastAsia="ja-JP"/>
        </w:rPr>
      </w:pPr>
      <w:r w:rsidRPr="00BB5BAD">
        <w:rPr>
          <w:lang w:val="fr-FR"/>
        </w:rPr>
        <w:t xml:space="preserve">Alexandra Belle S. Bernal, RN </w:t>
      </w:r>
      <w:r w:rsidRPr="00BB5BAD">
        <w:rPr>
          <w:vertAlign w:val="superscript"/>
          <w:lang w:val="fr-FR"/>
        </w:rPr>
        <w:t>1</w:t>
      </w:r>
      <w:r w:rsidRPr="00BB5BAD">
        <w:rPr>
          <w:lang w:val="fr-FR"/>
        </w:rPr>
        <w:t xml:space="preserve">, Paul Fontelo, MD, MPH </w:t>
      </w:r>
      <w:r w:rsidRPr="00BB5BAD">
        <w:rPr>
          <w:rStyle w:val="FootnoteReference"/>
          <w:lang w:val="fr-FR"/>
        </w:rPr>
        <w:footnoteReference w:customMarkFollows="1" w:id="16"/>
        <w:t>2</w:t>
      </w:r>
      <w:r w:rsidRPr="00BB5BAD">
        <w:rPr>
          <w:lang w:val="fr-FR"/>
        </w:rPr>
        <w:t xml:space="preserve">, Alvin B. Marcelo, MD </w:t>
      </w:r>
      <w:r w:rsidRPr="00BB5BAD">
        <w:rPr>
          <w:vertAlign w:val="superscript"/>
          <w:lang w:val="fr-FR"/>
        </w:rPr>
        <w:t>1</w:t>
      </w:r>
    </w:p>
    <w:p w:rsidR="00B9293D" w:rsidRPr="00BB5BAD" w:rsidRDefault="00B9293D" w:rsidP="002E3547">
      <w:pPr>
        <w:pStyle w:val="Questiondate"/>
        <w:rPr>
          <w:lang w:val="fr-FR"/>
        </w:rPr>
      </w:pPr>
    </w:p>
    <w:p w:rsidR="00B9293D" w:rsidRDefault="00B9293D" w:rsidP="002E3547">
      <w:pPr>
        <w:pStyle w:val="Headingb"/>
      </w:pPr>
      <w:r>
        <w:t>Introduction</w:t>
      </w:r>
    </w:p>
    <w:p w:rsidR="00B9293D" w:rsidRPr="00F469C1" w:rsidRDefault="00B9293D" w:rsidP="002E3547">
      <w:r w:rsidRPr="00E17428">
        <w:t xml:space="preserve">The </w:t>
      </w:r>
      <w:smartTag w:uri="urn:schemas-microsoft-com:office:smarttags" w:element="place">
        <w:smartTag w:uri="urn:schemas-microsoft-com:office:smarttags" w:element="country-region">
          <w:r w:rsidRPr="00E17428">
            <w:t>Philippines</w:t>
          </w:r>
        </w:smartTag>
      </w:smartTag>
      <w:r w:rsidRPr="00E17428">
        <w:t xml:space="preserve"> is faced by an immense public health crisis as a result of the migration of health professionals to foreign countries due to economic reasons. Furthermore, majority of health providers who </w:t>
      </w:r>
      <w:r w:rsidRPr="00F469C1">
        <w:t xml:space="preserve">opt to stay in the country, particularly the specialists, situate themselves in urban areas for better professional practice [1]. This brings about a disparity in health care delivery especially in the remote and underserved areas of the archipelago. </w:t>
      </w:r>
    </w:p>
    <w:p w:rsidR="00B9293D" w:rsidRDefault="00B9293D" w:rsidP="002E3547">
      <w:r w:rsidRPr="00F469C1">
        <w:t>The government made steps to augment this phenomenon through the Doctors-to-the-Barrios (DttB) Program of the Department of Health (DOH).</w:t>
      </w:r>
      <w:r>
        <w:t xml:space="preserve"> </w:t>
      </w:r>
      <w:r w:rsidRPr="00F469C1">
        <w:t>The DttB Program aims to deploy doctors, mostly general practitioners, to “depressed, unserved/underserved, hard to reach and critical fifth and sixth class municipalities without doctors for at least two years [2].” With its sixteen years of implementation by the Health Human Resource Development Bureau of DOH, the program has deployed hundreds of medical doctors in various rural communities across the country [1]. However, since majority of these</w:t>
      </w:r>
      <w:r w:rsidRPr="00E17428">
        <w:t xml:space="preserve"> doctors are general practitioners, some even fresh from medical school, there may be a need to provide them with vital health information coming from trained specialists in order to better manage their patients in the community.</w:t>
      </w:r>
    </w:p>
    <w:p w:rsidR="00B9293D" w:rsidRPr="00E17428" w:rsidRDefault="00B9293D" w:rsidP="002E3547">
      <w:pPr>
        <w:rPr>
          <w:b/>
          <w:bCs/>
        </w:rPr>
      </w:pPr>
      <w:r w:rsidRPr="00E17428">
        <w:t xml:space="preserve">Given these realities, the University of the Philippines Manila - </w:t>
      </w:r>
      <w:smartTag w:uri="urn:schemas-microsoft-com:office:smarttags" w:element="PlaceName">
        <w:r w:rsidRPr="00E17428">
          <w:t>National</w:t>
        </w:r>
      </w:smartTag>
      <w:r w:rsidRPr="00E17428">
        <w:t xml:space="preserve"> </w:t>
      </w:r>
      <w:smartTag w:uri="urn:schemas-microsoft-com:office:smarttags" w:element="PlaceName">
        <w:r w:rsidRPr="00E17428">
          <w:t>Telehealth</w:t>
        </w:r>
      </w:smartTag>
      <w:r w:rsidRPr="00E17428">
        <w:t xml:space="preserve"> </w:t>
      </w:r>
      <w:smartTag w:uri="urn:schemas-microsoft-com:office:smarttags" w:element="PlaceType">
        <w:r w:rsidRPr="00E17428">
          <w:t>Center</w:t>
        </w:r>
      </w:smartTag>
      <w:r w:rsidRPr="00E17428">
        <w:t xml:space="preserve"> (UPM-NThC), being the “premier </w:t>
      </w:r>
      <w:r w:rsidRPr="00F469C1">
        <w:t>center</w:t>
      </w:r>
      <w:r w:rsidRPr="00E17428">
        <w:t xml:space="preserve"> for information and communications technology (ICT) applications in health” [3] in the </w:t>
      </w:r>
      <w:smartTag w:uri="urn:schemas-microsoft-com:office:smarttags" w:element="place">
        <w:smartTag w:uri="urn:schemas-microsoft-com:office:smarttags" w:element="country-region">
          <w:r w:rsidRPr="00E17428">
            <w:t>Philippines</w:t>
          </w:r>
        </w:smartTag>
      </w:smartTag>
      <w:r w:rsidRPr="00E17428">
        <w:t xml:space="preserve">, explored ways on how to enhance access to health information and services between remote doctors and clinical specialists. Conscious of the available resources in remote areas, the UPM-NThC utilized the Short Message Service (SMS) or “text messaging” so that general practitioners in these rural communities can refer problematic cases to domain experts (DE) from the University of the </w:t>
      </w:r>
      <w:smartTag w:uri="urn:schemas-microsoft-com:office:smarttags" w:element="place">
        <w:smartTag w:uri="urn:schemas-microsoft-com:office:smarttags" w:element="country-region">
          <w:r w:rsidRPr="00E17428">
            <w:t>Philippines</w:t>
          </w:r>
        </w:smartTag>
      </w:smartTag>
      <w:r w:rsidRPr="00E17428">
        <w:t xml:space="preserve"> – Philippine General Hospital (UP-PGH). Key to this program is the delivery of specialized health information that may translate to better patient care.</w:t>
      </w:r>
      <w:r w:rsidRPr="00E17428">
        <w:rPr>
          <w:b/>
          <w:bCs/>
        </w:rPr>
        <w:t xml:space="preserve"> </w:t>
      </w:r>
    </w:p>
    <w:p w:rsidR="00B9293D" w:rsidRDefault="00B9293D" w:rsidP="002E3547">
      <w:pPr>
        <w:pStyle w:val="Headingb"/>
      </w:pPr>
      <w:r>
        <w:t>Review of literature</w:t>
      </w:r>
    </w:p>
    <w:p w:rsidR="00B9293D" w:rsidRDefault="00B9293D" w:rsidP="002E3547">
      <w:pPr>
        <w:pStyle w:val="headingb0"/>
      </w:pPr>
      <w:bookmarkStart w:id="189" w:name="_Toc254788183"/>
      <w:r>
        <w:t>Short Message Service (SMS)</w:t>
      </w:r>
      <w:bookmarkEnd w:id="189"/>
    </w:p>
    <w:p w:rsidR="00B9293D" w:rsidRPr="00F469C1" w:rsidRDefault="00B9293D" w:rsidP="002E3547">
      <w:r w:rsidRPr="008E4B2F">
        <w:t>SMS, or text messaging, is a communications protocol that allows users to send and receive short text messages using mobile devices such as cellular phones, smartphones or personal digital assistant (PDA) [4,5].</w:t>
      </w:r>
      <w:r>
        <w:t xml:space="preserve"> </w:t>
      </w:r>
      <w:r w:rsidRPr="008E4B2F">
        <w:t xml:space="preserve">The message can be composed of a combination of alphanumeric characters that form words or </w:t>
      </w:r>
      <w:r w:rsidRPr="00F469C1">
        <w:t>meaningful truncation of words. However, SMS has a limitation of being able to transmit only a maximum of 160 characters, including spaces [6].</w:t>
      </w:r>
    </w:p>
    <w:p w:rsidR="00B9293D" w:rsidRPr="00F469C1" w:rsidRDefault="00B9293D" w:rsidP="002E3547">
      <w:r w:rsidRPr="00F469C1">
        <w:t>SMS delivers messages in a store and forward manner, essentially similar to paging. Instead of being sent directly to the receiving mobile device, a text message is temporarily stored in a central short message center (SMC), which then forwards the message to the intended recipient. This is useful since a message can still be received at a later time even if the recipient phone is turned off or out of coverage during the time of sending [5,6].</w:t>
      </w:r>
      <w:r>
        <w:t xml:space="preserve"> </w:t>
      </w:r>
    </w:p>
    <w:p w:rsidR="00B9293D" w:rsidRPr="008E4B2F" w:rsidRDefault="00B9293D" w:rsidP="002E3547">
      <w:r w:rsidRPr="00F469C1">
        <w:lastRenderedPageBreak/>
        <w:t>The intense development and widespread use of SMS worldwide has broadened the possible applications of this service. From a simple</w:t>
      </w:r>
      <w:r w:rsidRPr="008E4B2F">
        <w:t xml:space="preserve"> medium that can convey short communications between two or more persons, SMS is used nowadays for information dissemination services (i.e. news, weather, stock market, and entertainment), mobile banking, internet/email notifications, mobile chatting, and even catechism [5,6,7]. </w:t>
      </w:r>
    </w:p>
    <w:p w:rsidR="00B9293D" w:rsidRPr="008E4B2F" w:rsidRDefault="00B9293D" w:rsidP="002E3547">
      <w:r w:rsidRPr="008E4B2F">
        <w:t>Despite the limitations of size and a not so easy input mechanism through the phone keypad, SMS is still a very popular technology that has a lot of promising applications that are waiting to be developed and deployed.</w:t>
      </w:r>
    </w:p>
    <w:p w:rsidR="00B9293D" w:rsidRPr="008E4B2F" w:rsidRDefault="00B9293D" w:rsidP="002E3547">
      <w:pPr>
        <w:pStyle w:val="headingb0"/>
      </w:pPr>
      <w:bookmarkStart w:id="190" w:name="_Toc254788184"/>
      <w:r w:rsidRPr="008E4B2F">
        <w:t xml:space="preserve">Text Messaging and the </w:t>
      </w:r>
      <w:smartTag w:uri="urn:schemas-microsoft-com:office:smarttags" w:element="place">
        <w:smartTag w:uri="urn:schemas-microsoft-com:office:smarttags" w:element="country-region">
          <w:r w:rsidRPr="008E4B2F">
            <w:t>Philippines</w:t>
          </w:r>
        </w:smartTag>
      </w:smartTag>
      <w:bookmarkEnd w:id="190"/>
    </w:p>
    <w:p w:rsidR="00B9293D" w:rsidRPr="00F469C1" w:rsidRDefault="00B9293D" w:rsidP="002E3547">
      <w:r w:rsidRPr="008E4B2F">
        <w:t xml:space="preserve">Text messaging in the </w:t>
      </w:r>
      <w:smartTag w:uri="urn:schemas-microsoft-com:office:smarttags" w:element="place">
        <w:smartTag w:uri="urn:schemas-microsoft-com:office:smarttags" w:element="country-region">
          <w:r w:rsidRPr="00F469C1">
            <w:t>Philippines</w:t>
          </w:r>
        </w:smartTag>
      </w:smartTag>
      <w:r w:rsidRPr="00F469C1">
        <w:t xml:space="preserve"> has been phenomenal and its use is exponentially increasing over the years [8].</w:t>
      </w:r>
      <w:r>
        <w:t xml:space="preserve"> </w:t>
      </w:r>
      <w:r w:rsidRPr="00F469C1">
        <w:t xml:space="preserve">“Filipino cell phone users have truly developed a culture of texting after the Philippines retained its title as the ‘text- messaging-capital-of-the-world’ - sending a remarkable 1.39 billion text messages from a subscriber base of just 50 million [9].” </w:t>
      </w:r>
    </w:p>
    <w:p w:rsidR="00B9293D" w:rsidRPr="008E4B2F" w:rsidRDefault="00B9293D" w:rsidP="002E3547">
      <w:r w:rsidRPr="00F469C1">
        <w:t xml:space="preserve">The appeal of the SMS technology to Filipinos may be attributed to the economic state of most mobile phone users. In the </w:t>
      </w:r>
      <w:smartTag w:uri="urn:schemas-microsoft-com:office:smarttags" w:element="place">
        <w:smartTag w:uri="urn:schemas-microsoft-com:office:smarttags" w:element="country-region">
          <w:r w:rsidRPr="00F469C1">
            <w:t>Philippines</w:t>
          </w:r>
        </w:smartTag>
      </w:smartTag>
      <w:r w:rsidRPr="00F469C1">
        <w:t>, a text message would cost only Php 1.00 (approximately US$0.02) while a 1-minute prepaid voice</w:t>
      </w:r>
      <w:r w:rsidRPr="008E4B2F">
        <w:t xml:space="preserve"> call costs around Php 8.00 (approximately US$0.16). Because of this, “more than 90 per cent of the country’s thirty-five million subscribers” resort to SMS as a primary means of communicating with others. It is estimated that a subscriber sends about seven text messages per day. [10] </w:t>
      </w:r>
    </w:p>
    <w:p w:rsidR="00B9293D" w:rsidRPr="008E4B2F" w:rsidRDefault="00B9293D" w:rsidP="002E3547">
      <w:r w:rsidRPr="008E4B2F">
        <w:t xml:space="preserve">Historically, text messaging was a free service from its inception in 1994 until 2000 [9]. Despite the current low rate of a mere peso for every text message, mobile networks devise promotional offers wherein subscribers </w:t>
      </w:r>
      <w:r w:rsidRPr="00F469C1">
        <w:t>will</w:t>
      </w:r>
      <w:r w:rsidRPr="008E4B2F">
        <w:t xml:space="preserve"> only spend Php 30.00 (approximately US$0.62) to be able to send unlimited text messages for one to two days. Due to the affordability of text messaging, “the Philippines has become the first country in the world where mobile users spend more on data services than on voice, according to a leading research company [11].” </w:t>
      </w:r>
    </w:p>
    <w:p w:rsidR="00B9293D" w:rsidRPr="008E4B2F" w:rsidRDefault="00B9293D" w:rsidP="002E3547">
      <w:pPr>
        <w:pStyle w:val="headingb0"/>
      </w:pPr>
      <w:bookmarkStart w:id="191" w:name="_Toc254788185"/>
      <w:r w:rsidRPr="008E4B2F">
        <w:t>SMS and Health</w:t>
      </w:r>
      <w:bookmarkEnd w:id="191"/>
    </w:p>
    <w:p w:rsidR="00B9293D" w:rsidRPr="008E4B2F" w:rsidRDefault="00B9293D" w:rsidP="002E3547">
      <w:pPr>
        <w:rPr>
          <w:szCs w:val="19"/>
        </w:rPr>
      </w:pPr>
      <w:r w:rsidRPr="008E4B2F">
        <w:rPr>
          <w:szCs w:val="19"/>
        </w:rPr>
        <w:t xml:space="preserve">The widespread use of text messaging in various financial and entertainment applications triggered the health care community to take advantage of this technology for health services delivery. In recent years, various SMS applications for health have been utilized both by health practitioners and their patients. </w:t>
      </w:r>
    </w:p>
    <w:p w:rsidR="00B9293D" w:rsidRPr="008E4B2F" w:rsidRDefault="00B9293D" w:rsidP="002E3547">
      <w:pPr>
        <w:rPr>
          <w:szCs w:val="19"/>
        </w:rPr>
      </w:pPr>
      <w:r w:rsidRPr="008E4B2F">
        <w:rPr>
          <w:szCs w:val="19"/>
        </w:rPr>
        <w:t xml:space="preserve">Most SMS health applications focus on health information dissemination. In </w:t>
      </w:r>
      <w:smartTag w:uri="urn:schemas-microsoft-com:office:smarttags" w:element="place">
        <w:smartTag w:uri="urn:schemas-microsoft-com:office:smarttags" w:element="country-region">
          <w:r w:rsidRPr="008E4B2F">
            <w:rPr>
              <w:szCs w:val="19"/>
            </w:rPr>
            <w:t>England</w:t>
          </w:r>
        </w:smartTag>
      </w:smartTag>
      <w:r w:rsidRPr="008E4B2F">
        <w:rPr>
          <w:szCs w:val="19"/>
        </w:rPr>
        <w:t xml:space="preserve">, text message reminders are sent to women to prompt them to take their oral contraceptive pills. A SMS reminder system for AIDS patients in </w:t>
      </w:r>
      <w:smartTag w:uri="urn:schemas-microsoft-com:office:smarttags" w:element="place">
        <w:smartTag w:uri="urn:schemas-microsoft-com:office:smarttags" w:element="country-region">
          <w:r w:rsidRPr="008E4B2F">
            <w:rPr>
              <w:szCs w:val="19"/>
            </w:rPr>
            <w:t>Australia</w:t>
          </w:r>
        </w:smartTag>
      </w:smartTag>
      <w:r w:rsidRPr="008E4B2F">
        <w:rPr>
          <w:szCs w:val="19"/>
        </w:rPr>
        <w:t xml:space="preserve"> was shown to improve patient compliance to the complex combination of drugs. Supportive text messages that supplement smoking cessation programs in </w:t>
      </w:r>
      <w:smartTag w:uri="urn:schemas-microsoft-com:office:smarttags" w:element="place">
        <w:smartTag w:uri="urn:schemas-microsoft-com:office:smarttags" w:element="country-region">
          <w:r w:rsidRPr="008E4B2F">
            <w:rPr>
              <w:szCs w:val="19"/>
            </w:rPr>
            <w:t>New Zealand</w:t>
          </w:r>
        </w:smartTag>
      </w:smartTag>
      <w:r w:rsidRPr="008E4B2F">
        <w:rPr>
          <w:szCs w:val="19"/>
        </w:rPr>
        <w:t xml:space="preserve"> were found to be valuable in encouraging smokers to quit. Finally, the Health Department of </w:t>
      </w:r>
      <w:smartTag w:uri="urn:schemas-microsoft-com:office:smarttags" w:element="place">
        <w:smartTag w:uri="urn:schemas-microsoft-com:office:smarttags" w:element="City">
          <w:r w:rsidRPr="008E4B2F">
            <w:rPr>
              <w:szCs w:val="19"/>
            </w:rPr>
            <w:t>San Francisco</w:t>
          </w:r>
        </w:smartTag>
        <w:r w:rsidRPr="008E4B2F">
          <w:rPr>
            <w:szCs w:val="19"/>
          </w:rPr>
          <w:t xml:space="preserve">, </w:t>
        </w:r>
        <w:smartTag w:uri="urn:schemas-microsoft-com:office:smarttags" w:element="State">
          <w:r w:rsidRPr="008E4B2F">
            <w:rPr>
              <w:szCs w:val="19"/>
            </w:rPr>
            <w:t>California</w:t>
          </w:r>
        </w:smartTag>
      </w:smartTag>
      <w:r w:rsidRPr="008E4B2F">
        <w:rPr>
          <w:szCs w:val="19"/>
        </w:rPr>
        <w:t xml:space="preserve"> use text messaging to disseminate sexual-health information to adolescents and young adults. [12,13]</w:t>
      </w:r>
    </w:p>
    <w:p w:rsidR="00B9293D" w:rsidRPr="008E4B2F" w:rsidRDefault="00B9293D" w:rsidP="002E3547">
      <w:pPr>
        <w:rPr>
          <w:szCs w:val="19"/>
        </w:rPr>
      </w:pPr>
      <w:r w:rsidRPr="008E4B2F">
        <w:rPr>
          <w:szCs w:val="19"/>
        </w:rPr>
        <w:t>Despite the potential applications of text messaging in health, there are some instances wherein it may not be a suitable medium for delivering messages, such as when disclosing to a patient a critical diagnosis like cancer or AIDS [12]. In these cases, a face to face encounter with the patient is the most appropriate and ethical way of conveying the message.</w:t>
      </w:r>
    </w:p>
    <w:p w:rsidR="00B9293D" w:rsidRPr="008E4B2F" w:rsidRDefault="00B9293D" w:rsidP="002E3547">
      <w:pPr>
        <w:pStyle w:val="Headingb"/>
      </w:pPr>
      <w:r w:rsidRPr="008E4B2F">
        <w:t>Methodology</w:t>
      </w:r>
    </w:p>
    <w:p w:rsidR="00B9293D" w:rsidRPr="00F469C1" w:rsidRDefault="00B9293D" w:rsidP="002E3547">
      <w:pPr>
        <w:pStyle w:val="headingb0"/>
      </w:pPr>
      <w:bookmarkStart w:id="192" w:name="_Toc254788186"/>
      <w:r w:rsidRPr="00F469C1">
        <w:t>Program Coverage</w:t>
      </w:r>
      <w:bookmarkEnd w:id="192"/>
    </w:p>
    <w:p w:rsidR="00B9293D" w:rsidRPr="00F469C1" w:rsidRDefault="00B9293D" w:rsidP="002E3547">
      <w:r w:rsidRPr="00F469C1">
        <w:t xml:space="preserve">The SMS Telemedicine Program was formally launched last 15 October 2007 through a Memorandum of Agreement signed between the UPM-NThC and the DOH during the Continuing Medical Education (CME) Conference of the DttB Program at Cagayan de Oro City, </w:t>
      </w:r>
      <w:smartTag w:uri="urn:schemas-microsoft-com:office:smarttags" w:element="place">
        <w:smartTag w:uri="urn:schemas-microsoft-com:office:smarttags" w:element="country-region">
          <w:r w:rsidRPr="00F469C1">
            <w:t>Philippines</w:t>
          </w:r>
        </w:smartTag>
      </w:smartTag>
      <w:r w:rsidRPr="00F469C1">
        <w:t xml:space="preserve">. A total of 34 DttBs from various remote villages of the </w:t>
      </w:r>
      <w:smartTag w:uri="urn:schemas-microsoft-com:office:smarttags" w:element="place">
        <w:smartTag w:uri="urn:schemas-microsoft-com:office:smarttags" w:element="country-region">
          <w:r w:rsidRPr="00F469C1">
            <w:t>Philippines</w:t>
          </w:r>
        </w:smartTag>
      </w:smartTag>
      <w:r w:rsidRPr="00F469C1">
        <w:t xml:space="preserve"> participated in this program. The DttBs were asked to sign an agreement that the information which they will receive are opinions of the DEs and that the final diagnosis and management for the patient shall remain their responsibility. To remove the financial barrier for these doctors, the UPM-NThC gave each doctor a monthly Php100.00 (approximately US$2.00) credit load in order to refer their cases to the Center.</w:t>
      </w:r>
    </w:p>
    <w:p w:rsidR="00B9293D" w:rsidRPr="008E4B2F" w:rsidRDefault="00B9293D" w:rsidP="002E3547">
      <w:r w:rsidRPr="00F469C1">
        <w:lastRenderedPageBreak/>
        <w:t>The doctors were encouraged to refer at least one case per week regarding any domain. The Center gave them the option to send their clinical referrals via text message to any of the two network mobile numbers (Globe and Smart). In instances</w:t>
      </w:r>
      <w:r w:rsidRPr="008E4B2F">
        <w:t xml:space="preserve"> where they do not have any problematic cases to refer, they were asked to send a census of all the cases they saw during the previous week. Only non-emergency cases were to be accepted since the Center can only guarantee a turn-around time of up to 48 hours. </w:t>
      </w:r>
    </w:p>
    <w:p w:rsidR="00B9293D" w:rsidRPr="008E4B2F" w:rsidRDefault="00B9293D" w:rsidP="002E3547">
      <w:r w:rsidRPr="008E4B2F">
        <w:t xml:space="preserve">During the May 2008 CME Conference of the DttBs, an additional 21 doctors signed up, making a total of 55 </w:t>
      </w:r>
      <w:r w:rsidRPr="00F469C1">
        <w:t>DttBs</w:t>
      </w:r>
      <w:r w:rsidRPr="008E4B2F">
        <w:t xml:space="preserve"> included in the pilot program.</w:t>
      </w:r>
    </w:p>
    <w:p w:rsidR="00B9293D" w:rsidRPr="008E4B2F" w:rsidRDefault="00B9293D" w:rsidP="002E3547">
      <w:pPr>
        <w:pStyle w:val="headingb0"/>
      </w:pPr>
      <w:bookmarkStart w:id="193" w:name="_Toc254788187"/>
      <w:r w:rsidRPr="008E4B2F">
        <w:t>Central Operations Procedure</w:t>
      </w:r>
      <w:bookmarkEnd w:id="193"/>
    </w:p>
    <w:p w:rsidR="00B9293D" w:rsidRPr="008E4B2F" w:rsidRDefault="00B9293D" w:rsidP="002E3547">
      <w:pPr>
        <w:rPr>
          <w:szCs w:val="19"/>
        </w:rPr>
      </w:pPr>
      <w:r w:rsidRPr="008E4B2F">
        <w:rPr>
          <w:szCs w:val="19"/>
        </w:rPr>
        <w:t xml:space="preserve">The SMS Telemedicine Program is managed by a Telehealth Physician, two Telehealth Nurses, and seventeen DEs from various specialties. </w:t>
      </w:r>
    </w:p>
    <w:p w:rsidR="00B9293D" w:rsidRPr="008E4B2F" w:rsidRDefault="00B9293D" w:rsidP="002E3547">
      <w:pPr>
        <w:rPr>
          <w:szCs w:val="19"/>
        </w:rPr>
      </w:pPr>
      <w:r w:rsidRPr="008E4B2F">
        <w:rPr>
          <w:szCs w:val="19"/>
        </w:rPr>
        <w:t>The text messages were received by the Telehealth Nurses who triaged the cases to the appropriate DEs. In cases where they have difficulty in classifying the referral, they elevate it to the Telehealth Physician. The text messages were sent to the DEs through the modality that they chose. Some preferred to receive text messages through their cellular phones, while others opted to receive an email containing all the referrals for the day. All the DEs were alerted via SMS for any incoming referrals addressed to them. Once the referrals were answered by the DEs, the Telehealth Nurse forwarded the replies to the inquiring DttB.</w:t>
      </w:r>
    </w:p>
    <w:p w:rsidR="00B9293D" w:rsidRPr="008E4B2F" w:rsidRDefault="00B9293D" w:rsidP="002E3547">
      <w:pPr>
        <w:pStyle w:val="headingb0"/>
      </w:pPr>
      <w:bookmarkStart w:id="194" w:name="_Toc254788188"/>
      <w:r>
        <w:t>Technological Aspect</w:t>
      </w:r>
      <w:bookmarkEnd w:id="194"/>
    </w:p>
    <w:p w:rsidR="00B9293D" w:rsidRPr="008E4B2F" w:rsidRDefault="00B9293D" w:rsidP="002E3547">
      <w:r w:rsidRPr="008E4B2F">
        <w:t xml:space="preserve">Initially, the Center used two SMS-capable cellular phones to receive the text messages. The Telehealth Nurses manually encoded the referrals from the phones to a spreadsheet database. All SMS transactions (receiving from the DttB, sending to the DE, and vice versa) were done using the two mobile phones. After two months of this process, the SIM cards were then connected to a GSM modem so that incoming text </w:t>
      </w:r>
      <w:r w:rsidRPr="00F469C1">
        <w:t>messages</w:t>
      </w:r>
      <w:r w:rsidRPr="008E4B2F">
        <w:t xml:space="preserve"> were readily available in a computer interface. The Center utilized playSMS, “a flexible Web-based mobile portal system” [14], to manage all the incoming and outgoing SMS transactions. The shift in the technology to automate the various transactions improved the workflow and minimized the possible errors in encoding.</w:t>
      </w:r>
    </w:p>
    <w:p w:rsidR="00B9293D" w:rsidRPr="008E4B2F" w:rsidRDefault="00B9293D" w:rsidP="002E3547">
      <w:pPr>
        <w:pStyle w:val="Headingb"/>
      </w:pPr>
      <w:r w:rsidRPr="008E4B2F">
        <w:t>Results</w:t>
      </w:r>
    </w:p>
    <w:p w:rsidR="00B9293D" w:rsidRDefault="00B9293D" w:rsidP="002E3547">
      <w:pPr>
        <w:spacing w:after="120"/>
      </w:pPr>
      <w:r w:rsidRPr="008E4B2F">
        <w:t xml:space="preserve">Over a period of one year (15 October 2007 to 15 October 2008), UPM-NThC received a total of 577 telehealth referrals via SMS. Among domains, Internal Medicine had the most referrals (185) followed by Pediatrics (128). Other referrals were from: Obstetrics and Gynecology (82), Surgery (46), Medico-Legal (39), </w:t>
      </w:r>
      <w:r w:rsidRPr="0018526D">
        <w:t>Technical</w:t>
      </w:r>
      <w:r w:rsidRPr="008E4B2F">
        <w:t xml:space="preserve"> procedure questions (28), Census reports (26), Ophthalmology (16), Otorhinolaryngology (11), Dermatology (9), and Psychiatry (1). Figure 1 shows the distribution of referrals by domain.</w:t>
      </w:r>
    </w:p>
    <w:p w:rsidR="00B9293D" w:rsidRDefault="00B9293D" w:rsidP="002E3547">
      <w:pPr>
        <w:pStyle w:val="FigureTitle"/>
        <w:keepNext w:val="0"/>
        <w:keepLines w:val="0"/>
      </w:pPr>
      <w:r>
        <w:rPr>
          <w:noProof/>
          <w:lang w:eastAsia="en-PH"/>
        </w:rPr>
        <w:t xml:space="preserve">Figure 1: </w:t>
      </w:r>
      <w:r w:rsidRPr="008E4B2F">
        <w:rPr>
          <w:noProof/>
          <w:lang w:eastAsia="en-PH"/>
        </w:rPr>
        <w:t>Total SMS Referrals from 15 October 2007 to 15 October 2008 (n=577).</w:t>
      </w:r>
    </w:p>
    <w:p w:rsidR="00B9293D" w:rsidRPr="008E4B2F" w:rsidRDefault="00B9293D" w:rsidP="002E3547">
      <w:pPr>
        <w:pStyle w:val="Figure"/>
        <w:keepNext w:val="0"/>
        <w:keepLines w:val="0"/>
      </w:pPr>
      <w:r>
        <w:rPr>
          <w:noProof/>
          <w:lang w:val="en-US" w:eastAsia="zh-CN"/>
        </w:rPr>
        <w:drawing>
          <wp:inline distT="0" distB="0" distL="0" distR="0" wp14:anchorId="4BA3F25B" wp14:editId="6B95580F">
            <wp:extent cx="3628390" cy="2099310"/>
            <wp:effectExtent l="19050" t="0" r="0" b="0"/>
            <wp:docPr id="368"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94" cstate="print"/>
                    <a:srcRect l="1694" t="2663" r="4771" b="9494"/>
                    <a:stretch>
                      <a:fillRect/>
                    </a:stretch>
                  </pic:blipFill>
                  <pic:spPr bwMode="auto">
                    <a:xfrm>
                      <a:off x="0" y="0"/>
                      <a:ext cx="3628390" cy="2099310"/>
                    </a:xfrm>
                    <a:prstGeom prst="rect">
                      <a:avLst/>
                    </a:prstGeom>
                    <a:noFill/>
                    <a:ln w="9525">
                      <a:noFill/>
                      <a:miter lim="800000"/>
                      <a:headEnd/>
                      <a:tailEnd/>
                    </a:ln>
                  </pic:spPr>
                </pic:pic>
              </a:graphicData>
            </a:graphic>
          </wp:inline>
        </w:drawing>
      </w:r>
    </w:p>
    <w:p w:rsidR="00B9293D" w:rsidRPr="005A2D54" w:rsidRDefault="00B9293D" w:rsidP="002E3547">
      <w:pPr>
        <w:pStyle w:val="FigureSource"/>
        <w:keepNext w:val="0"/>
        <w:rPr>
          <w:sz w:val="2"/>
          <w:szCs w:val="2"/>
        </w:rPr>
      </w:pPr>
    </w:p>
    <w:p w:rsidR="00B9293D" w:rsidRPr="008E4B2F" w:rsidRDefault="00B9293D" w:rsidP="002E3547">
      <w:r w:rsidRPr="008E4B2F">
        <w:rPr>
          <w:noProof/>
          <w:lang w:val="en-PH" w:eastAsia="en-PH"/>
        </w:rPr>
        <w:lastRenderedPageBreak/>
        <w:t xml:space="preserve">The UPM-NThC was able to respond to 518 out of the 577 referrals, yielding a response rate of 89.77%. Of the 59 </w:t>
      </w:r>
      <w:r w:rsidRPr="0018526D">
        <w:t>unanswered</w:t>
      </w:r>
      <w:r w:rsidRPr="008E4B2F">
        <w:rPr>
          <w:noProof/>
          <w:lang w:val="en-PH" w:eastAsia="en-PH"/>
        </w:rPr>
        <w:t xml:space="preserve"> referrals, majority were Medico-legal (15) and</w:t>
      </w:r>
      <w:r>
        <w:rPr>
          <w:noProof/>
          <w:lang w:val="en-PH" w:eastAsia="en-PH"/>
        </w:rPr>
        <w:t xml:space="preserve"> Internal Medicine (14) cases.</w:t>
      </w:r>
    </w:p>
    <w:p w:rsidR="00B9293D" w:rsidRPr="008E4B2F" w:rsidRDefault="00B9293D" w:rsidP="002E3547">
      <w:pPr>
        <w:pStyle w:val="Headingb"/>
      </w:pPr>
      <w:r w:rsidRPr="008E4B2F">
        <w:t>Discussion</w:t>
      </w:r>
    </w:p>
    <w:p w:rsidR="00B9293D" w:rsidRPr="008E4B2F" w:rsidRDefault="00B9293D" w:rsidP="002E3547">
      <w:r w:rsidRPr="008E4B2F">
        <w:t xml:space="preserve">The geographic configuration of the </w:t>
      </w:r>
      <w:smartTag w:uri="urn:schemas-microsoft-com:office:smarttags" w:element="place">
        <w:smartTag w:uri="urn:schemas-microsoft-com:office:smarttags" w:element="country-region">
          <w:r w:rsidRPr="008E4B2F">
            <w:t>Philippines</w:t>
          </w:r>
        </w:smartTag>
      </w:smartTag>
      <w:r w:rsidRPr="008E4B2F">
        <w:t xml:space="preserve">, being an archipelago of 7,107 islands, has made it impossible to physically station a medical practitioner in all its municipalities. Furthermore, the handful of doctors deployed in rural villages may lack certain clinical expertise in order to resolve problematic cases in the field. These general practitioners may need the assistance of a trained specialist who on the other hand, usually practices in urban areas. </w:t>
      </w:r>
    </w:p>
    <w:p w:rsidR="00B9293D" w:rsidRPr="0018526D" w:rsidRDefault="00B9293D" w:rsidP="002E3547">
      <w:r w:rsidRPr="008E4B2F">
        <w:t xml:space="preserve">With the availability of the SMS technology across the country, reaching even the far-flung regions, the </w:t>
      </w:r>
      <w:r w:rsidRPr="0018526D">
        <w:t>geographic barrier to dissemination of specialized health information has been removed. Exchange of data between a central health facility and a remote village doctor is now possible and even crucial to the management of patients in the rural setting.</w:t>
      </w:r>
    </w:p>
    <w:p w:rsidR="00B9293D" w:rsidRPr="0018526D" w:rsidRDefault="00B9293D" w:rsidP="002E3547">
      <w:r w:rsidRPr="0018526D">
        <w:t xml:space="preserve">The familiarity of rural doctors with the use of cellular phones makes it a better communication tool compared to Internet-based solutions. The accessibility of SMS at the point of care, as well as its economical rates adds to its advantages of being used in the rural setting. </w:t>
      </w:r>
    </w:p>
    <w:p w:rsidR="00B9293D" w:rsidRPr="0018526D" w:rsidRDefault="00B9293D" w:rsidP="002E3547">
      <w:r w:rsidRPr="0018526D">
        <w:t>In this program, DttBs made use of SMS to refer the challenging cases that they encountered in the community. Despite the 160-character limitation of the SMS technology, the ability of most cellular phones to compose multiple short messages into one message made it possible for the referring doctor to provide more clinical information for review by the DE. However, for earlier models of cellular phones without such capability, the character limitation may pose some difficulties in sending and retrieving lengthy messages.</w:t>
      </w:r>
    </w:p>
    <w:p w:rsidR="00B9293D" w:rsidRPr="008E4B2F" w:rsidRDefault="00B9293D" w:rsidP="002E3547">
      <w:r w:rsidRPr="0018526D">
        <w:t>The limitations in</w:t>
      </w:r>
      <w:r w:rsidRPr="008E4B2F">
        <w:t xml:space="preserve"> allowable characters of a text message was further shun from through the use of a text vocabulary or ‘text speak’ [13]. This made use of truncated or abbreviated words to keep the messages brief and concise. It is worth mentioning that despite the use of such language, the DEs were still able to understand the intended message of the DttBs.</w:t>
      </w:r>
      <w:r>
        <w:t xml:space="preserve"> </w:t>
      </w:r>
    </w:p>
    <w:p w:rsidR="00B9293D" w:rsidRPr="0018526D" w:rsidRDefault="00B9293D" w:rsidP="002E3547">
      <w:r w:rsidRPr="008E4B2F">
        <w:t xml:space="preserve">Based on the domain analysis of the telehealth referrals, the DttBs referred mostly Internal Medicine and Pediatrics cases probably since majority of the outpatient consults in the provinces are in the domains of general adult and child medicine. In most cases, the health information given by experts </w:t>
      </w:r>
      <w:r w:rsidRPr="0018526D">
        <w:t>helped the rural physician in managing the case.</w:t>
      </w:r>
    </w:p>
    <w:p w:rsidR="00B9293D" w:rsidRPr="008E4B2F" w:rsidRDefault="00B9293D" w:rsidP="002E3547">
      <w:r w:rsidRPr="0018526D">
        <w:t>The UPM-NThC was able to answer 89.77% of all the referrals received. The unavailability of some DEs during a few</w:t>
      </w:r>
      <w:r w:rsidRPr="008E4B2F">
        <w:t xml:space="preserve"> periods of time made it difficult to answer the cases within the allotted time frame. Furthermore, since the University does not have a full-time Medicolegal Expert, a number of medicolegal referrals remained unanswered. In certain instances, the referrals were forwarded to agencies outside the University.</w:t>
      </w:r>
    </w:p>
    <w:p w:rsidR="00B9293D" w:rsidRPr="008E4B2F" w:rsidRDefault="00B9293D" w:rsidP="002E3547">
      <w:pPr>
        <w:pStyle w:val="Headingb"/>
      </w:pPr>
      <w:r w:rsidRPr="008E4B2F">
        <w:t>Conclusion</w:t>
      </w:r>
    </w:p>
    <w:p w:rsidR="00B9293D" w:rsidRPr="0018526D" w:rsidRDefault="00B9293D" w:rsidP="002E3547">
      <w:r w:rsidRPr="008E4B2F">
        <w:t xml:space="preserve">SMS seems to be a viable telemedicine application in the Philippine setting due to its accessibility, availability, </w:t>
      </w:r>
      <w:r w:rsidRPr="0018526D">
        <w:t xml:space="preserve">affordability and mobility. There is a need to support village doctors who are frontliners in the remote communities of the country. The extensive use of cellular phones and SMS technology nationwide provide a lifelink for general practitioners to refer their challenging cases to a specialist. </w:t>
      </w:r>
    </w:p>
    <w:p w:rsidR="00B9293D" w:rsidRPr="008E4B2F" w:rsidRDefault="00B9293D" w:rsidP="002E3547">
      <w:r w:rsidRPr="0018526D">
        <w:t>There is a need to assess the satisfaction of both the remote doctors and DEs with regards to the implementation of the</w:t>
      </w:r>
      <w:r w:rsidRPr="008E4B2F">
        <w:t xml:space="preserve"> SMS Telemedicine Program so that modifications can be done to improve the service for both stakeholders. Aware of the great potentials of SMS as an application for health, there is a need to develop standards and guidelines for this emerging field. </w:t>
      </w:r>
    </w:p>
    <w:p w:rsidR="00B9293D" w:rsidRDefault="00B9293D" w:rsidP="002E3547">
      <w:pPr>
        <w:tabs>
          <w:tab w:val="clear" w:pos="794"/>
          <w:tab w:val="clear" w:pos="1191"/>
          <w:tab w:val="clear" w:pos="1588"/>
          <w:tab w:val="clear" w:pos="1985"/>
        </w:tabs>
        <w:overflowPunct/>
        <w:adjustRightInd/>
        <w:spacing w:before="0"/>
        <w:jc w:val="left"/>
        <w:textAlignment w:val="auto"/>
        <w:rPr>
          <w:b/>
          <w:sz w:val="24"/>
        </w:rPr>
      </w:pPr>
      <w:r>
        <w:br w:type="page"/>
      </w:r>
    </w:p>
    <w:p w:rsidR="00B9293D" w:rsidRPr="008E4B2F" w:rsidRDefault="00B9293D" w:rsidP="002E3547">
      <w:pPr>
        <w:pStyle w:val="Headingb"/>
      </w:pPr>
      <w:r w:rsidRPr="008E4B2F">
        <w:lastRenderedPageBreak/>
        <w:t>References</w:t>
      </w:r>
    </w:p>
    <w:p w:rsidR="00B9293D" w:rsidRPr="008E4B2F" w:rsidRDefault="00B9293D" w:rsidP="002E3547">
      <w:pPr>
        <w:pStyle w:val="References"/>
      </w:pPr>
      <w:r>
        <w:t>[1]</w:t>
      </w:r>
      <w:r>
        <w:tab/>
      </w:r>
      <w:r w:rsidRPr="008E4B2F">
        <w:t xml:space="preserve">A.B. Marcelo and M. Gumapos (2007 June) “Tele-health Initiatives in the </w:t>
      </w:r>
      <w:smartTag w:uri="urn:schemas-microsoft-com:office:smarttags" w:element="place">
        <w:smartTag w:uri="urn:schemas-microsoft-com:office:smarttags" w:element="country-region">
          <w:r w:rsidRPr="008E4B2F">
            <w:t>Philippines</w:t>
          </w:r>
        </w:smartTag>
      </w:smartTag>
      <w:r w:rsidRPr="008E4B2F">
        <w:t>: Country Report”. Journal of eHealth Technology and Application Vol. 5 No. 2 pages 29-31.</w:t>
      </w:r>
    </w:p>
    <w:p w:rsidR="00B9293D" w:rsidRPr="008E4B2F" w:rsidRDefault="00B9293D" w:rsidP="002E3547">
      <w:pPr>
        <w:pStyle w:val="References"/>
      </w:pPr>
      <w:r>
        <w:t>[2]</w:t>
      </w:r>
      <w:r>
        <w:tab/>
      </w:r>
      <w:r w:rsidRPr="008E4B2F">
        <w:t xml:space="preserve">Unknown author by the Department of Health, Republic of the </w:t>
      </w:r>
      <w:smartTag w:uri="urn:schemas-microsoft-com:office:smarttags" w:element="place">
        <w:smartTag w:uri="urn:schemas-microsoft-com:office:smarttags" w:element="country-region">
          <w:r w:rsidRPr="008E4B2F">
            <w:t>Philippines</w:t>
          </w:r>
        </w:smartTag>
      </w:smartTag>
      <w:r w:rsidRPr="008E4B2F">
        <w:t>. (2006) “Doctors to the Barrios (DTTB), HHRDB FAQ”. [Online]. Available</w:t>
      </w:r>
      <w:r w:rsidRPr="0018526D">
        <w:rPr>
          <w:szCs w:val="20"/>
        </w:rPr>
        <w:t xml:space="preserve">: </w:t>
      </w:r>
      <w:hyperlink r:id="rId95" w:history="1">
        <w:r w:rsidRPr="0018526D">
          <w:rPr>
            <w:rStyle w:val="Hyperlink"/>
            <w:bCs/>
            <w:szCs w:val="20"/>
          </w:rPr>
          <w:t>http://www.doh.gov.ph/faq/show/469</w:t>
        </w:r>
      </w:hyperlink>
    </w:p>
    <w:p w:rsidR="00B9293D" w:rsidRPr="0018526D" w:rsidRDefault="00B9293D" w:rsidP="002E3547">
      <w:pPr>
        <w:pStyle w:val="References"/>
        <w:rPr>
          <w:szCs w:val="20"/>
        </w:rPr>
      </w:pPr>
      <w:r>
        <w:t>[3]</w:t>
      </w:r>
      <w:r>
        <w:tab/>
      </w:r>
      <w:r w:rsidRPr="008E4B2F">
        <w:t xml:space="preserve">Unknown author of the </w:t>
      </w:r>
      <w:smartTag w:uri="urn:schemas-microsoft-com:office:smarttags" w:element="place">
        <w:smartTag w:uri="urn:schemas-microsoft-com:office:smarttags" w:element="PlaceName">
          <w:r w:rsidRPr="008E4B2F">
            <w:t>National</w:t>
          </w:r>
        </w:smartTag>
        <w:r w:rsidRPr="008E4B2F">
          <w:t xml:space="preserve"> </w:t>
        </w:r>
        <w:smartTag w:uri="urn:schemas-microsoft-com:office:smarttags" w:element="PlaceName">
          <w:r w:rsidRPr="008E4B2F">
            <w:t>Telehealth</w:t>
          </w:r>
        </w:smartTag>
        <w:r w:rsidRPr="008E4B2F">
          <w:t xml:space="preserve"> </w:t>
        </w:r>
        <w:smartTag w:uri="urn:schemas-microsoft-com:office:smarttags" w:element="PlaceType">
          <w:r w:rsidRPr="008E4B2F">
            <w:t>Center</w:t>
          </w:r>
        </w:smartTag>
      </w:smartTag>
      <w:r w:rsidRPr="008E4B2F">
        <w:t>. (2006) “Home Page.” [Online]. Available</w:t>
      </w:r>
      <w:r w:rsidRPr="0018526D">
        <w:rPr>
          <w:szCs w:val="20"/>
        </w:rPr>
        <w:t xml:space="preserve">: </w:t>
      </w:r>
      <w:hyperlink r:id="rId96" w:history="1">
        <w:r w:rsidRPr="0018526D">
          <w:rPr>
            <w:rStyle w:val="Hyperlink"/>
            <w:bCs/>
            <w:szCs w:val="20"/>
          </w:rPr>
          <w:t>http://www.telehealth.ph</w:t>
        </w:r>
      </w:hyperlink>
    </w:p>
    <w:p w:rsidR="00B9293D" w:rsidRPr="00F75B8B" w:rsidRDefault="00B9293D" w:rsidP="002E3547">
      <w:pPr>
        <w:pStyle w:val="References"/>
      </w:pPr>
      <w:r>
        <w:t>[4]</w:t>
      </w:r>
      <w:r>
        <w:tab/>
      </w:r>
      <w:r w:rsidRPr="008E4B2F">
        <w:t xml:space="preserve">Unknown author of ©Tech-FAQ 2008. “What is SMS?” [Online]. </w:t>
      </w:r>
      <w:r w:rsidRPr="00F75B8B">
        <w:t>Available</w:t>
      </w:r>
      <w:r w:rsidRPr="00F75B8B">
        <w:rPr>
          <w:szCs w:val="20"/>
        </w:rPr>
        <w:t xml:space="preserve">: </w:t>
      </w:r>
      <w:hyperlink r:id="rId97" w:history="1">
        <w:r w:rsidRPr="00F75B8B">
          <w:rPr>
            <w:rStyle w:val="Hyperlink"/>
            <w:szCs w:val="20"/>
          </w:rPr>
          <w:t>http://www.tech-faq.com/sms.shtml</w:t>
        </w:r>
      </w:hyperlink>
      <w:r w:rsidRPr="00F75B8B">
        <w:t xml:space="preserve"> </w:t>
      </w:r>
    </w:p>
    <w:p w:rsidR="00B9293D" w:rsidRPr="0018526D" w:rsidRDefault="00B9293D" w:rsidP="002E3547">
      <w:pPr>
        <w:pStyle w:val="References"/>
        <w:rPr>
          <w:szCs w:val="20"/>
        </w:rPr>
      </w:pPr>
      <w:r>
        <w:t>[5]</w:t>
      </w:r>
      <w:r>
        <w:tab/>
      </w:r>
      <w:r w:rsidRPr="008E4B2F">
        <w:t xml:space="preserve">S. Smith. (2008, October 20). “Short Message Service” [Online]. Available: </w:t>
      </w:r>
      <w:hyperlink r:id="rId98" w:history="1">
        <w:r w:rsidRPr="0018526D">
          <w:rPr>
            <w:rStyle w:val="Hyperlink"/>
            <w:szCs w:val="20"/>
          </w:rPr>
          <w:t>http://searchmobilecomputing.techtarget.com/sDefinition/0,,sid40_gci213660,00.html</w:t>
        </w:r>
      </w:hyperlink>
    </w:p>
    <w:p w:rsidR="00B9293D" w:rsidRPr="008E4B2F" w:rsidRDefault="00B9293D" w:rsidP="002E3547">
      <w:pPr>
        <w:pStyle w:val="References"/>
      </w:pPr>
      <w:r>
        <w:t>[6]</w:t>
      </w:r>
      <w:r>
        <w:tab/>
      </w:r>
      <w:r w:rsidRPr="008E4B2F">
        <w:t xml:space="preserve">Unknown author of ©SPG Media Limited. “SMS (Short Message System) </w:t>
      </w:r>
      <w:smartTag w:uri="urn:schemas-microsoft-com:office:smarttags" w:element="place">
        <w:r w:rsidRPr="008E4B2F">
          <w:t>Mobile</w:t>
        </w:r>
      </w:smartTag>
      <w:r w:rsidRPr="008E4B2F">
        <w:t xml:space="preserve"> Technology, International”. Available</w:t>
      </w:r>
      <w:r w:rsidRPr="0018526D">
        <w:rPr>
          <w:szCs w:val="20"/>
        </w:rPr>
        <w:t xml:space="preserve">: </w:t>
      </w:r>
      <w:hyperlink r:id="rId99" w:history="1">
        <w:r w:rsidRPr="0018526D">
          <w:rPr>
            <w:rStyle w:val="Hyperlink"/>
            <w:szCs w:val="20"/>
          </w:rPr>
          <w:t>http://www.mobilecomms-technology.com/projects/sms/</w:t>
        </w:r>
      </w:hyperlink>
      <w:r w:rsidRPr="008E4B2F">
        <w:t xml:space="preserve"> </w:t>
      </w:r>
    </w:p>
    <w:p w:rsidR="00B9293D" w:rsidRPr="00BB5BAD" w:rsidRDefault="00B9293D" w:rsidP="002E3547">
      <w:pPr>
        <w:pStyle w:val="References"/>
        <w:rPr>
          <w:szCs w:val="20"/>
          <w:lang w:val="fr-FR"/>
        </w:rPr>
      </w:pPr>
      <w:r>
        <w:t>[7]</w:t>
      </w:r>
      <w:r>
        <w:tab/>
      </w:r>
      <w:r w:rsidRPr="008E4B2F">
        <w:t xml:space="preserve">Unknown author. (2002, May 5). “Manila Archdiocese launches ‘Catextism’” [Online]. </w:t>
      </w:r>
      <w:r w:rsidRPr="00BB5BAD">
        <w:rPr>
          <w:lang w:val="fr-FR"/>
        </w:rPr>
        <w:t xml:space="preserve">Available: </w:t>
      </w:r>
      <w:hyperlink r:id="rId100" w:history="1">
        <w:r w:rsidRPr="00BB5BAD">
          <w:rPr>
            <w:rStyle w:val="Hyperlink"/>
            <w:szCs w:val="20"/>
            <w:lang w:val="fr-FR"/>
          </w:rPr>
          <w:t>http://www.cbcponline.org/news/Archives/may2002/news6-may5.html</w:t>
        </w:r>
      </w:hyperlink>
    </w:p>
    <w:p w:rsidR="00B9293D" w:rsidRPr="00BB5BAD" w:rsidRDefault="00B9293D" w:rsidP="002E3547">
      <w:pPr>
        <w:pStyle w:val="References"/>
        <w:rPr>
          <w:lang w:val="fr-FR"/>
        </w:rPr>
      </w:pPr>
      <w:r>
        <w:t>[8]</w:t>
      </w:r>
      <w:r>
        <w:tab/>
      </w:r>
      <w:r w:rsidRPr="008E4B2F">
        <w:t xml:space="preserve">A.J.O. Ramos. “The Viability of Mobile SMS Technologies For Non-Formal Distance Learning in </w:t>
      </w:r>
      <w:smartTag w:uri="urn:schemas-microsoft-com:office:smarttags" w:element="place">
        <w:r w:rsidRPr="008E4B2F">
          <w:t>Asia</w:t>
        </w:r>
      </w:smartTag>
      <w:r w:rsidRPr="008E4B2F">
        <w:t xml:space="preserve">”. http://www.idrc.ca [Online]. </w:t>
      </w:r>
      <w:r w:rsidRPr="00BB5BAD">
        <w:rPr>
          <w:lang w:val="fr-FR"/>
        </w:rPr>
        <w:t>Available</w:t>
      </w:r>
      <w:r w:rsidRPr="00BB5BAD">
        <w:rPr>
          <w:szCs w:val="20"/>
          <w:lang w:val="fr-FR"/>
        </w:rPr>
        <w:t xml:space="preserve">: </w:t>
      </w:r>
      <w:hyperlink r:id="rId101" w:history="1">
        <w:r w:rsidRPr="00BB5BAD">
          <w:rPr>
            <w:rStyle w:val="Hyperlink"/>
            <w:bCs/>
            <w:szCs w:val="20"/>
            <w:lang w:val="fr-FR"/>
          </w:rPr>
          <w:t>http://www.idrc.ca/uploads/user-S/11285252601Angelo_Juan_Ramos_ Philipines.pdf</w:t>
        </w:r>
      </w:hyperlink>
    </w:p>
    <w:p w:rsidR="00B9293D" w:rsidRPr="008E4B2F" w:rsidRDefault="00B9293D" w:rsidP="002E3547">
      <w:pPr>
        <w:pStyle w:val="References"/>
      </w:pPr>
      <w:r>
        <w:t>[9]</w:t>
      </w:r>
      <w:r>
        <w:tab/>
      </w:r>
      <w:r w:rsidRPr="008E4B2F">
        <w:t xml:space="preserve">J. Dela Cruz. (2008, January 9). </w:t>
      </w:r>
      <w:r w:rsidRPr="008E4B2F">
        <w:rPr>
          <w:i/>
        </w:rPr>
        <w:t xml:space="preserve">The </w:t>
      </w:r>
      <w:smartTag w:uri="urn:schemas-microsoft-com:office:smarttags" w:element="place">
        <w:smartTag w:uri="urn:schemas-microsoft-com:office:smarttags" w:element="country-region">
          <w:r w:rsidRPr="008E4B2F">
            <w:rPr>
              <w:i/>
            </w:rPr>
            <w:t>Philippines</w:t>
          </w:r>
        </w:smartTag>
      </w:smartTag>
      <w:r w:rsidRPr="008E4B2F">
        <w:rPr>
          <w:i/>
        </w:rPr>
        <w:t xml:space="preserve"> Reaffirms Status As "Text Messaging Capital Of The World”</w:t>
      </w:r>
      <w:r w:rsidRPr="008E4B2F">
        <w:t xml:space="preserve"> [Online]. Available</w:t>
      </w:r>
      <w:r w:rsidRPr="009505B3">
        <w:rPr>
          <w:szCs w:val="20"/>
        </w:rPr>
        <w:t xml:space="preserve">: </w:t>
      </w:r>
      <w:hyperlink r:id="rId102" w:history="1">
        <w:r w:rsidRPr="009505B3">
          <w:rPr>
            <w:rStyle w:val="Hyperlink"/>
            <w:szCs w:val="20"/>
          </w:rPr>
          <w:t>http://www.allheadlinenews.com/articles/7009665678</w:t>
        </w:r>
      </w:hyperlink>
    </w:p>
    <w:p w:rsidR="00B9293D" w:rsidRPr="008E4B2F" w:rsidRDefault="00B9293D" w:rsidP="002E3547">
      <w:pPr>
        <w:pStyle w:val="References"/>
      </w:pPr>
      <w:r>
        <w:t>[10]</w:t>
      </w:r>
      <w:r>
        <w:tab/>
      </w:r>
      <w:r w:rsidRPr="008E4B2F">
        <w:t>Unknown author of ©Finextra Research 2009. (2008, July 8). “Citi lets Filipinos make credit card purchases via SMS” [Online]. Available</w:t>
      </w:r>
      <w:r w:rsidRPr="009505B3">
        <w:rPr>
          <w:szCs w:val="20"/>
        </w:rPr>
        <w:t xml:space="preserve">: </w:t>
      </w:r>
      <w:hyperlink r:id="rId103" w:history="1">
        <w:r w:rsidRPr="009505B3">
          <w:rPr>
            <w:rStyle w:val="Hyperlink"/>
            <w:bCs/>
            <w:szCs w:val="20"/>
          </w:rPr>
          <w:t>http://www.finextra.com/fullstory.asp?id=18696</w:t>
        </w:r>
      </w:hyperlink>
    </w:p>
    <w:p w:rsidR="00B9293D" w:rsidRPr="00F75B8B" w:rsidRDefault="00B9293D" w:rsidP="002E3547">
      <w:pPr>
        <w:pStyle w:val="References"/>
      </w:pPr>
      <w:r>
        <w:rPr>
          <w:bCs/>
        </w:rPr>
        <w:t>[11]</w:t>
      </w:r>
      <w:r>
        <w:rPr>
          <w:bCs/>
        </w:rPr>
        <w:tab/>
      </w:r>
      <w:r w:rsidRPr="008E4B2F">
        <w:rPr>
          <w:bCs/>
        </w:rPr>
        <w:t xml:space="preserve">N. McCartney. (2006, October 26). “A country with text appeal.” The Guardian [Online]. </w:t>
      </w:r>
      <w:r w:rsidRPr="00F75B8B">
        <w:rPr>
          <w:bCs/>
        </w:rPr>
        <w:t xml:space="preserve">Available: </w:t>
      </w:r>
      <w:hyperlink r:id="rId104" w:history="1">
        <w:r w:rsidRPr="00F75B8B">
          <w:rPr>
            <w:rStyle w:val="Hyperlink"/>
            <w:bCs/>
            <w:szCs w:val="20"/>
          </w:rPr>
          <w:t>http://www.guardian.co.uk/technology/2006/oct/26/insideit.guardianweeklytechnologysection1#</w:t>
        </w:r>
      </w:hyperlink>
    </w:p>
    <w:p w:rsidR="00B9293D" w:rsidRPr="006A0014" w:rsidRDefault="00B9293D" w:rsidP="002E3547">
      <w:pPr>
        <w:pStyle w:val="References"/>
        <w:rPr>
          <w:bCs/>
          <w:lang w:val="fr-CH"/>
        </w:rPr>
      </w:pPr>
      <w:r>
        <w:rPr>
          <w:bCs/>
        </w:rPr>
        <w:t>[12]</w:t>
      </w:r>
      <w:r>
        <w:rPr>
          <w:bCs/>
        </w:rPr>
        <w:tab/>
      </w:r>
      <w:r w:rsidRPr="008E4B2F">
        <w:rPr>
          <w:bCs/>
        </w:rPr>
        <w:t>R. Zimmerman</w:t>
      </w:r>
      <w:r w:rsidRPr="008E4B2F">
        <w:t>. (2007, November 20). “</w:t>
      </w:r>
      <w:r w:rsidRPr="008E4B2F">
        <w:rPr>
          <w:bCs/>
        </w:rPr>
        <w:t xml:space="preserve">don't 4get </w:t>
      </w:r>
      <w:smartTag w:uri="urn:schemas-microsoft-com:office:smarttags" w:element="place">
        <w:smartTag w:uri="urn:schemas-microsoft-com:office:smarttags" w:element="City">
          <w:r w:rsidRPr="008E4B2F">
            <w:rPr>
              <w:bCs/>
            </w:rPr>
            <w:t>ur</w:t>
          </w:r>
        </w:smartTag>
      </w:smartTag>
      <w:r w:rsidRPr="008E4B2F">
        <w:rPr>
          <w:bCs/>
        </w:rPr>
        <w:t xml:space="preserve"> pills: Text Messaging for Health: New Services Use Cellphones To Quickly Send Information; Deciding What's Appropriate” [Online]. </w:t>
      </w:r>
      <w:r w:rsidRPr="006A0014">
        <w:rPr>
          <w:bCs/>
          <w:lang w:val="fr-CH"/>
        </w:rPr>
        <w:t xml:space="preserve">Available: </w:t>
      </w:r>
      <w:hyperlink r:id="rId105" w:history="1">
        <w:r w:rsidRPr="006A0014">
          <w:rPr>
            <w:rStyle w:val="Hyperlink"/>
            <w:bCs/>
            <w:szCs w:val="20"/>
            <w:lang w:val="fr-CH"/>
          </w:rPr>
          <w:t>http://online.wsj.com/public/article/SB119551720462598532.html</w:t>
        </w:r>
      </w:hyperlink>
    </w:p>
    <w:p w:rsidR="00B9293D" w:rsidRPr="009505B3" w:rsidRDefault="00B9293D" w:rsidP="002E3547">
      <w:pPr>
        <w:pStyle w:val="References"/>
        <w:rPr>
          <w:szCs w:val="20"/>
        </w:rPr>
      </w:pPr>
      <w:r w:rsidRPr="006A0014">
        <w:rPr>
          <w:bCs/>
          <w:lang w:val="fr-CH"/>
        </w:rPr>
        <w:t>[13]</w:t>
      </w:r>
      <w:r w:rsidRPr="00B9293D">
        <w:rPr>
          <w:bCs/>
          <w:lang w:val="fr-CH"/>
        </w:rPr>
        <w:tab/>
      </w:r>
      <w:r w:rsidRPr="006A0014">
        <w:rPr>
          <w:bCs/>
          <w:lang w:val="fr-CH"/>
        </w:rPr>
        <w:t xml:space="preserve">M. Terry. </w:t>
      </w:r>
      <w:r w:rsidRPr="008E4B2F">
        <w:rPr>
          <w:bCs/>
        </w:rPr>
        <w:t xml:space="preserve">(2008 August 1). “Text messaging in Healthcare: The Elephant Knocking at the Door”. Telehealth and e-Health Journal © Mary Ann Liebert, Inc. pages 520-524 [Online]. Available: </w:t>
      </w:r>
      <w:hyperlink r:id="rId106" w:history="1">
        <w:r w:rsidRPr="009505B3">
          <w:rPr>
            <w:rStyle w:val="Hyperlink"/>
            <w:bCs/>
            <w:szCs w:val="20"/>
          </w:rPr>
          <w:t>http://www.liebertonline.com/doi/abs/10.1089/tmj.2008.8495</w:t>
        </w:r>
      </w:hyperlink>
    </w:p>
    <w:p w:rsidR="00B9293D" w:rsidRPr="009505B3" w:rsidRDefault="00B9293D" w:rsidP="002E3547">
      <w:pPr>
        <w:pStyle w:val="References"/>
        <w:rPr>
          <w:szCs w:val="20"/>
        </w:rPr>
      </w:pPr>
      <w:r>
        <w:t>[14]</w:t>
      </w:r>
      <w:r>
        <w:tab/>
      </w:r>
      <w:r w:rsidRPr="008E4B2F">
        <w:t xml:space="preserve">Unknown author. (2008, May 20).“playSMS – SMS Gateway” [Online]. Available: </w:t>
      </w:r>
      <w:hyperlink r:id="rId107" w:history="1">
        <w:r w:rsidRPr="009505B3">
          <w:rPr>
            <w:rStyle w:val="Hyperlink"/>
            <w:szCs w:val="20"/>
          </w:rPr>
          <w:t>http://playsms.sourceforge.net/</w:t>
        </w:r>
      </w:hyperlink>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Default="00B9293D" w:rsidP="002E3547">
      <w:pPr>
        <w:pStyle w:val="References"/>
        <w:ind w:left="0" w:firstLine="0"/>
        <w:rPr>
          <w:rFonts w:ascii="Verdana" w:hAnsi="Verdana"/>
        </w:rPr>
      </w:pPr>
    </w:p>
    <w:p w:rsidR="00B9293D" w:rsidRPr="003501DC" w:rsidRDefault="00B9293D" w:rsidP="002E3547">
      <w:pPr>
        <w:pStyle w:val="References"/>
        <w:ind w:left="0" w:firstLine="0"/>
        <w:rPr>
          <w:rFonts w:ascii="Verdana" w:hAnsi="Verdana"/>
        </w:rPr>
      </w:pPr>
    </w:p>
    <w:p w:rsidR="00B9293D" w:rsidRPr="00267F42" w:rsidRDefault="00B9293D" w:rsidP="002E3547">
      <w:pPr>
        <w:pStyle w:val="AnnexNotitle"/>
      </w:pPr>
      <w:r>
        <w:rPr>
          <w:sz w:val="18"/>
          <w:szCs w:val="18"/>
          <w:lang w:eastAsia="zh-CN"/>
        </w:rPr>
        <w:br w:type="page"/>
      </w:r>
      <w:bookmarkStart w:id="195" w:name="_Toc254788189"/>
      <w:bookmarkStart w:id="196" w:name="_Toc254789782"/>
      <w:bookmarkStart w:id="197" w:name="_Toc254790057"/>
      <w:bookmarkStart w:id="198" w:name="_Toc292360397"/>
      <w:bookmarkStart w:id="199" w:name="_Toc238640600"/>
      <w:r w:rsidRPr="00267F42">
        <w:lastRenderedPageBreak/>
        <w:t>Annex 7</w:t>
      </w:r>
      <w:r>
        <w:br/>
      </w:r>
      <w:r>
        <w:br/>
      </w:r>
      <w:smartTag w:uri="urn:schemas-microsoft-com:office:smarttags" w:element="place">
        <w:smartTag w:uri="urn:schemas-microsoft-com:office:smarttags" w:element="country-region">
          <w:r w:rsidRPr="00267F42">
            <w:t>Thailand</w:t>
          </w:r>
        </w:smartTag>
      </w:smartTag>
      <w:r w:rsidRPr="00267F42">
        <w:t>: Next-Generation Healthcare</w:t>
      </w:r>
      <w:bookmarkEnd w:id="195"/>
      <w:bookmarkEnd w:id="196"/>
      <w:bookmarkEnd w:id="197"/>
      <w:bookmarkEnd w:id="198"/>
      <w:r w:rsidRPr="00267F42">
        <w:t xml:space="preserve"> </w:t>
      </w:r>
      <w:bookmarkEnd w:id="199"/>
    </w:p>
    <w:p w:rsidR="00B9293D" w:rsidRDefault="00B9293D" w:rsidP="002E3547">
      <w:pPr>
        <w:pStyle w:val="Questionref"/>
      </w:pPr>
      <w:r w:rsidRPr="000239D3">
        <w:t>Adnon Dow</w:t>
      </w:r>
    </w:p>
    <w:p w:rsidR="00B9293D" w:rsidRDefault="00B9293D" w:rsidP="002E3547">
      <w:pPr>
        <w:pStyle w:val="Questionref"/>
      </w:pPr>
      <w:r w:rsidRPr="00160FB6">
        <w:t>Motorola Limited</w:t>
      </w:r>
      <w:r>
        <w:t xml:space="preserve">, </w:t>
      </w:r>
      <w:smartTag w:uri="urn:schemas-microsoft-com:office:smarttags" w:element="place">
        <w:smartTag w:uri="urn:schemas-microsoft-com:office:smarttags" w:element="country-region">
          <w:r>
            <w:t>USA</w:t>
          </w:r>
        </w:smartTag>
      </w:smartTag>
    </w:p>
    <w:p w:rsidR="00B9293D" w:rsidRPr="00056B43" w:rsidRDefault="00B9293D" w:rsidP="002E3547">
      <w:pPr>
        <w:pStyle w:val="Questiondate"/>
      </w:pPr>
    </w:p>
    <w:p w:rsidR="00B9293D" w:rsidRPr="007524F0" w:rsidRDefault="00B9293D" w:rsidP="002E3547">
      <w:pPr>
        <w:pStyle w:val="Headingb"/>
      </w:pPr>
      <w:bookmarkStart w:id="200" w:name="_Toc238640601"/>
      <w:smartTag w:uri="urn:schemas-microsoft-com:office:smarttags" w:element="place">
        <w:smartTag w:uri="urn:schemas-microsoft-com:office:smarttags" w:element="PlaceName">
          <w:r w:rsidRPr="007524F0">
            <w:t>Bumrungrad</w:t>
          </w:r>
        </w:smartTag>
        <w:r w:rsidRPr="007524F0">
          <w:t xml:space="preserve"> </w:t>
        </w:r>
        <w:smartTag w:uri="urn:schemas-microsoft-com:office:smarttags" w:element="PlaceName">
          <w:r w:rsidRPr="007524F0">
            <w:t>International</w:t>
          </w:r>
        </w:smartTag>
        <w:r w:rsidRPr="007524F0">
          <w:t xml:space="preserve"> </w:t>
        </w:r>
        <w:smartTag w:uri="urn:schemas-microsoft-com:office:smarttags" w:element="PlaceType">
          <w:r w:rsidRPr="007524F0">
            <w:t>Hospital</w:t>
          </w:r>
        </w:smartTag>
      </w:smartTag>
      <w:bookmarkEnd w:id="200"/>
      <w:r w:rsidRPr="007524F0">
        <w:t xml:space="preserve"> </w:t>
      </w:r>
    </w:p>
    <w:p w:rsidR="00B9293D" w:rsidRPr="00B22375" w:rsidRDefault="00B9293D" w:rsidP="002E3547">
      <w:r w:rsidRPr="00B22375">
        <w:t xml:space="preserve">Bumrungrad International is the largest private hospital in </w:t>
      </w:r>
      <w:smartTag w:uri="urn:schemas-microsoft-com:office:smarttags" w:element="place">
        <w:r w:rsidRPr="00B22375">
          <w:t>Southeast Asiaand</w:t>
        </w:r>
      </w:smartTag>
      <w:r w:rsidRPr="00B22375">
        <w:t xml:space="preserve"> one of the world’s most popular destinations </w:t>
      </w:r>
      <w:r w:rsidRPr="00267F42">
        <w:t>for</w:t>
      </w:r>
      <w:r w:rsidRPr="00B22375">
        <w:t xml:space="preserve"> medical tourism. It offers state-of-the-art diagnostic, therapeutic and intensive care facilities in a multi-specialty medical center located in </w:t>
      </w:r>
      <w:smartTag w:uri="urn:schemas-microsoft-com:office:smarttags" w:element="place">
        <w:smartTag w:uri="urn:schemas-microsoft-com:office:smarttags" w:element="City">
          <w:r w:rsidRPr="00B22375">
            <w:t>Bangkok</w:t>
          </w:r>
        </w:smartTag>
        <w:r w:rsidRPr="00B22375">
          <w:t xml:space="preserve">, </w:t>
        </w:r>
        <w:smartTag w:uri="urn:schemas-microsoft-com:office:smarttags" w:element="country-region">
          <w:r w:rsidRPr="00B22375">
            <w:t>Thailand</w:t>
          </w:r>
        </w:smartTag>
      </w:smartTag>
      <w:r w:rsidRPr="00B22375">
        <w:t xml:space="preserve">. Opened in 1980, the hospital was Asia’s first to pass the demanding review of the Joint Commission International, the highest </w:t>
      </w:r>
      <w:smartTag w:uri="urn:schemas-microsoft-com:office:smarttags" w:element="place">
        <w:smartTag w:uri="urn:schemas-microsoft-com:office:smarttags" w:element="country-region">
          <w:r w:rsidRPr="00B22375">
            <w:t>US</w:t>
          </w:r>
        </w:smartTag>
      </w:smartTag>
      <w:r w:rsidRPr="00B22375">
        <w:t xml:space="preserve"> standard for hospital accreditation. Newsweek recently included Bumrungrad on its list of 10 leading international hospitals, calling it “one of the most modern and efficient medical facilities in the world.” </w:t>
      </w:r>
    </w:p>
    <w:p w:rsidR="00B9293D" w:rsidRPr="009A5A78" w:rsidRDefault="00B9293D" w:rsidP="002E3547">
      <w:pPr>
        <w:pStyle w:val="Headingb"/>
      </w:pPr>
      <w:bookmarkStart w:id="201" w:name="_Toc238640602"/>
      <w:r w:rsidRPr="009A5A78">
        <w:t>The challenge: Real-Time access to patient information and improving hospital staff efficiency and response time</w:t>
      </w:r>
      <w:bookmarkEnd w:id="201"/>
    </w:p>
    <w:p w:rsidR="00B9293D" w:rsidRPr="00EA530B" w:rsidRDefault="00B9293D" w:rsidP="002E3547">
      <w:r w:rsidRPr="00B22375">
        <w:t xml:space="preserve">Over a </w:t>
      </w:r>
      <w:r w:rsidRPr="00EA530B">
        <w:t xml:space="preserve">million patients are provided patient-care facilities annually at </w:t>
      </w:r>
      <w:smartTag w:uri="urn:schemas-microsoft-com:office:smarttags" w:element="place">
        <w:smartTag w:uri="urn:schemas-microsoft-com:office:smarttags" w:element="country-region">
          <w:r w:rsidRPr="00EA530B">
            <w:t>Thailand</w:t>
          </w:r>
        </w:smartTag>
      </w:smartTag>
      <w:r w:rsidRPr="00EA530B">
        <w:t>’s Bumrungrad International hospital, across its 90,000 m2 campus. The hospital staff needs to have up-to-the minute information about the patients, medical records and medication schedules, regardless of where they are working across the campus.</w:t>
      </w:r>
    </w:p>
    <w:p w:rsidR="00B9293D" w:rsidRPr="00EA530B" w:rsidRDefault="00B9293D" w:rsidP="002E3547">
      <w:r w:rsidRPr="00EA530B">
        <w:t xml:space="preserve">Being the largest private hospital in </w:t>
      </w:r>
      <w:smartTag w:uri="urn:schemas-microsoft-com:office:smarttags" w:element="place">
        <w:r w:rsidRPr="00EA530B">
          <w:t>Southeast Asia</w:t>
        </w:r>
      </w:smartTag>
      <w:r w:rsidRPr="00EA530B">
        <w:t>, Bumrungrad has built a strong reputation as a leading medical tourism destination providing world-class healthcare service to its patients. “Bumrungrad’s long-term vision is to provide information and internet access to every patient throughout the hospital. Hospital staff must have access to real-time patient information which enables them to provide improved healthcare services and advice to their patients,” said Mr. Chang Foo, Chief Technology Officer of Bumrungrad International.</w:t>
      </w:r>
    </w:p>
    <w:p w:rsidR="00B9293D" w:rsidRDefault="00B9293D" w:rsidP="002E3547">
      <w:r w:rsidRPr="00EA530B">
        <w:t>Another key challenge was to have</w:t>
      </w:r>
      <w:r w:rsidRPr="00B22375">
        <w:t xml:space="preserve"> a robust system that maintains the confidentiality and security of patient information across the network.</w:t>
      </w:r>
    </w:p>
    <w:p w:rsidR="00B9293D" w:rsidRPr="00D16070" w:rsidRDefault="00B9293D" w:rsidP="002E3547">
      <w:pPr>
        <w:pStyle w:val="Headingb"/>
      </w:pPr>
      <w:bookmarkStart w:id="202" w:name="_Toc238640603"/>
      <w:r w:rsidRPr="00D16070">
        <w:t>The solution: Implementation of a state-of-the-art wireless infrastructure</w:t>
      </w:r>
      <w:bookmarkEnd w:id="202"/>
      <w:r w:rsidRPr="00D16070">
        <w:t xml:space="preserve"> </w:t>
      </w:r>
    </w:p>
    <w:p w:rsidR="00B9293D" w:rsidRPr="00EA530B" w:rsidRDefault="00B9293D" w:rsidP="002E3547">
      <w:r w:rsidRPr="00EA530B">
        <w:t>Bumrungrad initiated implementation of a state-of-the-art wireless infrastructure project that will provide the backbone for delivering world-class healthcare services to its patients. Bumrungrad selected an enterprise mobility solution that includes wireless switching and over 300 access points.</w:t>
      </w:r>
    </w:p>
    <w:p w:rsidR="00B9293D" w:rsidRPr="00EA530B" w:rsidRDefault="00B9293D" w:rsidP="002E3547">
      <w:r w:rsidRPr="00EA530B">
        <w:t>Hospital staff will be equipped with mobile computing devices through which they can access hospital information and patient records on Hospital 2000, Bumrungrad’s hospital information management system provided by Global Care Solutions.</w:t>
      </w:r>
    </w:p>
    <w:p w:rsidR="00B9293D" w:rsidRPr="00EA530B" w:rsidRDefault="00B9293D" w:rsidP="002E3547">
      <w:r w:rsidRPr="00EA530B">
        <w:t>The network topology will include wireless switch as the core backbone. By allowing mobile users to maintain a persistent connection to high-bandwidth applications as they roam throughout the wireless coverage area, the switch will provide the foundation for Bumrungrad’s long term vision to expand and deploy other WiFi services both indoors and outdoors.</w:t>
      </w:r>
    </w:p>
    <w:p w:rsidR="00B9293D" w:rsidRPr="00EA530B" w:rsidRDefault="00B9293D" w:rsidP="002E3547">
      <w:r w:rsidRPr="00EA530B">
        <w:t>Bumrungrad plans to upgrade the core switching platform to the</w:t>
      </w:r>
      <w:r>
        <w:t xml:space="preserve"> </w:t>
      </w:r>
      <w:r w:rsidRPr="00EA530B">
        <w:t>Wireless Next Generation Switch which is the industry’s first radio frequency (RF) wireless switch that bridges the gap between Wi-Fi, RFID and other key RF technologies, and is designed to support value-add, optional add-on modules such as fixed-mobile convergence to provide seamless persistent connectivity for mobile and fixed devices.</w:t>
      </w:r>
    </w:p>
    <w:p w:rsidR="00B9293D" w:rsidRPr="00B22375" w:rsidRDefault="00B9293D" w:rsidP="002E3547">
      <w:r w:rsidRPr="00EA530B">
        <w:lastRenderedPageBreak/>
        <w:t>Furthermore, to ensure</w:t>
      </w:r>
      <w:r w:rsidRPr="00B22375">
        <w:t xml:space="preserve"> patient information remains confidential and known only to authorized personnel, the wireless network is also protected</w:t>
      </w:r>
      <w:r>
        <w:t>.</w:t>
      </w:r>
      <w:r w:rsidRPr="00B22375">
        <w:t xml:space="preserve"> The system will notify Bumrungrad’s IT staff when network vulnerabilities or attacks occur, enabling an immediate response. The software architecture is scalable, simple to deploy and easy to upgrade.</w:t>
      </w:r>
    </w:p>
    <w:p w:rsidR="00B9293D" w:rsidRPr="00B22375" w:rsidRDefault="00B9293D" w:rsidP="002E3547">
      <w:r w:rsidRPr="00B22375">
        <w:t xml:space="preserve">Bumrungrad plans to take its vision of next-generation healthcare one step further through the </w:t>
      </w:r>
      <w:r w:rsidRPr="00EA530B">
        <w:t>implementation</w:t>
      </w:r>
      <w:r w:rsidRPr="00B22375">
        <w:t xml:space="preserve"> of RFID technology for staff, patient and asset tracking.</w:t>
      </w:r>
    </w:p>
    <w:p w:rsidR="00B9293D" w:rsidRPr="00D16070" w:rsidRDefault="00B9293D" w:rsidP="002E3547">
      <w:pPr>
        <w:pStyle w:val="Headingb"/>
      </w:pPr>
      <w:bookmarkStart w:id="203" w:name="_Toc238640604"/>
      <w:r w:rsidRPr="00D16070">
        <w:t>The benefits: Improve the quality and efficiency of patient care, helping to reduce risk and save lives</w:t>
      </w:r>
      <w:bookmarkEnd w:id="203"/>
      <w:r w:rsidRPr="00D16070">
        <w:t xml:space="preserve"> </w:t>
      </w:r>
    </w:p>
    <w:p w:rsidR="00B9293D" w:rsidRPr="00EA530B" w:rsidRDefault="00B9293D" w:rsidP="002E3547">
      <w:r w:rsidRPr="009372DD">
        <w:t xml:space="preserve">The solution allowed the hospital staff to access real-time information and data messaging </w:t>
      </w:r>
      <w:r w:rsidRPr="00EA530B">
        <w:t>capabilities while on the hospital’s 90,000 m2 campus. It allowed the medical staff to review patients’ medical histories, update patient information, check for drug interactions, and look at lab results and x-rays — all from the point of activity: the bedside, the front office, in surgery or on the go.</w:t>
      </w:r>
    </w:p>
    <w:p w:rsidR="00B9293D" w:rsidRPr="00EA530B" w:rsidRDefault="00B9293D" w:rsidP="002E3547">
      <w:r w:rsidRPr="00EA530B">
        <w:t>The patients could also enjoy seamless mobility across the campus. The wireless network will also enable Bumrungrad’s long-term vision to provide information and internet access to every patient throughout the hospital.</w:t>
      </w:r>
    </w:p>
    <w:p w:rsidR="00B9293D" w:rsidRDefault="00B9293D" w:rsidP="002E3547">
      <w:r w:rsidRPr="00EA530B">
        <w:t xml:space="preserve">The solution is also designed for scalability and will allow </w:t>
      </w:r>
      <w:smartTag w:uri="urn:schemas-microsoft-com:office:smarttags" w:element="place">
        <w:smartTag w:uri="urn:schemas-microsoft-com:office:smarttags" w:element="PlaceName">
          <w:r w:rsidRPr="00EA530B">
            <w:t>Bumrungrad</w:t>
          </w:r>
        </w:smartTag>
        <w:r w:rsidRPr="00EA530B">
          <w:t xml:space="preserve"> </w:t>
        </w:r>
        <w:smartTag w:uri="urn:schemas-microsoft-com:office:smarttags" w:element="PlaceType">
          <w:r w:rsidRPr="00EA530B">
            <w:t>Hospital</w:t>
          </w:r>
        </w:smartTag>
      </w:smartTag>
      <w:r w:rsidRPr="00EA530B">
        <w:t xml:space="preserve"> to deploy Wi-Fi and RFID services through</w:t>
      </w:r>
      <w:r w:rsidRPr="009372DD">
        <w:t xml:space="preserve"> one switching platform. This will reduce the total cost of ownership and simplify management of multiple wireless infrastructure technologies.</w:t>
      </w:r>
    </w:p>
    <w:p w:rsidR="00B9293D" w:rsidRDefault="00B9293D" w:rsidP="002E3547">
      <w:pPr>
        <w:pStyle w:val="CEONormal"/>
      </w:pPr>
    </w:p>
    <w:p w:rsidR="00B9293D" w:rsidRPr="00CE1B9D" w:rsidRDefault="00B9293D" w:rsidP="002E3547">
      <w:pPr>
        <w:pStyle w:val="AnnexNotitle"/>
      </w:pPr>
      <w:r>
        <w:br w:type="page"/>
      </w:r>
      <w:bookmarkStart w:id="204" w:name="_Toc254788190"/>
      <w:bookmarkStart w:id="205" w:name="_Toc254789783"/>
      <w:bookmarkStart w:id="206" w:name="_Toc254790058"/>
      <w:bookmarkStart w:id="207" w:name="_Toc292360398"/>
      <w:r>
        <w:lastRenderedPageBreak/>
        <w:t>Annex 8</w:t>
      </w:r>
      <w:r>
        <w:br/>
      </w:r>
      <w:r>
        <w:br/>
      </w:r>
      <w:smartTag w:uri="urn:schemas-microsoft-com:office:smarttags" w:element="country-region">
        <w:r w:rsidRPr="006651AA">
          <w:rPr>
            <w:szCs w:val="22"/>
          </w:rPr>
          <w:t>Russia</w:t>
        </w:r>
      </w:smartTag>
      <w:r w:rsidRPr="006651AA">
        <w:rPr>
          <w:szCs w:val="22"/>
        </w:rPr>
        <w:t xml:space="preserve">: </w:t>
      </w:r>
      <w:smartTag w:uri="urn:schemas-microsoft-com:office:smarttags" w:element="place">
        <w:r w:rsidRPr="008871C4">
          <w:t>Mobile</w:t>
        </w:r>
      </w:smartTag>
      <w:r w:rsidRPr="008871C4">
        <w:t xml:space="preserve"> Telemedicine – Solutions for Russian </w:t>
      </w:r>
      <w:r w:rsidRPr="008871C4">
        <w:rPr>
          <w:color w:val="000000"/>
        </w:rPr>
        <w:t>Vast Territories</w:t>
      </w:r>
      <w:bookmarkEnd w:id="204"/>
      <w:bookmarkEnd w:id="205"/>
      <w:bookmarkEnd w:id="206"/>
      <w:bookmarkEnd w:id="207"/>
    </w:p>
    <w:p w:rsidR="00B9293D" w:rsidRPr="00056B43" w:rsidRDefault="00B9293D" w:rsidP="002E3547">
      <w:pPr>
        <w:pStyle w:val="Questionref"/>
      </w:pPr>
      <w:r w:rsidRPr="00056B43">
        <w:rPr>
          <w:rStyle w:val="HTMLTypewriter"/>
          <w:rFonts w:ascii="Times New Roman" w:hAnsi="Times New Roman" w:cs="Times New Roman"/>
          <w:sz w:val="22"/>
          <w:szCs w:val="19"/>
        </w:rPr>
        <w:t xml:space="preserve">A.I. Sel`kov, </w:t>
      </w:r>
      <w:r w:rsidRPr="00056B43">
        <w:t xml:space="preserve">V.L. </w:t>
      </w:r>
      <w:r w:rsidRPr="00056B43">
        <w:rPr>
          <w:rStyle w:val="HTMLTypewriter"/>
          <w:rFonts w:ascii="Times New Roman" w:hAnsi="Times New Roman" w:cs="Times New Roman"/>
          <w:sz w:val="22"/>
          <w:szCs w:val="19"/>
        </w:rPr>
        <w:t>Stolyar, O.U. Atkov</w:t>
      </w:r>
      <w:r w:rsidRPr="00056B43">
        <w:t xml:space="preserve">, </w:t>
      </w:r>
      <w:r w:rsidRPr="00056B43">
        <w:rPr>
          <w:rStyle w:val="HTMLTypewriter"/>
          <w:rFonts w:ascii="Times New Roman" w:hAnsi="Times New Roman" w:cs="Times New Roman"/>
          <w:sz w:val="22"/>
          <w:szCs w:val="19"/>
        </w:rPr>
        <w:t>E.A. Sel`kova, N.V. Chueva</w:t>
      </w:r>
    </w:p>
    <w:p w:rsidR="00B9293D" w:rsidRDefault="00B9293D" w:rsidP="002E3547">
      <w:pPr>
        <w:pStyle w:val="Questionref"/>
      </w:pPr>
      <w:r w:rsidRPr="000239D3">
        <w:t>All-</w:t>
      </w:r>
      <w:r w:rsidRPr="00056B43">
        <w:t>Russia</w:t>
      </w:r>
      <w:r w:rsidRPr="000239D3">
        <w:t xml:space="preserve"> Association of Public Organizations </w:t>
      </w:r>
    </w:p>
    <w:p w:rsidR="00B9293D" w:rsidRDefault="00B9293D" w:rsidP="002E3547">
      <w:pPr>
        <w:pStyle w:val="Questionref"/>
      </w:pPr>
      <w:r w:rsidRPr="000239D3">
        <w:t xml:space="preserve">“Russian Telemedicine Association”, </w:t>
      </w:r>
      <w:hyperlink r:id="rId108" w:history="1">
        <w:r w:rsidRPr="000239D3">
          <w:rPr>
            <w:rStyle w:val="Hyperlink"/>
            <w:szCs w:val="19"/>
          </w:rPr>
          <w:t>ais1710@rambler.ru</w:t>
        </w:r>
      </w:hyperlink>
    </w:p>
    <w:p w:rsidR="00B9293D" w:rsidRPr="00056B43" w:rsidRDefault="00B9293D" w:rsidP="002E3547">
      <w:pPr>
        <w:pStyle w:val="Questiondate"/>
      </w:pPr>
    </w:p>
    <w:p w:rsidR="00B9293D" w:rsidRPr="003A1D26" w:rsidRDefault="00B9293D" w:rsidP="002E3547">
      <w:pPr>
        <w:pStyle w:val="Headingb"/>
      </w:pPr>
      <w:r w:rsidRPr="003A1D26">
        <w:t>Introduction</w:t>
      </w:r>
    </w:p>
    <w:p w:rsidR="00B9293D" w:rsidRPr="00EA530B" w:rsidRDefault="00B9293D" w:rsidP="002E3547">
      <w:r w:rsidRPr="00BF7958">
        <w:t>Long-term experience of adoption and development of telemedicine technologies in Health Service practice of Russia with its vast territories that have different level of development and organizational resources of qualified health care delivery gives the opportunity to authors to suggest their own view of practical projects realization within the bounds of conception of World Health Organization (</w:t>
      </w:r>
      <w:r w:rsidRPr="00EA530B">
        <w:t>WHO) “Health for everybody”: “…when innovative telemedicine technologies become the instrument for providing of available aid of the best doctors to any citizen of the farthest regions of the country and the world, and it gives to general practitioners the access to advanced training at the best specialists of the country (the world), even if they have no opportunity to leave that far away region of their professional activity”[1, 5].</w:t>
      </w:r>
    </w:p>
    <w:p w:rsidR="00B9293D" w:rsidRPr="00BF7958" w:rsidRDefault="00B9293D" w:rsidP="002E3547">
      <w:r w:rsidRPr="00EA530B">
        <w:t>We have to mention, that besides historic hard-to-reach areas where people are void of access to the latest advances in medicine, the needs of modern economy produce new islands of high-risk - offshore drilling platforms and camp of oil and gas industry workers in Polar Regions and in deserts, where the health and safety of specialists who temporarily go to these objects, have to be under special supervision, and today’s technologies of telemedicine on the basis of videoconference communication system make it possible to solve these problems on the new level. Telemedicine technologies let us to open, for given category of specialists through satellite communication, the remote access to moder</w:t>
      </w:r>
      <w:r w:rsidRPr="00BF7958">
        <w:t xml:space="preserve">n medical resources and services including international resources and services. Meanwhile considerably increases the safety of people who are far from stationary medical aid, the possibility to receive competent medical consultations promptly appears. </w:t>
      </w:r>
    </w:p>
    <w:p w:rsidR="00B9293D" w:rsidRPr="003A1D26" w:rsidRDefault="00B9293D" w:rsidP="002E3547">
      <w:pPr>
        <w:pStyle w:val="Headingb"/>
      </w:pPr>
      <w:r w:rsidRPr="003A1D26">
        <w:t>Mobile Solutions for Telemedicine-First Steps</w:t>
      </w:r>
    </w:p>
    <w:p w:rsidR="00B9293D" w:rsidRPr="00EA530B" w:rsidRDefault="00B9293D" w:rsidP="002E3547">
      <w:r w:rsidRPr="008809E7">
        <w:t xml:space="preserve">The beginning of active work in the realization of telemedicine projects is closely connected with the availability of </w:t>
      </w:r>
      <w:r w:rsidRPr="00EA530B">
        <w:t>fast-acting channels of communication that can cast big scope of static information, for example X-ray photographs and also wideband dynamic signals - television signals and analogous.</w:t>
      </w:r>
    </w:p>
    <w:p w:rsidR="00B9293D" w:rsidRPr="00EA530B" w:rsidRDefault="00B9293D" w:rsidP="002E3547">
      <w:r w:rsidRPr="00EA530B">
        <w:t>The practice proves that if there is a usual telephone channel with bandwidth of 64 kilobit per second, or lower-bit-rate Internet with the same bandwidth in a village hospital, then it is possible to start telemedicine project giving the opportunity to consult on the base of beforehand transferred static information that is prepared with the help of scanner, documentary camera and photographic camera. Transferred through this channel of communication medical information is quite enough for urgent consultation or prior subspecialty consultation that gave the opportunity not only to consult thousand of patients but also to reduce costs for such help considerably. Publications of our foreign colleagues in applied problems of telemedicine use in different spheres of modern medicine confirm the given conclusion of Russian specialists. [2, 3].</w:t>
      </w:r>
    </w:p>
    <w:p w:rsidR="00B9293D" w:rsidRPr="008809E7" w:rsidRDefault="00B9293D" w:rsidP="002E3547">
      <w:r w:rsidRPr="00EA530B">
        <w:t>As soon as the possibility of wideband</w:t>
      </w:r>
      <w:r w:rsidRPr="008809E7">
        <w:t xml:space="preserve"> communication channels use (such as high-speed Internet or channels like ISDN that provide change of information between consultant and consulting person with the speed higher then 128 kilobit per second) becomes available, the telemedicine project rises to the new level when in a real-time mode practically all existing tool methods of patients diagnostics becomes accessible </w:t>
      </w:r>
    </w:p>
    <w:p w:rsidR="00B9293D" w:rsidRPr="00EA530B" w:rsidRDefault="00B9293D" w:rsidP="002E3547">
      <w:r w:rsidRPr="008809E7">
        <w:t xml:space="preserve">Experience of </w:t>
      </w:r>
      <w:r w:rsidRPr="00EA530B">
        <w:t xml:space="preserve">organization of mobile telemedicine units shows that at the current rates of development and improvement of digital diagnostic units it is rather hard to predict how soon the whole set of the existing </w:t>
      </w:r>
      <w:r w:rsidRPr="00EA530B">
        <w:lastRenderedPageBreak/>
        <w:t xml:space="preserve">devices will be affordable for any clinic with a lean budget. Whatever seems fantastic today, tomorrow may prove to be outdated. </w:t>
      </w:r>
    </w:p>
    <w:p w:rsidR="00B9293D" w:rsidRPr="008809E7" w:rsidRDefault="00B9293D" w:rsidP="002E3547">
      <w:r w:rsidRPr="00EA530B">
        <w:t>By the very end of 1990s, the</w:t>
      </w:r>
      <w:r w:rsidRPr="008809E7">
        <w:t xml:space="preserve"> industry offered to the market videoconferencing mobile units (the so-called “yellow suitcases”). This equipment allowed physicians from the mobile emergency medicine units to get in touch with consultants at diagnostic centers right from the site of accident or disaster, demonstrating the patients via AudioVideo (AV) channels and feeding audio data on examination results acquired with the help of a standard set of devices, which physicians brought to the disaster area. Despite insignificant (by modern standards) volume of data provided this way, it allowed to reduce the losses among patients at the cost of increasing the quality of solutions and prioritizing the emergency aid to the big groups of patients. Looking back now, one should consider it as a huge step ahead [3, 4]. </w:t>
      </w:r>
    </w:p>
    <w:p w:rsidR="00B9293D" w:rsidRPr="003A1D26" w:rsidRDefault="00B9293D" w:rsidP="002E3547">
      <w:pPr>
        <w:pStyle w:val="Headingb"/>
      </w:pPr>
      <w:r w:rsidRPr="003A1D26">
        <w:t xml:space="preserve">Modern </w:t>
      </w:r>
      <w:smartTag w:uri="urn:schemas-microsoft-com:office:smarttags" w:element="place">
        <w:r w:rsidRPr="003A1D26">
          <w:t>Mobile</w:t>
        </w:r>
      </w:smartTag>
      <w:r w:rsidRPr="003A1D26">
        <w:t xml:space="preserve"> Solutions for Telemedicine</w:t>
      </w:r>
    </w:p>
    <w:p w:rsidR="00B9293D" w:rsidRPr="00EA530B" w:rsidRDefault="00B9293D" w:rsidP="002E3547">
      <w:r w:rsidRPr="00F73ADA">
        <w:t xml:space="preserve">Modern mobile telemedicine complexes are specialized portable systems that provide remote medical consulting, execution of basic diagnostic examinations, as well as urgent, computer processing </w:t>
      </w:r>
      <w:r w:rsidRPr="00EA530B">
        <w:t>and data transfer for consultation. These complexes use telecommunication as well as satellite for address exchange of medical information between diagnostic specialists and give the opportunity to doctors and patients to have remote access to modern medical resources and services including international resources and services practically from any place of the planet.</w:t>
      </w:r>
    </w:p>
    <w:p w:rsidR="00B9293D" w:rsidRPr="00F73ADA" w:rsidRDefault="00B9293D" w:rsidP="002E3547">
      <w:r w:rsidRPr="00EA530B">
        <w:t>Technical decision</w:t>
      </w:r>
      <w:r w:rsidRPr="00F73ADA">
        <w:t xml:space="preserve"> for mobile telemedicine complex provided by Russian specialist includes:</w:t>
      </w:r>
    </w:p>
    <w:p w:rsidR="00B9293D" w:rsidRPr="00EA530B" w:rsidRDefault="00B9293D" w:rsidP="002E3547">
      <w:pPr>
        <w:pStyle w:val="enumlev1"/>
      </w:pPr>
      <w:r>
        <w:t>•</w:t>
      </w:r>
      <w:r>
        <w:tab/>
      </w:r>
      <w:r w:rsidRPr="00EA530B">
        <w:t>Module of data processing and videocommunications.</w:t>
      </w:r>
    </w:p>
    <w:p w:rsidR="00B9293D" w:rsidRPr="00EA530B" w:rsidRDefault="00B9293D" w:rsidP="002E3547">
      <w:pPr>
        <w:pStyle w:val="enumlev1"/>
      </w:pPr>
      <w:r>
        <w:t>•</w:t>
      </w:r>
      <w:r>
        <w:tab/>
      </w:r>
      <w:r w:rsidRPr="00EA530B">
        <w:t>Informational and diagnostic module for urgent medicine.</w:t>
      </w:r>
    </w:p>
    <w:p w:rsidR="00B9293D" w:rsidRPr="00EA530B" w:rsidRDefault="00B9293D" w:rsidP="002E3547">
      <w:pPr>
        <w:pStyle w:val="enumlev1"/>
      </w:pPr>
      <w:r>
        <w:t>•</w:t>
      </w:r>
      <w:r>
        <w:tab/>
      </w:r>
      <w:r w:rsidRPr="00EA530B">
        <w:t>Module for connection with satellite or mobile communications.</w:t>
      </w:r>
    </w:p>
    <w:p w:rsidR="00B9293D" w:rsidRPr="00EA530B" w:rsidRDefault="00B9293D" w:rsidP="002E3547">
      <w:pPr>
        <w:pStyle w:val="enumlev1"/>
      </w:pPr>
      <w:r>
        <w:t>•</w:t>
      </w:r>
      <w:r>
        <w:tab/>
      </w:r>
      <w:r w:rsidRPr="00EA530B">
        <w:t xml:space="preserve">Module for protection and biometric identification. </w:t>
      </w:r>
    </w:p>
    <w:p w:rsidR="00B9293D" w:rsidRPr="00EA530B" w:rsidRDefault="00B9293D" w:rsidP="002E3547">
      <w:r w:rsidRPr="00EA530B">
        <w:t>Approximate architecture of the decision (one of possible variants) is shown on figure 1.</w:t>
      </w:r>
    </w:p>
    <w:p w:rsidR="00B9293D" w:rsidRPr="00EA530B" w:rsidRDefault="00B9293D" w:rsidP="002E3547">
      <w:r w:rsidRPr="00EA530B">
        <w:t>Module of data processing and transfer of videoinformation includes personal portative computer (laptop) with a screen and installed medical software and portative system of video conferencing for videoinformation transfer (teleconsulting). Both systems are connected through digital interface and have possibility for connection to wire communication (ISDN or IP). Computer has programs of input, processing and storage of images, ECG curve, and also the program of database with patients’ notes maintenance.</w:t>
      </w:r>
    </w:p>
    <w:p w:rsidR="00B9293D" w:rsidRPr="00EA530B" w:rsidRDefault="00B9293D" w:rsidP="002E3547">
      <w:r w:rsidRPr="00EA530B">
        <w:t>Laptop has the full complement of interfaces for external device connection, and also controllers Bluetooth and WiFi for external connection.Hardware system complex of videoconference as polyethylene waterproof case with integrated videocode, built-in camera, LCD screen, microphone, loudspeakers, headset with a microphone, control console and power module.</w:t>
      </w:r>
    </w:p>
    <w:p w:rsidR="00B9293D" w:rsidRPr="00610ACB" w:rsidRDefault="00B9293D" w:rsidP="002E3547">
      <w:r w:rsidRPr="00EA530B">
        <w:t>This decision integrates the best Russian and foreign decisions and guaranty simultaneous connection of 4 video</w:t>
      </w:r>
      <w:r w:rsidRPr="00610ACB">
        <w:t xml:space="preserve"> and 3 audio abonents, transmission speed up to 384 kilobit per second – 2 megabit per second through ISDN channels or 768 kilobit per second – 3 megabit per second through protocol IP, protocols H.323, Н.320 and SIP.</w:t>
      </w:r>
    </w:p>
    <w:p w:rsidR="00B9293D" w:rsidRPr="00EA530B" w:rsidRDefault="00B9293D" w:rsidP="002E3547">
      <w:r w:rsidRPr="00610ACB">
        <w:t xml:space="preserve">Distinctive feature of mobile telemedicine complex is existence of informational and diagnostic </w:t>
      </w:r>
      <w:r w:rsidRPr="00EA530B">
        <w:t xml:space="preserve">module for urgent medicine that gives possibility to implement express-monitoring of patients condition and data transfer for consultations and hospital preparation for the reception of patients. The Module includes different medical equipment that is possible to connect to digital interface to other modules of the complex. It consists of diagnostic system of functional diagnostics doctor. This system includes electrocardiograph, spirograph, and phonocardiograph. Besides, the module is completed with glucometer/ cholesterolmeter for measure of blood sugar and blood cholesterol, measuring instrument for blood pressure and extra laboratory equipment. The content of the module can also differ depending on demands. </w:t>
      </w:r>
    </w:p>
    <w:p w:rsidR="00B9293D" w:rsidRPr="00610ACB" w:rsidRDefault="00B9293D" w:rsidP="002E3547">
      <w:r w:rsidRPr="00EA530B">
        <w:t>If this complex</w:t>
      </w:r>
      <w:r w:rsidRPr="00610ACB">
        <w:t xml:space="preserve"> is also used for express-examination, it following devices can be connected to it extra:</w:t>
      </w:r>
    </w:p>
    <w:p w:rsidR="00B9293D" w:rsidRPr="00693247" w:rsidRDefault="00B9293D" w:rsidP="002E3547">
      <w:pPr>
        <w:pStyle w:val="enumlev1"/>
      </w:pPr>
      <w:r>
        <w:t>•</w:t>
      </w:r>
      <w:r>
        <w:tab/>
      </w:r>
      <w:r w:rsidRPr="00693247">
        <w:t>Ultrasonic portable scanner</w:t>
      </w:r>
      <w:r>
        <w:t>;</w:t>
      </w:r>
    </w:p>
    <w:p w:rsidR="00B9293D" w:rsidRPr="00693247" w:rsidRDefault="00B9293D" w:rsidP="002E3547">
      <w:pPr>
        <w:pStyle w:val="enumlev1"/>
      </w:pPr>
      <w:r>
        <w:t>•</w:t>
      </w:r>
      <w:r>
        <w:tab/>
      </w:r>
      <w:r w:rsidRPr="00693247">
        <w:t>Electrocardiogram plus spirometric sensor</w:t>
      </w:r>
      <w:r>
        <w:t>;</w:t>
      </w:r>
    </w:p>
    <w:p w:rsidR="00B9293D" w:rsidRPr="00693247" w:rsidRDefault="00B9293D" w:rsidP="002E3547">
      <w:pPr>
        <w:pStyle w:val="enumlev1"/>
      </w:pPr>
      <w:r>
        <w:lastRenderedPageBreak/>
        <w:t>•</w:t>
      </w:r>
      <w:r>
        <w:tab/>
      </w:r>
      <w:r w:rsidRPr="00693247">
        <w:t>Haematological analyzer (about 20 characteristics)</w:t>
      </w:r>
      <w:r>
        <w:t>;</w:t>
      </w:r>
    </w:p>
    <w:p w:rsidR="00B9293D" w:rsidRPr="00693247" w:rsidRDefault="00B9293D" w:rsidP="002E3547">
      <w:pPr>
        <w:pStyle w:val="enumlev1"/>
      </w:pPr>
      <w:r>
        <w:t>•</w:t>
      </w:r>
      <w:r>
        <w:tab/>
      </w:r>
      <w:r w:rsidRPr="00693247">
        <w:t>Portable urine analyzer</w:t>
      </w:r>
      <w:r>
        <w:t>;</w:t>
      </w:r>
    </w:p>
    <w:p w:rsidR="00B9293D" w:rsidRPr="00693247" w:rsidRDefault="00B9293D" w:rsidP="002E3547">
      <w:pPr>
        <w:pStyle w:val="enumlev1"/>
      </w:pPr>
      <w:r>
        <w:t>•</w:t>
      </w:r>
      <w:r>
        <w:tab/>
      </w:r>
      <w:r w:rsidRPr="00693247">
        <w:t>Mobile X-ray apparatus (in the suitcase)</w:t>
      </w:r>
      <w:r>
        <w:t>;</w:t>
      </w:r>
    </w:p>
    <w:p w:rsidR="00B9293D" w:rsidRPr="00693247" w:rsidRDefault="00B9293D" w:rsidP="002E3547">
      <w:pPr>
        <w:pStyle w:val="enumlev1"/>
      </w:pPr>
      <w:r>
        <w:t>•</w:t>
      </w:r>
      <w:r>
        <w:tab/>
      </w:r>
      <w:r w:rsidRPr="00693247">
        <w:t>Without X-rays microanalyser of general blood bilirubin</w:t>
      </w:r>
      <w:r>
        <w:t>;</w:t>
      </w:r>
    </w:p>
    <w:p w:rsidR="00B9293D" w:rsidRPr="00693247" w:rsidRDefault="00B9293D" w:rsidP="002E3547">
      <w:pPr>
        <w:pStyle w:val="enumlev1"/>
      </w:pPr>
      <w:r>
        <w:t>•</w:t>
      </w:r>
      <w:r>
        <w:tab/>
      </w:r>
      <w:r w:rsidRPr="00693247">
        <w:t>Complex for dermatoglyphics examination</w:t>
      </w:r>
      <w:r>
        <w:t>.</w:t>
      </w:r>
    </w:p>
    <w:p w:rsidR="00B9293D" w:rsidRPr="00EA530B" w:rsidRDefault="00B9293D" w:rsidP="002E3547">
      <w:r w:rsidRPr="00610ACB">
        <w:t xml:space="preserve">The content of informational and diagnostic module can be changed that is there are separate kitting for diagnostic of heart </w:t>
      </w:r>
      <w:r w:rsidRPr="00EA530B">
        <w:t>and circulatory system, the system can be changed or added kitting of daily patients monitoring, neurologic equipment [4, 6].</w:t>
      </w:r>
    </w:p>
    <w:p w:rsidR="00B9293D" w:rsidRPr="00EA530B" w:rsidRDefault="00B9293D" w:rsidP="002E3547">
      <w:r w:rsidRPr="00EA530B">
        <w:t>To the content of the complex the module for connection with different channels of communication and biometrical control system and system of access control for securing of equipment and information from unauthorized use.</w:t>
      </w:r>
    </w:p>
    <w:p w:rsidR="00B9293D" w:rsidRDefault="00B9293D" w:rsidP="002E3547">
      <w:r w:rsidRPr="00EA530B">
        <w:t>Mobi</w:t>
      </w:r>
      <w:r>
        <w:t xml:space="preserve">le telemedicine complex can be hand transported in the forests, </w:t>
      </w:r>
      <w:r w:rsidRPr="00EA530B">
        <w:t>fields, tundra and also it is established on special off-highway vehicle that serves polar nomad camp of reindeer breeder (Fig.2-3).</w:t>
      </w:r>
    </w:p>
    <w:p w:rsidR="00B9293D" w:rsidRDefault="00B9293D" w:rsidP="002E3547"/>
    <w:p w:rsidR="00B9293D" w:rsidRDefault="00B9293D" w:rsidP="002E3547">
      <w:pPr>
        <w:pStyle w:val="FigureTitle"/>
      </w:pPr>
      <w:r>
        <w:t>Figure 1, 2 &amp;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9"/>
        <w:gridCol w:w="2859"/>
        <w:gridCol w:w="2829"/>
      </w:tblGrid>
      <w:tr w:rsidR="00B9293D" w:rsidRPr="005144F8" w:rsidTr="008336C2">
        <w:tc>
          <w:tcPr>
            <w:tcW w:w="4150" w:type="dxa"/>
            <w:tcBorders>
              <w:top w:val="nil"/>
              <w:left w:val="nil"/>
              <w:bottom w:val="nil"/>
              <w:right w:val="nil"/>
            </w:tcBorders>
          </w:tcPr>
          <w:p w:rsidR="00B9293D" w:rsidRPr="005144F8" w:rsidRDefault="00B9293D" w:rsidP="002E3547">
            <w:pPr>
              <w:snapToGrid w:val="0"/>
              <w:ind w:left="284" w:right="248"/>
              <w:jc w:val="left"/>
              <w:rPr>
                <w:b/>
                <w:bCs/>
                <w:szCs w:val="22"/>
              </w:rPr>
            </w:pPr>
            <w:r w:rsidRPr="005144F8">
              <w:rPr>
                <w:b/>
                <w:bCs/>
                <w:szCs w:val="22"/>
              </w:rPr>
              <w:t>Approximate architecture of the decision for mobile telemedicine complex</w:t>
            </w:r>
          </w:p>
        </w:tc>
        <w:tc>
          <w:tcPr>
            <w:tcW w:w="2868" w:type="dxa"/>
            <w:tcBorders>
              <w:top w:val="nil"/>
              <w:left w:val="nil"/>
              <w:bottom w:val="nil"/>
              <w:right w:val="nil"/>
            </w:tcBorders>
          </w:tcPr>
          <w:p w:rsidR="00B9293D" w:rsidRPr="005144F8" w:rsidRDefault="00B9293D" w:rsidP="002E3547">
            <w:pPr>
              <w:snapToGrid w:val="0"/>
              <w:ind w:right="139"/>
              <w:jc w:val="left"/>
              <w:rPr>
                <w:b/>
                <w:bCs/>
                <w:szCs w:val="22"/>
              </w:rPr>
            </w:pPr>
            <w:r w:rsidRPr="005144F8">
              <w:rPr>
                <w:b/>
                <w:bCs/>
                <w:szCs w:val="22"/>
              </w:rPr>
              <w:t>Mobile telemedicine complex: T</w:t>
            </w:r>
            <w:r w:rsidRPr="005144F8">
              <w:rPr>
                <w:b/>
                <w:bCs/>
                <w:spacing w:val="-4"/>
                <w:szCs w:val="22"/>
              </w:rPr>
              <w:t xml:space="preserve">eleconsultation at the </w:t>
            </w:r>
            <w:r w:rsidRPr="005144F8">
              <w:rPr>
                <w:b/>
                <w:bCs/>
                <w:color w:val="000000"/>
                <w:szCs w:val="22"/>
              </w:rPr>
              <w:t>reindeer-breeder stop o</w:t>
            </w:r>
            <w:r w:rsidRPr="005144F8">
              <w:rPr>
                <w:b/>
                <w:bCs/>
                <w:spacing w:val="-4"/>
                <w:szCs w:val="22"/>
              </w:rPr>
              <w:t xml:space="preserve">n the </w:t>
            </w:r>
            <w:smartTag w:uri="urn:schemas-microsoft-com:office:smarttags" w:element="place">
              <w:r w:rsidRPr="005144F8">
                <w:rPr>
                  <w:b/>
                  <w:bCs/>
                  <w:color w:val="000000"/>
                  <w:szCs w:val="22"/>
                </w:rPr>
                <w:t>Arctic</w:t>
              </w:r>
              <w:r w:rsidRPr="005144F8">
                <w:rPr>
                  <w:b/>
                  <w:bCs/>
                  <w:spacing w:val="-4"/>
                  <w:szCs w:val="22"/>
                </w:rPr>
                <w:t xml:space="preserve"> ocean</w:t>
              </w:r>
            </w:smartTag>
            <w:r w:rsidRPr="005144F8">
              <w:rPr>
                <w:b/>
                <w:bCs/>
                <w:spacing w:val="-4"/>
                <w:szCs w:val="22"/>
              </w:rPr>
              <w:t xml:space="preserve"> coast (Russian tundra zone)</w:t>
            </w:r>
          </w:p>
        </w:tc>
        <w:tc>
          <w:tcPr>
            <w:tcW w:w="2839" w:type="dxa"/>
            <w:tcBorders>
              <w:top w:val="nil"/>
              <w:left w:val="nil"/>
              <w:bottom w:val="nil"/>
              <w:right w:val="nil"/>
            </w:tcBorders>
          </w:tcPr>
          <w:p w:rsidR="00B9293D" w:rsidRPr="005144F8" w:rsidRDefault="00B9293D" w:rsidP="002E3547">
            <w:pPr>
              <w:snapToGrid w:val="0"/>
              <w:ind w:left="212"/>
              <w:jc w:val="left"/>
              <w:rPr>
                <w:b/>
                <w:bCs/>
                <w:szCs w:val="22"/>
              </w:rPr>
            </w:pPr>
            <w:r w:rsidRPr="005144F8">
              <w:rPr>
                <w:b/>
                <w:bCs/>
                <w:szCs w:val="22"/>
              </w:rPr>
              <w:t xml:space="preserve">Mobile telemedicine complex in tundra (transported by special </w:t>
            </w:r>
            <w:r w:rsidRPr="005144F8">
              <w:rPr>
                <w:b/>
                <w:bCs/>
                <w:color w:val="000000"/>
                <w:szCs w:val="22"/>
              </w:rPr>
              <w:t>cross-country vehicle</w:t>
            </w:r>
            <w:r w:rsidRPr="005144F8">
              <w:rPr>
                <w:b/>
                <w:bCs/>
                <w:szCs w:val="22"/>
              </w:rPr>
              <w:t>)</w:t>
            </w:r>
          </w:p>
        </w:tc>
      </w:tr>
      <w:tr w:rsidR="00B9293D" w:rsidRPr="005144F8" w:rsidTr="00833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B9293D" w:rsidRPr="005144F8" w:rsidRDefault="00B9293D" w:rsidP="002E3547">
            <w:pPr>
              <w:snapToGrid w:val="0"/>
              <w:jc w:val="left"/>
            </w:pPr>
            <w:r>
              <w:rPr>
                <w:noProof/>
                <w:lang w:val="en-US" w:eastAsia="zh-CN"/>
              </w:rPr>
              <w:drawing>
                <wp:inline distT="0" distB="0" distL="0" distR="0" wp14:anchorId="2B9E0436" wp14:editId="681445E9">
                  <wp:extent cx="2516505" cy="1675130"/>
                  <wp:effectExtent l="19050" t="0" r="0" b="0"/>
                  <wp:docPr id="36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9" cstate="print"/>
                          <a:srcRect/>
                          <a:stretch>
                            <a:fillRect/>
                          </a:stretch>
                        </pic:blipFill>
                        <pic:spPr bwMode="auto">
                          <a:xfrm>
                            <a:off x="0" y="0"/>
                            <a:ext cx="2516505" cy="1675130"/>
                          </a:xfrm>
                          <a:prstGeom prst="rect">
                            <a:avLst/>
                          </a:prstGeom>
                          <a:noFill/>
                          <a:ln w="9525">
                            <a:noFill/>
                            <a:miter lim="800000"/>
                            <a:headEnd/>
                            <a:tailEnd/>
                          </a:ln>
                        </pic:spPr>
                      </pic:pic>
                    </a:graphicData>
                  </a:graphic>
                </wp:inline>
              </w:drawing>
            </w:r>
          </w:p>
        </w:tc>
        <w:tc>
          <w:tcPr>
            <w:tcW w:w="2868" w:type="dxa"/>
          </w:tcPr>
          <w:p w:rsidR="00B9293D" w:rsidRPr="005144F8" w:rsidRDefault="00B9293D" w:rsidP="002E3547">
            <w:pPr>
              <w:snapToGrid w:val="0"/>
            </w:pPr>
            <w:r>
              <w:rPr>
                <w:noProof/>
                <w:lang w:val="en-US" w:eastAsia="zh-CN"/>
              </w:rPr>
              <w:drawing>
                <wp:inline distT="0" distB="0" distL="0" distR="0" wp14:anchorId="6CCAE19F" wp14:editId="3E3E72C5">
                  <wp:extent cx="1668145" cy="1653540"/>
                  <wp:effectExtent l="19050" t="0" r="8255" b="0"/>
                  <wp:docPr id="37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0" cstate="print"/>
                          <a:srcRect/>
                          <a:stretch>
                            <a:fillRect/>
                          </a:stretch>
                        </pic:blipFill>
                        <pic:spPr bwMode="auto">
                          <a:xfrm>
                            <a:off x="0" y="0"/>
                            <a:ext cx="1668145" cy="1653540"/>
                          </a:xfrm>
                          <a:prstGeom prst="rect">
                            <a:avLst/>
                          </a:prstGeom>
                          <a:noFill/>
                          <a:ln w="9525">
                            <a:noFill/>
                            <a:miter lim="800000"/>
                            <a:headEnd/>
                            <a:tailEnd/>
                          </a:ln>
                        </pic:spPr>
                      </pic:pic>
                    </a:graphicData>
                  </a:graphic>
                </wp:inline>
              </w:drawing>
            </w:r>
          </w:p>
        </w:tc>
        <w:tc>
          <w:tcPr>
            <w:tcW w:w="2839" w:type="dxa"/>
          </w:tcPr>
          <w:p w:rsidR="00B9293D" w:rsidRPr="005144F8" w:rsidRDefault="00B9293D" w:rsidP="002E3547">
            <w:pPr>
              <w:snapToGrid w:val="0"/>
            </w:pPr>
            <w:r>
              <w:rPr>
                <w:noProof/>
                <w:lang w:val="en-US" w:eastAsia="zh-CN"/>
              </w:rPr>
              <w:drawing>
                <wp:inline distT="0" distB="0" distL="0" distR="0" wp14:anchorId="7CC5B984" wp14:editId="486B07DF">
                  <wp:extent cx="1653540" cy="1638300"/>
                  <wp:effectExtent l="19050" t="0" r="3810" b="0"/>
                  <wp:docPr id="37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1" cstate="print"/>
                          <a:srcRect/>
                          <a:stretch>
                            <a:fillRect/>
                          </a:stretch>
                        </pic:blipFill>
                        <pic:spPr bwMode="auto">
                          <a:xfrm>
                            <a:off x="0" y="0"/>
                            <a:ext cx="1653540" cy="1638300"/>
                          </a:xfrm>
                          <a:prstGeom prst="rect">
                            <a:avLst/>
                          </a:prstGeom>
                          <a:noFill/>
                          <a:ln w="9525">
                            <a:noFill/>
                            <a:miter lim="800000"/>
                            <a:headEnd/>
                            <a:tailEnd/>
                          </a:ln>
                        </pic:spPr>
                      </pic:pic>
                    </a:graphicData>
                  </a:graphic>
                </wp:inline>
              </w:drawing>
            </w:r>
          </w:p>
        </w:tc>
      </w:tr>
      <w:tr w:rsidR="00B9293D" w:rsidRPr="005144F8" w:rsidTr="00833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B9293D" w:rsidRPr="005144F8" w:rsidRDefault="00B9293D" w:rsidP="002E3547">
            <w:pPr>
              <w:snapToGrid w:val="0"/>
              <w:jc w:val="left"/>
              <w:rPr>
                <w:b/>
                <w:bCs/>
              </w:rPr>
            </w:pPr>
          </w:p>
        </w:tc>
        <w:tc>
          <w:tcPr>
            <w:tcW w:w="2868" w:type="dxa"/>
          </w:tcPr>
          <w:p w:rsidR="00B9293D" w:rsidRPr="005144F8" w:rsidRDefault="00B9293D" w:rsidP="002E3547">
            <w:pPr>
              <w:snapToGrid w:val="0"/>
              <w:jc w:val="left"/>
              <w:rPr>
                <w:b/>
                <w:bCs/>
              </w:rPr>
            </w:pPr>
          </w:p>
        </w:tc>
        <w:tc>
          <w:tcPr>
            <w:tcW w:w="2839" w:type="dxa"/>
          </w:tcPr>
          <w:p w:rsidR="00B9293D" w:rsidRPr="005144F8" w:rsidRDefault="00B9293D" w:rsidP="002E3547">
            <w:pPr>
              <w:snapToGrid w:val="0"/>
              <w:jc w:val="left"/>
              <w:rPr>
                <w:b/>
                <w:bCs/>
              </w:rPr>
            </w:pPr>
          </w:p>
        </w:tc>
      </w:tr>
    </w:tbl>
    <w:p w:rsidR="00B9293D" w:rsidRPr="00056B43" w:rsidRDefault="00B9293D" w:rsidP="002E3547">
      <w:pPr>
        <w:pStyle w:val="FigureSource"/>
      </w:pPr>
    </w:p>
    <w:p w:rsidR="00B9293D" w:rsidRDefault="00B9293D" w:rsidP="002E3547"/>
    <w:p w:rsidR="00B9293D" w:rsidRDefault="00B9293D" w:rsidP="002E3547">
      <w:r w:rsidRPr="00EA530B">
        <w:t>Similar system on the base of Mercedes Sprinter cars (resuscitation ambulance) was adapted to the departmental system of health care of “Rossiyskie zheleznye dorogi” Ltd. (Russian railways) (Fig.4). Similar system is functioning in five medical special trains (movable diagnostic centers), named after w</w:t>
      </w:r>
      <w:r>
        <w:t>ell-known Russian specialists: physician</w:t>
      </w:r>
      <w:r w:rsidRPr="00EA530B">
        <w:t xml:space="preserve"> “Matvey Mudrov”, surgeon “Nikolay Pirogov”, and so on, </w:t>
      </w:r>
      <w:r>
        <w:t xml:space="preserve">that work in northwest, south </w:t>
      </w:r>
      <w:r w:rsidRPr="00EA530B">
        <w:t>and in the Far East of the Russia. The cost of medical equipment installed in each train is cl</w:t>
      </w:r>
      <w:r>
        <w:t xml:space="preserve">ose to € 2,500,000 (Fig.5-6). </w:t>
      </w:r>
    </w:p>
    <w:p w:rsidR="00B9293D" w:rsidRDefault="00B9293D" w:rsidP="002E3547">
      <w:pPr>
        <w:tabs>
          <w:tab w:val="clear" w:pos="794"/>
          <w:tab w:val="clear" w:pos="1191"/>
          <w:tab w:val="clear" w:pos="1588"/>
          <w:tab w:val="clear" w:pos="1985"/>
        </w:tabs>
        <w:overflowPunct/>
        <w:adjustRightInd/>
        <w:spacing w:before="0"/>
        <w:jc w:val="left"/>
        <w:textAlignment w:val="auto"/>
      </w:pPr>
      <w:r>
        <w:br w:type="page"/>
      </w:r>
    </w:p>
    <w:p w:rsidR="00B9293D" w:rsidRDefault="00B9293D" w:rsidP="002E3547"/>
    <w:p w:rsidR="00B9293D" w:rsidRDefault="00B9293D" w:rsidP="002E3547">
      <w:pPr>
        <w:pStyle w:val="FigureTitle"/>
      </w:pPr>
      <w:r>
        <w:t>Figure 4, 5 &amp; 6</w:t>
      </w:r>
    </w:p>
    <w:tbl>
      <w:tblPr>
        <w:tblW w:w="10057" w:type="dxa"/>
        <w:tblLook w:val="00A0" w:firstRow="1" w:lastRow="0" w:firstColumn="1" w:lastColumn="0" w:noHBand="0" w:noVBand="0"/>
      </w:tblPr>
      <w:tblGrid>
        <w:gridCol w:w="3285"/>
        <w:gridCol w:w="3486"/>
        <w:gridCol w:w="3286"/>
      </w:tblGrid>
      <w:tr w:rsidR="00B9293D" w:rsidRPr="005144F8" w:rsidTr="008336C2">
        <w:tc>
          <w:tcPr>
            <w:tcW w:w="3285" w:type="dxa"/>
          </w:tcPr>
          <w:p w:rsidR="00B9293D" w:rsidRPr="005144F8" w:rsidRDefault="00B9293D" w:rsidP="002E3547">
            <w:pPr>
              <w:snapToGrid w:val="0"/>
              <w:ind w:left="284"/>
              <w:jc w:val="left"/>
              <w:rPr>
                <w:b/>
                <w:bCs/>
                <w:szCs w:val="22"/>
              </w:rPr>
            </w:pPr>
            <w:r w:rsidRPr="005144F8">
              <w:rPr>
                <w:b/>
                <w:bCs/>
                <w:szCs w:val="22"/>
              </w:rPr>
              <w:t>Ambulance (during teleconsultation)</w:t>
            </w:r>
          </w:p>
          <w:p w:rsidR="00B9293D" w:rsidRPr="005144F8" w:rsidRDefault="00B9293D" w:rsidP="002E3547">
            <w:pPr>
              <w:snapToGrid w:val="0"/>
              <w:jc w:val="left"/>
              <w:rPr>
                <w:b/>
                <w:bCs/>
                <w:szCs w:val="22"/>
              </w:rPr>
            </w:pPr>
          </w:p>
        </w:tc>
        <w:tc>
          <w:tcPr>
            <w:tcW w:w="3486" w:type="dxa"/>
          </w:tcPr>
          <w:p w:rsidR="00B9293D" w:rsidRPr="005144F8" w:rsidRDefault="00B9293D" w:rsidP="002E3547">
            <w:pPr>
              <w:snapToGrid w:val="0"/>
              <w:ind w:left="-24" w:right="-112"/>
              <w:jc w:val="left"/>
              <w:rPr>
                <w:b/>
                <w:bCs/>
                <w:szCs w:val="22"/>
              </w:rPr>
            </w:pPr>
            <w:r w:rsidRPr="005144F8">
              <w:rPr>
                <w:b/>
                <w:bCs/>
                <w:szCs w:val="22"/>
              </w:rPr>
              <w:t>Hospital train (outward) JSC Russian railways has now five hospital trains (modern Mobile diagnostic centers with teleconsul-tation center in the compartment and satellite antenna on the roof)</w:t>
            </w:r>
          </w:p>
        </w:tc>
        <w:tc>
          <w:tcPr>
            <w:tcW w:w="3286" w:type="dxa"/>
          </w:tcPr>
          <w:p w:rsidR="00B9293D" w:rsidRPr="005144F8" w:rsidRDefault="00B9293D" w:rsidP="002E3547">
            <w:pPr>
              <w:snapToGrid w:val="0"/>
              <w:ind w:left="233"/>
              <w:jc w:val="left"/>
              <w:rPr>
                <w:b/>
                <w:bCs/>
                <w:szCs w:val="22"/>
              </w:rPr>
            </w:pPr>
            <w:r w:rsidRPr="005144F8">
              <w:rPr>
                <w:b/>
                <w:bCs/>
                <w:szCs w:val="22"/>
              </w:rPr>
              <w:t xml:space="preserve">Hospital train </w:t>
            </w:r>
            <w:r w:rsidRPr="005144F8">
              <w:rPr>
                <w:b/>
                <w:bCs/>
                <w:color w:val="000000"/>
                <w:szCs w:val="22"/>
              </w:rPr>
              <w:t>(</w:t>
            </w:r>
            <w:r w:rsidRPr="005144F8">
              <w:rPr>
                <w:b/>
                <w:bCs/>
                <w:spacing w:val="-4"/>
                <w:szCs w:val="22"/>
              </w:rPr>
              <w:t>telecon-sultation center in the compartment</w:t>
            </w:r>
            <w:r w:rsidRPr="005144F8">
              <w:rPr>
                <w:b/>
                <w:bCs/>
                <w:iCs/>
                <w:color w:val="000000"/>
                <w:spacing w:val="-4"/>
                <w:szCs w:val="22"/>
              </w:rPr>
              <w:t xml:space="preserve">) </w:t>
            </w:r>
          </w:p>
          <w:p w:rsidR="00B9293D" w:rsidRPr="005144F8" w:rsidRDefault="00B9293D" w:rsidP="002E3547">
            <w:pPr>
              <w:snapToGrid w:val="0"/>
              <w:jc w:val="left"/>
              <w:rPr>
                <w:b/>
                <w:bCs/>
                <w:szCs w:val="22"/>
              </w:rPr>
            </w:pPr>
          </w:p>
        </w:tc>
      </w:tr>
    </w:tbl>
    <w:p w:rsidR="00B9293D" w:rsidRPr="00056B43" w:rsidRDefault="00B9293D" w:rsidP="002E3547">
      <w:pPr>
        <w:rPr>
          <w:sz w:val="2"/>
          <w:szCs w:val="2"/>
        </w:rPr>
      </w:pPr>
      <w:r>
        <w:rPr>
          <w:sz w:val="2"/>
          <w:szCs w:val="2"/>
        </w:rPr>
        <w:t>F</w:t>
      </w:r>
    </w:p>
    <w:tbl>
      <w:tblPr>
        <w:tblW w:w="0" w:type="auto"/>
        <w:tblLook w:val="00A0" w:firstRow="1" w:lastRow="0" w:firstColumn="1" w:lastColumn="0" w:noHBand="0" w:noVBand="0"/>
      </w:tblPr>
      <w:tblGrid>
        <w:gridCol w:w="3284"/>
        <w:gridCol w:w="3287"/>
        <w:gridCol w:w="3286"/>
      </w:tblGrid>
      <w:tr w:rsidR="00B9293D" w:rsidRPr="005144F8" w:rsidTr="008336C2">
        <w:tc>
          <w:tcPr>
            <w:tcW w:w="3285" w:type="dxa"/>
          </w:tcPr>
          <w:p w:rsidR="00B9293D" w:rsidRPr="005144F8" w:rsidRDefault="00B9293D" w:rsidP="002E3547">
            <w:pPr>
              <w:snapToGrid w:val="0"/>
            </w:pPr>
            <w:r>
              <w:rPr>
                <w:noProof/>
                <w:lang w:val="en-US" w:eastAsia="zh-CN"/>
              </w:rPr>
              <w:drawing>
                <wp:inline distT="0" distB="0" distL="0" distR="0" wp14:anchorId="4D19C6B6" wp14:editId="70E8FFA4">
                  <wp:extent cx="1799590" cy="1323975"/>
                  <wp:effectExtent l="19050" t="0" r="0" b="0"/>
                  <wp:docPr id="37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2" cstate="print"/>
                          <a:srcRect/>
                          <a:stretch>
                            <a:fillRect/>
                          </a:stretch>
                        </pic:blipFill>
                        <pic:spPr bwMode="auto">
                          <a:xfrm>
                            <a:off x="0" y="0"/>
                            <a:ext cx="1799590" cy="1323975"/>
                          </a:xfrm>
                          <a:prstGeom prst="rect">
                            <a:avLst/>
                          </a:prstGeom>
                          <a:noFill/>
                          <a:ln w="9525">
                            <a:noFill/>
                            <a:miter lim="800000"/>
                            <a:headEnd/>
                            <a:tailEnd/>
                          </a:ln>
                        </pic:spPr>
                      </pic:pic>
                    </a:graphicData>
                  </a:graphic>
                </wp:inline>
              </w:drawing>
            </w:r>
          </w:p>
        </w:tc>
        <w:tc>
          <w:tcPr>
            <w:tcW w:w="3286" w:type="dxa"/>
          </w:tcPr>
          <w:p w:rsidR="00B9293D" w:rsidRPr="005144F8" w:rsidRDefault="00B9293D" w:rsidP="002E3547">
            <w:pPr>
              <w:snapToGrid w:val="0"/>
            </w:pPr>
            <w:r>
              <w:rPr>
                <w:noProof/>
                <w:lang w:val="en-US" w:eastAsia="zh-CN"/>
              </w:rPr>
              <w:drawing>
                <wp:inline distT="0" distB="0" distL="0" distR="0" wp14:anchorId="35A43A61" wp14:editId="78606231">
                  <wp:extent cx="1931035" cy="1316990"/>
                  <wp:effectExtent l="19050" t="0" r="0" b="0"/>
                  <wp:docPr id="37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cstate="print"/>
                          <a:srcRect/>
                          <a:stretch>
                            <a:fillRect/>
                          </a:stretch>
                        </pic:blipFill>
                        <pic:spPr bwMode="auto">
                          <a:xfrm>
                            <a:off x="0" y="0"/>
                            <a:ext cx="1931035" cy="1316990"/>
                          </a:xfrm>
                          <a:prstGeom prst="rect">
                            <a:avLst/>
                          </a:prstGeom>
                          <a:noFill/>
                          <a:ln w="9525">
                            <a:noFill/>
                            <a:miter lim="800000"/>
                            <a:headEnd/>
                            <a:tailEnd/>
                          </a:ln>
                        </pic:spPr>
                      </pic:pic>
                    </a:graphicData>
                  </a:graphic>
                </wp:inline>
              </w:drawing>
            </w:r>
          </w:p>
        </w:tc>
        <w:tc>
          <w:tcPr>
            <w:tcW w:w="3286" w:type="dxa"/>
          </w:tcPr>
          <w:p w:rsidR="00B9293D" w:rsidRPr="005144F8" w:rsidRDefault="00B9293D" w:rsidP="002E3547">
            <w:pPr>
              <w:snapToGrid w:val="0"/>
            </w:pPr>
            <w:r>
              <w:rPr>
                <w:noProof/>
                <w:lang w:val="en-US" w:eastAsia="zh-CN"/>
              </w:rPr>
              <w:drawing>
                <wp:inline distT="0" distB="0" distL="0" distR="0" wp14:anchorId="24A3F288" wp14:editId="409C0121">
                  <wp:extent cx="1880235" cy="1346200"/>
                  <wp:effectExtent l="19050" t="0" r="5715" b="0"/>
                  <wp:docPr id="37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4" cstate="print"/>
                          <a:srcRect/>
                          <a:stretch>
                            <a:fillRect/>
                          </a:stretch>
                        </pic:blipFill>
                        <pic:spPr bwMode="auto">
                          <a:xfrm>
                            <a:off x="0" y="0"/>
                            <a:ext cx="1880235" cy="1346200"/>
                          </a:xfrm>
                          <a:prstGeom prst="rect">
                            <a:avLst/>
                          </a:prstGeom>
                          <a:noFill/>
                          <a:ln w="9525">
                            <a:noFill/>
                            <a:miter lim="800000"/>
                            <a:headEnd/>
                            <a:tailEnd/>
                          </a:ln>
                        </pic:spPr>
                      </pic:pic>
                    </a:graphicData>
                  </a:graphic>
                </wp:inline>
              </w:drawing>
            </w:r>
          </w:p>
        </w:tc>
      </w:tr>
      <w:tr w:rsidR="00B9293D" w:rsidRPr="005144F8" w:rsidTr="008336C2">
        <w:tc>
          <w:tcPr>
            <w:tcW w:w="3285" w:type="dxa"/>
          </w:tcPr>
          <w:p w:rsidR="00B9293D" w:rsidRPr="005144F8" w:rsidRDefault="00B9293D" w:rsidP="002E3547">
            <w:pPr>
              <w:snapToGrid w:val="0"/>
              <w:jc w:val="left"/>
              <w:rPr>
                <w:b/>
                <w:bCs/>
              </w:rPr>
            </w:pPr>
          </w:p>
        </w:tc>
        <w:tc>
          <w:tcPr>
            <w:tcW w:w="3286" w:type="dxa"/>
          </w:tcPr>
          <w:p w:rsidR="00B9293D" w:rsidRPr="005144F8" w:rsidRDefault="00B9293D" w:rsidP="002E3547">
            <w:pPr>
              <w:snapToGrid w:val="0"/>
              <w:jc w:val="left"/>
              <w:rPr>
                <w:b/>
                <w:bCs/>
              </w:rPr>
            </w:pPr>
          </w:p>
        </w:tc>
        <w:tc>
          <w:tcPr>
            <w:tcW w:w="3286" w:type="dxa"/>
          </w:tcPr>
          <w:p w:rsidR="00B9293D" w:rsidRPr="005144F8" w:rsidRDefault="00B9293D" w:rsidP="002E3547">
            <w:pPr>
              <w:snapToGrid w:val="0"/>
              <w:jc w:val="left"/>
              <w:rPr>
                <w:b/>
                <w:bCs/>
              </w:rPr>
            </w:pPr>
          </w:p>
        </w:tc>
      </w:tr>
    </w:tbl>
    <w:p w:rsidR="00B9293D" w:rsidRPr="00EA530B" w:rsidRDefault="00B9293D" w:rsidP="002E3547">
      <w:pPr>
        <w:pStyle w:val="FigureSource"/>
      </w:pPr>
    </w:p>
    <w:p w:rsidR="00B9293D" w:rsidRDefault="00B9293D" w:rsidP="002E3547"/>
    <w:p w:rsidR="00B9293D" w:rsidRPr="00610ACB" w:rsidRDefault="00B9293D" w:rsidP="002E3547">
      <w:r w:rsidRPr="00EA530B">
        <w:t xml:space="preserve">According to a newspaper printed in the Far East, each train “…consists of nine cars: No. 1 </w:t>
      </w:r>
      <w:r>
        <w:t>–</w:t>
      </w:r>
      <w:r w:rsidRPr="00EA530B">
        <w:t xml:space="preserve"> diesel generator car with a constant voltage regulator to feed digital medical </w:t>
      </w:r>
      <w:r>
        <w:t>equipment and computers; No. 2 –</w:t>
      </w:r>
      <w:r w:rsidRPr="00EA530B">
        <w:t xml:space="preserve"> X-ray car; five diagnostic and treatment cars housing offices of a cardiologist, professional pathologist, ENT specialist, endoscopy and colonoscopy room, sterilization room, and two administration cars. Special attention should be paid to the functional diagnostics car. In addition to offices of a neurologist, neuro-physiologist and psycho-physiologist, it has a telemedicine office. It has a satellite communications system</w:t>
      </w:r>
      <w:r w:rsidRPr="00610ACB">
        <w:t xml:space="preserve"> for videoconferences and consulting with experts of the relevant regional hospital and the leading national clinics. On January 25, 2006 test teleconference bridge successfully connected the medical train to </w:t>
      </w:r>
      <w:smartTag w:uri="urn:schemas-microsoft-com:office:smarttags" w:element="place">
        <w:smartTag w:uri="urn:schemas-microsoft-com:office:smarttags" w:element="City">
          <w:r w:rsidRPr="00610ACB">
            <w:t>Strasbourg</w:t>
          </w:r>
        </w:smartTag>
      </w:smartTag>
      <w:r w:rsidRPr="00610ACB">
        <w:t xml:space="preserve"> where O.Y. Atkov, Vice-President of the OJSC “Russian Railways”, President of the Russian Telemedicine Association, Astronaut, M.D., lectured about the opportunities of telemedicine. Satellite communication with </w:t>
      </w:r>
      <w:smartTag w:uri="urn:schemas-microsoft-com:office:smarttags" w:element="place">
        <w:smartTag w:uri="urn:schemas-microsoft-com:office:smarttags" w:element="City">
          <w:r w:rsidRPr="00610ACB">
            <w:t>Khabarovsk</w:t>
          </w:r>
        </w:smartTag>
      </w:smartTag>
      <w:r w:rsidRPr="00610ACB">
        <w:t xml:space="preserve"> served as a demonstration… In fact, not every clinic in </w:t>
      </w:r>
      <w:smartTag w:uri="urn:schemas-microsoft-com:office:smarttags" w:element="place">
        <w:smartTag w:uri="urn:schemas-microsoft-com:office:smarttags" w:element="City">
          <w:r w:rsidRPr="00610ACB">
            <w:t>Khabarovsk</w:t>
          </w:r>
        </w:smartTag>
      </w:smartTag>
      <w:r w:rsidRPr="00610ACB">
        <w:t xml:space="preserve"> can boast the same hardware as this train. It is not a polyclinic on wheels as some journalists dubbed it. It is a fully functional mobile clinical diagnostic center. Overall staff of the train is 55 persons…”</w:t>
      </w:r>
    </w:p>
    <w:p w:rsidR="00B9293D" w:rsidRPr="00293C49" w:rsidRDefault="00B9293D" w:rsidP="002E3547">
      <w:r w:rsidRPr="00610ACB">
        <w:t xml:space="preserve">For </w:t>
      </w:r>
      <w:smartTag w:uri="urn:schemas-microsoft-com:office:smarttags" w:element="place">
        <w:smartTag w:uri="urn:schemas-microsoft-com:office:smarttags" w:element="country-region">
          <w:r w:rsidRPr="00610ACB">
            <w:t>Russia</w:t>
          </w:r>
        </w:smartTag>
      </w:smartTag>
      <w:r w:rsidRPr="00610ACB">
        <w:t xml:space="preserve"> with its territory </w:t>
      </w:r>
      <w:r w:rsidRPr="00293C49">
        <w:t>covering ten time zones, emergence of mobile clinics and clinical diagnostic centers means an important stage of national projects in the sphere of health care system, which serve to equalize quality medical services all around this huge country.</w:t>
      </w:r>
    </w:p>
    <w:p w:rsidR="00B9293D" w:rsidRPr="00293C49" w:rsidRDefault="00B9293D" w:rsidP="002E3547">
      <w:r w:rsidRPr="00293C49">
        <w:t>All this hereinbefore mentioned solutions are not cheap and can not be recommended for almost</w:t>
      </w:r>
      <w:r>
        <w:t xml:space="preserve"> 50000 medical stations where </w:t>
      </w:r>
      <w:r w:rsidRPr="00293C49">
        <w:t>frequently alone nurses work in small remote villages.</w:t>
      </w:r>
    </w:p>
    <w:p w:rsidR="00B9293D" w:rsidRPr="00610ACB" w:rsidRDefault="00B9293D" w:rsidP="002E3547">
      <w:r w:rsidRPr="00293C49">
        <w:t>But formation of telemedicine consulting and training system f</w:t>
      </w:r>
      <w:r>
        <w:t xml:space="preserve">or this class of medial units </w:t>
      </w:r>
      <w:r w:rsidRPr="00293C49">
        <w:t>will ensure solution of the most vital social and economic objectives for those rural inhabitants - make sure that the best physicians are readily available</w:t>
      </w:r>
      <w:r w:rsidRPr="00610ACB">
        <w:t xml:space="preserve"> to assist every resident of the most remote regions of </w:t>
      </w:r>
      <w:smartTag w:uri="urn:schemas-microsoft-com:office:smarttags" w:element="place">
        <w:smartTag w:uri="urn:schemas-microsoft-com:office:smarttags" w:element="country-region">
          <w:r w:rsidRPr="00610ACB">
            <w:t>Russia</w:t>
          </w:r>
        </w:smartTag>
      </w:smartTag>
      <w:r w:rsidRPr="00610ACB">
        <w:t xml:space="preserve">. Now inhabitants of remote villages can get qualified help only if they have visit district or regional hospital – average distance in East regions of </w:t>
      </w:r>
      <w:smartTag w:uri="urn:schemas-microsoft-com:office:smarttags" w:element="place">
        <w:smartTag w:uri="urn:schemas-microsoft-com:office:smarttags" w:element="country-region">
          <w:r w:rsidRPr="00610ACB">
            <w:t>Russia</w:t>
          </w:r>
        </w:smartTag>
      </w:smartTag>
      <w:r w:rsidRPr="00610ACB">
        <w:t xml:space="preserve"> about two – three hundred kilometers or even more.</w:t>
      </w:r>
    </w:p>
    <w:p w:rsidR="00B9293D" w:rsidRPr="00293C49" w:rsidRDefault="00B9293D" w:rsidP="002E3547">
      <w:r w:rsidRPr="00610ACB">
        <w:t xml:space="preserve">The situation can be change-over if the work of each medical station will be organized on the basis of </w:t>
      </w:r>
      <w:r w:rsidRPr="00293C49">
        <w:t>digital platform (not very expensive) and minimal set different medical equipment that are possible to connect to digital interface of the platform.</w:t>
      </w:r>
    </w:p>
    <w:p w:rsidR="00B9293D" w:rsidRDefault="00B9293D" w:rsidP="002E3547">
      <w:r w:rsidRPr="00293C49">
        <w:t xml:space="preserve">Modern Russian mobile complex (Prototype on the bases of notebook see Fig.7) gives as a good sample of such equipment. These complexes use telecommunication as well as satellite for address exchange of </w:t>
      </w:r>
      <w:r w:rsidRPr="00293C49">
        <w:lastRenderedPageBreak/>
        <w:t xml:space="preserve">medical information. It includes the above mentioned diagnostic system of functional diagnostics doctor. So such mobile complex includes the set of diagnostic equipment that is beyond the dreams of the municipal medical station now. </w:t>
      </w:r>
    </w:p>
    <w:p w:rsidR="00B9293D" w:rsidRDefault="00B9293D" w:rsidP="002E3547"/>
    <w:p w:rsidR="00B9293D" w:rsidRPr="00C325FB" w:rsidRDefault="00B9293D" w:rsidP="002E3547">
      <w:pPr>
        <w:pStyle w:val="FigureTitle"/>
      </w:pPr>
      <w:r w:rsidRPr="00C325FB">
        <w:t>Fig</w:t>
      </w:r>
      <w:r>
        <w:t xml:space="preserve">ure </w:t>
      </w:r>
      <w:r w:rsidRPr="00C325FB">
        <w:t>7: Inexpensive mobile telemedicine unit (in compare with standard equipment)</w:t>
      </w:r>
    </w:p>
    <w:p w:rsidR="00B9293D" w:rsidRDefault="00B9293D" w:rsidP="002E3547">
      <w:pPr>
        <w:pStyle w:val="Figure"/>
      </w:pPr>
      <w:r>
        <w:rPr>
          <w:noProof/>
          <w:lang w:val="en-US" w:eastAsia="zh-CN"/>
        </w:rPr>
        <w:drawing>
          <wp:inline distT="0" distB="0" distL="0" distR="0" wp14:anchorId="3BE431E5" wp14:editId="3C5AEF0A">
            <wp:extent cx="3181985" cy="2348230"/>
            <wp:effectExtent l="19050" t="0" r="0" b="0"/>
            <wp:docPr id="375" name="Picture 171" descr="SSM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SM10058"/>
                    <pic:cNvPicPr>
                      <a:picLocks noChangeAspect="1" noChangeArrowheads="1"/>
                    </pic:cNvPicPr>
                  </pic:nvPicPr>
                  <pic:blipFill>
                    <a:blip r:embed="rId115" cstate="print"/>
                    <a:srcRect/>
                    <a:stretch>
                      <a:fillRect/>
                    </a:stretch>
                  </pic:blipFill>
                  <pic:spPr bwMode="auto">
                    <a:xfrm>
                      <a:off x="0" y="0"/>
                      <a:ext cx="3181985" cy="2348230"/>
                    </a:xfrm>
                    <a:prstGeom prst="rect">
                      <a:avLst/>
                    </a:prstGeom>
                    <a:noFill/>
                    <a:ln w="9525">
                      <a:noFill/>
                      <a:miter lim="800000"/>
                      <a:headEnd/>
                      <a:tailEnd/>
                    </a:ln>
                  </pic:spPr>
                </pic:pic>
              </a:graphicData>
            </a:graphic>
          </wp:inline>
        </w:drawing>
      </w:r>
    </w:p>
    <w:p w:rsidR="00B9293D" w:rsidRPr="00091A28" w:rsidRDefault="00B9293D" w:rsidP="002E3547">
      <w:pPr>
        <w:pStyle w:val="FigureSource"/>
      </w:pPr>
    </w:p>
    <w:p w:rsidR="00B9293D" w:rsidRDefault="00B9293D" w:rsidP="002E3547"/>
    <w:p w:rsidR="00B9293D" w:rsidRPr="00293C49" w:rsidRDefault="00B9293D" w:rsidP="002E3547">
      <w:r w:rsidRPr="00293C49">
        <w:t>The level of the cost of such equipment will b</w:t>
      </w:r>
      <w:r>
        <w:t xml:space="preserve">e equal the price of notebook. </w:t>
      </w:r>
      <w:r w:rsidRPr="00293C49">
        <w:t xml:space="preserve">That is why creation of cheap mobile telemedicine complexes appeared to be a natural extension of previously </w:t>
      </w:r>
      <w:r>
        <w:t xml:space="preserve">performed work. It means that </w:t>
      </w:r>
      <w:r w:rsidRPr="00293C49">
        <w:t xml:space="preserve">the system of telemedicine consulting centers evolved into a major factor enhancing the quality medical aid in remote districts of </w:t>
      </w:r>
      <w:smartTag w:uri="urn:schemas-microsoft-com:office:smarttags" w:element="place">
        <w:smartTag w:uri="urn:schemas-microsoft-com:office:smarttags" w:element="country-region">
          <w:r w:rsidRPr="00293C49">
            <w:t>Russia</w:t>
          </w:r>
        </w:smartTag>
      </w:smartTag>
      <w:r w:rsidRPr="00293C49">
        <w:t>.</w:t>
      </w:r>
    </w:p>
    <w:p w:rsidR="00B9293D" w:rsidRPr="00610ACB" w:rsidRDefault="00B9293D" w:rsidP="002E3547">
      <w:r w:rsidRPr="00293C49">
        <w:t>As we can see modern mobile telemedicine unit, in addition to videoconferencing facilities, comprises of digital</w:t>
      </w:r>
      <w:r w:rsidRPr="00610ACB">
        <w:t xml:space="preserve"> diagnostic units capable of transmitting to the consultant a fairly big volume of measurement data in the course of examination and it should be noted that functionality of this unit tends to expand [6]. </w:t>
      </w:r>
    </w:p>
    <w:p w:rsidR="00B9293D" w:rsidRPr="008B0F10" w:rsidRDefault="00B9293D" w:rsidP="002E3547">
      <w:pPr>
        <w:pStyle w:val="Headingb"/>
      </w:pPr>
      <w:r w:rsidRPr="008B0F10">
        <w:t>Summary</w:t>
      </w:r>
    </w:p>
    <w:p w:rsidR="00B9293D" w:rsidRPr="00CE4A71" w:rsidRDefault="00B9293D" w:rsidP="002E3547">
      <w:r w:rsidRPr="00CE4A71">
        <w:t xml:space="preserve">Decade of development of telemedicine projects in rural regions allows for a number of optimistic conclusions, including the one that </w:t>
      </w:r>
      <w:smartTag w:uri="urn:schemas-microsoft-com:office:smarttags" w:element="place">
        <w:smartTag w:uri="urn:schemas-microsoft-com:office:smarttags" w:element="country-region">
          <w:r w:rsidRPr="00CE4A71">
            <w:t>Russia</w:t>
          </w:r>
        </w:smartTag>
      </w:smartTag>
      <w:r w:rsidRPr="00CE4A71">
        <w:t xml:space="preserve"> has laid foundation for its national telemedicine network based on innovative </w:t>
      </w:r>
      <w:r w:rsidRPr="00293C49">
        <w:t>technologies</w:t>
      </w:r>
      <w:r w:rsidRPr="00CE4A71">
        <w:t>, which will define scientific and engineering development of any country caring for health of its citizens.</w:t>
      </w:r>
    </w:p>
    <w:p w:rsidR="00B9293D" w:rsidRPr="00293C49" w:rsidRDefault="00B9293D" w:rsidP="002E3547">
      <w:r w:rsidRPr="00CE4A71">
        <w:t xml:space="preserve">The task for the nearest future is to expand the use of telemedicine technologies by </w:t>
      </w:r>
      <w:r w:rsidRPr="00293C49">
        <w:t xml:space="preserve">physicians in all regions of </w:t>
      </w:r>
      <w:smartTag w:uri="urn:schemas-microsoft-com:office:smarttags" w:element="place">
        <w:smartTag w:uri="urn:schemas-microsoft-com:office:smarttags" w:element="country-region">
          <w:r w:rsidRPr="00293C49">
            <w:t>Russia</w:t>
          </w:r>
        </w:smartTag>
      </w:smartTag>
      <w:r w:rsidRPr="00293C49">
        <w:t xml:space="preserve"> without exception, as well as to support the emergency medicine personnel, render assistance to residents of remote settlements and detached communities (vessels, offshore drilling rigs, etc.).</w:t>
      </w:r>
    </w:p>
    <w:p w:rsidR="00B9293D" w:rsidRPr="00CE4A71" w:rsidRDefault="00B9293D" w:rsidP="002E3547">
      <w:r w:rsidRPr="00293C49">
        <w:t>According to this analysis, experience of the national telemedicine may be vastly used in the course of profound technical upgrading of medical institutions in the regions and communities, as well as during the creation of integrated system to ensure quality medical assistance to the citizens of each country, based on the approved innovative mobile telemedicine</w:t>
      </w:r>
      <w:r w:rsidRPr="00CE4A71">
        <w:t xml:space="preserve"> technologies. This will ensure substantially more efficient and economically feasible use of budgetary assets.</w:t>
      </w:r>
    </w:p>
    <w:p w:rsidR="00B9293D" w:rsidRDefault="00B9293D" w:rsidP="002E3547">
      <w:pPr>
        <w:tabs>
          <w:tab w:val="clear" w:pos="794"/>
          <w:tab w:val="clear" w:pos="1191"/>
          <w:tab w:val="clear" w:pos="1588"/>
          <w:tab w:val="clear" w:pos="1985"/>
        </w:tabs>
        <w:overflowPunct/>
        <w:adjustRightInd/>
        <w:spacing w:before="0"/>
        <w:jc w:val="left"/>
        <w:textAlignment w:val="auto"/>
        <w:rPr>
          <w:b/>
          <w:sz w:val="24"/>
        </w:rPr>
      </w:pPr>
      <w:r>
        <w:br w:type="page"/>
      </w:r>
    </w:p>
    <w:p w:rsidR="00B9293D" w:rsidRPr="003A1D26" w:rsidRDefault="00B9293D" w:rsidP="002E3547">
      <w:pPr>
        <w:pStyle w:val="Headingb"/>
      </w:pPr>
      <w:r w:rsidRPr="003A1D26">
        <w:lastRenderedPageBreak/>
        <w:t>References</w:t>
      </w:r>
    </w:p>
    <w:p w:rsidR="00B9293D" w:rsidRPr="0078501A" w:rsidRDefault="00B9293D" w:rsidP="002E3547">
      <w:pPr>
        <w:pStyle w:val="References"/>
      </w:pPr>
      <w:r>
        <w:t>[1]</w:t>
      </w:r>
      <w:r>
        <w:tab/>
      </w:r>
      <w:r w:rsidRPr="0078501A">
        <w:t>Selkov A., Stolyar V., Atkov O., Chueva E. Social Efficiency of Modern Telemedicine. - Abstracts of the</w:t>
      </w:r>
      <w:r>
        <w:t xml:space="preserve"> </w:t>
      </w:r>
      <w:r w:rsidRPr="0078501A">
        <w:t xml:space="preserve">Telemedicine &amp; Telecare International Trade Fair Parallel Sessions, scheduled for 21 - 24 April 2004, </w:t>
      </w:r>
      <w:smartTag w:uri="urn:schemas-microsoft-com:office:smarttags" w:element="place">
        <w:smartTag w:uri="urn:schemas-microsoft-com:office:smarttags" w:element="country-region">
          <w:r w:rsidRPr="0078501A">
            <w:t>Luxembourg</w:t>
          </w:r>
        </w:smartTag>
      </w:smartTag>
      <w:r w:rsidRPr="0078501A">
        <w:t>. – Luxexpo, 2004. – p.p.65 -66.</w:t>
      </w:r>
    </w:p>
    <w:p w:rsidR="00B9293D" w:rsidRPr="0078501A" w:rsidRDefault="00B9293D" w:rsidP="002E3547">
      <w:pPr>
        <w:pStyle w:val="References"/>
      </w:pPr>
      <w:r>
        <w:rPr>
          <w:rStyle w:val="HTMLTypewriter"/>
          <w:rFonts w:ascii="Times New Roman" w:hAnsi="Times New Roman" w:cs="Times New Roman"/>
          <w:lang w:val="en-US"/>
        </w:rPr>
        <w:t>[2]</w:t>
      </w:r>
      <w:r>
        <w:rPr>
          <w:rStyle w:val="HTMLTypewriter"/>
          <w:rFonts w:ascii="Times New Roman" w:hAnsi="Times New Roman" w:cs="Times New Roman"/>
          <w:lang w:val="en-US"/>
        </w:rPr>
        <w:tab/>
      </w:r>
      <w:r w:rsidRPr="0078501A">
        <w:rPr>
          <w:rStyle w:val="HTMLTypewriter"/>
          <w:rFonts w:ascii="Times New Roman" w:hAnsi="Times New Roman" w:cs="Times New Roman"/>
          <w:lang w:val="en-US"/>
        </w:rPr>
        <w:t xml:space="preserve">Selkov A., Selkova E., </w:t>
      </w:r>
      <w:r w:rsidRPr="0078501A">
        <w:t xml:space="preserve">Atkov O., </w:t>
      </w:r>
      <w:r w:rsidRPr="0078501A">
        <w:rPr>
          <w:rStyle w:val="HTMLTypewriter"/>
          <w:rFonts w:ascii="Times New Roman" w:hAnsi="Times New Roman" w:cs="Times New Roman"/>
          <w:lang w:val="en-US"/>
        </w:rPr>
        <w:t>Stolyar V., Chueva N..</w:t>
      </w:r>
      <w:r>
        <w:rPr>
          <w:rStyle w:val="HTMLTypewriter"/>
          <w:rFonts w:ascii="Times New Roman" w:hAnsi="Times New Roman" w:cs="Times New Roman"/>
          <w:lang w:val="en-US"/>
        </w:rPr>
        <w:t xml:space="preserve"> </w:t>
      </w:r>
      <w:r w:rsidRPr="0078501A">
        <w:t xml:space="preserve">Nine-year experience in telemedicine for rural &amp; remote districts of </w:t>
      </w:r>
      <w:smartTag w:uri="urn:schemas-microsoft-com:office:smarttags" w:element="place">
        <w:smartTag w:uri="urn:schemas-microsoft-com:office:smarttags" w:element="country-region">
          <w:r w:rsidRPr="0078501A">
            <w:t>Russia</w:t>
          </w:r>
        </w:smartTag>
      </w:smartTag>
      <w:r w:rsidRPr="0078501A">
        <w:t xml:space="preserve">: from teleconsultations to e-diagnostic centeres and development of the health delivery system. – Med-e-Tel 2006 Proceedings – The International Trade Event and Conference for eHealth, Telemedicine and Health ICT. / Editors: Malina Jordanova, Frank Lievens / April 5-7. 2006 </w:t>
      </w:r>
      <w:smartTag w:uri="urn:schemas-microsoft-com:office:smarttags" w:element="place">
        <w:smartTag w:uri="urn:schemas-microsoft-com:office:smarttags" w:element="country-region">
          <w:r w:rsidRPr="0078501A">
            <w:t>Luxembourg</w:t>
          </w:r>
        </w:smartTag>
      </w:smartTag>
      <w:r w:rsidRPr="0078501A">
        <w:t>, G. D. of Luxembourg</w:t>
      </w:r>
      <w:r>
        <w:t xml:space="preserve">: Published by Luxexpo, 2006, </w:t>
      </w:r>
      <w:r w:rsidRPr="0078501A">
        <w:t>p.p.353-357,</w:t>
      </w:r>
      <w:r>
        <w:t xml:space="preserve"> </w:t>
      </w:r>
      <w:r w:rsidRPr="0078501A">
        <w:t>ISSN 1819-186X.</w:t>
      </w:r>
    </w:p>
    <w:p w:rsidR="00B9293D" w:rsidRPr="0078501A" w:rsidRDefault="00B9293D" w:rsidP="002E3547">
      <w:pPr>
        <w:pStyle w:val="References"/>
      </w:pPr>
      <w:r>
        <w:rPr>
          <w:rStyle w:val="HTMLTypewriter"/>
          <w:rFonts w:ascii="Times New Roman" w:hAnsi="Times New Roman" w:cs="Times New Roman"/>
          <w:lang w:val="en-US"/>
        </w:rPr>
        <w:t>[3]</w:t>
      </w:r>
      <w:r>
        <w:rPr>
          <w:rStyle w:val="HTMLTypewriter"/>
          <w:rFonts w:ascii="Times New Roman" w:hAnsi="Times New Roman" w:cs="Times New Roman"/>
          <w:lang w:val="en-US"/>
        </w:rPr>
        <w:tab/>
      </w:r>
      <w:r w:rsidRPr="0078501A">
        <w:rPr>
          <w:rStyle w:val="HTMLTypewriter"/>
          <w:rFonts w:ascii="Times New Roman" w:hAnsi="Times New Roman" w:cs="Times New Roman"/>
          <w:lang w:val="en-US"/>
        </w:rPr>
        <w:t xml:space="preserve">Stolyar V., </w:t>
      </w:r>
      <w:r w:rsidRPr="0078501A">
        <w:t xml:space="preserve">Atkov O., </w:t>
      </w:r>
      <w:r w:rsidRPr="0078501A">
        <w:rPr>
          <w:rStyle w:val="HTMLTypewriter"/>
          <w:rFonts w:ascii="Times New Roman" w:hAnsi="Times New Roman" w:cs="Times New Roman"/>
          <w:lang w:val="en-US"/>
        </w:rPr>
        <w:t>Selkov A., Selkova E., Chueva N. From telemedicine consulting to e-clinics of small towns and villages</w:t>
      </w:r>
      <w:r>
        <w:t xml:space="preserve"> </w:t>
      </w:r>
      <w:r w:rsidRPr="0078501A">
        <w:t>// Ukrainian Journal of Telemedicine and Medical Telematics. – 2007.</w:t>
      </w:r>
      <w:r>
        <w:t xml:space="preserve"> </w:t>
      </w:r>
      <w:r w:rsidRPr="0078501A">
        <w:t xml:space="preserve">– Vol.5., №3. – P.252-257. ISSN 1728-936X </w:t>
      </w:r>
    </w:p>
    <w:p w:rsidR="00B9293D" w:rsidRPr="0078501A" w:rsidRDefault="00B9293D" w:rsidP="002E3547">
      <w:pPr>
        <w:pStyle w:val="References"/>
      </w:pPr>
      <w:r>
        <w:rPr>
          <w:rStyle w:val="HTMLTypewriter"/>
          <w:rFonts w:ascii="Times New Roman" w:hAnsi="Times New Roman" w:cs="Times New Roman"/>
          <w:lang w:val="en-US"/>
        </w:rPr>
        <w:t>[4]</w:t>
      </w:r>
      <w:r>
        <w:rPr>
          <w:rStyle w:val="HTMLTypewriter"/>
          <w:rFonts w:ascii="Times New Roman" w:hAnsi="Times New Roman" w:cs="Times New Roman"/>
          <w:lang w:val="en-US"/>
        </w:rPr>
        <w:tab/>
      </w:r>
      <w:r w:rsidRPr="0078501A">
        <w:t xml:space="preserve">Sel` kov A. I., Stolyar V. L., Atkov O. U., Sel`kova E. A., Chueva N. V.. Modern Mobile Telemedicine Complex - Prototype For </w:t>
      </w:r>
      <w:smartTag w:uri="urn:schemas-microsoft-com:office:smarttags" w:element="PlaceName">
        <w:r w:rsidRPr="0078501A">
          <w:t>Small</w:t>
        </w:r>
      </w:smartTag>
      <w:r w:rsidRPr="0078501A">
        <w:t xml:space="preserve"> </w:t>
      </w:r>
      <w:smartTag w:uri="urn:schemas-microsoft-com:office:smarttags" w:element="PlaceName">
        <w:r w:rsidRPr="0078501A">
          <w:t>Clinic</w:t>
        </w:r>
      </w:smartTag>
      <w:r w:rsidRPr="0078501A">
        <w:t xml:space="preserve"> </w:t>
      </w:r>
      <w:smartTag w:uri="urn:schemas-microsoft-com:office:smarttags" w:element="PlaceName">
        <w:r w:rsidRPr="0078501A">
          <w:t>Diagnostic</w:t>
        </w:r>
      </w:smartTag>
      <w:r w:rsidRPr="0078501A">
        <w:t xml:space="preserve"> </w:t>
      </w:r>
      <w:smartTag w:uri="urn:schemas-microsoft-com:office:smarttags" w:element="PlaceType">
        <w:r w:rsidRPr="0078501A">
          <w:t>Center</w:t>
        </w:r>
      </w:smartTag>
      <w:r w:rsidRPr="0078501A">
        <w:t xml:space="preserve"> In Rural &amp; Remote Districts Of </w:t>
      </w:r>
      <w:smartTag w:uri="urn:schemas-microsoft-com:office:smarttags" w:element="place">
        <w:smartTag w:uri="urn:schemas-microsoft-com:office:smarttags" w:element="country-region">
          <w:r w:rsidRPr="0078501A">
            <w:t>Russia</w:t>
          </w:r>
        </w:smartTag>
      </w:smartTag>
      <w:r w:rsidRPr="0078501A">
        <w:t xml:space="preserve"> //</w:t>
      </w:r>
      <w:r>
        <w:t xml:space="preserve"> </w:t>
      </w:r>
      <w:r w:rsidRPr="0078501A">
        <w:t>UKRAINIAN JOURNAL OF TELEMEDICINE AND MEDICAL TELEMATICS/ - 2008.</w:t>
      </w:r>
      <w:r>
        <w:t xml:space="preserve"> </w:t>
      </w:r>
      <w:r w:rsidRPr="0078501A">
        <w:t>Volume 6, №3. ISSN 1728-936X. p.p. 337-338.</w:t>
      </w:r>
      <w:r>
        <w:t xml:space="preserve"> </w:t>
      </w:r>
    </w:p>
    <w:p w:rsidR="00B9293D" w:rsidRPr="0078501A" w:rsidRDefault="00B9293D" w:rsidP="002E3547">
      <w:pPr>
        <w:pStyle w:val="References"/>
      </w:pPr>
      <w:r>
        <w:rPr>
          <w:rStyle w:val="HTMLTypewriter"/>
          <w:rFonts w:ascii="Times New Roman" w:hAnsi="Times New Roman" w:cs="Times New Roman"/>
          <w:lang w:val="en-US"/>
        </w:rPr>
        <w:t>[5]</w:t>
      </w:r>
      <w:r>
        <w:rPr>
          <w:rStyle w:val="HTMLTypewriter"/>
          <w:rFonts w:ascii="Times New Roman" w:hAnsi="Times New Roman" w:cs="Times New Roman"/>
          <w:lang w:val="en-US"/>
        </w:rPr>
        <w:tab/>
      </w:r>
      <w:hyperlink r:id="rId116" w:history="1">
        <w:r w:rsidRPr="0078501A">
          <w:rPr>
            <w:rStyle w:val="Hyperlink"/>
            <w:color w:val="auto"/>
            <w:u w:val="none"/>
          </w:rPr>
          <w:t>Jordanova</w:t>
        </w:r>
      </w:hyperlink>
      <w:r w:rsidRPr="0078501A">
        <w:t xml:space="preserve"> M.. </w:t>
      </w:r>
      <w:r w:rsidRPr="0078501A">
        <w:rPr>
          <w:rStyle w:val="ucase"/>
          <w:rFonts w:ascii="Times New Roman" w:hAnsi="Times New Roman"/>
          <w:lang w:val="en-US"/>
        </w:rPr>
        <w:t>eHEALTH: BRIEF SYNOPSIS. -</w:t>
      </w:r>
      <w:r w:rsidRPr="0078501A">
        <w:t xml:space="preserve"> International conference Fundamental Space Research Recent development in Geoecology Monitoring of the Black Sea Area and their Prospects. Conference Proceedings/ Editor Malina Jordanova. Sunny </w:t>
      </w:r>
      <w:smartTag w:uri="urn:schemas-microsoft-com:office:smarttags" w:element="place">
        <w:smartTag w:uri="urn:schemas-microsoft-com:office:smarttags" w:element="City">
          <w:r w:rsidRPr="0078501A">
            <w:t>Beach</w:t>
          </w:r>
        </w:smartTag>
        <w:r w:rsidRPr="0078501A">
          <w:t xml:space="preserve">, </w:t>
        </w:r>
        <w:smartTag w:uri="urn:schemas-microsoft-com:office:smarttags" w:element="country-region">
          <w:r w:rsidRPr="0078501A">
            <w:t>Bulgaria</w:t>
          </w:r>
        </w:smartTag>
      </w:smartTag>
      <w:r w:rsidRPr="0078501A">
        <w:t>, September 22-27,</w:t>
      </w:r>
      <w:r>
        <w:t xml:space="preserve"> </w:t>
      </w:r>
      <w:r w:rsidRPr="0078501A">
        <w:t>2008.</w:t>
      </w:r>
      <w:r>
        <w:t xml:space="preserve"> </w:t>
      </w:r>
      <w:r w:rsidRPr="0078501A">
        <w:t xml:space="preserve">ISBN 978-954-322-316-9. </w:t>
      </w:r>
    </w:p>
    <w:p w:rsidR="00B9293D" w:rsidRPr="0078501A" w:rsidRDefault="00B9293D" w:rsidP="002E3547">
      <w:pPr>
        <w:pStyle w:val="References"/>
      </w:pPr>
      <w:r>
        <w:rPr>
          <w:rStyle w:val="HTMLTypewriter"/>
          <w:rFonts w:ascii="Times New Roman" w:hAnsi="Times New Roman" w:cs="Times New Roman"/>
          <w:lang w:val="en-US"/>
        </w:rPr>
        <w:t>[6]</w:t>
      </w:r>
      <w:r>
        <w:rPr>
          <w:rStyle w:val="HTMLTypewriter"/>
          <w:rFonts w:ascii="Times New Roman" w:hAnsi="Times New Roman" w:cs="Times New Roman"/>
          <w:lang w:val="en-US"/>
        </w:rPr>
        <w:tab/>
      </w:r>
      <w:r w:rsidRPr="0078501A">
        <w:rPr>
          <w:rStyle w:val="HTMLTypewriter"/>
          <w:rFonts w:ascii="Times New Roman" w:hAnsi="Times New Roman" w:cs="Times New Roman"/>
          <w:lang w:val="en-US"/>
        </w:rPr>
        <w:t>Selkov A., Stolyar</w:t>
      </w:r>
      <w:r w:rsidRPr="0078501A">
        <w:t xml:space="preserve"> V.</w:t>
      </w:r>
      <w:r w:rsidRPr="0078501A">
        <w:rPr>
          <w:rStyle w:val="HTMLTypewriter"/>
          <w:rFonts w:ascii="Times New Roman" w:hAnsi="Times New Roman" w:cs="Times New Roman"/>
          <w:lang w:val="en-US"/>
        </w:rPr>
        <w:t>, Atkov O.</w:t>
      </w:r>
      <w:r w:rsidRPr="0078501A">
        <w:t xml:space="preserve">, </w:t>
      </w:r>
      <w:r w:rsidRPr="0078501A">
        <w:rPr>
          <w:rStyle w:val="HTMLTypewriter"/>
          <w:rFonts w:ascii="Times New Roman" w:hAnsi="Times New Roman" w:cs="Times New Roman"/>
          <w:lang w:val="en-US"/>
        </w:rPr>
        <w:t xml:space="preserve">Selkova E., Chueva N. </w:t>
      </w:r>
      <w:r w:rsidRPr="0078501A">
        <w:t>Telenurse – The Main Person in Medical Station of Small Village in the Near Future. - Med-e-Tel 2009. Electronic Proceedings: The International Educational eHealth,</w:t>
      </w:r>
      <w:r>
        <w:t xml:space="preserve"> </w:t>
      </w:r>
      <w:r w:rsidRPr="0078501A">
        <w:t>Telemedicine and Health ICT Forum for Educational, Networking and Business.</w:t>
      </w:r>
      <w:r>
        <w:t xml:space="preserve"> </w:t>
      </w:r>
      <w:r w:rsidRPr="0078501A">
        <w:t>/ Editors Malina Jordanova, Frank Lievens, April 1 - 3, 2009.</w:t>
      </w:r>
      <w:r>
        <w:t xml:space="preserve"> </w:t>
      </w:r>
      <w:r w:rsidRPr="0078501A">
        <w:t>Published by Luxexpo, 2009.</w:t>
      </w:r>
      <w:r>
        <w:t xml:space="preserve"> </w:t>
      </w:r>
      <w:r w:rsidRPr="0078501A">
        <w:t>ISSN 1818 – 9334. р.р. 416-417.</w:t>
      </w:r>
    </w:p>
    <w:p w:rsidR="00B9293D" w:rsidRDefault="00B9293D" w:rsidP="002E3547">
      <w:pPr>
        <w:rPr>
          <w:bCs/>
          <w:szCs w:val="22"/>
        </w:rPr>
      </w:pPr>
    </w:p>
    <w:p w:rsidR="00B9293D" w:rsidRPr="0014495D" w:rsidRDefault="00B9293D" w:rsidP="002E3547">
      <w:pPr>
        <w:pStyle w:val="AnnexNotitle"/>
      </w:pPr>
      <w:r>
        <w:rPr>
          <w:sz w:val="22"/>
          <w:szCs w:val="22"/>
        </w:rPr>
        <w:br w:type="page"/>
      </w:r>
      <w:bookmarkStart w:id="208" w:name="_Toc254788191"/>
      <w:bookmarkStart w:id="209" w:name="_Toc254789784"/>
      <w:bookmarkStart w:id="210" w:name="_Toc254790059"/>
      <w:bookmarkStart w:id="211" w:name="_Toc292360399"/>
      <w:r w:rsidRPr="00881920">
        <w:rPr>
          <w:szCs w:val="22"/>
        </w:rPr>
        <w:lastRenderedPageBreak/>
        <w:t xml:space="preserve">Annex </w:t>
      </w:r>
      <w:r>
        <w:rPr>
          <w:szCs w:val="22"/>
        </w:rPr>
        <w:t>9</w:t>
      </w:r>
      <w:r>
        <w:rPr>
          <w:szCs w:val="22"/>
        </w:rPr>
        <w:br/>
      </w:r>
      <w:r>
        <w:rPr>
          <w:szCs w:val="22"/>
        </w:rPr>
        <w:br/>
      </w:r>
      <w:smartTag w:uri="urn:schemas-microsoft-com:office:smarttags" w:element="place">
        <w:smartTag w:uri="urn:schemas-microsoft-com:office:smarttags" w:element="country-region">
          <w:r w:rsidRPr="0014495D">
            <w:rPr>
              <w:szCs w:val="22"/>
            </w:rPr>
            <w:t>USA</w:t>
          </w:r>
        </w:smartTag>
      </w:smartTag>
      <w:r w:rsidRPr="0014495D">
        <w:rPr>
          <w:szCs w:val="22"/>
        </w:rPr>
        <w:t xml:space="preserve">: </w:t>
      </w:r>
      <w:r w:rsidRPr="0014495D">
        <w:t>The Role of Telemedicine in Long Term Care Facilities</w:t>
      </w:r>
      <w:bookmarkEnd w:id="208"/>
      <w:bookmarkEnd w:id="209"/>
      <w:bookmarkEnd w:id="210"/>
      <w:bookmarkEnd w:id="211"/>
    </w:p>
    <w:p w:rsidR="00B9293D" w:rsidRPr="00BB5BAD" w:rsidRDefault="00B9293D" w:rsidP="002E3547">
      <w:pPr>
        <w:pStyle w:val="Questionref"/>
        <w:rPr>
          <w:vertAlign w:val="superscript"/>
          <w:lang w:val="es-ES_tradnl"/>
        </w:rPr>
      </w:pPr>
      <w:r w:rsidRPr="00BB5BAD">
        <w:rPr>
          <w:lang w:val="es-ES_tradnl"/>
        </w:rPr>
        <w:t xml:space="preserve">J. DiMartino </w:t>
      </w:r>
      <w:r w:rsidRPr="00BB5BAD">
        <w:rPr>
          <w:rStyle w:val="FootnoteReference"/>
          <w:lang w:val="es-ES_tradnl"/>
        </w:rPr>
        <w:footnoteReference w:customMarkFollows="1" w:id="17"/>
        <w:t>1</w:t>
      </w:r>
      <w:r w:rsidRPr="00BB5BAD">
        <w:rPr>
          <w:lang w:val="es-ES_tradnl"/>
        </w:rPr>
        <w:t>, M. Mullen-Fortino</w:t>
      </w:r>
      <w:r w:rsidRPr="00BB5BAD">
        <w:rPr>
          <w:vertAlign w:val="superscript"/>
          <w:lang w:val="es-ES_tradnl"/>
        </w:rPr>
        <w:t>1</w:t>
      </w:r>
      <w:r w:rsidRPr="00BB5BAD">
        <w:rPr>
          <w:lang w:val="es-ES_tradnl"/>
        </w:rPr>
        <w:t xml:space="preserve">, F. Sites </w:t>
      </w:r>
      <w:r w:rsidRPr="00BB5BAD">
        <w:rPr>
          <w:rStyle w:val="FootnoteReference"/>
          <w:lang w:val="es-ES_tradnl"/>
        </w:rPr>
        <w:footnoteReference w:customMarkFollows="1" w:id="18"/>
        <w:t>2</w:t>
      </w:r>
      <w:r w:rsidRPr="00BB5BAD">
        <w:rPr>
          <w:lang w:val="es-ES_tradnl"/>
        </w:rPr>
        <w:t xml:space="preserve">, J. Galen </w:t>
      </w:r>
      <w:r w:rsidRPr="00BB5BAD">
        <w:rPr>
          <w:szCs w:val="22"/>
          <w:vertAlign w:val="superscript"/>
          <w:lang w:val="es-ES_tradnl"/>
        </w:rPr>
        <w:t>2</w:t>
      </w:r>
      <w:r w:rsidRPr="00BB5BAD">
        <w:rPr>
          <w:lang w:val="es-ES_tradnl"/>
        </w:rPr>
        <w:t xml:space="preserve">, M. Soisson </w:t>
      </w:r>
      <w:r w:rsidRPr="00BB5BAD">
        <w:rPr>
          <w:vertAlign w:val="superscript"/>
          <w:lang w:val="es-ES_tradnl"/>
        </w:rPr>
        <w:t>2</w:t>
      </w:r>
      <w:r w:rsidRPr="00BB5BAD">
        <w:rPr>
          <w:lang w:val="es-ES_tradnl"/>
        </w:rPr>
        <w:t xml:space="preserve"> M.J. Ricci </w:t>
      </w:r>
      <w:r w:rsidRPr="00BB5BAD">
        <w:rPr>
          <w:vertAlign w:val="superscript"/>
          <w:lang w:val="es-ES_tradnl"/>
        </w:rPr>
        <w:t>2</w:t>
      </w:r>
    </w:p>
    <w:p w:rsidR="00B9293D" w:rsidRPr="00BB5BAD" w:rsidRDefault="00B9293D" w:rsidP="002E3547">
      <w:pPr>
        <w:pStyle w:val="Questiondate"/>
        <w:rPr>
          <w:lang w:val="es-ES_tradnl"/>
        </w:rPr>
      </w:pPr>
    </w:p>
    <w:p w:rsidR="00B9293D" w:rsidRPr="007B7542" w:rsidRDefault="00B9293D" w:rsidP="002E3547">
      <w:pPr>
        <w:pStyle w:val="Headingb"/>
      </w:pPr>
      <w:r w:rsidRPr="007B7542">
        <w:t>Introduction</w:t>
      </w:r>
    </w:p>
    <w:p w:rsidR="00B9293D" w:rsidRPr="0060314F" w:rsidRDefault="00B9293D" w:rsidP="002E3547">
      <w:pPr>
        <w:rPr>
          <w:noProof/>
        </w:rPr>
      </w:pPr>
      <w:r w:rsidRPr="0060314F">
        <w:rPr>
          <w:noProof/>
        </w:rPr>
        <w:t xml:space="preserve">Long Term Acute Care Hospitals (LTACH) have the ability to provide care to medically complex patients. However, LTACH’s are faced with many of the same challenges that exist internationally with the decreased supply and high demand for Intensivist’s and the nursing shortage [1]-[2]. An e-ICU® program provided an opportunity to optimize the clinical arena with telemedicine as the practical solution for an LTACH population. Integrating the e-ICU® program into the LTACH presented several benefits as well as unique challenges. </w:t>
      </w:r>
    </w:p>
    <w:p w:rsidR="00B9293D" w:rsidRPr="007B7542" w:rsidRDefault="00B9293D" w:rsidP="002E3547">
      <w:pPr>
        <w:pStyle w:val="Headingb"/>
      </w:pPr>
      <w:r w:rsidRPr="007B7542">
        <w:t>e-ICU®</w:t>
      </w:r>
    </w:p>
    <w:p w:rsidR="00B9293D" w:rsidRPr="00EF3952" w:rsidRDefault="00B9293D" w:rsidP="002E3547">
      <w:r w:rsidRPr="008B305A">
        <w:rPr>
          <w:noProof/>
        </w:rPr>
        <w:t xml:space="preserve">Historically telemedicine has been used in a variety of ways to offer support, medical consults, and to provide a continuum of care for patients and medical staff. Once such use of telemedicine is the eICU® which </w:t>
      </w:r>
      <w:r w:rsidRPr="00EF3952">
        <w:t xml:space="preserve">is a safeguard or an additional layer of protection for Intensive Care Units (ICU). The e-ICU® concept was originally developed to combat the Intensivist physician shortage in ICU’s but has been adopted in other care environments such as Post Anesthesia Care Units (PACU), LTACH’s, and Emergency [3-5]. </w:t>
      </w:r>
    </w:p>
    <w:p w:rsidR="00B9293D" w:rsidRPr="00EF3952" w:rsidRDefault="00B9293D" w:rsidP="002E3547">
      <w:r w:rsidRPr="00EF3952">
        <w:t>The e-ICU’s® is emerging as a viable solution to aid in safety and quality of care for intensive care patients. An eICU® telemedicine system allows physicians and nurses to closely monitor patients from a remote location. The e-ICU’s® use data streams from physiologic systems, ancillary systems, intelligent decision support and data mining tools integrated with an electronic medical record to permit coverage of large numbers of geographically remote patients from a central physical location. The technology leverages nurses and Intensivist’s around a designated set of work hours strategically defined to support hospitals during hours of vulnerability [3].</w:t>
      </w:r>
      <w:r>
        <w:t xml:space="preserve"> </w:t>
      </w:r>
      <w:r w:rsidRPr="00EF3952">
        <w:t>These intelligent technologies channel critical care and hemodynamic data to the appropriate clinicians at the appropriate time to pr</w:t>
      </w:r>
      <w:r>
        <w:t xml:space="preserve">oactively impact patient care. </w:t>
      </w:r>
      <w:r w:rsidRPr="00EF3952">
        <w:t>The immediate benefit to using this innovative and effective technology is that critical care units are improving patient care in the face of an increasing Intensivist and nursing shortages [1]-[2].</w:t>
      </w:r>
      <w:r>
        <w:t xml:space="preserve"> </w:t>
      </w:r>
    </w:p>
    <w:p w:rsidR="00B9293D" w:rsidRPr="008B305A" w:rsidRDefault="00B9293D" w:rsidP="002E3547">
      <w:pPr>
        <w:rPr>
          <w:noProof/>
        </w:rPr>
      </w:pPr>
      <w:r w:rsidRPr="00EF3952">
        <w:t>The e-ICU® has the distinct advantage</w:t>
      </w:r>
      <w:r w:rsidRPr="008B305A">
        <w:rPr>
          <w:noProof/>
        </w:rPr>
        <w:t xml:space="preserve"> much like that of a panoptical where the flow of historic and real time data continually flows.</w:t>
      </w:r>
      <w:r>
        <w:rPr>
          <w:noProof/>
        </w:rPr>
        <w:t xml:space="preserve"> </w:t>
      </w:r>
      <w:r w:rsidRPr="008B305A">
        <w:rPr>
          <w:noProof/>
        </w:rPr>
        <w:t>The ability to have data and patient information centrally located through the eICU’s® electronic data system, coupled with interfaces allows physicians and nurses to intelligently intercede for the patients benefit using smart alert systems [4].</w:t>
      </w:r>
      <w:r>
        <w:rPr>
          <w:noProof/>
        </w:rPr>
        <w:t xml:space="preserve"> </w:t>
      </w:r>
      <w:r w:rsidRPr="008B305A">
        <w:rPr>
          <w:noProof/>
        </w:rPr>
        <w:t>The benefit of transparent data flow allows for the entire care team, whether physically located on site or remotely, to improve communications that positively impact on the patients care [3].</w:t>
      </w:r>
    </w:p>
    <w:p w:rsidR="00B9293D" w:rsidRPr="007B7542" w:rsidRDefault="00B9293D" w:rsidP="002E3547">
      <w:pPr>
        <w:pStyle w:val="Headingb"/>
      </w:pPr>
      <w:r w:rsidRPr="007B7542">
        <w:t>Long Term Acute Care</w:t>
      </w:r>
    </w:p>
    <w:p w:rsidR="00B9293D" w:rsidRPr="00EB18E6" w:rsidRDefault="00B9293D" w:rsidP="002E3547">
      <w:pPr>
        <w:rPr>
          <w:noProof/>
        </w:rPr>
      </w:pPr>
      <w:r w:rsidRPr="00EB18E6">
        <w:rPr>
          <w:noProof/>
        </w:rPr>
        <w:t xml:space="preserve">LTACH’s evolved in the 1980s in response to an increased demand for ICU beds and an inability or lack of step down units to care for these patient populations. There are approximately 385 LTACH’s in the </w:t>
      </w:r>
      <w:smartTag w:uri="urn:schemas-microsoft-com:office:smarttags" w:element="place">
        <w:smartTag w:uri="urn:schemas-microsoft-com:office:smarttags" w:element="country-region">
          <w:r w:rsidRPr="00EB18E6">
            <w:rPr>
              <w:noProof/>
            </w:rPr>
            <w:t>United States</w:t>
          </w:r>
        </w:smartTag>
      </w:smartTag>
      <w:r w:rsidRPr="00EB18E6">
        <w:rPr>
          <w:noProof/>
        </w:rPr>
        <w:t xml:space="preserve"> [6]-[7]. Typical conditions or diagnoses for LTACH admission include but are not limited to ventilator weaning, skin ulcers or wounds, long-term antibiotic therapy, and stable but complex medical conditions. Historically these patients’s are ICU outliers with an increased length of stay. Medicare rules for LTACH’s </w:t>
      </w:r>
      <w:r w:rsidRPr="00EB18E6">
        <w:rPr>
          <w:noProof/>
        </w:rPr>
        <w:lastRenderedPageBreak/>
        <w:t>indicate that the average length of stay must be greater than 25 days [6]-[7]. Acute care facilities often do not have the multidisciplinary teams and resources to optimally provide care for these types of patients whereas in an LTACH resources are optimized.</w:t>
      </w:r>
    </w:p>
    <w:p w:rsidR="00B9293D" w:rsidRPr="007B7542" w:rsidRDefault="00B9293D" w:rsidP="002E3547">
      <w:pPr>
        <w:pStyle w:val="Headingb"/>
      </w:pPr>
      <w:r w:rsidRPr="007B7542">
        <w:t>Challenges in LTACH</w:t>
      </w:r>
    </w:p>
    <w:p w:rsidR="00B9293D" w:rsidRPr="00EF3952" w:rsidRDefault="00B9293D" w:rsidP="002E3547">
      <w:r w:rsidRPr="00F3629C">
        <w:rPr>
          <w:noProof/>
        </w:rPr>
        <w:t xml:space="preserve">Some of the most pressing challenges impacting patient care aside from the above mentioned human factor shortages is ensuring </w:t>
      </w:r>
      <w:r>
        <w:rPr>
          <w:noProof/>
        </w:rPr>
        <w:t xml:space="preserve">the transparency of data flow, </w:t>
      </w:r>
      <w:r w:rsidRPr="00F3629C">
        <w:rPr>
          <w:noProof/>
        </w:rPr>
        <w:t xml:space="preserve">it was reported [3] that the eICU® impacted positively on decreasing patient length of stay and infection rates. Decrease in these measures </w:t>
      </w:r>
      <w:r w:rsidRPr="00EF3952">
        <w:t xml:space="preserve">increases the return on investment in an ICU setting but these outcome measures remain to be </w:t>
      </w:r>
      <w:r>
        <w:t xml:space="preserve">seen in the LTACH environment. </w:t>
      </w:r>
      <w:r w:rsidRPr="00EF3952">
        <w:t xml:space="preserve">One documented eICU® impact on the LTACH has been the ability of the eICU® to provide oversight in the management of patients without needlessly transporting patients to </w:t>
      </w:r>
      <w:r>
        <w:t xml:space="preserve">a higher level of care. </w:t>
      </w:r>
      <w:r w:rsidRPr="00EF3952">
        <w:t>LTACH’s operate under stringent guidelines around patient length of stay that impact paym</w:t>
      </w:r>
      <w:r>
        <w:t xml:space="preserve">ent structures to the LTACH’s. </w:t>
      </w:r>
      <w:r w:rsidRPr="00EF3952">
        <w:t>The financial implications to send a patient to a higher level of care has a significant impact on the return on investment compared to the costs to institute an Intensivist led telemedicine program that can effectively manage patients within the LTACH structure [6]- [7].</w:t>
      </w:r>
    </w:p>
    <w:p w:rsidR="00B9293D" w:rsidRPr="00EF3952" w:rsidRDefault="00B9293D" w:rsidP="002E3547">
      <w:r w:rsidRPr="00EF3952">
        <w:t>A number of approaches have been employed to combat the Intensivist shortage.</w:t>
      </w:r>
      <w:r>
        <w:t xml:space="preserve"> </w:t>
      </w:r>
      <w:r w:rsidRPr="00EF3952">
        <w:t>To date, efforts to decrease the Intensivist shortage, primarily with ICU support in mind, has lost ground in terms of supply and demand with some estimates indicate a 48% shortage by the year 2020 [1]- [2].</w:t>
      </w:r>
      <w:r>
        <w:t xml:space="preserve"> </w:t>
      </w:r>
      <w:r w:rsidRPr="00EF3952">
        <w:t>This reduction in physician workforce has allowed for one such LTACH to creatively utilize the eICU® telemedicine services and institute teleconsulting as a means to provide consultation for the unit’s medically complex patients.</w:t>
      </w:r>
    </w:p>
    <w:p w:rsidR="00B9293D" w:rsidRPr="00F3629C" w:rsidRDefault="00B9293D" w:rsidP="002E3547">
      <w:pPr>
        <w:rPr>
          <w:noProof/>
        </w:rPr>
      </w:pPr>
      <w:r w:rsidRPr="00EF3952">
        <w:t>Another challenge within the LTACH</w:t>
      </w:r>
      <w:r w:rsidRPr="00F3629C">
        <w:rPr>
          <w:noProof/>
        </w:rPr>
        <w:t xml:space="preserve"> was how the e-ICU could have an impact on the patients that were not being monitored. The e-Care Mobile® is a state portable electronic telemedicine device. It enables the e-ICU to provide expert medical care and nursing support to critically ill or deteriorating patients. The device is brought to the patient’s bedside during all rapid response calls as a critical part of the care the response team. The device can be used to provide supervision or consultation by the providers in the e-ICU. In addition, the device has been placed into patients rooms that are confused or agitated to provide supervision.</w:t>
      </w:r>
    </w:p>
    <w:p w:rsidR="00B9293D" w:rsidRPr="007B7542" w:rsidRDefault="00B9293D" w:rsidP="002E3547">
      <w:pPr>
        <w:pStyle w:val="Headingb"/>
      </w:pPr>
      <w:r w:rsidRPr="007B7542">
        <w:t>Benefits of Integrating an e-ICU® Program in an LTACH</w:t>
      </w:r>
    </w:p>
    <w:p w:rsidR="00B9293D" w:rsidRPr="00EF3952" w:rsidRDefault="00B9293D" w:rsidP="002E3547">
      <w:r w:rsidRPr="00283D35">
        <w:rPr>
          <w:noProof/>
        </w:rPr>
        <w:t xml:space="preserve">Integrating an eICU into a LTACH enhances a culture of safety within the hospital. Clinicians in the Clinical Operations Room (COR) track compliance with evidence based practice for stress ulcers, ventilator bundle, sepsis bundle, low tidal volume ventilation, deep vein thrombosis prophylaxis, transfusions parameters, glycemic control and beta blocker usage. Processing large volumes of information in real time </w:t>
      </w:r>
      <w:r w:rsidRPr="00EF3952">
        <w:t>allows both the eICU® clinicians located in the COR and bedside clinicians to identify harmful trends in a patients’ status. Recommendations are made by the critical care nurse or the Intensivist in the COR to the bedside nurse that initiates a proactive intervention. The COR team may be consulted by the bedside nurse or a hospitalist to discuss any complex LTACH patient from the room or in a designated consult area. The LTACH is meeting or exceeding national benchmarks in infections rates, falls, and response to alarms.</w:t>
      </w:r>
    </w:p>
    <w:p w:rsidR="00B9293D" w:rsidRPr="00EF3952" w:rsidRDefault="00B9293D" w:rsidP="002E3547">
      <w:r w:rsidRPr="00EF3952">
        <w:t>A mobile e-ICU® unit was integrated into the hospitals’ Rapid Response Team (RRT). The e-ICU® mobile unit is used with all patients housed in the building and not a part of the LTACH. Patient rooms throughout the building can be connected via a landline port to the eICU® mobile unit allowing other patients access to the clinical expertise of the Intensives and critical care nurses working in the COR. Safety promotion, service excellence and evidence based practice were deciding factors in developing this model of care.</w:t>
      </w:r>
    </w:p>
    <w:p w:rsidR="00B9293D" w:rsidRPr="00283D35" w:rsidRDefault="00B9293D" w:rsidP="002E3547">
      <w:pPr>
        <w:rPr>
          <w:noProof/>
        </w:rPr>
      </w:pPr>
      <w:r w:rsidRPr="00EF3952">
        <w:t>Hospitalists and a Critical Care Pulmonologist</w:t>
      </w:r>
      <w:r w:rsidRPr="00283D35">
        <w:rPr>
          <w:noProof/>
        </w:rPr>
        <w:t xml:space="preserve"> cover the LTACH seven days a week during the day for twelve hour shifts while night time coverage is provided by</w:t>
      </w:r>
      <w:r>
        <w:rPr>
          <w:noProof/>
        </w:rPr>
        <w:t xml:space="preserve"> </w:t>
      </w:r>
      <w:r w:rsidRPr="00283D35">
        <w:rPr>
          <w:noProof/>
        </w:rPr>
        <w:t xml:space="preserve">the e-ICU® Intensivist. Research demonstrates the strength of the Intensivist model in optimizing and improving patient outcomes [1]-[2]. </w:t>
      </w:r>
    </w:p>
    <w:p w:rsidR="00B9293D" w:rsidRDefault="00B9293D" w:rsidP="002E3547">
      <w:r w:rsidRPr="007B7542">
        <w:t xml:space="preserve">Consults with a specialist or the patient’s primary physician using the eICU® mobile unit in a patient’s room promotes communication across the healthcare continuum. The consultant or primary care physician at the acute care hospital or from their personal computer can communicate with the patient by way of a bidirectional AV feed and patient’s can converse and see the consultant. Physicians across the health system </w:t>
      </w:r>
      <w:r w:rsidRPr="007B7542">
        <w:lastRenderedPageBreak/>
        <w:t>have the ability to follow a patient from preadmission, hospitalization, discharge and rehabilitation which increased patient, family and physician satisfaction.</w:t>
      </w:r>
    </w:p>
    <w:p w:rsidR="00B9293D" w:rsidRPr="007B7542" w:rsidRDefault="00B9293D" w:rsidP="002E3547">
      <w:r w:rsidRPr="007B7542">
        <w:t xml:space="preserve">The benefits of these innovative pieces of technology to the LTACH impact both the patient and the staff. The LTACH and </w:t>
      </w:r>
      <w:r w:rsidRPr="00EF3952">
        <w:t>rehab</w:t>
      </w:r>
      <w:r w:rsidRPr="007B7542">
        <w:t xml:space="preserve"> units have a 100% success resuscitation rate in all rapid response. These devices have also led to high staff satisfaction due to the additional support systems created.</w:t>
      </w:r>
      <w:r>
        <w:t xml:space="preserve"> The graph of rapid response success rate is given below in figure 1</w:t>
      </w:r>
    </w:p>
    <w:p w:rsidR="00B9293D" w:rsidRDefault="00B9293D" w:rsidP="002E3547"/>
    <w:p w:rsidR="00B9293D" w:rsidRDefault="00B9293D" w:rsidP="002E3547">
      <w:pPr>
        <w:pStyle w:val="FigureTitle"/>
      </w:pPr>
      <w:r>
        <w:t>Figure 1:</w:t>
      </w:r>
    </w:p>
    <w:p w:rsidR="00B9293D" w:rsidRDefault="00B9293D" w:rsidP="002E3547">
      <w:pPr>
        <w:pStyle w:val="Figure"/>
        <w:rPr>
          <w:lang w:val="en-US"/>
        </w:rPr>
      </w:pPr>
      <w:r>
        <w:rPr>
          <w:noProof/>
          <w:lang w:val="en-US" w:eastAsia="zh-CN"/>
        </w:rPr>
        <w:drawing>
          <wp:inline distT="0" distB="0" distL="0" distR="0">
            <wp:extent cx="4718050" cy="3006725"/>
            <wp:effectExtent l="0" t="0" r="0" b="0"/>
            <wp:docPr id="376"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17" cstate="print"/>
                    <a:srcRect/>
                    <a:stretch>
                      <a:fillRect/>
                    </a:stretch>
                  </pic:blipFill>
                  <pic:spPr bwMode="auto">
                    <a:xfrm>
                      <a:off x="0" y="0"/>
                      <a:ext cx="4718050" cy="3006725"/>
                    </a:xfrm>
                    <a:prstGeom prst="rect">
                      <a:avLst/>
                    </a:prstGeom>
                    <a:noFill/>
                    <a:ln w="9525">
                      <a:noFill/>
                      <a:miter lim="800000"/>
                      <a:headEnd/>
                      <a:tailEnd/>
                    </a:ln>
                  </pic:spPr>
                </pic:pic>
              </a:graphicData>
            </a:graphic>
          </wp:inline>
        </w:drawing>
      </w:r>
    </w:p>
    <w:p w:rsidR="00B9293D" w:rsidRPr="00AB73AB" w:rsidRDefault="00B9293D" w:rsidP="002E3547">
      <w:pPr>
        <w:pStyle w:val="FigureSource"/>
      </w:pPr>
    </w:p>
    <w:p w:rsidR="00B9293D" w:rsidRDefault="00B9293D" w:rsidP="002E3547"/>
    <w:p w:rsidR="00B9293D" w:rsidRPr="007B7542" w:rsidRDefault="00B9293D" w:rsidP="002E3547">
      <w:pPr>
        <w:pStyle w:val="Headingb"/>
      </w:pPr>
      <w:r w:rsidRPr="007B7542">
        <w:t>Comment</w:t>
      </w:r>
    </w:p>
    <w:p w:rsidR="00B9293D" w:rsidRPr="00052DD3" w:rsidRDefault="00B9293D" w:rsidP="002E3547">
      <w:r w:rsidRPr="00052DD3">
        <w:t xml:space="preserve">A night time Intensivist model of care is not feasible for most LTACH’s due to scarcity of the resource and expense of this care model. However, this LTACH found this model cost effective because of the reduction of inappropriate transfers, improved outcomes, healthcare providers, and patient/family satisfaction. The e-ICU® model of care in a LTACH is a viable solution that can provide a second layer of protection during the day while protecting the patient’s during the most vulnerable time period at night. An e-ICU® can assist a LTACH in ensuring safety standards, service excellence while maintaining research based practices and processes. </w:t>
      </w:r>
    </w:p>
    <w:p w:rsidR="00B9293D" w:rsidRDefault="00B9293D" w:rsidP="002E3547">
      <w:pPr>
        <w:tabs>
          <w:tab w:val="clear" w:pos="794"/>
          <w:tab w:val="clear" w:pos="1191"/>
          <w:tab w:val="clear" w:pos="1588"/>
          <w:tab w:val="clear" w:pos="1985"/>
        </w:tabs>
        <w:overflowPunct/>
        <w:adjustRightInd/>
        <w:spacing w:before="0"/>
        <w:jc w:val="left"/>
        <w:textAlignment w:val="auto"/>
        <w:rPr>
          <w:b/>
          <w:sz w:val="24"/>
        </w:rPr>
      </w:pPr>
      <w:r>
        <w:br w:type="page"/>
      </w:r>
    </w:p>
    <w:p w:rsidR="00B9293D" w:rsidRPr="007B7542" w:rsidRDefault="00B9293D" w:rsidP="002E3547">
      <w:pPr>
        <w:pStyle w:val="Headingb"/>
      </w:pPr>
      <w:r w:rsidRPr="007B7542">
        <w:lastRenderedPageBreak/>
        <w:t>References</w:t>
      </w:r>
    </w:p>
    <w:p w:rsidR="00B9293D" w:rsidRPr="007A13F0" w:rsidRDefault="00B9293D" w:rsidP="002E3547">
      <w:pPr>
        <w:pStyle w:val="References"/>
      </w:pPr>
      <w:r>
        <w:t>[1]</w:t>
      </w:r>
      <w:r>
        <w:tab/>
      </w:r>
      <w:r w:rsidRPr="007A13F0">
        <w:t xml:space="preserve">Grover A., T. Dall, J. Cultice. “The impact of organizational changes on supply and demand for Intensivist services”, National Institute of Health Meeting, vol 22, 2005 </w:t>
      </w:r>
    </w:p>
    <w:p w:rsidR="00B9293D" w:rsidRPr="007A13F0" w:rsidRDefault="00B9293D" w:rsidP="002E3547">
      <w:pPr>
        <w:pStyle w:val="References"/>
        <w:rPr>
          <w:rStyle w:val="titles-title1"/>
          <w:rFonts w:ascii="Times New Roman" w:hAnsi="Times New Roman"/>
          <w:b w:val="0"/>
          <w:bCs w:val="0"/>
          <w:lang w:val="en-US"/>
        </w:rPr>
      </w:pPr>
      <w:r>
        <w:t>[2]</w:t>
      </w:r>
      <w:r>
        <w:tab/>
      </w:r>
      <w:r w:rsidRPr="007A13F0">
        <w:t>Gajic O., B. Afessa, A. C. Hanson, T. Krpata, M. Yilmax, S. F. Mohamed, et al. Effect of 24-hour mandatory versus on-demand critical care specialist presence on quality of care and family and provider satisfaction in the intensive care unit of a teaching hospital.”, Critical Care Medicine, vol 36, pp. 36-44, 2008</w:t>
      </w:r>
    </w:p>
    <w:p w:rsidR="00B9293D" w:rsidRPr="007A13F0" w:rsidRDefault="00B9293D" w:rsidP="002E3547">
      <w:pPr>
        <w:pStyle w:val="References"/>
        <w:rPr>
          <w:rStyle w:val="titles-title1"/>
          <w:rFonts w:ascii="Times New Roman" w:hAnsi="Times New Roman"/>
          <w:b w:val="0"/>
          <w:bCs w:val="0"/>
          <w:lang w:val="en-US"/>
        </w:rPr>
      </w:pPr>
      <w:r>
        <w:t>[3]</w:t>
      </w:r>
      <w:r>
        <w:tab/>
      </w:r>
      <w:r w:rsidRPr="007A13F0">
        <w:rPr>
          <w:rStyle w:val="titles-title1"/>
          <w:rFonts w:ascii="Times New Roman" w:hAnsi="Times New Roman"/>
          <w:b w:val="0"/>
          <w:bCs w:val="0"/>
          <w:lang w:val="en-US"/>
        </w:rPr>
        <w:t>Sites F.D., V.L. Rich, C.W. Hanson.</w:t>
      </w:r>
      <w:r>
        <w:rPr>
          <w:rStyle w:val="titles-title1"/>
          <w:rFonts w:ascii="Times New Roman" w:hAnsi="Times New Roman"/>
          <w:b w:val="0"/>
          <w:bCs w:val="0"/>
          <w:lang w:val="en-US"/>
        </w:rPr>
        <w:t xml:space="preserve"> </w:t>
      </w:r>
      <w:r w:rsidRPr="007A13F0">
        <w:rPr>
          <w:rStyle w:val="titles-title1"/>
          <w:rFonts w:ascii="Times New Roman" w:hAnsi="Times New Roman"/>
          <w:b w:val="0"/>
          <w:bCs w:val="0"/>
          <w:lang w:val="en-US"/>
        </w:rPr>
        <w:t>“An intensive care specific electronic medical record, is there transparency?</w:t>
      </w:r>
      <w:r>
        <w:rPr>
          <w:rStyle w:val="titles-title1"/>
          <w:rFonts w:ascii="Times New Roman" w:hAnsi="Times New Roman"/>
          <w:b w:val="0"/>
          <w:bCs w:val="0"/>
          <w:lang w:val="en-US"/>
        </w:rPr>
        <w:t xml:space="preserve"> </w:t>
      </w:r>
      <w:r w:rsidRPr="007A13F0">
        <w:rPr>
          <w:rStyle w:val="titles-title1"/>
          <w:rFonts w:ascii="Times New Roman" w:hAnsi="Times New Roman"/>
          <w:b w:val="0"/>
          <w:bCs w:val="0"/>
          <w:lang w:val="en-US"/>
        </w:rPr>
        <w:t>Computers, Informatics, Nursing, vol. 5, pp. 310-311, 2007</w:t>
      </w:r>
    </w:p>
    <w:p w:rsidR="00B9293D" w:rsidRPr="007A13F0" w:rsidRDefault="00B9293D" w:rsidP="002E3547">
      <w:pPr>
        <w:pStyle w:val="References"/>
        <w:rPr>
          <w:rStyle w:val="titles-source1"/>
          <w:rFonts w:ascii="Times New Roman" w:hAnsi="Times New Roman"/>
          <w:i w:val="0"/>
          <w:iCs w:val="0"/>
          <w:lang w:val="en-US"/>
        </w:rPr>
      </w:pPr>
      <w:r>
        <w:t>[4]</w:t>
      </w:r>
      <w:r>
        <w:tab/>
      </w:r>
      <w:r w:rsidRPr="007A13F0">
        <w:t xml:space="preserve">Breslow M. J., B. A. Rosenfeld, M. Doerfler, G. Burke, G. Yates, D.J. Stone, P. Tomaszewicz, R. Hochman and D. W. Plocher. “Effect of a multiple-site intensive care unit telemedicine program on clinical and economic outcomes: an alternative paradigm for intensivist staffing”, </w:t>
      </w:r>
      <w:r w:rsidRPr="007A13F0">
        <w:rPr>
          <w:rStyle w:val="titles-source1"/>
          <w:rFonts w:ascii="Times New Roman" w:hAnsi="Times New Roman"/>
          <w:i w:val="0"/>
          <w:iCs w:val="0"/>
          <w:lang w:val="en-US"/>
        </w:rPr>
        <w:t xml:space="preserve">Critical </w:t>
      </w:r>
      <w:r w:rsidRPr="007A13F0">
        <w:t>Care</w:t>
      </w:r>
      <w:r w:rsidRPr="007A13F0">
        <w:rPr>
          <w:rStyle w:val="titles-source1"/>
          <w:rFonts w:ascii="Times New Roman" w:hAnsi="Times New Roman"/>
          <w:i w:val="0"/>
          <w:iCs w:val="0"/>
          <w:lang w:val="en-US"/>
        </w:rPr>
        <w:t xml:space="preserve"> Medicine, vol. 32, pp. 31-8, 2004 </w:t>
      </w:r>
    </w:p>
    <w:p w:rsidR="00B9293D" w:rsidRPr="007A13F0" w:rsidRDefault="00B9293D" w:rsidP="002E3547">
      <w:pPr>
        <w:pStyle w:val="References"/>
      </w:pPr>
      <w:r>
        <w:t>[5]</w:t>
      </w:r>
      <w:r>
        <w:tab/>
      </w:r>
      <w:r w:rsidRPr="007A13F0">
        <w:t>Kaplan B., P. Elkin, P. Gorman, R. Koppel, F. D. Sites, &amp; J. Talmon, Virtual patients: Virtuality and virtualization in health care,</w:t>
      </w:r>
      <w:r>
        <w:t xml:space="preserve"> </w:t>
      </w:r>
      <w:r w:rsidRPr="007A13F0">
        <w:t>Proceedings of the IFIP WG 8.2/9.5 Conference on Virtuality and virtualization, Portland, OR, USA, Springer, 2007</w:t>
      </w:r>
    </w:p>
    <w:p w:rsidR="00B9293D" w:rsidRPr="007A13F0" w:rsidRDefault="00B9293D" w:rsidP="002E3547">
      <w:pPr>
        <w:pStyle w:val="References"/>
      </w:pPr>
      <w:r>
        <w:t>[6]</w:t>
      </w:r>
      <w:r>
        <w:tab/>
      </w:r>
      <w:r w:rsidRPr="007A13F0">
        <w:t>Eskildsen M. A.. “Long-term acute care: A review of the literature”, Journal of the American Geriatric Society, vol. 55, pp. 775-779, 2007</w:t>
      </w:r>
    </w:p>
    <w:p w:rsidR="00B9293D" w:rsidRDefault="00B9293D" w:rsidP="002E3547">
      <w:pPr>
        <w:pStyle w:val="References"/>
      </w:pPr>
      <w:r>
        <w:t>[7]</w:t>
      </w:r>
      <w:r>
        <w:tab/>
      </w:r>
      <w:r w:rsidRPr="007A13F0">
        <w:t>Gage B., N. Pilkauskas, K. D. Dalton, R. Constantine, M. Leung, S. Hoover, J. Green. “Long-term care hospital (LTACH) payment system monitoring and evaluation”, Centers for Medicare &amp; Medicaid Services, 2006</w:t>
      </w:r>
    </w:p>
    <w:p w:rsidR="00B9293D" w:rsidRDefault="00B9293D" w:rsidP="002E3547">
      <w:pPr>
        <w:jc w:val="center"/>
        <w:rPr>
          <w:lang w:eastAsia="zh-CN"/>
        </w:rPr>
      </w:pPr>
    </w:p>
    <w:p w:rsidR="006A0014" w:rsidRDefault="006A0014" w:rsidP="002E3547">
      <w:pPr>
        <w:rPr>
          <w:lang w:val="en-US" w:eastAsia="zh-CN"/>
        </w:rPr>
      </w:pPr>
    </w:p>
    <w:sectPr w:rsidR="006A0014" w:rsidSect="00933D59">
      <w:headerReference w:type="first" r:id="rId118"/>
      <w:footerReference w:type="first" r:id="rId119"/>
      <w:type w:val="oddPage"/>
      <w:pgSz w:w="11909" w:h="16834" w:code="9"/>
      <w:pgMar w:top="1418" w:right="113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0EF" w:rsidRDefault="007F20EF">
      <w:r>
        <w:separator/>
      </w:r>
    </w:p>
  </w:endnote>
  <w:endnote w:type="continuationSeparator" w:id="0">
    <w:p w:rsidR="007F20EF" w:rsidRDefault="007F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
    <w:altName w:val="Times New Roman"/>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Lucida Sans Unicode">
    <w:panose1 w:val="020B0602030504020204"/>
    <w:charset w:val="00"/>
    <w:family w:val="swiss"/>
    <w:pitch w:val="variable"/>
    <w:sig w:usb0="80000AFF" w:usb1="0000396B" w:usb2="00000000" w:usb3="00000000" w:csb0="0000003F"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KaiTi_GB2312">
    <w:altName w:val="Arial Unicode MS"/>
    <w:charset w:val="86"/>
    <w:family w:val="modern"/>
    <w:pitch w:val="fixed"/>
    <w:sig w:usb0="00000000"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Univers Extended">
    <w:panose1 w:val="00000000000000000000"/>
    <w:charset w:val="00"/>
    <w:family w:val="swiss"/>
    <w:notTrueType/>
    <w:pitch w:val="variable"/>
    <w:sig w:usb0="00000003" w:usb1="00000000" w:usb2="00000000" w:usb3="00000000" w:csb0="00000001" w:csb1="00000000"/>
  </w:font>
  <w:font w:name="Univers BoldExt">
    <w:altName w:val="Zurich BlkEx BT"/>
    <w:charset w:val="00"/>
    <w:family w:val="auto"/>
    <w:pitch w:val="variable"/>
    <w:sig w:usb0="80000027"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D11E64">
    <w:pPr>
      <w:pStyle w:val="Footer"/>
      <w:ind w:right="567"/>
      <w:jc w:val="right"/>
    </w:pPr>
    <w:r>
      <w:rPr>
        <w:lang w:val="en-US" w:eastAsia="zh-CN"/>
      </w:rPr>
      <w:drawing>
        <wp:inline distT="0" distB="0" distL="0" distR="0" wp14:anchorId="5D3D96C3" wp14:editId="1ECDAD9B">
          <wp:extent cx="786765" cy="886778"/>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86765" cy="88677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C614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C614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9B147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9B147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9B147F" w:rsidRDefault="001101FF" w:rsidP="009B147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9B14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0EF" w:rsidRDefault="007F20EF">
      <w:r>
        <w:t>____________________</w:t>
      </w:r>
    </w:p>
  </w:footnote>
  <w:footnote w:type="continuationSeparator" w:id="0">
    <w:p w:rsidR="007F20EF" w:rsidRDefault="007F20EF">
      <w:r>
        <w:continuationSeparator/>
      </w:r>
    </w:p>
  </w:footnote>
  <w:footnote w:id="1">
    <w:p w:rsidR="001101FF" w:rsidRDefault="001101FF" w:rsidP="00BB5888">
      <w:pPr>
        <w:pStyle w:val="FootnoteText"/>
        <w:jc w:val="left"/>
      </w:pPr>
      <w:r w:rsidRPr="00ED2397">
        <w:rPr>
          <w:rStyle w:val="FootnoteReference"/>
        </w:rPr>
        <w:footnoteRef/>
      </w:r>
      <w:r w:rsidRPr="00ED2397">
        <w:rPr>
          <w:rStyle w:val="FootnoteReference"/>
          <w:lang w:eastAsia="zh-CN"/>
        </w:rPr>
        <w:t xml:space="preserve"> </w:t>
      </w:r>
      <w:r>
        <w:rPr>
          <w:lang w:eastAsia="zh-CN"/>
        </w:rPr>
        <w:tab/>
      </w:r>
      <w:r w:rsidRPr="001E1220">
        <w:rPr>
          <w:rFonts w:hint="eastAsia"/>
          <w:lang w:eastAsia="zh-CN"/>
        </w:rPr>
        <w:t>医学博士，美国犹他州盐湖城圣马克医院内科医生，印度</w:t>
      </w:r>
      <w:r w:rsidRPr="001E1220">
        <w:rPr>
          <w:lang w:eastAsia="zh-CN"/>
        </w:rPr>
        <w:t>USAID/PEPFAR</w:t>
      </w:r>
      <w:r w:rsidRPr="001E1220">
        <w:rPr>
          <w:rFonts w:hint="eastAsia"/>
          <w:lang w:eastAsia="zh-CN"/>
        </w:rPr>
        <w:t>基金</w:t>
      </w:r>
      <w:r w:rsidRPr="001E1220">
        <w:rPr>
          <w:rFonts w:hint="eastAsia"/>
          <w:lang w:eastAsia="zh-CN"/>
        </w:rPr>
        <w:t>HIV</w:t>
      </w:r>
      <w:r w:rsidRPr="001E1220">
        <w:rPr>
          <w:rFonts w:hint="eastAsia"/>
          <w:lang w:eastAsia="zh-CN"/>
        </w:rPr>
        <w:t>项目前技术主任</w:t>
      </w:r>
      <w:r>
        <w:rPr>
          <w:rFonts w:eastAsiaTheme="minorEastAsia" w:hint="eastAsia"/>
          <w:lang w:eastAsia="zh-CN"/>
        </w:rPr>
        <w:t>。</w:t>
      </w:r>
      <w:r>
        <w:rPr>
          <w:lang w:eastAsia="zh-CN"/>
        </w:rPr>
        <w:br/>
      </w:r>
      <w:r w:rsidRPr="001E1220">
        <w:rPr>
          <w:rFonts w:hint="eastAsia"/>
          <w:lang w:eastAsia="zh-CN"/>
        </w:rPr>
        <w:t>电子邮件：</w:t>
      </w:r>
      <w:hyperlink r:id="rId1" w:history="1">
        <w:r w:rsidRPr="00731949">
          <w:rPr>
            <w:rStyle w:val="Hyperlink"/>
            <w:bCs/>
            <w:szCs w:val="22"/>
          </w:rPr>
          <w:t>emailreddy@yahoo.com</w:t>
        </w:r>
      </w:hyperlink>
      <w:r>
        <w:rPr>
          <w:lang w:eastAsia="zh-CN"/>
        </w:rPr>
        <w:t>.</w:t>
      </w:r>
    </w:p>
  </w:footnote>
  <w:footnote w:id="2">
    <w:p w:rsidR="001101FF" w:rsidRDefault="001101FF" w:rsidP="00BB5888">
      <w:pPr>
        <w:pStyle w:val="FootnoteText"/>
        <w:jc w:val="left"/>
        <w:rPr>
          <w:lang w:eastAsia="zh-CN"/>
        </w:rPr>
      </w:pPr>
      <w:r w:rsidRPr="00ED2397">
        <w:rPr>
          <w:rStyle w:val="FootnoteReference"/>
        </w:rPr>
        <w:footnoteRef/>
      </w:r>
      <w:r>
        <w:rPr>
          <w:lang w:eastAsia="zh-CN"/>
        </w:rPr>
        <w:t xml:space="preserve"> </w:t>
      </w:r>
      <w:r>
        <w:rPr>
          <w:lang w:eastAsia="zh-CN"/>
        </w:rPr>
        <w:tab/>
      </w:r>
      <w:r>
        <w:rPr>
          <w:rFonts w:hint="eastAsia"/>
          <w:kern w:val="2"/>
          <w:lang w:val="it-IT" w:eastAsia="zh-CN"/>
        </w:rPr>
        <w:t>印度班加罗尔市印度政府医疗保健部国家农村医疗保健任务小组医疗保健经济学家、顾问</w:t>
      </w:r>
      <w:r>
        <w:rPr>
          <w:rFonts w:eastAsiaTheme="minorEastAsia" w:hint="eastAsia"/>
          <w:kern w:val="2"/>
          <w:lang w:val="es-ES" w:eastAsia="zh-CN"/>
        </w:rPr>
        <w:t>。</w:t>
      </w:r>
      <w:r>
        <w:rPr>
          <w:kern w:val="2"/>
          <w:lang w:val="es-ES" w:eastAsia="zh-CN"/>
        </w:rPr>
        <w:br/>
      </w:r>
      <w:r>
        <w:rPr>
          <w:rFonts w:hint="eastAsia"/>
          <w:kern w:val="2"/>
          <w:lang w:val="it-IT" w:eastAsia="zh-CN"/>
        </w:rPr>
        <w:t>电子邮件</w:t>
      </w:r>
      <w:r w:rsidRPr="00DE1B2E">
        <w:rPr>
          <w:rFonts w:hint="eastAsia"/>
          <w:kern w:val="2"/>
          <w:lang w:val="es-ES" w:eastAsia="zh-CN"/>
        </w:rPr>
        <w:t>：</w:t>
      </w:r>
      <w:r w:rsidRPr="00731949">
        <w:rPr>
          <w:szCs w:val="22"/>
          <w:lang w:val="it-IT" w:eastAsia="zh-CN"/>
        </w:rPr>
        <w:t xml:space="preserve"> </w:t>
      </w:r>
      <w:hyperlink r:id="rId2" w:history="1">
        <w:r w:rsidRPr="00731949">
          <w:rPr>
            <w:rStyle w:val="Hyperlink"/>
            <w:bCs/>
            <w:szCs w:val="22"/>
            <w:lang w:val="it-IT" w:eastAsia="zh-CN"/>
          </w:rPr>
          <w:t>nrhmconsultant@gmail.com</w:t>
        </w:r>
      </w:hyperlink>
      <w:r>
        <w:rPr>
          <w:lang w:eastAsia="zh-CN"/>
        </w:rPr>
        <w:t>.</w:t>
      </w:r>
    </w:p>
  </w:footnote>
  <w:footnote w:id="3">
    <w:p w:rsidR="001101FF" w:rsidRDefault="001101FF" w:rsidP="00AC7EB8">
      <w:pPr>
        <w:pStyle w:val="FootnoteText"/>
        <w:rPr>
          <w:lang w:eastAsia="zh-CN"/>
        </w:rPr>
      </w:pPr>
      <w:r>
        <w:rPr>
          <w:rStyle w:val="FootnoteReference"/>
          <w:lang w:eastAsia="zh-CN"/>
        </w:rPr>
        <w:t>1</w:t>
      </w:r>
      <w:r>
        <w:rPr>
          <w:lang w:eastAsia="zh-CN"/>
        </w:rPr>
        <w:t xml:space="preserve"> </w:t>
      </w:r>
      <w:r>
        <w:rPr>
          <w:vertAlign w:val="superscript"/>
          <w:lang w:eastAsia="zh-CN"/>
        </w:rPr>
        <w:tab/>
      </w:r>
      <w:r w:rsidRPr="002763BE">
        <w:rPr>
          <w:rFonts w:hint="eastAsia"/>
          <w:szCs w:val="18"/>
          <w:lang w:eastAsia="zh-CN"/>
        </w:rPr>
        <w:t>阿尔及利亚奥兰医学院。</w:t>
      </w:r>
    </w:p>
  </w:footnote>
  <w:footnote w:id="4">
    <w:p w:rsidR="001101FF" w:rsidRDefault="001101FF" w:rsidP="006644BA">
      <w:pPr>
        <w:pStyle w:val="FootnoteText"/>
        <w:rPr>
          <w:lang w:eastAsia="zh-CN"/>
        </w:rPr>
      </w:pPr>
      <w:r>
        <w:rPr>
          <w:rStyle w:val="FootnoteReference"/>
          <w:lang w:eastAsia="zh-CN"/>
        </w:rPr>
        <w:t>2</w:t>
      </w:r>
      <w:r>
        <w:rPr>
          <w:lang w:eastAsia="zh-CN"/>
        </w:rPr>
        <w:t xml:space="preserve"> </w:t>
      </w:r>
      <w:r>
        <w:rPr>
          <w:lang w:eastAsia="zh-CN"/>
        </w:rPr>
        <w:tab/>
      </w:r>
      <w:r w:rsidRPr="002763BE">
        <w:rPr>
          <w:rFonts w:hint="eastAsia"/>
          <w:szCs w:val="18"/>
          <w:lang w:eastAsia="zh-CN"/>
        </w:rPr>
        <w:t>阿尔及利亚</w:t>
      </w:r>
      <w:r w:rsidR="006644BA" w:rsidRPr="006644BA">
        <w:rPr>
          <w:rFonts w:hint="eastAsia"/>
          <w:szCs w:val="18"/>
          <w:lang w:eastAsia="zh-CN"/>
        </w:rPr>
        <w:t>安纳巴</w:t>
      </w:r>
      <w:r w:rsidRPr="002763BE">
        <w:rPr>
          <w:rFonts w:hint="eastAsia"/>
          <w:szCs w:val="18"/>
          <w:lang w:eastAsia="zh-CN"/>
        </w:rPr>
        <w:t>医学院。</w:t>
      </w:r>
    </w:p>
  </w:footnote>
  <w:footnote w:id="5">
    <w:p w:rsidR="001101FF" w:rsidRDefault="001101FF" w:rsidP="00080342">
      <w:pPr>
        <w:pStyle w:val="FootnoteText"/>
        <w:rPr>
          <w:lang w:eastAsia="zh-CN"/>
        </w:rPr>
      </w:pPr>
      <w:r>
        <w:rPr>
          <w:rStyle w:val="FootnoteReference"/>
          <w:lang w:eastAsia="zh-CN"/>
        </w:rPr>
        <w:t>1</w:t>
      </w:r>
      <w:r>
        <w:rPr>
          <w:lang w:eastAsia="zh-CN"/>
        </w:rPr>
        <w:t xml:space="preserve"> </w:t>
      </w:r>
      <w:r>
        <w:rPr>
          <w:lang w:eastAsia="zh-CN"/>
        </w:rPr>
        <w:tab/>
      </w:r>
      <w:r w:rsidRPr="002763BE">
        <w:rPr>
          <w:rFonts w:hint="eastAsia"/>
          <w:szCs w:val="18"/>
          <w:lang w:eastAsia="zh-CN"/>
        </w:rPr>
        <w:t>印度勒克瑙</w:t>
      </w:r>
      <w:r w:rsidRPr="002763BE">
        <w:rPr>
          <w:szCs w:val="18"/>
          <w:lang w:eastAsia="zh-CN"/>
        </w:rPr>
        <w:t>SGPGIMS</w:t>
      </w:r>
      <w:r w:rsidRPr="002763BE">
        <w:rPr>
          <w:rFonts w:hint="eastAsia"/>
          <w:szCs w:val="18"/>
          <w:lang w:eastAsia="zh-CN"/>
        </w:rPr>
        <w:t>内分泌手术科负责人兼远程医疗节点管理员。</w:t>
      </w:r>
    </w:p>
  </w:footnote>
  <w:footnote w:id="6">
    <w:p w:rsidR="001101FF" w:rsidRDefault="001101FF" w:rsidP="00F13322">
      <w:pPr>
        <w:pStyle w:val="FootnoteText"/>
        <w:rPr>
          <w:lang w:eastAsia="zh-CN"/>
        </w:rPr>
      </w:pPr>
      <w:r>
        <w:rPr>
          <w:rStyle w:val="FootnoteReference"/>
        </w:rPr>
        <w:t>2</w:t>
      </w:r>
      <w:r>
        <w:t xml:space="preserve"> </w:t>
      </w:r>
      <w:r>
        <w:tab/>
      </w:r>
      <w:r w:rsidRPr="002763BE">
        <w:rPr>
          <w:rFonts w:hint="eastAsia"/>
          <w:iCs/>
          <w:szCs w:val="18"/>
          <w:lang w:eastAsia="zh-CN"/>
        </w:rPr>
        <w:t>印度班加罗尔</w:t>
      </w:r>
      <w:r w:rsidRPr="002763BE">
        <w:rPr>
          <w:rFonts w:hint="eastAsia"/>
          <w:iCs/>
          <w:szCs w:val="18"/>
          <w:lang w:eastAsia="zh-CN"/>
        </w:rPr>
        <w:t>ISRO</w:t>
      </w:r>
      <w:r w:rsidRPr="002763BE">
        <w:rPr>
          <w:rFonts w:hint="eastAsia"/>
          <w:iCs/>
          <w:szCs w:val="18"/>
          <w:lang w:eastAsia="zh-CN"/>
        </w:rPr>
        <w:t>远程医疗项目主任，</w:t>
      </w:r>
      <w:hyperlink r:id="rId3" w:history="1">
        <w:r w:rsidRPr="002763BE">
          <w:rPr>
            <w:rStyle w:val="Hyperlink"/>
            <w:szCs w:val="18"/>
          </w:rPr>
          <w:t>skmishra_1956@yahoo.com</w:t>
        </w:r>
      </w:hyperlink>
    </w:p>
  </w:footnote>
  <w:footnote w:id="7">
    <w:p w:rsidR="001101FF" w:rsidRDefault="001101FF" w:rsidP="00BF2F8C">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“发短信以求变”，荷兰。</w:t>
      </w:r>
    </w:p>
  </w:footnote>
  <w:footnote w:id="8">
    <w:p w:rsidR="001101FF" w:rsidRDefault="001101FF" w:rsidP="00BF2F8C">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“发短信以求变”，乌干达。</w:t>
      </w:r>
    </w:p>
  </w:footnote>
  <w:footnote w:id="9">
    <w:p w:rsidR="001101FF" w:rsidRDefault="001101FF" w:rsidP="00B9293D">
      <w:pPr>
        <w:pStyle w:val="FootnoteText"/>
      </w:pPr>
      <w:r>
        <w:rPr>
          <w:rStyle w:val="FootnoteReference"/>
        </w:rPr>
        <w:t>1</w:t>
      </w:r>
      <w:r>
        <w:t xml:space="preserve"> </w:t>
      </w:r>
      <w:r>
        <w:rPr>
          <w:vertAlign w:val="superscript"/>
          <w:lang w:val="de-DE"/>
        </w:rPr>
        <w:tab/>
      </w:r>
      <w:r w:rsidRPr="00AA558C">
        <w:rPr>
          <w:lang w:val="de-DE"/>
        </w:rPr>
        <w:t>Heinz Nixdorf-Lehrstuhl für Medizinische Elektronik, Technische Universität München</w:t>
      </w:r>
      <w:r>
        <w:rPr>
          <w:lang w:val="de-DE"/>
        </w:rPr>
        <w:t>.</w:t>
      </w:r>
    </w:p>
  </w:footnote>
  <w:footnote w:id="10">
    <w:p w:rsidR="001101FF" w:rsidRDefault="001101FF" w:rsidP="00B9293D">
      <w:pPr>
        <w:pStyle w:val="FootnoteText"/>
      </w:pPr>
      <w:r>
        <w:rPr>
          <w:rStyle w:val="FootnoteReference"/>
        </w:rPr>
        <w:t>2</w:t>
      </w:r>
      <w:r>
        <w:t xml:space="preserve"> </w:t>
      </w:r>
      <w:r>
        <w:rPr>
          <w:vertAlign w:val="superscript"/>
          <w:lang w:val="de-DE"/>
        </w:rPr>
        <w:tab/>
      </w:r>
      <w:r w:rsidRPr="00AA558C">
        <w:rPr>
          <w:lang w:val="de-DE"/>
        </w:rPr>
        <w:t>Sense Inside</w:t>
      </w:r>
      <w:r w:rsidRPr="00AA558C">
        <w:rPr>
          <w:vertAlign w:val="superscript"/>
          <w:lang w:val="de-DE"/>
        </w:rPr>
        <w:t xml:space="preserve"> </w:t>
      </w:r>
      <w:r w:rsidRPr="00AA558C">
        <w:rPr>
          <w:lang w:val="de-DE"/>
        </w:rPr>
        <w:t>GmbH in Innovationszentrum Medizinische Elektronik, München</w:t>
      </w:r>
      <w:r>
        <w:rPr>
          <w:lang w:val="de-DE"/>
        </w:rPr>
        <w:t>.</w:t>
      </w:r>
    </w:p>
  </w:footnote>
  <w:footnote w:id="11">
    <w:p w:rsidR="001101FF" w:rsidRDefault="001101FF" w:rsidP="00B9293D">
      <w:pPr>
        <w:pStyle w:val="FootnoteText"/>
      </w:pPr>
      <w:r>
        <w:rPr>
          <w:rStyle w:val="FootnoteReference"/>
        </w:rPr>
        <w:t>3</w:t>
      </w:r>
      <w:r>
        <w:t xml:space="preserve"> </w:t>
      </w:r>
      <w:r>
        <w:rPr>
          <w:vertAlign w:val="superscript"/>
          <w:lang w:val="de-DE"/>
        </w:rPr>
        <w:tab/>
      </w:r>
      <w:r w:rsidRPr="00AA558C">
        <w:rPr>
          <w:lang w:val="de-DE"/>
        </w:rPr>
        <w:t>Sendsor GmbH in Innovationszentrum Medizinische Elektronik, Kirchweidach</w:t>
      </w:r>
      <w:r>
        <w:rPr>
          <w:lang w:val="de-DE"/>
        </w:rPr>
        <w:t>.</w:t>
      </w:r>
    </w:p>
  </w:footnote>
  <w:footnote w:id="12">
    <w:p w:rsidR="001101FF" w:rsidRDefault="001101FF" w:rsidP="00B9293D">
      <w:pPr>
        <w:pStyle w:val="FootnoteText"/>
      </w:pPr>
      <w:r>
        <w:rPr>
          <w:rStyle w:val="FootnoteReference"/>
        </w:rPr>
        <w:t>4</w:t>
      </w:r>
      <w:r>
        <w:t xml:space="preserve"> </w:t>
      </w:r>
      <w:r>
        <w:tab/>
      </w:r>
      <w:r w:rsidRPr="00AA558C">
        <w:rPr>
          <w:lang w:val="de-DE"/>
        </w:rPr>
        <w:t>Zentralinstitut für Medizintechnik der Technischen Universität München (IMETUM)</w:t>
      </w:r>
      <w:r w:rsidRPr="000025D5">
        <w:rPr>
          <w:szCs w:val="22"/>
        </w:rPr>
        <w:t xml:space="preserve"> </w:t>
      </w:r>
      <w:r w:rsidRPr="004B534B">
        <w:rPr>
          <w:szCs w:val="22"/>
        </w:rPr>
        <w:t xml:space="preserve">Germany, </w:t>
      </w:r>
      <w:hyperlink r:id="rId4" w:history="1">
        <w:r w:rsidRPr="004B534B">
          <w:rPr>
            <w:rStyle w:val="Hyperlink"/>
            <w:szCs w:val="22"/>
          </w:rPr>
          <w:t>friedrich@tum.de</w:t>
        </w:r>
      </w:hyperlink>
    </w:p>
  </w:footnote>
  <w:footnote w:id="13">
    <w:p w:rsidR="001101FF" w:rsidRPr="002E28A7" w:rsidRDefault="001101FF" w:rsidP="00B9293D">
      <w:pPr>
        <w:pStyle w:val="FootnoteText"/>
        <w:rPr>
          <w:lang w:val="es-ES_tradnl"/>
        </w:rPr>
      </w:pPr>
      <w:r w:rsidRPr="006A0014">
        <w:rPr>
          <w:rStyle w:val="FootnoteReference"/>
          <w:lang w:val="es-ES_tradnl"/>
        </w:rPr>
        <w:t>1</w:t>
      </w:r>
      <w:r w:rsidRPr="006A0014">
        <w:rPr>
          <w:lang w:val="es-ES_tradnl"/>
        </w:rPr>
        <w:t xml:space="preserve"> </w:t>
      </w:r>
      <w:r>
        <w:rPr>
          <w:vertAlign w:val="superscript"/>
          <w:lang w:val="es-ES_tradnl"/>
        </w:rPr>
        <w:tab/>
      </w:r>
      <w:r w:rsidRPr="00117F2B">
        <w:rPr>
          <w:lang w:val="es-ES_tradnl"/>
        </w:rPr>
        <w:t>Dipartimento di Medicina Sperimentale e Sanità Pubblica, Università di Camerino, 62032 Camerino</w:t>
      </w:r>
      <w:r>
        <w:rPr>
          <w:lang w:val="es-ES_tradnl"/>
        </w:rPr>
        <w:t>.</w:t>
      </w:r>
    </w:p>
  </w:footnote>
  <w:footnote w:id="14">
    <w:p w:rsidR="001101FF" w:rsidRPr="002E28A7" w:rsidRDefault="001101FF" w:rsidP="00B9293D">
      <w:pPr>
        <w:pStyle w:val="FootnoteText"/>
        <w:rPr>
          <w:lang w:val="es-ES_tradnl"/>
        </w:rPr>
      </w:pPr>
      <w:r w:rsidRPr="006A0014">
        <w:rPr>
          <w:rStyle w:val="FootnoteReference"/>
          <w:lang w:val="es-ES_tradnl"/>
        </w:rPr>
        <w:t>2</w:t>
      </w:r>
      <w:r w:rsidRPr="006A0014">
        <w:rPr>
          <w:lang w:val="es-ES_tradnl"/>
        </w:rPr>
        <w:t xml:space="preserve"> </w:t>
      </w:r>
      <w:r>
        <w:rPr>
          <w:vertAlign w:val="superscript"/>
          <w:lang w:val="es-ES_tradnl" w:eastAsia="zh-CN"/>
        </w:rPr>
        <w:tab/>
      </w:r>
      <w:r w:rsidRPr="00117F2B">
        <w:rPr>
          <w:lang w:val="es-ES_tradnl"/>
        </w:rPr>
        <w:t>Dipartimento Studi e Ricerche, Centro Internazionale Radio Medico (CIRM)</w:t>
      </w:r>
      <w:r w:rsidRPr="006A0014">
        <w:rPr>
          <w:lang w:val="es-ES_tradnl" w:eastAsia="zh-CN"/>
        </w:rPr>
        <w:t xml:space="preserve">, </w:t>
      </w:r>
      <w:r w:rsidRPr="00117F2B">
        <w:rPr>
          <w:lang w:val="es-ES_tradnl"/>
        </w:rPr>
        <w:t xml:space="preserve">00144 Roma, Italy, </w:t>
      </w:r>
      <w:hyperlink r:id="rId5" w:history="1">
        <w:r w:rsidRPr="009D0F4A">
          <w:rPr>
            <w:rStyle w:val="Hyperlink"/>
            <w:szCs w:val="22"/>
            <w:lang w:val="es-ES_tradnl"/>
          </w:rPr>
          <w:t>francesco.amenta@unicam.it</w:t>
        </w:r>
      </w:hyperlink>
      <w:r w:rsidRPr="006A0014">
        <w:rPr>
          <w:lang w:val="es-ES_tradnl"/>
        </w:rPr>
        <w:t>.</w:t>
      </w:r>
    </w:p>
  </w:footnote>
  <w:footnote w:id="15">
    <w:p w:rsidR="001101FF" w:rsidRDefault="001101FF" w:rsidP="00B9293D">
      <w:pPr>
        <w:pStyle w:val="FootnoteText"/>
      </w:pPr>
      <w:r>
        <w:rPr>
          <w:rStyle w:val="FootnoteReference"/>
        </w:rPr>
        <w:t>1</w:t>
      </w:r>
      <w:r>
        <w:t xml:space="preserve"> </w:t>
      </w:r>
      <w:r>
        <w:rPr>
          <w:lang w:eastAsia="zh-CN"/>
        </w:rPr>
        <w:tab/>
      </w:r>
      <w:proofErr w:type="gramStart"/>
      <w:r w:rsidRPr="00E17428">
        <w:t>National Telehealth Center, University of the Philippine Manila, Philippines</w:t>
      </w:r>
      <w:r>
        <w:t>.</w:t>
      </w:r>
      <w:proofErr w:type="gramEnd"/>
    </w:p>
  </w:footnote>
  <w:footnote w:id="16">
    <w:p w:rsidR="001101FF" w:rsidRDefault="001101FF" w:rsidP="00B9293D">
      <w:pPr>
        <w:pStyle w:val="FootnoteText"/>
      </w:pPr>
      <w:r>
        <w:rPr>
          <w:rStyle w:val="FootnoteReference"/>
        </w:rPr>
        <w:t>2</w:t>
      </w:r>
      <w:r>
        <w:t xml:space="preserve"> </w:t>
      </w:r>
      <w:r>
        <w:tab/>
      </w:r>
      <w:r w:rsidRPr="00BA7D69">
        <w:t xml:space="preserve">National Library of Medicine, </w:t>
      </w:r>
      <w:smartTag w:uri="urn:schemas-microsoft-com:office:smarttags" w:element="place">
        <w:smartTag w:uri="urn:schemas-microsoft-com:office:smarttags" w:element="City">
          <w:r w:rsidRPr="00BA7D69">
            <w:t>Bethesda</w:t>
          </w:r>
        </w:smartTag>
        <w:r w:rsidRPr="00BA7D69">
          <w:t xml:space="preserve">, </w:t>
        </w:r>
        <w:smartTag w:uri="urn:schemas-microsoft-com:office:smarttags" w:element="State">
          <w:r w:rsidRPr="00BA7D69">
            <w:t>MD</w:t>
          </w:r>
        </w:smartTag>
        <w:r w:rsidRPr="00BA7D69">
          <w:t xml:space="preserve">, </w:t>
        </w:r>
        <w:smartTag w:uri="urn:schemas-microsoft-com:office:smarttags" w:element="country-region">
          <w:r w:rsidRPr="00BA7D69">
            <w:t>USA</w:t>
          </w:r>
        </w:smartTag>
      </w:smartTag>
      <w:r>
        <w:t>,</w:t>
      </w:r>
      <w:r>
        <w:rPr>
          <w:sz w:val="19"/>
        </w:rPr>
        <w:t xml:space="preserve"> </w:t>
      </w:r>
      <w:r w:rsidRPr="00BA7D69">
        <w:t>email:</w:t>
      </w:r>
      <w:r w:rsidRPr="00E17428">
        <w:rPr>
          <w:sz w:val="19"/>
          <w:lang w:eastAsia="ja-JP"/>
        </w:rPr>
        <w:t xml:space="preserve"> </w:t>
      </w:r>
      <w:hyperlink r:id="rId6" w:history="1">
        <w:r w:rsidRPr="00E17428">
          <w:rPr>
            <w:rStyle w:val="Hyperlink"/>
            <w:szCs w:val="19"/>
            <w:lang w:eastAsia="ja-JP"/>
          </w:rPr>
          <w:t>algavino@gmail.com</w:t>
        </w:r>
      </w:hyperlink>
      <w:r>
        <w:t>.</w:t>
      </w:r>
    </w:p>
  </w:footnote>
  <w:footnote w:id="17">
    <w:p w:rsidR="001101FF" w:rsidRDefault="001101FF" w:rsidP="00B9293D">
      <w:pPr>
        <w:pStyle w:val="FootnoteText"/>
      </w:pPr>
      <w:r>
        <w:rPr>
          <w:rStyle w:val="FootnoteReference"/>
        </w:rPr>
        <w:t>1</w:t>
      </w:r>
      <w:r>
        <w:t xml:space="preserve"> </w:t>
      </w:r>
      <w:r>
        <w:tab/>
      </w:r>
      <w:smartTag w:uri="urn:schemas-microsoft-com:office:smarttags" w:element="PlaceType">
        <w:r w:rsidRPr="00CD53D5">
          <w:t>University</w:t>
        </w:r>
      </w:smartTag>
      <w:r w:rsidRPr="00CD53D5">
        <w:t xml:space="preserve"> of </w:t>
      </w:r>
      <w:smartTag w:uri="urn:schemas-microsoft-com:office:smarttags" w:element="PlaceName">
        <w:r w:rsidRPr="00CD53D5">
          <w:t>Pennsylvania</w:t>
        </w:r>
      </w:smartTag>
      <w:r w:rsidRPr="00CD53D5">
        <w:t xml:space="preserve"> Health System-Penn </w:t>
      </w:r>
      <w:smartTag w:uri="urn:schemas-microsoft-com:office:smarttags" w:element="place">
        <w:smartTag w:uri="urn:schemas-microsoft-com:office:smarttags" w:element="City">
          <w:r w:rsidRPr="00CD53D5">
            <w:t>Elert</w:t>
          </w:r>
        </w:smartTag>
        <w:r w:rsidRPr="00CD53D5">
          <w:t xml:space="preserve">, </w:t>
        </w:r>
        <w:smartTag w:uri="urn:schemas-microsoft-com:office:smarttags" w:element="country-region">
          <w:r w:rsidRPr="00CD53D5">
            <w:t>USA</w:t>
          </w:r>
        </w:smartTag>
      </w:smartTag>
      <w:r w:rsidRPr="00CD53D5">
        <w:t>;</w:t>
      </w:r>
    </w:p>
  </w:footnote>
  <w:footnote w:id="18">
    <w:p w:rsidR="001101FF" w:rsidRDefault="001101FF" w:rsidP="00B9293D">
      <w:pPr>
        <w:pStyle w:val="FootnoteText"/>
      </w:pPr>
      <w:r>
        <w:rPr>
          <w:rStyle w:val="FootnoteReference"/>
        </w:rPr>
        <w:t>2</w:t>
      </w:r>
      <w:r>
        <w:t xml:space="preserve"> </w:t>
      </w:r>
      <w:r>
        <w:rPr>
          <w:szCs w:val="22"/>
          <w:vertAlign w:val="superscript"/>
        </w:rPr>
        <w:tab/>
      </w:r>
      <w:r w:rsidRPr="00EF3952">
        <w:rPr>
          <w:szCs w:val="22"/>
        </w:rPr>
        <w:t xml:space="preserve">Good Sheppard Penn Partners, </w:t>
      </w:r>
      <w:smartTag w:uri="urn:schemas-microsoft-com:office:smarttags" w:element="country-region">
        <w:smartTag w:uri="urn:schemas-microsoft-com:office:smarttags" w:element="place">
          <w:r w:rsidRPr="00EF3952">
            <w:rPr>
              <w:szCs w:val="22"/>
            </w:rPr>
            <w:t>USA</w:t>
          </w:r>
        </w:smartTag>
      </w:smartTag>
      <w:r w:rsidRPr="0024483B">
        <w:rPr>
          <w:szCs w:val="22"/>
        </w:rPr>
        <w:t xml:space="preserve">, </w:t>
      </w:r>
      <w:hyperlink r:id="rId7" w:history="1">
        <w:r w:rsidRPr="0024483B">
          <w:rPr>
            <w:rStyle w:val="Hyperlink"/>
            <w:szCs w:val="22"/>
          </w:rPr>
          <w:t>Joseph.dimartino@uphs.upenn.edu</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747593">
    <w:pPr>
      <w:pStyle w:val="Header"/>
      <w:tabs>
        <w:tab w:val="left" w:pos="1122"/>
      </w:tabs>
      <w:jc w:val="left"/>
      <w:rPr>
        <w:lang w:val="fr-CH"/>
      </w:rPr>
    </w:pPr>
    <w:r>
      <w:rPr>
        <w:rStyle w:val="PageNumber"/>
      </w:rPr>
      <w:fldChar w:fldCharType="begin"/>
    </w:r>
    <w:r>
      <w:rPr>
        <w:rStyle w:val="PageNumber"/>
      </w:rPr>
      <w:instrText xml:space="preserve"> PAGE </w:instrText>
    </w:r>
    <w:r>
      <w:rPr>
        <w:rStyle w:val="PageNumber"/>
      </w:rPr>
      <w:fldChar w:fldCharType="separate"/>
    </w:r>
    <w:r>
      <w:rPr>
        <w:rStyle w:val="PageNumber"/>
        <w:noProof/>
      </w:rPr>
      <w:t>cxii</w:t>
    </w:r>
    <w:r>
      <w:rPr>
        <w:rStyle w:val="PageNumber"/>
      </w:rPr>
      <w:fldChar w:fldCharType="end"/>
    </w: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22</w:t>
    </w:r>
    <w:r w:rsidRPr="00DB09F2">
      <w:rPr>
        <w:bCs/>
        <w:szCs w:val="22"/>
        <w:lang w:val="fr-CH"/>
      </w:rPr>
      <w:t>/</w:t>
    </w:r>
    <w:r>
      <w:rPr>
        <w:bCs/>
        <w:szCs w:val="22"/>
        <w:lang w:val="fr-CH"/>
      </w:rPr>
      <w:t>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B768B0" w:rsidRDefault="001101FF" w:rsidP="00550AFE">
    <w:pPr>
      <w:pStyle w:val="Header"/>
      <w:jc w:val="left"/>
      <w:rPr>
        <w:rFonts w:eastAsiaTheme="minorEastAsia"/>
        <w:lang w:eastAsia="zh-CN"/>
      </w:rPr>
    </w:pPr>
    <w:r>
      <w:fldChar w:fldCharType="begin"/>
    </w:r>
    <w:r>
      <w:instrText xml:space="preserve"> PAGE   \* MERGEFORMAT </w:instrText>
    </w:r>
    <w:r>
      <w:fldChar w:fldCharType="separate"/>
    </w:r>
    <w:r w:rsidR="00910385">
      <w:rPr>
        <w:noProof/>
      </w:rPr>
      <w:t>6</w:t>
    </w:r>
    <w:r>
      <w:rPr>
        <w:noProof/>
      </w:rPr>
      <w:fldChar w:fldCharType="end"/>
    </w:r>
    <w:r>
      <w:tab/>
    </w:r>
    <w:r>
      <w:rPr>
        <w:rFonts w:hint="eastAsia"/>
        <w:lang w:eastAsia="zh-CN"/>
      </w:rPr>
      <w:t>第</w:t>
    </w:r>
    <w:r>
      <w:rPr>
        <w:rFonts w:hint="eastAsia"/>
        <w:lang w:eastAsia="zh-CN"/>
      </w:rPr>
      <w:t>14-2/2</w:t>
    </w:r>
    <w:r>
      <w:rPr>
        <w:rFonts w:eastAsiaTheme="minorEastAsia" w:hint="eastAsia"/>
        <w:lang w:eastAsia="zh-CN"/>
      </w:rPr>
      <w:t>号课题</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550AFE">
    <w:pPr>
      <w:pStyle w:val="Header"/>
      <w:jc w:val="left"/>
      <w:rPr>
        <w:lang w:val="fr-CH"/>
      </w:rPr>
    </w:pPr>
    <w:r>
      <w:tab/>
    </w:r>
    <w:r>
      <w:rPr>
        <w:rFonts w:hint="eastAsia"/>
        <w:lang w:eastAsia="zh-CN"/>
      </w:rPr>
      <w:t>第</w:t>
    </w:r>
    <w:r>
      <w:rPr>
        <w:rFonts w:hint="eastAsia"/>
        <w:lang w:eastAsia="zh-CN"/>
      </w:rPr>
      <w:t>14-2/2</w:t>
    </w:r>
    <w:r>
      <w:rPr>
        <w:rFonts w:eastAsiaTheme="minorEastAsia" w:hint="eastAsia"/>
        <w:lang w:eastAsia="zh-CN"/>
      </w:rPr>
      <w:t>号课题</w:t>
    </w:r>
    <w:r>
      <w:rPr>
        <w:bCs/>
        <w:szCs w:val="22"/>
        <w:lang w:val="fr-CH"/>
      </w:rPr>
      <w:tab/>
    </w:r>
    <w:r>
      <w:rPr>
        <w:rStyle w:val="PageNumber"/>
      </w:rPr>
      <w:fldChar w:fldCharType="begin"/>
    </w:r>
    <w:r>
      <w:rPr>
        <w:rStyle w:val="PageNumber"/>
      </w:rPr>
      <w:instrText xml:space="preserve"> PAGE </w:instrText>
    </w:r>
    <w:r>
      <w:rPr>
        <w:rStyle w:val="PageNumber"/>
      </w:rPr>
      <w:fldChar w:fldCharType="separate"/>
    </w:r>
    <w:r w:rsidR="00910385">
      <w:rPr>
        <w:rStyle w:val="PageNumber"/>
        <w:noProof/>
      </w:rPr>
      <w:t>5</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1E1220" w:rsidRDefault="001101FF" w:rsidP="000F2DFA">
    <w:pPr>
      <w:pStyle w:val="Header"/>
      <w:jc w:val="left"/>
      <w:rPr>
        <w:rFonts w:eastAsiaTheme="minorEastAsia"/>
        <w:lang w:eastAsia="zh-CN"/>
      </w:rPr>
    </w:pPr>
    <w:r>
      <w:fldChar w:fldCharType="begin"/>
    </w:r>
    <w:r>
      <w:instrText xml:space="preserve"> PAGE   \* MERGEFORMAT </w:instrText>
    </w:r>
    <w:r>
      <w:fldChar w:fldCharType="separate"/>
    </w:r>
    <w:r w:rsidR="00910385">
      <w:rPr>
        <w:noProof/>
      </w:rPr>
      <w:t>16</w:t>
    </w:r>
    <w:r>
      <w:rPr>
        <w:noProof/>
      </w:rPr>
      <w:fldChar w:fldCharType="end"/>
    </w:r>
    <w:r>
      <w:tab/>
    </w:r>
    <w:r>
      <w:rPr>
        <w:rFonts w:hint="eastAsia"/>
        <w:lang w:eastAsia="zh-CN"/>
      </w:rPr>
      <w:t>第</w:t>
    </w:r>
    <w:r>
      <w:rPr>
        <w:rFonts w:hint="eastAsia"/>
        <w:lang w:eastAsia="zh-CN"/>
      </w:rPr>
      <w:t>14-2/2</w:t>
    </w:r>
    <w:r>
      <w:rPr>
        <w:rFonts w:eastAsiaTheme="minorEastAsia" w:hint="eastAsia"/>
        <w:lang w:eastAsia="zh-CN"/>
      </w:rPr>
      <w:t>号课题</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0F2DFA">
    <w:pPr>
      <w:pStyle w:val="Header"/>
      <w:jc w:val="left"/>
    </w:pPr>
    <w:r>
      <w:tab/>
    </w:r>
    <w:r>
      <w:rPr>
        <w:rFonts w:hint="eastAsia"/>
        <w:lang w:eastAsia="zh-CN"/>
      </w:rPr>
      <w:t>第</w:t>
    </w:r>
    <w:r>
      <w:rPr>
        <w:rFonts w:hint="eastAsia"/>
        <w:lang w:eastAsia="zh-CN"/>
      </w:rPr>
      <w:t>14-2/2</w:t>
    </w:r>
    <w:r>
      <w:rPr>
        <w:rFonts w:eastAsiaTheme="minorEastAsia" w:hint="eastAsia"/>
        <w:lang w:eastAsia="zh-CN"/>
      </w:rPr>
      <w:t>号课题</w:t>
    </w:r>
    <w:r>
      <w:tab/>
    </w:r>
    <w:r>
      <w:fldChar w:fldCharType="begin"/>
    </w:r>
    <w:r>
      <w:instrText xml:space="preserve"> PAGE   \* MERGEFORMAT </w:instrText>
    </w:r>
    <w:r>
      <w:fldChar w:fldCharType="separate"/>
    </w:r>
    <w:r w:rsidR="00910385">
      <w:rPr>
        <w:noProof/>
      </w:rPr>
      <w:t>17</w:t>
    </w:r>
    <w:r>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4A3532" w:rsidRDefault="001101FF" w:rsidP="00DE4518">
    <w:pPr>
      <w:pStyle w:val="Header"/>
      <w:jc w:val="left"/>
      <w:rPr>
        <w:szCs w:val="18"/>
      </w:rPr>
    </w:pPr>
    <w:r>
      <w:fldChar w:fldCharType="begin"/>
    </w:r>
    <w:r>
      <w:instrText xml:space="preserve"> PAGE   \* MERGEFORMAT </w:instrText>
    </w:r>
    <w:r>
      <w:fldChar w:fldCharType="separate"/>
    </w:r>
    <w:r w:rsidR="00910385">
      <w:rPr>
        <w:noProof/>
      </w:rPr>
      <w:t>42</w:t>
    </w:r>
    <w:r>
      <w:rPr>
        <w:noProof/>
      </w:rPr>
      <w:fldChar w:fldCharType="end"/>
    </w:r>
    <w:r>
      <w:tab/>
    </w:r>
    <w:r>
      <w:rPr>
        <w:rFonts w:hint="eastAsia"/>
        <w:lang w:eastAsia="zh-CN"/>
      </w:rPr>
      <w:t>第</w:t>
    </w:r>
    <w:r>
      <w:rPr>
        <w:rFonts w:hint="eastAsia"/>
        <w:lang w:eastAsia="zh-CN"/>
      </w:rPr>
      <w:t>14-2/2</w:t>
    </w:r>
    <w:r>
      <w:rPr>
        <w:rFonts w:eastAsiaTheme="minorEastAsia" w:hint="eastAsia"/>
        <w:lang w:eastAsia="zh-CN"/>
      </w:rPr>
      <w:t>号课题</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DE4518">
    <w:pPr>
      <w:pStyle w:val="Header"/>
      <w:jc w:val="left"/>
      <w:rPr>
        <w:lang w:val="fr-CH"/>
      </w:rPr>
    </w:pPr>
    <w:r>
      <w:tab/>
    </w:r>
    <w:r>
      <w:rPr>
        <w:rFonts w:hint="eastAsia"/>
        <w:lang w:eastAsia="zh-CN"/>
      </w:rPr>
      <w:t>第</w:t>
    </w:r>
    <w:r>
      <w:rPr>
        <w:rFonts w:hint="eastAsia"/>
        <w:lang w:eastAsia="zh-CN"/>
      </w:rPr>
      <w:t>14-2/2</w:t>
    </w:r>
    <w:r>
      <w:rPr>
        <w:rFonts w:eastAsiaTheme="minorEastAsia" w:hint="eastAsia"/>
        <w:lang w:eastAsia="zh-CN"/>
      </w:rPr>
      <w:t>号课题</w:t>
    </w:r>
    <w:r>
      <w:tab/>
    </w:r>
    <w:r>
      <w:rPr>
        <w:rStyle w:val="PageNumber"/>
      </w:rPr>
      <w:fldChar w:fldCharType="begin"/>
    </w:r>
    <w:r>
      <w:rPr>
        <w:rStyle w:val="PageNumber"/>
      </w:rPr>
      <w:instrText xml:space="preserve"> PAGE </w:instrText>
    </w:r>
    <w:r>
      <w:rPr>
        <w:rStyle w:val="PageNumber"/>
      </w:rPr>
      <w:fldChar w:fldCharType="separate"/>
    </w:r>
    <w:r w:rsidR="00910385">
      <w:rPr>
        <w:rStyle w:val="PageNumber"/>
        <w:noProof/>
      </w:rPr>
      <w:t>43</w:t>
    </w:r>
    <w:r>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6E6DB3" w:rsidRDefault="001101FF" w:rsidP="000F2DFA">
    <w:pPr>
      <w:pStyle w:val="Header"/>
      <w:jc w:val="left"/>
      <w:rPr>
        <w:rFonts w:eastAsiaTheme="minorEastAsia"/>
        <w:szCs w:val="18"/>
        <w:lang w:eastAsia="zh-CN"/>
      </w:rPr>
    </w:pPr>
    <w:r>
      <w:fldChar w:fldCharType="begin"/>
    </w:r>
    <w:r>
      <w:instrText xml:space="preserve"> PAGE   \* MERGEFORMAT </w:instrText>
    </w:r>
    <w:r>
      <w:fldChar w:fldCharType="separate"/>
    </w:r>
    <w:r w:rsidR="00910385">
      <w:rPr>
        <w:noProof/>
      </w:rPr>
      <w:t>100</w:t>
    </w:r>
    <w:r>
      <w:rPr>
        <w:noProof/>
      </w:rPr>
      <w:fldChar w:fldCharType="end"/>
    </w:r>
    <w:r>
      <w:tab/>
    </w:r>
    <w:r>
      <w:rPr>
        <w:rFonts w:hint="eastAsia"/>
        <w:lang w:eastAsia="zh-CN"/>
      </w:rPr>
      <w:t>第</w:t>
    </w:r>
    <w:r>
      <w:rPr>
        <w:rFonts w:hint="eastAsia"/>
        <w:lang w:eastAsia="zh-CN"/>
      </w:rPr>
      <w:t>14-2/2</w:t>
    </w:r>
    <w:r>
      <w:rPr>
        <w:rFonts w:eastAsiaTheme="minorEastAsia" w:hint="eastAsia"/>
        <w:lang w:eastAsia="zh-CN"/>
      </w:rPr>
      <w:t>号课题</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0F2DFA">
    <w:pPr>
      <w:pStyle w:val="Header"/>
      <w:jc w:val="left"/>
      <w:rPr>
        <w:lang w:val="fr-CH"/>
      </w:rPr>
    </w:pPr>
    <w:r>
      <w:tab/>
    </w:r>
    <w:r>
      <w:rPr>
        <w:rFonts w:hint="eastAsia"/>
        <w:lang w:eastAsia="zh-CN"/>
      </w:rPr>
      <w:t>第</w:t>
    </w:r>
    <w:r>
      <w:rPr>
        <w:rFonts w:hint="eastAsia"/>
        <w:lang w:eastAsia="zh-CN"/>
      </w:rPr>
      <w:t>14-2/2</w:t>
    </w:r>
    <w:r>
      <w:rPr>
        <w:rFonts w:eastAsiaTheme="minorEastAsia" w:hint="eastAsia"/>
        <w:lang w:eastAsia="zh-CN"/>
      </w:rPr>
      <w:t>号课题</w:t>
    </w:r>
    <w:r>
      <w:tab/>
    </w:r>
    <w:r>
      <w:rPr>
        <w:rStyle w:val="PageNumber"/>
      </w:rPr>
      <w:fldChar w:fldCharType="begin"/>
    </w:r>
    <w:r>
      <w:rPr>
        <w:rStyle w:val="PageNumber"/>
      </w:rPr>
      <w:instrText xml:space="preserve"> PAGE </w:instrText>
    </w:r>
    <w:r>
      <w:rPr>
        <w:rStyle w:val="PageNumber"/>
      </w:rPr>
      <w:fldChar w:fldCharType="separate"/>
    </w:r>
    <w:r w:rsidR="00910385">
      <w:rPr>
        <w:rStyle w:val="PageNumber"/>
        <w:noProof/>
      </w:rPr>
      <w:t>99</w:t>
    </w:r>
    <w:r>
      <w:rPr>
        <w:rStyle w:val="PageNumbe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933D59" w:rsidRDefault="001101FF" w:rsidP="00933D59">
    <w:pPr>
      <w:pStyle w:val="Header"/>
      <w:rPr>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6E6DB3" w:rsidRDefault="001101FF" w:rsidP="000F2DFA">
    <w:pPr>
      <w:pStyle w:val="Header"/>
      <w:jc w:val="left"/>
      <w:rPr>
        <w:rFonts w:eastAsiaTheme="minorEastAsia"/>
        <w:szCs w:val="18"/>
        <w:lang w:eastAsia="zh-CN"/>
      </w:rPr>
    </w:pPr>
    <w:r>
      <w:tab/>
    </w:r>
    <w:r>
      <w:rPr>
        <w:rFonts w:hint="eastAsia"/>
        <w:lang w:eastAsia="zh-CN"/>
      </w:rPr>
      <w:t>第</w:t>
    </w:r>
    <w:r>
      <w:rPr>
        <w:rFonts w:hint="eastAsia"/>
        <w:lang w:eastAsia="zh-CN"/>
      </w:rPr>
      <w:t>14-2/2</w:t>
    </w:r>
    <w:r>
      <w:rPr>
        <w:rFonts w:eastAsiaTheme="minorEastAsia" w:hint="eastAsia"/>
        <w:lang w:eastAsia="zh-CN"/>
      </w:rPr>
      <w:t>号课题</w:t>
    </w:r>
    <w:r>
      <w:tab/>
    </w:r>
    <w:r>
      <w:fldChar w:fldCharType="begin"/>
    </w:r>
    <w:r>
      <w:instrText xml:space="preserve"> PAGE   \* MERGEFORMAT </w:instrText>
    </w:r>
    <w:r>
      <w:fldChar w:fldCharType="separate"/>
    </w:r>
    <w:r w:rsidR="00910385">
      <w:rPr>
        <w:noProof/>
      </w:rPr>
      <w:t>57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3607D4" w:rsidRDefault="001101FF" w:rsidP="003607D4">
    <w:pPr>
      <w:pStyle w:val="Header"/>
      <w:tabs>
        <w:tab w:val="clear" w:pos="4820"/>
        <w:tab w:val="clear" w:pos="9639"/>
      </w:tabs>
      <w:spacing w:before="240"/>
      <w:ind w:right="567"/>
      <w:jc w:val="distribute"/>
      <w:rPr>
        <w:rFonts w:ascii="Univers Extended" w:hAnsi="Univers Extended" w:cs="Times New Roman Bold"/>
        <w:bCs/>
        <w:color w:val="999999"/>
        <w:spacing w:val="108"/>
        <w:sz w:val="24"/>
        <w:szCs w:val="24"/>
        <w:lang w:val="fr-CH" w:eastAsia="zh-CN"/>
      </w:rPr>
    </w:pPr>
    <w:r w:rsidRPr="003607D4">
      <w:rPr>
        <w:rFonts w:ascii="Univers Extended" w:hAnsi="Univers Extended" w:cs="Times New Roman Bold" w:hint="eastAsia"/>
        <w:bCs/>
        <w:color w:val="999999"/>
        <w:spacing w:val="108"/>
        <w:sz w:val="24"/>
        <w:szCs w:val="24"/>
        <w:lang w:val="fr-CH" w:eastAsia="zh-CN"/>
      </w:rPr>
      <w:t>国</w:t>
    </w:r>
    <w:r w:rsidRPr="003607D4">
      <w:rPr>
        <w:rFonts w:ascii="Univers Extended" w:hAnsi="Univers Extended" w:cs="Times New Roman Bold" w:hint="eastAsia"/>
        <w:bCs/>
        <w:color w:val="999999"/>
        <w:spacing w:val="108"/>
        <w:sz w:val="24"/>
        <w:szCs w:val="24"/>
        <w:lang w:val="fr-CH" w:eastAsia="zh-CN"/>
      </w:rPr>
      <w:t xml:space="preserve">  </w:t>
    </w:r>
    <w:r w:rsidRPr="003607D4">
      <w:rPr>
        <w:rFonts w:ascii="Univers Extended" w:hAnsi="Univers Extended" w:cs="Times New Roman Bold" w:hint="eastAsia"/>
        <w:bCs/>
        <w:color w:val="999999"/>
        <w:spacing w:val="108"/>
        <w:sz w:val="24"/>
        <w:szCs w:val="24"/>
        <w:lang w:val="fr-CH" w:eastAsia="zh-CN"/>
      </w:rPr>
      <w:t>际</w:t>
    </w:r>
    <w:r w:rsidRPr="003607D4">
      <w:rPr>
        <w:rFonts w:ascii="Univers Extended" w:hAnsi="Univers Extended" w:cs="Times New Roman Bold" w:hint="eastAsia"/>
        <w:bCs/>
        <w:color w:val="999999"/>
        <w:spacing w:val="108"/>
        <w:sz w:val="24"/>
        <w:szCs w:val="24"/>
        <w:lang w:val="fr-CH" w:eastAsia="zh-CN"/>
      </w:rPr>
      <w:t xml:space="preserve">  </w:t>
    </w:r>
    <w:r w:rsidRPr="003607D4">
      <w:rPr>
        <w:rFonts w:ascii="Univers Extended" w:hAnsi="Univers Extended" w:cs="Times New Roman Bold" w:hint="eastAsia"/>
        <w:bCs/>
        <w:color w:val="999999"/>
        <w:spacing w:val="108"/>
        <w:sz w:val="24"/>
        <w:szCs w:val="24"/>
        <w:lang w:val="fr-CH" w:eastAsia="zh-CN"/>
      </w:rPr>
      <w:t>电</w:t>
    </w:r>
    <w:r w:rsidRPr="003607D4">
      <w:rPr>
        <w:rFonts w:ascii="Univers Extended" w:hAnsi="Univers Extended" w:cs="Times New Roman Bold" w:hint="eastAsia"/>
        <w:bCs/>
        <w:color w:val="999999"/>
        <w:spacing w:val="108"/>
        <w:sz w:val="24"/>
        <w:szCs w:val="24"/>
        <w:lang w:val="fr-CH" w:eastAsia="zh-CN"/>
      </w:rPr>
      <w:t xml:space="preserve">  </w:t>
    </w:r>
    <w:r w:rsidRPr="003607D4">
      <w:rPr>
        <w:rFonts w:ascii="Univers Extended" w:hAnsi="Univers Extended" w:cs="Times New Roman Bold" w:hint="eastAsia"/>
        <w:bCs/>
        <w:color w:val="999999"/>
        <w:spacing w:val="108"/>
        <w:sz w:val="24"/>
        <w:szCs w:val="24"/>
        <w:lang w:val="fr-CH" w:eastAsia="zh-CN"/>
      </w:rPr>
      <w:t>信</w:t>
    </w:r>
    <w:r w:rsidRPr="003607D4">
      <w:rPr>
        <w:rFonts w:ascii="Univers Extended" w:hAnsi="Univers Extended" w:cs="Times New Roman Bold" w:hint="eastAsia"/>
        <w:bCs/>
        <w:color w:val="999999"/>
        <w:spacing w:val="108"/>
        <w:sz w:val="24"/>
        <w:szCs w:val="24"/>
        <w:lang w:val="fr-CH" w:eastAsia="zh-CN"/>
      </w:rPr>
      <w:t xml:space="preserve">  </w:t>
    </w:r>
    <w:r w:rsidRPr="003607D4">
      <w:rPr>
        <w:rFonts w:ascii="Univers Extended" w:hAnsi="Univers Extended" w:cs="Times New Roman Bold" w:hint="eastAsia"/>
        <w:bCs/>
        <w:color w:val="999999"/>
        <w:spacing w:val="108"/>
        <w:sz w:val="24"/>
        <w:szCs w:val="24"/>
        <w:lang w:val="fr-CH" w:eastAsia="zh-CN"/>
      </w:rPr>
      <w:t>联</w:t>
    </w:r>
    <w:r w:rsidRPr="003607D4">
      <w:rPr>
        <w:rFonts w:ascii="Univers Extended" w:hAnsi="Univers Extended" w:cs="Times New Roman Bold" w:hint="eastAsia"/>
        <w:bCs/>
        <w:color w:val="999999"/>
        <w:spacing w:val="108"/>
        <w:sz w:val="24"/>
        <w:szCs w:val="24"/>
        <w:lang w:val="fr-CH" w:eastAsia="zh-CN"/>
      </w:rPr>
      <w:t xml:space="preserve">  </w:t>
    </w:r>
    <w:r w:rsidRPr="003607D4">
      <w:rPr>
        <w:rFonts w:ascii="Univers Extended" w:hAnsi="Univers Extended" w:cs="Times New Roman Bold" w:hint="eastAsia"/>
        <w:bCs/>
        <w:color w:val="999999"/>
        <w:spacing w:val="108"/>
        <w:sz w:val="24"/>
        <w:szCs w:val="24"/>
        <w:lang w:val="fr-CH" w:eastAsia="zh-CN"/>
      </w:rPr>
      <w:t>盟</w:t>
    </w:r>
  </w:p>
  <w:p w:rsidR="001101FF" w:rsidRPr="0062594A" w:rsidRDefault="001101FF"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E87C8C" w:rsidRDefault="001101FF" w:rsidP="00ED71D2">
    <w:pPr>
      <w:pStyle w:val="Header"/>
      <w:rPr>
        <w:lang w:val="fr-CH"/>
      </w:rPr>
    </w:pPr>
    <w:r>
      <w:rPr>
        <w:rStyle w:val="PageNumber"/>
        <w:lang w:val="fr-CH"/>
      </w:rPr>
      <w:tab/>
    </w:r>
    <w:r>
      <w:rPr>
        <w:rStyle w:val="PageNumber"/>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cxii</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93317B" w:rsidRDefault="001101FF" w:rsidP="009331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B768B0" w:rsidRDefault="001101FF" w:rsidP="00550AFE">
    <w:pPr>
      <w:pStyle w:val="Header"/>
      <w:jc w:val="left"/>
      <w:rPr>
        <w:rFonts w:eastAsiaTheme="minorEastAsia"/>
        <w:lang w:eastAsia="zh-CN"/>
      </w:rPr>
    </w:pPr>
    <w:r>
      <w:fldChar w:fldCharType="begin"/>
    </w:r>
    <w:r>
      <w:instrText xml:space="preserve"> PAGE   \* MERGEFORMAT </w:instrText>
    </w:r>
    <w:r>
      <w:fldChar w:fldCharType="separate"/>
    </w:r>
    <w:r w:rsidR="00910385">
      <w:rPr>
        <w:noProof/>
      </w:rPr>
      <w:t>ii</w:t>
    </w:r>
    <w:r>
      <w:rPr>
        <w:noProof/>
      </w:rPr>
      <w:fldChar w:fldCharType="end"/>
    </w:r>
    <w:r>
      <w:tab/>
    </w:r>
    <w:r>
      <w:rPr>
        <w:rFonts w:hint="eastAsia"/>
        <w:lang w:eastAsia="zh-CN"/>
      </w:rPr>
      <w:t>第</w:t>
    </w:r>
    <w:r>
      <w:rPr>
        <w:rFonts w:hint="eastAsia"/>
        <w:lang w:eastAsia="zh-CN"/>
      </w:rPr>
      <w:t>14-2/2</w:t>
    </w:r>
    <w:r>
      <w:rPr>
        <w:rFonts w:eastAsiaTheme="minorEastAsia" w:hint="eastAsia"/>
        <w:lang w:eastAsia="zh-CN"/>
      </w:rPr>
      <w:t>号课题</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CC768E" w:rsidRDefault="001101FF" w:rsidP="00550AFE">
    <w:pPr>
      <w:pStyle w:val="Header"/>
      <w:jc w:val="left"/>
    </w:pPr>
    <w:r>
      <w:tab/>
    </w:r>
    <w:r>
      <w:rPr>
        <w:rFonts w:eastAsiaTheme="minorEastAsia" w:hint="eastAsia"/>
        <w:lang w:eastAsia="zh-CN"/>
      </w:rPr>
      <w:t>第</w:t>
    </w:r>
    <w:r>
      <w:rPr>
        <w:rFonts w:hint="eastAsia"/>
        <w:lang w:eastAsia="zh-CN"/>
      </w:rPr>
      <w:t>14-2/2</w:t>
    </w:r>
    <w:r>
      <w:rPr>
        <w:rFonts w:eastAsiaTheme="minorEastAsia" w:hint="eastAsia"/>
        <w:lang w:eastAsia="zh-CN"/>
      </w:rPr>
      <w:t>号课题</w:t>
    </w:r>
    <w:r>
      <w:tab/>
    </w:r>
    <w:r>
      <w:fldChar w:fldCharType="begin"/>
    </w:r>
    <w:r>
      <w:instrText xml:space="preserve"> PAGE   \* MERGEFORMAT </w:instrText>
    </w:r>
    <w:r>
      <w:fldChar w:fldCharType="separate"/>
    </w:r>
    <w:r w:rsidR="00910385">
      <w:rPr>
        <w:noProof/>
      </w:rPr>
      <w:t>iii</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B768B0" w:rsidRDefault="001101FF" w:rsidP="00E042F6">
    <w:pPr>
      <w:pStyle w:val="Header"/>
      <w:jc w:val="left"/>
      <w:rPr>
        <w:rFonts w:eastAsiaTheme="minorEastAsia"/>
        <w:lang w:eastAsia="zh-CN"/>
      </w:rPr>
    </w:pPr>
    <w:r>
      <w:fldChar w:fldCharType="begin"/>
    </w:r>
    <w:r>
      <w:instrText xml:space="preserve"> PAGE   \* MERGEFORMAT </w:instrText>
    </w:r>
    <w:r>
      <w:fldChar w:fldCharType="separate"/>
    </w:r>
    <w:r w:rsidR="00910385">
      <w:rPr>
        <w:noProof/>
      </w:rPr>
      <w:t>vi</w:t>
    </w:r>
    <w:r>
      <w:rPr>
        <w:noProof/>
      </w:rPr>
      <w:fldChar w:fldCharType="end"/>
    </w:r>
    <w:r>
      <w:tab/>
    </w:r>
    <w:r w:rsidR="00E042F6">
      <w:rPr>
        <w:rStyle w:val="PageNumber"/>
        <w:rFonts w:hint="eastAsia"/>
        <w:lang w:val="fr-CH" w:eastAsia="zh-CN"/>
      </w:rPr>
      <w:t>第</w:t>
    </w:r>
    <w:r w:rsidR="00E042F6">
      <w:rPr>
        <w:rFonts w:hint="eastAsia"/>
        <w:lang w:eastAsia="zh-CN"/>
      </w:rPr>
      <w:t>14-2/2</w:t>
    </w:r>
    <w:r w:rsidR="00E042F6">
      <w:rPr>
        <w:rFonts w:eastAsiaTheme="minorEastAsia" w:hint="eastAsia"/>
        <w:lang w:eastAsia="zh-CN"/>
      </w:rPr>
      <w:t>号课题</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Default="001101FF"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Pr>
        <w:rStyle w:val="PageNumber"/>
      </w:rPr>
      <w:fldChar w:fldCharType="begin"/>
    </w:r>
    <w:r>
      <w:rPr>
        <w:rStyle w:val="PageNumber"/>
      </w:rPr>
      <w:instrText xml:space="preserve"> PAGE </w:instrText>
    </w:r>
    <w:r>
      <w:rPr>
        <w:rStyle w:val="PageNumber"/>
      </w:rPr>
      <w:fldChar w:fldCharType="separate"/>
    </w:r>
    <w:r>
      <w:rPr>
        <w:rStyle w:val="PageNumber"/>
        <w:noProof/>
      </w:rPr>
      <w:t>cxii</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1FF" w:rsidRPr="00E87C8C" w:rsidRDefault="001101FF" w:rsidP="00550AFE">
    <w:pPr>
      <w:pStyle w:val="Header"/>
      <w:rPr>
        <w:lang w:val="fr-CH"/>
      </w:rPr>
    </w:pPr>
    <w:r>
      <w:rPr>
        <w:rStyle w:val="PageNumber"/>
        <w:lang w:val="fr-CH"/>
      </w:rPr>
      <w:tab/>
    </w:r>
    <w:r>
      <w:rPr>
        <w:rStyle w:val="PageNumber"/>
        <w:rFonts w:hint="eastAsia"/>
        <w:lang w:val="fr-CH" w:eastAsia="zh-CN"/>
      </w:rPr>
      <w:t>第</w:t>
    </w:r>
    <w:r>
      <w:rPr>
        <w:rFonts w:hint="eastAsia"/>
        <w:lang w:eastAsia="zh-CN"/>
      </w:rPr>
      <w:t>14-2/2</w:t>
    </w:r>
    <w:r>
      <w:rPr>
        <w:rFonts w:eastAsiaTheme="minorEastAsia" w:hint="eastAsia"/>
        <w:lang w:eastAsia="zh-CN"/>
      </w:rPr>
      <w:t>号课题</w:t>
    </w:r>
    <w:r>
      <w:rPr>
        <w:rStyle w:val="PageNumber"/>
        <w:lang w:val="fr-CH"/>
      </w:rPr>
      <w:tab/>
    </w:r>
    <w:r>
      <w:rPr>
        <w:rStyle w:val="PageNumber"/>
      </w:rPr>
      <w:fldChar w:fldCharType="begin"/>
    </w:r>
    <w:r>
      <w:rPr>
        <w:rStyle w:val="PageNumber"/>
      </w:rPr>
      <w:instrText xml:space="preserve"> PAGE </w:instrText>
    </w:r>
    <w:r>
      <w:rPr>
        <w:rStyle w:val="PageNumber"/>
      </w:rPr>
      <w:fldChar w:fldCharType="separate"/>
    </w:r>
    <w:r w:rsidR="00910385">
      <w:rPr>
        <w:rStyle w:val="PageNumber"/>
        <w:noProof/>
      </w:rPr>
      <w:t>v</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85pt;height:8.85pt" o:bullet="t">
        <v:imagedata r:id="rId1" o:title=""/>
      </v:shape>
    </w:pict>
  </w:numPicBullet>
  <w:abstractNum w:abstractNumId="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nsid w:val="0263401E"/>
    <w:multiLevelType w:val="singleLevel"/>
    <w:tmpl w:val="B700F934"/>
    <w:lvl w:ilvl="0">
      <w:start w:val="1"/>
      <w:numFmt w:val="decimal"/>
      <w:pStyle w:val="CEOHeader1"/>
      <w:lvlText w:val="%1)"/>
      <w:lvlJc w:val="left"/>
      <w:pPr>
        <w:tabs>
          <w:tab w:val="num" w:pos="360"/>
        </w:tabs>
        <w:ind w:left="360" w:hanging="360"/>
      </w:pPr>
      <w:rPr>
        <w:rFonts w:cs="Times New Roman"/>
      </w:rPr>
    </w:lvl>
  </w:abstractNum>
  <w:abstractNum w:abstractNumId="2">
    <w:nsid w:val="046D7EC1"/>
    <w:multiLevelType w:val="hybridMultilevel"/>
    <w:tmpl w:val="052A60E0"/>
    <w:lvl w:ilvl="0" w:tplc="19227E42">
      <w:start w:val="1"/>
      <w:numFmt w:val="decimal"/>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825133F"/>
    <w:multiLevelType w:val="hybridMultilevel"/>
    <w:tmpl w:val="8848A6DC"/>
    <w:lvl w:ilvl="0" w:tplc="910AB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D2384"/>
    <w:multiLevelType w:val="hybridMultilevel"/>
    <w:tmpl w:val="3228AFFC"/>
    <w:lvl w:ilvl="0" w:tplc="FE9C63CA">
      <w:start w:val="1"/>
      <w:numFmt w:val="bullet"/>
      <w:pStyle w:val="CEOHeader2"/>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2DD15CA7"/>
    <w:multiLevelType w:val="hybridMultilevel"/>
    <w:tmpl w:val="5EAEC192"/>
    <w:lvl w:ilvl="0" w:tplc="F7F61A2E">
      <w:start w:val="1"/>
      <w:numFmt w:val="decimal"/>
      <w:lvlText w:val="%1."/>
      <w:lvlJc w:val="left"/>
      <w:pPr>
        <w:tabs>
          <w:tab w:val="num" w:pos="1301"/>
        </w:tabs>
        <w:ind w:left="1301" w:hanging="564"/>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6">
    <w:nsid w:val="35D1554C"/>
    <w:multiLevelType w:val="hybridMultilevel"/>
    <w:tmpl w:val="F62469F4"/>
    <w:lvl w:ilvl="0" w:tplc="287A33FE">
      <w:start w:val="1"/>
      <w:numFmt w:val="bullet"/>
      <w:pStyle w:val="CEOQuestionDetails"/>
      <w:lvlText w:val="–"/>
      <w:lvlJc w:val="left"/>
      <w:pPr>
        <w:tabs>
          <w:tab w:val="num" w:pos="1134"/>
        </w:tabs>
        <w:ind w:left="1134" w:hanging="360"/>
      </w:pPr>
      <w:rPr>
        <w:rFonts w:ascii="Verdana" w:hAnsi="Verdana" w:hint="default"/>
        <w:color w:val="auto"/>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7">
    <w:nsid w:val="45B866C8"/>
    <w:multiLevelType w:val="hybridMultilevel"/>
    <w:tmpl w:val="F25C38A0"/>
    <w:lvl w:ilvl="0" w:tplc="4A702772">
      <w:start w:val="1"/>
      <w:numFmt w:val="decimalEnclosedCircle"/>
      <w:lvlText w:val="%1"/>
      <w:lvlJc w:val="left"/>
      <w:pPr>
        <w:tabs>
          <w:tab w:val="num" w:pos="360"/>
        </w:tabs>
        <w:ind w:left="360" w:hanging="360"/>
      </w:pPr>
      <w:rPr>
        <w:rFonts w:hint="default"/>
      </w:rPr>
    </w:lvl>
    <w:lvl w:ilvl="1" w:tplc="99F84E76" w:tentative="1">
      <w:start w:val="1"/>
      <w:numFmt w:val="aiueoFullWidth"/>
      <w:lvlText w:val="(%2)"/>
      <w:lvlJc w:val="left"/>
      <w:pPr>
        <w:tabs>
          <w:tab w:val="num" w:pos="840"/>
        </w:tabs>
        <w:ind w:left="840" w:hanging="420"/>
      </w:pPr>
    </w:lvl>
    <w:lvl w:ilvl="2" w:tplc="81029E54" w:tentative="1">
      <w:start w:val="1"/>
      <w:numFmt w:val="decimalEnclosedCircle"/>
      <w:lvlText w:val="%3"/>
      <w:lvlJc w:val="left"/>
      <w:pPr>
        <w:tabs>
          <w:tab w:val="num" w:pos="1260"/>
        </w:tabs>
        <w:ind w:left="1260" w:hanging="420"/>
      </w:pPr>
    </w:lvl>
    <w:lvl w:ilvl="3" w:tplc="951A9770" w:tentative="1">
      <w:start w:val="1"/>
      <w:numFmt w:val="decimal"/>
      <w:lvlText w:val="%4."/>
      <w:lvlJc w:val="left"/>
      <w:pPr>
        <w:tabs>
          <w:tab w:val="num" w:pos="1680"/>
        </w:tabs>
        <w:ind w:left="1680" w:hanging="420"/>
      </w:pPr>
    </w:lvl>
    <w:lvl w:ilvl="4" w:tplc="2A0C9726" w:tentative="1">
      <w:start w:val="1"/>
      <w:numFmt w:val="aiueoFullWidth"/>
      <w:lvlText w:val="(%5)"/>
      <w:lvlJc w:val="left"/>
      <w:pPr>
        <w:tabs>
          <w:tab w:val="num" w:pos="2100"/>
        </w:tabs>
        <w:ind w:left="2100" w:hanging="420"/>
      </w:pPr>
    </w:lvl>
    <w:lvl w:ilvl="5" w:tplc="FABCB4B2" w:tentative="1">
      <w:start w:val="1"/>
      <w:numFmt w:val="decimalEnclosedCircle"/>
      <w:lvlText w:val="%6"/>
      <w:lvlJc w:val="left"/>
      <w:pPr>
        <w:tabs>
          <w:tab w:val="num" w:pos="2520"/>
        </w:tabs>
        <w:ind w:left="2520" w:hanging="420"/>
      </w:pPr>
    </w:lvl>
    <w:lvl w:ilvl="6" w:tplc="C4825796" w:tentative="1">
      <w:start w:val="1"/>
      <w:numFmt w:val="decimal"/>
      <w:lvlText w:val="%7."/>
      <w:lvlJc w:val="left"/>
      <w:pPr>
        <w:tabs>
          <w:tab w:val="num" w:pos="2940"/>
        </w:tabs>
        <w:ind w:left="2940" w:hanging="420"/>
      </w:pPr>
    </w:lvl>
    <w:lvl w:ilvl="7" w:tplc="7D4C4AB0" w:tentative="1">
      <w:start w:val="1"/>
      <w:numFmt w:val="aiueoFullWidth"/>
      <w:lvlText w:val="(%8)"/>
      <w:lvlJc w:val="left"/>
      <w:pPr>
        <w:tabs>
          <w:tab w:val="num" w:pos="3360"/>
        </w:tabs>
        <w:ind w:left="3360" w:hanging="420"/>
      </w:pPr>
    </w:lvl>
    <w:lvl w:ilvl="8" w:tplc="9B70A1EA" w:tentative="1">
      <w:start w:val="1"/>
      <w:numFmt w:val="decimalEnclosedCircle"/>
      <w:lvlText w:val="%9"/>
      <w:lvlJc w:val="left"/>
      <w:pPr>
        <w:tabs>
          <w:tab w:val="num" w:pos="3780"/>
        </w:tabs>
        <w:ind w:left="3780" w:hanging="420"/>
      </w:pPr>
    </w:lvl>
  </w:abstractNum>
  <w:abstractNum w:abstractNumId="8">
    <w:nsid w:val="4CE70AD4"/>
    <w:multiLevelType w:val="hybridMultilevel"/>
    <w:tmpl w:val="163A364A"/>
    <w:lvl w:ilvl="0" w:tplc="ED405FDA">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09131B"/>
    <w:multiLevelType w:val="hybridMultilevel"/>
    <w:tmpl w:val="367CBBA4"/>
    <w:lvl w:ilvl="0" w:tplc="ED405FDA">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nsid w:val="5B505F91"/>
    <w:multiLevelType w:val="hybridMultilevel"/>
    <w:tmpl w:val="4EEC26AE"/>
    <w:lvl w:ilvl="0" w:tplc="6D8E7EA6">
      <w:numFmt w:val="bullet"/>
      <w:lvlText w:val=""/>
      <w:lvlJc w:val="left"/>
      <w:pPr>
        <w:tabs>
          <w:tab w:val="num" w:pos="284"/>
        </w:tabs>
        <w:ind w:left="284" w:hanging="284"/>
      </w:pPr>
      <w:rPr>
        <w:rFonts w:ascii="Symbol" w:hAnsi="Symbol" w:hint="default"/>
      </w:rPr>
    </w:lvl>
    <w:lvl w:ilvl="1" w:tplc="0FE40E3C">
      <w:start w:val="1"/>
      <w:numFmt w:val="bullet"/>
      <w:lvlText w:val="o"/>
      <w:lvlJc w:val="left"/>
      <w:pPr>
        <w:tabs>
          <w:tab w:val="num" w:pos="1440"/>
        </w:tabs>
        <w:ind w:left="1440" w:hanging="360"/>
      </w:pPr>
      <w:rPr>
        <w:rFonts w:ascii="Courier New" w:hAnsi="Courier New" w:hint="default"/>
      </w:rPr>
    </w:lvl>
    <w:lvl w:ilvl="2" w:tplc="5C78E7E0" w:tentative="1">
      <w:start w:val="1"/>
      <w:numFmt w:val="bullet"/>
      <w:lvlText w:val=""/>
      <w:lvlJc w:val="left"/>
      <w:pPr>
        <w:tabs>
          <w:tab w:val="num" w:pos="2160"/>
        </w:tabs>
        <w:ind w:left="2160" w:hanging="360"/>
      </w:pPr>
      <w:rPr>
        <w:rFonts w:ascii="Wingdings" w:hAnsi="Wingdings" w:hint="default"/>
      </w:rPr>
    </w:lvl>
    <w:lvl w:ilvl="3" w:tplc="129EA700" w:tentative="1">
      <w:start w:val="1"/>
      <w:numFmt w:val="bullet"/>
      <w:lvlText w:val=""/>
      <w:lvlJc w:val="left"/>
      <w:pPr>
        <w:tabs>
          <w:tab w:val="num" w:pos="2880"/>
        </w:tabs>
        <w:ind w:left="2880" w:hanging="360"/>
      </w:pPr>
      <w:rPr>
        <w:rFonts w:ascii="Symbol" w:hAnsi="Symbol" w:hint="default"/>
      </w:rPr>
    </w:lvl>
    <w:lvl w:ilvl="4" w:tplc="2B9C77D6" w:tentative="1">
      <w:start w:val="1"/>
      <w:numFmt w:val="bullet"/>
      <w:lvlText w:val="o"/>
      <w:lvlJc w:val="left"/>
      <w:pPr>
        <w:tabs>
          <w:tab w:val="num" w:pos="3600"/>
        </w:tabs>
        <w:ind w:left="3600" w:hanging="360"/>
      </w:pPr>
      <w:rPr>
        <w:rFonts w:ascii="Courier New" w:hAnsi="Courier New" w:hint="default"/>
      </w:rPr>
    </w:lvl>
    <w:lvl w:ilvl="5" w:tplc="DDB2A2E0" w:tentative="1">
      <w:start w:val="1"/>
      <w:numFmt w:val="bullet"/>
      <w:lvlText w:val=""/>
      <w:lvlJc w:val="left"/>
      <w:pPr>
        <w:tabs>
          <w:tab w:val="num" w:pos="4320"/>
        </w:tabs>
        <w:ind w:left="4320" w:hanging="360"/>
      </w:pPr>
      <w:rPr>
        <w:rFonts w:ascii="Wingdings" w:hAnsi="Wingdings" w:hint="default"/>
      </w:rPr>
    </w:lvl>
    <w:lvl w:ilvl="6" w:tplc="EB0822D4" w:tentative="1">
      <w:start w:val="1"/>
      <w:numFmt w:val="bullet"/>
      <w:lvlText w:val=""/>
      <w:lvlJc w:val="left"/>
      <w:pPr>
        <w:tabs>
          <w:tab w:val="num" w:pos="5040"/>
        </w:tabs>
        <w:ind w:left="5040" w:hanging="360"/>
      </w:pPr>
      <w:rPr>
        <w:rFonts w:ascii="Symbol" w:hAnsi="Symbol" w:hint="default"/>
      </w:rPr>
    </w:lvl>
    <w:lvl w:ilvl="7" w:tplc="8124B5B2" w:tentative="1">
      <w:start w:val="1"/>
      <w:numFmt w:val="bullet"/>
      <w:lvlText w:val="o"/>
      <w:lvlJc w:val="left"/>
      <w:pPr>
        <w:tabs>
          <w:tab w:val="num" w:pos="5760"/>
        </w:tabs>
        <w:ind w:left="5760" w:hanging="360"/>
      </w:pPr>
      <w:rPr>
        <w:rFonts w:ascii="Courier New" w:hAnsi="Courier New" w:hint="default"/>
      </w:rPr>
    </w:lvl>
    <w:lvl w:ilvl="8" w:tplc="034E2B94" w:tentative="1">
      <w:start w:val="1"/>
      <w:numFmt w:val="bullet"/>
      <w:lvlText w:val=""/>
      <w:lvlJc w:val="left"/>
      <w:pPr>
        <w:tabs>
          <w:tab w:val="num" w:pos="6480"/>
        </w:tabs>
        <w:ind w:left="6480" w:hanging="360"/>
      </w:pPr>
      <w:rPr>
        <w:rFonts w:ascii="Wingdings" w:hAnsi="Wingdings" w:hint="default"/>
      </w:rPr>
    </w:lvl>
  </w:abstractNum>
  <w:abstractNum w:abstractNumId="11">
    <w:nsid w:val="5CA44EA9"/>
    <w:multiLevelType w:val="hybridMultilevel"/>
    <w:tmpl w:val="6EDA14AC"/>
    <w:lvl w:ilvl="0" w:tplc="16368F4A">
      <w:start w:val="1"/>
      <w:numFmt w:val="lowerLetter"/>
      <w:lvlText w:val="(%1)"/>
      <w:lvlJc w:val="left"/>
      <w:pPr>
        <w:ind w:left="1980" w:hanging="405"/>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2">
    <w:nsid w:val="7B803F8C"/>
    <w:multiLevelType w:val="hybridMultilevel"/>
    <w:tmpl w:val="29843874"/>
    <w:lvl w:ilvl="0" w:tplc="518CF7E0">
      <w:start w:val="1"/>
      <w:numFmt w:val="lowerLetter"/>
      <w:lvlText w:val="%1."/>
      <w:lvlJc w:val="left"/>
      <w:pPr>
        <w:tabs>
          <w:tab w:val="num" w:pos="1440"/>
        </w:tabs>
        <w:ind w:left="1440" w:hanging="360"/>
      </w:pPr>
      <w:rPr>
        <w:rFonts w:hint="default"/>
      </w:rPr>
    </w:lvl>
    <w:lvl w:ilvl="1" w:tplc="D44E5724">
      <w:start w:val="1"/>
      <w:numFmt w:val="lowerLetter"/>
      <w:pStyle w:val="CEOFooter"/>
      <w:lvlText w:val="%2."/>
      <w:lvlJc w:val="left"/>
      <w:pPr>
        <w:tabs>
          <w:tab w:val="num" w:pos="1440"/>
        </w:tabs>
        <w:ind w:left="1440" w:hanging="360"/>
      </w:pPr>
      <w:rPr>
        <w:rFonts w:hint="default"/>
      </w:rPr>
    </w:lvl>
    <w:lvl w:ilvl="2" w:tplc="507AF008" w:tentative="1">
      <w:start w:val="1"/>
      <w:numFmt w:val="lowerRoman"/>
      <w:lvlText w:val="%3."/>
      <w:lvlJc w:val="right"/>
      <w:pPr>
        <w:tabs>
          <w:tab w:val="num" w:pos="2160"/>
        </w:tabs>
        <w:ind w:left="2160" w:hanging="180"/>
      </w:pPr>
    </w:lvl>
    <w:lvl w:ilvl="3" w:tplc="ECC282A4" w:tentative="1">
      <w:start w:val="1"/>
      <w:numFmt w:val="decimal"/>
      <w:lvlText w:val="%4."/>
      <w:lvlJc w:val="left"/>
      <w:pPr>
        <w:tabs>
          <w:tab w:val="num" w:pos="2880"/>
        </w:tabs>
        <w:ind w:left="2880" w:hanging="360"/>
      </w:pPr>
    </w:lvl>
    <w:lvl w:ilvl="4" w:tplc="6240A6A8" w:tentative="1">
      <w:start w:val="1"/>
      <w:numFmt w:val="lowerLetter"/>
      <w:lvlText w:val="%5."/>
      <w:lvlJc w:val="left"/>
      <w:pPr>
        <w:tabs>
          <w:tab w:val="num" w:pos="3600"/>
        </w:tabs>
        <w:ind w:left="3600" w:hanging="360"/>
      </w:pPr>
    </w:lvl>
    <w:lvl w:ilvl="5" w:tplc="2564C0C4" w:tentative="1">
      <w:start w:val="1"/>
      <w:numFmt w:val="lowerRoman"/>
      <w:lvlText w:val="%6."/>
      <w:lvlJc w:val="right"/>
      <w:pPr>
        <w:tabs>
          <w:tab w:val="num" w:pos="4320"/>
        </w:tabs>
        <w:ind w:left="4320" w:hanging="180"/>
      </w:pPr>
    </w:lvl>
    <w:lvl w:ilvl="6" w:tplc="D526BBF0" w:tentative="1">
      <w:start w:val="1"/>
      <w:numFmt w:val="decimal"/>
      <w:lvlText w:val="%7."/>
      <w:lvlJc w:val="left"/>
      <w:pPr>
        <w:tabs>
          <w:tab w:val="num" w:pos="5040"/>
        </w:tabs>
        <w:ind w:left="5040" w:hanging="360"/>
      </w:pPr>
    </w:lvl>
    <w:lvl w:ilvl="7" w:tplc="5C8E4896" w:tentative="1">
      <w:start w:val="1"/>
      <w:numFmt w:val="lowerLetter"/>
      <w:lvlText w:val="%8."/>
      <w:lvlJc w:val="left"/>
      <w:pPr>
        <w:tabs>
          <w:tab w:val="num" w:pos="5760"/>
        </w:tabs>
        <w:ind w:left="5760" w:hanging="360"/>
      </w:pPr>
    </w:lvl>
    <w:lvl w:ilvl="8" w:tplc="33EE7C20" w:tentative="1">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1"/>
  </w:num>
  <w:num w:numId="5">
    <w:abstractNumId w:val="10"/>
  </w:num>
  <w:num w:numId="6">
    <w:abstractNumId w:val="4"/>
  </w:num>
  <w:num w:numId="7">
    <w:abstractNumId w:val="2"/>
    <w:lvlOverride w:ilvl="0">
      <w:startOverride w:val="1"/>
    </w:lvlOverride>
  </w:num>
  <w:num w:numId="8">
    <w:abstractNumId w:val="12"/>
  </w:num>
  <w:num w:numId="9">
    <w:abstractNumId w:val="6"/>
  </w:num>
  <w:num w:numId="10">
    <w:abstractNumId w:val="7"/>
  </w:num>
  <w:num w:numId="11">
    <w:abstractNumId w:val="5"/>
  </w:num>
  <w:num w:numId="12">
    <w:abstractNumId w:val="11"/>
  </w:num>
  <w:num w:numId="13">
    <w:abstractNumId w:val="2"/>
  </w:num>
  <w:num w:numId="14">
    <w:abstractNumId w:val="8"/>
  </w:num>
  <w:num w:numId="15">
    <w:abstractNumId w:val="9"/>
  </w:num>
  <w:num w:numId="1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o:colormru v:ext="edit" colors="#f0f0f0,#eaeaea,white"/>
    </o:shapedefaults>
  </w:hdrShapeDefaults>
  <w:footnotePr>
    <w:footnote w:id="-1"/>
    <w:footnote w:id="0"/>
  </w:footnotePr>
  <w:endnotePr>
    <w:endnote w:id="-1"/>
    <w:endnote w:id="0"/>
  </w:endnotePr>
  <w:compat>
    <w:useFELayout/>
    <w:compatSetting w:name="compatibilityMode" w:uri="http://schemas.microsoft.com/office/word" w:val="12"/>
  </w:compat>
  <w:rsids>
    <w:rsidRoot w:val="00F97148"/>
    <w:rsid w:val="00000A4F"/>
    <w:rsid w:val="00000BCB"/>
    <w:rsid w:val="00000C5B"/>
    <w:rsid w:val="000025D5"/>
    <w:rsid w:val="00002ABA"/>
    <w:rsid w:val="0000323D"/>
    <w:rsid w:val="000032CF"/>
    <w:rsid w:val="00003399"/>
    <w:rsid w:val="0000365F"/>
    <w:rsid w:val="000038A5"/>
    <w:rsid w:val="000069AF"/>
    <w:rsid w:val="00010712"/>
    <w:rsid w:val="00010B79"/>
    <w:rsid w:val="00010D69"/>
    <w:rsid w:val="00010FE6"/>
    <w:rsid w:val="00011887"/>
    <w:rsid w:val="00013D78"/>
    <w:rsid w:val="00013DC1"/>
    <w:rsid w:val="00014342"/>
    <w:rsid w:val="00015456"/>
    <w:rsid w:val="00015535"/>
    <w:rsid w:val="0001602D"/>
    <w:rsid w:val="0001651E"/>
    <w:rsid w:val="00016903"/>
    <w:rsid w:val="00016BF5"/>
    <w:rsid w:val="00021167"/>
    <w:rsid w:val="00021204"/>
    <w:rsid w:val="000228C8"/>
    <w:rsid w:val="000231E5"/>
    <w:rsid w:val="000239D3"/>
    <w:rsid w:val="0002641B"/>
    <w:rsid w:val="00027C5F"/>
    <w:rsid w:val="0003039B"/>
    <w:rsid w:val="00030629"/>
    <w:rsid w:val="00030E33"/>
    <w:rsid w:val="00031039"/>
    <w:rsid w:val="000310D3"/>
    <w:rsid w:val="000320BA"/>
    <w:rsid w:val="00032A6B"/>
    <w:rsid w:val="00032CDA"/>
    <w:rsid w:val="0003433B"/>
    <w:rsid w:val="000343B3"/>
    <w:rsid w:val="00034E54"/>
    <w:rsid w:val="00035700"/>
    <w:rsid w:val="00035EB3"/>
    <w:rsid w:val="00036303"/>
    <w:rsid w:val="0003633E"/>
    <w:rsid w:val="00041985"/>
    <w:rsid w:val="000438AD"/>
    <w:rsid w:val="0004485F"/>
    <w:rsid w:val="0004626B"/>
    <w:rsid w:val="00046E38"/>
    <w:rsid w:val="00047026"/>
    <w:rsid w:val="00047275"/>
    <w:rsid w:val="0004791C"/>
    <w:rsid w:val="00052702"/>
    <w:rsid w:val="00052B0D"/>
    <w:rsid w:val="00052DD3"/>
    <w:rsid w:val="00055C69"/>
    <w:rsid w:val="0005678D"/>
    <w:rsid w:val="00056B43"/>
    <w:rsid w:val="0006099F"/>
    <w:rsid w:val="00061064"/>
    <w:rsid w:val="00061393"/>
    <w:rsid w:val="000615C2"/>
    <w:rsid w:val="00061BF1"/>
    <w:rsid w:val="000630D7"/>
    <w:rsid w:val="0006325B"/>
    <w:rsid w:val="00063601"/>
    <w:rsid w:val="00065262"/>
    <w:rsid w:val="00065683"/>
    <w:rsid w:val="0006684C"/>
    <w:rsid w:val="00067022"/>
    <w:rsid w:val="00070BBB"/>
    <w:rsid w:val="00070BC0"/>
    <w:rsid w:val="00073A0C"/>
    <w:rsid w:val="000748FD"/>
    <w:rsid w:val="00076D87"/>
    <w:rsid w:val="00077531"/>
    <w:rsid w:val="00077691"/>
    <w:rsid w:val="00077D5D"/>
    <w:rsid w:val="00080342"/>
    <w:rsid w:val="00080501"/>
    <w:rsid w:val="00080564"/>
    <w:rsid w:val="00080641"/>
    <w:rsid w:val="00080B99"/>
    <w:rsid w:val="000817B9"/>
    <w:rsid w:val="00081F9F"/>
    <w:rsid w:val="00082D46"/>
    <w:rsid w:val="0008342F"/>
    <w:rsid w:val="00083AD3"/>
    <w:rsid w:val="000845FD"/>
    <w:rsid w:val="00084875"/>
    <w:rsid w:val="00084C48"/>
    <w:rsid w:val="000856E8"/>
    <w:rsid w:val="00086956"/>
    <w:rsid w:val="000915D1"/>
    <w:rsid w:val="00091A28"/>
    <w:rsid w:val="000921F8"/>
    <w:rsid w:val="000938D3"/>
    <w:rsid w:val="00093AEE"/>
    <w:rsid w:val="00095093"/>
    <w:rsid w:val="000968A9"/>
    <w:rsid w:val="00096D94"/>
    <w:rsid w:val="00096FCD"/>
    <w:rsid w:val="000A039A"/>
    <w:rsid w:val="000A068B"/>
    <w:rsid w:val="000A0BAE"/>
    <w:rsid w:val="000A1C7E"/>
    <w:rsid w:val="000A1CB8"/>
    <w:rsid w:val="000A2861"/>
    <w:rsid w:val="000A30D8"/>
    <w:rsid w:val="000A39FF"/>
    <w:rsid w:val="000A47B4"/>
    <w:rsid w:val="000A4AEA"/>
    <w:rsid w:val="000A51CD"/>
    <w:rsid w:val="000A596D"/>
    <w:rsid w:val="000A6EEF"/>
    <w:rsid w:val="000B02C4"/>
    <w:rsid w:val="000B10AF"/>
    <w:rsid w:val="000B146C"/>
    <w:rsid w:val="000B1E74"/>
    <w:rsid w:val="000B1E86"/>
    <w:rsid w:val="000B3024"/>
    <w:rsid w:val="000B30AE"/>
    <w:rsid w:val="000B33D5"/>
    <w:rsid w:val="000B403C"/>
    <w:rsid w:val="000B54BE"/>
    <w:rsid w:val="000B5C27"/>
    <w:rsid w:val="000B6D1B"/>
    <w:rsid w:val="000B736B"/>
    <w:rsid w:val="000C04BA"/>
    <w:rsid w:val="000C0DA9"/>
    <w:rsid w:val="000C1194"/>
    <w:rsid w:val="000C1A79"/>
    <w:rsid w:val="000C311A"/>
    <w:rsid w:val="000C3632"/>
    <w:rsid w:val="000C523A"/>
    <w:rsid w:val="000C54D4"/>
    <w:rsid w:val="000C5CBD"/>
    <w:rsid w:val="000C64E8"/>
    <w:rsid w:val="000C653E"/>
    <w:rsid w:val="000C6E3D"/>
    <w:rsid w:val="000C7F20"/>
    <w:rsid w:val="000D0460"/>
    <w:rsid w:val="000D1657"/>
    <w:rsid w:val="000D17A9"/>
    <w:rsid w:val="000D476E"/>
    <w:rsid w:val="000D4A85"/>
    <w:rsid w:val="000D52BC"/>
    <w:rsid w:val="000D5603"/>
    <w:rsid w:val="000D5C10"/>
    <w:rsid w:val="000D6F69"/>
    <w:rsid w:val="000D7851"/>
    <w:rsid w:val="000E23F6"/>
    <w:rsid w:val="000E2E20"/>
    <w:rsid w:val="000E36DD"/>
    <w:rsid w:val="000E405B"/>
    <w:rsid w:val="000E44A3"/>
    <w:rsid w:val="000E55BA"/>
    <w:rsid w:val="000E6C26"/>
    <w:rsid w:val="000E7C4A"/>
    <w:rsid w:val="000F00FF"/>
    <w:rsid w:val="000F0928"/>
    <w:rsid w:val="000F126E"/>
    <w:rsid w:val="000F25B6"/>
    <w:rsid w:val="000F2DFA"/>
    <w:rsid w:val="000F353C"/>
    <w:rsid w:val="000F375A"/>
    <w:rsid w:val="000F4092"/>
    <w:rsid w:val="000F6A2A"/>
    <w:rsid w:val="000F7B09"/>
    <w:rsid w:val="001003C1"/>
    <w:rsid w:val="0010310F"/>
    <w:rsid w:val="001035E3"/>
    <w:rsid w:val="0010386F"/>
    <w:rsid w:val="0010499F"/>
    <w:rsid w:val="00105459"/>
    <w:rsid w:val="0010585C"/>
    <w:rsid w:val="00105CC8"/>
    <w:rsid w:val="00105CFB"/>
    <w:rsid w:val="001101FF"/>
    <w:rsid w:val="001112AF"/>
    <w:rsid w:val="00112903"/>
    <w:rsid w:val="001134F9"/>
    <w:rsid w:val="0011440A"/>
    <w:rsid w:val="00114AA7"/>
    <w:rsid w:val="00114BF3"/>
    <w:rsid w:val="00115349"/>
    <w:rsid w:val="00115571"/>
    <w:rsid w:val="00115A69"/>
    <w:rsid w:val="00115E2D"/>
    <w:rsid w:val="001162EB"/>
    <w:rsid w:val="00117A21"/>
    <w:rsid w:val="00117F2B"/>
    <w:rsid w:val="00121D7D"/>
    <w:rsid w:val="0012205E"/>
    <w:rsid w:val="001229D0"/>
    <w:rsid w:val="00123E52"/>
    <w:rsid w:val="00124CE7"/>
    <w:rsid w:val="00124DAD"/>
    <w:rsid w:val="00124E27"/>
    <w:rsid w:val="00125304"/>
    <w:rsid w:val="001255BE"/>
    <w:rsid w:val="00126ED1"/>
    <w:rsid w:val="00126F53"/>
    <w:rsid w:val="0012717E"/>
    <w:rsid w:val="00131F4D"/>
    <w:rsid w:val="001326BB"/>
    <w:rsid w:val="00132FDF"/>
    <w:rsid w:val="00133C97"/>
    <w:rsid w:val="001344DF"/>
    <w:rsid w:val="00134E1B"/>
    <w:rsid w:val="00135EE3"/>
    <w:rsid w:val="00136260"/>
    <w:rsid w:val="00137E5A"/>
    <w:rsid w:val="00137FF2"/>
    <w:rsid w:val="0014014A"/>
    <w:rsid w:val="00141100"/>
    <w:rsid w:val="001415A9"/>
    <w:rsid w:val="00141723"/>
    <w:rsid w:val="001419AC"/>
    <w:rsid w:val="001426A7"/>
    <w:rsid w:val="0014388D"/>
    <w:rsid w:val="0014495D"/>
    <w:rsid w:val="001454D4"/>
    <w:rsid w:val="0014691A"/>
    <w:rsid w:val="00146B37"/>
    <w:rsid w:val="001476E5"/>
    <w:rsid w:val="00147E69"/>
    <w:rsid w:val="0015035A"/>
    <w:rsid w:val="001519A0"/>
    <w:rsid w:val="00153922"/>
    <w:rsid w:val="00155A67"/>
    <w:rsid w:val="001560F3"/>
    <w:rsid w:val="0015627E"/>
    <w:rsid w:val="00156670"/>
    <w:rsid w:val="00156988"/>
    <w:rsid w:val="00156DA9"/>
    <w:rsid w:val="00160FB6"/>
    <w:rsid w:val="00160FE4"/>
    <w:rsid w:val="00161DDE"/>
    <w:rsid w:val="00163F7E"/>
    <w:rsid w:val="00166053"/>
    <w:rsid w:val="00166431"/>
    <w:rsid w:val="00170FE4"/>
    <w:rsid w:val="0017110E"/>
    <w:rsid w:val="001719C0"/>
    <w:rsid w:val="00171B83"/>
    <w:rsid w:val="00171C7D"/>
    <w:rsid w:val="00172018"/>
    <w:rsid w:val="00173A63"/>
    <w:rsid w:val="00173ED0"/>
    <w:rsid w:val="001744CA"/>
    <w:rsid w:val="00174D26"/>
    <w:rsid w:val="001757A8"/>
    <w:rsid w:val="0017672F"/>
    <w:rsid w:val="00176A30"/>
    <w:rsid w:val="00177899"/>
    <w:rsid w:val="0018033C"/>
    <w:rsid w:val="001804F7"/>
    <w:rsid w:val="00180BBF"/>
    <w:rsid w:val="00181882"/>
    <w:rsid w:val="00182B5F"/>
    <w:rsid w:val="001836BF"/>
    <w:rsid w:val="00183F01"/>
    <w:rsid w:val="00184F24"/>
    <w:rsid w:val="0018526D"/>
    <w:rsid w:val="001906BB"/>
    <w:rsid w:val="00190F06"/>
    <w:rsid w:val="00191B46"/>
    <w:rsid w:val="00191E9B"/>
    <w:rsid w:val="001927C0"/>
    <w:rsid w:val="00192AD0"/>
    <w:rsid w:val="0019314C"/>
    <w:rsid w:val="0019319A"/>
    <w:rsid w:val="00193445"/>
    <w:rsid w:val="00193CCB"/>
    <w:rsid w:val="00194053"/>
    <w:rsid w:val="0019421A"/>
    <w:rsid w:val="00194393"/>
    <w:rsid w:val="001952AF"/>
    <w:rsid w:val="00196016"/>
    <w:rsid w:val="0019692A"/>
    <w:rsid w:val="0019694A"/>
    <w:rsid w:val="001A0156"/>
    <w:rsid w:val="001A17AC"/>
    <w:rsid w:val="001A1806"/>
    <w:rsid w:val="001A1CFE"/>
    <w:rsid w:val="001A1EBB"/>
    <w:rsid w:val="001A2B7C"/>
    <w:rsid w:val="001A30C0"/>
    <w:rsid w:val="001A3E3C"/>
    <w:rsid w:val="001A4124"/>
    <w:rsid w:val="001A648C"/>
    <w:rsid w:val="001A6CBC"/>
    <w:rsid w:val="001A7B76"/>
    <w:rsid w:val="001A7E5A"/>
    <w:rsid w:val="001B112E"/>
    <w:rsid w:val="001B14B0"/>
    <w:rsid w:val="001B1BC3"/>
    <w:rsid w:val="001B1CCF"/>
    <w:rsid w:val="001B2EE8"/>
    <w:rsid w:val="001B3605"/>
    <w:rsid w:val="001B4130"/>
    <w:rsid w:val="001B4837"/>
    <w:rsid w:val="001B6AE2"/>
    <w:rsid w:val="001B6C2B"/>
    <w:rsid w:val="001B7013"/>
    <w:rsid w:val="001B7231"/>
    <w:rsid w:val="001B7F8A"/>
    <w:rsid w:val="001C02E3"/>
    <w:rsid w:val="001C147D"/>
    <w:rsid w:val="001C19D1"/>
    <w:rsid w:val="001C2FE5"/>
    <w:rsid w:val="001C3E6B"/>
    <w:rsid w:val="001C450B"/>
    <w:rsid w:val="001C4BA3"/>
    <w:rsid w:val="001C621D"/>
    <w:rsid w:val="001C7AD5"/>
    <w:rsid w:val="001D034F"/>
    <w:rsid w:val="001D0513"/>
    <w:rsid w:val="001D0543"/>
    <w:rsid w:val="001D0F78"/>
    <w:rsid w:val="001D13E8"/>
    <w:rsid w:val="001D1509"/>
    <w:rsid w:val="001D1739"/>
    <w:rsid w:val="001D1B00"/>
    <w:rsid w:val="001D3015"/>
    <w:rsid w:val="001D40DC"/>
    <w:rsid w:val="001D40F5"/>
    <w:rsid w:val="001D411E"/>
    <w:rsid w:val="001D4747"/>
    <w:rsid w:val="001D622B"/>
    <w:rsid w:val="001D62B2"/>
    <w:rsid w:val="001D695D"/>
    <w:rsid w:val="001D7B29"/>
    <w:rsid w:val="001D7C4F"/>
    <w:rsid w:val="001D7EB3"/>
    <w:rsid w:val="001E0562"/>
    <w:rsid w:val="001E1220"/>
    <w:rsid w:val="001E1449"/>
    <w:rsid w:val="001E1987"/>
    <w:rsid w:val="001E2C63"/>
    <w:rsid w:val="001E33F2"/>
    <w:rsid w:val="001E35F8"/>
    <w:rsid w:val="001E393C"/>
    <w:rsid w:val="001E3D71"/>
    <w:rsid w:val="001E3E82"/>
    <w:rsid w:val="001E44D9"/>
    <w:rsid w:val="001E4EFC"/>
    <w:rsid w:val="001E6B63"/>
    <w:rsid w:val="001E7857"/>
    <w:rsid w:val="001E7CAC"/>
    <w:rsid w:val="001F05BD"/>
    <w:rsid w:val="001F05EE"/>
    <w:rsid w:val="001F1011"/>
    <w:rsid w:val="001F2F83"/>
    <w:rsid w:val="001F3325"/>
    <w:rsid w:val="001F3BFE"/>
    <w:rsid w:val="001F632A"/>
    <w:rsid w:val="001F6D4D"/>
    <w:rsid w:val="001F7CC0"/>
    <w:rsid w:val="002001C0"/>
    <w:rsid w:val="002009F0"/>
    <w:rsid w:val="00200D16"/>
    <w:rsid w:val="00202194"/>
    <w:rsid w:val="002024CF"/>
    <w:rsid w:val="002029B0"/>
    <w:rsid w:val="002050EC"/>
    <w:rsid w:val="00205E35"/>
    <w:rsid w:val="00205E7D"/>
    <w:rsid w:val="00206C31"/>
    <w:rsid w:val="00206DD5"/>
    <w:rsid w:val="0020761F"/>
    <w:rsid w:val="002104CD"/>
    <w:rsid w:val="002107F4"/>
    <w:rsid w:val="00210C72"/>
    <w:rsid w:val="00211416"/>
    <w:rsid w:val="00213FF6"/>
    <w:rsid w:val="00214698"/>
    <w:rsid w:val="00215528"/>
    <w:rsid w:val="00215817"/>
    <w:rsid w:val="00215C08"/>
    <w:rsid w:val="00217E9F"/>
    <w:rsid w:val="0022024C"/>
    <w:rsid w:val="00220C85"/>
    <w:rsid w:val="00222646"/>
    <w:rsid w:val="00224924"/>
    <w:rsid w:val="002270C2"/>
    <w:rsid w:val="00227224"/>
    <w:rsid w:val="0022778B"/>
    <w:rsid w:val="00227800"/>
    <w:rsid w:val="002311BA"/>
    <w:rsid w:val="002314C9"/>
    <w:rsid w:val="00231C76"/>
    <w:rsid w:val="00232005"/>
    <w:rsid w:val="0023295F"/>
    <w:rsid w:val="002336B5"/>
    <w:rsid w:val="002338FE"/>
    <w:rsid w:val="00234059"/>
    <w:rsid w:val="002347C3"/>
    <w:rsid w:val="00234A3D"/>
    <w:rsid w:val="00235E81"/>
    <w:rsid w:val="00235FA0"/>
    <w:rsid w:val="002369FD"/>
    <w:rsid w:val="0023765F"/>
    <w:rsid w:val="00240C1C"/>
    <w:rsid w:val="00240EA5"/>
    <w:rsid w:val="0024122F"/>
    <w:rsid w:val="0024199F"/>
    <w:rsid w:val="00242DAE"/>
    <w:rsid w:val="0024461F"/>
    <w:rsid w:val="0024483B"/>
    <w:rsid w:val="00244D9A"/>
    <w:rsid w:val="00244EF3"/>
    <w:rsid w:val="002455FC"/>
    <w:rsid w:val="00245C7B"/>
    <w:rsid w:val="002460E4"/>
    <w:rsid w:val="00246A28"/>
    <w:rsid w:val="00246ABA"/>
    <w:rsid w:val="0024714A"/>
    <w:rsid w:val="002471D8"/>
    <w:rsid w:val="0024781F"/>
    <w:rsid w:val="00247AA5"/>
    <w:rsid w:val="002506CC"/>
    <w:rsid w:val="00251FF9"/>
    <w:rsid w:val="00252352"/>
    <w:rsid w:val="00254364"/>
    <w:rsid w:val="0025439D"/>
    <w:rsid w:val="00255915"/>
    <w:rsid w:val="00256C4F"/>
    <w:rsid w:val="00260AAB"/>
    <w:rsid w:val="00260F99"/>
    <w:rsid w:val="00261276"/>
    <w:rsid w:val="0026248C"/>
    <w:rsid w:val="00262CC0"/>
    <w:rsid w:val="002634F5"/>
    <w:rsid w:val="00264224"/>
    <w:rsid w:val="002647F0"/>
    <w:rsid w:val="0026535F"/>
    <w:rsid w:val="0026608A"/>
    <w:rsid w:val="0026738E"/>
    <w:rsid w:val="00267ED8"/>
    <w:rsid w:val="00267F42"/>
    <w:rsid w:val="002714E0"/>
    <w:rsid w:val="0027174E"/>
    <w:rsid w:val="002729BD"/>
    <w:rsid w:val="002730EA"/>
    <w:rsid w:val="002745AF"/>
    <w:rsid w:val="00274628"/>
    <w:rsid w:val="00274D0E"/>
    <w:rsid w:val="0027589D"/>
    <w:rsid w:val="002763BE"/>
    <w:rsid w:val="00276E8D"/>
    <w:rsid w:val="00277675"/>
    <w:rsid w:val="00277B65"/>
    <w:rsid w:val="0028030B"/>
    <w:rsid w:val="00280AEE"/>
    <w:rsid w:val="00281436"/>
    <w:rsid w:val="002822E0"/>
    <w:rsid w:val="002823CD"/>
    <w:rsid w:val="00282A9F"/>
    <w:rsid w:val="00282BE9"/>
    <w:rsid w:val="00283D35"/>
    <w:rsid w:val="00284032"/>
    <w:rsid w:val="00286C33"/>
    <w:rsid w:val="00287100"/>
    <w:rsid w:val="00290099"/>
    <w:rsid w:val="00291A4D"/>
    <w:rsid w:val="00291B8E"/>
    <w:rsid w:val="00291FEB"/>
    <w:rsid w:val="002938BE"/>
    <w:rsid w:val="00293C49"/>
    <w:rsid w:val="002949F9"/>
    <w:rsid w:val="00294C26"/>
    <w:rsid w:val="00294C44"/>
    <w:rsid w:val="00295366"/>
    <w:rsid w:val="00295870"/>
    <w:rsid w:val="002962CA"/>
    <w:rsid w:val="00296A7E"/>
    <w:rsid w:val="00296DBD"/>
    <w:rsid w:val="00296EDF"/>
    <w:rsid w:val="0029787C"/>
    <w:rsid w:val="002A1026"/>
    <w:rsid w:val="002A15E7"/>
    <w:rsid w:val="002A15EA"/>
    <w:rsid w:val="002A1617"/>
    <w:rsid w:val="002A27D0"/>
    <w:rsid w:val="002A33A2"/>
    <w:rsid w:val="002A442F"/>
    <w:rsid w:val="002A4500"/>
    <w:rsid w:val="002A475C"/>
    <w:rsid w:val="002A4BFD"/>
    <w:rsid w:val="002A4E51"/>
    <w:rsid w:val="002A5C8D"/>
    <w:rsid w:val="002A62A0"/>
    <w:rsid w:val="002A66EF"/>
    <w:rsid w:val="002A6A17"/>
    <w:rsid w:val="002A7E9E"/>
    <w:rsid w:val="002B0E45"/>
    <w:rsid w:val="002B2BA5"/>
    <w:rsid w:val="002B347C"/>
    <w:rsid w:val="002B53E2"/>
    <w:rsid w:val="002B6006"/>
    <w:rsid w:val="002B62CE"/>
    <w:rsid w:val="002B6BD9"/>
    <w:rsid w:val="002B7CA0"/>
    <w:rsid w:val="002C37A9"/>
    <w:rsid w:val="002C3BAA"/>
    <w:rsid w:val="002C4742"/>
    <w:rsid w:val="002C5F86"/>
    <w:rsid w:val="002C67D1"/>
    <w:rsid w:val="002D0D9A"/>
    <w:rsid w:val="002D122B"/>
    <w:rsid w:val="002D15B4"/>
    <w:rsid w:val="002D18B8"/>
    <w:rsid w:val="002D1A9C"/>
    <w:rsid w:val="002D2358"/>
    <w:rsid w:val="002D3849"/>
    <w:rsid w:val="002D39E6"/>
    <w:rsid w:val="002D4181"/>
    <w:rsid w:val="002D4590"/>
    <w:rsid w:val="002D4A26"/>
    <w:rsid w:val="002D4FCA"/>
    <w:rsid w:val="002D5285"/>
    <w:rsid w:val="002D528E"/>
    <w:rsid w:val="002D5CEB"/>
    <w:rsid w:val="002D6197"/>
    <w:rsid w:val="002D766F"/>
    <w:rsid w:val="002D7756"/>
    <w:rsid w:val="002E060D"/>
    <w:rsid w:val="002E22B6"/>
    <w:rsid w:val="002E28A7"/>
    <w:rsid w:val="002E2E9C"/>
    <w:rsid w:val="002E2FC7"/>
    <w:rsid w:val="002E3547"/>
    <w:rsid w:val="002E3D21"/>
    <w:rsid w:val="002E410D"/>
    <w:rsid w:val="002E431D"/>
    <w:rsid w:val="002E4ABB"/>
    <w:rsid w:val="002E6A8B"/>
    <w:rsid w:val="002F29A6"/>
    <w:rsid w:val="002F30F0"/>
    <w:rsid w:val="002F31A2"/>
    <w:rsid w:val="002F49C3"/>
    <w:rsid w:val="002F5442"/>
    <w:rsid w:val="002F68AC"/>
    <w:rsid w:val="002F68B0"/>
    <w:rsid w:val="002F7CBE"/>
    <w:rsid w:val="002F7CE1"/>
    <w:rsid w:val="00300655"/>
    <w:rsid w:val="00300A69"/>
    <w:rsid w:val="00300AAB"/>
    <w:rsid w:val="00301B3B"/>
    <w:rsid w:val="003021F1"/>
    <w:rsid w:val="003022BD"/>
    <w:rsid w:val="00303052"/>
    <w:rsid w:val="0030342E"/>
    <w:rsid w:val="0030360A"/>
    <w:rsid w:val="003036CC"/>
    <w:rsid w:val="00303D66"/>
    <w:rsid w:val="003040E3"/>
    <w:rsid w:val="003042DD"/>
    <w:rsid w:val="00304B43"/>
    <w:rsid w:val="003068D1"/>
    <w:rsid w:val="003072AC"/>
    <w:rsid w:val="00310994"/>
    <w:rsid w:val="00310CBD"/>
    <w:rsid w:val="00311A96"/>
    <w:rsid w:val="00311D5D"/>
    <w:rsid w:val="0031233C"/>
    <w:rsid w:val="0031285A"/>
    <w:rsid w:val="003136AD"/>
    <w:rsid w:val="00315567"/>
    <w:rsid w:val="003156AF"/>
    <w:rsid w:val="003160B6"/>
    <w:rsid w:val="00316FFD"/>
    <w:rsid w:val="00320D72"/>
    <w:rsid w:val="0032559F"/>
    <w:rsid w:val="003266BD"/>
    <w:rsid w:val="0032744D"/>
    <w:rsid w:val="00327E41"/>
    <w:rsid w:val="00330221"/>
    <w:rsid w:val="00330DFD"/>
    <w:rsid w:val="00331292"/>
    <w:rsid w:val="003324FA"/>
    <w:rsid w:val="0033458F"/>
    <w:rsid w:val="00335ABB"/>
    <w:rsid w:val="00335F2B"/>
    <w:rsid w:val="003364C9"/>
    <w:rsid w:val="0033680F"/>
    <w:rsid w:val="00336B59"/>
    <w:rsid w:val="00336CF0"/>
    <w:rsid w:val="00336E92"/>
    <w:rsid w:val="00337712"/>
    <w:rsid w:val="00337F4F"/>
    <w:rsid w:val="00340618"/>
    <w:rsid w:val="00341442"/>
    <w:rsid w:val="003417D5"/>
    <w:rsid w:val="00343171"/>
    <w:rsid w:val="003437E9"/>
    <w:rsid w:val="00343D7F"/>
    <w:rsid w:val="0034582C"/>
    <w:rsid w:val="003479E0"/>
    <w:rsid w:val="00347C65"/>
    <w:rsid w:val="003501DC"/>
    <w:rsid w:val="00350544"/>
    <w:rsid w:val="00352373"/>
    <w:rsid w:val="00355785"/>
    <w:rsid w:val="00355E77"/>
    <w:rsid w:val="00356049"/>
    <w:rsid w:val="00356CC2"/>
    <w:rsid w:val="00356DCE"/>
    <w:rsid w:val="00357111"/>
    <w:rsid w:val="003603B5"/>
    <w:rsid w:val="003603B7"/>
    <w:rsid w:val="003607D4"/>
    <w:rsid w:val="00361EBE"/>
    <w:rsid w:val="00364137"/>
    <w:rsid w:val="0036541D"/>
    <w:rsid w:val="00366375"/>
    <w:rsid w:val="00366AC0"/>
    <w:rsid w:val="00370725"/>
    <w:rsid w:val="00370B9B"/>
    <w:rsid w:val="00370C9A"/>
    <w:rsid w:val="00371AED"/>
    <w:rsid w:val="00372B64"/>
    <w:rsid w:val="00372DEF"/>
    <w:rsid w:val="00375D42"/>
    <w:rsid w:val="00376745"/>
    <w:rsid w:val="003771DD"/>
    <w:rsid w:val="00377B49"/>
    <w:rsid w:val="0038021B"/>
    <w:rsid w:val="00380C8F"/>
    <w:rsid w:val="00381342"/>
    <w:rsid w:val="00381F3F"/>
    <w:rsid w:val="00382442"/>
    <w:rsid w:val="00382983"/>
    <w:rsid w:val="003829E6"/>
    <w:rsid w:val="003830B3"/>
    <w:rsid w:val="00383F84"/>
    <w:rsid w:val="00387213"/>
    <w:rsid w:val="003875E2"/>
    <w:rsid w:val="00387CA9"/>
    <w:rsid w:val="00390223"/>
    <w:rsid w:val="00390437"/>
    <w:rsid w:val="003907FB"/>
    <w:rsid w:val="00391119"/>
    <w:rsid w:val="00393A65"/>
    <w:rsid w:val="003946E7"/>
    <w:rsid w:val="00394791"/>
    <w:rsid w:val="0039616F"/>
    <w:rsid w:val="003961B4"/>
    <w:rsid w:val="00396F81"/>
    <w:rsid w:val="003A04EA"/>
    <w:rsid w:val="003A0A4E"/>
    <w:rsid w:val="003A1D26"/>
    <w:rsid w:val="003A2011"/>
    <w:rsid w:val="003A3115"/>
    <w:rsid w:val="003A38E8"/>
    <w:rsid w:val="003A5E56"/>
    <w:rsid w:val="003A603F"/>
    <w:rsid w:val="003A63EE"/>
    <w:rsid w:val="003A717A"/>
    <w:rsid w:val="003B0247"/>
    <w:rsid w:val="003B0EFD"/>
    <w:rsid w:val="003B1017"/>
    <w:rsid w:val="003B1AD8"/>
    <w:rsid w:val="003B1AFC"/>
    <w:rsid w:val="003B1CC2"/>
    <w:rsid w:val="003B32DD"/>
    <w:rsid w:val="003B5922"/>
    <w:rsid w:val="003B6263"/>
    <w:rsid w:val="003B693A"/>
    <w:rsid w:val="003B765D"/>
    <w:rsid w:val="003B7794"/>
    <w:rsid w:val="003B79D5"/>
    <w:rsid w:val="003C0397"/>
    <w:rsid w:val="003C0856"/>
    <w:rsid w:val="003C0BF7"/>
    <w:rsid w:val="003C138C"/>
    <w:rsid w:val="003C167C"/>
    <w:rsid w:val="003C1C64"/>
    <w:rsid w:val="003C39F0"/>
    <w:rsid w:val="003C4615"/>
    <w:rsid w:val="003C4A4C"/>
    <w:rsid w:val="003C4E3F"/>
    <w:rsid w:val="003C60F1"/>
    <w:rsid w:val="003C617B"/>
    <w:rsid w:val="003C6CA8"/>
    <w:rsid w:val="003C6CAF"/>
    <w:rsid w:val="003C6D0A"/>
    <w:rsid w:val="003C78B2"/>
    <w:rsid w:val="003C7BF7"/>
    <w:rsid w:val="003D0196"/>
    <w:rsid w:val="003D0AF3"/>
    <w:rsid w:val="003D1218"/>
    <w:rsid w:val="003D1E70"/>
    <w:rsid w:val="003D2732"/>
    <w:rsid w:val="003D28C4"/>
    <w:rsid w:val="003D2DBE"/>
    <w:rsid w:val="003D3E8C"/>
    <w:rsid w:val="003D7828"/>
    <w:rsid w:val="003E0EB8"/>
    <w:rsid w:val="003E26DC"/>
    <w:rsid w:val="003E2E93"/>
    <w:rsid w:val="003E4192"/>
    <w:rsid w:val="003E41BF"/>
    <w:rsid w:val="003E42D4"/>
    <w:rsid w:val="003E4A87"/>
    <w:rsid w:val="003E4C34"/>
    <w:rsid w:val="003E5704"/>
    <w:rsid w:val="003E6203"/>
    <w:rsid w:val="003E656B"/>
    <w:rsid w:val="003E6C90"/>
    <w:rsid w:val="003E712A"/>
    <w:rsid w:val="003F03C1"/>
    <w:rsid w:val="003F0654"/>
    <w:rsid w:val="003F0D39"/>
    <w:rsid w:val="003F268C"/>
    <w:rsid w:val="003F4B00"/>
    <w:rsid w:val="003F5B1B"/>
    <w:rsid w:val="003F64C1"/>
    <w:rsid w:val="003F6C3D"/>
    <w:rsid w:val="003F758B"/>
    <w:rsid w:val="004022EE"/>
    <w:rsid w:val="004022F0"/>
    <w:rsid w:val="004027AB"/>
    <w:rsid w:val="00402CCF"/>
    <w:rsid w:val="00402E74"/>
    <w:rsid w:val="00403B5F"/>
    <w:rsid w:val="00403DA6"/>
    <w:rsid w:val="00404F1D"/>
    <w:rsid w:val="00405E07"/>
    <w:rsid w:val="004109A1"/>
    <w:rsid w:val="004117E5"/>
    <w:rsid w:val="00411D9D"/>
    <w:rsid w:val="00412409"/>
    <w:rsid w:val="0041291B"/>
    <w:rsid w:val="00413A96"/>
    <w:rsid w:val="0041414F"/>
    <w:rsid w:val="0041479F"/>
    <w:rsid w:val="0041583D"/>
    <w:rsid w:val="00416CAB"/>
    <w:rsid w:val="004179BC"/>
    <w:rsid w:val="00420431"/>
    <w:rsid w:val="004204B9"/>
    <w:rsid w:val="00420F48"/>
    <w:rsid w:val="00421BB2"/>
    <w:rsid w:val="00422957"/>
    <w:rsid w:val="00423203"/>
    <w:rsid w:val="00423523"/>
    <w:rsid w:val="004240E1"/>
    <w:rsid w:val="00425EEA"/>
    <w:rsid w:val="00425F5D"/>
    <w:rsid w:val="004325CD"/>
    <w:rsid w:val="00432EAD"/>
    <w:rsid w:val="00433B27"/>
    <w:rsid w:val="00433D6A"/>
    <w:rsid w:val="0043579D"/>
    <w:rsid w:val="00435C38"/>
    <w:rsid w:val="00435F51"/>
    <w:rsid w:val="0043625B"/>
    <w:rsid w:val="004373A3"/>
    <w:rsid w:val="004400F8"/>
    <w:rsid w:val="0044119B"/>
    <w:rsid w:val="00442D93"/>
    <w:rsid w:val="00442FC0"/>
    <w:rsid w:val="00443F05"/>
    <w:rsid w:val="00444069"/>
    <w:rsid w:val="004452B8"/>
    <w:rsid w:val="00445B0E"/>
    <w:rsid w:val="004461A0"/>
    <w:rsid w:val="0044746D"/>
    <w:rsid w:val="00450F5E"/>
    <w:rsid w:val="00451F70"/>
    <w:rsid w:val="00454F00"/>
    <w:rsid w:val="00455506"/>
    <w:rsid w:val="004556DD"/>
    <w:rsid w:val="004571E2"/>
    <w:rsid w:val="00457E14"/>
    <w:rsid w:val="0046029F"/>
    <w:rsid w:val="00461037"/>
    <w:rsid w:val="0046306C"/>
    <w:rsid w:val="004632F7"/>
    <w:rsid w:val="00463770"/>
    <w:rsid w:val="0046488E"/>
    <w:rsid w:val="00467D21"/>
    <w:rsid w:val="00470244"/>
    <w:rsid w:val="00471A26"/>
    <w:rsid w:val="0047229C"/>
    <w:rsid w:val="0047256A"/>
    <w:rsid w:val="00473765"/>
    <w:rsid w:val="00473947"/>
    <w:rsid w:val="00474840"/>
    <w:rsid w:val="0047660C"/>
    <w:rsid w:val="004772F3"/>
    <w:rsid w:val="00480096"/>
    <w:rsid w:val="00480196"/>
    <w:rsid w:val="00480747"/>
    <w:rsid w:val="00480D3F"/>
    <w:rsid w:val="004811DA"/>
    <w:rsid w:val="004833C0"/>
    <w:rsid w:val="004848FD"/>
    <w:rsid w:val="00486AE5"/>
    <w:rsid w:val="00486B91"/>
    <w:rsid w:val="00486E6B"/>
    <w:rsid w:val="00486F07"/>
    <w:rsid w:val="00487898"/>
    <w:rsid w:val="0048795F"/>
    <w:rsid w:val="00487FEE"/>
    <w:rsid w:val="00490187"/>
    <w:rsid w:val="00490B01"/>
    <w:rsid w:val="00491CD2"/>
    <w:rsid w:val="00493796"/>
    <w:rsid w:val="00493A5F"/>
    <w:rsid w:val="00493C59"/>
    <w:rsid w:val="00493D3F"/>
    <w:rsid w:val="0049418E"/>
    <w:rsid w:val="00494537"/>
    <w:rsid w:val="00494822"/>
    <w:rsid w:val="004958C8"/>
    <w:rsid w:val="00496284"/>
    <w:rsid w:val="00497F9B"/>
    <w:rsid w:val="004A103B"/>
    <w:rsid w:val="004A1D1D"/>
    <w:rsid w:val="004A212F"/>
    <w:rsid w:val="004A3104"/>
    <w:rsid w:val="004A3532"/>
    <w:rsid w:val="004A4C07"/>
    <w:rsid w:val="004A5C70"/>
    <w:rsid w:val="004A7428"/>
    <w:rsid w:val="004B04F2"/>
    <w:rsid w:val="004B0781"/>
    <w:rsid w:val="004B1877"/>
    <w:rsid w:val="004B30C2"/>
    <w:rsid w:val="004B4949"/>
    <w:rsid w:val="004B531A"/>
    <w:rsid w:val="004B534B"/>
    <w:rsid w:val="004B6850"/>
    <w:rsid w:val="004B6CDD"/>
    <w:rsid w:val="004B6F23"/>
    <w:rsid w:val="004B7304"/>
    <w:rsid w:val="004B7420"/>
    <w:rsid w:val="004B7BDA"/>
    <w:rsid w:val="004B7DC2"/>
    <w:rsid w:val="004C0320"/>
    <w:rsid w:val="004C09E4"/>
    <w:rsid w:val="004C1E49"/>
    <w:rsid w:val="004C1FBA"/>
    <w:rsid w:val="004C228C"/>
    <w:rsid w:val="004C2B34"/>
    <w:rsid w:val="004C3771"/>
    <w:rsid w:val="004C5CE9"/>
    <w:rsid w:val="004C65F0"/>
    <w:rsid w:val="004D0A60"/>
    <w:rsid w:val="004D0D2B"/>
    <w:rsid w:val="004D33E3"/>
    <w:rsid w:val="004D360D"/>
    <w:rsid w:val="004D3BBA"/>
    <w:rsid w:val="004D5B01"/>
    <w:rsid w:val="004D70BA"/>
    <w:rsid w:val="004D7784"/>
    <w:rsid w:val="004E0D03"/>
    <w:rsid w:val="004E18ED"/>
    <w:rsid w:val="004E1A7F"/>
    <w:rsid w:val="004E35FE"/>
    <w:rsid w:val="004E3BB4"/>
    <w:rsid w:val="004E4569"/>
    <w:rsid w:val="004E46AA"/>
    <w:rsid w:val="004E48B6"/>
    <w:rsid w:val="004E5BAF"/>
    <w:rsid w:val="004E6529"/>
    <w:rsid w:val="004E667B"/>
    <w:rsid w:val="004F0C31"/>
    <w:rsid w:val="004F1055"/>
    <w:rsid w:val="004F1504"/>
    <w:rsid w:val="004F22F1"/>
    <w:rsid w:val="004F25C2"/>
    <w:rsid w:val="004F3149"/>
    <w:rsid w:val="004F3AE0"/>
    <w:rsid w:val="004F3FE9"/>
    <w:rsid w:val="004F4634"/>
    <w:rsid w:val="004F50C6"/>
    <w:rsid w:val="004F52FD"/>
    <w:rsid w:val="004F6245"/>
    <w:rsid w:val="004F67C9"/>
    <w:rsid w:val="004F6E8F"/>
    <w:rsid w:val="00500025"/>
    <w:rsid w:val="00500FD6"/>
    <w:rsid w:val="005035A3"/>
    <w:rsid w:val="005054DD"/>
    <w:rsid w:val="00506379"/>
    <w:rsid w:val="0050673A"/>
    <w:rsid w:val="00506AC5"/>
    <w:rsid w:val="005072C0"/>
    <w:rsid w:val="00507CED"/>
    <w:rsid w:val="0051093C"/>
    <w:rsid w:val="00510F46"/>
    <w:rsid w:val="00511555"/>
    <w:rsid w:val="005129DF"/>
    <w:rsid w:val="00512CC8"/>
    <w:rsid w:val="005133C3"/>
    <w:rsid w:val="00513AB4"/>
    <w:rsid w:val="00513C4A"/>
    <w:rsid w:val="00513D5B"/>
    <w:rsid w:val="00513FA1"/>
    <w:rsid w:val="0051402C"/>
    <w:rsid w:val="005144F8"/>
    <w:rsid w:val="00514B41"/>
    <w:rsid w:val="0052016F"/>
    <w:rsid w:val="00520894"/>
    <w:rsid w:val="0052182E"/>
    <w:rsid w:val="0052383D"/>
    <w:rsid w:val="00523A77"/>
    <w:rsid w:val="005246E7"/>
    <w:rsid w:val="005253C3"/>
    <w:rsid w:val="00526EBB"/>
    <w:rsid w:val="00527073"/>
    <w:rsid w:val="00527F82"/>
    <w:rsid w:val="00530357"/>
    <w:rsid w:val="005346C3"/>
    <w:rsid w:val="005348F8"/>
    <w:rsid w:val="00534CBB"/>
    <w:rsid w:val="00535489"/>
    <w:rsid w:val="00535C30"/>
    <w:rsid w:val="00536338"/>
    <w:rsid w:val="005363F4"/>
    <w:rsid w:val="00537B1C"/>
    <w:rsid w:val="0054008F"/>
    <w:rsid w:val="00541026"/>
    <w:rsid w:val="00541CCE"/>
    <w:rsid w:val="005422CE"/>
    <w:rsid w:val="00542C92"/>
    <w:rsid w:val="00543384"/>
    <w:rsid w:val="005449F9"/>
    <w:rsid w:val="0054530E"/>
    <w:rsid w:val="00545855"/>
    <w:rsid w:val="00545B47"/>
    <w:rsid w:val="00546E3D"/>
    <w:rsid w:val="005506F8"/>
    <w:rsid w:val="00550AFE"/>
    <w:rsid w:val="00551EC8"/>
    <w:rsid w:val="00553859"/>
    <w:rsid w:val="00553871"/>
    <w:rsid w:val="005539C2"/>
    <w:rsid w:val="00553D5A"/>
    <w:rsid w:val="00554C4E"/>
    <w:rsid w:val="00554CC6"/>
    <w:rsid w:val="00556140"/>
    <w:rsid w:val="0055641B"/>
    <w:rsid w:val="0055685F"/>
    <w:rsid w:val="00556883"/>
    <w:rsid w:val="00556D78"/>
    <w:rsid w:val="00557754"/>
    <w:rsid w:val="00557DCD"/>
    <w:rsid w:val="00560DB3"/>
    <w:rsid w:val="0056101E"/>
    <w:rsid w:val="005615BD"/>
    <w:rsid w:val="00561B1E"/>
    <w:rsid w:val="00561E3D"/>
    <w:rsid w:val="005633A4"/>
    <w:rsid w:val="0056350A"/>
    <w:rsid w:val="0056456F"/>
    <w:rsid w:val="00566AA8"/>
    <w:rsid w:val="00567209"/>
    <w:rsid w:val="00567410"/>
    <w:rsid w:val="00571538"/>
    <w:rsid w:val="0057334C"/>
    <w:rsid w:val="00573B10"/>
    <w:rsid w:val="00575EC2"/>
    <w:rsid w:val="00576909"/>
    <w:rsid w:val="00576924"/>
    <w:rsid w:val="00576A3C"/>
    <w:rsid w:val="00577708"/>
    <w:rsid w:val="00577838"/>
    <w:rsid w:val="00577ED5"/>
    <w:rsid w:val="005825D6"/>
    <w:rsid w:val="005829F9"/>
    <w:rsid w:val="00583470"/>
    <w:rsid w:val="005836FD"/>
    <w:rsid w:val="00583865"/>
    <w:rsid w:val="00583B0F"/>
    <w:rsid w:val="00584E09"/>
    <w:rsid w:val="00585801"/>
    <w:rsid w:val="00585974"/>
    <w:rsid w:val="00586D68"/>
    <w:rsid w:val="00594F8D"/>
    <w:rsid w:val="00597D24"/>
    <w:rsid w:val="00597EF4"/>
    <w:rsid w:val="005A01F6"/>
    <w:rsid w:val="005A131C"/>
    <w:rsid w:val="005A2739"/>
    <w:rsid w:val="005A2D54"/>
    <w:rsid w:val="005A2DA2"/>
    <w:rsid w:val="005A3678"/>
    <w:rsid w:val="005A368D"/>
    <w:rsid w:val="005A396A"/>
    <w:rsid w:val="005A3AFF"/>
    <w:rsid w:val="005A3B2B"/>
    <w:rsid w:val="005A4EFE"/>
    <w:rsid w:val="005A4F79"/>
    <w:rsid w:val="005A5081"/>
    <w:rsid w:val="005A64BE"/>
    <w:rsid w:val="005A6B2F"/>
    <w:rsid w:val="005A76EF"/>
    <w:rsid w:val="005B0547"/>
    <w:rsid w:val="005B103E"/>
    <w:rsid w:val="005B3037"/>
    <w:rsid w:val="005B3130"/>
    <w:rsid w:val="005B333D"/>
    <w:rsid w:val="005B38B5"/>
    <w:rsid w:val="005B6841"/>
    <w:rsid w:val="005B684D"/>
    <w:rsid w:val="005B7178"/>
    <w:rsid w:val="005C1AC9"/>
    <w:rsid w:val="005C2E46"/>
    <w:rsid w:val="005C545E"/>
    <w:rsid w:val="005C54B8"/>
    <w:rsid w:val="005C6277"/>
    <w:rsid w:val="005C656B"/>
    <w:rsid w:val="005C6D5B"/>
    <w:rsid w:val="005C7389"/>
    <w:rsid w:val="005D0748"/>
    <w:rsid w:val="005D127C"/>
    <w:rsid w:val="005D129C"/>
    <w:rsid w:val="005D1508"/>
    <w:rsid w:val="005D23EA"/>
    <w:rsid w:val="005D3B1E"/>
    <w:rsid w:val="005D4B12"/>
    <w:rsid w:val="005D5873"/>
    <w:rsid w:val="005D5A95"/>
    <w:rsid w:val="005D5C62"/>
    <w:rsid w:val="005D6430"/>
    <w:rsid w:val="005D6AD7"/>
    <w:rsid w:val="005D6BCF"/>
    <w:rsid w:val="005D6D98"/>
    <w:rsid w:val="005D6F84"/>
    <w:rsid w:val="005D72D2"/>
    <w:rsid w:val="005D785D"/>
    <w:rsid w:val="005E073F"/>
    <w:rsid w:val="005E0A51"/>
    <w:rsid w:val="005E108E"/>
    <w:rsid w:val="005E17C4"/>
    <w:rsid w:val="005E19BA"/>
    <w:rsid w:val="005E3627"/>
    <w:rsid w:val="005E38B5"/>
    <w:rsid w:val="005E3C36"/>
    <w:rsid w:val="005E4738"/>
    <w:rsid w:val="005E5408"/>
    <w:rsid w:val="005E69D5"/>
    <w:rsid w:val="005E702A"/>
    <w:rsid w:val="005E79AB"/>
    <w:rsid w:val="005F195A"/>
    <w:rsid w:val="005F24E6"/>
    <w:rsid w:val="005F25E8"/>
    <w:rsid w:val="005F300D"/>
    <w:rsid w:val="005F3029"/>
    <w:rsid w:val="005F3794"/>
    <w:rsid w:val="005F3A1A"/>
    <w:rsid w:val="005F3AD6"/>
    <w:rsid w:val="005F3BA5"/>
    <w:rsid w:val="005F3C1E"/>
    <w:rsid w:val="005F3ED5"/>
    <w:rsid w:val="005F4195"/>
    <w:rsid w:val="005F4C40"/>
    <w:rsid w:val="005F6B21"/>
    <w:rsid w:val="00600310"/>
    <w:rsid w:val="00600376"/>
    <w:rsid w:val="00601903"/>
    <w:rsid w:val="00601B7B"/>
    <w:rsid w:val="00601FDD"/>
    <w:rsid w:val="0060238B"/>
    <w:rsid w:val="00602D34"/>
    <w:rsid w:val="0060314F"/>
    <w:rsid w:val="00603B35"/>
    <w:rsid w:val="00604A68"/>
    <w:rsid w:val="006058D4"/>
    <w:rsid w:val="006059B6"/>
    <w:rsid w:val="0060625E"/>
    <w:rsid w:val="00606A25"/>
    <w:rsid w:val="006070F7"/>
    <w:rsid w:val="00607925"/>
    <w:rsid w:val="00607BF2"/>
    <w:rsid w:val="00610ACB"/>
    <w:rsid w:val="00610B9B"/>
    <w:rsid w:val="0061125E"/>
    <w:rsid w:val="006139CD"/>
    <w:rsid w:val="00614008"/>
    <w:rsid w:val="0061625A"/>
    <w:rsid w:val="00616287"/>
    <w:rsid w:val="00616940"/>
    <w:rsid w:val="0061763D"/>
    <w:rsid w:val="00621397"/>
    <w:rsid w:val="00621B98"/>
    <w:rsid w:val="00622132"/>
    <w:rsid w:val="006226E6"/>
    <w:rsid w:val="00622F67"/>
    <w:rsid w:val="00623897"/>
    <w:rsid w:val="006246E7"/>
    <w:rsid w:val="00624BAA"/>
    <w:rsid w:val="00624CE7"/>
    <w:rsid w:val="006252A1"/>
    <w:rsid w:val="00625367"/>
    <w:rsid w:val="006258F1"/>
    <w:rsid w:val="0062594A"/>
    <w:rsid w:val="0062683D"/>
    <w:rsid w:val="006270D3"/>
    <w:rsid w:val="006311D9"/>
    <w:rsid w:val="0063275A"/>
    <w:rsid w:val="006336DA"/>
    <w:rsid w:val="006345D0"/>
    <w:rsid w:val="00634AB7"/>
    <w:rsid w:val="00634BA9"/>
    <w:rsid w:val="00637D54"/>
    <w:rsid w:val="00640F60"/>
    <w:rsid w:val="00641555"/>
    <w:rsid w:val="00641684"/>
    <w:rsid w:val="00643B66"/>
    <w:rsid w:val="00643C57"/>
    <w:rsid w:val="006445FF"/>
    <w:rsid w:val="0064488D"/>
    <w:rsid w:val="00644DE2"/>
    <w:rsid w:val="00644F7D"/>
    <w:rsid w:val="006451FC"/>
    <w:rsid w:val="00645D4F"/>
    <w:rsid w:val="00646DE6"/>
    <w:rsid w:val="00651328"/>
    <w:rsid w:val="00651A6E"/>
    <w:rsid w:val="00652261"/>
    <w:rsid w:val="00652A55"/>
    <w:rsid w:val="0065371A"/>
    <w:rsid w:val="00655483"/>
    <w:rsid w:val="00655CB5"/>
    <w:rsid w:val="00655FB7"/>
    <w:rsid w:val="00656718"/>
    <w:rsid w:val="00660205"/>
    <w:rsid w:val="00660910"/>
    <w:rsid w:val="00660F9B"/>
    <w:rsid w:val="00661AA1"/>
    <w:rsid w:val="0066436F"/>
    <w:rsid w:val="006644BA"/>
    <w:rsid w:val="00665008"/>
    <w:rsid w:val="006651AA"/>
    <w:rsid w:val="00665A91"/>
    <w:rsid w:val="0066600F"/>
    <w:rsid w:val="00666317"/>
    <w:rsid w:val="006667E6"/>
    <w:rsid w:val="00666AAE"/>
    <w:rsid w:val="00666B6F"/>
    <w:rsid w:val="00667AB1"/>
    <w:rsid w:val="0067047A"/>
    <w:rsid w:val="00671F94"/>
    <w:rsid w:val="0067293B"/>
    <w:rsid w:val="00672ACF"/>
    <w:rsid w:val="0067473D"/>
    <w:rsid w:val="00675445"/>
    <w:rsid w:val="00675D99"/>
    <w:rsid w:val="00675E66"/>
    <w:rsid w:val="00676437"/>
    <w:rsid w:val="00676486"/>
    <w:rsid w:val="0067693F"/>
    <w:rsid w:val="00677DBD"/>
    <w:rsid w:val="00677EBC"/>
    <w:rsid w:val="00680209"/>
    <w:rsid w:val="00680F50"/>
    <w:rsid w:val="00680FE6"/>
    <w:rsid w:val="006811FB"/>
    <w:rsid w:val="0068155E"/>
    <w:rsid w:val="0068303D"/>
    <w:rsid w:val="006835A4"/>
    <w:rsid w:val="006835FA"/>
    <w:rsid w:val="00683988"/>
    <w:rsid w:val="00684CA0"/>
    <w:rsid w:val="006851DD"/>
    <w:rsid w:val="0068542F"/>
    <w:rsid w:val="006868D8"/>
    <w:rsid w:val="0068732E"/>
    <w:rsid w:val="00687767"/>
    <w:rsid w:val="006878CF"/>
    <w:rsid w:val="00691208"/>
    <w:rsid w:val="006917E8"/>
    <w:rsid w:val="006918C7"/>
    <w:rsid w:val="00691FD5"/>
    <w:rsid w:val="006921F3"/>
    <w:rsid w:val="0069247E"/>
    <w:rsid w:val="0069283E"/>
    <w:rsid w:val="0069290C"/>
    <w:rsid w:val="006929B3"/>
    <w:rsid w:val="006930F0"/>
    <w:rsid w:val="00693247"/>
    <w:rsid w:val="00693702"/>
    <w:rsid w:val="00693CAE"/>
    <w:rsid w:val="00693E19"/>
    <w:rsid w:val="00694BE3"/>
    <w:rsid w:val="006955EB"/>
    <w:rsid w:val="006959E2"/>
    <w:rsid w:val="006975D9"/>
    <w:rsid w:val="006976BA"/>
    <w:rsid w:val="00697728"/>
    <w:rsid w:val="006A0014"/>
    <w:rsid w:val="006A1399"/>
    <w:rsid w:val="006A24D0"/>
    <w:rsid w:val="006A29C4"/>
    <w:rsid w:val="006A330A"/>
    <w:rsid w:val="006A53AF"/>
    <w:rsid w:val="006A593A"/>
    <w:rsid w:val="006A6116"/>
    <w:rsid w:val="006A7845"/>
    <w:rsid w:val="006B0FA8"/>
    <w:rsid w:val="006B18DC"/>
    <w:rsid w:val="006B2211"/>
    <w:rsid w:val="006B709C"/>
    <w:rsid w:val="006B7241"/>
    <w:rsid w:val="006C0726"/>
    <w:rsid w:val="006C2DAE"/>
    <w:rsid w:val="006C3C3B"/>
    <w:rsid w:val="006C4BA5"/>
    <w:rsid w:val="006C5093"/>
    <w:rsid w:val="006C59DF"/>
    <w:rsid w:val="006C5B32"/>
    <w:rsid w:val="006C5DD9"/>
    <w:rsid w:val="006C60C5"/>
    <w:rsid w:val="006C69A9"/>
    <w:rsid w:val="006C6AF7"/>
    <w:rsid w:val="006C755C"/>
    <w:rsid w:val="006D09FA"/>
    <w:rsid w:val="006D1AA6"/>
    <w:rsid w:val="006D1C48"/>
    <w:rsid w:val="006D31D9"/>
    <w:rsid w:val="006D4699"/>
    <w:rsid w:val="006D4728"/>
    <w:rsid w:val="006D4F39"/>
    <w:rsid w:val="006D5B01"/>
    <w:rsid w:val="006D5D89"/>
    <w:rsid w:val="006D608E"/>
    <w:rsid w:val="006D6D43"/>
    <w:rsid w:val="006D765D"/>
    <w:rsid w:val="006E0CF1"/>
    <w:rsid w:val="006E17BE"/>
    <w:rsid w:val="006E1BFF"/>
    <w:rsid w:val="006E244C"/>
    <w:rsid w:val="006E2621"/>
    <w:rsid w:val="006E55FD"/>
    <w:rsid w:val="006E5B89"/>
    <w:rsid w:val="006E5CF2"/>
    <w:rsid w:val="006E6DB3"/>
    <w:rsid w:val="006E713D"/>
    <w:rsid w:val="006F013B"/>
    <w:rsid w:val="006F01A1"/>
    <w:rsid w:val="006F0247"/>
    <w:rsid w:val="006F0B3D"/>
    <w:rsid w:val="006F2B58"/>
    <w:rsid w:val="006F3DCF"/>
    <w:rsid w:val="006F4846"/>
    <w:rsid w:val="006F4A36"/>
    <w:rsid w:val="006F4C44"/>
    <w:rsid w:val="006F5226"/>
    <w:rsid w:val="006F73AE"/>
    <w:rsid w:val="006F7432"/>
    <w:rsid w:val="006F7B0E"/>
    <w:rsid w:val="00700016"/>
    <w:rsid w:val="00700A11"/>
    <w:rsid w:val="00700B57"/>
    <w:rsid w:val="00702D47"/>
    <w:rsid w:val="00703141"/>
    <w:rsid w:val="00703D69"/>
    <w:rsid w:val="00706533"/>
    <w:rsid w:val="00706947"/>
    <w:rsid w:val="00707834"/>
    <w:rsid w:val="00710223"/>
    <w:rsid w:val="007104E8"/>
    <w:rsid w:val="007107E9"/>
    <w:rsid w:val="00711687"/>
    <w:rsid w:val="007119F7"/>
    <w:rsid w:val="007120BD"/>
    <w:rsid w:val="00713822"/>
    <w:rsid w:val="00713C65"/>
    <w:rsid w:val="0071491F"/>
    <w:rsid w:val="00715574"/>
    <w:rsid w:val="00715A2A"/>
    <w:rsid w:val="00716600"/>
    <w:rsid w:val="00716936"/>
    <w:rsid w:val="00716DED"/>
    <w:rsid w:val="00716F37"/>
    <w:rsid w:val="00716F96"/>
    <w:rsid w:val="00717A42"/>
    <w:rsid w:val="00717DD7"/>
    <w:rsid w:val="00721D95"/>
    <w:rsid w:val="00722051"/>
    <w:rsid w:val="0072230F"/>
    <w:rsid w:val="0072267D"/>
    <w:rsid w:val="00723136"/>
    <w:rsid w:val="00724153"/>
    <w:rsid w:val="0072529B"/>
    <w:rsid w:val="00725702"/>
    <w:rsid w:val="00725734"/>
    <w:rsid w:val="00725F11"/>
    <w:rsid w:val="00726C48"/>
    <w:rsid w:val="00726FCE"/>
    <w:rsid w:val="00727A55"/>
    <w:rsid w:val="00731949"/>
    <w:rsid w:val="00732CBB"/>
    <w:rsid w:val="00732EF0"/>
    <w:rsid w:val="00733044"/>
    <w:rsid w:val="007333AC"/>
    <w:rsid w:val="00733534"/>
    <w:rsid w:val="00734720"/>
    <w:rsid w:val="00734A3E"/>
    <w:rsid w:val="007373B1"/>
    <w:rsid w:val="00740179"/>
    <w:rsid w:val="007412AC"/>
    <w:rsid w:val="0074140E"/>
    <w:rsid w:val="00741510"/>
    <w:rsid w:val="00741B48"/>
    <w:rsid w:val="007420D4"/>
    <w:rsid w:val="0074387F"/>
    <w:rsid w:val="00747593"/>
    <w:rsid w:val="007478CD"/>
    <w:rsid w:val="00750025"/>
    <w:rsid w:val="00750F5D"/>
    <w:rsid w:val="00751F5F"/>
    <w:rsid w:val="007524F0"/>
    <w:rsid w:val="007533EC"/>
    <w:rsid w:val="00754208"/>
    <w:rsid w:val="007549AD"/>
    <w:rsid w:val="00756221"/>
    <w:rsid w:val="00756D35"/>
    <w:rsid w:val="00757615"/>
    <w:rsid w:val="00757F2E"/>
    <w:rsid w:val="00760788"/>
    <w:rsid w:val="00761BB2"/>
    <w:rsid w:val="0076206F"/>
    <w:rsid w:val="00763893"/>
    <w:rsid w:val="00764248"/>
    <w:rsid w:val="007642BF"/>
    <w:rsid w:val="00766F72"/>
    <w:rsid w:val="00767420"/>
    <w:rsid w:val="00767817"/>
    <w:rsid w:val="0077083D"/>
    <w:rsid w:val="00771134"/>
    <w:rsid w:val="00771441"/>
    <w:rsid w:val="00773401"/>
    <w:rsid w:val="00773600"/>
    <w:rsid w:val="0077508D"/>
    <w:rsid w:val="00775CC9"/>
    <w:rsid w:val="00780862"/>
    <w:rsid w:val="00781B9D"/>
    <w:rsid w:val="00782520"/>
    <w:rsid w:val="007830E0"/>
    <w:rsid w:val="00783A1F"/>
    <w:rsid w:val="00783C03"/>
    <w:rsid w:val="00784C35"/>
    <w:rsid w:val="0078501A"/>
    <w:rsid w:val="00786D7F"/>
    <w:rsid w:val="00790393"/>
    <w:rsid w:val="00790F9F"/>
    <w:rsid w:val="00791592"/>
    <w:rsid w:val="00791968"/>
    <w:rsid w:val="00791B70"/>
    <w:rsid w:val="00792EE5"/>
    <w:rsid w:val="0079310F"/>
    <w:rsid w:val="00793296"/>
    <w:rsid w:val="0079380D"/>
    <w:rsid w:val="00794B57"/>
    <w:rsid w:val="00795A04"/>
    <w:rsid w:val="00795C4D"/>
    <w:rsid w:val="007961E5"/>
    <w:rsid w:val="007A06FA"/>
    <w:rsid w:val="007A13F0"/>
    <w:rsid w:val="007A1E80"/>
    <w:rsid w:val="007A35F4"/>
    <w:rsid w:val="007A3BF5"/>
    <w:rsid w:val="007A42E3"/>
    <w:rsid w:val="007A6DD2"/>
    <w:rsid w:val="007A76F4"/>
    <w:rsid w:val="007A77AC"/>
    <w:rsid w:val="007B04D0"/>
    <w:rsid w:val="007B0F9F"/>
    <w:rsid w:val="007B0FC6"/>
    <w:rsid w:val="007B151F"/>
    <w:rsid w:val="007B3288"/>
    <w:rsid w:val="007B3444"/>
    <w:rsid w:val="007B4B2E"/>
    <w:rsid w:val="007B5989"/>
    <w:rsid w:val="007B61CC"/>
    <w:rsid w:val="007B64E5"/>
    <w:rsid w:val="007B6FD0"/>
    <w:rsid w:val="007B753A"/>
    <w:rsid w:val="007B7542"/>
    <w:rsid w:val="007B7C4D"/>
    <w:rsid w:val="007C05DE"/>
    <w:rsid w:val="007C16B3"/>
    <w:rsid w:val="007C1D3C"/>
    <w:rsid w:val="007C22BE"/>
    <w:rsid w:val="007C35E3"/>
    <w:rsid w:val="007C4A37"/>
    <w:rsid w:val="007C5531"/>
    <w:rsid w:val="007C5683"/>
    <w:rsid w:val="007C56A1"/>
    <w:rsid w:val="007C58A3"/>
    <w:rsid w:val="007C627D"/>
    <w:rsid w:val="007C776B"/>
    <w:rsid w:val="007C7A5C"/>
    <w:rsid w:val="007D0CE4"/>
    <w:rsid w:val="007D1D68"/>
    <w:rsid w:val="007D2BB8"/>
    <w:rsid w:val="007D4666"/>
    <w:rsid w:val="007D752C"/>
    <w:rsid w:val="007D77AC"/>
    <w:rsid w:val="007D7FF4"/>
    <w:rsid w:val="007E1F25"/>
    <w:rsid w:val="007E2DE3"/>
    <w:rsid w:val="007E30A3"/>
    <w:rsid w:val="007E3CD1"/>
    <w:rsid w:val="007E47CC"/>
    <w:rsid w:val="007E5853"/>
    <w:rsid w:val="007E5DB8"/>
    <w:rsid w:val="007E6656"/>
    <w:rsid w:val="007E70E4"/>
    <w:rsid w:val="007E7358"/>
    <w:rsid w:val="007F0553"/>
    <w:rsid w:val="007F0B17"/>
    <w:rsid w:val="007F11EE"/>
    <w:rsid w:val="007F20EF"/>
    <w:rsid w:val="007F22CA"/>
    <w:rsid w:val="007F2806"/>
    <w:rsid w:val="007F39F1"/>
    <w:rsid w:val="007F3AC1"/>
    <w:rsid w:val="007F3CF6"/>
    <w:rsid w:val="007F3FEB"/>
    <w:rsid w:val="007F473A"/>
    <w:rsid w:val="007F5944"/>
    <w:rsid w:val="007F748C"/>
    <w:rsid w:val="00801EFC"/>
    <w:rsid w:val="00801FC3"/>
    <w:rsid w:val="008033A9"/>
    <w:rsid w:val="00803EA6"/>
    <w:rsid w:val="0080488F"/>
    <w:rsid w:val="00805BBB"/>
    <w:rsid w:val="0080634C"/>
    <w:rsid w:val="008076F4"/>
    <w:rsid w:val="00810724"/>
    <w:rsid w:val="00810E10"/>
    <w:rsid w:val="00811065"/>
    <w:rsid w:val="008129C6"/>
    <w:rsid w:val="008154A5"/>
    <w:rsid w:val="00821B86"/>
    <w:rsid w:val="00822963"/>
    <w:rsid w:val="00822ACE"/>
    <w:rsid w:val="00822D58"/>
    <w:rsid w:val="00822F0A"/>
    <w:rsid w:val="008236F8"/>
    <w:rsid w:val="00823873"/>
    <w:rsid w:val="00824838"/>
    <w:rsid w:val="00824D71"/>
    <w:rsid w:val="008254F2"/>
    <w:rsid w:val="00827696"/>
    <w:rsid w:val="00830310"/>
    <w:rsid w:val="008310B3"/>
    <w:rsid w:val="008310C0"/>
    <w:rsid w:val="00832E4C"/>
    <w:rsid w:val="00833443"/>
    <w:rsid w:val="008336C2"/>
    <w:rsid w:val="00833E0D"/>
    <w:rsid w:val="008346BA"/>
    <w:rsid w:val="00834AC8"/>
    <w:rsid w:val="00835EAD"/>
    <w:rsid w:val="00837DBD"/>
    <w:rsid w:val="008406DE"/>
    <w:rsid w:val="0084160D"/>
    <w:rsid w:val="008426A3"/>
    <w:rsid w:val="008428C7"/>
    <w:rsid w:val="00842CEB"/>
    <w:rsid w:val="008432D7"/>
    <w:rsid w:val="00844067"/>
    <w:rsid w:val="00846F1C"/>
    <w:rsid w:val="0084713C"/>
    <w:rsid w:val="00847206"/>
    <w:rsid w:val="0085047B"/>
    <w:rsid w:val="00850B49"/>
    <w:rsid w:val="0085115A"/>
    <w:rsid w:val="00853C04"/>
    <w:rsid w:val="00854680"/>
    <w:rsid w:val="00854C25"/>
    <w:rsid w:val="00854E60"/>
    <w:rsid w:val="00856579"/>
    <w:rsid w:val="00856E98"/>
    <w:rsid w:val="00857126"/>
    <w:rsid w:val="0085747A"/>
    <w:rsid w:val="00857BFD"/>
    <w:rsid w:val="00860181"/>
    <w:rsid w:val="00860710"/>
    <w:rsid w:val="00860D01"/>
    <w:rsid w:val="0086134E"/>
    <w:rsid w:val="0086201A"/>
    <w:rsid w:val="00862904"/>
    <w:rsid w:val="008635B9"/>
    <w:rsid w:val="00864BBD"/>
    <w:rsid w:val="00865758"/>
    <w:rsid w:val="0086580C"/>
    <w:rsid w:val="00867F5D"/>
    <w:rsid w:val="00870B0C"/>
    <w:rsid w:val="00871F70"/>
    <w:rsid w:val="0087282A"/>
    <w:rsid w:val="00872962"/>
    <w:rsid w:val="00873754"/>
    <w:rsid w:val="00873FD7"/>
    <w:rsid w:val="008745C3"/>
    <w:rsid w:val="0087488B"/>
    <w:rsid w:val="008752C9"/>
    <w:rsid w:val="0087551E"/>
    <w:rsid w:val="00877E09"/>
    <w:rsid w:val="008809E7"/>
    <w:rsid w:val="00880DE7"/>
    <w:rsid w:val="00880F6C"/>
    <w:rsid w:val="008811ED"/>
    <w:rsid w:val="00881920"/>
    <w:rsid w:val="00881B26"/>
    <w:rsid w:val="00881E24"/>
    <w:rsid w:val="00883B68"/>
    <w:rsid w:val="00885443"/>
    <w:rsid w:val="00885F92"/>
    <w:rsid w:val="00886DC5"/>
    <w:rsid w:val="0088702E"/>
    <w:rsid w:val="008871C4"/>
    <w:rsid w:val="008871DE"/>
    <w:rsid w:val="00890458"/>
    <w:rsid w:val="008908E6"/>
    <w:rsid w:val="00890AF7"/>
    <w:rsid w:val="00891D36"/>
    <w:rsid w:val="00891F35"/>
    <w:rsid w:val="00892002"/>
    <w:rsid w:val="00892062"/>
    <w:rsid w:val="008946E2"/>
    <w:rsid w:val="008952ED"/>
    <w:rsid w:val="00895962"/>
    <w:rsid w:val="00895B40"/>
    <w:rsid w:val="00895E9F"/>
    <w:rsid w:val="0089644F"/>
    <w:rsid w:val="00896B55"/>
    <w:rsid w:val="00897195"/>
    <w:rsid w:val="008A0296"/>
    <w:rsid w:val="008A07E9"/>
    <w:rsid w:val="008A09C9"/>
    <w:rsid w:val="008A0BB2"/>
    <w:rsid w:val="008A14C2"/>
    <w:rsid w:val="008A1A05"/>
    <w:rsid w:val="008A4658"/>
    <w:rsid w:val="008A4AAC"/>
    <w:rsid w:val="008A54F0"/>
    <w:rsid w:val="008A591A"/>
    <w:rsid w:val="008B019B"/>
    <w:rsid w:val="008B0890"/>
    <w:rsid w:val="008B0F10"/>
    <w:rsid w:val="008B1164"/>
    <w:rsid w:val="008B11E8"/>
    <w:rsid w:val="008B2116"/>
    <w:rsid w:val="008B280C"/>
    <w:rsid w:val="008B287C"/>
    <w:rsid w:val="008B305A"/>
    <w:rsid w:val="008B369F"/>
    <w:rsid w:val="008B5832"/>
    <w:rsid w:val="008B6136"/>
    <w:rsid w:val="008B68BA"/>
    <w:rsid w:val="008B6BEE"/>
    <w:rsid w:val="008B7030"/>
    <w:rsid w:val="008B7A12"/>
    <w:rsid w:val="008C0414"/>
    <w:rsid w:val="008C0DF1"/>
    <w:rsid w:val="008C1372"/>
    <w:rsid w:val="008C3330"/>
    <w:rsid w:val="008C3A4E"/>
    <w:rsid w:val="008C406A"/>
    <w:rsid w:val="008C433C"/>
    <w:rsid w:val="008C45C3"/>
    <w:rsid w:val="008C4858"/>
    <w:rsid w:val="008C4CBB"/>
    <w:rsid w:val="008C6180"/>
    <w:rsid w:val="008C6232"/>
    <w:rsid w:val="008C687A"/>
    <w:rsid w:val="008C6A31"/>
    <w:rsid w:val="008C7312"/>
    <w:rsid w:val="008D0D25"/>
    <w:rsid w:val="008D1DF2"/>
    <w:rsid w:val="008D23A3"/>
    <w:rsid w:val="008D3746"/>
    <w:rsid w:val="008D3C05"/>
    <w:rsid w:val="008D4586"/>
    <w:rsid w:val="008D65AC"/>
    <w:rsid w:val="008D6FE0"/>
    <w:rsid w:val="008D730D"/>
    <w:rsid w:val="008D7320"/>
    <w:rsid w:val="008E0586"/>
    <w:rsid w:val="008E1065"/>
    <w:rsid w:val="008E3000"/>
    <w:rsid w:val="008E414E"/>
    <w:rsid w:val="008E4A16"/>
    <w:rsid w:val="008E4B2F"/>
    <w:rsid w:val="008E4C99"/>
    <w:rsid w:val="008E4E33"/>
    <w:rsid w:val="008E674B"/>
    <w:rsid w:val="008E6892"/>
    <w:rsid w:val="008E6D15"/>
    <w:rsid w:val="008E6E02"/>
    <w:rsid w:val="008F01E6"/>
    <w:rsid w:val="008F1AEE"/>
    <w:rsid w:val="008F29FE"/>
    <w:rsid w:val="008F2E4F"/>
    <w:rsid w:val="008F36AC"/>
    <w:rsid w:val="008F3858"/>
    <w:rsid w:val="008F3D4D"/>
    <w:rsid w:val="008F4049"/>
    <w:rsid w:val="008F414A"/>
    <w:rsid w:val="008F43E8"/>
    <w:rsid w:val="008F459F"/>
    <w:rsid w:val="008F63E5"/>
    <w:rsid w:val="008F7400"/>
    <w:rsid w:val="009009C3"/>
    <w:rsid w:val="009016AE"/>
    <w:rsid w:val="00901955"/>
    <w:rsid w:val="00902981"/>
    <w:rsid w:val="009033D8"/>
    <w:rsid w:val="00903797"/>
    <w:rsid w:val="00903FF2"/>
    <w:rsid w:val="00904765"/>
    <w:rsid w:val="0090533E"/>
    <w:rsid w:val="00906167"/>
    <w:rsid w:val="009065BC"/>
    <w:rsid w:val="00910385"/>
    <w:rsid w:val="00911D79"/>
    <w:rsid w:val="00912549"/>
    <w:rsid w:val="00913113"/>
    <w:rsid w:val="00913193"/>
    <w:rsid w:val="009149FC"/>
    <w:rsid w:val="00914D95"/>
    <w:rsid w:val="0091546F"/>
    <w:rsid w:val="009156D2"/>
    <w:rsid w:val="0091625B"/>
    <w:rsid w:val="00916D70"/>
    <w:rsid w:val="009205FA"/>
    <w:rsid w:val="0092228F"/>
    <w:rsid w:val="0092386B"/>
    <w:rsid w:val="009240F9"/>
    <w:rsid w:val="0092517D"/>
    <w:rsid w:val="00925240"/>
    <w:rsid w:val="00927349"/>
    <w:rsid w:val="0092741A"/>
    <w:rsid w:val="00927755"/>
    <w:rsid w:val="009302CB"/>
    <w:rsid w:val="009322C0"/>
    <w:rsid w:val="0093317B"/>
    <w:rsid w:val="00933216"/>
    <w:rsid w:val="00933D59"/>
    <w:rsid w:val="00934942"/>
    <w:rsid w:val="00934A10"/>
    <w:rsid w:val="00934FC0"/>
    <w:rsid w:val="009372DD"/>
    <w:rsid w:val="00941926"/>
    <w:rsid w:val="00941FF2"/>
    <w:rsid w:val="00943274"/>
    <w:rsid w:val="0094362C"/>
    <w:rsid w:val="0094369E"/>
    <w:rsid w:val="009439CD"/>
    <w:rsid w:val="00943DBF"/>
    <w:rsid w:val="009446CB"/>
    <w:rsid w:val="0094485D"/>
    <w:rsid w:val="00944972"/>
    <w:rsid w:val="00944BD3"/>
    <w:rsid w:val="00944DD7"/>
    <w:rsid w:val="00945242"/>
    <w:rsid w:val="009458E8"/>
    <w:rsid w:val="009505B3"/>
    <w:rsid w:val="009506E9"/>
    <w:rsid w:val="009508A2"/>
    <w:rsid w:val="009509C1"/>
    <w:rsid w:val="0095135F"/>
    <w:rsid w:val="00951891"/>
    <w:rsid w:val="009523CD"/>
    <w:rsid w:val="0095312C"/>
    <w:rsid w:val="00953B9C"/>
    <w:rsid w:val="00953D34"/>
    <w:rsid w:val="009546BE"/>
    <w:rsid w:val="00954C47"/>
    <w:rsid w:val="0095653B"/>
    <w:rsid w:val="00956C8C"/>
    <w:rsid w:val="009575B0"/>
    <w:rsid w:val="00957ACC"/>
    <w:rsid w:val="00957D65"/>
    <w:rsid w:val="0096038A"/>
    <w:rsid w:val="0096126B"/>
    <w:rsid w:val="009612AF"/>
    <w:rsid w:val="00961AB8"/>
    <w:rsid w:val="0096232E"/>
    <w:rsid w:val="0096269D"/>
    <w:rsid w:val="00964050"/>
    <w:rsid w:val="00964217"/>
    <w:rsid w:val="009642BA"/>
    <w:rsid w:val="00964347"/>
    <w:rsid w:val="00964627"/>
    <w:rsid w:val="00966B6C"/>
    <w:rsid w:val="00966FFE"/>
    <w:rsid w:val="00967BF6"/>
    <w:rsid w:val="00967ED9"/>
    <w:rsid w:val="00970688"/>
    <w:rsid w:val="0097202E"/>
    <w:rsid w:val="00973CF6"/>
    <w:rsid w:val="0097435C"/>
    <w:rsid w:val="00974D2D"/>
    <w:rsid w:val="00974F1C"/>
    <w:rsid w:val="00975CD6"/>
    <w:rsid w:val="009772EE"/>
    <w:rsid w:val="0098195F"/>
    <w:rsid w:val="00981AB7"/>
    <w:rsid w:val="00981D7C"/>
    <w:rsid w:val="00986821"/>
    <w:rsid w:val="00986F46"/>
    <w:rsid w:val="00990C57"/>
    <w:rsid w:val="0099149A"/>
    <w:rsid w:val="00991A35"/>
    <w:rsid w:val="00991D8E"/>
    <w:rsid w:val="00992139"/>
    <w:rsid w:val="00992E5E"/>
    <w:rsid w:val="00993733"/>
    <w:rsid w:val="0099384E"/>
    <w:rsid w:val="00993B48"/>
    <w:rsid w:val="00994319"/>
    <w:rsid w:val="00994A02"/>
    <w:rsid w:val="00994DA6"/>
    <w:rsid w:val="0099520D"/>
    <w:rsid w:val="00996152"/>
    <w:rsid w:val="00996369"/>
    <w:rsid w:val="00996528"/>
    <w:rsid w:val="00996598"/>
    <w:rsid w:val="009965FD"/>
    <w:rsid w:val="00996CC1"/>
    <w:rsid w:val="009970F0"/>
    <w:rsid w:val="0099714F"/>
    <w:rsid w:val="00997574"/>
    <w:rsid w:val="00997602"/>
    <w:rsid w:val="00997694"/>
    <w:rsid w:val="00997856"/>
    <w:rsid w:val="00997B6B"/>
    <w:rsid w:val="009A041C"/>
    <w:rsid w:val="009A077F"/>
    <w:rsid w:val="009A0AD0"/>
    <w:rsid w:val="009A3793"/>
    <w:rsid w:val="009A3912"/>
    <w:rsid w:val="009A4344"/>
    <w:rsid w:val="009A479E"/>
    <w:rsid w:val="009A4B27"/>
    <w:rsid w:val="009A5A78"/>
    <w:rsid w:val="009A5BA9"/>
    <w:rsid w:val="009A6084"/>
    <w:rsid w:val="009A69F8"/>
    <w:rsid w:val="009A735B"/>
    <w:rsid w:val="009A7C5E"/>
    <w:rsid w:val="009A7C74"/>
    <w:rsid w:val="009A7EE9"/>
    <w:rsid w:val="009B018C"/>
    <w:rsid w:val="009B0561"/>
    <w:rsid w:val="009B0737"/>
    <w:rsid w:val="009B147F"/>
    <w:rsid w:val="009B197B"/>
    <w:rsid w:val="009B1CC7"/>
    <w:rsid w:val="009B2445"/>
    <w:rsid w:val="009B32E4"/>
    <w:rsid w:val="009B3B12"/>
    <w:rsid w:val="009B3CDA"/>
    <w:rsid w:val="009B73D5"/>
    <w:rsid w:val="009B7F27"/>
    <w:rsid w:val="009C0A46"/>
    <w:rsid w:val="009C27B3"/>
    <w:rsid w:val="009C3854"/>
    <w:rsid w:val="009C3F89"/>
    <w:rsid w:val="009C5154"/>
    <w:rsid w:val="009C5764"/>
    <w:rsid w:val="009C61C4"/>
    <w:rsid w:val="009C6852"/>
    <w:rsid w:val="009C7DB7"/>
    <w:rsid w:val="009D09D6"/>
    <w:rsid w:val="009D0F4A"/>
    <w:rsid w:val="009D30D7"/>
    <w:rsid w:val="009D4B99"/>
    <w:rsid w:val="009D54C0"/>
    <w:rsid w:val="009D58B3"/>
    <w:rsid w:val="009D5F9B"/>
    <w:rsid w:val="009D75A3"/>
    <w:rsid w:val="009D76D7"/>
    <w:rsid w:val="009D7750"/>
    <w:rsid w:val="009E072C"/>
    <w:rsid w:val="009E11F3"/>
    <w:rsid w:val="009E166D"/>
    <w:rsid w:val="009E28F7"/>
    <w:rsid w:val="009E3002"/>
    <w:rsid w:val="009E3160"/>
    <w:rsid w:val="009E3483"/>
    <w:rsid w:val="009E43F0"/>
    <w:rsid w:val="009E484B"/>
    <w:rsid w:val="009E4FCF"/>
    <w:rsid w:val="009E53A2"/>
    <w:rsid w:val="009E584C"/>
    <w:rsid w:val="009E6B07"/>
    <w:rsid w:val="009E7F03"/>
    <w:rsid w:val="009F05A4"/>
    <w:rsid w:val="009F14B1"/>
    <w:rsid w:val="009F29AB"/>
    <w:rsid w:val="009F4034"/>
    <w:rsid w:val="009F4BA9"/>
    <w:rsid w:val="009F4C28"/>
    <w:rsid w:val="009F537E"/>
    <w:rsid w:val="009F5668"/>
    <w:rsid w:val="009F6883"/>
    <w:rsid w:val="009F6FA8"/>
    <w:rsid w:val="009F71C2"/>
    <w:rsid w:val="00A005D9"/>
    <w:rsid w:val="00A00E0A"/>
    <w:rsid w:val="00A01F69"/>
    <w:rsid w:val="00A01F77"/>
    <w:rsid w:val="00A02A4F"/>
    <w:rsid w:val="00A04BF1"/>
    <w:rsid w:val="00A066A4"/>
    <w:rsid w:val="00A06E48"/>
    <w:rsid w:val="00A109EF"/>
    <w:rsid w:val="00A10FE5"/>
    <w:rsid w:val="00A11642"/>
    <w:rsid w:val="00A11A3F"/>
    <w:rsid w:val="00A11ACD"/>
    <w:rsid w:val="00A132A5"/>
    <w:rsid w:val="00A13C39"/>
    <w:rsid w:val="00A15B9B"/>
    <w:rsid w:val="00A16CFE"/>
    <w:rsid w:val="00A172EC"/>
    <w:rsid w:val="00A1756D"/>
    <w:rsid w:val="00A17CFF"/>
    <w:rsid w:val="00A20E1B"/>
    <w:rsid w:val="00A20FD1"/>
    <w:rsid w:val="00A21122"/>
    <w:rsid w:val="00A213D0"/>
    <w:rsid w:val="00A2202A"/>
    <w:rsid w:val="00A22F3C"/>
    <w:rsid w:val="00A23520"/>
    <w:rsid w:val="00A25BF9"/>
    <w:rsid w:val="00A25D6A"/>
    <w:rsid w:val="00A2600C"/>
    <w:rsid w:val="00A26F26"/>
    <w:rsid w:val="00A27640"/>
    <w:rsid w:val="00A27698"/>
    <w:rsid w:val="00A27A83"/>
    <w:rsid w:val="00A27E31"/>
    <w:rsid w:val="00A30B04"/>
    <w:rsid w:val="00A30B66"/>
    <w:rsid w:val="00A313C6"/>
    <w:rsid w:val="00A3143F"/>
    <w:rsid w:val="00A31671"/>
    <w:rsid w:val="00A31907"/>
    <w:rsid w:val="00A343EE"/>
    <w:rsid w:val="00A35350"/>
    <w:rsid w:val="00A40346"/>
    <w:rsid w:val="00A404C7"/>
    <w:rsid w:val="00A407D4"/>
    <w:rsid w:val="00A40A64"/>
    <w:rsid w:val="00A40C0D"/>
    <w:rsid w:val="00A41211"/>
    <w:rsid w:val="00A43685"/>
    <w:rsid w:val="00A436E0"/>
    <w:rsid w:val="00A43DCA"/>
    <w:rsid w:val="00A43F14"/>
    <w:rsid w:val="00A44643"/>
    <w:rsid w:val="00A449B8"/>
    <w:rsid w:val="00A44B0C"/>
    <w:rsid w:val="00A45FE8"/>
    <w:rsid w:val="00A46AF3"/>
    <w:rsid w:val="00A508E8"/>
    <w:rsid w:val="00A510BC"/>
    <w:rsid w:val="00A51FC0"/>
    <w:rsid w:val="00A524FF"/>
    <w:rsid w:val="00A52738"/>
    <w:rsid w:val="00A52B58"/>
    <w:rsid w:val="00A55045"/>
    <w:rsid w:val="00A55A61"/>
    <w:rsid w:val="00A566B0"/>
    <w:rsid w:val="00A56853"/>
    <w:rsid w:val="00A56ED2"/>
    <w:rsid w:val="00A574E6"/>
    <w:rsid w:val="00A61351"/>
    <w:rsid w:val="00A61D95"/>
    <w:rsid w:val="00A6273F"/>
    <w:rsid w:val="00A6274A"/>
    <w:rsid w:val="00A62C94"/>
    <w:rsid w:val="00A64D82"/>
    <w:rsid w:val="00A651A6"/>
    <w:rsid w:val="00A66033"/>
    <w:rsid w:val="00A666D7"/>
    <w:rsid w:val="00A676CC"/>
    <w:rsid w:val="00A67D91"/>
    <w:rsid w:val="00A7120D"/>
    <w:rsid w:val="00A72060"/>
    <w:rsid w:val="00A721A8"/>
    <w:rsid w:val="00A729DE"/>
    <w:rsid w:val="00A7337B"/>
    <w:rsid w:val="00A77AE4"/>
    <w:rsid w:val="00A820EA"/>
    <w:rsid w:val="00A82289"/>
    <w:rsid w:val="00A82838"/>
    <w:rsid w:val="00A83924"/>
    <w:rsid w:val="00A83EAF"/>
    <w:rsid w:val="00A84940"/>
    <w:rsid w:val="00A851EB"/>
    <w:rsid w:val="00A85D08"/>
    <w:rsid w:val="00A86BA3"/>
    <w:rsid w:val="00A871F7"/>
    <w:rsid w:val="00A90412"/>
    <w:rsid w:val="00A906EA"/>
    <w:rsid w:val="00A90C6E"/>
    <w:rsid w:val="00A92040"/>
    <w:rsid w:val="00A9553B"/>
    <w:rsid w:val="00A95718"/>
    <w:rsid w:val="00A95E8F"/>
    <w:rsid w:val="00A96242"/>
    <w:rsid w:val="00A96ADA"/>
    <w:rsid w:val="00A96D67"/>
    <w:rsid w:val="00A97965"/>
    <w:rsid w:val="00A97DA3"/>
    <w:rsid w:val="00AA1969"/>
    <w:rsid w:val="00AA1B34"/>
    <w:rsid w:val="00AA2AAC"/>
    <w:rsid w:val="00AA2F70"/>
    <w:rsid w:val="00AA558C"/>
    <w:rsid w:val="00AA5FB6"/>
    <w:rsid w:val="00AA7D06"/>
    <w:rsid w:val="00AA7DDE"/>
    <w:rsid w:val="00AB0398"/>
    <w:rsid w:val="00AB15EE"/>
    <w:rsid w:val="00AB17DA"/>
    <w:rsid w:val="00AB204B"/>
    <w:rsid w:val="00AB26CE"/>
    <w:rsid w:val="00AB2B48"/>
    <w:rsid w:val="00AB4A81"/>
    <w:rsid w:val="00AB4C7D"/>
    <w:rsid w:val="00AB73AB"/>
    <w:rsid w:val="00AB7D47"/>
    <w:rsid w:val="00AC11A6"/>
    <w:rsid w:val="00AC188E"/>
    <w:rsid w:val="00AC194B"/>
    <w:rsid w:val="00AC263E"/>
    <w:rsid w:val="00AC29B1"/>
    <w:rsid w:val="00AC39F4"/>
    <w:rsid w:val="00AC3E55"/>
    <w:rsid w:val="00AC581B"/>
    <w:rsid w:val="00AC651A"/>
    <w:rsid w:val="00AC6795"/>
    <w:rsid w:val="00AC67B9"/>
    <w:rsid w:val="00AC69FD"/>
    <w:rsid w:val="00AC7272"/>
    <w:rsid w:val="00AC7EB8"/>
    <w:rsid w:val="00AD0555"/>
    <w:rsid w:val="00AD089F"/>
    <w:rsid w:val="00AD093F"/>
    <w:rsid w:val="00AD0B63"/>
    <w:rsid w:val="00AD0CF1"/>
    <w:rsid w:val="00AD10BA"/>
    <w:rsid w:val="00AD2612"/>
    <w:rsid w:val="00AD2B3D"/>
    <w:rsid w:val="00AD3557"/>
    <w:rsid w:val="00AD4FF9"/>
    <w:rsid w:val="00AD552B"/>
    <w:rsid w:val="00AD73D5"/>
    <w:rsid w:val="00AD74EE"/>
    <w:rsid w:val="00AD7C8A"/>
    <w:rsid w:val="00AE0334"/>
    <w:rsid w:val="00AE10B0"/>
    <w:rsid w:val="00AE17AD"/>
    <w:rsid w:val="00AE3FE4"/>
    <w:rsid w:val="00AE438F"/>
    <w:rsid w:val="00AE5D2C"/>
    <w:rsid w:val="00AE7855"/>
    <w:rsid w:val="00AF02ED"/>
    <w:rsid w:val="00AF1073"/>
    <w:rsid w:val="00AF18A5"/>
    <w:rsid w:val="00AF2001"/>
    <w:rsid w:val="00AF2564"/>
    <w:rsid w:val="00AF3CFF"/>
    <w:rsid w:val="00AF41AD"/>
    <w:rsid w:val="00AF5696"/>
    <w:rsid w:val="00AF5929"/>
    <w:rsid w:val="00AF712B"/>
    <w:rsid w:val="00AF7529"/>
    <w:rsid w:val="00AF77A3"/>
    <w:rsid w:val="00B005E6"/>
    <w:rsid w:val="00B01199"/>
    <w:rsid w:val="00B02614"/>
    <w:rsid w:val="00B0278B"/>
    <w:rsid w:val="00B02C6F"/>
    <w:rsid w:val="00B032EC"/>
    <w:rsid w:val="00B03ECA"/>
    <w:rsid w:val="00B04761"/>
    <w:rsid w:val="00B05935"/>
    <w:rsid w:val="00B05C2A"/>
    <w:rsid w:val="00B0719F"/>
    <w:rsid w:val="00B11073"/>
    <w:rsid w:val="00B111A9"/>
    <w:rsid w:val="00B11208"/>
    <w:rsid w:val="00B11881"/>
    <w:rsid w:val="00B1244B"/>
    <w:rsid w:val="00B12A0A"/>
    <w:rsid w:val="00B131D6"/>
    <w:rsid w:val="00B13FBC"/>
    <w:rsid w:val="00B16972"/>
    <w:rsid w:val="00B212EA"/>
    <w:rsid w:val="00B220AD"/>
    <w:rsid w:val="00B2236D"/>
    <w:rsid w:val="00B22375"/>
    <w:rsid w:val="00B22BE0"/>
    <w:rsid w:val="00B23140"/>
    <w:rsid w:val="00B25DE6"/>
    <w:rsid w:val="00B27BCC"/>
    <w:rsid w:val="00B31680"/>
    <w:rsid w:val="00B31B23"/>
    <w:rsid w:val="00B32A4C"/>
    <w:rsid w:val="00B3391A"/>
    <w:rsid w:val="00B347F3"/>
    <w:rsid w:val="00B34B8F"/>
    <w:rsid w:val="00B36B3D"/>
    <w:rsid w:val="00B37EBC"/>
    <w:rsid w:val="00B409B6"/>
    <w:rsid w:val="00B43DC8"/>
    <w:rsid w:val="00B44D0B"/>
    <w:rsid w:val="00B4669D"/>
    <w:rsid w:val="00B469DD"/>
    <w:rsid w:val="00B5044F"/>
    <w:rsid w:val="00B5122F"/>
    <w:rsid w:val="00B519B3"/>
    <w:rsid w:val="00B51E98"/>
    <w:rsid w:val="00B526CA"/>
    <w:rsid w:val="00B5372A"/>
    <w:rsid w:val="00B53E6A"/>
    <w:rsid w:val="00B54343"/>
    <w:rsid w:val="00B545AA"/>
    <w:rsid w:val="00B5485B"/>
    <w:rsid w:val="00B5568B"/>
    <w:rsid w:val="00B60BCC"/>
    <w:rsid w:val="00B60C0E"/>
    <w:rsid w:val="00B60D26"/>
    <w:rsid w:val="00B626EB"/>
    <w:rsid w:val="00B6310B"/>
    <w:rsid w:val="00B633F9"/>
    <w:rsid w:val="00B652DF"/>
    <w:rsid w:val="00B6562D"/>
    <w:rsid w:val="00B66672"/>
    <w:rsid w:val="00B66886"/>
    <w:rsid w:val="00B671C7"/>
    <w:rsid w:val="00B67D03"/>
    <w:rsid w:val="00B72DA0"/>
    <w:rsid w:val="00B72FD8"/>
    <w:rsid w:val="00B74397"/>
    <w:rsid w:val="00B744C3"/>
    <w:rsid w:val="00B75375"/>
    <w:rsid w:val="00B7634D"/>
    <w:rsid w:val="00B768B0"/>
    <w:rsid w:val="00B7767D"/>
    <w:rsid w:val="00B77CB7"/>
    <w:rsid w:val="00B81098"/>
    <w:rsid w:val="00B81703"/>
    <w:rsid w:val="00B81D10"/>
    <w:rsid w:val="00B82D6E"/>
    <w:rsid w:val="00B84631"/>
    <w:rsid w:val="00B84C61"/>
    <w:rsid w:val="00B85053"/>
    <w:rsid w:val="00B8559F"/>
    <w:rsid w:val="00B85AB6"/>
    <w:rsid w:val="00B8708E"/>
    <w:rsid w:val="00B87CAB"/>
    <w:rsid w:val="00B87D86"/>
    <w:rsid w:val="00B909D3"/>
    <w:rsid w:val="00B90DD6"/>
    <w:rsid w:val="00B91A2E"/>
    <w:rsid w:val="00B925DA"/>
    <w:rsid w:val="00B9293D"/>
    <w:rsid w:val="00B92E48"/>
    <w:rsid w:val="00B92F4A"/>
    <w:rsid w:val="00B93C69"/>
    <w:rsid w:val="00B942BA"/>
    <w:rsid w:val="00B95163"/>
    <w:rsid w:val="00B95843"/>
    <w:rsid w:val="00B97878"/>
    <w:rsid w:val="00BA1418"/>
    <w:rsid w:val="00BA1BE8"/>
    <w:rsid w:val="00BA238E"/>
    <w:rsid w:val="00BA35FC"/>
    <w:rsid w:val="00BA4F76"/>
    <w:rsid w:val="00BA5263"/>
    <w:rsid w:val="00BA54F0"/>
    <w:rsid w:val="00BA567C"/>
    <w:rsid w:val="00BA60CF"/>
    <w:rsid w:val="00BA6423"/>
    <w:rsid w:val="00BA7D69"/>
    <w:rsid w:val="00BB0293"/>
    <w:rsid w:val="00BB0A0C"/>
    <w:rsid w:val="00BB1739"/>
    <w:rsid w:val="00BB1C5D"/>
    <w:rsid w:val="00BB236F"/>
    <w:rsid w:val="00BB5888"/>
    <w:rsid w:val="00BB5BAD"/>
    <w:rsid w:val="00BB67B0"/>
    <w:rsid w:val="00BB6AA5"/>
    <w:rsid w:val="00BB6C9C"/>
    <w:rsid w:val="00BB733A"/>
    <w:rsid w:val="00BB7592"/>
    <w:rsid w:val="00BC0E5D"/>
    <w:rsid w:val="00BC11A0"/>
    <w:rsid w:val="00BC2042"/>
    <w:rsid w:val="00BC3498"/>
    <w:rsid w:val="00BC3EB4"/>
    <w:rsid w:val="00BC5D19"/>
    <w:rsid w:val="00BC72B7"/>
    <w:rsid w:val="00BC7867"/>
    <w:rsid w:val="00BD0968"/>
    <w:rsid w:val="00BD24D3"/>
    <w:rsid w:val="00BD53EE"/>
    <w:rsid w:val="00BD5621"/>
    <w:rsid w:val="00BD5D74"/>
    <w:rsid w:val="00BD6494"/>
    <w:rsid w:val="00BE02FF"/>
    <w:rsid w:val="00BE03C9"/>
    <w:rsid w:val="00BE0875"/>
    <w:rsid w:val="00BE197B"/>
    <w:rsid w:val="00BE4420"/>
    <w:rsid w:val="00BE5983"/>
    <w:rsid w:val="00BE729E"/>
    <w:rsid w:val="00BF12A1"/>
    <w:rsid w:val="00BF2004"/>
    <w:rsid w:val="00BF2E53"/>
    <w:rsid w:val="00BF2F8C"/>
    <w:rsid w:val="00BF37A6"/>
    <w:rsid w:val="00BF394F"/>
    <w:rsid w:val="00BF40B4"/>
    <w:rsid w:val="00BF4522"/>
    <w:rsid w:val="00BF57C1"/>
    <w:rsid w:val="00BF5E6A"/>
    <w:rsid w:val="00BF5F56"/>
    <w:rsid w:val="00BF7958"/>
    <w:rsid w:val="00BF7D99"/>
    <w:rsid w:val="00BF7EF8"/>
    <w:rsid w:val="00C003CF"/>
    <w:rsid w:val="00C004F9"/>
    <w:rsid w:val="00C023B2"/>
    <w:rsid w:val="00C025BE"/>
    <w:rsid w:val="00C0294C"/>
    <w:rsid w:val="00C02A9A"/>
    <w:rsid w:val="00C02D3D"/>
    <w:rsid w:val="00C03318"/>
    <w:rsid w:val="00C052AD"/>
    <w:rsid w:val="00C0598F"/>
    <w:rsid w:val="00C06F9E"/>
    <w:rsid w:val="00C07E1D"/>
    <w:rsid w:val="00C1084A"/>
    <w:rsid w:val="00C11A62"/>
    <w:rsid w:val="00C12047"/>
    <w:rsid w:val="00C124BC"/>
    <w:rsid w:val="00C13461"/>
    <w:rsid w:val="00C1358F"/>
    <w:rsid w:val="00C13A85"/>
    <w:rsid w:val="00C14099"/>
    <w:rsid w:val="00C14C21"/>
    <w:rsid w:val="00C15390"/>
    <w:rsid w:val="00C15A16"/>
    <w:rsid w:val="00C15EB2"/>
    <w:rsid w:val="00C161A6"/>
    <w:rsid w:val="00C1797D"/>
    <w:rsid w:val="00C17CD1"/>
    <w:rsid w:val="00C20E45"/>
    <w:rsid w:val="00C24701"/>
    <w:rsid w:val="00C259BF"/>
    <w:rsid w:val="00C26321"/>
    <w:rsid w:val="00C264C2"/>
    <w:rsid w:val="00C27917"/>
    <w:rsid w:val="00C303D6"/>
    <w:rsid w:val="00C304DB"/>
    <w:rsid w:val="00C307E8"/>
    <w:rsid w:val="00C3104A"/>
    <w:rsid w:val="00C32159"/>
    <w:rsid w:val="00C325FB"/>
    <w:rsid w:val="00C32B8B"/>
    <w:rsid w:val="00C3331C"/>
    <w:rsid w:val="00C33340"/>
    <w:rsid w:val="00C33D38"/>
    <w:rsid w:val="00C35F4F"/>
    <w:rsid w:val="00C36D0B"/>
    <w:rsid w:val="00C37CC8"/>
    <w:rsid w:val="00C37E45"/>
    <w:rsid w:val="00C40171"/>
    <w:rsid w:val="00C4040F"/>
    <w:rsid w:val="00C41792"/>
    <w:rsid w:val="00C42D99"/>
    <w:rsid w:val="00C44206"/>
    <w:rsid w:val="00C452B4"/>
    <w:rsid w:val="00C454C2"/>
    <w:rsid w:val="00C45DCA"/>
    <w:rsid w:val="00C46D49"/>
    <w:rsid w:val="00C46FEC"/>
    <w:rsid w:val="00C51015"/>
    <w:rsid w:val="00C51F71"/>
    <w:rsid w:val="00C535A3"/>
    <w:rsid w:val="00C56C28"/>
    <w:rsid w:val="00C60195"/>
    <w:rsid w:val="00C612FF"/>
    <w:rsid w:val="00C61436"/>
    <w:rsid w:val="00C61637"/>
    <w:rsid w:val="00C620DB"/>
    <w:rsid w:val="00C62BE4"/>
    <w:rsid w:val="00C63D35"/>
    <w:rsid w:val="00C63DDE"/>
    <w:rsid w:val="00C6437B"/>
    <w:rsid w:val="00C6597A"/>
    <w:rsid w:val="00C67536"/>
    <w:rsid w:val="00C67970"/>
    <w:rsid w:val="00C72CAC"/>
    <w:rsid w:val="00C7310B"/>
    <w:rsid w:val="00C74AAD"/>
    <w:rsid w:val="00C75CD6"/>
    <w:rsid w:val="00C761AE"/>
    <w:rsid w:val="00C763E9"/>
    <w:rsid w:val="00C76ADD"/>
    <w:rsid w:val="00C76B98"/>
    <w:rsid w:val="00C76DB3"/>
    <w:rsid w:val="00C7703C"/>
    <w:rsid w:val="00C771DD"/>
    <w:rsid w:val="00C77BC6"/>
    <w:rsid w:val="00C77DBB"/>
    <w:rsid w:val="00C82836"/>
    <w:rsid w:val="00C842F9"/>
    <w:rsid w:val="00C849A2"/>
    <w:rsid w:val="00C84EE1"/>
    <w:rsid w:val="00C85949"/>
    <w:rsid w:val="00C861B4"/>
    <w:rsid w:val="00C871D5"/>
    <w:rsid w:val="00C8757A"/>
    <w:rsid w:val="00C904CF"/>
    <w:rsid w:val="00C9068A"/>
    <w:rsid w:val="00C92A36"/>
    <w:rsid w:val="00C930D0"/>
    <w:rsid w:val="00C93737"/>
    <w:rsid w:val="00C94125"/>
    <w:rsid w:val="00C94987"/>
    <w:rsid w:val="00C95282"/>
    <w:rsid w:val="00C96BF7"/>
    <w:rsid w:val="00C974DB"/>
    <w:rsid w:val="00C97E06"/>
    <w:rsid w:val="00C97EB8"/>
    <w:rsid w:val="00CA051B"/>
    <w:rsid w:val="00CA1296"/>
    <w:rsid w:val="00CA1D00"/>
    <w:rsid w:val="00CA32B4"/>
    <w:rsid w:val="00CA3629"/>
    <w:rsid w:val="00CA615C"/>
    <w:rsid w:val="00CA6FB1"/>
    <w:rsid w:val="00CA7989"/>
    <w:rsid w:val="00CB029E"/>
    <w:rsid w:val="00CB158C"/>
    <w:rsid w:val="00CB1F4E"/>
    <w:rsid w:val="00CB1FCB"/>
    <w:rsid w:val="00CB3B7A"/>
    <w:rsid w:val="00CB3DCB"/>
    <w:rsid w:val="00CB40E7"/>
    <w:rsid w:val="00CB740C"/>
    <w:rsid w:val="00CC10ED"/>
    <w:rsid w:val="00CC2926"/>
    <w:rsid w:val="00CC51F8"/>
    <w:rsid w:val="00CC5340"/>
    <w:rsid w:val="00CC5BC8"/>
    <w:rsid w:val="00CC68B2"/>
    <w:rsid w:val="00CC768E"/>
    <w:rsid w:val="00CC79EB"/>
    <w:rsid w:val="00CD08A5"/>
    <w:rsid w:val="00CD1726"/>
    <w:rsid w:val="00CD2BA9"/>
    <w:rsid w:val="00CD345B"/>
    <w:rsid w:val="00CD3F89"/>
    <w:rsid w:val="00CD4288"/>
    <w:rsid w:val="00CD4694"/>
    <w:rsid w:val="00CD53D5"/>
    <w:rsid w:val="00CD5BBC"/>
    <w:rsid w:val="00CD6270"/>
    <w:rsid w:val="00CE11A4"/>
    <w:rsid w:val="00CE1B9D"/>
    <w:rsid w:val="00CE1F20"/>
    <w:rsid w:val="00CE3077"/>
    <w:rsid w:val="00CE37F5"/>
    <w:rsid w:val="00CE4759"/>
    <w:rsid w:val="00CE4A71"/>
    <w:rsid w:val="00CE57F6"/>
    <w:rsid w:val="00CE5A08"/>
    <w:rsid w:val="00CE638C"/>
    <w:rsid w:val="00CE72B1"/>
    <w:rsid w:val="00CE7324"/>
    <w:rsid w:val="00CE7928"/>
    <w:rsid w:val="00CF0028"/>
    <w:rsid w:val="00CF020E"/>
    <w:rsid w:val="00CF04CA"/>
    <w:rsid w:val="00CF1ADE"/>
    <w:rsid w:val="00CF1C82"/>
    <w:rsid w:val="00CF1FD2"/>
    <w:rsid w:val="00CF2038"/>
    <w:rsid w:val="00CF250C"/>
    <w:rsid w:val="00CF31EF"/>
    <w:rsid w:val="00CF3E45"/>
    <w:rsid w:val="00CF469A"/>
    <w:rsid w:val="00CF5859"/>
    <w:rsid w:val="00CF6AF5"/>
    <w:rsid w:val="00CF6DB8"/>
    <w:rsid w:val="00CF76B1"/>
    <w:rsid w:val="00CF789C"/>
    <w:rsid w:val="00D007A1"/>
    <w:rsid w:val="00D01BB3"/>
    <w:rsid w:val="00D02B51"/>
    <w:rsid w:val="00D03A0C"/>
    <w:rsid w:val="00D03BF1"/>
    <w:rsid w:val="00D05415"/>
    <w:rsid w:val="00D0572E"/>
    <w:rsid w:val="00D06E34"/>
    <w:rsid w:val="00D07F2F"/>
    <w:rsid w:val="00D10DAA"/>
    <w:rsid w:val="00D11E64"/>
    <w:rsid w:val="00D136A4"/>
    <w:rsid w:val="00D13A3A"/>
    <w:rsid w:val="00D13C3F"/>
    <w:rsid w:val="00D13D51"/>
    <w:rsid w:val="00D152E4"/>
    <w:rsid w:val="00D16070"/>
    <w:rsid w:val="00D16363"/>
    <w:rsid w:val="00D170B4"/>
    <w:rsid w:val="00D17663"/>
    <w:rsid w:val="00D17BFF"/>
    <w:rsid w:val="00D20936"/>
    <w:rsid w:val="00D2298B"/>
    <w:rsid w:val="00D22A48"/>
    <w:rsid w:val="00D278DE"/>
    <w:rsid w:val="00D308F2"/>
    <w:rsid w:val="00D3099D"/>
    <w:rsid w:val="00D3517C"/>
    <w:rsid w:val="00D35862"/>
    <w:rsid w:val="00D364AC"/>
    <w:rsid w:val="00D37EE4"/>
    <w:rsid w:val="00D400DF"/>
    <w:rsid w:val="00D403F8"/>
    <w:rsid w:val="00D42148"/>
    <w:rsid w:val="00D434BF"/>
    <w:rsid w:val="00D4452E"/>
    <w:rsid w:val="00D44E5B"/>
    <w:rsid w:val="00D44FF6"/>
    <w:rsid w:val="00D46B81"/>
    <w:rsid w:val="00D546BB"/>
    <w:rsid w:val="00D5490C"/>
    <w:rsid w:val="00D55BA8"/>
    <w:rsid w:val="00D565EC"/>
    <w:rsid w:val="00D576A4"/>
    <w:rsid w:val="00D57A43"/>
    <w:rsid w:val="00D60711"/>
    <w:rsid w:val="00D61188"/>
    <w:rsid w:val="00D61406"/>
    <w:rsid w:val="00D61858"/>
    <w:rsid w:val="00D629DE"/>
    <w:rsid w:val="00D62D97"/>
    <w:rsid w:val="00D630F1"/>
    <w:rsid w:val="00D63A1C"/>
    <w:rsid w:val="00D64D12"/>
    <w:rsid w:val="00D64E25"/>
    <w:rsid w:val="00D653D6"/>
    <w:rsid w:val="00D66604"/>
    <w:rsid w:val="00D71617"/>
    <w:rsid w:val="00D72438"/>
    <w:rsid w:val="00D72DF5"/>
    <w:rsid w:val="00D73E1B"/>
    <w:rsid w:val="00D748F7"/>
    <w:rsid w:val="00D75BF0"/>
    <w:rsid w:val="00D76075"/>
    <w:rsid w:val="00D76966"/>
    <w:rsid w:val="00D76DCE"/>
    <w:rsid w:val="00D80177"/>
    <w:rsid w:val="00D80DFF"/>
    <w:rsid w:val="00D8144D"/>
    <w:rsid w:val="00D81BCA"/>
    <w:rsid w:val="00D81C45"/>
    <w:rsid w:val="00D821B4"/>
    <w:rsid w:val="00D82754"/>
    <w:rsid w:val="00D83827"/>
    <w:rsid w:val="00D84416"/>
    <w:rsid w:val="00D85358"/>
    <w:rsid w:val="00D85EEA"/>
    <w:rsid w:val="00D861FC"/>
    <w:rsid w:val="00D86694"/>
    <w:rsid w:val="00D86934"/>
    <w:rsid w:val="00D87091"/>
    <w:rsid w:val="00D87343"/>
    <w:rsid w:val="00D908B4"/>
    <w:rsid w:val="00D9325E"/>
    <w:rsid w:val="00D9362D"/>
    <w:rsid w:val="00D9430D"/>
    <w:rsid w:val="00D9438A"/>
    <w:rsid w:val="00D945A7"/>
    <w:rsid w:val="00D95744"/>
    <w:rsid w:val="00D95D8B"/>
    <w:rsid w:val="00D9684E"/>
    <w:rsid w:val="00D97D7C"/>
    <w:rsid w:val="00DA0143"/>
    <w:rsid w:val="00DA12F9"/>
    <w:rsid w:val="00DA13B1"/>
    <w:rsid w:val="00DA209B"/>
    <w:rsid w:val="00DA3057"/>
    <w:rsid w:val="00DA31C2"/>
    <w:rsid w:val="00DA3317"/>
    <w:rsid w:val="00DA38F8"/>
    <w:rsid w:val="00DA482A"/>
    <w:rsid w:val="00DA6802"/>
    <w:rsid w:val="00DA6A6F"/>
    <w:rsid w:val="00DB05D6"/>
    <w:rsid w:val="00DB09F2"/>
    <w:rsid w:val="00DB0AD5"/>
    <w:rsid w:val="00DB2266"/>
    <w:rsid w:val="00DB37DD"/>
    <w:rsid w:val="00DB400D"/>
    <w:rsid w:val="00DB6C5D"/>
    <w:rsid w:val="00DB6D85"/>
    <w:rsid w:val="00DB7052"/>
    <w:rsid w:val="00DC01EF"/>
    <w:rsid w:val="00DC08AC"/>
    <w:rsid w:val="00DC0F14"/>
    <w:rsid w:val="00DC0F30"/>
    <w:rsid w:val="00DC1677"/>
    <w:rsid w:val="00DC18F2"/>
    <w:rsid w:val="00DC2103"/>
    <w:rsid w:val="00DC24F6"/>
    <w:rsid w:val="00DC2602"/>
    <w:rsid w:val="00DC3B29"/>
    <w:rsid w:val="00DC51E7"/>
    <w:rsid w:val="00DC5376"/>
    <w:rsid w:val="00DC5ECF"/>
    <w:rsid w:val="00DC6637"/>
    <w:rsid w:val="00DC712D"/>
    <w:rsid w:val="00DC753F"/>
    <w:rsid w:val="00DC759C"/>
    <w:rsid w:val="00DC7D0F"/>
    <w:rsid w:val="00DD0D75"/>
    <w:rsid w:val="00DD11CC"/>
    <w:rsid w:val="00DD132D"/>
    <w:rsid w:val="00DD227B"/>
    <w:rsid w:val="00DD2AEC"/>
    <w:rsid w:val="00DD2C2E"/>
    <w:rsid w:val="00DD2D08"/>
    <w:rsid w:val="00DD34EE"/>
    <w:rsid w:val="00DD35EE"/>
    <w:rsid w:val="00DD44DC"/>
    <w:rsid w:val="00DD50E9"/>
    <w:rsid w:val="00DD79FB"/>
    <w:rsid w:val="00DD7EE1"/>
    <w:rsid w:val="00DE0146"/>
    <w:rsid w:val="00DE1E30"/>
    <w:rsid w:val="00DE3322"/>
    <w:rsid w:val="00DE3339"/>
    <w:rsid w:val="00DE34A7"/>
    <w:rsid w:val="00DE4518"/>
    <w:rsid w:val="00DE5826"/>
    <w:rsid w:val="00DE7AD8"/>
    <w:rsid w:val="00DF0344"/>
    <w:rsid w:val="00DF1207"/>
    <w:rsid w:val="00DF574A"/>
    <w:rsid w:val="00DF5F05"/>
    <w:rsid w:val="00DF69AC"/>
    <w:rsid w:val="00DF71C0"/>
    <w:rsid w:val="00DF7464"/>
    <w:rsid w:val="00E026B7"/>
    <w:rsid w:val="00E032B0"/>
    <w:rsid w:val="00E03724"/>
    <w:rsid w:val="00E03A5B"/>
    <w:rsid w:val="00E0411B"/>
    <w:rsid w:val="00E042F6"/>
    <w:rsid w:val="00E0582F"/>
    <w:rsid w:val="00E05CC5"/>
    <w:rsid w:val="00E105B2"/>
    <w:rsid w:val="00E10E1B"/>
    <w:rsid w:val="00E12076"/>
    <w:rsid w:val="00E135CC"/>
    <w:rsid w:val="00E16BC0"/>
    <w:rsid w:val="00E16CB6"/>
    <w:rsid w:val="00E17428"/>
    <w:rsid w:val="00E20004"/>
    <w:rsid w:val="00E2047A"/>
    <w:rsid w:val="00E213DE"/>
    <w:rsid w:val="00E21765"/>
    <w:rsid w:val="00E21DC4"/>
    <w:rsid w:val="00E224A4"/>
    <w:rsid w:val="00E2401B"/>
    <w:rsid w:val="00E240BE"/>
    <w:rsid w:val="00E24B71"/>
    <w:rsid w:val="00E2565B"/>
    <w:rsid w:val="00E26B06"/>
    <w:rsid w:val="00E279FC"/>
    <w:rsid w:val="00E31DD7"/>
    <w:rsid w:val="00E341DF"/>
    <w:rsid w:val="00E346BE"/>
    <w:rsid w:val="00E34AAE"/>
    <w:rsid w:val="00E352E0"/>
    <w:rsid w:val="00E3651B"/>
    <w:rsid w:val="00E3718B"/>
    <w:rsid w:val="00E37388"/>
    <w:rsid w:val="00E37677"/>
    <w:rsid w:val="00E401D8"/>
    <w:rsid w:val="00E428A5"/>
    <w:rsid w:val="00E42BE3"/>
    <w:rsid w:val="00E43DBA"/>
    <w:rsid w:val="00E44717"/>
    <w:rsid w:val="00E4479A"/>
    <w:rsid w:val="00E4520D"/>
    <w:rsid w:val="00E46533"/>
    <w:rsid w:val="00E46AE5"/>
    <w:rsid w:val="00E46DA8"/>
    <w:rsid w:val="00E508E2"/>
    <w:rsid w:val="00E50DF6"/>
    <w:rsid w:val="00E5272F"/>
    <w:rsid w:val="00E52737"/>
    <w:rsid w:val="00E529B8"/>
    <w:rsid w:val="00E532C5"/>
    <w:rsid w:val="00E54073"/>
    <w:rsid w:val="00E54640"/>
    <w:rsid w:val="00E5487F"/>
    <w:rsid w:val="00E54D9F"/>
    <w:rsid w:val="00E55F26"/>
    <w:rsid w:val="00E56431"/>
    <w:rsid w:val="00E619A1"/>
    <w:rsid w:val="00E62058"/>
    <w:rsid w:val="00E6216A"/>
    <w:rsid w:val="00E6310F"/>
    <w:rsid w:val="00E63419"/>
    <w:rsid w:val="00E63549"/>
    <w:rsid w:val="00E6589E"/>
    <w:rsid w:val="00E65F7A"/>
    <w:rsid w:val="00E67C5F"/>
    <w:rsid w:val="00E67D64"/>
    <w:rsid w:val="00E70C82"/>
    <w:rsid w:val="00E70FF1"/>
    <w:rsid w:val="00E7149F"/>
    <w:rsid w:val="00E71594"/>
    <w:rsid w:val="00E7183A"/>
    <w:rsid w:val="00E72FEF"/>
    <w:rsid w:val="00E748A9"/>
    <w:rsid w:val="00E74FA6"/>
    <w:rsid w:val="00E76A2C"/>
    <w:rsid w:val="00E77688"/>
    <w:rsid w:val="00E819AD"/>
    <w:rsid w:val="00E81B13"/>
    <w:rsid w:val="00E82BB1"/>
    <w:rsid w:val="00E83FA2"/>
    <w:rsid w:val="00E8483B"/>
    <w:rsid w:val="00E8561A"/>
    <w:rsid w:val="00E878CA"/>
    <w:rsid w:val="00E879FE"/>
    <w:rsid w:val="00E87C8C"/>
    <w:rsid w:val="00E905FA"/>
    <w:rsid w:val="00E906D1"/>
    <w:rsid w:val="00E90B71"/>
    <w:rsid w:val="00E90DA7"/>
    <w:rsid w:val="00E92403"/>
    <w:rsid w:val="00E92BBC"/>
    <w:rsid w:val="00E93006"/>
    <w:rsid w:val="00E964E4"/>
    <w:rsid w:val="00E978B3"/>
    <w:rsid w:val="00EA0786"/>
    <w:rsid w:val="00EA07D0"/>
    <w:rsid w:val="00EA0CF2"/>
    <w:rsid w:val="00EA0DF8"/>
    <w:rsid w:val="00EA1993"/>
    <w:rsid w:val="00EA1DE4"/>
    <w:rsid w:val="00EA2097"/>
    <w:rsid w:val="00EA51B3"/>
    <w:rsid w:val="00EA530B"/>
    <w:rsid w:val="00EA5863"/>
    <w:rsid w:val="00EA5D14"/>
    <w:rsid w:val="00EA6DDD"/>
    <w:rsid w:val="00EA7773"/>
    <w:rsid w:val="00EA7EFF"/>
    <w:rsid w:val="00EB0657"/>
    <w:rsid w:val="00EB18E6"/>
    <w:rsid w:val="00EB19A3"/>
    <w:rsid w:val="00EB33C8"/>
    <w:rsid w:val="00EB3DAF"/>
    <w:rsid w:val="00EB403F"/>
    <w:rsid w:val="00EB6601"/>
    <w:rsid w:val="00EB684E"/>
    <w:rsid w:val="00EB68AF"/>
    <w:rsid w:val="00EB6A81"/>
    <w:rsid w:val="00EB6E23"/>
    <w:rsid w:val="00EC149C"/>
    <w:rsid w:val="00EC275F"/>
    <w:rsid w:val="00EC2A2B"/>
    <w:rsid w:val="00EC2C19"/>
    <w:rsid w:val="00EC3579"/>
    <w:rsid w:val="00EC4D30"/>
    <w:rsid w:val="00EC6564"/>
    <w:rsid w:val="00ED024A"/>
    <w:rsid w:val="00ED0AD0"/>
    <w:rsid w:val="00ED16F0"/>
    <w:rsid w:val="00ED1CC2"/>
    <w:rsid w:val="00ED2397"/>
    <w:rsid w:val="00ED2E8C"/>
    <w:rsid w:val="00ED3767"/>
    <w:rsid w:val="00ED3A4E"/>
    <w:rsid w:val="00ED3D19"/>
    <w:rsid w:val="00ED6EBF"/>
    <w:rsid w:val="00ED71D2"/>
    <w:rsid w:val="00ED7E0B"/>
    <w:rsid w:val="00EE084E"/>
    <w:rsid w:val="00EE0B9B"/>
    <w:rsid w:val="00EE3439"/>
    <w:rsid w:val="00EE3675"/>
    <w:rsid w:val="00EE36B7"/>
    <w:rsid w:val="00EE3900"/>
    <w:rsid w:val="00EE4B1F"/>
    <w:rsid w:val="00EE5FE9"/>
    <w:rsid w:val="00EE63AF"/>
    <w:rsid w:val="00EE694E"/>
    <w:rsid w:val="00EE72C6"/>
    <w:rsid w:val="00EE76B9"/>
    <w:rsid w:val="00EF046E"/>
    <w:rsid w:val="00EF1608"/>
    <w:rsid w:val="00EF16FF"/>
    <w:rsid w:val="00EF1C20"/>
    <w:rsid w:val="00EF277E"/>
    <w:rsid w:val="00EF330B"/>
    <w:rsid w:val="00EF3952"/>
    <w:rsid w:val="00EF39E8"/>
    <w:rsid w:val="00EF45BE"/>
    <w:rsid w:val="00EF5A12"/>
    <w:rsid w:val="00EF5A1B"/>
    <w:rsid w:val="00EF6909"/>
    <w:rsid w:val="00EF6C37"/>
    <w:rsid w:val="00EF7323"/>
    <w:rsid w:val="00F00D44"/>
    <w:rsid w:val="00F00ECF"/>
    <w:rsid w:val="00F01822"/>
    <w:rsid w:val="00F022EF"/>
    <w:rsid w:val="00F02C39"/>
    <w:rsid w:val="00F03BD7"/>
    <w:rsid w:val="00F03C37"/>
    <w:rsid w:val="00F05365"/>
    <w:rsid w:val="00F06B09"/>
    <w:rsid w:val="00F06B83"/>
    <w:rsid w:val="00F06EC5"/>
    <w:rsid w:val="00F06FBF"/>
    <w:rsid w:val="00F07019"/>
    <w:rsid w:val="00F072AA"/>
    <w:rsid w:val="00F07346"/>
    <w:rsid w:val="00F1086F"/>
    <w:rsid w:val="00F10AB9"/>
    <w:rsid w:val="00F10E98"/>
    <w:rsid w:val="00F10EF9"/>
    <w:rsid w:val="00F10F4D"/>
    <w:rsid w:val="00F11B71"/>
    <w:rsid w:val="00F1212F"/>
    <w:rsid w:val="00F1255A"/>
    <w:rsid w:val="00F13322"/>
    <w:rsid w:val="00F133CD"/>
    <w:rsid w:val="00F13651"/>
    <w:rsid w:val="00F13A7F"/>
    <w:rsid w:val="00F149A1"/>
    <w:rsid w:val="00F14DB3"/>
    <w:rsid w:val="00F152A2"/>
    <w:rsid w:val="00F15354"/>
    <w:rsid w:val="00F16ED4"/>
    <w:rsid w:val="00F1747D"/>
    <w:rsid w:val="00F17D7A"/>
    <w:rsid w:val="00F2052B"/>
    <w:rsid w:val="00F21571"/>
    <w:rsid w:val="00F217E3"/>
    <w:rsid w:val="00F2186B"/>
    <w:rsid w:val="00F21DDF"/>
    <w:rsid w:val="00F225F9"/>
    <w:rsid w:val="00F230ED"/>
    <w:rsid w:val="00F24B62"/>
    <w:rsid w:val="00F25101"/>
    <w:rsid w:val="00F255FE"/>
    <w:rsid w:val="00F258EF"/>
    <w:rsid w:val="00F260C0"/>
    <w:rsid w:val="00F26143"/>
    <w:rsid w:val="00F26CFD"/>
    <w:rsid w:val="00F316E1"/>
    <w:rsid w:val="00F3197D"/>
    <w:rsid w:val="00F32576"/>
    <w:rsid w:val="00F328BF"/>
    <w:rsid w:val="00F329C9"/>
    <w:rsid w:val="00F33588"/>
    <w:rsid w:val="00F34325"/>
    <w:rsid w:val="00F34C15"/>
    <w:rsid w:val="00F35586"/>
    <w:rsid w:val="00F3573E"/>
    <w:rsid w:val="00F35E2F"/>
    <w:rsid w:val="00F3629C"/>
    <w:rsid w:val="00F36EF4"/>
    <w:rsid w:val="00F375BD"/>
    <w:rsid w:val="00F42D6C"/>
    <w:rsid w:val="00F42E9B"/>
    <w:rsid w:val="00F43A72"/>
    <w:rsid w:val="00F44617"/>
    <w:rsid w:val="00F448F6"/>
    <w:rsid w:val="00F469C1"/>
    <w:rsid w:val="00F503A8"/>
    <w:rsid w:val="00F50AF0"/>
    <w:rsid w:val="00F518F5"/>
    <w:rsid w:val="00F5260C"/>
    <w:rsid w:val="00F52EB5"/>
    <w:rsid w:val="00F539F9"/>
    <w:rsid w:val="00F540D0"/>
    <w:rsid w:val="00F546A5"/>
    <w:rsid w:val="00F54B93"/>
    <w:rsid w:val="00F55D33"/>
    <w:rsid w:val="00F55FFA"/>
    <w:rsid w:val="00F566EC"/>
    <w:rsid w:val="00F61001"/>
    <w:rsid w:val="00F61542"/>
    <w:rsid w:val="00F61786"/>
    <w:rsid w:val="00F61A6F"/>
    <w:rsid w:val="00F61B77"/>
    <w:rsid w:val="00F6208C"/>
    <w:rsid w:val="00F629C5"/>
    <w:rsid w:val="00F64431"/>
    <w:rsid w:val="00F65231"/>
    <w:rsid w:val="00F65236"/>
    <w:rsid w:val="00F6540C"/>
    <w:rsid w:val="00F65979"/>
    <w:rsid w:val="00F6793B"/>
    <w:rsid w:val="00F70BEF"/>
    <w:rsid w:val="00F72809"/>
    <w:rsid w:val="00F733C4"/>
    <w:rsid w:val="00F73ADA"/>
    <w:rsid w:val="00F73B8A"/>
    <w:rsid w:val="00F756E6"/>
    <w:rsid w:val="00F7586C"/>
    <w:rsid w:val="00F75B8B"/>
    <w:rsid w:val="00F76227"/>
    <w:rsid w:val="00F76A3A"/>
    <w:rsid w:val="00F76A5F"/>
    <w:rsid w:val="00F77EB2"/>
    <w:rsid w:val="00F815C1"/>
    <w:rsid w:val="00F816EB"/>
    <w:rsid w:val="00F81921"/>
    <w:rsid w:val="00F81A7E"/>
    <w:rsid w:val="00F81C67"/>
    <w:rsid w:val="00F8278A"/>
    <w:rsid w:val="00F8454D"/>
    <w:rsid w:val="00F84AF1"/>
    <w:rsid w:val="00F8571A"/>
    <w:rsid w:val="00F90C4B"/>
    <w:rsid w:val="00F90F52"/>
    <w:rsid w:val="00F92E00"/>
    <w:rsid w:val="00F932E9"/>
    <w:rsid w:val="00F9393D"/>
    <w:rsid w:val="00F93C65"/>
    <w:rsid w:val="00F93CBA"/>
    <w:rsid w:val="00F943C5"/>
    <w:rsid w:val="00F944CE"/>
    <w:rsid w:val="00F96FB6"/>
    <w:rsid w:val="00F97148"/>
    <w:rsid w:val="00FA0321"/>
    <w:rsid w:val="00FA074B"/>
    <w:rsid w:val="00FA0D23"/>
    <w:rsid w:val="00FA1C26"/>
    <w:rsid w:val="00FA2BA6"/>
    <w:rsid w:val="00FA3F6F"/>
    <w:rsid w:val="00FA46B7"/>
    <w:rsid w:val="00FA49A6"/>
    <w:rsid w:val="00FA4D3F"/>
    <w:rsid w:val="00FA5364"/>
    <w:rsid w:val="00FA55B5"/>
    <w:rsid w:val="00FA5E76"/>
    <w:rsid w:val="00FA7E05"/>
    <w:rsid w:val="00FA7E5C"/>
    <w:rsid w:val="00FB0C02"/>
    <w:rsid w:val="00FB18DD"/>
    <w:rsid w:val="00FB2A1A"/>
    <w:rsid w:val="00FB38A9"/>
    <w:rsid w:val="00FB3AA6"/>
    <w:rsid w:val="00FB582D"/>
    <w:rsid w:val="00FB5F1E"/>
    <w:rsid w:val="00FB60C8"/>
    <w:rsid w:val="00FC0023"/>
    <w:rsid w:val="00FC29B6"/>
    <w:rsid w:val="00FC3AFD"/>
    <w:rsid w:val="00FC5CB6"/>
    <w:rsid w:val="00FC5FCA"/>
    <w:rsid w:val="00FC794C"/>
    <w:rsid w:val="00FC7A06"/>
    <w:rsid w:val="00FD0E19"/>
    <w:rsid w:val="00FD1D12"/>
    <w:rsid w:val="00FD1F4F"/>
    <w:rsid w:val="00FD2124"/>
    <w:rsid w:val="00FD2C0D"/>
    <w:rsid w:val="00FD4840"/>
    <w:rsid w:val="00FD4D4D"/>
    <w:rsid w:val="00FD5074"/>
    <w:rsid w:val="00FD7587"/>
    <w:rsid w:val="00FE08CF"/>
    <w:rsid w:val="00FE104B"/>
    <w:rsid w:val="00FE2A8D"/>
    <w:rsid w:val="00FE3C7A"/>
    <w:rsid w:val="00FE3D05"/>
    <w:rsid w:val="00FE4EF0"/>
    <w:rsid w:val="00FE6326"/>
    <w:rsid w:val="00FE7B50"/>
    <w:rsid w:val="00FF1492"/>
    <w:rsid w:val="00FF1965"/>
    <w:rsid w:val="00FF19CF"/>
    <w:rsid w:val="00FF1C2F"/>
    <w:rsid w:val="00FF1D49"/>
    <w:rsid w:val="00FF21C4"/>
    <w:rsid w:val="00FF56D1"/>
    <w:rsid w:val="00FF67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hmetcnv"/>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colormru v:ext="edit" colors="#f0f0f0,#eaeaea,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Table Grid"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423523"/>
    <w:pPr>
      <w:tabs>
        <w:tab w:val="left" w:pos="794"/>
        <w:tab w:val="left" w:pos="1191"/>
        <w:tab w:val="left" w:pos="1588"/>
        <w:tab w:val="left" w:pos="1985"/>
      </w:tabs>
      <w:overflowPunct w:val="0"/>
      <w:adjustRightInd w:val="0"/>
      <w:spacing w:before="120"/>
      <w:jc w:val="both"/>
      <w:textAlignment w:val="baseline"/>
    </w:pPr>
    <w:rPr>
      <w:rFonts w:ascii="Times New Roman" w:eastAsia="SimSun" w:hAnsi="Times New Roman"/>
      <w:sz w:val="22"/>
      <w:lang w:val="en-GB" w:eastAsia="en-US"/>
    </w:rPr>
  </w:style>
  <w:style w:type="paragraph" w:styleId="Heading1">
    <w:name w:val="heading 1"/>
    <w:basedOn w:val="Normal"/>
    <w:next w:val="Normal"/>
    <w:link w:val="Heading1Char"/>
    <w:qFormat/>
    <w:rsid w:val="003B1AD8"/>
    <w:pPr>
      <w:keepNext/>
      <w:keepLines/>
      <w:spacing w:before="360"/>
      <w:ind w:left="794" w:hanging="794"/>
      <w:outlineLvl w:val="0"/>
    </w:pPr>
    <w:rPr>
      <w:b/>
    </w:rPr>
  </w:style>
  <w:style w:type="paragraph" w:styleId="Heading2">
    <w:name w:val="heading 2"/>
    <w:basedOn w:val="Heading1"/>
    <w:next w:val="Normal"/>
    <w:link w:val="Heading2Char"/>
    <w:qFormat/>
    <w:rsid w:val="00C13A85"/>
    <w:pPr>
      <w:spacing w:before="240"/>
      <w:outlineLvl w:val="1"/>
    </w:pPr>
    <w:rPr>
      <w:sz w:val="24"/>
    </w:rPr>
  </w:style>
  <w:style w:type="paragraph" w:styleId="Heading3">
    <w:name w:val="heading 3"/>
    <w:basedOn w:val="Heading1"/>
    <w:next w:val="Normal"/>
    <w:link w:val="Heading3Char"/>
    <w:qFormat/>
    <w:rsid w:val="003B1AD8"/>
    <w:pPr>
      <w:spacing w:before="160"/>
      <w:outlineLvl w:val="2"/>
    </w:pPr>
  </w:style>
  <w:style w:type="paragraph" w:styleId="Heading4">
    <w:name w:val="heading 4"/>
    <w:basedOn w:val="Heading3"/>
    <w:next w:val="Normal"/>
    <w:link w:val="Heading4Char"/>
    <w:qFormat/>
    <w:rsid w:val="003B1AD8"/>
    <w:pPr>
      <w:tabs>
        <w:tab w:val="clear" w:pos="794"/>
        <w:tab w:val="left" w:pos="1021"/>
      </w:tabs>
      <w:ind w:left="1021" w:hanging="1021"/>
      <w:outlineLvl w:val="3"/>
    </w:pPr>
  </w:style>
  <w:style w:type="paragraph" w:styleId="Heading5">
    <w:name w:val="heading 5"/>
    <w:basedOn w:val="Heading4"/>
    <w:next w:val="Normal"/>
    <w:link w:val="Heading5Char"/>
    <w:qFormat/>
    <w:rsid w:val="003B1AD8"/>
    <w:pPr>
      <w:outlineLvl w:val="4"/>
    </w:pPr>
  </w:style>
  <w:style w:type="paragraph" w:styleId="Heading6">
    <w:name w:val="heading 6"/>
    <w:basedOn w:val="Heading4"/>
    <w:next w:val="Normal"/>
    <w:link w:val="Heading6Char"/>
    <w:qFormat/>
    <w:rsid w:val="003B1AD8"/>
    <w:pPr>
      <w:tabs>
        <w:tab w:val="clear" w:pos="1021"/>
        <w:tab w:val="clear" w:pos="1191"/>
      </w:tabs>
      <w:ind w:left="1588" w:hanging="1588"/>
      <w:outlineLvl w:val="5"/>
    </w:pPr>
  </w:style>
  <w:style w:type="paragraph" w:styleId="Heading7">
    <w:name w:val="heading 7"/>
    <w:basedOn w:val="Heading6"/>
    <w:next w:val="Normal"/>
    <w:link w:val="Heading7Char"/>
    <w:qFormat/>
    <w:rsid w:val="003B1AD8"/>
    <w:pPr>
      <w:outlineLvl w:val="6"/>
    </w:pPr>
  </w:style>
  <w:style w:type="paragraph" w:styleId="Heading8">
    <w:name w:val="heading 8"/>
    <w:basedOn w:val="Heading6"/>
    <w:next w:val="Normal"/>
    <w:link w:val="Heading8Char"/>
    <w:qFormat/>
    <w:rsid w:val="003B1AD8"/>
    <w:pPr>
      <w:outlineLvl w:val="7"/>
    </w:pPr>
  </w:style>
  <w:style w:type="paragraph" w:styleId="Heading9">
    <w:name w:val="heading 9"/>
    <w:basedOn w:val="Heading6"/>
    <w:next w:val="Normal"/>
    <w:link w:val="Heading9Char"/>
    <w:qFormat/>
    <w:rsid w:val="003B1AD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21122"/>
    <w:rPr>
      <w:b/>
      <w:sz w:val="22"/>
      <w:lang w:val="en-GB" w:eastAsia="en-US" w:bidi="ar-SA"/>
    </w:rPr>
  </w:style>
  <w:style w:type="character" w:customStyle="1" w:styleId="Heading2Char">
    <w:name w:val="Heading 2 Char"/>
    <w:basedOn w:val="DefaultParagraphFont"/>
    <w:link w:val="Heading2"/>
    <w:locked/>
    <w:rsid w:val="00C13A85"/>
    <w:rPr>
      <w:rFonts w:ascii="Times New Roman" w:eastAsia="SimSun" w:hAnsi="Times New Roman"/>
      <w:b/>
      <w:sz w:val="24"/>
      <w:lang w:val="en-GB" w:eastAsia="en-US"/>
    </w:rPr>
  </w:style>
  <w:style w:type="character" w:customStyle="1" w:styleId="Heading3Char">
    <w:name w:val="Heading 3 Char"/>
    <w:basedOn w:val="DefaultParagraphFont"/>
    <w:link w:val="Heading3"/>
    <w:semiHidden/>
    <w:locked/>
    <w:rsid w:val="00A21122"/>
    <w:rPr>
      <w:b/>
      <w:sz w:val="22"/>
      <w:lang w:val="en-GB" w:eastAsia="en-US" w:bidi="ar-SA"/>
    </w:rPr>
  </w:style>
  <w:style w:type="character" w:customStyle="1" w:styleId="Heading4Char">
    <w:name w:val="Heading 4 Char"/>
    <w:basedOn w:val="DefaultParagraphFont"/>
    <w:link w:val="Heading4"/>
    <w:semiHidden/>
    <w:locked/>
    <w:rsid w:val="00A21122"/>
    <w:rPr>
      <w:b/>
      <w:sz w:val="22"/>
      <w:lang w:val="en-GB" w:eastAsia="en-US" w:bidi="ar-SA"/>
    </w:rPr>
  </w:style>
  <w:style w:type="character" w:customStyle="1" w:styleId="Heading5Char">
    <w:name w:val="Heading 5 Char"/>
    <w:basedOn w:val="DefaultParagraphFont"/>
    <w:link w:val="Heading5"/>
    <w:semiHidden/>
    <w:locked/>
    <w:rsid w:val="00A21122"/>
    <w:rPr>
      <w:b/>
      <w:sz w:val="22"/>
      <w:lang w:val="en-GB" w:eastAsia="en-US" w:bidi="ar-SA"/>
    </w:rPr>
  </w:style>
  <w:style w:type="character" w:customStyle="1" w:styleId="Heading6Char">
    <w:name w:val="Heading 6 Char"/>
    <w:basedOn w:val="DefaultParagraphFont"/>
    <w:link w:val="Heading6"/>
    <w:semiHidden/>
    <w:locked/>
    <w:rsid w:val="00A21122"/>
    <w:rPr>
      <w:b/>
      <w:sz w:val="22"/>
      <w:lang w:val="en-GB" w:eastAsia="en-US" w:bidi="ar-SA"/>
    </w:rPr>
  </w:style>
  <w:style w:type="character" w:customStyle="1" w:styleId="Heading7Char">
    <w:name w:val="Heading 7 Char"/>
    <w:basedOn w:val="DefaultParagraphFont"/>
    <w:link w:val="Heading7"/>
    <w:semiHidden/>
    <w:locked/>
    <w:rsid w:val="00A21122"/>
    <w:rPr>
      <w:b/>
      <w:sz w:val="22"/>
      <w:lang w:val="en-GB" w:eastAsia="en-US" w:bidi="ar-SA"/>
    </w:rPr>
  </w:style>
  <w:style w:type="character" w:customStyle="1" w:styleId="Heading8Char">
    <w:name w:val="Heading 8 Char"/>
    <w:basedOn w:val="DefaultParagraphFont"/>
    <w:link w:val="Heading8"/>
    <w:semiHidden/>
    <w:locked/>
    <w:rsid w:val="00A21122"/>
    <w:rPr>
      <w:b/>
      <w:sz w:val="22"/>
      <w:lang w:val="en-GB" w:eastAsia="en-US" w:bidi="ar-SA"/>
    </w:rPr>
  </w:style>
  <w:style w:type="character" w:customStyle="1" w:styleId="Heading9Char">
    <w:name w:val="Heading 9 Char"/>
    <w:basedOn w:val="DefaultParagraphFont"/>
    <w:link w:val="Heading9"/>
    <w:semiHidden/>
    <w:locked/>
    <w:rsid w:val="00A21122"/>
    <w:rPr>
      <w:b/>
      <w:sz w:val="22"/>
      <w:lang w:val="en-GB" w:eastAsia="en-US" w:bidi="ar-SA"/>
    </w:rPr>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cs="Times New Roman"/>
      <w:b/>
    </w:rPr>
  </w:style>
  <w:style w:type="character" w:customStyle="1" w:styleId="Appref">
    <w:name w:val="App_ref"/>
    <w:basedOn w:val="DefaultParagraphFont"/>
    <w:rsid w:val="0008342F"/>
    <w:rPr>
      <w:rFonts w:cs="Times New Roman"/>
    </w:rPr>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cs="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rPr>
      <w:rFonts w:cs="Times New Roman"/>
    </w:rPr>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rFonts w:cs="Times New Roman"/>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5A6B2F"/>
    <w:pPr>
      <w:keepLines/>
      <w:spacing w:after="120"/>
      <w:jc w:val="left"/>
    </w:pPr>
    <w:rPr>
      <w:b/>
    </w:rPr>
  </w:style>
  <w:style w:type="paragraph" w:customStyle="1" w:styleId="Figurelegend">
    <w:name w:val="Figure_legend"/>
    <w:basedOn w:val="Normal"/>
    <w:rsid w:val="005A6B2F"/>
    <w:pPr>
      <w:keepNext/>
      <w:keepLines/>
      <w:tabs>
        <w:tab w:val="clear" w:pos="794"/>
        <w:tab w:val="clear" w:pos="1191"/>
        <w:tab w:val="clear" w:pos="1588"/>
        <w:tab w:val="clear" w:pos="1985"/>
        <w:tab w:val="left" w:pos="709"/>
        <w:tab w:val="left" w:pos="851"/>
      </w:tabs>
      <w:spacing w:after="20"/>
      <w:ind w:left="709" w:hanging="709"/>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rsid w:val="003B1AD8"/>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locked/>
    <w:rsid w:val="000A4AEA"/>
    <w:rPr>
      <w:caps/>
      <w:noProof/>
      <w:sz w:val="16"/>
      <w:lang w:val="en-GB" w:eastAsia="en-US" w:bidi="ar-SA"/>
    </w:rPr>
  </w:style>
  <w:style w:type="paragraph" w:customStyle="1" w:styleId="FirstFooter">
    <w:name w:val="FirstFooter"/>
    <w:basedOn w:val="Footer"/>
    <w:rsid w:val="0008342F"/>
    <w:pPr>
      <w:tabs>
        <w:tab w:val="clear" w:pos="5954"/>
        <w:tab w:val="clear" w:pos="9639"/>
      </w:tabs>
      <w:overflowPunct/>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rFonts w:cs="Times New Roman"/>
      <w:position w:val="6"/>
      <w:sz w:val="16"/>
    </w:rPr>
  </w:style>
  <w:style w:type="paragraph" w:customStyle="1" w:styleId="Note">
    <w:name w:val="Note"/>
    <w:basedOn w:val="Normal"/>
    <w:rsid w:val="0008342F"/>
    <w:pPr>
      <w:spacing w:before="80"/>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te"/>
    <w:link w:val="FootnoteTextChar2"/>
    <w:rsid w:val="0008342F"/>
    <w:pPr>
      <w:keepLines/>
      <w:tabs>
        <w:tab w:val="left" w:pos="255"/>
      </w:tabs>
      <w:ind w:left="255" w:hanging="255"/>
    </w:pPr>
    <w:rPr>
      <w:sz w:val="18"/>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basedOn w:val="DefaultParagraphFont"/>
    <w:link w:val="FootnoteText"/>
    <w:locked/>
    <w:rsid w:val="001836BF"/>
    <w:rPr>
      <w:rFonts w:ascii="Times New Roman" w:hAnsi="Times New Roman" w:cs="Times New Roman"/>
      <w:sz w:val="18"/>
      <w:lang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basedOn w:val="DefaultParagraphFont"/>
    <w:semiHidden/>
    <w:locked/>
    <w:rsid w:val="00A21122"/>
    <w:rPr>
      <w:rFonts w:ascii="Times New Roman" w:hAnsi="Times New Roman" w:cs="Times New Roman"/>
      <w:sz w:val="20"/>
      <w:szCs w:val="20"/>
      <w:lang w:val="en-GB" w:eastAsia="en-US"/>
    </w:rPr>
  </w:style>
  <w:style w:type="paragraph" w:customStyle="1" w:styleId="Formal">
    <w:name w:val="Formal"/>
    <w:basedOn w:val="ASN1"/>
    <w:rsid w:val="0008342F"/>
    <w:rPr>
      <w:b w:val="0"/>
    </w:rPr>
  </w:style>
  <w:style w:type="paragraph" w:styleId="Header">
    <w:name w:val="header"/>
    <w:basedOn w:val="Normal"/>
    <w:link w:val="HeaderChar"/>
    <w:rsid w:val="003B1AD8"/>
    <w:pPr>
      <w:tabs>
        <w:tab w:val="clear" w:pos="794"/>
        <w:tab w:val="clear" w:pos="1191"/>
        <w:tab w:val="clear" w:pos="1588"/>
        <w:tab w:val="clear" w:pos="1985"/>
        <w:tab w:val="center" w:pos="4820"/>
        <w:tab w:val="right" w:pos="9639"/>
      </w:tabs>
      <w:spacing w:before="0"/>
      <w:jc w:val="center"/>
    </w:pPr>
    <w:rPr>
      <w:b/>
    </w:rPr>
  </w:style>
  <w:style w:type="character" w:customStyle="1" w:styleId="HeaderChar">
    <w:name w:val="Header Char"/>
    <w:basedOn w:val="DefaultParagraphFont"/>
    <w:link w:val="Header"/>
    <w:locked/>
    <w:rsid w:val="000A4AEA"/>
    <w:rPr>
      <w:b/>
      <w:sz w:val="22"/>
      <w:lang w:val="en-GB" w:eastAsia="en-US" w:bidi="ar-SA"/>
    </w:rPr>
  </w:style>
  <w:style w:type="paragraph" w:customStyle="1" w:styleId="Headingb">
    <w:name w:val="Heading_b"/>
    <w:basedOn w:val="Normal"/>
    <w:next w:val="Normal"/>
    <w:rsid w:val="00ED2397"/>
    <w:pPr>
      <w:keepNext/>
      <w:spacing w:before="360"/>
    </w:pPr>
    <w:rPr>
      <w:b/>
      <w:sz w:val="24"/>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3B1AD8"/>
    <w:rPr>
      <w:rFonts w:cs="Times New Roman"/>
    </w:rPr>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rFonts w:cs="Times New Roman"/>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cs="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rFonts w:cs="Times New Roman"/>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B34B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622132"/>
    <w:pPr>
      <w:keepNext/>
      <w:keepLines/>
      <w:spacing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500025"/>
    <w:pPr>
      <w:tabs>
        <w:tab w:val="clear" w:pos="794"/>
        <w:tab w:val="clear" w:pos="1191"/>
        <w:tab w:val="clear" w:pos="1588"/>
        <w:tab w:val="clear" w:pos="1985"/>
        <w:tab w:val="left" w:pos="454"/>
        <w:tab w:val="left" w:leader="dot" w:pos="9072"/>
        <w:tab w:val="right" w:pos="9639"/>
      </w:tabs>
      <w:ind w:left="454" w:right="567" w:hanging="454"/>
      <w:jc w:val="left"/>
    </w:pPr>
    <w:rPr>
      <w:sz w:val="20"/>
      <w:szCs w:val="28"/>
    </w:rPr>
  </w:style>
  <w:style w:type="paragraph" w:styleId="TOC2">
    <w:name w:val="toc 2"/>
    <w:basedOn w:val="TOC1"/>
    <w:rsid w:val="003B1AD8"/>
    <w:pPr>
      <w:spacing w:before="240"/>
    </w:pPr>
    <w:rPr>
      <w:rFonts w:ascii="Calibri" w:hAnsi="Calibri"/>
      <w:caps/>
      <w:szCs w:val="24"/>
    </w:rPr>
  </w:style>
  <w:style w:type="paragraph" w:styleId="TOC3">
    <w:name w:val="toc 3"/>
    <w:basedOn w:val="TOC2"/>
    <w:rsid w:val="003B1AD8"/>
    <w:pPr>
      <w:spacing w:before="0"/>
      <w:ind w:left="220"/>
    </w:pPr>
    <w:rPr>
      <w:b/>
      <w:bCs/>
    </w:rPr>
  </w:style>
  <w:style w:type="paragraph" w:styleId="TOC4">
    <w:name w:val="toc 4"/>
    <w:basedOn w:val="TOC3"/>
    <w:semiHidden/>
    <w:rsid w:val="0008342F"/>
    <w:pPr>
      <w:ind w:left="440"/>
    </w:pPr>
  </w:style>
  <w:style w:type="paragraph" w:styleId="TOC5">
    <w:name w:val="toc 5"/>
    <w:basedOn w:val="TOC4"/>
    <w:semiHidden/>
    <w:rsid w:val="0008342F"/>
    <w:pPr>
      <w:ind w:left="660"/>
    </w:pPr>
  </w:style>
  <w:style w:type="paragraph" w:styleId="TOC6">
    <w:name w:val="toc 6"/>
    <w:basedOn w:val="TOC4"/>
    <w:semiHidden/>
    <w:rsid w:val="0008342F"/>
    <w:pPr>
      <w:ind w:left="880"/>
    </w:pPr>
  </w:style>
  <w:style w:type="paragraph" w:styleId="TOC7">
    <w:name w:val="toc 7"/>
    <w:basedOn w:val="TOC4"/>
    <w:semiHidden/>
    <w:rsid w:val="0008342F"/>
    <w:pPr>
      <w:ind w:left="1100"/>
    </w:pPr>
  </w:style>
  <w:style w:type="paragraph" w:styleId="TOC8">
    <w:name w:val="toc 8"/>
    <w:basedOn w:val="TOC4"/>
    <w:semiHidden/>
    <w:rsid w:val="0008342F"/>
    <w:pPr>
      <w:ind w:left="1320"/>
    </w:pPr>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3B1AD8"/>
    <w:rPr>
      <w:rFonts w:cs="Times New Roman"/>
      <w:color w:val="0000FF"/>
      <w:u w:val="single"/>
    </w:rPr>
  </w:style>
  <w:style w:type="paragraph" w:customStyle="1" w:styleId="headingb0">
    <w:name w:val="heading_b"/>
    <w:basedOn w:val="Heading3"/>
    <w:next w:val="Normal"/>
    <w:rsid w:val="00FB2A1A"/>
    <w:pPr>
      <w:tabs>
        <w:tab w:val="clear" w:pos="1191"/>
        <w:tab w:val="clear" w:pos="1588"/>
        <w:tab w:val="clear" w:pos="1985"/>
        <w:tab w:val="left" w:pos="2127"/>
        <w:tab w:val="left" w:pos="2410"/>
        <w:tab w:val="left" w:pos="2921"/>
        <w:tab w:val="left" w:pos="3261"/>
      </w:tabs>
      <w:spacing w:before="240"/>
      <w:ind w:left="0" w:firstLine="0"/>
      <w:outlineLvl w:val="9"/>
    </w:pPr>
    <w:rPr>
      <w:i/>
    </w:rPr>
  </w:style>
  <w:style w:type="paragraph" w:styleId="BodyText3">
    <w:name w:val="Body Text 3"/>
    <w:basedOn w:val="Normal"/>
    <w:link w:val="BodyText3Char"/>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djustRightInd/>
      <w:spacing w:before="0"/>
      <w:textAlignment w:val="auto"/>
    </w:pPr>
    <w:rPr>
      <w:szCs w:val="24"/>
      <w:lang w:val="en-US"/>
    </w:rPr>
  </w:style>
  <w:style w:type="character" w:customStyle="1" w:styleId="BodyText3Char">
    <w:name w:val="Body Text 3 Char"/>
    <w:basedOn w:val="DefaultParagraphFont"/>
    <w:link w:val="BodyText3"/>
    <w:semiHidden/>
    <w:locked/>
    <w:rsid w:val="00A21122"/>
    <w:rPr>
      <w:rFonts w:ascii="Times New Roman" w:hAnsi="Times New Roman" w:cs="Times New Roman"/>
      <w:sz w:val="16"/>
      <w:szCs w:val="16"/>
      <w:lang w:val="en-GB" w:eastAsia="en-US"/>
    </w:rPr>
  </w:style>
  <w:style w:type="paragraph" w:styleId="EndnoteText">
    <w:name w:val="endnote text"/>
    <w:basedOn w:val="Normal"/>
    <w:link w:val="EndnoteTextChar"/>
    <w:semiHidden/>
    <w:rsid w:val="0008342F"/>
    <w:pPr>
      <w:tabs>
        <w:tab w:val="clear" w:pos="794"/>
        <w:tab w:val="clear" w:pos="1191"/>
        <w:tab w:val="clear" w:pos="1588"/>
        <w:tab w:val="clear" w:pos="1985"/>
      </w:tabs>
      <w:overflowPunct/>
      <w:adjustRightInd/>
      <w:spacing w:before="0"/>
      <w:textAlignment w:val="auto"/>
    </w:pPr>
    <w:rPr>
      <w:rFonts w:ascii="Arial" w:hAnsi="Arial"/>
      <w:sz w:val="20"/>
      <w:lang w:val="en-US"/>
    </w:rPr>
  </w:style>
  <w:style w:type="character" w:customStyle="1" w:styleId="EndnoteTextChar">
    <w:name w:val="Endnote Text Char"/>
    <w:basedOn w:val="DefaultParagraphFont"/>
    <w:link w:val="EndnoteText"/>
    <w:semiHidden/>
    <w:locked/>
    <w:rsid w:val="00A21122"/>
    <w:rPr>
      <w:rFonts w:ascii="Times New Roman" w:hAnsi="Times New Roman" w:cs="Times New Roman"/>
      <w:sz w:val="20"/>
      <w:szCs w:val="20"/>
      <w:lang w:val="en-GB" w:eastAsia="en-US"/>
    </w:rPr>
  </w:style>
  <w:style w:type="character" w:styleId="FollowedHyperlink">
    <w:name w:val="FollowedHyperlink"/>
    <w:aliases w:val="CEO_FollowedHyperlink"/>
    <w:basedOn w:val="DefaultParagraphFont"/>
    <w:rsid w:val="003B1AD8"/>
    <w:rPr>
      <w:rFonts w:cs="Times New Roman"/>
      <w:color w:val="800080"/>
      <w:u w:val="single"/>
    </w:rPr>
  </w:style>
  <w:style w:type="paragraph" w:customStyle="1" w:styleId="heading0">
    <w:name w:val="heading 0"/>
    <w:basedOn w:val="Heading1"/>
    <w:next w:val="Normal"/>
    <w:rsid w:val="00016BF5"/>
    <w:pPr>
      <w:keepNext w:val="0"/>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spacing w:before="0"/>
      <w:ind w:left="1540"/>
      <w:jc w:val="left"/>
    </w:pPr>
    <w:rPr>
      <w:rFonts w:ascii="Calibri" w:hAnsi="Calibri"/>
      <w:sz w:val="20"/>
      <w:szCs w:val="24"/>
    </w:rPr>
  </w:style>
  <w:style w:type="paragraph" w:styleId="ListBullet">
    <w:name w:val="List Bullet"/>
    <w:basedOn w:val="Normal"/>
    <w:autoRedefine/>
    <w:rsid w:val="003B1AD8"/>
    <w:pPr>
      <w:tabs>
        <w:tab w:val="num" w:pos="360"/>
      </w:tabs>
      <w:ind w:left="360" w:hanging="360"/>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3B1AD8"/>
    <w:pPr>
      <w:tabs>
        <w:tab w:val="clear" w:pos="794"/>
        <w:tab w:val="clear" w:pos="1191"/>
        <w:tab w:val="clear" w:pos="1588"/>
        <w:tab w:val="clear" w:pos="1985"/>
      </w:tabs>
      <w:overflowPunct/>
      <w:adjustRightInd/>
      <w:spacing w:before="100" w:beforeAutospacing="1" w:after="100" w:afterAutospacing="1"/>
      <w:textAlignment w:val="auto"/>
    </w:pPr>
    <w:rPr>
      <w:color w:val="000000"/>
      <w:szCs w:val="24"/>
      <w:lang w:val="en-AU"/>
    </w:rPr>
  </w:style>
  <w:style w:type="character" w:customStyle="1" w:styleId="NormalWebChar">
    <w:name w:val="Normal (Web) Char"/>
    <w:basedOn w:val="DefaultParagraphFont"/>
    <w:link w:val="NormalWeb"/>
    <w:locked/>
    <w:rsid w:val="001836BF"/>
    <w:rPr>
      <w:color w:val="000000"/>
      <w:sz w:val="22"/>
      <w:szCs w:val="24"/>
      <w:lang w:val="en-AU" w:eastAsia="en-US" w:bidi="ar-SA"/>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link w:val="TitleChar"/>
    <w:qFormat/>
    <w:rsid w:val="00687767"/>
    <w:pPr>
      <w:tabs>
        <w:tab w:val="clear" w:pos="794"/>
        <w:tab w:val="clear" w:pos="1191"/>
        <w:tab w:val="clear" w:pos="1588"/>
        <w:tab w:val="clear" w:pos="1985"/>
      </w:tabs>
      <w:overflowPunct/>
      <w:adjustRightInd/>
      <w:spacing w:before="0"/>
      <w:jc w:val="center"/>
      <w:textAlignment w:val="auto"/>
    </w:pPr>
    <w:rPr>
      <w:rFonts w:ascii="Times New Roman Bold" w:hAnsi="Times New Roman Bold" w:cs="Times New Roman Bold"/>
      <w:b/>
      <w:spacing w:val="10"/>
      <w:sz w:val="32"/>
      <w:szCs w:val="24"/>
      <w:lang w:val="en-US"/>
    </w:rPr>
  </w:style>
  <w:style w:type="character" w:customStyle="1" w:styleId="TitleChar">
    <w:name w:val="Title Char"/>
    <w:basedOn w:val="DefaultParagraphFont"/>
    <w:link w:val="Title"/>
    <w:locked/>
    <w:rsid w:val="00687767"/>
    <w:rPr>
      <w:rFonts w:ascii="Times New Roman Bold" w:eastAsia="SimSun" w:hAnsi="Times New Roman Bold" w:cs="Times New Roman Bold"/>
      <w:b/>
      <w:spacing w:val="10"/>
      <w:sz w:val="32"/>
      <w:szCs w:val="24"/>
      <w:lang w:eastAsia="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link w:val="BodyTextChar"/>
    <w:rsid w:val="003B1AD8"/>
    <w:pPr>
      <w:spacing w:before="0"/>
    </w:pPr>
    <w:rPr>
      <w:bCs/>
      <w:lang w:val="en-US"/>
    </w:rPr>
  </w:style>
  <w:style w:type="character" w:customStyle="1" w:styleId="BodyTextChar">
    <w:name w:val="Body Text Char"/>
    <w:basedOn w:val="DefaultParagraphFont"/>
    <w:link w:val="BodyText"/>
    <w:semiHidden/>
    <w:locked/>
    <w:rsid w:val="00A21122"/>
    <w:rPr>
      <w:bCs/>
      <w:sz w:val="22"/>
      <w:lang w:val="en-US" w:eastAsia="en-US" w:bidi="ar-SA"/>
    </w:rPr>
  </w:style>
  <w:style w:type="paragraph" w:styleId="BodyText2">
    <w:name w:val="Body Text 2"/>
    <w:basedOn w:val="Normal"/>
    <w:link w:val="BodyText2Char"/>
    <w:rsid w:val="0008342F"/>
    <w:pPr>
      <w:spacing w:before="0"/>
    </w:pPr>
    <w:rPr>
      <w:b/>
      <w:sz w:val="16"/>
    </w:rPr>
  </w:style>
  <w:style w:type="character" w:customStyle="1" w:styleId="BodyText2Char">
    <w:name w:val="Body Text 2 Char"/>
    <w:basedOn w:val="DefaultParagraphFont"/>
    <w:link w:val="BodyText2"/>
    <w:semiHidden/>
    <w:locked/>
    <w:rsid w:val="00A21122"/>
    <w:rPr>
      <w:rFonts w:ascii="Times New Roman" w:hAnsi="Times New Roman" w:cs="Times New Roman"/>
      <w:sz w:val="20"/>
      <w:szCs w:val="20"/>
      <w:lang w:val="en-GB" w:eastAsia="en-US"/>
    </w:rPr>
  </w:style>
  <w:style w:type="paragraph" w:customStyle="1" w:styleId="heading">
    <w:name w:val="heading"/>
    <w:basedOn w:val="Normal"/>
    <w:rsid w:val="00F97148"/>
    <w:pPr>
      <w:tabs>
        <w:tab w:val="clear" w:pos="794"/>
        <w:tab w:val="clear" w:pos="1191"/>
        <w:tab w:val="clear" w:pos="1588"/>
        <w:tab w:val="clear" w:pos="1985"/>
      </w:tabs>
      <w:overflowPunct/>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rFonts w:cs="Times New Roman"/>
      <w:sz w:val="16"/>
      <w:szCs w:val="16"/>
    </w:rPr>
  </w:style>
  <w:style w:type="paragraph" w:styleId="CommentText">
    <w:name w:val="annotation text"/>
    <w:basedOn w:val="Normal"/>
    <w:link w:val="CommentTextChar"/>
    <w:semiHidden/>
    <w:rsid w:val="00902981"/>
    <w:rPr>
      <w:sz w:val="20"/>
    </w:rPr>
  </w:style>
  <w:style w:type="character" w:customStyle="1" w:styleId="CommentTextChar">
    <w:name w:val="Comment Text Char"/>
    <w:basedOn w:val="DefaultParagraphFont"/>
    <w:link w:val="CommentText"/>
    <w:semiHidden/>
    <w:locked/>
    <w:rsid w:val="00A21122"/>
    <w:rPr>
      <w:rFonts w:ascii="Times New Roman" w:hAnsi="Times New Roman" w:cs="Times New Roman"/>
      <w:sz w:val="20"/>
      <w:szCs w:val="20"/>
      <w:lang w:val="en-GB" w:eastAsia="en-US"/>
    </w:rPr>
  </w:style>
  <w:style w:type="paragraph" w:styleId="CommentSubject">
    <w:name w:val="annotation subject"/>
    <w:basedOn w:val="CommentText"/>
    <w:next w:val="CommentText"/>
    <w:link w:val="CommentSubjectChar"/>
    <w:semiHidden/>
    <w:rsid w:val="00902981"/>
    <w:rPr>
      <w:b/>
      <w:bCs/>
    </w:rPr>
  </w:style>
  <w:style w:type="character" w:customStyle="1" w:styleId="CommentSubjectChar">
    <w:name w:val="Comment Subject Char"/>
    <w:basedOn w:val="CommentTextChar"/>
    <w:link w:val="CommentSubject"/>
    <w:semiHidden/>
    <w:locked/>
    <w:rsid w:val="00A21122"/>
    <w:rPr>
      <w:rFonts w:ascii="Times New Roman" w:hAnsi="Times New Roman" w:cs="Times New Roman"/>
      <w:b/>
      <w:bCs/>
      <w:sz w:val="20"/>
      <w:szCs w:val="20"/>
      <w:lang w:val="en-GB" w:eastAsia="en-US"/>
    </w:rPr>
  </w:style>
  <w:style w:type="character" w:customStyle="1" w:styleId="Alloc">
    <w:name w:val="Alloc"/>
    <w:basedOn w:val="DefaultParagraphFont"/>
    <w:rsid w:val="00013DC1"/>
    <w:rPr>
      <w:rFonts w:ascii="Arial" w:hAnsi="Arial" w:cs="Times New Roman"/>
      <w:sz w:val="16"/>
    </w:rPr>
  </w:style>
  <w:style w:type="character" w:customStyle="1" w:styleId="Notes">
    <w:name w:val="Notes"/>
    <w:basedOn w:val="DefaultParagraphFont"/>
    <w:rsid w:val="00013DC1"/>
    <w:rPr>
      <w:rFonts w:ascii="Arial" w:hAnsi="Arial" w:cs="Times New Roman"/>
      <w:sz w:val="16"/>
    </w:rPr>
  </w:style>
  <w:style w:type="character" w:customStyle="1" w:styleId="Remarks">
    <w:name w:val="Remarks"/>
    <w:basedOn w:val="DefaultParagraphFont"/>
    <w:rsid w:val="003C39F0"/>
    <w:rPr>
      <w:rFonts w:cs="Times New Roman"/>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rFonts w:cs="Times New Roman"/>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3B1AD8"/>
    <w:pPr>
      <w:spacing w:before="0"/>
    </w:pPr>
    <w:rPr>
      <w:rFonts w:ascii="Tahoma" w:hAnsi="Tahoma" w:cs="Tahoma"/>
      <w:sz w:val="16"/>
      <w:szCs w:val="16"/>
    </w:rPr>
  </w:style>
  <w:style w:type="character" w:customStyle="1" w:styleId="BalloonTextChar">
    <w:name w:val="Balloon Text Char"/>
    <w:basedOn w:val="DefaultParagraphFont"/>
    <w:link w:val="BalloonText"/>
    <w:locked/>
    <w:rsid w:val="00D400DF"/>
    <w:rPr>
      <w:rFonts w:ascii="Tahoma" w:hAnsi="Tahoma" w:cs="Tahoma"/>
      <w:sz w:val="16"/>
      <w:szCs w:val="16"/>
      <w:lang w:val="en-GB" w:eastAsia="en-US" w:bidi="ar-SA"/>
    </w:rPr>
  </w:style>
  <w:style w:type="paragraph" w:styleId="NoSpacing">
    <w:name w:val="No Spacing"/>
    <w:link w:val="NoSpacingChar"/>
    <w:qFormat/>
    <w:rsid w:val="003B1AD8"/>
    <w:rPr>
      <w:rFonts w:ascii="Verdana" w:eastAsia="SimHei" w:hAnsi="Verdana" w:cs="Simplified Arabic"/>
      <w:bCs/>
      <w:sz w:val="19"/>
      <w:szCs w:val="28"/>
    </w:rPr>
  </w:style>
  <w:style w:type="character" w:customStyle="1" w:styleId="NoSpacingChar">
    <w:name w:val="No Spacing Char"/>
    <w:basedOn w:val="DefaultParagraphFont"/>
    <w:link w:val="NoSpacing"/>
    <w:rsid w:val="003B1AD8"/>
    <w:rPr>
      <w:rFonts w:ascii="Verdana" w:eastAsia="SimHei" w:hAnsi="Verdana" w:cs="Simplified Arabic"/>
      <w:bCs/>
      <w:sz w:val="19"/>
      <w:szCs w:val="28"/>
      <w:lang w:val="en-US" w:eastAsia="zh-CN" w:bidi="ar-SA"/>
    </w:rPr>
  </w:style>
  <w:style w:type="paragraph" w:customStyle="1" w:styleId="ITUTitle">
    <w:name w:val="ITU Title"/>
    <w:basedOn w:val="Normal"/>
    <w:rsid w:val="00235FA0"/>
    <w:pPr>
      <w:tabs>
        <w:tab w:val="clear" w:pos="794"/>
        <w:tab w:val="clear" w:pos="1191"/>
        <w:tab w:val="clear" w:pos="1588"/>
        <w:tab w:val="clear" w:pos="1985"/>
      </w:tabs>
      <w:overflowPunct/>
      <w:adjustRightInd/>
      <w:spacing w:before="480" w:after="480"/>
      <w:jc w:val="center"/>
      <w:textAlignment w:val="auto"/>
    </w:pPr>
    <w:rPr>
      <w:rFonts w:ascii="Verdana" w:eastAsia="SimHei" w:hAnsi="Verdana" w:cs="Simplified Arabic"/>
      <w:b/>
      <w:bCs/>
      <w:sz w:val="28"/>
      <w:szCs w:val="28"/>
      <w:lang w:val="en-US"/>
    </w:rPr>
  </w:style>
  <w:style w:type="paragraph" w:styleId="ListParagraph">
    <w:name w:val="List Paragraph"/>
    <w:basedOn w:val="Normal"/>
    <w:qFormat/>
    <w:rsid w:val="003B1AD8"/>
    <w:pPr>
      <w:tabs>
        <w:tab w:val="clear" w:pos="794"/>
        <w:tab w:val="clear" w:pos="1191"/>
        <w:tab w:val="clear" w:pos="1588"/>
        <w:tab w:val="clear" w:pos="1985"/>
      </w:tabs>
      <w:overflowPunct/>
      <w:adjustRightInd/>
      <w:spacing w:before="0"/>
      <w:ind w:left="720"/>
      <w:contextualSpacing/>
      <w:jc w:val="left"/>
      <w:textAlignment w:val="auto"/>
    </w:pPr>
    <w:rPr>
      <w:rFonts w:eastAsia="??"/>
      <w:sz w:val="24"/>
      <w:szCs w:val="24"/>
      <w:lang w:val="en-US"/>
    </w:rPr>
  </w:style>
  <w:style w:type="paragraph" w:customStyle="1" w:styleId="CEONormal">
    <w:name w:val="CEO_Normal"/>
    <w:link w:val="CEONormalChar"/>
    <w:autoRedefine/>
    <w:rsid w:val="003B1AD8"/>
    <w:pPr>
      <w:spacing w:before="120"/>
      <w:jc w:val="center"/>
    </w:pPr>
    <w:rPr>
      <w:rFonts w:ascii="Verdana" w:eastAsia="SimSun" w:hAnsi="Verdana"/>
      <w:bCs/>
      <w:sz w:val="19"/>
      <w:szCs w:val="19"/>
      <w:lang w:val="en-GB" w:eastAsia="en-US"/>
    </w:rPr>
  </w:style>
  <w:style w:type="character" w:customStyle="1" w:styleId="CEONormalChar">
    <w:name w:val="CEO_Normal Char"/>
    <w:basedOn w:val="DefaultParagraphFont"/>
    <w:link w:val="CEONormal"/>
    <w:locked/>
    <w:rsid w:val="0071491F"/>
    <w:rPr>
      <w:rFonts w:ascii="Verdana" w:eastAsia="SimSun" w:hAnsi="Verdana"/>
      <w:bCs/>
      <w:sz w:val="19"/>
      <w:szCs w:val="19"/>
      <w:lang w:val="en-GB" w:eastAsia="en-US" w:bidi="ar-SA"/>
    </w:rPr>
  </w:style>
  <w:style w:type="paragraph" w:customStyle="1" w:styleId="CEODocTitle2lines-Second">
    <w:name w:val="CEO_DocTitle2lines-Second"/>
    <w:basedOn w:val="Normal"/>
    <w:rsid w:val="00235FA0"/>
    <w:pPr>
      <w:tabs>
        <w:tab w:val="clear" w:pos="794"/>
        <w:tab w:val="clear" w:pos="1191"/>
        <w:tab w:val="clear" w:pos="1588"/>
        <w:tab w:val="clear" w:pos="1985"/>
      </w:tabs>
      <w:overflowPunct/>
      <w:adjustRightInd/>
      <w:spacing w:before="0" w:after="480"/>
      <w:jc w:val="center"/>
      <w:textAlignment w:val="auto"/>
    </w:pPr>
    <w:rPr>
      <w:rFonts w:ascii="Verdana" w:eastAsia="SimHei" w:hAnsi="Verdana" w:cs="Simplified Arabic"/>
      <w:b/>
      <w:bCs/>
      <w:sz w:val="28"/>
      <w:szCs w:val="28"/>
      <w:lang w:val="en-US"/>
    </w:rPr>
  </w:style>
  <w:style w:type="paragraph" w:customStyle="1" w:styleId="CEODocTitle-1line">
    <w:name w:val="CEO_DocTitle-1line"/>
    <w:basedOn w:val="Normal"/>
    <w:next w:val="Normal"/>
    <w:link w:val="CEODocTitle-1lineChar"/>
    <w:rsid w:val="00235FA0"/>
    <w:pPr>
      <w:tabs>
        <w:tab w:val="clear" w:pos="794"/>
        <w:tab w:val="clear" w:pos="1191"/>
        <w:tab w:val="clear" w:pos="1588"/>
        <w:tab w:val="clear" w:pos="1985"/>
      </w:tabs>
      <w:overflowPunct/>
      <w:adjustRightInd/>
      <w:spacing w:before="480" w:after="480"/>
      <w:jc w:val="center"/>
      <w:textAlignment w:val="auto"/>
    </w:pPr>
    <w:rPr>
      <w:rFonts w:ascii="Verdana" w:eastAsia="SimHei" w:hAnsi="Verdana" w:cs="Simplified Arabic"/>
      <w:b/>
      <w:bCs/>
      <w:sz w:val="28"/>
      <w:szCs w:val="28"/>
      <w:lang w:val="en-US"/>
    </w:rPr>
  </w:style>
  <w:style w:type="character" w:customStyle="1" w:styleId="CEODocTitle-1lineChar">
    <w:name w:val="CEO_DocTitle-1line Char"/>
    <w:basedOn w:val="DefaultParagraphFont"/>
    <w:link w:val="CEODocTitle-1line"/>
    <w:locked/>
    <w:rsid w:val="00235FA0"/>
    <w:rPr>
      <w:rFonts w:ascii="Verdana" w:eastAsia="SimHei" w:hAnsi="Verdana" w:cs="Simplified Arabic"/>
      <w:b/>
      <w:bCs/>
      <w:sz w:val="28"/>
      <w:szCs w:val="28"/>
      <w:lang w:eastAsia="en-US" w:bidi="ar-SA"/>
    </w:rPr>
  </w:style>
  <w:style w:type="paragraph" w:customStyle="1" w:styleId="CEOcontributionH1">
    <w:name w:val="CEO_contributionH1"/>
    <w:basedOn w:val="Normal"/>
    <w:next w:val="CEONormal"/>
    <w:link w:val="CEOcontributionH1Char"/>
    <w:rsid w:val="00235FA0"/>
    <w:pPr>
      <w:keepNext/>
      <w:keepLines/>
      <w:tabs>
        <w:tab w:val="clear" w:pos="794"/>
        <w:tab w:val="clear" w:pos="1191"/>
        <w:tab w:val="clear" w:pos="1588"/>
        <w:tab w:val="clear" w:pos="1985"/>
      </w:tabs>
      <w:overflowPunct/>
      <w:adjustRightInd/>
      <w:spacing w:before="480" w:after="120"/>
      <w:jc w:val="left"/>
      <w:textAlignment w:val="auto"/>
    </w:pPr>
    <w:rPr>
      <w:rFonts w:ascii="Verdana" w:eastAsia="SimHei" w:hAnsi="Verdana" w:cs="Simplified Arabic"/>
      <w:b/>
      <w:sz w:val="19"/>
      <w:szCs w:val="19"/>
    </w:rPr>
  </w:style>
  <w:style w:type="character" w:customStyle="1" w:styleId="CEOcontributionH1Char">
    <w:name w:val="CEO_contributionH1 Char"/>
    <w:basedOn w:val="DefaultParagraphFont"/>
    <w:link w:val="CEOcontributionH1"/>
    <w:locked/>
    <w:rsid w:val="00235FA0"/>
    <w:rPr>
      <w:rFonts w:ascii="Verdana" w:eastAsia="SimHei" w:hAnsi="Verdana" w:cs="Simplified Arabic"/>
      <w:b/>
      <w:sz w:val="19"/>
      <w:szCs w:val="19"/>
      <w:lang w:val="en-GB" w:eastAsia="en-US" w:bidi="ar-SA"/>
    </w:rPr>
  </w:style>
  <w:style w:type="paragraph" w:customStyle="1" w:styleId="CEOIndent1-123">
    <w:name w:val="CEO_Indent1-123"/>
    <w:basedOn w:val="Normal"/>
    <w:rsid w:val="003B1AD8"/>
    <w:pPr>
      <w:tabs>
        <w:tab w:val="clear" w:pos="794"/>
        <w:tab w:val="clear" w:pos="1191"/>
        <w:tab w:val="clear" w:pos="1588"/>
        <w:tab w:val="clear" w:pos="1985"/>
      </w:tabs>
      <w:overflowPunct/>
      <w:adjustRightInd/>
      <w:spacing w:before="60" w:after="60"/>
      <w:ind w:right="709"/>
      <w:jc w:val="left"/>
      <w:textAlignment w:val="auto"/>
    </w:pPr>
    <w:rPr>
      <w:rFonts w:ascii="Verdana" w:eastAsia="SimHei" w:hAnsi="Verdana" w:cs="Simplified Arabic"/>
      <w:bCs/>
      <w:sz w:val="19"/>
      <w:szCs w:val="19"/>
      <w:lang w:val="en-US"/>
    </w:rPr>
  </w:style>
  <w:style w:type="paragraph" w:customStyle="1" w:styleId="CEOIndent-bulletsblackdot">
    <w:name w:val="CEO_Indent-bulletsblackdot"/>
    <w:basedOn w:val="Normal"/>
    <w:rsid w:val="003B1AD8"/>
    <w:pPr>
      <w:tabs>
        <w:tab w:val="clear" w:pos="794"/>
        <w:tab w:val="clear" w:pos="1191"/>
        <w:tab w:val="clear" w:pos="1588"/>
        <w:tab w:val="clear" w:pos="1985"/>
      </w:tabs>
      <w:overflowPunct/>
      <w:adjustRightInd/>
      <w:spacing w:before="60" w:after="60"/>
      <w:jc w:val="left"/>
      <w:textAlignment w:val="auto"/>
    </w:pPr>
    <w:rPr>
      <w:rFonts w:ascii="Verdana" w:eastAsia="SimHei" w:hAnsi="Verdana" w:cs="Simplified Arabic"/>
      <w:bCs/>
      <w:sz w:val="19"/>
      <w:szCs w:val="19"/>
    </w:rPr>
  </w:style>
  <w:style w:type="character" w:styleId="HTMLTypewriter">
    <w:name w:val="HTML Typewriter"/>
    <w:basedOn w:val="DefaultParagraphFont"/>
    <w:rsid w:val="003B1AD8"/>
    <w:rPr>
      <w:rFonts w:ascii="Arial Unicode MS" w:hAnsi="Arial Unicode MS" w:cs="Arial Unicode MS"/>
      <w:sz w:val="20"/>
      <w:szCs w:val="20"/>
      <w:lang w:val="en-GB"/>
    </w:rPr>
  </w:style>
  <w:style w:type="paragraph" w:customStyle="1" w:styleId="References">
    <w:name w:val="References"/>
    <w:basedOn w:val="Normal"/>
    <w:rsid w:val="003B1AD8"/>
    <w:pPr>
      <w:tabs>
        <w:tab w:val="clear" w:pos="794"/>
        <w:tab w:val="clear" w:pos="1191"/>
        <w:tab w:val="clear" w:pos="1588"/>
        <w:tab w:val="clear" w:pos="1985"/>
        <w:tab w:val="left" w:pos="397"/>
      </w:tabs>
      <w:overflowPunct/>
      <w:adjustRightInd/>
      <w:spacing w:before="60"/>
      <w:ind w:left="397" w:hanging="397"/>
      <w:jc w:val="left"/>
      <w:textAlignment w:val="auto"/>
    </w:pPr>
    <w:rPr>
      <w:rFonts w:eastAsia="MS Mincho"/>
      <w:sz w:val="20"/>
      <w:szCs w:val="16"/>
      <w:lang w:val="en-US"/>
    </w:rPr>
  </w:style>
  <w:style w:type="paragraph" w:customStyle="1" w:styleId="ITUsubtitle">
    <w:name w:val="ITU subtitle"/>
    <w:basedOn w:val="CEOcontributionH1"/>
    <w:rsid w:val="00235FA0"/>
  </w:style>
  <w:style w:type="paragraph" w:customStyle="1" w:styleId="ITUsub-subtitle">
    <w:name w:val="ITU sub-sub title"/>
    <w:basedOn w:val="Heading2"/>
    <w:link w:val="ITUsub-subtitleChar"/>
    <w:rsid w:val="00235FA0"/>
    <w:pPr>
      <w:keepLines w:val="0"/>
      <w:tabs>
        <w:tab w:val="clear" w:pos="794"/>
        <w:tab w:val="clear" w:pos="1191"/>
        <w:tab w:val="clear" w:pos="1588"/>
        <w:tab w:val="clear" w:pos="1985"/>
      </w:tabs>
      <w:overflowPunct/>
      <w:adjustRightInd/>
      <w:spacing w:before="120"/>
      <w:ind w:left="142" w:firstLine="0"/>
      <w:jc w:val="left"/>
      <w:textAlignment w:val="auto"/>
    </w:pPr>
    <w:rPr>
      <w:rFonts w:ascii="Verdana" w:eastAsia="SimHei" w:hAnsi="Verdana" w:cs="Simplified Arabic"/>
      <w:bCs/>
      <w:sz w:val="19"/>
      <w:szCs w:val="19"/>
      <w:lang w:eastAsia="ja-JP"/>
    </w:rPr>
  </w:style>
  <w:style w:type="character" w:customStyle="1" w:styleId="ITUsub-subtitleChar">
    <w:name w:val="ITU sub-sub title Char"/>
    <w:basedOn w:val="DefaultParagraphFont"/>
    <w:link w:val="ITUsub-subtitle"/>
    <w:locked/>
    <w:rsid w:val="00235FA0"/>
    <w:rPr>
      <w:rFonts w:ascii="Verdana" w:eastAsia="SimHei" w:hAnsi="Verdana" w:cs="Simplified Arabic"/>
      <w:b/>
      <w:bCs/>
      <w:sz w:val="19"/>
      <w:szCs w:val="19"/>
      <w:lang w:val="en-GB" w:eastAsia="ja-JP" w:bidi="ar-SA"/>
    </w:rPr>
  </w:style>
  <w:style w:type="paragraph" w:customStyle="1" w:styleId="CEOSourceTitle">
    <w:name w:val="CEO_Source_Title"/>
    <w:basedOn w:val="Normal"/>
    <w:rsid w:val="00235FA0"/>
    <w:pPr>
      <w:tabs>
        <w:tab w:val="clear" w:pos="794"/>
        <w:tab w:val="clear" w:pos="1191"/>
        <w:tab w:val="clear" w:pos="1588"/>
        <w:tab w:val="clear" w:pos="1985"/>
      </w:tabs>
      <w:overflowPunct/>
      <w:adjustRightInd/>
      <w:spacing w:after="120"/>
      <w:jc w:val="left"/>
      <w:textAlignment w:val="auto"/>
    </w:pPr>
    <w:rPr>
      <w:rFonts w:ascii="Verdana" w:eastAsia="SimHei" w:hAnsi="Verdana" w:cs="Simplified Arabic"/>
      <w:b/>
      <w:sz w:val="19"/>
      <w:szCs w:val="19"/>
    </w:rPr>
  </w:style>
  <w:style w:type="paragraph" w:customStyle="1" w:styleId="CEOHeader2">
    <w:name w:val="CEO_Header2"/>
    <w:basedOn w:val="Normal"/>
    <w:rsid w:val="003B1AD8"/>
    <w:pPr>
      <w:numPr>
        <w:numId w:val="6"/>
      </w:numPr>
      <w:tabs>
        <w:tab w:val="clear" w:pos="794"/>
        <w:tab w:val="clear" w:pos="927"/>
        <w:tab w:val="clear" w:pos="1191"/>
        <w:tab w:val="clear" w:pos="1588"/>
        <w:tab w:val="clear" w:pos="1985"/>
      </w:tabs>
      <w:overflowPunct/>
      <w:adjustRightInd/>
      <w:spacing w:before="720"/>
      <w:ind w:left="0" w:firstLine="0"/>
      <w:jc w:val="left"/>
      <w:textAlignment w:val="auto"/>
    </w:pPr>
    <w:rPr>
      <w:rFonts w:ascii="Verdana" w:eastAsia="SimHei" w:hAnsi="Verdana" w:cs="Simplified Arabic"/>
      <w:bCs/>
      <w:sz w:val="19"/>
      <w:szCs w:val="19"/>
      <w:lang w:val="en-US"/>
    </w:rPr>
  </w:style>
  <w:style w:type="paragraph" w:customStyle="1" w:styleId="CEOIndent-bulletsBlueSquare">
    <w:name w:val="CEO_Indent-bulletsBlueSquare"/>
    <w:basedOn w:val="CEOIndent-bulletsblackdot"/>
    <w:rsid w:val="003B1AD8"/>
    <w:pPr>
      <w:tabs>
        <w:tab w:val="num" w:pos="360"/>
      </w:tabs>
      <w:ind w:left="360" w:hanging="360"/>
    </w:pPr>
  </w:style>
  <w:style w:type="character" w:styleId="Strong">
    <w:name w:val="Strong"/>
    <w:basedOn w:val="DefaultParagraphFont"/>
    <w:qFormat/>
    <w:rsid w:val="00027C5F"/>
    <w:rPr>
      <w:rFonts w:ascii="Trebuchet MS" w:hAnsi="Trebuchet MS" w:cs="Times New Roman"/>
      <w:b/>
      <w:bCs/>
      <w:lang w:val="en-GB"/>
    </w:rPr>
  </w:style>
  <w:style w:type="paragraph" w:customStyle="1" w:styleId="CEOcontribution-H123">
    <w:name w:val="CEO_contribution-H123"/>
    <w:basedOn w:val="Normal"/>
    <w:link w:val="CEOcontribution-H123Char"/>
    <w:rsid w:val="003B1AD8"/>
    <w:pPr>
      <w:tabs>
        <w:tab w:val="clear" w:pos="794"/>
        <w:tab w:val="clear" w:pos="1191"/>
        <w:tab w:val="clear" w:pos="1588"/>
        <w:tab w:val="clear" w:pos="1985"/>
        <w:tab w:val="num" w:pos="720"/>
      </w:tabs>
      <w:overflowPunct/>
      <w:adjustRightInd/>
      <w:spacing w:after="120"/>
      <w:ind w:left="720" w:hanging="360"/>
      <w:jc w:val="left"/>
      <w:textAlignment w:val="auto"/>
    </w:pPr>
    <w:rPr>
      <w:rFonts w:ascii="Verdana" w:eastAsia="SimHei" w:hAnsi="Verdana" w:cs="Simplified Arabic"/>
      <w:b/>
      <w:sz w:val="19"/>
      <w:szCs w:val="19"/>
    </w:rPr>
  </w:style>
  <w:style w:type="character" w:customStyle="1" w:styleId="CEOcontribution-H123Char">
    <w:name w:val="CEO_contribution-H123 Char"/>
    <w:basedOn w:val="DefaultParagraphFont"/>
    <w:link w:val="CEOcontribution-H123"/>
    <w:locked/>
    <w:rsid w:val="00027C5F"/>
    <w:rPr>
      <w:rFonts w:ascii="Verdana" w:eastAsia="SimHei" w:hAnsi="Verdana" w:cs="Simplified Arabic"/>
      <w:b/>
      <w:sz w:val="19"/>
      <w:szCs w:val="19"/>
      <w:lang w:val="en-GB" w:eastAsia="en-US" w:bidi="ar-SA"/>
    </w:rPr>
  </w:style>
  <w:style w:type="character" w:customStyle="1" w:styleId="headlineblue">
    <w:name w:val="headlineblue"/>
    <w:basedOn w:val="DefaultParagraphFont"/>
    <w:rsid w:val="00027C5F"/>
    <w:rPr>
      <w:rFonts w:ascii="Trebuchet MS" w:hAnsi="Trebuchet MS" w:cs="Times New Roman"/>
      <w:lang w:val="en-GB"/>
    </w:rPr>
  </w:style>
  <w:style w:type="character" w:customStyle="1" w:styleId="ucase">
    <w:name w:val="ucase"/>
    <w:basedOn w:val="DefaultParagraphFont"/>
    <w:rsid w:val="00027C5F"/>
    <w:rPr>
      <w:rFonts w:ascii="Trebuchet MS" w:hAnsi="Trebuchet MS" w:cs="Times New Roman"/>
      <w:lang w:val="en-GB"/>
    </w:rPr>
  </w:style>
  <w:style w:type="character" w:customStyle="1" w:styleId="titles-source1">
    <w:name w:val="titles-source1"/>
    <w:basedOn w:val="DefaultParagraphFont"/>
    <w:rsid w:val="00027C5F"/>
    <w:rPr>
      <w:rFonts w:ascii="Trebuchet MS" w:hAnsi="Trebuchet MS" w:cs="Times New Roman"/>
      <w:i/>
      <w:iCs/>
      <w:lang w:val="en-GB"/>
    </w:rPr>
  </w:style>
  <w:style w:type="character" w:customStyle="1" w:styleId="titles-title1">
    <w:name w:val="titles-title1"/>
    <w:basedOn w:val="DefaultParagraphFont"/>
    <w:rsid w:val="00027C5F"/>
    <w:rPr>
      <w:rFonts w:ascii="Trebuchet MS" w:hAnsi="Trebuchet MS" w:cs="Times New Roman"/>
      <w:b/>
      <w:bCs/>
      <w:lang w:val="en-GB"/>
    </w:rPr>
  </w:style>
  <w:style w:type="character" w:customStyle="1" w:styleId="A0">
    <w:name w:val="A0"/>
    <w:rsid w:val="00027C5F"/>
    <w:rPr>
      <w:color w:val="000000"/>
      <w:sz w:val="56"/>
    </w:rPr>
  </w:style>
  <w:style w:type="paragraph" w:customStyle="1" w:styleId="FigureCaption">
    <w:name w:val="Figure Caption"/>
    <w:basedOn w:val="Normal"/>
    <w:rsid w:val="00027C5F"/>
    <w:pPr>
      <w:tabs>
        <w:tab w:val="clear" w:pos="794"/>
        <w:tab w:val="clear" w:pos="1191"/>
        <w:tab w:val="clear" w:pos="1588"/>
        <w:tab w:val="clear" w:pos="1985"/>
      </w:tabs>
      <w:overflowPunct/>
      <w:adjustRightInd/>
      <w:spacing w:before="0"/>
      <w:textAlignment w:val="auto"/>
    </w:pPr>
    <w:rPr>
      <w:rFonts w:eastAsia="MS Mincho"/>
      <w:sz w:val="16"/>
      <w:szCs w:val="16"/>
      <w:lang w:val="en-US"/>
    </w:rPr>
  </w:style>
  <w:style w:type="paragraph" w:customStyle="1" w:styleId="AMIABodyText">
    <w:name w:val="AMIA Body Text"/>
    <w:basedOn w:val="Normal"/>
    <w:rsid w:val="00027C5F"/>
    <w:pPr>
      <w:tabs>
        <w:tab w:val="clear" w:pos="794"/>
        <w:tab w:val="clear" w:pos="1191"/>
        <w:tab w:val="clear" w:pos="1588"/>
        <w:tab w:val="clear" w:pos="1985"/>
      </w:tabs>
      <w:suppressAutoHyphens/>
      <w:overflowPunct/>
      <w:adjustRightInd/>
      <w:spacing w:before="0" w:after="120"/>
      <w:textAlignment w:val="auto"/>
    </w:pPr>
    <w:rPr>
      <w:rFonts w:eastAsia="??"/>
      <w:sz w:val="20"/>
      <w:lang w:val="en-US"/>
    </w:rPr>
  </w:style>
  <w:style w:type="paragraph" w:styleId="TOCHeading">
    <w:name w:val="TOC Heading"/>
    <w:basedOn w:val="Heading1"/>
    <w:next w:val="Normal"/>
    <w:qFormat/>
    <w:rsid w:val="0027174E"/>
    <w:pPr>
      <w:tabs>
        <w:tab w:val="clear" w:pos="794"/>
        <w:tab w:val="clear" w:pos="1191"/>
        <w:tab w:val="clear" w:pos="1588"/>
        <w:tab w:val="clear" w:pos="1985"/>
      </w:tabs>
      <w:overflowPunct/>
      <w:adjustRightInd/>
      <w:spacing w:before="480" w:line="276" w:lineRule="auto"/>
      <w:ind w:left="0" w:firstLine="0"/>
      <w:jc w:val="left"/>
      <w:textAlignment w:val="auto"/>
      <w:outlineLvl w:val="9"/>
    </w:pPr>
    <w:rPr>
      <w:rFonts w:ascii="Cambria" w:hAnsi="Cambria"/>
      <w:bCs/>
      <w:color w:val="365F91"/>
      <w:sz w:val="28"/>
      <w:szCs w:val="28"/>
      <w:lang w:val="en-US"/>
    </w:rPr>
  </w:style>
  <w:style w:type="paragraph" w:styleId="DocumentMap">
    <w:name w:val="Document Map"/>
    <w:basedOn w:val="Normal"/>
    <w:link w:val="DocumentMapChar"/>
    <w:rsid w:val="003B1AD8"/>
    <w:pPr>
      <w:spacing w:before="0"/>
    </w:pPr>
    <w:rPr>
      <w:rFonts w:ascii="Tahoma" w:hAnsi="Tahoma" w:cs="Tahoma"/>
      <w:sz w:val="16"/>
      <w:szCs w:val="16"/>
    </w:rPr>
  </w:style>
  <w:style w:type="character" w:customStyle="1" w:styleId="DocumentMapChar">
    <w:name w:val="Document Map Char"/>
    <w:basedOn w:val="DefaultParagraphFont"/>
    <w:link w:val="DocumentMap"/>
    <w:locked/>
    <w:rsid w:val="00623897"/>
    <w:rPr>
      <w:rFonts w:ascii="Tahoma" w:hAnsi="Tahoma" w:cs="Tahoma"/>
      <w:sz w:val="16"/>
      <w:szCs w:val="16"/>
      <w:lang w:val="en-GB" w:eastAsia="en-US" w:bidi="ar-SA"/>
    </w:rPr>
  </w:style>
  <w:style w:type="character" w:customStyle="1" w:styleId="CharChar13">
    <w:name w:val="Char Char13"/>
    <w:basedOn w:val="DefaultParagraphFont"/>
    <w:rsid w:val="003B1AD8"/>
    <w:rPr>
      <w:rFonts w:ascii="Verdana" w:eastAsia="SimHei" w:hAnsi="Verdana" w:cs="Simplified Arabic"/>
      <w:b/>
      <w:bCs/>
      <w:smallCaps/>
      <w:noProof w:val="0"/>
      <w:sz w:val="19"/>
      <w:szCs w:val="28"/>
      <w:u w:val="single"/>
      <w:lang w:val="en-GB" w:eastAsia="zh-CN" w:bidi="ar-SA"/>
    </w:rPr>
  </w:style>
  <w:style w:type="character" w:customStyle="1" w:styleId="CharChar12">
    <w:name w:val="Char Char12"/>
    <w:basedOn w:val="DefaultParagraphFont"/>
    <w:rsid w:val="003B1AD8"/>
    <w:rPr>
      <w:rFonts w:ascii="Verdana" w:eastAsia="SimHei" w:hAnsi="Verdana" w:cs="Simplified Arabic"/>
      <w:b/>
      <w:bCs/>
      <w:sz w:val="18"/>
      <w:szCs w:val="28"/>
      <w:lang w:val="en-GB" w:eastAsia="zh-CN" w:bidi="ar-SA"/>
    </w:rPr>
  </w:style>
  <w:style w:type="character" w:customStyle="1" w:styleId="CharChar11">
    <w:name w:val="Char Char11"/>
    <w:basedOn w:val="DefaultParagraphFont"/>
    <w:rsid w:val="003B1AD8"/>
    <w:rPr>
      <w:rFonts w:ascii="Verdana" w:eastAsia="SimHei" w:hAnsi="Verdana" w:cs="Simplified Arabic"/>
      <w:b/>
      <w:bCs/>
      <w:sz w:val="24"/>
      <w:szCs w:val="28"/>
      <w:lang w:val="en-GB" w:eastAsia="zh-CN" w:bidi="ar-SA"/>
    </w:rPr>
  </w:style>
  <w:style w:type="character" w:customStyle="1" w:styleId="CharChar10">
    <w:name w:val="Char Char10"/>
    <w:basedOn w:val="DefaultParagraphFont"/>
    <w:semiHidden/>
    <w:rsid w:val="003B1AD8"/>
    <w:rPr>
      <w:rFonts w:ascii="Verdana" w:eastAsia="SimHei" w:hAnsi="Verdana" w:cs="Simplified Arabic"/>
      <w:bCs/>
      <w:i/>
      <w:sz w:val="19"/>
      <w:szCs w:val="28"/>
      <w:lang w:val="en-GB" w:eastAsia="zh-CN" w:bidi="ar-SA"/>
    </w:rPr>
  </w:style>
  <w:style w:type="character" w:customStyle="1" w:styleId="CharChar9">
    <w:name w:val="Char Char9"/>
    <w:basedOn w:val="DefaultParagraphFont"/>
    <w:rsid w:val="003B1AD8"/>
    <w:rPr>
      <w:rFonts w:ascii="Verdana" w:eastAsia="SimHei" w:hAnsi="Verdana" w:cs="Simplified Arabic"/>
      <w:bCs/>
      <w:i/>
      <w:sz w:val="19"/>
      <w:szCs w:val="28"/>
      <w:lang w:val="en-GB" w:eastAsia="zh-CN" w:bidi="ar-SA"/>
    </w:rPr>
  </w:style>
  <w:style w:type="paragraph" w:customStyle="1" w:styleId="CEOFooterContact2-3">
    <w:name w:val="CEO_FooterContact2-3"/>
    <w:basedOn w:val="CEONormal"/>
    <w:rsid w:val="003B1AD8"/>
    <w:pPr>
      <w:spacing w:before="0"/>
      <w:ind w:left="3827" w:hanging="2268"/>
      <w:jc w:val="left"/>
    </w:pPr>
    <w:rPr>
      <w:sz w:val="16"/>
      <w:szCs w:val="16"/>
    </w:rPr>
  </w:style>
  <w:style w:type="paragraph" w:customStyle="1" w:styleId="CEODocTitle2lines-First">
    <w:name w:val="CEO_DocTitle2lines-First"/>
    <w:basedOn w:val="CEODocTitle-1line"/>
    <w:next w:val="Normal"/>
    <w:rsid w:val="003B1AD8"/>
    <w:pPr>
      <w:spacing w:after="0"/>
    </w:pPr>
  </w:style>
  <w:style w:type="paragraph" w:customStyle="1" w:styleId="CEOFooterContact1">
    <w:name w:val="CEO_FooterContact1"/>
    <w:basedOn w:val="CEONormal"/>
    <w:next w:val="CEOFooterContact2-3"/>
    <w:rsid w:val="003B1AD8"/>
    <w:pPr>
      <w:pBdr>
        <w:top w:val="single" w:sz="4" w:space="5" w:color="auto"/>
      </w:pBdr>
      <w:tabs>
        <w:tab w:val="left" w:pos="1560"/>
      </w:tabs>
      <w:ind w:left="3827" w:hanging="3827"/>
      <w:jc w:val="left"/>
    </w:pPr>
    <w:rPr>
      <w:sz w:val="16"/>
      <w:szCs w:val="16"/>
    </w:rPr>
  </w:style>
  <w:style w:type="paragraph" w:customStyle="1" w:styleId="CEOForAction">
    <w:name w:val="CEO_ForAction"/>
    <w:basedOn w:val="CEONormal"/>
    <w:next w:val="CEOSourceTitle"/>
    <w:rsid w:val="003B1AD8"/>
    <w:pPr>
      <w:spacing w:after="120"/>
      <w:ind w:left="743"/>
      <w:jc w:val="left"/>
    </w:pPr>
    <w:rPr>
      <w:b/>
      <w:bCs w:val="0"/>
      <w:iCs/>
    </w:rPr>
  </w:style>
  <w:style w:type="paragraph" w:customStyle="1" w:styleId="CEOParagraph11">
    <w:name w:val="CEO_Paragraph 1.1"/>
    <w:basedOn w:val="Heading2"/>
    <w:rsid w:val="003B1AD8"/>
    <w:pPr>
      <w:keepNext w:val="0"/>
      <w:keepLines w:val="0"/>
      <w:numPr>
        <w:ilvl w:val="1"/>
      </w:numPr>
      <w:tabs>
        <w:tab w:val="clear" w:pos="794"/>
        <w:tab w:val="clear" w:pos="1191"/>
        <w:tab w:val="clear" w:pos="1588"/>
        <w:tab w:val="clear" w:pos="1985"/>
        <w:tab w:val="num" w:pos="576"/>
      </w:tabs>
      <w:overflowPunct/>
      <w:adjustRightInd/>
      <w:spacing w:before="120" w:after="120"/>
      <w:ind w:left="567" w:hanging="576"/>
      <w:jc w:val="left"/>
      <w:textAlignment w:val="auto"/>
    </w:pPr>
    <w:rPr>
      <w:rFonts w:ascii="Verdana" w:eastAsia="SimHei" w:hAnsi="Verdana" w:cs="Simplified Arabic"/>
      <w:b w:val="0"/>
      <w:sz w:val="18"/>
      <w:szCs w:val="28"/>
      <w:lang w:eastAsia="zh-CN"/>
    </w:rPr>
  </w:style>
  <w:style w:type="paragraph" w:customStyle="1" w:styleId="CEOAgendaItemN">
    <w:name w:val="CEO_AgendaItemN°"/>
    <w:basedOn w:val="CEOIndent1-123"/>
    <w:rsid w:val="003B1AD8"/>
    <w:pPr>
      <w:ind w:right="12"/>
      <w:jc w:val="right"/>
    </w:pPr>
  </w:style>
  <w:style w:type="paragraph" w:customStyle="1" w:styleId="CEODocDates">
    <w:name w:val="CEO_DocDates"/>
    <w:basedOn w:val="Normal"/>
    <w:next w:val="Normal"/>
    <w:rsid w:val="003B1AD8"/>
    <w:pPr>
      <w:tabs>
        <w:tab w:val="clear" w:pos="794"/>
        <w:tab w:val="clear" w:pos="1191"/>
        <w:tab w:val="clear" w:pos="1588"/>
        <w:tab w:val="clear" w:pos="1985"/>
      </w:tabs>
      <w:overflowPunct/>
      <w:adjustRightInd/>
      <w:spacing w:before="0"/>
      <w:jc w:val="left"/>
      <w:textAlignment w:val="auto"/>
    </w:pPr>
    <w:rPr>
      <w:rFonts w:ascii="Verdana" w:eastAsia="SimHei" w:hAnsi="Verdana" w:cs="Simplified Arabic"/>
      <w:b/>
      <w:sz w:val="19"/>
      <w:szCs w:val="19"/>
    </w:rPr>
  </w:style>
  <w:style w:type="paragraph" w:customStyle="1" w:styleId="CEODocNo">
    <w:name w:val="CEO_DocNo"/>
    <w:basedOn w:val="Normal"/>
    <w:next w:val="Normal"/>
    <w:rsid w:val="003B1AD8"/>
    <w:pPr>
      <w:tabs>
        <w:tab w:val="clear" w:pos="794"/>
        <w:tab w:val="clear" w:pos="1191"/>
        <w:tab w:val="clear" w:pos="1588"/>
        <w:tab w:val="clear" w:pos="1985"/>
      </w:tabs>
      <w:overflowPunct/>
      <w:adjustRightInd/>
      <w:spacing w:before="0"/>
      <w:jc w:val="left"/>
      <w:textAlignment w:val="auto"/>
    </w:pPr>
    <w:rPr>
      <w:rFonts w:ascii="Verdana" w:eastAsia="SimHei" w:hAnsi="Verdana" w:cs="Simplified Arabic"/>
      <w:b/>
      <w:sz w:val="19"/>
      <w:szCs w:val="19"/>
    </w:rPr>
  </w:style>
  <w:style w:type="paragraph" w:customStyle="1" w:styleId="CEODocNoDetails">
    <w:name w:val="CEO_DocNoDetails"/>
    <w:basedOn w:val="Normal"/>
    <w:rsid w:val="003B1AD8"/>
    <w:pPr>
      <w:tabs>
        <w:tab w:val="clear" w:pos="794"/>
        <w:tab w:val="clear" w:pos="1191"/>
        <w:tab w:val="clear" w:pos="1588"/>
        <w:tab w:val="clear" w:pos="1985"/>
      </w:tabs>
      <w:overflowPunct/>
      <w:adjustRightInd/>
      <w:spacing w:before="80" w:after="80"/>
      <w:jc w:val="center"/>
      <w:textAlignment w:val="auto"/>
    </w:pPr>
    <w:rPr>
      <w:rFonts w:ascii="Verdana" w:eastAsia="SimHei" w:hAnsi="Verdana" w:cs="Simplified Arabic"/>
      <w:bCs/>
      <w:sz w:val="19"/>
      <w:szCs w:val="19"/>
    </w:rPr>
  </w:style>
  <w:style w:type="paragraph" w:customStyle="1" w:styleId="CEOFooter">
    <w:name w:val="CEO_Footer"/>
    <w:basedOn w:val="Normal"/>
    <w:rsid w:val="003B1AD8"/>
    <w:pPr>
      <w:numPr>
        <w:ilvl w:val="1"/>
        <w:numId w:val="8"/>
      </w:numPr>
      <w:tabs>
        <w:tab w:val="clear" w:pos="794"/>
        <w:tab w:val="clear" w:pos="1191"/>
        <w:tab w:val="clear" w:pos="1440"/>
        <w:tab w:val="clear" w:pos="1588"/>
        <w:tab w:val="clear" w:pos="1985"/>
        <w:tab w:val="right" w:pos="9072"/>
      </w:tabs>
      <w:overflowPunct/>
      <w:adjustRightInd/>
      <w:spacing w:before="0"/>
      <w:ind w:left="0" w:firstLine="0"/>
      <w:jc w:val="left"/>
      <w:textAlignment w:val="auto"/>
    </w:pPr>
    <w:rPr>
      <w:rFonts w:ascii="Verdana" w:eastAsia="SimHei" w:hAnsi="Verdana" w:cs="Simplified Arabic"/>
      <w:bCs/>
      <w:sz w:val="16"/>
      <w:szCs w:val="19"/>
    </w:rPr>
  </w:style>
  <w:style w:type="paragraph" w:customStyle="1" w:styleId="CEOHeader1">
    <w:name w:val="CEO_Header1"/>
    <w:basedOn w:val="Normal"/>
    <w:rsid w:val="003B1AD8"/>
    <w:pPr>
      <w:numPr>
        <w:numId w:val="4"/>
      </w:numPr>
      <w:tabs>
        <w:tab w:val="clear" w:pos="794"/>
        <w:tab w:val="clear" w:pos="1191"/>
        <w:tab w:val="clear" w:pos="1588"/>
        <w:tab w:val="clear" w:pos="1985"/>
      </w:tabs>
      <w:overflowPunct/>
      <w:adjustRightInd/>
      <w:spacing w:before="0"/>
      <w:jc w:val="left"/>
      <w:textAlignment w:val="auto"/>
    </w:pPr>
    <w:rPr>
      <w:rFonts w:ascii="Verdana" w:eastAsia="SimHei" w:hAnsi="Verdana" w:cs="Simplified Arabic"/>
      <w:bCs/>
      <w:sz w:val="19"/>
      <w:szCs w:val="19"/>
      <w:lang w:val="en-US"/>
    </w:rPr>
  </w:style>
  <w:style w:type="paragraph" w:customStyle="1" w:styleId="CEOHeaderPageNumber">
    <w:name w:val="CEO_HeaderPageNumber"/>
    <w:basedOn w:val="Normal"/>
    <w:rsid w:val="003B1AD8"/>
    <w:pPr>
      <w:tabs>
        <w:tab w:val="clear" w:pos="794"/>
        <w:tab w:val="clear" w:pos="1191"/>
        <w:tab w:val="clear" w:pos="1588"/>
        <w:tab w:val="clear" w:pos="1985"/>
        <w:tab w:val="center" w:pos="4536"/>
        <w:tab w:val="right" w:pos="9072"/>
      </w:tabs>
      <w:overflowPunct/>
      <w:adjustRightInd/>
      <w:spacing w:before="0"/>
      <w:jc w:val="right"/>
      <w:textAlignment w:val="auto"/>
    </w:pPr>
    <w:rPr>
      <w:rFonts w:ascii="Verdana" w:eastAsia="SimHei" w:hAnsi="Verdana" w:cs="Simplified Arabic"/>
      <w:bCs/>
      <w:smallCaps/>
      <w:sz w:val="19"/>
      <w:szCs w:val="19"/>
      <w:lang w:val="en-US"/>
    </w:rPr>
  </w:style>
  <w:style w:type="paragraph" w:customStyle="1" w:styleId="CEOcontributionStart">
    <w:name w:val="CEO_contributionStart"/>
    <w:basedOn w:val="CEOcontribution-H123"/>
    <w:rsid w:val="003B1AD8"/>
    <w:pPr>
      <w:tabs>
        <w:tab w:val="clear" w:pos="720"/>
      </w:tabs>
      <w:spacing w:before="360"/>
      <w:ind w:left="0" w:firstLine="0"/>
    </w:pPr>
    <w:rPr>
      <w:b w:val="0"/>
    </w:rPr>
  </w:style>
  <w:style w:type="paragraph" w:customStyle="1" w:styleId="CEOParagraph111">
    <w:name w:val="CEO_Paragraph1.1.1"/>
    <w:basedOn w:val="Heading3"/>
    <w:rsid w:val="003B1AD8"/>
    <w:pPr>
      <w:keepNext w:val="0"/>
      <w:keepLines w:val="0"/>
      <w:numPr>
        <w:ilvl w:val="2"/>
      </w:numPr>
      <w:tabs>
        <w:tab w:val="clear" w:pos="794"/>
        <w:tab w:val="clear" w:pos="1191"/>
        <w:tab w:val="clear" w:pos="1588"/>
        <w:tab w:val="clear" w:pos="1985"/>
        <w:tab w:val="num" w:pos="1418"/>
      </w:tabs>
      <w:overflowPunct/>
      <w:adjustRightInd/>
      <w:spacing w:before="0"/>
      <w:ind w:left="1418" w:hanging="851"/>
      <w:jc w:val="left"/>
      <w:textAlignment w:val="auto"/>
    </w:pPr>
    <w:rPr>
      <w:rFonts w:ascii="Verdana" w:eastAsia="SimHei" w:hAnsi="Verdana" w:cs="Simplified Arabic"/>
      <w:b w:val="0"/>
      <w:sz w:val="19"/>
      <w:szCs w:val="28"/>
      <w:lang w:eastAsia="zh-CN"/>
    </w:rPr>
  </w:style>
  <w:style w:type="paragraph" w:customStyle="1" w:styleId="CEOindent-abc">
    <w:name w:val="CEO_indent-abc"/>
    <w:basedOn w:val="Normal"/>
    <w:rsid w:val="003B1AD8"/>
    <w:pPr>
      <w:tabs>
        <w:tab w:val="clear" w:pos="794"/>
        <w:tab w:val="clear" w:pos="1191"/>
        <w:tab w:val="clear" w:pos="1588"/>
        <w:tab w:val="clear" w:pos="1985"/>
        <w:tab w:val="num" w:pos="360"/>
      </w:tabs>
      <w:overflowPunct/>
      <w:adjustRightInd/>
      <w:spacing w:before="0"/>
      <w:ind w:left="360" w:hanging="360"/>
      <w:jc w:val="left"/>
      <w:textAlignment w:val="auto"/>
    </w:pPr>
    <w:rPr>
      <w:rFonts w:ascii="Verdana" w:eastAsia="SimHei" w:hAnsi="Verdana" w:cs="Traditional Arabic"/>
      <w:bCs/>
      <w:sz w:val="18"/>
      <w:szCs w:val="28"/>
    </w:rPr>
  </w:style>
  <w:style w:type="paragraph" w:customStyle="1" w:styleId="CEOMeetingDates">
    <w:name w:val="CEO_MeetingDates"/>
    <w:basedOn w:val="Normal"/>
    <w:rsid w:val="003B1AD8"/>
    <w:pPr>
      <w:tabs>
        <w:tab w:val="clear" w:pos="794"/>
        <w:tab w:val="clear" w:pos="1191"/>
        <w:tab w:val="clear" w:pos="1588"/>
        <w:tab w:val="clear" w:pos="1985"/>
      </w:tabs>
      <w:overflowPunct/>
      <w:adjustRightInd/>
      <w:spacing w:before="0" w:after="40"/>
      <w:jc w:val="left"/>
      <w:textAlignment w:val="auto"/>
    </w:pPr>
    <w:rPr>
      <w:rFonts w:ascii="Verdana" w:eastAsia="SimHei" w:hAnsi="Verdana" w:cs="Simplified Arabic"/>
      <w:b/>
      <w:sz w:val="19"/>
      <w:szCs w:val="19"/>
    </w:rPr>
  </w:style>
  <w:style w:type="paragraph" w:customStyle="1" w:styleId="CEOMeetingName">
    <w:name w:val="CEO_MeetingName"/>
    <w:basedOn w:val="Normal"/>
    <w:rsid w:val="003B1AD8"/>
    <w:pPr>
      <w:tabs>
        <w:tab w:val="clear" w:pos="794"/>
        <w:tab w:val="clear" w:pos="1191"/>
        <w:tab w:val="clear" w:pos="1588"/>
        <w:tab w:val="clear" w:pos="1985"/>
      </w:tabs>
      <w:overflowPunct/>
      <w:adjustRightInd/>
      <w:spacing w:before="0"/>
      <w:jc w:val="left"/>
      <w:textAlignment w:val="auto"/>
    </w:pPr>
    <w:rPr>
      <w:rFonts w:ascii="Verdana" w:eastAsia="SimHei" w:hAnsi="Verdana" w:cs="Simplified Arabic"/>
      <w:b/>
      <w:sz w:val="19"/>
      <w:szCs w:val="19"/>
    </w:rPr>
  </w:style>
  <w:style w:type="paragraph" w:customStyle="1" w:styleId="CEOOriginalLanguage">
    <w:name w:val="CEO_OriginalLanguage"/>
    <w:basedOn w:val="Normal"/>
    <w:next w:val="Normal"/>
    <w:rsid w:val="003B1AD8"/>
    <w:pPr>
      <w:tabs>
        <w:tab w:val="clear" w:pos="794"/>
        <w:tab w:val="clear" w:pos="1191"/>
        <w:tab w:val="clear" w:pos="1588"/>
        <w:tab w:val="clear" w:pos="1985"/>
      </w:tabs>
      <w:overflowPunct/>
      <w:adjustRightInd/>
      <w:spacing w:before="240" w:after="120"/>
      <w:jc w:val="left"/>
      <w:textAlignment w:val="auto"/>
    </w:pPr>
    <w:rPr>
      <w:rFonts w:ascii="Verdana" w:eastAsia="SimHei" w:hAnsi="Verdana" w:cs="Simplified Arabic"/>
      <w:b/>
      <w:sz w:val="19"/>
      <w:szCs w:val="19"/>
    </w:rPr>
  </w:style>
  <w:style w:type="paragraph" w:customStyle="1" w:styleId="CEOQuestion">
    <w:name w:val="CEO_Question"/>
    <w:basedOn w:val="CEOOriginalLanguage"/>
    <w:rsid w:val="003B1AD8"/>
    <w:pPr>
      <w:tabs>
        <w:tab w:val="left" w:pos="2098"/>
      </w:tabs>
      <w:ind w:left="2098" w:hanging="2098"/>
    </w:pPr>
    <w:rPr>
      <w:lang w:val="fr-CH"/>
    </w:rPr>
  </w:style>
  <w:style w:type="paragraph" w:customStyle="1" w:styleId="CEOQuestionDetails">
    <w:name w:val="CEO_QuestionDetails"/>
    <w:basedOn w:val="CEOOriginalLanguage"/>
    <w:rsid w:val="003B1AD8"/>
    <w:pPr>
      <w:numPr>
        <w:numId w:val="9"/>
      </w:numPr>
      <w:tabs>
        <w:tab w:val="clear" w:pos="1134"/>
      </w:tabs>
      <w:ind w:left="0" w:firstLine="0"/>
    </w:pPr>
    <w:rPr>
      <w:b w:val="0"/>
      <w:bCs/>
    </w:rPr>
  </w:style>
  <w:style w:type="paragraph" w:customStyle="1" w:styleId="CEOSectorName">
    <w:name w:val="CEO_SectorName"/>
    <w:basedOn w:val="Normal"/>
    <w:rsid w:val="003B1AD8"/>
    <w:pPr>
      <w:tabs>
        <w:tab w:val="clear" w:pos="794"/>
        <w:tab w:val="clear" w:pos="1191"/>
        <w:tab w:val="clear" w:pos="1588"/>
        <w:tab w:val="clear" w:pos="1985"/>
      </w:tabs>
      <w:overflowPunct/>
      <w:adjustRightInd/>
      <w:spacing w:after="120"/>
      <w:jc w:val="left"/>
      <w:textAlignment w:val="auto"/>
    </w:pPr>
    <w:rPr>
      <w:rFonts w:ascii="Verdana" w:eastAsia="SimHei" w:hAnsi="Verdana" w:cs="Simplified Arabic"/>
      <w:b/>
      <w:sz w:val="26"/>
      <w:szCs w:val="28"/>
    </w:rPr>
  </w:style>
  <w:style w:type="paragraph" w:customStyle="1" w:styleId="CEOSignatureName">
    <w:name w:val="CEO_SignatureName"/>
    <w:basedOn w:val="Normal"/>
    <w:rsid w:val="003B1AD8"/>
    <w:pPr>
      <w:tabs>
        <w:tab w:val="clear" w:pos="794"/>
        <w:tab w:val="clear" w:pos="1191"/>
        <w:tab w:val="clear" w:pos="1588"/>
        <w:tab w:val="clear" w:pos="1985"/>
      </w:tabs>
      <w:overflowPunct/>
      <w:adjustRightInd/>
      <w:spacing w:before="720"/>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rsid w:val="003B1AD8"/>
    <w:pPr>
      <w:spacing w:before="0"/>
    </w:pPr>
  </w:style>
  <w:style w:type="paragraph" w:customStyle="1" w:styleId="CEOSourceTitleDetails">
    <w:name w:val="CEO_SourceTitleDetails"/>
    <w:basedOn w:val="Normal"/>
    <w:rsid w:val="003B1AD8"/>
    <w:pPr>
      <w:tabs>
        <w:tab w:val="clear" w:pos="794"/>
        <w:tab w:val="clear" w:pos="1191"/>
        <w:tab w:val="clear" w:pos="1588"/>
        <w:tab w:val="clear" w:pos="1985"/>
      </w:tabs>
      <w:overflowPunct/>
      <w:adjustRightInd/>
      <w:spacing w:after="120"/>
      <w:jc w:val="left"/>
      <w:textAlignment w:val="auto"/>
    </w:pPr>
    <w:rPr>
      <w:rFonts w:ascii="Verdana" w:eastAsia="SimHei" w:hAnsi="Verdana" w:cs="Simplified Arabic"/>
      <w:bCs/>
      <w:sz w:val="19"/>
      <w:szCs w:val="19"/>
    </w:rPr>
  </w:style>
  <w:style w:type="paragraph" w:customStyle="1" w:styleId="CEOSTG">
    <w:name w:val="CEO_STG"/>
    <w:basedOn w:val="CEOOriginalLanguage"/>
    <w:rsid w:val="003B1AD8"/>
    <w:pPr>
      <w:spacing w:before="120"/>
      <w:jc w:val="center"/>
    </w:pPr>
  </w:style>
  <w:style w:type="paragraph" w:customStyle="1" w:styleId="CEOindent-endash">
    <w:name w:val="CEO_indent-endash"/>
    <w:basedOn w:val="CEOEmdashList"/>
    <w:rsid w:val="003B1AD8"/>
    <w:pPr>
      <w:tabs>
        <w:tab w:val="num" w:pos="360"/>
      </w:tabs>
      <w:ind w:left="360" w:hanging="360"/>
    </w:pPr>
  </w:style>
  <w:style w:type="paragraph" w:customStyle="1" w:styleId="CEOEmdashList">
    <w:name w:val="CEO_EmdashList"/>
    <w:basedOn w:val="CEONormal"/>
    <w:rsid w:val="003B1AD8"/>
    <w:pPr>
      <w:jc w:val="left"/>
    </w:pPr>
  </w:style>
  <w:style w:type="character" w:customStyle="1" w:styleId="CharChar3">
    <w:name w:val="Char Char3"/>
    <w:basedOn w:val="DefaultParagraphFont"/>
    <w:semiHidden/>
    <w:rsid w:val="003B1AD8"/>
    <w:rPr>
      <w:rFonts w:ascii="Verdana" w:eastAsia="SimHei" w:hAnsi="Verdana" w:cs="Simplified Arabic"/>
      <w:bCs/>
      <w:noProof w:val="0"/>
      <w:sz w:val="19"/>
      <w:szCs w:val="28"/>
      <w:lang w:val="en-US" w:eastAsia="zh-CN" w:bidi="ar-SA"/>
    </w:rPr>
  </w:style>
  <w:style w:type="character" w:customStyle="1" w:styleId="CharChar8">
    <w:name w:val="Char Char8"/>
    <w:basedOn w:val="DefaultParagraphFont"/>
    <w:rsid w:val="003B1AD8"/>
    <w:rPr>
      <w:rFonts w:ascii="Verdana" w:eastAsia="SimHei" w:hAnsi="Verdana" w:cs="Simplified Arabic"/>
      <w:bCs/>
      <w:noProof w:val="0"/>
      <w:sz w:val="19"/>
      <w:szCs w:val="28"/>
      <w:lang w:val="en-US" w:eastAsia="zh-CN" w:bidi="ar-SA"/>
    </w:rPr>
  </w:style>
  <w:style w:type="paragraph" w:customStyle="1" w:styleId="CEOConsidering">
    <w:name w:val="CEO_Considering"/>
    <w:basedOn w:val="CEONormal"/>
    <w:rsid w:val="003B1AD8"/>
    <w:pPr>
      <w:keepNext/>
      <w:keepLines/>
      <w:spacing w:after="120"/>
      <w:ind w:left="851"/>
      <w:jc w:val="left"/>
    </w:pPr>
    <w:rPr>
      <w:i/>
      <w:iCs/>
    </w:rPr>
  </w:style>
  <w:style w:type="paragraph" w:customStyle="1" w:styleId="CEOEndBar">
    <w:name w:val="CEO_EndBar"/>
    <w:basedOn w:val="CEONormal"/>
    <w:rsid w:val="003B1AD8"/>
    <w:pPr>
      <w:spacing w:after="120"/>
    </w:pPr>
  </w:style>
  <w:style w:type="paragraph" w:customStyle="1" w:styleId="CEOExtract">
    <w:name w:val="CEO_Extract"/>
    <w:basedOn w:val="CEONormal"/>
    <w:rsid w:val="003B1AD8"/>
    <w:pPr>
      <w:keepNext/>
      <w:keepLines/>
      <w:spacing w:after="120"/>
      <w:jc w:val="left"/>
    </w:pPr>
  </w:style>
  <w:style w:type="paragraph" w:customStyle="1" w:styleId="CEOHeader">
    <w:name w:val="CEO_Header"/>
    <w:basedOn w:val="Normal"/>
    <w:rsid w:val="003B1AD8"/>
    <w:pPr>
      <w:tabs>
        <w:tab w:val="clear" w:pos="794"/>
        <w:tab w:val="clear" w:pos="1191"/>
        <w:tab w:val="clear" w:pos="1588"/>
        <w:tab w:val="clear" w:pos="1985"/>
        <w:tab w:val="center" w:pos="5103"/>
        <w:tab w:val="right" w:pos="10206"/>
      </w:tabs>
      <w:overflowPunct/>
      <w:adjustRightInd/>
      <w:spacing w:after="480"/>
      <w:ind w:right="357"/>
      <w:jc w:val="left"/>
      <w:textAlignment w:val="auto"/>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3B1AD8"/>
    <w:pPr>
      <w:spacing w:after="120"/>
      <w:ind w:left="426"/>
      <w:jc w:val="left"/>
    </w:pPr>
  </w:style>
  <w:style w:type="paragraph" w:customStyle="1" w:styleId="CEOLogo">
    <w:name w:val="CEO_Logo"/>
    <w:basedOn w:val="CEONormal"/>
    <w:rsid w:val="003B1AD8"/>
    <w:pPr>
      <w:spacing w:before="0"/>
      <w:jc w:val="right"/>
    </w:pPr>
  </w:style>
  <w:style w:type="paragraph" w:customStyle="1" w:styleId="CEOMeetingSTG">
    <w:name w:val="CEO_MeetingSTG"/>
    <w:basedOn w:val="CEOMeetingName"/>
    <w:rsid w:val="003B1AD8"/>
    <w:pPr>
      <w:spacing w:before="120" w:after="120"/>
    </w:pPr>
  </w:style>
  <w:style w:type="paragraph" w:customStyle="1" w:styleId="CEORevision">
    <w:name w:val="CEO_Revision"/>
    <w:basedOn w:val="CEONormal"/>
    <w:autoRedefine/>
    <w:rsid w:val="003B1AD8"/>
    <w:pPr>
      <w:tabs>
        <w:tab w:val="left" w:pos="1928"/>
      </w:tabs>
      <w:jc w:val="left"/>
    </w:pPr>
    <w:rPr>
      <w:b/>
      <w:sz w:val="18"/>
      <w:szCs w:val="18"/>
    </w:rPr>
  </w:style>
  <w:style w:type="paragraph" w:customStyle="1" w:styleId="CEORevisionNote">
    <w:name w:val="CEO_RevisionNote"/>
    <w:basedOn w:val="CEORevision"/>
    <w:autoRedefine/>
    <w:rsid w:val="003B1AD8"/>
    <w:pPr>
      <w:spacing w:after="120"/>
    </w:pPr>
    <w:rPr>
      <w:b w:val="0"/>
      <w:i/>
      <w:iCs/>
      <w:lang w:val="en-US"/>
    </w:rPr>
  </w:style>
  <w:style w:type="paragraph" w:customStyle="1" w:styleId="CEOActionRequired">
    <w:name w:val="CEO_ActionRequired"/>
    <w:basedOn w:val="CEONormal"/>
    <w:rsid w:val="003B1AD8"/>
    <w:pPr>
      <w:tabs>
        <w:tab w:val="left" w:pos="1928"/>
      </w:tabs>
      <w:jc w:val="left"/>
    </w:pPr>
    <w:rPr>
      <w:b/>
    </w:rPr>
  </w:style>
  <w:style w:type="paragraph" w:customStyle="1" w:styleId="CEOSummaryStartHere">
    <w:name w:val="CEO_Summary_StartHere"/>
    <w:rsid w:val="003B1AD8"/>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3B1AD8"/>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3B1AD8"/>
    <w:pPr>
      <w:spacing w:before="120"/>
    </w:pPr>
    <w:rPr>
      <w:rFonts w:ascii="Verdana" w:eastAsia="SimSun" w:hAnsi="Verdana"/>
      <w:bCs/>
      <w:sz w:val="19"/>
      <w:szCs w:val="19"/>
      <w:lang w:val="en-GB" w:eastAsia="en-US"/>
    </w:rPr>
  </w:style>
  <w:style w:type="paragraph" w:customStyle="1" w:styleId="abstract">
    <w:name w:val="abstract"/>
    <w:basedOn w:val="BodyTextIndent2"/>
    <w:rsid w:val="003B1AD8"/>
    <w:pPr>
      <w:spacing w:line="200" w:lineRule="exact"/>
      <w:ind w:left="0" w:firstLine="288"/>
      <w:jc w:val="both"/>
    </w:pPr>
    <w:rPr>
      <w:rFonts w:eastAsia="Times New Roman"/>
      <w:b/>
      <w:sz w:val="18"/>
      <w:szCs w:val="20"/>
      <w:lang w:eastAsia="zh-CN"/>
    </w:rPr>
  </w:style>
  <w:style w:type="paragraph" w:styleId="BodyTextIndent2">
    <w:name w:val="Body Text Indent 2"/>
    <w:basedOn w:val="Normal"/>
    <w:link w:val="BodyTextIndent2Char"/>
    <w:unhideWhenUsed/>
    <w:rsid w:val="003B1AD8"/>
    <w:pPr>
      <w:tabs>
        <w:tab w:val="clear" w:pos="794"/>
        <w:tab w:val="clear" w:pos="1191"/>
        <w:tab w:val="clear" w:pos="1588"/>
        <w:tab w:val="clear" w:pos="1985"/>
      </w:tabs>
      <w:overflowPunct/>
      <w:adjustRightInd/>
      <w:spacing w:before="0" w:after="120" w:line="480" w:lineRule="auto"/>
      <w:ind w:left="283"/>
      <w:jc w:val="left"/>
      <w:textAlignment w:val="auto"/>
    </w:pPr>
    <w:rPr>
      <w:rFonts w:eastAsia="MS Mincho"/>
      <w:sz w:val="24"/>
      <w:szCs w:val="24"/>
      <w:lang w:val="en-US" w:eastAsia="ja-JP"/>
    </w:rPr>
  </w:style>
  <w:style w:type="character" w:customStyle="1" w:styleId="BodyTextIndent2Char">
    <w:name w:val="Body Text Indent 2 Char"/>
    <w:basedOn w:val="DefaultParagraphFont"/>
    <w:link w:val="BodyTextIndent2"/>
    <w:rsid w:val="003B1AD8"/>
    <w:rPr>
      <w:rFonts w:eastAsia="MS Mincho"/>
      <w:sz w:val="24"/>
      <w:szCs w:val="24"/>
      <w:lang w:val="en-US" w:eastAsia="ja-JP" w:bidi="ar-SA"/>
    </w:rPr>
  </w:style>
  <w:style w:type="character" w:customStyle="1" w:styleId="citation-abbreviation">
    <w:name w:val="citation-abbreviation"/>
    <w:basedOn w:val="DefaultParagraphFont"/>
    <w:rsid w:val="003B1AD8"/>
    <w:rPr>
      <w:rFonts w:ascii="Trebuchet MS" w:hAnsi="Trebuchet MS"/>
      <w:noProof w:val="0"/>
      <w:lang w:val="en-GB"/>
    </w:rPr>
  </w:style>
  <w:style w:type="character" w:customStyle="1" w:styleId="citation-publication-date">
    <w:name w:val="citation-publication-date"/>
    <w:basedOn w:val="DefaultParagraphFont"/>
    <w:rsid w:val="003B1AD8"/>
    <w:rPr>
      <w:rFonts w:ascii="Trebuchet MS" w:hAnsi="Trebuchet MS"/>
      <w:noProof w:val="0"/>
      <w:lang w:val="en-GB"/>
    </w:rPr>
  </w:style>
  <w:style w:type="character" w:customStyle="1" w:styleId="ja50-ce-author">
    <w:name w:val="ja50-ce-author"/>
    <w:basedOn w:val="DefaultParagraphFont"/>
    <w:rsid w:val="003B1AD8"/>
    <w:rPr>
      <w:rFonts w:ascii="Trebuchet MS" w:hAnsi="Trebuchet MS"/>
      <w:noProof w:val="0"/>
      <w:lang w:val="en-GB"/>
    </w:rPr>
  </w:style>
  <w:style w:type="paragraph" w:styleId="BodyTextIndent">
    <w:name w:val="Body Text Indent"/>
    <w:basedOn w:val="Normal"/>
    <w:link w:val="BodyTextIndentChar"/>
    <w:semiHidden/>
    <w:unhideWhenUsed/>
    <w:rsid w:val="003B1AD8"/>
    <w:pPr>
      <w:tabs>
        <w:tab w:val="clear" w:pos="794"/>
        <w:tab w:val="clear" w:pos="1191"/>
        <w:tab w:val="clear" w:pos="1588"/>
        <w:tab w:val="clear" w:pos="1985"/>
      </w:tabs>
      <w:overflowPunct/>
      <w:adjustRightInd/>
      <w:spacing w:before="0" w:after="120"/>
      <w:ind w:left="283"/>
      <w:jc w:val="left"/>
      <w:textAlignment w:val="auto"/>
    </w:pPr>
    <w:rPr>
      <w:rFonts w:eastAsia="MS Mincho"/>
      <w:sz w:val="24"/>
      <w:szCs w:val="24"/>
      <w:lang w:val="en-US" w:eastAsia="ja-JP"/>
    </w:rPr>
  </w:style>
  <w:style w:type="character" w:customStyle="1" w:styleId="BodyTextIndentChar">
    <w:name w:val="Body Text Indent Char"/>
    <w:basedOn w:val="DefaultParagraphFont"/>
    <w:link w:val="BodyTextIndent"/>
    <w:semiHidden/>
    <w:rsid w:val="003B1AD8"/>
    <w:rPr>
      <w:rFonts w:eastAsia="MS Mincho"/>
      <w:sz w:val="24"/>
      <w:szCs w:val="24"/>
      <w:lang w:val="en-US" w:eastAsia="ja-JP" w:bidi="ar-SA"/>
    </w:rPr>
  </w:style>
  <w:style w:type="character" w:customStyle="1" w:styleId="CharChar5">
    <w:name w:val="Char Char5"/>
    <w:basedOn w:val="DefaultParagraphFont"/>
    <w:rsid w:val="003B1AD8"/>
    <w:rPr>
      <w:rFonts w:ascii="Trebuchet MS" w:eastAsia="Lucida Sans Unicode" w:hAnsi="Trebuchet MS" w:cs="Tahoma"/>
      <w:noProof w:val="0"/>
      <w:sz w:val="24"/>
      <w:szCs w:val="24"/>
      <w:lang w:val="en-US" w:eastAsia="de-DE" w:bidi="de-DE"/>
    </w:rPr>
  </w:style>
  <w:style w:type="character" w:customStyle="1" w:styleId="CharChar4">
    <w:name w:val="Char Char4"/>
    <w:basedOn w:val="DefaultParagraphFont"/>
    <w:rsid w:val="003B1AD8"/>
    <w:rPr>
      <w:rFonts w:ascii="Trebuchet MS" w:hAnsi="Trebuchet MS"/>
      <w:b/>
      <w:noProof w:val="0"/>
      <w:sz w:val="32"/>
      <w:lang w:val="de-DE" w:eastAsia="de-DE" w:bidi="ar-SA"/>
    </w:rPr>
  </w:style>
  <w:style w:type="paragraph" w:styleId="HTMLPreformatted">
    <w:name w:val="HTML Preformatted"/>
    <w:basedOn w:val="Normal"/>
    <w:link w:val="HTMLPreformattedChar"/>
    <w:rsid w:val="003B1AD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spacing w:before="0"/>
      <w:jc w:val="left"/>
      <w:textAlignment w:val="auto"/>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rsid w:val="003B1AD8"/>
    <w:rPr>
      <w:rFonts w:ascii="Courier New" w:hAnsi="Courier New" w:cs="Courier New"/>
      <w:lang w:val="it-IT" w:eastAsia="it-IT" w:bidi="ar-SA"/>
    </w:rPr>
  </w:style>
  <w:style w:type="paragraph" w:styleId="BodyTextIndent3">
    <w:name w:val="Body Text Indent 3"/>
    <w:basedOn w:val="Normal"/>
    <w:link w:val="BodyTextIndent3Char"/>
    <w:unhideWhenUsed/>
    <w:rsid w:val="003B1AD8"/>
    <w:pPr>
      <w:tabs>
        <w:tab w:val="clear" w:pos="794"/>
        <w:tab w:val="clear" w:pos="1191"/>
        <w:tab w:val="clear" w:pos="1588"/>
        <w:tab w:val="clear" w:pos="1985"/>
      </w:tabs>
      <w:overflowPunct/>
      <w:adjustRightInd/>
      <w:spacing w:before="0" w:after="120"/>
      <w:ind w:left="283"/>
      <w:jc w:val="left"/>
      <w:textAlignment w:val="auto"/>
    </w:pPr>
    <w:rPr>
      <w:rFonts w:eastAsia="MS Mincho"/>
      <w:sz w:val="16"/>
      <w:szCs w:val="16"/>
      <w:lang w:val="en-US" w:eastAsia="ja-JP"/>
    </w:rPr>
  </w:style>
  <w:style w:type="character" w:customStyle="1" w:styleId="BodyTextIndent3Char">
    <w:name w:val="Body Text Indent 3 Char"/>
    <w:basedOn w:val="DefaultParagraphFont"/>
    <w:link w:val="BodyTextIndent3"/>
    <w:rsid w:val="003B1AD8"/>
    <w:rPr>
      <w:rFonts w:eastAsia="MS Mincho"/>
      <w:sz w:val="16"/>
      <w:szCs w:val="16"/>
      <w:lang w:val="en-US" w:eastAsia="ja-JP" w:bidi="ar-SA"/>
    </w:rPr>
  </w:style>
  <w:style w:type="paragraph" w:customStyle="1" w:styleId="dt2">
    <w:name w:val="dt2"/>
    <w:basedOn w:val="Normal"/>
    <w:rsid w:val="003B1AD8"/>
    <w:pPr>
      <w:tabs>
        <w:tab w:val="clear" w:pos="794"/>
        <w:tab w:val="clear" w:pos="1191"/>
        <w:tab w:val="clear" w:pos="1588"/>
        <w:tab w:val="clear" w:pos="1985"/>
      </w:tabs>
      <w:overflowPunct/>
      <w:adjustRightInd/>
      <w:spacing w:before="100" w:beforeAutospacing="1" w:after="100" w:afterAutospacing="1"/>
      <w:textAlignment w:val="auto"/>
    </w:pPr>
    <w:rPr>
      <w:rFonts w:ascii="Arial" w:hAnsi="Arial" w:cs="Arial"/>
      <w:color w:val="C0C0C0"/>
      <w:sz w:val="20"/>
      <w:lang w:val="ru-RU" w:eastAsia="ru-RU"/>
    </w:rPr>
  </w:style>
  <w:style w:type="paragraph" w:customStyle="1" w:styleId="references0">
    <w:name w:val="references"/>
    <w:basedOn w:val="Normal"/>
    <w:rsid w:val="003B1AD8"/>
    <w:pPr>
      <w:tabs>
        <w:tab w:val="clear" w:pos="794"/>
        <w:tab w:val="clear" w:pos="1191"/>
        <w:tab w:val="clear" w:pos="1588"/>
        <w:tab w:val="clear" w:pos="1985"/>
      </w:tabs>
      <w:overflowPunct/>
      <w:adjustRightInd/>
      <w:spacing w:before="0" w:line="180" w:lineRule="exact"/>
      <w:ind w:left="360" w:hanging="360"/>
      <w:textAlignment w:val="auto"/>
    </w:pPr>
    <w:rPr>
      <w:sz w:val="16"/>
      <w:lang w:val="en-US" w:eastAsia="zh-CN"/>
    </w:rPr>
  </w:style>
  <w:style w:type="character" w:customStyle="1" w:styleId="CharChar">
    <w:name w:val="Char Char"/>
    <w:basedOn w:val="DefaultParagraphFont"/>
    <w:semiHidden/>
    <w:rsid w:val="003B1AD8"/>
    <w:rPr>
      <w:rFonts w:ascii="Tahoma" w:eastAsia="MS Mincho" w:hAnsi="Tahoma" w:cs="Tahoma"/>
      <w:noProof w:val="0"/>
      <w:sz w:val="16"/>
      <w:szCs w:val="16"/>
      <w:lang w:val="en-US" w:eastAsia="ja-JP" w:bidi="ar-SA"/>
    </w:rPr>
  </w:style>
  <w:style w:type="paragraph" w:customStyle="1" w:styleId="text">
    <w:name w:val="text"/>
    <w:basedOn w:val="Normal"/>
    <w:rsid w:val="003B1AD8"/>
    <w:pPr>
      <w:tabs>
        <w:tab w:val="clear" w:pos="794"/>
        <w:tab w:val="clear" w:pos="1191"/>
        <w:tab w:val="clear" w:pos="1588"/>
        <w:tab w:val="clear" w:pos="1985"/>
      </w:tabs>
      <w:overflowPunct/>
      <w:adjustRightInd/>
      <w:spacing w:before="0" w:line="240" w:lineRule="exact"/>
      <w:ind w:firstLine="187"/>
      <w:textAlignment w:val="auto"/>
    </w:pPr>
    <w:rPr>
      <w:sz w:val="20"/>
      <w:lang w:val="en-US" w:eastAsia="zh-CN"/>
    </w:rPr>
  </w:style>
  <w:style w:type="character" w:customStyle="1" w:styleId="A1">
    <w:name w:val="A1"/>
    <w:rsid w:val="003B1AD8"/>
    <w:rPr>
      <w:rFonts w:cs="Univers LT Std 45 Light"/>
      <w:color w:val="000000"/>
      <w:sz w:val="15"/>
      <w:szCs w:val="15"/>
    </w:rPr>
  </w:style>
  <w:style w:type="paragraph" w:customStyle="1" w:styleId="Pa0">
    <w:name w:val="Pa0"/>
    <w:basedOn w:val="Normal"/>
    <w:next w:val="Normal"/>
    <w:rsid w:val="003B1AD8"/>
    <w:pPr>
      <w:tabs>
        <w:tab w:val="clear" w:pos="794"/>
        <w:tab w:val="clear" w:pos="1191"/>
        <w:tab w:val="clear" w:pos="1588"/>
        <w:tab w:val="clear" w:pos="1985"/>
      </w:tabs>
      <w:overflowPunct/>
      <w:spacing w:before="0" w:line="761" w:lineRule="atLeast"/>
      <w:jc w:val="left"/>
      <w:textAlignment w:val="auto"/>
    </w:pPr>
    <w:rPr>
      <w:rFonts w:ascii="Univers LT Std 45 Light" w:hAnsi="Univers LT Std 45 Light"/>
      <w:sz w:val="24"/>
      <w:szCs w:val="24"/>
      <w:lang w:eastAsia="en-GB"/>
    </w:rPr>
  </w:style>
  <w:style w:type="paragraph" w:customStyle="1" w:styleId="Pa2">
    <w:name w:val="Pa2"/>
    <w:basedOn w:val="Normal"/>
    <w:next w:val="Normal"/>
    <w:rsid w:val="003B1AD8"/>
    <w:pPr>
      <w:tabs>
        <w:tab w:val="clear" w:pos="794"/>
        <w:tab w:val="clear" w:pos="1191"/>
        <w:tab w:val="clear" w:pos="1588"/>
        <w:tab w:val="clear" w:pos="1985"/>
      </w:tabs>
      <w:overflowPunct/>
      <w:spacing w:before="0" w:line="181" w:lineRule="atLeast"/>
      <w:jc w:val="left"/>
      <w:textAlignment w:val="auto"/>
    </w:pPr>
    <w:rPr>
      <w:rFonts w:ascii="Univers LT Std 45 Light" w:hAnsi="Univers LT Std 45 Light"/>
      <w:sz w:val="24"/>
      <w:szCs w:val="24"/>
      <w:lang w:eastAsia="en-GB"/>
    </w:rPr>
  </w:style>
  <w:style w:type="character" w:customStyle="1" w:styleId="A2">
    <w:name w:val="A2"/>
    <w:rsid w:val="003B1AD8"/>
    <w:rPr>
      <w:rFonts w:cs="Univers LT Std 45 Light"/>
      <w:color w:val="000000"/>
    </w:rPr>
  </w:style>
  <w:style w:type="paragraph" w:customStyle="1" w:styleId="0">
    <w:name w:val="标题0"/>
    <w:basedOn w:val="Title"/>
    <w:rsid w:val="00310CBD"/>
    <w:pPr>
      <w:tabs>
        <w:tab w:val="left" w:pos="794"/>
        <w:tab w:val="left" w:pos="1191"/>
        <w:tab w:val="left" w:pos="1588"/>
        <w:tab w:val="left" w:pos="1985"/>
      </w:tabs>
      <w:overflowPunct w:val="0"/>
      <w:autoSpaceDE w:val="0"/>
      <w:autoSpaceDN w:val="0"/>
      <w:adjustRightInd w:val="0"/>
      <w:spacing w:before="240"/>
      <w:textAlignment w:val="baseline"/>
      <w:outlineLvl w:val="0"/>
    </w:pPr>
    <w:rPr>
      <w:bCs/>
      <w:sz w:val="28"/>
      <w:szCs w:val="32"/>
      <w:lang w:val="en-GB"/>
    </w:rPr>
  </w:style>
  <w:style w:type="paragraph" w:customStyle="1" w:styleId="a">
    <w:name w:val="项目符号●"/>
    <w:basedOn w:val="BodyTextIndent2"/>
    <w:rsid w:val="00310CBD"/>
    <w:pPr>
      <w:widowControl w:val="0"/>
      <w:tabs>
        <w:tab w:val="left" w:pos="794"/>
        <w:tab w:val="left" w:pos="1191"/>
        <w:tab w:val="left" w:pos="1588"/>
        <w:tab w:val="left" w:pos="1985"/>
      </w:tabs>
      <w:overflowPunct w:val="0"/>
      <w:autoSpaceDE w:val="0"/>
      <w:autoSpaceDN w:val="0"/>
      <w:spacing w:before="120" w:after="0" w:line="240" w:lineRule="auto"/>
      <w:ind w:leftChars="199" w:left="809" w:hangingChars="138" w:hanging="331"/>
      <w:jc w:val="both"/>
      <w:textAlignment w:val="baseline"/>
    </w:pPr>
    <w:rPr>
      <w:rFonts w:eastAsia="SimSun"/>
      <w:kern w:val="24"/>
      <w:szCs w:val="20"/>
      <w:lang w:eastAsia="zh-CN"/>
    </w:rPr>
  </w:style>
  <w:style w:type="paragraph" w:customStyle="1" w:styleId="1">
    <w:name w:val="1.悬挂"/>
    <w:basedOn w:val="BodyTextIndent2"/>
    <w:rsid w:val="00310CBD"/>
    <w:pPr>
      <w:widowControl w:val="0"/>
      <w:tabs>
        <w:tab w:val="left" w:pos="794"/>
        <w:tab w:val="left" w:pos="1191"/>
        <w:tab w:val="left" w:pos="1588"/>
        <w:tab w:val="left" w:pos="1985"/>
      </w:tabs>
      <w:overflowPunct w:val="0"/>
      <w:autoSpaceDE w:val="0"/>
      <w:autoSpaceDN w:val="0"/>
      <w:spacing w:before="120" w:after="0" w:line="240" w:lineRule="auto"/>
      <w:ind w:leftChars="200" w:left="960" w:hangingChars="200" w:hanging="480"/>
      <w:jc w:val="both"/>
      <w:textAlignment w:val="baseline"/>
    </w:pPr>
    <w:rPr>
      <w:rFonts w:eastAsia="SimSun"/>
      <w:kern w:val="24"/>
      <w:szCs w:val="20"/>
      <w:lang w:eastAsia="zh-CN"/>
    </w:rPr>
  </w:style>
  <w:style w:type="paragraph" w:customStyle="1" w:styleId="bt2">
    <w:name w:val="bt2"/>
    <w:basedOn w:val="Normal"/>
    <w:rsid w:val="00773600"/>
    <w:pPr>
      <w:widowControl w:val="0"/>
      <w:tabs>
        <w:tab w:val="clear" w:pos="794"/>
        <w:tab w:val="clear" w:pos="1191"/>
        <w:tab w:val="clear" w:pos="1588"/>
        <w:tab w:val="clear" w:pos="1985"/>
      </w:tabs>
      <w:overflowPunct/>
      <w:adjustRightInd/>
      <w:spacing w:before="0"/>
      <w:textAlignment w:val="auto"/>
    </w:pPr>
    <w:rPr>
      <w:rFonts w:eastAsia="KaiTi_GB2312"/>
      <w:kern w:val="2"/>
      <w:sz w:val="21"/>
      <w:lang w:val="en-US" w:eastAsia="zh-CN"/>
    </w:rPr>
  </w:style>
  <w:style w:type="character" w:styleId="PlaceholderText">
    <w:name w:val="Placeholder Text"/>
    <w:basedOn w:val="DefaultParagraphFont"/>
    <w:uiPriority w:val="99"/>
    <w:semiHidden/>
    <w:rsid w:val="00D87091"/>
    <w:rPr>
      <w:color w:val="808080"/>
    </w:rPr>
  </w:style>
  <w:style w:type="character" w:customStyle="1" w:styleId="CharChar130">
    <w:name w:val="Char Char13"/>
    <w:basedOn w:val="DefaultParagraphFont"/>
    <w:rsid w:val="00B9293D"/>
    <w:rPr>
      <w:rFonts w:ascii="Verdana" w:eastAsia="SimHei" w:hAnsi="Verdana" w:cs="Simplified Arabic"/>
      <w:b/>
      <w:bCs/>
      <w:smallCaps/>
      <w:noProof w:val="0"/>
      <w:sz w:val="19"/>
      <w:szCs w:val="28"/>
      <w:u w:val="single"/>
      <w:lang w:val="en-GB" w:eastAsia="zh-CN" w:bidi="ar-SA"/>
    </w:rPr>
  </w:style>
  <w:style w:type="character" w:customStyle="1" w:styleId="CharChar120">
    <w:name w:val="Char Char12"/>
    <w:basedOn w:val="DefaultParagraphFont"/>
    <w:rsid w:val="00B9293D"/>
    <w:rPr>
      <w:rFonts w:ascii="Verdana" w:eastAsia="SimHei" w:hAnsi="Verdana" w:cs="Simplified Arabic"/>
      <w:b/>
      <w:bCs/>
      <w:sz w:val="18"/>
      <w:szCs w:val="28"/>
      <w:lang w:val="en-GB" w:eastAsia="zh-CN" w:bidi="ar-SA"/>
    </w:rPr>
  </w:style>
  <w:style w:type="character" w:customStyle="1" w:styleId="CharChar110">
    <w:name w:val="Char Char11"/>
    <w:basedOn w:val="DefaultParagraphFont"/>
    <w:rsid w:val="00B9293D"/>
    <w:rPr>
      <w:rFonts w:ascii="Verdana" w:eastAsia="SimHei" w:hAnsi="Verdana" w:cs="Simplified Arabic"/>
      <w:b/>
      <w:bCs/>
      <w:sz w:val="24"/>
      <w:szCs w:val="28"/>
      <w:lang w:val="en-GB" w:eastAsia="zh-CN" w:bidi="ar-SA"/>
    </w:rPr>
  </w:style>
  <w:style w:type="character" w:customStyle="1" w:styleId="CharChar90">
    <w:name w:val="Char Char9"/>
    <w:basedOn w:val="DefaultParagraphFont"/>
    <w:rsid w:val="00B9293D"/>
    <w:rPr>
      <w:rFonts w:ascii="Verdana" w:eastAsia="SimHei" w:hAnsi="Verdana" w:cs="Simplified Arabic"/>
      <w:bCs/>
      <w:i/>
      <w:sz w:val="19"/>
      <w:szCs w:val="28"/>
      <w:lang w:val="en-GB" w:eastAsia="zh-CN" w:bidi="ar-SA"/>
    </w:rPr>
  </w:style>
  <w:style w:type="character" w:customStyle="1" w:styleId="CharChar80">
    <w:name w:val="Char Char8"/>
    <w:basedOn w:val="DefaultParagraphFont"/>
    <w:rsid w:val="00B9293D"/>
    <w:rPr>
      <w:rFonts w:ascii="Verdana" w:eastAsia="SimHei" w:hAnsi="Verdana" w:cs="Simplified Arabic"/>
      <w:bCs/>
      <w:noProof w:val="0"/>
      <w:sz w:val="19"/>
      <w:szCs w:val="28"/>
      <w:lang w:val="en-US" w:eastAsia="zh-CN" w:bidi="ar-SA"/>
    </w:rPr>
  </w:style>
  <w:style w:type="character" w:customStyle="1" w:styleId="CharChar50">
    <w:name w:val="Char Char5"/>
    <w:basedOn w:val="DefaultParagraphFont"/>
    <w:rsid w:val="00B9293D"/>
    <w:rPr>
      <w:rFonts w:ascii="Trebuchet MS" w:eastAsia="Lucida Sans Unicode" w:hAnsi="Trebuchet MS" w:cs="Tahoma"/>
      <w:noProof w:val="0"/>
      <w:sz w:val="24"/>
      <w:szCs w:val="24"/>
      <w:lang w:val="en-US" w:eastAsia="de-DE" w:bidi="de-DE"/>
    </w:rPr>
  </w:style>
  <w:style w:type="character" w:customStyle="1" w:styleId="CharChar40">
    <w:name w:val="Char Char4"/>
    <w:basedOn w:val="DefaultParagraphFont"/>
    <w:rsid w:val="00B9293D"/>
    <w:rPr>
      <w:rFonts w:ascii="Trebuchet MS" w:hAnsi="Trebuchet MS"/>
      <w:b/>
      <w:noProof w:val="0"/>
      <w:sz w:val="32"/>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45406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38.emf"/><Relationship Id="rId21" Type="http://schemas.openxmlformats.org/officeDocument/2006/relationships/footer" Target="footer3.xml"/><Relationship Id="rId42" Type="http://schemas.openxmlformats.org/officeDocument/2006/relationships/image" Target="media/image11.jpeg"/><Relationship Id="rId47" Type="http://schemas.openxmlformats.org/officeDocument/2006/relationships/hyperlink" Target="mailto:Vladimir.androuchko@gmail.com" TargetMode="External"/><Relationship Id="rId63" Type="http://schemas.openxmlformats.org/officeDocument/2006/relationships/header" Target="header17.xml"/><Relationship Id="rId68" Type="http://schemas.openxmlformats.org/officeDocument/2006/relationships/hyperlink" Target="http://www.macadamian.com/case_studies/details/braebon_medical_corporation/" TargetMode="External"/><Relationship Id="rId84" Type="http://schemas.openxmlformats.org/officeDocument/2006/relationships/hyperlink" Target="javascript:AL_get(this,%20'jour',%20'Int%20Marit%20Health.');" TargetMode="External"/><Relationship Id="rId89" Type="http://schemas.openxmlformats.org/officeDocument/2006/relationships/hyperlink" Target="http://www.aptsec.org/meetings/2005/apg07-2%20/APT_ITU_DIS2005/(10)NTTE-1.pdf" TargetMode="External"/><Relationship Id="rId112" Type="http://schemas.openxmlformats.org/officeDocument/2006/relationships/image" Target="media/image34.png"/><Relationship Id="rId16" Type="http://schemas.openxmlformats.org/officeDocument/2006/relationships/header" Target="header5.xml"/><Relationship Id="rId107" Type="http://schemas.openxmlformats.org/officeDocument/2006/relationships/hyperlink" Target="http://playsms.sourceforge.net/" TargetMode="External"/><Relationship Id="rId11" Type="http://schemas.openxmlformats.org/officeDocument/2006/relationships/footer" Target="footer1.xml"/><Relationship Id="rId32" Type="http://schemas.openxmlformats.org/officeDocument/2006/relationships/hyperlink" Target="http://www.medetel.eu/download/2009/parallel_sessions/presentation/day2/mobile_solutions_for_healthcare_deli-very.pdf" TargetMode="External"/><Relationship Id="rId37" Type="http://schemas.openxmlformats.org/officeDocument/2006/relationships/hyperlink" Target="http://www.medetel.lu/download/2008/parallel_sessions/presentation/day1/international_telenursing.pdf" TargetMode="External"/><Relationship Id="rId53" Type="http://schemas.openxmlformats.org/officeDocument/2006/relationships/hyperlink" Target="mailto:Sbwagle55@gmail.com" TargetMode="External"/><Relationship Id="rId58" Type="http://schemas.openxmlformats.org/officeDocument/2006/relationships/image" Target="media/image17.png"/><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hyperlink" Target="http://www.allheadlinenews.com/articles/7009665678" TargetMode="External"/><Relationship Id="rId5" Type="http://schemas.openxmlformats.org/officeDocument/2006/relationships/settings" Target="settings.xml"/><Relationship Id="rId61" Type="http://schemas.openxmlformats.org/officeDocument/2006/relationships/header" Target="header15.xml"/><Relationship Id="rId82" Type="http://schemas.openxmlformats.org/officeDocument/2006/relationships/chart" Target="charts/chart2.xml"/><Relationship Id="rId90" Type="http://schemas.openxmlformats.org/officeDocument/2006/relationships/hyperlink" Target="http://www.ehealthinternational.org/vol2num1/Vol2Num1p31.pdf" TargetMode="External"/><Relationship Id="rId95" Type="http://schemas.openxmlformats.org/officeDocument/2006/relationships/hyperlink" Target="http://www.doh.gov.ph/faq/show/469" TargetMode="External"/><Relationship Id="rId19" Type="http://schemas.openxmlformats.org/officeDocument/2006/relationships/header" Target="header7.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www.medetel.eu/download/2004/parallel_sessions/presentation/0422/A_mobile_telepathology_laboratory.pdf" TargetMode="External"/><Relationship Id="rId43" Type="http://schemas.openxmlformats.org/officeDocument/2006/relationships/image" Target="media/image12.jpeg"/><Relationship Id="rId48" Type="http://schemas.openxmlformats.org/officeDocument/2006/relationships/hyperlink" Target="http://www.gastrojournal.org/article/S0016-5085%2808%2901675-2/abstract" TargetMode="External"/><Relationship Id="rId56" Type="http://schemas.openxmlformats.org/officeDocument/2006/relationships/image" Target="media/image15.jpeg"/><Relationship Id="rId64" Type="http://schemas.openxmlformats.org/officeDocument/2006/relationships/footer" Target="footer5.xml"/><Relationship Id="rId69" Type="http://schemas.openxmlformats.org/officeDocument/2006/relationships/hyperlink" Target="http://www.macadamian.com/case_studies/details/ioanalytics_corporation/" TargetMode="External"/><Relationship Id="rId77" Type="http://schemas.openxmlformats.org/officeDocument/2006/relationships/image" Target="media/image24.png"/><Relationship Id="rId100" Type="http://schemas.openxmlformats.org/officeDocument/2006/relationships/hyperlink" Target="http://www.cbcponline.org/news/Archives/may2002/news6-may5.html" TargetMode="External"/><Relationship Id="rId105" Type="http://schemas.openxmlformats.org/officeDocument/2006/relationships/hyperlink" Target="http://online.wsj.com/public/article/SB119551720462598532.html" TargetMode="External"/><Relationship Id="rId113" Type="http://schemas.openxmlformats.org/officeDocument/2006/relationships/image" Target="media/image35.png"/><Relationship Id="rId118"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yperlink" Target="http://www.mit.gov.in/telemedicine/index.pdf" TargetMode="External"/><Relationship Id="rId72" Type="http://schemas.openxmlformats.org/officeDocument/2006/relationships/image" Target="media/image19.wmf"/><Relationship Id="rId80" Type="http://schemas.openxmlformats.org/officeDocument/2006/relationships/image" Target="media/image27.jpeg"/><Relationship Id="rId85" Type="http://schemas.openxmlformats.org/officeDocument/2006/relationships/hyperlink" Target="mailto:Jh1rnz@aol.com" TargetMode="External"/><Relationship Id="rId93" Type="http://schemas.openxmlformats.org/officeDocument/2006/relationships/hyperlink" Target="mailto:dir-net-com@moh.gov.om" TargetMode="External"/><Relationship Id="rId98" Type="http://schemas.openxmlformats.org/officeDocument/2006/relationships/hyperlink" Target="http://searchmobilecomputing.techtarget.com/sDefinition/0,,sid40_gci213660,00.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hyperlink" Target="http://www.medetel.eu/download/2007/parallel_sessions/presentation/0420/The_Evolution_of_Telemedicine_in_India.pdf" TargetMode="External"/><Relationship Id="rId38" Type="http://schemas.openxmlformats.org/officeDocument/2006/relationships/hyperlink" Target="http://www.medetel.eu/download/2007/parallel_sessions/presentation/0418/Aerotel's_New_Mobile_Telemedicine_Solu-tions.pdf" TargetMode="External"/><Relationship Id="rId46" Type="http://schemas.openxmlformats.org/officeDocument/2006/relationships/header" Target="header13.xml"/><Relationship Id="rId59" Type="http://schemas.openxmlformats.org/officeDocument/2006/relationships/image" Target="media/image18.emf"/><Relationship Id="rId67" Type="http://schemas.openxmlformats.org/officeDocument/2006/relationships/footer" Target="footer7.xml"/><Relationship Id="rId103" Type="http://schemas.openxmlformats.org/officeDocument/2006/relationships/hyperlink" Target="http://www.finextra.com/fullstory.asp?id=18696" TargetMode="External"/><Relationship Id="rId108" Type="http://schemas.openxmlformats.org/officeDocument/2006/relationships/hyperlink" Target="mailto:ais1710@rambler.ru" TargetMode="External"/><Relationship Id="rId116" Type="http://schemas.openxmlformats.org/officeDocument/2006/relationships/hyperlink" Target="mailto:mjordan@bas.bg" TargetMode="External"/><Relationship Id="rId20" Type="http://schemas.openxmlformats.org/officeDocument/2006/relationships/header" Target="header8.xml"/><Relationship Id="rId41" Type="http://schemas.openxmlformats.org/officeDocument/2006/relationships/hyperlink" Target="mailto:hi-yagi@nict.go.jp" TargetMode="External"/><Relationship Id="rId54" Type="http://schemas.openxmlformats.org/officeDocument/2006/relationships/hyperlink" Target="mailto:mnatenzo@space.ru" TargetMode="External"/><Relationship Id="rId62" Type="http://schemas.openxmlformats.org/officeDocument/2006/relationships/header" Target="header16.xml"/><Relationship Id="rId70" Type="http://schemas.openxmlformats.org/officeDocument/2006/relationships/hyperlink" Target="http://www.macadamian.com/case_studies/details/march_healthcare/" TargetMode="External"/><Relationship Id="rId75" Type="http://schemas.openxmlformats.org/officeDocument/2006/relationships/image" Target="media/image22.png"/><Relationship Id="rId83" Type="http://schemas.openxmlformats.org/officeDocument/2006/relationships/chart" Target="charts/chart3.xml"/><Relationship Id="rId88" Type="http://schemas.openxmlformats.org/officeDocument/2006/relationships/hyperlink" Target="http://www.cs.ucy.ac.cy/networksgroup/pubs/published/2007/Jossif_MIM2007.pdf" TargetMode="External"/><Relationship Id="rId91" Type="http://schemas.openxmlformats.org/officeDocument/2006/relationships/hyperlink" Target="http://kosmi.snubi.org/2003_fall/APAMI_CJKMI/O7-4-036-Subekti-0731.pdf" TargetMode="External"/><Relationship Id="rId96" Type="http://schemas.openxmlformats.org/officeDocument/2006/relationships/hyperlink" Target="http://www.telehealth.ph" TargetMode="External"/><Relationship Id="rId11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9.xml"/><Relationship Id="rId28" Type="http://schemas.openxmlformats.org/officeDocument/2006/relationships/image" Target="media/image8.jpeg"/><Relationship Id="rId36" Type="http://schemas.openxmlformats.org/officeDocument/2006/relationships/hyperlink" Target="http://www.medetel.eu/download/2008/parallel_sessions/presentation/day2/the_telemedicine_suitcase.pdf" TargetMode="External"/><Relationship Id="rId49" Type="http://schemas.openxmlformats.org/officeDocument/2006/relationships/hyperlink" Target="http://www.gastrojournal.org/article/S0016-5085%2808%2901675-2/abstract" TargetMode="External"/><Relationship Id="rId57" Type="http://schemas.openxmlformats.org/officeDocument/2006/relationships/image" Target="media/image16.jpeg"/><Relationship Id="rId106" Type="http://schemas.openxmlformats.org/officeDocument/2006/relationships/hyperlink" Target="http://www.liebertonline.com/doi/abs/10.1089/tmj.2008.8495" TargetMode="External"/><Relationship Id="rId114" Type="http://schemas.openxmlformats.org/officeDocument/2006/relationships/image" Target="media/image36.png"/><Relationship Id="rId119" Type="http://schemas.openxmlformats.org/officeDocument/2006/relationships/footer" Target="footer8.xml"/><Relationship Id="rId10" Type="http://schemas.openxmlformats.org/officeDocument/2006/relationships/header" Target="header2.xml"/><Relationship Id="rId31" Type="http://schemas.openxmlformats.org/officeDocument/2006/relationships/hyperlink" Target="http://www.medetel.lu/download/2004/parallel_sessions/abstract/0422/THE_USE_OF_SHORT_MESSAGE_SERVICE.doc" TargetMode="External"/><Relationship Id="rId44" Type="http://schemas.openxmlformats.org/officeDocument/2006/relationships/hyperlink" Target="mailto:Adesina.iluyemi@port.ac.uk" TargetMode="External"/><Relationship Id="rId52" Type="http://schemas.openxmlformats.org/officeDocument/2006/relationships/image" Target="media/image13.jpeg"/><Relationship Id="rId60" Type="http://schemas.openxmlformats.org/officeDocument/2006/relationships/header" Target="header14.xml"/><Relationship Id="rId65" Type="http://schemas.openxmlformats.org/officeDocument/2006/relationships/footer" Target="footer6.xml"/><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chart" Target="charts/chart1.xml"/><Relationship Id="rId86" Type="http://schemas.openxmlformats.org/officeDocument/2006/relationships/image" Target="media/image28.png"/><Relationship Id="rId94" Type="http://schemas.openxmlformats.org/officeDocument/2006/relationships/image" Target="media/image30.png"/><Relationship Id="rId99" Type="http://schemas.openxmlformats.org/officeDocument/2006/relationships/hyperlink" Target="http://www.mobilecomms-technology.com/projects/sms/" TargetMode="External"/><Relationship Id="rId101" Type="http://schemas.openxmlformats.org/officeDocument/2006/relationships/hyperlink" Target="http://www.idrc.ca/uploads/user-S/11285252601Angelo_Juan_Ramos_%20Philipines.pdf"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9" Type="http://schemas.openxmlformats.org/officeDocument/2006/relationships/header" Target="header10.xml"/><Relationship Id="rId109" Type="http://schemas.openxmlformats.org/officeDocument/2006/relationships/image" Target="media/image31.emf"/><Relationship Id="rId34" Type="http://schemas.openxmlformats.org/officeDocument/2006/relationships/hyperlink" Target="http://www.globalproblems-globalsolutions-files.org/unf_website/assets/publications/technology/mhealth/%20mHealth_for_Development_full.pdf" TargetMode="External"/><Relationship Id="rId50" Type="http://schemas.openxmlformats.org/officeDocument/2006/relationships/hyperlink" Target="mailto:turhan.muluk@intel.com" TargetMode="External"/><Relationship Id="rId55" Type="http://schemas.openxmlformats.org/officeDocument/2006/relationships/image" Target="media/image14.jpeg"/><Relationship Id="rId76" Type="http://schemas.openxmlformats.org/officeDocument/2006/relationships/image" Target="media/image23.png"/><Relationship Id="rId97" Type="http://schemas.openxmlformats.org/officeDocument/2006/relationships/hyperlink" Target="http://www.tech-faq.com/sms.shtml" TargetMode="External"/><Relationship Id="rId104" Type="http://schemas.openxmlformats.org/officeDocument/2006/relationships/hyperlink" Target="http://www.guardian.co.uk/technology/2006/oct/26/insideit.guardianweeklytechnologysection1"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macadamian.com/case_studies/details/dna/" TargetMode="External"/><Relationship Id="rId92" Type="http://schemas.openxmlformats.org/officeDocument/2006/relationships/hyperlink" Target="http://www.stormingmedia.us/76/7627/A762784.html"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mailto:mjordan@bas.bg" TargetMode="External"/><Relationship Id="rId40" Type="http://schemas.openxmlformats.org/officeDocument/2006/relationships/header" Target="header11.xml"/><Relationship Id="rId45" Type="http://schemas.openxmlformats.org/officeDocument/2006/relationships/header" Target="header12.xml"/><Relationship Id="rId66" Type="http://schemas.openxmlformats.org/officeDocument/2006/relationships/header" Target="header18.xml"/><Relationship Id="rId87" Type="http://schemas.openxmlformats.org/officeDocument/2006/relationships/image" Target="media/image29.png"/><Relationship Id="rId110" Type="http://schemas.openxmlformats.org/officeDocument/2006/relationships/image" Target="media/image32.png"/><Relationship Id="rId115" Type="http://schemas.openxmlformats.org/officeDocument/2006/relationships/image" Target="media/image3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mailto:skmishra_1956@yahoo.com" TargetMode="External"/><Relationship Id="rId7" Type="http://schemas.openxmlformats.org/officeDocument/2006/relationships/hyperlink" Target="mailto:Joseph.dimartino@uphs.upenn.edu" TargetMode="External"/><Relationship Id="rId2" Type="http://schemas.openxmlformats.org/officeDocument/2006/relationships/hyperlink" Target="mailto:nrhmconsultant@gmail.com" TargetMode="External"/><Relationship Id="rId1" Type="http://schemas.openxmlformats.org/officeDocument/2006/relationships/hyperlink" Target="mailto:emailreddy@yahoo.com" TargetMode="External"/><Relationship Id="rId6" Type="http://schemas.openxmlformats.org/officeDocument/2006/relationships/hyperlink" Target="mailto:algavino@gmail.com" TargetMode="External"/><Relationship Id="rId5" Type="http://schemas.openxmlformats.org/officeDocument/2006/relationships/hyperlink" Target="mailto:francesco.amenta@unicam.it" TargetMode="External"/><Relationship Id="rId4" Type="http://schemas.openxmlformats.org/officeDocument/2006/relationships/hyperlink" Target="mailto:friedrich@tum.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hPercent val="39"/>
      <c:rotY val="20"/>
      <c:depthPercent val="200"/>
      <c:rAngAx val="1"/>
    </c:view3D>
    <c:floor>
      <c:thickness val="0"/>
      <c:spPr>
        <a:solidFill>
          <a:srgbClr val="C0C0C0"/>
        </a:solidFill>
        <a:ln w="3175">
          <a:solidFill>
            <a:srgbClr val="000000"/>
          </a:solidFill>
          <a:prstDash val="solid"/>
        </a:ln>
      </c:spPr>
    </c:floor>
    <c:sideWall>
      <c:thickness val="0"/>
      <c:spPr>
        <a:gradFill rotWithShape="0">
          <a:gsLst>
            <a:gs pos="0">
              <a:srgbClr val="FFFFFF"/>
            </a:gs>
            <a:gs pos="100000">
              <a:srgbClr val="FFFFFF">
                <a:gamma/>
                <a:tint val="0"/>
                <a:invGamma/>
              </a:srgbClr>
            </a:gs>
          </a:gsLst>
          <a:lin ang="5400000" scaled="1"/>
        </a:gradFill>
        <a:ln w="12700">
          <a:solidFill>
            <a:srgbClr val="000000"/>
          </a:solidFill>
          <a:prstDash val="solid"/>
        </a:ln>
      </c:spPr>
    </c:sideWall>
    <c:backWall>
      <c:thickness val="0"/>
      <c:spPr>
        <a:gradFill rotWithShape="0">
          <a:gsLst>
            <a:gs pos="0">
              <a:srgbClr val="FFFFFF"/>
            </a:gs>
            <a:gs pos="100000">
              <a:srgbClr val="FFFFFF">
                <a:gamma/>
                <a:tint val="0"/>
                <a:invGamma/>
              </a:srgbClr>
            </a:gs>
          </a:gsLst>
          <a:lin ang="5400000" scaled="1"/>
        </a:gradFill>
        <a:ln w="12700">
          <a:solidFill>
            <a:srgbClr val="000000"/>
          </a:solidFill>
          <a:prstDash val="solid"/>
        </a:ln>
      </c:spPr>
    </c:backWall>
    <c:plotArea>
      <c:layout>
        <c:manualLayout>
          <c:layoutTarget val="inner"/>
          <c:xMode val="edge"/>
          <c:yMode val="edge"/>
          <c:x val="8.1656038242368265E-2"/>
          <c:y val="7.3931852268466366E-2"/>
          <c:w val="0.90310077519379861"/>
          <c:h val="0.78504672897195082"/>
        </c:manualLayout>
      </c:layout>
      <c:bar3DChart>
        <c:barDir val="col"/>
        <c:grouping val="clustered"/>
        <c:varyColors val="0"/>
        <c:ser>
          <c:idx val="0"/>
          <c:order val="0"/>
          <c:tx>
            <c:strRef>
              <c:f>Sheet1!$A$2</c:f>
              <c:strCache>
                <c:ptCount val="1"/>
              </c:strCache>
            </c:strRef>
          </c:tx>
          <c:spPr>
            <a:solidFill>
              <a:srgbClr val="9999FF"/>
            </a:solidFill>
            <a:ln w="12695">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Sheet1!$B$2:$X$2</c:f>
              <c:numCache>
                <c:formatCode>General</c:formatCode>
                <c:ptCount val="23"/>
                <c:pt idx="0">
                  <c:v>669</c:v>
                </c:pt>
                <c:pt idx="1">
                  <c:v>671</c:v>
                </c:pt>
                <c:pt idx="2">
                  <c:v>773</c:v>
                </c:pt>
                <c:pt idx="3">
                  <c:v>670</c:v>
                </c:pt>
                <c:pt idx="4">
                  <c:v>704</c:v>
                </c:pt>
                <c:pt idx="5">
                  <c:v>783</c:v>
                </c:pt>
                <c:pt idx="6">
                  <c:v>674</c:v>
                </c:pt>
                <c:pt idx="7">
                  <c:v>667</c:v>
                </c:pt>
                <c:pt idx="8">
                  <c:v>621</c:v>
                </c:pt>
                <c:pt idx="9">
                  <c:v>635</c:v>
                </c:pt>
                <c:pt idx="10">
                  <c:v>683</c:v>
                </c:pt>
                <c:pt idx="11">
                  <c:v>754</c:v>
                </c:pt>
                <c:pt idx="12">
                  <c:v>761</c:v>
                </c:pt>
                <c:pt idx="13">
                  <c:v>942</c:v>
                </c:pt>
                <c:pt idx="14">
                  <c:v>964</c:v>
                </c:pt>
                <c:pt idx="15">
                  <c:v>1159</c:v>
                </c:pt>
                <c:pt idx="16">
                  <c:v>1040</c:v>
                </c:pt>
                <c:pt idx="17">
                  <c:v>1237</c:v>
                </c:pt>
                <c:pt idx="18">
                  <c:v>1258</c:v>
                </c:pt>
                <c:pt idx="19">
                  <c:v>1416</c:v>
                </c:pt>
                <c:pt idx="20">
                  <c:v>1592</c:v>
                </c:pt>
                <c:pt idx="21">
                  <c:v>1573</c:v>
                </c:pt>
                <c:pt idx="22">
                  <c:v>1623</c:v>
                </c:pt>
              </c:numCache>
            </c:numRef>
          </c:val>
        </c:ser>
        <c:ser>
          <c:idx val="1"/>
          <c:order val="1"/>
          <c:tx>
            <c:strRef>
              <c:f>Sheet1!$A$3</c:f>
              <c:strCache>
                <c:ptCount val="1"/>
              </c:strCache>
            </c:strRef>
          </c:tx>
          <c:spPr>
            <a:solidFill>
              <a:srgbClr val="993366"/>
            </a:solidFill>
            <a:ln w="12695">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Sheet1!$B$3:$X$3</c:f>
              <c:numCache>
                <c:formatCode>General</c:formatCode>
                <c:ptCount val="23"/>
              </c:numCache>
            </c:numRef>
          </c:val>
        </c:ser>
        <c:ser>
          <c:idx val="2"/>
          <c:order val="2"/>
          <c:tx>
            <c:strRef>
              <c:f>Sheet1!$A$4</c:f>
              <c:strCache>
                <c:ptCount val="1"/>
              </c:strCache>
            </c:strRef>
          </c:tx>
          <c:spPr>
            <a:solidFill>
              <a:srgbClr val="FFFFCC"/>
            </a:solidFill>
            <a:ln w="12695">
              <a:solidFill>
                <a:srgbClr val="000000"/>
              </a:solidFill>
              <a:prstDash val="solid"/>
            </a:ln>
          </c:spPr>
          <c:invertIfNegative val="0"/>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Sheet1!$B$4:$X$4</c:f>
              <c:numCache>
                <c:formatCode>General</c:formatCode>
                <c:ptCount val="23"/>
              </c:numCache>
            </c:numRef>
          </c:val>
        </c:ser>
        <c:dLbls>
          <c:showLegendKey val="0"/>
          <c:showVal val="0"/>
          <c:showCatName val="0"/>
          <c:showSerName val="0"/>
          <c:showPercent val="0"/>
          <c:showBubbleSize val="0"/>
        </c:dLbls>
        <c:gapWidth val="80"/>
        <c:gapDepth val="0"/>
        <c:shape val="cylinder"/>
        <c:axId val="297564800"/>
        <c:axId val="297566592"/>
        <c:axId val="0"/>
      </c:bar3DChart>
      <c:catAx>
        <c:axId val="29756480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7566592"/>
        <c:crosses val="autoZero"/>
        <c:auto val="1"/>
        <c:lblAlgn val="ctr"/>
        <c:lblOffset val="100"/>
        <c:tickLblSkip val="2"/>
        <c:tickMarkSkip val="1"/>
        <c:noMultiLvlLbl val="0"/>
      </c:catAx>
      <c:valAx>
        <c:axId val="29756659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7564800"/>
        <c:crosses val="autoZero"/>
        <c:crossBetween val="between"/>
      </c:valAx>
      <c:spPr>
        <a:noFill/>
        <a:ln w="25390">
          <a:noFill/>
        </a:ln>
      </c:spPr>
    </c:plotArea>
    <c:plotVisOnly val="1"/>
    <c:dispBlanksAs val="gap"/>
    <c:showDLblsOverMax val="0"/>
  </c:chart>
  <c:spPr>
    <a:solidFill>
      <a:srgbClr val="FFFFFF"/>
    </a:solidFill>
    <a:ln>
      <a:noFill/>
    </a:ln>
  </c:spPr>
  <c:txPr>
    <a:bodyPr/>
    <a:lstStyle/>
    <a:p>
      <a:pPr>
        <a:defRPr sz="950"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5.8823529411764705E-2"/>
          <c:y val="4.2857142857142913E-2"/>
          <c:w val="0.92016806722689071"/>
          <c:h val="0.67500000000000893"/>
        </c:manualLayout>
      </c:layout>
      <c:bar3DChart>
        <c:barDir val="col"/>
        <c:grouping val="clustered"/>
        <c:varyColors val="0"/>
        <c:ser>
          <c:idx val="0"/>
          <c:order val="0"/>
          <c:tx>
            <c:strRef>
              <c:f>Sheet1!$A$2</c:f>
              <c:strCache>
                <c:ptCount val="1"/>
                <c:pt idx="0">
                  <c:v>captain</c:v>
                </c:pt>
              </c:strCache>
            </c:strRef>
          </c:tx>
          <c:spPr>
            <a:solidFill>
              <a:srgbClr val="FF6600"/>
            </a:solidFill>
            <a:ln w="12325">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Sheet1!$B$2:$H$2</c:f>
              <c:numCache>
                <c:formatCode>General</c:formatCode>
                <c:ptCount val="7"/>
                <c:pt idx="0">
                  <c:v>1</c:v>
                </c:pt>
                <c:pt idx="1">
                  <c:v>0</c:v>
                </c:pt>
                <c:pt idx="2">
                  <c:v>0</c:v>
                </c:pt>
                <c:pt idx="3">
                  <c:v>11</c:v>
                </c:pt>
                <c:pt idx="4">
                  <c:v>0</c:v>
                </c:pt>
                <c:pt idx="5">
                  <c:v>0</c:v>
                </c:pt>
                <c:pt idx="6">
                  <c:v>4</c:v>
                </c:pt>
              </c:numCache>
            </c:numRef>
          </c:val>
        </c:ser>
        <c:ser>
          <c:idx val="1"/>
          <c:order val="1"/>
          <c:tx>
            <c:strRef>
              <c:f>Sheet1!$A$3</c:f>
              <c:strCache>
                <c:ptCount val="1"/>
                <c:pt idx="0">
                  <c:v>deck officer</c:v>
                </c:pt>
              </c:strCache>
            </c:strRef>
          </c:tx>
          <c:spPr>
            <a:solidFill>
              <a:srgbClr val="CCFFCC"/>
            </a:solidFill>
            <a:ln w="12325">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Sheet1!$B$3:$H$3</c:f>
              <c:numCache>
                <c:formatCode>General</c:formatCode>
                <c:ptCount val="7"/>
                <c:pt idx="0">
                  <c:v>2</c:v>
                </c:pt>
                <c:pt idx="1">
                  <c:v>0</c:v>
                </c:pt>
                <c:pt idx="2">
                  <c:v>1</c:v>
                </c:pt>
                <c:pt idx="3">
                  <c:v>5</c:v>
                </c:pt>
                <c:pt idx="4">
                  <c:v>1</c:v>
                </c:pt>
                <c:pt idx="5">
                  <c:v>1</c:v>
                </c:pt>
                <c:pt idx="6">
                  <c:v>3</c:v>
                </c:pt>
              </c:numCache>
            </c:numRef>
          </c:val>
        </c:ser>
        <c:ser>
          <c:idx val="2"/>
          <c:order val="2"/>
          <c:tx>
            <c:strRef>
              <c:f>Sheet1!$A$4</c:f>
              <c:strCache>
                <c:ptCount val="1"/>
                <c:pt idx="0">
                  <c:v>engine officer</c:v>
                </c:pt>
              </c:strCache>
            </c:strRef>
          </c:tx>
          <c:spPr>
            <a:solidFill>
              <a:srgbClr val="FFFFCC"/>
            </a:solidFill>
            <a:ln w="12325">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Sheet1!$B$4:$H$4</c:f>
              <c:numCache>
                <c:formatCode>General</c:formatCode>
                <c:ptCount val="7"/>
                <c:pt idx="0">
                  <c:v>0</c:v>
                </c:pt>
                <c:pt idx="1">
                  <c:v>0</c:v>
                </c:pt>
                <c:pt idx="2">
                  <c:v>1</c:v>
                </c:pt>
                <c:pt idx="3">
                  <c:v>8</c:v>
                </c:pt>
                <c:pt idx="4">
                  <c:v>1</c:v>
                </c:pt>
                <c:pt idx="5">
                  <c:v>0</c:v>
                </c:pt>
                <c:pt idx="6">
                  <c:v>5</c:v>
                </c:pt>
              </c:numCache>
            </c:numRef>
          </c:val>
        </c:ser>
        <c:ser>
          <c:idx val="3"/>
          <c:order val="3"/>
          <c:tx>
            <c:strRef>
              <c:f>Sheet1!$A$5</c:f>
              <c:strCache>
                <c:ptCount val="1"/>
                <c:pt idx="0">
                  <c:v>deck crew</c:v>
                </c:pt>
              </c:strCache>
            </c:strRef>
          </c:tx>
          <c:spPr>
            <a:solidFill>
              <a:srgbClr val="00FFFF"/>
            </a:solidFill>
            <a:ln w="12325">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Sheet1!$B$5:$H$5</c:f>
              <c:numCache>
                <c:formatCode>General</c:formatCode>
                <c:ptCount val="7"/>
                <c:pt idx="0">
                  <c:v>12</c:v>
                </c:pt>
                <c:pt idx="1">
                  <c:v>5</c:v>
                </c:pt>
                <c:pt idx="2">
                  <c:v>7</c:v>
                </c:pt>
                <c:pt idx="3">
                  <c:v>80</c:v>
                </c:pt>
                <c:pt idx="4">
                  <c:v>7</c:v>
                </c:pt>
                <c:pt idx="5">
                  <c:v>23</c:v>
                </c:pt>
                <c:pt idx="6">
                  <c:v>44</c:v>
                </c:pt>
              </c:numCache>
            </c:numRef>
          </c:val>
        </c:ser>
        <c:ser>
          <c:idx val="4"/>
          <c:order val="4"/>
          <c:tx>
            <c:strRef>
              <c:f>Sheet1!$A$6</c:f>
              <c:strCache>
                <c:ptCount val="1"/>
                <c:pt idx="0">
                  <c:v>engine crew</c:v>
                </c:pt>
              </c:strCache>
            </c:strRef>
          </c:tx>
          <c:spPr>
            <a:solidFill>
              <a:srgbClr val="CC99FF"/>
            </a:solidFill>
            <a:ln w="12325">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Sheet1!$B$6:$H$6</c:f>
              <c:numCache>
                <c:formatCode>General</c:formatCode>
                <c:ptCount val="7"/>
                <c:pt idx="0">
                  <c:v>1</c:v>
                </c:pt>
                <c:pt idx="1">
                  <c:v>0</c:v>
                </c:pt>
                <c:pt idx="2">
                  <c:v>2</c:v>
                </c:pt>
                <c:pt idx="3">
                  <c:v>14</c:v>
                </c:pt>
                <c:pt idx="4">
                  <c:v>0</c:v>
                </c:pt>
                <c:pt idx="5">
                  <c:v>0</c:v>
                </c:pt>
                <c:pt idx="6">
                  <c:v>16</c:v>
                </c:pt>
              </c:numCache>
            </c:numRef>
          </c:val>
        </c:ser>
        <c:ser>
          <c:idx val="5"/>
          <c:order val="5"/>
          <c:tx>
            <c:strRef>
              <c:f>Sheet1!$A$7</c:f>
              <c:strCache>
                <c:ptCount val="1"/>
                <c:pt idx="0">
                  <c:v>galley and catering crew</c:v>
                </c:pt>
              </c:strCache>
            </c:strRef>
          </c:tx>
          <c:spPr>
            <a:solidFill>
              <a:srgbClr val="FF8080"/>
            </a:solidFill>
            <a:ln w="12325">
              <a:solidFill>
                <a:srgbClr val="000000"/>
              </a:solidFill>
              <a:prstDash val="solid"/>
            </a:ln>
          </c:spPr>
          <c:invertIfNegative val="0"/>
          <c:cat>
            <c:strRef>
              <c:f>Sheet1!$B$1:$H$1</c:f>
              <c:strCache>
                <c:ptCount val="7"/>
                <c:pt idx="0">
                  <c:v>I</c:v>
                </c:pt>
                <c:pt idx="1">
                  <c:v>IV</c:v>
                </c:pt>
                <c:pt idx="2">
                  <c:v>V</c:v>
                </c:pt>
                <c:pt idx="3">
                  <c:v>IX</c:v>
                </c:pt>
                <c:pt idx="4">
                  <c:v>X</c:v>
                </c:pt>
                <c:pt idx="5">
                  <c:v>XVIII</c:v>
                </c:pt>
                <c:pt idx="6">
                  <c:v>XIX-XX</c:v>
                </c:pt>
              </c:strCache>
            </c:strRef>
          </c:cat>
          <c:val>
            <c:numRef>
              <c:f>Sheet1!$B$7:$H$7</c:f>
              <c:numCache>
                <c:formatCode>General</c:formatCode>
                <c:ptCount val="7"/>
                <c:pt idx="0">
                  <c:v>1</c:v>
                </c:pt>
                <c:pt idx="1">
                  <c:v>0</c:v>
                </c:pt>
                <c:pt idx="2">
                  <c:v>0</c:v>
                </c:pt>
                <c:pt idx="3">
                  <c:v>8</c:v>
                </c:pt>
                <c:pt idx="4">
                  <c:v>0</c:v>
                </c:pt>
                <c:pt idx="5">
                  <c:v>0</c:v>
                </c:pt>
                <c:pt idx="6">
                  <c:v>3</c:v>
                </c:pt>
              </c:numCache>
            </c:numRef>
          </c:val>
        </c:ser>
        <c:dLbls>
          <c:showLegendKey val="0"/>
          <c:showVal val="0"/>
          <c:showCatName val="0"/>
          <c:showSerName val="0"/>
          <c:showPercent val="0"/>
          <c:showBubbleSize val="0"/>
        </c:dLbls>
        <c:gapWidth val="150"/>
        <c:gapDepth val="300"/>
        <c:shape val="box"/>
        <c:axId val="297395712"/>
        <c:axId val="297397248"/>
        <c:axId val="0"/>
      </c:bar3DChart>
      <c:catAx>
        <c:axId val="297395712"/>
        <c:scaling>
          <c:orientation val="minMax"/>
        </c:scaling>
        <c:delete val="0"/>
        <c:axPos val="b"/>
        <c:numFmt formatCode="General" sourceLinked="1"/>
        <c:majorTickMark val="out"/>
        <c:minorTickMark val="none"/>
        <c:tickLblPos val="low"/>
        <c:spPr>
          <a:ln w="3081">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297397248"/>
        <c:crosses val="autoZero"/>
        <c:auto val="1"/>
        <c:lblAlgn val="ctr"/>
        <c:lblOffset val="100"/>
        <c:tickLblSkip val="1"/>
        <c:tickMarkSkip val="1"/>
        <c:noMultiLvlLbl val="0"/>
      </c:catAx>
      <c:valAx>
        <c:axId val="297397248"/>
        <c:scaling>
          <c:orientation val="minMax"/>
        </c:scaling>
        <c:delete val="0"/>
        <c:axPos val="l"/>
        <c:majorGridlines>
          <c:spPr>
            <a:ln w="3081">
              <a:solidFill>
                <a:srgbClr val="000000"/>
              </a:solidFill>
              <a:prstDash val="solid"/>
            </a:ln>
          </c:spPr>
        </c:majorGridlines>
        <c:numFmt formatCode="General" sourceLinked="1"/>
        <c:majorTickMark val="out"/>
        <c:minorTickMark val="none"/>
        <c:tickLblPos val="nextTo"/>
        <c:spPr>
          <a:ln w="3081">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297395712"/>
        <c:crosses val="autoZero"/>
        <c:crossBetween val="between"/>
      </c:valAx>
      <c:spPr>
        <a:noFill/>
        <a:ln w="24650">
          <a:noFill/>
        </a:ln>
      </c:spPr>
    </c:plotArea>
    <c:legend>
      <c:legendPos val="b"/>
      <c:layout>
        <c:manualLayout>
          <c:xMode val="edge"/>
          <c:yMode val="edge"/>
          <c:x val="2.7310911717430681E-2"/>
          <c:y val="0.84285729589923708"/>
          <c:w val="0.94327729963987228"/>
          <c:h val="0.14642853316804771"/>
        </c:manualLayout>
      </c:layout>
      <c:overlay val="0"/>
      <c:spPr>
        <a:noFill/>
        <a:ln w="3081">
          <a:solidFill>
            <a:srgbClr val="000000"/>
          </a:solidFill>
          <a:prstDash val="solid"/>
        </a:ln>
      </c:spPr>
      <c:txPr>
        <a:bodyPr/>
        <a:lstStyle/>
        <a:p>
          <a:pPr>
            <a:defRPr sz="713"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65"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829059829059825E-2"/>
          <c:y val="4.0160642570281097E-2"/>
          <c:w val="0.91880341880341965"/>
          <c:h val="0.71887550200804184"/>
        </c:manualLayout>
      </c:layout>
      <c:bar3DChart>
        <c:barDir val="col"/>
        <c:grouping val="clustered"/>
        <c:varyColors val="0"/>
        <c:ser>
          <c:idx val="0"/>
          <c:order val="0"/>
          <c:tx>
            <c:strRef>
              <c:f>Sheet1!$A$2</c:f>
              <c:strCache>
                <c:ptCount val="1"/>
                <c:pt idx="0">
                  <c:v>I</c:v>
                </c:pt>
              </c:strCache>
            </c:strRef>
          </c:tx>
          <c:spPr>
            <a:solidFill>
              <a:srgbClr val="9999FF"/>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Sheet1!$B$2:$F$2</c:f>
              <c:numCache>
                <c:formatCode>General</c:formatCode>
                <c:ptCount val="5"/>
                <c:pt idx="0">
                  <c:v>0</c:v>
                </c:pt>
                <c:pt idx="1">
                  <c:v>7</c:v>
                </c:pt>
                <c:pt idx="2">
                  <c:v>8</c:v>
                </c:pt>
                <c:pt idx="3">
                  <c:v>7</c:v>
                </c:pt>
                <c:pt idx="4">
                  <c:v>8</c:v>
                </c:pt>
              </c:numCache>
            </c:numRef>
          </c:val>
        </c:ser>
        <c:ser>
          <c:idx val="1"/>
          <c:order val="1"/>
          <c:tx>
            <c:strRef>
              <c:f>Sheet1!$A$3</c:f>
              <c:strCache>
                <c:ptCount val="1"/>
                <c:pt idx="0">
                  <c:v>IV</c:v>
                </c:pt>
              </c:strCache>
            </c:strRef>
          </c:tx>
          <c:spPr>
            <a:solidFill>
              <a:srgbClr val="993366"/>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Sheet1!$B$3:$F$3</c:f>
              <c:numCache>
                <c:formatCode>General</c:formatCode>
                <c:ptCount val="5"/>
                <c:pt idx="0">
                  <c:v>0</c:v>
                </c:pt>
                <c:pt idx="1">
                  <c:v>5</c:v>
                </c:pt>
                <c:pt idx="2">
                  <c:v>3</c:v>
                </c:pt>
                <c:pt idx="3">
                  <c:v>1</c:v>
                </c:pt>
                <c:pt idx="4">
                  <c:v>0</c:v>
                </c:pt>
              </c:numCache>
            </c:numRef>
          </c:val>
        </c:ser>
        <c:ser>
          <c:idx val="2"/>
          <c:order val="2"/>
          <c:tx>
            <c:strRef>
              <c:f>Sheet1!$A$4</c:f>
              <c:strCache>
                <c:ptCount val="1"/>
                <c:pt idx="0">
                  <c:v>V</c:v>
                </c:pt>
              </c:strCache>
            </c:strRef>
          </c:tx>
          <c:spPr>
            <a:solidFill>
              <a:srgbClr val="FFFFCC"/>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Sheet1!$B$4:$F$4</c:f>
              <c:numCache>
                <c:formatCode>General</c:formatCode>
                <c:ptCount val="5"/>
                <c:pt idx="0">
                  <c:v>5</c:v>
                </c:pt>
                <c:pt idx="1">
                  <c:v>11</c:v>
                </c:pt>
                <c:pt idx="2">
                  <c:v>0</c:v>
                </c:pt>
                <c:pt idx="3">
                  <c:v>2</c:v>
                </c:pt>
                <c:pt idx="4">
                  <c:v>8</c:v>
                </c:pt>
              </c:numCache>
            </c:numRef>
          </c:val>
        </c:ser>
        <c:ser>
          <c:idx val="3"/>
          <c:order val="3"/>
          <c:tx>
            <c:strRef>
              <c:f>Sheet1!$A$5</c:f>
              <c:strCache>
                <c:ptCount val="1"/>
                <c:pt idx="0">
                  <c:v>IX</c:v>
                </c:pt>
              </c:strCache>
            </c:strRef>
          </c:tx>
          <c:spPr>
            <a:solidFill>
              <a:srgbClr val="00FFFF"/>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Sheet1!$B$5:$F$5</c:f>
              <c:numCache>
                <c:formatCode>General</c:formatCode>
                <c:ptCount val="5"/>
                <c:pt idx="0">
                  <c:v>10</c:v>
                </c:pt>
                <c:pt idx="1">
                  <c:v>20</c:v>
                </c:pt>
                <c:pt idx="2">
                  <c:v>51</c:v>
                </c:pt>
                <c:pt idx="3">
                  <c:v>60</c:v>
                </c:pt>
                <c:pt idx="4">
                  <c:v>54</c:v>
                </c:pt>
              </c:numCache>
            </c:numRef>
          </c:val>
        </c:ser>
        <c:ser>
          <c:idx val="4"/>
          <c:order val="4"/>
          <c:tx>
            <c:strRef>
              <c:f>Sheet1!$A$6</c:f>
              <c:strCache>
                <c:ptCount val="1"/>
                <c:pt idx="0">
                  <c:v>X</c:v>
                </c:pt>
              </c:strCache>
            </c:strRef>
          </c:tx>
          <c:spPr>
            <a:solidFill>
              <a:srgbClr val="CCFFFF"/>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Sheet1!$B$6:$F$6</c:f>
              <c:numCache>
                <c:formatCode>General</c:formatCode>
                <c:ptCount val="5"/>
                <c:pt idx="0">
                  <c:v>10</c:v>
                </c:pt>
                <c:pt idx="1">
                  <c:v>7</c:v>
                </c:pt>
                <c:pt idx="2">
                  <c:v>4</c:v>
                </c:pt>
                <c:pt idx="3">
                  <c:v>1</c:v>
                </c:pt>
                <c:pt idx="4">
                  <c:v>0</c:v>
                </c:pt>
              </c:numCache>
            </c:numRef>
          </c:val>
        </c:ser>
        <c:ser>
          <c:idx val="5"/>
          <c:order val="5"/>
          <c:tx>
            <c:strRef>
              <c:f>Sheet1!$A$7</c:f>
              <c:strCache>
                <c:ptCount val="1"/>
                <c:pt idx="0">
                  <c:v>XVIII</c:v>
                </c:pt>
              </c:strCache>
            </c:strRef>
          </c:tx>
          <c:spPr>
            <a:solidFill>
              <a:srgbClr val="FF8080"/>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Sheet1!$B$7:$F$7</c:f>
              <c:numCache>
                <c:formatCode>General</c:formatCode>
                <c:ptCount val="5"/>
                <c:pt idx="0">
                  <c:v>0</c:v>
                </c:pt>
                <c:pt idx="1">
                  <c:v>2</c:v>
                </c:pt>
                <c:pt idx="2">
                  <c:v>12</c:v>
                </c:pt>
                <c:pt idx="3">
                  <c:v>6</c:v>
                </c:pt>
                <c:pt idx="4">
                  <c:v>0</c:v>
                </c:pt>
              </c:numCache>
            </c:numRef>
          </c:val>
        </c:ser>
        <c:ser>
          <c:idx val="6"/>
          <c:order val="6"/>
          <c:tx>
            <c:strRef>
              <c:f>Sheet1!$A$8</c:f>
              <c:strCache>
                <c:ptCount val="1"/>
                <c:pt idx="0">
                  <c:v>XIX-XX</c:v>
                </c:pt>
              </c:strCache>
            </c:strRef>
          </c:tx>
          <c:spPr>
            <a:solidFill>
              <a:srgbClr val="0066CC"/>
            </a:solidFill>
            <a:ln w="12562">
              <a:solidFill>
                <a:srgbClr val="000000"/>
              </a:solidFill>
              <a:prstDash val="solid"/>
            </a:ln>
          </c:spPr>
          <c:invertIfNegative val="0"/>
          <c:cat>
            <c:strRef>
              <c:f>Sheet1!$B$1:$F$1</c:f>
              <c:strCache>
                <c:ptCount val="5"/>
                <c:pt idx="0">
                  <c:v>20-29</c:v>
                </c:pt>
                <c:pt idx="1">
                  <c:v>30-39</c:v>
                </c:pt>
                <c:pt idx="2">
                  <c:v>40-49</c:v>
                </c:pt>
                <c:pt idx="3">
                  <c:v>50-59</c:v>
                </c:pt>
                <c:pt idx="4">
                  <c:v>60-69</c:v>
                </c:pt>
              </c:strCache>
            </c:strRef>
          </c:cat>
          <c:val>
            <c:numRef>
              <c:f>Sheet1!$B$8:$F$8</c:f>
              <c:numCache>
                <c:formatCode>General</c:formatCode>
                <c:ptCount val="5"/>
                <c:pt idx="0">
                  <c:v>55</c:v>
                </c:pt>
                <c:pt idx="1">
                  <c:v>33</c:v>
                </c:pt>
                <c:pt idx="2">
                  <c:v>11</c:v>
                </c:pt>
                <c:pt idx="3">
                  <c:v>13</c:v>
                </c:pt>
                <c:pt idx="4">
                  <c:v>24</c:v>
                </c:pt>
              </c:numCache>
            </c:numRef>
          </c:val>
        </c:ser>
        <c:dLbls>
          <c:showLegendKey val="0"/>
          <c:showVal val="0"/>
          <c:showCatName val="0"/>
          <c:showSerName val="0"/>
          <c:showPercent val="0"/>
          <c:showBubbleSize val="0"/>
        </c:dLbls>
        <c:gapWidth val="150"/>
        <c:gapDepth val="300"/>
        <c:shape val="box"/>
        <c:axId val="297247104"/>
        <c:axId val="297248640"/>
        <c:axId val="0"/>
      </c:bar3DChart>
      <c:catAx>
        <c:axId val="297247104"/>
        <c:scaling>
          <c:orientation val="minMax"/>
        </c:scaling>
        <c:delete val="0"/>
        <c:axPos val="b"/>
        <c:numFmt formatCode="General" sourceLinked="1"/>
        <c:majorTickMark val="out"/>
        <c:minorTickMark val="none"/>
        <c:tickLblPos val="low"/>
        <c:spPr>
          <a:ln w="3141">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297248640"/>
        <c:crosses val="autoZero"/>
        <c:auto val="1"/>
        <c:lblAlgn val="ctr"/>
        <c:lblOffset val="100"/>
        <c:tickLblSkip val="1"/>
        <c:tickMarkSkip val="1"/>
        <c:noMultiLvlLbl val="0"/>
      </c:catAx>
      <c:valAx>
        <c:axId val="297248640"/>
        <c:scaling>
          <c:orientation val="minMax"/>
        </c:scaling>
        <c:delete val="0"/>
        <c:axPos val="l"/>
        <c:majorGridlines>
          <c:spPr>
            <a:ln w="3141">
              <a:solidFill>
                <a:srgbClr val="000000"/>
              </a:solidFill>
              <a:prstDash val="solid"/>
            </a:ln>
          </c:spPr>
        </c:majorGridlines>
        <c:numFmt formatCode="General" sourceLinked="1"/>
        <c:majorTickMark val="out"/>
        <c:minorTickMark val="none"/>
        <c:tickLblPos val="nextTo"/>
        <c:spPr>
          <a:ln w="3141">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297247104"/>
        <c:crosses val="autoZero"/>
        <c:crossBetween val="between"/>
      </c:valAx>
      <c:spPr>
        <a:noFill/>
        <a:ln w="25124">
          <a:noFill/>
        </a:ln>
      </c:spPr>
    </c:plotArea>
    <c:legend>
      <c:legendPos val="b"/>
      <c:layout>
        <c:manualLayout>
          <c:xMode val="edge"/>
          <c:yMode val="edge"/>
          <c:x val="0.27777777777777857"/>
          <c:y val="0.89959848664401965"/>
          <c:w val="0.44444444444444431"/>
          <c:h val="8.8353303663129212E-2"/>
        </c:manualLayout>
      </c:layout>
      <c:overlay val="0"/>
      <c:spPr>
        <a:solidFill>
          <a:srgbClr val="FFFFFF"/>
        </a:solidFill>
        <a:ln w="3141">
          <a:solidFill>
            <a:srgbClr val="000000"/>
          </a:solidFill>
          <a:prstDash val="solid"/>
        </a:ln>
      </c:spPr>
      <c:txPr>
        <a:bodyPr/>
        <a:lstStyle/>
        <a:p>
          <a:pPr>
            <a:defRPr sz="727"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88"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C36ED-630E-450C-9F89-6E45E2FF7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712</TotalTime>
  <Pages>108</Pages>
  <Words>29380</Words>
  <Characters>167468</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Question 14-2/2</vt:lpstr>
    </vt:vector>
  </TitlesOfParts>
  <Manager>General Secretariat - Pool</Manager>
  <Company>International Telecommunication Union (ITU)</Company>
  <LinksUpToDate>false</LinksUpToDate>
  <CharactersWithSpaces>196456</CharactersWithSpaces>
  <SharedDoc>false</SharedDoc>
  <HLinks>
    <vt:vector size="480" baseType="variant">
      <vt:variant>
        <vt:i4>1638460</vt:i4>
      </vt:variant>
      <vt:variant>
        <vt:i4>402</vt:i4>
      </vt:variant>
      <vt:variant>
        <vt:i4>0</vt:i4>
      </vt:variant>
      <vt:variant>
        <vt:i4>5</vt:i4>
      </vt:variant>
      <vt:variant>
        <vt:lpwstr>mailto:mjordan@bas.bg</vt:lpwstr>
      </vt:variant>
      <vt:variant>
        <vt:lpwstr/>
      </vt:variant>
      <vt:variant>
        <vt:i4>262187</vt:i4>
      </vt:variant>
      <vt:variant>
        <vt:i4>399</vt:i4>
      </vt:variant>
      <vt:variant>
        <vt:i4>0</vt:i4>
      </vt:variant>
      <vt:variant>
        <vt:i4>5</vt:i4>
      </vt:variant>
      <vt:variant>
        <vt:lpwstr>mailto:ais1710@rambler.ru</vt:lpwstr>
      </vt:variant>
      <vt:variant>
        <vt:lpwstr/>
      </vt:variant>
      <vt:variant>
        <vt:i4>3407972</vt:i4>
      </vt:variant>
      <vt:variant>
        <vt:i4>396</vt:i4>
      </vt:variant>
      <vt:variant>
        <vt:i4>0</vt:i4>
      </vt:variant>
      <vt:variant>
        <vt:i4>5</vt:i4>
      </vt:variant>
      <vt:variant>
        <vt:lpwstr>http://playsms.sourceforge.net/</vt:lpwstr>
      </vt:variant>
      <vt:variant>
        <vt:lpwstr/>
      </vt:variant>
      <vt:variant>
        <vt:i4>6619259</vt:i4>
      </vt:variant>
      <vt:variant>
        <vt:i4>393</vt:i4>
      </vt:variant>
      <vt:variant>
        <vt:i4>0</vt:i4>
      </vt:variant>
      <vt:variant>
        <vt:i4>5</vt:i4>
      </vt:variant>
      <vt:variant>
        <vt:lpwstr>http://www.liebertonline.com/doi/abs/10.1089/tmj.2008.8495</vt:lpwstr>
      </vt:variant>
      <vt:variant>
        <vt:lpwstr/>
      </vt:variant>
      <vt:variant>
        <vt:i4>7012396</vt:i4>
      </vt:variant>
      <vt:variant>
        <vt:i4>390</vt:i4>
      </vt:variant>
      <vt:variant>
        <vt:i4>0</vt:i4>
      </vt:variant>
      <vt:variant>
        <vt:i4>5</vt:i4>
      </vt:variant>
      <vt:variant>
        <vt:lpwstr>http://online.wsj.com/public/article/SB119551720462598532.html</vt:lpwstr>
      </vt:variant>
      <vt:variant>
        <vt:lpwstr/>
      </vt:variant>
      <vt:variant>
        <vt:i4>6619173</vt:i4>
      </vt:variant>
      <vt:variant>
        <vt:i4>387</vt:i4>
      </vt:variant>
      <vt:variant>
        <vt:i4>0</vt:i4>
      </vt:variant>
      <vt:variant>
        <vt:i4>5</vt:i4>
      </vt:variant>
      <vt:variant>
        <vt:lpwstr>http://www.guardian.co.uk/technology/2006/oct/26/insideit.guardianweeklytechnologysection1</vt:lpwstr>
      </vt:variant>
      <vt:variant>
        <vt:lpwstr/>
      </vt:variant>
      <vt:variant>
        <vt:i4>7274604</vt:i4>
      </vt:variant>
      <vt:variant>
        <vt:i4>384</vt:i4>
      </vt:variant>
      <vt:variant>
        <vt:i4>0</vt:i4>
      </vt:variant>
      <vt:variant>
        <vt:i4>5</vt:i4>
      </vt:variant>
      <vt:variant>
        <vt:lpwstr>http://www.finextra.com/fullstory.asp?id=18696</vt:lpwstr>
      </vt:variant>
      <vt:variant>
        <vt:lpwstr/>
      </vt:variant>
      <vt:variant>
        <vt:i4>4063351</vt:i4>
      </vt:variant>
      <vt:variant>
        <vt:i4>381</vt:i4>
      </vt:variant>
      <vt:variant>
        <vt:i4>0</vt:i4>
      </vt:variant>
      <vt:variant>
        <vt:i4>5</vt:i4>
      </vt:variant>
      <vt:variant>
        <vt:lpwstr>http://www.allheadlinenews.com/articles/7009665678</vt:lpwstr>
      </vt:variant>
      <vt:variant>
        <vt:lpwstr/>
      </vt:variant>
      <vt:variant>
        <vt:i4>4325486</vt:i4>
      </vt:variant>
      <vt:variant>
        <vt:i4>378</vt:i4>
      </vt:variant>
      <vt:variant>
        <vt:i4>0</vt:i4>
      </vt:variant>
      <vt:variant>
        <vt:i4>5</vt:i4>
      </vt:variant>
      <vt:variant>
        <vt:lpwstr>http://www.idrc.ca/uploads/user-S/11285252601Angelo_Juan_Ramos_ Philipines.pdf</vt:lpwstr>
      </vt:variant>
      <vt:variant>
        <vt:lpwstr/>
      </vt:variant>
      <vt:variant>
        <vt:i4>2359414</vt:i4>
      </vt:variant>
      <vt:variant>
        <vt:i4>375</vt:i4>
      </vt:variant>
      <vt:variant>
        <vt:i4>0</vt:i4>
      </vt:variant>
      <vt:variant>
        <vt:i4>5</vt:i4>
      </vt:variant>
      <vt:variant>
        <vt:lpwstr>http://www.cbcponline.org/news/Archives/may2002/news6-may5.html</vt:lpwstr>
      </vt:variant>
      <vt:variant>
        <vt:lpwstr/>
      </vt:variant>
      <vt:variant>
        <vt:i4>2162730</vt:i4>
      </vt:variant>
      <vt:variant>
        <vt:i4>372</vt:i4>
      </vt:variant>
      <vt:variant>
        <vt:i4>0</vt:i4>
      </vt:variant>
      <vt:variant>
        <vt:i4>5</vt:i4>
      </vt:variant>
      <vt:variant>
        <vt:lpwstr>http://www.mobilecomms-technology.com/projects/sms/</vt:lpwstr>
      </vt:variant>
      <vt:variant>
        <vt:lpwstr/>
      </vt:variant>
      <vt:variant>
        <vt:i4>3801101</vt:i4>
      </vt:variant>
      <vt:variant>
        <vt:i4>369</vt:i4>
      </vt:variant>
      <vt:variant>
        <vt:i4>0</vt:i4>
      </vt:variant>
      <vt:variant>
        <vt:i4>5</vt:i4>
      </vt:variant>
      <vt:variant>
        <vt:lpwstr>http://searchmobilecomputing.techtarget.com/sDefinition/0,,sid40_gci213660,00.html</vt:lpwstr>
      </vt:variant>
      <vt:variant>
        <vt:lpwstr/>
      </vt:variant>
      <vt:variant>
        <vt:i4>5767235</vt:i4>
      </vt:variant>
      <vt:variant>
        <vt:i4>366</vt:i4>
      </vt:variant>
      <vt:variant>
        <vt:i4>0</vt:i4>
      </vt:variant>
      <vt:variant>
        <vt:i4>5</vt:i4>
      </vt:variant>
      <vt:variant>
        <vt:lpwstr>http://www.tech-faq.com/sms.shtml</vt:lpwstr>
      </vt:variant>
      <vt:variant>
        <vt:lpwstr/>
      </vt:variant>
      <vt:variant>
        <vt:i4>524353</vt:i4>
      </vt:variant>
      <vt:variant>
        <vt:i4>363</vt:i4>
      </vt:variant>
      <vt:variant>
        <vt:i4>0</vt:i4>
      </vt:variant>
      <vt:variant>
        <vt:i4>5</vt:i4>
      </vt:variant>
      <vt:variant>
        <vt:lpwstr>http://www.telehealth.ph/</vt:lpwstr>
      </vt:variant>
      <vt:variant>
        <vt:lpwstr/>
      </vt:variant>
      <vt:variant>
        <vt:i4>3473450</vt:i4>
      </vt:variant>
      <vt:variant>
        <vt:i4>360</vt:i4>
      </vt:variant>
      <vt:variant>
        <vt:i4>0</vt:i4>
      </vt:variant>
      <vt:variant>
        <vt:i4>5</vt:i4>
      </vt:variant>
      <vt:variant>
        <vt:lpwstr>http://www.doh.gov.ph/faq/show/469</vt:lpwstr>
      </vt:variant>
      <vt:variant>
        <vt:lpwstr/>
      </vt:variant>
      <vt:variant>
        <vt:i4>1769577</vt:i4>
      </vt:variant>
      <vt:variant>
        <vt:i4>357</vt:i4>
      </vt:variant>
      <vt:variant>
        <vt:i4>0</vt:i4>
      </vt:variant>
      <vt:variant>
        <vt:i4>5</vt:i4>
      </vt:variant>
      <vt:variant>
        <vt:lpwstr>mailto:dir-net-com@moh.gov.om</vt:lpwstr>
      </vt:variant>
      <vt:variant>
        <vt:lpwstr/>
      </vt:variant>
      <vt:variant>
        <vt:i4>1114177</vt:i4>
      </vt:variant>
      <vt:variant>
        <vt:i4>354</vt:i4>
      </vt:variant>
      <vt:variant>
        <vt:i4>0</vt:i4>
      </vt:variant>
      <vt:variant>
        <vt:i4>5</vt:i4>
      </vt:variant>
      <vt:variant>
        <vt:lpwstr>http://www.stormingmedia.us/76/7627/A762784.html</vt:lpwstr>
      </vt:variant>
      <vt:variant>
        <vt:lpwstr/>
      </vt:variant>
      <vt:variant>
        <vt:i4>5046345</vt:i4>
      </vt:variant>
      <vt:variant>
        <vt:i4>351</vt:i4>
      </vt:variant>
      <vt:variant>
        <vt:i4>0</vt:i4>
      </vt:variant>
      <vt:variant>
        <vt:i4>5</vt:i4>
      </vt:variant>
      <vt:variant>
        <vt:lpwstr>http://kosmi.snubi.org/2003_fall/APAMI_CJKMI/O7-4-036-Subekti-0731.pdf</vt:lpwstr>
      </vt:variant>
      <vt:variant>
        <vt:lpwstr/>
      </vt:variant>
      <vt:variant>
        <vt:i4>1310742</vt:i4>
      </vt:variant>
      <vt:variant>
        <vt:i4>348</vt:i4>
      </vt:variant>
      <vt:variant>
        <vt:i4>0</vt:i4>
      </vt:variant>
      <vt:variant>
        <vt:i4>5</vt:i4>
      </vt:variant>
      <vt:variant>
        <vt:lpwstr>http://www.ehealthinternational.org/vol2num1/Vol2Num1p31.pdf</vt:lpwstr>
      </vt:variant>
      <vt:variant>
        <vt:lpwstr/>
      </vt:variant>
      <vt:variant>
        <vt:i4>3801136</vt:i4>
      </vt:variant>
      <vt:variant>
        <vt:i4>345</vt:i4>
      </vt:variant>
      <vt:variant>
        <vt:i4>0</vt:i4>
      </vt:variant>
      <vt:variant>
        <vt:i4>5</vt:i4>
      </vt:variant>
      <vt:variant>
        <vt:lpwstr>http://www.aptsec.org/meetings/2005/apg07-2 /APT_ITU_DIS2005/(10)NTTE-1.pdf</vt:lpwstr>
      </vt:variant>
      <vt:variant>
        <vt:lpwstr/>
      </vt:variant>
      <vt:variant>
        <vt:i4>524395</vt:i4>
      </vt:variant>
      <vt:variant>
        <vt:i4>342</vt:i4>
      </vt:variant>
      <vt:variant>
        <vt:i4>0</vt:i4>
      </vt:variant>
      <vt:variant>
        <vt:i4>5</vt:i4>
      </vt:variant>
      <vt:variant>
        <vt:lpwstr>http://www.cs.ucy.ac.cy/networksgroup/pubs/published/2007/Jossif_MIM2007.pdf</vt:lpwstr>
      </vt:variant>
      <vt:variant>
        <vt:lpwstr/>
      </vt:variant>
      <vt:variant>
        <vt:i4>3735620</vt:i4>
      </vt:variant>
      <vt:variant>
        <vt:i4>339</vt:i4>
      </vt:variant>
      <vt:variant>
        <vt:i4>0</vt:i4>
      </vt:variant>
      <vt:variant>
        <vt:i4>5</vt:i4>
      </vt:variant>
      <vt:variant>
        <vt:lpwstr>mailto:Jh1rnz@aol.com</vt:lpwstr>
      </vt:variant>
      <vt:variant>
        <vt:lpwstr/>
      </vt:variant>
      <vt:variant>
        <vt:i4>2228232</vt:i4>
      </vt:variant>
      <vt:variant>
        <vt:i4>336</vt:i4>
      </vt:variant>
      <vt:variant>
        <vt:i4>0</vt:i4>
      </vt:variant>
      <vt:variant>
        <vt:i4>5</vt:i4>
      </vt:variant>
      <vt:variant>
        <vt:lpwstr>javascript:AL_get(this, 'jour', 'Int Marit Health.');</vt:lpwstr>
      </vt:variant>
      <vt:variant>
        <vt:lpwstr/>
      </vt:variant>
      <vt:variant>
        <vt:i4>3407876</vt:i4>
      </vt:variant>
      <vt:variant>
        <vt:i4>324</vt:i4>
      </vt:variant>
      <vt:variant>
        <vt:i4>0</vt:i4>
      </vt:variant>
      <vt:variant>
        <vt:i4>5</vt:i4>
      </vt:variant>
      <vt:variant>
        <vt:lpwstr>http://www.macadamian.com/case_studies/details/dna/</vt:lpwstr>
      </vt:variant>
      <vt:variant>
        <vt:lpwstr/>
      </vt:variant>
      <vt:variant>
        <vt:i4>327762</vt:i4>
      </vt:variant>
      <vt:variant>
        <vt:i4>321</vt:i4>
      </vt:variant>
      <vt:variant>
        <vt:i4>0</vt:i4>
      </vt:variant>
      <vt:variant>
        <vt:i4>5</vt:i4>
      </vt:variant>
      <vt:variant>
        <vt:lpwstr>http://www.macadamian.com/case_studies/details/march_healthcare/</vt:lpwstr>
      </vt:variant>
      <vt:variant>
        <vt:lpwstr/>
      </vt:variant>
      <vt:variant>
        <vt:i4>2293817</vt:i4>
      </vt:variant>
      <vt:variant>
        <vt:i4>318</vt:i4>
      </vt:variant>
      <vt:variant>
        <vt:i4>0</vt:i4>
      </vt:variant>
      <vt:variant>
        <vt:i4>5</vt:i4>
      </vt:variant>
      <vt:variant>
        <vt:lpwstr>http://www.macadamian.com/case_studies/details/ioanalytics_corporation/</vt:lpwstr>
      </vt:variant>
      <vt:variant>
        <vt:lpwstr/>
      </vt:variant>
      <vt:variant>
        <vt:i4>2097161</vt:i4>
      </vt:variant>
      <vt:variant>
        <vt:i4>315</vt:i4>
      </vt:variant>
      <vt:variant>
        <vt:i4>0</vt:i4>
      </vt:variant>
      <vt:variant>
        <vt:i4>5</vt:i4>
      </vt:variant>
      <vt:variant>
        <vt:lpwstr>http://www.macadamian.com/case_studies/details/braebon_medical_corporation/</vt:lpwstr>
      </vt:variant>
      <vt:variant>
        <vt:lpwstr/>
      </vt:variant>
      <vt:variant>
        <vt:i4>7929940</vt:i4>
      </vt:variant>
      <vt:variant>
        <vt:i4>306</vt:i4>
      </vt:variant>
      <vt:variant>
        <vt:i4>0</vt:i4>
      </vt:variant>
      <vt:variant>
        <vt:i4>5</vt:i4>
      </vt:variant>
      <vt:variant>
        <vt:lpwstr>mailto:mnatenzo@space.ru</vt:lpwstr>
      </vt:variant>
      <vt:variant>
        <vt:lpwstr/>
      </vt:variant>
      <vt:variant>
        <vt:i4>3473429</vt:i4>
      </vt:variant>
      <vt:variant>
        <vt:i4>303</vt:i4>
      </vt:variant>
      <vt:variant>
        <vt:i4>0</vt:i4>
      </vt:variant>
      <vt:variant>
        <vt:i4>5</vt:i4>
      </vt:variant>
      <vt:variant>
        <vt:lpwstr>mailto:Sbwagle55@gmail.com</vt:lpwstr>
      </vt:variant>
      <vt:variant>
        <vt:lpwstr/>
      </vt:variant>
      <vt:variant>
        <vt:i4>393290</vt:i4>
      </vt:variant>
      <vt:variant>
        <vt:i4>300</vt:i4>
      </vt:variant>
      <vt:variant>
        <vt:i4>0</vt:i4>
      </vt:variant>
      <vt:variant>
        <vt:i4>5</vt:i4>
      </vt:variant>
      <vt:variant>
        <vt:lpwstr>http://www.mit.gov.in/telemedicine/index.pdf</vt:lpwstr>
      </vt:variant>
      <vt:variant>
        <vt:lpwstr/>
      </vt:variant>
      <vt:variant>
        <vt:i4>2162753</vt:i4>
      </vt:variant>
      <vt:variant>
        <vt:i4>297</vt:i4>
      </vt:variant>
      <vt:variant>
        <vt:i4>0</vt:i4>
      </vt:variant>
      <vt:variant>
        <vt:i4>5</vt:i4>
      </vt:variant>
      <vt:variant>
        <vt:lpwstr>mailto:turhan.muluk@intel.com</vt:lpwstr>
      </vt:variant>
      <vt:variant>
        <vt:lpwstr/>
      </vt:variant>
      <vt:variant>
        <vt:i4>6029332</vt:i4>
      </vt:variant>
      <vt:variant>
        <vt:i4>294</vt:i4>
      </vt:variant>
      <vt:variant>
        <vt:i4>0</vt:i4>
      </vt:variant>
      <vt:variant>
        <vt:i4>5</vt:i4>
      </vt:variant>
      <vt:variant>
        <vt:lpwstr>http://www.gastrojournal.org/article/S0016-5085%2808%2901675-2/abstract</vt:lpwstr>
      </vt:variant>
      <vt:variant>
        <vt:lpwstr>article-footnote-1</vt:lpwstr>
      </vt:variant>
      <vt:variant>
        <vt:i4>2490425</vt:i4>
      </vt:variant>
      <vt:variant>
        <vt:i4>291</vt:i4>
      </vt:variant>
      <vt:variant>
        <vt:i4>0</vt:i4>
      </vt:variant>
      <vt:variant>
        <vt:i4>5</vt:i4>
      </vt:variant>
      <vt:variant>
        <vt:lpwstr>http://www.gastrojournal.org/article/S0016-5085%2808%2901675-2/abstract</vt:lpwstr>
      </vt:variant>
      <vt:variant>
        <vt:lpwstr/>
      </vt:variant>
      <vt:variant>
        <vt:i4>5308474</vt:i4>
      </vt:variant>
      <vt:variant>
        <vt:i4>288</vt:i4>
      </vt:variant>
      <vt:variant>
        <vt:i4>0</vt:i4>
      </vt:variant>
      <vt:variant>
        <vt:i4>5</vt:i4>
      </vt:variant>
      <vt:variant>
        <vt:lpwstr>mailto:Vladimir.androuchko@gmail.com</vt:lpwstr>
      </vt:variant>
      <vt:variant>
        <vt:lpwstr/>
      </vt:variant>
      <vt:variant>
        <vt:i4>4456561</vt:i4>
      </vt:variant>
      <vt:variant>
        <vt:i4>189</vt:i4>
      </vt:variant>
      <vt:variant>
        <vt:i4>0</vt:i4>
      </vt:variant>
      <vt:variant>
        <vt:i4>5</vt:i4>
      </vt:variant>
      <vt:variant>
        <vt:lpwstr>mailto:Adesina.iluyemi@port.ac.uk</vt:lpwstr>
      </vt:variant>
      <vt:variant>
        <vt:lpwstr/>
      </vt:variant>
      <vt:variant>
        <vt:i4>589865</vt:i4>
      </vt:variant>
      <vt:variant>
        <vt:i4>186</vt:i4>
      </vt:variant>
      <vt:variant>
        <vt:i4>0</vt:i4>
      </vt:variant>
      <vt:variant>
        <vt:i4>5</vt:i4>
      </vt:variant>
      <vt:variant>
        <vt:lpwstr>mailto:hi-yagi@nict.go.jp</vt:lpwstr>
      </vt:variant>
      <vt:variant>
        <vt:lpwstr/>
      </vt:variant>
      <vt:variant>
        <vt:i4>7798818</vt:i4>
      </vt:variant>
      <vt:variant>
        <vt:i4>183</vt:i4>
      </vt:variant>
      <vt:variant>
        <vt:i4>0</vt:i4>
      </vt:variant>
      <vt:variant>
        <vt:i4>5</vt:i4>
      </vt:variant>
      <vt:variant>
        <vt:lpwstr>http://www.ostomate.jp/</vt:lpwstr>
      </vt:variant>
      <vt:variant>
        <vt:lpwstr/>
      </vt:variant>
      <vt:variant>
        <vt:i4>7798818</vt:i4>
      </vt:variant>
      <vt:variant>
        <vt:i4>180</vt:i4>
      </vt:variant>
      <vt:variant>
        <vt:i4>0</vt:i4>
      </vt:variant>
      <vt:variant>
        <vt:i4>5</vt:i4>
      </vt:variant>
      <vt:variant>
        <vt:lpwstr>http://www.ostomate.jp/</vt:lpwstr>
      </vt:variant>
      <vt:variant>
        <vt:lpwstr/>
      </vt:variant>
      <vt:variant>
        <vt:i4>3211288</vt:i4>
      </vt:variant>
      <vt:variant>
        <vt:i4>177</vt:i4>
      </vt:variant>
      <vt:variant>
        <vt:i4>0</vt:i4>
      </vt:variant>
      <vt:variant>
        <vt:i4>5</vt:i4>
      </vt:variant>
      <vt:variant>
        <vt:lpwstr>http://www.medetel.eu/download/2007/parallel_sessions/presentation/0418/Aerotel's_New_Mobile_Telemedicine_Solu-tions.pdf</vt:lpwstr>
      </vt:variant>
      <vt:variant>
        <vt:lpwstr/>
      </vt:variant>
      <vt:variant>
        <vt:i4>3080310</vt:i4>
      </vt:variant>
      <vt:variant>
        <vt:i4>174</vt:i4>
      </vt:variant>
      <vt:variant>
        <vt:i4>0</vt:i4>
      </vt:variant>
      <vt:variant>
        <vt:i4>5</vt:i4>
      </vt:variant>
      <vt:variant>
        <vt:lpwstr>http://www.medetel.lu/download/2008/parallel_sessions/presentation/day1/international_telenursing.pdf</vt:lpwstr>
      </vt:variant>
      <vt:variant>
        <vt:lpwstr/>
      </vt:variant>
      <vt:variant>
        <vt:i4>3342413</vt:i4>
      </vt:variant>
      <vt:variant>
        <vt:i4>171</vt:i4>
      </vt:variant>
      <vt:variant>
        <vt:i4>0</vt:i4>
      </vt:variant>
      <vt:variant>
        <vt:i4>5</vt:i4>
      </vt:variant>
      <vt:variant>
        <vt:lpwstr>http://www.medetel.eu/download/2008/parallel_sessions/presentation/day2/the_telemedicine_suitcase.pdf</vt:lpwstr>
      </vt:variant>
      <vt:variant>
        <vt:lpwstr/>
      </vt:variant>
      <vt:variant>
        <vt:i4>3276858</vt:i4>
      </vt:variant>
      <vt:variant>
        <vt:i4>168</vt:i4>
      </vt:variant>
      <vt:variant>
        <vt:i4>0</vt:i4>
      </vt:variant>
      <vt:variant>
        <vt:i4>5</vt:i4>
      </vt:variant>
      <vt:variant>
        <vt:lpwstr>http://www.medetel.eu/download/2004/parallel_sessions/presentation/0422/A_mobile_telepathology_laboratory.pdf</vt:lpwstr>
      </vt:variant>
      <vt:variant>
        <vt:lpwstr/>
      </vt:variant>
      <vt:variant>
        <vt:i4>65602</vt:i4>
      </vt:variant>
      <vt:variant>
        <vt:i4>165</vt:i4>
      </vt:variant>
      <vt:variant>
        <vt:i4>0</vt:i4>
      </vt:variant>
      <vt:variant>
        <vt:i4>5</vt:i4>
      </vt:variant>
      <vt:variant>
        <vt:lpwstr>http://www.globalproblems-globalsolutions-files.org/unf_website/assets/publications/technology/mhealth/ mHealth_for_Development_full.pdf</vt:lpwstr>
      </vt:variant>
      <vt:variant>
        <vt:lpwstr/>
      </vt:variant>
      <vt:variant>
        <vt:i4>196624</vt:i4>
      </vt:variant>
      <vt:variant>
        <vt:i4>162</vt:i4>
      </vt:variant>
      <vt:variant>
        <vt:i4>0</vt:i4>
      </vt:variant>
      <vt:variant>
        <vt:i4>5</vt:i4>
      </vt:variant>
      <vt:variant>
        <vt:lpwstr>http://www.medetel.eu/download/2007/parallel_sessions/presentation/0420/The_Evolution_of_Telemedicine_in_India.pdf</vt:lpwstr>
      </vt:variant>
      <vt:variant>
        <vt:lpwstr/>
      </vt:variant>
      <vt:variant>
        <vt:i4>3473417</vt:i4>
      </vt:variant>
      <vt:variant>
        <vt:i4>159</vt:i4>
      </vt:variant>
      <vt:variant>
        <vt:i4>0</vt:i4>
      </vt:variant>
      <vt:variant>
        <vt:i4>5</vt:i4>
      </vt:variant>
      <vt:variant>
        <vt:lpwstr>http://www.medetel.eu/download/2009/parallel_sessions/presentation/day2/mobile_solutions_for_healthcare_deli-very.pdf</vt:lpwstr>
      </vt:variant>
      <vt:variant>
        <vt:lpwstr/>
      </vt:variant>
      <vt:variant>
        <vt:i4>6094916</vt:i4>
      </vt:variant>
      <vt:variant>
        <vt:i4>156</vt:i4>
      </vt:variant>
      <vt:variant>
        <vt:i4>0</vt:i4>
      </vt:variant>
      <vt:variant>
        <vt:i4>5</vt:i4>
      </vt:variant>
      <vt:variant>
        <vt:lpwstr>http://www.medetel.lu/download/2004/parallel_sessions/abstract/0422/THE_USE_OF_SHORT_MESSAGE_SERVICE.doc</vt:lpwstr>
      </vt:variant>
      <vt:variant>
        <vt:lpwstr/>
      </vt:variant>
      <vt:variant>
        <vt:i4>1638460</vt:i4>
      </vt:variant>
      <vt:variant>
        <vt:i4>153</vt:i4>
      </vt:variant>
      <vt:variant>
        <vt:i4>0</vt:i4>
      </vt:variant>
      <vt:variant>
        <vt:i4>5</vt:i4>
      </vt:variant>
      <vt:variant>
        <vt:lpwstr>mailto:mjordan@bas.bg</vt:lpwstr>
      </vt:variant>
      <vt:variant>
        <vt:lpwstr/>
      </vt:variant>
      <vt:variant>
        <vt:i4>1048639</vt:i4>
      </vt:variant>
      <vt:variant>
        <vt:i4>146</vt:i4>
      </vt:variant>
      <vt:variant>
        <vt:i4>0</vt:i4>
      </vt:variant>
      <vt:variant>
        <vt:i4>5</vt:i4>
      </vt:variant>
      <vt:variant>
        <vt:lpwstr/>
      </vt:variant>
      <vt:variant>
        <vt:lpwstr>_Toc254790059</vt:lpwstr>
      </vt:variant>
      <vt:variant>
        <vt:i4>1048639</vt:i4>
      </vt:variant>
      <vt:variant>
        <vt:i4>140</vt:i4>
      </vt:variant>
      <vt:variant>
        <vt:i4>0</vt:i4>
      </vt:variant>
      <vt:variant>
        <vt:i4>5</vt:i4>
      </vt:variant>
      <vt:variant>
        <vt:lpwstr/>
      </vt:variant>
      <vt:variant>
        <vt:lpwstr>_Toc254790058</vt:lpwstr>
      </vt:variant>
      <vt:variant>
        <vt:i4>1048639</vt:i4>
      </vt:variant>
      <vt:variant>
        <vt:i4>134</vt:i4>
      </vt:variant>
      <vt:variant>
        <vt:i4>0</vt:i4>
      </vt:variant>
      <vt:variant>
        <vt:i4>5</vt:i4>
      </vt:variant>
      <vt:variant>
        <vt:lpwstr/>
      </vt:variant>
      <vt:variant>
        <vt:lpwstr>_Toc254790057</vt:lpwstr>
      </vt:variant>
      <vt:variant>
        <vt:i4>1048639</vt:i4>
      </vt:variant>
      <vt:variant>
        <vt:i4>128</vt:i4>
      </vt:variant>
      <vt:variant>
        <vt:i4>0</vt:i4>
      </vt:variant>
      <vt:variant>
        <vt:i4>5</vt:i4>
      </vt:variant>
      <vt:variant>
        <vt:lpwstr/>
      </vt:variant>
      <vt:variant>
        <vt:lpwstr>_Toc254790056</vt:lpwstr>
      </vt:variant>
      <vt:variant>
        <vt:i4>1048639</vt:i4>
      </vt:variant>
      <vt:variant>
        <vt:i4>122</vt:i4>
      </vt:variant>
      <vt:variant>
        <vt:i4>0</vt:i4>
      </vt:variant>
      <vt:variant>
        <vt:i4>5</vt:i4>
      </vt:variant>
      <vt:variant>
        <vt:lpwstr/>
      </vt:variant>
      <vt:variant>
        <vt:lpwstr>_Toc254790055</vt:lpwstr>
      </vt:variant>
      <vt:variant>
        <vt:i4>1048639</vt:i4>
      </vt:variant>
      <vt:variant>
        <vt:i4>116</vt:i4>
      </vt:variant>
      <vt:variant>
        <vt:i4>0</vt:i4>
      </vt:variant>
      <vt:variant>
        <vt:i4>5</vt:i4>
      </vt:variant>
      <vt:variant>
        <vt:lpwstr/>
      </vt:variant>
      <vt:variant>
        <vt:lpwstr>_Toc254790054</vt:lpwstr>
      </vt:variant>
      <vt:variant>
        <vt:i4>1048639</vt:i4>
      </vt:variant>
      <vt:variant>
        <vt:i4>110</vt:i4>
      </vt:variant>
      <vt:variant>
        <vt:i4>0</vt:i4>
      </vt:variant>
      <vt:variant>
        <vt:i4>5</vt:i4>
      </vt:variant>
      <vt:variant>
        <vt:lpwstr/>
      </vt:variant>
      <vt:variant>
        <vt:lpwstr>_Toc254790053</vt:lpwstr>
      </vt:variant>
      <vt:variant>
        <vt:i4>1048639</vt:i4>
      </vt:variant>
      <vt:variant>
        <vt:i4>104</vt:i4>
      </vt:variant>
      <vt:variant>
        <vt:i4>0</vt:i4>
      </vt:variant>
      <vt:variant>
        <vt:i4>5</vt:i4>
      </vt:variant>
      <vt:variant>
        <vt:lpwstr/>
      </vt:variant>
      <vt:variant>
        <vt:lpwstr>_Toc254790052</vt:lpwstr>
      </vt:variant>
      <vt:variant>
        <vt:i4>1048639</vt:i4>
      </vt:variant>
      <vt:variant>
        <vt:i4>98</vt:i4>
      </vt:variant>
      <vt:variant>
        <vt:i4>0</vt:i4>
      </vt:variant>
      <vt:variant>
        <vt:i4>5</vt:i4>
      </vt:variant>
      <vt:variant>
        <vt:lpwstr/>
      </vt:variant>
      <vt:variant>
        <vt:lpwstr>_Toc254790051</vt:lpwstr>
      </vt:variant>
      <vt:variant>
        <vt:i4>1048639</vt:i4>
      </vt:variant>
      <vt:variant>
        <vt:i4>92</vt:i4>
      </vt:variant>
      <vt:variant>
        <vt:i4>0</vt:i4>
      </vt:variant>
      <vt:variant>
        <vt:i4>5</vt:i4>
      </vt:variant>
      <vt:variant>
        <vt:lpwstr/>
      </vt:variant>
      <vt:variant>
        <vt:lpwstr>_Toc254790050</vt:lpwstr>
      </vt:variant>
      <vt:variant>
        <vt:i4>1114175</vt:i4>
      </vt:variant>
      <vt:variant>
        <vt:i4>86</vt:i4>
      </vt:variant>
      <vt:variant>
        <vt:i4>0</vt:i4>
      </vt:variant>
      <vt:variant>
        <vt:i4>5</vt:i4>
      </vt:variant>
      <vt:variant>
        <vt:lpwstr/>
      </vt:variant>
      <vt:variant>
        <vt:lpwstr>_Toc254790049</vt:lpwstr>
      </vt:variant>
      <vt:variant>
        <vt:i4>1114175</vt:i4>
      </vt:variant>
      <vt:variant>
        <vt:i4>80</vt:i4>
      </vt:variant>
      <vt:variant>
        <vt:i4>0</vt:i4>
      </vt:variant>
      <vt:variant>
        <vt:i4>5</vt:i4>
      </vt:variant>
      <vt:variant>
        <vt:lpwstr/>
      </vt:variant>
      <vt:variant>
        <vt:lpwstr>_Toc254790048</vt:lpwstr>
      </vt:variant>
      <vt:variant>
        <vt:i4>1114175</vt:i4>
      </vt:variant>
      <vt:variant>
        <vt:i4>74</vt:i4>
      </vt:variant>
      <vt:variant>
        <vt:i4>0</vt:i4>
      </vt:variant>
      <vt:variant>
        <vt:i4>5</vt:i4>
      </vt:variant>
      <vt:variant>
        <vt:lpwstr/>
      </vt:variant>
      <vt:variant>
        <vt:lpwstr>_Toc254790047</vt:lpwstr>
      </vt:variant>
      <vt:variant>
        <vt:i4>1114175</vt:i4>
      </vt:variant>
      <vt:variant>
        <vt:i4>68</vt:i4>
      </vt:variant>
      <vt:variant>
        <vt:i4>0</vt:i4>
      </vt:variant>
      <vt:variant>
        <vt:i4>5</vt:i4>
      </vt:variant>
      <vt:variant>
        <vt:lpwstr/>
      </vt:variant>
      <vt:variant>
        <vt:lpwstr>_Toc254790046</vt:lpwstr>
      </vt:variant>
      <vt:variant>
        <vt:i4>1114175</vt:i4>
      </vt:variant>
      <vt:variant>
        <vt:i4>62</vt:i4>
      </vt:variant>
      <vt:variant>
        <vt:i4>0</vt:i4>
      </vt:variant>
      <vt:variant>
        <vt:i4>5</vt:i4>
      </vt:variant>
      <vt:variant>
        <vt:lpwstr/>
      </vt:variant>
      <vt:variant>
        <vt:lpwstr>_Toc254790045</vt:lpwstr>
      </vt:variant>
      <vt:variant>
        <vt:i4>1114175</vt:i4>
      </vt:variant>
      <vt:variant>
        <vt:i4>56</vt:i4>
      </vt:variant>
      <vt:variant>
        <vt:i4>0</vt:i4>
      </vt:variant>
      <vt:variant>
        <vt:i4>5</vt:i4>
      </vt:variant>
      <vt:variant>
        <vt:lpwstr/>
      </vt:variant>
      <vt:variant>
        <vt:lpwstr>_Toc254790044</vt:lpwstr>
      </vt:variant>
      <vt:variant>
        <vt:i4>1114175</vt:i4>
      </vt:variant>
      <vt:variant>
        <vt:i4>50</vt:i4>
      </vt:variant>
      <vt:variant>
        <vt:i4>0</vt:i4>
      </vt:variant>
      <vt:variant>
        <vt:i4>5</vt:i4>
      </vt:variant>
      <vt:variant>
        <vt:lpwstr/>
      </vt:variant>
      <vt:variant>
        <vt:lpwstr>_Toc254790043</vt:lpwstr>
      </vt:variant>
      <vt:variant>
        <vt:i4>1114175</vt:i4>
      </vt:variant>
      <vt:variant>
        <vt:i4>44</vt:i4>
      </vt:variant>
      <vt:variant>
        <vt:i4>0</vt:i4>
      </vt:variant>
      <vt:variant>
        <vt:i4>5</vt:i4>
      </vt:variant>
      <vt:variant>
        <vt:lpwstr/>
      </vt:variant>
      <vt:variant>
        <vt:lpwstr>_Toc254790042</vt:lpwstr>
      </vt:variant>
      <vt:variant>
        <vt:i4>1114175</vt:i4>
      </vt:variant>
      <vt:variant>
        <vt:i4>38</vt:i4>
      </vt:variant>
      <vt:variant>
        <vt:i4>0</vt:i4>
      </vt:variant>
      <vt:variant>
        <vt:i4>5</vt:i4>
      </vt:variant>
      <vt:variant>
        <vt:lpwstr/>
      </vt:variant>
      <vt:variant>
        <vt:lpwstr>_Toc254790041</vt:lpwstr>
      </vt:variant>
      <vt:variant>
        <vt:i4>1114175</vt:i4>
      </vt:variant>
      <vt:variant>
        <vt:i4>32</vt:i4>
      </vt:variant>
      <vt:variant>
        <vt:i4>0</vt:i4>
      </vt:variant>
      <vt:variant>
        <vt:i4>5</vt:i4>
      </vt:variant>
      <vt:variant>
        <vt:lpwstr/>
      </vt:variant>
      <vt:variant>
        <vt:lpwstr>_Toc254790040</vt:lpwstr>
      </vt:variant>
      <vt:variant>
        <vt:i4>1441855</vt:i4>
      </vt:variant>
      <vt:variant>
        <vt:i4>26</vt:i4>
      </vt:variant>
      <vt:variant>
        <vt:i4>0</vt:i4>
      </vt:variant>
      <vt:variant>
        <vt:i4>5</vt:i4>
      </vt:variant>
      <vt:variant>
        <vt:lpwstr/>
      </vt:variant>
      <vt:variant>
        <vt:lpwstr>_Toc254790039</vt:lpwstr>
      </vt:variant>
      <vt:variant>
        <vt:i4>1441855</vt:i4>
      </vt:variant>
      <vt:variant>
        <vt:i4>20</vt:i4>
      </vt:variant>
      <vt:variant>
        <vt:i4>0</vt:i4>
      </vt:variant>
      <vt:variant>
        <vt:i4>5</vt:i4>
      </vt:variant>
      <vt:variant>
        <vt:lpwstr/>
      </vt:variant>
      <vt:variant>
        <vt:lpwstr>_Toc254790038</vt:lpwstr>
      </vt:variant>
      <vt:variant>
        <vt:i4>1441855</vt:i4>
      </vt:variant>
      <vt:variant>
        <vt:i4>14</vt:i4>
      </vt:variant>
      <vt:variant>
        <vt:i4>0</vt:i4>
      </vt:variant>
      <vt:variant>
        <vt:i4>5</vt:i4>
      </vt:variant>
      <vt:variant>
        <vt:lpwstr/>
      </vt:variant>
      <vt:variant>
        <vt:lpwstr>_Toc254790037</vt:lpwstr>
      </vt:variant>
      <vt:variant>
        <vt:i4>1441855</vt:i4>
      </vt:variant>
      <vt:variant>
        <vt:i4>8</vt:i4>
      </vt:variant>
      <vt:variant>
        <vt:i4>0</vt:i4>
      </vt:variant>
      <vt:variant>
        <vt:i4>5</vt:i4>
      </vt:variant>
      <vt:variant>
        <vt:lpwstr/>
      </vt:variant>
      <vt:variant>
        <vt:lpwstr>_Toc254790036</vt:lpwstr>
      </vt:variant>
      <vt:variant>
        <vt:i4>1441855</vt:i4>
      </vt:variant>
      <vt:variant>
        <vt:i4>2</vt:i4>
      </vt:variant>
      <vt:variant>
        <vt:i4>0</vt:i4>
      </vt:variant>
      <vt:variant>
        <vt:i4>5</vt:i4>
      </vt:variant>
      <vt:variant>
        <vt:lpwstr/>
      </vt:variant>
      <vt:variant>
        <vt:lpwstr>_Toc254790035</vt:lpwstr>
      </vt:variant>
      <vt:variant>
        <vt:i4>1703986</vt:i4>
      </vt:variant>
      <vt:variant>
        <vt:i4>21</vt:i4>
      </vt:variant>
      <vt:variant>
        <vt:i4>0</vt:i4>
      </vt:variant>
      <vt:variant>
        <vt:i4>5</vt:i4>
      </vt:variant>
      <vt:variant>
        <vt:lpwstr>mailto:Joseph.dimartino@uphs.upenn.edu</vt:lpwstr>
      </vt:variant>
      <vt:variant>
        <vt:lpwstr/>
      </vt:variant>
      <vt:variant>
        <vt:i4>7929928</vt:i4>
      </vt:variant>
      <vt:variant>
        <vt:i4>18</vt:i4>
      </vt:variant>
      <vt:variant>
        <vt:i4>0</vt:i4>
      </vt:variant>
      <vt:variant>
        <vt:i4>5</vt:i4>
      </vt:variant>
      <vt:variant>
        <vt:lpwstr>mailto:algavino@gmail.com</vt:lpwstr>
      </vt:variant>
      <vt:variant>
        <vt:lpwstr/>
      </vt:variant>
      <vt:variant>
        <vt:i4>2293839</vt:i4>
      </vt:variant>
      <vt:variant>
        <vt:i4>15</vt:i4>
      </vt:variant>
      <vt:variant>
        <vt:i4>0</vt:i4>
      </vt:variant>
      <vt:variant>
        <vt:i4>5</vt:i4>
      </vt:variant>
      <vt:variant>
        <vt:lpwstr>mailto:francesco.amenta@unicam.it</vt:lpwstr>
      </vt:variant>
      <vt:variant>
        <vt:lpwstr/>
      </vt:variant>
      <vt:variant>
        <vt:i4>7667799</vt:i4>
      </vt:variant>
      <vt:variant>
        <vt:i4>12</vt:i4>
      </vt:variant>
      <vt:variant>
        <vt:i4>0</vt:i4>
      </vt:variant>
      <vt:variant>
        <vt:i4>5</vt:i4>
      </vt:variant>
      <vt:variant>
        <vt:lpwstr>mailto:friedrich@tum.de</vt:lpwstr>
      </vt:variant>
      <vt:variant>
        <vt:lpwstr/>
      </vt:variant>
      <vt:variant>
        <vt:i4>6094922</vt:i4>
      </vt:variant>
      <vt:variant>
        <vt:i4>9</vt:i4>
      </vt:variant>
      <vt:variant>
        <vt:i4>0</vt:i4>
      </vt:variant>
      <vt:variant>
        <vt:i4>5</vt:i4>
      </vt:variant>
      <vt:variant>
        <vt:lpwstr>mailto:skmishra_1956@yahoo.com</vt:lpwstr>
      </vt:variant>
      <vt:variant>
        <vt:lpwstr/>
      </vt:variant>
      <vt:variant>
        <vt:i4>6422529</vt:i4>
      </vt:variant>
      <vt:variant>
        <vt:i4>6</vt:i4>
      </vt:variant>
      <vt:variant>
        <vt:i4>0</vt:i4>
      </vt:variant>
      <vt:variant>
        <vt:i4>5</vt:i4>
      </vt:variant>
      <vt:variant>
        <vt:lpwstr>mailto:mtakahashi@nict.go.jp</vt:lpwstr>
      </vt:variant>
      <vt:variant>
        <vt:lpwstr/>
      </vt:variant>
      <vt:variant>
        <vt:i4>196665</vt:i4>
      </vt:variant>
      <vt:variant>
        <vt:i4>3</vt:i4>
      </vt:variant>
      <vt:variant>
        <vt:i4>0</vt:i4>
      </vt:variant>
      <vt:variant>
        <vt:i4>5</vt:i4>
      </vt:variant>
      <vt:variant>
        <vt:lpwstr>mailto:nrhmconsultant@gmail.com</vt:lpwstr>
      </vt:variant>
      <vt:variant>
        <vt:lpwstr/>
      </vt:variant>
      <vt:variant>
        <vt:i4>262204</vt:i4>
      </vt:variant>
      <vt:variant>
        <vt:i4>0</vt:i4>
      </vt:variant>
      <vt:variant>
        <vt:i4>0</vt:i4>
      </vt:variant>
      <vt:variant>
        <vt:i4>5</vt:i4>
      </vt:variant>
      <vt:variant>
        <vt:lpwstr>mailto:emailreddy@yahoo.com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14-2/2</dc:title>
  <dc:subject>Telecommunications for eHealth</dc:subject>
  <dc:creator>ITU</dc:creator>
  <cp:keywords/>
  <dc:description>Version received on 26.4.2010 10:57 from Eskander Hani</dc:description>
  <cp:lastModifiedBy>gao</cp:lastModifiedBy>
  <cp:revision>45</cp:revision>
  <cp:lastPrinted>2011-05-09T09:25:00Z</cp:lastPrinted>
  <dcterms:created xsi:type="dcterms:W3CDTF">2011-02-01T14:40:00Z</dcterms:created>
  <dcterms:modified xsi:type="dcterms:W3CDTF">2011-05-09T10:17:00Z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y fmtid="{D5CDD505-2E9C-101B-9397-08002B2CF9AE}" pid="7" name="Meeting">
    <vt:lpwstr>Fourth Meeting of ITU-D Study Group 2, 31 August - 4 September 2009</vt:lpwstr>
  </property>
  <property fmtid="{D5CDD505-2E9C-101B-9397-08002B2CF9AE}" pid="8" name="Contributor">
    <vt:lpwstr/>
  </property>
</Properties>
</file>